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5"/>
        <w:tblpPr w:leftFromText="180" w:rightFromText="180" w:vertAnchor="page" w:horzAnchor="page" w:tblpX="7319" w:tblpY="17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160" w:type="dxa"/>
            <w:vAlign w:val="center"/>
          </w:tcPr>
          <w:p>
            <w:pPr>
              <w:jc w:val="center"/>
              <w:rPr>
                <w:b/>
                <w:bCs/>
                <w:sz w:val="28"/>
                <w:szCs w:val="28"/>
              </w:rPr>
            </w:pPr>
            <w:bookmarkStart w:id="0" w:name="_Hlk53579837"/>
            <w:r>
              <w:rPr>
                <w:rFonts w:hint="eastAsia"/>
                <w:b/>
                <w:bCs/>
                <w:sz w:val="28"/>
                <w:szCs w:val="28"/>
              </w:rPr>
              <w:t>政府采购项目</w:t>
            </w:r>
          </w:p>
          <w:p>
            <w:pPr>
              <w:pStyle w:val="2"/>
              <w:ind w:firstLine="0" w:firstLineChars="0"/>
              <w:jc w:val="center"/>
            </w:pPr>
            <w:r>
              <w:rPr>
                <w:rFonts w:hint="eastAsia" w:ascii="宋体" w:hAnsi="宋体" w:eastAsia="宋体" w:cs="宋体"/>
                <w:b/>
                <w:szCs w:val="24"/>
              </w:rPr>
              <w:t>（非专门面向中小企业）</w:t>
            </w:r>
          </w:p>
        </w:tc>
      </w:tr>
    </w:tbl>
    <w:p>
      <w:pPr>
        <w:widowControl/>
        <w:jc w:val="left"/>
        <w:rPr>
          <w:rFonts w:ascii="宋体" w:hAnsi="宋体" w:eastAsia="宋体" w:cs="宋体"/>
          <w:b/>
          <w:kern w:val="0"/>
          <w:sz w:val="30"/>
          <w:szCs w:val="30"/>
        </w:rPr>
      </w:pPr>
      <w:r>
        <w:rPr>
          <w:rFonts w:hint="eastAsia" w:ascii="宋体" w:hAnsi="宋体" w:eastAsia="宋体" w:cs="宋体"/>
          <w:b/>
          <w:kern w:val="0"/>
          <w:sz w:val="30"/>
          <w:szCs w:val="30"/>
        </w:rPr>
        <w:t>项目编号： HCJT[2022政采]第013号</w:t>
      </w:r>
    </w:p>
    <w:p>
      <w:pPr>
        <w:rPr>
          <w:rFonts w:ascii="宋体" w:hAnsi="宋体" w:eastAsia="宋体" w:cs="宋体"/>
          <w:szCs w:val="24"/>
        </w:rPr>
      </w:pPr>
    </w:p>
    <w:p>
      <w:pPr>
        <w:pStyle w:val="17"/>
        <w:ind w:left="1680" w:right="1680"/>
        <w:rPr>
          <w:rFonts w:eastAsia="宋体" w:cs="宋体"/>
          <w:color w:val="auto"/>
          <w:sz w:val="24"/>
          <w:szCs w:val="24"/>
        </w:rPr>
      </w:pPr>
    </w:p>
    <w:p>
      <w:pPr>
        <w:pStyle w:val="21"/>
        <w:ind w:left="0" w:leftChars="0"/>
        <w:rPr>
          <w:rFonts w:ascii="宋体" w:hAnsi="宋体" w:eastAsia="宋体" w:cs="宋体"/>
        </w:rPr>
      </w:pPr>
    </w:p>
    <w:p>
      <w:pPr>
        <w:pStyle w:val="21"/>
        <w:ind w:left="0" w:leftChars="0"/>
        <w:rPr>
          <w:rFonts w:ascii="宋体" w:hAnsi="宋体" w:eastAsia="宋体" w:cs="宋体"/>
        </w:rPr>
      </w:pPr>
    </w:p>
    <w:p>
      <w:pPr>
        <w:rPr>
          <w:rFonts w:ascii="宋体" w:hAnsi="宋体" w:eastAsia="宋体" w:cs="宋体"/>
          <w:szCs w:val="24"/>
        </w:rPr>
      </w:pPr>
    </w:p>
    <w:p>
      <w:pPr>
        <w:jc w:val="center"/>
        <w:rPr>
          <w:rFonts w:ascii="宋体" w:hAnsi="宋体" w:eastAsia="宋体" w:cs="宋体"/>
          <w:b/>
          <w:sz w:val="48"/>
          <w:szCs w:val="48"/>
        </w:rPr>
      </w:pPr>
      <w:r>
        <w:rPr>
          <w:rFonts w:hint="eastAsia" w:ascii="宋体" w:hAnsi="宋体" w:eastAsia="宋体" w:cs="宋体"/>
          <w:b/>
          <w:sz w:val="48"/>
          <w:szCs w:val="48"/>
        </w:rPr>
        <w:t>西安市公安局刑侦局技术处关于2022年度实验室耗材购置项目</w:t>
      </w:r>
    </w:p>
    <w:p>
      <w:pPr>
        <w:spacing w:before="164" w:beforeLines="50" w:line="800" w:lineRule="exact"/>
        <w:jc w:val="center"/>
        <w:rPr>
          <w:rFonts w:ascii="宋体" w:hAnsi="宋体" w:eastAsia="宋体" w:cs="宋体"/>
          <w:bCs/>
          <w:spacing w:val="20"/>
          <w:kern w:val="0"/>
          <w:sz w:val="44"/>
          <w:szCs w:val="44"/>
        </w:rPr>
      </w:pPr>
    </w:p>
    <w:p>
      <w:pPr>
        <w:spacing w:before="164" w:beforeLines="50" w:line="800" w:lineRule="exact"/>
        <w:jc w:val="center"/>
        <w:rPr>
          <w:rFonts w:ascii="宋体" w:hAnsi="宋体" w:eastAsia="宋体" w:cs="宋体"/>
          <w:bCs/>
          <w:spacing w:val="20"/>
          <w:kern w:val="0"/>
          <w:sz w:val="44"/>
          <w:szCs w:val="44"/>
        </w:rPr>
      </w:pPr>
      <w:bookmarkStart w:id="277" w:name="_GoBack"/>
      <w:bookmarkEnd w:id="277"/>
    </w:p>
    <w:p>
      <w:pPr>
        <w:spacing w:before="164" w:beforeLines="50" w:line="800" w:lineRule="exact"/>
        <w:jc w:val="center"/>
        <w:rPr>
          <w:rFonts w:ascii="宋体" w:hAnsi="宋体" w:eastAsia="宋体" w:cs="宋体"/>
          <w:b/>
          <w:spacing w:val="20"/>
          <w:kern w:val="0"/>
          <w:sz w:val="44"/>
          <w:szCs w:val="44"/>
        </w:rPr>
      </w:pPr>
    </w:p>
    <w:p>
      <w:pPr>
        <w:spacing w:before="164" w:beforeLines="50" w:line="800" w:lineRule="exact"/>
        <w:jc w:val="center"/>
        <w:rPr>
          <w:rFonts w:ascii="宋体" w:hAnsi="宋体" w:eastAsia="宋体" w:cs="宋体"/>
          <w:b/>
          <w:spacing w:val="20"/>
          <w:kern w:val="0"/>
          <w:sz w:val="72"/>
          <w:szCs w:val="72"/>
        </w:rPr>
      </w:pPr>
      <w:r>
        <w:rPr>
          <w:rFonts w:hint="eastAsia" w:ascii="宋体" w:hAnsi="宋体" w:eastAsia="宋体" w:cs="宋体"/>
          <w:b/>
          <w:spacing w:val="20"/>
          <w:kern w:val="0"/>
          <w:sz w:val="72"/>
          <w:szCs w:val="72"/>
        </w:rPr>
        <w:t>招 标 文 件</w:t>
      </w:r>
    </w:p>
    <w:p>
      <w:pPr>
        <w:jc w:val="center"/>
        <w:rPr>
          <w:rFonts w:ascii="宋体" w:hAnsi="宋体" w:eastAsia="宋体" w:cs="宋体"/>
          <w:sz w:val="44"/>
          <w:szCs w:val="44"/>
        </w:rPr>
      </w:pP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pStyle w:val="15"/>
        <w:rPr>
          <w:rFonts w:ascii="宋体" w:hAnsi="宋体" w:cs="宋体"/>
        </w:rPr>
      </w:pPr>
    </w:p>
    <w:p>
      <w:pPr>
        <w:rPr>
          <w:rFonts w:ascii="宋体" w:hAnsi="宋体" w:eastAsia="宋体" w:cs="宋体"/>
          <w:szCs w:val="24"/>
        </w:rPr>
      </w:pPr>
    </w:p>
    <w:p>
      <w:pPr>
        <w:rPr>
          <w:rFonts w:ascii="宋体" w:hAnsi="宋体" w:eastAsia="宋体" w:cs="宋体"/>
          <w:szCs w:val="24"/>
        </w:rPr>
      </w:pPr>
    </w:p>
    <w:p>
      <w:pPr>
        <w:spacing w:line="480" w:lineRule="auto"/>
        <w:ind w:firstLine="964" w:firstLineChars="300"/>
        <w:rPr>
          <w:rFonts w:ascii="宋体" w:hAnsi="宋体" w:eastAsia="宋体" w:cs="宋体"/>
          <w:b/>
          <w:bCs/>
          <w:sz w:val="32"/>
          <w:szCs w:val="32"/>
        </w:rPr>
      </w:pPr>
      <w:r>
        <w:rPr>
          <w:rFonts w:hint="eastAsia" w:ascii="宋体" w:hAnsi="宋体" w:eastAsia="宋体" w:cs="宋体"/>
          <w:b/>
          <w:bCs/>
          <w:sz w:val="32"/>
          <w:szCs w:val="32"/>
        </w:rPr>
        <w:t>采购人：西安市公安局</w:t>
      </w:r>
    </w:p>
    <w:p>
      <w:pPr>
        <w:spacing w:line="480" w:lineRule="auto"/>
        <w:ind w:firstLine="964" w:firstLineChars="300"/>
        <w:rPr>
          <w:rFonts w:ascii="宋体" w:hAnsi="宋体" w:eastAsia="宋体" w:cs="宋体"/>
          <w:b/>
          <w:bCs/>
          <w:sz w:val="32"/>
          <w:szCs w:val="32"/>
        </w:rPr>
      </w:pPr>
      <w:r>
        <w:rPr>
          <w:rFonts w:hint="eastAsia" w:ascii="宋体" w:hAnsi="宋体" w:eastAsia="宋体" w:cs="宋体"/>
          <w:b/>
          <w:bCs/>
          <w:sz w:val="32"/>
          <w:szCs w:val="32"/>
        </w:rPr>
        <w:t xml:space="preserve">采购代理机构：陕西华辰景天工程项目管理有限公司 </w:t>
      </w:r>
    </w:p>
    <w:bookmarkEnd w:id="0"/>
    <w:p>
      <w:pPr>
        <w:spacing w:line="480" w:lineRule="auto"/>
        <w:jc w:val="center"/>
        <w:rPr>
          <w:rFonts w:ascii="宋体" w:hAnsi="宋体" w:eastAsia="宋体" w:cs="宋体"/>
          <w:b/>
          <w:bCs/>
          <w:sz w:val="32"/>
          <w:szCs w:val="32"/>
        </w:rPr>
      </w:pPr>
      <w:r>
        <w:rPr>
          <w:rFonts w:hint="eastAsia" w:ascii="宋体" w:hAnsi="宋体" w:eastAsia="宋体" w:cs="宋体"/>
          <w:b/>
          <w:bCs/>
          <w:sz w:val="32"/>
          <w:szCs w:val="32"/>
        </w:rPr>
        <w:t>二〇二二年八月</w:t>
      </w:r>
    </w:p>
    <w:p>
      <w:pPr>
        <w:spacing w:line="480" w:lineRule="auto"/>
        <w:ind w:firstLine="964" w:firstLineChars="300"/>
        <w:rPr>
          <w:rFonts w:ascii="宋体" w:hAnsi="宋体" w:eastAsia="宋体" w:cs="宋体"/>
          <w:b/>
          <w:bCs/>
          <w:sz w:val="32"/>
          <w:szCs w:val="32"/>
        </w:rPr>
        <w:sectPr>
          <w:headerReference r:id="rId4" w:type="first"/>
          <w:headerReference r:id="rId3" w:type="default"/>
          <w:footerReference r:id="rId5" w:type="default"/>
          <w:pgSz w:w="11905" w:h="16838"/>
          <w:pgMar w:top="1247" w:right="1417" w:bottom="1417" w:left="1417" w:header="850" w:footer="737" w:gutter="0"/>
          <w:pgNumType w:start="0"/>
          <w:cols w:space="0" w:num="1"/>
          <w:docGrid w:type="lines" w:linePitch="329" w:charSpace="0"/>
        </w:sectPr>
      </w:pPr>
    </w:p>
    <w:sdt>
      <w:sdtPr>
        <w:rPr>
          <w:rFonts w:hint="eastAsia" w:ascii="宋体" w:hAnsi="宋体" w:eastAsia="宋体" w:cs="宋体"/>
          <w:b/>
          <w:sz w:val="32"/>
          <w:szCs w:val="32"/>
        </w:rPr>
        <w:id w:val="147456712"/>
        <w:docPartObj>
          <w:docPartGallery w:val="Table of Contents"/>
          <w:docPartUnique/>
        </w:docPartObj>
      </w:sdtPr>
      <w:sdtEndPr>
        <w:rPr>
          <w:rFonts w:hint="eastAsia" w:ascii="宋体" w:hAnsi="宋体" w:eastAsia="宋体" w:cs="宋体"/>
          <w:b/>
          <w:sz w:val="32"/>
          <w:szCs w:val="32"/>
        </w:rPr>
      </w:sdtEndPr>
      <w:sdtContent>
        <w:p>
          <w:pPr>
            <w:jc w:val="center"/>
            <w:rPr>
              <w:rFonts w:ascii="宋体" w:hAnsi="宋体" w:eastAsia="宋体" w:cs="宋体"/>
              <w:b/>
              <w:sz w:val="32"/>
              <w:szCs w:val="32"/>
            </w:rPr>
          </w:pPr>
        </w:p>
        <w:p>
          <w:pPr>
            <w:jc w:val="center"/>
            <w:rPr>
              <w:rFonts w:ascii="宋体" w:hAnsi="宋体" w:eastAsia="宋体" w:cs="宋体"/>
              <w:b/>
              <w:sz w:val="32"/>
              <w:szCs w:val="32"/>
            </w:rPr>
          </w:pPr>
          <w:r>
            <w:rPr>
              <w:rFonts w:hint="eastAsia" w:ascii="宋体" w:hAnsi="宋体" w:eastAsia="宋体" w:cs="宋体"/>
              <w:b/>
              <w:sz w:val="32"/>
              <w:szCs w:val="32"/>
            </w:rPr>
            <w:t>目   录</w:t>
          </w:r>
        </w:p>
        <w:p>
          <w:pPr>
            <w:pStyle w:val="25"/>
            <w:tabs>
              <w:tab w:val="right" w:leader="dot" w:pos="9071"/>
            </w:tabs>
            <w:spacing w:line="720" w:lineRule="auto"/>
            <w:rPr>
              <w:rFonts w:ascii="宋体" w:hAnsi="宋体" w:eastAsia="宋体" w:cs="宋体"/>
              <w:sz w:val="32"/>
              <w:szCs w:val="32"/>
            </w:rPr>
          </w:pPr>
          <w:r>
            <w:fldChar w:fldCharType="begin"/>
          </w:r>
          <w:r>
            <w:instrText xml:space="preserve">TOC \o "1-1" \h \u </w:instrText>
          </w:r>
          <w:r>
            <w:fldChar w:fldCharType="separate"/>
          </w:r>
          <w:r>
            <w:fldChar w:fldCharType="begin"/>
          </w:r>
          <w:r>
            <w:instrText xml:space="preserve"> HYPERLINK \l "_Toc24692" </w:instrText>
          </w:r>
          <w:r>
            <w:fldChar w:fldCharType="separate"/>
          </w:r>
          <w:r>
            <w:rPr>
              <w:rFonts w:hint="eastAsia" w:ascii="宋体" w:hAnsi="宋体" w:eastAsia="宋体" w:cs="宋体"/>
              <w:sz w:val="32"/>
              <w:szCs w:val="32"/>
            </w:rPr>
            <w:t>第一章 招标公告</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_Toc24692 \h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5"/>
            <w:tabs>
              <w:tab w:val="right" w:leader="dot" w:pos="9071"/>
            </w:tabs>
            <w:spacing w:line="720" w:lineRule="auto"/>
            <w:rPr>
              <w:rFonts w:ascii="宋体" w:hAnsi="宋体" w:eastAsia="宋体" w:cs="宋体"/>
              <w:sz w:val="32"/>
              <w:szCs w:val="32"/>
            </w:rPr>
          </w:pPr>
          <w:r>
            <w:fldChar w:fldCharType="begin"/>
          </w:r>
          <w:r>
            <w:instrText xml:space="preserve"> HYPERLINK \l "_Toc8075" </w:instrText>
          </w:r>
          <w:r>
            <w:fldChar w:fldCharType="separate"/>
          </w:r>
          <w:r>
            <w:rPr>
              <w:rFonts w:hint="eastAsia" w:ascii="宋体" w:hAnsi="宋体" w:eastAsia="宋体" w:cs="宋体"/>
              <w:sz w:val="32"/>
              <w:szCs w:val="32"/>
            </w:rPr>
            <w:t>第二章 供应商须知</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_Toc8075 \h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5"/>
            <w:tabs>
              <w:tab w:val="right" w:leader="dot" w:pos="9071"/>
            </w:tabs>
            <w:spacing w:line="720" w:lineRule="auto"/>
            <w:rPr>
              <w:rFonts w:ascii="宋体" w:hAnsi="宋体" w:eastAsia="宋体" w:cs="宋体"/>
              <w:sz w:val="32"/>
              <w:szCs w:val="32"/>
            </w:rPr>
          </w:pPr>
          <w:r>
            <w:fldChar w:fldCharType="begin"/>
          </w:r>
          <w:r>
            <w:instrText xml:space="preserve"> HYPERLINK \l "_Toc25564" </w:instrText>
          </w:r>
          <w:r>
            <w:fldChar w:fldCharType="separate"/>
          </w:r>
          <w:r>
            <w:rPr>
              <w:rFonts w:hint="eastAsia" w:ascii="宋体" w:hAnsi="宋体" w:eastAsia="宋体" w:cs="宋体"/>
              <w:sz w:val="32"/>
              <w:szCs w:val="32"/>
            </w:rPr>
            <w:t>第三章 采购内容及技术要求</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_Toc25564 \h </w:instrText>
          </w:r>
          <w:r>
            <w:rPr>
              <w:rFonts w:hint="eastAsia" w:ascii="宋体" w:hAnsi="宋体" w:eastAsia="宋体" w:cs="宋体"/>
              <w:sz w:val="32"/>
              <w:szCs w:val="32"/>
            </w:rPr>
            <w:fldChar w:fldCharType="separate"/>
          </w:r>
          <w:r>
            <w:rPr>
              <w:rFonts w:hint="eastAsia" w:ascii="宋体" w:hAnsi="宋体" w:eastAsia="宋体" w:cs="宋体"/>
              <w:sz w:val="32"/>
              <w:szCs w:val="32"/>
            </w:rPr>
            <w:t>42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5"/>
            <w:tabs>
              <w:tab w:val="right" w:leader="dot" w:pos="9071"/>
            </w:tabs>
            <w:spacing w:line="720" w:lineRule="auto"/>
            <w:rPr>
              <w:rFonts w:ascii="宋体" w:hAnsi="宋体" w:eastAsia="宋体" w:cs="宋体"/>
              <w:sz w:val="32"/>
              <w:szCs w:val="32"/>
            </w:rPr>
          </w:pPr>
          <w:r>
            <w:fldChar w:fldCharType="begin"/>
          </w:r>
          <w:r>
            <w:instrText xml:space="preserve"> HYPERLINK \l "_Toc9112" </w:instrText>
          </w:r>
          <w:r>
            <w:fldChar w:fldCharType="separate"/>
          </w:r>
          <w:r>
            <w:rPr>
              <w:rFonts w:hint="eastAsia" w:ascii="宋体" w:hAnsi="宋体" w:eastAsia="宋体" w:cs="宋体"/>
              <w:sz w:val="32"/>
              <w:szCs w:val="32"/>
            </w:rPr>
            <w:t>第四章 政府采购合同条款</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_Toc9112 \h </w:instrText>
          </w:r>
          <w:r>
            <w:rPr>
              <w:rFonts w:hint="eastAsia" w:ascii="宋体" w:hAnsi="宋体" w:eastAsia="宋体" w:cs="宋体"/>
              <w:sz w:val="32"/>
              <w:szCs w:val="32"/>
            </w:rPr>
            <w:fldChar w:fldCharType="separate"/>
          </w:r>
          <w:r>
            <w:rPr>
              <w:rFonts w:hint="eastAsia" w:ascii="宋体" w:hAnsi="宋体" w:eastAsia="宋体" w:cs="宋体"/>
              <w:sz w:val="32"/>
              <w:szCs w:val="32"/>
            </w:rPr>
            <w:t>59</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25"/>
            <w:tabs>
              <w:tab w:val="right" w:leader="dot" w:pos="9071"/>
            </w:tabs>
            <w:spacing w:line="720" w:lineRule="auto"/>
          </w:pPr>
          <w:r>
            <w:fldChar w:fldCharType="begin"/>
          </w:r>
          <w:r>
            <w:instrText xml:space="preserve"> HYPERLINK \l "_Toc18952" </w:instrText>
          </w:r>
          <w:r>
            <w:fldChar w:fldCharType="separate"/>
          </w:r>
          <w:r>
            <w:rPr>
              <w:rFonts w:hint="eastAsia" w:ascii="宋体" w:hAnsi="宋体" w:eastAsia="宋体" w:cs="宋体"/>
              <w:sz w:val="32"/>
              <w:szCs w:val="32"/>
            </w:rPr>
            <w:t>第五章 投标文件格式</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_Toc18952 \h </w:instrText>
          </w:r>
          <w:r>
            <w:rPr>
              <w:rFonts w:hint="eastAsia" w:ascii="宋体" w:hAnsi="宋体" w:eastAsia="宋体" w:cs="宋体"/>
              <w:sz w:val="32"/>
              <w:szCs w:val="32"/>
            </w:rPr>
            <w:fldChar w:fldCharType="separate"/>
          </w:r>
          <w:r>
            <w:rPr>
              <w:rFonts w:hint="eastAsia" w:ascii="宋体" w:hAnsi="宋体" w:eastAsia="宋体" w:cs="宋体"/>
              <w:sz w:val="32"/>
              <w:szCs w:val="32"/>
            </w:rPr>
            <w:t>63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r>
            <w:fldChar w:fldCharType="end"/>
          </w:r>
        </w:p>
      </w:sdtContent>
    </w:sdt>
    <w:p>
      <w:pPr>
        <w:rPr>
          <w:rFonts w:ascii="宋体" w:hAnsi="宋体" w:eastAsia="宋体" w:cs="宋体"/>
          <w:szCs w:val="24"/>
        </w:rPr>
      </w:pPr>
      <w:r>
        <w:rPr>
          <w:rFonts w:hint="eastAsia" w:ascii="宋体" w:hAnsi="宋体" w:eastAsia="宋体" w:cs="宋体"/>
          <w:szCs w:val="24"/>
        </w:rPr>
        <w:br w:type="page"/>
      </w:r>
    </w:p>
    <w:p>
      <w:pPr>
        <w:pStyle w:val="3"/>
        <w:keepNext w:val="0"/>
        <w:keepLines w:val="0"/>
        <w:widowControl/>
        <w:adjustRightInd w:val="0"/>
        <w:snapToGrid w:val="0"/>
        <w:spacing w:line="360" w:lineRule="auto"/>
        <w:jc w:val="center"/>
        <w:rPr>
          <w:rFonts w:ascii="宋体" w:hAnsi="宋体" w:eastAsia="宋体" w:cs="宋体"/>
          <w:bCs/>
          <w:kern w:val="0"/>
          <w:szCs w:val="44"/>
        </w:rPr>
      </w:pPr>
      <w:bookmarkStart w:id="1" w:name="_Toc19494"/>
      <w:bookmarkStart w:id="2" w:name="_Toc24692"/>
      <w:bookmarkStart w:id="3" w:name="_Toc13257"/>
      <w:bookmarkStart w:id="4" w:name="_Toc30458"/>
      <w:r>
        <w:rPr>
          <w:rFonts w:hint="eastAsia" w:ascii="宋体" w:hAnsi="宋体" w:eastAsia="宋体" w:cs="宋体"/>
          <w:bCs/>
          <w:kern w:val="0"/>
          <w:szCs w:val="44"/>
        </w:rPr>
        <w:t>第一章 招标公告</w:t>
      </w:r>
      <w:bookmarkEnd w:id="1"/>
      <w:bookmarkEnd w:id="2"/>
      <w:bookmarkEnd w:id="3"/>
      <w:bookmarkEnd w:id="4"/>
    </w:p>
    <w:p>
      <w:pPr>
        <w:widowControl/>
        <w:spacing w:line="360" w:lineRule="auto"/>
        <w:jc w:val="center"/>
        <w:rPr>
          <w:rFonts w:ascii="宋体" w:hAnsi="宋体" w:eastAsia="宋体" w:cs="宋体"/>
          <w:b/>
          <w:kern w:val="0"/>
          <w:szCs w:val="24"/>
          <w:lang w:bidi="ar"/>
        </w:rPr>
      </w:pPr>
      <w:r>
        <w:rPr>
          <w:rFonts w:hint="eastAsia" w:ascii="宋体" w:hAnsi="宋体" w:eastAsia="宋体" w:cs="宋体"/>
          <w:b/>
          <w:sz w:val="28"/>
          <w:szCs w:val="28"/>
          <w:lang w:eastAsia="zh-CN"/>
        </w:rPr>
        <w:t>西安市公安局刑侦局技术处关于2022年度实验室耗材购置项目</w:t>
      </w:r>
      <w:r>
        <w:rPr>
          <w:rFonts w:hint="eastAsia" w:ascii="宋体" w:hAnsi="宋体" w:eastAsia="宋体" w:cs="宋体"/>
          <w:b/>
          <w:sz w:val="28"/>
          <w:szCs w:val="28"/>
        </w:rPr>
        <w:t>招标公告</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9540" w:type="dxa"/>
          </w:tcPr>
          <w:p>
            <w:pPr>
              <w:spacing w:line="360" w:lineRule="auto"/>
              <w:rPr>
                <w:rFonts w:ascii="宋体" w:hAnsi="宋体" w:eastAsia="宋体" w:cs="宋体"/>
                <w:b/>
                <w:bCs/>
                <w:szCs w:val="24"/>
              </w:rPr>
            </w:pPr>
            <w:r>
              <w:rPr>
                <w:rFonts w:hint="eastAsia" w:ascii="宋体" w:hAnsi="宋体" w:eastAsia="宋体" w:cs="宋体"/>
                <w:b/>
                <w:bCs/>
                <w:szCs w:val="24"/>
              </w:rPr>
              <w:t>项目概况</w:t>
            </w:r>
          </w:p>
          <w:p>
            <w:pPr>
              <w:spacing w:line="360" w:lineRule="auto"/>
              <w:ind w:firstLine="480" w:firstLineChars="200"/>
              <w:rPr>
                <w:rFonts w:ascii="宋体" w:hAnsi="宋体" w:eastAsia="宋体" w:cs="宋体"/>
                <w:szCs w:val="24"/>
              </w:rPr>
            </w:pPr>
            <w:r>
              <w:rPr>
                <w:rFonts w:hint="eastAsia" w:ascii="宋体" w:hAnsi="宋体" w:eastAsia="宋体" w:cs="宋体"/>
                <w:bCs/>
                <w:szCs w:val="24"/>
                <w:lang w:eastAsia="zh-CN"/>
              </w:rPr>
              <w:t>西安市公安局刑侦局技术处关于2022年度实验室耗材购置项目</w:t>
            </w:r>
            <w:r>
              <w:rPr>
                <w:rFonts w:hint="eastAsia" w:ascii="宋体" w:hAnsi="宋体" w:eastAsia="宋体" w:cs="宋体"/>
                <w:bCs/>
                <w:szCs w:val="24"/>
              </w:rPr>
              <w:t>招标项目的潜在</w:t>
            </w:r>
            <w:r>
              <w:rPr>
                <w:rFonts w:hint="eastAsia" w:ascii="宋体" w:hAnsi="宋体" w:eastAsia="宋体" w:cs="宋体"/>
                <w:bCs/>
                <w:szCs w:val="24"/>
                <w:lang w:val="en-US" w:eastAsia="zh-CN"/>
              </w:rPr>
              <w:t>投标人</w:t>
            </w:r>
            <w:r>
              <w:rPr>
                <w:rFonts w:hint="eastAsia" w:ascii="宋体" w:hAnsi="宋体" w:eastAsia="宋体" w:cs="宋体"/>
                <w:bCs/>
                <w:szCs w:val="24"/>
              </w:rPr>
              <w:t>应在</w:t>
            </w:r>
            <w:r>
              <w:rPr>
                <w:rFonts w:hint="eastAsia" w:ascii="宋体" w:hAnsi="宋体" w:eastAsia="宋体" w:cs="宋体"/>
                <w:bCs/>
                <w:szCs w:val="24"/>
                <w:lang w:eastAsia="zh-CN"/>
              </w:rPr>
              <w:t>全国公共资源交易平台（陕西省·西安市）网站〖首页〉电子交易平台〉陕西政府采购交易系统〉企业端〗</w:t>
            </w:r>
            <w:r>
              <w:rPr>
                <w:rFonts w:hint="eastAsia" w:ascii="宋体" w:hAnsi="宋体" w:eastAsia="宋体" w:cs="宋体"/>
                <w:bCs/>
                <w:szCs w:val="24"/>
              </w:rPr>
              <w:t>获取招标文件，并于2022年</w:t>
            </w:r>
            <w:r>
              <w:rPr>
                <w:rFonts w:hint="eastAsia" w:ascii="宋体" w:hAnsi="宋体" w:eastAsia="宋体" w:cs="宋体"/>
                <w:bCs/>
                <w:szCs w:val="24"/>
                <w:lang w:val="en-US" w:eastAsia="zh-CN"/>
              </w:rPr>
              <w:t>09</w:t>
            </w:r>
            <w:r>
              <w:rPr>
                <w:rFonts w:hint="eastAsia" w:ascii="宋体" w:hAnsi="宋体" w:eastAsia="宋体" w:cs="宋体"/>
                <w:bCs/>
                <w:szCs w:val="24"/>
              </w:rPr>
              <w:t>月</w:t>
            </w:r>
            <w:r>
              <w:rPr>
                <w:rFonts w:hint="eastAsia" w:ascii="宋体" w:hAnsi="宋体" w:eastAsia="宋体" w:cs="宋体"/>
                <w:bCs/>
                <w:szCs w:val="24"/>
                <w:lang w:val="en-US" w:eastAsia="zh-CN"/>
              </w:rPr>
              <w:t>20</w:t>
            </w:r>
            <w:r>
              <w:rPr>
                <w:rFonts w:hint="eastAsia" w:ascii="宋体" w:hAnsi="宋体" w:eastAsia="宋体" w:cs="宋体"/>
                <w:bCs/>
                <w:szCs w:val="24"/>
              </w:rPr>
              <w:t>日 09时</w:t>
            </w:r>
            <w:r>
              <w:rPr>
                <w:rFonts w:hint="eastAsia" w:ascii="宋体" w:hAnsi="宋体" w:eastAsia="宋体" w:cs="宋体"/>
                <w:bCs/>
                <w:szCs w:val="24"/>
                <w:lang w:val="en-US" w:eastAsia="zh-CN"/>
              </w:rPr>
              <w:t>0</w:t>
            </w:r>
            <w:r>
              <w:rPr>
                <w:rFonts w:hint="eastAsia" w:ascii="宋体" w:hAnsi="宋体" w:eastAsia="宋体" w:cs="宋体"/>
                <w:bCs/>
                <w:szCs w:val="24"/>
              </w:rPr>
              <w:t>0分（北京时间）前递交投标文件。</w:t>
            </w:r>
          </w:p>
        </w:tc>
      </w:tr>
    </w:tbl>
    <w:p>
      <w:pPr>
        <w:pStyle w:val="15"/>
        <w:spacing w:after="0" w:line="360" w:lineRule="auto"/>
        <w:rPr>
          <w:rFonts w:ascii="宋体" w:hAnsi="宋体" w:cs="宋体"/>
          <w:b/>
          <w:sz w:val="24"/>
          <w:szCs w:val="24"/>
        </w:rPr>
      </w:pPr>
      <w:r>
        <w:rPr>
          <w:rFonts w:hint="eastAsia" w:ascii="宋体" w:hAnsi="宋体" w:cs="宋体"/>
          <w:b/>
          <w:sz w:val="24"/>
          <w:szCs w:val="24"/>
        </w:rPr>
        <w:t>一、项目基本情况</w:t>
      </w:r>
    </w:p>
    <w:p>
      <w:pPr>
        <w:pStyle w:val="15"/>
        <w:tabs>
          <w:tab w:val="left" w:pos="8354"/>
        </w:tabs>
        <w:spacing w:after="0" w:line="360" w:lineRule="auto"/>
        <w:rPr>
          <w:rFonts w:ascii="宋体" w:hAnsi="宋体" w:cs="宋体"/>
          <w:bCs/>
          <w:sz w:val="24"/>
          <w:szCs w:val="24"/>
        </w:rPr>
      </w:pPr>
      <w:r>
        <w:rPr>
          <w:rFonts w:hint="eastAsia" w:ascii="宋体" w:hAnsi="宋体" w:cs="宋体"/>
          <w:bCs/>
          <w:sz w:val="24"/>
          <w:szCs w:val="24"/>
        </w:rPr>
        <w:t>项目编号：HCJT[2022政采]第013号</w:t>
      </w:r>
      <w:r>
        <w:rPr>
          <w:rFonts w:hint="eastAsia" w:ascii="宋体" w:hAnsi="宋体" w:cs="宋体"/>
          <w:bCs/>
          <w:sz w:val="24"/>
          <w:szCs w:val="24"/>
        </w:rPr>
        <w:tab/>
      </w:r>
    </w:p>
    <w:p>
      <w:pPr>
        <w:pStyle w:val="15"/>
        <w:spacing w:after="0" w:line="360" w:lineRule="auto"/>
        <w:rPr>
          <w:rFonts w:hint="eastAsia" w:ascii="宋体" w:hAnsi="宋体" w:eastAsia="宋体" w:cs="宋体"/>
          <w:bCs/>
          <w:sz w:val="24"/>
          <w:szCs w:val="24"/>
          <w:lang w:eastAsia="zh-CN"/>
        </w:rPr>
      </w:pPr>
      <w:r>
        <w:rPr>
          <w:rFonts w:hint="eastAsia" w:ascii="宋体" w:hAnsi="宋体" w:cs="宋体"/>
          <w:bCs/>
          <w:sz w:val="24"/>
          <w:szCs w:val="24"/>
        </w:rPr>
        <w:t>项目名称：</w:t>
      </w:r>
      <w:r>
        <w:rPr>
          <w:rFonts w:hint="eastAsia" w:ascii="宋体" w:hAnsi="宋体" w:cs="宋体"/>
          <w:sz w:val="24"/>
          <w:szCs w:val="24"/>
          <w:lang w:eastAsia="zh-CN"/>
        </w:rPr>
        <w:t>西安市公安局刑侦局技术处关于2022年度实验室耗材购置项目</w:t>
      </w:r>
    </w:p>
    <w:p>
      <w:pPr>
        <w:pStyle w:val="15"/>
        <w:spacing w:after="0" w:line="360" w:lineRule="auto"/>
        <w:rPr>
          <w:rFonts w:ascii="宋体" w:hAnsi="宋体" w:cs="宋体"/>
          <w:bCs/>
          <w:sz w:val="24"/>
          <w:szCs w:val="24"/>
        </w:rPr>
      </w:pPr>
      <w:r>
        <w:rPr>
          <w:rFonts w:hint="eastAsia" w:ascii="宋体" w:hAnsi="宋体" w:cs="宋体"/>
          <w:bCs/>
          <w:sz w:val="24"/>
          <w:szCs w:val="24"/>
        </w:rPr>
        <w:t>采购方式：公开招标</w:t>
      </w:r>
    </w:p>
    <w:p>
      <w:pPr>
        <w:pStyle w:val="15"/>
        <w:spacing w:after="0" w:line="360" w:lineRule="auto"/>
        <w:rPr>
          <w:rFonts w:ascii="宋体" w:hAnsi="宋体" w:cs="宋体"/>
          <w:bCs/>
          <w:sz w:val="24"/>
          <w:szCs w:val="24"/>
        </w:rPr>
      </w:pPr>
      <w:r>
        <w:rPr>
          <w:rFonts w:hint="eastAsia" w:ascii="宋体" w:hAnsi="宋体" w:cs="宋体"/>
          <w:bCs/>
          <w:sz w:val="24"/>
          <w:szCs w:val="24"/>
        </w:rPr>
        <w:t>预算金额：9,239,200.00元</w:t>
      </w:r>
    </w:p>
    <w:p>
      <w:pPr>
        <w:spacing w:line="360" w:lineRule="auto"/>
        <w:rPr>
          <w:rFonts w:ascii="宋体" w:hAnsi="宋体" w:eastAsia="宋体" w:cs="宋体"/>
          <w:szCs w:val="24"/>
        </w:rPr>
      </w:pPr>
      <w:r>
        <w:rPr>
          <w:rFonts w:hint="eastAsia" w:ascii="宋体" w:hAnsi="宋体" w:eastAsia="宋体" w:cs="宋体"/>
          <w:szCs w:val="24"/>
        </w:rPr>
        <w:t>采购需求：</w:t>
      </w:r>
    </w:p>
    <w:p>
      <w:pPr>
        <w:pStyle w:val="15"/>
        <w:spacing w:after="0" w:line="360" w:lineRule="auto"/>
        <w:rPr>
          <w:rFonts w:ascii="宋体" w:hAnsi="宋体" w:cs="宋体"/>
          <w:bCs/>
          <w:sz w:val="24"/>
          <w:szCs w:val="24"/>
        </w:rPr>
      </w:pPr>
      <w:r>
        <w:rPr>
          <w:rFonts w:hint="eastAsia" w:ascii="宋体" w:hAnsi="宋体" w:cs="宋体"/>
          <w:bCs/>
          <w:sz w:val="24"/>
          <w:szCs w:val="24"/>
        </w:rPr>
        <w:t>合同包1(</w:t>
      </w:r>
      <w:r>
        <w:rPr>
          <w:rFonts w:hint="eastAsia" w:ascii="宋体" w:hAnsi="宋体" w:cs="宋体"/>
          <w:sz w:val="24"/>
          <w:szCs w:val="24"/>
          <w:lang w:eastAsia="zh-CN"/>
        </w:rPr>
        <w:t>西安市公安局刑侦局技术处关于2022年度实验室耗材购置项目</w:t>
      </w:r>
      <w:r>
        <w:rPr>
          <w:rFonts w:hint="eastAsia" w:ascii="宋体" w:hAnsi="宋体" w:cs="宋体"/>
          <w:sz w:val="24"/>
          <w:szCs w:val="24"/>
        </w:rPr>
        <w:t>01包</w:t>
      </w:r>
      <w:r>
        <w:rPr>
          <w:rFonts w:hint="eastAsia" w:ascii="宋体" w:hAnsi="宋体" w:cs="宋体"/>
          <w:bCs/>
          <w:sz w:val="24"/>
          <w:szCs w:val="24"/>
        </w:rPr>
        <w:t>):</w:t>
      </w:r>
    </w:p>
    <w:p>
      <w:pPr>
        <w:pStyle w:val="15"/>
        <w:spacing w:after="0" w:line="360" w:lineRule="auto"/>
        <w:rPr>
          <w:rFonts w:ascii="宋体" w:hAnsi="宋体" w:cs="宋体"/>
          <w:bCs/>
          <w:sz w:val="24"/>
          <w:szCs w:val="24"/>
        </w:rPr>
      </w:pPr>
      <w:r>
        <w:rPr>
          <w:rFonts w:hint="eastAsia" w:ascii="宋体" w:hAnsi="宋体" w:cs="宋体"/>
          <w:bCs/>
          <w:sz w:val="24"/>
          <w:szCs w:val="24"/>
        </w:rPr>
        <w:t>合同包预算金额：2,527,160.00元</w:t>
      </w:r>
    </w:p>
    <w:p>
      <w:pPr>
        <w:pStyle w:val="15"/>
        <w:spacing w:after="0" w:line="360" w:lineRule="auto"/>
        <w:rPr>
          <w:rFonts w:ascii="宋体" w:hAnsi="宋体" w:cs="宋体"/>
          <w:bCs/>
          <w:sz w:val="24"/>
          <w:szCs w:val="24"/>
        </w:rPr>
      </w:pPr>
      <w:r>
        <w:rPr>
          <w:rFonts w:hint="eastAsia" w:ascii="宋体" w:hAnsi="宋体" w:cs="宋体"/>
          <w:bCs/>
          <w:sz w:val="24"/>
          <w:szCs w:val="24"/>
        </w:rPr>
        <w:t>合同包最高限价：2,527,160.00元</w:t>
      </w:r>
    </w:p>
    <w:tbl>
      <w:tblPr>
        <w:tblStyle w:val="35"/>
        <w:tblW w:w="9907"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452"/>
        <w:gridCol w:w="1215"/>
        <w:gridCol w:w="1152"/>
        <w:gridCol w:w="1683"/>
        <w:gridCol w:w="175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360" w:lineRule="auto"/>
              <w:jc w:val="center"/>
              <w:rPr>
                <w:rFonts w:ascii="宋体" w:hAnsi="宋体" w:eastAsia="宋体" w:cs="宋体"/>
                <w:bCs/>
                <w:szCs w:val="24"/>
              </w:rPr>
            </w:pPr>
            <w:r>
              <w:rPr>
                <w:rFonts w:hint="eastAsia" w:ascii="宋体" w:hAnsi="宋体" w:eastAsia="宋体" w:cs="宋体"/>
                <w:bCs/>
                <w:szCs w:val="24"/>
              </w:rPr>
              <w:t>品目号</w:t>
            </w:r>
          </w:p>
        </w:tc>
        <w:tc>
          <w:tcPr>
            <w:tcW w:w="1452" w:type="dxa"/>
            <w:vAlign w:val="center"/>
          </w:tcPr>
          <w:p>
            <w:pPr>
              <w:jc w:val="center"/>
              <w:rPr>
                <w:rFonts w:ascii="宋体" w:hAnsi="宋体" w:eastAsia="宋体" w:cs="宋体"/>
                <w:bCs/>
                <w:szCs w:val="24"/>
              </w:rPr>
            </w:pPr>
            <w:r>
              <w:rPr>
                <w:rFonts w:hint="eastAsia" w:ascii="宋体" w:hAnsi="宋体" w:eastAsia="宋体" w:cs="宋体"/>
                <w:bCs/>
                <w:szCs w:val="24"/>
              </w:rPr>
              <w:t>品目名称</w:t>
            </w:r>
          </w:p>
        </w:tc>
        <w:tc>
          <w:tcPr>
            <w:tcW w:w="1215" w:type="dxa"/>
            <w:vAlign w:val="center"/>
          </w:tcPr>
          <w:p>
            <w:pPr>
              <w:jc w:val="center"/>
              <w:rPr>
                <w:rFonts w:ascii="宋体" w:hAnsi="宋体" w:eastAsia="宋体" w:cs="宋体"/>
                <w:bCs/>
                <w:szCs w:val="24"/>
              </w:rPr>
            </w:pPr>
            <w:r>
              <w:rPr>
                <w:rFonts w:hint="eastAsia" w:ascii="宋体" w:hAnsi="宋体" w:eastAsia="宋体" w:cs="宋体"/>
                <w:bCs/>
                <w:szCs w:val="24"/>
              </w:rPr>
              <w:t>采购标的</w:t>
            </w:r>
          </w:p>
        </w:tc>
        <w:tc>
          <w:tcPr>
            <w:tcW w:w="1152" w:type="dxa"/>
            <w:vAlign w:val="center"/>
          </w:tcPr>
          <w:p>
            <w:pPr>
              <w:jc w:val="center"/>
              <w:rPr>
                <w:rFonts w:ascii="宋体" w:hAnsi="宋体" w:eastAsia="宋体" w:cs="宋体"/>
                <w:bCs/>
                <w:szCs w:val="24"/>
              </w:rPr>
            </w:pPr>
            <w:r>
              <w:rPr>
                <w:rFonts w:hint="eastAsia" w:ascii="宋体" w:hAnsi="宋体" w:eastAsia="宋体" w:cs="宋体"/>
                <w:bCs/>
                <w:szCs w:val="24"/>
              </w:rPr>
              <w:t>数量</w:t>
            </w:r>
          </w:p>
          <w:p>
            <w:pPr>
              <w:jc w:val="center"/>
              <w:rPr>
                <w:rFonts w:ascii="宋体" w:hAnsi="宋体" w:eastAsia="宋体" w:cs="宋体"/>
                <w:bCs/>
                <w:szCs w:val="24"/>
              </w:rPr>
            </w:pPr>
            <w:r>
              <w:rPr>
                <w:rFonts w:hint="eastAsia" w:ascii="宋体" w:hAnsi="宋体" w:eastAsia="宋体" w:cs="宋体"/>
                <w:bCs/>
                <w:szCs w:val="24"/>
              </w:rPr>
              <w:t>（单位）</w:t>
            </w:r>
          </w:p>
        </w:tc>
        <w:tc>
          <w:tcPr>
            <w:tcW w:w="1683" w:type="dxa"/>
            <w:vAlign w:val="center"/>
          </w:tcPr>
          <w:p>
            <w:pPr>
              <w:jc w:val="center"/>
              <w:rPr>
                <w:rFonts w:ascii="宋体" w:hAnsi="宋体" w:eastAsia="宋体" w:cs="宋体"/>
                <w:bCs/>
                <w:szCs w:val="24"/>
              </w:rPr>
            </w:pPr>
            <w:r>
              <w:rPr>
                <w:rFonts w:hint="eastAsia" w:ascii="宋体" w:hAnsi="宋体" w:eastAsia="宋体" w:cs="宋体"/>
                <w:bCs/>
                <w:szCs w:val="24"/>
              </w:rPr>
              <w:t>技术规格、参数及要求</w:t>
            </w:r>
          </w:p>
        </w:tc>
        <w:tc>
          <w:tcPr>
            <w:tcW w:w="1750" w:type="dxa"/>
            <w:vAlign w:val="center"/>
          </w:tcPr>
          <w:p>
            <w:pPr>
              <w:jc w:val="center"/>
              <w:rPr>
                <w:rFonts w:ascii="宋体" w:hAnsi="宋体" w:eastAsia="宋体" w:cs="宋体"/>
                <w:bCs/>
                <w:szCs w:val="24"/>
              </w:rPr>
            </w:pPr>
            <w:r>
              <w:rPr>
                <w:rFonts w:hint="eastAsia" w:ascii="宋体" w:hAnsi="宋体" w:eastAsia="宋体" w:cs="宋体"/>
                <w:bCs/>
                <w:szCs w:val="24"/>
              </w:rPr>
              <w:t>品目预算(元)</w:t>
            </w:r>
          </w:p>
        </w:tc>
        <w:tc>
          <w:tcPr>
            <w:tcW w:w="1667" w:type="dxa"/>
            <w:vAlign w:val="center"/>
          </w:tcPr>
          <w:p>
            <w:pPr>
              <w:jc w:val="center"/>
              <w:rPr>
                <w:rFonts w:ascii="宋体" w:hAnsi="宋体" w:eastAsia="宋体" w:cs="宋体"/>
                <w:bCs/>
                <w:szCs w:val="24"/>
              </w:rPr>
            </w:pPr>
            <w:r>
              <w:rPr>
                <w:rFonts w:hint="eastAsia" w:ascii="宋体" w:hAnsi="宋体" w:eastAsia="宋体" w:cs="宋体"/>
                <w:bCs/>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jc w:val="center"/>
              <w:rPr>
                <w:rFonts w:ascii="宋体" w:hAnsi="宋体" w:eastAsia="宋体" w:cs="宋体"/>
                <w:bCs/>
                <w:szCs w:val="24"/>
              </w:rPr>
            </w:pPr>
            <w:r>
              <w:rPr>
                <w:rFonts w:hint="eastAsia" w:ascii="宋体" w:hAnsi="宋体" w:eastAsia="宋体" w:cs="宋体"/>
                <w:bCs/>
                <w:szCs w:val="24"/>
              </w:rPr>
              <w:t>1-1</w:t>
            </w:r>
          </w:p>
        </w:tc>
        <w:tc>
          <w:tcPr>
            <w:tcW w:w="1452" w:type="dxa"/>
            <w:vAlign w:val="center"/>
          </w:tcPr>
          <w:p>
            <w:pPr>
              <w:jc w:val="center"/>
              <w:rPr>
                <w:rFonts w:ascii="宋体" w:hAnsi="宋体" w:eastAsia="宋体" w:cs="宋体"/>
                <w:bCs/>
                <w:szCs w:val="24"/>
              </w:rPr>
            </w:pPr>
            <w:r>
              <w:rPr>
                <w:rFonts w:hint="eastAsia" w:ascii="宋体" w:hAnsi="宋体" w:eastAsia="宋体" w:cs="宋体"/>
                <w:bCs/>
                <w:szCs w:val="24"/>
              </w:rPr>
              <w:t>化学试剂和助剂</w:t>
            </w:r>
          </w:p>
        </w:tc>
        <w:tc>
          <w:tcPr>
            <w:tcW w:w="1215" w:type="dxa"/>
            <w:vAlign w:val="center"/>
          </w:tcPr>
          <w:p>
            <w:pPr>
              <w:jc w:val="center"/>
              <w:rPr>
                <w:rFonts w:ascii="宋体" w:hAnsi="宋体" w:eastAsia="宋体" w:cs="宋体"/>
                <w:bCs/>
                <w:szCs w:val="24"/>
              </w:rPr>
            </w:pPr>
            <w:r>
              <w:rPr>
                <w:rFonts w:hint="eastAsia" w:ascii="宋体" w:hAnsi="宋体" w:eastAsia="宋体" w:cs="宋体"/>
                <w:bCs/>
                <w:szCs w:val="24"/>
              </w:rPr>
              <w:t>货物</w:t>
            </w:r>
          </w:p>
        </w:tc>
        <w:tc>
          <w:tcPr>
            <w:tcW w:w="1152" w:type="dxa"/>
            <w:vAlign w:val="center"/>
          </w:tcPr>
          <w:p>
            <w:pPr>
              <w:jc w:val="center"/>
              <w:rPr>
                <w:rFonts w:ascii="宋体" w:hAnsi="宋体" w:eastAsia="宋体" w:cs="宋体"/>
                <w:bCs/>
                <w:szCs w:val="24"/>
              </w:rPr>
            </w:pPr>
            <w:r>
              <w:rPr>
                <w:rFonts w:hint="eastAsia" w:ascii="宋体" w:hAnsi="宋体" w:eastAsia="宋体" w:cs="宋体"/>
                <w:bCs/>
                <w:szCs w:val="24"/>
              </w:rPr>
              <w:t>1(项)</w:t>
            </w:r>
          </w:p>
        </w:tc>
        <w:tc>
          <w:tcPr>
            <w:tcW w:w="1683" w:type="dxa"/>
            <w:vAlign w:val="center"/>
          </w:tcPr>
          <w:p>
            <w:pPr>
              <w:jc w:val="center"/>
              <w:rPr>
                <w:rFonts w:ascii="宋体" w:hAnsi="宋体" w:eastAsia="宋体" w:cs="宋体"/>
                <w:bCs/>
                <w:szCs w:val="24"/>
              </w:rPr>
            </w:pPr>
            <w:r>
              <w:rPr>
                <w:rFonts w:hint="eastAsia" w:ascii="宋体" w:hAnsi="宋体" w:eastAsia="宋体" w:cs="宋体"/>
                <w:bCs/>
                <w:szCs w:val="24"/>
              </w:rPr>
              <w:t>详见采购文件</w:t>
            </w:r>
          </w:p>
        </w:tc>
        <w:tc>
          <w:tcPr>
            <w:tcW w:w="1750" w:type="dxa"/>
            <w:vAlign w:val="center"/>
          </w:tcPr>
          <w:p>
            <w:pPr>
              <w:jc w:val="center"/>
              <w:rPr>
                <w:rFonts w:ascii="宋体" w:hAnsi="宋体" w:eastAsia="宋体" w:cs="宋体"/>
                <w:bCs/>
                <w:szCs w:val="24"/>
              </w:rPr>
            </w:pPr>
            <w:r>
              <w:rPr>
                <w:rFonts w:hint="eastAsia" w:ascii="宋体" w:hAnsi="宋体" w:eastAsia="宋体" w:cs="宋体"/>
                <w:bCs/>
                <w:szCs w:val="24"/>
              </w:rPr>
              <w:t>2,527,160.00</w:t>
            </w:r>
          </w:p>
        </w:tc>
        <w:tc>
          <w:tcPr>
            <w:tcW w:w="1667" w:type="dxa"/>
            <w:vAlign w:val="center"/>
          </w:tcPr>
          <w:p>
            <w:pPr>
              <w:jc w:val="center"/>
              <w:rPr>
                <w:rFonts w:ascii="宋体" w:hAnsi="宋体" w:eastAsia="宋体" w:cs="宋体"/>
                <w:bCs/>
                <w:szCs w:val="24"/>
              </w:rPr>
            </w:pPr>
            <w:r>
              <w:rPr>
                <w:rFonts w:hint="eastAsia" w:ascii="宋体" w:hAnsi="宋体" w:eastAsia="宋体" w:cs="宋体"/>
                <w:bCs/>
                <w:szCs w:val="24"/>
              </w:rPr>
              <w:t>2,527,160.00</w:t>
            </w:r>
          </w:p>
        </w:tc>
      </w:tr>
    </w:tbl>
    <w:p>
      <w:pPr>
        <w:spacing w:line="360" w:lineRule="auto"/>
        <w:rPr>
          <w:rFonts w:ascii="宋体" w:hAnsi="宋体" w:eastAsia="宋体" w:cs="宋体"/>
          <w:szCs w:val="24"/>
        </w:rPr>
      </w:pPr>
      <w:r>
        <w:rPr>
          <w:rFonts w:hint="eastAsia" w:ascii="宋体" w:hAnsi="宋体" w:eastAsia="宋体" w:cs="宋体"/>
          <w:szCs w:val="24"/>
        </w:rPr>
        <w:t>本合同包不接受联合体投标</w:t>
      </w:r>
    </w:p>
    <w:p>
      <w:pPr>
        <w:pStyle w:val="15"/>
        <w:spacing w:after="0" w:line="360" w:lineRule="auto"/>
        <w:rPr>
          <w:rFonts w:ascii="宋体" w:hAnsi="宋体" w:cs="宋体"/>
          <w:sz w:val="24"/>
          <w:szCs w:val="24"/>
        </w:rPr>
      </w:pPr>
      <w:r>
        <w:rPr>
          <w:rFonts w:hint="eastAsia" w:ascii="宋体" w:hAnsi="宋体" w:cs="宋体"/>
          <w:sz w:val="24"/>
          <w:szCs w:val="24"/>
        </w:rPr>
        <w:t>合同履行期：合同签订后90天内。</w:t>
      </w:r>
    </w:p>
    <w:p>
      <w:pPr>
        <w:pStyle w:val="15"/>
        <w:spacing w:after="0" w:line="360" w:lineRule="auto"/>
        <w:rPr>
          <w:rFonts w:ascii="宋体" w:hAnsi="宋体" w:cs="宋体"/>
          <w:bCs/>
          <w:sz w:val="24"/>
          <w:szCs w:val="24"/>
        </w:rPr>
      </w:pPr>
      <w:r>
        <w:rPr>
          <w:rFonts w:hint="eastAsia" w:ascii="宋体" w:hAnsi="宋体" w:cs="宋体"/>
          <w:bCs/>
          <w:sz w:val="24"/>
          <w:szCs w:val="24"/>
        </w:rPr>
        <w:t>合同包2(</w:t>
      </w:r>
      <w:r>
        <w:rPr>
          <w:rFonts w:hint="eastAsia" w:ascii="宋体" w:hAnsi="宋体" w:cs="宋体"/>
          <w:sz w:val="24"/>
          <w:szCs w:val="24"/>
          <w:lang w:eastAsia="zh-CN"/>
        </w:rPr>
        <w:t>西安市公安局刑侦局技术处关于2022年度实验室耗材购置项目</w:t>
      </w:r>
      <w:r>
        <w:rPr>
          <w:rFonts w:hint="eastAsia" w:ascii="宋体" w:hAnsi="宋体" w:cs="宋体"/>
          <w:sz w:val="24"/>
          <w:szCs w:val="24"/>
        </w:rPr>
        <w:t>02包</w:t>
      </w:r>
      <w:r>
        <w:rPr>
          <w:rFonts w:hint="eastAsia" w:ascii="宋体" w:hAnsi="宋体" w:cs="宋体"/>
          <w:bCs/>
          <w:sz w:val="24"/>
          <w:szCs w:val="24"/>
        </w:rPr>
        <w:t>):</w:t>
      </w:r>
    </w:p>
    <w:p>
      <w:pPr>
        <w:pStyle w:val="15"/>
        <w:spacing w:after="0" w:line="360" w:lineRule="auto"/>
        <w:rPr>
          <w:rFonts w:ascii="宋体" w:hAnsi="宋体" w:cs="宋体"/>
          <w:bCs/>
          <w:sz w:val="24"/>
          <w:szCs w:val="24"/>
        </w:rPr>
      </w:pPr>
      <w:r>
        <w:rPr>
          <w:rFonts w:hint="eastAsia" w:ascii="宋体" w:hAnsi="宋体" w:cs="宋体"/>
          <w:bCs/>
          <w:sz w:val="24"/>
          <w:szCs w:val="24"/>
        </w:rPr>
        <w:t>合同包预算金额：6,712,040.00元</w:t>
      </w:r>
    </w:p>
    <w:p>
      <w:pPr>
        <w:pStyle w:val="15"/>
        <w:spacing w:after="0" w:line="360" w:lineRule="auto"/>
        <w:rPr>
          <w:rFonts w:ascii="宋体" w:hAnsi="宋体" w:cs="宋体"/>
          <w:bCs/>
          <w:sz w:val="24"/>
          <w:szCs w:val="24"/>
        </w:rPr>
      </w:pPr>
      <w:r>
        <w:rPr>
          <w:rFonts w:hint="eastAsia" w:ascii="宋体" w:hAnsi="宋体" w:cs="宋体"/>
          <w:bCs/>
          <w:sz w:val="24"/>
          <w:szCs w:val="24"/>
        </w:rPr>
        <w:t>合同包最高限价：6,712,040.00元</w:t>
      </w:r>
    </w:p>
    <w:tbl>
      <w:tblPr>
        <w:tblStyle w:val="35"/>
        <w:tblW w:w="9907"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469"/>
        <w:gridCol w:w="1198"/>
        <w:gridCol w:w="1152"/>
        <w:gridCol w:w="1683"/>
        <w:gridCol w:w="173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Align w:val="center"/>
          </w:tcPr>
          <w:p>
            <w:pPr>
              <w:spacing w:line="360" w:lineRule="auto"/>
              <w:jc w:val="center"/>
              <w:rPr>
                <w:rFonts w:ascii="宋体" w:hAnsi="宋体" w:eastAsia="宋体" w:cs="宋体"/>
                <w:bCs/>
                <w:szCs w:val="24"/>
              </w:rPr>
            </w:pPr>
            <w:r>
              <w:rPr>
                <w:rFonts w:hint="eastAsia" w:ascii="宋体" w:hAnsi="宋体" w:eastAsia="宋体" w:cs="宋体"/>
                <w:bCs/>
                <w:szCs w:val="24"/>
              </w:rPr>
              <w:t>品目号</w:t>
            </w:r>
          </w:p>
        </w:tc>
        <w:tc>
          <w:tcPr>
            <w:tcW w:w="1469" w:type="dxa"/>
            <w:vAlign w:val="center"/>
          </w:tcPr>
          <w:p>
            <w:pPr>
              <w:jc w:val="center"/>
              <w:rPr>
                <w:rFonts w:ascii="宋体" w:hAnsi="宋体" w:eastAsia="宋体" w:cs="宋体"/>
                <w:bCs/>
                <w:szCs w:val="24"/>
              </w:rPr>
            </w:pPr>
            <w:r>
              <w:rPr>
                <w:rFonts w:hint="eastAsia" w:ascii="宋体" w:hAnsi="宋体" w:eastAsia="宋体" w:cs="宋体"/>
                <w:bCs/>
                <w:szCs w:val="24"/>
              </w:rPr>
              <w:t>品目名称</w:t>
            </w:r>
          </w:p>
        </w:tc>
        <w:tc>
          <w:tcPr>
            <w:tcW w:w="1198" w:type="dxa"/>
            <w:vAlign w:val="center"/>
          </w:tcPr>
          <w:p>
            <w:pPr>
              <w:jc w:val="center"/>
              <w:rPr>
                <w:rFonts w:ascii="宋体" w:hAnsi="宋体" w:eastAsia="宋体" w:cs="宋体"/>
                <w:bCs/>
                <w:szCs w:val="24"/>
              </w:rPr>
            </w:pPr>
            <w:r>
              <w:rPr>
                <w:rFonts w:hint="eastAsia" w:ascii="宋体" w:hAnsi="宋体" w:eastAsia="宋体" w:cs="宋体"/>
                <w:bCs/>
                <w:szCs w:val="24"/>
              </w:rPr>
              <w:t>采购标的</w:t>
            </w:r>
          </w:p>
        </w:tc>
        <w:tc>
          <w:tcPr>
            <w:tcW w:w="1152" w:type="dxa"/>
            <w:vAlign w:val="center"/>
          </w:tcPr>
          <w:p>
            <w:pPr>
              <w:jc w:val="center"/>
              <w:rPr>
                <w:rFonts w:ascii="宋体" w:hAnsi="宋体" w:eastAsia="宋体" w:cs="宋体"/>
                <w:bCs/>
                <w:szCs w:val="24"/>
              </w:rPr>
            </w:pPr>
            <w:r>
              <w:rPr>
                <w:rFonts w:hint="eastAsia" w:ascii="宋体" w:hAnsi="宋体" w:eastAsia="宋体" w:cs="宋体"/>
                <w:bCs/>
                <w:szCs w:val="24"/>
              </w:rPr>
              <w:t>数量</w:t>
            </w:r>
          </w:p>
          <w:p>
            <w:pPr>
              <w:jc w:val="center"/>
              <w:rPr>
                <w:rFonts w:ascii="宋体" w:hAnsi="宋体" w:eastAsia="宋体" w:cs="宋体"/>
                <w:bCs/>
                <w:szCs w:val="24"/>
              </w:rPr>
            </w:pPr>
            <w:r>
              <w:rPr>
                <w:rFonts w:hint="eastAsia" w:ascii="宋体" w:hAnsi="宋体" w:eastAsia="宋体" w:cs="宋体"/>
                <w:bCs/>
                <w:szCs w:val="24"/>
              </w:rPr>
              <w:t>（单位）</w:t>
            </w:r>
          </w:p>
        </w:tc>
        <w:tc>
          <w:tcPr>
            <w:tcW w:w="1683" w:type="dxa"/>
            <w:vAlign w:val="center"/>
          </w:tcPr>
          <w:p>
            <w:pPr>
              <w:jc w:val="center"/>
              <w:rPr>
                <w:rFonts w:ascii="宋体" w:hAnsi="宋体" w:eastAsia="宋体" w:cs="宋体"/>
                <w:bCs/>
                <w:szCs w:val="24"/>
              </w:rPr>
            </w:pPr>
            <w:r>
              <w:rPr>
                <w:rFonts w:hint="eastAsia" w:ascii="宋体" w:hAnsi="宋体" w:eastAsia="宋体" w:cs="宋体"/>
                <w:bCs/>
                <w:szCs w:val="24"/>
              </w:rPr>
              <w:t>技术规格、参数及要求</w:t>
            </w:r>
          </w:p>
        </w:tc>
        <w:tc>
          <w:tcPr>
            <w:tcW w:w="1734" w:type="dxa"/>
            <w:vAlign w:val="center"/>
          </w:tcPr>
          <w:p>
            <w:pPr>
              <w:jc w:val="center"/>
              <w:rPr>
                <w:rFonts w:ascii="宋体" w:hAnsi="宋体" w:eastAsia="宋体" w:cs="宋体"/>
                <w:bCs/>
                <w:szCs w:val="24"/>
              </w:rPr>
            </w:pPr>
            <w:r>
              <w:rPr>
                <w:rFonts w:hint="eastAsia" w:ascii="宋体" w:hAnsi="宋体" w:eastAsia="宋体" w:cs="宋体"/>
                <w:bCs/>
                <w:szCs w:val="24"/>
              </w:rPr>
              <w:t>品目预算(元)</w:t>
            </w:r>
          </w:p>
        </w:tc>
        <w:tc>
          <w:tcPr>
            <w:tcW w:w="1683" w:type="dxa"/>
            <w:vAlign w:val="center"/>
          </w:tcPr>
          <w:p>
            <w:pPr>
              <w:jc w:val="center"/>
              <w:rPr>
                <w:rFonts w:ascii="宋体" w:hAnsi="宋体" w:eastAsia="宋体" w:cs="宋体"/>
                <w:bCs/>
                <w:szCs w:val="24"/>
              </w:rPr>
            </w:pPr>
            <w:r>
              <w:rPr>
                <w:rFonts w:hint="eastAsia" w:ascii="宋体" w:hAnsi="宋体" w:eastAsia="宋体" w:cs="宋体"/>
                <w:bCs/>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988" w:type="dxa"/>
            <w:vAlign w:val="center"/>
          </w:tcPr>
          <w:p>
            <w:pPr>
              <w:jc w:val="center"/>
              <w:rPr>
                <w:rFonts w:ascii="宋体" w:hAnsi="宋体" w:eastAsia="宋体" w:cs="宋体"/>
                <w:bCs/>
                <w:szCs w:val="24"/>
              </w:rPr>
            </w:pPr>
            <w:r>
              <w:rPr>
                <w:rFonts w:hint="eastAsia" w:ascii="宋体" w:hAnsi="宋体" w:eastAsia="宋体" w:cs="宋体"/>
                <w:bCs/>
                <w:szCs w:val="24"/>
              </w:rPr>
              <w:t>2-1</w:t>
            </w:r>
          </w:p>
        </w:tc>
        <w:tc>
          <w:tcPr>
            <w:tcW w:w="1469" w:type="dxa"/>
            <w:vAlign w:val="center"/>
          </w:tcPr>
          <w:p>
            <w:pPr>
              <w:jc w:val="center"/>
              <w:rPr>
                <w:rFonts w:ascii="宋体" w:hAnsi="宋体" w:eastAsia="宋体" w:cs="宋体"/>
                <w:bCs/>
                <w:szCs w:val="24"/>
              </w:rPr>
            </w:pPr>
            <w:r>
              <w:rPr>
                <w:rFonts w:hint="eastAsia" w:ascii="宋体" w:hAnsi="宋体" w:eastAsia="宋体" w:cs="宋体"/>
                <w:bCs/>
                <w:szCs w:val="24"/>
              </w:rPr>
              <w:t>化学试剂和助剂</w:t>
            </w:r>
          </w:p>
        </w:tc>
        <w:tc>
          <w:tcPr>
            <w:tcW w:w="1198" w:type="dxa"/>
            <w:vAlign w:val="center"/>
          </w:tcPr>
          <w:p>
            <w:pPr>
              <w:jc w:val="center"/>
              <w:rPr>
                <w:rFonts w:ascii="宋体" w:hAnsi="宋体" w:eastAsia="宋体" w:cs="宋体"/>
                <w:bCs/>
                <w:szCs w:val="24"/>
              </w:rPr>
            </w:pPr>
            <w:r>
              <w:rPr>
                <w:rFonts w:hint="eastAsia" w:ascii="宋体" w:hAnsi="宋体" w:eastAsia="宋体" w:cs="宋体"/>
                <w:bCs/>
                <w:szCs w:val="24"/>
              </w:rPr>
              <w:t>货物</w:t>
            </w:r>
          </w:p>
        </w:tc>
        <w:tc>
          <w:tcPr>
            <w:tcW w:w="1152" w:type="dxa"/>
            <w:vAlign w:val="center"/>
          </w:tcPr>
          <w:p>
            <w:pPr>
              <w:jc w:val="center"/>
              <w:rPr>
                <w:rFonts w:ascii="宋体" w:hAnsi="宋体" w:eastAsia="宋体" w:cs="宋体"/>
                <w:bCs/>
                <w:szCs w:val="24"/>
              </w:rPr>
            </w:pPr>
            <w:r>
              <w:rPr>
                <w:rFonts w:hint="eastAsia" w:ascii="宋体" w:hAnsi="宋体" w:eastAsia="宋体" w:cs="宋体"/>
                <w:bCs/>
                <w:szCs w:val="24"/>
              </w:rPr>
              <w:t>1(项)</w:t>
            </w:r>
          </w:p>
        </w:tc>
        <w:tc>
          <w:tcPr>
            <w:tcW w:w="1683" w:type="dxa"/>
            <w:vAlign w:val="center"/>
          </w:tcPr>
          <w:p>
            <w:pPr>
              <w:jc w:val="center"/>
              <w:rPr>
                <w:rFonts w:ascii="宋体" w:hAnsi="宋体" w:eastAsia="宋体" w:cs="宋体"/>
                <w:bCs/>
                <w:szCs w:val="24"/>
              </w:rPr>
            </w:pPr>
            <w:r>
              <w:rPr>
                <w:rFonts w:hint="eastAsia" w:ascii="宋体" w:hAnsi="宋体" w:eastAsia="宋体" w:cs="宋体"/>
                <w:bCs/>
                <w:szCs w:val="24"/>
              </w:rPr>
              <w:t>详见采购文件</w:t>
            </w:r>
          </w:p>
        </w:tc>
        <w:tc>
          <w:tcPr>
            <w:tcW w:w="1734" w:type="dxa"/>
            <w:vAlign w:val="center"/>
          </w:tcPr>
          <w:p>
            <w:pPr>
              <w:jc w:val="center"/>
              <w:rPr>
                <w:rFonts w:ascii="宋体" w:hAnsi="宋体" w:eastAsia="宋体" w:cs="宋体"/>
                <w:bCs/>
                <w:szCs w:val="24"/>
              </w:rPr>
            </w:pPr>
            <w:r>
              <w:rPr>
                <w:rFonts w:hint="eastAsia" w:ascii="宋体" w:hAnsi="宋体" w:cs="宋体"/>
                <w:bCs/>
                <w:sz w:val="24"/>
                <w:szCs w:val="24"/>
              </w:rPr>
              <w:t>6,712,040.00</w:t>
            </w:r>
          </w:p>
        </w:tc>
        <w:tc>
          <w:tcPr>
            <w:tcW w:w="1683" w:type="dxa"/>
            <w:vAlign w:val="center"/>
          </w:tcPr>
          <w:p>
            <w:pPr>
              <w:jc w:val="center"/>
              <w:rPr>
                <w:rFonts w:ascii="宋体" w:hAnsi="宋体" w:eastAsia="宋体" w:cs="宋体"/>
                <w:bCs/>
                <w:szCs w:val="24"/>
              </w:rPr>
            </w:pPr>
            <w:r>
              <w:rPr>
                <w:rFonts w:hint="eastAsia" w:ascii="宋体" w:hAnsi="宋体" w:cs="宋体"/>
                <w:bCs/>
                <w:sz w:val="24"/>
                <w:szCs w:val="24"/>
              </w:rPr>
              <w:t>6,712,040.00</w:t>
            </w:r>
          </w:p>
        </w:tc>
      </w:tr>
    </w:tbl>
    <w:p>
      <w:pPr>
        <w:spacing w:line="360" w:lineRule="auto"/>
        <w:ind w:firstLine="480" w:firstLineChars="200"/>
        <w:rPr>
          <w:rFonts w:ascii="宋体" w:hAnsi="宋体" w:eastAsia="宋体" w:cs="宋体"/>
          <w:szCs w:val="24"/>
        </w:rPr>
      </w:pPr>
      <w:r>
        <w:rPr>
          <w:rFonts w:hint="eastAsia" w:ascii="宋体" w:hAnsi="宋体" w:eastAsia="宋体" w:cs="宋体"/>
          <w:szCs w:val="24"/>
        </w:rPr>
        <w:t>本合同包不接受联合体投标</w:t>
      </w:r>
    </w:p>
    <w:p>
      <w:pPr>
        <w:spacing w:line="360" w:lineRule="auto"/>
        <w:ind w:firstLine="480" w:firstLineChars="200"/>
        <w:rPr>
          <w:rFonts w:ascii="宋体" w:hAnsi="宋体" w:eastAsia="宋体" w:cs="宋体"/>
          <w:szCs w:val="24"/>
        </w:rPr>
      </w:pPr>
      <w:r>
        <w:rPr>
          <w:rFonts w:hint="eastAsia" w:ascii="宋体" w:hAnsi="宋体" w:eastAsia="宋体" w:cs="宋体"/>
          <w:szCs w:val="24"/>
        </w:rPr>
        <w:t>合同履行期：合同签订后90天内。</w:t>
      </w:r>
    </w:p>
    <w:p>
      <w:pPr>
        <w:pStyle w:val="15"/>
        <w:numPr>
          <w:ilvl w:val="0"/>
          <w:numId w:val="1"/>
        </w:numPr>
        <w:spacing w:after="0" w:line="360" w:lineRule="auto"/>
        <w:rPr>
          <w:rFonts w:ascii="宋体" w:hAnsi="宋体" w:cs="宋体"/>
          <w:b/>
          <w:sz w:val="24"/>
          <w:szCs w:val="24"/>
        </w:rPr>
      </w:pPr>
      <w:r>
        <w:rPr>
          <w:rFonts w:hint="eastAsia" w:ascii="宋体" w:hAnsi="宋体" w:cs="宋体"/>
          <w:b/>
          <w:sz w:val="24"/>
          <w:szCs w:val="24"/>
        </w:rPr>
        <w:t>申请人的资格要求</w:t>
      </w:r>
    </w:p>
    <w:p>
      <w:pPr>
        <w:spacing w:line="360" w:lineRule="auto"/>
        <w:ind w:firstLine="480" w:firstLineChars="200"/>
        <w:rPr>
          <w:rFonts w:ascii="宋体" w:hAnsi="宋体" w:eastAsia="宋体" w:cs="宋体"/>
          <w:szCs w:val="24"/>
        </w:rPr>
      </w:pPr>
      <w:r>
        <w:rPr>
          <w:rFonts w:hint="eastAsia" w:ascii="宋体" w:hAnsi="宋体" w:eastAsia="宋体" w:cs="宋体"/>
          <w:szCs w:val="24"/>
        </w:rPr>
        <w:t>1.满足《中华人民共和国政府采购法》第二十二条规定;</w:t>
      </w:r>
    </w:p>
    <w:p>
      <w:pPr>
        <w:spacing w:line="360" w:lineRule="auto"/>
        <w:ind w:firstLine="480" w:firstLineChars="200"/>
        <w:rPr>
          <w:rFonts w:ascii="宋体" w:hAnsi="宋体" w:eastAsia="宋体" w:cs="宋体"/>
          <w:szCs w:val="24"/>
        </w:rPr>
      </w:pPr>
      <w:r>
        <w:rPr>
          <w:rFonts w:hint="eastAsia" w:ascii="宋体" w:hAnsi="宋体" w:eastAsia="宋体" w:cs="宋体"/>
          <w:szCs w:val="24"/>
        </w:rPr>
        <w:t>2.落实政府采购政策需满足的资格要求：</w:t>
      </w:r>
    </w:p>
    <w:p>
      <w:pPr>
        <w:spacing w:line="360" w:lineRule="auto"/>
        <w:ind w:firstLine="480" w:firstLineChars="200"/>
        <w:rPr>
          <w:rFonts w:ascii="宋体" w:hAnsi="宋体" w:eastAsia="宋体" w:cs="宋体"/>
          <w:szCs w:val="24"/>
        </w:rPr>
      </w:pPr>
      <w:r>
        <w:rPr>
          <w:rFonts w:hint="eastAsia" w:ascii="宋体" w:hAnsi="宋体" w:eastAsia="宋体" w:cs="宋体"/>
          <w:szCs w:val="24"/>
        </w:rPr>
        <w:t>合同包1(</w:t>
      </w:r>
      <w:r>
        <w:rPr>
          <w:rFonts w:hint="eastAsia" w:ascii="宋体" w:hAnsi="宋体" w:eastAsia="宋体" w:cs="宋体"/>
          <w:szCs w:val="24"/>
          <w:lang w:eastAsia="zh-CN"/>
        </w:rPr>
        <w:t>西安市公安局刑侦局技术处关于2022年度实验室耗材购置项目</w:t>
      </w:r>
      <w:r>
        <w:rPr>
          <w:rFonts w:hint="eastAsia" w:ascii="宋体" w:hAnsi="宋体" w:eastAsia="宋体" w:cs="宋体"/>
          <w:szCs w:val="24"/>
        </w:rPr>
        <w:t>01包)落实政府采购政策需满足的资格要求如下:</w:t>
      </w:r>
    </w:p>
    <w:p>
      <w:pPr>
        <w:spacing w:line="360" w:lineRule="auto"/>
        <w:ind w:firstLine="480" w:firstLineChars="200"/>
        <w:rPr>
          <w:rFonts w:ascii="宋体" w:hAnsi="宋体" w:eastAsia="宋体" w:cs="宋体"/>
          <w:szCs w:val="24"/>
        </w:rPr>
      </w:pPr>
      <w:r>
        <w:rPr>
          <w:rFonts w:hint="eastAsia" w:ascii="宋体" w:hAnsi="宋体" w:eastAsia="宋体" w:cs="宋体"/>
          <w:szCs w:val="24"/>
        </w:rPr>
        <w:t>（1）《财政部国家发展改革委关于印发〈节能产品政府采购实施意见〉的通知》（财库〔2004〕185号）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（2）《国务院办公厅关于建立政府强制采购节能产品制度的通知》（国办发〔2007〕51号）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（3）《财政部环保总局关于环境标志产品政府采购实施的意见》（财库〔2006〕90号）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（4）《财政部司法部关于政府采购支持监狱企业发展有关问题的通知》（财库〔2014〕68号）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（5）《三部门联合发布关于促进残疾人就业政府采购政策的通知》（财库〔2017〕141号）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（6）《财政部发展改革委生态环境市场监管总局关于调整优化节能产品、环境标志产品政府采购执行机制的通知》（财库〔2019〕9号）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（7）《财政部国务院扶贫办关于运用政府采购政策支持脱贫攻坚的通知》（财库〔2019〕27号）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（8）《陕西省中小企业政府采购信用融资办法》（陕财办采〔2018〕23号）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（9）《政府采购促进中小企业发展管理办法》（财库〔2020〕46号）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（10）《西安市财政局关于促进政府采购公平竞争优化营商环境得通知》（市财涵【2021】431号）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（11）其他需要落实的政府采购政策。</w:t>
      </w:r>
    </w:p>
    <w:p>
      <w:pPr>
        <w:spacing w:line="360" w:lineRule="auto"/>
        <w:ind w:firstLine="480" w:firstLineChars="200"/>
        <w:rPr>
          <w:rFonts w:ascii="宋体" w:hAnsi="宋体" w:eastAsia="宋体" w:cs="宋体"/>
          <w:szCs w:val="24"/>
        </w:rPr>
      </w:pPr>
      <w:r>
        <w:rPr>
          <w:rFonts w:hint="eastAsia" w:ascii="宋体" w:hAnsi="宋体" w:eastAsia="宋体" w:cs="宋体"/>
          <w:szCs w:val="24"/>
        </w:rPr>
        <w:t>合同包2(</w:t>
      </w:r>
      <w:r>
        <w:rPr>
          <w:rFonts w:hint="eastAsia" w:ascii="宋体" w:hAnsi="宋体" w:eastAsia="宋体" w:cs="宋体"/>
          <w:szCs w:val="24"/>
          <w:lang w:eastAsia="zh-CN"/>
        </w:rPr>
        <w:t>西安市公安局刑侦局技术处关于2022年度实验室耗材购置项目</w:t>
      </w:r>
      <w:r>
        <w:rPr>
          <w:rFonts w:hint="eastAsia" w:ascii="宋体" w:hAnsi="宋体" w:eastAsia="宋体" w:cs="宋体"/>
          <w:szCs w:val="24"/>
        </w:rPr>
        <w:t>02包)落实政府采购政策需满足的资格要求如下:</w:t>
      </w:r>
    </w:p>
    <w:p>
      <w:pPr>
        <w:spacing w:line="360" w:lineRule="auto"/>
        <w:ind w:firstLine="480" w:firstLineChars="200"/>
        <w:rPr>
          <w:rFonts w:ascii="宋体" w:hAnsi="宋体" w:eastAsia="宋体" w:cs="宋体"/>
          <w:szCs w:val="24"/>
        </w:rPr>
      </w:pPr>
      <w:r>
        <w:rPr>
          <w:rFonts w:hint="eastAsia" w:ascii="宋体" w:hAnsi="宋体" w:eastAsia="宋体" w:cs="宋体"/>
          <w:szCs w:val="24"/>
        </w:rPr>
        <w:t>（1）《财政部国家发展改革委关于印发〈节能产品政府采购实施意见〉的通知》（财库〔2004〕185号）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（2）《国务院办公厅关于建立政府强制采购节能产品制度的通知》（国办发〔2007〕51号）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（3）《财政部环保总局关于环境标志产品政府采购实施的意见》（财库〔2006〕90号）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（4）《财政部司法部关于政府采购支持监狱企业发展有关问题的通知》（财库〔2014〕68号）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（5）《三部门联合发布关于促进残疾人就业政府采购政策的通知》（财库〔2017〕141号）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（6）《财政部发展改革委生态环境市场监管总局关于调整优化节能产品、环境标志产品政府采购执行机制的通知》（财库〔2019〕9号）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（7）《财政部国务院扶贫办关于运用政府采购政策支持脱贫攻坚的通知》（财库〔2019〕27号）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（8）《陕西省中小企业政府采购信用融资办法》（陕财办采〔2018〕23号）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（9）《政府采购促进中小企业发展管理办法》（财库〔2020〕46号）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（10）《西安市财政局关于促进政府采购公平竞争优化营商环境得通知》（市财涵【2021】431号）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（11）其他需要落实的政府采购政策。</w:t>
      </w:r>
    </w:p>
    <w:p>
      <w:pPr>
        <w:spacing w:line="360" w:lineRule="auto"/>
        <w:ind w:firstLine="480" w:firstLineChars="200"/>
        <w:rPr>
          <w:rFonts w:ascii="宋体" w:hAnsi="宋体" w:eastAsia="宋体" w:cs="宋体"/>
          <w:szCs w:val="24"/>
        </w:rPr>
      </w:pPr>
      <w:r>
        <w:rPr>
          <w:rFonts w:hint="eastAsia" w:ascii="宋体" w:hAnsi="宋体" w:eastAsia="宋体" w:cs="宋体"/>
          <w:szCs w:val="24"/>
        </w:rPr>
        <w:t>3.本项目的特定资格要求：</w:t>
      </w:r>
    </w:p>
    <w:p>
      <w:pPr>
        <w:spacing w:line="360" w:lineRule="auto"/>
        <w:ind w:firstLine="480" w:firstLineChars="200"/>
        <w:rPr>
          <w:rFonts w:ascii="宋体" w:hAnsi="宋体" w:eastAsia="宋体" w:cs="宋体"/>
          <w:szCs w:val="24"/>
        </w:rPr>
      </w:pPr>
      <w:r>
        <w:rPr>
          <w:rFonts w:hint="eastAsia" w:ascii="宋体" w:hAnsi="宋体" w:eastAsia="宋体" w:cs="宋体"/>
          <w:szCs w:val="24"/>
        </w:rPr>
        <w:t>合同包1(</w:t>
      </w:r>
      <w:r>
        <w:rPr>
          <w:rFonts w:hint="eastAsia" w:ascii="宋体" w:hAnsi="宋体" w:eastAsia="宋体" w:cs="宋体"/>
          <w:szCs w:val="24"/>
          <w:lang w:eastAsia="zh-CN"/>
        </w:rPr>
        <w:t>西安市公安局刑侦局技术处关于2022年度实验室耗材购置项目</w:t>
      </w:r>
      <w:r>
        <w:rPr>
          <w:rFonts w:hint="eastAsia" w:ascii="宋体" w:hAnsi="宋体" w:cs="宋体"/>
          <w:szCs w:val="24"/>
        </w:rPr>
        <w:t>01包</w:t>
      </w:r>
      <w:r>
        <w:rPr>
          <w:rFonts w:hint="eastAsia" w:ascii="宋体" w:hAnsi="宋体" w:eastAsia="宋体" w:cs="宋体"/>
          <w:szCs w:val="24"/>
        </w:rPr>
        <w:t>)特定资格要求如下：</w:t>
      </w:r>
    </w:p>
    <w:p>
      <w:pPr>
        <w:spacing w:line="360" w:lineRule="auto"/>
        <w:ind w:firstLine="480" w:firstLineChars="200"/>
        <w:rPr>
          <w:rFonts w:ascii="宋体" w:hAnsi="宋体" w:eastAsia="宋体" w:cs="宋体"/>
          <w:szCs w:val="24"/>
        </w:rPr>
      </w:pPr>
      <w:r>
        <w:rPr>
          <w:rFonts w:hint="eastAsia" w:ascii="宋体" w:hAnsi="宋体" w:eastAsia="宋体" w:cs="宋体"/>
          <w:szCs w:val="24"/>
        </w:rPr>
        <w:t>（1）具有独立承担民事责任能力的法人、其他组织或自然人，并出具合法有效的营业执照或事业单位法人证书等国家规定的相关证明，自然人参与的提供其身份证明；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2）社会保障资金缴纳证明：供应商提供本单位投标截止时间前六个月内已缴纳的至少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 xml:space="preserve">（3）税收缴纳证明：供应商提供本单位投标截止时间前六个月内已缴纳的至少一个月的纳税证明或完税证明，依法免税的单位应提供相关证明材料； </w:t>
      </w:r>
    </w:p>
    <w:p>
      <w:pPr>
        <w:spacing w:line="360" w:lineRule="auto"/>
        <w:ind w:firstLine="480" w:firstLineChars="200"/>
        <w:rPr>
          <w:rFonts w:ascii="宋体" w:hAnsi="宋体" w:eastAsia="宋体" w:cs="宋体"/>
          <w:szCs w:val="24"/>
        </w:rPr>
      </w:pPr>
      <w:r>
        <w:rPr>
          <w:rFonts w:hint="eastAsia" w:ascii="宋体" w:hAnsi="宋体" w:eastAsia="宋体" w:cs="宋体"/>
          <w:szCs w:val="24"/>
        </w:rPr>
        <w:t xml:space="preserve">（4）财务状况证明：提供本单位经会计师事务所审计2021年的财务审计报告或在开标日期前六个月内其基本开户银行出具的资信证明；  </w:t>
      </w:r>
    </w:p>
    <w:p>
      <w:pPr>
        <w:spacing w:line="360" w:lineRule="auto"/>
        <w:ind w:firstLine="480" w:firstLineChars="200"/>
        <w:rPr>
          <w:rFonts w:ascii="宋体" w:hAnsi="宋体" w:eastAsia="宋体" w:cs="宋体"/>
          <w:szCs w:val="24"/>
        </w:rPr>
      </w:pPr>
      <w:r>
        <w:rPr>
          <w:rFonts w:hint="eastAsia" w:ascii="宋体" w:hAnsi="宋体" w:eastAsia="宋体" w:cs="宋体"/>
          <w:szCs w:val="24"/>
        </w:rPr>
        <w:t>（5）供应商应出具参加本次政府采购活动前3年内在经营活动中没有重大违法违纪，以及未被列入失信被执行人、重大税收违法案件当事人名单、政府采购严重违法失信行为记录名单的书面声明；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（6）供应商应出具履行合同所必需的设备和专业技术能力的承诺声明；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（7）法定代表人授权代表参加投标的，提供法定代表人授权委托书及被授权人身份证复印件或扫描件；法定代表人参加投标时,提供法定代表人身份证复印件或扫描件；</w:t>
      </w:r>
    </w:p>
    <w:p>
      <w:pPr>
        <w:spacing w:line="360" w:lineRule="auto"/>
        <w:ind w:firstLine="480" w:firstLineChars="200"/>
        <w:rPr>
          <w:rFonts w:ascii="宋体" w:hAnsi="宋体" w:eastAsia="宋体" w:cs="宋体"/>
          <w:szCs w:val="24"/>
        </w:rPr>
      </w:pPr>
      <w:r>
        <w:rPr>
          <w:rFonts w:hint="eastAsia" w:ascii="宋体" w:hAnsi="宋体" w:eastAsia="宋体" w:cs="宋体"/>
          <w:szCs w:val="24"/>
        </w:rPr>
        <w:t>（8）供应商在“信用中国”及“中国政府采购网”网站未被列入失信惩戒对象名单、政府采购严重违法失信行为记录名单；</w:t>
      </w:r>
    </w:p>
    <w:p>
      <w:pPr>
        <w:spacing w:line="360" w:lineRule="auto"/>
        <w:ind w:firstLine="480" w:firstLineChars="200"/>
        <w:rPr>
          <w:rFonts w:ascii="宋体" w:hAnsi="宋体" w:eastAsia="宋体" w:cs="宋体"/>
          <w:szCs w:val="24"/>
        </w:rPr>
      </w:pPr>
      <w:r>
        <w:rPr>
          <w:rFonts w:hint="eastAsia" w:ascii="宋体" w:hAnsi="宋体" w:eastAsia="宋体" w:cs="宋体"/>
          <w:szCs w:val="24"/>
        </w:rPr>
        <w:t>（9）本项目不接受联合体投标。</w:t>
      </w:r>
    </w:p>
    <w:p>
      <w:pPr>
        <w:spacing w:line="360" w:lineRule="auto"/>
        <w:ind w:firstLine="480" w:firstLineChars="200"/>
        <w:rPr>
          <w:rFonts w:ascii="宋体" w:hAnsi="宋体" w:eastAsia="宋体" w:cs="宋体"/>
          <w:szCs w:val="24"/>
        </w:rPr>
      </w:pPr>
      <w:r>
        <w:rPr>
          <w:rFonts w:hint="eastAsia" w:ascii="宋体" w:hAnsi="宋体" w:eastAsia="宋体" w:cs="宋体"/>
          <w:szCs w:val="24"/>
        </w:rPr>
        <w:t>合同包2(</w:t>
      </w:r>
      <w:r>
        <w:rPr>
          <w:rFonts w:hint="eastAsia" w:ascii="宋体" w:hAnsi="宋体" w:eastAsia="宋体" w:cs="宋体"/>
          <w:szCs w:val="24"/>
          <w:lang w:eastAsia="zh-CN"/>
        </w:rPr>
        <w:t>西安市公安局刑侦局技术处关于2022年度实验室耗材购置项目</w:t>
      </w:r>
      <w:r>
        <w:rPr>
          <w:rFonts w:hint="eastAsia" w:ascii="宋体" w:hAnsi="宋体" w:cs="宋体"/>
          <w:szCs w:val="24"/>
        </w:rPr>
        <w:t>02包</w:t>
      </w:r>
      <w:r>
        <w:rPr>
          <w:rFonts w:hint="eastAsia" w:ascii="宋体" w:hAnsi="宋体" w:eastAsia="宋体" w:cs="宋体"/>
          <w:szCs w:val="24"/>
        </w:rPr>
        <w:t>)特定资格要求如下：</w:t>
      </w:r>
    </w:p>
    <w:p>
      <w:pPr>
        <w:spacing w:line="360" w:lineRule="auto"/>
        <w:ind w:firstLine="480" w:firstLineChars="200"/>
        <w:rPr>
          <w:rFonts w:ascii="宋体" w:hAnsi="宋体" w:eastAsia="宋体" w:cs="宋体"/>
          <w:szCs w:val="24"/>
        </w:rPr>
      </w:pPr>
      <w:r>
        <w:rPr>
          <w:rFonts w:hint="eastAsia" w:ascii="宋体" w:hAnsi="宋体" w:eastAsia="宋体" w:cs="宋体"/>
          <w:szCs w:val="24"/>
        </w:rPr>
        <w:t>（1）具有独立承担民事责任能力的法人、其他组织或自然人，并出具合法有效的营业执照或事业单位法人证书等国家规定的相关证明，自然人参与的提供其身份证明；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2）社会保障资金缴纳证明：供应商提供本单位投标截止时间前六个月内已缴纳的至少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 xml:space="preserve">（3）税收缴纳证明：供应商提供本单位投标截止时间前六个月内已缴纳的至少一个月的纳税证明或完税证明，依法免税的单位应提供相关证明材料； </w:t>
      </w:r>
    </w:p>
    <w:p>
      <w:pPr>
        <w:spacing w:line="360" w:lineRule="auto"/>
        <w:ind w:firstLine="480" w:firstLineChars="200"/>
        <w:rPr>
          <w:rFonts w:ascii="宋体" w:hAnsi="宋体" w:eastAsia="宋体" w:cs="宋体"/>
          <w:szCs w:val="24"/>
        </w:rPr>
      </w:pPr>
      <w:r>
        <w:rPr>
          <w:rFonts w:hint="eastAsia" w:ascii="宋体" w:hAnsi="宋体" w:eastAsia="宋体" w:cs="宋体"/>
          <w:szCs w:val="24"/>
        </w:rPr>
        <w:t xml:space="preserve">（4）财务状况证明：提供本单位经会计师事务所审计2021年的财务审计报告或在开标日期前六个月内其基本开户银行出具的资信证明；  </w:t>
      </w:r>
    </w:p>
    <w:p>
      <w:pPr>
        <w:spacing w:line="360" w:lineRule="auto"/>
        <w:ind w:firstLine="480" w:firstLineChars="200"/>
        <w:rPr>
          <w:rFonts w:ascii="宋体" w:hAnsi="宋体" w:eastAsia="宋体" w:cs="宋体"/>
          <w:szCs w:val="24"/>
        </w:rPr>
      </w:pPr>
      <w:r>
        <w:rPr>
          <w:rFonts w:hint="eastAsia" w:ascii="宋体" w:hAnsi="宋体" w:eastAsia="宋体" w:cs="宋体"/>
          <w:szCs w:val="24"/>
        </w:rPr>
        <w:t>（5）供应商应出具参加本次政府采购活动前3年内在经营活动中没有重大违法违纪，以及未被列入失信被执行人、重大税收违法案件当事人名单、政府采购严重违法失信行为记录名单的书面声明；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（6）供应商应出具履行合同所必需的设备和专业技术能力的承诺声明；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（7）法定代表人授权代表参加投标的，提供法定代表人授权委托书及被授权人身份证复印件或扫描件；法定代表人参加投标时,提供法定代表人身份证复印件或扫描件；</w:t>
      </w:r>
    </w:p>
    <w:p>
      <w:pPr>
        <w:spacing w:line="360" w:lineRule="auto"/>
        <w:ind w:firstLine="480" w:firstLineChars="200"/>
        <w:rPr>
          <w:rFonts w:ascii="宋体" w:hAnsi="宋体" w:eastAsia="宋体" w:cs="宋体"/>
          <w:szCs w:val="24"/>
        </w:rPr>
      </w:pPr>
      <w:r>
        <w:rPr>
          <w:rFonts w:hint="eastAsia" w:ascii="宋体" w:hAnsi="宋体" w:eastAsia="宋体" w:cs="宋体"/>
          <w:szCs w:val="24"/>
        </w:rPr>
        <w:t>（8）供应商在“信用中国”及“中国政府采购网”网站未被列入失信惩戒对象名单、政府采购严重违法失信行为记录名单；</w:t>
      </w:r>
    </w:p>
    <w:p>
      <w:pPr>
        <w:spacing w:line="360" w:lineRule="auto"/>
        <w:ind w:firstLine="480" w:firstLineChars="200"/>
        <w:rPr>
          <w:rFonts w:ascii="宋体" w:hAnsi="宋体" w:eastAsia="宋体" w:cs="宋体"/>
          <w:szCs w:val="24"/>
        </w:rPr>
      </w:pPr>
      <w:r>
        <w:rPr>
          <w:rFonts w:hint="eastAsia" w:ascii="宋体" w:hAnsi="宋体" w:eastAsia="宋体" w:cs="宋体"/>
          <w:szCs w:val="24"/>
        </w:rPr>
        <w:t>（9）本项目不接受联合体投标。</w:t>
      </w:r>
    </w:p>
    <w:p>
      <w:pPr>
        <w:spacing w:line="360" w:lineRule="auto"/>
        <w:rPr>
          <w:rFonts w:ascii="宋体" w:hAnsi="宋体" w:eastAsia="宋体" w:cs="宋体"/>
          <w:b/>
          <w:szCs w:val="24"/>
        </w:rPr>
      </w:pPr>
      <w:r>
        <w:rPr>
          <w:rFonts w:hint="eastAsia" w:ascii="宋体" w:hAnsi="宋体" w:eastAsia="宋体" w:cs="宋体"/>
          <w:b/>
          <w:szCs w:val="24"/>
        </w:rPr>
        <w:t>三、获取招标文件</w:t>
      </w:r>
    </w:p>
    <w:p>
      <w:pPr>
        <w:spacing w:line="360" w:lineRule="auto"/>
        <w:ind w:firstLine="480" w:firstLineChars="200"/>
        <w:rPr>
          <w:rFonts w:ascii="宋体" w:hAnsi="宋体" w:eastAsia="宋体" w:cs="宋体"/>
          <w:szCs w:val="24"/>
        </w:rPr>
      </w:pPr>
      <w:r>
        <w:rPr>
          <w:rFonts w:hint="eastAsia" w:ascii="宋体" w:hAnsi="宋体" w:eastAsia="宋体" w:cs="宋体"/>
          <w:szCs w:val="24"/>
        </w:rPr>
        <w:t>时间： 2022年</w:t>
      </w:r>
      <w:r>
        <w:rPr>
          <w:rFonts w:hint="eastAsia" w:ascii="宋体" w:hAnsi="宋体" w:eastAsia="宋体" w:cs="宋体"/>
          <w:szCs w:val="24"/>
          <w:lang w:val="en-US" w:eastAsia="zh-CN"/>
        </w:rPr>
        <w:t>08</w:t>
      </w:r>
      <w:r>
        <w:rPr>
          <w:rFonts w:hint="eastAsia" w:ascii="宋体" w:hAnsi="宋体" w:eastAsia="宋体" w:cs="宋体"/>
          <w:szCs w:val="24"/>
        </w:rPr>
        <w:t>月</w:t>
      </w:r>
      <w:r>
        <w:rPr>
          <w:rFonts w:hint="eastAsia" w:ascii="宋体" w:hAnsi="宋体" w:eastAsia="宋体" w:cs="宋体"/>
          <w:szCs w:val="24"/>
          <w:lang w:val="en-US" w:eastAsia="zh-CN"/>
        </w:rPr>
        <w:t>30</w:t>
      </w:r>
      <w:r>
        <w:rPr>
          <w:rFonts w:hint="eastAsia" w:ascii="宋体" w:hAnsi="宋体" w:eastAsia="宋体" w:cs="宋体"/>
          <w:szCs w:val="24"/>
        </w:rPr>
        <w:t>日 至 2022年</w:t>
      </w:r>
      <w:r>
        <w:rPr>
          <w:rFonts w:hint="eastAsia" w:ascii="宋体" w:hAnsi="宋体" w:eastAsia="宋体" w:cs="宋体"/>
          <w:szCs w:val="24"/>
          <w:lang w:val="en-US" w:eastAsia="zh-CN"/>
        </w:rPr>
        <w:t>09</w:t>
      </w:r>
      <w:r>
        <w:rPr>
          <w:rFonts w:hint="eastAsia" w:ascii="宋体" w:hAnsi="宋体" w:eastAsia="宋体" w:cs="宋体"/>
          <w:szCs w:val="24"/>
        </w:rPr>
        <w:t>月</w:t>
      </w:r>
      <w:r>
        <w:rPr>
          <w:rFonts w:hint="eastAsia" w:ascii="宋体" w:hAnsi="宋体" w:eastAsia="宋体" w:cs="宋体"/>
          <w:szCs w:val="24"/>
          <w:lang w:val="en-US" w:eastAsia="zh-CN"/>
        </w:rPr>
        <w:t>05</w:t>
      </w:r>
      <w:r>
        <w:rPr>
          <w:rFonts w:hint="eastAsia" w:ascii="宋体" w:hAnsi="宋体" w:eastAsia="宋体" w:cs="宋体"/>
          <w:szCs w:val="24"/>
        </w:rPr>
        <w:t>日 ，每天上午00:00:00至12:00:00，下午12:00:00至23:59:59（北京时间，法定节假日除外）　　</w:t>
      </w:r>
    </w:p>
    <w:p>
      <w:pPr>
        <w:spacing w:line="360" w:lineRule="auto"/>
        <w:ind w:firstLine="480" w:firstLineChars="200"/>
        <w:rPr>
          <w:rFonts w:ascii="宋体" w:hAnsi="宋体" w:eastAsia="宋体" w:cs="宋体"/>
          <w:szCs w:val="24"/>
        </w:rPr>
      </w:pPr>
      <w:r>
        <w:rPr>
          <w:rFonts w:hint="eastAsia" w:ascii="宋体" w:hAnsi="宋体" w:eastAsia="宋体" w:cs="宋体"/>
          <w:szCs w:val="24"/>
        </w:rPr>
        <w:t>地点：全国公共资源交易平台（陕西省·西安市）网站〖首页〉电子交易平台〉陕西政府采购交易系统〉企业端〗。</w:t>
      </w:r>
    </w:p>
    <w:p>
      <w:pPr>
        <w:spacing w:line="360" w:lineRule="auto"/>
        <w:ind w:firstLine="480" w:firstLineChars="200"/>
        <w:rPr>
          <w:rFonts w:ascii="宋体" w:hAnsi="宋体" w:eastAsia="宋体" w:cs="宋体"/>
          <w:szCs w:val="24"/>
        </w:rPr>
      </w:pPr>
      <w:r>
        <w:rPr>
          <w:rFonts w:hint="eastAsia" w:ascii="宋体" w:hAnsi="宋体" w:eastAsia="宋体" w:cs="宋体"/>
          <w:szCs w:val="24"/>
        </w:rPr>
        <w:t>方式：在线获取</w:t>
      </w:r>
    </w:p>
    <w:p>
      <w:pPr>
        <w:spacing w:line="360" w:lineRule="auto"/>
        <w:ind w:firstLine="480" w:firstLineChars="200"/>
        <w:rPr>
          <w:rFonts w:ascii="宋体" w:hAnsi="宋体" w:eastAsia="宋体" w:cs="宋体"/>
          <w:szCs w:val="24"/>
        </w:rPr>
      </w:pPr>
      <w:r>
        <w:rPr>
          <w:rFonts w:hint="eastAsia" w:ascii="宋体" w:hAnsi="宋体" w:eastAsia="宋体" w:cs="宋体"/>
          <w:szCs w:val="24"/>
        </w:rPr>
        <w:t>售价：免费获取</w:t>
      </w:r>
    </w:p>
    <w:p>
      <w:pPr>
        <w:spacing w:line="360" w:lineRule="auto"/>
        <w:rPr>
          <w:rFonts w:ascii="宋体" w:hAnsi="宋体" w:eastAsia="宋体" w:cs="宋体"/>
          <w:b/>
          <w:szCs w:val="24"/>
        </w:rPr>
      </w:pPr>
      <w:r>
        <w:rPr>
          <w:rFonts w:hint="eastAsia" w:ascii="宋体" w:hAnsi="宋体" w:eastAsia="宋体" w:cs="宋体"/>
          <w:b/>
          <w:szCs w:val="24"/>
        </w:rPr>
        <w:t>四、提交投标文件截止时间、开标时间和地点</w:t>
      </w:r>
    </w:p>
    <w:p>
      <w:pPr>
        <w:spacing w:line="360" w:lineRule="auto"/>
        <w:ind w:firstLine="480" w:firstLineChars="200"/>
        <w:rPr>
          <w:rFonts w:ascii="宋体" w:hAnsi="宋体" w:eastAsia="宋体" w:cs="宋体"/>
          <w:szCs w:val="24"/>
        </w:rPr>
      </w:pPr>
      <w:r>
        <w:rPr>
          <w:rFonts w:hint="eastAsia" w:ascii="宋体" w:hAnsi="宋体" w:eastAsia="宋体" w:cs="宋体"/>
          <w:szCs w:val="24"/>
        </w:rPr>
        <w:t>2022年</w:t>
      </w:r>
      <w:r>
        <w:rPr>
          <w:rFonts w:hint="eastAsia" w:ascii="宋体" w:hAnsi="宋体" w:eastAsia="宋体" w:cs="宋体"/>
          <w:szCs w:val="24"/>
          <w:lang w:val="en-US" w:eastAsia="zh-CN"/>
        </w:rPr>
        <w:t>9</w:t>
      </w:r>
      <w:r>
        <w:rPr>
          <w:rFonts w:hint="eastAsia" w:ascii="宋体" w:hAnsi="宋体" w:eastAsia="宋体" w:cs="宋体"/>
          <w:szCs w:val="24"/>
        </w:rPr>
        <w:t>月</w:t>
      </w:r>
      <w:r>
        <w:rPr>
          <w:rFonts w:hint="eastAsia" w:ascii="宋体" w:hAnsi="宋体" w:eastAsia="宋体" w:cs="宋体"/>
          <w:szCs w:val="24"/>
          <w:lang w:val="en-US" w:eastAsia="zh-CN"/>
        </w:rPr>
        <w:t>20</w:t>
      </w:r>
      <w:r>
        <w:rPr>
          <w:rFonts w:hint="eastAsia" w:ascii="宋体" w:hAnsi="宋体" w:eastAsia="宋体" w:cs="宋体"/>
          <w:szCs w:val="24"/>
        </w:rPr>
        <w:t>日 09:</w:t>
      </w:r>
      <w:r>
        <w:rPr>
          <w:rFonts w:hint="eastAsia" w:ascii="宋体" w:hAnsi="宋体" w:eastAsia="宋体" w:cs="宋体"/>
          <w:szCs w:val="24"/>
          <w:lang w:val="en-US" w:eastAsia="zh-CN"/>
        </w:rPr>
        <w:t>0</w:t>
      </w:r>
      <w:r>
        <w:rPr>
          <w:rFonts w:hint="eastAsia" w:ascii="宋体" w:hAnsi="宋体" w:eastAsia="宋体" w:cs="宋体"/>
          <w:szCs w:val="24"/>
        </w:rPr>
        <w:t>0:00（北京时间）</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地点：全国公共资源交易平台（陕西省·西安市）网站〖首页〉电子交易平台〉陕西政府采购交易系统〉企业端〗，在线提交。</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开标地点：全国公共资源交易平台（陕西省·西安市）不见面开标大厅。</w:t>
      </w:r>
    </w:p>
    <w:p>
      <w:pPr>
        <w:spacing w:line="360" w:lineRule="auto"/>
        <w:rPr>
          <w:rFonts w:ascii="宋体" w:hAnsi="宋体" w:eastAsia="宋体" w:cs="宋体"/>
          <w:b/>
          <w:bCs/>
          <w:szCs w:val="24"/>
        </w:rPr>
      </w:pPr>
      <w:r>
        <w:rPr>
          <w:rFonts w:hint="eastAsia" w:ascii="宋体" w:hAnsi="宋体" w:eastAsia="宋体" w:cs="宋体"/>
          <w:b/>
          <w:bCs/>
          <w:szCs w:val="24"/>
        </w:rPr>
        <w:t>五、公告期限</w:t>
      </w:r>
    </w:p>
    <w:p>
      <w:pPr>
        <w:spacing w:line="360" w:lineRule="auto"/>
        <w:ind w:firstLine="480" w:firstLineChars="200"/>
        <w:rPr>
          <w:rFonts w:ascii="宋体" w:hAnsi="宋体" w:eastAsia="宋体" w:cs="宋体"/>
          <w:szCs w:val="24"/>
        </w:rPr>
      </w:pPr>
      <w:r>
        <w:rPr>
          <w:rFonts w:hint="eastAsia" w:ascii="宋体" w:hAnsi="宋体" w:eastAsia="宋体" w:cs="宋体"/>
          <w:szCs w:val="24"/>
        </w:rPr>
        <w:t>自本公告发布之日起5个工作日。</w:t>
      </w:r>
    </w:p>
    <w:p>
      <w:pPr>
        <w:numPr>
          <w:ilvl w:val="0"/>
          <w:numId w:val="2"/>
        </w:numPr>
        <w:spacing w:line="360" w:lineRule="auto"/>
        <w:rPr>
          <w:rFonts w:ascii="宋体" w:hAnsi="宋体" w:eastAsia="宋体" w:cs="宋体"/>
          <w:b/>
          <w:bCs/>
          <w:szCs w:val="24"/>
        </w:rPr>
      </w:pPr>
      <w:r>
        <w:rPr>
          <w:rFonts w:hint="eastAsia" w:ascii="宋体" w:hAnsi="宋体" w:eastAsia="宋体" w:cs="宋体"/>
          <w:b/>
          <w:bCs/>
          <w:szCs w:val="24"/>
        </w:rPr>
        <w:t>其他补充事宜</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1.本项目非专门面向中小企业采购。</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2.采购需求：</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lang w:eastAsia="zh-CN"/>
        </w:rPr>
        <w:t>西安市公安局刑侦局技术处关于2022年度实验室耗材购置项目</w:t>
      </w:r>
      <w:r>
        <w:rPr>
          <w:rFonts w:hint="eastAsia" w:ascii="宋体" w:hAnsi="宋体" w:eastAsia="宋体" w:cs="宋体"/>
          <w:szCs w:val="24"/>
        </w:rPr>
        <w:t>01包采购进口产品；</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lang w:eastAsia="zh-CN"/>
        </w:rPr>
        <w:t>西安市公安局刑侦局技术处关于2022年度实验室耗材购置项目</w:t>
      </w:r>
      <w:r>
        <w:rPr>
          <w:rFonts w:hint="eastAsia" w:ascii="宋体" w:hAnsi="宋体" w:eastAsia="宋体" w:cs="宋体"/>
          <w:szCs w:val="24"/>
        </w:rPr>
        <w:t>02包采购国产产品。</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3．本次招标公告同时在《西安市公共资源交易中心平台》、《陕西省政府采购网》 发布。</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4．供应商初次使用电子交易平台时，请先阅读【全国公共资源交易平台(陕西省 · 西安市)】(http://sxggzyjy.xa.gov.cn/)网站【首页〉服务指南〉下载专区】中的《西安市市级单位电子化政府采购项目投标指南》,并按要求完成诚信入库登 记、CA 认证及企业信息绑定。</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5．办理CA 认证： 电子交易平台现已接入陕西CA、深圳 C A、西部 CA、北京 CA 四家数字证书公司，各供应商在交易过程中登录系统、加密/解密投标文件、文件签章等均可使用上述四家CA 公司签发的数字证书。办理须知及所需资料详见： http://www.sxggzyjy.cn/fwzn/004003/20220701/6972fe02-f996-4928-951e-545dab02e53c.html。</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6．请供应商务必及时下载项目招标文件并做好备份，否则会影响投标文件编制及后续投标活动。</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7．本项目采用“不见面开标”形式，供应商可登录全国公共资源交易平台(陕西省 · 西安市)网站【首页〉不见面开标】系统，在线参加开标过程。操作手册详见【首页〉服务指南〉下载专区】中的《西安公共资源交易不见面开标大厅供应商操作手册》。</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8．按照陕西省财政厅《关于政府采购供应商注册登记有关事项的通知》中的要求，供应商应通过陕西省政府采购网(http://www . ccgp - shaanxi .gov . cn/)注册登记，加入陕西省政府采购供应商库。</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9．其他事项见本项目招标文件。</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10．因供应商自身设施故障或自身原因导致无法完成投标的，由供应商自行承担后果。</w:t>
      </w:r>
    </w:p>
    <w:p>
      <w:pPr>
        <w:adjustRightInd w:val="0"/>
        <w:snapToGrid w:val="0"/>
        <w:spacing w:line="360" w:lineRule="auto"/>
        <w:ind w:firstLine="480" w:firstLineChars="200"/>
        <w:rPr>
          <w:rFonts w:ascii="宋体" w:hAnsi="宋体" w:eastAsia="宋体" w:cs="宋体"/>
          <w:szCs w:val="24"/>
        </w:rPr>
      </w:pPr>
      <w:r>
        <w:rPr>
          <w:rFonts w:hint="eastAsia" w:ascii="宋体" w:hAnsi="宋体" w:eastAsia="宋体" w:cs="宋体"/>
          <w:szCs w:val="24"/>
        </w:rPr>
        <w:t>11．其他需要说明的事项：如有疑问，请及时与招标代理机构联系，联系电话：029-88328495。</w:t>
      </w:r>
    </w:p>
    <w:p>
      <w:pPr>
        <w:spacing w:line="360" w:lineRule="auto"/>
        <w:rPr>
          <w:rFonts w:ascii="宋体" w:hAnsi="宋体" w:eastAsia="宋体" w:cs="宋体"/>
          <w:szCs w:val="24"/>
        </w:rPr>
      </w:pPr>
      <w:r>
        <w:rPr>
          <w:rFonts w:hint="eastAsia" w:ascii="宋体" w:hAnsi="宋体" w:eastAsia="宋体" w:cs="宋体"/>
          <w:b/>
          <w:bCs/>
          <w:szCs w:val="24"/>
        </w:rPr>
        <w:t>八、对本次采购提出询问，请按以下方式联系：</w:t>
      </w:r>
      <w:r>
        <w:rPr>
          <w:rFonts w:hint="eastAsia" w:ascii="宋体" w:hAnsi="宋体" w:eastAsia="宋体" w:cs="宋体"/>
          <w:szCs w:val="24"/>
        </w:rPr>
        <w:t>　　</w:t>
      </w:r>
    </w:p>
    <w:p>
      <w:pPr>
        <w:spacing w:line="360" w:lineRule="auto"/>
        <w:ind w:firstLine="480" w:firstLineChars="200"/>
        <w:rPr>
          <w:rFonts w:ascii="宋体" w:hAnsi="宋体" w:eastAsia="宋体" w:cs="宋体"/>
          <w:szCs w:val="24"/>
        </w:rPr>
      </w:pPr>
      <w:r>
        <w:rPr>
          <w:rFonts w:hint="eastAsia" w:ascii="宋体" w:hAnsi="宋体" w:eastAsia="宋体" w:cs="宋体"/>
          <w:szCs w:val="24"/>
        </w:rPr>
        <w:t>1.采购人信息</w:t>
      </w:r>
    </w:p>
    <w:p>
      <w:pPr>
        <w:spacing w:line="360" w:lineRule="auto"/>
        <w:ind w:firstLine="480" w:firstLineChars="200"/>
        <w:rPr>
          <w:rFonts w:ascii="宋体" w:hAnsi="宋体" w:eastAsia="宋体" w:cs="宋体"/>
          <w:szCs w:val="24"/>
        </w:rPr>
      </w:pPr>
      <w:r>
        <w:rPr>
          <w:rFonts w:hint="eastAsia" w:ascii="宋体" w:hAnsi="宋体" w:eastAsia="宋体" w:cs="宋体"/>
          <w:szCs w:val="24"/>
        </w:rPr>
        <w:t>名称：西安市公安局（本级）</w:t>
      </w:r>
    </w:p>
    <w:p>
      <w:pPr>
        <w:spacing w:line="360" w:lineRule="auto"/>
        <w:ind w:firstLine="480" w:firstLineChars="200"/>
        <w:rPr>
          <w:rFonts w:ascii="宋体" w:hAnsi="宋体" w:eastAsia="宋体" w:cs="宋体"/>
          <w:szCs w:val="24"/>
        </w:rPr>
      </w:pPr>
      <w:r>
        <w:rPr>
          <w:rFonts w:hint="eastAsia" w:ascii="宋体" w:hAnsi="宋体" w:eastAsia="宋体" w:cs="宋体"/>
          <w:szCs w:val="24"/>
        </w:rPr>
        <w:t>地址：西安市西大街63号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联系方式：029-86751723</w:t>
      </w:r>
    </w:p>
    <w:p>
      <w:pPr>
        <w:spacing w:line="360" w:lineRule="auto"/>
        <w:ind w:firstLine="480" w:firstLineChars="200"/>
        <w:rPr>
          <w:rFonts w:ascii="宋体" w:hAnsi="宋体" w:eastAsia="宋体" w:cs="宋体"/>
          <w:szCs w:val="24"/>
        </w:rPr>
      </w:pPr>
      <w:r>
        <w:rPr>
          <w:rFonts w:hint="eastAsia" w:ascii="宋体" w:hAnsi="宋体" w:eastAsia="宋体" w:cs="宋体"/>
          <w:szCs w:val="24"/>
        </w:rPr>
        <w:t>2.采购代理机构信息</w:t>
      </w:r>
    </w:p>
    <w:p>
      <w:pPr>
        <w:spacing w:line="360" w:lineRule="auto"/>
        <w:ind w:firstLine="480" w:firstLineChars="200"/>
        <w:rPr>
          <w:rFonts w:ascii="宋体" w:hAnsi="宋体" w:eastAsia="宋体" w:cs="宋体"/>
          <w:szCs w:val="24"/>
        </w:rPr>
      </w:pPr>
      <w:r>
        <w:rPr>
          <w:rFonts w:hint="eastAsia" w:ascii="宋体" w:hAnsi="宋体" w:eastAsia="宋体" w:cs="宋体"/>
          <w:szCs w:val="24"/>
        </w:rPr>
        <w:t>名称：陕西华辰景天工程项目管理有限公司</w:t>
      </w:r>
    </w:p>
    <w:p>
      <w:pPr>
        <w:spacing w:line="360" w:lineRule="auto"/>
        <w:ind w:firstLine="480" w:firstLineChars="200"/>
        <w:rPr>
          <w:rFonts w:ascii="宋体" w:hAnsi="宋体" w:eastAsia="宋体" w:cs="宋体"/>
          <w:szCs w:val="24"/>
        </w:rPr>
      </w:pPr>
      <w:r>
        <w:rPr>
          <w:rFonts w:hint="eastAsia" w:ascii="宋体" w:hAnsi="宋体" w:eastAsia="宋体" w:cs="宋体"/>
          <w:szCs w:val="24"/>
        </w:rPr>
        <w:t>地址：西安市高新区科技路 48 号创业广场B座1701室</w:t>
      </w:r>
    </w:p>
    <w:p>
      <w:pPr>
        <w:spacing w:line="360" w:lineRule="auto"/>
        <w:ind w:firstLine="480" w:firstLineChars="200"/>
        <w:rPr>
          <w:rFonts w:ascii="宋体" w:hAnsi="宋体" w:eastAsia="宋体" w:cs="宋体"/>
          <w:szCs w:val="24"/>
        </w:rPr>
      </w:pPr>
      <w:r>
        <w:rPr>
          <w:rFonts w:hint="eastAsia" w:ascii="宋体" w:hAnsi="宋体" w:eastAsia="宋体" w:cs="宋体"/>
          <w:szCs w:val="24"/>
        </w:rPr>
        <w:t>联系方式：029-88328495</w:t>
      </w:r>
    </w:p>
    <w:p>
      <w:pPr>
        <w:spacing w:line="360" w:lineRule="auto"/>
        <w:ind w:firstLine="480" w:firstLineChars="200"/>
        <w:rPr>
          <w:rFonts w:ascii="宋体" w:hAnsi="宋体" w:eastAsia="宋体" w:cs="宋体"/>
          <w:szCs w:val="24"/>
        </w:rPr>
      </w:pPr>
      <w:r>
        <w:rPr>
          <w:rFonts w:hint="eastAsia" w:ascii="宋体" w:hAnsi="宋体" w:eastAsia="宋体" w:cs="宋体"/>
          <w:szCs w:val="24"/>
        </w:rPr>
        <w:t>3.项目联系方式</w:t>
      </w:r>
    </w:p>
    <w:p>
      <w:pPr>
        <w:spacing w:line="360" w:lineRule="auto"/>
        <w:ind w:firstLine="480" w:firstLineChars="200"/>
        <w:rPr>
          <w:rFonts w:ascii="宋体" w:hAnsi="宋体" w:eastAsia="宋体" w:cs="宋体"/>
          <w:szCs w:val="24"/>
        </w:rPr>
      </w:pPr>
      <w:r>
        <w:rPr>
          <w:rFonts w:hint="eastAsia" w:ascii="宋体" w:hAnsi="宋体" w:eastAsia="宋体" w:cs="宋体"/>
          <w:szCs w:val="24"/>
        </w:rPr>
        <w:t>项目联系人：郭雅楠、倪景伟</w:t>
      </w:r>
    </w:p>
    <w:p>
      <w:pPr>
        <w:spacing w:line="360" w:lineRule="auto"/>
        <w:ind w:firstLine="480" w:firstLineChars="200"/>
        <w:rPr>
          <w:rFonts w:ascii="宋体" w:hAnsi="宋体" w:eastAsia="宋体" w:cs="宋体"/>
          <w:szCs w:val="24"/>
        </w:rPr>
      </w:pPr>
      <w:r>
        <w:rPr>
          <w:rFonts w:hint="eastAsia" w:ascii="宋体" w:hAnsi="宋体" w:eastAsia="宋体" w:cs="宋体"/>
          <w:szCs w:val="24"/>
        </w:rPr>
        <w:t>电 话：029-88328495</w:t>
      </w:r>
    </w:p>
    <w:p>
      <w:pPr>
        <w:pStyle w:val="3"/>
        <w:keepNext w:val="0"/>
        <w:keepLines w:val="0"/>
        <w:widowControl/>
        <w:adjustRightInd w:val="0"/>
        <w:snapToGrid w:val="0"/>
        <w:spacing w:line="360" w:lineRule="auto"/>
        <w:jc w:val="center"/>
        <w:rPr>
          <w:rFonts w:ascii="宋体" w:hAnsi="宋体" w:eastAsia="宋体" w:cs="宋体"/>
          <w:bCs/>
          <w:kern w:val="0"/>
          <w:szCs w:val="44"/>
        </w:rPr>
        <w:sectPr>
          <w:headerReference r:id="rId6" w:type="default"/>
          <w:footerReference r:id="rId7" w:type="default"/>
          <w:pgSz w:w="11905" w:h="16838"/>
          <w:pgMar w:top="1247" w:right="1417" w:bottom="1417" w:left="1417" w:header="850" w:footer="737" w:gutter="0"/>
          <w:pgNumType w:start="2"/>
          <w:cols w:space="0" w:num="1"/>
          <w:docGrid w:type="lines" w:linePitch="329" w:charSpace="0"/>
        </w:sectPr>
      </w:pPr>
      <w:bookmarkStart w:id="5" w:name="_Toc32551"/>
      <w:bookmarkStart w:id="6" w:name="_Toc13014"/>
      <w:bookmarkStart w:id="7" w:name="_Toc458617453"/>
      <w:bookmarkStart w:id="8" w:name="_Toc25053"/>
      <w:bookmarkStart w:id="9" w:name="_Toc458617781"/>
      <w:bookmarkStart w:id="10" w:name="_Toc458617730"/>
      <w:bookmarkStart w:id="11" w:name="_Toc8075"/>
    </w:p>
    <w:p>
      <w:pPr>
        <w:pStyle w:val="3"/>
        <w:keepNext w:val="0"/>
        <w:keepLines w:val="0"/>
        <w:widowControl/>
        <w:adjustRightInd w:val="0"/>
        <w:snapToGrid w:val="0"/>
        <w:spacing w:line="360" w:lineRule="auto"/>
        <w:jc w:val="center"/>
        <w:rPr>
          <w:rFonts w:ascii="宋体" w:hAnsi="宋体" w:eastAsia="宋体" w:cs="宋体"/>
          <w:bCs/>
          <w:kern w:val="0"/>
          <w:szCs w:val="44"/>
        </w:rPr>
      </w:pPr>
      <w:r>
        <w:rPr>
          <w:rFonts w:hint="eastAsia" w:ascii="宋体" w:hAnsi="宋体" w:eastAsia="宋体" w:cs="宋体"/>
          <w:bCs/>
          <w:kern w:val="0"/>
          <w:szCs w:val="44"/>
        </w:rPr>
        <w:t>第二章 供应商须知</w:t>
      </w:r>
      <w:bookmarkEnd w:id="5"/>
      <w:bookmarkEnd w:id="6"/>
      <w:bookmarkEnd w:id="7"/>
      <w:bookmarkEnd w:id="8"/>
      <w:bookmarkEnd w:id="9"/>
      <w:bookmarkEnd w:id="10"/>
      <w:bookmarkEnd w:id="11"/>
    </w:p>
    <w:p>
      <w:pPr>
        <w:jc w:val="center"/>
        <w:outlineLvl w:val="1"/>
        <w:rPr>
          <w:rFonts w:ascii="宋体" w:hAnsi="宋体" w:eastAsia="宋体" w:cs="宋体"/>
          <w:b/>
          <w:bCs/>
        </w:rPr>
      </w:pPr>
      <w:bookmarkStart w:id="12" w:name="_Toc9730"/>
      <w:bookmarkStart w:id="13" w:name="_Toc7432"/>
      <w:bookmarkStart w:id="14" w:name="_Toc458617731"/>
      <w:bookmarkStart w:id="15" w:name="_Toc458617782"/>
      <w:bookmarkStart w:id="16" w:name="_Toc458617454"/>
      <w:r>
        <w:rPr>
          <w:rFonts w:hint="eastAsia" w:ascii="宋体" w:hAnsi="宋体" w:eastAsia="宋体" w:cs="宋体"/>
          <w:b/>
          <w:bCs/>
        </w:rPr>
        <w:t>供应商须知前附表</w:t>
      </w:r>
      <w:bookmarkEnd w:id="12"/>
      <w:bookmarkEnd w:id="13"/>
      <w:bookmarkEnd w:id="14"/>
      <w:bookmarkEnd w:id="15"/>
      <w:bookmarkEnd w:id="16"/>
      <w:r>
        <w:rPr>
          <w:rFonts w:hint="eastAsia" w:ascii="宋体" w:hAnsi="宋体" w:eastAsia="宋体" w:cs="宋体"/>
          <w:b/>
          <w:bCs/>
        </w:rPr>
        <w:t>（适用于01包、02包）</w:t>
      </w:r>
    </w:p>
    <w:tbl>
      <w:tblPr>
        <w:tblStyle w:val="35"/>
        <w:tblW w:w="897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6"/>
        <w:gridCol w:w="3187"/>
        <w:gridCol w:w="481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9" w:hRule="atLeast"/>
          <w:jc w:val="center"/>
        </w:trPr>
        <w:tc>
          <w:tcPr>
            <w:tcW w:w="976"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Cs w:val="24"/>
              </w:rPr>
            </w:pPr>
            <w:r>
              <w:rPr>
                <w:rFonts w:hint="eastAsia" w:ascii="宋体" w:hAnsi="宋体" w:eastAsia="宋体" w:cs="宋体"/>
                <w:b/>
                <w:bCs/>
                <w:szCs w:val="24"/>
              </w:rPr>
              <w:t>序号</w:t>
            </w:r>
          </w:p>
        </w:tc>
        <w:tc>
          <w:tcPr>
            <w:tcW w:w="3187"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Cs w:val="24"/>
              </w:rPr>
            </w:pPr>
            <w:r>
              <w:rPr>
                <w:rFonts w:hint="eastAsia" w:ascii="宋体" w:hAnsi="宋体" w:eastAsia="宋体" w:cs="宋体"/>
                <w:b/>
                <w:bCs/>
                <w:szCs w:val="24"/>
              </w:rPr>
              <w:t>内容</w:t>
            </w:r>
          </w:p>
        </w:tc>
        <w:tc>
          <w:tcPr>
            <w:tcW w:w="4815" w:type="dxa"/>
            <w:tcBorders>
              <w:top w:val="single" w:color="auto" w:sz="12" w:space="0"/>
              <w:bottom w:val="single" w:color="auto" w:sz="2" w:space="0"/>
            </w:tcBorders>
            <w:shd w:val="clear" w:color="auto" w:fill="F1F1F1" w:themeFill="background1" w:themeFillShade="F2"/>
            <w:vAlign w:val="center"/>
          </w:tcPr>
          <w:p>
            <w:pPr>
              <w:jc w:val="center"/>
              <w:rPr>
                <w:rFonts w:ascii="宋体" w:hAnsi="宋体" w:eastAsia="宋体" w:cs="宋体"/>
                <w:b/>
                <w:bCs/>
                <w:szCs w:val="24"/>
              </w:rPr>
            </w:pPr>
            <w:r>
              <w:rPr>
                <w:rFonts w:hint="eastAsia" w:ascii="宋体" w:hAnsi="宋体" w:eastAsia="宋体" w:cs="宋体"/>
                <w:b/>
                <w:bCs/>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29" w:hRule="atLeast"/>
          <w:jc w:val="center"/>
        </w:trPr>
        <w:tc>
          <w:tcPr>
            <w:tcW w:w="976" w:type="dxa"/>
            <w:tcBorders>
              <w:top w:val="single" w:color="auto" w:sz="2" w:space="0"/>
            </w:tcBorders>
            <w:shd w:val="clear" w:color="auto" w:fill="auto"/>
            <w:vAlign w:val="center"/>
          </w:tcPr>
          <w:p>
            <w:pPr>
              <w:jc w:val="center"/>
              <w:rPr>
                <w:rFonts w:ascii="宋体" w:hAnsi="宋体" w:eastAsia="宋体" w:cs="宋体"/>
                <w:szCs w:val="24"/>
              </w:rPr>
            </w:pPr>
            <w:r>
              <w:rPr>
                <w:rFonts w:hint="eastAsia" w:ascii="宋体" w:hAnsi="宋体" w:eastAsia="宋体" w:cs="宋体"/>
                <w:szCs w:val="24"/>
              </w:rPr>
              <w:t>1</w:t>
            </w:r>
          </w:p>
        </w:tc>
        <w:tc>
          <w:tcPr>
            <w:tcW w:w="3187" w:type="dxa"/>
            <w:tcBorders>
              <w:top w:val="single" w:color="auto" w:sz="2" w:space="0"/>
            </w:tcBorders>
            <w:shd w:val="clear" w:color="auto" w:fill="auto"/>
            <w:vAlign w:val="center"/>
          </w:tcPr>
          <w:p>
            <w:pPr>
              <w:jc w:val="center"/>
              <w:rPr>
                <w:rFonts w:ascii="宋体" w:hAnsi="宋体" w:eastAsia="宋体" w:cs="宋体"/>
                <w:szCs w:val="24"/>
              </w:rPr>
            </w:pPr>
            <w:r>
              <w:rPr>
                <w:rFonts w:hint="eastAsia" w:ascii="宋体" w:hAnsi="宋体" w:eastAsia="宋体" w:cs="宋体"/>
                <w:szCs w:val="24"/>
              </w:rPr>
              <w:t>采购人</w:t>
            </w:r>
          </w:p>
        </w:tc>
        <w:tc>
          <w:tcPr>
            <w:tcW w:w="4815" w:type="dxa"/>
            <w:tcBorders>
              <w:top w:val="single" w:color="auto" w:sz="2" w:space="0"/>
            </w:tcBorders>
            <w:shd w:val="clear" w:color="auto" w:fill="auto"/>
            <w:vAlign w:val="center"/>
          </w:tcPr>
          <w:p>
            <w:pPr>
              <w:spacing w:line="360" w:lineRule="auto"/>
              <w:rPr>
                <w:rFonts w:ascii="宋体" w:hAnsi="宋体" w:eastAsia="宋体" w:cs="宋体"/>
                <w:szCs w:val="24"/>
              </w:rPr>
            </w:pPr>
            <w:r>
              <w:rPr>
                <w:rFonts w:hint="eastAsia" w:ascii="宋体" w:hAnsi="宋体" w:eastAsia="宋体" w:cs="宋体"/>
                <w:szCs w:val="24"/>
              </w:rPr>
              <w:t>采购人：西安市公安局（刑事侦查局）</w:t>
            </w:r>
          </w:p>
          <w:p>
            <w:pPr>
              <w:spacing w:line="360" w:lineRule="auto"/>
              <w:rPr>
                <w:rFonts w:ascii="宋体" w:hAnsi="宋体" w:eastAsia="宋体" w:cs="宋体"/>
                <w:szCs w:val="24"/>
              </w:rPr>
            </w:pPr>
            <w:r>
              <w:rPr>
                <w:rFonts w:hint="eastAsia" w:ascii="宋体" w:hAnsi="宋体" w:eastAsia="宋体" w:cs="宋体"/>
                <w:szCs w:val="24"/>
              </w:rPr>
              <w:t>联系人：张警官</w:t>
            </w:r>
          </w:p>
          <w:p>
            <w:pPr>
              <w:spacing w:line="360" w:lineRule="auto"/>
              <w:rPr>
                <w:rFonts w:ascii="宋体" w:hAnsi="宋体" w:eastAsia="宋体" w:cs="宋体"/>
                <w:szCs w:val="24"/>
              </w:rPr>
            </w:pPr>
            <w:r>
              <w:rPr>
                <w:rFonts w:hint="eastAsia" w:ascii="宋体" w:hAnsi="宋体" w:eastAsia="宋体" w:cs="宋体"/>
                <w:szCs w:val="24"/>
              </w:rPr>
              <w:t>电  话：</w:t>
            </w:r>
            <w:r>
              <w:rPr>
                <w:rFonts w:hint="eastAsia" w:ascii="宋体" w:hAnsi="宋体" w:eastAsia="宋体" w:cs="宋体"/>
                <w:kern w:val="0"/>
                <w:szCs w:val="20"/>
              </w:rPr>
              <w:t>029-86751723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161" w:hRule="atLeast"/>
          <w:jc w:val="center"/>
        </w:trPr>
        <w:tc>
          <w:tcPr>
            <w:tcW w:w="976" w:type="dxa"/>
            <w:tcBorders>
              <w:top w:val="single" w:color="auto" w:sz="2" w:space="0"/>
            </w:tcBorders>
            <w:shd w:val="clear" w:color="auto" w:fill="auto"/>
            <w:vAlign w:val="center"/>
          </w:tcPr>
          <w:p>
            <w:pPr>
              <w:jc w:val="center"/>
              <w:rPr>
                <w:rFonts w:ascii="宋体" w:hAnsi="宋体" w:eastAsia="宋体" w:cs="宋体"/>
                <w:szCs w:val="24"/>
              </w:rPr>
            </w:pPr>
            <w:r>
              <w:rPr>
                <w:rFonts w:hint="eastAsia" w:ascii="宋体" w:hAnsi="宋体" w:eastAsia="宋体" w:cs="宋体"/>
                <w:szCs w:val="24"/>
              </w:rPr>
              <w:t>2</w:t>
            </w:r>
          </w:p>
        </w:tc>
        <w:tc>
          <w:tcPr>
            <w:tcW w:w="3187" w:type="dxa"/>
            <w:tcBorders>
              <w:top w:val="single" w:color="auto" w:sz="2" w:space="0"/>
            </w:tcBorders>
            <w:shd w:val="clear" w:color="auto" w:fill="auto"/>
            <w:vAlign w:val="center"/>
          </w:tcPr>
          <w:p>
            <w:pPr>
              <w:jc w:val="center"/>
              <w:rPr>
                <w:rFonts w:ascii="宋体" w:hAnsi="宋体" w:eastAsia="宋体" w:cs="宋体"/>
                <w:szCs w:val="24"/>
              </w:rPr>
            </w:pPr>
            <w:r>
              <w:rPr>
                <w:rFonts w:hint="eastAsia" w:ascii="宋体" w:hAnsi="宋体" w:eastAsia="宋体" w:cs="宋体"/>
                <w:szCs w:val="24"/>
              </w:rPr>
              <w:t>采购代理机构</w:t>
            </w:r>
          </w:p>
        </w:tc>
        <w:tc>
          <w:tcPr>
            <w:tcW w:w="4815" w:type="dxa"/>
            <w:tcBorders>
              <w:top w:val="single" w:color="auto" w:sz="2" w:space="0"/>
            </w:tcBorders>
            <w:shd w:val="clear" w:color="auto" w:fill="auto"/>
            <w:vAlign w:val="center"/>
          </w:tcPr>
          <w:p>
            <w:pPr>
              <w:spacing w:line="360" w:lineRule="auto"/>
              <w:rPr>
                <w:rFonts w:ascii="宋体" w:hAnsi="宋体" w:eastAsia="宋体" w:cs="宋体"/>
                <w:szCs w:val="24"/>
              </w:rPr>
            </w:pPr>
            <w:r>
              <w:rPr>
                <w:rFonts w:hint="eastAsia" w:ascii="宋体" w:hAnsi="宋体" w:eastAsia="宋体" w:cs="宋体"/>
                <w:szCs w:val="24"/>
              </w:rPr>
              <w:t>陕西华辰景天工程项目管理有限公司</w:t>
            </w:r>
          </w:p>
          <w:p>
            <w:pPr>
              <w:spacing w:line="360" w:lineRule="auto"/>
              <w:rPr>
                <w:rFonts w:ascii="宋体" w:hAnsi="宋体" w:eastAsia="宋体" w:cs="宋体"/>
                <w:szCs w:val="24"/>
              </w:rPr>
            </w:pPr>
            <w:r>
              <w:rPr>
                <w:rFonts w:hint="eastAsia" w:ascii="宋体" w:hAnsi="宋体" w:eastAsia="宋体" w:cs="宋体"/>
                <w:szCs w:val="24"/>
              </w:rPr>
              <w:t>地址：西安市高新区科技路 48 号创业广场B座1701室</w:t>
            </w:r>
          </w:p>
          <w:p>
            <w:pPr>
              <w:spacing w:line="360" w:lineRule="auto"/>
              <w:rPr>
                <w:rFonts w:ascii="宋体" w:hAnsi="宋体" w:eastAsia="宋体" w:cs="宋体"/>
                <w:szCs w:val="24"/>
              </w:rPr>
            </w:pPr>
            <w:r>
              <w:rPr>
                <w:rFonts w:hint="eastAsia" w:ascii="宋体" w:hAnsi="宋体" w:eastAsia="宋体" w:cs="宋体"/>
                <w:szCs w:val="24"/>
              </w:rPr>
              <w:t>联系人：郭雅楠  倪景伟</w:t>
            </w:r>
          </w:p>
          <w:p>
            <w:pPr>
              <w:spacing w:line="360" w:lineRule="auto"/>
              <w:rPr>
                <w:rFonts w:ascii="宋体" w:hAnsi="宋体" w:eastAsia="宋体" w:cs="宋体"/>
                <w:szCs w:val="24"/>
              </w:rPr>
            </w:pPr>
            <w:r>
              <w:rPr>
                <w:rFonts w:hint="eastAsia" w:ascii="宋体" w:hAnsi="宋体" w:eastAsia="宋体" w:cs="宋体"/>
                <w:szCs w:val="24"/>
              </w:rPr>
              <w:t>电话：029-88328495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67" w:hRule="atLeast"/>
          <w:jc w:val="center"/>
        </w:trPr>
        <w:tc>
          <w:tcPr>
            <w:tcW w:w="976" w:type="dxa"/>
            <w:tcBorders>
              <w:top w:val="single" w:color="auto" w:sz="2" w:space="0"/>
            </w:tcBorders>
            <w:shd w:val="clear" w:color="auto" w:fill="auto"/>
            <w:vAlign w:val="center"/>
          </w:tcPr>
          <w:p>
            <w:pPr>
              <w:jc w:val="center"/>
              <w:rPr>
                <w:rFonts w:ascii="宋体" w:hAnsi="宋体" w:eastAsia="宋体" w:cs="宋体"/>
                <w:szCs w:val="24"/>
              </w:rPr>
            </w:pPr>
            <w:r>
              <w:rPr>
                <w:rFonts w:hint="eastAsia" w:ascii="宋体" w:hAnsi="宋体" w:eastAsia="宋体" w:cs="宋体"/>
                <w:szCs w:val="24"/>
              </w:rPr>
              <w:t>3</w:t>
            </w:r>
          </w:p>
        </w:tc>
        <w:tc>
          <w:tcPr>
            <w:tcW w:w="3187" w:type="dxa"/>
            <w:tcBorders>
              <w:top w:val="single" w:color="auto" w:sz="2" w:space="0"/>
            </w:tcBorders>
            <w:shd w:val="clear" w:color="auto" w:fill="auto"/>
            <w:vAlign w:val="center"/>
          </w:tcPr>
          <w:p>
            <w:pPr>
              <w:jc w:val="center"/>
              <w:rPr>
                <w:rFonts w:ascii="宋体" w:hAnsi="宋体" w:eastAsia="宋体" w:cs="宋体"/>
                <w:szCs w:val="24"/>
              </w:rPr>
            </w:pPr>
            <w:r>
              <w:rPr>
                <w:rFonts w:hint="eastAsia" w:ascii="宋体" w:hAnsi="宋体" w:eastAsia="宋体" w:cs="宋体"/>
                <w:szCs w:val="24"/>
              </w:rPr>
              <w:t>项目名称</w:t>
            </w:r>
          </w:p>
        </w:tc>
        <w:tc>
          <w:tcPr>
            <w:tcW w:w="4815" w:type="dxa"/>
            <w:tcBorders>
              <w:top w:val="single" w:color="auto" w:sz="2" w:space="0"/>
            </w:tcBorders>
            <w:shd w:val="clear" w:color="auto" w:fill="auto"/>
            <w:vAlign w:val="center"/>
          </w:tcPr>
          <w:p>
            <w:pPr>
              <w:spacing w:line="360" w:lineRule="auto"/>
              <w:jc w:val="center"/>
              <w:rPr>
                <w:rFonts w:hint="eastAsia" w:ascii="宋体" w:hAnsi="宋体" w:eastAsia="宋体" w:cs="宋体"/>
                <w:szCs w:val="24"/>
                <w:lang w:eastAsia="zh-CN"/>
              </w:rPr>
            </w:pPr>
            <w:r>
              <w:rPr>
                <w:rFonts w:hint="eastAsia" w:ascii="宋体" w:hAnsi="宋体" w:eastAsia="宋体" w:cs="宋体"/>
                <w:szCs w:val="24"/>
                <w:lang w:eastAsia="zh-CN"/>
              </w:rPr>
              <w:t>西安市公安局刑侦局技术处关于2022年度实验室耗材购置项目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4</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项目编号</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HCJT[2022政采]第013号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67"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5</w:t>
            </w:r>
          </w:p>
        </w:tc>
        <w:tc>
          <w:tcPr>
            <w:tcW w:w="3187"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是否预留份额</w:t>
            </w:r>
          </w:p>
          <w:p>
            <w:pPr>
              <w:jc w:val="center"/>
              <w:rPr>
                <w:rFonts w:ascii="宋体" w:hAnsi="宋体" w:eastAsia="宋体" w:cs="宋体"/>
                <w:szCs w:val="24"/>
              </w:rPr>
            </w:pPr>
            <w:r>
              <w:rPr>
                <w:rFonts w:hint="eastAsia" w:ascii="宋体" w:hAnsi="宋体" w:eastAsia="宋体" w:cs="宋体"/>
                <w:szCs w:val="24"/>
              </w:rPr>
              <w:t>专门面向中小企业采购</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  ☑否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vMerge w:val="restart"/>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6</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预算金额</w:t>
            </w:r>
          </w:p>
        </w:tc>
        <w:tc>
          <w:tcPr>
            <w:tcW w:w="4815" w:type="dxa"/>
            <w:shd w:val="clear" w:color="auto" w:fill="auto"/>
            <w:vAlign w:val="center"/>
          </w:tcPr>
          <w:p>
            <w:pPr>
              <w:jc w:val="center"/>
              <w:rPr>
                <w:rFonts w:ascii="宋体" w:hAnsi="宋体" w:eastAsia="宋体" w:cs="宋体"/>
                <w:szCs w:val="24"/>
              </w:rPr>
            </w:pPr>
            <w:r>
              <w:rPr>
                <w:rFonts w:hint="eastAsia" w:ascii="宋体" w:hAnsi="宋体" w:cs="宋体"/>
                <w:bCs/>
                <w:szCs w:val="24"/>
              </w:rPr>
              <w:t>9239200</w:t>
            </w:r>
            <w:r>
              <w:rPr>
                <w:rFonts w:hint="eastAsia" w:ascii="宋体" w:hAnsi="宋体" w:eastAsia="宋体" w:cs="宋体"/>
                <w:bCs/>
                <w:szCs w:val="24"/>
              </w:rPr>
              <w:t>.00</w:t>
            </w:r>
            <w:r>
              <w:rPr>
                <w:rFonts w:hint="eastAsia" w:ascii="宋体" w:hAnsi="宋体" w:eastAsia="宋体" w:cs="宋体"/>
                <w:szCs w:val="24"/>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36" w:hRule="atLeast"/>
          <w:jc w:val="center"/>
        </w:trPr>
        <w:tc>
          <w:tcPr>
            <w:tcW w:w="976" w:type="dxa"/>
            <w:vMerge w:val="continue"/>
            <w:shd w:val="clear" w:color="auto" w:fill="auto"/>
            <w:vAlign w:val="center"/>
          </w:tcPr>
          <w:p>
            <w:pPr>
              <w:spacing w:line="360" w:lineRule="auto"/>
              <w:jc w:val="center"/>
              <w:rPr>
                <w:rFonts w:ascii="宋体" w:hAnsi="宋体" w:eastAsia="宋体" w:cs="宋体"/>
                <w:szCs w:val="24"/>
              </w:rPr>
            </w:pP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最高限价</w:t>
            </w:r>
          </w:p>
        </w:tc>
        <w:tc>
          <w:tcPr>
            <w:tcW w:w="4815" w:type="dxa"/>
            <w:shd w:val="clear" w:color="auto" w:fill="auto"/>
            <w:vAlign w:val="center"/>
          </w:tcPr>
          <w:p>
            <w:pPr>
              <w:jc w:val="center"/>
            </w:pPr>
            <w:r>
              <w:rPr>
                <w:rFonts w:hint="eastAsia" w:ascii="宋体" w:hAnsi="宋体" w:eastAsia="宋体" w:cs="宋体"/>
              </w:rPr>
              <w:t>01包：2527160</w:t>
            </w:r>
            <w:r>
              <w:rPr>
                <w:rFonts w:hint="eastAsia" w:ascii="宋体" w:hAnsi="宋体" w:eastAsia="宋体" w:cs="宋体"/>
                <w:lang w:val="en-US" w:eastAsia="zh-CN"/>
              </w:rPr>
              <w:t>.00</w:t>
            </w:r>
            <w:r>
              <w:rPr>
                <w:rFonts w:hint="eastAsia" w:ascii="宋体" w:hAnsi="宋体" w:eastAsia="宋体" w:cs="宋体"/>
              </w:rPr>
              <w:t>元</w:t>
            </w:r>
          </w:p>
          <w:p>
            <w:pPr>
              <w:pStyle w:val="2"/>
              <w:ind w:firstLine="0" w:firstLineChars="0"/>
              <w:jc w:val="center"/>
              <w:rPr>
                <w:rFonts w:eastAsia="宋体"/>
              </w:rPr>
            </w:pPr>
            <w:r>
              <w:rPr>
                <w:rFonts w:hint="eastAsia" w:ascii="宋体" w:hAnsi="宋体" w:eastAsia="宋体" w:cs="宋体"/>
                <w:szCs w:val="24"/>
              </w:rPr>
              <w:t>02包：</w:t>
            </w:r>
            <w:r>
              <w:rPr>
                <w:rFonts w:hint="eastAsia" w:ascii="宋体" w:hAnsi="宋体" w:eastAsia="宋体" w:cs="宋体"/>
                <w:bCs/>
                <w:szCs w:val="24"/>
              </w:rPr>
              <w:t>6712040</w:t>
            </w:r>
            <w:r>
              <w:rPr>
                <w:rFonts w:hint="eastAsia" w:ascii="宋体" w:hAnsi="宋体" w:eastAsia="宋体" w:cs="宋体"/>
                <w:bCs/>
                <w:szCs w:val="24"/>
                <w:lang w:val="en-US" w:eastAsia="zh-CN"/>
              </w:rPr>
              <w:t>.00</w:t>
            </w:r>
            <w:r>
              <w:rPr>
                <w:rFonts w:hint="eastAsia" w:ascii="宋体" w:hAnsi="宋体" w:eastAsia="宋体" w:cs="宋体"/>
                <w:bCs/>
                <w:szCs w:val="24"/>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7</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是否接受联合体</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  ☑否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vMerge w:val="restart"/>
            <w:shd w:val="clear" w:color="auto" w:fill="auto"/>
            <w:vAlign w:val="center"/>
          </w:tcPr>
          <w:p>
            <w:pPr>
              <w:jc w:val="center"/>
              <w:rPr>
                <w:rFonts w:ascii="宋体" w:hAnsi="宋体" w:eastAsia="宋体" w:cs="宋体"/>
                <w:szCs w:val="24"/>
              </w:rPr>
            </w:pPr>
            <w:r>
              <w:rPr>
                <w:rFonts w:hint="eastAsia" w:ascii="宋体" w:hAnsi="宋体" w:eastAsia="宋体" w:cs="宋体"/>
                <w:szCs w:val="24"/>
              </w:rPr>
              <w:t>8</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是否允许进口产品（01包）</w:t>
            </w:r>
          </w:p>
        </w:tc>
        <w:tc>
          <w:tcPr>
            <w:tcW w:w="4815" w:type="dxa"/>
            <w:shd w:val="clear" w:color="auto" w:fill="auto"/>
            <w:vAlign w:val="center"/>
          </w:tcPr>
          <w:p>
            <w:pPr>
              <w:jc w:val="center"/>
              <w:rPr>
                <w:rFonts w:ascii="宋体" w:hAnsi="宋体" w:eastAsia="宋体" w:cs="宋体"/>
                <w:szCs w:val="24"/>
              </w:rPr>
            </w:pPr>
            <w:sdt>
              <w:sdtPr>
                <w:rPr>
                  <w:rFonts w:hint="eastAsia" w:ascii="宋体" w:hAnsi="宋体" w:eastAsia="宋体" w:cs="宋体"/>
                  <w:szCs w:val="24"/>
                </w:rPr>
                <w:id w:val="148570254"/>
              </w:sdtPr>
              <w:sdtEndPr>
                <w:rPr>
                  <w:rFonts w:hint="eastAsia" w:ascii="宋体" w:hAnsi="宋体" w:eastAsia="宋体" w:cs="宋体"/>
                  <w:szCs w:val="24"/>
                </w:rPr>
              </w:sdtEndPr>
              <w:sdtContent>
                <w:r>
                  <w:rPr>
                    <w:rFonts w:hint="eastAsia" w:ascii="MS Gothic" w:hAnsi="MS Gothic" w:eastAsia="宋体" w:cs="宋体"/>
                    <w:szCs w:val="24"/>
                  </w:rPr>
                  <w:t>☑</w:t>
                </w:r>
              </w:sdtContent>
            </w:sdt>
            <w:r>
              <w:rPr>
                <w:rFonts w:hint="eastAsia" w:ascii="宋体" w:hAnsi="宋体" w:eastAsia="宋体" w:cs="宋体"/>
                <w:szCs w:val="24"/>
              </w:rPr>
              <w:t xml:space="preserve">是  </w:t>
            </w:r>
            <w:sdt>
              <w:sdtPr>
                <w:rPr>
                  <w:rFonts w:hint="eastAsia" w:ascii="宋体" w:hAnsi="宋体" w:eastAsia="宋体" w:cs="宋体"/>
                  <w:szCs w:val="24"/>
                </w:rPr>
                <w:id w:val="-1689594843"/>
              </w:sdtPr>
              <w:sdtEndPr>
                <w:rPr>
                  <w:rFonts w:hint="eastAsia" w:ascii="宋体" w:hAnsi="宋体" w:eastAsia="宋体" w:cs="宋体"/>
                  <w:szCs w:val="24"/>
                </w:rPr>
              </w:sdtEndPr>
              <w:sdtContent>
                <w:r>
                  <w:rPr>
                    <w:rFonts w:hint="eastAsia" w:ascii="MS Gothic" w:hAnsi="MS Gothic" w:eastAsia="宋体" w:cs="宋体"/>
                    <w:szCs w:val="24"/>
                  </w:rPr>
                  <w:t>☐</w:t>
                </w:r>
              </w:sdtContent>
            </w:sdt>
            <w:r>
              <w:rPr>
                <w:rFonts w:hint="eastAsia" w:ascii="宋体" w:hAnsi="宋体" w:eastAsia="宋体" w:cs="宋体"/>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vMerge w:val="continue"/>
            <w:shd w:val="clear" w:color="auto" w:fill="auto"/>
            <w:vAlign w:val="center"/>
          </w:tcPr>
          <w:p>
            <w:pPr>
              <w:jc w:val="center"/>
              <w:rPr>
                <w:rFonts w:ascii="宋体" w:hAnsi="宋体" w:eastAsia="宋体" w:cs="宋体"/>
                <w:szCs w:val="24"/>
              </w:rPr>
            </w:pP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是否允许进口产品（02包）</w:t>
            </w:r>
          </w:p>
        </w:tc>
        <w:tc>
          <w:tcPr>
            <w:tcW w:w="4815" w:type="dxa"/>
            <w:shd w:val="clear" w:color="auto" w:fill="auto"/>
            <w:vAlign w:val="center"/>
          </w:tcPr>
          <w:p>
            <w:pPr>
              <w:jc w:val="center"/>
              <w:rPr>
                <w:rFonts w:ascii="宋体" w:hAnsi="宋体" w:eastAsia="宋体" w:cs="宋体"/>
                <w:szCs w:val="24"/>
              </w:rPr>
            </w:pPr>
            <w:sdt>
              <w:sdtPr>
                <w:rPr>
                  <w:rFonts w:hint="eastAsia" w:ascii="宋体" w:hAnsi="宋体" w:eastAsia="宋体" w:cs="宋体"/>
                  <w:szCs w:val="24"/>
                </w:rPr>
                <w:id w:val="-1648423716"/>
              </w:sdtPr>
              <w:sdtEndPr>
                <w:rPr>
                  <w:rFonts w:hint="eastAsia" w:ascii="宋体" w:hAnsi="宋体" w:eastAsia="宋体" w:cs="宋体"/>
                  <w:szCs w:val="24"/>
                </w:rPr>
              </w:sdtEndPr>
              <w:sdtContent>
                <w:r>
                  <w:rPr>
                    <w:rFonts w:hint="eastAsia" w:ascii="MS Gothic" w:hAnsi="MS Gothic" w:eastAsia="宋体" w:cs="宋体"/>
                    <w:szCs w:val="24"/>
                  </w:rPr>
                  <w:t>□</w:t>
                </w:r>
              </w:sdtContent>
            </w:sdt>
            <w:r>
              <w:rPr>
                <w:rFonts w:hint="eastAsia" w:ascii="宋体" w:hAnsi="宋体" w:eastAsia="宋体" w:cs="宋体"/>
                <w:szCs w:val="24"/>
              </w:rPr>
              <w:t xml:space="preserve">是  </w:t>
            </w:r>
            <w:sdt>
              <w:sdtPr>
                <w:rPr>
                  <w:rFonts w:hint="eastAsia" w:ascii="宋体" w:hAnsi="宋体" w:eastAsia="宋体" w:cs="宋体"/>
                  <w:szCs w:val="24"/>
                </w:rPr>
                <w:id w:val="-1704236928"/>
              </w:sdtPr>
              <w:sdtEndPr>
                <w:rPr>
                  <w:rFonts w:hint="eastAsia" w:ascii="宋体" w:hAnsi="宋体" w:eastAsia="宋体" w:cs="宋体"/>
                  <w:szCs w:val="24"/>
                </w:rPr>
              </w:sdtEndPr>
              <w:sdtContent>
                <w:r>
                  <w:rPr>
                    <w:rFonts w:hint="eastAsia" w:ascii="宋体" w:hAnsi="宋体" w:eastAsia="宋体" w:cs="宋体"/>
                    <w:szCs w:val="24"/>
                  </w:rPr>
                  <w:t>☑否</w:t>
                </w:r>
              </w:sdtContent>
            </w:sdt>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67" w:hRule="atLeast"/>
          <w:jc w:val="center"/>
        </w:trPr>
        <w:tc>
          <w:tcPr>
            <w:tcW w:w="976"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9</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是否允许大中企业</w:t>
            </w:r>
          </w:p>
          <w:p>
            <w:pPr>
              <w:jc w:val="center"/>
              <w:rPr>
                <w:rFonts w:ascii="宋体" w:hAnsi="宋体" w:eastAsia="宋体" w:cs="宋体"/>
                <w:szCs w:val="24"/>
              </w:rPr>
            </w:pPr>
            <w:r>
              <w:rPr>
                <w:rFonts w:hint="eastAsia" w:ascii="宋体" w:hAnsi="宋体" w:eastAsia="宋体" w:cs="宋体"/>
                <w:szCs w:val="24"/>
              </w:rPr>
              <w:t>向小微企业分包</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  ☑否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10</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投标保证金</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免交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11</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履约保证金</w:t>
            </w:r>
          </w:p>
        </w:tc>
        <w:tc>
          <w:tcPr>
            <w:tcW w:w="4815" w:type="dxa"/>
            <w:shd w:val="clear" w:color="auto" w:fill="auto"/>
            <w:vAlign w:val="center"/>
          </w:tcPr>
          <w:p>
            <w:pPr>
              <w:jc w:val="center"/>
              <w:rPr>
                <w:rFonts w:ascii="宋体" w:hAnsi="宋体" w:eastAsia="宋体" w:cs="宋体"/>
                <w:szCs w:val="24"/>
              </w:rPr>
            </w:pPr>
            <w:sdt>
              <w:sdtPr>
                <w:rPr>
                  <w:rFonts w:hint="eastAsia" w:ascii="宋体" w:hAnsi="宋体" w:eastAsia="宋体" w:cs="宋体"/>
                  <w:szCs w:val="24"/>
                </w:rPr>
                <w:id w:val="365725084"/>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 xml:space="preserve">是  </w:t>
            </w:r>
            <w:sdt>
              <w:sdtPr>
                <w:rPr>
                  <w:rFonts w:hint="eastAsia" w:ascii="宋体" w:hAnsi="宋体" w:eastAsia="宋体" w:cs="宋体"/>
                  <w:szCs w:val="24"/>
                </w:rPr>
                <w:id w:val="-54473539"/>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12</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纸质版投标文件份数</w:t>
            </w:r>
          </w:p>
        </w:tc>
        <w:tc>
          <w:tcPr>
            <w:tcW w:w="4815" w:type="dxa"/>
            <w:shd w:val="clear" w:color="auto" w:fill="auto"/>
            <w:vAlign w:val="center"/>
          </w:tcPr>
          <w:p>
            <w:pPr>
              <w:spacing w:line="360" w:lineRule="auto"/>
              <w:rPr>
                <w:rFonts w:ascii="宋体" w:hAnsi="宋体" w:eastAsia="宋体" w:cs="宋体"/>
                <w:szCs w:val="24"/>
              </w:rPr>
            </w:pPr>
            <w:r>
              <w:rPr>
                <w:rFonts w:hint="eastAsia" w:ascii="宋体" w:hAnsi="宋体" w:eastAsia="宋体" w:cs="宋体"/>
                <w:szCs w:val="24"/>
              </w:rPr>
              <w:t>未中标供应商无需提供；</w:t>
            </w:r>
          </w:p>
          <w:p>
            <w:pPr>
              <w:spacing w:line="360" w:lineRule="auto"/>
              <w:rPr>
                <w:rFonts w:ascii="宋体" w:hAnsi="宋体" w:eastAsia="宋体" w:cs="宋体"/>
                <w:szCs w:val="24"/>
              </w:rPr>
            </w:pPr>
            <w:r>
              <w:rPr>
                <w:rFonts w:hint="eastAsia" w:ascii="宋体" w:hAnsi="宋体" w:eastAsia="宋体" w:cs="宋体"/>
                <w:szCs w:val="24"/>
              </w:rPr>
              <w:t>中标供应商在领取中标通知书时提供正本壹份，副本贰份，电子版壹份【U盘1个，（签字盖章后pdf和可编辑电子版）】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13</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获取项目图纸</w:t>
            </w:r>
          </w:p>
        </w:tc>
        <w:tc>
          <w:tcPr>
            <w:tcW w:w="4815" w:type="dxa"/>
            <w:shd w:val="clear" w:color="auto" w:fill="auto"/>
            <w:vAlign w:val="center"/>
          </w:tcPr>
          <w:p>
            <w:pPr>
              <w:jc w:val="center"/>
              <w:rPr>
                <w:rFonts w:ascii="宋体" w:hAnsi="宋体" w:eastAsia="宋体" w:cs="宋体"/>
                <w:szCs w:val="24"/>
              </w:rPr>
            </w:pPr>
            <w:sdt>
              <w:sdtPr>
                <w:rPr>
                  <w:rFonts w:hint="eastAsia" w:ascii="宋体" w:hAnsi="宋体" w:eastAsia="宋体" w:cs="宋体"/>
                  <w:szCs w:val="24"/>
                </w:rPr>
                <w:id w:val="608160193"/>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 xml:space="preserve">是  </w:t>
            </w:r>
            <w:sdt>
              <w:sdtPr>
                <w:rPr>
                  <w:rFonts w:hint="eastAsia" w:ascii="宋体" w:hAnsi="宋体" w:eastAsia="宋体" w:cs="宋体"/>
                  <w:szCs w:val="24"/>
                </w:rPr>
                <w:id w:val="1317929335"/>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14</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现场踏勘和集中答疑</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  ☑否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15</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查看定制产品原样</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  ☑否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16</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提交投标样品</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  ☑否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17</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标前测试</w:t>
            </w:r>
          </w:p>
        </w:tc>
        <w:tc>
          <w:tcPr>
            <w:tcW w:w="4815" w:type="dxa"/>
            <w:shd w:val="clear" w:color="auto" w:fill="auto"/>
            <w:vAlign w:val="center"/>
          </w:tcPr>
          <w:p>
            <w:pPr>
              <w:jc w:val="center"/>
              <w:rPr>
                <w:rFonts w:ascii="宋体" w:hAnsi="宋体" w:eastAsia="宋体" w:cs="宋体"/>
                <w:szCs w:val="24"/>
              </w:rPr>
            </w:pPr>
            <w:sdt>
              <w:sdtPr>
                <w:rPr>
                  <w:rFonts w:hint="eastAsia" w:ascii="宋体" w:hAnsi="宋体" w:eastAsia="宋体" w:cs="宋体"/>
                  <w:szCs w:val="24"/>
                </w:rPr>
                <w:id w:val="2139916130"/>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 xml:space="preserve">是  </w:t>
            </w:r>
            <w:sdt>
              <w:sdtPr>
                <w:rPr>
                  <w:rFonts w:hint="eastAsia" w:ascii="宋体" w:hAnsi="宋体" w:eastAsia="宋体" w:cs="宋体"/>
                  <w:szCs w:val="24"/>
                </w:rPr>
                <w:id w:val="-2072024220"/>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592" w:hRule="atLeast"/>
          <w:jc w:val="center"/>
        </w:trPr>
        <w:tc>
          <w:tcPr>
            <w:tcW w:w="976"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18</w:t>
            </w:r>
          </w:p>
        </w:tc>
        <w:tc>
          <w:tcPr>
            <w:tcW w:w="3187"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政府采购信息发布媒体</w:t>
            </w:r>
          </w:p>
          <w:p>
            <w:pPr>
              <w:spacing w:line="360" w:lineRule="auto"/>
              <w:jc w:val="center"/>
              <w:rPr>
                <w:rFonts w:ascii="宋体" w:hAnsi="宋体" w:eastAsia="宋体" w:cs="宋体"/>
                <w:szCs w:val="24"/>
              </w:rPr>
            </w:pPr>
            <w:r>
              <w:rPr>
                <w:rFonts w:hint="eastAsia" w:ascii="宋体" w:hAnsi="宋体" w:eastAsia="宋体" w:cs="宋体"/>
                <w:szCs w:val="24"/>
              </w:rPr>
              <w:t>（采购公告、采购结果公告、变更公告）</w:t>
            </w:r>
          </w:p>
        </w:tc>
        <w:tc>
          <w:tcPr>
            <w:tcW w:w="4815" w:type="dxa"/>
            <w:shd w:val="clear" w:color="auto" w:fill="auto"/>
            <w:vAlign w:val="center"/>
          </w:tcPr>
          <w:p>
            <w:pPr>
              <w:spacing w:line="360" w:lineRule="auto"/>
              <w:rPr>
                <w:rFonts w:ascii="宋体" w:hAnsi="宋体" w:eastAsia="宋体" w:cs="宋体"/>
                <w:szCs w:val="24"/>
              </w:rPr>
            </w:pPr>
            <w:r>
              <w:rPr>
                <w:rFonts w:hint="eastAsia" w:ascii="宋体" w:hAnsi="宋体" w:eastAsia="宋体" w:cs="宋体"/>
                <w:szCs w:val="24"/>
              </w:rPr>
              <w:t>1．陕西省政府采购网：仅提供项目公告，官网地址：http://ccgp-shaanxi.gov.cn/。</w:t>
            </w:r>
          </w:p>
          <w:p>
            <w:pPr>
              <w:spacing w:line="360" w:lineRule="auto"/>
              <w:rPr>
                <w:rFonts w:ascii="宋体" w:hAnsi="宋体" w:eastAsia="宋体" w:cs="宋体"/>
                <w:szCs w:val="24"/>
              </w:rPr>
            </w:pPr>
            <w:r>
              <w:rPr>
                <w:rFonts w:hint="eastAsia" w:ascii="宋体" w:hAnsi="宋体" w:eastAsia="宋体" w:cs="宋体"/>
                <w:szCs w:val="24"/>
              </w:rPr>
              <w:t>2．全国公共资源交易平台（陕西省·西安市）：即西安市公共资源交易平台，提供项目公告和采购文件下载。</w:t>
            </w:r>
          </w:p>
          <w:p>
            <w:pPr>
              <w:spacing w:line="360" w:lineRule="auto"/>
              <w:rPr>
                <w:rFonts w:ascii="宋体" w:hAnsi="宋体" w:eastAsia="宋体" w:cs="宋体"/>
                <w:szCs w:val="24"/>
              </w:rPr>
            </w:pPr>
            <w:r>
              <w:rPr>
                <w:rFonts w:hint="eastAsia" w:ascii="宋体" w:hAnsi="宋体" w:eastAsia="宋体" w:cs="宋体"/>
                <w:szCs w:val="24"/>
              </w:rPr>
              <w:t>官网地址：http://sxggzyjy.xa.gov.cn/</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19</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询问和质疑</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见招标公告中的“联系方式”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29" w:hRule="atLeast"/>
          <w:jc w:val="center"/>
        </w:trPr>
        <w:tc>
          <w:tcPr>
            <w:tcW w:w="976"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20</w:t>
            </w:r>
          </w:p>
        </w:tc>
        <w:tc>
          <w:tcPr>
            <w:tcW w:w="3187"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投诉受理</w:t>
            </w:r>
          </w:p>
        </w:tc>
        <w:tc>
          <w:tcPr>
            <w:tcW w:w="4815" w:type="dxa"/>
            <w:shd w:val="clear" w:color="auto" w:fill="auto"/>
            <w:vAlign w:val="center"/>
          </w:tcPr>
          <w:p>
            <w:pPr>
              <w:spacing w:line="360" w:lineRule="auto"/>
              <w:rPr>
                <w:rFonts w:ascii="宋体" w:hAnsi="宋体" w:eastAsia="宋体" w:cs="宋体"/>
                <w:szCs w:val="24"/>
              </w:rPr>
            </w:pPr>
            <w:r>
              <w:rPr>
                <w:rFonts w:hint="eastAsia" w:ascii="宋体" w:hAnsi="宋体" w:eastAsia="宋体" w:cs="宋体"/>
                <w:szCs w:val="24"/>
              </w:rPr>
              <w:t>1．受理单位：西安市财政局政府采购管理处</w:t>
            </w:r>
          </w:p>
          <w:p>
            <w:pPr>
              <w:spacing w:line="360" w:lineRule="auto"/>
              <w:rPr>
                <w:rFonts w:ascii="宋体" w:hAnsi="宋体" w:eastAsia="宋体" w:cs="宋体"/>
                <w:szCs w:val="24"/>
              </w:rPr>
            </w:pPr>
            <w:r>
              <w:rPr>
                <w:rFonts w:hint="eastAsia" w:ascii="宋体" w:hAnsi="宋体" w:eastAsia="宋体" w:cs="宋体"/>
                <w:szCs w:val="24"/>
              </w:rPr>
              <w:t>2．联系电话：029-89821846</w:t>
            </w:r>
          </w:p>
          <w:p>
            <w:pPr>
              <w:spacing w:line="360" w:lineRule="auto"/>
              <w:rPr>
                <w:rFonts w:ascii="宋体" w:hAnsi="宋体" w:eastAsia="宋体" w:cs="宋体"/>
                <w:szCs w:val="24"/>
              </w:rPr>
            </w:pPr>
            <w:r>
              <w:rPr>
                <w:rFonts w:hint="eastAsia" w:ascii="宋体" w:hAnsi="宋体" w:eastAsia="宋体" w:cs="宋体"/>
                <w:szCs w:val="24"/>
              </w:rPr>
              <w:t>3．地址：西安市未央区西北国金中心A座18层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21</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资格前审</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6"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22</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信用信息查询截至时点</w:t>
            </w:r>
          </w:p>
        </w:tc>
        <w:tc>
          <w:tcPr>
            <w:tcW w:w="4815"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同提交投标文件截止时间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67"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23</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开标形式</w:t>
            </w:r>
          </w:p>
        </w:tc>
        <w:tc>
          <w:tcPr>
            <w:tcW w:w="4815" w:type="dxa"/>
            <w:shd w:val="clear" w:color="auto" w:fill="auto"/>
            <w:vAlign w:val="center"/>
          </w:tcPr>
          <w:p>
            <w:pPr>
              <w:spacing w:line="360" w:lineRule="auto"/>
              <w:jc w:val="center"/>
              <w:rPr>
                <w:rFonts w:ascii="宋体" w:hAnsi="宋体" w:eastAsia="宋体" w:cs="宋体"/>
                <w:szCs w:val="24"/>
              </w:rPr>
            </w:pPr>
            <w:sdt>
              <w:sdtPr>
                <w:rPr>
                  <w:rFonts w:hint="eastAsia" w:ascii="宋体" w:hAnsi="宋体" w:eastAsia="宋体" w:cs="宋体"/>
                  <w:szCs w:val="24"/>
                </w:rPr>
                <w:id w:val="1077786224"/>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 xml:space="preserve">不见面开标  </w:t>
            </w:r>
            <w:sdt>
              <w:sdtPr>
                <w:rPr>
                  <w:rFonts w:hint="eastAsia" w:ascii="宋体" w:hAnsi="宋体" w:eastAsia="宋体" w:cs="宋体"/>
                  <w:szCs w:val="24"/>
                </w:rPr>
                <w:id w:val="1553575034"/>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见面开标</w:t>
            </w:r>
          </w:p>
          <w:p>
            <w:pPr>
              <w:spacing w:line="360" w:lineRule="auto"/>
              <w:jc w:val="center"/>
              <w:rPr>
                <w:rFonts w:ascii="宋体" w:hAnsi="宋体" w:eastAsia="宋体" w:cs="宋体"/>
                <w:szCs w:val="24"/>
              </w:rPr>
            </w:pPr>
            <w:r>
              <w:rPr>
                <w:rFonts w:hint="eastAsia" w:ascii="宋体" w:hAnsi="宋体" w:eastAsia="宋体" w:cs="宋体"/>
                <w:szCs w:val="24"/>
              </w:rPr>
              <w:t>详见本章“开标程序”有关内容。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3" w:hRule="atLeast"/>
          <w:jc w:val="center"/>
        </w:trPr>
        <w:tc>
          <w:tcPr>
            <w:tcW w:w="976"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24</w:t>
            </w:r>
          </w:p>
        </w:tc>
        <w:tc>
          <w:tcPr>
            <w:tcW w:w="3187" w:type="dxa"/>
            <w:shd w:val="clear" w:color="auto" w:fill="auto"/>
            <w:vAlign w:val="center"/>
          </w:tcPr>
          <w:p>
            <w:pPr>
              <w:jc w:val="center"/>
              <w:rPr>
                <w:rFonts w:ascii="宋体" w:hAnsi="宋体" w:eastAsia="宋体" w:cs="宋体"/>
                <w:szCs w:val="24"/>
              </w:rPr>
            </w:pPr>
            <w:r>
              <w:rPr>
                <w:rFonts w:hint="eastAsia" w:ascii="宋体" w:hAnsi="宋体" w:eastAsia="宋体" w:cs="宋体"/>
                <w:szCs w:val="24"/>
              </w:rPr>
              <w:t>是否允许递交多个备选投标方案</w:t>
            </w:r>
          </w:p>
        </w:tc>
        <w:tc>
          <w:tcPr>
            <w:tcW w:w="4815" w:type="dxa"/>
            <w:shd w:val="clear" w:color="auto" w:fill="auto"/>
            <w:vAlign w:val="center"/>
          </w:tcPr>
          <w:p>
            <w:pPr>
              <w:jc w:val="center"/>
              <w:rPr>
                <w:rFonts w:ascii="宋体" w:hAnsi="宋体" w:eastAsia="宋体" w:cs="宋体"/>
                <w:szCs w:val="24"/>
              </w:rPr>
            </w:pPr>
            <w:sdt>
              <w:sdtPr>
                <w:rPr>
                  <w:rFonts w:hint="eastAsia" w:ascii="宋体" w:hAnsi="宋体" w:eastAsia="宋体" w:cs="宋体"/>
                  <w:szCs w:val="24"/>
                </w:rPr>
                <w:id w:val="1608857843"/>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 xml:space="preserve">是  </w:t>
            </w:r>
            <w:sdt>
              <w:sdtPr>
                <w:rPr>
                  <w:rFonts w:hint="eastAsia" w:ascii="宋体" w:hAnsi="宋体" w:eastAsia="宋体" w:cs="宋体"/>
                  <w:szCs w:val="24"/>
                </w:rPr>
                <w:id w:val="618331253"/>
              </w:sdtPr>
              <w:sdtEndPr>
                <w:rPr>
                  <w:rFonts w:hint="eastAsia" w:ascii="宋体" w:hAnsi="宋体" w:eastAsia="宋体" w:cs="宋体"/>
                  <w:szCs w:val="24"/>
                </w:rPr>
              </w:sdtEndPr>
              <w:sdtContent>
                <w:r>
                  <w:rPr>
                    <w:rFonts w:hint="eastAsia" w:ascii="宋体" w:hAnsi="宋体" w:eastAsia="宋体" w:cs="宋体"/>
                    <w:szCs w:val="24"/>
                  </w:rPr>
                  <w:t>☑</w:t>
                </w:r>
              </w:sdtContent>
            </w:sdt>
            <w:r>
              <w:rPr>
                <w:rFonts w:hint="eastAsia" w:ascii="宋体" w:hAnsi="宋体" w:eastAsia="宋体" w:cs="宋体"/>
                <w:szCs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57" w:hRule="atLeast"/>
          <w:jc w:val="center"/>
        </w:trPr>
        <w:tc>
          <w:tcPr>
            <w:tcW w:w="976"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25</w:t>
            </w:r>
          </w:p>
        </w:tc>
        <w:tc>
          <w:tcPr>
            <w:tcW w:w="3187"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中标通知书</w:t>
            </w:r>
          </w:p>
        </w:tc>
        <w:tc>
          <w:tcPr>
            <w:tcW w:w="4815" w:type="dxa"/>
            <w:shd w:val="clear" w:color="auto" w:fill="auto"/>
            <w:vAlign w:val="center"/>
          </w:tcPr>
          <w:p>
            <w:pPr>
              <w:spacing w:line="360" w:lineRule="auto"/>
              <w:rPr>
                <w:rFonts w:ascii="宋体" w:hAnsi="宋体" w:eastAsia="宋体" w:cs="宋体"/>
                <w:szCs w:val="24"/>
              </w:rPr>
            </w:pPr>
            <w:r>
              <w:rPr>
                <w:rFonts w:hint="eastAsia" w:ascii="宋体" w:hAnsi="宋体" w:eastAsia="宋体" w:cs="宋体"/>
                <w:szCs w:val="24"/>
              </w:rPr>
              <w:t>1．领取方式：代理机构在线向中标供应商发出中标通知书，供应商可登录【全国公共资源交易平台（陕西省•西安市）】网站〖首页〉电子交易平台〉企业端〗后，在〖我的项目/项目流程〗模块中点击下载“中标通知书”。</w:t>
            </w:r>
          </w:p>
          <w:p>
            <w:pPr>
              <w:spacing w:line="360" w:lineRule="auto"/>
              <w:rPr>
                <w:rFonts w:ascii="宋体" w:hAnsi="宋体" w:eastAsia="宋体" w:cs="宋体"/>
                <w:szCs w:val="24"/>
              </w:rPr>
            </w:pPr>
            <w:r>
              <w:rPr>
                <w:rFonts w:hint="eastAsia" w:ascii="宋体" w:hAnsi="宋体" w:eastAsia="宋体" w:cs="宋体"/>
                <w:szCs w:val="24"/>
              </w:rPr>
              <w:t>2．联系电话：029-88328495</w:t>
            </w:r>
          </w:p>
          <w:p>
            <w:pPr>
              <w:spacing w:line="360" w:lineRule="auto"/>
              <w:rPr>
                <w:rFonts w:ascii="宋体" w:hAnsi="宋体" w:eastAsia="宋体" w:cs="宋体"/>
                <w:szCs w:val="24"/>
              </w:rPr>
            </w:pPr>
            <w:r>
              <w:rPr>
                <w:rFonts w:hint="eastAsia" w:ascii="宋体" w:hAnsi="宋体" w:eastAsia="宋体" w:cs="宋体"/>
                <w:szCs w:val="24"/>
              </w:rPr>
              <w:t xml:space="preserve">3．联系人：郭雅楠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76"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26</w:t>
            </w:r>
          </w:p>
        </w:tc>
        <w:tc>
          <w:tcPr>
            <w:tcW w:w="3187"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西安市公共资源交易中心电子化政府采购系统技术支持（软件开发商）</w:t>
            </w:r>
          </w:p>
        </w:tc>
        <w:tc>
          <w:tcPr>
            <w:tcW w:w="4815" w:type="dxa"/>
            <w:shd w:val="clear" w:color="auto" w:fill="auto"/>
            <w:vAlign w:val="center"/>
          </w:tcPr>
          <w:p>
            <w:pPr>
              <w:spacing w:line="360" w:lineRule="auto"/>
              <w:rPr>
                <w:rFonts w:ascii="宋体" w:hAnsi="宋体" w:eastAsia="宋体" w:cs="宋体"/>
                <w:szCs w:val="24"/>
              </w:rPr>
            </w:pPr>
            <w:r>
              <w:rPr>
                <w:rFonts w:hint="eastAsia" w:ascii="宋体" w:hAnsi="宋体" w:eastAsia="宋体" w:cs="宋体"/>
                <w:szCs w:val="24"/>
              </w:rPr>
              <w:t>国泰新点软件股份有限公司</w:t>
            </w:r>
          </w:p>
          <w:p>
            <w:pPr>
              <w:numPr>
                <w:ilvl w:val="0"/>
                <w:numId w:val="3"/>
              </w:numPr>
              <w:spacing w:line="360" w:lineRule="auto"/>
              <w:rPr>
                <w:rFonts w:ascii="宋体" w:hAnsi="宋体" w:eastAsia="宋体" w:cs="宋体"/>
                <w:szCs w:val="24"/>
              </w:rPr>
            </w:pPr>
            <w:r>
              <w:rPr>
                <w:rFonts w:hint="eastAsia" w:ascii="宋体" w:hAnsi="宋体" w:eastAsia="宋体" w:cs="宋体"/>
                <w:szCs w:val="24"/>
              </w:rPr>
              <w:t>技术支持热线：</w:t>
            </w:r>
          </w:p>
          <w:p>
            <w:pPr>
              <w:spacing w:line="360" w:lineRule="auto"/>
              <w:rPr>
                <w:rFonts w:ascii="宋体" w:hAnsi="宋体" w:eastAsia="宋体" w:cs="宋体"/>
                <w:szCs w:val="24"/>
              </w:rPr>
            </w:pPr>
            <w:r>
              <w:rPr>
                <w:rFonts w:hint="eastAsia" w:ascii="宋体" w:hAnsi="宋体" w:eastAsia="宋体" w:cs="宋体"/>
                <w:szCs w:val="24"/>
              </w:rPr>
              <w:t>400-998-0000/400-928-0095</w:t>
            </w:r>
          </w:p>
          <w:p>
            <w:pPr>
              <w:spacing w:line="360" w:lineRule="auto"/>
              <w:rPr>
                <w:rFonts w:ascii="宋体" w:hAnsi="宋体" w:eastAsia="宋体" w:cs="宋体"/>
                <w:szCs w:val="24"/>
              </w:rPr>
            </w:pPr>
            <w:r>
              <w:rPr>
                <w:rFonts w:hint="eastAsia" w:ascii="宋体" w:hAnsi="宋体" w:eastAsia="宋体" w:cs="宋体"/>
                <w:szCs w:val="24"/>
              </w:rPr>
              <w:t>2．驻场技术人员：029-86510166/86510167转80310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317" w:hRule="atLeast"/>
          <w:jc w:val="center"/>
        </w:trPr>
        <w:tc>
          <w:tcPr>
            <w:tcW w:w="976"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27</w:t>
            </w:r>
          </w:p>
        </w:tc>
        <w:tc>
          <w:tcPr>
            <w:tcW w:w="3187"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CA业务网点</w:t>
            </w:r>
          </w:p>
        </w:tc>
        <w:tc>
          <w:tcPr>
            <w:tcW w:w="4815" w:type="dxa"/>
            <w:shd w:val="clear" w:color="auto" w:fill="auto"/>
            <w:vAlign w:val="center"/>
          </w:tcPr>
          <w:p>
            <w:pPr>
              <w:spacing w:line="360" w:lineRule="auto"/>
              <w:rPr>
                <w:rFonts w:ascii="宋体" w:hAnsi="宋体" w:eastAsia="宋体" w:cs="宋体"/>
                <w:szCs w:val="24"/>
              </w:rPr>
            </w:pPr>
            <w:r>
              <w:rPr>
                <w:rFonts w:hint="eastAsia" w:ascii="宋体" w:hAnsi="宋体" w:eastAsia="宋体" w:cs="宋体"/>
                <w:szCs w:val="24"/>
              </w:rPr>
              <w:t>陕西省数字证书认证中心股份有限公司</w:t>
            </w:r>
          </w:p>
          <w:p>
            <w:pPr>
              <w:spacing w:line="360" w:lineRule="auto"/>
              <w:rPr>
                <w:rFonts w:ascii="宋体" w:hAnsi="宋体" w:eastAsia="宋体" w:cs="宋体"/>
                <w:szCs w:val="24"/>
              </w:rPr>
            </w:pPr>
            <w:r>
              <w:rPr>
                <w:rFonts w:hint="eastAsia" w:ascii="宋体" w:hAnsi="宋体" w:eastAsia="宋体" w:cs="宋体"/>
                <w:szCs w:val="24"/>
              </w:rPr>
              <w:t>网点1：西安市高新三路信息港大厦1楼客服中心</w:t>
            </w:r>
          </w:p>
          <w:p>
            <w:pPr>
              <w:spacing w:line="360" w:lineRule="auto"/>
              <w:rPr>
                <w:rFonts w:ascii="宋体" w:hAnsi="宋体" w:eastAsia="宋体" w:cs="宋体"/>
                <w:szCs w:val="24"/>
              </w:rPr>
            </w:pPr>
            <w:r>
              <w:rPr>
                <w:rFonts w:hint="eastAsia" w:ascii="宋体" w:hAnsi="宋体" w:eastAsia="宋体" w:cs="宋体"/>
                <w:szCs w:val="24"/>
              </w:rPr>
              <w:t>客服电话：4006-369-888</w:t>
            </w:r>
          </w:p>
          <w:p>
            <w:pPr>
              <w:spacing w:line="360" w:lineRule="auto"/>
              <w:rPr>
                <w:rFonts w:ascii="宋体" w:hAnsi="宋体" w:eastAsia="宋体" w:cs="宋体"/>
                <w:szCs w:val="24"/>
              </w:rPr>
            </w:pPr>
            <w:r>
              <w:rPr>
                <w:rFonts w:hint="eastAsia" w:ascii="宋体" w:hAnsi="宋体" w:eastAsia="宋体" w:cs="宋体"/>
                <w:szCs w:val="24"/>
              </w:rPr>
              <w:t>网点2：西安市长安北路14号省体育公寓B座一楼</w:t>
            </w:r>
          </w:p>
          <w:p>
            <w:pPr>
              <w:spacing w:line="360" w:lineRule="auto"/>
              <w:rPr>
                <w:rFonts w:ascii="宋体" w:hAnsi="宋体" w:eastAsia="宋体" w:cs="宋体"/>
                <w:szCs w:val="24"/>
              </w:rPr>
            </w:pPr>
            <w:r>
              <w:rPr>
                <w:rFonts w:hint="eastAsia" w:ascii="宋体" w:hAnsi="宋体" w:eastAsia="宋体" w:cs="宋体"/>
                <w:szCs w:val="24"/>
              </w:rPr>
              <w:t>咨询电话：029-88661241</w:t>
            </w:r>
          </w:p>
          <w:p>
            <w:pPr>
              <w:spacing w:line="360" w:lineRule="auto"/>
              <w:rPr>
                <w:rFonts w:ascii="宋体" w:hAnsi="宋体" w:eastAsia="宋体" w:cs="宋体"/>
                <w:szCs w:val="24"/>
              </w:rPr>
            </w:pPr>
            <w:r>
              <w:rPr>
                <w:rFonts w:hint="eastAsia" w:ascii="宋体" w:hAnsi="宋体" w:eastAsia="宋体" w:cs="宋体"/>
                <w:szCs w:val="24"/>
              </w:rPr>
              <w:t>网点3：西安市文景北路16号白桦林国际B座2楼11#窗口</w:t>
            </w:r>
          </w:p>
          <w:p>
            <w:pPr>
              <w:spacing w:line="360" w:lineRule="auto"/>
              <w:rPr>
                <w:rFonts w:ascii="宋体" w:hAnsi="宋体" w:eastAsia="宋体" w:cs="宋体"/>
                <w:szCs w:val="24"/>
              </w:rPr>
            </w:pPr>
            <w:r>
              <w:rPr>
                <w:rFonts w:hint="eastAsia" w:ascii="宋体" w:hAnsi="宋体" w:eastAsia="宋体" w:cs="宋体"/>
                <w:szCs w:val="24"/>
              </w:rPr>
              <w:t>咨询电话：029-86510073转80211</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614" w:hRule="atLeast"/>
          <w:jc w:val="center"/>
        </w:trPr>
        <w:tc>
          <w:tcPr>
            <w:tcW w:w="976"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28</w:t>
            </w:r>
          </w:p>
        </w:tc>
        <w:tc>
          <w:tcPr>
            <w:tcW w:w="3187" w:type="dxa"/>
            <w:shd w:val="clear" w:color="auto" w:fill="auto"/>
            <w:vAlign w:val="center"/>
          </w:tcPr>
          <w:p>
            <w:pPr>
              <w:spacing w:line="360" w:lineRule="auto"/>
              <w:jc w:val="center"/>
              <w:rPr>
                <w:rFonts w:ascii="宋体" w:hAnsi="宋体" w:eastAsia="宋体" w:cs="宋体"/>
                <w:szCs w:val="24"/>
              </w:rPr>
            </w:pPr>
            <w:r>
              <w:rPr>
                <w:rFonts w:hint="eastAsia" w:ascii="宋体" w:hAnsi="宋体" w:eastAsia="宋体" w:cs="宋体"/>
                <w:szCs w:val="24"/>
              </w:rPr>
              <w:t>招标代理服务费</w:t>
            </w:r>
          </w:p>
        </w:tc>
        <w:tc>
          <w:tcPr>
            <w:tcW w:w="4815" w:type="dxa"/>
            <w:shd w:val="clear" w:color="auto" w:fill="auto"/>
            <w:vAlign w:val="center"/>
          </w:tcPr>
          <w:p>
            <w:pPr>
              <w:spacing w:line="360" w:lineRule="auto"/>
              <w:rPr>
                <w:rFonts w:ascii="宋体" w:hAnsi="宋体" w:eastAsia="宋体" w:cs="宋体"/>
                <w:b/>
                <w:bCs/>
              </w:rPr>
            </w:pPr>
            <w:r>
              <w:rPr>
                <w:rFonts w:hint="eastAsia" w:ascii="宋体" w:hAnsi="宋体" w:eastAsia="宋体" w:cs="宋体"/>
                <w:b/>
                <w:bCs/>
              </w:rPr>
              <w:t>中标单位在领取中标通知书前，须向采购代理机构支付招标代理服务费。招标代理服务费由采购人与采购代理机构约定：</w:t>
            </w:r>
          </w:p>
          <w:p>
            <w:pPr>
              <w:spacing w:line="360" w:lineRule="auto"/>
              <w:rPr>
                <w:rFonts w:ascii="宋体" w:hAnsi="宋体" w:eastAsia="宋体" w:cs="宋体"/>
              </w:rPr>
            </w:pPr>
            <w:r>
              <w:rPr>
                <w:rFonts w:hint="eastAsia" w:ascii="宋体" w:hAnsi="宋体" w:eastAsia="宋体" w:cs="宋体"/>
              </w:rPr>
              <w:t>招标代理服务费参照国家计委关于印发《招标代理服务收费管理暂行办法》的通知（计价格〔2002〕1980号）、《国家发展和改革委员会办公厅关于招标代理服务收费有关问题的通知》（发改办价格〔2003〕857号）规定标准计取。</w:t>
            </w:r>
          </w:p>
          <w:p>
            <w:pPr>
              <w:snapToGrid w:val="0"/>
              <w:spacing w:line="360" w:lineRule="auto"/>
              <w:rPr>
                <w:rFonts w:ascii="宋体" w:hAnsi="宋体" w:eastAsia="宋体" w:cs="宋体"/>
                <w:b/>
                <w:bCs/>
              </w:rPr>
            </w:pPr>
            <w:r>
              <w:rPr>
                <w:rFonts w:hint="eastAsia" w:ascii="宋体" w:hAnsi="宋体" w:eastAsia="宋体" w:cs="宋体"/>
                <w:b/>
                <w:bCs/>
              </w:rPr>
              <w:t>招标代理服务费交纳信息：</w:t>
            </w:r>
          </w:p>
          <w:p>
            <w:pPr>
              <w:snapToGrid w:val="0"/>
              <w:spacing w:line="360" w:lineRule="auto"/>
              <w:rPr>
                <w:rFonts w:ascii="宋体" w:hAnsi="宋体" w:eastAsia="宋体" w:cs="宋体"/>
              </w:rPr>
            </w:pPr>
            <w:r>
              <w:rPr>
                <w:rFonts w:hint="eastAsia" w:ascii="宋体" w:hAnsi="宋体" w:eastAsia="宋体" w:cs="宋体"/>
              </w:rPr>
              <w:t>银行户名：陕西华辰景天工程项目管理有限公司</w:t>
            </w:r>
          </w:p>
          <w:p>
            <w:pPr>
              <w:snapToGrid w:val="0"/>
              <w:spacing w:line="360" w:lineRule="auto"/>
              <w:rPr>
                <w:rFonts w:ascii="宋体" w:hAnsi="宋体" w:eastAsia="宋体" w:cs="宋体"/>
              </w:rPr>
            </w:pPr>
            <w:r>
              <w:rPr>
                <w:rFonts w:hint="eastAsia" w:ascii="宋体" w:hAnsi="宋体" w:eastAsia="宋体" w:cs="宋体"/>
              </w:rPr>
              <w:t>纳税人识别号：91610000790776670Y</w:t>
            </w:r>
          </w:p>
          <w:p>
            <w:pPr>
              <w:snapToGrid w:val="0"/>
              <w:spacing w:line="360" w:lineRule="auto"/>
              <w:rPr>
                <w:rFonts w:ascii="宋体" w:hAnsi="宋体" w:eastAsia="宋体" w:cs="宋体"/>
              </w:rPr>
            </w:pPr>
            <w:r>
              <w:rPr>
                <w:rFonts w:hint="eastAsia" w:ascii="宋体" w:hAnsi="宋体" w:eastAsia="宋体" w:cs="宋体"/>
              </w:rPr>
              <w:t xml:space="preserve">地址：陕西省西安市高新区科技路48号创业广场1幢2单元B1701室     </w:t>
            </w:r>
          </w:p>
          <w:p>
            <w:pPr>
              <w:snapToGrid w:val="0"/>
              <w:spacing w:line="360" w:lineRule="auto"/>
              <w:rPr>
                <w:rFonts w:ascii="宋体" w:hAnsi="宋体" w:eastAsia="宋体" w:cs="宋体"/>
              </w:rPr>
            </w:pPr>
            <w:r>
              <w:rPr>
                <w:rFonts w:hint="eastAsia" w:ascii="宋体" w:hAnsi="宋体" w:eastAsia="宋体" w:cs="宋体"/>
              </w:rPr>
              <w:t>电话：029-88328495</w:t>
            </w:r>
          </w:p>
          <w:p>
            <w:pPr>
              <w:snapToGrid w:val="0"/>
              <w:spacing w:line="360" w:lineRule="auto"/>
              <w:rPr>
                <w:rFonts w:ascii="宋体" w:hAnsi="宋体" w:eastAsia="宋体" w:cs="宋体"/>
              </w:rPr>
            </w:pPr>
            <w:r>
              <w:rPr>
                <w:rFonts w:hint="eastAsia" w:ascii="宋体" w:hAnsi="宋体" w:eastAsia="宋体" w:cs="宋体"/>
              </w:rPr>
              <w:t xml:space="preserve">开户银行：浙商银行西安分行营业部   </w:t>
            </w:r>
          </w:p>
          <w:p>
            <w:pPr>
              <w:spacing w:line="360" w:lineRule="auto"/>
              <w:rPr>
                <w:rFonts w:ascii="宋体" w:hAnsi="宋体" w:eastAsia="宋体" w:cs="宋体"/>
                <w:szCs w:val="24"/>
              </w:rPr>
            </w:pPr>
            <w:r>
              <w:rPr>
                <w:rFonts w:hint="eastAsia" w:ascii="宋体" w:hAnsi="宋体" w:eastAsia="宋体" w:cs="宋体"/>
              </w:rPr>
              <w:t>账    号：7910000010120100657419</w:t>
            </w:r>
          </w:p>
        </w:tc>
      </w:tr>
    </w:tbl>
    <w:p>
      <w:pPr>
        <w:spacing w:line="360" w:lineRule="auto"/>
        <w:rPr>
          <w:rFonts w:ascii="宋体" w:hAnsi="宋体" w:eastAsia="宋体" w:cs="宋体"/>
          <w:szCs w:val="24"/>
        </w:rPr>
      </w:pPr>
      <w:r>
        <w:rPr>
          <w:rFonts w:hint="eastAsia" w:ascii="宋体" w:hAnsi="宋体" w:eastAsia="宋体" w:cs="宋体"/>
          <w:szCs w:val="24"/>
        </w:rPr>
        <w:br w:type="page"/>
      </w:r>
    </w:p>
    <w:p>
      <w:pPr>
        <w:pStyle w:val="4"/>
        <w:tabs>
          <w:tab w:val="left" w:pos="0"/>
          <w:tab w:val="right" w:leader="dot" w:pos="142"/>
        </w:tabs>
        <w:autoSpaceDE w:val="0"/>
        <w:autoSpaceDN w:val="0"/>
        <w:adjustRightInd w:val="0"/>
        <w:spacing w:line="360" w:lineRule="auto"/>
        <w:rPr>
          <w:rFonts w:ascii="宋体" w:hAnsi="宋体" w:eastAsia="宋体" w:cs="宋体"/>
          <w:sz w:val="24"/>
          <w:szCs w:val="24"/>
        </w:rPr>
      </w:pPr>
      <w:bookmarkStart w:id="17" w:name="_Toc14840"/>
      <w:bookmarkStart w:id="18" w:name="_Toc30296"/>
      <w:bookmarkStart w:id="19" w:name="_Toc28652"/>
      <w:bookmarkStart w:id="20" w:name="_Toc1301"/>
      <w:r>
        <w:rPr>
          <w:rFonts w:hint="eastAsia" w:ascii="宋体" w:hAnsi="宋体" w:eastAsia="宋体" w:cs="宋体"/>
          <w:kern w:val="0"/>
          <w:sz w:val="24"/>
          <w:szCs w:val="24"/>
        </w:rPr>
        <w:t>一、总则</w:t>
      </w:r>
      <w:bookmarkEnd w:id="17"/>
      <w:bookmarkEnd w:id="18"/>
      <w:bookmarkEnd w:id="19"/>
      <w:bookmarkEnd w:id="20"/>
    </w:p>
    <w:p>
      <w:pPr>
        <w:pStyle w:val="6"/>
        <w:tabs>
          <w:tab w:val="left" w:pos="0"/>
          <w:tab w:val="right" w:leader="dot" w:pos="142"/>
        </w:tabs>
        <w:autoSpaceDE w:val="0"/>
        <w:autoSpaceDN w:val="0"/>
        <w:adjustRightInd w:val="0"/>
        <w:spacing w:before="0" w:after="0" w:line="360" w:lineRule="auto"/>
        <w:rPr>
          <w:rFonts w:ascii="宋体" w:hAnsi="宋体" w:eastAsia="宋体" w:cs="宋体"/>
          <w:bCs w:val="0"/>
          <w:kern w:val="0"/>
          <w:sz w:val="24"/>
          <w:szCs w:val="24"/>
        </w:rPr>
      </w:pPr>
      <w:bookmarkStart w:id="21" w:name="_Toc17745"/>
      <w:bookmarkStart w:id="22" w:name="_Toc7491"/>
      <w:bookmarkStart w:id="23" w:name="_Toc13494"/>
      <w:bookmarkStart w:id="24" w:name="_Toc15895"/>
      <w:r>
        <w:rPr>
          <w:rFonts w:hint="eastAsia" w:ascii="宋体" w:hAnsi="宋体" w:eastAsia="宋体" w:cs="宋体"/>
          <w:bCs w:val="0"/>
          <w:kern w:val="0"/>
          <w:sz w:val="24"/>
          <w:szCs w:val="24"/>
        </w:rPr>
        <w:t>1.采购人、采购代理机构及</w:t>
      </w:r>
      <w:bookmarkEnd w:id="21"/>
      <w:r>
        <w:rPr>
          <w:rFonts w:hint="eastAsia" w:ascii="宋体" w:hAnsi="宋体" w:eastAsia="宋体" w:cs="宋体"/>
          <w:bCs w:val="0"/>
          <w:kern w:val="0"/>
          <w:sz w:val="24"/>
          <w:szCs w:val="24"/>
        </w:rPr>
        <w:t>供应商</w:t>
      </w:r>
      <w:bookmarkEnd w:id="22"/>
      <w:bookmarkEnd w:id="23"/>
      <w:bookmarkEnd w:id="24"/>
    </w:p>
    <w:p>
      <w:pPr>
        <w:tabs>
          <w:tab w:val="left" w:pos="0"/>
        </w:tabs>
        <w:spacing w:line="360" w:lineRule="auto"/>
        <w:ind w:firstLine="480" w:firstLineChars="200"/>
        <w:rPr>
          <w:rFonts w:ascii="宋体" w:hAnsi="宋体" w:eastAsia="宋体" w:cs="宋体"/>
          <w:szCs w:val="24"/>
        </w:rPr>
      </w:pPr>
      <w:r>
        <w:rPr>
          <w:rFonts w:hint="eastAsia" w:ascii="宋体" w:hAnsi="宋体" w:eastAsia="宋体" w:cs="宋体"/>
          <w:szCs w:val="24"/>
        </w:rPr>
        <w:t>1.1 采购人：是指依法进行政府采购的国家机关、事业单位、团体组织。</w:t>
      </w:r>
    </w:p>
    <w:p>
      <w:pPr>
        <w:tabs>
          <w:tab w:val="left" w:pos="0"/>
        </w:tabs>
        <w:spacing w:line="360" w:lineRule="auto"/>
        <w:ind w:firstLine="480" w:firstLineChars="200"/>
        <w:rPr>
          <w:rFonts w:ascii="宋体" w:hAnsi="宋体" w:eastAsia="宋体" w:cs="宋体"/>
          <w:szCs w:val="24"/>
        </w:rPr>
      </w:pPr>
      <w:r>
        <w:rPr>
          <w:rFonts w:hint="eastAsia" w:ascii="宋体" w:hAnsi="宋体" w:eastAsia="宋体" w:cs="宋体"/>
          <w:szCs w:val="24"/>
        </w:rPr>
        <w:t>本项目的采购人见</w:t>
      </w:r>
      <w:r>
        <w:rPr>
          <w:rFonts w:hint="eastAsia" w:ascii="宋体" w:hAnsi="宋体" w:eastAsia="宋体" w:cs="宋体"/>
          <w:szCs w:val="24"/>
          <w:u w:val="single"/>
        </w:rPr>
        <w:t>投标须知前附表</w:t>
      </w:r>
      <w:r>
        <w:rPr>
          <w:rFonts w:hint="eastAsia" w:ascii="宋体" w:hAnsi="宋体" w:eastAsia="宋体" w:cs="宋体"/>
          <w:szCs w:val="24"/>
        </w:rPr>
        <w:t>。</w:t>
      </w:r>
    </w:p>
    <w:p>
      <w:pPr>
        <w:tabs>
          <w:tab w:val="left" w:pos="142"/>
        </w:tabs>
        <w:spacing w:line="360" w:lineRule="auto"/>
        <w:ind w:firstLine="480" w:firstLineChars="200"/>
        <w:rPr>
          <w:rFonts w:ascii="宋体" w:hAnsi="宋体" w:eastAsia="宋体" w:cs="宋体"/>
          <w:szCs w:val="24"/>
          <w:u w:val="single"/>
        </w:rPr>
      </w:pPr>
      <w:r>
        <w:rPr>
          <w:rFonts w:hint="eastAsia" w:ascii="宋体" w:hAnsi="宋体" w:eastAsia="宋体" w:cs="宋体"/>
          <w:szCs w:val="24"/>
        </w:rPr>
        <w:t>1.2 采购代理机构：本项目的采购代理机构为陕西华辰景天工程项目管理有限公司。</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1.3 同级政府采购监管部门：西安市财政局政府采购管理处。</w:t>
      </w:r>
    </w:p>
    <w:p>
      <w:pPr>
        <w:tabs>
          <w:tab w:val="left" w:pos="142"/>
        </w:tabs>
        <w:spacing w:line="360" w:lineRule="auto"/>
        <w:ind w:firstLine="480" w:firstLineChars="200"/>
        <w:rPr>
          <w:rFonts w:ascii="宋体" w:hAnsi="宋体" w:eastAsia="宋体" w:cs="宋体"/>
          <w:szCs w:val="24"/>
        </w:rPr>
      </w:pPr>
      <w:r>
        <w:rPr>
          <w:rFonts w:hint="eastAsia" w:ascii="宋体" w:hAnsi="宋体" w:eastAsia="宋体" w:cs="宋体"/>
          <w:szCs w:val="24"/>
        </w:rPr>
        <w:t>1.4供应商：是指响应招标、参加投标竞争的法人、其他组织或者自然人</w:t>
      </w:r>
    </w:p>
    <w:p>
      <w:pPr>
        <w:spacing w:line="360" w:lineRule="auto"/>
        <w:ind w:firstLine="480" w:firstLineChars="200"/>
        <w:rPr>
          <w:rFonts w:ascii="宋体" w:hAnsi="宋体" w:eastAsia="宋体" w:cs="宋体"/>
          <w:szCs w:val="24"/>
        </w:rPr>
      </w:pPr>
      <w:r>
        <w:rPr>
          <w:rFonts w:hint="eastAsia" w:ascii="宋体" w:hAnsi="宋体" w:eastAsia="宋体" w:cs="宋体"/>
          <w:szCs w:val="24"/>
        </w:rPr>
        <w:t>1.4.1 具备《中华人民共和国政府采购法》第二十二条关于供应商条件的规定，遵守本项目采购人和财政部门政府采购的有关规定。</w:t>
      </w:r>
    </w:p>
    <w:p>
      <w:pPr>
        <w:spacing w:line="360" w:lineRule="auto"/>
        <w:ind w:firstLine="480" w:firstLineChars="200"/>
        <w:rPr>
          <w:rFonts w:ascii="宋体" w:hAnsi="宋体" w:eastAsia="宋体" w:cs="宋体"/>
          <w:szCs w:val="24"/>
        </w:rPr>
      </w:pPr>
      <w:r>
        <w:rPr>
          <w:rFonts w:hint="eastAsia" w:ascii="宋体" w:hAnsi="宋体" w:eastAsia="宋体" w:cs="宋体"/>
          <w:szCs w:val="24"/>
        </w:rPr>
        <w:t>1.4.2 以招标文件规定的方式获得了本项目的招标文件。</w:t>
      </w:r>
    </w:p>
    <w:p>
      <w:pPr>
        <w:tabs>
          <w:tab w:val="left" w:pos="142"/>
        </w:tabs>
        <w:spacing w:line="360" w:lineRule="auto"/>
        <w:ind w:firstLine="480" w:firstLineChars="200"/>
        <w:rPr>
          <w:rFonts w:ascii="宋体" w:hAnsi="宋体" w:eastAsia="宋体" w:cs="宋体"/>
          <w:szCs w:val="24"/>
        </w:rPr>
      </w:pPr>
      <w:r>
        <w:rPr>
          <w:rFonts w:hint="eastAsia" w:ascii="宋体" w:hAnsi="宋体" w:eastAsia="宋体" w:cs="宋体"/>
          <w:szCs w:val="24"/>
        </w:rPr>
        <w:t>1.4.3</w:t>
      </w:r>
      <w:r>
        <w:rPr>
          <w:rFonts w:hint="eastAsia" w:ascii="宋体" w:hAnsi="宋体" w:eastAsia="宋体" w:cs="宋体"/>
          <w:szCs w:val="24"/>
          <w:u w:val="single"/>
        </w:rPr>
        <w:t>投标须知前附表</w:t>
      </w:r>
      <w:r>
        <w:rPr>
          <w:rFonts w:hint="eastAsia" w:ascii="宋体" w:hAnsi="宋体" w:eastAsia="宋体" w:cs="宋体"/>
          <w:szCs w:val="24"/>
        </w:rPr>
        <w:t>中规定是否允许采购进口产品</w:t>
      </w:r>
    </w:p>
    <w:p>
      <w:pPr>
        <w:tabs>
          <w:tab w:val="left" w:pos="142"/>
        </w:tabs>
        <w:spacing w:line="360" w:lineRule="auto"/>
        <w:ind w:firstLine="480" w:firstLineChars="200"/>
        <w:rPr>
          <w:rFonts w:ascii="宋体" w:hAnsi="宋体" w:eastAsia="宋体" w:cs="宋体"/>
          <w:szCs w:val="24"/>
        </w:rPr>
      </w:pPr>
      <w:r>
        <w:rPr>
          <w:rFonts w:hint="eastAsia" w:ascii="宋体" w:hAnsi="宋体" w:eastAsia="宋体" w:cs="宋体"/>
          <w:szCs w:val="24"/>
        </w:rPr>
        <w:t>根据《政府采购进口产品管理办法》（财库〔2007〕119号）规定，政府采购应当采购本国产品，确需采购进口产品的，应当在采购活动开始前向财政部门提出申请并获得财政部门审核同意后，依法开展政府采购活动。采购人采购进口产品时，优先采购向我国企业转让技术、与我国企业签订消化吸收再创新方案的供应商的进口产品。</w:t>
      </w:r>
    </w:p>
    <w:p>
      <w:pPr>
        <w:tabs>
          <w:tab w:val="left" w:pos="142"/>
        </w:tabs>
        <w:spacing w:line="360" w:lineRule="auto"/>
        <w:ind w:firstLine="480" w:firstLineChars="200"/>
        <w:rPr>
          <w:rFonts w:ascii="宋体" w:hAnsi="宋体" w:eastAsia="宋体" w:cs="宋体"/>
          <w:szCs w:val="24"/>
        </w:rPr>
      </w:pPr>
      <w:r>
        <w:rPr>
          <w:rFonts w:hint="eastAsia" w:ascii="宋体" w:hAnsi="宋体" w:eastAsia="宋体" w:cs="宋体"/>
          <w:szCs w:val="24"/>
        </w:rPr>
        <w:t>根据《关于政府采购进口产品管理有关问题的通知》（财办库〔2008〕248号）有关规定，财政部门审核同意购买进口产品的，招标公告将明确载明“允许进口产品参与”，此时满足招标文件要求的国产产品仍然可以参与竞争；否则，视为拒绝进口产品参与，供应商以进口产品参与投标时，将作无效投标处理。</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1.4.4 对中小企业、监狱企业、残疾人福利性单位的优惠政策</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根据《政府采购促进中小企业发展管理办法》（财库〔2020〕46号）的有关规定，提供小微企业制造的货物、承建的工程或者承接的服务（不包括使用大型、中型企业商号或者注册商标的货物）参与政府采购活动时对小型和微型企业产品的报价给予10%~20%（工程项目3%~5%）的扣除（实际价格扣除比例以本章《评审要素及分值一览表》中的具体规定为准），用扣除后的价格参加评审。同时，依据该办法第四条第二款规定在货物采购项目中，供应商提供的货物既有中小企业制造货物，也有大型企业制造货物的，不享受中小企业扶持政策。</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根据财政部、司法部联合下发的《关于政府采购支持监狱企业发展有关问题的通知》（财库〔2014〕68号）的规定，监狱企业视同小型、微型企业。</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根据财政部、民政部、中国残疾人联合会下发的《关于促进残疾人就业政府采购政策的通知》（财库〔2017〕141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参加政府采购活动的中小企业、监狱企业、残疾人福利性单位应根据企业性质分别提供《中小企业声明函》\《监狱企业证明函》\《残疾人福利性单位声明函》。其中，《监狱企业证明函》应由省级以上监狱管理局、戒毒管理局（含新疆生产建设兵团）出具。未提供上述声明函\证明函的，不能享受招标文件规定的价格扣除，但不影响投标文件的有效性。</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1.4.5节能、环保产品采购政策</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根据财政部、发展改革委、生态环境部、市场监管总局《关于调整优化节能产品、环境标志产品政府采购执行机制的通知》（财库〔2019〕9号）规定“对政府采购节能产品、环境标志产品实施品目清单管理”。采购人拟采购的产品属于品目清单范围的，依据国家确定的认证机构出具的、处于有效期之内的节能产品、环境标志产品认证证书，对获得证书的产品实施政府优先采购或强制采购。</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《节能产品政府采购品目清单》见财政部、发展改革委《关于印发节能产品政府采购品目清单的通知》（财库〔2019〕19号）附件。</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《环境标志产品政府采购品目清单》见财政部、生态环境部《关于印发环境标志产品政府采购品目清单的通知》（财库〔2019〕18号）附件。</w:t>
      </w:r>
    </w:p>
    <w:p>
      <w:pPr>
        <w:pStyle w:val="15"/>
        <w:spacing w:after="0" w:line="360" w:lineRule="auto"/>
        <w:ind w:firstLine="480" w:firstLineChars="200"/>
        <w:rPr>
          <w:rFonts w:ascii="宋体" w:hAnsi="宋体" w:cs="宋体"/>
          <w:sz w:val="24"/>
          <w:szCs w:val="24"/>
        </w:rPr>
      </w:pPr>
      <w:r>
        <w:rPr>
          <w:rFonts w:hint="eastAsia" w:ascii="宋体" w:hAnsi="宋体" w:cs="宋体"/>
          <w:sz w:val="24"/>
          <w:szCs w:val="24"/>
        </w:rPr>
        <w:t>“国家确定的认证机构”名单见市场监管总局《关于发布参与实施政府采购节能产品、环境标志产品认证机构名录的公告》（2019年第16号）。</w:t>
      </w:r>
    </w:p>
    <w:p>
      <w:pPr>
        <w:pStyle w:val="15"/>
        <w:adjustRightInd w:val="0"/>
        <w:spacing w:after="0" w:line="360" w:lineRule="auto"/>
        <w:ind w:firstLine="480" w:firstLineChars="200"/>
        <w:rPr>
          <w:rFonts w:ascii="宋体" w:hAnsi="宋体" w:cs="宋体"/>
          <w:sz w:val="24"/>
          <w:szCs w:val="24"/>
        </w:rPr>
      </w:pPr>
      <w:r>
        <w:rPr>
          <w:rFonts w:hint="eastAsia" w:ascii="宋体" w:hAnsi="宋体" w:cs="宋体"/>
          <w:sz w:val="24"/>
          <w:szCs w:val="24"/>
        </w:rPr>
        <w:t>1.4.6陕西省中小企业政府采购信用融资办法</w:t>
      </w:r>
    </w:p>
    <w:p>
      <w:pPr>
        <w:pStyle w:val="15"/>
        <w:adjustRightInd w:val="0"/>
        <w:spacing w:after="0" w:line="360" w:lineRule="auto"/>
        <w:ind w:firstLine="480" w:firstLineChars="200"/>
        <w:rPr>
          <w:rFonts w:ascii="宋体" w:hAnsi="宋体" w:cs="宋体"/>
          <w:sz w:val="24"/>
          <w:szCs w:val="24"/>
        </w:rPr>
      </w:pPr>
      <w:r>
        <w:rPr>
          <w:rFonts w:hint="eastAsia" w:ascii="宋体" w:hAnsi="宋体" w:cs="宋体"/>
          <w:sz w:val="24"/>
          <w:szCs w:val="24"/>
        </w:rPr>
        <w:t>为进一步贯彻落实国务院和陕西省关于支持中小企业发展的政策措施，发挥政府采购政策导向作用，充分利用信息化技术，通过搭建信息对称、相互对接的平台，有效缓解中小企业融资难、融资贵问题。陕西省财政厅结合陕西省政府采购信息化建设实际，制定了《陕西省中小企业政府采购信用融资办法》（陕财办采〔2018〕23号，简称融资办法）。</w:t>
      </w:r>
    </w:p>
    <w:p>
      <w:pPr>
        <w:pStyle w:val="15"/>
        <w:adjustRightInd w:val="0"/>
        <w:spacing w:after="0" w:line="360" w:lineRule="auto"/>
        <w:ind w:firstLine="480" w:firstLineChars="200"/>
        <w:rPr>
          <w:rFonts w:ascii="宋体" w:hAnsi="宋体" w:cs="宋体"/>
          <w:sz w:val="24"/>
          <w:szCs w:val="24"/>
        </w:rPr>
      </w:pPr>
      <w:r>
        <w:rPr>
          <w:rFonts w:hint="eastAsia" w:ascii="宋体" w:hAnsi="宋体" w:cs="宋体"/>
          <w:sz w:val="24"/>
          <w:szCs w:val="24"/>
        </w:rPr>
        <w:t>链接地址：</w:t>
      </w:r>
    </w:p>
    <w:p>
      <w:pPr>
        <w:pStyle w:val="15"/>
        <w:adjustRightInd w:val="0"/>
        <w:spacing w:after="0" w:line="360" w:lineRule="auto"/>
        <w:ind w:firstLine="480" w:firstLineChars="200"/>
        <w:rPr>
          <w:rFonts w:ascii="宋体" w:hAnsi="宋体" w:cs="宋体"/>
        </w:rPr>
      </w:pPr>
      <w:r>
        <w:rPr>
          <w:rFonts w:hint="eastAsia" w:ascii="宋体" w:hAnsi="宋体" w:cs="宋体"/>
          <w:sz w:val="24"/>
          <w:szCs w:val="24"/>
        </w:rPr>
        <w:t>http://www.ccgp-shaanxi.gov.cn/zcdservice/zcd/shanxi/article/zcdt/1390497710741917696</w:t>
      </w:r>
    </w:p>
    <w:p>
      <w:pPr>
        <w:pStyle w:val="15"/>
        <w:adjustRightInd w:val="0"/>
        <w:spacing w:after="0" w:line="360" w:lineRule="auto"/>
        <w:ind w:firstLine="480" w:firstLineChars="200"/>
        <w:rPr>
          <w:rFonts w:ascii="宋体" w:hAnsi="宋体" w:cs="宋体"/>
          <w:sz w:val="24"/>
          <w:szCs w:val="24"/>
        </w:rPr>
      </w:pPr>
      <w:r>
        <w:rPr>
          <w:rFonts w:hint="eastAsia" w:ascii="宋体" w:hAnsi="宋体" w:cs="宋体"/>
          <w:sz w:val="24"/>
          <w:szCs w:val="24"/>
        </w:rPr>
        <w:t>1.5西安市公共资源交易平台：即【全国公共资源交易平台（陕西省·西安市）】的简称，官网地址http://sxggzyjy.xa.gov.cn/。</w:t>
      </w:r>
    </w:p>
    <w:p>
      <w:pPr>
        <w:pStyle w:val="15"/>
        <w:adjustRightInd w:val="0"/>
        <w:spacing w:after="0" w:line="360" w:lineRule="auto"/>
        <w:ind w:firstLine="480" w:firstLineChars="200"/>
        <w:rPr>
          <w:rFonts w:ascii="宋体" w:hAnsi="宋体" w:cs="宋体"/>
          <w:sz w:val="24"/>
          <w:szCs w:val="24"/>
        </w:rPr>
      </w:pPr>
      <w:r>
        <w:rPr>
          <w:rFonts w:hint="eastAsia" w:ascii="宋体" w:hAnsi="宋体" w:cs="宋体"/>
          <w:sz w:val="24"/>
          <w:szCs w:val="24"/>
        </w:rPr>
        <w:t>1.6企业端：指西安市公共资源交易平台〖首页·〉电子交易平台·〉陕西政府采购交易系统·〉企业端〗，快捷登录网址http://www.sxggzyjy.cn:9002/TPBidder/memberLogin。</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本项目的供应商及其投标货物须满足以下条件：</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1.7本项目不接受联合体。</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1.8单位负责人为同一人或者存在直接控股、管理关系的不同供应商参与本项目同一合同项下的投标的，其相关投标将被认定为</w:t>
      </w:r>
      <w:r>
        <w:rPr>
          <w:rFonts w:hint="eastAsia" w:ascii="宋体" w:hAnsi="宋体" w:eastAsia="宋体" w:cs="宋体"/>
          <w:b/>
          <w:szCs w:val="24"/>
        </w:rPr>
        <w:t>投标无效</w:t>
      </w:r>
      <w:r>
        <w:rPr>
          <w:rFonts w:hint="eastAsia" w:ascii="宋体" w:hAnsi="宋体" w:eastAsia="宋体" w:cs="宋体"/>
          <w:szCs w:val="24"/>
        </w:rPr>
        <w:t>。</w:t>
      </w:r>
    </w:p>
    <w:p>
      <w:pPr>
        <w:pStyle w:val="6"/>
        <w:tabs>
          <w:tab w:val="left" w:pos="0"/>
          <w:tab w:val="right" w:leader="dot" w:pos="142"/>
        </w:tabs>
        <w:autoSpaceDE w:val="0"/>
        <w:autoSpaceDN w:val="0"/>
        <w:adjustRightInd w:val="0"/>
        <w:spacing w:before="0" w:after="0" w:line="360" w:lineRule="auto"/>
        <w:rPr>
          <w:rFonts w:ascii="宋体" w:hAnsi="宋体" w:eastAsia="宋体" w:cs="宋体"/>
          <w:bCs w:val="0"/>
          <w:kern w:val="0"/>
          <w:sz w:val="24"/>
          <w:szCs w:val="24"/>
        </w:rPr>
      </w:pPr>
      <w:bookmarkStart w:id="25" w:name="_Toc15962"/>
      <w:bookmarkStart w:id="26" w:name="_Toc5286"/>
      <w:bookmarkStart w:id="27" w:name="_Toc515647759"/>
      <w:bookmarkStart w:id="28" w:name="_Toc12139"/>
      <w:bookmarkStart w:id="29" w:name="_Toc22419"/>
      <w:bookmarkStart w:id="30" w:name="_Toc532473451"/>
      <w:bookmarkStart w:id="31" w:name="_Toc22978"/>
      <w:bookmarkStart w:id="32" w:name="_Toc13359"/>
      <w:r>
        <w:rPr>
          <w:rFonts w:hint="eastAsia" w:ascii="宋体" w:hAnsi="宋体" w:eastAsia="宋体" w:cs="宋体"/>
          <w:bCs w:val="0"/>
          <w:kern w:val="0"/>
          <w:sz w:val="24"/>
          <w:szCs w:val="24"/>
        </w:rPr>
        <w:t>2.资金来源</w:t>
      </w:r>
      <w:bookmarkEnd w:id="25"/>
      <w:bookmarkEnd w:id="26"/>
      <w:bookmarkEnd w:id="27"/>
      <w:bookmarkEnd w:id="28"/>
      <w:bookmarkEnd w:id="29"/>
      <w:bookmarkEnd w:id="30"/>
      <w:bookmarkEnd w:id="31"/>
      <w:bookmarkEnd w:id="32"/>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2.1本项目的采购资金已列入政府采购项目预算，具有开展政府采购活动的条件。</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2.2 项目预算金额和最高限价（如有）见</w:t>
      </w:r>
      <w:r>
        <w:rPr>
          <w:rFonts w:hint="eastAsia" w:ascii="宋体" w:hAnsi="宋体" w:eastAsia="宋体" w:cs="宋体"/>
          <w:szCs w:val="24"/>
          <w:u w:val="single"/>
        </w:rPr>
        <w:t>投标须知前附表</w:t>
      </w:r>
      <w:r>
        <w:rPr>
          <w:rFonts w:hint="eastAsia" w:ascii="宋体" w:hAnsi="宋体" w:eastAsia="宋体" w:cs="宋体"/>
          <w:szCs w:val="24"/>
        </w:rPr>
        <w:t>。</w:t>
      </w:r>
    </w:p>
    <w:p>
      <w:pPr>
        <w:adjustRightInd w:val="0"/>
        <w:spacing w:line="360" w:lineRule="auto"/>
        <w:ind w:firstLine="480" w:firstLineChars="200"/>
        <w:jc w:val="left"/>
        <w:rPr>
          <w:rFonts w:ascii="宋体" w:hAnsi="宋体" w:eastAsia="宋体" w:cs="宋体"/>
          <w:szCs w:val="24"/>
        </w:rPr>
      </w:pPr>
      <w:r>
        <w:rPr>
          <w:rFonts w:hint="eastAsia" w:ascii="宋体" w:hAnsi="宋体" w:eastAsia="宋体" w:cs="宋体"/>
          <w:szCs w:val="24"/>
        </w:rPr>
        <w:t>2.3 供应商报价超过招标文件规定的预算金额或者预算额度内最高限价的，其投标将被认定为</w:t>
      </w:r>
      <w:r>
        <w:rPr>
          <w:rFonts w:hint="eastAsia" w:ascii="宋体" w:hAnsi="宋体" w:eastAsia="宋体" w:cs="宋体"/>
          <w:b/>
          <w:bCs/>
          <w:szCs w:val="24"/>
        </w:rPr>
        <w:t>投标无效</w:t>
      </w:r>
      <w:r>
        <w:rPr>
          <w:rFonts w:hint="eastAsia" w:ascii="宋体" w:hAnsi="宋体" w:eastAsia="宋体" w:cs="宋体"/>
          <w:szCs w:val="24"/>
        </w:rPr>
        <w:t>。</w:t>
      </w:r>
    </w:p>
    <w:p>
      <w:pPr>
        <w:pStyle w:val="6"/>
        <w:adjustRightInd w:val="0"/>
        <w:spacing w:before="0" w:after="0" w:line="360" w:lineRule="auto"/>
        <w:rPr>
          <w:rFonts w:ascii="宋体" w:hAnsi="宋体" w:eastAsia="宋体" w:cs="宋体"/>
          <w:sz w:val="24"/>
          <w:szCs w:val="24"/>
        </w:rPr>
      </w:pPr>
      <w:bookmarkStart w:id="33" w:name="_Toc9263"/>
      <w:bookmarkStart w:id="34" w:name="_Toc20526"/>
      <w:bookmarkStart w:id="35" w:name="_Toc27298"/>
      <w:bookmarkStart w:id="36" w:name="_Toc1205"/>
      <w:bookmarkStart w:id="37" w:name="_Toc515647760"/>
      <w:bookmarkStart w:id="38" w:name="_Toc520356145"/>
      <w:bookmarkStart w:id="39" w:name="_Toc532473452"/>
      <w:bookmarkStart w:id="40" w:name="_Toc15936"/>
      <w:bookmarkStart w:id="41" w:name="_Toc14683"/>
      <w:r>
        <w:rPr>
          <w:rFonts w:hint="eastAsia" w:ascii="宋体" w:hAnsi="宋体" w:eastAsia="宋体" w:cs="宋体"/>
          <w:sz w:val="24"/>
          <w:szCs w:val="24"/>
        </w:rPr>
        <w:t>3.投标费用</w:t>
      </w:r>
      <w:bookmarkEnd w:id="33"/>
      <w:bookmarkEnd w:id="34"/>
      <w:bookmarkEnd w:id="35"/>
      <w:bookmarkEnd w:id="36"/>
      <w:bookmarkEnd w:id="37"/>
      <w:bookmarkEnd w:id="38"/>
      <w:bookmarkEnd w:id="39"/>
      <w:bookmarkEnd w:id="40"/>
      <w:bookmarkEnd w:id="41"/>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不论投标的结果如何，供应商应承担所有与投标有关的费用。</w:t>
      </w:r>
    </w:p>
    <w:p>
      <w:pPr>
        <w:pStyle w:val="6"/>
        <w:adjustRightInd w:val="0"/>
        <w:spacing w:before="0" w:after="0" w:line="360" w:lineRule="auto"/>
        <w:rPr>
          <w:rFonts w:ascii="宋体" w:hAnsi="宋体" w:eastAsia="宋体" w:cs="宋体"/>
          <w:sz w:val="24"/>
          <w:szCs w:val="24"/>
        </w:rPr>
      </w:pPr>
      <w:bookmarkStart w:id="42" w:name="_Toc6116"/>
      <w:bookmarkStart w:id="43" w:name="_Toc7373"/>
      <w:bookmarkStart w:id="44" w:name="_Toc515647761"/>
      <w:bookmarkStart w:id="45" w:name="_Toc4463"/>
      <w:bookmarkStart w:id="46" w:name="_Toc22023"/>
      <w:bookmarkStart w:id="47" w:name="_Toc993"/>
      <w:bookmarkStart w:id="48" w:name="_Toc9464"/>
      <w:bookmarkStart w:id="49" w:name="_Toc532473453"/>
      <w:r>
        <w:rPr>
          <w:rFonts w:hint="eastAsia" w:ascii="宋体" w:hAnsi="宋体" w:eastAsia="宋体" w:cs="宋体"/>
          <w:sz w:val="24"/>
          <w:szCs w:val="24"/>
        </w:rPr>
        <w:t>4.适用法律</w:t>
      </w:r>
      <w:bookmarkEnd w:id="42"/>
      <w:bookmarkEnd w:id="43"/>
      <w:bookmarkEnd w:id="44"/>
      <w:bookmarkEnd w:id="45"/>
      <w:bookmarkEnd w:id="46"/>
      <w:bookmarkEnd w:id="47"/>
      <w:bookmarkEnd w:id="48"/>
      <w:bookmarkEnd w:id="49"/>
    </w:p>
    <w:p>
      <w:pPr>
        <w:adjustRightInd w:val="0"/>
        <w:spacing w:line="360" w:lineRule="auto"/>
        <w:ind w:firstLine="480" w:firstLineChars="200"/>
        <w:jc w:val="left"/>
        <w:rPr>
          <w:rFonts w:ascii="宋体" w:hAnsi="宋体" w:eastAsia="宋体" w:cs="宋体"/>
          <w:szCs w:val="24"/>
        </w:rPr>
      </w:pPr>
      <w:r>
        <w:rPr>
          <w:rFonts w:hint="eastAsia" w:ascii="宋体" w:hAnsi="宋体" w:eastAsia="宋体" w:cs="宋体"/>
          <w:szCs w:val="24"/>
        </w:rPr>
        <w:t>本项目采购人、采购代理机构、供应商、评标委员会的相关行为均受《中华人民共和国政府采购法》、《中华人民共和国政府采购法实施条例》及本项目本级和上级财政部门政府采购有关规定的约束和保护。</w:t>
      </w:r>
      <w:bookmarkStart w:id="50" w:name="_Toc4365"/>
      <w:bookmarkStart w:id="51" w:name="_Toc520356146"/>
      <w:bookmarkStart w:id="52" w:name="_Toc22250"/>
      <w:bookmarkStart w:id="53" w:name="_Toc532473454"/>
      <w:bookmarkStart w:id="54" w:name="_Toc21566"/>
      <w:bookmarkStart w:id="55" w:name="_Toc216582806"/>
      <w:bookmarkStart w:id="56" w:name="_Toc515647762"/>
    </w:p>
    <w:p>
      <w:pPr>
        <w:pStyle w:val="4"/>
        <w:tabs>
          <w:tab w:val="left" w:pos="0"/>
          <w:tab w:val="right" w:leader="dot" w:pos="142"/>
        </w:tabs>
        <w:autoSpaceDE w:val="0"/>
        <w:autoSpaceDN w:val="0"/>
        <w:adjustRightInd w:val="0"/>
        <w:spacing w:line="360" w:lineRule="auto"/>
        <w:rPr>
          <w:rFonts w:ascii="宋体" w:hAnsi="宋体" w:eastAsia="宋体" w:cs="宋体"/>
          <w:kern w:val="0"/>
          <w:sz w:val="24"/>
          <w:szCs w:val="24"/>
        </w:rPr>
      </w:pPr>
      <w:bookmarkStart w:id="57" w:name="_Toc29601"/>
      <w:bookmarkStart w:id="58" w:name="_Toc12492"/>
      <w:bookmarkStart w:id="59" w:name="_Toc23220"/>
      <w:r>
        <w:rPr>
          <w:rFonts w:hint="eastAsia" w:ascii="宋体" w:hAnsi="宋体" w:eastAsia="宋体" w:cs="宋体"/>
          <w:kern w:val="0"/>
          <w:sz w:val="24"/>
          <w:szCs w:val="24"/>
        </w:rPr>
        <w:t>二、招标文件</w:t>
      </w:r>
      <w:bookmarkEnd w:id="50"/>
      <w:bookmarkEnd w:id="51"/>
      <w:bookmarkEnd w:id="52"/>
      <w:bookmarkEnd w:id="53"/>
      <w:bookmarkEnd w:id="54"/>
      <w:bookmarkEnd w:id="55"/>
      <w:bookmarkEnd w:id="56"/>
      <w:bookmarkEnd w:id="57"/>
      <w:bookmarkEnd w:id="58"/>
      <w:bookmarkEnd w:id="59"/>
    </w:p>
    <w:p>
      <w:pPr>
        <w:pStyle w:val="6"/>
        <w:adjustRightInd w:val="0"/>
        <w:spacing w:before="0" w:after="0" w:line="360" w:lineRule="auto"/>
        <w:rPr>
          <w:rFonts w:ascii="宋体" w:hAnsi="宋体" w:eastAsia="宋体" w:cs="宋体"/>
          <w:sz w:val="24"/>
          <w:szCs w:val="24"/>
        </w:rPr>
      </w:pPr>
      <w:bookmarkStart w:id="60" w:name="_Toc532473455"/>
      <w:bookmarkStart w:id="61" w:name="_Toc515647763"/>
      <w:bookmarkStart w:id="62" w:name="_Toc520356147"/>
      <w:bookmarkStart w:id="63" w:name="_Toc23191"/>
      <w:bookmarkStart w:id="64" w:name="_Toc14521"/>
      <w:bookmarkStart w:id="65" w:name="_Toc1859"/>
      <w:bookmarkStart w:id="66" w:name="_Toc14084"/>
      <w:bookmarkStart w:id="67" w:name="_Toc25743"/>
      <w:bookmarkStart w:id="68" w:name="_Toc23404"/>
      <w:r>
        <w:rPr>
          <w:rFonts w:hint="eastAsia" w:ascii="宋体" w:hAnsi="宋体" w:eastAsia="宋体" w:cs="宋体"/>
          <w:sz w:val="24"/>
          <w:szCs w:val="24"/>
        </w:rPr>
        <w:t>5.招标文件构成</w:t>
      </w:r>
      <w:bookmarkEnd w:id="60"/>
      <w:bookmarkEnd w:id="61"/>
      <w:bookmarkEnd w:id="62"/>
      <w:bookmarkEnd w:id="63"/>
      <w:bookmarkEnd w:id="64"/>
      <w:bookmarkEnd w:id="65"/>
      <w:bookmarkEnd w:id="66"/>
      <w:bookmarkEnd w:id="67"/>
      <w:bookmarkEnd w:id="68"/>
    </w:p>
    <w:p>
      <w:pPr>
        <w:adjustRightInd w:val="0"/>
        <w:spacing w:line="360" w:lineRule="auto"/>
        <w:ind w:firstLine="480" w:firstLineChars="200"/>
        <w:rPr>
          <w:rFonts w:ascii="宋体" w:hAnsi="宋体" w:eastAsia="宋体" w:cs="宋体"/>
          <w:szCs w:val="24"/>
        </w:rPr>
      </w:pPr>
      <w:bookmarkStart w:id="69" w:name="_Toc7523"/>
      <w:r>
        <w:rPr>
          <w:rFonts w:hint="eastAsia" w:ascii="宋体" w:hAnsi="宋体" w:eastAsia="宋体" w:cs="宋体"/>
          <w:szCs w:val="24"/>
        </w:rPr>
        <w:t>5.1招标文件的解释权</w:t>
      </w:r>
      <w:bookmarkEnd w:id="69"/>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本项目招标文件的解释权归采购代理机构，评标委员会成员应根据政府采购法律法规和招标文件所载明的评审方法、标准进行评审。</w:t>
      </w:r>
    </w:p>
    <w:p>
      <w:pPr>
        <w:adjustRightInd w:val="0"/>
        <w:spacing w:line="360" w:lineRule="auto"/>
        <w:ind w:firstLine="480" w:firstLineChars="200"/>
        <w:rPr>
          <w:rFonts w:ascii="宋体" w:hAnsi="宋体" w:eastAsia="宋体" w:cs="宋体"/>
          <w:szCs w:val="24"/>
        </w:rPr>
      </w:pPr>
      <w:bookmarkStart w:id="70" w:name="_Toc23669"/>
      <w:r>
        <w:rPr>
          <w:rFonts w:hint="eastAsia" w:ascii="宋体" w:hAnsi="宋体" w:eastAsia="宋体" w:cs="宋体"/>
          <w:szCs w:val="24"/>
        </w:rPr>
        <w:t>5.1.1招标文件主要内容</w:t>
      </w:r>
      <w:bookmarkEnd w:id="70"/>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第1章  招标公告</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第2章  供应商须知</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第3章  招标内容及要求</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第4章  合同文本</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第5章  投标文件构成及格式</w:t>
      </w:r>
    </w:p>
    <w:p>
      <w:pPr>
        <w:adjustRightInd w:val="0"/>
        <w:spacing w:line="360" w:lineRule="auto"/>
        <w:ind w:firstLine="480" w:firstLineChars="200"/>
        <w:rPr>
          <w:rFonts w:ascii="宋体" w:hAnsi="宋体" w:eastAsia="宋体" w:cs="宋体"/>
          <w:szCs w:val="24"/>
        </w:rPr>
      </w:pPr>
      <w:bookmarkStart w:id="71" w:name="_Toc16080"/>
      <w:r>
        <w:rPr>
          <w:rFonts w:hint="eastAsia" w:ascii="宋体" w:hAnsi="宋体" w:eastAsia="宋体" w:cs="宋体"/>
          <w:szCs w:val="24"/>
        </w:rPr>
        <w:t>5.1.2招标文件的检查及阅读</w:t>
      </w:r>
      <w:bookmarkEnd w:id="71"/>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供应商应认真阅读和充分理解招标文件中所有的事项、格式条款和规范要求，在投标文件中对招标文件做出全面响应，并按招标文件的要求提交全部资料。</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项目废标后重新组织招标的，采购代理机构将重新编制、发布新版招标文件，供应商应按新版招标文件重新编制投标文件。原招标文件及投标文件失效</w:t>
      </w:r>
    </w:p>
    <w:p>
      <w:pPr>
        <w:pStyle w:val="6"/>
        <w:adjustRightInd w:val="0"/>
        <w:spacing w:before="0" w:after="0" w:line="360" w:lineRule="auto"/>
        <w:rPr>
          <w:rFonts w:ascii="宋体" w:hAnsi="宋体" w:eastAsia="宋体" w:cs="宋体"/>
          <w:sz w:val="24"/>
          <w:szCs w:val="24"/>
        </w:rPr>
      </w:pPr>
      <w:bookmarkStart w:id="72" w:name="_Toc515904805"/>
      <w:bookmarkStart w:id="73" w:name="_Toc520356148"/>
      <w:bookmarkStart w:id="74" w:name="_Toc22182"/>
      <w:bookmarkStart w:id="75" w:name="_Toc26044"/>
      <w:bookmarkStart w:id="76" w:name="_Toc22330"/>
      <w:bookmarkStart w:id="77" w:name="_Toc21739"/>
      <w:bookmarkStart w:id="78" w:name="_Toc9232"/>
      <w:bookmarkStart w:id="79" w:name="_Toc27226"/>
      <w:bookmarkStart w:id="80" w:name="_Toc532473456"/>
      <w:r>
        <w:rPr>
          <w:rFonts w:hint="eastAsia" w:ascii="宋体" w:hAnsi="宋体" w:eastAsia="宋体" w:cs="宋体"/>
          <w:sz w:val="24"/>
          <w:szCs w:val="24"/>
        </w:rPr>
        <w:t>6.招标文件的澄清</w:t>
      </w:r>
      <w:bookmarkEnd w:id="72"/>
      <w:bookmarkEnd w:id="73"/>
      <w:r>
        <w:rPr>
          <w:rFonts w:hint="eastAsia" w:ascii="宋体" w:hAnsi="宋体" w:eastAsia="宋体" w:cs="宋体"/>
          <w:sz w:val="24"/>
          <w:szCs w:val="24"/>
        </w:rPr>
        <w:t>与修改</w:t>
      </w:r>
      <w:bookmarkEnd w:id="74"/>
      <w:bookmarkEnd w:id="75"/>
      <w:bookmarkEnd w:id="76"/>
      <w:bookmarkEnd w:id="77"/>
      <w:bookmarkEnd w:id="78"/>
      <w:bookmarkEnd w:id="79"/>
      <w:bookmarkEnd w:id="80"/>
    </w:p>
    <w:p>
      <w:pPr>
        <w:adjustRightInd w:val="0"/>
        <w:spacing w:line="360" w:lineRule="auto"/>
        <w:ind w:firstLine="480" w:firstLineChars="200"/>
        <w:rPr>
          <w:rFonts w:ascii="宋体" w:hAnsi="宋体" w:eastAsia="宋体" w:cs="宋体"/>
          <w:szCs w:val="24"/>
        </w:rPr>
      </w:pPr>
      <w:bookmarkStart w:id="81" w:name="_Toc520356149"/>
      <w:bookmarkStart w:id="82" w:name="_Toc515904806"/>
      <w:bookmarkStart w:id="83" w:name="_Ref467378678"/>
      <w:bookmarkStart w:id="84" w:name="_Toc532473457"/>
      <w:bookmarkStart w:id="85" w:name="_Toc14569"/>
      <w:bookmarkStart w:id="86" w:name="_Toc768"/>
      <w:bookmarkStart w:id="87" w:name="_Toc25635"/>
      <w:r>
        <w:rPr>
          <w:rFonts w:hint="eastAsia" w:ascii="宋体" w:hAnsi="宋体" w:eastAsia="宋体" w:cs="宋体"/>
          <w:szCs w:val="24"/>
        </w:rPr>
        <w:t>6.1提交投标文件截止之日前，采购人或采购代理机构可能对已发出的招标文件进行澄清或者修改，澄清或者修改的内容为招标文件的组成部分。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6.2当需要澄清或修改时，采购代理机构将在提交投标文件截止之日15日前，在财政部门指定的“政府采购信息发布媒体”上发布变更公告；不足15日的，将顺延提交投标文件截止时间。</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6.3澄清或修改的内容可能影响投标文件编制时，采购代理机构将在发布变更公告的同时，提醒供应商下载答疑文件（*.SXSCF，即更新后的电子招标文件）。供应商应及时从西安市公共资源交易平台〖首页·〉电子交易平台·〉陕西政府采购交易系统·〉企业端〗登录，登录后切换到〖我的项目〗模块，从〖项目流程·〉项目管理·〉答疑文件下载〗获取更新后的电子招标文件（*.SXSCF），使用旧版电子招标文件制作的电子投标文件（*.SXSTF），系统将拒绝接收。</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6.4请各供应商在提交投标文件截止时间之前，务必随时关注“政府采购信息发布媒体”上发布的变更公告，采购代理机构不再另行通知，因供应商未及时关注所造成的一切后果由供应商自行承担：</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6.4.1【</w:t>
      </w:r>
      <w:r>
        <w:fldChar w:fldCharType="begin"/>
      </w:r>
      <w:r>
        <w:instrText xml:space="preserve"> HYPERLINK "http://www.ccgp-shaanxi.gov.cn" </w:instrText>
      </w:r>
      <w:r>
        <w:fldChar w:fldCharType="separate"/>
      </w:r>
      <w:r>
        <w:rPr>
          <w:rFonts w:hint="eastAsia" w:ascii="宋体" w:hAnsi="宋体" w:eastAsia="宋体" w:cs="宋体"/>
          <w:szCs w:val="24"/>
        </w:rPr>
        <w:t>陕西省政府采购网</w:t>
      </w:r>
      <w:r>
        <w:rPr>
          <w:rFonts w:hint="eastAsia" w:ascii="宋体" w:hAnsi="宋体" w:eastAsia="宋体" w:cs="宋体"/>
          <w:szCs w:val="24"/>
        </w:rPr>
        <w:fldChar w:fldCharType="end"/>
      </w:r>
      <w:r>
        <w:rPr>
          <w:rFonts w:hint="eastAsia" w:ascii="宋体" w:hAnsi="宋体" w:eastAsia="宋体" w:cs="宋体"/>
          <w:szCs w:val="24"/>
        </w:rPr>
        <w:t>】（</w:t>
      </w:r>
      <w:r>
        <w:fldChar w:fldCharType="begin"/>
      </w:r>
      <w:r>
        <w:instrText xml:space="preserve"> HYPERLINK "http://www.ccgp-shaanxi.gov.cn/" </w:instrText>
      </w:r>
      <w:r>
        <w:fldChar w:fldCharType="separate"/>
      </w:r>
      <w:r>
        <w:rPr>
          <w:rFonts w:hint="eastAsia" w:ascii="宋体" w:hAnsi="宋体" w:eastAsia="宋体" w:cs="宋体"/>
          <w:szCs w:val="24"/>
        </w:rPr>
        <w:t>http://www.ccgp-shaanxi.gov.cn/</w:t>
      </w:r>
      <w:r>
        <w:rPr>
          <w:rFonts w:hint="eastAsia" w:ascii="宋体" w:hAnsi="宋体" w:eastAsia="宋体" w:cs="宋体"/>
          <w:szCs w:val="24"/>
        </w:rPr>
        <w:fldChar w:fldCharType="end"/>
      </w:r>
      <w:r>
        <w:rPr>
          <w:rFonts w:hint="eastAsia" w:ascii="宋体" w:hAnsi="宋体" w:eastAsia="宋体" w:cs="宋体"/>
          <w:szCs w:val="24"/>
        </w:rPr>
        <w:t>）中的〖首页·〉信息公告·〉市级·〉西安市〗；</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6.4.2【</w:t>
      </w:r>
      <w:r>
        <w:fldChar w:fldCharType="begin"/>
      </w:r>
      <w:r>
        <w:instrText xml:space="preserve"> HYPERLINK "http://xa.sxggzyjy.cn/" </w:instrText>
      </w:r>
      <w:r>
        <w:fldChar w:fldCharType="separate"/>
      </w:r>
      <w:r>
        <w:rPr>
          <w:rFonts w:hint="eastAsia" w:ascii="宋体" w:hAnsi="宋体" w:eastAsia="宋体" w:cs="宋体"/>
          <w:szCs w:val="24"/>
        </w:rPr>
        <w:t>全国公共资源交易网（陕西省·西安市）</w:t>
      </w:r>
      <w:r>
        <w:rPr>
          <w:rFonts w:hint="eastAsia" w:ascii="宋体" w:hAnsi="宋体" w:eastAsia="宋体" w:cs="宋体"/>
          <w:szCs w:val="24"/>
        </w:rPr>
        <w:fldChar w:fldCharType="end"/>
      </w:r>
      <w:r>
        <w:rPr>
          <w:rFonts w:hint="eastAsia" w:ascii="宋体" w:hAnsi="宋体" w:eastAsia="宋体" w:cs="宋体"/>
          <w:szCs w:val="24"/>
        </w:rPr>
        <w:t>】（</w:t>
      </w:r>
      <w:r>
        <w:fldChar w:fldCharType="begin"/>
      </w:r>
      <w:r>
        <w:instrText xml:space="preserve"> HYPERLINK "http://sxggzyjy.xa.gov.cn/" </w:instrText>
      </w:r>
      <w:r>
        <w:fldChar w:fldCharType="separate"/>
      </w:r>
      <w:r>
        <w:rPr>
          <w:rFonts w:hint="eastAsia" w:ascii="宋体" w:hAnsi="宋体" w:eastAsia="宋体" w:cs="宋体"/>
          <w:szCs w:val="24"/>
        </w:rPr>
        <w:t>http://sxggzyjy.xa.gov.cn/</w:t>
      </w:r>
      <w:r>
        <w:rPr>
          <w:rFonts w:hint="eastAsia" w:ascii="宋体" w:hAnsi="宋体" w:eastAsia="宋体" w:cs="宋体"/>
          <w:szCs w:val="24"/>
        </w:rPr>
        <w:fldChar w:fldCharType="end"/>
      </w:r>
      <w:r>
        <w:rPr>
          <w:rFonts w:hint="eastAsia" w:ascii="宋体" w:hAnsi="宋体" w:eastAsia="宋体" w:cs="宋体"/>
          <w:szCs w:val="24"/>
        </w:rPr>
        <w:t>）中的〖首页·〉交易大厅·〉政府采购〗。</w:t>
      </w:r>
    </w:p>
    <w:p>
      <w:pPr>
        <w:pStyle w:val="6"/>
        <w:tabs>
          <w:tab w:val="left" w:pos="900"/>
        </w:tabs>
        <w:adjustRightInd w:val="0"/>
        <w:spacing w:before="0" w:after="0" w:line="360" w:lineRule="auto"/>
        <w:rPr>
          <w:rFonts w:ascii="宋体" w:hAnsi="宋体" w:eastAsia="宋体" w:cs="宋体"/>
          <w:sz w:val="24"/>
          <w:szCs w:val="24"/>
        </w:rPr>
      </w:pPr>
      <w:bookmarkStart w:id="88" w:name="_Toc13565"/>
      <w:bookmarkStart w:id="89" w:name="_Toc28886"/>
      <w:bookmarkStart w:id="90" w:name="_Toc13484"/>
      <w:r>
        <w:rPr>
          <w:rFonts w:hint="eastAsia" w:ascii="宋体" w:hAnsi="宋体" w:eastAsia="宋体" w:cs="宋体"/>
          <w:sz w:val="24"/>
          <w:szCs w:val="24"/>
        </w:rPr>
        <w:t>7</w:t>
      </w:r>
      <w:bookmarkEnd w:id="81"/>
      <w:bookmarkEnd w:id="82"/>
      <w:bookmarkEnd w:id="83"/>
      <w:r>
        <w:rPr>
          <w:rFonts w:hint="eastAsia" w:ascii="宋体" w:hAnsi="宋体" w:eastAsia="宋体" w:cs="宋体"/>
          <w:sz w:val="24"/>
          <w:szCs w:val="24"/>
        </w:rPr>
        <w:t>.投标截止时间的顺延</w:t>
      </w:r>
      <w:bookmarkEnd w:id="84"/>
      <w:bookmarkEnd w:id="85"/>
      <w:bookmarkEnd w:id="86"/>
      <w:bookmarkEnd w:id="87"/>
      <w:bookmarkEnd w:id="88"/>
      <w:bookmarkEnd w:id="89"/>
      <w:bookmarkEnd w:id="90"/>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为使供应商有足够的时间对招标文件的澄清或者修改部分进行研究而准备投标或因其他原因，采购人将依法决定是否顺延投标截止时间。</w:t>
      </w:r>
    </w:p>
    <w:p>
      <w:pPr>
        <w:pStyle w:val="4"/>
        <w:tabs>
          <w:tab w:val="left" w:pos="0"/>
          <w:tab w:val="right" w:leader="dot" w:pos="142"/>
        </w:tabs>
        <w:autoSpaceDE w:val="0"/>
        <w:autoSpaceDN w:val="0"/>
        <w:adjustRightInd w:val="0"/>
        <w:spacing w:line="360" w:lineRule="auto"/>
        <w:rPr>
          <w:rFonts w:ascii="宋体" w:hAnsi="宋体" w:eastAsia="宋体" w:cs="宋体"/>
          <w:kern w:val="0"/>
          <w:sz w:val="24"/>
          <w:szCs w:val="24"/>
        </w:rPr>
      </w:pPr>
      <w:bookmarkStart w:id="91" w:name="_Toc516367020"/>
      <w:bookmarkStart w:id="92" w:name="_Toc515647766"/>
      <w:bookmarkStart w:id="93" w:name="_Toc7636"/>
      <w:bookmarkStart w:id="94" w:name="_Toc13087"/>
      <w:bookmarkStart w:id="95" w:name="_Toc216582807"/>
      <w:bookmarkStart w:id="96" w:name="_Toc22625"/>
      <w:bookmarkStart w:id="97" w:name="_Toc532473458"/>
      <w:bookmarkStart w:id="98" w:name="_Toc7146"/>
      <w:bookmarkStart w:id="99" w:name="_Toc30808"/>
      <w:bookmarkStart w:id="100" w:name="_Toc520356150"/>
      <w:bookmarkStart w:id="101" w:name="_Toc18226"/>
      <w:r>
        <w:rPr>
          <w:rFonts w:hint="eastAsia" w:ascii="宋体" w:hAnsi="宋体" w:eastAsia="宋体" w:cs="宋体"/>
          <w:kern w:val="0"/>
          <w:sz w:val="24"/>
          <w:szCs w:val="24"/>
        </w:rPr>
        <w:t>三、投标文件</w:t>
      </w:r>
      <w:bookmarkEnd w:id="91"/>
      <w:r>
        <w:rPr>
          <w:rFonts w:hint="eastAsia" w:ascii="宋体" w:hAnsi="宋体" w:eastAsia="宋体" w:cs="宋体"/>
          <w:kern w:val="0"/>
          <w:sz w:val="24"/>
          <w:szCs w:val="24"/>
        </w:rPr>
        <w:t>的编制</w:t>
      </w:r>
      <w:bookmarkEnd w:id="92"/>
      <w:bookmarkEnd w:id="93"/>
      <w:bookmarkEnd w:id="94"/>
      <w:bookmarkEnd w:id="95"/>
      <w:bookmarkEnd w:id="96"/>
      <w:bookmarkEnd w:id="97"/>
      <w:bookmarkEnd w:id="98"/>
      <w:bookmarkEnd w:id="99"/>
      <w:bookmarkEnd w:id="100"/>
      <w:bookmarkEnd w:id="101"/>
    </w:p>
    <w:p>
      <w:pPr>
        <w:pStyle w:val="6"/>
        <w:tabs>
          <w:tab w:val="left" w:pos="900"/>
        </w:tabs>
        <w:adjustRightInd w:val="0"/>
        <w:spacing w:before="0" w:after="0" w:line="360" w:lineRule="auto"/>
        <w:rPr>
          <w:rFonts w:ascii="宋体" w:hAnsi="宋体" w:eastAsia="宋体" w:cs="宋体"/>
          <w:sz w:val="24"/>
          <w:szCs w:val="24"/>
        </w:rPr>
      </w:pPr>
      <w:bookmarkStart w:id="102" w:name="_Toc23433"/>
      <w:bookmarkStart w:id="103" w:name="_Toc5971"/>
      <w:bookmarkStart w:id="104" w:name="_Toc29461"/>
      <w:bookmarkStart w:id="105" w:name="_Toc11546"/>
      <w:bookmarkStart w:id="106" w:name="_Toc515647768"/>
      <w:bookmarkStart w:id="107" w:name="_Ref467306676"/>
      <w:bookmarkStart w:id="108" w:name="_Toc516367022"/>
      <w:bookmarkStart w:id="109" w:name="_Toc532473460"/>
      <w:bookmarkStart w:id="110" w:name="_Ref467306195"/>
      <w:bookmarkStart w:id="111" w:name="_Toc520356152"/>
      <w:bookmarkStart w:id="112" w:name="_Toc28307"/>
      <w:bookmarkStart w:id="113" w:name="_Toc10364"/>
      <w:r>
        <w:rPr>
          <w:rFonts w:hint="eastAsia" w:ascii="宋体" w:hAnsi="宋体" w:eastAsia="宋体" w:cs="宋体"/>
          <w:sz w:val="24"/>
          <w:szCs w:val="24"/>
        </w:rPr>
        <w:t>8.投标文件的样式</w:t>
      </w:r>
      <w:bookmarkEnd w:id="102"/>
      <w:bookmarkEnd w:id="103"/>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8.1组成及格式</w:t>
      </w:r>
      <w:bookmarkEnd w:id="104"/>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8.1.1供应商依照招标文件第五章《投标文件构成及格式》给定形式进行编制投标文件。项目分标段的，应按所投标段分别准备投标文件。</w:t>
      </w:r>
    </w:p>
    <w:p>
      <w:pPr>
        <w:adjustRightInd w:val="0"/>
        <w:spacing w:line="360" w:lineRule="auto"/>
        <w:ind w:firstLine="480" w:firstLineChars="200"/>
        <w:rPr>
          <w:rFonts w:ascii="宋体" w:hAnsi="宋体" w:eastAsia="宋体" w:cs="宋体"/>
          <w:szCs w:val="24"/>
        </w:rPr>
      </w:pPr>
      <w:bookmarkStart w:id="114" w:name="_Toc1927"/>
      <w:r>
        <w:rPr>
          <w:rFonts w:hint="eastAsia" w:ascii="宋体" w:hAnsi="宋体" w:eastAsia="宋体" w:cs="宋体"/>
          <w:szCs w:val="24"/>
        </w:rPr>
        <w:t>8.2语言</w:t>
      </w:r>
      <w:bookmarkEnd w:id="114"/>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8.2.1招标活动的所有文件、资料、函电文字均使用简体中文，确需提交用其他语言形成的资料，必须翻译成简体中文，如有差异，以简体中文为准。</w:t>
      </w:r>
    </w:p>
    <w:p>
      <w:pPr>
        <w:adjustRightInd w:val="0"/>
        <w:spacing w:line="360" w:lineRule="auto"/>
        <w:ind w:firstLine="480" w:firstLineChars="200"/>
        <w:rPr>
          <w:rFonts w:ascii="宋体" w:hAnsi="宋体" w:eastAsia="宋体" w:cs="宋体"/>
          <w:szCs w:val="24"/>
        </w:rPr>
      </w:pPr>
      <w:bookmarkStart w:id="115" w:name="_Toc767"/>
      <w:r>
        <w:rPr>
          <w:rFonts w:hint="eastAsia" w:ascii="宋体" w:hAnsi="宋体" w:eastAsia="宋体" w:cs="宋体"/>
          <w:szCs w:val="24"/>
        </w:rPr>
        <w:t>8.3计量单位</w:t>
      </w:r>
      <w:bookmarkEnd w:id="115"/>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8.3.1投标文件的计量单位应使用中华人民共和国法定计量单位，但招标文件另有规定的除外。</w:t>
      </w:r>
    </w:p>
    <w:p>
      <w:pPr>
        <w:adjustRightInd w:val="0"/>
        <w:spacing w:line="360" w:lineRule="auto"/>
        <w:ind w:firstLine="480" w:firstLineChars="200"/>
        <w:rPr>
          <w:rFonts w:ascii="宋体" w:hAnsi="宋体" w:eastAsia="宋体" w:cs="宋体"/>
          <w:szCs w:val="24"/>
        </w:rPr>
      </w:pPr>
      <w:bookmarkStart w:id="116" w:name="_Toc23774"/>
      <w:r>
        <w:rPr>
          <w:rFonts w:hint="eastAsia" w:ascii="宋体" w:hAnsi="宋体" w:eastAsia="宋体" w:cs="宋体"/>
          <w:szCs w:val="24"/>
        </w:rPr>
        <w:t>8.4投标文件的有效期</w:t>
      </w:r>
      <w:bookmarkEnd w:id="116"/>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8.4.1投标文件有效期为自递交投标文件截止之日起90个日历日。如中标，延长至合同执行完毕时止。</w:t>
      </w:r>
    </w:p>
    <w:p>
      <w:pPr>
        <w:adjustRightInd w:val="0"/>
        <w:spacing w:line="360" w:lineRule="auto"/>
        <w:ind w:firstLine="480" w:firstLineChars="200"/>
        <w:rPr>
          <w:rFonts w:ascii="宋体" w:hAnsi="宋体" w:eastAsia="宋体" w:cs="宋体"/>
          <w:szCs w:val="24"/>
        </w:rPr>
      </w:pPr>
      <w:bookmarkStart w:id="117" w:name="_Toc18013"/>
      <w:r>
        <w:rPr>
          <w:rFonts w:hint="eastAsia" w:ascii="宋体" w:hAnsi="宋体" w:eastAsia="宋体" w:cs="宋体"/>
          <w:szCs w:val="24"/>
        </w:rPr>
        <w:t>8.5投标报价</w:t>
      </w:r>
      <w:bookmarkEnd w:id="117"/>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8.5.1投标报价是供应商响应采购项目要求的全部工作内容的价格体现，包括完成采购内容所需的货物价款、运杂费、采购标的物的所有税金及其他相关费用。</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8.5.2供应商在报价时应充分考虑所有可能发生的费用，招标文件未列明，而供应商认为应当计取的费用均应列入报价中。报价时不论是否计取，采购人均按已计取对待。</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8.5.3供应商应严格按照《投标文件构成及格式》第二部分《开标一览表》中的相关要求填写分类报价及其他需要响应的内容。投标报价只能提交唯一报价，任何有选择的报价将不予接受，按无效投标处理。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8.5.4投标报价货币：人民币；单位：元。</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8.5.5投标文件报价出现前后不一致的，除招标文件另有规定外，按照下列规则修正：</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投标文件中开标一览表内容与投标文件中其他位置相应内容表述不一致的，以开标一览表为准；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大写金额和小写金额不一致的，以大写金额为准；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单价金额小数点或者百分比有明显错位的，以开标一览表的总价为准，并修改单价；</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总价金额与按单价汇总金额不一致的，以单价金额计算结果为准。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同时出现两种以上不一致的，按照前款规定的顺序修正。修正后的报价经供应商确认后产生约束力，供应商不确认的，其投标无效。</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8.5.6因供应商对招标文件理解不透、误解、疏漏或对市场行情了解不清造成的后果和风险，均由供应商自己负责。</w:t>
      </w:r>
    </w:p>
    <w:p>
      <w:pPr>
        <w:adjustRightInd w:val="0"/>
        <w:spacing w:line="360" w:lineRule="auto"/>
        <w:ind w:firstLine="480" w:firstLineChars="200"/>
        <w:rPr>
          <w:rFonts w:ascii="宋体" w:hAnsi="宋体" w:eastAsia="宋体" w:cs="宋体"/>
          <w:szCs w:val="24"/>
        </w:rPr>
      </w:pPr>
      <w:bookmarkStart w:id="118" w:name="_Toc20666"/>
      <w:r>
        <w:rPr>
          <w:rFonts w:hint="eastAsia" w:ascii="宋体" w:hAnsi="宋体" w:eastAsia="宋体" w:cs="宋体"/>
          <w:szCs w:val="24"/>
        </w:rPr>
        <w:t>8.6投标文件的制作和签章</w:t>
      </w:r>
      <w:bookmarkEnd w:id="118"/>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8.6.1电子投标文件（*.SXSTF）需要使用专用制作软件——“新点投标文件制作软件（陕西公共资源）”进行编制。软件下载地址及操作手册：见西安市公共资源交易平台〖首页〉服务指南〉下载专区〗中的《政府采购项目投标文件制作软件及操作手册》。</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链接地址：</w:t>
      </w:r>
    </w:p>
    <w:p>
      <w:pPr>
        <w:adjustRightInd w:val="0"/>
        <w:spacing w:line="360" w:lineRule="auto"/>
        <w:ind w:firstLine="480" w:firstLineChars="200"/>
        <w:rPr>
          <w:rFonts w:ascii="宋体" w:hAnsi="宋体" w:eastAsia="宋体" w:cs="宋体"/>
          <w:szCs w:val="24"/>
        </w:rPr>
      </w:pPr>
      <w:r>
        <w:fldChar w:fldCharType="begin"/>
      </w:r>
      <w:r>
        <w:instrText xml:space="preserve"> HYPERLINK "http://sxggzyjy.xa.gov.cn/fwzn/004003/20181115/4d59c184-e8f6-4d5a-a416-c2f6b0601e66.html" </w:instrText>
      </w:r>
      <w:r>
        <w:fldChar w:fldCharType="separate"/>
      </w:r>
      <w:r>
        <w:rPr>
          <w:rFonts w:hint="eastAsia" w:ascii="宋体" w:hAnsi="宋体" w:eastAsia="宋体" w:cs="宋体"/>
          <w:szCs w:val="24"/>
        </w:rPr>
        <w:t>http://sxggzyjy.xa.gov.cn/fwzn/004003/20181115/4d59c184-e8f6-4d5a-a416-c2f6b0601e66.html</w:t>
      </w:r>
      <w:r>
        <w:rPr>
          <w:rFonts w:hint="eastAsia" w:ascii="宋体" w:hAnsi="宋体" w:eastAsia="宋体" w:cs="宋体"/>
          <w:szCs w:val="24"/>
        </w:rPr>
        <w:fldChar w:fldCharType="end"/>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8.6.2编制电子投标文件前，务必先做好电子招标文件的备份工作。然后按操作手册中给出的方法将电子招标文件（*.SXSZF）或答疑文件（*.SXSCF，即更新后的电子招标文件）导入制作软件，最后按照章节分别编制投标文件各个部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再次提醒：提交投标文件截止时间前，供应商应随时留意“政府采购信息发布媒体”上可能发布的变更公告。若变更公告中明确注明本项目伴有变更文件的，供应商应登录企业端后，从〖项目流程·〉项目管理·〉答疑文件下载〗获取更新后的电子招标文件（*.SXSCF），使用旧版电子招标文件制作的电子投标文件（*.SXSTF），系统将拒绝接收。</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8.6.3电子投标文件制作过程中，需要法定代表人签字或盖章的地方，请使用“法人CA锁”进行签章；需要加盖供应商公章的地方，请使用“企业CA锁”进行签章。</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8.6.4若导出的PDF文件里看不到签章，请尝试使用专用制作软件中的“查看投标文件工具”打开未加密的电子投标文件重新导出。在制作过程中，如有其他技术性问题，请先翻阅操作手册，或致电软件开发商。</w:t>
      </w:r>
    </w:p>
    <w:p>
      <w:pPr>
        <w:adjustRightInd w:val="0"/>
        <w:spacing w:line="360" w:lineRule="auto"/>
        <w:ind w:firstLine="480" w:firstLineChars="200"/>
        <w:rPr>
          <w:rFonts w:ascii="宋体" w:hAnsi="宋体" w:eastAsia="宋体" w:cs="宋体"/>
          <w:szCs w:val="24"/>
        </w:rPr>
      </w:pPr>
      <w:bookmarkStart w:id="119" w:name="_Toc6282"/>
      <w:r>
        <w:rPr>
          <w:rFonts w:hint="eastAsia" w:ascii="宋体" w:hAnsi="宋体" w:eastAsia="宋体" w:cs="宋体"/>
          <w:szCs w:val="24"/>
        </w:rPr>
        <w:t>8.7投标文件的加密和提交</w:t>
      </w:r>
      <w:bookmarkEnd w:id="119"/>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8.7.1在生成电子投标文件时，需要使用CA锁对投标文件进行加密。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注意：加密投标文件和开标时解密投标文件应当使用同一CA，否则将会导致解密失败。</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8.7.2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8.7.3上传文件有误或需要重新提交的，可先撤销已经上传的文件，然后重新上传新文件。</w:t>
      </w:r>
    </w:p>
    <w:p>
      <w:pPr>
        <w:adjustRightInd w:val="0"/>
        <w:spacing w:line="360" w:lineRule="auto"/>
        <w:ind w:firstLine="480" w:firstLineChars="200"/>
        <w:rPr>
          <w:rFonts w:ascii="宋体" w:hAnsi="宋体" w:eastAsia="宋体" w:cs="宋体"/>
          <w:szCs w:val="24"/>
        </w:rPr>
      </w:pPr>
      <w:bookmarkStart w:id="120" w:name="_Toc6676"/>
      <w:r>
        <w:rPr>
          <w:rFonts w:hint="eastAsia" w:ascii="宋体" w:hAnsi="宋体" w:eastAsia="宋体" w:cs="宋体"/>
          <w:szCs w:val="24"/>
        </w:rPr>
        <w:t>8.8投标文件的补充、修改和撤回</w:t>
      </w:r>
      <w:bookmarkEnd w:id="120"/>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8.8.1供应商在提交投标文件截止时间前，可以对所提交的投标文件进行补充、修改或者撤回，并书面通知采购人、采购代理机构。补充、修改的内容作为投标文件的组成部分。补充、修改的内容与投标文件不一致的，以补充、修改的内容为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8.8.2供应商在提交投标文件截止时间后，撤回投标文件的，投标保证金不予退还。</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8.8.3对已提交的电子投标文件进行补充、修改的，应先从电子交易平台上撤回旧文件，再重新提交新文件；中标后提交的纸质文件（备案用）应从专用制作软件中直接打印，与电子投标文件保持一致，不允许补充和修改。</w:t>
      </w:r>
    </w:p>
    <w:p>
      <w:pPr>
        <w:adjustRightInd w:val="0"/>
        <w:spacing w:line="360" w:lineRule="auto"/>
        <w:ind w:firstLine="480" w:firstLineChars="200"/>
        <w:rPr>
          <w:rFonts w:ascii="宋体" w:hAnsi="宋体" w:eastAsia="宋体" w:cs="宋体"/>
          <w:szCs w:val="24"/>
        </w:rPr>
      </w:pPr>
      <w:bookmarkStart w:id="121" w:name="_Toc8570"/>
      <w:r>
        <w:rPr>
          <w:rFonts w:hint="eastAsia" w:ascii="宋体" w:hAnsi="宋体" w:eastAsia="宋体" w:cs="宋体"/>
          <w:szCs w:val="24"/>
        </w:rPr>
        <w:t>8.9关于投标文件的雷同性分析</w:t>
      </w:r>
      <w:bookmarkEnd w:id="121"/>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8.9.1根据陕西省公共资源交易中心2021年7月22日印发的《关于在政府采购交易系统中开通标书雷同性分析功能的通知》，在符合性审查环节，将由评标委员会在评标系统中对供应商的电子投标文件进行雷同性分析。</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8.9.2雷同性分析由两项指标组成，分别是“文件制作机器码”和“文件创建标识码”。其中，前者通过验证电子投标文件制作设备的特征信息（如MAC地址、硬盘序列号、CPU编号、主板号等），判断电子投标文件是否出自同一台设备。</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8.9.3若“文件制作机器码”一致，则表明不同投标供应商的电子投标文件出自同一台制作设备，根据《陕西省财政厅关于政府采购有关政策的复函》（陕财办采函〔2019〕18号），该情形可以视为投标供应商串通投标，其投标无效。</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8.9.4若“文件创建标识码”一致，则表示不同投标供应商使用投标文件制作软件时，使用同一源工程文件，该情形建议由评标委员会结合项目情况综合判定。</w:t>
      </w:r>
    </w:p>
    <w:p>
      <w:pPr>
        <w:pStyle w:val="6"/>
        <w:tabs>
          <w:tab w:val="left" w:pos="900"/>
        </w:tabs>
        <w:adjustRightInd w:val="0"/>
        <w:spacing w:before="0" w:after="0" w:line="360" w:lineRule="auto"/>
        <w:rPr>
          <w:rFonts w:ascii="宋体" w:hAnsi="宋体" w:eastAsia="宋体" w:cs="宋体"/>
          <w:sz w:val="24"/>
          <w:szCs w:val="24"/>
        </w:rPr>
      </w:pPr>
      <w:bookmarkStart w:id="122" w:name="_Toc1453"/>
      <w:bookmarkStart w:id="123" w:name="_Toc25192"/>
      <w:bookmarkStart w:id="124" w:name="_Toc25087"/>
      <w:r>
        <w:rPr>
          <w:rFonts w:hint="eastAsia" w:ascii="宋体" w:hAnsi="宋体" w:eastAsia="宋体" w:cs="宋体"/>
          <w:sz w:val="24"/>
          <w:szCs w:val="24"/>
        </w:rPr>
        <w:t>9.投标文件被拒绝接收的情形</w:t>
      </w:r>
      <w:bookmarkEnd w:id="122"/>
      <w:bookmarkEnd w:id="123"/>
      <w:bookmarkEnd w:id="124"/>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9.1误投的或采用旧版电子招标文件制作的；</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9.2逾期提交电子投标文件的。</w:t>
      </w:r>
    </w:p>
    <w:bookmarkEnd w:id="105"/>
    <w:bookmarkEnd w:id="106"/>
    <w:bookmarkEnd w:id="107"/>
    <w:bookmarkEnd w:id="108"/>
    <w:bookmarkEnd w:id="109"/>
    <w:bookmarkEnd w:id="110"/>
    <w:bookmarkEnd w:id="111"/>
    <w:bookmarkEnd w:id="112"/>
    <w:bookmarkEnd w:id="113"/>
    <w:p>
      <w:pPr>
        <w:pStyle w:val="6"/>
        <w:tabs>
          <w:tab w:val="left" w:pos="900"/>
        </w:tabs>
        <w:adjustRightInd w:val="0"/>
        <w:spacing w:before="0" w:after="0" w:line="360" w:lineRule="auto"/>
        <w:rPr>
          <w:rFonts w:ascii="宋体" w:hAnsi="宋体" w:eastAsia="宋体" w:cs="宋体"/>
          <w:sz w:val="24"/>
          <w:szCs w:val="24"/>
        </w:rPr>
      </w:pPr>
      <w:bookmarkStart w:id="125" w:name="_Toc6735"/>
      <w:bookmarkStart w:id="126" w:name="_Toc2420"/>
      <w:r>
        <w:rPr>
          <w:rFonts w:hint="eastAsia" w:ascii="宋体" w:hAnsi="宋体" w:eastAsia="宋体" w:cs="宋体"/>
          <w:sz w:val="24"/>
          <w:szCs w:val="24"/>
        </w:rPr>
        <w:t>10.本项目是否属于信用担保试点范围</w:t>
      </w:r>
      <w:bookmarkEnd w:id="125"/>
      <w:bookmarkEnd w:id="126"/>
    </w:p>
    <w:p>
      <w:pPr>
        <w:adjustRightInd w:val="0"/>
        <w:spacing w:line="360" w:lineRule="auto"/>
        <w:ind w:firstLine="480" w:firstLineChars="200"/>
        <w:rPr>
          <w:rFonts w:ascii="宋体" w:hAnsi="宋体" w:eastAsia="宋体" w:cs="宋体"/>
          <w:szCs w:val="24"/>
        </w:rPr>
      </w:pPr>
      <w:bookmarkStart w:id="127" w:name="_Toc26795"/>
      <w:bookmarkStart w:id="128" w:name="_Toc6958"/>
      <w:bookmarkStart w:id="129" w:name="_Toc520356157"/>
      <w:bookmarkStart w:id="130" w:name="_Toc515647772"/>
      <w:bookmarkStart w:id="131" w:name="_Toc32569"/>
      <w:bookmarkStart w:id="132" w:name="_Toc532473464"/>
      <w:bookmarkStart w:id="133" w:name="_Toc23590"/>
      <w:r>
        <w:rPr>
          <w:rFonts w:hint="eastAsia" w:ascii="宋体" w:hAnsi="宋体" w:eastAsia="宋体" w:cs="宋体"/>
          <w:szCs w:val="24"/>
        </w:rPr>
        <w:t>10.1西安市政府采购信用担保及信用融资政策</w:t>
      </w:r>
      <w:bookmarkEnd w:id="127"/>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10.1.1为发挥政府采购促进中小企业发展的政策功能，西安市财政局制定了《西安市政府采购信用担保及信用融资工作实施方案（试行）》（市财发〔2014〕167号，以下简称《实施方案》），为参与西安市市级政府采购项目的供应商提供政府采购信用担保和融资服务。供应商在交纳投标保证金、履约保证金时可自愿选择通过担保函的形式交纳，供应商违约，开具担保函单位承担连带责任。</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10.1.2为发挥政府采购促进中小企业发展的政策功能，进一步做好政府采购信用担保及信用融资相关工作，2015年西安市财政局先后发布了《关于贯彻落实〈西安市政府采购信用担保及信用融资工作实施方案（试行）〉有关事宜的通知》和《关于进一步做好政府采购信用担保及信用融资工作有关事宜的通知》。2017年西安市财政局对合作机构名单进行了调整，详见《2017年西安市政府采购信用担保及信用融资合作机构联系名单》（以下简称合作机构名单）。</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《实施方案》链接地址：</w:t>
      </w:r>
    </w:p>
    <w:p>
      <w:pPr>
        <w:adjustRightInd w:val="0"/>
        <w:spacing w:line="360" w:lineRule="auto"/>
        <w:ind w:firstLine="480" w:firstLineChars="200"/>
        <w:rPr>
          <w:rFonts w:ascii="宋体" w:hAnsi="宋体" w:eastAsia="宋体" w:cs="宋体"/>
          <w:szCs w:val="24"/>
        </w:rPr>
      </w:pPr>
      <w:r>
        <w:fldChar w:fldCharType="begin"/>
      </w:r>
      <w:r>
        <w:instrText xml:space="preserve"> HYPERLINK "http://xaczj.xa.gov.cn/zfcg/cgfg/5db90552fd850863a9e4594d.html" </w:instrText>
      </w:r>
      <w:r>
        <w:fldChar w:fldCharType="separate"/>
      </w:r>
      <w:r>
        <w:rPr>
          <w:rFonts w:hint="eastAsia" w:ascii="宋体" w:hAnsi="宋体" w:eastAsia="宋体" w:cs="宋体"/>
          <w:szCs w:val="24"/>
        </w:rPr>
        <w:t>http://xaczj.xa.gov.cn/zfcg/cgfg/5db90552fd850863a9e4594d.html</w:t>
      </w:r>
      <w:r>
        <w:rPr>
          <w:rFonts w:hint="eastAsia" w:ascii="宋体" w:hAnsi="宋体" w:eastAsia="宋体" w:cs="宋体"/>
          <w:szCs w:val="24"/>
        </w:rPr>
        <w:fldChar w:fldCharType="end"/>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《合作机构名单》链接地址：</w:t>
      </w:r>
    </w:p>
    <w:p>
      <w:pPr>
        <w:adjustRightInd w:val="0"/>
        <w:spacing w:line="360" w:lineRule="auto"/>
        <w:ind w:firstLine="480" w:firstLineChars="200"/>
        <w:rPr>
          <w:rFonts w:ascii="宋体" w:hAnsi="宋体" w:eastAsia="宋体" w:cs="宋体"/>
          <w:szCs w:val="24"/>
        </w:rPr>
      </w:pPr>
      <w:r>
        <w:fldChar w:fldCharType="begin"/>
      </w:r>
      <w:r>
        <w:instrText xml:space="preserve"> HYPERLINK "http://xaczj.xa.gov.cn/zfcg/cgfg/5db9054565cbd804f69e97e0.html" </w:instrText>
      </w:r>
      <w:r>
        <w:fldChar w:fldCharType="separate"/>
      </w:r>
      <w:r>
        <w:rPr>
          <w:rFonts w:hint="eastAsia" w:ascii="宋体" w:hAnsi="宋体" w:eastAsia="宋体" w:cs="宋体"/>
          <w:szCs w:val="24"/>
        </w:rPr>
        <w:t>http://xaczj.xa.gov.cn/zfcg/cgfg/5db9054565cbd804f69e97e0.html</w:t>
      </w:r>
      <w:r>
        <w:rPr>
          <w:rFonts w:hint="eastAsia" w:ascii="宋体" w:hAnsi="宋体" w:eastAsia="宋体" w:cs="宋体"/>
          <w:szCs w:val="24"/>
        </w:rPr>
        <w:fldChar w:fldCharType="end"/>
      </w:r>
    </w:p>
    <w:p>
      <w:pPr>
        <w:pStyle w:val="6"/>
        <w:tabs>
          <w:tab w:val="left" w:pos="900"/>
        </w:tabs>
        <w:adjustRightInd w:val="0"/>
        <w:spacing w:before="0" w:after="0" w:line="360" w:lineRule="auto"/>
        <w:rPr>
          <w:rFonts w:ascii="宋体" w:hAnsi="宋体" w:eastAsia="宋体" w:cs="宋体"/>
          <w:sz w:val="24"/>
          <w:szCs w:val="24"/>
        </w:rPr>
      </w:pPr>
      <w:bookmarkStart w:id="134" w:name="_Toc4219"/>
      <w:bookmarkStart w:id="135" w:name="_Toc20330"/>
      <w:bookmarkStart w:id="136" w:name="_Toc28118"/>
      <w:r>
        <w:rPr>
          <w:rFonts w:hint="eastAsia" w:ascii="宋体" w:hAnsi="宋体" w:eastAsia="宋体" w:cs="宋体"/>
          <w:sz w:val="24"/>
          <w:szCs w:val="24"/>
        </w:rPr>
        <w:t>11.投标保证金</w:t>
      </w:r>
      <w:bookmarkEnd w:id="134"/>
      <w:bookmarkEnd w:id="135"/>
      <w:bookmarkEnd w:id="136"/>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11.1按照西安市财政局《关于促进政府采购公平竞争优化营商环境的通知》第三条规定，供应商参与西安市政府采购活动时，免交投标保证金。</w:t>
      </w:r>
    </w:p>
    <w:p>
      <w:pPr>
        <w:pStyle w:val="6"/>
        <w:tabs>
          <w:tab w:val="left" w:pos="900"/>
        </w:tabs>
        <w:adjustRightInd w:val="0"/>
        <w:spacing w:before="0" w:after="0" w:line="360" w:lineRule="auto"/>
        <w:rPr>
          <w:rFonts w:ascii="宋体" w:hAnsi="宋体" w:eastAsia="宋体" w:cs="宋体"/>
          <w:sz w:val="24"/>
          <w:szCs w:val="24"/>
        </w:rPr>
      </w:pPr>
      <w:bookmarkStart w:id="137" w:name="_Toc14724"/>
      <w:bookmarkStart w:id="138" w:name="_Toc28806"/>
      <w:bookmarkStart w:id="139" w:name="_Toc28042"/>
      <w:r>
        <w:rPr>
          <w:rFonts w:hint="eastAsia" w:ascii="宋体" w:hAnsi="宋体" w:eastAsia="宋体" w:cs="宋体"/>
          <w:sz w:val="24"/>
          <w:szCs w:val="24"/>
        </w:rPr>
        <w:t>12.履约保证金</w:t>
      </w:r>
      <w:bookmarkEnd w:id="137"/>
      <w:bookmarkEnd w:id="138"/>
      <w:bookmarkEnd w:id="139"/>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不要求缴纳。</w:t>
      </w:r>
    </w:p>
    <w:p>
      <w:pPr>
        <w:pStyle w:val="6"/>
        <w:tabs>
          <w:tab w:val="left" w:pos="900"/>
        </w:tabs>
        <w:adjustRightInd w:val="0"/>
        <w:spacing w:before="0" w:after="0" w:line="360" w:lineRule="auto"/>
        <w:rPr>
          <w:rFonts w:ascii="宋体" w:hAnsi="宋体" w:eastAsia="宋体" w:cs="宋体"/>
          <w:sz w:val="24"/>
          <w:szCs w:val="24"/>
        </w:rPr>
      </w:pPr>
      <w:bookmarkStart w:id="140" w:name="_Toc25729"/>
      <w:bookmarkStart w:id="141" w:name="_Toc1880"/>
      <w:bookmarkStart w:id="142" w:name="_Toc28808"/>
      <w:r>
        <w:rPr>
          <w:rFonts w:hint="eastAsia" w:ascii="宋体" w:hAnsi="宋体" w:eastAsia="宋体" w:cs="宋体"/>
          <w:sz w:val="24"/>
          <w:szCs w:val="24"/>
        </w:rPr>
        <w:t>13.供应商注意事项</w:t>
      </w:r>
      <w:bookmarkEnd w:id="140"/>
      <w:bookmarkEnd w:id="141"/>
      <w:bookmarkEnd w:id="142"/>
    </w:p>
    <w:p>
      <w:pPr>
        <w:adjustRightInd w:val="0"/>
        <w:spacing w:line="360" w:lineRule="auto"/>
        <w:ind w:firstLine="480" w:firstLineChars="200"/>
        <w:rPr>
          <w:rFonts w:ascii="宋体" w:hAnsi="宋体" w:eastAsia="宋体" w:cs="宋体"/>
          <w:szCs w:val="24"/>
        </w:rPr>
      </w:pPr>
      <w:bookmarkStart w:id="143" w:name="_Toc9696"/>
      <w:r>
        <w:rPr>
          <w:rFonts w:hint="eastAsia" w:ascii="宋体" w:hAnsi="宋体" w:eastAsia="宋体" w:cs="宋体"/>
          <w:szCs w:val="24"/>
        </w:rPr>
        <w:t>13.1供应商投标流程</w:t>
      </w:r>
      <w:bookmarkEnd w:id="143"/>
    </w:p>
    <w:p>
      <w:pPr>
        <w:spacing w:line="360" w:lineRule="auto"/>
        <w:ind w:firstLine="480" w:firstLineChars="200"/>
        <w:rPr>
          <w:rFonts w:ascii="宋体" w:hAnsi="宋体" w:eastAsia="宋体" w:cs="宋体"/>
          <w:szCs w:val="24"/>
        </w:rPr>
      </w:pPr>
      <w:r>
        <w:rPr>
          <w:rFonts w:hint="eastAsia" w:ascii="宋体" w:hAnsi="宋体" w:eastAsia="宋体" w:cs="宋体"/>
          <w:szCs w:val="24"/>
        </w:rPr>
        <w:t>使用电子交易系统的采购项目（即线上项目），将同时提供WORD\PDF格式（仅用于预览）和SXSZF格式（用于制作电子投标文件）两个版本，文件内容一致。</w:t>
      </w:r>
    </w:p>
    <w:p>
      <w:pPr>
        <w:spacing w:line="360" w:lineRule="auto"/>
        <w:ind w:firstLine="480" w:firstLineChars="200"/>
        <w:rPr>
          <w:rFonts w:ascii="宋体" w:hAnsi="宋体" w:eastAsia="宋体" w:cs="宋体"/>
          <w:szCs w:val="24"/>
        </w:rPr>
      </w:pPr>
      <w:r>
        <w:rPr>
          <w:rFonts w:hint="eastAsia" w:ascii="宋体" w:hAnsi="宋体" w:eastAsia="宋体" w:cs="宋体"/>
          <w:szCs w:val="24"/>
        </w:rPr>
        <w:t>13.2预览采购文件：打开西安市公共资源交易平台〖首页·〉交易大厅·〉政府采购〗栏目，下载和阅读本项目采购文件的预览版本（WORD\PDF格式）；</w:t>
      </w:r>
    </w:p>
    <w:p>
      <w:pPr>
        <w:spacing w:line="360" w:lineRule="auto"/>
        <w:ind w:firstLine="480" w:firstLineChars="200"/>
        <w:rPr>
          <w:rFonts w:ascii="宋体" w:hAnsi="宋体" w:eastAsia="宋体" w:cs="宋体"/>
          <w:szCs w:val="24"/>
        </w:rPr>
      </w:pPr>
      <w:r>
        <w:rPr>
          <w:rFonts w:hint="eastAsia" w:ascii="宋体" w:hAnsi="宋体" w:eastAsia="宋体" w:cs="宋体"/>
          <w:szCs w:val="24"/>
        </w:rPr>
        <w:t>13.3办理注册登记（针对初次使用电子交易系统的用户）：</w:t>
      </w:r>
    </w:p>
    <w:p>
      <w:pPr>
        <w:spacing w:line="360" w:lineRule="auto"/>
        <w:ind w:firstLine="480" w:firstLineChars="200"/>
        <w:rPr>
          <w:rFonts w:ascii="宋体" w:hAnsi="宋体" w:eastAsia="宋体" w:cs="宋体"/>
          <w:szCs w:val="24"/>
        </w:rPr>
      </w:pPr>
      <w:r>
        <w:rPr>
          <w:rFonts w:hint="eastAsia" w:ascii="宋体" w:hAnsi="宋体" w:eastAsia="宋体" w:cs="宋体"/>
          <w:szCs w:val="24"/>
        </w:rPr>
        <w:t>13.3.1办理诚信入库注册：在决定参加本项目采购活动后，供应商应先在西安市公共资源交易平台上完成“诚信入库登记”；</w:t>
      </w:r>
    </w:p>
    <w:p>
      <w:pPr>
        <w:spacing w:line="360" w:lineRule="auto"/>
        <w:ind w:firstLine="480" w:firstLineChars="200"/>
        <w:rPr>
          <w:rFonts w:ascii="宋体" w:hAnsi="宋体" w:eastAsia="宋体" w:cs="宋体"/>
          <w:szCs w:val="24"/>
        </w:rPr>
      </w:pPr>
      <w:r>
        <w:rPr>
          <w:rFonts w:hint="eastAsia" w:ascii="宋体" w:hAnsi="宋体" w:eastAsia="宋体" w:cs="宋体"/>
          <w:szCs w:val="24"/>
        </w:rPr>
        <w:t>13.3.2办理数字认证（CA锁）：一般分为法人锁（必选）、企业锁主锁（必选）及副锁（可选）。CA锁将用于对电子投标文件进行签章、加密、递交及开标时解密等相关操作。CA办理及售后服务统一由第三方机构（陕西省数字证书认证中心股份有限公司）负责。</w:t>
      </w:r>
    </w:p>
    <w:p>
      <w:pPr>
        <w:spacing w:line="360" w:lineRule="auto"/>
        <w:ind w:firstLine="480" w:firstLineChars="200"/>
        <w:rPr>
          <w:rFonts w:ascii="宋体" w:hAnsi="宋体" w:eastAsia="宋体" w:cs="宋体"/>
          <w:szCs w:val="24"/>
        </w:rPr>
      </w:pPr>
      <w:r>
        <w:rPr>
          <w:rFonts w:hint="eastAsia" w:ascii="宋体" w:hAnsi="宋体" w:eastAsia="宋体" w:cs="宋体"/>
          <w:szCs w:val="24"/>
        </w:rPr>
        <w:t>办理须知：</w:t>
      </w:r>
    </w:p>
    <w:p>
      <w:pPr>
        <w:spacing w:line="360" w:lineRule="auto"/>
        <w:ind w:firstLine="480" w:firstLineChars="200"/>
        <w:rPr>
          <w:rFonts w:ascii="宋体" w:hAnsi="宋体" w:eastAsia="宋体" w:cs="宋体"/>
          <w:szCs w:val="24"/>
        </w:rPr>
      </w:pPr>
      <w:r>
        <w:rPr>
          <w:rFonts w:hint="eastAsia" w:ascii="宋体" w:hAnsi="宋体" w:eastAsia="宋体" w:cs="宋体"/>
          <w:szCs w:val="24"/>
        </w:rPr>
        <w:t>http://</w:t>
      </w:r>
      <w:r>
        <w:fldChar w:fldCharType="begin"/>
      </w:r>
      <w:r>
        <w:instrText xml:space="preserve"> HYPERLINK "http://www.snca.com.cn/channel/show/27.html" </w:instrText>
      </w:r>
      <w:r>
        <w:fldChar w:fldCharType="separate"/>
      </w:r>
      <w:r>
        <w:rPr>
          <w:rStyle w:val="40"/>
          <w:rFonts w:hint="eastAsia" w:ascii="宋体" w:hAnsi="宋体" w:eastAsia="宋体" w:cs="宋体"/>
          <w:color w:val="auto"/>
          <w:szCs w:val="24"/>
          <w:u w:val="none"/>
        </w:rPr>
        <w:t>www.snca.com.cn/channel/show/27.html</w:t>
      </w:r>
      <w:r>
        <w:rPr>
          <w:rStyle w:val="40"/>
          <w:rFonts w:hint="eastAsia" w:ascii="宋体" w:hAnsi="宋体" w:eastAsia="宋体" w:cs="宋体"/>
          <w:color w:val="auto"/>
          <w:szCs w:val="24"/>
          <w:u w:val="none"/>
        </w:rPr>
        <w:fldChar w:fldCharType="end"/>
      </w:r>
    </w:p>
    <w:p>
      <w:pPr>
        <w:spacing w:line="360" w:lineRule="auto"/>
        <w:ind w:firstLine="480" w:firstLineChars="200"/>
        <w:rPr>
          <w:rFonts w:ascii="宋体" w:hAnsi="宋体" w:eastAsia="宋体" w:cs="宋体"/>
          <w:szCs w:val="24"/>
        </w:rPr>
      </w:pPr>
      <w:r>
        <w:rPr>
          <w:rFonts w:hint="eastAsia" w:ascii="宋体" w:hAnsi="宋体" w:eastAsia="宋体" w:cs="宋体"/>
          <w:szCs w:val="24"/>
        </w:rPr>
        <w:t>13.3.3绑定和激活CA：将数字证书与诚信库中的供应商账户进行绑定。</w:t>
      </w:r>
    </w:p>
    <w:p>
      <w:pPr>
        <w:spacing w:line="360" w:lineRule="auto"/>
        <w:ind w:firstLine="480" w:firstLineChars="200"/>
        <w:rPr>
          <w:rFonts w:ascii="宋体" w:hAnsi="宋体" w:eastAsia="宋体" w:cs="宋体"/>
          <w:szCs w:val="24"/>
        </w:rPr>
      </w:pPr>
      <w:r>
        <w:rPr>
          <w:rFonts w:hint="eastAsia" w:ascii="宋体" w:hAnsi="宋体" w:eastAsia="宋体" w:cs="宋体"/>
          <w:szCs w:val="24"/>
        </w:rPr>
        <w:t>13.4下载电子招标文件：供应商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无法再下载！</w:t>
      </w:r>
    </w:p>
    <w:p>
      <w:pPr>
        <w:spacing w:line="360" w:lineRule="auto"/>
        <w:ind w:firstLine="480" w:firstLineChars="200"/>
        <w:rPr>
          <w:rFonts w:ascii="宋体" w:hAnsi="宋体" w:eastAsia="宋体" w:cs="宋体"/>
          <w:szCs w:val="24"/>
        </w:rPr>
      </w:pPr>
      <w:r>
        <w:rPr>
          <w:rFonts w:hint="eastAsia" w:ascii="宋体" w:hAnsi="宋体" w:eastAsia="宋体" w:cs="宋体"/>
          <w:szCs w:val="24"/>
        </w:rPr>
        <w:t>13.5制作电子投标文件：需要使用专用制作软件“新点投 标文件制作软件（陕西公共资源）”进行编制，编制完成后使用CA锁对电子投标文件进行签章、加密。详见本章中的“投标文件”相关内容。</w:t>
      </w:r>
    </w:p>
    <w:p>
      <w:pPr>
        <w:spacing w:line="360" w:lineRule="auto"/>
        <w:ind w:firstLine="480" w:firstLineChars="200"/>
        <w:rPr>
          <w:rFonts w:ascii="宋体" w:hAnsi="宋体" w:eastAsia="宋体" w:cs="宋体"/>
          <w:szCs w:val="24"/>
        </w:rPr>
      </w:pPr>
      <w:r>
        <w:rPr>
          <w:rFonts w:hint="eastAsia" w:ascii="宋体" w:hAnsi="宋体" w:eastAsia="宋体" w:cs="宋体"/>
          <w:szCs w:val="24"/>
        </w:rPr>
        <w:t>13.6提交电子投标文件：在提交投标文件截止时间前及时提交加密后电子投标文件，逾期提交的，系统将会拒收；</w:t>
      </w:r>
    </w:p>
    <w:p>
      <w:pPr>
        <w:pStyle w:val="6"/>
        <w:tabs>
          <w:tab w:val="left" w:pos="900"/>
        </w:tabs>
        <w:adjustRightInd w:val="0"/>
        <w:spacing w:before="0" w:after="0" w:line="360" w:lineRule="auto"/>
        <w:rPr>
          <w:rFonts w:ascii="宋体" w:hAnsi="宋体" w:eastAsia="宋体" w:cs="宋体"/>
          <w:sz w:val="24"/>
          <w:szCs w:val="24"/>
        </w:rPr>
      </w:pPr>
      <w:bookmarkStart w:id="144" w:name="_Toc20080"/>
      <w:bookmarkStart w:id="145" w:name="_Toc4082"/>
      <w:r>
        <w:rPr>
          <w:rFonts w:hint="eastAsia" w:ascii="宋体" w:hAnsi="宋体" w:eastAsia="宋体" w:cs="宋体"/>
          <w:sz w:val="24"/>
          <w:szCs w:val="24"/>
        </w:rPr>
        <w:t>14.适用于不见面开标项目</w:t>
      </w:r>
      <w:bookmarkEnd w:id="144"/>
      <w:bookmarkEnd w:id="145"/>
    </w:p>
    <w:p>
      <w:pPr>
        <w:spacing w:line="360" w:lineRule="auto"/>
        <w:ind w:firstLine="480" w:firstLineChars="200"/>
        <w:rPr>
          <w:rFonts w:ascii="宋体" w:hAnsi="宋体" w:eastAsia="宋体" w:cs="宋体"/>
          <w:szCs w:val="24"/>
        </w:rPr>
      </w:pPr>
      <w:r>
        <w:rPr>
          <w:rFonts w:hint="eastAsia" w:ascii="宋体" w:hAnsi="宋体" w:eastAsia="宋体" w:cs="宋体"/>
          <w:szCs w:val="24"/>
        </w:rPr>
        <w:t>14.1在线参加开标大会：开标当日，供应商法定代表人或其授权代表需提前登录“不见面开 标”系统，收到主持人“开始解密”指令后，使用CA锁（必须与加密文件时的CA锁为同一把锁）在线对电子投标文件进行解密。采用“不见面开标”系统后，供应商无需到达开标现场，即可在线参与整个开标过程。相关技术问题，请咨询软件开发商。</w:t>
      </w:r>
    </w:p>
    <w:p>
      <w:pPr>
        <w:pStyle w:val="6"/>
        <w:tabs>
          <w:tab w:val="left" w:pos="900"/>
        </w:tabs>
        <w:adjustRightInd w:val="0"/>
        <w:spacing w:before="0" w:after="0" w:line="360" w:lineRule="auto"/>
        <w:rPr>
          <w:rFonts w:ascii="宋体" w:hAnsi="宋体" w:eastAsia="宋体" w:cs="宋体"/>
          <w:sz w:val="24"/>
          <w:szCs w:val="24"/>
        </w:rPr>
      </w:pPr>
      <w:bookmarkStart w:id="146" w:name="_Toc27734"/>
      <w:bookmarkStart w:id="147" w:name="_Toc30845"/>
      <w:bookmarkStart w:id="148" w:name="_Toc27899"/>
      <w:r>
        <w:rPr>
          <w:rFonts w:hint="eastAsia" w:ascii="宋体" w:hAnsi="宋体" w:eastAsia="宋体" w:cs="宋体"/>
          <w:sz w:val="24"/>
          <w:szCs w:val="24"/>
        </w:rPr>
        <w:t>15.关于询问、质疑和投诉</w:t>
      </w:r>
      <w:bookmarkEnd w:id="146"/>
      <w:bookmarkEnd w:id="147"/>
      <w:bookmarkEnd w:id="148"/>
    </w:p>
    <w:p>
      <w:pPr>
        <w:spacing w:line="360" w:lineRule="auto"/>
        <w:ind w:firstLine="480" w:firstLineChars="200"/>
        <w:rPr>
          <w:rFonts w:ascii="宋体" w:hAnsi="宋体" w:eastAsia="宋体" w:cs="宋体"/>
          <w:szCs w:val="24"/>
        </w:rPr>
      </w:pPr>
      <w:bookmarkStart w:id="149" w:name="_Toc3202"/>
      <w:r>
        <w:rPr>
          <w:rFonts w:hint="eastAsia" w:ascii="宋体" w:hAnsi="宋体" w:eastAsia="宋体" w:cs="宋体"/>
          <w:szCs w:val="24"/>
        </w:rPr>
        <w:t>15.1询问</w:t>
      </w:r>
      <w:bookmarkEnd w:id="149"/>
    </w:p>
    <w:p>
      <w:pPr>
        <w:spacing w:line="360" w:lineRule="auto"/>
        <w:ind w:firstLine="480" w:firstLineChars="200"/>
        <w:rPr>
          <w:rFonts w:ascii="宋体" w:hAnsi="宋体" w:eastAsia="宋体" w:cs="宋体"/>
          <w:szCs w:val="24"/>
        </w:rPr>
      </w:pPr>
      <w:r>
        <w:rPr>
          <w:rFonts w:hint="eastAsia" w:ascii="宋体" w:hAnsi="宋体" w:eastAsia="宋体" w:cs="宋体"/>
          <w:szCs w:val="24"/>
        </w:rPr>
        <w:t>供应商对政府采购活动事项有疑问的，可以向采购人或采购代理机构提出询问。采购人或采购代理机构将在3个工作日内对供应商依法提出的询问作出答复。</w:t>
      </w:r>
    </w:p>
    <w:p>
      <w:pPr>
        <w:spacing w:line="360" w:lineRule="auto"/>
        <w:ind w:firstLine="480" w:firstLineChars="200"/>
        <w:rPr>
          <w:rFonts w:ascii="宋体" w:hAnsi="宋体" w:eastAsia="宋体" w:cs="宋体"/>
          <w:szCs w:val="24"/>
        </w:rPr>
      </w:pPr>
      <w:r>
        <w:rPr>
          <w:rFonts w:hint="eastAsia" w:ascii="宋体" w:hAnsi="宋体" w:eastAsia="宋体" w:cs="宋体"/>
          <w:szCs w:val="24"/>
        </w:rPr>
        <w:t>根据采购人和采购代理机构签订的《政府采购委托代理协议》，针对采购需求（包括采购内容、技术或服务要求、商务要求、合同条款、供应商资格条件、评审要素及分值一览表）的询问请向采购人提出。</w:t>
      </w:r>
    </w:p>
    <w:p>
      <w:pPr>
        <w:pStyle w:val="6"/>
        <w:tabs>
          <w:tab w:val="left" w:pos="900"/>
        </w:tabs>
        <w:adjustRightInd w:val="0"/>
        <w:spacing w:before="0" w:after="0" w:line="360" w:lineRule="auto"/>
        <w:rPr>
          <w:rFonts w:ascii="宋体" w:hAnsi="宋体" w:eastAsia="宋体" w:cs="宋体"/>
          <w:sz w:val="24"/>
          <w:szCs w:val="24"/>
        </w:rPr>
      </w:pPr>
      <w:bookmarkStart w:id="150" w:name="_Toc1462"/>
      <w:bookmarkStart w:id="151" w:name="_Toc30869"/>
      <w:bookmarkStart w:id="152" w:name="_Toc20274"/>
      <w:r>
        <w:rPr>
          <w:rFonts w:hint="eastAsia" w:ascii="宋体" w:hAnsi="宋体" w:eastAsia="宋体" w:cs="宋体"/>
          <w:sz w:val="24"/>
          <w:szCs w:val="24"/>
        </w:rPr>
        <w:t>16.质疑</w:t>
      </w:r>
      <w:bookmarkEnd w:id="150"/>
      <w:bookmarkEnd w:id="151"/>
      <w:bookmarkEnd w:id="152"/>
    </w:p>
    <w:p>
      <w:pPr>
        <w:spacing w:line="360" w:lineRule="auto"/>
        <w:ind w:firstLine="480" w:firstLineChars="200"/>
        <w:rPr>
          <w:rFonts w:ascii="宋体" w:hAnsi="宋体" w:eastAsia="宋体" w:cs="宋体"/>
          <w:szCs w:val="24"/>
        </w:rPr>
      </w:pPr>
      <w:r>
        <w:rPr>
          <w:rFonts w:hint="eastAsia" w:ascii="宋体" w:hAnsi="宋体" w:eastAsia="宋体" w:cs="宋体"/>
          <w:szCs w:val="24"/>
        </w:rPr>
        <w:t>16.1供应商认为采购文件、采购过程、成交结果使自己的权益受到损害的，可以在知道或应知其权益受到损害之日起7个工作日内以书面形式向采购人、采购代理机构提出，逾期质疑无效。投标人应知其权益受到损害之日，是指：</w:t>
      </w:r>
    </w:p>
    <w:p>
      <w:pPr>
        <w:spacing w:line="360" w:lineRule="auto"/>
        <w:ind w:firstLine="480" w:firstLineChars="200"/>
        <w:rPr>
          <w:rFonts w:ascii="宋体" w:hAnsi="宋体" w:eastAsia="宋体" w:cs="宋体"/>
          <w:szCs w:val="24"/>
        </w:rPr>
      </w:pPr>
      <w:r>
        <w:rPr>
          <w:rFonts w:hint="eastAsia" w:ascii="宋体" w:hAnsi="宋体" w:eastAsia="宋体" w:cs="宋体"/>
          <w:szCs w:val="24"/>
        </w:rPr>
        <w:t>1）对招标文件提出质疑的，为收到招标文件之日或者招标文件公告期限届满之日；</w:t>
      </w:r>
    </w:p>
    <w:p>
      <w:pPr>
        <w:spacing w:line="360" w:lineRule="auto"/>
        <w:ind w:firstLine="480" w:firstLineChars="200"/>
        <w:rPr>
          <w:rFonts w:ascii="宋体" w:hAnsi="宋体" w:eastAsia="宋体" w:cs="宋体"/>
          <w:szCs w:val="24"/>
        </w:rPr>
      </w:pPr>
      <w:r>
        <w:rPr>
          <w:rFonts w:hint="eastAsia" w:ascii="宋体" w:hAnsi="宋体" w:eastAsia="宋体" w:cs="宋体"/>
          <w:szCs w:val="24"/>
        </w:rPr>
        <w:t>2）对采购过程提出质疑的，为各采购程序环节结束之日；</w:t>
      </w:r>
    </w:p>
    <w:p>
      <w:pPr>
        <w:spacing w:line="360" w:lineRule="auto"/>
        <w:ind w:firstLine="480" w:firstLineChars="200"/>
        <w:rPr>
          <w:rFonts w:ascii="宋体" w:hAnsi="宋体" w:eastAsia="宋体" w:cs="宋体"/>
          <w:szCs w:val="24"/>
        </w:rPr>
      </w:pPr>
      <w:r>
        <w:rPr>
          <w:rFonts w:hint="eastAsia" w:ascii="宋体" w:hAnsi="宋体" w:eastAsia="宋体" w:cs="宋体"/>
          <w:szCs w:val="24"/>
        </w:rPr>
        <w:t>3）对中标结果提出质疑的，为中标结果公告期限届满之日。</w:t>
      </w:r>
    </w:p>
    <w:p>
      <w:pPr>
        <w:spacing w:line="360" w:lineRule="auto"/>
        <w:ind w:firstLine="480" w:firstLineChars="200"/>
        <w:rPr>
          <w:rFonts w:ascii="宋体" w:hAnsi="宋体" w:eastAsia="宋体" w:cs="宋体"/>
          <w:szCs w:val="24"/>
        </w:rPr>
      </w:pPr>
      <w:r>
        <w:rPr>
          <w:rFonts w:hint="eastAsia" w:ascii="宋体" w:hAnsi="宋体" w:eastAsia="宋体" w:cs="宋体"/>
          <w:szCs w:val="24"/>
        </w:rPr>
        <w:t>2、投标人应当在法定质疑期内一次性提出针对同一采购程序环节的质疑。</w:t>
      </w:r>
    </w:p>
    <w:p>
      <w:pPr>
        <w:spacing w:line="360" w:lineRule="auto"/>
        <w:ind w:firstLine="480" w:firstLineChars="200"/>
        <w:rPr>
          <w:rFonts w:ascii="宋体" w:hAnsi="宋体" w:eastAsia="宋体" w:cs="宋体"/>
          <w:szCs w:val="24"/>
        </w:rPr>
      </w:pPr>
      <w:r>
        <w:rPr>
          <w:rFonts w:hint="eastAsia" w:ascii="宋体" w:hAnsi="宋体" w:eastAsia="宋体" w:cs="宋体"/>
          <w:szCs w:val="24"/>
        </w:rPr>
        <w:t>3、质疑函应当包括下列主要内容：</w:t>
      </w:r>
    </w:p>
    <w:p>
      <w:pPr>
        <w:spacing w:line="360" w:lineRule="auto"/>
        <w:ind w:firstLine="480" w:firstLineChars="200"/>
        <w:rPr>
          <w:rFonts w:ascii="宋体" w:hAnsi="宋体" w:eastAsia="宋体" w:cs="宋体"/>
          <w:szCs w:val="24"/>
        </w:rPr>
      </w:pPr>
      <w:r>
        <w:rPr>
          <w:rFonts w:hint="eastAsia" w:ascii="宋体" w:hAnsi="宋体" w:eastAsia="宋体" w:cs="宋体"/>
          <w:szCs w:val="24"/>
        </w:rPr>
        <w:t>1）投标人的姓名或者名称、地址、邮编、联系人及联系电话；</w:t>
      </w:r>
    </w:p>
    <w:p>
      <w:pPr>
        <w:spacing w:line="360" w:lineRule="auto"/>
        <w:ind w:firstLine="480" w:firstLineChars="200"/>
        <w:rPr>
          <w:rFonts w:ascii="宋体" w:hAnsi="宋体" w:eastAsia="宋体" w:cs="宋体"/>
          <w:szCs w:val="24"/>
        </w:rPr>
      </w:pPr>
      <w:r>
        <w:rPr>
          <w:rFonts w:hint="eastAsia" w:ascii="宋体" w:hAnsi="宋体" w:eastAsia="宋体" w:cs="宋体"/>
          <w:szCs w:val="24"/>
        </w:rPr>
        <w:t>　　2）质疑项目的名称、编号；</w:t>
      </w:r>
    </w:p>
    <w:p>
      <w:pPr>
        <w:spacing w:line="360" w:lineRule="auto"/>
        <w:ind w:firstLine="480" w:firstLineChars="200"/>
        <w:rPr>
          <w:rFonts w:ascii="宋体" w:hAnsi="宋体" w:eastAsia="宋体" w:cs="宋体"/>
          <w:szCs w:val="24"/>
        </w:rPr>
      </w:pPr>
      <w:r>
        <w:rPr>
          <w:rFonts w:hint="eastAsia" w:ascii="宋体" w:hAnsi="宋体" w:eastAsia="宋体" w:cs="宋体"/>
          <w:szCs w:val="24"/>
        </w:rPr>
        <w:t>　　3）具体、明确的质疑事项和与质疑事项相关的请求；</w:t>
      </w:r>
    </w:p>
    <w:p>
      <w:pPr>
        <w:spacing w:line="360" w:lineRule="auto"/>
        <w:ind w:firstLine="480" w:firstLineChars="200"/>
        <w:rPr>
          <w:rFonts w:ascii="宋体" w:hAnsi="宋体" w:eastAsia="宋体" w:cs="宋体"/>
          <w:szCs w:val="24"/>
        </w:rPr>
      </w:pPr>
      <w:r>
        <w:rPr>
          <w:rFonts w:hint="eastAsia" w:ascii="宋体" w:hAnsi="宋体" w:eastAsia="宋体" w:cs="宋体"/>
          <w:szCs w:val="24"/>
        </w:rPr>
        <w:t>　　4）事实依据；</w:t>
      </w:r>
    </w:p>
    <w:p>
      <w:pPr>
        <w:spacing w:line="360" w:lineRule="auto"/>
        <w:ind w:firstLine="480" w:firstLineChars="200"/>
        <w:rPr>
          <w:rFonts w:ascii="宋体" w:hAnsi="宋体" w:eastAsia="宋体" w:cs="宋体"/>
          <w:szCs w:val="24"/>
        </w:rPr>
      </w:pPr>
      <w:r>
        <w:rPr>
          <w:rFonts w:hint="eastAsia" w:ascii="宋体" w:hAnsi="宋体" w:eastAsia="宋体" w:cs="宋体"/>
          <w:szCs w:val="24"/>
        </w:rPr>
        <w:t>　　5）必要的法律依据；</w:t>
      </w:r>
    </w:p>
    <w:p>
      <w:pPr>
        <w:spacing w:line="360" w:lineRule="auto"/>
        <w:ind w:firstLine="480" w:firstLineChars="200"/>
        <w:rPr>
          <w:rFonts w:ascii="宋体" w:hAnsi="宋体" w:eastAsia="宋体" w:cs="宋体"/>
          <w:szCs w:val="24"/>
        </w:rPr>
      </w:pPr>
      <w:r>
        <w:rPr>
          <w:rFonts w:hint="eastAsia" w:ascii="宋体" w:hAnsi="宋体" w:eastAsia="宋体" w:cs="宋体"/>
          <w:szCs w:val="24"/>
        </w:rPr>
        <w:t>　　6）提出质疑的日期</w:t>
      </w:r>
    </w:p>
    <w:p>
      <w:pPr>
        <w:spacing w:line="360" w:lineRule="auto"/>
        <w:ind w:firstLine="480" w:firstLineChars="200"/>
        <w:rPr>
          <w:rFonts w:ascii="宋体" w:hAnsi="宋体" w:eastAsia="宋体" w:cs="宋体"/>
          <w:szCs w:val="24"/>
        </w:rPr>
      </w:pPr>
      <w:r>
        <w:rPr>
          <w:rFonts w:hint="eastAsia" w:ascii="宋体" w:hAnsi="宋体" w:eastAsia="宋体" w:cs="宋体"/>
          <w:szCs w:val="24"/>
        </w:rPr>
        <w:t>16.2质疑方式：</w:t>
      </w:r>
    </w:p>
    <w:p>
      <w:pPr>
        <w:spacing w:line="360" w:lineRule="auto"/>
        <w:ind w:firstLine="480" w:firstLineChars="200"/>
        <w:rPr>
          <w:rFonts w:ascii="宋体" w:hAnsi="宋体" w:eastAsia="宋体" w:cs="宋体"/>
          <w:szCs w:val="24"/>
        </w:rPr>
      </w:pPr>
      <w:r>
        <w:rPr>
          <w:rFonts w:hint="eastAsia" w:ascii="宋体" w:hAnsi="宋体" w:eastAsia="宋体" w:cs="宋体"/>
          <w:szCs w:val="24"/>
        </w:rPr>
        <w:t>16.2.1在线质疑：</w:t>
      </w:r>
    </w:p>
    <w:p>
      <w:pPr>
        <w:spacing w:line="360" w:lineRule="auto"/>
        <w:ind w:firstLine="480" w:firstLineChars="200"/>
        <w:rPr>
          <w:rFonts w:ascii="宋体" w:hAnsi="宋体" w:eastAsia="宋体" w:cs="宋体"/>
          <w:szCs w:val="24"/>
        </w:rPr>
      </w:pPr>
      <w:r>
        <w:rPr>
          <w:rFonts w:hint="eastAsia" w:ascii="宋体" w:hAnsi="宋体" w:eastAsia="宋体" w:cs="宋体"/>
          <w:szCs w:val="24"/>
        </w:rPr>
        <w:t>登录西安市公共资源交易平台〖首页·〉电子交易平台·〉企业端〗，在〖我的项目〗中点击“项目流程·〉提出质疑”，填写表单并提交质疑。</w:t>
      </w:r>
    </w:p>
    <w:p>
      <w:pPr>
        <w:spacing w:line="360" w:lineRule="auto"/>
        <w:ind w:firstLine="480" w:firstLineChars="200"/>
        <w:rPr>
          <w:rFonts w:ascii="宋体" w:hAnsi="宋体" w:eastAsia="宋体" w:cs="宋体"/>
          <w:szCs w:val="24"/>
        </w:rPr>
      </w:pPr>
      <w:r>
        <w:rPr>
          <w:rFonts w:hint="eastAsia" w:ascii="宋体" w:hAnsi="宋体" w:eastAsia="宋体" w:cs="宋体"/>
          <w:szCs w:val="24"/>
        </w:rPr>
        <w:t>16.2.2 书面质疑：</w:t>
      </w:r>
    </w:p>
    <w:p>
      <w:pPr>
        <w:spacing w:line="360" w:lineRule="auto"/>
        <w:ind w:firstLine="480" w:firstLineChars="200"/>
        <w:rPr>
          <w:rFonts w:ascii="宋体" w:hAnsi="宋体" w:eastAsia="宋体" w:cs="宋体"/>
          <w:szCs w:val="24"/>
        </w:rPr>
      </w:pPr>
      <w:r>
        <w:rPr>
          <w:rFonts w:hint="eastAsia" w:ascii="宋体" w:hAnsi="宋体" w:eastAsia="宋体" w:cs="宋体"/>
          <w:szCs w:val="24"/>
        </w:rPr>
        <w:t>书面质疑函应按照财政部国库司制定的《政府采购供应商质疑函范本》（见下方链接）进行填写，签字、盖章后提交至采购人、采购代理机构。</w:t>
      </w:r>
    </w:p>
    <w:p>
      <w:pPr>
        <w:spacing w:line="360" w:lineRule="auto"/>
        <w:ind w:firstLine="480" w:firstLineChars="200"/>
        <w:rPr>
          <w:rFonts w:ascii="宋体" w:hAnsi="宋体" w:eastAsia="宋体" w:cs="宋体"/>
          <w:szCs w:val="24"/>
        </w:rPr>
      </w:pPr>
      <w:r>
        <w:rPr>
          <w:rFonts w:hint="eastAsia" w:ascii="宋体" w:hAnsi="宋体" w:eastAsia="宋体" w:cs="宋体"/>
          <w:szCs w:val="24"/>
        </w:rPr>
        <w:t>质疑函范本地址：</w:t>
      </w:r>
      <w:r>
        <w:fldChar w:fldCharType="begin"/>
      </w:r>
      <w:r>
        <w:instrText xml:space="preserve"> HYPERLINK "http://download.ccgp.gov.cn/2018/zhiyihanfanben.zip" </w:instrText>
      </w:r>
      <w:r>
        <w:fldChar w:fldCharType="separate"/>
      </w:r>
      <w:r>
        <w:rPr>
          <w:rStyle w:val="40"/>
          <w:rFonts w:hint="eastAsia" w:ascii="宋体" w:hAnsi="宋体" w:eastAsia="宋体" w:cs="宋体"/>
          <w:color w:val="auto"/>
          <w:szCs w:val="24"/>
          <w:u w:val="none"/>
        </w:rPr>
        <w:t>http://download.ccgp.gov.cn/2018/zhiyihanfanben.zip</w:t>
      </w:r>
      <w:r>
        <w:rPr>
          <w:rStyle w:val="40"/>
          <w:rFonts w:hint="eastAsia" w:ascii="宋体" w:hAnsi="宋体" w:eastAsia="宋体" w:cs="宋体"/>
          <w:color w:val="auto"/>
          <w:szCs w:val="24"/>
          <w:u w:val="none"/>
        </w:rPr>
        <w:fldChar w:fldCharType="end"/>
      </w:r>
    </w:p>
    <w:p>
      <w:pPr>
        <w:spacing w:line="360" w:lineRule="auto"/>
        <w:ind w:firstLine="480" w:firstLineChars="200"/>
        <w:rPr>
          <w:rFonts w:ascii="宋体" w:hAnsi="宋体" w:eastAsia="宋体" w:cs="宋体"/>
          <w:szCs w:val="24"/>
        </w:rPr>
      </w:pPr>
      <w:r>
        <w:rPr>
          <w:rFonts w:hint="eastAsia" w:ascii="宋体" w:hAnsi="宋体" w:eastAsia="宋体" w:cs="宋体"/>
          <w:szCs w:val="24"/>
        </w:rPr>
        <w:t>16.2.3供应商为自然人的，应当由本人签字；供应商为法人或者其他组织的，应当由法定代表人、主要负责人，或者其授权代表签字或者盖章，并加盖单位公章，公章不得以合同章或其他印章代替。供应商委托代理人提出质疑的，应当同时提交供应商签署的授权委托书。</w:t>
      </w:r>
    </w:p>
    <w:p>
      <w:pPr>
        <w:spacing w:line="360" w:lineRule="auto"/>
        <w:ind w:firstLine="480" w:firstLineChars="200"/>
        <w:rPr>
          <w:rFonts w:ascii="宋体" w:hAnsi="宋体" w:eastAsia="宋体" w:cs="宋体"/>
          <w:szCs w:val="24"/>
        </w:rPr>
      </w:pPr>
      <w:r>
        <w:rPr>
          <w:rFonts w:hint="eastAsia" w:ascii="宋体" w:hAnsi="宋体" w:eastAsia="宋体" w:cs="宋体"/>
          <w:szCs w:val="24"/>
        </w:rPr>
        <w:t>16.2.4在法定质疑期内，针对同一采购程序环节的质疑应当一次性提出。采购人、采购代理机构将在收到书面质疑后7个工作日内做出答复，并以书面形式通知质疑人和其他有关供应商。</w:t>
      </w:r>
    </w:p>
    <w:p>
      <w:pPr>
        <w:spacing w:line="360" w:lineRule="auto"/>
        <w:ind w:firstLine="480" w:firstLineChars="200"/>
        <w:rPr>
          <w:rFonts w:ascii="宋体" w:hAnsi="宋体" w:eastAsia="宋体" w:cs="宋体"/>
          <w:szCs w:val="24"/>
        </w:rPr>
      </w:pPr>
      <w:r>
        <w:rPr>
          <w:rFonts w:hint="eastAsia" w:ascii="宋体" w:hAnsi="宋体" w:eastAsia="宋体" w:cs="宋体"/>
          <w:szCs w:val="24"/>
        </w:rPr>
        <w:t>质疑受理部门：陕西华辰景天工程项目管理有限公司。</w:t>
      </w:r>
    </w:p>
    <w:p>
      <w:pPr>
        <w:spacing w:line="360" w:lineRule="auto"/>
        <w:ind w:firstLine="480" w:firstLineChars="200"/>
        <w:rPr>
          <w:rFonts w:ascii="宋体" w:hAnsi="宋体" w:eastAsia="宋体" w:cs="宋体"/>
          <w:szCs w:val="24"/>
        </w:rPr>
      </w:pPr>
      <w:r>
        <w:rPr>
          <w:rFonts w:hint="eastAsia" w:ascii="宋体" w:hAnsi="宋体" w:eastAsia="宋体" w:cs="宋体"/>
          <w:szCs w:val="24"/>
        </w:rPr>
        <w:t>质疑受理电话：029-88328495。</w:t>
      </w:r>
    </w:p>
    <w:p>
      <w:pPr>
        <w:spacing w:line="360" w:lineRule="auto"/>
        <w:ind w:firstLine="480" w:firstLineChars="200"/>
        <w:rPr>
          <w:rFonts w:ascii="宋体" w:hAnsi="宋体" w:eastAsia="宋体" w:cs="宋体"/>
          <w:szCs w:val="24"/>
        </w:rPr>
      </w:pPr>
      <w:r>
        <w:rPr>
          <w:rFonts w:hint="eastAsia" w:ascii="宋体" w:hAnsi="宋体" w:eastAsia="宋体" w:cs="宋体"/>
          <w:szCs w:val="24"/>
        </w:rPr>
        <w:t>提交质疑函地点：西安市高新区科技路 48 号创业广场B座1701室。</w:t>
      </w:r>
    </w:p>
    <w:p>
      <w:pPr>
        <w:spacing w:line="360" w:lineRule="auto"/>
        <w:ind w:firstLine="480" w:firstLineChars="200"/>
        <w:rPr>
          <w:rFonts w:ascii="宋体" w:hAnsi="宋体" w:eastAsia="宋体" w:cs="宋体"/>
          <w:szCs w:val="24"/>
        </w:rPr>
      </w:pPr>
      <w:r>
        <w:rPr>
          <w:rFonts w:hint="eastAsia" w:ascii="宋体" w:hAnsi="宋体" w:eastAsia="宋体" w:cs="宋体"/>
          <w:szCs w:val="24"/>
        </w:rPr>
        <w:t>16.3有下列情形之一的，属于无效质疑：</w:t>
      </w:r>
    </w:p>
    <w:p>
      <w:pPr>
        <w:spacing w:line="360" w:lineRule="auto"/>
        <w:ind w:firstLine="480" w:firstLineChars="200"/>
        <w:rPr>
          <w:rFonts w:ascii="宋体" w:hAnsi="宋体" w:eastAsia="宋体" w:cs="宋体"/>
          <w:szCs w:val="24"/>
        </w:rPr>
      </w:pPr>
      <w:r>
        <w:rPr>
          <w:rFonts w:hint="eastAsia" w:ascii="宋体" w:hAnsi="宋体" w:eastAsia="宋体" w:cs="宋体"/>
          <w:szCs w:val="24"/>
        </w:rPr>
        <w:t>16.3.1 对采购文件提出质疑的质疑人不是依法获取采购文件的潜在供应商；对采购过程、中标结果提出质疑的质疑人不是参与本次政府采购项目的供应商；</w:t>
      </w:r>
    </w:p>
    <w:p>
      <w:pPr>
        <w:spacing w:line="360" w:lineRule="auto"/>
        <w:ind w:firstLine="480" w:firstLineChars="200"/>
        <w:rPr>
          <w:rFonts w:ascii="宋体" w:hAnsi="宋体" w:eastAsia="宋体" w:cs="宋体"/>
          <w:szCs w:val="24"/>
        </w:rPr>
      </w:pPr>
      <w:r>
        <w:rPr>
          <w:rFonts w:hint="eastAsia" w:ascii="宋体" w:hAnsi="宋体" w:eastAsia="宋体" w:cs="宋体"/>
          <w:szCs w:val="24"/>
        </w:rPr>
        <w:t>16.3.2 超过法定期限或未以书面形式提出的；</w:t>
      </w:r>
    </w:p>
    <w:p>
      <w:pPr>
        <w:spacing w:line="360" w:lineRule="auto"/>
        <w:ind w:firstLine="480" w:firstLineChars="200"/>
        <w:rPr>
          <w:rFonts w:ascii="宋体" w:hAnsi="宋体" w:eastAsia="宋体" w:cs="宋体"/>
          <w:szCs w:val="24"/>
        </w:rPr>
      </w:pPr>
      <w:r>
        <w:rPr>
          <w:rFonts w:hint="eastAsia" w:ascii="宋体" w:hAnsi="宋体" w:eastAsia="宋体" w:cs="宋体"/>
          <w:szCs w:val="24"/>
        </w:rPr>
        <w:t>16.3.3 缺乏必要的证明材料，或捏造事实、提供虚假材料，或以非法手段取得证明材料的；</w:t>
      </w:r>
    </w:p>
    <w:p>
      <w:pPr>
        <w:spacing w:line="360" w:lineRule="auto"/>
        <w:ind w:firstLine="480" w:firstLineChars="200"/>
        <w:rPr>
          <w:rFonts w:ascii="宋体" w:hAnsi="宋体" w:eastAsia="宋体" w:cs="宋体"/>
          <w:szCs w:val="24"/>
        </w:rPr>
      </w:pPr>
      <w:r>
        <w:rPr>
          <w:rFonts w:hint="eastAsia" w:ascii="宋体" w:hAnsi="宋体" w:eastAsia="宋体" w:cs="宋体"/>
          <w:szCs w:val="24"/>
        </w:rPr>
        <w:t>16.3.4 质疑函没有合法有效的签字、盖章或委托授权书的（代理人提出质疑和投诉，应当提交供应商签署的授权委托书）；</w:t>
      </w:r>
    </w:p>
    <w:p>
      <w:pPr>
        <w:spacing w:line="360" w:lineRule="auto"/>
        <w:ind w:firstLine="480" w:firstLineChars="200"/>
        <w:rPr>
          <w:rFonts w:ascii="宋体" w:hAnsi="宋体" w:eastAsia="宋体" w:cs="宋体"/>
          <w:szCs w:val="24"/>
        </w:rPr>
      </w:pPr>
      <w:r>
        <w:rPr>
          <w:rFonts w:hint="eastAsia" w:ascii="宋体" w:hAnsi="宋体" w:eastAsia="宋体" w:cs="宋体"/>
          <w:szCs w:val="24"/>
        </w:rPr>
        <w:t>16.3.5 针对同一采购程序环节又提出其他质疑事项的，或质疑答复后就同一事项再次提出质疑的；</w:t>
      </w:r>
    </w:p>
    <w:p>
      <w:pPr>
        <w:spacing w:line="360" w:lineRule="auto"/>
        <w:ind w:firstLine="480" w:firstLineChars="200"/>
        <w:rPr>
          <w:rFonts w:ascii="宋体" w:hAnsi="宋体" w:eastAsia="宋体" w:cs="宋体"/>
          <w:szCs w:val="24"/>
        </w:rPr>
      </w:pPr>
      <w:r>
        <w:rPr>
          <w:rFonts w:hint="eastAsia" w:ascii="宋体" w:hAnsi="宋体" w:eastAsia="宋体" w:cs="宋体"/>
          <w:szCs w:val="24"/>
        </w:rPr>
        <w:t>16.3.6 不符合法律、法规、规章和政府采购监管机构规定的其他条件的。</w:t>
      </w:r>
    </w:p>
    <w:p>
      <w:pPr>
        <w:pStyle w:val="6"/>
        <w:tabs>
          <w:tab w:val="left" w:pos="900"/>
        </w:tabs>
        <w:adjustRightInd w:val="0"/>
        <w:spacing w:before="0" w:after="0" w:line="360" w:lineRule="auto"/>
        <w:rPr>
          <w:rFonts w:ascii="宋体" w:hAnsi="宋体" w:eastAsia="宋体" w:cs="宋体"/>
          <w:sz w:val="24"/>
          <w:szCs w:val="24"/>
        </w:rPr>
      </w:pPr>
      <w:bookmarkStart w:id="153" w:name="_Toc30688"/>
      <w:bookmarkStart w:id="154" w:name="_Toc16881"/>
      <w:bookmarkStart w:id="155" w:name="_Toc6360"/>
      <w:r>
        <w:rPr>
          <w:rFonts w:hint="eastAsia" w:ascii="宋体" w:hAnsi="宋体" w:eastAsia="宋体" w:cs="宋体"/>
          <w:sz w:val="24"/>
          <w:szCs w:val="24"/>
        </w:rPr>
        <w:t>17.投诉</w:t>
      </w:r>
      <w:bookmarkEnd w:id="153"/>
      <w:bookmarkEnd w:id="154"/>
      <w:bookmarkEnd w:id="155"/>
    </w:p>
    <w:p>
      <w:pPr>
        <w:spacing w:line="360" w:lineRule="auto"/>
        <w:ind w:firstLine="480" w:firstLineChars="200"/>
        <w:rPr>
          <w:rFonts w:ascii="宋体" w:hAnsi="宋体" w:eastAsia="宋体" w:cs="宋体"/>
          <w:szCs w:val="24"/>
        </w:rPr>
      </w:pPr>
      <w:r>
        <w:rPr>
          <w:rFonts w:hint="eastAsia" w:ascii="宋体" w:hAnsi="宋体" w:eastAsia="宋体" w:cs="宋体"/>
          <w:szCs w:val="24"/>
        </w:rPr>
        <w:t>17.1质疑供应商对采购人、采购代理机构的答复不满意，或者采购人、采购代理机构未在规定的时间内做出答复的，可以在答复期满后15个工作日内按照《政府采购质疑和投诉办法》（财政部94号令）相关规定向西安市财政局政府采购管理处提出投诉。</w:t>
      </w:r>
    </w:p>
    <w:p>
      <w:pPr>
        <w:spacing w:line="360" w:lineRule="auto"/>
        <w:ind w:firstLine="480" w:firstLineChars="200"/>
        <w:rPr>
          <w:rFonts w:ascii="宋体" w:hAnsi="宋体" w:eastAsia="宋体" w:cs="宋体"/>
          <w:szCs w:val="24"/>
        </w:rPr>
      </w:pPr>
      <w:r>
        <w:rPr>
          <w:rFonts w:hint="eastAsia" w:ascii="宋体" w:hAnsi="宋体" w:eastAsia="宋体" w:cs="宋体"/>
          <w:szCs w:val="24"/>
        </w:rPr>
        <w:t>17.2供应商投诉的事项不得超出已质疑事项的范围。供应商提出投诉时，应当提交投诉书和必要的证明材料，并按财政部《投诉书范本》给定的格式进行填写。</w:t>
      </w:r>
    </w:p>
    <w:p>
      <w:pPr>
        <w:spacing w:line="360" w:lineRule="auto"/>
        <w:ind w:firstLine="480" w:firstLineChars="200"/>
        <w:rPr>
          <w:rFonts w:ascii="宋体" w:hAnsi="宋体" w:eastAsia="宋体" w:cs="宋体"/>
          <w:szCs w:val="24"/>
        </w:rPr>
      </w:pPr>
      <w:r>
        <w:rPr>
          <w:rFonts w:hint="eastAsia" w:ascii="宋体" w:hAnsi="宋体" w:eastAsia="宋体" w:cs="宋体"/>
          <w:szCs w:val="24"/>
        </w:rPr>
        <w:t>投诉书范本地址：</w:t>
      </w:r>
    </w:p>
    <w:p>
      <w:pPr>
        <w:spacing w:line="360" w:lineRule="auto"/>
        <w:ind w:firstLine="480" w:firstLineChars="200"/>
        <w:rPr>
          <w:rFonts w:ascii="宋体" w:hAnsi="宋体" w:eastAsia="宋体" w:cs="宋体"/>
          <w:szCs w:val="24"/>
        </w:rPr>
      </w:pPr>
      <w:r>
        <w:fldChar w:fldCharType="begin"/>
      </w:r>
      <w:r>
        <w:instrText xml:space="preserve"> HYPERLINK "http://download.ccgp.gov.cn/2018/tousushufanben.zip" </w:instrText>
      </w:r>
      <w:r>
        <w:fldChar w:fldCharType="separate"/>
      </w:r>
      <w:r>
        <w:rPr>
          <w:rStyle w:val="40"/>
          <w:rFonts w:hint="eastAsia" w:ascii="宋体" w:hAnsi="宋体" w:eastAsia="宋体" w:cs="宋体"/>
          <w:color w:val="auto"/>
          <w:szCs w:val="24"/>
        </w:rPr>
        <w:t>http://download.ccgp.gov.cn/2018/tousushufanben.zip</w:t>
      </w:r>
      <w:r>
        <w:rPr>
          <w:rStyle w:val="40"/>
          <w:rFonts w:hint="eastAsia" w:ascii="宋体" w:hAnsi="宋体" w:eastAsia="宋体" w:cs="宋体"/>
          <w:color w:val="auto"/>
          <w:szCs w:val="24"/>
        </w:rPr>
        <w:fldChar w:fldCharType="end"/>
      </w:r>
    </w:p>
    <w:p>
      <w:pPr>
        <w:pStyle w:val="6"/>
        <w:tabs>
          <w:tab w:val="left" w:pos="900"/>
        </w:tabs>
        <w:adjustRightInd w:val="0"/>
        <w:spacing w:before="0" w:after="0" w:line="360" w:lineRule="auto"/>
        <w:rPr>
          <w:rFonts w:ascii="宋体" w:hAnsi="宋体" w:eastAsia="宋体" w:cs="宋体"/>
          <w:sz w:val="24"/>
          <w:szCs w:val="24"/>
        </w:rPr>
      </w:pPr>
      <w:bookmarkStart w:id="156" w:name="_Toc24593"/>
      <w:bookmarkStart w:id="157" w:name="_Toc32072"/>
      <w:bookmarkStart w:id="158" w:name="_Toc19822"/>
      <w:r>
        <w:rPr>
          <w:rFonts w:hint="eastAsia" w:ascii="宋体" w:hAnsi="宋体" w:eastAsia="宋体" w:cs="宋体"/>
          <w:sz w:val="24"/>
          <w:szCs w:val="24"/>
        </w:rPr>
        <w:t>18.恶意质疑、投诉的法律后果</w:t>
      </w:r>
      <w:bookmarkEnd w:id="156"/>
      <w:bookmarkEnd w:id="157"/>
      <w:bookmarkEnd w:id="158"/>
    </w:p>
    <w:p>
      <w:pPr>
        <w:spacing w:line="360" w:lineRule="auto"/>
        <w:ind w:firstLine="480" w:firstLineChars="200"/>
        <w:rPr>
          <w:rFonts w:ascii="宋体" w:hAnsi="宋体" w:eastAsia="宋体" w:cs="宋体"/>
          <w:szCs w:val="24"/>
        </w:rPr>
      </w:pPr>
      <w:r>
        <w:rPr>
          <w:rFonts w:hint="eastAsia" w:ascii="宋体" w:hAnsi="宋体" w:eastAsia="宋体" w:cs="宋体"/>
          <w:szCs w:val="24"/>
        </w:rPr>
        <w:t>18.1对捏造事实、提供虚假材料进行质疑、投诉的行为予以严肃处理：</w:t>
      </w:r>
    </w:p>
    <w:p>
      <w:pPr>
        <w:spacing w:line="360" w:lineRule="auto"/>
        <w:ind w:firstLine="480" w:firstLineChars="200"/>
        <w:rPr>
          <w:rFonts w:ascii="宋体" w:hAnsi="宋体" w:eastAsia="宋体" w:cs="宋体"/>
          <w:szCs w:val="24"/>
        </w:rPr>
      </w:pPr>
      <w:r>
        <w:rPr>
          <w:rFonts w:hint="eastAsia" w:ascii="宋体" w:hAnsi="宋体" w:eastAsia="宋体" w:cs="宋体"/>
          <w:szCs w:val="24"/>
        </w:rPr>
        <w:t>《政府采购质疑和投诉办法》（财政部94号令）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pPr>
        <w:spacing w:line="360" w:lineRule="auto"/>
        <w:ind w:firstLine="480" w:firstLineChars="200"/>
        <w:rPr>
          <w:rFonts w:ascii="宋体" w:hAnsi="宋体" w:eastAsia="宋体" w:cs="宋体"/>
          <w:szCs w:val="24"/>
        </w:rPr>
      </w:pPr>
      <w:r>
        <w:rPr>
          <w:rFonts w:hint="eastAsia" w:ascii="宋体" w:hAnsi="宋体" w:eastAsia="宋体" w:cs="宋体"/>
          <w:szCs w:val="24"/>
        </w:rPr>
        <w:t>18.2对捏造事实诬告陷害他人、诽谤他人的法律适用：</w:t>
      </w:r>
    </w:p>
    <w:p>
      <w:pPr>
        <w:spacing w:line="360" w:lineRule="auto"/>
        <w:ind w:firstLine="480" w:firstLineChars="200"/>
        <w:rPr>
          <w:rFonts w:ascii="宋体" w:hAnsi="宋体" w:eastAsia="宋体" w:cs="宋体"/>
          <w:szCs w:val="24"/>
        </w:rPr>
      </w:pPr>
      <w:r>
        <w:rPr>
          <w:rFonts w:hint="eastAsia" w:ascii="宋体" w:hAnsi="宋体" w:eastAsia="宋体" w:cs="宋体"/>
          <w:szCs w:val="24"/>
        </w:rPr>
        <w:t>《中华人民共和国刑法》第243条【诬告陷害罪】捏造事实诬告陷害他人，意图使他人受刑事追究，情节严重的，处三年以下有期徒刑、拘役或者管制；造成严重后果的，处三年以上十年以下有期徒刑。</w:t>
      </w:r>
    </w:p>
    <w:p>
      <w:pPr>
        <w:spacing w:line="360" w:lineRule="auto"/>
        <w:ind w:firstLine="480" w:firstLineChars="200"/>
        <w:rPr>
          <w:rFonts w:ascii="宋体" w:hAnsi="宋体" w:eastAsia="宋体" w:cs="宋体"/>
          <w:szCs w:val="24"/>
        </w:rPr>
      </w:pPr>
      <w:r>
        <w:rPr>
          <w:rFonts w:hint="eastAsia" w:ascii="宋体" w:hAnsi="宋体" w:eastAsia="宋体" w:cs="宋体"/>
          <w:szCs w:val="24"/>
        </w:rPr>
        <w:t>《中华人民共和国刑法》第246条【侮辱罪、诽谤罪】以暴力或者其他方法公然侮辱他人或者捏造事实诽谤他人，情节严重的，处三年以下有期徒刑、拘役、管制或者剥夺政治权利。</w:t>
      </w:r>
    </w:p>
    <w:p>
      <w:pPr>
        <w:pStyle w:val="6"/>
        <w:tabs>
          <w:tab w:val="left" w:pos="900"/>
        </w:tabs>
        <w:adjustRightInd w:val="0"/>
        <w:spacing w:before="0" w:after="0" w:line="360" w:lineRule="auto"/>
        <w:rPr>
          <w:rFonts w:ascii="宋体" w:hAnsi="宋体" w:eastAsia="宋体" w:cs="宋体"/>
          <w:sz w:val="24"/>
          <w:szCs w:val="24"/>
        </w:rPr>
      </w:pPr>
      <w:bookmarkStart w:id="159" w:name="_Toc26685"/>
      <w:bookmarkStart w:id="160" w:name="_Toc7862"/>
      <w:bookmarkStart w:id="161" w:name="_Toc1758"/>
      <w:r>
        <w:rPr>
          <w:rFonts w:hint="eastAsia" w:ascii="宋体" w:hAnsi="宋体" w:eastAsia="宋体" w:cs="宋体"/>
          <w:sz w:val="24"/>
          <w:szCs w:val="24"/>
        </w:rPr>
        <w:t>19.关于现场踏勘和集中答疑</w:t>
      </w:r>
      <w:bookmarkEnd w:id="159"/>
      <w:bookmarkEnd w:id="160"/>
      <w:bookmarkEnd w:id="161"/>
    </w:p>
    <w:p>
      <w:pPr>
        <w:spacing w:line="360" w:lineRule="auto"/>
        <w:ind w:firstLine="480" w:firstLineChars="200"/>
        <w:rPr>
          <w:rFonts w:ascii="宋体" w:hAnsi="宋体" w:eastAsia="宋体" w:cs="宋体"/>
          <w:szCs w:val="24"/>
        </w:rPr>
      </w:pPr>
      <w:r>
        <w:rPr>
          <w:rFonts w:hint="eastAsia" w:ascii="宋体" w:hAnsi="宋体" w:eastAsia="宋体" w:cs="宋体"/>
          <w:szCs w:val="24"/>
        </w:rPr>
        <w:t>不组织。</w:t>
      </w:r>
    </w:p>
    <w:p>
      <w:pPr>
        <w:pStyle w:val="6"/>
        <w:tabs>
          <w:tab w:val="left" w:pos="900"/>
        </w:tabs>
        <w:adjustRightInd w:val="0"/>
        <w:spacing w:before="0" w:after="0" w:line="360" w:lineRule="auto"/>
        <w:rPr>
          <w:rFonts w:ascii="宋体" w:hAnsi="宋体" w:eastAsia="宋体" w:cs="宋体"/>
          <w:sz w:val="24"/>
          <w:szCs w:val="24"/>
        </w:rPr>
      </w:pPr>
      <w:bookmarkStart w:id="162" w:name="_Toc25098"/>
      <w:bookmarkStart w:id="163" w:name="_Toc26305"/>
      <w:bookmarkStart w:id="164" w:name="_Toc13009"/>
      <w:r>
        <w:rPr>
          <w:rFonts w:hint="eastAsia" w:ascii="宋体" w:hAnsi="宋体" w:eastAsia="宋体" w:cs="宋体"/>
          <w:sz w:val="24"/>
          <w:szCs w:val="24"/>
        </w:rPr>
        <w:t>20.关于同一品牌产品的处理</w:t>
      </w:r>
      <w:bookmarkEnd w:id="162"/>
      <w:bookmarkEnd w:id="163"/>
      <w:bookmarkEnd w:id="164"/>
    </w:p>
    <w:p>
      <w:pPr>
        <w:spacing w:line="360" w:lineRule="auto"/>
        <w:ind w:firstLine="480" w:firstLineChars="200"/>
        <w:rPr>
          <w:rFonts w:ascii="宋体" w:hAnsi="宋体" w:eastAsia="宋体" w:cs="宋体"/>
          <w:szCs w:val="24"/>
        </w:rPr>
      </w:pPr>
      <w:r>
        <w:rPr>
          <w:rFonts w:hint="eastAsia" w:ascii="宋体" w:hAnsi="宋体" w:eastAsia="宋体" w:cs="宋体"/>
          <w:szCs w:val="24"/>
        </w:rPr>
        <w:t>20.1采用最低评标价法的采购项目，提供相同品牌产品的不同供应商参加同一合同项下投标的，以其中通过资格审查、符合性审查且报价最低的参加评标；报价相同的，由采购人或者采购人委托评审委员会按照采购文件规定的方式确定一个参加评标的供应商，采购文件未规定的采取随机抽取方式确定，其他投标无效。</w:t>
      </w:r>
    </w:p>
    <w:p>
      <w:pPr>
        <w:spacing w:line="360" w:lineRule="auto"/>
        <w:ind w:firstLine="480" w:firstLineChars="200"/>
        <w:rPr>
          <w:rFonts w:ascii="宋体" w:hAnsi="宋体" w:eastAsia="宋体" w:cs="宋体"/>
          <w:szCs w:val="24"/>
        </w:rPr>
      </w:pPr>
      <w:r>
        <w:rPr>
          <w:rFonts w:hint="eastAsia" w:ascii="宋体" w:hAnsi="宋体" w:eastAsia="宋体" w:cs="宋体"/>
          <w:szCs w:val="24"/>
        </w:rPr>
        <w:t>20.2使用综合评分法的采购项目，提供相同品牌产品且通过资格审查、符合性审查的不同供应商参加同一合同项下投标的，按一家供应商计算，评审后得分最高的同品牌供应商获得中标供应商推荐资格；评审得分相同的，由采购人或者采购人委托评审委员会按照采购文件规定的方式确定一个供应商获得中标供应商推荐资格，采购文件未规定的采取随机抽取方式确定，其他同品牌供应商不作为中标候选人。</w:t>
      </w:r>
    </w:p>
    <w:p>
      <w:pPr>
        <w:spacing w:line="360" w:lineRule="auto"/>
        <w:ind w:firstLine="480" w:firstLineChars="200"/>
        <w:rPr>
          <w:rFonts w:ascii="宋体" w:hAnsi="宋体" w:eastAsia="宋体" w:cs="宋体"/>
          <w:szCs w:val="24"/>
        </w:rPr>
      </w:pPr>
      <w:r>
        <w:rPr>
          <w:rFonts w:hint="eastAsia" w:ascii="宋体" w:hAnsi="宋体" w:eastAsia="宋体" w:cs="宋体"/>
          <w:szCs w:val="24"/>
        </w:rPr>
        <w:t>20.3非单一产品采购项目，采购人将根据采购项目技术构成、产品价格比重等因素确定核心产品（可能不止一种），并在采购文件中载明。多家供应商提供的核心产品有部分采用或全部采用相同品牌的，按一家供应商计算。</w:t>
      </w:r>
    </w:p>
    <w:p>
      <w:pPr>
        <w:pStyle w:val="6"/>
        <w:tabs>
          <w:tab w:val="left" w:pos="900"/>
        </w:tabs>
        <w:adjustRightInd w:val="0"/>
        <w:spacing w:before="0" w:after="0" w:line="360" w:lineRule="auto"/>
        <w:rPr>
          <w:rFonts w:ascii="宋体" w:hAnsi="宋体" w:eastAsia="宋体" w:cs="宋体"/>
          <w:sz w:val="24"/>
          <w:szCs w:val="24"/>
        </w:rPr>
      </w:pPr>
      <w:bookmarkStart w:id="165" w:name="_Toc29978"/>
      <w:bookmarkStart w:id="166" w:name="_Toc21627"/>
      <w:bookmarkStart w:id="167" w:name="_Toc22723"/>
      <w:r>
        <w:rPr>
          <w:rFonts w:hint="eastAsia" w:ascii="宋体" w:hAnsi="宋体" w:eastAsia="宋体" w:cs="宋体"/>
          <w:sz w:val="24"/>
          <w:szCs w:val="24"/>
        </w:rPr>
        <w:t>21.关于知识产权和保密事项</w:t>
      </w:r>
      <w:bookmarkEnd w:id="165"/>
      <w:bookmarkEnd w:id="166"/>
      <w:bookmarkEnd w:id="167"/>
    </w:p>
    <w:p>
      <w:pPr>
        <w:spacing w:line="360" w:lineRule="auto"/>
        <w:ind w:firstLine="480" w:firstLineChars="200"/>
        <w:rPr>
          <w:rFonts w:ascii="宋体" w:hAnsi="宋体" w:eastAsia="宋体" w:cs="宋体"/>
          <w:szCs w:val="24"/>
        </w:rPr>
      </w:pPr>
      <w:r>
        <w:rPr>
          <w:rFonts w:hint="eastAsia" w:ascii="宋体" w:hAnsi="宋体" w:eastAsia="宋体" w:cs="宋体"/>
          <w:szCs w:val="24"/>
        </w:rPr>
        <w:t>21.1所有涉及知识产权的产品及设计，供应商必须确保委托人、采购人拥有其合法的、不受限制的无偿使用权，并免受任何侵权诉讼或索偿；否则，由此产生的一切经济损失和法律责任由供应商承担。</w:t>
      </w:r>
    </w:p>
    <w:p>
      <w:pPr>
        <w:spacing w:line="360" w:lineRule="auto"/>
        <w:ind w:firstLine="480" w:firstLineChars="200"/>
        <w:rPr>
          <w:rFonts w:ascii="宋体" w:hAnsi="宋体" w:eastAsia="宋体" w:cs="宋体"/>
          <w:szCs w:val="24"/>
        </w:rPr>
      </w:pPr>
      <w:r>
        <w:rPr>
          <w:rFonts w:hint="eastAsia" w:ascii="宋体" w:hAnsi="宋体" w:eastAsia="宋体" w:cs="宋体"/>
          <w:szCs w:val="24"/>
        </w:rPr>
        <w:t>21.2由采购人向供应商提供的用户需求书、图纸、样品、模型、模件和所有资料，供应商获得后，应对其保密。除非采购人同意，供应商不得向第三方透露或将其用于本次投 标以外的任何用途。开标后，若采购人有要求，供应商人须归还采购人认为需保密的文件和资料，并销毁所有相应的备份文件及资料。</w:t>
      </w:r>
    </w:p>
    <w:p>
      <w:pPr>
        <w:pStyle w:val="6"/>
        <w:tabs>
          <w:tab w:val="left" w:pos="900"/>
        </w:tabs>
        <w:adjustRightInd w:val="0"/>
        <w:spacing w:before="0" w:after="0" w:line="360" w:lineRule="auto"/>
        <w:rPr>
          <w:rFonts w:ascii="宋体" w:hAnsi="宋体" w:eastAsia="宋体" w:cs="宋体"/>
          <w:sz w:val="24"/>
          <w:szCs w:val="24"/>
        </w:rPr>
      </w:pPr>
      <w:bookmarkStart w:id="168" w:name="_Toc14096"/>
      <w:bookmarkStart w:id="169" w:name="_Toc12072"/>
      <w:bookmarkStart w:id="170" w:name="_Toc6442"/>
      <w:r>
        <w:rPr>
          <w:rFonts w:hint="eastAsia" w:ascii="宋体" w:hAnsi="宋体" w:eastAsia="宋体" w:cs="宋体"/>
          <w:sz w:val="24"/>
          <w:szCs w:val="24"/>
        </w:rPr>
        <w:t>22.关于信用记录的查询和使用</w:t>
      </w:r>
      <w:bookmarkEnd w:id="168"/>
      <w:bookmarkEnd w:id="169"/>
      <w:bookmarkEnd w:id="170"/>
    </w:p>
    <w:p>
      <w:pPr>
        <w:spacing w:line="360" w:lineRule="auto"/>
        <w:ind w:firstLine="480" w:firstLineChars="200"/>
        <w:rPr>
          <w:rFonts w:ascii="宋体" w:hAnsi="宋体" w:eastAsia="宋体" w:cs="宋体"/>
          <w:szCs w:val="24"/>
        </w:rPr>
      </w:pPr>
      <w:r>
        <w:rPr>
          <w:rFonts w:hint="eastAsia" w:ascii="宋体" w:hAnsi="宋体" w:eastAsia="宋体" w:cs="宋体"/>
          <w:szCs w:val="24"/>
        </w:rPr>
        <w:t>22.1根据财政部《关于在政府采购活动中查询及使用信用记录有关问题的通知》（财库〔2016〕125号）第二条有关要求，采购人将在资格审查阶段通过【信用中国】（</w:t>
      </w:r>
      <w:r>
        <w:fldChar w:fldCharType="begin"/>
      </w:r>
      <w:r>
        <w:instrText xml:space="preserve"> HYPERLINK "https://www.creditchina.gov.cn" </w:instrText>
      </w:r>
      <w:r>
        <w:fldChar w:fldCharType="separate"/>
      </w:r>
      <w:r>
        <w:rPr>
          <w:rStyle w:val="40"/>
          <w:rFonts w:hint="eastAsia" w:ascii="宋体" w:hAnsi="宋体" w:eastAsia="宋体" w:cs="宋体"/>
          <w:color w:val="auto"/>
          <w:szCs w:val="24"/>
          <w:u w:val="none"/>
        </w:rPr>
        <w:t>https://www.creditchina.gov.cn</w:t>
      </w:r>
      <w:r>
        <w:rPr>
          <w:rStyle w:val="40"/>
          <w:rFonts w:hint="eastAsia" w:ascii="宋体" w:hAnsi="宋体" w:eastAsia="宋体" w:cs="宋体"/>
          <w:color w:val="auto"/>
          <w:szCs w:val="24"/>
          <w:u w:val="none"/>
        </w:rPr>
        <w:fldChar w:fldCharType="end"/>
      </w:r>
      <w:r>
        <w:rPr>
          <w:rFonts w:hint="eastAsia" w:ascii="宋体" w:hAnsi="宋体" w:eastAsia="宋体" w:cs="宋体"/>
          <w:szCs w:val="24"/>
        </w:rPr>
        <w:t>/）和【中国政府采购网】（</w:t>
      </w:r>
      <w:r>
        <w:fldChar w:fldCharType="begin"/>
      </w:r>
      <w:r>
        <w:instrText xml:space="preserve"> HYPERLINK "http://www.ccgp.gov.cn/" </w:instrText>
      </w:r>
      <w:r>
        <w:fldChar w:fldCharType="separate"/>
      </w:r>
      <w:r>
        <w:rPr>
          <w:rStyle w:val="40"/>
          <w:rFonts w:hint="eastAsia" w:ascii="宋体" w:hAnsi="宋体" w:eastAsia="宋体" w:cs="宋体"/>
          <w:color w:val="auto"/>
          <w:szCs w:val="24"/>
          <w:u w:val="none"/>
        </w:rPr>
        <w:t>http://www.ccgp.gov.cn/）</w:t>
      </w:r>
      <w:r>
        <w:rPr>
          <w:rStyle w:val="40"/>
          <w:rFonts w:hint="eastAsia" w:ascii="宋体" w:hAnsi="宋体" w:eastAsia="宋体" w:cs="宋体"/>
          <w:color w:val="auto"/>
          <w:szCs w:val="24"/>
          <w:u w:val="none"/>
        </w:rPr>
        <w:fldChar w:fldCharType="end"/>
      </w:r>
      <w:r>
        <w:rPr>
          <w:rFonts w:hint="eastAsia" w:ascii="宋体" w:hAnsi="宋体" w:eastAsia="宋体" w:cs="宋体"/>
          <w:szCs w:val="24"/>
        </w:rPr>
        <w:t>对供应商的信用情况进行甄别。</w:t>
      </w:r>
    </w:p>
    <w:p>
      <w:pPr>
        <w:spacing w:line="360" w:lineRule="auto"/>
        <w:ind w:firstLine="480" w:firstLineChars="200"/>
        <w:rPr>
          <w:rFonts w:ascii="宋体" w:hAnsi="宋体" w:eastAsia="宋体" w:cs="宋体"/>
          <w:szCs w:val="24"/>
        </w:rPr>
      </w:pPr>
      <w:r>
        <w:rPr>
          <w:rFonts w:hint="eastAsia" w:ascii="宋体" w:hAnsi="宋体" w:eastAsia="宋体" w:cs="宋体"/>
          <w:szCs w:val="24"/>
        </w:rPr>
        <w:t>22.2对列入失信被执行人、重大税收违法案件当事人名单、政府采购严重违法失信行为记录名单及其他不符合《中华人民共和国政府采购法》第二十二条规定条件的供应商，将拒绝其参与政府采购活动。</w:t>
      </w:r>
    </w:p>
    <w:p>
      <w:pPr>
        <w:spacing w:line="360" w:lineRule="auto"/>
        <w:ind w:firstLine="480" w:firstLineChars="200"/>
        <w:rPr>
          <w:rFonts w:ascii="宋体" w:hAnsi="宋体" w:eastAsia="宋体" w:cs="宋体"/>
          <w:szCs w:val="24"/>
        </w:rPr>
      </w:pPr>
      <w:r>
        <w:rPr>
          <w:rFonts w:hint="eastAsia" w:ascii="宋体" w:hAnsi="宋体" w:eastAsia="宋体" w:cs="宋体"/>
          <w:szCs w:val="24"/>
        </w:rPr>
        <w:t>22.3供应商在参加政府采购活动前3年内因违法经营被禁止在一定期限内参加政府采购活动，期限届满的，可以参加政府采购活动的，但供应商应提供相关证明材料。</w:t>
      </w:r>
    </w:p>
    <w:p>
      <w:pPr>
        <w:spacing w:line="360" w:lineRule="auto"/>
        <w:ind w:firstLine="480" w:firstLineChars="200"/>
        <w:rPr>
          <w:rFonts w:ascii="宋体" w:hAnsi="宋体" w:eastAsia="宋体" w:cs="宋体"/>
          <w:szCs w:val="24"/>
        </w:rPr>
      </w:pPr>
      <w:r>
        <w:rPr>
          <w:rFonts w:hint="eastAsia" w:ascii="宋体" w:hAnsi="宋体" w:eastAsia="宋体" w:cs="宋体"/>
          <w:szCs w:val="24"/>
        </w:rPr>
        <w:t>22.4信用记录查询结果打印后，将与其他采购文件一并保存。</w:t>
      </w:r>
    </w:p>
    <w:bookmarkEnd w:id="128"/>
    <w:bookmarkEnd w:id="129"/>
    <w:bookmarkEnd w:id="130"/>
    <w:bookmarkEnd w:id="131"/>
    <w:bookmarkEnd w:id="132"/>
    <w:bookmarkEnd w:id="133"/>
    <w:p>
      <w:pPr>
        <w:pStyle w:val="4"/>
        <w:tabs>
          <w:tab w:val="left" w:pos="0"/>
          <w:tab w:val="right" w:leader="dot" w:pos="142"/>
        </w:tabs>
        <w:autoSpaceDE w:val="0"/>
        <w:autoSpaceDN w:val="0"/>
        <w:adjustRightInd w:val="0"/>
        <w:spacing w:line="360" w:lineRule="auto"/>
        <w:rPr>
          <w:rFonts w:ascii="宋体" w:hAnsi="宋体" w:eastAsia="宋体" w:cs="宋体"/>
          <w:kern w:val="0"/>
          <w:sz w:val="24"/>
          <w:szCs w:val="24"/>
        </w:rPr>
      </w:pPr>
      <w:bookmarkStart w:id="171" w:name="_Toc7149"/>
      <w:bookmarkStart w:id="172" w:name="_Toc814"/>
      <w:bookmarkStart w:id="173" w:name="_Toc18481"/>
      <w:bookmarkStart w:id="174" w:name="_Toc12436"/>
      <w:bookmarkStart w:id="175" w:name="_Toc28398"/>
      <w:bookmarkStart w:id="176" w:name="_Toc26797"/>
      <w:bookmarkStart w:id="177" w:name="_Toc532473470"/>
      <w:bookmarkStart w:id="178" w:name="_Toc520356163"/>
      <w:bookmarkStart w:id="179" w:name="_Toc216582809"/>
      <w:bookmarkStart w:id="180" w:name="_Toc515647778"/>
      <w:r>
        <w:rPr>
          <w:rFonts w:hint="eastAsia" w:ascii="宋体" w:hAnsi="宋体" w:eastAsia="宋体" w:cs="宋体"/>
          <w:kern w:val="0"/>
          <w:sz w:val="24"/>
          <w:szCs w:val="24"/>
        </w:rPr>
        <w:t>四、开标及评标</w:t>
      </w:r>
      <w:bookmarkEnd w:id="171"/>
      <w:bookmarkEnd w:id="172"/>
      <w:bookmarkEnd w:id="173"/>
      <w:bookmarkEnd w:id="174"/>
      <w:bookmarkEnd w:id="175"/>
      <w:bookmarkEnd w:id="176"/>
      <w:bookmarkEnd w:id="177"/>
      <w:bookmarkEnd w:id="178"/>
      <w:bookmarkEnd w:id="179"/>
      <w:bookmarkEnd w:id="180"/>
    </w:p>
    <w:p>
      <w:pPr>
        <w:pStyle w:val="6"/>
        <w:adjustRightInd w:val="0"/>
        <w:spacing w:before="0" w:after="0" w:line="360" w:lineRule="auto"/>
        <w:rPr>
          <w:rFonts w:ascii="宋体" w:hAnsi="宋体" w:eastAsia="宋体" w:cs="宋体"/>
          <w:sz w:val="24"/>
          <w:szCs w:val="24"/>
        </w:rPr>
      </w:pPr>
      <w:bookmarkStart w:id="181" w:name="_Toc520356164"/>
      <w:bookmarkStart w:id="182" w:name="_Toc7186"/>
      <w:bookmarkStart w:id="183" w:name="_Toc532473471"/>
      <w:bookmarkStart w:id="184" w:name="_Toc17044"/>
      <w:bookmarkStart w:id="185" w:name="_Toc2476"/>
      <w:bookmarkStart w:id="186" w:name="_Toc11692"/>
      <w:bookmarkStart w:id="187" w:name="_Toc25345"/>
      <w:bookmarkStart w:id="188" w:name="_Toc515647779"/>
      <w:bookmarkStart w:id="189" w:name="_Toc7797"/>
      <w:r>
        <w:rPr>
          <w:rFonts w:hint="eastAsia" w:ascii="宋体" w:hAnsi="宋体" w:eastAsia="宋体" w:cs="宋体"/>
          <w:sz w:val="24"/>
          <w:szCs w:val="24"/>
        </w:rPr>
        <w:t>23.开标</w:t>
      </w:r>
      <w:bookmarkEnd w:id="181"/>
      <w:bookmarkEnd w:id="182"/>
      <w:bookmarkEnd w:id="183"/>
      <w:bookmarkEnd w:id="184"/>
      <w:bookmarkEnd w:id="185"/>
      <w:bookmarkEnd w:id="186"/>
      <w:bookmarkEnd w:id="187"/>
      <w:bookmarkEnd w:id="188"/>
      <w:bookmarkEnd w:id="189"/>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23.1开标工作由采购代理机构组织实施，整个过程受同级政府采购监管机构的监督、管理。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23.2[适用于不见面开标项目]（一）“不见面开标”基本流程</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23.2.1“不见面开标”是依托政府采购云平台实现的供应商在线参与开标的一种组织形式。供应商无需抵达开标现场，即可在线实现开标、解密、澄清等操作。</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23.2.2供应商登录：开标前，请各供应商至少提前半小时登录西安市公共资源交易平台〖首页·〉不见面开标〗系统。</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23.2.3主持人宣布开标：提交投标文件截止时间过后，系统将不再接收任何投标文件。</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23.2.4解密投标文件：供应商在收到主持人“开始解密”指令后，应使用“加密该投标文件的CA锁（必须是同一把锁）”在线完成投标文件解密。除因【西安市公共资源交易中心】断电、断网、系统故障及其他不可抗力等因素，导致“不见面开标”系统无法正常运行外，供应商应在规定的解密时间内完成解密。</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23.2.5唱标：对于公开招标项目，“不见面开标”系统将自动展示供应商名单及其投标报价。</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23.2.6开标结束：进入评审环节。供应商请保持在线，评审期间评标委员会可能会要求供应商做相应的澄清。因供应商擅自离席造成的不利后果，由供应商自行承担。</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23.2.7“不见面开标”系统操作说明：详见西安市公共资源交易平台〖首页·〉服务指南·〉下载专区〗中的《西安公共资源交易不见面开标大厅供应商操作手册》。</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链接地址：</w:t>
      </w:r>
    </w:p>
    <w:p>
      <w:pPr>
        <w:adjustRightInd w:val="0"/>
        <w:spacing w:line="360" w:lineRule="auto"/>
        <w:ind w:firstLine="480" w:firstLineChars="200"/>
        <w:rPr>
          <w:rFonts w:ascii="宋体" w:hAnsi="宋体" w:eastAsia="宋体" w:cs="宋体"/>
          <w:szCs w:val="24"/>
        </w:rPr>
      </w:pPr>
      <w:r>
        <w:fldChar w:fldCharType="begin"/>
      </w:r>
      <w:r>
        <w:instrText xml:space="preserve"> HYPERLINK "http://sxggzyjy.xa.gov.cn/fwzn/004003/20200426/bc8b2c1e-abe2-4168-913c-68ff93345faf.html" </w:instrText>
      </w:r>
      <w:r>
        <w:fldChar w:fldCharType="separate"/>
      </w:r>
      <w:r>
        <w:rPr>
          <w:rFonts w:hint="eastAsia" w:ascii="宋体" w:hAnsi="宋体" w:eastAsia="宋体" w:cs="宋体"/>
          <w:szCs w:val="24"/>
        </w:rPr>
        <w:t>http://sxggzyjy.xa.gov.cn/fwzn/004003/20200426/bc8b2c1e-abe2-4168-913c-68ff93345faf.html</w:t>
      </w:r>
      <w:r>
        <w:rPr>
          <w:rFonts w:hint="eastAsia" w:ascii="宋体" w:hAnsi="宋体" w:eastAsia="宋体" w:cs="宋体"/>
          <w:szCs w:val="24"/>
        </w:rPr>
        <w:fldChar w:fldCharType="end"/>
      </w:r>
    </w:p>
    <w:p>
      <w:pPr>
        <w:pStyle w:val="6"/>
        <w:adjustRightInd w:val="0"/>
        <w:spacing w:before="0" w:after="0" w:line="360" w:lineRule="auto"/>
        <w:rPr>
          <w:rFonts w:ascii="宋体" w:hAnsi="宋体" w:eastAsia="宋体" w:cs="宋体"/>
          <w:sz w:val="24"/>
          <w:szCs w:val="24"/>
        </w:rPr>
      </w:pPr>
      <w:bookmarkStart w:id="190" w:name="_Toc14565"/>
      <w:bookmarkStart w:id="191" w:name="_Toc28592"/>
      <w:r>
        <w:rPr>
          <w:rFonts w:hint="eastAsia" w:ascii="宋体" w:hAnsi="宋体" w:eastAsia="宋体" w:cs="宋体"/>
          <w:sz w:val="24"/>
          <w:szCs w:val="24"/>
        </w:rPr>
        <w:t>24.突发状况的应急处置</w:t>
      </w:r>
      <w:bookmarkEnd w:id="190"/>
      <w:bookmarkEnd w:id="191"/>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在开评标过程中，如因停电、断网、电子化系统故障等特殊原因导致电子化开、评标工作无法正常进行时，采购代理机构将及时汇报政府采购监管部门，并等待或中止后续活动。</w:t>
      </w:r>
    </w:p>
    <w:p>
      <w:pPr>
        <w:pStyle w:val="6"/>
        <w:adjustRightInd w:val="0"/>
        <w:spacing w:before="0" w:after="0" w:line="360" w:lineRule="auto"/>
        <w:rPr>
          <w:rFonts w:ascii="宋体" w:hAnsi="宋体" w:eastAsia="宋体" w:cs="宋体"/>
          <w:sz w:val="24"/>
          <w:szCs w:val="24"/>
        </w:rPr>
      </w:pPr>
      <w:bookmarkStart w:id="192" w:name="_Toc17390"/>
      <w:bookmarkStart w:id="193" w:name="_Toc21393"/>
      <w:r>
        <w:rPr>
          <w:rFonts w:hint="eastAsia" w:ascii="宋体" w:hAnsi="宋体" w:eastAsia="宋体" w:cs="宋体"/>
          <w:sz w:val="24"/>
          <w:szCs w:val="24"/>
        </w:rPr>
        <w:t>25.资格审查</w:t>
      </w:r>
      <w:bookmarkEnd w:id="192"/>
      <w:bookmarkEnd w:id="193"/>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25.1开标结束后，由采购人委派的资格审查小组按照《政府采购货物和服务招标投标管理办法》（财政部第87号令）有关规定，对投标文件中的供应商资格证明文件进行审查，并对供应商信用记录进行核查。资格审查小组由3人以上单数组成，采购人应出具书面授权函，并指定组长。</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25.2供应商提供的资格证明文件缺少任何一项或有任何一项不满足，都将被视为无效投标。供应商所提供的资格证明文件应图文清晰、易于辨识，否则由此带来的不利后果由供应商自行承担。</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25.3资格审查结束后，资格审查小组成员应当对审查结果进行签字确认；对未通过资格审查的供应商，资格审查小组应当场告知其未通过的原因。</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合格供应商不足3家的，不得评标。</w:t>
      </w:r>
    </w:p>
    <w:p>
      <w:pPr>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br w:type="page"/>
      </w:r>
    </w:p>
    <w:p>
      <w:pPr>
        <w:spacing w:line="360" w:lineRule="auto"/>
        <w:rPr>
          <w:rFonts w:ascii="宋体" w:hAnsi="宋体" w:eastAsia="宋体" w:cs="宋体"/>
          <w:szCs w:val="24"/>
        </w:rPr>
      </w:pPr>
      <w:r>
        <w:rPr>
          <w:rFonts w:hint="eastAsia" w:ascii="宋体" w:hAnsi="宋体" w:eastAsia="宋体" w:cs="宋体"/>
          <w:szCs w:val="24"/>
        </w:rPr>
        <w:t>〖资格性审查表〗（适用于01包、02包）</w:t>
      </w:r>
    </w:p>
    <w:tbl>
      <w:tblPr>
        <w:tblStyle w:val="3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2336"/>
        <w:gridCol w:w="569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tcBorders>
              <w:top w:val="single" w:color="auto" w:sz="12" w:space="0"/>
              <w:bottom w:val="single" w:color="auto" w:sz="2" w:space="0"/>
            </w:tcBorders>
            <w:shd w:val="clear" w:color="auto" w:fill="F1F1F1"/>
            <w:vAlign w:val="center"/>
          </w:tcPr>
          <w:p>
            <w:pPr>
              <w:spacing w:line="560" w:lineRule="exact"/>
              <w:jc w:val="center"/>
              <w:rPr>
                <w:rFonts w:ascii="宋体" w:hAnsi="宋体" w:eastAsia="宋体" w:cs="宋体"/>
                <w:b/>
                <w:bCs/>
                <w:szCs w:val="24"/>
              </w:rPr>
            </w:pPr>
            <w:r>
              <w:rPr>
                <w:rFonts w:hint="eastAsia" w:ascii="宋体" w:hAnsi="宋体" w:eastAsia="宋体" w:cs="宋体"/>
                <w:b/>
                <w:bCs/>
                <w:szCs w:val="24"/>
              </w:rPr>
              <w:t>序号</w:t>
            </w:r>
          </w:p>
        </w:tc>
        <w:tc>
          <w:tcPr>
            <w:tcW w:w="2336" w:type="dxa"/>
            <w:tcBorders>
              <w:top w:val="single" w:color="auto" w:sz="12" w:space="0"/>
              <w:bottom w:val="single" w:color="auto" w:sz="2" w:space="0"/>
            </w:tcBorders>
            <w:shd w:val="clear" w:color="auto" w:fill="F1F1F1"/>
            <w:vAlign w:val="center"/>
          </w:tcPr>
          <w:p>
            <w:pPr>
              <w:spacing w:line="560" w:lineRule="exact"/>
              <w:jc w:val="center"/>
              <w:rPr>
                <w:rFonts w:ascii="宋体" w:hAnsi="宋体" w:eastAsia="宋体" w:cs="宋体"/>
                <w:b/>
                <w:bCs/>
                <w:szCs w:val="24"/>
              </w:rPr>
            </w:pPr>
            <w:r>
              <w:rPr>
                <w:rFonts w:hint="eastAsia" w:ascii="宋体" w:hAnsi="宋体" w:eastAsia="宋体" w:cs="宋体"/>
                <w:b/>
                <w:bCs/>
                <w:szCs w:val="24"/>
              </w:rPr>
              <w:t>资格项</w:t>
            </w:r>
          </w:p>
        </w:tc>
        <w:tc>
          <w:tcPr>
            <w:tcW w:w="5696" w:type="dxa"/>
            <w:tcBorders>
              <w:top w:val="single" w:color="auto" w:sz="12" w:space="0"/>
              <w:bottom w:val="single" w:color="auto" w:sz="2" w:space="0"/>
            </w:tcBorders>
            <w:shd w:val="clear" w:color="auto" w:fill="F1F1F1"/>
            <w:vAlign w:val="center"/>
          </w:tcPr>
          <w:p>
            <w:pPr>
              <w:spacing w:line="560" w:lineRule="exact"/>
              <w:jc w:val="center"/>
              <w:rPr>
                <w:rFonts w:ascii="宋体" w:hAnsi="宋体" w:eastAsia="宋体" w:cs="宋体"/>
                <w:b/>
                <w:bCs/>
                <w:szCs w:val="24"/>
              </w:rPr>
            </w:pPr>
            <w:r>
              <w:rPr>
                <w:rFonts w:hint="eastAsia" w:ascii="宋体" w:hAnsi="宋体" w:eastAsia="宋体" w:cs="宋体"/>
                <w:b/>
                <w:bCs/>
                <w:szCs w:val="24"/>
              </w:rPr>
              <w:t>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1</w:t>
            </w:r>
          </w:p>
        </w:tc>
        <w:tc>
          <w:tcPr>
            <w:tcW w:w="23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有效的主体资格证明</w:t>
            </w:r>
          </w:p>
        </w:tc>
        <w:tc>
          <w:tcPr>
            <w:tcW w:w="5696" w:type="dxa"/>
            <w:vAlign w:val="center"/>
          </w:tcPr>
          <w:p>
            <w:pPr>
              <w:spacing w:line="560" w:lineRule="exact"/>
              <w:jc w:val="left"/>
              <w:rPr>
                <w:rFonts w:ascii="宋体" w:hAnsi="宋体" w:eastAsia="宋体" w:cs="宋体"/>
                <w:szCs w:val="24"/>
              </w:rPr>
            </w:pPr>
            <w:r>
              <w:rPr>
                <w:rFonts w:hint="eastAsia" w:ascii="宋体" w:hAnsi="宋体" w:eastAsia="宋体" w:cs="宋体"/>
                <w:bCs/>
                <w:szCs w:val="24"/>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2</w:t>
            </w:r>
          </w:p>
        </w:tc>
        <w:tc>
          <w:tcPr>
            <w:tcW w:w="23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财务状况报告</w:t>
            </w:r>
          </w:p>
          <w:p>
            <w:pPr>
              <w:spacing w:line="560" w:lineRule="exact"/>
              <w:jc w:val="center"/>
              <w:rPr>
                <w:rFonts w:ascii="宋体" w:hAnsi="宋体" w:eastAsia="宋体" w:cs="宋体"/>
                <w:szCs w:val="24"/>
              </w:rPr>
            </w:pPr>
            <w:r>
              <w:rPr>
                <w:rFonts w:hint="eastAsia" w:ascii="宋体" w:hAnsi="宋体" w:eastAsia="宋体" w:cs="宋体"/>
                <w:szCs w:val="24"/>
              </w:rPr>
              <w:t>（任选其一）</w:t>
            </w:r>
          </w:p>
        </w:tc>
        <w:tc>
          <w:tcPr>
            <w:tcW w:w="5696" w:type="dxa"/>
            <w:vAlign w:val="center"/>
          </w:tcPr>
          <w:p>
            <w:pPr>
              <w:spacing w:line="360" w:lineRule="auto"/>
              <w:rPr>
                <w:rFonts w:ascii="宋体" w:hAnsi="宋体" w:eastAsia="宋体" w:cs="宋体"/>
                <w:bCs/>
                <w:szCs w:val="24"/>
              </w:rPr>
            </w:pPr>
            <w:r>
              <w:rPr>
                <w:rFonts w:hint="eastAsia" w:ascii="宋体" w:hAnsi="宋体" w:eastAsia="宋体" w:cs="宋体"/>
                <w:bCs/>
                <w:szCs w:val="24"/>
              </w:rPr>
              <w:t>（1）提供本单位经会计师事务所审计2021年的财务审计报告；</w:t>
            </w:r>
          </w:p>
          <w:p>
            <w:pPr>
              <w:spacing w:line="360" w:lineRule="auto"/>
              <w:rPr>
                <w:rFonts w:ascii="宋体" w:hAnsi="宋体" w:eastAsia="宋体" w:cs="宋体"/>
                <w:szCs w:val="24"/>
              </w:rPr>
            </w:pPr>
            <w:r>
              <w:rPr>
                <w:rFonts w:hint="eastAsia" w:ascii="宋体" w:hAnsi="宋体" w:eastAsia="宋体" w:cs="宋体"/>
                <w:bCs/>
                <w:szCs w:val="24"/>
              </w:rPr>
              <w:t xml:space="preserve">（2）在开标日期前六个月内其基本开户银行出具的资信证明； </w:t>
            </w:r>
            <w:r>
              <w:rPr>
                <w:rFonts w:hint="eastAsia" w:ascii="宋体" w:hAnsi="宋体" w:eastAsia="宋体" w:cs="宋体"/>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3</w:t>
            </w:r>
          </w:p>
        </w:tc>
        <w:tc>
          <w:tcPr>
            <w:tcW w:w="23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社保资金缴纳证明</w:t>
            </w:r>
          </w:p>
        </w:tc>
        <w:tc>
          <w:tcPr>
            <w:tcW w:w="5696" w:type="dxa"/>
            <w:vAlign w:val="center"/>
          </w:tcPr>
          <w:p>
            <w:pPr>
              <w:spacing w:line="360" w:lineRule="auto"/>
              <w:rPr>
                <w:rFonts w:ascii="宋体" w:hAnsi="宋体" w:eastAsia="宋体" w:cs="宋体"/>
                <w:bCs/>
                <w:szCs w:val="24"/>
              </w:rPr>
            </w:pPr>
            <w:r>
              <w:rPr>
                <w:rFonts w:hint="eastAsia" w:ascii="宋体" w:hAnsi="宋体" w:eastAsia="宋体" w:cs="宋体"/>
                <w:bCs/>
                <w:szCs w:val="24"/>
              </w:rPr>
              <w:t>（1）社会保障资金缴纳证明：供应商提供本单位投标截止时间前六个月内已缴纳的至少一个月的社会保障资金缴存单据或社保机构开具的社会保险参保缴费情况证明，单据或证明上应有社保机构或代收机构的公章；</w:t>
            </w:r>
          </w:p>
          <w:p>
            <w:pPr>
              <w:spacing w:line="360" w:lineRule="auto"/>
              <w:rPr>
                <w:rFonts w:ascii="宋体" w:hAnsi="宋体" w:eastAsia="宋体" w:cs="宋体"/>
                <w:szCs w:val="24"/>
              </w:rPr>
            </w:pPr>
            <w:r>
              <w:rPr>
                <w:rFonts w:hint="eastAsia" w:ascii="宋体" w:hAnsi="宋体" w:eastAsia="宋体" w:cs="宋体"/>
                <w:bCs/>
                <w:szCs w:val="24"/>
              </w:rPr>
              <w:t>（2）依法不需要缴纳社会保障资金的供应商应提供相关文件证明；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4</w:t>
            </w:r>
          </w:p>
        </w:tc>
        <w:tc>
          <w:tcPr>
            <w:tcW w:w="23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税收缴纳证明</w:t>
            </w:r>
          </w:p>
        </w:tc>
        <w:tc>
          <w:tcPr>
            <w:tcW w:w="5696" w:type="dxa"/>
            <w:vAlign w:val="center"/>
          </w:tcPr>
          <w:p>
            <w:pPr>
              <w:spacing w:line="360" w:lineRule="auto"/>
              <w:rPr>
                <w:rFonts w:ascii="宋体" w:hAnsi="宋体" w:eastAsia="宋体" w:cs="宋体"/>
                <w:bCs/>
                <w:szCs w:val="24"/>
              </w:rPr>
            </w:pPr>
            <w:r>
              <w:rPr>
                <w:rFonts w:hint="eastAsia" w:ascii="宋体" w:hAnsi="宋体" w:eastAsia="宋体" w:cs="宋体"/>
                <w:bCs/>
                <w:szCs w:val="24"/>
              </w:rPr>
              <w:t>（1）税收缴纳证明：供应商提供本单位投标截止时间前六个月内已缴纳的至少一个月的纳税证明或完税证明；</w:t>
            </w:r>
          </w:p>
          <w:p>
            <w:pPr>
              <w:spacing w:line="360" w:lineRule="auto"/>
              <w:rPr>
                <w:rFonts w:ascii="宋体" w:hAnsi="宋体" w:eastAsia="宋体" w:cs="宋体"/>
                <w:szCs w:val="24"/>
              </w:rPr>
            </w:pPr>
            <w:r>
              <w:rPr>
                <w:rFonts w:hint="eastAsia" w:ascii="宋体" w:hAnsi="宋体" w:eastAsia="宋体" w:cs="宋体"/>
                <w:bCs/>
                <w:szCs w:val="24"/>
              </w:rPr>
              <w:t xml:space="preserve">（2）依法免税的单位应提供相关证明材料；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5</w:t>
            </w:r>
          </w:p>
        </w:tc>
        <w:tc>
          <w:tcPr>
            <w:tcW w:w="23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无重大违法记录声明</w:t>
            </w:r>
          </w:p>
        </w:tc>
        <w:tc>
          <w:tcPr>
            <w:tcW w:w="5696" w:type="dxa"/>
            <w:vAlign w:val="center"/>
          </w:tcPr>
          <w:p>
            <w:pPr>
              <w:spacing w:line="360" w:lineRule="auto"/>
              <w:rPr>
                <w:rFonts w:ascii="宋体" w:hAnsi="宋体" w:eastAsia="宋体" w:cs="宋体"/>
                <w:szCs w:val="24"/>
              </w:rPr>
            </w:pPr>
            <w:r>
              <w:rPr>
                <w:rFonts w:hint="eastAsia" w:ascii="宋体" w:hAnsi="宋体" w:eastAsia="宋体" w:cs="宋体"/>
                <w:bCs/>
                <w:szCs w:val="24"/>
              </w:rPr>
              <w:t>供应商应出具参加本次政府采购活动前3年内在经营活动中没有重大违法违纪，以及未被列入失信被执行人、重大税收违法案件当事人名单、政府采购严重违法失信行为记录名单的书面声明；（提供书面声明）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6</w:t>
            </w:r>
          </w:p>
        </w:tc>
        <w:tc>
          <w:tcPr>
            <w:tcW w:w="23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履行合同承诺声明</w:t>
            </w:r>
          </w:p>
        </w:tc>
        <w:tc>
          <w:tcPr>
            <w:tcW w:w="5696" w:type="dxa"/>
            <w:vAlign w:val="center"/>
          </w:tcPr>
          <w:p>
            <w:pPr>
              <w:spacing w:line="360" w:lineRule="auto"/>
              <w:rPr>
                <w:rFonts w:ascii="宋体" w:hAnsi="宋体" w:eastAsia="宋体" w:cs="宋体"/>
                <w:szCs w:val="24"/>
              </w:rPr>
            </w:pPr>
            <w:r>
              <w:rPr>
                <w:rFonts w:hint="eastAsia" w:ascii="宋体" w:hAnsi="宋体" w:eastAsia="宋体" w:cs="宋体"/>
                <w:bCs/>
                <w:szCs w:val="24"/>
              </w:rPr>
              <w:t>供应商应出具履行合同所必需的设备和专业技术能力的承诺声明；（提供承诺声明）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8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7</w:t>
            </w:r>
          </w:p>
        </w:tc>
        <w:tc>
          <w:tcPr>
            <w:tcW w:w="2336"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信用要求</w:t>
            </w:r>
          </w:p>
        </w:tc>
        <w:tc>
          <w:tcPr>
            <w:tcW w:w="5696" w:type="dxa"/>
            <w:vAlign w:val="center"/>
          </w:tcPr>
          <w:p>
            <w:pPr>
              <w:spacing w:line="560" w:lineRule="exact"/>
              <w:jc w:val="left"/>
              <w:rPr>
                <w:rFonts w:hint="eastAsia" w:ascii="宋体" w:hAnsi="宋体" w:eastAsia="宋体" w:cs="宋体"/>
                <w:bCs/>
                <w:szCs w:val="24"/>
                <w:lang w:eastAsia="zh-CN"/>
              </w:rPr>
            </w:pPr>
            <w:r>
              <w:rPr>
                <w:rFonts w:hint="eastAsia" w:ascii="宋体" w:hAnsi="宋体" w:eastAsia="宋体" w:cs="宋体"/>
                <w:szCs w:val="24"/>
              </w:rPr>
              <w:t>供应商在“信用中国”及“中国政府采购网”网站未被列入失信惩戒对象名单、政府采购严重违法失信行为记录名单。</w:t>
            </w:r>
            <w:r>
              <w:rPr>
                <w:rFonts w:hint="eastAsia" w:ascii="宋体" w:hAnsi="宋体" w:eastAsia="宋体" w:cs="宋体"/>
                <w:szCs w:val="24"/>
                <w:lang w:eastAsia="zh-CN"/>
              </w:rPr>
              <w:t>（</w:t>
            </w:r>
            <w:r>
              <w:rPr>
                <w:rFonts w:hint="eastAsia" w:ascii="宋体" w:hAnsi="宋体" w:eastAsia="宋体" w:cs="宋体"/>
                <w:szCs w:val="24"/>
                <w:lang w:val="en-US" w:eastAsia="zh-CN"/>
              </w:rPr>
              <w:t>附网站截图</w:t>
            </w:r>
            <w:r>
              <w:rPr>
                <w:rFonts w:hint="eastAsia" w:ascii="宋体" w:hAnsi="宋体" w:eastAsia="宋体" w:cs="宋体"/>
                <w:szCs w:val="24"/>
                <w:lang w:eastAsia="zh-CN"/>
              </w:rPr>
              <w:t>）</w:t>
            </w:r>
          </w:p>
        </w:tc>
      </w:tr>
    </w:tbl>
    <w:p>
      <w:pPr>
        <w:pStyle w:val="4"/>
        <w:tabs>
          <w:tab w:val="left" w:pos="0"/>
          <w:tab w:val="right" w:leader="dot" w:pos="142"/>
        </w:tabs>
        <w:autoSpaceDE w:val="0"/>
        <w:autoSpaceDN w:val="0"/>
        <w:adjustRightInd w:val="0"/>
        <w:spacing w:line="360" w:lineRule="auto"/>
        <w:rPr>
          <w:rFonts w:ascii="宋体" w:hAnsi="宋体" w:eastAsia="宋体" w:cs="宋体"/>
          <w:kern w:val="0"/>
          <w:sz w:val="24"/>
          <w:szCs w:val="24"/>
        </w:rPr>
      </w:pPr>
      <w:bookmarkStart w:id="194" w:name="_Toc12313"/>
      <w:bookmarkStart w:id="195" w:name="_Toc1855"/>
      <w:bookmarkStart w:id="196" w:name="_Toc15782"/>
      <w:r>
        <w:rPr>
          <w:rFonts w:hint="eastAsia" w:ascii="宋体" w:hAnsi="宋体" w:eastAsia="宋体" w:cs="宋体"/>
          <w:kern w:val="0"/>
          <w:sz w:val="24"/>
          <w:szCs w:val="24"/>
        </w:rPr>
        <w:t>五、评审方法和程序</w:t>
      </w:r>
      <w:bookmarkEnd w:id="194"/>
      <w:bookmarkEnd w:id="195"/>
      <w:bookmarkEnd w:id="196"/>
    </w:p>
    <w:p>
      <w:pPr>
        <w:pStyle w:val="6"/>
        <w:adjustRightInd w:val="0"/>
        <w:spacing w:before="0" w:after="0" w:line="360" w:lineRule="auto"/>
        <w:rPr>
          <w:rFonts w:ascii="宋体" w:hAnsi="宋体" w:eastAsia="宋体" w:cs="宋体"/>
          <w:sz w:val="24"/>
          <w:szCs w:val="24"/>
        </w:rPr>
      </w:pPr>
      <w:bookmarkStart w:id="197" w:name="_Toc4405"/>
      <w:bookmarkStart w:id="198" w:name="_Toc9874"/>
      <w:r>
        <w:rPr>
          <w:rFonts w:hint="eastAsia" w:ascii="宋体" w:hAnsi="宋体" w:eastAsia="宋体" w:cs="宋体"/>
          <w:sz w:val="24"/>
          <w:szCs w:val="24"/>
        </w:rPr>
        <w:t>26.评标方法</w:t>
      </w:r>
      <w:bookmarkEnd w:id="197"/>
      <w:bookmarkEnd w:id="198"/>
    </w:p>
    <w:p>
      <w:pPr>
        <w:spacing w:line="360" w:lineRule="auto"/>
        <w:ind w:firstLine="480" w:firstLineChars="200"/>
        <w:rPr>
          <w:rFonts w:ascii="宋体" w:hAnsi="宋体" w:eastAsia="宋体" w:cs="宋体"/>
          <w:szCs w:val="24"/>
        </w:rPr>
      </w:pPr>
      <w:r>
        <w:rPr>
          <w:rFonts w:hint="eastAsia" w:ascii="宋体" w:hAnsi="宋体" w:eastAsia="宋体" w:cs="宋体"/>
          <w:szCs w:val="24"/>
        </w:rPr>
        <w:t>本项目采用综合评分法，即投标文件满足招标文件全部实质性要求，且按照评审因素的量化指标评审得分最高的供应商为中标候选人。</w:t>
      </w:r>
    </w:p>
    <w:p>
      <w:pPr>
        <w:pStyle w:val="6"/>
        <w:adjustRightInd w:val="0"/>
        <w:spacing w:before="0" w:after="0" w:line="360" w:lineRule="auto"/>
        <w:rPr>
          <w:rFonts w:ascii="宋体" w:hAnsi="宋体" w:eastAsia="宋体" w:cs="宋体"/>
          <w:sz w:val="24"/>
          <w:szCs w:val="24"/>
        </w:rPr>
      </w:pPr>
      <w:bookmarkStart w:id="199" w:name="_Toc24785"/>
      <w:bookmarkStart w:id="200" w:name="_Toc10277"/>
      <w:r>
        <w:rPr>
          <w:rFonts w:hint="eastAsia" w:ascii="宋体" w:hAnsi="宋体" w:eastAsia="宋体" w:cs="宋体"/>
          <w:sz w:val="24"/>
          <w:szCs w:val="24"/>
        </w:rPr>
        <w:t>27.评标程序</w:t>
      </w:r>
      <w:bookmarkEnd w:id="199"/>
      <w:bookmarkEnd w:id="200"/>
    </w:p>
    <w:p>
      <w:pPr>
        <w:spacing w:line="360" w:lineRule="auto"/>
        <w:ind w:firstLine="480" w:firstLineChars="200"/>
        <w:rPr>
          <w:rFonts w:ascii="宋体" w:hAnsi="宋体" w:eastAsia="宋体" w:cs="宋体"/>
          <w:szCs w:val="24"/>
        </w:rPr>
      </w:pPr>
      <w:r>
        <w:rPr>
          <w:rFonts w:hint="eastAsia" w:ascii="宋体" w:hAnsi="宋体" w:eastAsia="宋体" w:cs="宋体"/>
          <w:szCs w:val="24"/>
        </w:rPr>
        <w:t>27.1组建评标委员会</w:t>
      </w:r>
    </w:p>
    <w:p>
      <w:pPr>
        <w:spacing w:line="360" w:lineRule="auto"/>
        <w:ind w:firstLine="480" w:firstLineChars="200"/>
        <w:rPr>
          <w:rFonts w:ascii="宋体" w:hAnsi="宋体" w:eastAsia="宋体" w:cs="宋体"/>
          <w:szCs w:val="24"/>
        </w:rPr>
      </w:pPr>
      <w:r>
        <w:rPr>
          <w:rFonts w:hint="eastAsia" w:ascii="宋体" w:hAnsi="宋体" w:eastAsia="宋体" w:cs="宋体"/>
          <w:szCs w:val="24"/>
        </w:rPr>
        <w:t>为了确保评标工作的公平、公正，依据政府采购法和政府采购相关法规、规章，成立评标委员会，评标委员会由采购人代表和有关技术、经济等方面的专家组成，成员人数为5人以上单数（采购预算金额在1000万元以上、技术复杂、社会影响较大的采购项目评标委员会成员人数应当为7人以上单数）。其中，技术、经济等方面的专家不少于成员总数的三分之二。评标专家从政府采购评审专家库内相关专业的专家名单中随机抽取。</w:t>
      </w:r>
    </w:p>
    <w:p>
      <w:pPr>
        <w:spacing w:line="360" w:lineRule="auto"/>
        <w:ind w:firstLine="480" w:firstLineChars="200"/>
        <w:rPr>
          <w:rFonts w:ascii="宋体" w:hAnsi="宋体" w:eastAsia="宋体" w:cs="宋体"/>
          <w:szCs w:val="24"/>
        </w:rPr>
      </w:pPr>
      <w:r>
        <w:rPr>
          <w:rFonts w:hint="eastAsia" w:ascii="宋体" w:hAnsi="宋体" w:eastAsia="宋体" w:cs="宋体"/>
          <w:szCs w:val="24"/>
        </w:rPr>
        <w:t>由采购代理机构组织评标委员会推选评标组长，采购人代表不得担任组长。</w:t>
      </w:r>
    </w:p>
    <w:p>
      <w:pPr>
        <w:spacing w:line="360" w:lineRule="auto"/>
        <w:ind w:firstLine="480" w:firstLineChars="200"/>
        <w:rPr>
          <w:rFonts w:ascii="宋体" w:hAnsi="宋体" w:eastAsia="宋体" w:cs="宋体"/>
          <w:szCs w:val="24"/>
        </w:rPr>
      </w:pPr>
      <w:r>
        <w:rPr>
          <w:rFonts w:hint="eastAsia" w:ascii="宋体" w:hAnsi="宋体" w:eastAsia="宋体" w:cs="宋体"/>
          <w:szCs w:val="24"/>
        </w:rPr>
        <w:t>27.2投标文件的符合性审查</w:t>
      </w:r>
    </w:p>
    <w:p>
      <w:pPr>
        <w:spacing w:line="360" w:lineRule="auto"/>
        <w:ind w:firstLine="480" w:firstLineChars="200"/>
        <w:rPr>
          <w:rFonts w:ascii="宋体" w:hAnsi="宋体" w:eastAsia="宋体" w:cs="宋体"/>
          <w:szCs w:val="24"/>
        </w:rPr>
      </w:pPr>
      <w:r>
        <w:rPr>
          <w:rFonts w:hint="eastAsia" w:ascii="宋体" w:hAnsi="宋体" w:eastAsia="宋体" w:cs="宋体"/>
          <w:szCs w:val="24"/>
        </w:rPr>
        <w:t>供应商资格性审查通过后，评标委员会对符合资格的投标人的投标文件进行符合性审查，以确定其是否满足招标文件的实质性要求。</w:t>
      </w:r>
    </w:p>
    <w:p>
      <w:pPr>
        <w:spacing w:line="360" w:lineRule="auto"/>
        <w:ind w:firstLine="480" w:firstLineChars="200"/>
        <w:rPr>
          <w:rFonts w:ascii="宋体" w:hAnsi="宋体" w:eastAsia="宋体" w:cs="宋体"/>
          <w:szCs w:val="24"/>
        </w:rPr>
      </w:pPr>
      <w:r>
        <w:rPr>
          <w:rFonts w:hint="eastAsia" w:ascii="宋体" w:hAnsi="宋体" w:eastAsia="宋体" w:cs="宋体"/>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eastAsia="宋体" w:cs="宋体"/>
          <w:szCs w:val="24"/>
        </w:rPr>
      </w:pPr>
      <w:r>
        <w:rPr>
          <w:rFonts w:hint="eastAsia" w:ascii="宋体" w:hAnsi="宋体" w:eastAsia="宋体" w:cs="宋体"/>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560" w:lineRule="exact"/>
        <w:rPr>
          <w:rFonts w:ascii="宋体" w:hAnsi="宋体" w:eastAsia="宋体" w:cs="宋体"/>
          <w:szCs w:val="24"/>
        </w:rPr>
      </w:pPr>
      <w:r>
        <w:rPr>
          <w:rFonts w:hint="eastAsia" w:ascii="宋体" w:hAnsi="宋体" w:eastAsia="宋体" w:cs="宋体"/>
          <w:szCs w:val="24"/>
        </w:rPr>
        <w:t>〖符合性审查表〗（适用于01包、02包）</w:t>
      </w:r>
    </w:p>
    <w:tbl>
      <w:tblPr>
        <w:tblStyle w:val="34"/>
        <w:tblW w:w="886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8"/>
        <w:gridCol w:w="2392"/>
        <w:gridCol w:w="549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25" w:hRule="atLeast"/>
          <w:jc w:val="center"/>
        </w:trPr>
        <w:tc>
          <w:tcPr>
            <w:tcW w:w="978" w:type="dxa"/>
            <w:tcBorders>
              <w:top w:val="single" w:color="auto" w:sz="12" w:space="0"/>
              <w:bottom w:val="single" w:color="auto" w:sz="2" w:space="0"/>
            </w:tcBorders>
            <w:shd w:val="clear" w:color="auto" w:fill="F1F1F1"/>
            <w:vAlign w:val="center"/>
          </w:tcPr>
          <w:p>
            <w:pPr>
              <w:widowControl/>
              <w:spacing w:line="360" w:lineRule="auto"/>
              <w:jc w:val="center"/>
              <w:rPr>
                <w:rFonts w:ascii="宋体" w:hAnsi="宋体" w:eastAsia="宋体" w:cs="宋体"/>
                <w:b/>
                <w:bCs/>
                <w:szCs w:val="24"/>
              </w:rPr>
            </w:pPr>
            <w:r>
              <w:rPr>
                <w:rFonts w:hint="eastAsia" w:ascii="宋体" w:hAnsi="宋体" w:eastAsia="宋体" w:cs="宋体"/>
                <w:b/>
                <w:bCs/>
                <w:szCs w:val="24"/>
              </w:rPr>
              <w:t>序号</w:t>
            </w:r>
          </w:p>
        </w:tc>
        <w:tc>
          <w:tcPr>
            <w:tcW w:w="2392" w:type="dxa"/>
            <w:tcBorders>
              <w:top w:val="single" w:color="auto" w:sz="12" w:space="0"/>
              <w:bottom w:val="single" w:color="auto" w:sz="2" w:space="0"/>
            </w:tcBorders>
            <w:shd w:val="clear" w:color="auto" w:fill="F1F1F1"/>
            <w:vAlign w:val="center"/>
          </w:tcPr>
          <w:p>
            <w:pPr>
              <w:widowControl/>
              <w:spacing w:line="360" w:lineRule="auto"/>
              <w:jc w:val="center"/>
              <w:rPr>
                <w:rFonts w:ascii="宋体" w:hAnsi="宋体" w:eastAsia="宋体" w:cs="宋体"/>
                <w:b/>
                <w:bCs/>
                <w:szCs w:val="24"/>
              </w:rPr>
            </w:pPr>
            <w:r>
              <w:rPr>
                <w:rFonts w:hint="eastAsia" w:ascii="宋体" w:hAnsi="宋体" w:eastAsia="宋体" w:cs="宋体"/>
                <w:b/>
                <w:bCs/>
                <w:szCs w:val="24"/>
              </w:rPr>
              <w:t>符合性审查项</w:t>
            </w:r>
          </w:p>
        </w:tc>
        <w:tc>
          <w:tcPr>
            <w:tcW w:w="5498" w:type="dxa"/>
            <w:tcBorders>
              <w:top w:val="single" w:color="auto" w:sz="12" w:space="0"/>
              <w:bottom w:val="single" w:color="auto" w:sz="2" w:space="0"/>
            </w:tcBorders>
            <w:shd w:val="clear" w:color="auto" w:fill="F1F1F1"/>
            <w:vAlign w:val="center"/>
          </w:tcPr>
          <w:p>
            <w:pPr>
              <w:widowControl/>
              <w:spacing w:line="360" w:lineRule="auto"/>
              <w:jc w:val="center"/>
              <w:rPr>
                <w:rFonts w:ascii="宋体" w:hAnsi="宋体" w:eastAsia="宋体" w:cs="宋体"/>
                <w:b/>
                <w:bCs/>
                <w:szCs w:val="24"/>
              </w:rPr>
            </w:pPr>
            <w:r>
              <w:rPr>
                <w:rFonts w:hint="eastAsia" w:ascii="宋体" w:hAnsi="宋体" w:eastAsia="宋体" w:cs="宋体"/>
                <w:b/>
                <w:bCs/>
                <w:szCs w:val="24"/>
              </w:rPr>
              <w:t>通过条件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tcBorders>
              <w:top w:val="single" w:color="auto" w:sz="2" w:space="0"/>
            </w:tcBorders>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1</w:t>
            </w:r>
          </w:p>
        </w:tc>
        <w:tc>
          <w:tcPr>
            <w:tcW w:w="2392" w:type="dxa"/>
            <w:tcBorders>
              <w:top w:val="single" w:color="auto" w:sz="2" w:space="0"/>
            </w:tcBorders>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与项目的一致性</w:t>
            </w:r>
          </w:p>
        </w:tc>
        <w:tc>
          <w:tcPr>
            <w:tcW w:w="5498" w:type="dxa"/>
            <w:tcBorders>
              <w:top w:val="single" w:color="auto" w:sz="2" w:space="0"/>
            </w:tcBorders>
            <w:vAlign w:val="center"/>
          </w:tcPr>
          <w:p>
            <w:pPr>
              <w:widowControl/>
              <w:spacing w:line="360" w:lineRule="auto"/>
              <w:rPr>
                <w:rFonts w:ascii="宋体" w:hAnsi="宋体" w:eastAsia="宋体" w:cs="宋体"/>
                <w:szCs w:val="24"/>
              </w:rPr>
            </w:pPr>
            <w:r>
              <w:rPr>
                <w:rFonts w:hint="eastAsia" w:ascii="宋体" w:hAnsi="宋体" w:eastAsia="宋体" w:cs="宋体"/>
                <w:szCs w:val="24"/>
              </w:rPr>
              <w:t>至少以下三处的项目名称、项目编号、包号与本项目完全一致：</w:t>
            </w:r>
          </w:p>
          <w:p>
            <w:pPr>
              <w:widowControl/>
              <w:spacing w:line="360" w:lineRule="auto"/>
              <w:rPr>
                <w:rFonts w:ascii="宋体" w:hAnsi="宋体" w:eastAsia="宋体" w:cs="宋体"/>
                <w:szCs w:val="24"/>
              </w:rPr>
            </w:pPr>
            <w:r>
              <w:rPr>
                <w:rFonts w:hint="eastAsia" w:ascii="宋体" w:hAnsi="宋体" w:eastAsia="宋体" w:cs="宋体"/>
                <w:szCs w:val="24"/>
              </w:rPr>
              <w:t>（1）投标文件封面</w:t>
            </w:r>
          </w:p>
          <w:p>
            <w:pPr>
              <w:widowControl/>
              <w:spacing w:line="360" w:lineRule="auto"/>
              <w:rPr>
                <w:rFonts w:ascii="宋体" w:hAnsi="宋体" w:eastAsia="宋体" w:cs="宋体"/>
                <w:szCs w:val="24"/>
              </w:rPr>
            </w:pPr>
            <w:r>
              <w:rPr>
                <w:rFonts w:hint="eastAsia" w:ascii="宋体" w:hAnsi="宋体" w:eastAsia="宋体" w:cs="宋体"/>
                <w:szCs w:val="24"/>
              </w:rPr>
              <w:t>（2）投标函</w:t>
            </w:r>
          </w:p>
          <w:p>
            <w:pPr>
              <w:widowControl/>
              <w:spacing w:line="360" w:lineRule="auto"/>
              <w:rPr>
                <w:rFonts w:ascii="宋体" w:hAnsi="宋体" w:eastAsia="宋体" w:cs="宋体"/>
                <w:szCs w:val="24"/>
              </w:rPr>
            </w:pPr>
            <w:r>
              <w:rPr>
                <w:rFonts w:hint="eastAsia" w:ascii="宋体" w:hAnsi="宋体" w:eastAsia="宋体" w:cs="宋体"/>
                <w:szCs w:val="24"/>
              </w:rPr>
              <w:t>（3）法定代表人（主要负责人）委托授权书\身份证明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10"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2</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投标文件组成</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投标文件应包含以下部分：</w:t>
            </w:r>
          </w:p>
          <w:p>
            <w:pPr>
              <w:widowControl/>
              <w:spacing w:line="360" w:lineRule="auto"/>
              <w:rPr>
                <w:rFonts w:ascii="宋体" w:hAnsi="宋体" w:eastAsia="宋体" w:cs="宋体"/>
                <w:szCs w:val="24"/>
              </w:rPr>
            </w:pPr>
            <w:r>
              <w:rPr>
                <w:rFonts w:hint="eastAsia" w:ascii="宋体" w:hAnsi="宋体" w:eastAsia="宋体" w:cs="宋体"/>
                <w:szCs w:val="24"/>
              </w:rPr>
              <w:t>（1）投标函</w:t>
            </w:r>
          </w:p>
          <w:p>
            <w:pPr>
              <w:widowControl/>
              <w:spacing w:line="360" w:lineRule="auto"/>
              <w:rPr>
                <w:rFonts w:ascii="宋体" w:hAnsi="宋体" w:eastAsia="宋体" w:cs="宋体"/>
                <w:szCs w:val="24"/>
              </w:rPr>
            </w:pPr>
            <w:r>
              <w:rPr>
                <w:rFonts w:hint="eastAsia" w:ascii="宋体" w:hAnsi="宋体" w:eastAsia="宋体" w:cs="宋体"/>
                <w:szCs w:val="24"/>
              </w:rPr>
              <w:t>（2）开标一览表</w:t>
            </w:r>
          </w:p>
          <w:p>
            <w:pPr>
              <w:widowControl/>
              <w:spacing w:line="360" w:lineRule="auto"/>
              <w:rPr>
                <w:rFonts w:ascii="宋体" w:hAnsi="宋体" w:eastAsia="宋体" w:cs="宋体"/>
                <w:szCs w:val="24"/>
              </w:rPr>
            </w:pPr>
            <w:r>
              <w:rPr>
                <w:rFonts w:hint="eastAsia" w:ascii="宋体" w:hAnsi="宋体" w:eastAsia="宋体" w:cs="宋体"/>
                <w:szCs w:val="24"/>
              </w:rPr>
              <w:t>（3）资格证明文件</w:t>
            </w:r>
          </w:p>
          <w:p>
            <w:pPr>
              <w:widowControl/>
              <w:spacing w:line="360" w:lineRule="auto"/>
              <w:rPr>
                <w:rFonts w:ascii="宋体" w:hAnsi="宋体" w:eastAsia="宋体" w:cs="宋体"/>
                <w:szCs w:val="24"/>
              </w:rPr>
            </w:pPr>
            <w:r>
              <w:rPr>
                <w:rFonts w:hint="eastAsia" w:ascii="宋体" w:hAnsi="宋体" w:eastAsia="宋体" w:cs="宋体"/>
                <w:szCs w:val="24"/>
              </w:rPr>
              <w:t>（4）供应商概况</w:t>
            </w:r>
          </w:p>
          <w:p>
            <w:pPr>
              <w:widowControl/>
              <w:spacing w:line="360" w:lineRule="auto"/>
              <w:rPr>
                <w:rFonts w:ascii="宋体" w:hAnsi="宋体" w:eastAsia="宋体" w:cs="宋体"/>
                <w:szCs w:val="24"/>
              </w:rPr>
            </w:pPr>
            <w:r>
              <w:rPr>
                <w:rFonts w:hint="eastAsia" w:ascii="宋体" w:hAnsi="宋体" w:eastAsia="宋体" w:cs="宋体"/>
                <w:szCs w:val="24"/>
              </w:rPr>
              <w:t>（5）供应商参加政府采购活动承诺书</w:t>
            </w:r>
          </w:p>
          <w:p>
            <w:pPr>
              <w:widowControl/>
              <w:spacing w:line="360" w:lineRule="auto"/>
              <w:rPr>
                <w:rFonts w:ascii="宋体" w:hAnsi="宋体" w:eastAsia="宋体" w:cs="宋体"/>
                <w:szCs w:val="24"/>
              </w:rPr>
            </w:pPr>
            <w:r>
              <w:rPr>
                <w:rFonts w:hint="eastAsia" w:ascii="宋体" w:hAnsi="宋体" w:eastAsia="宋体" w:cs="宋体"/>
                <w:szCs w:val="24"/>
              </w:rPr>
              <w:t>（6）投标方案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3</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签章</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签章均符合招标文件要求，且无遗漏。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4</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语言和计量单位</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5</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投标文件有效期</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符合招标文件的要求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6</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投标报价</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同时满足以下条款：</w:t>
            </w:r>
          </w:p>
          <w:p>
            <w:pPr>
              <w:widowControl/>
              <w:spacing w:line="360" w:lineRule="auto"/>
              <w:rPr>
                <w:rFonts w:ascii="宋体" w:hAnsi="宋体" w:eastAsia="宋体" w:cs="宋体"/>
                <w:szCs w:val="24"/>
              </w:rPr>
            </w:pPr>
            <w:r>
              <w:rPr>
                <w:rFonts w:hint="eastAsia" w:ascii="宋体" w:hAnsi="宋体" w:eastAsia="宋体" w:cs="宋体"/>
                <w:szCs w:val="24"/>
              </w:rPr>
              <w:t>（1）货币单位符合招标文件要求</w:t>
            </w:r>
          </w:p>
          <w:p>
            <w:pPr>
              <w:widowControl/>
              <w:spacing w:line="360" w:lineRule="auto"/>
              <w:rPr>
                <w:rFonts w:ascii="宋体" w:hAnsi="宋体" w:eastAsia="宋体" w:cs="宋体"/>
                <w:szCs w:val="24"/>
              </w:rPr>
            </w:pPr>
            <w:r>
              <w:rPr>
                <w:rFonts w:hint="eastAsia" w:ascii="宋体" w:hAnsi="宋体" w:eastAsia="宋体" w:cs="宋体"/>
                <w:szCs w:val="24"/>
              </w:rPr>
              <w:t>（2）报价符合唯一性要求</w:t>
            </w:r>
          </w:p>
          <w:p>
            <w:pPr>
              <w:widowControl/>
              <w:spacing w:line="360" w:lineRule="auto"/>
              <w:rPr>
                <w:rFonts w:ascii="宋体" w:hAnsi="宋体" w:eastAsia="宋体" w:cs="宋体"/>
                <w:szCs w:val="24"/>
              </w:rPr>
            </w:pPr>
            <w:r>
              <w:rPr>
                <w:rFonts w:hint="eastAsia" w:ascii="宋体" w:hAnsi="宋体" w:eastAsia="宋体" w:cs="宋体"/>
                <w:szCs w:val="24"/>
              </w:rPr>
              <w:t>（3）未超出采购预算或最高限价</w:t>
            </w:r>
          </w:p>
          <w:p>
            <w:pPr>
              <w:widowControl/>
              <w:spacing w:line="360" w:lineRule="auto"/>
              <w:rPr>
                <w:rFonts w:ascii="宋体" w:hAnsi="宋体" w:eastAsia="宋体" w:cs="宋体"/>
                <w:szCs w:val="24"/>
              </w:rPr>
            </w:pPr>
            <w:r>
              <w:rPr>
                <w:rFonts w:hint="eastAsia" w:ascii="宋体" w:hAnsi="宋体" w:eastAsia="宋体" w:cs="宋体"/>
                <w:szCs w:val="24"/>
              </w:rPr>
              <w:t>（4）符合《开标一览表》的填报要求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7</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实质性条款响应</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完全响应招标文件要求的各项商务实质性条款。</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8</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合同条款响应</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完全理解并响应招标文件合同条款的要求，且未含有采购人不能接受的附加条件的。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9</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电子投标文件雷同性分析</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电子投标文件的“文件制作机器码”和“文件创建标识码”通过评标系统的雷同性分析。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78"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10</w:t>
            </w:r>
          </w:p>
        </w:tc>
        <w:tc>
          <w:tcPr>
            <w:tcW w:w="2392" w:type="dxa"/>
            <w:vAlign w:val="center"/>
          </w:tcPr>
          <w:p>
            <w:pPr>
              <w:widowControl/>
              <w:spacing w:line="360" w:lineRule="auto"/>
              <w:jc w:val="center"/>
              <w:rPr>
                <w:rFonts w:ascii="宋体" w:hAnsi="宋体" w:eastAsia="宋体" w:cs="宋体"/>
                <w:szCs w:val="24"/>
              </w:rPr>
            </w:pPr>
            <w:r>
              <w:rPr>
                <w:rFonts w:hint="eastAsia" w:ascii="宋体" w:hAnsi="宋体" w:eastAsia="宋体" w:cs="宋体"/>
                <w:szCs w:val="24"/>
              </w:rPr>
              <w:t>其他</w:t>
            </w:r>
          </w:p>
        </w:tc>
        <w:tc>
          <w:tcPr>
            <w:tcW w:w="5498" w:type="dxa"/>
            <w:vAlign w:val="center"/>
          </w:tcPr>
          <w:p>
            <w:pPr>
              <w:widowControl/>
              <w:spacing w:line="360" w:lineRule="auto"/>
              <w:rPr>
                <w:rFonts w:ascii="宋体" w:hAnsi="宋体" w:eastAsia="宋体" w:cs="宋体"/>
                <w:szCs w:val="24"/>
              </w:rPr>
            </w:pPr>
            <w:r>
              <w:rPr>
                <w:rFonts w:hint="eastAsia" w:ascii="宋体" w:hAnsi="宋体" w:eastAsia="宋体" w:cs="宋体"/>
                <w:szCs w:val="24"/>
              </w:rPr>
              <w:t>完全理解并接受法律法规和招标文件对供应商合法经营的各类规约和责任义务要求，没有出现法律法规或招标文件规定的其他无效情形。</w:t>
            </w:r>
          </w:p>
        </w:tc>
      </w:tr>
    </w:tbl>
    <w:p>
      <w:pPr>
        <w:spacing w:line="360" w:lineRule="auto"/>
        <w:ind w:firstLine="480" w:firstLineChars="200"/>
        <w:rPr>
          <w:rFonts w:ascii="宋体" w:hAnsi="宋体" w:eastAsia="宋体" w:cs="宋体"/>
          <w:szCs w:val="24"/>
        </w:rPr>
      </w:pPr>
      <w:r>
        <w:rPr>
          <w:rFonts w:hint="eastAsia" w:ascii="宋体" w:hAnsi="宋体" w:eastAsia="宋体" w:cs="宋体"/>
          <w:szCs w:val="24"/>
        </w:rPr>
        <w:t>27.3综合比较与评价</w:t>
      </w:r>
    </w:p>
    <w:p>
      <w:pPr>
        <w:spacing w:line="360" w:lineRule="auto"/>
        <w:ind w:firstLine="480" w:firstLineChars="200"/>
        <w:rPr>
          <w:rFonts w:ascii="宋体" w:hAnsi="宋体" w:eastAsia="宋体" w:cs="宋体"/>
          <w:szCs w:val="24"/>
        </w:rPr>
      </w:pPr>
      <w:r>
        <w:rPr>
          <w:rFonts w:hint="eastAsia" w:ascii="宋体" w:hAnsi="宋体" w:eastAsia="宋体" w:cs="宋体"/>
          <w:szCs w:val="24"/>
        </w:rPr>
        <w:t>评标委员会按《评审要素及分值一览表》中规定的评标方法和标准，对通过符合性审查的投标文件进行商务和技术评估，综合比较与评价。</w:t>
      </w:r>
    </w:p>
    <w:p>
      <w:pPr>
        <w:spacing w:line="360" w:lineRule="auto"/>
        <w:ind w:firstLine="482" w:firstLineChars="200"/>
        <w:rPr>
          <w:rFonts w:ascii="宋体" w:hAnsi="宋体" w:eastAsia="宋体" w:cs="宋体"/>
          <w:szCs w:val="24"/>
        </w:rPr>
      </w:pPr>
      <w:r>
        <w:rPr>
          <w:rFonts w:hint="eastAsia" w:ascii="宋体" w:hAnsi="宋体" w:eastAsia="宋体" w:cs="宋体"/>
          <w:b/>
          <w:bCs/>
          <w:szCs w:val="24"/>
        </w:rPr>
        <w:t>对满足价格扣除条件且在投标文件中提交了《投标人企业类型声明函》、《残疾人福利性单位声明函》或省级以上监狱管理局、戒毒管理局（含新疆生产建设兵团）出具的属于监狱企业的证明文件的投标人，其投标报价扣除10%后参与评审。对于同时属于小微企业、监狱企业或残疾人福利性单位的，不重复进行投标报价扣除。</w:t>
      </w:r>
    </w:p>
    <w:p>
      <w:pPr>
        <w:spacing w:line="360" w:lineRule="auto"/>
        <w:ind w:firstLine="480" w:firstLineChars="200"/>
        <w:rPr>
          <w:rFonts w:ascii="宋体" w:hAnsi="宋体" w:eastAsia="宋体" w:cs="宋体"/>
          <w:szCs w:val="24"/>
        </w:rPr>
      </w:pPr>
      <w:r>
        <w:rPr>
          <w:rFonts w:hint="eastAsia" w:ascii="宋体" w:hAnsi="宋体" w:eastAsia="宋体" w:cs="宋体"/>
          <w:szCs w:val="24"/>
        </w:rPr>
        <w:t>出现下列情形的，供应商投标无效：</w:t>
      </w:r>
    </w:p>
    <w:p>
      <w:pPr>
        <w:spacing w:line="360" w:lineRule="auto"/>
        <w:ind w:firstLine="480" w:firstLineChars="200"/>
        <w:rPr>
          <w:rFonts w:ascii="宋体" w:hAnsi="宋体" w:eastAsia="宋体" w:cs="宋体"/>
          <w:szCs w:val="24"/>
        </w:rPr>
      </w:pPr>
      <w:r>
        <w:rPr>
          <w:rFonts w:hint="eastAsia" w:ascii="宋体" w:hAnsi="宋体" w:eastAsia="宋体" w:cs="宋体"/>
          <w:szCs w:val="24"/>
        </w:rPr>
        <w:t>（1）投标文件报价出现本章第五小节“投标报价”所列需要修正情形，但供应商对修正后的报价不予确认的；</w:t>
      </w:r>
    </w:p>
    <w:p>
      <w:pPr>
        <w:spacing w:line="360" w:lineRule="auto"/>
        <w:ind w:firstLine="480" w:firstLineChars="200"/>
        <w:rPr>
          <w:rFonts w:ascii="宋体" w:hAnsi="宋体" w:eastAsia="宋体" w:cs="宋体"/>
          <w:szCs w:val="24"/>
        </w:rPr>
      </w:pPr>
      <w:r>
        <w:rPr>
          <w:rFonts w:hint="eastAsia" w:ascii="宋体" w:hAnsi="宋体" w:eastAsia="宋体" w:cs="宋体"/>
          <w:szCs w:val="24"/>
        </w:rPr>
        <w:t>（2）评标委员会认为供应商的报价明显低于其他通过符合性审查供应商的报价，有可能影响产品质量或者不能诚信履约的，要求供应商在评标现场合理的时间内提供书面说明（必要时提交相关证明材料），供应商不能证明其报价合理性的。</w:t>
      </w:r>
    </w:p>
    <w:p>
      <w:pPr>
        <w:spacing w:line="360" w:lineRule="auto"/>
        <w:ind w:firstLine="480" w:firstLineChars="200"/>
        <w:rPr>
          <w:rFonts w:ascii="宋体" w:hAnsi="宋体" w:eastAsia="宋体" w:cs="宋体"/>
          <w:szCs w:val="24"/>
        </w:rPr>
      </w:pPr>
    </w:p>
    <w:p>
      <w:pPr>
        <w:spacing w:line="560" w:lineRule="exact"/>
        <w:rPr>
          <w:rFonts w:ascii="宋体" w:hAnsi="宋体" w:eastAsia="宋体" w:cs="宋体"/>
          <w:szCs w:val="24"/>
        </w:rPr>
        <w:sectPr>
          <w:pgSz w:w="11905" w:h="16838"/>
          <w:pgMar w:top="1247" w:right="1417" w:bottom="1417" w:left="1417" w:header="850" w:footer="737" w:gutter="0"/>
          <w:cols w:space="0" w:num="1"/>
          <w:docGrid w:type="lines" w:linePitch="329" w:charSpace="0"/>
        </w:sectPr>
      </w:pPr>
    </w:p>
    <w:p>
      <w:pPr>
        <w:spacing w:line="360" w:lineRule="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〖评审要素及分值一览表〗</w:t>
      </w:r>
    </w:p>
    <w:p>
      <w:pPr>
        <w:pStyle w:val="6"/>
        <w:adjustRightInd w:val="0"/>
        <w:spacing w:before="0" w:after="0" w:line="360" w:lineRule="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rPr>
        <w:t>（适用于01包）</w:t>
      </w:r>
    </w:p>
    <w:tbl>
      <w:tblPr>
        <w:tblStyle w:val="187"/>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276"/>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Align w:val="center"/>
          </w:tcPr>
          <w:p>
            <w:pPr>
              <w:spacing w:line="360" w:lineRule="auto"/>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评审因素</w:t>
            </w:r>
          </w:p>
        </w:tc>
        <w:tc>
          <w:tcPr>
            <w:tcW w:w="7905" w:type="dxa"/>
            <w:gridSpan w:val="2"/>
            <w:vAlign w:val="center"/>
          </w:tcPr>
          <w:p>
            <w:pPr>
              <w:spacing w:line="360" w:lineRule="auto"/>
              <w:jc w:val="center"/>
              <w:rPr>
                <w:rFonts w:hint="eastAsia" w:asciiTheme="minorEastAsia" w:hAnsiTheme="minorEastAsia" w:eastAsiaTheme="minorEastAsia" w:cstheme="minorEastAsia"/>
                <w:b/>
                <w:color w:val="auto"/>
                <w:kern w:val="0"/>
                <w:sz w:val="24"/>
                <w:szCs w:val="24"/>
                <w:highlight w:val="none"/>
              </w:rPr>
            </w:pPr>
            <w:r>
              <w:rPr>
                <w:rFonts w:hint="eastAsia" w:asciiTheme="minorEastAsia" w:hAnsiTheme="minorEastAsia" w:eastAsiaTheme="minorEastAsia" w:cstheme="minorEastAsia"/>
                <w:b/>
                <w:color w:val="auto"/>
                <w:kern w:val="0"/>
                <w:sz w:val="24"/>
                <w:szCs w:val="24"/>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投标报价</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（30分）</w:t>
            </w:r>
          </w:p>
        </w:tc>
        <w:tc>
          <w:tcPr>
            <w:tcW w:w="7905" w:type="dxa"/>
            <w:gridSpan w:val="2"/>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价格分统一采用低价优先法计算，即满足招标文件要求且投标价格最低的投标报价为评标基准价，其价格分为满分。其他投标人的价格分统一按照下列公式计算：投标报价得分=（评标基准价/投标报价）×30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Merge w:val="restart"/>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技术要求（50分）</w:t>
            </w:r>
          </w:p>
        </w:tc>
        <w:tc>
          <w:tcPr>
            <w:tcW w:w="127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技术参数</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（30分）</w:t>
            </w:r>
          </w:p>
        </w:tc>
        <w:tc>
          <w:tcPr>
            <w:tcW w:w="6629" w:type="dxa"/>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投标产品技术参数需清楚、明确，有相应齐全的技术资料，完全满足招标要求的计30分，带★项参数负偏离一项扣3分，一般参数负偏离一项扣1分，扣完为止。</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评审依据：提供制造商或本行业陕西省区域代理商盖章确认的具有相应功能的证明材料（技术白皮书、产品彩页、说明书、认证证书、分析软件导出的彩色分型图谱、全国公安机关DNA数据库试剂盒基因座列表截图、检测/检验报告等，官网截图等，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Merge w:val="continue"/>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产品适配</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（18分）</w:t>
            </w:r>
          </w:p>
        </w:tc>
        <w:tc>
          <w:tcPr>
            <w:tcW w:w="6629" w:type="dxa"/>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根据采购需求中第13-21项产品与实验室现有设备3130系列及3500系列基因分析仪兼容匹配情况赋分：满分18分。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①完全兼容匹配每项得2分；（需提供现有设备制造商或本行业陕西省区域代理商出具的匹配说明）</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②满足基本要求每项得1分；（需提供投标产品制造商出具的匹配说明或5个以上同级别采购单位出具的完全匹配证明文件）</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③未提供匹配说明的该项不得分。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Merge w:val="continue"/>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产品认证</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（2分）</w:t>
            </w:r>
          </w:p>
        </w:tc>
        <w:tc>
          <w:tcPr>
            <w:tcW w:w="6629" w:type="dxa"/>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投标人提供采购需求中第23项产品经过法庭科学SWGDAM验证证明文件、《中国公共安全产品认证证书》。每项1分，共2分。未提供不得分。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评审依据：提供证明资料复印件并加盖制造商或本行业陕西省区域代理商公章）。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Merge w:val="restart"/>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履约能力及服务承诺（20分）</w:t>
            </w:r>
          </w:p>
        </w:tc>
        <w:tc>
          <w:tcPr>
            <w:tcW w:w="127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质量体系</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（6分）</w:t>
            </w:r>
          </w:p>
        </w:tc>
        <w:tc>
          <w:tcPr>
            <w:tcW w:w="6629" w:type="dxa"/>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投标人提供采购需求中第9、13-21、23-24项产品制造商ISO9001、ISO13485、ISO18385质量管理体系证书（复印件加盖制造商或本行业陕西省区域代理商公章）。每项0.5分，共6分，未提供不得分。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Merge w:val="continue"/>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产品质量</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（6分）</w:t>
            </w:r>
          </w:p>
        </w:tc>
        <w:tc>
          <w:tcPr>
            <w:tcW w:w="6629" w:type="dxa"/>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投标人提供采购需求中第9、23、24项产品由公安部刑事技术产品质量监督检验中心出具的检验报告，每项2分，共6分。未提供不得分。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评审依据：提供检验报告复印件并加盖制造商或本行业陕西省区域代理商公章）。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Merge w:val="continue"/>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实施方案</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（3分）</w:t>
            </w:r>
          </w:p>
        </w:tc>
        <w:tc>
          <w:tcPr>
            <w:tcW w:w="6629" w:type="dxa"/>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根据投标人提供的项目实施方案等内容进行综合评定：</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①方案细致完整、内容齐全，有较高的针对性得3分；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②方案较完整，可基本实现及满足采购要求得2分；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③方案有明显缺陷，针对性较差得1分；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④未提供不得分。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Merge w:val="continue"/>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业绩证明</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（2分）</w:t>
            </w:r>
          </w:p>
        </w:tc>
        <w:tc>
          <w:tcPr>
            <w:tcW w:w="6629" w:type="dxa"/>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投标人提供2019年至今类似供货业绩证明，一份业绩计1分，最高得2分；不提供不得分。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评审依据：提供合同复印件并加盖投标人公章。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7" w:type="dxa"/>
            <w:vMerge w:val="continue"/>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售后方案及人员资质</w:t>
            </w:r>
          </w:p>
          <w:p>
            <w:pPr>
              <w:spacing w:line="360" w:lineRule="auto"/>
              <w:jc w:val="center"/>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（3分）</w:t>
            </w:r>
          </w:p>
        </w:tc>
        <w:tc>
          <w:tcPr>
            <w:tcW w:w="6629" w:type="dxa"/>
            <w:vAlign w:val="center"/>
          </w:tcPr>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针对本项目及采购人需求提供详细的售后服务方案，按响应程度赋分：（满分3分）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1.售后服务方案优秀，有完善的培训计划、售后服务方案和可靠的服务响应体系得3分。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2.售后服务方案良好，有培训计划、售后服务方案和服务响应体系得2分。</w:t>
            </w:r>
          </w:p>
          <w:p>
            <w:pPr>
              <w:spacing w:line="360" w:lineRule="auto"/>
              <w:jc w:val="left"/>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3.售后服务方案一般，基本满足招标文件要求得1分。</w:t>
            </w:r>
          </w:p>
        </w:tc>
      </w:tr>
    </w:tbl>
    <w:p>
      <w:pPr>
        <w:pStyle w:val="2"/>
        <w:spacing w:line="360" w:lineRule="auto"/>
        <w:ind w:firstLine="0" w:firstLineChars="0"/>
        <w:rPr>
          <w:rFonts w:hint="eastAsia" w:asciiTheme="minorEastAsia" w:hAnsiTheme="minorEastAsia" w:eastAsiaTheme="minorEastAsia" w:cstheme="minorEastAsia"/>
          <w:color w:val="auto"/>
          <w:sz w:val="24"/>
          <w:szCs w:val="24"/>
          <w:highlight w:val="none"/>
        </w:rPr>
      </w:pPr>
    </w:p>
    <w:p>
      <w:pPr>
        <w:pStyle w:val="6"/>
        <w:adjustRightInd w:val="0"/>
        <w:spacing w:before="0" w:after="0" w:line="360" w:lineRule="auto"/>
        <w:rPr>
          <w:rFonts w:hint="eastAsia" w:asciiTheme="minorEastAsia" w:hAnsiTheme="minorEastAsia" w:eastAsiaTheme="minorEastAsia" w:cstheme="minorEastAsia"/>
          <w:b w:val="0"/>
          <w:bCs w:val="0"/>
          <w:color w:val="auto"/>
          <w:sz w:val="24"/>
          <w:szCs w:val="24"/>
          <w:highlight w:val="none"/>
        </w:rPr>
      </w:pPr>
      <w:bookmarkStart w:id="201" w:name="_Toc6369"/>
      <w:bookmarkStart w:id="202" w:name="_Toc11735"/>
      <w:r>
        <w:rPr>
          <w:rFonts w:hint="eastAsia" w:asciiTheme="minorEastAsia" w:hAnsiTheme="minorEastAsia" w:eastAsiaTheme="minorEastAsia" w:cstheme="minorEastAsia"/>
          <w:b w:val="0"/>
          <w:bCs w:val="0"/>
          <w:color w:val="auto"/>
          <w:sz w:val="24"/>
          <w:szCs w:val="24"/>
          <w:highlight w:val="none"/>
        </w:rPr>
        <w:t>（适用于02包）</w:t>
      </w:r>
    </w:p>
    <w:tbl>
      <w:tblPr>
        <w:tblStyle w:val="35"/>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1276"/>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Align w:val="center"/>
          </w:tcPr>
          <w:p>
            <w:pPr>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评审因素</w:t>
            </w:r>
          </w:p>
        </w:tc>
        <w:tc>
          <w:tcPr>
            <w:tcW w:w="7905" w:type="dxa"/>
            <w:gridSpan w:val="2"/>
            <w:vAlign w:val="center"/>
          </w:tcPr>
          <w:p>
            <w:pPr>
              <w:spacing w:line="360" w:lineRule="auto"/>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投标报价</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（30分）</w:t>
            </w:r>
          </w:p>
        </w:tc>
        <w:tc>
          <w:tcPr>
            <w:tcW w:w="7905" w:type="dxa"/>
            <w:gridSpan w:val="2"/>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价格分统一采用低价优先法计算，即满足招标文件要求且投标价格最低的投标报价为评标基准价，其价格分为满分。其他投标人的价格分统一按照下列公式计算：投标报价得分=（评标基准价/投标报价）×30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restart"/>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技术要求（50分）</w:t>
            </w: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技术参数</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（30分）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投标产品技术参数需清楚、明确，有相应齐全的技术资料，完全满足招标要求的计30分，带★项参数负偏离一项扣3分，一般参数负偏离一项扣1分，扣完为止。</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制造商或本行业陕西省区域代理商盖章确认的具有相应功能的证明材料（技术白皮书、产品彩页、说明书、认证证书、分析软件导出的彩色分型图谱、全国公安机关DNA数据库试剂盒基因座列表截图、检测/检验报告等，官网截图等，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Merge w:val="restart"/>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产品适配</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采购需求中第48项产品中DNA样本智能存储柜与实验室现行数据库DNA样本管理系统兼容匹配情况赋分：满分5分。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①完全兼容匹配得5分；（提供现有系统制造商或本行业陕西省区域代理商出具的匹配说明）</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②满足基本要求每项得2分；（提供投标产品制造商出具的匹配说明或5个以上同级别采购单位出具的完全匹配证明文件）</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③未提供匹配说明的该项不得分。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为方便使用及后期维护，投标人提供第47项常染色体STR建库试剂盒和第48项Y染色体STR建库试剂盒的光谱、内标通用得2分，不通用不得分。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评审依据：提供试剂盒制造商或本行业陕西省区域代理商出具的证明文件。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产品应用1（3分）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为后期案件排查和双库比对应用需要，关于第47项常染色体STR建库试剂盒和第48项Y染色体STR建库试剂盒投标人可提供同品牌的常+Y试剂盒，试剂盒需录入全国公安机关DNA数据库，且可单管同时扩增一次检测至少16个常染色体基因座（含性别位点）和17个Y-STR基因座，得1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②所提供的常+Y试剂盒可完全覆盖公安部要求的20个常STR核心基因座（含性别位点）和20个Y-STR基因座，得1分。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③所提供的常+Y试剂盒可完全覆盖主流案件试剂盒ID-Plus和Yfiler Plus的全部基因座，得1分。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评审依据：提供ID-X分析软件导出的分型图谱、全国DNA数据库试剂盒名录及基因座信息截图、省级或省会公安用户出具的试用报告，不提供不得分。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产品应用2（2分）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提高案件排查效率，关于第47项常染色体STR建库试剂盒投标人可提供同品牌常染色体复核试剂盒，试剂盒需录入全国公安机关DNA数据库，并取得《中国公共安全产品认证证书》，一次检测不少于25个常染色体STR基因座，并具备ABO血型检验功能，得2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评审依据：提供试剂盒《中国公共安全产品认证证书》、试剂盒入库截图、分析软件导出的彩色分型图谱。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产品应用3（2分）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应对部分案件排查需求，关于第47项常染色体STR建库试剂盒投标人可提供同品牌常染色体排查试剂盒，试剂盒需录入全国公安机关DNA数据库，并取得《中国公共安全产品认证证书》，一次检测不少于40个常染色体STR基因座，得2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评审依据：提供试剂盒《中国公共安全产品认证证书》、分析软件导出的彩色分型图谱。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产品应用4（2分）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为应对部分案件排查需求，关于第48项Y染色体STR建库试剂盒投标人可提供同品牌Y染色体排查试剂盒，试剂盒需录入全国公安机关DNA数据库，一次检测不少于55个Y-STR基因座，得2分，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评审依据：提供全国公安机关DNA数据库截图、分析软件导出的彩色分型图谱。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产品应用5（4分）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采购需求中第48项Y染色体STR建库试剂盒扩增产物中包含内控质量参考标记物，可用于样品质量（如抑制物、降解）的快速评估。得4分。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评审依据：提供试剂盒制造商或本行业陕西省区域代理商盖章确认的试剂盒分型图谱证明文件。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restart"/>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履约能力及服务承诺（20分）</w:t>
            </w:r>
          </w:p>
        </w:tc>
        <w:tc>
          <w:tcPr>
            <w:tcW w:w="1276" w:type="dxa"/>
            <w:vMerge w:val="restart"/>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质量体系</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投标人提供采购需求中第45项产品制造商ISO9001、ISO13485、ISO18385质量管理体系证书（复印件加盖制造商或本行业陕西省区域代理商公章）。每项0.5分，共1.5分，未提供不得分。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提供采购需求中第47、48项产品制造商ISO9001（须包含DNA鉴定检验试剂的研发、销售和技术服务）、ISO14001、ISO27001质量管理体系证书（复印件加盖制造商或本行业陕西省区域代理商公章）。每项0.5分，共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实施方案</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根据投标人提供的项目实施和质控方案：仪器设备配置、试剂耗材配置、人员配置、检验流程方案、质量控制方案、配套补充试剂等方面进行综合评定：</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①方案细致完整、内容齐全，有较高的针对性得4分；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②方案较完整，可基本实现及满足采购要求得2分；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③方案有明显缺陷，针对性较差得1分；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④未提供不得分。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品牌实力</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投标人所投产品制造商获得省部级及以上政府部门颁发的科技进步奖项，每一个奖项得0.5分，满分2分。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评审依据：提供证书复印件并加盖制造商公章。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业绩证明</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投标人提供第47、48项产品2019年至今类似供货业绩证明（投标人自身或制造商在公安系统内所投同品牌建库项目业绩），一份业绩计1分，最高得2分；不提供不得分。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评审依据：提供合同复印件并加盖投标人公章。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Merge w:val="restart"/>
            <w:vAlign w:val="center"/>
          </w:tcPr>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售后方案及人员资质</w:t>
            </w:r>
          </w:p>
          <w:p>
            <w:pPr>
              <w:spacing w:line="360" w:lineRule="auto"/>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（9分）</w:t>
            </w: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针对本项目及采购人需求提供详细的售后服务方案，按响应程度赋分：（满分3分）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1.售后服务方案优秀，有完善的培训计划、售后服务方案和可靠的服务响应体系得3分。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2.售后服务方案良好，有培训计划、售后服务方案和服务响应体系得2分。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3.售后服务方案一般，基本满足招标文件要求得1分。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投标人提供采购需求中第45项产品原厂出具的技术人员维修服务培训证书，培训证书覆盖下列产品：Veriti型PCR仪、ProFlex型PCR仪、7500型荧光定量PCR仪、AutoMate Express核酸提取仪；全部提供得4分，缺任何一项得0分。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评审依据：提供证书复印件加盖制造商或本行业陕西省区域代理商公章。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1276" w:type="dxa"/>
            <w:vMerge w:val="continue"/>
            <w:vAlign w:val="center"/>
          </w:tcPr>
          <w:p>
            <w:pPr>
              <w:spacing w:line="360" w:lineRule="auto"/>
              <w:jc w:val="center"/>
              <w:rPr>
                <w:rFonts w:hint="eastAsia" w:asciiTheme="minorEastAsia" w:hAnsiTheme="minorEastAsia" w:eastAsiaTheme="minorEastAsia" w:cstheme="minorEastAsia"/>
                <w:color w:val="auto"/>
                <w:sz w:val="24"/>
                <w:szCs w:val="24"/>
                <w:highlight w:val="none"/>
              </w:rPr>
            </w:pPr>
          </w:p>
        </w:tc>
        <w:tc>
          <w:tcPr>
            <w:tcW w:w="6629" w:type="dxa"/>
            <w:vAlign w:val="center"/>
          </w:tcPr>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投标人提供采购需求中第45项产品维保所需常用配件库存量及最近一季度零配件进口报关证明得2分，缺任意一项得0分。</w:t>
            </w:r>
          </w:p>
          <w:p>
            <w:pPr>
              <w:spacing w:line="360" w:lineRule="auto"/>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评审依据：提供报关证明复印件加盖制造商或本行业陕西省区域代理商公章。</w:t>
            </w:r>
          </w:p>
        </w:tc>
      </w:tr>
    </w:tbl>
    <w:p>
      <w:pPr>
        <w:pStyle w:val="6"/>
        <w:adjustRightInd w:val="0"/>
        <w:spacing w:before="0" w:after="0" w:line="360" w:lineRule="auto"/>
        <w:rPr>
          <w:rFonts w:ascii="宋体" w:hAnsi="宋体" w:eastAsia="宋体" w:cs="宋体"/>
          <w:sz w:val="24"/>
          <w:szCs w:val="24"/>
        </w:rPr>
      </w:pPr>
      <w:r>
        <w:rPr>
          <w:rFonts w:hint="eastAsia" w:ascii="宋体" w:hAnsi="宋体" w:eastAsia="宋体" w:cs="宋体"/>
          <w:sz w:val="24"/>
          <w:szCs w:val="24"/>
        </w:rPr>
        <w:t>28.推荐中标候选人</w:t>
      </w:r>
      <w:bookmarkEnd w:id="201"/>
      <w:bookmarkEnd w:id="202"/>
    </w:p>
    <w:p>
      <w:pPr>
        <w:spacing w:line="360" w:lineRule="auto"/>
        <w:ind w:firstLine="480" w:firstLineChars="200"/>
        <w:rPr>
          <w:rFonts w:ascii="宋体" w:hAnsi="宋体" w:eastAsia="宋体" w:cs="宋体"/>
          <w:szCs w:val="24"/>
        </w:rPr>
      </w:pPr>
      <w:r>
        <w:rPr>
          <w:rFonts w:hint="eastAsia" w:ascii="宋体" w:hAnsi="宋体" w:eastAsia="宋体" w:cs="宋体"/>
          <w:szCs w:val="24"/>
        </w:rPr>
        <w:t>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pStyle w:val="6"/>
        <w:adjustRightInd w:val="0"/>
        <w:spacing w:before="0" w:after="0" w:line="360" w:lineRule="auto"/>
        <w:rPr>
          <w:rFonts w:ascii="宋体" w:hAnsi="宋体" w:eastAsia="宋体" w:cs="宋体"/>
          <w:sz w:val="24"/>
          <w:szCs w:val="24"/>
        </w:rPr>
      </w:pPr>
      <w:bookmarkStart w:id="203" w:name="_Toc803"/>
      <w:bookmarkStart w:id="204" w:name="_Toc14592"/>
      <w:r>
        <w:rPr>
          <w:rFonts w:hint="eastAsia" w:ascii="宋体" w:hAnsi="宋体" w:eastAsia="宋体" w:cs="宋体"/>
          <w:sz w:val="24"/>
          <w:szCs w:val="24"/>
        </w:rPr>
        <w:t>29.编写评审报告</w:t>
      </w:r>
      <w:bookmarkEnd w:id="203"/>
      <w:bookmarkEnd w:id="204"/>
    </w:p>
    <w:p>
      <w:pPr>
        <w:spacing w:line="360" w:lineRule="auto"/>
        <w:ind w:firstLine="480" w:firstLineChars="200"/>
        <w:rPr>
          <w:rFonts w:ascii="宋体" w:hAnsi="宋体" w:eastAsia="宋体" w:cs="宋体"/>
          <w:szCs w:val="24"/>
        </w:rPr>
      </w:pPr>
      <w:r>
        <w:rPr>
          <w:rFonts w:hint="eastAsia" w:ascii="宋体" w:hAnsi="宋体" w:eastAsia="宋体" w:cs="宋体"/>
          <w:szCs w:val="24"/>
        </w:rPr>
        <w:t>29.1评审报告是评标委员会根据全体评标成员签字的原始评标记录和评标结果编写的报告，其主要内容包括：</w:t>
      </w:r>
    </w:p>
    <w:p>
      <w:pPr>
        <w:spacing w:line="360" w:lineRule="auto"/>
        <w:ind w:firstLine="480" w:firstLineChars="200"/>
        <w:rPr>
          <w:rFonts w:ascii="宋体" w:hAnsi="宋体" w:eastAsia="宋体" w:cs="宋体"/>
          <w:szCs w:val="24"/>
        </w:rPr>
      </w:pPr>
      <w:r>
        <w:rPr>
          <w:rFonts w:hint="eastAsia" w:ascii="宋体" w:hAnsi="宋体" w:eastAsia="宋体" w:cs="宋体"/>
          <w:szCs w:val="24"/>
        </w:rPr>
        <w:t>29.1.1招标公告刊登的媒体名称、开标日期和地点；</w:t>
      </w:r>
    </w:p>
    <w:p>
      <w:pPr>
        <w:spacing w:line="360" w:lineRule="auto"/>
        <w:ind w:firstLine="480" w:firstLineChars="200"/>
        <w:rPr>
          <w:rFonts w:ascii="宋体" w:hAnsi="宋体" w:eastAsia="宋体" w:cs="宋体"/>
          <w:szCs w:val="24"/>
        </w:rPr>
      </w:pPr>
      <w:r>
        <w:rPr>
          <w:rFonts w:hint="eastAsia" w:ascii="宋体" w:hAnsi="宋体" w:eastAsia="宋体" w:cs="宋体"/>
          <w:szCs w:val="24"/>
        </w:rPr>
        <w:t>29.1.2投标供应商名单和评标委员会成员名单；</w:t>
      </w:r>
    </w:p>
    <w:p>
      <w:pPr>
        <w:spacing w:line="360" w:lineRule="auto"/>
        <w:ind w:firstLine="480" w:firstLineChars="200"/>
        <w:rPr>
          <w:rFonts w:ascii="宋体" w:hAnsi="宋体" w:eastAsia="宋体" w:cs="宋体"/>
          <w:szCs w:val="24"/>
        </w:rPr>
      </w:pPr>
      <w:r>
        <w:rPr>
          <w:rFonts w:hint="eastAsia" w:ascii="宋体" w:hAnsi="宋体" w:eastAsia="宋体" w:cs="宋体"/>
          <w:szCs w:val="24"/>
        </w:rPr>
        <w:t>29.1.3评标方法；</w:t>
      </w:r>
    </w:p>
    <w:p>
      <w:pPr>
        <w:spacing w:line="360" w:lineRule="auto"/>
        <w:ind w:firstLine="480" w:firstLineChars="200"/>
        <w:rPr>
          <w:rFonts w:ascii="宋体" w:hAnsi="宋体" w:eastAsia="宋体" w:cs="宋体"/>
          <w:szCs w:val="24"/>
        </w:rPr>
      </w:pPr>
      <w:r>
        <w:rPr>
          <w:rFonts w:hint="eastAsia" w:ascii="宋体" w:hAnsi="宋体" w:eastAsia="宋体" w:cs="宋体"/>
          <w:szCs w:val="24"/>
        </w:rPr>
        <w:t>29.1.4开标记录和评标情况及说明，包括投标无效供应商名单及原因；</w:t>
      </w:r>
    </w:p>
    <w:p>
      <w:pPr>
        <w:spacing w:line="360" w:lineRule="auto"/>
        <w:ind w:firstLine="480" w:firstLineChars="200"/>
        <w:rPr>
          <w:rFonts w:ascii="宋体" w:hAnsi="宋体" w:eastAsia="宋体" w:cs="宋体"/>
          <w:szCs w:val="24"/>
        </w:rPr>
      </w:pPr>
      <w:r>
        <w:rPr>
          <w:rFonts w:hint="eastAsia" w:ascii="宋体" w:hAnsi="宋体" w:eastAsia="宋体" w:cs="宋体"/>
          <w:szCs w:val="24"/>
        </w:rPr>
        <w:t>29.1.5评标结果，确定的中标候选人名单或者经采购人委托直接确定的中标供应商；</w:t>
      </w:r>
    </w:p>
    <w:p>
      <w:pPr>
        <w:spacing w:line="360" w:lineRule="auto"/>
        <w:ind w:firstLine="480" w:firstLineChars="200"/>
        <w:rPr>
          <w:rFonts w:ascii="宋体" w:hAnsi="宋体" w:eastAsia="宋体" w:cs="宋体"/>
          <w:szCs w:val="24"/>
        </w:rPr>
      </w:pPr>
      <w:r>
        <w:rPr>
          <w:rFonts w:hint="eastAsia" w:ascii="宋体" w:hAnsi="宋体" w:eastAsia="宋体" w:cs="宋体"/>
          <w:szCs w:val="24"/>
        </w:rPr>
        <w:t>29.1.6其他需要说明的情况，包括评标过程中投标供应商根据评标委员会要求进行的澄清、说明或者补正，评标委员会成员的更换等。</w:t>
      </w:r>
    </w:p>
    <w:p>
      <w:pPr>
        <w:spacing w:line="360" w:lineRule="auto"/>
        <w:ind w:firstLine="480" w:firstLineChars="200"/>
        <w:rPr>
          <w:rFonts w:ascii="宋体" w:hAnsi="宋体" w:eastAsia="宋体" w:cs="宋体"/>
          <w:szCs w:val="24"/>
        </w:rPr>
      </w:pPr>
      <w:r>
        <w:rPr>
          <w:rFonts w:hint="eastAsia" w:ascii="宋体" w:hAnsi="宋体" w:eastAsia="宋体" w:cs="宋体"/>
          <w:szCs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rPr>
          <w:rFonts w:ascii="宋体" w:hAnsi="宋体" w:eastAsia="宋体" w:cs="宋体"/>
          <w:szCs w:val="24"/>
        </w:rPr>
      </w:pPr>
      <w:r>
        <w:rPr>
          <w:rFonts w:hint="eastAsia" w:ascii="宋体" w:hAnsi="宋体" w:eastAsia="宋体" w:cs="宋体"/>
          <w:szCs w:val="24"/>
        </w:rPr>
        <w:t>29.2评标争议处理规则</w:t>
      </w:r>
    </w:p>
    <w:p>
      <w:pPr>
        <w:spacing w:line="360" w:lineRule="auto"/>
        <w:ind w:firstLine="480" w:firstLineChars="200"/>
        <w:rPr>
          <w:rFonts w:ascii="宋体" w:hAnsi="宋体" w:eastAsia="宋体" w:cs="宋体"/>
          <w:szCs w:val="24"/>
        </w:rPr>
      </w:pPr>
      <w:r>
        <w:rPr>
          <w:rFonts w:hint="eastAsia" w:ascii="宋体" w:hAnsi="宋体" w:eastAsia="宋体" w:cs="宋体"/>
          <w:szCs w:val="24"/>
        </w:rPr>
        <w:t>评标委员会在评审过程中，对于符合性审查、对投标文件做无效投标处理及其他需要共同认定的事项存在争议的，应当以少数服从多数的原则做出结论，但不得违背法律法规和招标文件规定。持不同意见的评标委员会成员应当在评标报告上签署不同意见及理由，否则视为同意评标报告。持不同意见的评标委员会成员认为认定过程和结果不符合法律法规或者招标文件规定的，应当及时向采购人或本采购代理机构书面反映。采购人或采购代理机构收到书面反映后，应当书面报告同级政府采购监管部门依法处理。</w:t>
      </w:r>
    </w:p>
    <w:p>
      <w:pPr>
        <w:spacing w:line="360" w:lineRule="auto"/>
        <w:rPr>
          <w:rFonts w:ascii="宋体" w:hAnsi="宋体" w:eastAsia="宋体" w:cs="宋体"/>
          <w:szCs w:val="24"/>
        </w:rPr>
      </w:pPr>
      <w:r>
        <w:rPr>
          <w:rFonts w:hint="eastAsia" w:ascii="宋体" w:hAnsi="宋体" w:eastAsia="宋体" w:cs="宋体"/>
          <w:szCs w:val="24"/>
        </w:rPr>
        <w:t>29.3评审现场人员的保密责任</w:t>
      </w:r>
    </w:p>
    <w:p>
      <w:pPr>
        <w:spacing w:line="360" w:lineRule="auto"/>
        <w:ind w:firstLine="480" w:firstLineChars="200"/>
        <w:rPr>
          <w:rFonts w:ascii="宋体" w:hAnsi="宋体" w:eastAsia="宋体" w:cs="宋体"/>
          <w:szCs w:val="24"/>
        </w:rPr>
      </w:pPr>
      <w:r>
        <w:rPr>
          <w:rFonts w:hint="eastAsia" w:ascii="宋体" w:hAnsi="宋体" w:eastAsia="宋体" w:cs="宋体"/>
          <w:szCs w:val="24"/>
        </w:rPr>
        <w:t>在采购结果确定前，采购人、采购代理机构对评审委员会名单负有保密责任。评审委员会成员、采购人和集中采购代理机构工作人员、相关监督人员等与评审工作有关的人员，对评审情况以及在评审过程中获悉的国家秘密、商业秘密负有保密责任。</w:t>
      </w:r>
    </w:p>
    <w:p>
      <w:pPr>
        <w:spacing w:line="360" w:lineRule="auto"/>
        <w:rPr>
          <w:rFonts w:ascii="宋体" w:hAnsi="宋体" w:eastAsia="宋体" w:cs="宋体"/>
          <w:b/>
          <w:bCs/>
          <w:szCs w:val="24"/>
        </w:rPr>
      </w:pPr>
      <w:r>
        <w:rPr>
          <w:rFonts w:hint="eastAsia" w:ascii="宋体" w:hAnsi="宋体" w:eastAsia="宋体" w:cs="宋体"/>
          <w:szCs w:val="24"/>
        </w:rPr>
        <w:t>29.4视同供应商串通投标的情形，其投标无效：</w:t>
      </w:r>
    </w:p>
    <w:p>
      <w:pPr>
        <w:spacing w:line="360" w:lineRule="auto"/>
        <w:ind w:firstLine="480" w:firstLineChars="200"/>
        <w:rPr>
          <w:rFonts w:ascii="宋体" w:hAnsi="宋体" w:eastAsia="宋体" w:cs="宋体"/>
          <w:szCs w:val="24"/>
        </w:rPr>
      </w:pPr>
      <w:r>
        <w:rPr>
          <w:rFonts w:hint="eastAsia" w:ascii="宋体" w:hAnsi="宋体" w:eastAsia="宋体" w:cs="宋体"/>
          <w:szCs w:val="24"/>
        </w:rPr>
        <w:t>29.4.1不同供应商的投标文件由同一单位或者个人编制；</w:t>
      </w:r>
    </w:p>
    <w:p>
      <w:pPr>
        <w:spacing w:line="360" w:lineRule="auto"/>
        <w:ind w:firstLine="480" w:firstLineChars="200"/>
        <w:rPr>
          <w:rFonts w:ascii="宋体" w:hAnsi="宋体" w:eastAsia="宋体" w:cs="宋体"/>
          <w:szCs w:val="24"/>
        </w:rPr>
      </w:pPr>
      <w:r>
        <w:rPr>
          <w:rFonts w:hint="eastAsia" w:ascii="宋体" w:hAnsi="宋体" w:eastAsia="宋体" w:cs="宋体"/>
          <w:szCs w:val="24"/>
        </w:rPr>
        <w:t>29.4.2不同供应商委托同一单位或者个人办理投标事宜；</w:t>
      </w:r>
    </w:p>
    <w:p>
      <w:pPr>
        <w:spacing w:line="360" w:lineRule="auto"/>
        <w:ind w:firstLine="480" w:firstLineChars="200"/>
        <w:rPr>
          <w:rFonts w:ascii="宋体" w:hAnsi="宋体" w:eastAsia="宋体" w:cs="宋体"/>
          <w:szCs w:val="24"/>
        </w:rPr>
      </w:pPr>
      <w:r>
        <w:rPr>
          <w:rFonts w:hint="eastAsia" w:ascii="宋体" w:hAnsi="宋体" w:eastAsia="宋体" w:cs="宋体"/>
          <w:szCs w:val="24"/>
        </w:rPr>
        <w:t>29.4.3不同供应商的投标文件载明的项目管理成员或者联系人员为同一人；</w:t>
      </w:r>
    </w:p>
    <w:p>
      <w:pPr>
        <w:spacing w:line="360" w:lineRule="auto"/>
        <w:ind w:firstLine="480" w:firstLineChars="200"/>
        <w:rPr>
          <w:rFonts w:ascii="宋体" w:hAnsi="宋体" w:eastAsia="宋体" w:cs="宋体"/>
          <w:szCs w:val="24"/>
        </w:rPr>
      </w:pPr>
      <w:r>
        <w:rPr>
          <w:rFonts w:hint="eastAsia" w:ascii="宋体" w:hAnsi="宋体" w:eastAsia="宋体" w:cs="宋体"/>
          <w:szCs w:val="24"/>
        </w:rPr>
        <w:t>29.4.4不同供应商的投标文件异常一致或者投标报价呈规律性差异。</w:t>
      </w:r>
    </w:p>
    <w:p>
      <w:pPr>
        <w:pStyle w:val="4"/>
        <w:tabs>
          <w:tab w:val="left" w:pos="0"/>
          <w:tab w:val="right" w:leader="dot" w:pos="142"/>
        </w:tabs>
        <w:autoSpaceDE w:val="0"/>
        <w:autoSpaceDN w:val="0"/>
        <w:adjustRightInd w:val="0"/>
        <w:spacing w:line="360" w:lineRule="auto"/>
        <w:rPr>
          <w:rFonts w:ascii="宋体" w:hAnsi="宋体" w:eastAsia="宋体" w:cs="宋体"/>
          <w:kern w:val="0"/>
          <w:sz w:val="24"/>
          <w:szCs w:val="24"/>
        </w:rPr>
      </w:pPr>
      <w:bookmarkStart w:id="205" w:name="_Toc16747"/>
      <w:bookmarkStart w:id="206" w:name="_Toc15956"/>
      <w:bookmarkStart w:id="207" w:name="_Toc18848"/>
      <w:r>
        <w:rPr>
          <w:rFonts w:hint="eastAsia" w:ascii="宋体" w:hAnsi="宋体" w:eastAsia="宋体" w:cs="宋体"/>
          <w:kern w:val="0"/>
          <w:sz w:val="24"/>
          <w:szCs w:val="24"/>
        </w:rPr>
        <w:t>六、中标</w:t>
      </w:r>
      <w:bookmarkEnd w:id="205"/>
      <w:bookmarkEnd w:id="206"/>
      <w:bookmarkEnd w:id="207"/>
    </w:p>
    <w:p>
      <w:pPr>
        <w:pStyle w:val="6"/>
        <w:adjustRightInd w:val="0"/>
        <w:spacing w:before="0" w:after="0" w:line="360" w:lineRule="auto"/>
        <w:rPr>
          <w:rFonts w:ascii="宋体" w:hAnsi="宋体" w:eastAsia="宋体" w:cs="宋体"/>
          <w:sz w:val="24"/>
          <w:szCs w:val="24"/>
        </w:rPr>
      </w:pPr>
      <w:bookmarkStart w:id="208" w:name="_Toc19187"/>
      <w:bookmarkStart w:id="209" w:name="_Toc11514"/>
      <w:r>
        <w:rPr>
          <w:rFonts w:hint="eastAsia" w:ascii="宋体" w:hAnsi="宋体" w:eastAsia="宋体" w:cs="宋体"/>
          <w:sz w:val="24"/>
          <w:szCs w:val="24"/>
        </w:rPr>
        <w:t>30.中标</w:t>
      </w:r>
      <w:bookmarkEnd w:id="208"/>
      <w:bookmarkEnd w:id="209"/>
    </w:p>
    <w:p>
      <w:pPr>
        <w:spacing w:line="360" w:lineRule="auto"/>
        <w:ind w:firstLine="480" w:firstLineChars="200"/>
        <w:rPr>
          <w:rFonts w:ascii="宋体" w:hAnsi="宋体" w:eastAsia="宋体" w:cs="宋体"/>
          <w:szCs w:val="24"/>
        </w:rPr>
      </w:pPr>
      <w:r>
        <w:rPr>
          <w:rFonts w:hint="eastAsia" w:ascii="宋体" w:hAnsi="宋体" w:eastAsia="宋体" w:cs="宋体"/>
          <w:szCs w:val="24"/>
        </w:rPr>
        <w:t>30.1采购代理机构在评标工作结束后1个工作日内将评审报告送采购人。</w:t>
      </w:r>
    </w:p>
    <w:p>
      <w:pPr>
        <w:spacing w:line="360" w:lineRule="auto"/>
        <w:ind w:firstLine="480" w:firstLineChars="200"/>
        <w:rPr>
          <w:rFonts w:ascii="宋体" w:hAnsi="宋体" w:eastAsia="宋体" w:cs="宋体"/>
          <w:szCs w:val="24"/>
        </w:rPr>
      </w:pPr>
      <w:r>
        <w:rPr>
          <w:rFonts w:hint="eastAsia" w:ascii="宋体" w:hAnsi="宋体" w:eastAsia="宋体" w:cs="宋体"/>
          <w:szCs w:val="24"/>
        </w:rPr>
        <w:t>30.2采购人应当自收到评标报告之日起4个工作日内，在评标报告确定的中标候选人名单中按顺序确定中标人。中标候选人并列的，由采购人或者采购人委托评标委员会按照招标文件规定的方式确定中标人；招标文件未规定的，采取随机抽取的方式确定。采购人在收到评标报告5个工作日内未按评标报告推荐的中标候选人顺序确定中标人，又不能说明合法理由的，视同按评标报告推荐的顺序确定排名第一的中标候选人为中标人。</w:t>
      </w:r>
    </w:p>
    <w:p>
      <w:pPr>
        <w:spacing w:line="360" w:lineRule="auto"/>
        <w:ind w:firstLine="480" w:firstLineChars="200"/>
        <w:rPr>
          <w:rFonts w:ascii="宋体" w:hAnsi="宋体" w:eastAsia="宋体" w:cs="宋体"/>
          <w:szCs w:val="24"/>
        </w:rPr>
      </w:pPr>
      <w:r>
        <w:rPr>
          <w:rFonts w:hint="eastAsia" w:ascii="宋体" w:hAnsi="宋体" w:eastAsia="宋体" w:cs="宋体"/>
          <w:szCs w:val="24"/>
        </w:rPr>
        <w:t>30.3采购代理机构将在中标供应商确定之日起1个工作日内，在【</w:t>
      </w:r>
      <w:r>
        <w:fldChar w:fldCharType="begin"/>
      </w:r>
      <w:r>
        <w:instrText xml:space="preserve"> HYPERLINK "http://www.ccgp-shaanxi.gov.cn" </w:instrText>
      </w:r>
      <w:r>
        <w:fldChar w:fldCharType="separate"/>
      </w:r>
      <w:r>
        <w:rPr>
          <w:rFonts w:hint="eastAsia" w:ascii="宋体" w:hAnsi="宋体" w:eastAsia="宋体" w:cs="宋体"/>
          <w:szCs w:val="24"/>
        </w:rPr>
        <w:t>陕西省政府采购网</w:t>
      </w:r>
      <w:r>
        <w:rPr>
          <w:rFonts w:hint="eastAsia" w:ascii="宋体" w:hAnsi="宋体" w:eastAsia="宋体" w:cs="宋体"/>
          <w:szCs w:val="24"/>
        </w:rPr>
        <w:fldChar w:fldCharType="end"/>
      </w:r>
      <w:r>
        <w:rPr>
          <w:rFonts w:hint="eastAsia" w:ascii="宋体" w:hAnsi="宋体" w:eastAsia="宋体" w:cs="宋体"/>
          <w:szCs w:val="24"/>
        </w:rPr>
        <w:t>】（</w:t>
      </w:r>
      <w:r>
        <w:fldChar w:fldCharType="begin"/>
      </w:r>
      <w:r>
        <w:instrText xml:space="preserve"> HYPERLINK "http://www.ccgp-shaanxi.gov.cn/" </w:instrText>
      </w:r>
      <w:r>
        <w:fldChar w:fldCharType="separate"/>
      </w:r>
      <w:r>
        <w:rPr>
          <w:rFonts w:hint="eastAsia" w:ascii="宋体" w:hAnsi="宋体" w:eastAsia="宋体" w:cs="宋体"/>
          <w:szCs w:val="24"/>
        </w:rPr>
        <w:t>http://www.ccgp-shaanxi.gov.cn/</w:t>
      </w:r>
      <w:r>
        <w:rPr>
          <w:rFonts w:hint="eastAsia" w:ascii="宋体" w:hAnsi="宋体" w:eastAsia="宋体" w:cs="宋体"/>
          <w:szCs w:val="24"/>
        </w:rPr>
        <w:fldChar w:fldCharType="end"/>
      </w:r>
      <w:r>
        <w:rPr>
          <w:rFonts w:hint="eastAsia" w:ascii="宋体" w:hAnsi="宋体" w:eastAsia="宋体" w:cs="宋体"/>
          <w:szCs w:val="24"/>
        </w:rPr>
        <w:t>）上公布中标结果。中标公告期限为1个工作日。</w:t>
      </w:r>
    </w:p>
    <w:p>
      <w:pPr>
        <w:spacing w:line="360" w:lineRule="auto"/>
        <w:ind w:firstLine="480" w:firstLineChars="200"/>
        <w:rPr>
          <w:rFonts w:ascii="宋体" w:hAnsi="宋体" w:eastAsia="宋体" w:cs="宋体"/>
          <w:szCs w:val="24"/>
        </w:rPr>
      </w:pPr>
      <w:r>
        <w:rPr>
          <w:rFonts w:hint="eastAsia" w:ascii="宋体" w:hAnsi="宋体" w:eastAsia="宋体" w:cs="宋体"/>
          <w:szCs w:val="24"/>
        </w:rPr>
        <w:t>30.4在公告中标结果的同时，采购代理机构将向中标供应商发出中标通知书，中标供应商在领取中标通知书时提供一正两副纸质投标文件用于备案。</w:t>
      </w:r>
    </w:p>
    <w:p>
      <w:pPr>
        <w:spacing w:line="360" w:lineRule="auto"/>
        <w:ind w:firstLine="480" w:firstLineChars="200"/>
        <w:rPr>
          <w:rFonts w:ascii="宋体" w:hAnsi="宋体" w:eastAsia="宋体" w:cs="宋体"/>
          <w:szCs w:val="24"/>
        </w:rPr>
      </w:pPr>
      <w:r>
        <w:rPr>
          <w:rFonts w:hint="eastAsia" w:ascii="宋体" w:hAnsi="宋体" w:eastAsia="宋体" w:cs="宋体"/>
          <w:szCs w:val="24"/>
        </w:rPr>
        <w:t>30.5采用综合评分法评审的，供应商可登录【全国公共资源交易中心（陕西省·西安市）】网站〖首页·〉电子交易平台·〉企业端〗，登录后切换到〖我的项目〗模块，依次点选〖项目流程·〉项目管理·〉评标结果查看〗，查看本单位的最终得分与排序。</w:t>
      </w:r>
    </w:p>
    <w:p>
      <w:pPr>
        <w:spacing w:line="360" w:lineRule="auto"/>
        <w:ind w:firstLine="480" w:firstLineChars="200"/>
        <w:rPr>
          <w:rFonts w:ascii="宋体" w:hAnsi="宋体" w:eastAsia="宋体" w:cs="宋体"/>
          <w:szCs w:val="24"/>
        </w:rPr>
      </w:pPr>
      <w:r>
        <w:rPr>
          <w:rFonts w:hint="eastAsia" w:ascii="宋体" w:hAnsi="宋体" w:eastAsia="宋体" w:cs="宋体"/>
          <w:szCs w:val="24"/>
        </w:rPr>
        <w:t>6．采购代理机构按照相关规定将评审报告送监管机构备案。</w:t>
      </w:r>
    </w:p>
    <w:p>
      <w:pPr>
        <w:pStyle w:val="4"/>
        <w:tabs>
          <w:tab w:val="left" w:pos="0"/>
          <w:tab w:val="right" w:leader="dot" w:pos="142"/>
        </w:tabs>
        <w:autoSpaceDE w:val="0"/>
        <w:autoSpaceDN w:val="0"/>
        <w:adjustRightInd w:val="0"/>
        <w:spacing w:line="360" w:lineRule="auto"/>
        <w:rPr>
          <w:rFonts w:ascii="宋体" w:hAnsi="宋体" w:eastAsia="宋体" w:cs="宋体"/>
          <w:kern w:val="0"/>
          <w:sz w:val="24"/>
          <w:szCs w:val="24"/>
        </w:rPr>
      </w:pPr>
      <w:bookmarkStart w:id="210" w:name="_Toc23604"/>
      <w:bookmarkStart w:id="211" w:name="_Toc9198"/>
      <w:bookmarkStart w:id="212" w:name="_Toc19115"/>
      <w:r>
        <w:rPr>
          <w:rFonts w:hint="eastAsia" w:ascii="宋体" w:hAnsi="宋体" w:eastAsia="宋体" w:cs="宋体"/>
          <w:kern w:val="0"/>
          <w:sz w:val="24"/>
          <w:szCs w:val="24"/>
        </w:rPr>
        <w:t>七、合同签订、履行及验收</w:t>
      </w:r>
      <w:bookmarkEnd w:id="210"/>
      <w:bookmarkEnd w:id="211"/>
      <w:bookmarkEnd w:id="212"/>
    </w:p>
    <w:p>
      <w:pPr>
        <w:keepNext/>
        <w:keepLines/>
        <w:adjustRightInd w:val="0"/>
        <w:spacing w:line="360" w:lineRule="auto"/>
        <w:rPr>
          <w:rFonts w:ascii="宋体" w:hAnsi="宋体" w:eastAsia="宋体" w:cs="宋体"/>
          <w:b/>
          <w:bCs/>
          <w:szCs w:val="24"/>
        </w:rPr>
      </w:pPr>
      <w:r>
        <w:rPr>
          <w:rFonts w:hint="eastAsia" w:ascii="宋体" w:hAnsi="宋体" w:eastAsia="宋体" w:cs="宋体"/>
          <w:b/>
          <w:bCs/>
          <w:szCs w:val="24"/>
        </w:rPr>
        <w:t>31.招标文件、投标文件、澄清、补充合同等为政府采购合同的组成部分，具有同等法律效力</w:t>
      </w:r>
    </w:p>
    <w:p>
      <w:pPr>
        <w:spacing w:line="360" w:lineRule="auto"/>
        <w:ind w:firstLine="480" w:firstLineChars="200"/>
        <w:rPr>
          <w:rFonts w:ascii="宋体" w:hAnsi="宋体" w:eastAsia="宋体" w:cs="宋体"/>
          <w:szCs w:val="24"/>
        </w:rPr>
      </w:pPr>
      <w:r>
        <w:rPr>
          <w:rFonts w:hint="eastAsia" w:ascii="宋体" w:hAnsi="宋体" w:eastAsia="宋体" w:cs="宋体"/>
          <w:szCs w:val="24"/>
        </w:rPr>
        <w:t>31.1签订政府采购合同</w:t>
      </w:r>
    </w:p>
    <w:p>
      <w:pPr>
        <w:spacing w:line="360" w:lineRule="auto"/>
        <w:ind w:firstLine="480" w:firstLineChars="200"/>
        <w:rPr>
          <w:rFonts w:ascii="宋体" w:hAnsi="宋体" w:eastAsia="宋体" w:cs="宋体"/>
          <w:szCs w:val="24"/>
        </w:rPr>
      </w:pPr>
      <w:r>
        <w:rPr>
          <w:rFonts w:hint="eastAsia" w:ascii="宋体" w:hAnsi="宋体" w:eastAsia="宋体" w:cs="宋体"/>
          <w:szCs w:val="24"/>
        </w:rPr>
        <w:t>31.1.1自中标通知书发出之日起30日内，采购人与中标供应商应按招标文件和中标供应商投标文件的约定，签订书面合同。</w:t>
      </w:r>
    </w:p>
    <w:p>
      <w:pPr>
        <w:spacing w:line="360" w:lineRule="auto"/>
        <w:ind w:firstLine="480" w:firstLineChars="200"/>
        <w:rPr>
          <w:rFonts w:ascii="宋体" w:hAnsi="宋体" w:eastAsia="宋体" w:cs="宋体"/>
          <w:szCs w:val="24"/>
        </w:rPr>
      </w:pPr>
      <w:r>
        <w:rPr>
          <w:rFonts w:hint="eastAsia" w:ascii="宋体" w:hAnsi="宋体" w:eastAsia="宋体" w:cs="宋体"/>
          <w:szCs w:val="24"/>
        </w:rPr>
        <w:t>31.1.2中标供应商拒绝与采购人签订合同的，采购人可以按照《政府采购法实施条例》第四十九条规定，确定下一候选人为中标供应商，也可以重新开展政府采购活动。</w:t>
      </w:r>
    </w:p>
    <w:p>
      <w:pPr>
        <w:spacing w:line="360" w:lineRule="auto"/>
        <w:ind w:firstLine="480" w:firstLineChars="200"/>
        <w:rPr>
          <w:rFonts w:ascii="宋体" w:hAnsi="宋体" w:eastAsia="宋体" w:cs="宋体"/>
          <w:szCs w:val="24"/>
        </w:rPr>
      </w:pPr>
      <w:r>
        <w:rPr>
          <w:rFonts w:hint="eastAsia" w:ascii="宋体" w:hAnsi="宋体" w:eastAsia="宋体" w:cs="宋体"/>
          <w:szCs w:val="24"/>
        </w:rPr>
        <w:t>31.1.3．采购人不得向中标供应商提出任何不合理的要求，作为签订合同的条件，不得与中标供应商私下订立背离合同实质性内容的任何协议，所签订的合同不得对招标文件和中标供应商投标文件作实质性修改。</w:t>
      </w:r>
    </w:p>
    <w:p>
      <w:pPr>
        <w:spacing w:line="360" w:lineRule="auto"/>
        <w:ind w:firstLine="480" w:firstLineChars="200"/>
        <w:rPr>
          <w:rFonts w:ascii="宋体" w:hAnsi="宋体" w:eastAsia="宋体" w:cs="宋体"/>
          <w:szCs w:val="24"/>
        </w:rPr>
      </w:pPr>
      <w:r>
        <w:rPr>
          <w:rFonts w:hint="eastAsia" w:ascii="宋体" w:hAnsi="宋体" w:eastAsia="宋体" w:cs="宋体"/>
          <w:szCs w:val="24"/>
        </w:rPr>
        <w:t>31.1.4质疑或者投诉事项可能影响中标、成交结果的，采购人应当暂停签订合同，已经签订合同的，应当中止履行合同。</w:t>
      </w:r>
    </w:p>
    <w:p>
      <w:pPr>
        <w:spacing w:line="360" w:lineRule="auto"/>
        <w:ind w:firstLine="480" w:firstLineChars="200"/>
        <w:rPr>
          <w:rFonts w:ascii="宋体" w:hAnsi="宋体" w:eastAsia="宋体" w:cs="宋体"/>
          <w:szCs w:val="24"/>
        </w:rPr>
      </w:pPr>
      <w:r>
        <w:rPr>
          <w:rFonts w:hint="eastAsia" w:ascii="宋体" w:hAnsi="宋体" w:eastAsia="宋体" w:cs="宋体"/>
          <w:szCs w:val="24"/>
        </w:rPr>
        <w:t>31.2合同公告及备案</w:t>
      </w:r>
    </w:p>
    <w:p>
      <w:pPr>
        <w:spacing w:line="360" w:lineRule="auto"/>
        <w:ind w:firstLine="480" w:firstLineChars="200"/>
        <w:rPr>
          <w:rFonts w:ascii="宋体" w:hAnsi="宋体" w:eastAsia="宋体" w:cs="宋体"/>
          <w:szCs w:val="24"/>
        </w:rPr>
      </w:pPr>
      <w:r>
        <w:rPr>
          <w:rFonts w:hint="eastAsia" w:ascii="宋体" w:hAnsi="宋体" w:eastAsia="宋体" w:cs="宋体"/>
          <w:szCs w:val="24"/>
        </w:rPr>
        <w:t>31.2.1采购人应当自政府采购合同签订之日起2个工作日内，在陕西省政府采购网对合同进行公示，但政府采购合同中涉及国家秘密、商业秘密的内容除外。</w:t>
      </w:r>
    </w:p>
    <w:p>
      <w:pPr>
        <w:spacing w:line="360" w:lineRule="auto"/>
        <w:ind w:firstLine="480" w:firstLineChars="200"/>
        <w:rPr>
          <w:rFonts w:ascii="宋体" w:hAnsi="宋体" w:eastAsia="宋体" w:cs="宋体"/>
          <w:szCs w:val="24"/>
        </w:rPr>
      </w:pPr>
      <w:r>
        <w:rPr>
          <w:rFonts w:hint="eastAsia" w:ascii="宋体" w:hAnsi="宋体" w:eastAsia="宋体" w:cs="宋体"/>
          <w:szCs w:val="24"/>
        </w:rPr>
        <w:t>31.2．2采购人应自合同签订之日起7个工作日内将政府采购合同报送监管机构备案。</w:t>
      </w:r>
    </w:p>
    <w:p>
      <w:pPr>
        <w:spacing w:line="360" w:lineRule="auto"/>
        <w:ind w:firstLine="480" w:firstLineChars="200"/>
        <w:rPr>
          <w:rFonts w:ascii="宋体" w:hAnsi="宋体" w:eastAsia="宋体" w:cs="宋体"/>
          <w:szCs w:val="24"/>
        </w:rPr>
      </w:pPr>
      <w:r>
        <w:rPr>
          <w:rFonts w:hint="eastAsia" w:ascii="宋体" w:hAnsi="宋体" w:eastAsia="宋体" w:cs="宋体"/>
          <w:szCs w:val="24"/>
        </w:rPr>
        <w:t>31.3履行合同</w:t>
      </w:r>
    </w:p>
    <w:p>
      <w:pPr>
        <w:spacing w:line="360" w:lineRule="auto"/>
        <w:ind w:firstLine="480" w:firstLineChars="200"/>
        <w:rPr>
          <w:rFonts w:ascii="宋体" w:hAnsi="宋体" w:eastAsia="宋体" w:cs="宋体"/>
          <w:szCs w:val="24"/>
        </w:rPr>
      </w:pPr>
      <w:r>
        <w:rPr>
          <w:rFonts w:hint="eastAsia" w:ascii="宋体" w:hAnsi="宋体" w:eastAsia="宋体" w:cs="宋体"/>
          <w:szCs w:val="24"/>
        </w:rPr>
        <w:t>31.3.1合同一经签订，双方应严格履行合同规定的义务。</w:t>
      </w:r>
    </w:p>
    <w:p>
      <w:pPr>
        <w:spacing w:line="360" w:lineRule="auto"/>
        <w:ind w:firstLine="480" w:firstLineChars="200"/>
        <w:rPr>
          <w:rFonts w:ascii="宋体" w:hAnsi="宋体" w:eastAsia="宋体" w:cs="宋体"/>
          <w:szCs w:val="24"/>
        </w:rPr>
      </w:pPr>
      <w:r>
        <w:rPr>
          <w:rFonts w:hint="eastAsia" w:ascii="宋体" w:hAnsi="宋体" w:eastAsia="宋体" w:cs="宋体"/>
          <w:szCs w:val="24"/>
        </w:rPr>
        <w:t>31.3.2在合同履行过程中，如发生合同纠纷，合同双方应按照《中华人民共和国民法典》及合同条款的有关规定进行处理。</w:t>
      </w:r>
    </w:p>
    <w:p>
      <w:pPr>
        <w:spacing w:line="360" w:lineRule="auto"/>
        <w:ind w:firstLine="480" w:firstLineChars="200"/>
        <w:rPr>
          <w:rFonts w:ascii="宋体" w:hAnsi="宋体" w:eastAsia="宋体" w:cs="宋体"/>
          <w:szCs w:val="24"/>
        </w:rPr>
      </w:pPr>
      <w:r>
        <w:rPr>
          <w:rFonts w:hint="eastAsia" w:ascii="宋体" w:hAnsi="宋体" w:eastAsia="宋体" w:cs="宋体"/>
          <w:szCs w:val="24"/>
        </w:rPr>
        <w:t>31.4验收或考核</w:t>
      </w:r>
    </w:p>
    <w:p>
      <w:pPr>
        <w:spacing w:line="360" w:lineRule="auto"/>
        <w:ind w:firstLine="480" w:firstLineChars="200"/>
        <w:rPr>
          <w:rFonts w:ascii="宋体" w:hAnsi="宋体" w:eastAsia="宋体" w:cs="宋体"/>
          <w:szCs w:val="24"/>
        </w:rPr>
      </w:pPr>
      <w:r>
        <w:rPr>
          <w:rFonts w:hint="eastAsia" w:ascii="宋体" w:hAnsi="宋体" w:eastAsia="宋体" w:cs="宋体"/>
          <w:szCs w:val="24"/>
        </w:rPr>
        <w:t>31.4.1采购人严格按照国家相关法律法规的要求及招标文件的要求组织验收或考核。</w:t>
      </w:r>
    </w:p>
    <w:p>
      <w:pPr>
        <w:spacing w:line="360" w:lineRule="auto"/>
        <w:ind w:firstLine="480" w:firstLineChars="200"/>
        <w:rPr>
          <w:rFonts w:ascii="宋体" w:hAnsi="宋体" w:eastAsia="宋体" w:cs="宋体"/>
          <w:szCs w:val="24"/>
        </w:rPr>
      </w:pPr>
      <w:r>
        <w:rPr>
          <w:rFonts w:hint="eastAsia" w:ascii="宋体" w:hAnsi="宋体" w:eastAsia="宋体" w:cs="宋体"/>
          <w:szCs w:val="24"/>
        </w:rPr>
        <w:t>31.4.2采购人按《关于促进政府采购公平竞争优化营商环境的通知》（财库〔2019〕38号）、《保障中小企业款项支付条例》（国务院令第728号）等规定及采购合同的约定进行支付合同款项。</w:t>
      </w:r>
    </w:p>
    <w:p>
      <w:pPr>
        <w:spacing w:line="360" w:lineRule="auto"/>
        <w:rPr>
          <w:rFonts w:ascii="宋体" w:hAnsi="宋体" w:eastAsia="宋体" w:cs="宋体"/>
          <w:szCs w:val="24"/>
        </w:rPr>
      </w:pPr>
      <w:r>
        <w:rPr>
          <w:rFonts w:hint="eastAsia" w:ascii="宋体" w:hAnsi="宋体" w:eastAsia="宋体" w:cs="宋体"/>
          <w:szCs w:val="24"/>
        </w:rPr>
        <w:t>31.5废标及重新招标</w:t>
      </w:r>
    </w:p>
    <w:p>
      <w:pPr>
        <w:spacing w:line="360" w:lineRule="auto"/>
        <w:ind w:firstLine="480" w:firstLineChars="200"/>
        <w:rPr>
          <w:rFonts w:ascii="宋体" w:hAnsi="宋体" w:eastAsia="宋体" w:cs="宋体"/>
          <w:szCs w:val="24"/>
        </w:rPr>
      </w:pPr>
      <w:r>
        <w:rPr>
          <w:rFonts w:hint="eastAsia" w:ascii="宋体" w:hAnsi="宋体" w:eastAsia="宋体" w:cs="宋体"/>
          <w:szCs w:val="24"/>
        </w:rPr>
        <w:t>31.5.1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auto"/>
        <w:ind w:firstLine="480" w:firstLineChars="200"/>
        <w:rPr>
          <w:rFonts w:ascii="宋体" w:hAnsi="宋体" w:eastAsia="宋体" w:cs="宋体"/>
          <w:szCs w:val="24"/>
        </w:rPr>
      </w:pPr>
      <w:r>
        <w:rPr>
          <w:rFonts w:hint="eastAsia" w:ascii="宋体" w:hAnsi="宋体" w:eastAsia="宋体" w:cs="宋体"/>
          <w:szCs w:val="24"/>
        </w:rPr>
        <w:t>31.5.2根据《政府采购法》第三十六条规定，在招标采购中，出现下列情形之一的，本项目按废标处理：</w:t>
      </w:r>
    </w:p>
    <w:p>
      <w:pPr>
        <w:spacing w:line="360" w:lineRule="auto"/>
        <w:ind w:firstLine="480" w:firstLineChars="200"/>
        <w:rPr>
          <w:rFonts w:ascii="宋体" w:hAnsi="宋体" w:eastAsia="宋体" w:cs="宋体"/>
          <w:szCs w:val="24"/>
        </w:rPr>
      </w:pPr>
      <w:r>
        <w:rPr>
          <w:rFonts w:hint="eastAsia" w:ascii="宋体" w:hAnsi="宋体" w:eastAsia="宋体" w:cs="宋体"/>
          <w:szCs w:val="24"/>
        </w:rPr>
        <w:t>（1）出现影响采购公正的违法、违规行为的；</w:t>
      </w:r>
    </w:p>
    <w:p>
      <w:pPr>
        <w:spacing w:line="360" w:lineRule="auto"/>
        <w:ind w:firstLine="480" w:firstLineChars="200"/>
        <w:rPr>
          <w:rFonts w:ascii="宋体" w:hAnsi="宋体" w:eastAsia="宋体" w:cs="宋体"/>
          <w:szCs w:val="24"/>
        </w:rPr>
      </w:pPr>
      <w:r>
        <w:rPr>
          <w:rFonts w:hint="eastAsia" w:ascii="宋体" w:hAnsi="宋体" w:eastAsia="宋体" w:cs="宋体"/>
          <w:szCs w:val="24"/>
        </w:rPr>
        <w:t>（2）供应商的报价均超过了采购预算，采购人不能支付的；</w:t>
      </w:r>
    </w:p>
    <w:p>
      <w:pPr>
        <w:spacing w:line="360" w:lineRule="auto"/>
        <w:ind w:firstLine="480" w:firstLineChars="200"/>
        <w:rPr>
          <w:rFonts w:ascii="宋体" w:hAnsi="宋体" w:eastAsia="宋体" w:cs="宋体"/>
          <w:szCs w:val="24"/>
        </w:rPr>
      </w:pPr>
      <w:r>
        <w:rPr>
          <w:rFonts w:hint="eastAsia" w:ascii="宋体" w:hAnsi="宋体" w:eastAsia="宋体" w:cs="宋体"/>
          <w:szCs w:val="24"/>
        </w:rPr>
        <w:t>（3）因重大变故，采购任务取消的。</w:t>
      </w:r>
    </w:p>
    <w:p>
      <w:pPr>
        <w:spacing w:line="360" w:lineRule="auto"/>
        <w:ind w:firstLine="480" w:firstLineChars="200"/>
        <w:rPr>
          <w:rFonts w:ascii="宋体" w:hAnsi="宋体" w:eastAsia="宋体" w:cs="宋体"/>
          <w:szCs w:val="24"/>
        </w:rPr>
      </w:pPr>
      <w:r>
        <w:rPr>
          <w:rFonts w:hint="eastAsia" w:ascii="宋体" w:hAnsi="宋体" w:eastAsia="宋体" w:cs="宋体"/>
          <w:szCs w:val="24"/>
        </w:rPr>
        <w:t>废标后，除采购任务取消外，本项目将重新组织招标。</w:t>
      </w:r>
    </w:p>
    <w:p>
      <w:pPr>
        <w:spacing w:line="360" w:lineRule="auto"/>
        <w:ind w:firstLine="480" w:firstLineChars="200"/>
        <w:rPr>
          <w:rFonts w:ascii="宋体" w:hAnsi="宋体" w:eastAsia="宋体" w:cs="宋体"/>
          <w:szCs w:val="24"/>
        </w:rPr>
      </w:pPr>
      <w:r>
        <w:rPr>
          <w:rFonts w:hint="eastAsia" w:ascii="宋体" w:hAnsi="宋体" w:eastAsia="宋体" w:cs="宋体"/>
          <w:szCs w:val="24"/>
        </w:rPr>
        <w:t>31.5.3在递交投标文件阶段、密封性等形式检查阶段、资格审查阶段或评标委员会评标阶段，当出现有效投标供应商不足3家时，本项目将依据西安市财政局《关于进一步规范市级预算单位变更政府采购方式审批管理的通知》（市财发〔2017〕186号）的有关规定，按政府采购监管部门事前批准的采购方式继续进行。</w:t>
      </w:r>
    </w:p>
    <w:p>
      <w:pPr>
        <w:spacing w:line="360" w:lineRule="auto"/>
        <w:ind w:firstLine="480" w:firstLineChars="200"/>
        <w:rPr>
          <w:rFonts w:ascii="宋体" w:hAnsi="宋体" w:eastAsia="宋体" w:cs="宋体"/>
          <w:szCs w:val="24"/>
        </w:rPr>
      </w:pPr>
      <w:r>
        <w:rPr>
          <w:rFonts w:hint="eastAsia" w:ascii="宋体" w:hAnsi="宋体" w:eastAsia="宋体" w:cs="宋体"/>
          <w:szCs w:val="24"/>
        </w:rPr>
        <w:t>31.5.4招标文件未明确的其他事项，按《政府采购法》及其相关法律法规执行。</w:t>
      </w:r>
    </w:p>
    <w:p>
      <w:pPr>
        <w:pStyle w:val="23"/>
        <w:rPr>
          <w:rFonts w:ascii="宋体" w:hAnsi="宋体" w:eastAsia="宋体" w:cs="宋体"/>
          <w:sz w:val="24"/>
          <w:szCs w:val="24"/>
        </w:rPr>
      </w:pPr>
    </w:p>
    <w:p>
      <w:pPr>
        <w:rPr>
          <w:rFonts w:ascii="宋体" w:hAnsi="宋体" w:eastAsia="宋体" w:cs="宋体"/>
          <w:szCs w:val="24"/>
        </w:rPr>
      </w:pPr>
      <w:r>
        <w:rPr>
          <w:rFonts w:hint="eastAsia" w:ascii="宋体" w:hAnsi="宋体" w:eastAsia="宋体" w:cs="宋体"/>
          <w:szCs w:val="24"/>
        </w:rPr>
        <w:br w:type="page"/>
      </w:r>
    </w:p>
    <w:p>
      <w:pPr>
        <w:pStyle w:val="23"/>
        <w:rPr>
          <w:rFonts w:ascii="宋体" w:hAnsi="宋体" w:eastAsia="宋体" w:cs="宋体"/>
          <w:sz w:val="24"/>
          <w:szCs w:val="24"/>
        </w:rPr>
        <w:sectPr>
          <w:pgSz w:w="11905" w:h="16838"/>
          <w:pgMar w:top="1247" w:right="1417" w:bottom="1417" w:left="1417" w:header="850" w:footer="737" w:gutter="0"/>
          <w:cols w:space="0" w:num="1"/>
          <w:docGrid w:type="lines" w:linePitch="329" w:charSpace="0"/>
        </w:sectPr>
      </w:pPr>
    </w:p>
    <w:p>
      <w:pPr>
        <w:pStyle w:val="3"/>
        <w:keepNext w:val="0"/>
        <w:keepLines w:val="0"/>
        <w:widowControl/>
        <w:adjustRightInd w:val="0"/>
        <w:snapToGrid w:val="0"/>
        <w:spacing w:line="360" w:lineRule="auto"/>
        <w:jc w:val="center"/>
        <w:rPr>
          <w:rFonts w:ascii="宋体" w:hAnsi="宋体" w:eastAsia="宋体" w:cs="宋体"/>
          <w:bCs/>
          <w:kern w:val="0"/>
          <w:szCs w:val="44"/>
        </w:rPr>
      </w:pPr>
      <w:bookmarkStart w:id="213" w:name="_Toc28166"/>
      <w:bookmarkStart w:id="214" w:name="_Toc88840770"/>
      <w:bookmarkStart w:id="215" w:name="_Toc25564"/>
      <w:bookmarkStart w:id="216" w:name="_Toc17418"/>
      <w:bookmarkStart w:id="217" w:name="_Toc30973"/>
      <w:r>
        <w:rPr>
          <w:rFonts w:hint="eastAsia" w:ascii="宋体" w:hAnsi="宋体" w:eastAsia="宋体" w:cs="宋体"/>
          <w:bCs/>
          <w:kern w:val="0"/>
          <w:szCs w:val="44"/>
        </w:rPr>
        <w:t>第三章 采购内容及技术要求</w:t>
      </w:r>
      <w:bookmarkEnd w:id="213"/>
      <w:bookmarkEnd w:id="214"/>
      <w:bookmarkEnd w:id="215"/>
      <w:bookmarkEnd w:id="216"/>
      <w:bookmarkEnd w:id="217"/>
    </w:p>
    <w:p>
      <w:pPr>
        <w:keepNext w:val="0"/>
        <w:keepLines w:val="0"/>
        <w:pageBreakBefore w:val="0"/>
        <w:widowControl w:val="0"/>
        <w:kinsoku/>
        <w:wordWrap/>
        <w:overflowPunct/>
        <w:topLinePunct w:val="0"/>
        <w:autoSpaceDE/>
        <w:autoSpaceDN/>
        <w:bidi w:val="0"/>
        <w:adjustRightInd/>
        <w:snapToGrid/>
        <w:spacing w:after="166" w:afterLines="50"/>
        <w:jc w:val="center"/>
        <w:textAlignment w:val="auto"/>
        <w:rPr>
          <w:b/>
          <w:bCs/>
        </w:rPr>
      </w:pPr>
      <w:r>
        <w:rPr>
          <w:rFonts w:hint="eastAsia"/>
          <w:b/>
          <w:bCs/>
          <w:lang w:eastAsia="zh-CN"/>
        </w:rPr>
        <w:t>西安市公安局刑侦局技术处关于2022年度实验室耗材购置项目</w:t>
      </w:r>
      <w:r>
        <w:rPr>
          <w:rFonts w:hint="eastAsia"/>
          <w:b/>
          <w:bCs/>
        </w:rPr>
        <w:t>01包</w:t>
      </w:r>
    </w:p>
    <w:tbl>
      <w:tblPr>
        <w:tblStyle w:val="35"/>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650"/>
        <w:gridCol w:w="1701"/>
        <w:gridCol w:w="993"/>
        <w:gridCol w:w="850"/>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b/>
                <w:sz w:val="22"/>
              </w:rPr>
            </w:pPr>
            <w:bookmarkStart w:id="218" w:name="_Toc86313171"/>
            <w:r>
              <w:rPr>
                <w:rFonts w:hint="eastAsia" w:ascii="宋体" w:hAnsi="宋体" w:eastAsia="宋体" w:cs="宋体"/>
                <w:b/>
                <w:sz w:val="22"/>
              </w:rPr>
              <w:t>序号</w:t>
            </w:r>
          </w:p>
        </w:tc>
        <w:tc>
          <w:tcPr>
            <w:tcW w:w="2650" w:type="dxa"/>
            <w:vAlign w:val="center"/>
          </w:tcPr>
          <w:p>
            <w:pPr>
              <w:jc w:val="center"/>
              <w:rPr>
                <w:rFonts w:ascii="宋体" w:hAnsi="宋体" w:eastAsia="宋体" w:cs="宋体"/>
                <w:b/>
                <w:sz w:val="22"/>
              </w:rPr>
            </w:pPr>
            <w:r>
              <w:rPr>
                <w:rFonts w:hint="eastAsia" w:ascii="宋体" w:hAnsi="宋体" w:eastAsia="宋体" w:cs="宋体"/>
                <w:b/>
                <w:sz w:val="22"/>
              </w:rPr>
              <w:t>名称</w:t>
            </w:r>
          </w:p>
        </w:tc>
        <w:tc>
          <w:tcPr>
            <w:tcW w:w="1701" w:type="dxa"/>
            <w:vAlign w:val="center"/>
          </w:tcPr>
          <w:p>
            <w:pPr>
              <w:jc w:val="center"/>
              <w:rPr>
                <w:rFonts w:ascii="宋体" w:hAnsi="宋体" w:eastAsia="宋体" w:cs="宋体"/>
                <w:b/>
                <w:sz w:val="22"/>
              </w:rPr>
            </w:pPr>
            <w:r>
              <w:rPr>
                <w:rFonts w:hint="eastAsia" w:ascii="宋体" w:hAnsi="宋体" w:eastAsia="宋体" w:cs="宋体"/>
                <w:b/>
                <w:sz w:val="22"/>
              </w:rPr>
              <w:t>规格</w:t>
            </w:r>
          </w:p>
        </w:tc>
        <w:tc>
          <w:tcPr>
            <w:tcW w:w="993" w:type="dxa"/>
            <w:vAlign w:val="center"/>
          </w:tcPr>
          <w:p>
            <w:pPr>
              <w:jc w:val="center"/>
              <w:rPr>
                <w:rFonts w:ascii="宋体" w:hAnsi="宋体" w:eastAsia="宋体" w:cs="宋体"/>
                <w:b/>
                <w:sz w:val="22"/>
              </w:rPr>
            </w:pPr>
            <w:r>
              <w:rPr>
                <w:rFonts w:hint="eastAsia" w:ascii="宋体" w:hAnsi="宋体" w:eastAsia="宋体" w:cs="宋体"/>
                <w:b/>
                <w:sz w:val="22"/>
              </w:rPr>
              <w:t>数量</w:t>
            </w:r>
          </w:p>
        </w:tc>
        <w:tc>
          <w:tcPr>
            <w:tcW w:w="850" w:type="dxa"/>
            <w:vAlign w:val="center"/>
          </w:tcPr>
          <w:p>
            <w:pPr>
              <w:jc w:val="center"/>
              <w:rPr>
                <w:rFonts w:ascii="宋体" w:hAnsi="宋体" w:eastAsia="宋体" w:cs="宋体"/>
                <w:b/>
                <w:sz w:val="22"/>
              </w:rPr>
            </w:pPr>
            <w:r>
              <w:rPr>
                <w:rFonts w:hint="eastAsia" w:ascii="宋体" w:hAnsi="宋体" w:eastAsia="宋体" w:cs="宋体"/>
                <w:b/>
                <w:sz w:val="22"/>
              </w:rPr>
              <w:t>单位</w:t>
            </w:r>
          </w:p>
        </w:tc>
        <w:tc>
          <w:tcPr>
            <w:tcW w:w="7371" w:type="dxa"/>
            <w:vAlign w:val="center"/>
          </w:tcPr>
          <w:p>
            <w:pPr>
              <w:jc w:val="center"/>
              <w:rPr>
                <w:rFonts w:ascii="宋体" w:hAnsi="宋体" w:eastAsia="宋体" w:cs="宋体"/>
                <w:b/>
                <w:sz w:val="22"/>
              </w:rPr>
            </w:pPr>
            <w:r>
              <w:rPr>
                <w:rFonts w:hint="eastAsia" w:ascii="宋体" w:hAnsi="宋体" w:eastAsia="宋体" w:cs="宋体"/>
                <w:b/>
                <w:sz w:val="2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w:t>
            </w:r>
          </w:p>
        </w:tc>
        <w:tc>
          <w:tcPr>
            <w:tcW w:w="2650" w:type="dxa"/>
            <w:vAlign w:val="center"/>
          </w:tcPr>
          <w:p>
            <w:pPr>
              <w:jc w:val="left"/>
              <w:rPr>
                <w:rFonts w:ascii="宋体" w:hAnsi="宋体" w:eastAsia="宋体" w:cs="宋体"/>
                <w:sz w:val="22"/>
              </w:rPr>
            </w:pPr>
            <w:r>
              <w:rPr>
                <w:rFonts w:hint="eastAsia" w:ascii="宋体" w:hAnsi="宋体" w:eastAsia="宋体" w:cs="宋体"/>
                <w:sz w:val="22"/>
              </w:rPr>
              <w:t>DTT</w:t>
            </w:r>
          </w:p>
        </w:tc>
        <w:tc>
          <w:tcPr>
            <w:tcW w:w="1701" w:type="dxa"/>
            <w:vAlign w:val="center"/>
          </w:tcPr>
          <w:p>
            <w:pPr>
              <w:jc w:val="left"/>
              <w:rPr>
                <w:rFonts w:ascii="宋体" w:hAnsi="宋体" w:eastAsia="宋体" w:cs="宋体"/>
                <w:sz w:val="22"/>
              </w:rPr>
            </w:pPr>
            <w:r>
              <w:rPr>
                <w:rFonts w:hint="eastAsia" w:ascii="宋体" w:hAnsi="宋体" w:eastAsia="宋体" w:cs="宋体"/>
                <w:sz w:val="22"/>
              </w:rPr>
              <w:t>5g/瓶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瓶</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1.二硫苏糖醇，纯度≥99.0%；</w:t>
            </w:r>
          </w:p>
          <w:p>
            <w:pPr>
              <w:jc w:val="left"/>
              <w:rPr>
                <w:rFonts w:ascii="宋体" w:hAnsi="宋体" w:eastAsia="宋体" w:cs="宋体"/>
                <w:sz w:val="22"/>
              </w:rPr>
            </w:pPr>
            <w:r>
              <w:rPr>
                <w:rFonts w:hint="eastAsia" w:ascii="宋体" w:hAnsi="宋体" w:eastAsia="宋体" w:cs="宋体"/>
                <w:sz w:val="22"/>
              </w:rPr>
              <w:t>2.没有DNA酶、RNA酶及蛋白酶活性，适用于案件检材DNA提取。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2</w:t>
            </w:r>
          </w:p>
        </w:tc>
        <w:tc>
          <w:tcPr>
            <w:tcW w:w="2650" w:type="dxa"/>
            <w:vAlign w:val="center"/>
          </w:tcPr>
          <w:p>
            <w:pPr>
              <w:jc w:val="left"/>
              <w:rPr>
                <w:rFonts w:ascii="宋体" w:hAnsi="宋体" w:eastAsia="宋体" w:cs="宋体"/>
                <w:sz w:val="22"/>
              </w:rPr>
            </w:pPr>
            <w:r>
              <w:rPr>
                <w:rFonts w:hint="eastAsia" w:ascii="宋体" w:hAnsi="宋体" w:eastAsia="宋体" w:cs="宋体"/>
                <w:sz w:val="22"/>
              </w:rPr>
              <w:t>移液枪</w:t>
            </w:r>
          </w:p>
        </w:tc>
        <w:tc>
          <w:tcPr>
            <w:tcW w:w="1701" w:type="dxa"/>
            <w:vAlign w:val="center"/>
          </w:tcPr>
          <w:p>
            <w:pPr>
              <w:jc w:val="left"/>
              <w:rPr>
                <w:rFonts w:ascii="宋体" w:hAnsi="宋体" w:eastAsia="宋体" w:cs="宋体"/>
                <w:sz w:val="22"/>
              </w:rPr>
            </w:pPr>
            <w:r>
              <w:rPr>
                <w:rFonts w:hint="eastAsia" w:ascii="宋体" w:hAnsi="宋体" w:eastAsia="宋体" w:cs="宋体"/>
                <w:sz w:val="22"/>
              </w:rPr>
              <w:t>1000ul</w:t>
            </w:r>
          </w:p>
        </w:tc>
        <w:tc>
          <w:tcPr>
            <w:tcW w:w="993" w:type="dxa"/>
            <w:vAlign w:val="center"/>
          </w:tcPr>
          <w:p>
            <w:pPr>
              <w:jc w:val="center"/>
              <w:rPr>
                <w:rFonts w:ascii="宋体" w:hAnsi="宋体" w:eastAsia="宋体" w:cs="宋体"/>
                <w:sz w:val="22"/>
              </w:rPr>
            </w:pPr>
            <w:r>
              <w:rPr>
                <w:rFonts w:hint="eastAsia" w:ascii="宋体" w:hAnsi="宋体" w:eastAsia="宋体" w:cs="宋体"/>
                <w:sz w:val="22"/>
              </w:rPr>
              <w:t>6</w:t>
            </w:r>
          </w:p>
        </w:tc>
        <w:tc>
          <w:tcPr>
            <w:tcW w:w="850" w:type="dxa"/>
            <w:vAlign w:val="center"/>
          </w:tcPr>
          <w:p>
            <w:pPr>
              <w:jc w:val="center"/>
              <w:rPr>
                <w:rFonts w:ascii="宋体" w:hAnsi="宋体" w:eastAsia="宋体" w:cs="宋体"/>
                <w:sz w:val="22"/>
              </w:rPr>
            </w:pPr>
            <w:r>
              <w:rPr>
                <w:rFonts w:hint="eastAsia" w:ascii="宋体" w:hAnsi="宋体" w:eastAsia="宋体" w:cs="宋体"/>
                <w:sz w:val="22"/>
              </w:rPr>
              <w:t>支</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1.手动单通道，可调量程100-1000μL；</w:t>
            </w:r>
          </w:p>
          <w:p>
            <w:pPr>
              <w:jc w:val="left"/>
              <w:rPr>
                <w:rFonts w:hint="eastAsia" w:ascii="宋体" w:hAnsi="宋体" w:eastAsia="宋体" w:cs="宋体"/>
                <w:sz w:val="22"/>
                <w:lang w:eastAsia="zh-CN"/>
              </w:rPr>
            </w:pPr>
            <w:r>
              <w:rPr>
                <w:rFonts w:hint="eastAsia" w:ascii="宋体" w:hAnsi="宋体" w:eastAsia="宋体" w:cs="宋体"/>
                <w:sz w:val="22"/>
              </w:rPr>
              <w:t>2.外形设计符合人体工程学；</w:t>
            </w:r>
          </w:p>
          <w:p>
            <w:pPr>
              <w:jc w:val="left"/>
              <w:rPr>
                <w:rFonts w:ascii="宋体" w:hAnsi="宋体" w:eastAsia="宋体" w:cs="宋体"/>
                <w:sz w:val="22"/>
              </w:rPr>
            </w:pPr>
            <w:r>
              <w:rPr>
                <w:rFonts w:hint="eastAsia" w:ascii="宋体" w:hAnsi="宋体" w:eastAsia="宋体" w:cs="宋体"/>
                <w:sz w:val="22"/>
              </w:rPr>
              <w:t>3.可高温高压灭菌，坚固耐用。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3</w:t>
            </w:r>
          </w:p>
        </w:tc>
        <w:tc>
          <w:tcPr>
            <w:tcW w:w="2650" w:type="dxa"/>
            <w:vAlign w:val="center"/>
          </w:tcPr>
          <w:p>
            <w:pPr>
              <w:jc w:val="left"/>
              <w:rPr>
                <w:rFonts w:ascii="宋体" w:hAnsi="宋体" w:eastAsia="宋体" w:cs="宋体"/>
                <w:sz w:val="22"/>
              </w:rPr>
            </w:pPr>
            <w:r>
              <w:rPr>
                <w:rFonts w:hint="eastAsia" w:ascii="宋体" w:hAnsi="宋体" w:eastAsia="宋体" w:cs="宋体"/>
                <w:sz w:val="22"/>
              </w:rPr>
              <w:t>移液枪</w:t>
            </w:r>
          </w:p>
        </w:tc>
        <w:tc>
          <w:tcPr>
            <w:tcW w:w="1701" w:type="dxa"/>
            <w:vAlign w:val="center"/>
          </w:tcPr>
          <w:p>
            <w:pPr>
              <w:jc w:val="left"/>
              <w:rPr>
                <w:rFonts w:ascii="宋体" w:hAnsi="宋体" w:eastAsia="宋体" w:cs="宋体"/>
                <w:sz w:val="22"/>
              </w:rPr>
            </w:pPr>
            <w:r>
              <w:rPr>
                <w:rFonts w:hint="eastAsia" w:ascii="宋体" w:hAnsi="宋体" w:eastAsia="宋体" w:cs="宋体"/>
                <w:sz w:val="22"/>
              </w:rPr>
              <w:t>200ul</w:t>
            </w:r>
          </w:p>
        </w:tc>
        <w:tc>
          <w:tcPr>
            <w:tcW w:w="993" w:type="dxa"/>
            <w:vAlign w:val="center"/>
          </w:tcPr>
          <w:p>
            <w:pPr>
              <w:jc w:val="center"/>
              <w:rPr>
                <w:rFonts w:ascii="宋体" w:hAnsi="宋体" w:eastAsia="宋体" w:cs="宋体"/>
                <w:sz w:val="22"/>
              </w:rPr>
            </w:pPr>
            <w:r>
              <w:rPr>
                <w:rFonts w:hint="eastAsia" w:ascii="宋体" w:hAnsi="宋体" w:eastAsia="宋体" w:cs="宋体"/>
                <w:sz w:val="22"/>
              </w:rPr>
              <w:t>6</w:t>
            </w:r>
          </w:p>
        </w:tc>
        <w:tc>
          <w:tcPr>
            <w:tcW w:w="850" w:type="dxa"/>
            <w:vAlign w:val="center"/>
          </w:tcPr>
          <w:p>
            <w:pPr>
              <w:jc w:val="center"/>
              <w:rPr>
                <w:rFonts w:ascii="宋体" w:hAnsi="宋体" w:eastAsia="宋体" w:cs="宋体"/>
                <w:sz w:val="22"/>
              </w:rPr>
            </w:pPr>
            <w:r>
              <w:rPr>
                <w:rFonts w:hint="eastAsia" w:ascii="宋体" w:hAnsi="宋体" w:eastAsia="宋体" w:cs="宋体"/>
                <w:sz w:val="22"/>
              </w:rPr>
              <w:t>支</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1.手动单通道，可调量程20-200μL；</w:t>
            </w:r>
          </w:p>
          <w:p>
            <w:pPr>
              <w:jc w:val="left"/>
              <w:rPr>
                <w:rFonts w:hint="eastAsia" w:ascii="宋体" w:hAnsi="宋体" w:eastAsia="宋体" w:cs="宋体"/>
                <w:sz w:val="22"/>
                <w:lang w:eastAsia="zh-CN"/>
              </w:rPr>
            </w:pPr>
            <w:r>
              <w:rPr>
                <w:rFonts w:hint="eastAsia" w:ascii="宋体" w:hAnsi="宋体" w:eastAsia="宋体" w:cs="宋体"/>
                <w:sz w:val="22"/>
              </w:rPr>
              <w:t>2.外形设计符合人体工程学；</w:t>
            </w:r>
          </w:p>
          <w:p>
            <w:pPr>
              <w:jc w:val="left"/>
              <w:rPr>
                <w:rFonts w:ascii="宋体" w:hAnsi="宋体" w:eastAsia="宋体" w:cs="宋体"/>
                <w:sz w:val="22"/>
              </w:rPr>
            </w:pPr>
            <w:r>
              <w:rPr>
                <w:rFonts w:hint="eastAsia" w:ascii="宋体" w:hAnsi="宋体" w:eastAsia="宋体" w:cs="宋体"/>
                <w:sz w:val="22"/>
              </w:rPr>
              <w:t>3.可高温高压灭菌，坚固耐用。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4</w:t>
            </w:r>
          </w:p>
        </w:tc>
        <w:tc>
          <w:tcPr>
            <w:tcW w:w="2650" w:type="dxa"/>
            <w:vAlign w:val="center"/>
          </w:tcPr>
          <w:p>
            <w:pPr>
              <w:jc w:val="left"/>
              <w:rPr>
                <w:rFonts w:ascii="宋体" w:hAnsi="宋体" w:eastAsia="宋体" w:cs="宋体"/>
                <w:sz w:val="22"/>
              </w:rPr>
            </w:pPr>
            <w:r>
              <w:rPr>
                <w:rFonts w:hint="eastAsia" w:ascii="宋体" w:hAnsi="宋体" w:eastAsia="宋体" w:cs="宋体"/>
                <w:sz w:val="22"/>
              </w:rPr>
              <w:t>移液枪</w:t>
            </w:r>
          </w:p>
        </w:tc>
        <w:tc>
          <w:tcPr>
            <w:tcW w:w="1701" w:type="dxa"/>
            <w:vAlign w:val="center"/>
          </w:tcPr>
          <w:p>
            <w:pPr>
              <w:jc w:val="left"/>
              <w:rPr>
                <w:rFonts w:ascii="宋体" w:hAnsi="宋体" w:eastAsia="宋体" w:cs="宋体"/>
                <w:sz w:val="22"/>
              </w:rPr>
            </w:pPr>
            <w:r>
              <w:rPr>
                <w:rFonts w:hint="eastAsia" w:ascii="宋体" w:hAnsi="宋体" w:eastAsia="宋体" w:cs="宋体"/>
                <w:sz w:val="22"/>
              </w:rPr>
              <w:t>20ul</w:t>
            </w:r>
          </w:p>
        </w:tc>
        <w:tc>
          <w:tcPr>
            <w:tcW w:w="993" w:type="dxa"/>
            <w:vAlign w:val="center"/>
          </w:tcPr>
          <w:p>
            <w:pPr>
              <w:jc w:val="center"/>
              <w:rPr>
                <w:rFonts w:ascii="宋体" w:hAnsi="宋体" w:eastAsia="宋体" w:cs="宋体"/>
                <w:sz w:val="22"/>
              </w:rPr>
            </w:pPr>
            <w:r>
              <w:rPr>
                <w:rFonts w:hint="eastAsia" w:ascii="宋体" w:hAnsi="宋体" w:eastAsia="宋体" w:cs="宋体"/>
                <w:sz w:val="22"/>
              </w:rPr>
              <w:t>6</w:t>
            </w:r>
          </w:p>
        </w:tc>
        <w:tc>
          <w:tcPr>
            <w:tcW w:w="850" w:type="dxa"/>
            <w:vAlign w:val="center"/>
          </w:tcPr>
          <w:p>
            <w:pPr>
              <w:jc w:val="center"/>
              <w:rPr>
                <w:rFonts w:ascii="宋体" w:hAnsi="宋体" w:eastAsia="宋体" w:cs="宋体"/>
                <w:sz w:val="22"/>
              </w:rPr>
            </w:pPr>
            <w:r>
              <w:rPr>
                <w:rFonts w:hint="eastAsia" w:ascii="宋体" w:hAnsi="宋体" w:eastAsia="宋体" w:cs="宋体"/>
                <w:sz w:val="22"/>
              </w:rPr>
              <w:t>支</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1.手动单通道，可调量程2-20μL；</w:t>
            </w:r>
          </w:p>
          <w:p>
            <w:pPr>
              <w:jc w:val="left"/>
              <w:rPr>
                <w:rFonts w:hint="eastAsia" w:ascii="宋体" w:hAnsi="宋体" w:eastAsia="宋体" w:cs="宋体"/>
                <w:sz w:val="22"/>
                <w:lang w:eastAsia="zh-CN"/>
              </w:rPr>
            </w:pPr>
            <w:r>
              <w:rPr>
                <w:rFonts w:hint="eastAsia" w:ascii="宋体" w:hAnsi="宋体" w:eastAsia="宋体" w:cs="宋体"/>
                <w:sz w:val="22"/>
              </w:rPr>
              <w:t>2.外形设计符合人体工程学；</w:t>
            </w:r>
          </w:p>
          <w:p>
            <w:pPr>
              <w:jc w:val="left"/>
              <w:rPr>
                <w:rFonts w:ascii="宋体" w:hAnsi="宋体" w:eastAsia="宋体" w:cs="宋体"/>
                <w:sz w:val="22"/>
              </w:rPr>
            </w:pPr>
            <w:r>
              <w:rPr>
                <w:rFonts w:hint="eastAsia" w:ascii="宋体" w:hAnsi="宋体" w:eastAsia="宋体" w:cs="宋体"/>
                <w:sz w:val="22"/>
              </w:rPr>
              <w:t>3.可高温高压灭菌，坚固耐用。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5</w:t>
            </w:r>
          </w:p>
        </w:tc>
        <w:tc>
          <w:tcPr>
            <w:tcW w:w="2650" w:type="dxa"/>
            <w:vAlign w:val="center"/>
          </w:tcPr>
          <w:p>
            <w:pPr>
              <w:jc w:val="left"/>
              <w:rPr>
                <w:rFonts w:ascii="宋体" w:hAnsi="宋体" w:eastAsia="宋体" w:cs="宋体"/>
                <w:sz w:val="22"/>
              </w:rPr>
            </w:pPr>
            <w:r>
              <w:rPr>
                <w:rFonts w:hint="eastAsia" w:ascii="宋体" w:hAnsi="宋体" w:eastAsia="宋体" w:cs="宋体"/>
                <w:sz w:val="22"/>
              </w:rPr>
              <w:t>移液枪</w:t>
            </w:r>
          </w:p>
        </w:tc>
        <w:tc>
          <w:tcPr>
            <w:tcW w:w="1701" w:type="dxa"/>
            <w:vAlign w:val="center"/>
          </w:tcPr>
          <w:p>
            <w:pPr>
              <w:jc w:val="left"/>
              <w:rPr>
                <w:rFonts w:ascii="宋体" w:hAnsi="宋体" w:eastAsia="宋体" w:cs="宋体"/>
                <w:sz w:val="22"/>
              </w:rPr>
            </w:pPr>
            <w:r>
              <w:rPr>
                <w:rFonts w:hint="eastAsia" w:ascii="宋体" w:hAnsi="宋体" w:eastAsia="宋体" w:cs="宋体"/>
                <w:sz w:val="22"/>
              </w:rPr>
              <w:t>2ul</w:t>
            </w:r>
          </w:p>
        </w:tc>
        <w:tc>
          <w:tcPr>
            <w:tcW w:w="993" w:type="dxa"/>
            <w:vAlign w:val="center"/>
          </w:tcPr>
          <w:p>
            <w:pPr>
              <w:jc w:val="center"/>
              <w:rPr>
                <w:rFonts w:ascii="宋体" w:hAnsi="宋体" w:eastAsia="宋体" w:cs="宋体"/>
                <w:sz w:val="22"/>
              </w:rPr>
            </w:pPr>
            <w:r>
              <w:rPr>
                <w:rFonts w:hint="eastAsia" w:ascii="宋体" w:hAnsi="宋体" w:eastAsia="宋体" w:cs="宋体"/>
                <w:sz w:val="22"/>
              </w:rPr>
              <w:t>6</w:t>
            </w:r>
          </w:p>
        </w:tc>
        <w:tc>
          <w:tcPr>
            <w:tcW w:w="850" w:type="dxa"/>
            <w:vAlign w:val="center"/>
          </w:tcPr>
          <w:p>
            <w:pPr>
              <w:jc w:val="center"/>
              <w:rPr>
                <w:rFonts w:ascii="宋体" w:hAnsi="宋体" w:eastAsia="宋体" w:cs="宋体"/>
                <w:sz w:val="22"/>
              </w:rPr>
            </w:pPr>
            <w:r>
              <w:rPr>
                <w:rFonts w:hint="eastAsia" w:ascii="宋体" w:hAnsi="宋体" w:eastAsia="宋体" w:cs="宋体"/>
                <w:sz w:val="22"/>
              </w:rPr>
              <w:t>支</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1.手动单通道，可调量程0.1-2μL；</w:t>
            </w:r>
          </w:p>
          <w:p>
            <w:pPr>
              <w:jc w:val="left"/>
              <w:rPr>
                <w:rFonts w:hint="eastAsia" w:ascii="宋体" w:hAnsi="宋体" w:eastAsia="宋体" w:cs="宋体"/>
                <w:sz w:val="22"/>
                <w:lang w:eastAsia="zh-CN"/>
              </w:rPr>
            </w:pPr>
            <w:r>
              <w:rPr>
                <w:rFonts w:hint="eastAsia" w:ascii="宋体" w:hAnsi="宋体" w:eastAsia="宋体" w:cs="宋体"/>
                <w:sz w:val="22"/>
              </w:rPr>
              <w:t>2.外形设计符合人体工程学；</w:t>
            </w:r>
          </w:p>
          <w:p>
            <w:pPr>
              <w:jc w:val="left"/>
              <w:rPr>
                <w:rFonts w:ascii="宋体" w:hAnsi="宋体" w:eastAsia="宋体" w:cs="宋体"/>
                <w:sz w:val="22"/>
              </w:rPr>
            </w:pPr>
            <w:r>
              <w:rPr>
                <w:rFonts w:hint="eastAsia" w:ascii="宋体" w:hAnsi="宋体" w:eastAsia="宋体" w:cs="宋体"/>
                <w:sz w:val="22"/>
              </w:rPr>
              <w:t>3.可高温高压灭菌，坚固耐用。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6</w:t>
            </w:r>
          </w:p>
        </w:tc>
        <w:tc>
          <w:tcPr>
            <w:tcW w:w="2650" w:type="dxa"/>
            <w:vAlign w:val="center"/>
          </w:tcPr>
          <w:p>
            <w:pPr>
              <w:jc w:val="left"/>
              <w:rPr>
                <w:rFonts w:ascii="宋体" w:hAnsi="宋体" w:eastAsia="宋体" w:cs="宋体"/>
                <w:sz w:val="22"/>
              </w:rPr>
            </w:pPr>
            <w:r>
              <w:rPr>
                <w:rFonts w:hint="eastAsia" w:ascii="宋体" w:hAnsi="宋体" w:eastAsia="宋体" w:cs="宋体"/>
                <w:sz w:val="22"/>
              </w:rPr>
              <w:t>移液枪（排枪）</w:t>
            </w:r>
          </w:p>
        </w:tc>
        <w:tc>
          <w:tcPr>
            <w:tcW w:w="1701" w:type="dxa"/>
            <w:vAlign w:val="center"/>
          </w:tcPr>
          <w:p>
            <w:pPr>
              <w:jc w:val="left"/>
              <w:rPr>
                <w:rFonts w:ascii="宋体" w:hAnsi="宋体" w:eastAsia="宋体" w:cs="宋体"/>
                <w:sz w:val="22"/>
              </w:rPr>
            </w:pPr>
            <w:r>
              <w:rPr>
                <w:rFonts w:hint="eastAsia" w:ascii="宋体" w:hAnsi="宋体" w:eastAsia="宋体" w:cs="宋体"/>
                <w:sz w:val="22"/>
              </w:rPr>
              <w:t>8道，20ul</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支</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1.手动8通道，可调量程20μL；</w:t>
            </w:r>
          </w:p>
          <w:p>
            <w:pPr>
              <w:jc w:val="left"/>
              <w:rPr>
                <w:rFonts w:hint="eastAsia" w:ascii="宋体" w:hAnsi="宋体" w:eastAsia="宋体" w:cs="宋体"/>
                <w:sz w:val="22"/>
                <w:lang w:eastAsia="zh-CN"/>
              </w:rPr>
            </w:pPr>
            <w:r>
              <w:rPr>
                <w:rFonts w:hint="eastAsia" w:ascii="宋体" w:hAnsi="宋体" w:eastAsia="宋体" w:cs="宋体"/>
                <w:sz w:val="22"/>
              </w:rPr>
              <w:t>2.外形设计符合人体工程学；</w:t>
            </w:r>
          </w:p>
          <w:p>
            <w:pPr>
              <w:jc w:val="left"/>
              <w:rPr>
                <w:rFonts w:ascii="宋体" w:hAnsi="宋体" w:eastAsia="宋体" w:cs="宋体"/>
                <w:sz w:val="22"/>
              </w:rPr>
            </w:pPr>
            <w:r>
              <w:rPr>
                <w:rFonts w:hint="eastAsia" w:ascii="宋体" w:hAnsi="宋体" w:eastAsia="宋体" w:cs="宋体"/>
                <w:sz w:val="22"/>
              </w:rPr>
              <w:t>3.可高温高压灭菌，坚固耐用。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7</w:t>
            </w:r>
          </w:p>
        </w:tc>
        <w:tc>
          <w:tcPr>
            <w:tcW w:w="2650" w:type="dxa"/>
            <w:vAlign w:val="center"/>
          </w:tcPr>
          <w:p>
            <w:pPr>
              <w:jc w:val="left"/>
              <w:rPr>
                <w:rFonts w:ascii="宋体" w:hAnsi="宋体" w:eastAsia="宋体" w:cs="宋体"/>
                <w:sz w:val="22"/>
              </w:rPr>
            </w:pPr>
            <w:r>
              <w:rPr>
                <w:rFonts w:hint="eastAsia" w:ascii="宋体" w:hAnsi="宋体" w:eastAsia="宋体" w:cs="宋体"/>
                <w:sz w:val="22"/>
              </w:rPr>
              <w:t>移液枪（排枪）</w:t>
            </w:r>
          </w:p>
        </w:tc>
        <w:tc>
          <w:tcPr>
            <w:tcW w:w="1701" w:type="dxa"/>
            <w:vAlign w:val="center"/>
          </w:tcPr>
          <w:p>
            <w:pPr>
              <w:jc w:val="left"/>
              <w:rPr>
                <w:rFonts w:ascii="宋体" w:hAnsi="宋体" w:eastAsia="宋体" w:cs="宋体"/>
                <w:sz w:val="22"/>
              </w:rPr>
            </w:pPr>
            <w:r>
              <w:rPr>
                <w:rFonts w:hint="eastAsia" w:ascii="宋体" w:hAnsi="宋体" w:eastAsia="宋体" w:cs="宋体"/>
                <w:sz w:val="22"/>
              </w:rPr>
              <w:t>8道，2ul</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支</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1.手动8通道，可调量程2μL；</w:t>
            </w:r>
          </w:p>
          <w:p>
            <w:pPr>
              <w:jc w:val="left"/>
              <w:rPr>
                <w:rFonts w:hint="eastAsia" w:ascii="宋体" w:hAnsi="宋体" w:eastAsia="宋体" w:cs="宋体"/>
                <w:sz w:val="22"/>
                <w:lang w:eastAsia="zh-CN"/>
              </w:rPr>
            </w:pPr>
            <w:r>
              <w:rPr>
                <w:rFonts w:hint="eastAsia" w:ascii="宋体" w:hAnsi="宋体" w:eastAsia="宋体" w:cs="宋体"/>
                <w:sz w:val="22"/>
              </w:rPr>
              <w:t>2.外形设计符合人体工程学；</w:t>
            </w:r>
          </w:p>
          <w:p>
            <w:pPr>
              <w:jc w:val="left"/>
              <w:rPr>
                <w:rFonts w:ascii="宋体" w:hAnsi="宋体" w:eastAsia="宋体" w:cs="宋体"/>
                <w:sz w:val="22"/>
              </w:rPr>
            </w:pPr>
            <w:r>
              <w:rPr>
                <w:rFonts w:hint="eastAsia" w:ascii="宋体" w:hAnsi="宋体" w:eastAsia="宋体" w:cs="宋体"/>
                <w:sz w:val="22"/>
              </w:rPr>
              <w:t>3.可高温高压灭菌，坚固耐用。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8</w:t>
            </w:r>
          </w:p>
        </w:tc>
        <w:tc>
          <w:tcPr>
            <w:tcW w:w="2650" w:type="dxa"/>
            <w:vAlign w:val="center"/>
          </w:tcPr>
          <w:p>
            <w:pPr>
              <w:jc w:val="left"/>
              <w:rPr>
                <w:rFonts w:ascii="宋体" w:hAnsi="宋体" w:eastAsia="宋体" w:cs="宋体"/>
                <w:sz w:val="22"/>
              </w:rPr>
            </w:pPr>
            <w:r>
              <w:rPr>
                <w:rFonts w:hint="eastAsia" w:ascii="宋体" w:hAnsi="宋体" w:eastAsia="宋体" w:cs="宋体"/>
                <w:sz w:val="22"/>
              </w:rPr>
              <w:t>蛋白酶K</w:t>
            </w:r>
          </w:p>
        </w:tc>
        <w:tc>
          <w:tcPr>
            <w:tcW w:w="1701" w:type="dxa"/>
            <w:vAlign w:val="center"/>
          </w:tcPr>
          <w:p>
            <w:pPr>
              <w:jc w:val="left"/>
              <w:rPr>
                <w:rFonts w:ascii="宋体" w:hAnsi="宋体" w:eastAsia="宋体" w:cs="宋体"/>
                <w:sz w:val="22"/>
              </w:rPr>
            </w:pPr>
            <w:r>
              <w:rPr>
                <w:rFonts w:hint="eastAsia" w:ascii="宋体" w:hAnsi="宋体" w:eastAsia="宋体" w:cs="宋体"/>
                <w:sz w:val="22"/>
              </w:rPr>
              <w:t>100mg/瓶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瓶</w:t>
            </w:r>
          </w:p>
        </w:tc>
        <w:tc>
          <w:tcPr>
            <w:tcW w:w="7371" w:type="dxa"/>
            <w:vAlign w:val="center"/>
          </w:tcPr>
          <w:p>
            <w:pPr>
              <w:jc w:val="left"/>
              <w:rPr>
                <w:rFonts w:ascii="宋体" w:hAnsi="宋体" w:eastAsia="宋体" w:cs="宋体"/>
                <w:sz w:val="22"/>
              </w:rPr>
            </w:pPr>
            <w:r>
              <w:rPr>
                <w:rFonts w:hint="eastAsia" w:ascii="宋体" w:hAnsi="宋体" w:eastAsia="宋体" w:cs="宋体"/>
                <w:sz w:val="22"/>
              </w:rPr>
              <w:t>在PH为4.3-12.0范围内，在60℃的环境中仍能保持80%以上的活性，用于细胞裂解。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9</w:t>
            </w:r>
          </w:p>
        </w:tc>
        <w:tc>
          <w:tcPr>
            <w:tcW w:w="2650" w:type="dxa"/>
            <w:vAlign w:val="center"/>
          </w:tcPr>
          <w:p>
            <w:pPr>
              <w:jc w:val="left"/>
              <w:rPr>
                <w:rFonts w:ascii="宋体" w:hAnsi="宋体" w:eastAsia="宋体" w:cs="宋体"/>
                <w:sz w:val="22"/>
              </w:rPr>
            </w:pPr>
            <w:r>
              <w:rPr>
                <w:rFonts w:hint="eastAsia" w:ascii="宋体" w:hAnsi="宋体" w:eastAsia="宋体" w:cs="宋体"/>
                <w:sz w:val="22"/>
              </w:rPr>
              <w:t>法医DNA提取试剂盒(骨骼、疑难）</w:t>
            </w:r>
          </w:p>
        </w:tc>
        <w:tc>
          <w:tcPr>
            <w:tcW w:w="1701" w:type="dxa"/>
            <w:vAlign w:val="center"/>
          </w:tcPr>
          <w:p>
            <w:pPr>
              <w:jc w:val="left"/>
              <w:rPr>
                <w:rFonts w:ascii="宋体" w:hAnsi="宋体" w:eastAsia="宋体" w:cs="宋体"/>
                <w:sz w:val="22"/>
              </w:rPr>
            </w:pPr>
            <w:r>
              <w:rPr>
                <w:rFonts w:hint="eastAsia" w:ascii="宋体" w:hAnsi="宋体" w:eastAsia="宋体" w:cs="宋体"/>
                <w:sz w:val="22"/>
              </w:rPr>
              <w:t>52人份/盒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46</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1.★法医DNA提取试剂盒(骨骼、疑难）配合现有自动化核酸提取仪使用，可提取各种疑难检材（骨骼、牙齿、粘附性样本例如烟蒂、透明胶带等）中的DNA；</w:t>
            </w:r>
          </w:p>
          <w:p>
            <w:pPr>
              <w:jc w:val="left"/>
              <w:rPr>
                <w:rFonts w:ascii="宋体" w:hAnsi="宋体" w:eastAsia="宋体" w:cs="宋体"/>
                <w:sz w:val="22"/>
              </w:rPr>
            </w:pPr>
            <w:r>
              <w:rPr>
                <w:rFonts w:hint="eastAsia" w:ascii="宋体" w:hAnsi="宋体" w:eastAsia="宋体" w:cs="宋体"/>
                <w:sz w:val="22"/>
              </w:rPr>
              <w:t>2.试剂盒内标配专用过滤柱，可以在一个管内完成裂解及底物移除的全过程，无需将底物单独转移到另外管内，从而缩短操作时间，并降低交叉污染和错误操作的发生机率。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10</w:t>
            </w:r>
          </w:p>
        </w:tc>
        <w:tc>
          <w:tcPr>
            <w:tcW w:w="2650" w:type="dxa"/>
            <w:vAlign w:val="center"/>
          </w:tcPr>
          <w:p>
            <w:pPr>
              <w:jc w:val="left"/>
              <w:rPr>
                <w:rFonts w:ascii="宋体" w:hAnsi="宋体" w:eastAsia="宋体" w:cs="宋体"/>
                <w:sz w:val="22"/>
              </w:rPr>
            </w:pPr>
            <w:r>
              <w:rPr>
                <w:rFonts w:hint="eastAsia" w:ascii="宋体" w:hAnsi="宋体" w:eastAsia="宋体" w:cs="宋体"/>
                <w:sz w:val="22"/>
              </w:rPr>
              <w:t>QIAamp DNA Investigator® Kit</w:t>
            </w:r>
          </w:p>
        </w:tc>
        <w:tc>
          <w:tcPr>
            <w:tcW w:w="1701" w:type="dxa"/>
            <w:vAlign w:val="center"/>
          </w:tcPr>
          <w:p>
            <w:pPr>
              <w:jc w:val="left"/>
              <w:rPr>
                <w:rFonts w:ascii="宋体" w:hAnsi="宋体" w:eastAsia="宋体" w:cs="宋体"/>
                <w:sz w:val="22"/>
              </w:rPr>
            </w:pPr>
            <w:r>
              <w:rPr>
                <w:rFonts w:hint="eastAsia" w:ascii="宋体" w:hAnsi="宋体" w:eastAsia="宋体" w:cs="宋体"/>
                <w:sz w:val="22"/>
              </w:rPr>
              <w:t>50人份/盒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适用于现有设备QIAGEN QIAcube全自动核酸纯化仪的提取试剂，可在仪器上提取DNA也可手工提取DNA。主要用于提取微量DNA，如案件和罪案现场的脱落细胞、汗斑、精斑、表面擦拭物、等接触性检材。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11</w:t>
            </w:r>
          </w:p>
        </w:tc>
        <w:tc>
          <w:tcPr>
            <w:tcW w:w="2650" w:type="dxa"/>
            <w:vAlign w:val="center"/>
          </w:tcPr>
          <w:p>
            <w:pPr>
              <w:jc w:val="left"/>
              <w:rPr>
                <w:rFonts w:ascii="宋体" w:hAnsi="宋体" w:eastAsia="宋体" w:cs="宋体"/>
                <w:sz w:val="22"/>
              </w:rPr>
            </w:pPr>
            <w:r>
              <w:rPr>
                <w:rFonts w:hint="eastAsia" w:ascii="宋体" w:hAnsi="宋体" w:eastAsia="宋体" w:cs="宋体"/>
                <w:sz w:val="22"/>
              </w:rPr>
              <w:t>1000ul滤芯吸头（CUBE耗材）</w:t>
            </w:r>
          </w:p>
        </w:tc>
        <w:tc>
          <w:tcPr>
            <w:tcW w:w="1701" w:type="dxa"/>
            <w:vAlign w:val="center"/>
          </w:tcPr>
          <w:p>
            <w:pPr>
              <w:jc w:val="left"/>
              <w:rPr>
                <w:rFonts w:ascii="宋体" w:hAnsi="宋体" w:eastAsia="宋体" w:cs="宋体"/>
                <w:sz w:val="22"/>
              </w:rPr>
            </w:pPr>
            <w:r>
              <w:rPr>
                <w:rFonts w:hint="eastAsia" w:ascii="宋体" w:hAnsi="宋体" w:eastAsia="宋体" w:cs="宋体"/>
                <w:sz w:val="22"/>
              </w:rPr>
              <w:t>精斑专用，1024支/盒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适用于现有设备QIAGEN QIAcube全自动核酸纯化仪。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12</w:t>
            </w:r>
          </w:p>
        </w:tc>
        <w:tc>
          <w:tcPr>
            <w:tcW w:w="2650" w:type="dxa"/>
            <w:vAlign w:val="center"/>
          </w:tcPr>
          <w:p>
            <w:pPr>
              <w:jc w:val="left"/>
              <w:rPr>
                <w:rFonts w:ascii="宋体" w:hAnsi="宋体" w:eastAsia="宋体" w:cs="宋体"/>
                <w:sz w:val="22"/>
              </w:rPr>
            </w:pPr>
            <w:r>
              <w:rPr>
                <w:rFonts w:hint="eastAsia" w:ascii="宋体" w:hAnsi="宋体" w:eastAsia="宋体" w:cs="宋体"/>
                <w:sz w:val="22"/>
              </w:rPr>
              <w:t>Rotor Adapters</w:t>
            </w:r>
          </w:p>
        </w:tc>
        <w:tc>
          <w:tcPr>
            <w:tcW w:w="1701" w:type="dxa"/>
            <w:vAlign w:val="center"/>
          </w:tcPr>
          <w:p>
            <w:pPr>
              <w:jc w:val="left"/>
              <w:rPr>
                <w:rFonts w:ascii="宋体" w:hAnsi="宋体" w:eastAsia="宋体" w:cs="宋体"/>
                <w:sz w:val="22"/>
              </w:rPr>
            </w:pPr>
            <w:r>
              <w:rPr>
                <w:rFonts w:hint="eastAsia" w:ascii="宋体" w:hAnsi="宋体" w:eastAsia="宋体" w:cs="宋体"/>
                <w:sz w:val="22"/>
              </w:rPr>
              <w:t>10×24个/盒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杂质过滤蓝，可过滤裂解产物，粒径≥10μm的会被滤除。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13</w:t>
            </w:r>
          </w:p>
        </w:tc>
        <w:tc>
          <w:tcPr>
            <w:tcW w:w="2650" w:type="dxa"/>
            <w:vAlign w:val="center"/>
          </w:tcPr>
          <w:p>
            <w:pPr>
              <w:jc w:val="left"/>
              <w:rPr>
                <w:rFonts w:ascii="宋体" w:hAnsi="宋体" w:eastAsia="宋体" w:cs="宋体"/>
                <w:sz w:val="22"/>
              </w:rPr>
            </w:pPr>
            <w:r>
              <w:rPr>
                <w:rFonts w:hint="eastAsia" w:ascii="宋体" w:hAnsi="宋体" w:eastAsia="宋体" w:cs="宋体"/>
                <w:sz w:val="22"/>
              </w:rPr>
              <w:t>24道毛细管</w:t>
            </w:r>
          </w:p>
        </w:tc>
        <w:tc>
          <w:tcPr>
            <w:tcW w:w="1701" w:type="dxa"/>
            <w:vAlign w:val="center"/>
          </w:tcPr>
          <w:p>
            <w:pPr>
              <w:jc w:val="left"/>
              <w:rPr>
                <w:rFonts w:ascii="宋体" w:hAnsi="宋体" w:eastAsia="宋体" w:cs="宋体"/>
                <w:sz w:val="22"/>
              </w:rPr>
            </w:pPr>
            <w:r>
              <w:rPr>
                <w:rFonts w:hint="eastAsia" w:ascii="宋体" w:hAnsi="宋体" w:eastAsia="宋体" w:cs="宋体"/>
                <w:sz w:val="22"/>
              </w:rPr>
              <w:t>24×36cm/套</w:t>
            </w:r>
          </w:p>
        </w:tc>
        <w:tc>
          <w:tcPr>
            <w:tcW w:w="993" w:type="dxa"/>
            <w:vAlign w:val="center"/>
          </w:tcPr>
          <w:p>
            <w:pPr>
              <w:jc w:val="center"/>
              <w:rPr>
                <w:rFonts w:ascii="宋体" w:hAnsi="宋体" w:eastAsia="宋体" w:cs="宋体"/>
                <w:sz w:val="22"/>
              </w:rPr>
            </w:pPr>
            <w:r>
              <w:rPr>
                <w:rFonts w:hint="eastAsia" w:ascii="宋体" w:hAnsi="宋体" w:eastAsia="宋体" w:cs="宋体"/>
                <w:sz w:val="22"/>
              </w:rPr>
              <w:t>6</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ascii="宋体" w:hAnsi="宋体" w:eastAsia="宋体" w:cs="宋体"/>
                <w:sz w:val="22"/>
              </w:rPr>
            </w:pPr>
            <w:r>
              <w:rPr>
                <w:rFonts w:hint="eastAsia" w:ascii="宋体" w:hAnsi="宋体" w:eastAsia="宋体" w:cs="宋体"/>
                <w:sz w:val="22"/>
              </w:rPr>
              <w:t>★24×36cm，使用寿命≥160次。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14</w:t>
            </w:r>
          </w:p>
        </w:tc>
        <w:tc>
          <w:tcPr>
            <w:tcW w:w="2650" w:type="dxa"/>
            <w:vAlign w:val="center"/>
          </w:tcPr>
          <w:p>
            <w:pPr>
              <w:jc w:val="left"/>
              <w:rPr>
                <w:rFonts w:ascii="宋体" w:hAnsi="宋体" w:eastAsia="宋体" w:cs="宋体"/>
                <w:sz w:val="22"/>
              </w:rPr>
            </w:pPr>
            <w:r>
              <w:rPr>
                <w:rFonts w:hint="eastAsia" w:ascii="宋体" w:hAnsi="宋体" w:eastAsia="宋体" w:cs="宋体"/>
                <w:sz w:val="22"/>
              </w:rPr>
              <w:t>8道毛细管</w:t>
            </w:r>
          </w:p>
        </w:tc>
        <w:tc>
          <w:tcPr>
            <w:tcW w:w="1701" w:type="dxa"/>
            <w:vAlign w:val="center"/>
          </w:tcPr>
          <w:p>
            <w:pPr>
              <w:jc w:val="left"/>
              <w:rPr>
                <w:rFonts w:ascii="宋体" w:hAnsi="宋体" w:eastAsia="宋体" w:cs="宋体"/>
                <w:sz w:val="22"/>
              </w:rPr>
            </w:pPr>
            <w:r>
              <w:rPr>
                <w:rFonts w:hint="eastAsia" w:ascii="宋体" w:hAnsi="宋体" w:eastAsia="宋体" w:cs="宋体"/>
                <w:sz w:val="22"/>
              </w:rPr>
              <w:t>8×36cm/套</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ascii="宋体" w:hAnsi="宋体" w:eastAsia="宋体" w:cs="宋体"/>
                <w:sz w:val="22"/>
              </w:rPr>
            </w:pPr>
            <w:r>
              <w:rPr>
                <w:rFonts w:hint="eastAsia" w:ascii="宋体" w:hAnsi="宋体" w:eastAsia="宋体" w:cs="宋体"/>
                <w:sz w:val="22"/>
              </w:rPr>
              <w:t>★8×36cm，使用寿命≥160次。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15</w:t>
            </w:r>
          </w:p>
        </w:tc>
        <w:tc>
          <w:tcPr>
            <w:tcW w:w="2650" w:type="dxa"/>
            <w:vAlign w:val="center"/>
          </w:tcPr>
          <w:p>
            <w:pPr>
              <w:jc w:val="left"/>
              <w:rPr>
                <w:rFonts w:ascii="宋体" w:hAnsi="宋体" w:eastAsia="宋体" w:cs="宋体"/>
                <w:sz w:val="22"/>
              </w:rPr>
            </w:pPr>
            <w:r>
              <w:rPr>
                <w:rFonts w:hint="eastAsia" w:ascii="宋体" w:hAnsi="宋体" w:eastAsia="宋体" w:cs="宋体"/>
                <w:sz w:val="22"/>
              </w:rPr>
              <w:t>调节试剂</w:t>
            </w:r>
          </w:p>
        </w:tc>
        <w:tc>
          <w:tcPr>
            <w:tcW w:w="1701" w:type="dxa"/>
            <w:vAlign w:val="center"/>
          </w:tcPr>
          <w:p>
            <w:pPr>
              <w:jc w:val="left"/>
              <w:rPr>
                <w:rFonts w:ascii="宋体" w:hAnsi="宋体" w:eastAsia="宋体" w:cs="宋体"/>
                <w:sz w:val="22"/>
              </w:rPr>
            </w:pPr>
            <w:r>
              <w:rPr>
                <w:rFonts w:hint="eastAsia" w:ascii="宋体" w:hAnsi="宋体" w:eastAsia="宋体" w:cs="宋体"/>
                <w:sz w:val="22"/>
              </w:rPr>
              <w:t>1次/盒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24</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即用型，袋中预装调节试剂，足够一次使用，用于启动高分子聚合物泵，以及更换胶和关闭仪器时清洗进样泵。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16</w:t>
            </w:r>
          </w:p>
        </w:tc>
        <w:tc>
          <w:tcPr>
            <w:tcW w:w="2650" w:type="dxa"/>
            <w:vAlign w:val="center"/>
          </w:tcPr>
          <w:p>
            <w:pPr>
              <w:jc w:val="left"/>
              <w:rPr>
                <w:rFonts w:ascii="宋体" w:hAnsi="宋体" w:eastAsia="宋体" w:cs="宋体"/>
                <w:sz w:val="22"/>
              </w:rPr>
            </w:pPr>
            <w:r>
              <w:rPr>
                <w:rFonts w:hint="eastAsia" w:ascii="宋体" w:hAnsi="宋体" w:eastAsia="宋体" w:cs="宋体"/>
                <w:sz w:val="22"/>
              </w:rPr>
              <w:t>POP4胶（384胶）</w:t>
            </w:r>
          </w:p>
        </w:tc>
        <w:tc>
          <w:tcPr>
            <w:tcW w:w="1701" w:type="dxa"/>
            <w:vAlign w:val="center"/>
          </w:tcPr>
          <w:p>
            <w:pPr>
              <w:jc w:val="left"/>
              <w:rPr>
                <w:rFonts w:ascii="宋体" w:hAnsi="宋体" w:eastAsia="宋体" w:cs="宋体"/>
                <w:sz w:val="22"/>
              </w:rPr>
            </w:pPr>
            <w:r>
              <w:rPr>
                <w:rFonts w:hint="eastAsia" w:ascii="宋体" w:hAnsi="宋体" w:eastAsia="宋体" w:cs="宋体"/>
                <w:sz w:val="22"/>
              </w:rPr>
              <w:t>384次/盒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带记忆芯片，预封装，在3500系统上最多进样60次或在3500XL系统上最多进样20次。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17</w:t>
            </w:r>
          </w:p>
        </w:tc>
        <w:tc>
          <w:tcPr>
            <w:tcW w:w="2650" w:type="dxa"/>
            <w:vAlign w:val="center"/>
          </w:tcPr>
          <w:p>
            <w:pPr>
              <w:jc w:val="left"/>
              <w:rPr>
                <w:rFonts w:ascii="宋体" w:hAnsi="宋体" w:eastAsia="宋体" w:cs="宋体"/>
                <w:sz w:val="22"/>
              </w:rPr>
            </w:pPr>
            <w:r>
              <w:rPr>
                <w:rFonts w:hint="eastAsia" w:ascii="宋体" w:hAnsi="宋体" w:eastAsia="宋体" w:cs="宋体"/>
                <w:sz w:val="22"/>
              </w:rPr>
              <w:t>阳极缓冲液</w:t>
            </w:r>
          </w:p>
        </w:tc>
        <w:tc>
          <w:tcPr>
            <w:tcW w:w="1701" w:type="dxa"/>
            <w:vAlign w:val="center"/>
          </w:tcPr>
          <w:p>
            <w:pPr>
              <w:jc w:val="left"/>
              <w:rPr>
                <w:rFonts w:ascii="宋体" w:hAnsi="宋体" w:eastAsia="宋体" w:cs="宋体"/>
                <w:sz w:val="22"/>
              </w:rPr>
            </w:pPr>
            <w:r>
              <w:rPr>
                <w:rFonts w:hint="eastAsia" w:ascii="宋体" w:hAnsi="宋体" w:eastAsia="宋体" w:cs="宋体"/>
                <w:sz w:val="22"/>
              </w:rPr>
              <w:t>4个/盒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1.槽中预装1×缓冲液，以维持离子源及电泳中正确的pH；</w:t>
            </w:r>
          </w:p>
          <w:p>
            <w:pPr>
              <w:jc w:val="left"/>
              <w:rPr>
                <w:rFonts w:ascii="宋体" w:hAnsi="宋体" w:eastAsia="宋体" w:cs="宋体"/>
                <w:sz w:val="22"/>
              </w:rPr>
            </w:pPr>
            <w:r>
              <w:rPr>
                <w:rFonts w:hint="eastAsia" w:ascii="宋体" w:hAnsi="宋体" w:eastAsia="宋体" w:cs="宋体"/>
                <w:sz w:val="22"/>
              </w:rPr>
              <w:t>2.★3500系统上最多进样120次，或3500xl系统上最多进样50次。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18</w:t>
            </w:r>
          </w:p>
        </w:tc>
        <w:tc>
          <w:tcPr>
            <w:tcW w:w="2650" w:type="dxa"/>
            <w:vAlign w:val="center"/>
          </w:tcPr>
          <w:p>
            <w:pPr>
              <w:jc w:val="left"/>
              <w:rPr>
                <w:rFonts w:ascii="宋体" w:hAnsi="宋体" w:eastAsia="宋体" w:cs="宋体"/>
                <w:sz w:val="22"/>
              </w:rPr>
            </w:pPr>
            <w:r>
              <w:rPr>
                <w:rFonts w:hint="eastAsia" w:ascii="宋体" w:hAnsi="宋体" w:eastAsia="宋体" w:cs="宋体"/>
                <w:sz w:val="22"/>
              </w:rPr>
              <w:t>阴极缓冲液</w:t>
            </w:r>
          </w:p>
        </w:tc>
        <w:tc>
          <w:tcPr>
            <w:tcW w:w="1701" w:type="dxa"/>
            <w:vAlign w:val="center"/>
          </w:tcPr>
          <w:p>
            <w:pPr>
              <w:jc w:val="left"/>
              <w:rPr>
                <w:rFonts w:ascii="宋体" w:hAnsi="宋体" w:eastAsia="宋体" w:cs="宋体"/>
                <w:sz w:val="22"/>
              </w:rPr>
            </w:pPr>
            <w:r>
              <w:rPr>
                <w:rFonts w:hint="eastAsia" w:ascii="宋体" w:hAnsi="宋体" w:eastAsia="宋体" w:cs="宋体"/>
                <w:sz w:val="22"/>
              </w:rPr>
              <w:t>4个/盒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1.槽中预装1×缓冲液，以维持离子源及电泳中正确的pH；</w:t>
            </w:r>
          </w:p>
          <w:p>
            <w:pPr>
              <w:jc w:val="left"/>
              <w:rPr>
                <w:rFonts w:ascii="宋体" w:hAnsi="宋体" w:eastAsia="宋体" w:cs="宋体"/>
                <w:sz w:val="22"/>
              </w:rPr>
            </w:pPr>
            <w:r>
              <w:rPr>
                <w:rFonts w:hint="eastAsia" w:ascii="宋体" w:hAnsi="宋体" w:eastAsia="宋体" w:cs="宋体"/>
                <w:sz w:val="22"/>
              </w:rPr>
              <w:t>2.★3500系统上最多进样120次，或3500xl系统上最多进样50次。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19</w:t>
            </w:r>
          </w:p>
        </w:tc>
        <w:tc>
          <w:tcPr>
            <w:tcW w:w="2650" w:type="dxa"/>
            <w:vAlign w:val="center"/>
          </w:tcPr>
          <w:p>
            <w:pPr>
              <w:jc w:val="left"/>
              <w:rPr>
                <w:rFonts w:ascii="宋体" w:hAnsi="宋体" w:eastAsia="宋体" w:cs="宋体"/>
                <w:sz w:val="22"/>
              </w:rPr>
            </w:pPr>
            <w:r>
              <w:rPr>
                <w:rFonts w:hint="eastAsia" w:ascii="宋体" w:hAnsi="宋体" w:eastAsia="宋体" w:cs="宋体"/>
                <w:sz w:val="22"/>
              </w:rPr>
              <w:t>Liz600内标</w:t>
            </w:r>
          </w:p>
        </w:tc>
        <w:tc>
          <w:tcPr>
            <w:tcW w:w="1701" w:type="dxa"/>
            <w:vAlign w:val="center"/>
          </w:tcPr>
          <w:p>
            <w:pPr>
              <w:jc w:val="left"/>
              <w:rPr>
                <w:rFonts w:ascii="宋体" w:hAnsi="宋体" w:eastAsia="宋体" w:cs="宋体"/>
                <w:sz w:val="22"/>
              </w:rPr>
            </w:pPr>
            <w:r>
              <w:rPr>
                <w:rFonts w:hint="eastAsia" w:ascii="宋体" w:hAnsi="宋体" w:eastAsia="宋体" w:cs="宋体"/>
                <w:sz w:val="22"/>
              </w:rPr>
              <w:t>800runs/盒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Liz标记DNA片段大小20-600bp，共36个标准片段，HID 电泳内标参照。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20</w:t>
            </w:r>
          </w:p>
        </w:tc>
        <w:tc>
          <w:tcPr>
            <w:tcW w:w="2650" w:type="dxa"/>
            <w:vAlign w:val="center"/>
          </w:tcPr>
          <w:p>
            <w:pPr>
              <w:jc w:val="left"/>
              <w:rPr>
                <w:rFonts w:ascii="宋体" w:hAnsi="宋体" w:eastAsia="宋体" w:cs="宋体"/>
                <w:sz w:val="22"/>
              </w:rPr>
            </w:pPr>
            <w:r>
              <w:rPr>
                <w:rFonts w:hint="eastAsia" w:ascii="宋体" w:hAnsi="宋体" w:eastAsia="宋体" w:cs="宋体"/>
                <w:sz w:val="22"/>
              </w:rPr>
              <w:t>POP4胶（3.5ml）</w:t>
            </w:r>
          </w:p>
        </w:tc>
        <w:tc>
          <w:tcPr>
            <w:tcW w:w="1701" w:type="dxa"/>
            <w:vAlign w:val="center"/>
          </w:tcPr>
          <w:p>
            <w:pPr>
              <w:jc w:val="left"/>
              <w:rPr>
                <w:rFonts w:ascii="宋体" w:hAnsi="宋体" w:eastAsia="宋体" w:cs="宋体"/>
                <w:sz w:val="22"/>
              </w:rPr>
            </w:pPr>
            <w:r>
              <w:rPr>
                <w:rFonts w:hint="eastAsia" w:ascii="宋体" w:hAnsi="宋体" w:eastAsia="宋体" w:cs="宋体"/>
                <w:sz w:val="22"/>
              </w:rPr>
              <w:t>3.5ml/瓶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瓶</w:t>
            </w:r>
          </w:p>
        </w:tc>
        <w:tc>
          <w:tcPr>
            <w:tcW w:w="7371" w:type="dxa"/>
            <w:vAlign w:val="center"/>
          </w:tcPr>
          <w:p>
            <w:pPr>
              <w:jc w:val="left"/>
              <w:rPr>
                <w:rFonts w:ascii="宋体" w:hAnsi="宋体" w:eastAsia="宋体" w:cs="宋体"/>
                <w:sz w:val="22"/>
              </w:rPr>
            </w:pPr>
            <w:r>
              <w:rPr>
                <w:rFonts w:hint="eastAsia" w:ascii="宋体" w:hAnsi="宋体" w:eastAsia="宋体" w:cs="宋体"/>
                <w:sz w:val="22"/>
              </w:rPr>
              <w:t>POP4胶用作电泳介质。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21</w:t>
            </w:r>
          </w:p>
        </w:tc>
        <w:tc>
          <w:tcPr>
            <w:tcW w:w="2650" w:type="dxa"/>
            <w:vAlign w:val="center"/>
          </w:tcPr>
          <w:p>
            <w:pPr>
              <w:jc w:val="left"/>
              <w:rPr>
                <w:rFonts w:ascii="宋体" w:hAnsi="宋体" w:eastAsia="宋体" w:cs="宋体"/>
                <w:sz w:val="22"/>
              </w:rPr>
            </w:pPr>
            <w:r>
              <w:rPr>
                <w:rFonts w:hint="eastAsia" w:ascii="宋体" w:hAnsi="宋体" w:eastAsia="宋体" w:cs="宋体"/>
                <w:sz w:val="22"/>
              </w:rPr>
              <w:t>甲酰胺</w:t>
            </w:r>
          </w:p>
        </w:tc>
        <w:tc>
          <w:tcPr>
            <w:tcW w:w="1701" w:type="dxa"/>
            <w:vAlign w:val="center"/>
          </w:tcPr>
          <w:p>
            <w:pPr>
              <w:jc w:val="left"/>
              <w:rPr>
                <w:rFonts w:ascii="宋体" w:hAnsi="宋体" w:eastAsia="宋体" w:cs="宋体"/>
                <w:sz w:val="22"/>
              </w:rPr>
            </w:pPr>
            <w:r>
              <w:rPr>
                <w:rFonts w:hint="eastAsia" w:ascii="宋体" w:hAnsi="宋体" w:eastAsia="宋体" w:cs="宋体"/>
                <w:sz w:val="22"/>
              </w:rPr>
              <w:t>25ml/瓶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瓶</w:t>
            </w:r>
          </w:p>
        </w:tc>
        <w:tc>
          <w:tcPr>
            <w:tcW w:w="7371" w:type="dxa"/>
            <w:vAlign w:val="center"/>
          </w:tcPr>
          <w:p>
            <w:pPr>
              <w:jc w:val="left"/>
              <w:rPr>
                <w:rFonts w:ascii="宋体" w:hAnsi="宋体" w:eastAsia="宋体" w:cs="宋体"/>
                <w:sz w:val="22"/>
              </w:rPr>
            </w:pPr>
            <w:r>
              <w:rPr>
                <w:rFonts w:hint="eastAsia" w:ascii="宋体" w:hAnsi="宋体" w:eastAsia="宋体" w:cs="宋体"/>
                <w:sz w:val="22"/>
              </w:rPr>
              <w:t>DNA变性剂HiDi甲酰胺，生物纯25ml/瓶。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22</w:t>
            </w:r>
          </w:p>
        </w:tc>
        <w:tc>
          <w:tcPr>
            <w:tcW w:w="2650" w:type="dxa"/>
            <w:vAlign w:val="center"/>
          </w:tcPr>
          <w:p>
            <w:pPr>
              <w:jc w:val="left"/>
              <w:rPr>
                <w:rFonts w:ascii="宋体" w:hAnsi="宋体" w:eastAsia="宋体" w:cs="宋体"/>
                <w:sz w:val="22"/>
              </w:rPr>
            </w:pPr>
            <w:r>
              <w:rPr>
                <w:rFonts w:hint="eastAsia" w:ascii="宋体" w:hAnsi="宋体" w:eastAsia="宋体" w:cs="宋体"/>
                <w:sz w:val="22"/>
              </w:rPr>
              <w:t>20um热封膜</w:t>
            </w:r>
          </w:p>
        </w:tc>
        <w:tc>
          <w:tcPr>
            <w:tcW w:w="1701" w:type="dxa"/>
            <w:vAlign w:val="center"/>
          </w:tcPr>
          <w:p>
            <w:pPr>
              <w:jc w:val="left"/>
              <w:rPr>
                <w:rFonts w:ascii="宋体" w:hAnsi="宋体" w:eastAsia="宋体" w:cs="宋体"/>
                <w:sz w:val="22"/>
              </w:rPr>
            </w:pPr>
            <w:r>
              <w:rPr>
                <w:rFonts w:hint="eastAsia" w:ascii="宋体" w:hAnsi="宋体" w:eastAsia="宋体" w:cs="宋体"/>
                <w:sz w:val="22"/>
              </w:rPr>
              <w:t>100张/盒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1.20µm热封膜，适用于热封多种微孔板样品储存和PCR反应实验；</w:t>
            </w:r>
          </w:p>
          <w:p>
            <w:pPr>
              <w:jc w:val="left"/>
              <w:rPr>
                <w:rFonts w:hint="eastAsia" w:ascii="宋体" w:hAnsi="宋体" w:eastAsia="宋体" w:cs="宋体"/>
                <w:sz w:val="22"/>
                <w:lang w:eastAsia="zh-CN"/>
              </w:rPr>
            </w:pPr>
            <w:r>
              <w:rPr>
                <w:rFonts w:hint="eastAsia" w:ascii="宋体" w:hAnsi="宋体" w:eastAsia="宋体" w:cs="宋体"/>
                <w:sz w:val="22"/>
              </w:rPr>
              <w:t>2.耐受高温热封不易破损、不易剥离；</w:t>
            </w:r>
          </w:p>
          <w:p>
            <w:pPr>
              <w:jc w:val="left"/>
              <w:rPr>
                <w:rFonts w:ascii="宋体" w:hAnsi="宋体" w:eastAsia="宋体" w:cs="宋体"/>
                <w:sz w:val="22"/>
              </w:rPr>
            </w:pPr>
            <w:r>
              <w:rPr>
                <w:rFonts w:hint="eastAsia" w:ascii="宋体" w:hAnsi="宋体" w:eastAsia="宋体" w:cs="宋体"/>
                <w:sz w:val="22"/>
              </w:rPr>
              <w:t>3.使用移液器易刺穿。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23</w:t>
            </w:r>
          </w:p>
        </w:tc>
        <w:tc>
          <w:tcPr>
            <w:tcW w:w="2650" w:type="dxa"/>
            <w:vAlign w:val="center"/>
          </w:tcPr>
          <w:p>
            <w:pPr>
              <w:jc w:val="left"/>
              <w:rPr>
                <w:rFonts w:ascii="宋体" w:hAnsi="宋体" w:eastAsia="宋体" w:cs="宋体"/>
                <w:sz w:val="22"/>
              </w:rPr>
            </w:pPr>
            <w:r>
              <w:rPr>
                <w:rFonts w:hint="eastAsia" w:ascii="宋体" w:hAnsi="宋体" w:eastAsia="宋体" w:cs="宋体"/>
                <w:sz w:val="22"/>
              </w:rPr>
              <w:t>常染色体STR案件检测试剂盒</w:t>
            </w:r>
          </w:p>
        </w:tc>
        <w:tc>
          <w:tcPr>
            <w:tcW w:w="1701" w:type="dxa"/>
            <w:vAlign w:val="center"/>
          </w:tcPr>
          <w:p>
            <w:pPr>
              <w:jc w:val="left"/>
              <w:rPr>
                <w:rFonts w:ascii="宋体" w:hAnsi="宋体" w:eastAsia="宋体" w:cs="宋体"/>
                <w:sz w:val="22"/>
              </w:rPr>
            </w:pPr>
            <w:r>
              <w:rPr>
                <w:rFonts w:hint="eastAsia" w:ascii="宋体" w:hAnsi="宋体" w:eastAsia="宋体" w:cs="宋体"/>
                <w:sz w:val="22"/>
              </w:rPr>
              <w:t>200人份/盒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35</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1.★要求采用六色荧光技术，单管至少同时扩增24个基因座: D3S1358, vWA, D16S539, CSF1PO, TPOX, D8S1179,D21S11, D18S51, DYS391, D2S441, D19S433, TH01, FGA, D22S1045, D5S818, D13S317, D7S820,SE33, D10S1248, D1S1656, D12S391, D2S1338, Y indel and Amelogenin；</w:t>
            </w:r>
          </w:p>
          <w:p>
            <w:pPr>
              <w:jc w:val="left"/>
              <w:rPr>
                <w:rFonts w:hint="eastAsia" w:ascii="宋体" w:hAnsi="宋体" w:eastAsia="宋体" w:cs="宋体"/>
                <w:sz w:val="22"/>
                <w:lang w:eastAsia="zh-CN"/>
              </w:rPr>
            </w:pPr>
            <w:r>
              <w:rPr>
                <w:rFonts w:hint="eastAsia" w:ascii="宋体" w:hAnsi="宋体" w:eastAsia="宋体" w:cs="宋体"/>
                <w:sz w:val="22"/>
              </w:rPr>
              <w:t>2.★基因座包含10个长度≤250bp的常染色体mini-STR基因座，便于降解样品信息的获取，对于降解DNA更容易得到完整DNA分型信息，数据更精确更可靠；</w:t>
            </w:r>
          </w:p>
          <w:p>
            <w:pPr>
              <w:jc w:val="left"/>
              <w:rPr>
                <w:rFonts w:hint="eastAsia" w:ascii="宋体" w:hAnsi="宋体" w:eastAsia="宋体" w:cs="宋体"/>
                <w:sz w:val="22"/>
                <w:lang w:eastAsia="zh-CN"/>
              </w:rPr>
            </w:pPr>
            <w:r>
              <w:rPr>
                <w:rFonts w:hint="eastAsia" w:ascii="宋体" w:hAnsi="宋体" w:eastAsia="宋体" w:cs="宋体"/>
                <w:sz w:val="22"/>
              </w:rPr>
              <w:t>3.★试剂盒最大扩增片段长度≤500bp；</w:t>
            </w:r>
          </w:p>
          <w:p>
            <w:pPr>
              <w:jc w:val="left"/>
              <w:rPr>
                <w:rFonts w:hint="eastAsia" w:ascii="宋体" w:hAnsi="宋体" w:eastAsia="宋体" w:cs="宋体"/>
                <w:sz w:val="22"/>
                <w:lang w:eastAsia="zh-CN"/>
              </w:rPr>
            </w:pPr>
            <w:r>
              <w:rPr>
                <w:rFonts w:hint="eastAsia" w:ascii="宋体" w:hAnsi="宋体" w:eastAsia="宋体" w:cs="宋体"/>
                <w:sz w:val="22"/>
              </w:rPr>
              <w:t>4.应用快速扩增酶和高效缓冲体系，扩增时间≤100分钟；</w:t>
            </w:r>
          </w:p>
          <w:p>
            <w:pPr>
              <w:jc w:val="left"/>
              <w:rPr>
                <w:rFonts w:hint="eastAsia" w:ascii="宋体" w:hAnsi="宋体" w:eastAsia="宋体" w:cs="宋体"/>
                <w:sz w:val="22"/>
                <w:lang w:eastAsia="zh-CN"/>
              </w:rPr>
            </w:pPr>
            <w:r>
              <w:rPr>
                <w:rFonts w:hint="eastAsia" w:ascii="宋体" w:hAnsi="宋体" w:eastAsia="宋体" w:cs="宋体"/>
                <w:sz w:val="22"/>
              </w:rPr>
              <w:t>5.标准反应体系≤25微升，可按10微升扩增体系；</w:t>
            </w:r>
          </w:p>
          <w:p>
            <w:pPr>
              <w:jc w:val="left"/>
              <w:rPr>
                <w:rFonts w:ascii="宋体" w:hAnsi="宋体" w:eastAsia="宋体" w:cs="宋体"/>
                <w:sz w:val="22"/>
              </w:rPr>
            </w:pPr>
            <w:r>
              <w:rPr>
                <w:rFonts w:hint="eastAsia" w:ascii="宋体" w:hAnsi="宋体" w:eastAsia="宋体" w:cs="宋体"/>
                <w:sz w:val="22"/>
              </w:rPr>
              <w:t>6.试剂盒中针对不同基因座均设置真实的Stutter峰阈值。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24</w:t>
            </w:r>
          </w:p>
        </w:tc>
        <w:tc>
          <w:tcPr>
            <w:tcW w:w="2650" w:type="dxa"/>
            <w:vAlign w:val="center"/>
          </w:tcPr>
          <w:p>
            <w:pPr>
              <w:jc w:val="left"/>
              <w:rPr>
                <w:rFonts w:ascii="宋体" w:hAnsi="宋体" w:eastAsia="宋体" w:cs="宋体"/>
                <w:sz w:val="22"/>
              </w:rPr>
            </w:pPr>
            <w:r>
              <w:rPr>
                <w:rFonts w:hint="eastAsia" w:ascii="宋体" w:hAnsi="宋体" w:eastAsia="宋体" w:cs="宋体"/>
                <w:sz w:val="22"/>
              </w:rPr>
              <w:t>Y染色体STR案件检测试剂盒（41个位点）</w:t>
            </w:r>
          </w:p>
        </w:tc>
        <w:tc>
          <w:tcPr>
            <w:tcW w:w="1701" w:type="dxa"/>
            <w:vAlign w:val="center"/>
          </w:tcPr>
          <w:p>
            <w:pPr>
              <w:jc w:val="left"/>
              <w:rPr>
                <w:rFonts w:ascii="宋体" w:hAnsi="宋体" w:eastAsia="宋体" w:cs="宋体"/>
                <w:sz w:val="22"/>
              </w:rPr>
            </w:pPr>
            <w:r>
              <w:rPr>
                <w:rFonts w:hint="eastAsia" w:ascii="宋体" w:hAnsi="宋体" w:eastAsia="宋体" w:cs="宋体"/>
                <w:sz w:val="22"/>
              </w:rPr>
              <w:t>100人份/盒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1.要求采用六色荧光技术，在维持扩增产物大小不变的条件下，有效提高单个泳道分辨的片段数。多色荧光标记，便于更清晰的分辨基因座标记；</w:t>
            </w:r>
          </w:p>
          <w:p>
            <w:pPr>
              <w:jc w:val="left"/>
              <w:rPr>
                <w:rFonts w:hint="eastAsia" w:ascii="宋体" w:hAnsi="宋体" w:eastAsia="宋体" w:cs="宋体"/>
                <w:sz w:val="22"/>
                <w:lang w:eastAsia="zh-CN"/>
              </w:rPr>
            </w:pPr>
            <w:r>
              <w:rPr>
                <w:rFonts w:hint="eastAsia" w:ascii="宋体" w:hAnsi="宋体" w:eastAsia="宋体" w:cs="宋体"/>
                <w:sz w:val="22"/>
              </w:rPr>
              <w:t>2.★单管至少同时扩增38个Y染色体基因座和3个Y-Indel遗传标记。DYS19， DYS385 a，DYS385b， DYF387S1 a，DYF387S1b， DYS389 I，DYS389II， DYS390， DYS391， DYS392， DYS393， DYS437， DYS438， DYS439， DYS444， DYS447， DYS448， DYS449， DYS456， DYS458， DYS460， DYS481， DYS518， DYS522， DYS527a，DYS527b, DYS533， DYS549， DYS557， DYS570， DYS576， DYS593， DYS596， DYS627， DYS635， DYS643， DYS645， GATA H4，以及Y-indel rs199815934， rs759551978， rs771783753；</w:t>
            </w:r>
          </w:p>
          <w:p>
            <w:pPr>
              <w:jc w:val="left"/>
              <w:rPr>
                <w:rFonts w:hint="eastAsia" w:ascii="宋体" w:hAnsi="宋体" w:eastAsia="宋体" w:cs="宋体"/>
                <w:sz w:val="22"/>
                <w:lang w:eastAsia="zh-CN"/>
              </w:rPr>
            </w:pPr>
            <w:r>
              <w:rPr>
                <w:rFonts w:hint="eastAsia" w:ascii="宋体" w:hAnsi="宋体" w:eastAsia="宋体" w:cs="宋体"/>
                <w:sz w:val="22"/>
              </w:rPr>
              <w:t>3.★最大检测片段≤550 bp，内含有11个Mini-STR (扩增子长度≤250 bp)有利于对案件样本中降解检材的检测, 可以获得更多Y染色体信息；</w:t>
            </w:r>
          </w:p>
          <w:p>
            <w:pPr>
              <w:jc w:val="left"/>
              <w:rPr>
                <w:rFonts w:hint="eastAsia" w:ascii="宋体" w:hAnsi="宋体" w:eastAsia="宋体" w:cs="宋体"/>
                <w:sz w:val="22"/>
                <w:lang w:eastAsia="zh-CN"/>
              </w:rPr>
            </w:pPr>
            <w:r>
              <w:rPr>
                <w:rFonts w:hint="eastAsia" w:ascii="宋体" w:hAnsi="宋体" w:eastAsia="宋体" w:cs="宋体"/>
                <w:sz w:val="22"/>
              </w:rPr>
              <w:t>4.扩增产物中包含Y-Indel遗传标记数量≥3个，Y-Indel遗传标记的突变率接近于0，Y-Indel位点具有稳定性好，多态性高及分型简单等特点，可以进行家系的初步排查；</w:t>
            </w:r>
          </w:p>
          <w:p>
            <w:pPr>
              <w:jc w:val="left"/>
              <w:rPr>
                <w:rFonts w:hint="eastAsia" w:ascii="宋体" w:hAnsi="宋体" w:eastAsia="宋体" w:cs="宋体"/>
                <w:sz w:val="22"/>
                <w:lang w:eastAsia="zh-CN"/>
              </w:rPr>
            </w:pPr>
            <w:r>
              <w:rPr>
                <w:rFonts w:hint="eastAsia" w:ascii="宋体" w:hAnsi="宋体" w:eastAsia="宋体" w:cs="宋体"/>
                <w:sz w:val="22"/>
              </w:rPr>
              <w:t>5.★试剂盒含有内部质量参考（IQC），用于判定PCR扩增效能（如抑制物、DNA降解）；</w:t>
            </w:r>
          </w:p>
          <w:p>
            <w:pPr>
              <w:jc w:val="left"/>
              <w:rPr>
                <w:rFonts w:hint="eastAsia" w:ascii="宋体" w:hAnsi="宋体" w:eastAsia="宋体" w:cs="宋体"/>
                <w:sz w:val="22"/>
                <w:lang w:eastAsia="zh-CN"/>
              </w:rPr>
            </w:pPr>
            <w:r>
              <w:rPr>
                <w:rFonts w:hint="eastAsia" w:ascii="宋体" w:hAnsi="宋体" w:eastAsia="宋体" w:cs="宋体"/>
                <w:sz w:val="22"/>
              </w:rPr>
              <w:t>6.应用快速扩增酶和高效缓冲体系，扩增时间≤60分钟；</w:t>
            </w:r>
          </w:p>
          <w:p>
            <w:pPr>
              <w:jc w:val="left"/>
              <w:rPr>
                <w:rFonts w:hint="eastAsia" w:ascii="宋体" w:hAnsi="宋体" w:eastAsia="宋体" w:cs="宋体"/>
                <w:sz w:val="22"/>
                <w:lang w:eastAsia="zh-CN"/>
              </w:rPr>
            </w:pPr>
            <w:r>
              <w:rPr>
                <w:rFonts w:hint="eastAsia" w:ascii="宋体" w:hAnsi="宋体" w:eastAsia="宋体" w:cs="宋体"/>
                <w:sz w:val="22"/>
              </w:rPr>
              <w:t>7.★在25ul扩增体系中，试剂盒的检测灵敏度为125 pg DNA模板量；</w:t>
            </w:r>
          </w:p>
          <w:p>
            <w:pPr>
              <w:jc w:val="left"/>
              <w:rPr>
                <w:rFonts w:ascii="宋体" w:hAnsi="宋体" w:eastAsia="宋体" w:cs="宋体"/>
                <w:sz w:val="22"/>
              </w:rPr>
            </w:pPr>
            <w:r>
              <w:rPr>
                <w:rFonts w:hint="eastAsia" w:ascii="宋体" w:hAnsi="宋体" w:eastAsia="宋体" w:cs="宋体"/>
                <w:sz w:val="22"/>
              </w:rPr>
              <w:t>8.在具有高女性背景的情况下，如男性：女性=1:4000 （女性1ug摄入量）时，使用试剂盒检测都可分辨获得完整的Y-STR分型信息。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sz w:val="22"/>
              </w:rPr>
              <w:t>25</w:t>
            </w:r>
          </w:p>
        </w:tc>
        <w:tc>
          <w:tcPr>
            <w:tcW w:w="2650" w:type="dxa"/>
            <w:vAlign w:val="center"/>
          </w:tcPr>
          <w:p>
            <w:pPr>
              <w:jc w:val="left"/>
              <w:rPr>
                <w:rFonts w:ascii="宋体" w:hAnsi="宋体" w:eastAsia="宋体" w:cs="宋体"/>
                <w:sz w:val="22"/>
              </w:rPr>
            </w:pPr>
            <w:r>
              <w:rPr>
                <w:rFonts w:hint="eastAsia" w:ascii="宋体" w:hAnsi="宋体" w:eastAsia="宋体" w:cs="宋体"/>
                <w:sz w:val="22"/>
              </w:rPr>
              <w:t>红外光谱分子筛</w:t>
            </w:r>
          </w:p>
        </w:tc>
        <w:tc>
          <w:tcPr>
            <w:tcW w:w="1701" w:type="dxa"/>
            <w:vAlign w:val="center"/>
          </w:tcPr>
          <w:p>
            <w:pPr>
              <w:jc w:val="left"/>
              <w:rPr>
                <w:rFonts w:ascii="宋体" w:hAnsi="宋体" w:eastAsia="宋体" w:cs="宋体"/>
                <w:sz w:val="22"/>
              </w:rPr>
            </w:pPr>
            <w:r>
              <w:rPr>
                <w:rFonts w:hint="eastAsia" w:ascii="宋体" w:hAnsi="宋体" w:eastAsia="宋体" w:cs="宋体"/>
                <w:sz w:val="22"/>
              </w:rPr>
              <w:t>配件号：Burker 129179.Desiccant(molecular sieve)250ml box</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粒度5A</w:t>
            </w:r>
          </w:p>
        </w:tc>
      </w:tr>
    </w:tbl>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注：</w:t>
      </w: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(1)上表中采购进口产品，13-21号产品供实验室原有设备3130系列及3500系列基因分析仪使用。</w:t>
      </w: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(2)13-21、23-24项产品须提供产品来源渠道合法的证明文件（包括但不限于销售协议、代理协议、制造商授权书等），进口产品须提供制造商或本行业陕西省区域代理商针对本项目的产品授权书及售后服务承诺函(完整授权链条)。</w:t>
      </w:r>
    </w:p>
    <w:p>
      <w:pPr>
        <w:widowControl/>
        <w:adjustRightInd w:val="0"/>
        <w:snapToGrid w:val="0"/>
        <w:spacing w:line="360" w:lineRule="auto"/>
        <w:ind w:firstLine="480"/>
        <w:jc w:val="left"/>
        <w:rPr>
          <w:rFonts w:ascii="宋体" w:hAnsi="宋体" w:eastAsia="宋体" w:cs="宋体"/>
          <w:b/>
          <w:bCs/>
          <w:sz w:val="22"/>
        </w:rPr>
        <w:sectPr>
          <w:footerReference r:id="rId8" w:type="default"/>
          <w:type w:val="continuous"/>
          <w:pgSz w:w="16838" w:h="11905" w:orient="landscape"/>
          <w:pgMar w:top="1417" w:right="1417" w:bottom="1417" w:left="1417" w:header="850" w:footer="737" w:gutter="0"/>
          <w:cols w:space="0" w:num="1"/>
          <w:docGrid w:type="lines" w:linePitch="329" w:charSpace="0"/>
        </w:sectPr>
      </w:pPr>
      <w:r>
        <w:rPr>
          <w:rFonts w:hint="eastAsia" w:ascii="宋体" w:hAnsi="宋体" w:eastAsia="宋体" w:cs="宋体"/>
          <w:b/>
          <w:bCs/>
          <w:sz w:val="22"/>
        </w:rPr>
        <w:t>(3)核心产品：常染色体STR案件检测试剂盒。</w:t>
      </w:r>
    </w:p>
    <w:p>
      <w:pPr>
        <w:jc w:val="center"/>
        <w:rPr>
          <w:b/>
          <w:bCs/>
        </w:rPr>
      </w:pPr>
      <w:r>
        <w:rPr>
          <w:rFonts w:hint="eastAsia"/>
          <w:b/>
          <w:bCs/>
          <w:lang w:eastAsia="zh-CN"/>
        </w:rPr>
        <w:t>西安市公安局刑侦局技术处关于2022年度实验室耗材购置项目</w:t>
      </w:r>
      <w:r>
        <w:rPr>
          <w:rFonts w:hint="eastAsia"/>
          <w:b/>
          <w:bCs/>
        </w:rPr>
        <w:t>02包</w:t>
      </w:r>
    </w:p>
    <w:p>
      <w:pPr>
        <w:pStyle w:val="2"/>
        <w:ind w:firstLine="480"/>
      </w:pPr>
    </w:p>
    <w:tbl>
      <w:tblPr>
        <w:tblStyle w:val="35"/>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650"/>
        <w:gridCol w:w="1701"/>
        <w:gridCol w:w="993"/>
        <w:gridCol w:w="850"/>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jc w:val="center"/>
              <w:rPr>
                <w:rFonts w:ascii="宋体" w:hAnsi="宋体" w:eastAsia="宋体" w:cs="宋体"/>
                <w:sz w:val="22"/>
              </w:rPr>
            </w:pPr>
            <w:r>
              <w:rPr>
                <w:rFonts w:hint="eastAsia" w:ascii="宋体" w:hAnsi="宋体" w:eastAsia="宋体" w:cs="宋体"/>
                <w:b/>
                <w:sz w:val="22"/>
              </w:rPr>
              <w:t>序号</w:t>
            </w:r>
          </w:p>
        </w:tc>
        <w:tc>
          <w:tcPr>
            <w:tcW w:w="2650" w:type="dxa"/>
            <w:vAlign w:val="center"/>
          </w:tcPr>
          <w:p>
            <w:pPr>
              <w:jc w:val="center"/>
              <w:rPr>
                <w:rFonts w:ascii="宋体" w:hAnsi="宋体" w:eastAsia="宋体" w:cs="宋体"/>
                <w:sz w:val="22"/>
              </w:rPr>
            </w:pPr>
            <w:r>
              <w:rPr>
                <w:rFonts w:hint="eastAsia" w:ascii="宋体" w:hAnsi="宋体" w:eastAsia="宋体" w:cs="宋体"/>
                <w:b/>
                <w:sz w:val="22"/>
              </w:rPr>
              <w:t>名称</w:t>
            </w:r>
          </w:p>
        </w:tc>
        <w:tc>
          <w:tcPr>
            <w:tcW w:w="1701" w:type="dxa"/>
            <w:vAlign w:val="center"/>
          </w:tcPr>
          <w:p>
            <w:pPr>
              <w:jc w:val="center"/>
              <w:rPr>
                <w:rFonts w:ascii="宋体" w:hAnsi="宋体" w:eastAsia="宋体" w:cs="宋体"/>
                <w:sz w:val="22"/>
              </w:rPr>
            </w:pPr>
            <w:r>
              <w:rPr>
                <w:rFonts w:hint="eastAsia" w:ascii="宋体" w:hAnsi="宋体" w:eastAsia="宋体" w:cs="宋体"/>
                <w:b/>
                <w:sz w:val="22"/>
              </w:rPr>
              <w:t>规格</w:t>
            </w:r>
          </w:p>
        </w:tc>
        <w:tc>
          <w:tcPr>
            <w:tcW w:w="993" w:type="dxa"/>
            <w:vAlign w:val="center"/>
          </w:tcPr>
          <w:p>
            <w:pPr>
              <w:jc w:val="center"/>
              <w:rPr>
                <w:rFonts w:ascii="宋体" w:hAnsi="宋体" w:eastAsia="宋体" w:cs="宋体"/>
                <w:sz w:val="22"/>
              </w:rPr>
            </w:pPr>
            <w:r>
              <w:rPr>
                <w:rFonts w:hint="eastAsia" w:ascii="宋体" w:hAnsi="宋体" w:eastAsia="宋体" w:cs="宋体"/>
                <w:b/>
                <w:sz w:val="22"/>
              </w:rPr>
              <w:t>数量</w:t>
            </w:r>
          </w:p>
        </w:tc>
        <w:tc>
          <w:tcPr>
            <w:tcW w:w="850" w:type="dxa"/>
            <w:vAlign w:val="center"/>
          </w:tcPr>
          <w:p>
            <w:pPr>
              <w:jc w:val="center"/>
              <w:rPr>
                <w:rFonts w:ascii="宋体" w:hAnsi="宋体" w:eastAsia="宋体" w:cs="宋体"/>
                <w:sz w:val="22"/>
              </w:rPr>
            </w:pPr>
            <w:r>
              <w:rPr>
                <w:rFonts w:hint="eastAsia" w:ascii="宋体" w:hAnsi="宋体" w:eastAsia="宋体" w:cs="宋体"/>
                <w:b/>
                <w:sz w:val="22"/>
              </w:rPr>
              <w:t>单位</w:t>
            </w:r>
          </w:p>
        </w:tc>
        <w:tc>
          <w:tcPr>
            <w:tcW w:w="7371" w:type="dxa"/>
            <w:vAlign w:val="center"/>
          </w:tcPr>
          <w:p>
            <w:pPr>
              <w:jc w:val="center"/>
              <w:rPr>
                <w:rFonts w:ascii="宋体" w:hAnsi="宋体" w:eastAsia="宋体" w:cs="宋体"/>
                <w:sz w:val="22"/>
              </w:rPr>
            </w:pPr>
            <w:r>
              <w:rPr>
                <w:rFonts w:hint="eastAsia" w:ascii="宋体" w:hAnsi="宋体" w:eastAsia="宋体" w:cs="宋体"/>
                <w:b/>
                <w:sz w:val="2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X染色体STR检测试剂盒（19个位点）</w:t>
            </w:r>
          </w:p>
        </w:tc>
        <w:tc>
          <w:tcPr>
            <w:tcW w:w="1701" w:type="dxa"/>
            <w:vAlign w:val="center"/>
          </w:tcPr>
          <w:p>
            <w:pPr>
              <w:jc w:val="left"/>
              <w:rPr>
                <w:rFonts w:ascii="宋体" w:hAnsi="宋体" w:eastAsia="宋体" w:cs="宋体"/>
                <w:sz w:val="22"/>
              </w:rPr>
            </w:pPr>
            <w:r>
              <w:rPr>
                <w:rFonts w:hint="eastAsia" w:ascii="宋体" w:hAnsi="宋体" w:eastAsia="宋体" w:cs="宋体"/>
                <w:sz w:val="22"/>
              </w:rPr>
              <w:t>100人份/盒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1.单管至少可同时检测≥18个X-STR基因座和1个Amelogenin；</w:t>
            </w:r>
          </w:p>
          <w:p>
            <w:pPr>
              <w:jc w:val="left"/>
              <w:rPr>
                <w:rFonts w:ascii="宋体" w:hAnsi="宋体" w:eastAsia="宋体" w:cs="宋体"/>
                <w:sz w:val="22"/>
              </w:rPr>
            </w:pPr>
            <w:r>
              <w:rPr>
                <w:rFonts w:hint="eastAsia" w:ascii="宋体" w:hAnsi="宋体" w:eastAsia="宋体" w:cs="宋体"/>
                <w:sz w:val="22"/>
              </w:rPr>
              <w:t>2.该试剂盒专为满足检案需求，可用于父女、母子、姐妹、隔代等亲缘关系的鉴定中。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常染色体STR打拐试剂盒</w:t>
            </w:r>
          </w:p>
        </w:tc>
        <w:tc>
          <w:tcPr>
            <w:tcW w:w="1701" w:type="dxa"/>
            <w:vAlign w:val="center"/>
          </w:tcPr>
          <w:p>
            <w:pPr>
              <w:jc w:val="left"/>
              <w:rPr>
                <w:rFonts w:ascii="宋体" w:hAnsi="宋体" w:eastAsia="宋体" w:cs="宋体"/>
                <w:sz w:val="22"/>
              </w:rPr>
            </w:pPr>
            <w:r>
              <w:rPr>
                <w:rFonts w:hint="eastAsia" w:ascii="宋体" w:hAnsi="宋体" w:eastAsia="宋体" w:cs="宋体"/>
                <w:sz w:val="22"/>
              </w:rPr>
              <w:t>200人份/盒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1.试剂盒采用六色荧光标记技术，扩增≥30个STR基因座，符合公安部打拐工作要求；</w:t>
            </w:r>
          </w:p>
          <w:p>
            <w:pPr>
              <w:jc w:val="left"/>
              <w:rPr>
                <w:rFonts w:hint="eastAsia" w:ascii="宋体" w:hAnsi="宋体" w:eastAsia="宋体" w:cs="宋体"/>
                <w:sz w:val="22"/>
                <w:lang w:eastAsia="zh-CN"/>
              </w:rPr>
            </w:pPr>
            <w:r>
              <w:rPr>
                <w:rFonts w:hint="eastAsia" w:ascii="宋体" w:hAnsi="宋体" w:eastAsia="宋体" w:cs="宋体"/>
                <w:sz w:val="22"/>
              </w:rPr>
              <w:t>2.具有出色的抗抑制性，可适应各种案件检材、血卡、FTA卡、唾液卡，可以同时兼容案件及建库需求；</w:t>
            </w:r>
          </w:p>
          <w:p>
            <w:pPr>
              <w:jc w:val="left"/>
              <w:rPr>
                <w:rFonts w:ascii="宋体" w:hAnsi="宋体" w:eastAsia="宋体" w:cs="宋体"/>
                <w:sz w:val="22"/>
              </w:rPr>
            </w:pPr>
            <w:r>
              <w:rPr>
                <w:rFonts w:hint="eastAsia" w:ascii="宋体" w:hAnsi="宋体" w:eastAsia="宋体" w:cs="宋体"/>
                <w:sz w:val="22"/>
              </w:rPr>
              <w:t>3.PCR扩增时间≤85分钟。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抗人精斑鉴定检测试纸条（PSA）</w:t>
            </w:r>
          </w:p>
        </w:tc>
        <w:tc>
          <w:tcPr>
            <w:tcW w:w="1701" w:type="dxa"/>
            <w:vAlign w:val="center"/>
          </w:tcPr>
          <w:p>
            <w:pPr>
              <w:jc w:val="left"/>
              <w:rPr>
                <w:rFonts w:ascii="宋体" w:hAnsi="宋体" w:eastAsia="宋体" w:cs="宋体"/>
                <w:sz w:val="22"/>
              </w:rPr>
            </w:pPr>
            <w:r>
              <w:rPr>
                <w:rFonts w:hint="eastAsia" w:ascii="宋体" w:hAnsi="宋体" w:eastAsia="宋体" w:cs="宋体"/>
                <w:sz w:val="22"/>
              </w:rPr>
              <w:t>1人份/袋</w:t>
            </w:r>
          </w:p>
        </w:tc>
        <w:tc>
          <w:tcPr>
            <w:tcW w:w="993" w:type="dxa"/>
            <w:vAlign w:val="center"/>
          </w:tcPr>
          <w:p>
            <w:pPr>
              <w:jc w:val="center"/>
              <w:rPr>
                <w:rFonts w:ascii="宋体" w:hAnsi="宋体" w:eastAsia="宋体" w:cs="宋体"/>
                <w:sz w:val="22"/>
              </w:rPr>
            </w:pPr>
            <w:r>
              <w:rPr>
                <w:rFonts w:hint="eastAsia" w:ascii="宋体" w:hAnsi="宋体" w:eastAsia="宋体" w:cs="宋体"/>
                <w:sz w:val="22"/>
              </w:rPr>
              <w:t>100</w:t>
            </w:r>
          </w:p>
        </w:tc>
        <w:tc>
          <w:tcPr>
            <w:tcW w:w="850" w:type="dxa"/>
            <w:vAlign w:val="center"/>
          </w:tcPr>
          <w:p>
            <w:pPr>
              <w:jc w:val="center"/>
              <w:rPr>
                <w:rFonts w:ascii="宋体" w:hAnsi="宋体" w:eastAsia="宋体" w:cs="宋体"/>
                <w:sz w:val="22"/>
              </w:rPr>
            </w:pPr>
            <w:r>
              <w:rPr>
                <w:rFonts w:hint="eastAsia" w:ascii="宋体" w:hAnsi="宋体" w:eastAsia="宋体" w:cs="宋体"/>
                <w:sz w:val="22"/>
              </w:rPr>
              <w:t>袋</w:t>
            </w:r>
          </w:p>
        </w:tc>
        <w:tc>
          <w:tcPr>
            <w:tcW w:w="7371" w:type="dxa"/>
            <w:vAlign w:val="center"/>
          </w:tcPr>
          <w:p>
            <w:pPr>
              <w:jc w:val="left"/>
              <w:rPr>
                <w:rFonts w:ascii="宋体" w:hAnsi="宋体" w:eastAsia="宋体" w:cs="宋体"/>
                <w:sz w:val="22"/>
              </w:rPr>
            </w:pPr>
            <w:r>
              <w:rPr>
                <w:rFonts w:hint="eastAsia" w:ascii="宋体" w:hAnsi="宋体" w:eastAsia="宋体" w:cs="宋体"/>
                <w:sz w:val="22"/>
              </w:rPr>
              <w:t>快速定性检测人精斑。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抗人血斑鉴定检测试纸条（FOB）</w:t>
            </w:r>
          </w:p>
        </w:tc>
        <w:tc>
          <w:tcPr>
            <w:tcW w:w="1701" w:type="dxa"/>
            <w:vAlign w:val="center"/>
          </w:tcPr>
          <w:p>
            <w:pPr>
              <w:jc w:val="left"/>
              <w:rPr>
                <w:rFonts w:ascii="宋体" w:hAnsi="宋体" w:eastAsia="宋体" w:cs="宋体"/>
                <w:sz w:val="22"/>
              </w:rPr>
            </w:pPr>
            <w:r>
              <w:rPr>
                <w:rFonts w:hint="eastAsia" w:ascii="宋体" w:hAnsi="宋体" w:eastAsia="宋体" w:cs="宋体"/>
                <w:sz w:val="22"/>
              </w:rPr>
              <w:t>1人份/袋</w:t>
            </w:r>
          </w:p>
        </w:tc>
        <w:tc>
          <w:tcPr>
            <w:tcW w:w="993" w:type="dxa"/>
            <w:vAlign w:val="center"/>
          </w:tcPr>
          <w:p>
            <w:pPr>
              <w:jc w:val="center"/>
              <w:rPr>
                <w:rFonts w:ascii="宋体" w:hAnsi="宋体" w:eastAsia="宋体" w:cs="宋体"/>
                <w:sz w:val="22"/>
              </w:rPr>
            </w:pPr>
            <w:r>
              <w:rPr>
                <w:rFonts w:hint="eastAsia" w:ascii="宋体" w:hAnsi="宋体" w:eastAsia="宋体" w:cs="宋体"/>
                <w:sz w:val="22"/>
              </w:rPr>
              <w:t>100</w:t>
            </w:r>
          </w:p>
        </w:tc>
        <w:tc>
          <w:tcPr>
            <w:tcW w:w="850" w:type="dxa"/>
            <w:vAlign w:val="center"/>
          </w:tcPr>
          <w:p>
            <w:pPr>
              <w:jc w:val="center"/>
              <w:rPr>
                <w:rFonts w:ascii="宋体" w:hAnsi="宋体" w:eastAsia="宋体" w:cs="宋体"/>
                <w:sz w:val="22"/>
              </w:rPr>
            </w:pPr>
            <w:r>
              <w:rPr>
                <w:rFonts w:hint="eastAsia" w:ascii="宋体" w:hAnsi="宋体" w:eastAsia="宋体" w:cs="宋体"/>
                <w:sz w:val="22"/>
              </w:rPr>
              <w:t>袋</w:t>
            </w:r>
          </w:p>
        </w:tc>
        <w:tc>
          <w:tcPr>
            <w:tcW w:w="7371" w:type="dxa"/>
            <w:vAlign w:val="center"/>
          </w:tcPr>
          <w:p>
            <w:pPr>
              <w:jc w:val="left"/>
              <w:rPr>
                <w:rFonts w:ascii="宋体" w:hAnsi="宋体" w:eastAsia="宋体" w:cs="宋体"/>
                <w:sz w:val="22"/>
              </w:rPr>
            </w:pPr>
            <w:r>
              <w:rPr>
                <w:rFonts w:hint="eastAsia" w:ascii="宋体" w:hAnsi="宋体" w:eastAsia="宋体" w:cs="宋体"/>
                <w:sz w:val="22"/>
              </w:rPr>
              <w:t>快速定性检测人类血液（痕）。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血痕预实验试纸条（SOB）</w:t>
            </w:r>
          </w:p>
        </w:tc>
        <w:tc>
          <w:tcPr>
            <w:tcW w:w="1701" w:type="dxa"/>
            <w:vAlign w:val="center"/>
          </w:tcPr>
          <w:p>
            <w:pPr>
              <w:jc w:val="left"/>
              <w:rPr>
                <w:rFonts w:ascii="宋体" w:hAnsi="宋体" w:eastAsia="宋体" w:cs="宋体"/>
                <w:sz w:val="22"/>
              </w:rPr>
            </w:pPr>
            <w:r>
              <w:rPr>
                <w:rFonts w:hint="eastAsia" w:ascii="宋体" w:hAnsi="宋体" w:eastAsia="宋体" w:cs="宋体"/>
                <w:sz w:val="22"/>
              </w:rPr>
              <w:t>1人份/袋</w:t>
            </w:r>
          </w:p>
        </w:tc>
        <w:tc>
          <w:tcPr>
            <w:tcW w:w="993" w:type="dxa"/>
            <w:vAlign w:val="center"/>
          </w:tcPr>
          <w:p>
            <w:pPr>
              <w:jc w:val="center"/>
              <w:rPr>
                <w:rFonts w:ascii="宋体" w:hAnsi="宋体" w:eastAsia="宋体" w:cs="宋体"/>
                <w:sz w:val="22"/>
              </w:rPr>
            </w:pPr>
            <w:r>
              <w:rPr>
                <w:rFonts w:hint="eastAsia" w:ascii="宋体" w:hAnsi="宋体" w:eastAsia="宋体" w:cs="宋体"/>
                <w:sz w:val="22"/>
              </w:rPr>
              <w:t>100</w:t>
            </w:r>
          </w:p>
        </w:tc>
        <w:tc>
          <w:tcPr>
            <w:tcW w:w="850" w:type="dxa"/>
            <w:vAlign w:val="center"/>
          </w:tcPr>
          <w:p>
            <w:pPr>
              <w:jc w:val="center"/>
              <w:rPr>
                <w:rFonts w:ascii="宋体" w:hAnsi="宋体" w:eastAsia="宋体" w:cs="宋体"/>
                <w:sz w:val="22"/>
              </w:rPr>
            </w:pPr>
            <w:r>
              <w:rPr>
                <w:rFonts w:hint="eastAsia" w:ascii="宋体" w:hAnsi="宋体" w:eastAsia="宋体" w:cs="宋体"/>
                <w:sz w:val="22"/>
              </w:rPr>
              <w:t>袋</w:t>
            </w:r>
          </w:p>
        </w:tc>
        <w:tc>
          <w:tcPr>
            <w:tcW w:w="7371" w:type="dxa"/>
            <w:vAlign w:val="center"/>
          </w:tcPr>
          <w:p>
            <w:pPr>
              <w:jc w:val="left"/>
              <w:rPr>
                <w:rFonts w:ascii="宋体" w:hAnsi="宋体" w:eastAsia="宋体" w:cs="宋体"/>
                <w:sz w:val="22"/>
              </w:rPr>
            </w:pPr>
            <w:r>
              <w:rPr>
                <w:rFonts w:hint="eastAsia" w:ascii="宋体" w:hAnsi="宋体" w:eastAsia="宋体" w:cs="宋体"/>
                <w:sz w:val="22"/>
              </w:rPr>
              <w:t>对红细胞及其成分进行快速检测。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二号、四号、五号纸质物证袋（10个/包）套装</w:t>
            </w:r>
          </w:p>
        </w:tc>
        <w:tc>
          <w:tcPr>
            <w:tcW w:w="1701" w:type="dxa"/>
            <w:vAlign w:val="center"/>
          </w:tcPr>
          <w:p>
            <w:pPr>
              <w:jc w:val="left"/>
              <w:rPr>
                <w:rFonts w:ascii="宋体" w:hAnsi="宋体" w:eastAsia="宋体" w:cs="宋体"/>
                <w:sz w:val="22"/>
              </w:rPr>
            </w:pPr>
            <w:r>
              <w:rPr>
                <w:rFonts w:hint="eastAsia" w:ascii="宋体" w:hAnsi="宋体" w:eastAsia="宋体" w:cs="宋体"/>
                <w:sz w:val="22"/>
              </w:rPr>
              <w:t>3包/套</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二号规格：（20×12×35cm）±5%，10个/包；</w:t>
            </w:r>
          </w:p>
          <w:p>
            <w:pPr>
              <w:jc w:val="left"/>
              <w:rPr>
                <w:rFonts w:hint="eastAsia" w:ascii="宋体" w:hAnsi="宋体" w:eastAsia="宋体" w:cs="宋体"/>
                <w:sz w:val="22"/>
                <w:lang w:eastAsia="zh-CN"/>
              </w:rPr>
            </w:pPr>
            <w:r>
              <w:rPr>
                <w:rFonts w:hint="eastAsia" w:ascii="宋体" w:hAnsi="宋体" w:eastAsia="宋体" w:cs="宋体"/>
                <w:sz w:val="22"/>
              </w:rPr>
              <w:t>四号规格：（21×14cm）±5%，10个/包；</w:t>
            </w:r>
          </w:p>
          <w:p>
            <w:pPr>
              <w:jc w:val="left"/>
              <w:rPr>
                <w:rFonts w:hint="eastAsia" w:ascii="宋体" w:hAnsi="宋体" w:eastAsia="宋体" w:cs="宋体"/>
                <w:sz w:val="22"/>
                <w:lang w:eastAsia="zh-CN"/>
              </w:rPr>
            </w:pPr>
            <w:r>
              <w:rPr>
                <w:rFonts w:hint="eastAsia" w:ascii="宋体" w:hAnsi="宋体" w:eastAsia="宋体" w:cs="宋体"/>
                <w:sz w:val="22"/>
              </w:rPr>
              <w:t>五号规格：（16.5×9.8cm）±5%，10个/包；</w:t>
            </w:r>
          </w:p>
          <w:p>
            <w:pPr>
              <w:jc w:val="left"/>
              <w:rPr>
                <w:rFonts w:ascii="宋体" w:hAnsi="宋体" w:eastAsia="宋体" w:cs="宋体"/>
                <w:sz w:val="22"/>
              </w:rPr>
            </w:pPr>
            <w:r>
              <w:rPr>
                <w:rFonts w:hint="eastAsia" w:ascii="宋体" w:hAnsi="宋体" w:eastAsia="宋体" w:cs="宋体"/>
                <w:sz w:val="22"/>
              </w:rPr>
              <w:t>以上三个规格各一包即为一套。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透气式DNA采集植绒拭子</w:t>
            </w:r>
          </w:p>
        </w:tc>
        <w:tc>
          <w:tcPr>
            <w:tcW w:w="1701" w:type="dxa"/>
            <w:vAlign w:val="center"/>
          </w:tcPr>
          <w:p>
            <w:pPr>
              <w:jc w:val="left"/>
              <w:rPr>
                <w:rFonts w:ascii="宋体" w:hAnsi="宋体" w:eastAsia="宋体" w:cs="宋体"/>
                <w:sz w:val="22"/>
              </w:rPr>
            </w:pPr>
            <w:r>
              <w:rPr>
                <w:rFonts w:hint="eastAsia" w:ascii="宋体" w:hAnsi="宋体" w:eastAsia="宋体" w:cs="宋体"/>
                <w:sz w:val="22"/>
              </w:rPr>
              <w:t>100支/盒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1.专为犯罪现场DNA微量检材而设计，尤其对于汗液、精液、血液、皮屑、口腔细胞等微量检材具有优越的采集性能；</w:t>
            </w:r>
          </w:p>
          <w:p>
            <w:pPr>
              <w:jc w:val="left"/>
              <w:rPr>
                <w:rFonts w:hint="eastAsia" w:ascii="宋体" w:hAnsi="宋体" w:eastAsia="宋体" w:cs="宋体"/>
                <w:sz w:val="22"/>
                <w:lang w:eastAsia="zh-CN"/>
              </w:rPr>
            </w:pPr>
            <w:r>
              <w:rPr>
                <w:rFonts w:hint="eastAsia" w:ascii="宋体" w:hAnsi="宋体" w:eastAsia="宋体" w:cs="宋体"/>
                <w:sz w:val="22"/>
              </w:rPr>
              <w:t>2.能够对微量样本快速吸附，释放时效率高；</w:t>
            </w:r>
          </w:p>
          <w:p>
            <w:pPr>
              <w:jc w:val="left"/>
              <w:rPr>
                <w:rFonts w:hint="eastAsia" w:ascii="宋体" w:hAnsi="宋体" w:eastAsia="宋体" w:cs="宋体"/>
                <w:sz w:val="22"/>
                <w:lang w:eastAsia="zh-CN"/>
              </w:rPr>
            </w:pPr>
            <w:r>
              <w:rPr>
                <w:rFonts w:hint="eastAsia" w:ascii="宋体" w:hAnsi="宋体" w:eastAsia="宋体" w:cs="宋体"/>
                <w:sz w:val="22"/>
              </w:rPr>
              <w:t>3.前端较尖，适用于犯罪现场受害人或者犯罪嫌疑人指甲缝内细胞的提取。</w:t>
            </w:r>
          </w:p>
          <w:p>
            <w:pPr>
              <w:jc w:val="left"/>
              <w:rPr>
                <w:rFonts w:hint="eastAsia" w:ascii="宋体" w:hAnsi="宋体" w:eastAsia="宋体" w:cs="宋体"/>
                <w:sz w:val="22"/>
                <w:lang w:eastAsia="zh-CN"/>
              </w:rPr>
            </w:pPr>
            <w:r>
              <w:rPr>
                <w:rFonts w:hint="eastAsia" w:ascii="宋体" w:hAnsi="宋体" w:eastAsia="宋体" w:cs="宋体"/>
                <w:sz w:val="22"/>
              </w:rPr>
              <w:t>4.拭子后端可折断设计，有利于自动化提取工作站进行样本的提取；</w:t>
            </w:r>
          </w:p>
          <w:p>
            <w:pPr>
              <w:jc w:val="left"/>
              <w:rPr>
                <w:rFonts w:ascii="宋体" w:hAnsi="宋体" w:eastAsia="宋体" w:cs="宋体"/>
                <w:sz w:val="22"/>
              </w:rPr>
            </w:pPr>
            <w:r>
              <w:rPr>
                <w:rFonts w:hint="eastAsia" w:ascii="宋体" w:hAnsi="宋体" w:eastAsia="宋体" w:cs="宋体"/>
                <w:sz w:val="22"/>
              </w:rPr>
              <w:t>5.整个拭子包装在透明塑料管中，避免生物污染。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一次性乳胶手套</w:t>
            </w:r>
          </w:p>
        </w:tc>
        <w:tc>
          <w:tcPr>
            <w:tcW w:w="1701" w:type="dxa"/>
            <w:vAlign w:val="center"/>
          </w:tcPr>
          <w:p>
            <w:pPr>
              <w:jc w:val="left"/>
              <w:rPr>
                <w:rFonts w:ascii="宋体" w:hAnsi="宋体" w:eastAsia="宋体" w:cs="宋体"/>
                <w:sz w:val="22"/>
              </w:rPr>
            </w:pPr>
            <w:r>
              <w:rPr>
                <w:rFonts w:hint="eastAsia" w:ascii="宋体" w:hAnsi="宋体" w:eastAsia="宋体" w:cs="宋体"/>
                <w:sz w:val="22"/>
              </w:rPr>
              <w:t>25双/20盒/箱</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每双独立小包装，灭菌无粉。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一次性PE手套</w:t>
            </w:r>
          </w:p>
        </w:tc>
        <w:tc>
          <w:tcPr>
            <w:tcW w:w="1701" w:type="dxa"/>
            <w:vAlign w:val="center"/>
          </w:tcPr>
          <w:p>
            <w:pPr>
              <w:jc w:val="left"/>
              <w:rPr>
                <w:rFonts w:ascii="宋体" w:hAnsi="宋体" w:eastAsia="宋体" w:cs="宋体"/>
                <w:sz w:val="22"/>
              </w:rPr>
            </w:pPr>
            <w:r>
              <w:rPr>
                <w:rFonts w:hint="eastAsia" w:ascii="宋体" w:hAnsi="宋体" w:eastAsia="宋体" w:cs="宋体"/>
                <w:sz w:val="22"/>
              </w:rPr>
              <w:t>50双/50包/箱</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透明防滑。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一次性口罩</w:t>
            </w:r>
          </w:p>
        </w:tc>
        <w:tc>
          <w:tcPr>
            <w:tcW w:w="1701" w:type="dxa"/>
            <w:vAlign w:val="center"/>
          </w:tcPr>
          <w:p>
            <w:pPr>
              <w:jc w:val="left"/>
              <w:rPr>
                <w:rFonts w:ascii="宋体" w:hAnsi="宋体" w:eastAsia="宋体" w:cs="宋体"/>
                <w:sz w:val="22"/>
              </w:rPr>
            </w:pPr>
            <w:r>
              <w:rPr>
                <w:rFonts w:hint="eastAsia" w:ascii="宋体" w:hAnsi="宋体" w:eastAsia="宋体" w:cs="宋体"/>
                <w:sz w:val="22"/>
              </w:rPr>
              <w:t>50只/盒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70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至少采用三层过滤层。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医疗垃圾袋</w:t>
            </w:r>
          </w:p>
        </w:tc>
        <w:tc>
          <w:tcPr>
            <w:tcW w:w="1701" w:type="dxa"/>
            <w:vAlign w:val="center"/>
          </w:tcPr>
          <w:p>
            <w:pPr>
              <w:jc w:val="left"/>
              <w:rPr>
                <w:rFonts w:ascii="宋体" w:hAnsi="宋体" w:eastAsia="宋体" w:cs="宋体"/>
                <w:sz w:val="22"/>
              </w:rPr>
            </w:pPr>
            <w:r>
              <w:rPr>
                <w:rFonts w:hint="eastAsia" w:ascii="宋体" w:hAnsi="宋体" w:eastAsia="宋体" w:cs="宋体"/>
                <w:sz w:val="22"/>
              </w:rPr>
              <w:t>120×140cm，50个/卷</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卷</w:t>
            </w:r>
          </w:p>
        </w:tc>
        <w:tc>
          <w:tcPr>
            <w:tcW w:w="7371" w:type="dxa"/>
            <w:vAlign w:val="center"/>
          </w:tcPr>
          <w:p>
            <w:pPr>
              <w:jc w:val="left"/>
              <w:rPr>
                <w:rFonts w:ascii="宋体" w:hAnsi="宋体" w:eastAsia="宋体" w:cs="宋体"/>
                <w:sz w:val="22"/>
              </w:rPr>
            </w:pPr>
            <w:r>
              <w:rPr>
                <w:rFonts w:hint="eastAsia" w:ascii="宋体" w:hAnsi="宋体" w:eastAsia="宋体" w:cs="宋体"/>
                <w:sz w:val="22"/>
              </w:rPr>
              <w:t>黑色平口垃圾袋，120×140cm，50个/卷。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抽纸</w:t>
            </w:r>
          </w:p>
        </w:tc>
        <w:tc>
          <w:tcPr>
            <w:tcW w:w="1701" w:type="dxa"/>
            <w:vAlign w:val="center"/>
          </w:tcPr>
          <w:p>
            <w:pPr>
              <w:jc w:val="left"/>
              <w:rPr>
                <w:rFonts w:ascii="宋体" w:hAnsi="宋体" w:eastAsia="宋体" w:cs="宋体"/>
                <w:sz w:val="22"/>
              </w:rPr>
            </w:pPr>
            <w:r>
              <w:rPr>
                <w:rFonts w:hint="eastAsia" w:ascii="宋体" w:hAnsi="宋体" w:eastAsia="宋体" w:cs="宋体"/>
                <w:sz w:val="22"/>
              </w:rPr>
              <w:t>200抽/包</w:t>
            </w:r>
          </w:p>
        </w:tc>
        <w:tc>
          <w:tcPr>
            <w:tcW w:w="993" w:type="dxa"/>
            <w:vAlign w:val="center"/>
          </w:tcPr>
          <w:p>
            <w:pPr>
              <w:jc w:val="center"/>
              <w:rPr>
                <w:rFonts w:ascii="宋体" w:hAnsi="宋体" w:eastAsia="宋体" w:cs="宋体"/>
                <w:sz w:val="22"/>
              </w:rPr>
            </w:pPr>
            <w:r>
              <w:rPr>
                <w:rFonts w:hint="eastAsia" w:ascii="宋体" w:hAnsi="宋体" w:eastAsia="宋体" w:cs="宋体"/>
                <w:sz w:val="22"/>
              </w:rPr>
              <w:t>400</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实验室专用，210×210mm。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DLY-24孔超滤板</w:t>
            </w:r>
          </w:p>
        </w:tc>
        <w:tc>
          <w:tcPr>
            <w:tcW w:w="1701" w:type="dxa"/>
            <w:vAlign w:val="center"/>
          </w:tcPr>
          <w:p>
            <w:pPr>
              <w:jc w:val="left"/>
              <w:rPr>
                <w:rFonts w:ascii="宋体" w:hAnsi="宋体" w:eastAsia="宋体" w:cs="宋体"/>
                <w:sz w:val="22"/>
              </w:rPr>
            </w:pPr>
            <w:r>
              <w:rPr>
                <w:rFonts w:hint="eastAsia" w:ascii="宋体" w:hAnsi="宋体" w:eastAsia="宋体" w:cs="宋体"/>
                <w:sz w:val="22"/>
              </w:rPr>
              <w:t>1块/板</w:t>
            </w:r>
          </w:p>
        </w:tc>
        <w:tc>
          <w:tcPr>
            <w:tcW w:w="993" w:type="dxa"/>
            <w:vAlign w:val="center"/>
          </w:tcPr>
          <w:p>
            <w:pPr>
              <w:jc w:val="center"/>
              <w:rPr>
                <w:rFonts w:ascii="宋体" w:hAnsi="宋体" w:eastAsia="宋体" w:cs="宋体"/>
                <w:sz w:val="22"/>
              </w:rPr>
            </w:pPr>
            <w:r>
              <w:rPr>
                <w:rFonts w:hint="eastAsia" w:ascii="宋体" w:hAnsi="宋体" w:eastAsia="宋体" w:cs="宋体"/>
                <w:sz w:val="22"/>
              </w:rPr>
              <w:t>200</w:t>
            </w:r>
          </w:p>
        </w:tc>
        <w:tc>
          <w:tcPr>
            <w:tcW w:w="850" w:type="dxa"/>
            <w:vAlign w:val="center"/>
          </w:tcPr>
          <w:p>
            <w:pPr>
              <w:jc w:val="center"/>
              <w:rPr>
                <w:rFonts w:ascii="宋体" w:hAnsi="宋体" w:eastAsia="宋体" w:cs="宋体"/>
                <w:sz w:val="22"/>
              </w:rPr>
            </w:pPr>
            <w:r>
              <w:rPr>
                <w:rFonts w:hint="eastAsia" w:ascii="宋体" w:hAnsi="宋体" w:eastAsia="宋体" w:cs="宋体"/>
                <w:sz w:val="22"/>
              </w:rPr>
              <w:t>块</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适用于现有设备AmpliSTAR系列设备上，与其他试剂耗材配套使用。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医用酒精</w:t>
            </w:r>
          </w:p>
        </w:tc>
        <w:tc>
          <w:tcPr>
            <w:tcW w:w="1701" w:type="dxa"/>
            <w:vAlign w:val="center"/>
          </w:tcPr>
          <w:p>
            <w:pPr>
              <w:jc w:val="left"/>
              <w:rPr>
                <w:rFonts w:ascii="宋体" w:hAnsi="宋体" w:eastAsia="宋体" w:cs="宋体"/>
                <w:sz w:val="22"/>
              </w:rPr>
            </w:pPr>
            <w:r>
              <w:rPr>
                <w:rFonts w:hint="eastAsia" w:ascii="宋体" w:hAnsi="宋体" w:eastAsia="宋体" w:cs="宋体"/>
                <w:sz w:val="22"/>
              </w:rPr>
              <w:t>500ml/瓶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21</w:t>
            </w:r>
          </w:p>
        </w:tc>
        <w:tc>
          <w:tcPr>
            <w:tcW w:w="850" w:type="dxa"/>
            <w:vAlign w:val="center"/>
          </w:tcPr>
          <w:p>
            <w:pPr>
              <w:jc w:val="center"/>
              <w:rPr>
                <w:rFonts w:ascii="宋体" w:hAnsi="宋体" w:eastAsia="宋体" w:cs="宋体"/>
                <w:sz w:val="22"/>
              </w:rPr>
            </w:pPr>
            <w:r>
              <w:rPr>
                <w:rFonts w:hint="eastAsia" w:ascii="宋体" w:hAnsi="宋体" w:eastAsia="宋体" w:cs="宋体"/>
                <w:sz w:val="22"/>
              </w:rPr>
              <w:t>瓶</w:t>
            </w:r>
          </w:p>
        </w:tc>
        <w:tc>
          <w:tcPr>
            <w:tcW w:w="7371" w:type="dxa"/>
            <w:vAlign w:val="center"/>
          </w:tcPr>
          <w:p>
            <w:pPr>
              <w:jc w:val="left"/>
              <w:rPr>
                <w:rFonts w:ascii="宋体" w:hAnsi="宋体" w:eastAsia="宋体" w:cs="宋体"/>
                <w:sz w:val="22"/>
              </w:rPr>
            </w:pPr>
            <w:r>
              <w:rPr>
                <w:rFonts w:hint="eastAsia" w:ascii="宋体" w:hAnsi="宋体" w:eastAsia="宋体" w:cs="宋体"/>
                <w:sz w:val="22"/>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骨骼专用磁珠DNA提取试剂盒</w:t>
            </w:r>
          </w:p>
        </w:tc>
        <w:tc>
          <w:tcPr>
            <w:tcW w:w="1701" w:type="dxa"/>
            <w:vAlign w:val="center"/>
          </w:tcPr>
          <w:p>
            <w:pPr>
              <w:jc w:val="left"/>
              <w:rPr>
                <w:rFonts w:ascii="宋体" w:hAnsi="宋体" w:eastAsia="宋体" w:cs="宋体"/>
                <w:sz w:val="22"/>
              </w:rPr>
            </w:pPr>
            <w:r>
              <w:rPr>
                <w:rFonts w:hint="eastAsia" w:ascii="宋体" w:hAnsi="宋体" w:eastAsia="宋体" w:cs="宋体"/>
                <w:sz w:val="22"/>
              </w:rPr>
              <w:t>48人份/盒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1.★要求试剂盒为一体式封装试剂，用于DNA提取的磁珠和各种试剂通过塑料膜密封,适用于现有设备KingFisher DNA纯化仪配套使用，使用时撕开密封用塑料膜置于纯化仪中即可直接用于DNA的自动化提取；</w:t>
            </w:r>
          </w:p>
          <w:p>
            <w:pPr>
              <w:jc w:val="left"/>
              <w:rPr>
                <w:rFonts w:hint="eastAsia" w:ascii="宋体" w:hAnsi="宋体" w:eastAsia="宋体" w:cs="宋体"/>
                <w:sz w:val="22"/>
                <w:lang w:eastAsia="zh-CN"/>
              </w:rPr>
            </w:pPr>
            <w:r>
              <w:rPr>
                <w:rFonts w:hint="eastAsia" w:ascii="宋体" w:hAnsi="宋体" w:eastAsia="宋体" w:cs="宋体"/>
                <w:sz w:val="22"/>
              </w:rPr>
              <w:t>2.封装有试剂的塑料条有8个孔，其中4个空白孔，另外4个孔分别封装有磁珠等试剂，8个孔中的7个为方孔，1个为实现最小洗脱体积20微升的洗脱用圆孔；</w:t>
            </w:r>
          </w:p>
          <w:p>
            <w:pPr>
              <w:jc w:val="left"/>
              <w:rPr>
                <w:rFonts w:ascii="宋体" w:hAnsi="宋体" w:eastAsia="宋体" w:cs="宋体"/>
                <w:sz w:val="22"/>
              </w:rPr>
            </w:pPr>
            <w:r>
              <w:rPr>
                <w:rFonts w:hint="eastAsia" w:ascii="宋体" w:hAnsi="宋体" w:eastAsia="宋体" w:cs="宋体"/>
                <w:sz w:val="22"/>
              </w:rPr>
              <w:t>3.样本适用性：适用于现有设备KingFisher DNA纯化仪上使用的浓缩、纯化及提取程序，专用于骨骼检材的DNA提取纯化。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超微量磁珠法DNA提取试剂盒</w:t>
            </w:r>
          </w:p>
        </w:tc>
        <w:tc>
          <w:tcPr>
            <w:tcW w:w="1701" w:type="dxa"/>
            <w:vAlign w:val="center"/>
          </w:tcPr>
          <w:p>
            <w:pPr>
              <w:jc w:val="left"/>
              <w:rPr>
                <w:rFonts w:ascii="宋体" w:hAnsi="宋体" w:eastAsia="宋体" w:cs="宋体"/>
                <w:sz w:val="22"/>
              </w:rPr>
            </w:pPr>
            <w:r>
              <w:rPr>
                <w:rFonts w:hint="eastAsia" w:ascii="宋体" w:hAnsi="宋体" w:eastAsia="宋体" w:cs="宋体"/>
                <w:sz w:val="22"/>
              </w:rPr>
              <w:t>48人份/盒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15</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1.★试剂盒为一体式封装试剂，用于DNA提取的磁珠和各种试剂通过塑料膜密封，适用于现有设备KingFisher DNA纯化仪配套使用，使用时撕开密封用塑料膜置于纯化仪中即可直接用于DNA的自动化提取；</w:t>
            </w:r>
          </w:p>
          <w:p>
            <w:pPr>
              <w:jc w:val="left"/>
              <w:rPr>
                <w:rFonts w:hint="eastAsia" w:ascii="宋体" w:hAnsi="宋体" w:eastAsia="宋体" w:cs="宋体"/>
                <w:sz w:val="22"/>
                <w:lang w:eastAsia="zh-CN"/>
              </w:rPr>
            </w:pPr>
            <w:r>
              <w:rPr>
                <w:rFonts w:hint="eastAsia" w:ascii="宋体" w:hAnsi="宋体" w:eastAsia="宋体" w:cs="宋体"/>
                <w:sz w:val="22"/>
              </w:rPr>
              <w:t>2.封装有试剂的塑料条有8个孔，其中4个空白孔，另外4个孔分别封装有磁珠等试剂，8个孔中的7个为方孔，1个为实现最小洗脱体积20微升的洗脱用圆孔；</w:t>
            </w:r>
          </w:p>
          <w:p>
            <w:pPr>
              <w:jc w:val="left"/>
              <w:rPr>
                <w:rFonts w:ascii="宋体" w:hAnsi="宋体" w:eastAsia="宋体" w:cs="宋体"/>
                <w:sz w:val="22"/>
              </w:rPr>
            </w:pPr>
            <w:r>
              <w:rPr>
                <w:rFonts w:hint="eastAsia" w:ascii="宋体" w:hAnsi="宋体" w:eastAsia="宋体" w:cs="宋体"/>
                <w:sz w:val="22"/>
              </w:rPr>
              <w:t>3.样本适用性：适用于现有设备KingFisher DNA纯化仪上使用的浓缩、纯化及提取程序，专用于接触性检材的DNA提取纯化。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磁套</w:t>
            </w:r>
          </w:p>
        </w:tc>
        <w:tc>
          <w:tcPr>
            <w:tcW w:w="1701" w:type="dxa"/>
            <w:vAlign w:val="center"/>
          </w:tcPr>
          <w:p>
            <w:pPr>
              <w:jc w:val="left"/>
              <w:rPr>
                <w:rFonts w:ascii="宋体" w:hAnsi="宋体" w:eastAsia="宋体" w:cs="宋体"/>
                <w:sz w:val="22"/>
              </w:rPr>
            </w:pPr>
            <w:r>
              <w:rPr>
                <w:rFonts w:hint="eastAsia" w:ascii="宋体" w:hAnsi="宋体" w:eastAsia="宋体" w:cs="宋体"/>
                <w:sz w:val="22"/>
              </w:rPr>
              <w:t>50条/盒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适用于现有设备KingFisher，专用磁套，隔绝磁棒与磁珠。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10ul枪尖盒</w:t>
            </w:r>
          </w:p>
        </w:tc>
        <w:tc>
          <w:tcPr>
            <w:tcW w:w="1701" w:type="dxa"/>
            <w:vAlign w:val="center"/>
          </w:tcPr>
          <w:p>
            <w:pPr>
              <w:jc w:val="left"/>
              <w:rPr>
                <w:rFonts w:ascii="宋体" w:hAnsi="宋体" w:eastAsia="宋体" w:cs="宋体"/>
                <w:sz w:val="22"/>
              </w:rPr>
            </w:pPr>
            <w:r>
              <w:rPr>
                <w:rFonts w:hint="eastAsia" w:ascii="宋体" w:hAnsi="宋体" w:eastAsia="宋体" w:cs="宋体"/>
                <w:sz w:val="22"/>
              </w:rPr>
              <w:t>96孔</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聚丙烯材质，可耐高温灭菌。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200ul枪尖盒</w:t>
            </w:r>
          </w:p>
        </w:tc>
        <w:tc>
          <w:tcPr>
            <w:tcW w:w="1701" w:type="dxa"/>
            <w:vAlign w:val="center"/>
          </w:tcPr>
          <w:p>
            <w:pPr>
              <w:jc w:val="left"/>
              <w:rPr>
                <w:rFonts w:ascii="宋体" w:hAnsi="宋体" w:eastAsia="宋体" w:cs="宋体"/>
                <w:sz w:val="22"/>
              </w:rPr>
            </w:pPr>
            <w:r>
              <w:rPr>
                <w:rFonts w:hint="eastAsia" w:ascii="宋体" w:hAnsi="宋体" w:eastAsia="宋体" w:cs="宋体"/>
                <w:sz w:val="22"/>
              </w:rPr>
              <w:t>96孔</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聚丙烯材质，可耐高温灭菌。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1000ul枪尖盒</w:t>
            </w:r>
          </w:p>
        </w:tc>
        <w:tc>
          <w:tcPr>
            <w:tcW w:w="1701" w:type="dxa"/>
            <w:vAlign w:val="center"/>
          </w:tcPr>
          <w:p>
            <w:pPr>
              <w:jc w:val="left"/>
              <w:rPr>
                <w:rFonts w:ascii="宋体" w:hAnsi="宋体" w:eastAsia="宋体" w:cs="宋体"/>
                <w:sz w:val="22"/>
              </w:rPr>
            </w:pPr>
            <w:r>
              <w:rPr>
                <w:rFonts w:hint="eastAsia" w:ascii="宋体" w:hAnsi="宋体" w:eastAsia="宋体" w:cs="宋体"/>
                <w:sz w:val="22"/>
              </w:rPr>
              <w:t>96孔</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聚丙烯材质，可耐高温灭菌。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2ml离心套管</w:t>
            </w:r>
          </w:p>
        </w:tc>
        <w:tc>
          <w:tcPr>
            <w:tcW w:w="1701" w:type="dxa"/>
            <w:vAlign w:val="center"/>
          </w:tcPr>
          <w:p>
            <w:pPr>
              <w:jc w:val="left"/>
              <w:rPr>
                <w:rFonts w:ascii="宋体" w:hAnsi="宋体" w:eastAsia="宋体" w:cs="宋体"/>
                <w:sz w:val="22"/>
              </w:rPr>
            </w:pPr>
            <w:r>
              <w:rPr>
                <w:rFonts w:hint="eastAsia" w:ascii="宋体" w:hAnsi="宋体" w:eastAsia="宋体" w:cs="宋体"/>
                <w:sz w:val="22"/>
              </w:rPr>
              <w:t>1000个/包</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实验室专用耗材，用于检材样本的初步过滤。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5ml尖底离心管</w:t>
            </w:r>
          </w:p>
        </w:tc>
        <w:tc>
          <w:tcPr>
            <w:tcW w:w="1701" w:type="dxa"/>
            <w:vAlign w:val="center"/>
          </w:tcPr>
          <w:p>
            <w:pPr>
              <w:jc w:val="left"/>
              <w:rPr>
                <w:rFonts w:ascii="宋体" w:hAnsi="宋体" w:eastAsia="宋体" w:cs="宋体"/>
                <w:sz w:val="22"/>
              </w:rPr>
            </w:pPr>
            <w:r>
              <w:rPr>
                <w:rFonts w:hint="eastAsia" w:ascii="宋体" w:hAnsi="宋体" w:eastAsia="宋体" w:cs="宋体"/>
                <w:sz w:val="22"/>
              </w:rPr>
              <w:t>100个/包</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尖底，密封性能好，耐长时间56°C加热。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10ml尖底离心管</w:t>
            </w:r>
          </w:p>
        </w:tc>
        <w:tc>
          <w:tcPr>
            <w:tcW w:w="1701" w:type="dxa"/>
            <w:vAlign w:val="center"/>
          </w:tcPr>
          <w:p>
            <w:pPr>
              <w:jc w:val="left"/>
              <w:rPr>
                <w:rFonts w:ascii="宋体" w:hAnsi="宋体" w:eastAsia="宋体" w:cs="宋体"/>
                <w:sz w:val="22"/>
              </w:rPr>
            </w:pPr>
            <w:r>
              <w:rPr>
                <w:rFonts w:hint="eastAsia" w:ascii="宋体" w:hAnsi="宋体" w:eastAsia="宋体" w:cs="宋体"/>
                <w:sz w:val="22"/>
              </w:rPr>
              <w:t>100个/包</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尖底，密封性能好，耐长时间56°C加热。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15ml尖底离心管</w:t>
            </w:r>
          </w:p>
        </w:tc>
        <w:tc>
          <w:tcPr>
            <w:tcW w:w="1701" w:type="dxa"/>
            <w:vAlign w:val="center"/>
          </w:tcPr>
          <w:p>
            <w:pPr>
              <w:jc w:val="left"/>
              <w:rPr>
                <w:rFonts w:ascii="宋体" w:hAnsi="宋体" w:eastAsia="宋体" w:cs="宋体"/>
                <w:sz w:val="22"/>
              </w:rPr>
            </w:pPr>
            <w:r>
              <w:rPr>
                <w:rFonts w:hint="eastAsia" w:ascii="宋体" w:hAnsi="宋体" w:eastAsia="宋体" w:cs="宋体"/>
                <w:sz w:val="22"/>
              </w:rPr>
              <w:t>100个/包</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尖底，密封性能好，耐长时间56°C加热。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PCR八连管</w:t>
            </w:r>
          </w:p>
        </w:tc>
        <w:tc>
          <w:tcPr>
            <w:tcW w:w="1701" w:type="dxa"/>
            <w:vAlign w:val="center"/>
          </w:tcPr>
          <w:p>
            <w:pPr>
              <w:jc w:val="left"/>
              <w:rPr>
                <w:rFonts w:ascii="宋体" w:hAnsi="宋体" w:eastAsia="宋体" w:cs="宋体"/>
                <w:sz w:val="22"/>
              </w:rPr>
            </w:pPr>
            <w:r>
              <w:rPr>
                <w:rFonts w:hint="eastAsia" w:ascii="宋体" w:hAnsi="宋体" w:eastAsia="宋体" w:cs="宋体"/>
                <w:sz w:val="22"/>
              </w:rPr>
              <w:t>125排/10包/箱</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0.2ml PCR八连管及配套八连管平盖。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手术器械托盘</w:t>
            </w:r>
          </w:p>
        </w:tc>
        <w:tc>
          <w:tcPr>
            <w:tcW w:w="1701" w:type="dxa"/>
            <w:vAlign w:val="center"/>
          </w:tcPr>
          <w:p>
            <w:pPr>
              <w:jc w:val="left"/>
              <w:rPr>
                <w:rFonts w:ascii="宋体" w:hAnsi="宋体" w:eastAsia="宋体" w:cs="宋体"/>
                <w:sz w:val="22"/>
              </w:rPr>
            </w:pPr>
            <w:r>
              <w:rPr>
                <w:rFonts w:hint="eastAsia" w:ascii="宋体" w:hAnsi="宋体" w:eastAsia="宋体" w:cs="宋体"/>
                <w:sz w:val="22"/>
              </w:rPr>
              <w:t>中号</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不锈钢实底。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手术器械托盘</w:t>
            </w:r>
          </w:p>
        </w:tc>
        <w:tc>
          <w:tcPr>
            <w:tcW w:w="1701" w:type="dxa"/>
            <w:vAlign w:val="center"/>
          </w:tcPr>
          <w:p>
            <w:pPr>
              <w:jc w:val="left"/>
              <w:rPr>
                <w:rFonts w:ascii="宋体" w:hAnsi="宋体" w:eastAsia="宋体" w:cs="宋体"/>
                <w:sz w:val="22"/>
              </w:rPr>
            </w:pPr>
            <w:r>
              <w:rPr>
                <w:rFonts w:hint="eastAsia" w:ascii="宋体" w:hAnsi="宋体" w:eastAsia="宋体" w:cs="宋体"/>
                <w:sz w:val="22"/>
              </w:rPr>
              <w:t>大号</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不锈钢实底。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物证条码打印纸</w:t>
            </w:r>
          </w:p>
        </w:tc>
        <w:tc>
          <w:tcPr>
            <w:tcW w:w="1701" w:type="dxa"/>
            <w:vAlign w:val="center"/>
          </w:tcPr>
          <w:p>
            <w:pPr>
              <w:jc w:val="left"/>
              <w:rPr>
                <w:rFonts w:ascii="宋体" w:hAnsi="宋体" w:eastAsia="宋体" w:cs="宋体"/>
                <w:sz w:val="22"/>
              </w:rPr>
            </w:pPr>
            <w:r>
              <w:rPr>
                <w:rFonts w:hint="eastAsia" w:ascii="宋体" w:hAnsi="宋体" w:eastAsia="宋体" w:cs="宋体"/>
                <w:sz w:val="22"/>
              </w:rPr>
              <w:t>110×70mm，1000枚/卷</w:t>
            </w:r>
          </w:p>
        </w:tc>
        <w:tc>
          <w:tcPr>
            <w:tcW w:w="993" w:type="dxa"/>
            <w:vAlign w:val="center"/>
          </w:tcPr>
          <w:p>
            <w:pPr>
              <w:jc w:val="center"/>
              <w:rPr>
                <w:rFonts w:ascii="宋体" w:hAnsi="宋体" w:eastAsia="宋体" w:cs="宋体"/>
                <w:sz w:val="22"/>
              </w:rPr>
            </w:pPr>
            <w:r>
              <w:rPr>
                <w:rFonts w:hint="eastAsia" w:ascii="宋体" w:hAnsi="宋体" w:eastAsia="宋体" w:cs="宋体"/>
                <w:sz w:val="22"/>
              </w:rPr>
              <w:t>15</w:t>
            </w:r>
          </w:p>
        </w:tc>
        <w:tc>
          <w:tcPr>
            <w:tcW w:w="850" w:type="dxa"/>
            <w:vAlign w:val="center"/>
          </w:tcPr>
          <w:p>
            <w:pPr>
              <w:jc w:val="center"/>
              <w:rPr>
                <w:rFonts w:ascii="宋体" w:hAnsi="宋体" w:eastAsia="宋体" w:cs="宋体"/>
                <w:sz w:val="22"/>
              </w:rPr>
            </w:pPr>
            <w:r>
              <w:rPr>
                <w:rFonts w:hint="eastAsia" w:ascii="宋体" w:hAnsi="宋体" w:eastAsia="宋体" w:cs="宋体"/>
                <w:sz w:val="22"/>
              </w:rPr>
              <w:t>卷</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适用于现有设备得力DL-888T，110×70mm，1000枚/卷。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物证碳带</w:t>
            </w:r>
          </w:p>
        </w:tc>
        <w:tc>
          <w:tcPr>
            <w:tcW w:w="1701" w:type="dxa"/>
            <w:vAlign w:val="center"/>
          </w:tcPr>
          <w:p>
            <w:pPr>
              <w:jc w:val="left"/>
              <w:rPr>
                <w:rFonts w:ascii="宋体" w:hAnsi="宋体" w:eastAsia="宋体" w:cs="宋体"/>
                <w:sz w:val="22"/>
              </w:rPr>
            </w:pPr>
            <w:r>
              <w:rPr>
                <w:rFonts w:hint="eastAsia" w:ascii="宋体" w:hAnsi="宋体" w:eastAsia="宋体" w:cs="宋体"/>
                <w:sz w:val="22"/>
              </w:rPr>
              <w:t>110mm×70mm</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卷</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适用于现有设备得力DL-888T，110mm×70mm。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物证条码打印纸</w:t>
            </w:r>
          </w:p>
        </w:tc>
        <w:tc>
          <w:tcPr>
            <w:tcW w:w="1701" w:type="dxa"/>
            <w:vAlign w:val="center"/>
          </w:tcPr>
          <w:p>
            <w:pPr>
              <w:jc w:val="left"/>
              <w:rPr>
                <w:rFonts w:ascii="宋体" w:hAnsi="宋体" w:eastAsia="宋体" w:cs="宋体"/>
                <w:sz w:val="22"/>
              </w:rPr>
            </w:pPr>
            <w:r>
              <w:rPr>
                <w:rFonts w:hint="eastAsia" w:ascii="宋体" w:hAnsi="宋体" w:eastAsia="宋体" w:cs="宋体"/>
                <w:sz w:val="22"/>
              </w:rPr>
              <w:t>12×5mm</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卷</w:t>
            </w:r>
          </w:p>
        </w:tc>
        <w:tc>
          <w:tcPr>
            <w:tcW w:w="7371" w:type="dxa"/>
            <w:vAlign w:val="center"/>
          </w:tcPr>
          <w:p>
            <w:pPr>
              <w:jc w:val="left"/>
              <w:rPr>
                <w:rFonts w:ascii="宋体" w:hAnsi="宋体" w:eastAsia="宋体" w:cs="宋体"/>
                <w:sz w:val="22"/>
              </w:rPr>
            </w:pPr>
            <w:r>
              <w:rPr>
                <w:rFonts w:hint="eastAsia" w:ascii="宋体" w:hAnsi="宋体" w:eastAsia="宋体" w:cs="宋体"/>
                <w:sz w:val="22"/>
              </w:rPr>
              <w:t>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物证条码碳带</w:t>
            </w:r>
          </w:p>
        </w:tc>
        <w:tc>
          <w:tcPr>
            <w:tcW w:w="1701" w:type="dxa"/>
            <w:vAlign w:val="center"/>
          </w:tcPr>
          <w:p>
            <w:pPr>
              <w:jc w:val="left"/>
              <w:rPr>
                <w:rFonts w:ascii="宋体" w:hAnsi="宋体" w:eastAsia="宋体" w:cs="宋体"/>
                <w:sz w:val="22"/>
              </w:rPr>
            </w:pPr>
            <w:r>
              <w:rPr>
                <w:rFonts w:hint="eastAsia" w:ascii="宋体" w:hAnsi="宋体" w:eastAsia="宋体" w:cs="宋体"/>
                <w:sz w:val="22"/>
              </w:rPr>
              <w:t>80mm×300m</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卷</w:t>
            </w:r>
          </w:p>
        </w:tc>
        <w:tc>
          <w:tcPr>
            <w:tcW w:w="7371" w:type="dxa"/>
            <w:vAlign w:val="center"/>
          </w:tcPr>
          <w:p>
            <w:pPr>
              <w:jc w:val="left"/>
              <w:rPr>
                <w:rFonts w:ascii="宋体" w:hAnsi="宋体" w:eastAsia="宋体" w:cs="宋体"/>
                <w:sz w:val="22"/>
              </w:rPr>
            </w:pPr>
            <w:r>
              <w:rPr>
                <w:rFonts w:hint="eastAsia" w:ascii="宋体" w:hAnsi="宋体" w:eastAsia="宋体" w:cs="宋体"/>
                <w:sz w:val="22"/>
              </w:rPr>
              <w:t>80mm×300m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实验室工作服</w:t>
            </w:r>
          </w:p>
        </w:tc>
        <w:tc>
          <w:tcPr>
            <w:tcW w:w="1701" w:type="dxa"/>
            <w:vAlign w:val="center"/>
          </w:tcPr>
          <w:p>
            <w:pPr>
              <w:jc w:val="left"/>
              <w:rPr>
                <w:rFonts w:ascii="宋体" w:hAnsi="宋体" w:eastAsia="宋体" w:cs="宋体"/>
                <w:sz w:val="22"/>
              </w:rPr>
            </w:pPr>
            <w:r>
              <w:rPr>
                <w:rFonts w:hint="eastAsia" w:ascii="宋体" w:hAnsi="宋体" w:eastAsia="宋体" w:cs="宋体"/>
                <w:sz w:val="22"/>
              </w:rPr>
              <w:t>白色，男</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件</w:t>
            </w:r>
          </w:p>
        </w:tc>
        <w:tc>
          <w:tcPr>
            <w:tcW w:w="7371" w:type="dxa"/>
            <w:vAlign w:val="center"/>
          </w:tcPr>
          <w:p>
            <w:pPr>
              <w:jc w:val="left"/>
              <w:rPr>
                <w:rFonts w:ascii="宋体" w:hAnsi="宋体" w:eastAsia="宋体" w:cs="宋体"/>
                <w:sz w:val="22"/>
              </w:rPr>
            </w:pPr>
            <w:r>
              <w:rPr>
                <w:rFonts w:hint="eastAsia" w:ascii="宋体" w:hAnsi="宋体" w:eastAsia="宋体" w:cs="宋体"/>
                <w:sz w:val="22"/>
              </w:rPr>
              <w:t>白色，男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实验室工作服</w:t>
            </w:r>
          </w:p>
        </w:tc>
        <w:tc>
          <w:tcPr>
            <w:tcW w:w="1701" w:type="dxa"/>
            <w:vAlign w:val="center"/>
          </w:tcPr>
          <w:p>
            <w:pPr>
              <w:jc w:val="left"/>
              <w:rPr>
                <w:rFonts w:ascii="宋体" w:hAnsi="宋体" w:eastAsia="宋体" w:cs="宋体"/>
                <w:sz w:val="22"/>
              </w:rPr>
            </w:pPr>
            <w:r>
              <w:rPr>
                <w:rFonts w:hint="eastAsia" w:ascii="宋体" w:hAnsi="宋体" w:eastAsia="宋体" w:cs="宋体"/>
                <w:sz w:val="22"/>
              </w:rPr>
              <w:t>白色，女</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件</w:t>
            </w:r>
          </w:p>
        </w:tc>
        <w:tc>
          <w:tcPr>
            <w:tcW w:w="7371" w:type="dxa"/>
            <w:vAlign w:val="center"/>
          </w:tcPr>
          <w:p>
            <w:pPr>
              <w:jc w:val="left"/>
              <w:rPr>
                <w:rFonts w:ascii="宋体" w:hAnsi="宋体" w:eastAsia="宋体" w:cs="宋体"/>
                <w:sz w:val="22"/>
              </w:rPr>
            </w:pPr>
            <w:r>
              <w:rPr>
                <w:rFonts w:hint="eastAsia" w:ascii="宋体" w:hAnsi="宋体" w:eastAsia="宋体" w:cs="宋体"/>
                <w:sz w:val="22"/>
              </w:rPr>
              <w:t>白色，女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实验室拖鞋</w:t>
            </w:r>
          </w:p>
        </w:tc>
        <w:tc>
          <w:tcPr>
            <w:tcW w:w="1701" w:type="dxa"/>
            <w:vAlign w:val="center"/>
          </w:tcPr>
          <w:p>
            <w:pPr>
              <w:jc w:val="left"/>
              <w:rPr>
                <w:rFonts w:ascii="宋体" w:hAnsi="宋体" w:eastAsia="宋体" w:cs="宋体"/>
                <w:sz w:val="22"/>
              </w:rPr>
            </w:pPr>
            <w:r>
              <w:rPr>
                <w:rFonts w:hint="eastAsia" w:ascii="宋体" w:hAnsi="宋体" w:eastAsia="宋体" w:cs="宋体"/>
                <w:sz w:val="22"/>
              </w:rPr>
              <w:t>胶质</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双</w:t>
            </w:r>
          </w:p>
        </w:tc>
        <w:tc>
          <w:tcPr>
            <w:tcW w:w="7371" w:type="dxa"/>
            <w:vAlign w:val="center"/>
          </w:tcPr>
          <w:p>
            <w:pPr>
              <w:jc w:val="left"/>
              <w:rPr>
                <w:rFonts w:ascii="宋体" w:hAnsi="宋体" w:eastAsia="宋体" w:cs="宋体"/>
                <w:sz w:val="22"/>
              </w:rPr>
            </w:pPr>
            <w:r>
              <w:rPr>
                <w:rFonts w:hint="eastAsia" w:ascii="宋体" w:hAnsi="宋体" w:eastAsia="宋体" w:cs="宋体"/>
                <w:sz w:val="22"/>
              </w:rPr>
              <w:t>胶质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血样采集卡</w:t>
            </w:r>
          </w:p>
        </w:tc>
        <w:tc>
          <w:tcPr>
            <w:tcW w:w="1701" w:type="dxa"/>
            <w:vAlign w:val="center"/>
          </w:tcPr>
          <w:p>
            <w:pPr>
              <w:jc w:val="left"/>
              <w:rPr>
                <w:rFonts w:ascii="宋体" w:hAnsi="宋体" w:eastAsia="宋体" w:cs="宋体"/>
                <w:sz w:val="22"/>
              </w:rPr>
            </w:pPr>
            <w:r>
              <w:rPr>
                <w:rFonts w:hint="eastAsia" w:ascii="宋体" w:hAnsi="宋体" w:eastAsia="宋体" w:cs="宋体"/>
                <w:sz w:val="22"/>
              </w:rPr>
              <w:t>75套/20盒/箱</w:t>
            </w:r>
          </w:p>
        </w:tc>
        <w:tc>
          <w:tcPr>
            <w:tcW w:w="993" w:type="dxa"/>
            <w:vAlign w:val="center"/>
          </w:tcPr>
          <w:p>
            <w:pPr>
              <w:jc w:val="center"/>
              <w:rPr>
                <w:rFonts w:ascii="宋体" w:hAnsi="宋体" w:eastAsia="宋体" w:cs="宋体"/>
                <w:sz w:val="22"/>
              </w:rPr>
            </w:pPr>
            <w:r>
              <w:rPr>
                <w:rFonts w:hint="eastAsia" w:ascii="宋体" w:hAnsi="宋体" w:eastAsia="宋体" w:cs="宋体"/>
                <w:sz w:val="22"/>
              </w:rPr>
              <w:t>200</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hint="eastAsia" w:ascii="宋体" w:hAnsi="宋体" w:eastAsia="宋体" w:cs="宋体"/>
                <w:sz w:val="22"/>
                <w:highlight w:val="none"/>
                <w:lang w:eastAsia="zh-CN"/>
              </w:rPr>
            </w:pPr>
            <w:r>
              <w:rPr>
                <w:rFonts w:hint="eastAsia" w:ascii="宋体" w:hAnsi="宋体" w:eastAsia="宋体" w:cs="宋体"/>
                <w:sz w:val="22"/>
                <w:highlight w:val="none"/>
              </w:rPr>
              <w:t>1.适用于嫌疑人、被害人、当事人血液样本及现场大量血液样本的采集、保存和送检；</w:t>
            </w:r>
          </w:p>
          <w:p>
            <w:pPr>
              <w:jc w:val="left"/>
              <w:rPr>
                <w:rFonts w:hint="eastAsia" w:ascii="宋体" w:hAnsi="宋体" w:eastAsia="宋体" w:cs="宋体"/>
                <w:sz w:val="22"/>
                <w:highlight w:val="none"/>
                <w:lang w:eastAsia="zh-CN"/>
              </w:rPr>
            </w:pPr>
            <w:r>
              <w:rPr>
                <w:rFonts w:hint="eastAsia" w:ascii="宋体" w:hAnsi="宋体" w:eastAsia="宋体" w:cs="宋体"/>
                <w:sz w:val="22"/>
                <w:highlight w:val="none"/>
              </w:rPr>
              <w:t>2.★样本保存10年以上仍可有效用于STR检验；</w:t>
            </w:r>
          </w:p>
          <w:p>
            <w:pPr>
              <w:jc w:val="left"/>
              <w:rPr>
                <w:rFonts w:hint="eastAsia" w:ascii="宋体" w:hAnsi="宋体" w:eastAsia="宋体" w:cs="宋体"/>
                <w:sz w:val="22"/>
                <w:highlight w:val="none"/>
                <w:lang w:eastAsia="zh-CN"/>
              </w:rPr>
            </w:pPr>
            <w:r>
              <w:rPr>
                <w:rFonts w:hint="eastAsia" w:ascii="宋体" w:hAnsi="宋体" w:eastAsia="宋体" w:cs="宋体"/>
                <w:sz w:val="22"/>
                <w:highlight w:val="none"/>
              </w:rPr>
              <w:t>3.采集卡需经过特殊处理和消毒灭菌，避免外源污染、避免纱布提取、脱脂棉提取导致的血样DNA降解；</w:t>
            </w:r>
          </w:p>
          <w:p>
            <w:pPr>
              <w:jc w:val="left"/>
              <w:rPr>
                <w:rFonts w:hint="eastAsia" w:ascii="宋体" w:hAnsi="宋体" w:eastAsia="宋体" w:cs="宋体"/>
                <w:sz w:val="22"/>
                <w:highlight w:val="none"/>
                <w:lang w:eastAsia="zh-CN"/>
              </w:rPr>
            </w:pPr>
            <w:r>
              <w:rPr>
                <w:rFonts w:hint="eastAsia" w:ascii="宋体" w:hAnsi="宋体" w:eastAsia="宋体" w:cs="宋体"/>
                <w:sz w:val="22"/>
                <w:highlight w:val="none"/>
              </w:rPr>
              <w:t>4.单个样本采集设计；</w:t>
            </w:r>
          </w:p>
          <w:p>
            <w:pPr>
              <w:jc w:val="left"/>
              <w:rPr>
                <w:rFonts w:hint="eastAsia" w:ascii="宋体" w:hAnsi="宋体" w:eastAsia="宋体" w:cs="宋体"/>
                <w:sz w:val="22"/>
                <w:highlight w:val="none"/>
                <w:lang w:eastAsia="zh-CN"/>
              </w:rPr>
            </w:pPr>
            <w:r>
              <w:rPr>
                <w:rFonts w:hint="eastAsia" w:ascii="宋体" w:hAnsi="宋体" w:eastAsia="宋体" w:cs="宋体"/>
                <w:sz w:val="22"/>
                <w:highlight w:val="none"/>
              </w:rPr>
              <w:t>5.采集卡及采血袋上的自然信息至少包括：被采样人信息：姓名、性别、别名、民族、出生日期、人员编号、证件号码、户籍地址、涉案名称；采样单位信息：单位名称、通讯地址、邮编、联系电话、采样人、采样时间、备注；</w:t>
            </w:r>
          </w:p>
          <w:p>
            <w:pPr>
              <w:jc w:val="left"/>
              <w:rPr>
                <w:rFonts w:hint="eastAsia" w:ascii="宋体" w:hAnsi="宋体" w:eastAsia="宋体" w:cs="宋体"/>
                <w:sz w:val="22"/>
                <w:highlight w:val="none"/>
                <w:lang w:eastAsia="zh-CN"/>
              </w:rPr>
            </w:pPr>
            <w:r>
              <w:rPr>
                <w:rFonts w:hint="eastAsia" w:ascii="宋体" w:hAnsi="宋体" w:eastAsia="宋体" w:cs="宋体"/>
                <w:sz w:val="22"/>
                <w:highlight w:val="none"/>
              </w:rPr>
              <w:t>6.每套采集卡包括：采血工具包、血样保存袋、采集卡；</w:t>
            </w:r>
          </w:p>
          <w:p>
            <w:pPr>
              <w:jc w:val="left"/>
              <w:rPr>
                <w:rFonts w:ascii="宋体" w:hAnsi="宋体" w:eastAsia="宋体" w:cs="宋体"/>
                <w:sz w:val="22"/>
                <w:highlight w:val="none"/>
              </w:rPr>
            </w:pPr>
            <w:r>
              <w:rPr>
                <w:rFonts w:hint="eastAsia" w:ascii="宋体" w:hAnsi="宋体" w:eastAsia="宋体" w:cs="宋体"/>
                <w:sz w:val="22"/>
                <w:highlight w:val="none"/>
              </w:rPr>
              <w:t>7.与实验室现行样本保存系统相兼容确保血样库质量控制要求，采血卡规格：宽5cm×高7.5cm，血样保存袋规格：宽8cm×10cm，采血滤纸：0.25cm</w:t>
            </w:r>
            <w:r>
              <w:rPr>
                <w:rFonts w:hint="eastAsia" w:ascii="宋体" w:hAnsi="宋体" w:eastAsia="宋体" w:cs="宋体"/>
                <w:sz w:val="22"/>
                <w:highlight w:val="none"/>
                <w:vertAlign w:val="superscript"/>
              </w:rPr>
              <w:t>2</w:t>
            </w:r>
            <w:r>
              <w:rPr>
                <w:rFonts w:hint="eastAsia" w:ascii="宋体" w:hAnsi="宋体" w:eastAsia="宋体" w:cs="宋体"/>
                <w:sz w:val="22"/>
                <w:highlight w:val="none"/>
              </w:rPr>
              <w:t>×25个方格方便取样，滤纸厚度：0.3mm。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加湿器</w:t>
            </w:r>
          </w:p>
        </w:tc>
        <w:tc>
          <w:tcPr>
            <w:tcW w:w="1701" w:type="dxa"/>
            <w:vAlign w:val="center"/>
          </w:tcPr>
          <w:p>
            <w:pPr>
              <w:jc w:val="left"/>
              <w:rPr>
                <w:rFonts w:ascii="宋体" w:hAnsi="宋体" w:eastAsia="宋体" w:cs="宋体"/>
                <w:sz w:val="22"/>
              </w:rPr>
            </w:pPr>
            <w:r>
              <w:rPr>
                <w:rFonts w:hint="eastAsia" w:ascii="宋体" w:hAnsi="宋体" w:eastAsia="宋体" w:cs="宋体"/>
                <w:sz w:val="22"/>
              </w:rPr>
              <w:t>台式</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水箱容量≥4L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空气净化器</w:t>
            </w:r>
          </w:p>
        </w:tc>
        <w:tc>
          <w:tcPr>
            <w:tcW w:w="1701" w:type="dxa"/>
            <w:vAlign w:val="center"/>
          </w:tcPr>
          <w:p>
            <w:pPr>
              <w:jc w:val="left"/>
              <w:rPr>
                <w:rFonts w:ascii="宋体" w:hAnsi="宋体" w:eastAsia="宋体" w:cs="宋体"/>
                <w:sz w:val="22"/>
              </w:rPr>
            </w:pPr>
            <w:r>
              <w:rPr>
                <w:rFonts w:hint="eastAsia" w:ascii="宋体" w:hAnsi="宋体" w:eastAsia="宋体" w:cs="宋体"/>
                <w:sz w:val="22"/>
              </w:rPr>
              <w:t>台式</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适用面积: 15㎡至30㎡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空气净化器滤芯</w:t>
            </w:r>
          </w:p>
        </w:tc>
        <w:tc>
          <w:tcPr>
            <w:tcW w:w="1701" w:type="dxa"/>
            <w:vAlign w:val="center"/>
          </w:tcPr>
          <w:p>
            <w:pPr>
              <w:jc w:val="left"/>
              <w:rPr>
                <w:rFonts w:ascii="宋体" w:hAnsi="宋体" w:eastAsia="宋体" w:cs="宋体"/>
                <w:sz w:val="22"/>
              </w:rPr>
            </w:pPr>
            <w:r>
              <w:rPr>
                <w:rFonts w:hint="eastAsia" w:ascii="宋体" w:hAnsi="宋体" w:eastAsia="宋体" w:cs="宋体"/>
                <w:sz w:val="22"/>
              </w:rPr>
              <w:t>主滤芯（两片装）</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1.高效HEPA和4层优质改性活性炭；</w:t>
            </w:r>
          </w:p>
          <w:p>
            <w:pPr>
              <w:jc w:val="left"/>
              <w:rPr>
                <w:rFonts w:hint="eastAsia" w:ascii="宋体" w:hAnsi="宋体" w:eastAsia="宋体" w:cs="宋体"/>
                <w:sz w:val="22"/>
                <w:lang w:eastAsia="zh-CN"/>
              </w:rPr>
            </w:pPr>
            <w:r>
              <w:rPr>
                <w:rFonts w:hint="eastAsia" w:ascii="宋体" w:hAnsi="宋体" w:eastAsia="宋体" w:cs="宋体"/>
                <w:sz w:val="22"/>
              </w:rPr>
              <w:t>2.适用机型：适用于现有设备KJ400F-A12；</w:t>
            </w:r>
          </w:p>
          <w:p>
            <w:pPr>
              <w:jc w:val="left"/>
              <w:rPr>
                <w:rFonts w:ascii="宋体" w:hAnsi="宋体" w:eastAsia="宋体" w:cs="宋体"/>
                <w:sz w:val="22"/>
              </w:rPr>
            </w:pPr>
            <w:r>
              <w:rPr>
                <w:rFonts w:hint="eastAsia" w:ascii="宋体" w:hAnsi="宋体" w:eastAsia="宋体" w:cs="宋体"/>
                <w:sz w:val="22"/>
              </w:rPr>
              <w:t>3.滤芯规格：KJ868BX主滤芯（两片装）。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装订机铆管</w:t>
            </w:r>
          </w:p>
        </w:tc>
        <w:tc>
          <w:tcPr>
            <w:tcW w:w="1701" w:type="dxa"/>
            <w:vAlign w:val="center"/>
          </w:tcPr>
          <w:p>
            <w:pPr>
              <w:jc w:val="left"/>
              <w:rPr>
                <w:rFonts w:ascii="宋体" w:hAnsi="宋体" w:eastAsia="宋体" w:cs="宋体"/>
                <w:sz w:val="22"/>
              </w:rPr>
            </w:pPr>
            <w:r>
              <w:rPr>
                <w:rFonts w:hint="eastAsia" w:ascii="宋体" w:hAnsi="宋体" w:eastAsia="宋体" w:cs="宋体"/>
                <w:sz w:val="22"/>
              </w:rPr>
              <w:t>5.2mm×500mm，100支/盒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适用于现有设备得力3880装订机铆管，5.2mm×500mm。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装订机打孔垫片</w:t>
            </w:r>
          </w:p>
        </w:tc>
        <w:tc>
          <w:tcPr>
            <w:tcW w:w="1701" w:type="dxa"/>
            <w:vAlign w:val="center"/>
          </w:tcPr>
          <w:p>
            <w:pPr>
              <w:jc w:val="left"/>
              <w:rPr>
                <w:rFonts w:ascii="宋体" w:hAnsi="宋体" w:eastAsia="宋体" w:cs="宋体"/>
                <w:sz w:val="22"/>
              </w:rPr>
            </w:pPr>
            <w:r>
              <w:rPr>
                <w:rFonts w:hint="eastAsia" w:ascii="宋体" w:hAnsi="宋体" w:eastAsia="宋体" w:cs="宋体"/>
                <w:sz w:val="22"/>
              </w:rPr>
              <w:t>直径32mm，厚度6.4mm</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适用于现有设备得力3880装订机打孔垫片，直径32mm，厚度6.4mm。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棉线滤芯</w:t>
            </w:r>
          </w:p>
        </w:tc>
        <w:tc>
          <w:tcPr>
            <w:tcW w:w="1701" w:type="dxa"/>
            <w:vAlign w:val="center"/>
          </w:tcPr>
          <w:p>
            <w:pPr>
              <w:jc w:val="left"/>
              <w:rPr>
                <w:rFonts w:ascii="宋体" w:hAnsi="宋体" w:eastAsia="宋体" w:cs="宋体"/>
                <w:sz w:val="22"/>
              </w:rPr>
            </w:pPr>
            <w:r>
              <w:rPr>
                <w:rFonts w:hint="eastAsia" w:ascii="宋体" w:hAnsi="宋体" w:eastAsia="宋体" w:cs="宋体"/>
                <w:sz w:val="22"/>
              </w:rPr>
              <w:t>10"×3um</w:t>
            </w:r>
          </w:p>
        </w:tc>
        <w:tc>
          <w:tcPr>
            <w:tcW w:w="993" w:type="dxa"/>
            <w:vAlign w:val="center"/>
          </w:tcPr>
          <w:p>
            <w:pPr>
              <w:jc w:val="center"/>
              <w:rPr>
                <w:rFonts w:ascii="宋体" w:hAnsi="宋体" w:eastAsia="宋体" w:cs="宋体"/>
                <w:sz w:val="22"/>
              </w:rPr>
            </w:pPr>
            <w:r>
              <w:rPr>
                <w:rFonts w:hint="eastAsia" w:ascii="宋体" w:hAnsi="宋体" w:eastAsia="宋体" w:cs="宋体"/>
                <w:sz w:val="22"/>
              </w:rPr>
              <w:t>15</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适用于现有设备密理博LabTower EDI纯水仪配套耗材。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实验室冰箱</w:t>
            </w:r>
          </w:p>
        </w:tc>
        <w:tc>
          <w:tcPr>
            <w:tcW w:w="1701" w:type="dxa"/>
            <w:vAlign w:val="center"/>
          </w:tcPr>
          <w:p>
            <w:pPr>
              <w:jc w:val="left"/>
              <w:rPr>
                <w:rFonts w:ascii="宋体" w:hAnsi="宋体" w:eastAsia="宋体" w:cs="宋体"/>
                <w:sz w:val="22"/>
              </w:rPr>
            </w:pPr>
            <w:r>
              <w:rPr>
                <w:rFonts w:hint="eastAsia" w:ascii="宋体" w:hAnsi="宋体" w:eastAsia="宋体" w:cs="宋体"/>
                <w:sz w:val="22"/>
              </w:rPr>
              <w:t>100L，90cm</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台</w:t>
            </w:r>
          </w:p>
        </w:tc>
        <w:tc>
          <w:tcPr>
            <w:tcW w:w="7371" w:type="dxa"/>
            <w:vAlign w:val="center"/>
          </w:tcPr>
          <w:p>
            <w:pPr>
              <w:jc w:val="left"/>
              <w:rPr>
                <w:rFonts w:ascii="宋体" w:hAnsi="宋体" w:eastAsia="宋体" w:cs="宋体"/>
                <w:sz w:val="22"/>
              </w:rPr>
            </w:pPr>
            <w:r>
              <w:rPr>
                <w:rFonts w:hint="eastAsia" w:ascii="宋体" w:hAnsi="宋体" w:eastAsia="宋体" w:cs="宋体"/>
                <w:sz w:val="22"/>
              </w:rPr>
              <w:t>冷藏冷冻分离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DNA数据库维护</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年</w:t>
            </w:r>
          </w:p>
        </w:tc>
        <w:tc>
          <w:tcPr>
            <w:tcW w:w="7371" w:type="dxa"/>
            <w:vAlign w:val="center"/>
          </w:tcPr>
          <w:p>
            <w:pPr>
              <w:jc w:val="left"/>
              <w:rPr>
                <w:rFonts w:ascii="宋体" w:hAnsi="宋体" w:eastAsia="宋体" w:cs="宋体"/>
                <w:sz w:val="22"/>
              </w:rPr>
            </w:pPr>
            <w:r>
              <w:rPr>
                <w:rFonts w:hint="eastAsia" w:ascii="宋体" w:hAnsi="宋体" w:eastAsia="宋体" w:cs="宋体"/>
                <w:sz w:val="22"/>
              </w:rPr>
              <w:t>投标供应商负责为甲方提供为期一年的DNA数据库系统的运行和维护及故障维修服务；包括DNA数据库数据文件的备份、上传、保管等工作。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全自动提取工作站维保</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年</w:t>
            </w:r>
          </w:p>
        </w:tc>
        <w:tc>
          <w:tcPr>
            <w:tcW w:w="7371" w:type="dxa"/>
            <w:vAlign w:val="center"/>
          </w:tcPr>
          <w:p>
            <w:pPr>
              <w:jc w:val="left"/>
              <w:rPr>
                <w:rFonts w:ascii="宋体" w:hAnsi="宋体" w:eastAsia="宋体" w:cs="宋体"/>
                <w:sz w:val="22"/>
              </w:rPr>
            </w:pPr>
            <w:r>
              <w:rPr>
                <w:rFonts w:hint="eastAsia" w:ascii="宋体" w:hAnsi="宋体" w:eastAsia="宋体" w:cs="宋体"/>
                <w:sz w:val="22"/>
              </w:rPr>
              <w:t>1.维保设备：</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1560"/>
              <w:gridCol w:w="99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vAlign w:val="center"/>
                </w:tcPr>
                <w:p>
                  <w:pPr>
                    <w:jc w:val="center"/>
                    <w:rPr>
                      <w:rFonts w:ascii="宋体" w:hAnsi="宋体" w:eastAsia="宋体" w:cs="宋体"/>
                      <w:sz w:val="22"/>
                    </w:rPr>
                  </w:pPr>
                  <w:r>
                    <w:rPr>
                      <w:rFonts w:hint="eastAsia" w:ascii="宋体" w:hAnsi="宋体" w:eastAsia="宋体" w:cs="宋体"/>
                      <w:sz w:val="22"/>
                    </w:rPr>
                    <w:t>设备名称</w:t>
                  </w:r>
                </w:p>
              </w:tc>
              <w:tc>
                <w:tcPr>
                  <w:tcW w:w="1560" w:type="dxa"/>
                  <w:vAlign w:val="center"/>
                </w:tcPr>
                <w:p>
                  <w:pPr>
                    <w:jc w:val="center"/>
                    <w:rPr>
                      <w:rFonts w:ascii="宋体" w:hAnsi="宋体" w:eastAsia="宋体" w:cs="宋体"/>
                      <w:sz w:val="22"/>
                    </w:rPr>
                  </w:pPr>
                  <w:r>
                    <w:rPr>
                      <w:rFonts w:hint="eastAsia" w:ascii="宋体" w:hAnsi="宋体" w:eastAsia="宋体" w:cs="宋体"/>
                      <w:sz w:val="22"/>
                    </w:rPr>
                    <w:t>序列号</w:t>
                  </w:r>
                </w:p>
              </w:tc>
              <w:tc>
                <w:tcPr>
                  <w:tcW w:w="992" w:type="dxa"/>
                  <w:vAlign w:val="center"/>
                </w:tcPr>
                <w:p>
                  <w:pPr>
                    <w:jc w:val="center"/>
                    <w:rPr>
                      <w:rFonts w:ascii="宋体" w:hAnsi="宋体" w:eastAsia="宋体" w:cs="宋体"/>
                      <w:sz w:val="22"/>
                    </w:rPr>
                  </w:pPr>
                  <w:r>
                    <w:rPr>
                      <w:rFonts w:hint="eastAsia" w:ascii="宋体" w:hAnsi="宋体" w:eastAsia="宋体" w:cs="宋体"/>
                      <w:sz w:val="22"/>
                    </w:rPr>
                    <w:t>数量</w:t>
                  </w:r>
                </w:p>
              </w:tc>
              <w:tc>
                <w:tcPr>
                  <w:tcW w:w="1375" w:type="dxa"/>
                  <w:vAlign w:val="center"/>
                </w:tcPr>
                <w:p>
                  <w:pPr>
                    <w:jc w:val="center"/>
                    <w:rPr>
                      <w:rFonts w:ascii="宋体" w:hAnsi="宋体" w:eastAsia="宋体" w:cs="宋体"/>
                      <w:sz w:val="22"/>
                    </w:rPr>
                  </w:pPr>
                  <w:r>
                    <w:rPr>
                      <w:rFonts w:hint="eastAsia" w:ascii="宋体" w:hAnsi="宋体" w:eastAsia="宋体" w:cs="宋体"/>
                      <w:sz w:val="22"/>
                    </w:rPr>
                    <w:t>维保服务期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3048" w:type="dxa"/>
                  <w:vAlign w:val="center"/>
                </w:tcPr>
                <w:p>
                  <w:pPr>
                    <w:jc w:val="center"/>
                    <w:rPr>
                      <w:rFonts w:ascii="宋体" w:hAnsi="宋体" w:eastAsia="宋体" w:cs="宋体"/>
                      <w:sz w:val="22"/>
                    </w:rPr>
                  </w:pPr>
                  <w:r>
                    <w:rPr>
                      <w:rFonts w:hint="eastAsia" w:ascii="宋体" w:hAnsi="宋体" w:eastAsia="宋体" w:cs="宋体"/>
                      <w:sz w:val="22"/>
                    </w:rPr>
                    <w:t>全自动提取工作站</w:t>
                  </w:r>
                </w:p>
              </w:tc>
              <w:tc>
                <w:tcPr>
                  <w:tcW w:w="1560" w:type="dxa"/>
                  <w:vAlign w:val="center"/>
                </w:tcPr>
                <w:p>
                  <w:pPr>
                    <w:jc w:val="center"/>
                    <w:rPr>
                      <w:rFonts w:ascii="宋体" w:hAnsi="宋体" w:eastAsia="宋体" w:cs="宋体"/>
                      <w:sz w:val="22"/>
                    </w:rPr>
                  </w:pPr>
                  <w:r>
                    <w:rPr>
                      <w:rFonts w:hint="eastAsia" w:ascii="宋体" w:hAnsi="宋体" w:eastAsia="宋体" w:cs="宋体"/>
                      <w:sz w:val="22"/>
                    </w:rPr>
                    <w:t>6136</w:t>
                  </w:r>
                </w:p>
              </w:tc>
              <w:tc>
                <w:tcPr>
                  <w:tcW w:w="992" w:type="dxa"/>
                  <w:vAlign w:val="center"/>
                </w:tcPr>
                <w:p>
                  <w:pPr>
                    <w:jc w:val="center"/>
                    <w:rPr>
                      <w:rFonts w:ascii="宋体" w:hAnsi="宋体" w:eastAsia="宋体" w:cs="宋体"/>
                      <w:sz w:val="22"/>
                    </w:rPr>
                  </w:pPr>
                  <w:r>
                    <w:rPr>
                      <w:rFonts w:hint="eastAsia" w:ascii="宋体" w:hAnsi="宋体" w:eastAsia="宋体" w:cs="宋体"/>
                      <w:sz w:val="22"/>
                    </w:rPr>
                    <w:t>1台</w:t>
                  </w:r>
                </w:p>
              </w:tc>
              <w:tc>
                <w:tcPr>
                  <w:tcW w:w="1375" w:type="dxa"/>
                  <w:vAlign w:val="center"/>
                </w:tcPr>
                <w:p>
                  <w:pPr>
                    <w:jc w:val="center"/>
                    <w:rPr>
                      <w:rFonts w:ascii="宋体" w:hAnsi="宋体" w:eastAsia="宋体" w:cs="宋体"/>
                      <w:sz w:val="22"/>
                    </w:rPr>
                  </w:pPr>
                  <w:r>
                    <w:rPr>
                      <w:rFonts w:hint="eastAsia" w:ascii="宋体" w:hAnsi="宋体" w:eastAsia="宋体" w:cs="宋体"/>
                      <w:sz w:val="22"/>
                    </w:rPr>
                    <w:t>1年</w:t>
                  </w:r>
                </w:p>
              </w:tc>
            </w:tr>
          </w:tbl>
          <w:p>
            <w:pPr>
              <w:jc w:val="left"/>
              <w:rPr>
                <w:rFonts w:ascii="宋体" w:hAnsi="宋体" w:eastAsia="宋体" w:cs="宋体"/>
                <w:sz w:val="22"/>
              </w:rPr>
            </w:pPr>
            <w:r>
              <w:rPr>
                <w:rFonts w:hint="eastAsia" w:ascii="宋体" w:hAnsi="宋体" w:eastAsia="宋体" w:cs="宋体"/>
                <w:sz w:val="22"/>
              </w:rPr>
              <w:t>2.★服务内容：</w:t>
            </w:r>
          </w:p>
          <w:p>
            <w:pPr>
              <w:jc w:val="left"/>
              <w:rPr>
                <w:rFonts w:ascii="宋体" w:hAnsi="宋体" w:eastAsia="宋体" w:cs="宋体"/>
                <w:sz w:val="22"/>
              </w:rPr>
            </w:pPr>
            <w:r>
              <w:rPr>
                <w:rFonts w:hint="eastAsia" w:ascii="宋体" w:hAnsi="宋体" w:eastAsia="宋体" w:cs="宋体"/>
                <w:sz w:val="22"/>
              </w:rPr>
              <w:t>（1）甲方在使用设备过程中如出现故障或部分损坏，投标供应商负责提供相应的零配件维修或更换服务（如因人为故意损坏或不可抗力因素造成的设备故障或损坏，不在保修范围内）</w:t>
            </w:r>
          </w:p>
          <w:p>
            <w:pPr>
              <w:jc w:val="left"/>
              <w:rPr>
                <w:rFonts w:ascii="宋体" w:hAnsi="宋体" w:eastAsia="宋体" w:cs="宋体"/>
                <w:sz w:val="22"/>
              </w:rPr>
            </w:pPr>
            <w:r>
              <w:rPr>
                <w:rFonts w:hint="eastAsia" w:ascii="宋体" w:hAnsi="宋体" w:eastAsia="宋体" w:cs="宋体"/>
                <w:sz w:val="22"/>
              </w:rPr>
              <w:t>（2）半年预防性维护1次</w:t>
            </w:r>
          </w:p>
          <w:p>
            <w:pPr>
              <w:jc w:val="left"/>
              <w:rPr>
                <w:rFonts w:ascii="宋体" w:hAnsi="宋体" w:eastAsia="宋体" w:cs="宋体"/>
                <w:sz w:val="22"/>
              </w:rPr>
            </w:pPr>
            <w:r>
              <w:rPr>
                <w:rFonts w:hint="eastAsia" w:ascii="宋体" w:hAnsi="宋体" w:eastAsia="宋体" w:cs="宋体"/>
                <w:sz w:val="22"/>
              </w:rPr>
              <w:t>（3）年度维护保养1次</w:t>
            </w:r>
          </w:p>
          <w:p>
            <w:pPr>
              <w:jc w:val="left"/>
              <w:rPr>
                <w:rFonts w:ascii="宋体" w:hAnsi="宋体" w:eastAsia="宋体" w:cs="宋体"/>
                <w:sz w:val="22"/>
              </w:rPr>
            </w:pPr>
            <w:r>
              <w:rPr>
                <w:rFonts w:hint="eastAsia" w:ascii="宋体" w:hAnsi="宋体" w:eastAsia="宋体" w:cs="宋体"/>
                <w:sz w:val="22"/>
              </w:rPr>
              <w:t>（4）设备各精度校验1次</w:t>
            </w:r>
          </w:p>
          <w:p>
            <w:pPr>
              <w:jc w:val="left"/>
              <w:rPr>
                <w:rFonts w:ascii="宋体" w:hAnsi="宋体" w:eastAsia="宋体" w:cs="宋体"/>
                <w:sz w:val="22"/>
              </w:rPr>
            </w:pPr>
            <w:r>
              <w:rPr>
                <w:rFonts w:hint="eastAsia" w:ascii="宋体" w:hAnsi="宋体" w:eastAsia="宋体" w:cs="宋体"/>
                <w:sz w:val="22"/>
              </w:rPr>
              <w:t>（5）设备机械位置校正服务1次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AB系列设备打包维保</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年</w:t>
            </w:r>
          </w:p>
        </w:tc>
        <w:tc>
          <w:tcPr>
            <w:tcW w:w="7371" w:type="dxa"/>
            <w:vAlign w:val="center"/>
          </w:tcPr>
          <w:p>
            <w:pPr>
              <w:jc w:val="left"/>
              <w:rPr>
                <w:rFonts w:ascii="宋体" w:hAnsi="宋体" w:eastAsia="宋体" w:cs="宋体"/>
                <w:sz w:val="22"/>
              </w:rPr>
            </w:pPr>
            <w:r>
              <w:rPr>
                <w:rFonts w:hint="eastAsia" w:ascii="宋体" w:hAnsi="宋体" w:eastAsia="宋体" w:cs="宋体"/>
                <w:sz w:val="22"/>
              </w:rPr>
              <w:t>1.维保设备：</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7"/>
              <w:gridCol w:w="1461"/>
              <w:gridCol w:w="99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7" w:type="dxa"/>
                  <w:vAlign w:val="center"/>
                </w:tcPr>
                <w:p>
                  <w:pPr>
                    <w:jc w:val="center"/>
                    <w:rPr>
                      <w:rFonts w:ascii="宋体" w:hAnsi="宋体" w:eastAsia="宋体" w:cs="宋体"/>
                      <w:sz w:val="22"/>
                    </w:rPr>
                  </w:pPr>
                  <w:r>
                    <w:rPr>
                      <w:rFonts w:hint="eastAsia" w:ascii="宋体" w:hAnsi="宋体" w:eastAsia="宋体" w:cs="宋体"/>
                      <w:sz w:val="22"/>
                    </w:rPr>
                    <w:t>设备名称</w:t>
                  </w:r>
                </w:p>
              </w:tc>
              <w:tc>
                <w:tcPr>
                  <w:tcW w:w="1461" w:type="dxa"/>
                  <w:vAlign w:val="center"/>
                </w:tcPr>
                <w:p>
                  <w:pPr>
                    <w:jc w:val="center"/>
                    <w:rPr>
                      <w:rFonts w:ascii="宋体" w:hAnsi="宋体" w:eastAsia="宋体" w:cs="宋体"/>
                      <w:sz w:val="22"/>
                    </w:rPr>
                  </w:pPr>
                  <w:r>
                    <w:rPr>
                      <w:rFonts w:hint="eastAsia" w:ascii="宋体" w:hAnsi="宋体" w:eastAsia="宋体" w:cs="宋体"/>
                      <w:sz w:val="22"/>
                    </w:rPr>
                    <w:t>序列号</w:t>
                  </w:r>
                </w:p>
              </w:tc>
              <w:tc>
                <w:tcPr>
                  <w:tcW w:w="992" w:type="dxa"/>
                  <w:vAlign w:val="center"/>
                </w:tcPr>
                <w:p>
                  <w:pPr>
                    <w:jc w:val="center"/>
                    <w:rPr>
                      <w:rFonts w:ascii="宋体" w:hAnsi="宋体" w:eastAsia="宋体" w:cs="宋体"/>
                      <w:sz w:val="22"/>
                    </w:rPr>
                  </w:pPr>
                  <w:r>
                    <w:rPr>
                      <w:rFonts w:hint="eastAsia" w:ascii="宋体" w:hAnsi="宋体" w:eastAsia="宋体" w:cs="宋体"/>
                      <w:sz w:val="22"/>
                    </w:rPr>
                    <w:t>数量</w:t>
                  </w:r>
                </w:p>
              </w:tc>
              <w:tc>
                <w:tcPr>
                  <w:tcW w:w="1375" w:type="dxa"/>
                  <w:vAlign w:val="center"/>
                </w:tcPr>
                <w:p>
                  <w:pPr>
                    <w:jc w:val="center"/>
                    <w:rPr>
                      <w:rFonts w:ascii="宋体" w:hAnsi="宋体" w:eastAsia="宋体" w:cs="宋体"/>
                      <w:sz w:val="22"/>
                    </w:rPr>
                  </w:pPr>
                  <w:r>
                    <w:rPr>
                      <w:rFonts w:hint="eastAsia" w:ascii="宋体" w:hAnsi="宋体" w:eastAsia="宋体" w:cs="宋体"/>
                      <w:sz w:val="22"/>
                    </w:rPr>
                    <w:t>维保服务期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7" w:type="dxa"/>
                  <w:vAlign w:val="center"/>
                </w:tcPr>
                <w:p>
                  <w:pPr>
                    <w:jc w:val="center"/>
                    <w:rPr>
                      <w:rFonts w:ascii="宋体" w:hAnsi="宋体" w:eastAsia="宋体" w:cs="宋体"/>
                      <w:sz w:val="22"/>
                    </w:rPr>
                  </w:pPr>
                  <w:r>
                    <w:rPr>
                      <w:rFonts w:hint="eastAsia" w:ascii="宋体" w:hAnsi="宋体" w:eastAsia="宋体" w:cs="宋体"/>
                      <w:sz w:val="22"/>
                    </w:rPr>
                    <w:t>Veriti型PCR仪（1*96）</w:t>
                  </w:r>
                </w:p>
              </w:tc>
              <w:tc>
                <w:tcPr>
                  <w:tcW w:w="1461" w:type="dxa"/>
                  <w:vAlign w:val="center"/>
                </w:tcPr>
                <w:p>
                  <w:pPr>
                    <w:jc w:val="center"/>
                    <w:rPr>
                      <w:rFonts w:ascii="宋体" w:hAnsi="宋体" w:eastAsia="宋体" w:cs="宋体"/>
                      <w:sz w:val="22"/>
                    </w:rPr>
                  </w:pPr>
                  <w:r>
                    <w:rPr>
                      <w:rFonts w:hint="eastAsia" w:ascii="宋体" w:hAnsi="宋体" w:eastAsia="宋体" w:cs="宋体"/>
                      <w:sz w:val="22"/>
                    </w:rPr>
                    <w:t>2990226561</w:t>
                  </w:r>
                </w:p>
              </w:tc>
              <w:tc>
                <w:tcPr>
                  <w:tcW w:w="992" w:type="dxa"/>
                  <w:vAlign w:val="center"/>
                </w:tcPr>
                <w:p>
                  <w:pPr>
                    <w:jc w:val="center"/>
                    <w:rPr>
                      <w:rFonts w:ascii="宋体" w:hAnsi="宋体" w:eastAsia="宋体" w:cs="宋体"/>
                      <w:sz w:val="22"/>
                    </w:rPr>
                  </w:pPr>
                  <w:r>
                    <w:rPr>
                      <w:rFonts w:hint="eastAsia" w:ascii="宋体" w:hAnsi="宋体" w:eastAsia="宋体" w:cs="宋体"/>
                      <w:sz w:val="22"/>
                    </w:rPr>
                    <w:t>1台</w:t>
                  </w:r>
                </w:p>
              </w:tc>
              <w:tc>
                <w:tcPr>
                  <w:tcW w:w="1375" w:type="dxa"/>
                  <w:vAlign w:val="center"/>
                </w:tcPr>
                <w:p>
                  <w:pPr>
                    <w:jc w:val="center"/>
                    <w:rPr>
                      <w:rFonts w:ascii="宋体" w:hAnsi="宋体" w:eastAsia="宋体" w:cs="宋体"/>
                      <w:sz w:val="22"/>
                    </w:rPr>
                  </w:pPr>
                  <w:r>
                    <w:rPr>
                      <w:rFonts w:hint="eastAsia" w:ascii="宋体" w:hAnsi="宋体" w:eastAsia="宋体" w:cs="宋体"/>
                      <w:sz w:val="22"/>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7" w:type="dxa"/>
                  <w:vAlign w:val="center"/>
                </w:tcPr>
                <w:p>
                  <w:pPr>
                    <w:jc w:val="center"/>
                    <w:rPr>
                      <w:rFonts w:ascii="宋体" w:hAnsi="宋体" w:eastAsia="宋体" w:cs="宋体"/>
                      <w:sz w:val="22"/>
                    </w:rPr>
                  </w:pPr>
                  <w:r>
                    <w:rPr>
                      <w:rFonts w:hint="eastAsia" w:ascii="宋体" w:hAnsi="宋体" w:eastAsia="宋体" w:cs="宋体"/>
                      <w:sz w:val="22"/>
                    </w:rPr>
                    <w:t>ProFlex型PCR仪（3*32）</w:t>
                  </w:r>
                </w:p>
              </w:tc>
              <w:tc>
                <w:tcPr>
                  <w:tcW w:w="1461" w:type="dxa"/>
                  <w:vAlign w:val="center"/>
                </w:tcPr>
                <w:p>
                  <w:pPr>
                    <w:jc w:val="center"/>
                    <w:rPr>
                      <w:rFonts w:ascii="宋体" w:hAnsi="宋体" w:eastAsia="宋体" w:cs="宋体"/>
                      <w:sz w:val="22"/>
                    </w:rPr>
                  </w:pPr>
                  <w:r>
                    <w:rPr>
                      <w:rFonts w:hint="eastAsia" w:ascii="宋体" w:hAnsi="宋体" w:eastAsia="宋体" w:cs="宋体"/>
                      <w:sz w:val="22"/>
                    </w:rPr>
                    <w:t>297809332</w:t>
                  </w:r>
                </w:p>
              </w:tc>
              <w:tc>
                <w:tcPr>
                  <w:tcW w:w="992" w:type="dxa"/>
                  <w:vAlign w:val="center"/>
                </w:tcPr>
                <w:p>
                  <w:pPr>
                    <w:jc w:val="center"/>
                    <w:rPr>
                      <w:rFonts w:ascii="宋体" w:hAnsi="宋体" w:eastAsia="宋体" w:cs="宋体"/>
                      <w:sz w:val="22"/>
                    </w:rPr>
                  </w:pPr>
                  <w:r>
                    <w:rPr>
                      <w:rFonts w:hint="eastAsia" w:ascii="宋体" w:hAnsi="宋体" w:eastAsia="宋体" w:cs="宋体"/>
                      <w:sz w:val="22"/>
                    </w:rPr>
                    <w:t>1台</w:t>
                  </w:r>
                </w:p>
              </w:tc>
              <w:tc>
                <w:tcPr>
                  <w:tcW w:w="1375" w:type="dxa"/>
                  <w:vAlign w:val="center"/>
                </w:tcPr>
                <w:p>
                  <w:pPr>
                    <w:jc w:val="center"/>
                    <w:rPr>
                      <w:rFonts w:ascii="宋体" w:hAnsi="宋体" w:eastAsia="宋体" w:cs="宋体"/>
                      <w:sz w:val="22"/>
                    </w:rPr>
                  </w:pPr>
                  <w:r>
                    <w:rPr>
                      <w:rFonts w:hint="eastAsia" w:ascii="宋体" w:hAnsi="宋体" w:eastAsia="宋体" w:cs="宋体"/>
                      <w:sz w:val="22"/>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7" w:type="dxa"/>
                  <w:vAlign w:val="center"/>
                </w:tcPr>
                <w:p>
                  <w:pPr>
                    <w:jc w:val="center"/>
                    <w:rPr>
                      <w:rFonts w:ascii="宋体" w:hAnsi="宋体" w:eastAsia="宋体" w:cs="宋体"/>
                      <w:sz w:val="22"/>
                    </w:rPr>
                  </w:pPr>
                  <w:r>
                    <w:rPr>
                      <w:rFonts w:hint="eastAsia" w:ascii="宋体" w:hAnsi="宋体" w:eastAsia="宋体" w:cs="宋体"/>
                      <w:sz w:val="22"/>
                    </w:rPr>
                    <w:t>ProFlex型PCR仪（3*32）</w:t>
                  </w:r>
                </w:p>
              </w:tc>
              <w:tc>
                <w:tcPr>
                  <w:tcW w:w="1461" w:type="dxa"/>
                  <w:vAlign w:val="center"/>
                </w:tcPr>
                <w:p>
                  <w:pPr>
                    <w:jc w:val="center"/>
                    <w:rPr>
                      <w:rFonts w:ascii="宋体" w:hAnsi="宋体" w:eastAsia="宋体" w:cs="宋体"/>
                      <w:sz w:val="22"/>
                    </w:rPr>
                  </w:pPr>
                  <w:r>
                    <w:rPr>
                      <w:rFonts w:hint="eastAsia" w:ascii="宋体" w:hAnsi="宋体" w:eastAsia="宋体" w:cs="宋体"/>
                      <w:sz w:val="22"/>
                    </w:rPr>
                    <w:t>297805591</w:t>
                  </w:r>
                </w:p>
              </w:tc>
              <w:tc>
                <w:tcPr>
                  <w:tcW w:w="992" w:type="dxa"/>
                  <w:vAlign w:val="center"/>
                </w:tcPr>
                <w:p>
                  <w:pPr>
                    <w:jc w:val="center"/>
                    <w:rPr>
                      <w:rFonts w:ascii="宋体" w:hAnsi="宋体" w:eastAsia="宋体" w:cs="宋体"/>
                      <w:sz w:val="22"/>
                    </w:rPr>
                  </w:pPr>
                  <w:r>
                    <w:rPr>
                      <w:rFonts w:hint="eastAsia" w:ascii="宋体" w:hAnsi="宋体" w:eastAsia="宋体" w:cs="宋体"/>
                      <w:sz w:val="22"/>
                    </w:rPr>
                    <w:t>1台</w:t>
                  </w:r>
                </w:p>
              </w:tc>
              <w:tc>
                <w:tcPr>
                  <w:tcW w:w="1375" w:type="dxa"/>
                  <w:vAlign w:val="center"/>
                </w:tcPr>
                <w:p>
                  <w:pPr>
                    <w:jc w:val="center"/>
                    <w:rPr>
                      <w:rFonts w:ascii="宋体" w:hAnsi="宋体" w:eastAsia="宋体" w:cs="宋体"/>
                      <w:sz w:val="22"/>
                    </w:rPr>
                  </w:pPr>
                  <w:r>
                    <w:rPr>
                      <w:rFonts w:hint="eastAsia" w:ascii="宋体" w:hAnsi="宋体" w:eastAsia="宋体" w:cs="宋体"/>
                      <w:sz w:val="22"/>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7" w:type="dxa"/>
                  <w:vAlign w:val="center"/>
                </w:tcPr>
                <w:p>
                  <w:pPr>
                    <w:jc w:val="center"/>
                    <w:rPr>
                      <w:rFonts w:ascii="宋体" w:hAnsi="宋体" w:eastAsia="宋体" w:cs="宋体"/>
                      <w:sz w:val="22"/>
                    </w:rPr>
                  </w:pPr>
                  <w:r>
                    <w:rPr>
                      <w:rFonts w:hint="eastAsia" w:ascii="宋体" w:hAnsi="宋体" w:eastAsia="宋体" w:cs="宋体"/>
                      <w:sz w:val="22"/>
                    </w:rPr>
                    <w:t>ProFlex型PCR仪（2*96）</w:t>
                  </w:r>
                </w:p>
              </w:tc>
              <w:tc>
                <w:tcPr>
                  <w:tcW w:w="1461" w:type="dxa"/>
                  <w:vAlign w:val="center"/>
                </w:tcPr>
                <w:p>
                  <w:pPr>
                    <w:jc w:val="center"/>
                    <w:rPr>
                      <w:rFonts w:ascii="宋体" w:hAnsi="宋体" w:eastAsia="宋体" w:cs="宋体"/>
                      <w:sz w:val="22"/>
                    </w:rPr>
                  </w:pPr>
                  <w:r>
                    <w:rPr>
                      <w:rFonts w:hint="eastAsia" w:ascii="宋体" w:hAnsi="宋体" w:eastAsia="宋体" w:cs="宋体"/>
                      <w:sz w:val="22"/>
                    </w:rPr>
                    <w:t>297807175</w:t>
                  </w:r>
                </w:p>
              </w:tc>
              <w:tc>
                <w:tcPr>
                  <w:tcW w:w="992" w:type="dxa"/>
                  <w:vAlign w:val="center"/>
                </w:tcPr>
                <w:p>
                  <w:pPr>
                    <w:jc w:val="center"/>
                    <w:rPr>
                      <w:rFonts w:ascii="宋体" w:hAnsi="宋体" w:eastAsia="宋体" w:cs="宋体"/>
                      <w:sz w:val="22"/>
                    </w:rPr>
                  </w:pPr>
                  <w:r>
                    <w:rPr>
                      <w:rFonts w:hint="eastAsia" w:ascii="宋体" w:hAnsi="宋体" w:eastAsia="宋体" w:cs="宋体"/>
                      <w:sz w:val="22"/>
                    </w:rPr>
                    <w:t>1台</w:t>
                  </w:r>
                </w:p>
              </w:tc>
              <w:tc>
                <w:tcPr>
                  <w:tcW w:w="1375" w:type="dxa"/>
                  <w:vAlign w:val="center"/>
                </w:tcPr>
                <w:p>
                  <w:pPr>
                    <w:jc w:val="center"/>
                    <w:rPr>
                      <w:rFonts w:ascii="宋体" w:hAnsi="宋体" w:eastAsia="宋体" w:cs="宋体"/>
                      <w:sz w:val="22"/>
                    </w:rPr>
                  </w:pPr>
                  <w:r>
                    <w:rPr>
                      <w:rFonts w:hint="eastAsia" w:ascii="宋体" w:hAnsi="宋体" w:eastAsia="宋体" w:cs="宋体"/>
                      <w:sz w:val="22"/>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7" w:type="dxa"/>
                  <w:vAlign w:val="center"/>
                </w:tcPr>
                <w:p>
                  <w:pPr>
                    <w:jc w:val="center"/>
                    <w:rPr>
                      <w:rFonts w:ascii="宋体" w:hAnsi="宋体" w:eastAsia="宋体" w:cs="宋体"/>
                      <w:sz w:val="22"/>
                    </w:rPr>
                  </w:pPr>
                  <w:r>
                    <w:rPr>
                      <w:rFonts w:hint="eastAsia" w:ascii="宋体" w:hAnsi="宋体" w:eastAsia="宋体" w:cs="宋体"/>
                      <w:sz w:val="22"/>
                    </w:rPr>
                    <w:t>7500型荧光定量PCR仪</w:t>
                  </w:r>
                </w:p>
              </w:tc>
              <w:tc>
                <w:tcPr>
                  <w:tcW w:w="1461" w:type="dxa"/>
                  <w:vAlign w:val="center"/>
                </w:tcPr>
                <w:p>
                  <w:pPr>
                    <w:jc w:val="center"/>
                    <w:rPr>
                      <w:rFonts w:ascii="宋体" w:hAnsi="宋体" w:eastAsia="宋体" w:cs="宋体"/>
                      <w:sz w:val="22"/>
                    </w:rPr>
                  </w:pPr>
                  <w:r>
                    <w:rPr>
                      <w:rFonts w:hint="eastAsia" w:ascii="宋体" w:hAnsi="宋体" w:eastAsia="宋体" w:cs="宋体"/>
                      <w:sz w:val="22"/>
                    </w:rPr>
                    <w:t>275008262</w:t>
                  </w:r>
                </w:p>
              </w:tc>
              <w:tc>
                <w:tcPr>
                  <w:tcW w:w="992" w:type="dxa"/>
                  <w:vAlign w:val="center"/>
                </w:tcPr>
                <w:p>
                  <w:pPr>
                    <w:jc w:val="center"/>
                    <w:rPr>
                      <w:rFonts w:ascii="宋体" w:hAnsi="宋体" w:eastAsia="宋体" w:cs="宋体"/>
                      <w:sz w:val="22"/>
                    </w:rPr>
                  </w:pPr>
                  <w:r>
                    <w:rPr>
                      <w:rFonts w:hint="eastAsia" w:ascii="宋体" w:hAnsi="宋体" w:eastAsia="宋体" w:cs="宋体"/>
                      <w:sz w:val="22"/>
                    </w:rPr>
                    <w:t>1台</w:t>
                  </w:r>
                </w:p>
              </w:tc>
              <w:tc>
                <w:tcPr>
                  <w:tcW w:w="1375" w:type="dxa"/>
                  <w:vAlign w:val="center"/>
                </w:tcPr>
                <w:p>
                  <w:pPr>
                    <w:jc w:val="center"/>
                    <w:rPr>
                      <w:rFonts w:ascii="宋体" w:hAnsi="宋体" w:eastAsia="宋体" w:cs="宋体"/>
                      <w:sz w:val="22"/>
                    </w:rPr>
                  </w:pPr>
                  <w:r>
                    <w:rPr>
                      <w:rFonts w:hint="eastAsia" w:ascii="宋体" w:hAnsi="宋体" w:eastAsia="宋体" w:cs="宋体"/>
                      <w:sz w:val="22"/>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47" w:type="dxa"/>
                  <w:vAlign w:val="center"/>
                </w:tcPr>
                <w:p>
                  <w:pPr>
                    <w:jc w:val="center"/>
                    <w:rPr>
                      <w:rFonts w:ascii="宋体" w:hAnsi="宋体" w:eastAsia="宋体" w:cs="宋体"/>
                      <w:sz w:val="22"/>
                    </w:rPr>
                  </w:pPr>
                  <w:r>
                    <w:rPr>
                      <w:rFonts w:hint="eastAsia" w:ascii="宋体" w:hAnsi="宋体" w:eastAsia="宋体" w:cs="宋体"/>
                      <w:sz w:val="22"/>
                    </w:rPr>
                    <w:t>AutoMate Express核酸提取仪</w:t>
                  </w:r>
                </w:p>
              </w:tc>
              <w:tc>
                <w:tcPr>
                  <w:tcW w:w="1461" w:type="dxa"/>
                  <w:vAlign w:val="center"/>
                </w:tcPr>
                <w:p>
                  <w:pPr>
                    <w:jc w:val="center"/>
                    <w:rPr>
                      <w:rFonts w:ascii="宋体" w:hAnsi="宋体" w:eastAsia="宋体" w:cs="宋体"/>
                      <w:sz w:val="22"/>
                    </w:rPr>
                  </w:pPr>
                  <w:r>
                    <w:rPr>
                      <w:rFonts w:hint="eastAsia" w:ascii="宋体" w:hAnsi="宋体" w:eastAsia="宋体" w:cs="宋体"/>
                      <w:sz w:val="22"/>
                    </w:rPr>
                    <w:t>1210A0509</w:t>
                  </w:r>
                </w:p>
              </w:tc>
              <w:tc>
                <w:tcPr>
                  <w:tcW w:w="992" w:type="dxa"/>
                  <w:vAlign w:val="center"/>
                </w:tcPr>
                <w:p>
                  <w:pPr>
                    <w:jc w:val="center"/>
                    <w:rPr>
                      <w:rFonts w:ascii="宋体" w:hAnsi="宋体" w:eastAsia="宋体" w:cs="宋体"/>
                      <w:sz w:val="22"/>
                    </w:rPr>
                  </w:pPr>
                  <w:r>
                    <w:rPr>
                      <w:rFonts w:hint="eastAsia" w:ascii="宋体" w:hAnsi="宋体" w:eastAsia="宋体" w:cs="宋体"/>
                      <w:sz w:val="22"/>
                    </w:rPr>
                    <w:t>1台</w:t>
                  </w:r>
                </w:p>
              </w:tc>
              <w:tc>
                <w:tcPr>
                  <w:tcW w:w="1375" w:type="dxa"/>
                  <w:vAlign w:val="center"/>
                </w:tcPr>
                <w:p>
                  <w:pPr>
                    <w:jc w:val="center"/>
                    <w:rPr>
                      <w:rFonts w:ascii="宋体" w:hAnsi="宋体" w:eastAsia="宋体" w:cs="宋体"/>
                      <w:sz w:val="22"/>
                    </w:rPr>
                  </w:pPr>
                  <w:r>
                    <w:rPr>
                      <w:rFonts w:hint="eastAsia" w:ascii="宋体" w:hAnsi="宋体" w:eastAsia="宋体" w:cs="宋体"/>
                      <w:sz w:val="22"/>
                    </w:rPr>
                    <w:t>1年</w:t>
                  </w:r>
                </w:p>
              </w:tc>
            </w:tr>
          </w:tbl>
          <w:p>
            <w:pPr>
              <w:jc w:val="left"/>
              <w:rPr>
                <w:rFonts w:ascii="宋体" w:hAnsi="宋体" w:eastAsia="宋体" w:cs="宋体"/>
                <w:sz w:val="22"/>
              </w:rPr>
            </w:pPr>
            <w:r>
              <w:rPr>
                <w:rFonts w:hint="eastAsia" w:ascii="宋体" w:hAnsi="宋体" w:eastAsia="宋体" w:cs="宋体"/>
                <w:sz w:val="22"/>
              </w:rPr>
              <w:t>2.★服务内容：</w:t>
            </w:r>
          </w:p>
          <w:p>
            <w:pPr>
              <w:jc w:val="left"/>
              <w:rPr>
                <w:rFonts w:ascii="宋体" w:hAnsi="宋体" w:eastAsia="宋体" w:cs="宋体"/>
                <w:sz w:val="22"/>
              </w:rPr>
            </w:pPr>
            <w:r>
              <w:rPr>
                <w:rFonts w:hint="eastAsia" w:ascii="宋体" w:hAnsi="宋体" w:eastAsia="宋体" w:cs="宋体"/>
                <w:sz w:val="22"/>
              </w:rPr>
              <w:t>（1）甲方在使用设备过程中如出现故障或部分损坏，投标供应商负责提供原厂全新零配件维修或更换服务（如因人为故意损坏或不可抗力因素造成的设备故障或损坏，不在保修范围内）；</w:t>
            </w:r>
          </w:p>
          <w:p>
            <w:pPr>
              <w:jc w:val="left"/>
              <w:rPr>
                <w:rFonts w:ascii="宋体" w:hAnsi="宋体" w:eastAsia="宋体" w:cs="宋体"/>
                <w:sz w:val="22"/>
              </w:rPr>
            </w:pPr>
            <w:r>
              <w:rPr>
                <w:rFonts w:hint="eastAsia" w:ascii="宋体" w:hAnsi="宋体" w:eastAsia="宋体" w:cs="宋体"/>
                <w:sz w:val="22"/>
              </w:rPr>
              <w:t>（2）维保服务期内为每台设备提供维护保养1次,以减少仪器故障和延长仪器使用寿命。维护保养工作依据设备原厂维修手册中所订标准进行。保养工作完成后，出具的保养报告须加盖原厂维修服务报告专用章；</w:t>
            </w:r>
          </w:p>
          <w:p>
            <w:pPr>
              <w:jc w:val="left"/>
              <w:rPr>
                <w:rFonts w:ascii="宋体" w:hAnsi="宋体" w:eastAsia="宋体" w:cs="宋体"/>
                <w:sz w:val="22"/>
              </w:rPr>
            </w:pPr>
            <w:r>
              <w:rPr>
                <w:rFonts w:hint="eastAsia" w:ascii="宋体" w:hAnsi="宋体" w:eastAsia="宋体" w:cs="宋体"/>
                <w:sz w:val="22"/>
              </w:rPr>
              <w:t>（3）服务时限：当接到用户报修时，工程师在4个工作时内与用户联络。如需到场维修，在接到报修后最迟2个工作日内前往维修，如因交通，法规等不可控制之因素造成的延误不在此限；</w:t>
            </w:r>
          </w:p>
          <w:p>
            <w:pPr>
              <w:jc w:val="left"/>
              <w:rPr>
                <w:rFonts w:ascii="宋体" w:hAnsi="宋体" w:eastAsia="宋体" w:cs="宋体"/>
                <w:sz w:val="22"/>
              </w:rPr>
            </w:pPr>
            <w:r>
              <w:rPr>
                <w:rFonts w:hint="eastAsia" w:ascii="宋体" w:hAnsi="宋体" w:eastAsia="宋体" w:cs="宋体"/>
                <w:sz w:val="22"/>
              </w:rPr>
              <w:t>（4）若上述设备无法进行现场维修服务，需要送达原厂检修的，投标供应商须自行或促使第三方在（客户场所）提取仪器完成服务之后，将仪器送回客户场所；并承担由此产生的运输费用。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860" w:type="dxa"/>
            <w:vAlign w:val="center"/>
          </w:tcPr>
          <w:p>
            <w:pPr>
              <w:numPr>
                <w:ilvl w:val="0"/>
                <w:numId w:val="4"/>
              </w:numPr>
              <w:ind w:firstLine="0"/>
              <w:jc w:val="center"/>
              <w:rPr>
                <w:rFonts w:ascii="宋体" w:hAnsi="宋体" w:eastAsia="宋体" w:cs="宋体"/>
                <w:color w:val="auto"/>
                <w:sz w:val="22"/>
              </w:rPr>
            </w:pPr>
          </w:p>
        </w:tc>
        <w:tc>
          <w:tcPr>
            <w:tcW w:w="2650" w:type="dxa"/>
            <w:vAlign w:val="center"/>
          </w:tcPr>
          <w:p>
            <w:pPr>
              <w:jc w:val="left"/>
              <w:rPr>
                <w:rFonts w:ascii="宋体" w:hAnsi="宋体" w:eastAsia="宋体" w:cs="宋体"/>
                <w:color w:val="auto"/>
                <w:sz w:val="22"/>
              </w:rPr>
            </w:pPr>
            <w:r>
              <w:rPr>
                <w:rFonts w:hint="eastAsia" w:ascii="宋体" w:hAnsi="宋体" w:eastAsia="宋体" w:cs="宋体"/>
                <w:color w:val="auto"/>
                <w:sz w:val="22"/>
              </w:rPr>
              <w:t>DNA实验室管理系统维护</w:t>
            </w:r>
          </w:p>
        </w:tc>
        <w:tc>
          <w:tcPr>
            <w:tcW w:w="1701" w:type="dxa"/>
            <w:vAlign w:val="center"/>
          </w:tcPr>
          <w:p>
            <w:pPr>
              <w:jc w:val="left"/>
              <w:rPr>
                <w:rFonts w:ascii="宋体" w:hAnsi="宋体" w:eastAsia="宋体" w:cs="宋体"/>
                <w:color w:val="auto"/>
                <w:sz w:val="22"/>
              </w:rPr>
            </w:pPr>
            <w:r>
              <w:rPr>
                <w:rFonts w:hint="eastAsia" w:ascii="宋体" w:hAnsi="宋体" w:eastAsia="宋体" w:cs="宋体"/>
                <w:color w:val="auto"/>
                <w:sz w:val="22"/>
              </w:rPr>
              <w:t>/</w:t>
            </w:r>
          </w:p>
        </w:tc>
        <w:tc>
          <w:tcPr>
            <w:tcW w:w="993" w:type="dxa"/>
            <w:vAlign w:val="center"/>
          </w:tcPr>
          <w:p>
            <w:pPr>
              <w:jc w:val="center"/>
              <w:rPr>
                <w:rFonts w:ascii="宋体" w:hAnsi="宋体" w:eastAsia="宋体" w:cs="宋体"/>
                <w:color w:val="auto"/>
                <w:sz w:val="22"/>
              </w:rPr>
            </w:pPr>
            <w:r>
              <w:rPr>
                <w:rFonts w:hint="eastAsia" w:ascii="宋体" w:hAnsi="宋体" w:eastAsia="宋体" w:cs="宋体"/>
                <w:color w:val="auto"/>
                <w:sz w:val="22"/>
              </w:rPr>
              <w:t>1</w:t>
            </w:r>
          </w:p>
        </w:tc>
        <w:tc>
          <w:tcPr>
            <w:tcW w:w="850" w:type="dxa"/>
            <w:vAlign w:val="center"/>
          </w:tcPr>
          <w:p>
            <w:pPr>
              <w:jc w:val="center"/>
              <w:rPr>
                <w:rFonts w:ascii="宋体" w:hAnsi="宋体" w:eastAsia="宋体" w:cs="宋体"/>
                <w:color w:val="auto"/>
                <w:sz w:val="22"/>
              </w:rPr>
            </w:pPr>
            <w:r>
              <w:rPr>
                <w:rFonts w:hint="eastAsia" w:ascii="宋体" w:hAnsi="宋体" w:eastAsia="宋体" w:cs="宋体"/>
                <w:color w:val="auto"/>
                <w:sz w:val="22"/>
              </w:rPr>
              <w:t>年</w:t>
            </w:r>
          </w:p>
        </w:tc>
        <w:tc>
          <w:tcPr>
            <w:tcW w:w="7371" w:type="dxa"/>
            <w:vAlign w:val="center"/>
          </w:tcPr>
          <w:p>
            <w:pPr>
              <w:jc w:val="left"/>
              <w:rPr>
                <w:rFonts w:ascii="宋体" w:hAnsi="宋体" w:eastAsia="宋体" w:cs="宋体"/>
                <w:color w:val="auto"/>
                <w:sz w:val="22"/>
              </w:rPr>
            </w:pPr>
            <w:r>
              <w:rPr>
                <w:rFonts w:hint="eastAsia" w:ascii="宋体" w:hAnsi="宋体" w:eastAsia="宋体" w:cs="宋体"/>
                <w:color w:val="auto"/>
                <w:sz w:val="22"/>
              </w:rPr>
              <w:t>投标供应商负责为甲方提供为期一年的DNA实验室管理系统维护服务，</w:t>
            </w:r>
          </w:p>
          <w:p>
            <w:pPr>
              <w:jc w:val="left"/>
              <w:rPr>
                <w:rFonts w:ascii="宋体" w:hAnsi="宋体" w:eastAsia="宋体" w:cs="宋体"/>
                <w:color w:val="auto"/>
                <w:sz w:val="22"/>
              </w:rPr>
            </w:pPr>
            <w:r>
              <w:rPr>
                <w:rFonts w:hint="eastAsia" w:ascii="宋体" w:hAnsi="宋体" w:eastAsia="宋体" w:cs="宋体"/>
                <w:color w:val="auto"/>
                <w:sz w:val="22"/>
              </w:rPr>
              <w:t>包括数据上报服务、系统维护服务、数据保全服务、数据迁徙服务、日常维护服务，保障数据安全和服务响应。保证在日常工作以及重特大案件检验时不会因为系统故障而造成不必要的影响，保障系统的稳定性与业务的持续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60" w:type="dxa"/>
            <w:vAlign w:val="center"/>
          </w:tcPr>
          <w:p>
            <w:pPr>
              <w:numPr>
                <w:ilvl w:val="0"/>
                <w:numId w:val="4"/>
              </w:numPr>
              <w:ind w:firstLine="0"/>
              <w:jc w:val="center"/>
              <w:rPr>
                <w:rFonts w:ascii="宋体" w:hAnsi="宋体" w:eastAsia="宋体" w:cs="宋体"/>
                <w:color w:val="auto"/>
                <w:sz w:val="22"/>
                <w:highlight w:val="none"/>
              </w:rPr>
            </w:pPr>
          </w:p>
        </w:tc>
        <w:tc>
          <w:tcPr>
            <w:tcW w:w="2650" w:type="dxa"/>
            <w:vAlign w:val="center"/>
          </w:tcPr>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常染色体STR建库试剂盒</w:t>
            </w:r>
          </w:p>
        </w:tc>
        <w:tc>
          <w:tcPr>
            <w:tcW w:w="1701" w:type="dxa"/>
            <w:vAlign w:val="center"/>
          </w:tcPr>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w:t>
            </w:r>
          </w:p>
        </w:tc>
        <w:tc>
          <w:tcPr>
            <w:tcW w:w="993" w:type="dxa"/>
            <w:vAlign w:val="center"/>
          </w:tcPr>
          <w:p>
            <w:pPr>
              <w:jc w:val="center"/>
              <w:rPr>
                <w:rFonts w:ascii="宋体" w:hAnsi="宋体" w:eastAsia="宋体" w:cs="宋体"/>
                <w:color w:val="auto"/>
                <w:sz w:val="22"/>
                <w:highlight w:val="none"/>
              </w:rPr>
            </w:pPr>
            <w:r>
              <w:rPr>
                <w:rFonts w:hint="eastAsia" w:ascii="宋体" w:hAnsi="宋体" w:eastAsia="宋体" w:cs="宋体"/>
                <w:color w:val="auto"/>
                <w:sz w:val="22"/>
                <w:highlight w:val="none"/>
              </w:rPr>
              <w:t>100000</w:t>
            </w:r>
          </w:p>
        </w:tc>
        <w:tc>
          <w:tcPr>
            <w:tcW w:w="850" w:type="dxa"/>
            <w:vAlign w:val="center"/>
          </w:tcPr>
          <w:p>
            <w:pPr>
              <w:jc w:val="center"/>
              <w:rPr>
                <w:rFonts w:ascii="宋体" w:hAnsi="宋体" w:eastAsia="宋体" w:cs="宋体"/>
                <w:color w:val="auto"/>
                <w:sz w:val="22"/>
                <w:highlight w:val="none"/>
              </w:rPr>
            </w:pPr>
            <w:r>
              <w:rPr>
                <w:rFonts w:hint="eastAsia" w:ascii="宋体" w:hAnsi="宋体" w:eastAsia="宋体" w:cs="宋体"/>
                <w:color w:val="auto"/>
                <w:sz w:val="22"/>
                <w:highlight w:val="none"/>
              </w:rPr>
              <w:t>人/份</w:t>
            </w:r>
          </w:p>
        </w:tc>
        <w:tc>
          <w:tcPr>
            <w:tcW w:w="7371" w:type="dxa"/>
            <w:vAlign w:val="center"/>
          </w:tcPr>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1.常染色体STR建库试剂盒必须采用公安部《关于下发全国公安机关DNA鉴定关键试剂耗材质检合格产品及制造商名录的通知》中合格产品；</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2.★要求采用五色及以上荧光标记，至少同时扩增检测25个基因座，须包含公安部要求的20个核心基因座：D8S1179、D21S11、D7S820、CSF1PO、D3S1358、TH01、D13S317、D16S539、D2S1338、D19S433、vWA、TPOX、D18S51、D5S818、FGA、D12S391、PentaD、PentaE、D6S1043和Amelogenin；</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3.所投试剂盒必须具备由中国安全技术防范认证中心颁发的《中国公共安全产品认证证书》；</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4.所投剂盒型号已加入全国公安机关DNA数据库，须提供数据库试剂盒名称及基因座信息截图证明；</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5.为防止因性别位点Y缺失造成的性别误判，所投试剂盒至少含有2个Y遗传标记位点；</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6.试剂盒包装规格为25ul×200人份，应包含扩增检测所需全部试剂（热启动酶、引物、内标、等位基因Ladder等），可按10微升体系扩增；</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7.★为了保证降解检材的扩增效率，试剂盒扩增最大片段长度不大于420bp</w:t>
            </w:r>
            <w:r>
              <w:rPr>
                <w:rFonts w:hint="eastAsia" w:ascii="宋体" w:hAnsi="宋体" w:eastAsia="宋体" w:cs="宋体"/>
                <w:color w:val="auto"/>
                <w:sz w:val="22"/>
                <w:highlight w:val="none"/>
                <w:lang w:eastAsia="zh-CN"/>
              </w:rPr>
              <w:t>；</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8.试剂盒可对血卡，唾液卡，血滤纸，FTA卡，棉棒等多种检材进行直接扩增而无需提取纯化，也可对提取模板DNA进行扩增检测；</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9.★供应商需提供满足10万人份常染色体STR数据库建设所需的全部设备（包括但不限于专用于DNA检测的96通道测序仪）、耗材，并提供相应的技术人员提供建库服务。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860" w:type="dxa"/>
            <w:vAlign w:val="center"/>
          </w:tcPr>
          <w:p>
            <w:pPr>
              <w:numPr>
                <w:ilvl w:val="0"/>
                <w:numId w:val="4"/>
              </w:numPr>
              <w:ind w:firstLine="0"/>
              <w:jc w:val="center"/>
              <w:rPr>
                <w:rFonts w:ascii="宋体" w:hAnsi="宋体" w:eastAsia="宋体" w:cs="宋体"/>
                <w:color w:val="auto"/>
                <w:sz w:val="22"/>
                <w:highlight w:val="none"/>
              </w:rPr>
            </w:pPr>
          </w:p>
        </w:tc>
        <w:tc>
          <w:tcPr>
            <w:tcW w:w="2650" w:type="dxa"/>
            <w:vAlign w:val="center"/>
          </w:tcPr>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Y染色体STR建库试剂盒</w:t>
            </w:r>
          </w:p>
        </w:tc>
        <w:tc>
          <w:tcPr>
            <w:tcW w:w="1701" w:type="dxa"/>
            <w:vAlign w:val="center"/>
          </w:tcPr>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w:t>
            </w:r>
          </w:p>
        </w:tc>
        <w:tc>
          <w:tcPr>
            <w:tcW w:w="993" w:type="dxa"/>
            <w:vAlign w:val="center"/>
          </w:tcPr>
          <w:p>
            <w:pPr>
              <w:jc w:val="center"/>
              <w:rPr>
                <w:rFonts w:ascii="宋体" w:hAnsi="宋体" w:eastAsia="宋体" w:cs="宋体"/>
                <w:color w:val="auto"/>
                <w:sz w:val="22"/>
                <w:highlight w:val="none"/>
              </w:rPr>
            </w:pPr>
            <w:r>
              <w:rPr>
                <w:rFonts w:hint="eastAsia" w:ascii="宋体" w:hAnsi="宋体" w:eastAsia="宋体" w:cs="宋体"/>
                <w:color w:val="auto"/>
                <w:sz w:val="22"/>
                <w:highlight w:val="none"/>
              </w:rPr>
              <w:t>40000</w:t>
            </w:r>
          </w:p>
        </w:tc>
        <w:tc>
          <w:tcPr>
            <w:tcW w:w="850" w:type="dxa"/>
            <w:vAlign w:val="center"/>
          </w:tcPr>
          <w:p>
            <w:pPr>
              <w:jc w:val="center"/>
              <w:rPr>
                <w:rFonts w:ascii="宋体" w:hAnsi="宋体" w:eastAsia="宋体" w:cs="宋体"/>
                <w:color w:val="auto"/>
                <w:sz w:val="22"/>
                <w:highlight w:val="none"/>
              </w:rPr>
            </w:pPr>
            <w:r>
              <w:rPr>
                <w:rFonts w:hint="eastAsia" w:ascii="宋体" w:hAnsi="宋体" w:eastAsia="宋体" w:cs="宋体"/>
                <w:color w:val="auto"/>
                <w:sz w:val="22"/>
                <w:highlight w:val="none"/>
              </w:rPr>
              <w:t>人/份</w:t>
            </w:r>
          </w:p>
        </w:tc>
        <w:tc>
          <w:tcPr>
            <w:tcW w:w="7371" w:type="dxa"/>
            <w:vAlign w:val="center"/>
          </w:tcPr>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1.★Y染色体STR建库试剂盒必须采用公安部《关于下发全国公安机关DNA鉴定关键试剂耗材质检合格产品及制造商名录的通知》中合格产品；</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2.★要求至少包括公安部20个Y-STR核心基因座：(DYS19、DYS385a/b、DYS389Ⅰ、DYS389Ⅱ、DYS390、DYS391、DYS392、DYS393、DYS437、DYS438、DYS439、DYS448、DYS456、DYS458、DYS635、Y GATA H4、DYS481、DYS533、DYS576)和15个优选基因座（DYS643，DYS460，DYS549，DYF387S1a/b，DYS449，DYS518，DYS627，DYS570，DYS527a/b，DYS447，DYS444，DYS557，DYS596）。检验结果能够通过CODIS表格直接批量导入Y-STR数据库。</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3.★试剂盒至少包含3个Y-Indel基因座，可用于快速排查。（须提供彩色分型图谱、数据库试剂盒名称及基因座信息界面截图证明）</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4.为提高检测效率，试剂盒完成全部PCR扩增反应的时间小于90分钟。</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5.★为提高采样不良样本及陈旧检材检出率，试剂盒最大扩增片段长度不超过500bp，其中20个核心基因座最大片段长度不超过410bp。</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6.所投试剂盒必须是已获准进入全国公安机关DNA数据库的试剂盒。（提供全国公安机关DNA数据库试剂盒目录截图）</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7.所投试剂盒应包含扩增检测所需全部试剂（热启动酶、引物、内标、等位基因Ladder等），规格为25微升标准反应体系200人份，样本检测可按10微升体系扩增。</w:t>
            </w:r>
          </w:p>
          <w:p>
            <w:pPr>
              <w:jc w:val="left"/>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8.所投试剂盒可对血卡，唾液卡，血滤纸，FTA卡，棉棒等多种检材进行直接扩增而无需提取纯化，也可对提取模板DNA进行扩增检测。</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9.★供应商需提供满足4万人份Y染色体STR数据库建设所需的全部设备（包括但不限于专用于DNA检测的96通道测序仪）、耗材，并提供相应的技术人员提供建库服务。</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10.★配备DNA样本智能存储柜2组，用于对数据库DNA样本进行智能化、信息化、规范化的有效管理；与实验室现行数据库DNA样本管理系统配套使用；可接受系统指令实现柜门自动开启功能；</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11.★要求每组DNA样本智能存储柜配备除湿、排风设备，可通过软件实时对温湿度系统监控，根据环境进行智能通风除湿工作，确保样本保存环境安全；</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12.具有手动和自动两种工作模式；自动模式会根据柜内外的温湿度环境按照预设值自动进入通风、除湿、报警等工作模式，也可通过手动模式启动通风、除湿等工作模式；</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13. 警报功能：在柜体环境温度或湿度异常情况下，自动发出声光报警；</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14. 柜体结构设计科学合理，每组DNA样本智能存储柜包含对应的可移动DNA样本存储单元盒，每个存储单元盒根据DNA样本检验要求进行设计，存储盒与样本可整体存取，可于实验台堆叠放置；</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15.存储数量要求：每柜可存储DNA样本数量≥17500个。；</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16.柜体尺寸要求：柜长≤100cm，柜深≤50cm，柜高≤210cm；</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17.每柜自带独立智能温控、排风、除湿系统；要求采用触摸液晶屏操作界面，可设置报警温度、湿度；</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18.★控制屏幕</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18.1操作界面：中文图形界面，操作简便</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18.2屏幕规格：≥4.3寸彩色液晶触摸屏</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19.排风系统</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19.1电机：功率≤18w 双滚珠直流电机，连续工作寿命≥38000小时</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19.2最大风压：≥400PA</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19.3最大风量：≥1.80 m3/min</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20.除湿系统</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20.1除湿功率：≥68w</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20.2温度显示范围：-40℃至+80℃</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20.3温度精度：25℃环境下±0.5℃</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20.4温度分辨率：0.1℃</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20.5湿度显示：0至+99.9%RH</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20.6湿度精度：25℃环境下±2%RH（10至90%RH），湿度分辨率：0.1%RH</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21.报警系统</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21.1报警范围：温度报警、湿度报警、水箱报警</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21.2报警模式：声光报警，屏幕报警</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22.具有应急开柜功能，确保停电等意外情况下柜门的应急开启，保证样本非正常环境下的正常存储（管理员权限）。</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23.制造工艺：</w:t>
            </w:r>
          </w:p>
          <w:p>
            <w:pPr>
              <w:spacing w:line="276" w:lineRule="auto"/>
              <w:jc w:val="left"/>
              <w:rPr>
                <w:rFonts w:ascii="宋体" w:hAnsi="宋体" w:eastAsia="宋体" w:cs="宋体"/>
                <w:color w:val="auto"/>
                <w:sz w:val="22"/>
                <w:highlight w:val="none"/>
              </w:rPr>
            </w:pPr>
            <w:r>
              <w:rPr>
                <w:rFonts w:hint="eastAsia" w:ascii="宋体" w:hAnsi="宋体" w:eastAsia="宋体" w:cs="宋体"/>
                <w:color w:val="auto"/>
                <w:sz w:val="22"/>
                <w:highlight w:val="none"/>
              </w:rPr>
              <w:t>23.1材料要求：国标冷轧钢板，厚度≥1.0mm</w:t>
            </w:r>
          </w:p>
          <w:p>
            <w:pPr>
              <w:jc w:val="left"/>
              <w:rPr>
                <w:rFonts w:ascii="宋体" w:hAnsi="宋体" w:eastAsia="宋体" w:cs="宋体"/>
                <w:color w:val="auto"/>
                <w:sz w:val="22"/>
                <w:highlight w:val="none"/>
              </w:rPr>
            </w:pPr>
            <w:r>
              <w:rPr>
                <w:rFonts w:hint="eastAsia" w:ascii="宋体" w:hAnsi="宋体" w:eastAsia="宋体" w:cs="宋体"/>
                <w:color w:val="auto"/>
                <w:sz w:val="22"/>
                <w:highlight w:val="none"/>
              </w:rPr>
              <w:t>23.2采用上下分层设计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DNA数据图谱打印设备</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3</w:t>
            </w:r>
          </w:p>
        </w:tc>
        <w:tc>
          <w:tcPr>
            <w:tcW w:w="850" w:type="dxa"/>
            <w:vAlign w:val="center"/>
          </w:tcPr>
          <w:p>
            <w:pPr>
              <w:jc w:val="center"/>
              <w:rPr>
                <w:rFonts w:ascii="宋体" w:hAnsi="宋体" w:eastAsia="宋体" w:cs="宋体"/>
                <w:sz w:val="22"/>
              </w:rPr>
            </w:pPr>
            <w:r>
              <w:rPr>
                <w:rFonts w:hint="eastAsia" w:ascii="宋体" w:hAnsi="宋体" w:eastAsia="宋体" w:cs="宋体"/>
                <w:sz w:val="22"/>
              </w:rPr>
              <w:t>台</w:t>
            </w:r>
          </w:p>
        </w:tc>
        <w:tc>
          <w:tcPr>
            <w:tcW w:w="7371" w:type="dxa"/>
            <w:vAlign w:val="center"/>
          </w:tcPr>
          <w:p>
            <w:pPr>
              <w:jc w:val="left"/>
              <w:rPr>
                <w:rFonts w:ascii="宋体" w:hAnsi="宋体" w:eastAsia="宋体" w:cs="宋体"/>
                <w:sz w:val="22"/>
              </w:rPr>
            </w:pPr>
            <w:r>
              <w:rPr>
                <w:rFonts w:hint="eastAsia" w:ascii="宋体" w:hAnsi="宋体" w:eastAsia="宋体" w:cs="宋体"/>
                <w:sz w:val="22"/>
              </w:rPr>
              <w:t>彩色可灌装墨水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订卷机</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台</w:t>
            </w:r>
          </w:p>
        </w:tc>
        <w:tc>
          <w:tcPr>
            <w:tcW w:w="7371" w:type="dxa"/>
            <w:vAlign w:val="center"/>
          </w:tcPr>
          <w:p>
            <w:pPr>
              <w:jc w:val="left"/>
              <w:rPr>
                <w:rFonts w:ascii="宋体" w:hAnsi="宋体" w:eastAsia="宋体" w:cs="宋体"/>
                <w:sz w:val="22"/>
              </w:rPr>
            </w:pPr>
            <w:r>
              <w:rPr>
                <w:rFonts w:hint="eastAsia" w:ascii="宋体" w:hAnsi="宋体" w:eastAsia="宋体" w:cs="宋体"/>
                <w:sz w:val="22"/>
              </w:rPr>
              <w:t>激光定位，≥600页，自动装订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容量瓶</w:t>
            </w:r>
          </w:p>
        </w:tc>
        <w:tc>
          <w:tcPr>
            <w:tcW w:w="1701" w:type="dxa"/>
            <w:vAlign w:val="center"/>
          </w:tcPr>
          <w:p>
            <w:pPr>
              <w:jc w:val="left"/>
              <w:rPr>
                <w:rFonts w:ascii="宋体" w:hAnsi="宋体" w:eastAsia="宋体" w:cs="宋体"/>
                <w:sz w:val="22"/>
              </w:rPr>
            </w:pPr>
            <w:r>
              <w:rPr>
                <w:rFonts w:hint="eastAsia" w:ascii="宋体" w:hAnsi="宋体" w:eastAsia="宋体" w:cs="宋体"/>
                <w:sz w:val="22"/>
              </w:rPr>
              <w:t>25ml(棕色)</w:t>
            </w:r>
          </w:p>
        </w:tc>
        <w:tc>
          <w:tcPr>
            <w:tcW w:w="993" w:type="dxa"/>
            <w:vAlign w:val="center"/>
          </w:tcPr>
          <w:p>
            <w:pPr>
              <w:jc w:val="center"/>
              <w:rPr>
                <w:rFonts w:ascii="宋体" w:hAnsi="宋体" w:eastAsia="宋体" w:cs="宋体"/>
                <w:sz w:val="22"/>
              </w:rPr>
            </w:pPr>
            <w:r>
              <w:rPr>
                <w:rFonts w:hint="eastAsia" w:ascii="宋体" w:hAnsi="宋体" w:eastAsia="宋体" w:cs="宋体"/>
                <w:sz w:val="22"/>
              </w:rPr>
              <w:t>50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刻度准确，磨砂具塞，A级过检容量瓶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容量瓶</w:t>
            </w:r>
          </w:p>
        </w:tc>
        <w:tc>
          <w:tcPr>
            <w:tcW w:w="1701" w:type="dxa"/>
            <w:vAlign w:val="center"/>
          </w:tcPr>
          <w:p>
            <w:pPr>
              <w:jc w:val="left"/>
              <w:rPr>
                <w:rFonts w:ascii="宋体" w:hAnsi="宋体" w:eastAsia="宋体" w:cs="宋体"/>
                <w:sz w:val="22"/>
              </w:rPr>
            </w:pPr>
            <w:r>
              <w:rPr>
                <w:rFonts w:hint="eastAsia" w:ascii="宋体" w:hAnsi="宋体" w:eastAsia="宋体" w:cs="宋体"/>
                <w:sz w:val="22"/>
              </w:rPr>
              <w:t>50ml(棕色)</w:t>
            </w:r>
          </w:p>
        </w:tc>
        <w:tc>
          <w:tcPr>
            <w:tcW w:w="993" w:type="dxa"/>
            <w:vAlign w:val="center"/>
          </w:tcPr>
          <w:p>
            <w:pPr>
              <w:jc w:val="center"/>
              <w:rPr>
                <w:rFonts w:ascii="宋体" w:hAnsi="宋体" w:eastAsia="宋体" w:cs="宋体"/>
                <w:sz w:val="22"/>
              </w:rPr>
            </w:pPr>
            <w:r>
              <w:rPr>
                <w:rFonts w:hint="eastAsia" w:ascii="宋体" w:hAnsi="宋体" w:eastAsia="宋体" w:cs="宋体"/>
                <w:sz w:val="22"/>
              </w:rPr>
              <w:t>50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刻度准确，磨砂具塞，A级过检容量瓶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塑料镊子</w:t>
            </w:r>
          </w:p>
        </w:tc>
        <w:tc>
          <w:tcPr>
            <w:tcW w:w="1701" w:type="dxa"/>
            <w:vAlign w:val="center"/>
          </w:tcPr>
          <w:p>
            <w:pPr>
              <w:jc w:val="left"/>
              <w:rPr>
                <w:rFonts w:ascii="宋体" w:hAnsi="宋体" w:eastAsia="宋体" w:cs="宋体"/>
                <w:sz w:val="22"/>
              </w:rPr>
            </w:pPr>
            <w:r>
              <w:rPr>
                <w:rFonts w:hint="eastAsia" w:ascii="宋体" w:hAnsi="宋体" w:eastAsia="宋体" w:cs="宋体"/>
                <w:sz w:val="22"/>
              </w:rPr>
              <w:t>15cm</w:t>
            </w:r>
          </w:p>
        </w:tc>
        <w:tc>
          <w:tcPr>
            <w:tcW w:w="993" w:type="dxa"/>
            <w:vAlign w:val="center"/>
          </w:tcPr>
          <w:p>
            <w:pPr>
              <w:jc w:val="center"/>
              <w:rPr>
                <w:rFonts w:ascii="宋体" w:hAnsi="宋体" w:eastAsia="宋体" w:cs="宋体"/>
                <w:sz w:val="22"/>
              </w:rPr>
            </w:pPr>
            <w:r>
              <w:rPr>
                <w:rFonts w:hint="eastAsia" w:ascii="宋体" w:hAnsi="宋体" w:eastAsia="宋体" w:cs="宋体"/>
                <w:sz w:val="22"/>
              </w:rPr>
              <w:t>320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防静电，尖头，碳纤维塑胶材质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塑料勺子</w:t>
            </w:r>
          </w:p>
        </w:tc>
        <w:tc>
          <w:tcPr>
            <w:tcW w:w="1701" w:type="dxa"/>
            <w:vAlign w:val="center"/>
          </w:tcPr>
          <w:p>
            <w:pPr>
              <w:jc w:val="left"/>
              <w:rPr>
                <w:rFonts w:ascii="宋体" w:hAnsi="宋体" w:eastAsia="宋体" w:cs="宋体"/>
                <w:sz w:val="22"/>
              </w:rPr>
            </w:pPr>
            <w:r>
              <w:rPr>
                <w:rFonts w:hint="eastAsia" w:ascii="宋体" w:hAnsi="宋体" w:eastAsia="宋体" w:cs="宋体"/>
                <w:sz w:val="22"/>
              </w:rPr>
              <w:t>15cm,圆勺</w:t>
            </w:r>
          </w:p>
        </w:tc>
        <w:tc>
          <w:tcPr>
            <w:tcW w:w="993" w:type="dxa"/>
            <w:vAlign w:val="center"/>
          </w:tcPr>
          <w:p>
            <w:pPr>
              <w:jc w:val="center"/>
              <w:rPr>
                <w:rFonts w:ascii="宋体" w:hAnsi="宋体" w:eastAsia="宋体" w:cs="宋体"/>
                <w:sz w:val="22"/>
              </w:rPr>
            </w:pPr>
            <w:r>
              <w:rPr>
                <w:rFonts w:hint="eastAsia" w:ascii="宋体" w:hAnsi="宋体" w:eastAsia="宋体" w:cs="宋体"/>
                <w:sz w:val="22"/>
              </w:rPr>
              <w:t>250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防静电，碳纤维塑胶材质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纯净水</w:t>
            </w:r>
          </w:p>
        </w:tc>
        <w:tc>
          <w:tcPr>
            <w:tcW w:w="1701" w:type="dxa"/>
            <w:vAlign w:val="center"/>
          </w:tcPr>
          <w:p>
            <w:pPr>
              <w:jc w:val="left"/>
              <w:rPr>
                <w:rFonts w:ascii="宋体" w:hAnsi="宋体" w:eastAsia="宋体" w:cs="宋体"/>
                <w:sz w:val="22"/>
              </w:rPr>
            </w:pPr>
            <w:r>
              <w:rPr>
                <w:rFonts w:hint="eastAsia" w:ascii="宋体" w:hAnsi="宋体" w:eastAsia="宋体" w:cs="宋体"/>
                <w:sz w:val="22"/>
              </w:rPr>
              <w:t>18.9L/桶</w:t>
            </w:r>
          </w:p>
        </w:tc>
        <w:tc>
          <w:tcPr>
            <w:tcW w:w="993" w:type="dxa"/>
            <w:vAlign w:val="center"/>
          </w:tcPr>
          <w:p>
            <w:pPr>
              <w:jc w:val="center"/>
              <w:rPr>
                <w:rFonts w:ascii="宋体" w:hAnsi="宋体" w:eastAsia="宋体" w:cs="宋体"/>
                <w:sz w:val="22"/>
              </w:rPr>
            </w:pPr>
            <w:r>
              <w:rPr>
                <w:rFonts w:hint="eastAsia" w:ascii="宋体" w:hAnsi="宋体" w:eastAsia="宋体" w:cs="宋体"/>
                <w:sz w:val="22"/>
              </w:rPr>
              <w:t>500</w:t>
            </w:r>
          </w:p>
        </w:tc>
        <w:tc>
          <w:tcPr>
            <w:tcW w:w="850" w:type="dxa"/>
            <w:vAlign w:val="center"/>
          </w:tcPr>
          <w:p>
            <w:pPr>
              <w:jc w:val="center"/>
              <w:rPr>
                <w:rFonts w:ascii="宋体" w:hAnsi="宋体" w:eastAsia="宋体" w:cs="宋体"/>
                <w:sz w:val="22"/>
              </w:rPr>
            </w:pPr>
            <w:r>
              <w:rPr>
                <w:rFonts w:hint="eastAsia" w:ascii="宋体" w:hAnsi="宋体" w:eastAsia="宋体" w:cs="宋体"/>
                <w:sz w:val="22"/>
              </w:rPr>
              <w:t>桶</w:t>
            </w:r>
          </w:p>
        </w:tc>
        <w:tc>
          <w:tcPr>
            <w:tcW w:w="7371" w:type="dxa"/>
            <w:vAlign w:val="center"/>
          </w:tcPr>
          <w:p>
            <w:pPr>
              <w:jc w:val="left"/>
              <w:rPr>
                <w:rFonts w:ascii="宋体" w:hAnsi="宋体" w:eastAsia="宋体" w:cs="宋体"/>
                <w:sz w:val="22"/>
              </w:rPr>
            </w:pPr>
            <w:r>
              <w:rPr>
                <w:rFonts w:hint="eastAsia" w:ascii="宋体" w:hAnsi="宋体" w:eastAsia="宋体" w:cs="宋体"/>
                <w:sz w:val="22"/>
              </w:rPr>
              <w:t>18.9L/桶，纯净桶装密封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显示器支架臂</w:t>
            </w:r>
          </w:p>
        </w:tc>
        <w:tc>
          <w:tcPr>
            <w:tcW w:w="1701" w:type="dxa"/>
            <w:vAlign w:val="center"/>
          </w:tcPr>
          <w:p>
            <w:pPr>
              <w:jc w:val="left"/>
              <w:rPr>
                <w:rFonts w:ascii="宋体" w:hAnsi="宋体" w:eastAsia="宋体" w:cs="宋体"/>
                <w:sz w:val="22"/>
              </w:rPr>
            </w:pPr>
            <w:r>
              <w:rPr>
                <w:rFonts w:hint="eastAsia" w:ascii="宋体" w:hAnsi="宋体" w:eastAsia="宋体" w:cs="宋体"/>
                <w:sz w:val="22"/>
              </w:rPr>
              <w:t>通用型</w:t>
            </w:r>
          </w:p>
        </w:tc>
        <w:tc>
          <w:tcPr>
            <w:tcW w:w="993" w:type="dxa"/>
            <w:vAlign w:val="center"/>
          </w:tcPr>
          <w:p>
            <w:pPr>
              <w:jc w:val="center"/>
              <w:rPr>
                <w:rFonts w:ascii="宋体" w:hAnsi="宋体" w:eastAsia="宋体" w:cs="宋体"/>
                <w:sz w:val="22"/>
              </w:rPr>
            </w:pPr>
            <w:r>
              <w:rPr>
                <w:rFonts w:hint="eastAsia" w:ascii="宋体" w:hAnsi="宋体" w:eastAsia="宋体" w:cs="宋体"/>
                <w:sz w:val="22"/>
              </w:rPr>
              <w:t>4</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承重≥9KG,气动升降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移液器枪头</w:t>
            </w:r>
          </w:p>
        </w:tc>
        <w:tc>
          <w:tcPr>
            <w:tcW w:w="1701" w:type="dxa"/>
            <w:vAlign w:val="center"/>
          </w:tcPr>
          <w:p>
            <w:pPr>
              <w:jc w:val="left"/>
              <w:rPr>
                <w:rFonts w:ascii="宋体" w:hAnsi="宋体" w:eastAsia="宋体" w:cs="宋体"/>
                <w:sz w:val="22"/>
              </w:rPr>
            </w:pPr>
            <w:r>
              <w:rPr>
                <w:rFonts w:hint="eastAsia" w:ascii="宋体" w:hAnsi="宋体" w:eastAsia="宋体" w:cs="宋体"/>
                <w:sz w:val="22"/>
              </w:rPr>
              <w:t>100ul</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通用枪头，无滤芯，聚丙烯PP材质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移液器枪头</w:t>
            </w:r>
          </w:p>
        </w:tc>
        <w:tc>
          <w:tcPr>
            <w:tcW w:w="1701" w:type="dxa"/>
            <w:vAlign w:val="center"/>
          </w:tcPr>
          <w:p>
            <w:pPr>
              <w:jc w:val="left"/>
              <w:rPr>
                <w:rFonts w:ascii="宋体" w:hAnsi="宋体" w:eastAsia="宋体" w:cs="宋体"/>
                <w:sz w:val="22"/>
              </w:rPr>
            </w:pPr>
            <w:r>
              <w:rPr>
                <w:rFonts w:hint="eastAsia" w:ascii="宋体" w:hAnsi="宋体" w:eastAsia="宋体" w:cs="宋体"/>
                <w:sz w:val="22"/>
              </w:rPr>
              <w:t>1000ul</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通用枪头，无滤芯，聚丙烯PP材质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实验室工作服</w:t>
            </w:r>
          </w:p>
        </w:tc>
        <w:tc>
          <w:tcPr>
            <w:tcW w:w="1701" w:type="dxa"/>
            <w:vAlign w:val="center"/>
          </w:tcPr>
          <w:p>
            <w:pPr>
              <w:jc w:val="left"/>
              <w:rPr>
                <w:rFonts w:ascii="宋体" w:hAnsi="宋体" w:eastAsia="宋体" w:cs="宋体"/>
                <w:sz w:val="22"/>
              </w:rPr>
            </w:pPr>
            <w:r>
              <w:rPr>
                <w:rFonts w:hint="eastAsia" w:ascii="宋体" w:hAnsi="宋体" w:eastAsia="宋体" w:cs="宋体"/>
                <w:sz w:val="22"/>
              </w:rPr>
              <w:t>白色165</w:t>
            </w:r>
          </w:p>
        </w:tc>
        <w:tc>
          <w:tcPr>
            <w:tcW w:w="993" w:type="dxa"/>
            <w:vAlign w:val="center"/>
          </w:tcPr>
          <w:p>
            <w:pPr>
              <w:jc w:val="center"/>
              <w:rPr>
                <w:rFonts w:ascii="宋体" w:hAnsi="宋体" w:eastAsia="宋体" w:cs="宋体"/>
                <w:sz w:val="22"/>
              </w:rPr>
            </w:pPr>
            <w:r>
              <w:rPr>
                <w:rFonts w:hint="eastAsia" w:ascii="宋体" w:hAnsi="宋体" w:eastAsia="宋体" w:cs="宋体"/>
                <w:sz w:val="22"/>
              </w:rPr>
              <w:t>4</w:t>
            </w:r>
          </w:p>
        </w:tc>
        <w:tc>
          <w:tcPr>
            <w:tcW w:w="850" w:type="dxa"/>
            <w:vAlign w:val="center"/>
          </w:tcPr>
          <w:p>
            <w:pPr>
              <w:jc w:val="center"/>
              <w:rPr>
                <w:rFonts w:ascii="宋体" w:hAnsi="宋体" w:eastAsia="宋体" w:cs="宋体"/>
                <w:sz w:val="22"/>
              </w:rPr>
            </w:pPr>
            <w:r>
              <w:rPr>
                <w:rFonts w:hint="eastAsia" w:ascii="宋体" w:hAnsi="宋体" w:eastAsia="宋体" w:cs="宋体"/>
                <w:sz w:val="22"/>
              </w:rPr>
              <w:t>件</w:t>
            </w:r>
          </w:p>
        </w:tc>
        <w:tc>
          <w:tcPr>
            <w:tcW w:w="7371" w:type="dxa"/>
            <w:vAlign w:val="center"/>
          </w:tcPr>
          <w:p>
            <w:pPr>
              <w:jc w:val="left"/>
              <w:rPr>
                <w:rFonts w:ascii="宋体" w:hAnsi="宋体" w:eastAsia="宋体" w:cs="宋体"/>
                <w:sz w:val="22"/>
              </w:rPr>
            </w:pPr>
            <w:r>
              <w:rPr>
                <w:rFonts w:hint="eastAsia" w:ascii="宋体" w:hAnsi="宋体" w:eastAsia="宋体" w:cs="宋体"/>
                <w:sz w:val="22"/>
              </w:rPr>
              <w:t>长袖,松紧袖口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实验室工作服</w:t>
            </w:r>
          </w:p>
        </w:tc>
        <w:tc>
          <w:tcPr>
            <w:tcW w:w="1701" w:type="dxa"/>
            <w:vAlign w:val="center"/>
          </w:tcPr>
          <w:p>
            <w:pPr>
              <w:jc w:val="left"/>
              <w:rPr>
                <w:rFonts w:ascii="宋体" w:hAnsi="宋体" w:eastAsia="宋体" w:cs="宋体"/>
                <w:sz w:val="22"/>
              </w:rPr>
            </w:pPr>
            <w:r>
              <w:rPr>
                <w:rFonts w:hint="eastAsia" w:ascii="宋体" w:hAnsi="宋体" w:eastAsia="宋体" w:cs="宋体"/>
                <w:sz w:val="22"/>
              </w:rPr>
              <w:t>白色170</w:t>
            </w:r>
          </w:p>
        </w:tc>
        <w:tc>
          <w:tcPr>
            <w:tcW w:w="993" w:type="dxa"/>
            <w:vAlign w:val="center"/>
          </w:tcPr>
          <w:p>
            <w:pPr>
              <w:jc w:val="center"/>
              <w:rPr>
                <w:rFonts w:ascii="宋体" w:hAnsi="宋体" w:eastAsia="宋体" w:cs="宋体"/>
                <w:sz w:val="22"/>
              </w:rPr>
            </w:pPr>
            <w:r>
              <w:rPr>
                <w:rFonts w:hint="eastAsia" w:ascii="宋体" w:hAnsi="宋体" w:eastAsia="宋体" w:cs="宋体"/>
                <w:sz w:val="22"/>
              </w:rPr>
              <w:t>4</w:t>
            </w:r>
          </w:p>
        </w:tc>
        <w:tc>
          <w:tcPr>
            <w:tcW w:w="850" w:type="dxa"/>
            <w:vAlign w:val="center"/>
          </w:tcPr>
          <w:p>
            <w:pPr>
              <w:jc w:val="center"/>
              <w:rPr>
                <w:rFonts w:ascii="宋体" w:hAnsi="宋体" w:eastAsia="宋体" w:cs="宋体"/>
                <w:sz w:val="22"/>
              </w:rPr>
            </w:pPr>
            <w:r>
              <w:rPr>
                <w:rFonts w:hint="eastAsia" w:ascii="宋体" w:hAnsi="宋体" w:eastAsia="宋体" w:cs="宋体"/>
                <w:sz w:val="22"/>
              </w:rPr>
              <w:t>件</w:t>
            </w:r>
          </w:p>
        </w:tc>
        <w:tc>
          <w:tcPr>
            <w:tcW w:w="7371" w:type="dxa"/>
            <w:vAlign w:val="center"/>
          </w:tcPr>
          <w:p>
            <w:pPr>
              <w:jc w:val="left"/>
              <w:rPr>
                <w:rFonts w:ascii="宋体" w:hAnsi="宋体" w:eastAsia="宋体" w:cs="宋体"/>
                <w:sz w:val="22"/>
              </w:rPr>
            </w:pPr>
            <w:r>
              <w:rPr>
                <w:rFonts w:hint="eastAsia" w:ascii="宋体" w:hAnsi="宋体" w:eastAsia="宋体" w:cs="宋体"/>
                <w:sz w:val="22"/>
              </w:rPr>
              <w:t>长袖,松紧袖口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记号笔</w:t>
            </w:r>
          </w:p>
        </w:tc>
        <w:tc>
          <w:tcPr>
            <w:tcW w:w="1701" w:type="dxa"/>
            <w:vAlign w:val="center"/>
          </w:tcPr>
          <w:p>
            <w:pPr>
              <w:jc w:val="left"/>
              <w:rPr>
                <w:rFonts w:ascii="宋体" w:hAnsi="宋体" w:eastAsia="宋体" w:cs="宋体"/>
                <w:sz w:val="22"/>
              </w:rPr>
            </w:pPr>
            <w:r>
              <w:rPr>
                <w:rFonts w:hint="eastAsia" w:ascii="宋体" w:hAnsi="宋体" w:eastAsia="宋体" w:cs="宋体"/>
                <w:sz w:val="22"/>
              </w:rPr>
              <w:t>0.7mm</w:t>
            </w:r>
          </w:p>
        </w:tc>
        <w:tc>
          <w:tcPr>
            <w:tcW w:w="993" w:type="dxa"/>
            <w:vAlign w:val="center"/>
          </w:tcPr>
          <w:p>
            <w:pPr>
              <w:jc w:val="center"/>
              <w:rPr>
                <w:rFonts w:ascii="宋体" w:hAnsi="宋体" w:eastAsia="宋体" w:cs="宋体"/>
                <w:sz w:val="22"/>
              </w:rPr>
            </w:pPr>
            <w:r>
              <w:rPr>
                <w:rFonts w:hint="eastAsia" w:ascii="宋体" w:hAnsi="宋体" w:eastAsia="宋体" w:cs="宋体"/>
                <w:sz w:val="22"/>
              </w:rPr>
              <w:t>10</w:t>
            </w:r>
          </w:p>
        </w:tc>
        <w:tc>
          <w:tcPr>
            <w:tcW w:w="850" w:type="dxa"/>
            <w:vAlign w:val="center"/>
          </w:tcPr>
          <w:p>
            <w:pPr>
              <w:jc w:val="center"/>
              <w:rPr>
                <w:rFonts w:ascii="宋体" w:hAnsi="宋体" w:eastAsia="宋体" w:cs="宋体"/>
                <w:sz w:val="22"/>
              </w:rPr>
            </w:pPr>
            <w:r>
              <w:rPr>
                <w:rFonts w:hint="eastAsia" w:ascii="宋体" w:hAnsi="宋体" w:eastAsia="宋体" w:cs="宋体"/>
                <w:sz w:val="22"/>
              </w:rPr>
              <w:t>支</w:t>
            </w:r>
          </w:p>
        </w:tc>
        <w:tc>
          <w:tcPr>
            <w:tcW w:w="7371" w:type="dxa"/>
            <w:vAlign w:val="center"/>
          </w:tcPr>
          <w:p>
            <w:pPr>
              <w:jc w:val="left"/>
              <w:rPr>
                <w:rFonts w:ascii="宋体" w:hAnsi="宋体" w:eastAsia="宋体" w:cs="宋体"/>
                <w:sz w:val="22"/>
              </w:rPr>
            </w:pPr>
            <w:r>
              <w:rPr>
                <w:rFonts w:hint="eastAsia" w:ascii="宋体" w:hAnsi="宋体" w:eastAsia="宋体" w:cs="宋体"/>
                <w:sz w:val="22"/>
              </w:rPr>
              <w:t>通用油性记号笔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一次性手术衣</w:t>
            </w:r>
          </w:p>
        </w:tc>
        <w:tc>
          <w:tcPr>
            <w:tcW w:w="1701" w:type="dxa"/>
            <w:vAlign w:val="center"/>
          </w:tcPr>
          <w:p>
            <w:pPr>
              <w:jc w:val="left"/>
              <w:rPr>
                <w:rFonts w:ascii="宋体" w:hAnsi="宋体" w:eastAsia="宋体" w:cs="宋体"/>
                <w:sz w:val="22"/>
              </w:rPr>
            </w:pPr>
            <w:r>
              <w:rPr>
                <w:rFonts w:hint="eastAsia" w:ascii="宋体" w:hAnsi="宋体" w:eastAsia="宋体" w:cs="宋体"/>
                <w:sz w:val="22"/>
              </w:rPr>
              <w:t>100件/箱</w:t>
            </w:r>
          </w:p>
        </w:tc>
        <w:tc>
          <w:tcPr>
            <w:tcW w:w="993" w:type="dxa"/>
            <w:vAlign w:val="center"/>
          </w:tcPr>
          <w:p>
            <w:pPr>
              <w:jc w:val="center"/>
              <w:rPr>
                <w:rFonts w:ascii="宋体" w:hAnsi="宋体" w:eastAsia="宋体" w:cs="宋体"/>
                <w:sz w:val="22"/>
              </w:rPr>
            </w:pPr>
            <w:r>
              <w:rPr>
                <w:rFonts w:hint="eastAsia" w:ascii="宋体" w:hAnsi="宋体" w:eastAsia="宋体" w:cs="宋体"/>
                <w:sz w:val="22"/>
              </w:rPr>
              <w:t>4</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高级无纺布,全身防水渗漏设计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尸体袋</w:t>
            </w:r>
          </w:p>
        </w:tc>
        <w:tc>
          <w:tcPr>
            <w:tcW w:w="1701" w:type="dxa"/>
            <w:vAlign w:val="center"/>
          </w:tcPr>
          <w:p>
            <w:pPr>
              <w:jc w:val="left"/>
              <w:rPr>
                <w:rFonts w:ascii="宋体" w:hAnsi="宋体" w:eastAsia="宋体" w:cs="宋体"/>
                <w:sz w:val="22"/>
              </w:rPr>
            </w:pPr>
            <w:r>
              <w:rPr>
                <w:rFonts w:hint="eastAsia" w:ascii="宋体" w:hAnsi="宋体" w:eastAsia="宋体" w:cs="宋体"/>
                <w:sz w:val="22"/>
              </w:rPr>
              <w:t>212×75cm</w:t>
            </w:r>
          </w:p>
        </w:tc>
        <w:tc>
          <w:tcPr>
            <w:tcW w:w="993" w:type="dxa"/>
            <w:vAlign w:val="center"/>
          </w:tcPr>
          <w:p>
            <w:pPr>
              <w:jc w:val="center"/>
              <w:rPr>
                <w:rFonts w:ascii="宋体" w:hAnsi="宋体" w:eastAsia="宋体" w:cs="宋体"/>
                <w:sz w:val="22"/>
              </w:rPr>
            </w:pPr>
            <w:r>
              <w:rPr>
                <w:rFonts w:hint="eastAsia" w:ascii="宋体" w:hAnsi="宋体" w:eastAsia="宋体" w:cs="宋体"/>
                <w:sz w:val="22"/>
              </w:rPr>
              <w:t>100</w:t>
            </w:r>
          </w:p>
        </w:tc>
        <w:tc>
          <w:tcPr>
            <w:tcW w:w="850" w:type="dxa"/>
            <w:vAlign w:val="center"/>
          </w:tcPr>
          <w:p>
            <w:pPr>
              <w:jc w:val="center"/>
              <w:rPr>
                <w:rFonts w:ascii="宋体" w:hAnsi="宋体" w:eastAsia="宋体" w:cs="宋体"/>
                <w:sz w:val="22"/>
              </w:rPr>
            </w:pPr>
            <w:r>
              <w:rPr>
                <w:rFonts w:hint="eastAsia" w:ascii="宋体" w:hAnsi="宋体" w:eastAsia="宋体" w:cs="宋体"/>
                <w:sz w:val="22"/>
              </w:rPr>
              <w:t>只</w:t>
            </w:r>
          </w:p>
        </w:tc>
        <w:tc>
          <w:tcPr>
            <w:tcW w:w="7371" w:type="dxa"/>
            <w:vAlign w:val="center"/>
          </w:tcPr>
          <w:p>
            <w:pPr>
              <w:jc w:val="left"/>
              <w:rPr>
                <w:rFonts w:ascii="宋体" w:hAnsi="宋体" w:eastAsia="宋体" w:cs="宋体"/>
                <w:sz w:val="22"/>
              </w:rPr>
            </w:pPr>
            <w:r>
              <w:rPr>
                <w:rFonts w:hint="eastAsia" w:ascii="宋体" w:hAnsi="宋体" w:eastAsia="宋体" w:cs="宋体"/>
                <w:sz w:val="22"/>
              </w:rPr>
              <w:t>材质：尼龙防水材料，可反复多次使用；C型拉链便于盛放；四个提手；尺寸：212×75cm；承重≥100kg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医用手套</w:t>
            </w:r>
          </w:p>
        </w:tc>
        <w:tc>
          <w:tcPr>
            <w:tcW w:w="1701" w:type="dxa"/>
            <w:vAlign w:val="center"/>
          </w:tcPr>
          <w:p>
            <w:pPr>
              <w:jc w:val="left"/>
              <w:rPr>
                <w:rFonts w:ascii="宋体" w:hAnsi="宋体" w:eastAsia="宋体" w:cs="宋体"/>
                <w:sz w:val="22"/>
              </w:rPr>
            </w:pPr>
            <w:r>
              <w:rPr>
                <w:rFonts w:hint="eastAsia" w:ascii="宋体" w:hAnsi="宋体" w:eastAsia="宋体" w:cs="宋体"/>
                <w:sz w:val="22"/>
              </w:rPr>
              <w:t>7.5号/8号</w:t>
            </w:r>
          </w:p>
        </w:tc>
        <w:tc>
          <w:tcPr>
            <w:tcW w:w="993" w:type="dxa"/>
            <w:vAlign w:val="center"/>
          </w:tcPr>
          <w:p>
            <w:pPr>
              <w:jc w:val="center"/>
              <w:rPr>
                <w:rFonts w:ascii="宋体" w:hAnsi="宋体" w:eastAsia="宋体" w:cs="宋体"/>
                <w:sz w:val="22"/>
              </w:rPr>
            </w:pPr>
            <w:r>
              <w:rPr>
                <w:rFonts w:hint="eastAsia" w:ascii="宋体" w:hAnsi="宋体" w:eastAsia="宋体" w:cs="宋体"/>
                <w:sz w:val="22"/>
              </w:rPr>
              <w:t>1000</w:t>
            </w:r>
          </w:p>
        </w:tc>
        <w:tc>
          <w:tcPr>
            <w:tcW w:w="850" w:type="dxa"/>
            <w:vAlign w:val="center"/>
          </w:tcPr>
          <w:p>
            <w:pPr>
              <w:jc w:val="center"/>
              <w:rPr>
                <w:rFonts w:ascii="宋体" w:hAnsi="宋体" w:eastAsia="宋体" w:cs="宋体"/>
                <w:sz w:val="22"/>
              </w:rPr>
            </w:pPr>
            <w:r>
              <w:rPr>
                <w:rFonts w:hint="eastAsia" w:ascii="宋体" w:hAnsi="宋体" w:eastAsia="宋体" w:cs="宋体"/>
                <w:sz w:val="22"/>
              </w:rPr>
              <w:t>双</w:t>
            </w:r>
          </w:p>
        </w:tc>
        <w:tc>
          <w:tcPr>
            <w:tcW w:w="7371" w:type="dxa"/>
            <w:vAlign w:val="center"/>
          </w:tcPr>
          <w:p>
            <w:pPr>
              <w:jc w:val="left"/>
              <w:rPr>
                <w:rFonts w:ascii="宋体" w:hAnsi="宋体" w:eastAsia="宋体" w:cs="宋体"/>
                <w:sz w:val="22"/>
              </w:rPr>
            </w:pPr>
            <w:r>
              <w:rPr>
                <w:rFonts w:hint="eastAsia" w:ascii="宋体" w:hAnsi="宋体" w:eastAsia="宋体" w:cs="宋体"/>
                <w:sz w:val="22"/>
              </w:rPr>
              <w:t>一次性灭菌乳胶手套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法医专用缝合线</w:t>
            </w:r>
          </w:p>
        </w:tc>
        <w:tc>
          <w:tcPr>
            <w:tcW w:w="1701" w:type="dxa"/>
            <w:vAlign w:val="center"/>
          </w:tcPr>
          <w:p>
            <w:pPr>
              <w:jc w:val="left"/>
              <w:rPr>
                <w:rFonts w:ascii="宋体" w:hAnsi="宋体" w:eastAsia="宋体" w:cs="宋体"/>
                <w:sz w:val="22"/>
              </w:rPr>
            </w:pPr>
            <w:r>
              <w:rPr>
                <w:rFonts w:hint="eastAsia" w:ascii="宋体" w:hAnsi="宋体" w:eastAsia="宋体" w:cs="宋体"/>
                <w:sz w:val="22"/>
              </w:rPr>
              <w:t>白色</w:t>
            </w:r>
          </w:p>
        </w:tc>
        <w:tc>
          <w:tcPr>
            <w:tcW w:w="993" w:type="dxa"/>
            <w:vAlign w:val="center"/>
          </w:tcPr>
          <w:p>
            <w:pPr>
              <w:jc w:val="center"/>
              <w:rPr>
                <w:rFonts w:ascii="宋体" w:hAnsi="宋体" w:eastAsia="宋体" w:cs="宋体"/>
                <w:sz w:val="22"/>
              </w:rPr>
            </w:pPr>
            <w:r>
              <w:rPr>
                <w:rFonts w:hint="eastAsia" w:ascii="宋体" w:hAnsi="宋体" w:eastAsia="宋体" w:cs="宋体"/>
                <w:sz w:val="22"/>
              </w:rPr>
              <w:t>50</w:t>
            </w:r>
          </w:p>
        </w:tc>
        <w:tc>
          <w:tcPr>
            <w:tcW w:w="850" w:type="dxa"/>
            <w:vAlign w:val="center"/>
          </w:tcPr>
          <w:p>
            <w:pPr>
              <w:jc w:val="center"/>
              <w:rPr>
                <w:rFonts w:ascii="宋体" w:hAnsi="宋体" w:eastAsia="宋体" w:cs="宋体"/>
                <w:sz w:val="22"/>
              </w:rPr>
            </w:pPr>
            <w:r>
              <w:rPr>
                <w:rFonts w:hint="eastAsia" w:ascii="宋体" w:hAnsi="宋体" w:eastAsia="宋体" w:cs="宋体"/>
                <w:sz w:val="22"/>
              </w:rPr>
              <w:t>卷</w:t>
            </w:r>
          </w:p>
        </w:tc>
        <w:tc>
          <w:tcPr>
            <w:tcW w:w="7371" w:type="dxa"/>
            <w:vAlign w:val="center"/>
          </w:tcPr>
          <w:p>
            <w:pPr>
              <w:jc w:val="left"/>
              <w:rPr>
                <w:rFonts w:ascii="宋体" w:hAnsi="宋体" w:eastAsia="宋体" w:cs="宋体"/>
                <w:sz w:val="22"/>
              </w:rPr>
            </w:pPr>
            <w:r>
              <w:rPr>
                <w:rFonts w:hint="eastAsia" w:ascii="宋体" w:hAnsi="宋体" w:eastAsia="宋体" w:cs="宋体"/>
                <w:sz w:val="22"/>
              </w:rPr>
              <w:t>材质：天然蚕丝；尺寸：φ0.43mm×45m；抗张拉力：50N；粗细均匀；不退色。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手术刀片</w:t>
            </w:r>
          </w:p>
        </w:tc>
        <w:tc>
          <w:tcPr>
            <w:tcW w:w="1701" w:type="dxa"/>
            <w:vAlign w:val="center"/>
          </w:tcPr>
          <w:p>
            <w:pPr>
              <w:jc w:val="left"/>
              <w:rPr>
                <w:rFonts w:ascii="宋体" w:hAnsi="宋体" w:eastAsia="宋体" w:cs="宋体"/>
                <w:sz w:val="22"/>
              </w:rPr>
            </w:pPr>
            <w:r>
              <w:rPr>
                <w:rFonts w:hint="eastAsia" w:ascii="宋体" w:hAnsi="宋体" w:eastAsia="宋体" w:cs="宋体"/>
                <w:sz w:val="22"/>
              </w:rPr>
              <w:t>23号</w:t>
            </w:r>
          </w:p>
        </w:tc>
        <w:tc>
          <w:tcPr>
            <w:tcW w:w="993" w:type="dxa"/>
            <w:vAlign w:val="center"/>
          </w:tcPr>
          <w:p>
            <w:pPr>
              <w:jc w:val="center"/>
              <w:rPr>
                <w:rFonts w:ascii="宋体" w:hAnsi="宋体" w:eastAsia="宋体" w:cs="宋体"/>
                <w:sz w:val="22"/>
              </w:rPr>
            </w:pPr>
            <w:r>
              <w:rPr>
                <w:rFonts w:hint="eastAsia" w:ascii="宋体" w:hAnsi="宋体" w:eastAsia="宋体" w:cs="宋体"/>
                <w:sz w:val="22"/>
              </w:rPr>
              <w:t>100</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医用，10片/包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消毒剂</w:t>
            </w:r>
          </w:p>
        </w:tc>
        <w:tc>
          <w:tcPr>
            <w:tcW w:w="1701" w:type="dxa"/>
            <w:vAlign w:val="center"/>
          </w:tcPr>
          <w:p>
            <w:pPr>
              <w:jc w:val="left"/>
              <w:rPr>
                <w:rFonts w:ascii="宋体" w:hAnsi="宋体" w:eastAsia="宋体" w:cs="宋体"/>
                <w:sz w:val="22"/>
              </w:rPr>
            </w:pPr>
            <w:r>
              <w:rPr>
                <w:rFonts w:hint="eastAsia" w:ascii="宋体" w:hAnsi="宋体" w:eastAsia="宋体" w:cs="宋体"/>
                <w:sz w:val="22"/>
              </w:rPr>
              <w:t>468ml/瓶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有效成分次氯酸钠，30瓶/箱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消毒剂</w:t>
            </w:r>
          </w:p>
        </w:tc>
        <w:tc>
          <w:tcPr>
            <w:tcW w:w="1701" w:type="dxa"/>
            <w:vAlign w:val="center"/>
          </w:tcPr>
          <w:p>
            <w:pPr>
              <w:jc w:val="left"/>
              <w:rPr>
                <w:rFonts w:ascii="宋体" w:hAnsi="宋体" w:eastAsia="宋体" w:cs="宋体"/>
                <w:sz w:val="22"/>
              </w:rPr>
            </w:pPr>
            <w:r>
              <w:rPr>
                <w:rFonts w:hint="eastAsia" w:ascii="宋体" w:hAnsi="宋体" w:eastAsia="宋体" w:cs="宋体"/>
                <w:sz w:val="22"/>
              </w:rPr>
              <w:t>500ml/瓶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有效成分苯扎溴铵，30瓶/箱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医用75%酒精</w:t>
            </w:r>
          </w:p>
        </w:tc>
        <w:tc>
          <w:tcPr>
            <w:tcW w:w="1701" w:type="dxa"/>
            <w:vAlign w:val="center"/>
          </w:tcPr>
          <w:p>
            <w:pPr>
              <w:jc w:val="left"/>
              <w:rPr>
                <w:rFonts w:ascii="宋体" w:hAnsi="宋体" w:eastAsia="宋体" w:cs="宋体"/>
                <w:sz w:val="22"/>
              </w:rPr>
            </w:pPr>
            <w:r>
              <w:rPr>
                <w:rFonts w:hint="eastAsia" w:ascii="宋体" w:hAnsi="宋体" w:eastAsia="宋体" w:cs="宋体"/>
                <w:sz w:val="22"/>
              </w:rPr>
              <w:t>500ml/瓶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常规皮肤伤口消毒，30瓶/箱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医用酒精免洗消毒凝胶洗手液</w:t>
            </w:r>
          </w:p>
        </w:tc>
        <w:tc>
          <w:tcPr>
            <w:tcW w:w="1701" w:type="dxa"/>
            <w:vAlign w:val="center"/>
          </w:tcPr>
          <w:p>
            <w:pPr>
              <w:jc w:val="left"/>
              <w:rPr>
                <w:rFonts w:ascii="宋体" w:hAnsi="宋体" w:eastAsia="宋体" w:cs="宋体"/>
                <w:sz w:val="22"/>
              </w:rPr>
            </w:pPr>
            <w:r>
              <w:rPr>
                <w:rFonts w:hint="eastAsia" w:ascii="宋体" w:hAnsi="宋体" w:eastAsia="宋体" w:cs="宋体"/>
                <w:sz w:val="22"/>
              </w:rPr>
              <w:t>500ml/瓶</w:t>
            </w:r>
          </w:p>
        </w:tc>
        <w:tc>
          <w:tcPr>
            <w:tcW w:w="993" w:type="dxa"/>
            <w:vAlign w:val="center"/>
          </w:tcPr>
          <w:p>
            <w:pPr>
              <w:jc w:val="center"/>
              <w:rPr>
                <w:rFonts w:ascii="宋体" w:hAnsi="宋体" w:eastAsia="宋体" w:cs="宋体"/>
                <w:sz w:val="22"/>
              </w:rPr>
            </w:pPr>
            <w:r>
              <w:rPr>
                <w:rFonts w:hint="eastAsia" w:ascii="宋体" w:hAnsi="宋体" w:eastAsia="宋体" w:cs="宋体"/>
                <w:sz w:val="22"/>
              </w:rPr>
              <w:t>4</w:t>
            </w:r>
          </w:p>
        </w:tc>
        <w:tc>
          <w:tcPr>
            <w:tcW w:w="850" w:type="dxa"/>
            <w:vAlign w:val="center"/>
          </w:tcPr>
          <w:p>
            <w:pPr>
              <w:jc w:val="center"/>
              <w:rPr>
                <w:rFonts w:ascii="宋体" w:hAnsi="宋体" w:eastAsia="宋体" w:cs="宋体"/>
                <w:sz w:val="22"/>
              </w:rPr>
            </w:pPr>
            <w:r>
              <w:rPr>
                <w:rFonts w:hint="eastAsia" w:ascii="宋体" w:hAnsi="宋体" w:eastAsia="宋体" w:cs="宋体"/>
                <w:sz w:val="22"/>
              </w:rPr>
              <w:t>箱</w:t>
            </w:r>
          </w:p>
        </w:tc>
        <w:tc>
          <w:tcPr>
            <w:tcW w:w="7371" w:type="dxa"/>
            <w:vAlign w:val="center"/>
          </w:tcPr>
          <w:p>
            <w:pPr>
              <w:jc w:val="left"/>
              <w:rPr>
                <w:rFonts w:ascii="宋体" w:hAnsi="宋体" w:eastAsia="宋体" w:cs="宋体"/>
                <w:sz w:val="22"/>
              </w:rPr>
            </w:pPr>
            <w:r>
              <w:rPr>
                <w:rFonts w:hint="eastAsia" w:ascii="宋体" w:hAnsi="宋体" w:eastAsia="宋体" w:cs="宋体"/>
                <w:sz w:val="22"/>
              </w:rPr>
              <w:t>酒精浓度75%，24瓶/箱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一次性护目镜</w:t>
            </w:r>
          </w:p>
        </w:tc>
        <w:tc>
          <w:tcPr>
            <w:tcW w:w="1701" w:type="dxa"/>
            <w:vAlign w:val="center"/>
          </w:tcPr>
          <w:p>
            <w:pPr>
              <w:jc w:val="left"/>
              <w:rPr>
                <w:rFonts w:ascii="宋体" w:hAnsi="宋体" w:eastAsia="宋体" w:cs="宋体"/>
                <w:sz w:val="22"/>
              </w:rPr>
            </w:pPr>
            <w:r>
              <w:rPr>
                <w:rFonts w:hint="eastAsia" w:ascii="宋体" w:hAnsi="宋体" w:eastAsia="宋体" w:cs="宋体"/>
                <w:sz w:val="22"/>
              </w:rPr>
              <w:t>50副/盒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100</w:t>
            </w:r>
          </w:p>
        </w:tc>
        <w:tc>
          <w:tcPr>
            <w:tcW w:w="850" w:type="dxa"/>
            <w:vAlign w:val="center"/>
          </w:tcPr>
          <w:p>
            <w:pPr>
              <w:jc w:val="center"/>
              <w:rPr>
                <w:rFonts w:ascii="宋体" w:hAnsi="宋体" w:eastAsia="宋体" w:cs="宋体"/>
                <w:sz w:val="22"/>
              </w:rPr>
            </w:pPr>
            <w:r>
              <w:rPr>
                <w:rFonts w:hint="eastAsia" w:ascii="宋体" w:hAnsi="宋体" w:eastAsia="宋体" w:cs="宋体"/>
                <w:sz w:val="22"/>
              </w:rPr>
              <w:t>副</w:t>
            </w:r>
          </w:p>
        </w:tc>
        <w:tc>
          <w:tcPr>
            <w:tcW w:w="7371" w:type="dxa"/>
            <w:vAlign w:val="center"/>
          </w:tcPr>
          <w:p>
            <w:pPr>
              <w:jc w:val="left"/>
              <w:rPr>
                <w:rFonts w:ascii="宋体" w:hAnsi="宋体" w:eastAsia="宋体" w:cs="宋体"/>
                <w:sz w:val="22"/>
              </w:rPr>
            </w:pPr>
            <w:r>
              <w:rPr>
                <w:rFonts w:hint="eastAsia" w:ascii="宋体" w:hAnsi="宋体" w:eastAsia="宋体" w:cs="宋体"/>
                <w:sz w:val="22"/>
              </w:rPr>
              <w:t>高清防雾，独立包装，防爆，带气孔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生物物证专用提取棉签</w:t>
            </w:r>
          </w:p>
        </w:tc>
        <w:tc>
          <w:tcPr>
            <w:tcW w:w="1701" w:type="dxa"/>
            <w:vAlign w:val="center"/>
          </w:tcPr>
          <w:p>
            <w:pPr>
              <w:jc w:val="left"/>
              <w:rPr>
                <w:rFonts w:ascii="宋体" w:hAnsi="宋体" w:eastAsia="宋体" w:cs="宋体"/>
                <w:sz w:val="22"/>
              </w:rPr>
            </w:pPr>
            <w:r>
              <w:rPr>
                <w:rFonts w:hint="eastAsia" w:ascii="宋体" w:hAnsi="宋体" w:eastAsia="宋体" w:cs="宋体"/>
                <w:sz w:val="22"/>
              </w:rPr>
              <w:t>30支/盒</w:t>
            </w:r>
          </w:p>
        </w:tc>
        <w:tc>
          <w:tcPr>
            <w:tcW w:w="993" w:type="dxa"/>
            <w:vAlign w:val="center"/>
          </w:tcPr>
          <w:p>
            <w:pPr>
              <w:jc w:val="center"/>
              <w:rPr>
                <w:rFonts w:ascii="宋体" w:hAnsi="宋体" w:eastAsia="宋体" w:cs="宋体"/>
                <w:sz w:val="22"/>
              </w:rPr>
            </w:pPr>
            <w:r>
              <w:rPr>
                <w:rFonts w:hint="eastAsia" w:ascii="宋体" w:hAnsi="宋体" w:eastAsia="宋体" w:cs="宋体"/>
                <w:sz w:val="22"/>
              </w:rPr>
              <w:t>50</w:t>
            </w:r>
          </w:p>
        </w:tc>
        <w:tc>
          <w:tcPr>
            <w:tcW w:w="850" w:type="dxa"/>
            <w:vAlign w:val="center"/>
          </w:tcPr>
          <w:p>
            <w:pPr>
              <w:jc w:val="center"/>
              <w:rPr>
                <w:rFonts w:ascii="宋体" w:hAnsi="宋体" w:eastAsia="宋体" w:cs="宋体"/>
                <w:sz w:val="22"/>
              </w:rPr>
            </w:pPr>
            <w:r>
              <w:rPr>
                <w:rFonts w:hint="eastAsia" w:ascii="宋体" w:hAnsi="宋体" w:eastAsia="宋体" w:cs="宋体"/>
                <w:sz w:val="22"/>
              </w:rPr>
              <w:t>盒</w:t>
            </w:r>
          </w:p>
        </w:tc>
        <w:tc>
          <w:tcPr>
            <w:tcW w:w="7371" w:type="dxa"/>
            <w:vAlign w:val="center"/>
          </w:tcPr>
          <w:p>
            <w:pPr>
              <w:jc w:val="left"/>
              <w:rPr>
                <w:rFonts w:ascii="宋体" w:hAnsi="宋体" w:eastAsia="宋体" w:cs="宋体"/>
                <w:sz w:val="22"/>
              </w:rPr>
            </w:pPr>
            <w:r>
              <w:rPr>
                <w:rFonts w:hint="eastAsia" w:ascii="宋体" w:hAnsi="宋体" w:eastAsia="宋体" w:cs="宋体"/>
                <w:sz w:val="22"/>
              </w:rPr>
              <w:t>独立包装，密封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密封PP螺口离心管</w:t>
            </w:r>
          </w:p>
        </w:tc>
        <w:tc>
          <w:tcPr>
            <w:tcW w:w="1701" w:type="dxa"/>
            <w:vAlign w:val="center"/>
          </w:tcPr>
          <w:p>
            <w:pPr>
              <w:jc w:val="left"/>
              <w:rPr>
                <w:rFonts w:ascii="宋体" w:hAnsi="宋体" w:eastAsia="宋体" w:cs="宋体"/>
                <w:sz w:val="22"/>
              </w:rPr>
            </w:pPr>
            <w:r>
              <w:rPr>
                <w:rFonts w:hint="eastAsia" w:ascii="宋体" w:hAnsi="宋体" w:eastAsia="宋体" w:cs="宋体"/>
                <w:sz w:val="22"/>
              </w:rPr>
              <w:t>15ml、50ml</w:t>
            </w:r>
          </w:p>
        </w:tc>
        <w:tc>
          <w:tcPr>
            <w:tcW w:w="993" w:type="dxa"/>
            <w:vAlign w:val="center"/>
          </w:tcPr>
          <w:p>
            <w:pPr>
              <w:jc w:val="center"/>
              <w:rPr>
                <w:rFonts w:ascii="宋体" w:hAnsi="宋体" w:eastAsia="宋体" w:cs="宋体"/>
                <w:sz w:val="22"/>
              </w:rPr>
            </w:pPr>
            <w:r>
              <w:rPr>
                <w:rFonts w:hint="eastAsia" w:ascii="宋体" w:hAnsi="宋体" w:eastAsia="宋体" w:cs="宋体"/>
                <w:sz w:val="22"/>
              </w:rPr>
              <w:t>2000</w:t>
            </w:r>
          </w:p>
        </w:tc>
        <w:tc>
          <w:tcPr>
            <w:tcW w:w="850" w:type="dxa"/>
            <w:vAlign w:val="center"/>
          </w:tcPr>
          <w:p>
            <w:pPr>
              <w:jc w:val="center"/>
              <w:rPr>
                <w:rFonts w:ascii="宋体" w:hAnsi="宋体" w:eastAsia="宋体" w:cs="宋体"/>
                <w:sz w:val="22"/>
              </w:rPr>
            </w:pPr>
            <w:r>
              <w:rPr>
                <w:rFonts w:hint="eastAsia" w:ascii="宋体" w:hAnsi="宋体" w:eastAsia="宋体" w:cs="宋体"/>
                <w:sz w:val="22"/>
              </w:rPr>
              <w:t>支</w:t>
            </w:r>
          </w:p>
        </w:tc>
        <w:tc>
          <w:tcPr>
            <w:tcW w:w="7371" w:type="dxa"/>
            <w:vAlign w:val="center"/>
          </w:tcPr>
          <w:p>
            <w:pPr>
              <w:jc w:val="left"/>
              <w:rPr>
                <w:rFonts w:ascii="宋体" w:hAnsi="宋体" w:eastAsia="宋体" w:cs="宋体"/>
                <w:sz w:val="22"/>
              </w:rPr>
            </w:pPr>
            <w:r>
              <w:rPr>
                <w:rFonts w:hint="eastAsia" w:ascii="宋体" w:hAnsi="宋体" w:eastAsia="宋体" w:cs="宋体"/>
                <w:sz w:val="22"/>
              </w:rPr>
              <w:t>15ml的1000支；50ml的1000支；PP材质，可密封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男士塑料拖鞋</w:t>
            </w:r>
          </w:p>
        </w:tc>
        <w:tc>
          <w:tcPr>
            <w:tcW w:w="1701" w:type="dxa"/>
            <w:vAlign w:val="center"/>
          </w:tcPr>
          <w:p>
            <w:pPr>
              <w:jc w:val="left"/>
              <w:rPr>
                <w:rFonts w:ascii="宋体" w:hAnsi="宋体" w:eastAsia="宋体" w:cs="宋体"/>
                <w:sz w:val="22"/>
              </w:rPr>
            </w:pPr>
            <w:r>
              <w:rPr>
                <w:rFonts w:hint="eastAsia" w:ascii="宋体" w:hAnsi="宋体" w:eastAsia="宋体" w:cs="宋体"/>
                <w:sz w:val="22"/>
              </w:rPr>
              <w:t>深色</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双</w:t>
            </w:r>
          </w:p>
        </w:tc>
        <w:tc>
          <w:tcPr>
            <w:tcW w:w="7371" w:type="dxa"/>
            <w:vAlign w:val="center"/>
          </w:tcPr>
          <w:p>
            <w:pPr>
              <w:jc w:val="left"/>
              <w:rPr>
                <w:rFonts w:ascii="宋体" w:hAnsi="宋体" w:eastAsia="宋体" w:cs="宋体"/>
                <w:sz w:val="22"/>
              </w:rPr>
            </w:pPr>
            <w:r>
              <w:rPr>
                <w:rFonts w:hint="eastAsia" w:ascii="宋体" w:hAnsi="宋体" w:eastAsia="宋体" w:cs="宋体"/>
                <w:sz w:val="22"/>
              </w:rPr>
              <w:t>塑料材质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内存条</w:t>
            </w:r>
          </w:p>
        </w:tc>
        <w:tc>
          <w:tcPr>
            <w:tcW w:w="1701" w:type="dxa"/>
            <w:vAlign w:val="center"/>
          </w:tcPr>
          <w:p>
            <w:pPr>
              <w:jc w:val="left"/>
              <w:rPr>
                <w:rFonts w:ascii="宋体" w:hAnsi="宋体" w:eastAsia="宋体" w:cs="宋体"/>
                <w:sz w:val="22"/>
              </w:rPr>
            </w:pPr>
            <w:r>
              <w:rPr>
                <w:rFonts w:hint="eastAsia" w:ascii="宋体" w:hAnsi="宋体" w:eastAsia="宋体" w:cs="宋体"/>
                <w:sz w:val="22"/>
              </w:rPr>
              <w:t>8GB</w:t>
            </w:r>
          </w:p>
        </w:tc>
        <w:tc>
          <w:tcPr>
            <w:tcW w:w="993" w:type="dxa"/>
            <w:vAlign w:val="center"/>
          </w:tcPr>
          <w:p>
            <w:pPr>
              <w:jc w:val="center"/>
              <w:rPr>
                <w:rFonts w:ascii="宋体" w:hAnsi="宋体" w:eastAsia="宋体" w:cs="宋体"/>
                <w:sz w:val="22"/>
              </w:rPr>
            </w:pPr>
            <w:r>
              <w:rPr>
                <w:rFonts w:hint="eastAsia" w:ascii="宋体" w:hAnsi="宋体" w:eastAsia="宋体" w:cs="宋体"/>
                <w:sz w:val="22"/>
              </w:rPr>
              <w:t>4</w:t>
            </w:r>
          </w:p>
        </w:tc>
        <w:tc>
          <w:tcPr>
            <w:tcW w:w="850" w:type="dxa"/>
            <w:vAlign w:val="center"/>
          </w:tcPr>
          <w:p>
            <w:pPr>
              <w:jc w:val="center"/>
              <w:rPr>
                <w:rFonts w:ascii="宋体" w:hAnsi="宋体" w:eastAsia="宋体" w:cs="宋体"/>
                <w:sz w:val="22"/>
              </w:rPr>
            </w:pPr>
            <w:r>
              <w:rPr>
                <w:rFonts w:hint="eastAsia" w:ascii="宋体" w:hAnsi="宋体" w:eastAsia="宋体" w:cs="宋体"/>
                <w:sz w:val="22"/>
              </w:rPr>
              <w:t>根</w:t>
            </w:r>
          </w:p>
        </w:tc>
        <w:tc>
          <w:tcPr>
            <w:tcW w:w="7371" w:type="dxa"/>
            <w:vAlign w:val="center"/>
          </w:tcPr>
          <w:p>
            <w:pPr>
              <w:jc w:val="left"/>
              <w:rPr>
                <w:rFonts w:ascii="宋体" w:hAnsi="宋体" w:eastAsia="宋体" w:cs="宋体"/>
                <w:sz w:val="22"/>
              </w:rPr>
            </w:pPr>
            <w:r>
              <w:rPr>
                <w:rFonts w:hint="eastAsia" w:ascii="宋体" w:hAnsi="宋体" w:eastAsia="宋体" w:cs="宋体"/>
                <w:sz w:val="22"/>
              </w:rPr>
              <w:t>总容量8GB，DDR代数DDR5，内存频率4600/4800MHz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内存条</w:t>
            </w:r>
          </w:p>
        </w:tc>
        <w:tc>
          <w:tcPr>
            <w:tcW w:w="1701" w:type="dxa"/>
            <w:vAlign w:val="center"/>
          </w:tcPr>
          <w:p>
            <w:pPr>
              <w:jc w:val="left"/>
              <w:rPr>
                <w:rFonts w:ascii="宋体" w:hAnsi="宋体" w:eastAsia="宋体" w:cs="宋体"/>
                <w:sz w:val="22"/>
              </w:rPr>
            </w:pPr>
            <w:r>
              <w:rPr>
                <w:rFonts w:hint="eastAsia" w:ascii="宋体" w:hAnsi="宋体" w:eastAsia="宋体" w:cs="宋体"/>
                <w:sz w:val="22"/>
              </w:rPr>
              <w:t>16GB</w:t>
            </w:r>
          </w:p>
        </w:tc>
        <w:tc>
          <w:tcPr>
            <w:tcW w:w="993" w:type="dxa"/>
            <w:vAlign w:val="center"/>
          </w:tcPr>
          <w:p>
            <w:pPr>
              <w:jc w:val="center"/>
              <w:rPr>
                <w:rFonts w:ascii="宋体" w:hAnsi="宋体" w:eastAsia="宋体" w:cs="宋体"/>
                <w:sz w:val="22"/>
              </w:rPr>
            </w:pPr>
            <w:r>
              <w:rPr>
                <w:rFonts w:hint="eastAsia" w:ascii="宋体" w:hAnsi="宋体" w:eastAsia="宋体" w:cs="宋体"/>
                <w:sz w:val="22"/>
              </w:rPr>
              <w:t>4</w:t>
            </w:r>
          </w:p>
        </w:tc>
        <w:tc>
          <w:tcPr>
            <w:tcW w:w="850" w:type="dxa"/>
            <w:vAlign w:val="center"/>
          </w:tcPr>
          <w:p>
            <w:pPr>
              <w:jc w:val="center"/>
              <w:rPr>
                <w:rFonts w:ascii="宋体" w:hAnsi="宋体" w:eastAsia="宋体" w:cs="宋体"/>
                <w:sz w:val="22"/>
              </w:rPr>
            </w:pPr>
            <w:r>
              <w:rPr>
                <w:rFonts w:hint="eastAsia" w:ascii="宋体" w:hAnsi="宋体" w:eastAsia="宋体" w:cs="宋体"/>
                <w:sz w:val="22"/>
              </w:rPr>
              <w:t>根</w:t>
            </w:r>
          </w:p>
        </w:tc>
        <w:tc>
          <w:tcPr>
            <w:tcW w:w="7371" w:type="dxa"/>
            <w:vAlign w:val="center"/>
          </w:tcPr>
          <w:p>
            <w:pPr>
              <w:jc w:val="left"/>
              <w:rPr>
                <w:rFonts w:ascii="宋体" w:hAnsi="宋体" w:eastAsia="宋体" w:cs="宋体"/>
                <w:sz w:val="22"/>
              </w:rPr>
            </w:pPr>
            <w:r>
              <w:rPr>
                <w:rFonts w:hint="eastAsia" w:ascii="宋体" w:hAnsi="宋体" w:eastAsia="宋体" w:cs="宋体"/>
                <w:sz w:val="22"/>
              </w:rPr>
              <w:t>总容量16GB，DDR代数DDR5，内存频率4600/4800MHz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无线充电宝</w:t>
            </w:r>
          </w:p>
        </w:tc>
        <w:tc>
          <w:tcPr>
            <w:tcW w:w="1701" w:type="dxa"/>
            <w:vAlign w:val="center"/>
          </w:tcPr>
          <w:p>
            <w:pPr>
              <w:jc w:val="left"/>
              <w:rPr>
                <w:rFonts w:ascii="宋体" w:hAnsi="宋体" w:eastAsia="宋体" w:cs="宋体"/>
                <w:sz w:val="22"/>
              </w:rPr>
            </w:pPr>
            <w:r>
              <w:rPr>
                <w:rFonts w:hint="eastAsia" w:ascii="宋体" w:hAnsi="宋体" w:eastAsia="宋体" w:cs="宋体"/>
                <w:sz w:val="22"/>
              </w:rPr>
              <w:t>功率30W</w:t>
            </w:r>
          </w:p>
        </w:tc>
        <w:tc>
          <w:tcPr>
            <w:tcW w:w="993" w:type="dxa"/>
            <w:vAlign w:val="center"/>
          </w:tcPr>
          <w:p>
            <w:pPr>
              <w:jc w:val="center"/>
              <w:rPr>
                <w:rFonts w:ascii="宋体" w:hAnsi="宋体" w:eastAsia="宋体" w:cs="宋体"/>
                <w:sz w:val="22"/>
              </w:rPr>
            </w:pPr>
            <w:r>
              <w:rPr>
                <w:rFonts w:hint="eastAsia" w:ascii="宋体" w:hAnsi="宋体" w:eastAsia="宋体" w:cs="宋体"/>
                <w:sz w:val="22"/>
              </w:rPr>
              <w:t>6</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电池容量10000-20000mAh，主流功率30W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台式机械硬盘</w:t>
            </w:r>
          </w:p>
        </w:tc>
        <w:tc>
          <w:tcPr>
            <w:tcW w:w="1701" w:type="dxa"/>
            <w:vAlign w:val="center"/>
          </w:tcPr>
          <w:p>
            <w:pPr>
              <w:jc w:val="left"/>
              <w:rPr>
                <w:rFonts w:ascii="宋体" w:hAnsi="宋体" w:eastAsia="宋体" w:cs="宋体"/>
                <w:sz w:val="22"/>
              </w:rPr>
            </w:pPr>
            <w:r>
              <w:rPr>
                <w:rFonts w:hint="eastAsia" w:ascii="宋体" w:hAnsi="宋体" w:eastAsia="宋体" w:cs="宋体"/>
                <w:sz w:val="22"/>
              </w:rPr>
              <w:t> 8T</w:t>
            </w:r>
          </w:p>
        </w:tc>
        <w:tc>
          <w:tcPr>
            <w:tcW w:w="993" w:type="dxa"/>
            <w:vAlign w:val="center"/>
          </w:tcPr>
          <w:p>
            <w:pPr>
              <w:jc w:val="center"/>
              <w:rPr>
                <w:rFonts w:ascii="宋体" w:hAnsi="宋体" w:eastAsia="宋体" w:cs="宋体"/>
                <w:sz w:val="22"/>
              </w:rPr>
            </w:pPr>
            <w:r>
              <w:rPr>
                <w:rFonts w:hint="eastAsia" w:ascii="宋体" w:hAnsi="宋体" w:eastAsia="宋体" w:cs="宋体"/>
                <w:sz w:val="22"/>
              </w:rPr>
              <w:t>8</w:t>
            </w:r>
          </w:p>
        </w:tc>
        <w:tc>
          <w:tcPr>
            <w:tcW w:w="850" w:type="dxa"/>
            <w:vAlign w:val="center"/>
          </w:tcPr>
          <w:p>
            <w:pPr>
              <w:jc w:val="center"/>
              <w:rPr>
                <w:rFonts w:ascii="宋体" w:hAnsi="宋体" w:eastAsia="宋体" w:cs="宋体"/>
                <w:sz w:val="22"/>
              </w:rPr>
            </w:pPr>
            <w:r>
              <w:rPr>
                <w:rFonts w:hint="eastAsia" w:ascii="宋体" w:hAnsi="宋体" w:eastAsia="宋体" w:cs="宋体"/>
                <w:sz w:val="22"/>
              </w:rPr>
              <w:t>块</w:t>
            </w:r>
          </w:p>
        </w:tc>
        <w:tc>
          <w:tcPr>
            <w:tcW w:w="7371" w:type="dxa"/>
            <w:vAlign w:val="center"/>
          </w:tcPr>
          <w:p>
            <w:pPr>
              <w:jc w:val="left"/>
              <w:rPr>
                <w:rFonts w:ascii="宋体" w:hAnsi="宋体" w:eastAsia="宋体" w:cs="宋体"/>
                <w:sz w:val="22"/>
              </w:rPr>
            </w:pPr>
            <w:r>
              <w:rPr>
                <w:rFonts w:hint="eastAsia" w:ascii="宋体" w:hAnsi="宋体" w:eastAsia="宋体" w:cs="宋体"/>
                <w:sz w:val="22"/>
              </w:rPr>
              <w:t>缓存256MB，接口SATA接口，转速7200rpm，容量8TB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M.2接口固态硬盘（1TB）</w:t>
            </w:r>
          </w:p>
        </w:tc>
        <w:tc>
          <w:tcPr>
            <w:tcW w:w="1701" w:type="dxa"/>
            <w:vAlign w:val="center"/>
          </w:tcPr>
          <w:p>
            <w:pPr>
              <w:jc w:val="left"/>
              <w:rPr>
                <w:rFonts w:ascii="宋体" w:hAnsi="宋体" w:eastAsia="宋体" w:cs="宋体"/>
                <w:sz w:val="22"/>
              </w:rPr>
            </w:pPr>
            <w:r>
              <w:rPr>
                <w:rFonts w:hint="eastAsia" w:ascii="宋体" w:hAnsi="宋体" w:eastAsia="宋体" w:cs="宋体"/>
                <w:sz w:val="22"/>
              </w:rPr>
              <w:t>M.2接口固态</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块</w:t>
            </w:r>
          </w:p>
        </w:tc>
        <w:tc>
          <w:tcPr>
            <w:tcW w:w="7371" w:type="dxa"/>
            <w:vAlign w:val="center"/>
          </w:tcPr>
          <w:p>
            <w:pPr>
              <w:jc w:val="left"/>
              <w:rPr>
                <w:rFonts w:ascii="宋体" w:hAnsi="宋体" w:eastAsia="宋体" w:cs="宋体"/>
                <w:sz w:val="22"/>
              </w:rPr>
            </w:pPr>
            <w:r>
              <w:rPr>
                <w:rFonts w:hint="eastAsia" w:ascii="宋体" w:hAnsi="宋体" w:eastAsia="宋体" w:cs="宋体"/>
                <w:sz w:val="22"/>
              </w:rPr>
              <w:t>接口M.2，容量960GB-1TB，NVMe速度大于4500MB/S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SATA接口固态硬盘（1TB）</w:t>
            </w:r>
          </w:p>
        </w:tc>
        <w:tc>
          <w:tcPr>
            <w:tcW w:w="1701" w:type="dxa"/>
            <w:vAlign w:val="center"/>
          </w:tcPr>
          <w:p>
            <w:pPr>
              <w:jc w:val="left"/>
              <w:rPr>
                <w:rFonts w:ascii="宋体" w:hAnsi="宋体" w:eastAsia="宋体" w:cs="宋体"/>
                <w:sz w:val="22"/>
              </w:rPr>
            </w:pPr>
            <w:r>
              <w:rPr>
                <w:rFonts w:hint="eastAsia" w:ascii="宋体" w:hAnsi="宋体" w:eastAsia="宋体" w:cs="宋体"/>
                <w:sz w:val="22"/>
              </w:rPr>
              <w:t>SATA接口固态</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块</w:t>
            </w:r>
          </w:p>
        </w:tc>
        <w:tc>
          <w:tcPr>
            <w:tcW w:w="7371" w:type="dxa"/>
            <w:vAlign w:val="center"/>
          </w:tcPr>
          <w:p>
            <w:pPr>
              <w:jc w:val="left"/>
              <w:rPr>
                <w:rFonts w:ascii="宋体" w:hAnsi="宋体" w:eastAsia="宋体" w:cs="宋体"/>
                <w:sz w:val="22"/>
              </w:rPr>
            </w:pPr>
            <w:r>
              <w:rPr>
                <w:rFonts w:hint="eastAsia" w:ascii="宋体" w:hAnsi="宋体" w:eastAsia="宋体" w:cs="宋体"/>
                <w:sz w:val="22"/>
              </w:rPr>
              <w:t>接口SATA，容量960GB-1TB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拆机工具套装</w:t>
            </w:r>
          </w:p>
        </w:tc>
        <w:tc>
          <w:tcPr>
            <w:tcW w:w="1701" w:type="dxa"/>
            <w:vAlign w:val="center"/>
          </w:tcPr>
          <w:p>
            <w:pPr>
              <w:jc w:val="left"/>
              <w:rPr>
                <w:rFonts w:ascii="宋体" w:hAnsi="宋体" w:eastAsia="宋体" w:cs="宋体"/>
                <w:sz w:val="22"/>
              </w:rPr>
            </w:pPr>
            <w:r>
              <w:rPr>
                <w:rFonts w:hint="eastAsia" w:ascii="宋体" w:hAnsi="宋体" w:eastAsia="宋体" w:cs="宋体"/>
                <w:sz w:val="22"/>
              </w:rPr>
              <w:t>电动</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ascii="宋体" w:hAnsi="宋体" w:eastAsia="宋体" w:cs="宋体"/>
                <w:sz w:val="22"/>
              </w:rPr>
            </w:pPr>
            <w:r>
              <w:rPr>
                <w:rFonts w:hint="eastAsia" w:ascii="宋体" w:hAnsi="宋体" w:eastAsia="宋体" w:cs="宋体"/>
                <w:sz w:val="22"/>
              </w:rPr>
              <w:t>大于24批头，电动nm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256GB NM存储卡</w:t>
            </w:r>
          </w:p>
        </w:tc>
        <w:tc>
          <w:tcPr>
            <w:tcW w:w="1701" w:type="dxa"/>
            <w:vAlign w:val="center"/>
          </w:tcPr>
          <w:p>
            <w:pPr>
              <w:jc w:val="left"/>
              <w:rPr>
                <w:rFonts w:ascii="宋体" w:hAnsi="宋体" w:eastAsia="宋体" w:cs="宋体"/>
                <w:sz w:val="22"/>
              </w:rPr>
            </w:pPr>
            <w:r>
              <w:rPr>
                <w:rFonts w:hint="eastAsia" w:ascii="宋体" w:hAnsi="宋体" w:eastAsia="宋体" w:cs="宋体"/>
                <w:sz w:val="22"/>
              </w:rPr>
              <w:t>256GB</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容量256GB，类型NM卡，速度U3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256GB TF存储卡（class10）</w:t>
            </w:r>
          </w:p>
        </w:tc>
        <w:tc>
          <w:tcPr>
            <w:tcW w:w="1701" w:type="dxa"/>
            <w:vAlign w:val="center"/>
          </w:tcPr>
          <w:p>
            <w:pPr>
              <w:jc w:val="left"/>
              <w:rPr>
                <w:rFonts w:ascii="宋体" w:hAnsi="宋体" w:eastAsia="宋体" w:cs="宋体"/>
                <w:sz w:val="22"/>
              </w:rPr>
            </w:pPr>
            <w:r>
              <w:rPr>
                <w:rFonts w:hint="eastAsia" w:ascii="宋体" w:hAnsi="宋体" w:eastAsia="宋体" w:cs="宋体"/>
                <w:sz w:val="22"/>
              </w:rPr>
              <w:t>（class10）256GB</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容量256GB，类型TF，速度U3/ class10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手机取证数据线</w:t>
            </w:r>
          </w:p>
        </w:tc>
        <w:tc>
          <w:tcPr>
            <w:tcW w:w="1701" w:type="dxa"/>
            <w:vAlign w:val="center"/>
          </w:tcPr>
          <w:p>
            <w:pPr>
              <w:jc w:val="left"/>
              <w:rPr>
                <w:rFonts w:ascii="宋体" w:hAnsi="宋体" w:eastAsia="宋体" w:cs="宋体"/>
                <w:sz w:val="22"/>
              </w:rPr>
            </w:pPr>
            <w:r>
              <w:rPr>
                <w:rFonts w:hint="eastAsia" w:ascii="宋体" w:hAnsi="宋体" w:eastAsia="宋体" w:cs="宋体"/>
                <w:sz w:val="22"/>
              </w:rPr>
              <w:t>Type C /苹果</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条</w:t>
            </w:r>
          </w:p>
        </w:tc>
        <w:tc>
          <w:tcPr>
            <w:tcW w:w="7371" w:type="dxa"/>
            <w:vAlign w:val="center"/>
          </w:tcPr>
          <w:p>
            <w:pPr>
              <w:jc w:val="left"/>
              <w:rPr>
                <w:rFonts w:ascii="宋体" w:hAnsi="宋体" w:eastAsia="宋体" w:cs="宋体"/>
                <w:sz w:val="22"/>
              </w:rPr>
            </w:pPr>
            <w:r>
              <w:rPr>
                <w:rFonts w:hint="eastAsia" w:ascii="宋体" w:hAnsi="宋体" w:eastAsia="宋体" w:cs="宋体"/>
                <w:sz w:val="22"/>
              </w:rPr>
              <w:t>接口USB3.2，Gen2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M479FDW打印机硒鼓</w:t>
            </w:r>
          </w:p>
        </w:tc>
        <w:tc>
          <w:tcPr>
            <w:tcW w:w="1701" w:type="dxa"/>
            <w:vAlign w:val="center"/>
          </w:tcPr>
          <w:p>
            <w:pPr>
              <w:jc w:val="left"/>
              <w:rPr>
                <w:rFonts w:ascii="宋体" w:hAnsi="宋体" w:eastAsia="宋体" w:cs="宋体"/>
                <w:sz w:val="22"/>
              </w:rPr>
            </w:pPr>
            <w:r>
              <w:rPr>
                <w:rFonts w:hint="eastAsia" w:ascii="宋体" w:hAnsi="宋体" w:eastAsia="宋体" w:cs="宋体"/>
                <w:sz w:val="22"/>
              </w:rPr>
              <w:t>M479FDW硒鼓</w:t>
            </w:r>
          </w:p>
        </w:tc>
        <w:tc>
          <w:tcPr>
            <w:tcW w:w="993" w:type="dxa"/>
            <w:vAlign w:val="center"/>
          </w:tcPr>
          <w:p>
            <w:pPr>
              <w:jc w:val="center"/>
              <w:rPr>
                <w:rFonts w:ascii="宋体" w:hAnsi="宋体" w:eastAsia="宋体" w:cs="宋体"/>
                <w:sz w:val="22"/>
              </w:rPr>
            </w:pPr>
            <w:r>
              <w:rPr>
                <w:rFonts w:hint="eastAsia" w:ascii="宋体" w:hAnsi="宋体" w:eastAsia="宋体" w:cs="宋体"/>
                <w:sz w:val="22"/>
              </w:rPr>
              <w:t>3</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ascii="宋体" w:hAnsi="宋体" w:eastAsia="宋体" w:cs="宋体"/>
                <w:sz w:val="22"/>
              </w:rPr>
            </w:pPr>
            <w:r>
              <w:rPr>
                <w:rFonts w:hint="eastAsia" w:ascii="宋体" w:hAnsi="宋体" w:eastAsia="宋体" w:cs="宋体"/>
                <w:sz w:val="22"/>
              </w:rPr>
              <w:t>适配惠普M479FDW，原装，4色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Phantom4 系列智能飞行电池</w:t>
            </w:r>
          </w:p>
        </w:tc>
        <w:tc>
          <w:tcPr>
            <w:tcW w:w="1701" w:type="dxa"/>
            <w:vAlign w:val="center"/>
          </w:tcPr>
          <w:p>
            <w:pPr>
              <w:jc w:val="left"/>
              <w:rPr>
                <w:rFonts w:ascii="宋体" w:hAnsi="宋体" w:eastAsia="宋体" w:cs="宋体"/>
                <w:sz w:val="22"/>
              </w:rPr>
            </w:pPr>
            <w:r>
              <w:rPr>
                <w:rFonts w:hint="eastAsia" w:ascii="宋体" w:hAnsi="宋体" w:eastAsia="宋体" w:cs="宋体"/>
                <w:sz w:val="22"/>
              </w:rPr>
              <w:t>1块/套</w:t>
            </w:r>
          </w:p>
        </w:tc>
        <w:tc>
          <w:tcPr>
            <w:tcW w:w="993" w:type="dxa"/>
            <w:vAlign w:val="center"/>
          </w:tcPr>
          <w:p>
            <w:pPr>
              <w:jc w:val="center"/>
              <w:rPr>
                <w:rFonts w:ascii="宋体" w:hAnsi="宋体" w:eastAsia="宋体" w:cs="宋体"/>
                <w:sz w:val="22"/>
              </w:rPr>
            </w:pPr>
            <w:r>
              <w:rPr>
                <w:rFonts w:hint="eastAsia" w:ascii="宋体" w:hAnsi="宋体" w:eastAsia="宋体" w:cs="宋体"/>
                <w:sz w:val="22"/>
              </w:rPr>
              <w:t>5</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适用于大疆精灵4RTK无人机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固态移动硬盘</w:t>
            </w:r>
          </w:p>
        </w:tc>
        <w:tc>
          <w:tcPr>
            <w:tcW w:w="1701" w:type="dxa"/>
            <w:vAlign w:val="center"/>
          </w:tcPr>
          <w:p>
            <w:pPr>
              <w:jc w:val="left"/>
              <w:rPr>
                <w:rFonts w:ascii="宋体" w:hAnsi="宋体" w:eastAsia="宋体" w:cs="宋体"/>
                <w:sz w:val="22"/>
              </w:rPr>
            </w:pPr>
            <w:r>
              <w:rPr>
                <w:rFonts w:hint="eastAsia" w:ascii="宋体" w:hAnsi="宋体" w:eastAsia="宋体" w:cs="宋体"/>
                <w:sz w:val="22"/>
              </w:rPr>
              <w:t>1T/个</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支持USB3.0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大疆禅思 P1</w:t>
            </w:r>
          </w:p>
        </w:tc>
        <w:tc>
          <w:tcPr>
            <w:tcW w:w="1701" w:type="dxa"/>
            <w:vAlign w:val="center"/>
          </w:tcPr>
          <w:p>
            <w:pPr>
              <w:jc w:val="left"/>
              <w:rPr>
                <w:rFonts w:ascii="宋体" w:hAnsi="宋体" w:eastAsia="宋体" w:cs="宋体"/>
                <w:sz w:val="22"/>
              </w:rPr>
            </w:pPr>
            <w:r>
              <w:rPr>
                <w:rFonts w:hint="eastAsia" w:ascii="宋体" w:hAnsi="宋体" w:eastAsia="宋体" w:cs="宋体"/>
                <w:sz w:val="22"/>
              </w:rPr>
              <w:t>4500万像素</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ascii="宋体" w:hAnsi="宋体" w:eastAsia="宋体" w:cs="宋体"/>
                <w:sz w:val="22"/>
              </w:rPr>
            </w:pPr>
            <w:r>
              <w:rPr>
                <w:rFonts w:hint="eastAsia" w:ascii="宋体" w:hAnsi="宋体" w:eastAsia="宋体" w:cs="宋体"/>
                <w:sz w:val="22"/>
              </w:rPr>
              <w:t>适用于大疆精灵M300无人机测绘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塑料物证提取袋</w:t>
            </w:r>
          </w:p>
        </w:tc>
        <w:tc>
          <w:tcPr>
            <w:tcW w:w="1701" w:type="dxa"/>
            <w:vAlign w:val="center"/>
          </w:tcPr>
          <w:p>
            <w:pPr>
              <w:jc w:val="left"/>
              <w:rPr>
                <w:rFonts w:ascii="宋体" w:hAnsi="宋体" w:eastAsia="宋体" w:cs="宋体"/>
                <w:sz w:val="22"/>
              </w:rPr>
            </w:pPr>
            <w:r>
              <w:rPr>
                <w:rFonts w:hint="eastAsia" w:ascii="宋体" w:hAnsi="宋体" w:eastAsia="宋体" w:cs="宋体"/>
                <w:sz w:val="22"/>
              </w:rPr>
              <w:t>50个/包</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包</w:t>
            </w:r>
          </w:p>
        </w:tc>
        <w:tc>
          <w:tcPr>
            <w:tcW w:w="7371" w:type="dxa"/>
            <w:vAlign w:val="center"/>
          </w:tcPr>
          <w:p>
            <w:pPr>
              <w:jc w:val="left"/>
              <w:rPr>
                <w:rFonts w:ascii="宋体" w:hAnsi="宋体" w:eastAsia="宋体" w:cs="宋体"/>
                <w:sz w:val="22"/>
              </w:rPr>
            </w:pPr>
            <w:r>
              <w:rPr>
                <w:rFonts w:hint="eastAsia" w:ascii="宋体" w:hAnsi="宋体" w:eastAsia="宋体" w:cs="宋体"/>
                <w:sz w:val="22"/>
              </w:rPr>
              <w:t>大中小三种规格，牛皮纸纸袋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医疗垃圾袋</w:t>
            </w:r>
          </w:p>
        </w:tc>
        <w:tc>
          <w:tcPr>
            <w:tcW w:w="1701" w:type="dxa"/>
            <w:vAlign w:val="center"/>
          </w:tcPr>
          <w:p>
            <w:pPr>
              <w:jc w:val="left"/>
              <w:rPr>
                <w:rFonts w:ascii="宋体" w:hAnsi="宋体" w:eastAsia="宋体" w:cs="宋体"/>
                <w:sz w:val="22"/>
              </w:rPr>
            </w:pPr>
            <w:r>
              <w:rPr>
                <w:rFonts w:hint="eastAsia" w:ascii="宋体" w:hAnsi="宋体" w:eastAsia="宋体" w:cs="宋体"/>
                <w:sz w:val="22"/>
              </w:rPr>
              <w:t>120×140cm，50个/卷</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卷</w:t>
            </w:r>
          </w:p>
        </w:tc>
        <w:tc>
          <w:tcPr>
            <w:tcW w:w="7371" w:type="dxa"/>
            <w:vAlign w:val="center"/>
          </w:tcPr>
          <w:p>
            <w:pPr>
              <w:jc w:val="left"/>
              <w:rPr>
                <w:rFonts w:ascii="宋体" w:hAnsi="宋体" w:eastAsia="宋体" w:cs="宋体"/>
                <w:sz w:val="22"/>
              </w:rPr>
            </w:pPr>
            <w:r>
              <w:rPr>
                <w:rFonts w:hint="eastAsia" w:ascii="宋体" w:hAnsi="宋体" w:eastAsia="宋体" w:cs="宋体"/>
                <w:sz w:val="22"/>
              </w:rPr>
              <w:t>塑料材质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实验室拖把</w:t>
            </w:r>
          </w:p>
        </w:tc>
        <w:tc>
          <w:tcPr>
            <w:tcW w:w="1701" w:type="dxa"/>
            <w:vAlign w:val="center"/>
          </w:tcPr>
          <w:p>
            <w:pPr>
              <w:jc w:val="left"/>
              <w:rPr>
                <w:rFonts w:ascii="宋体" w:hAnsi="宋体" w:eastAsia="宋体" w:cs="宋体"/>
                <w:sz w:val="22"/>
              </w:rPr>
            </w:pPr>
            <w:r>
              <w:rPr>
                <w:rFonts w:hint="eastAsia" w:ascii="宋体" w:hAnsi="宋体" w:eastAsia="宋体" w:cs="宋体"/>
                <w:sz w:val="22"/>
              </w:rPr>
              <w:t>3个拖把头</w:t>
            </w:r>
          </w:p>
        </w:tc>
        <w:tc>
          <w:tcPr>
            <w:tcW w:w="993" w:type="dxa"/>
            <w:vAlign w:val="center"/>
          </w:tcPr>
          <w:p>
            <w:pPr>
              <w:jc w:val="center"/>
              <w:rPr>
                <w:rFonts w:ascii="宋体" w:hAnsi="宋体" w:eastAsia="宋体" w:cs="宋体"/>
                <w:sz w:val="22"/>
              </w:rPr>
            </w:pPr>
            <w:r>
              <w:rPr>
                <w:rFonts w:hint="eastAsia" w:ascii="宋体" w:hAnsi="宋体" w:eastAsia="宋体" w:cs="宋体"/>
                <w:sz w:val="22"/>
              </w:rPr>
              <w:t>6</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ascii="宋体" w:hAnsi="宋体" w:eastAsia="宋体" w:cs="宋体"/>
                <w:sz w:val="22"/>
              </w:rPr>
            </w:pPr>
            <w:r>
              <w:rPr>
                <w:rFonts w:hint="eastAsia" w:ascii="宋体" w:hAnsi="宋体" w:eastAsia="宋体" w:cs="宋体"/>
                <w:sz w:val="22"/>
              </w:rPr>
              <w:t>拖杆带有可伸缩功能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双肩勘查包</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18</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ascii="宋体" w:hAnsi="宋体" w:eastAsia="宋体" w:cs="宋体"/>
                <w:sz w:val="22"/>
              </w:rPr>
            </w:pPr>
            <w:r>
              <w:rPr>
                <w:rFonts w:hint="eastAsia" w:ascii="宋体" w:hAnsi="宋体" w:eastAsia="宋体" w:cs="宋体"/>
                <w:sz w:val="22"/>
              </w:rPr>
              <w:t>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GNSS移动站</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1</w:t>
            </w:r>
          </w:p>
        </w:tc>
        <w:tc>
          <w:tcPr>
            <w:tcW w:w="850" w:type="dxa"/>
            <w:vAlign w:val="center"/>
          </w:tcPr>
          <w:p>
            <w:pPr>
              <w:jc w:val="center"/>
              <w:rPr>
                <w:rFonts w:ascii="宋体" w:hAnsi="宋体" w:eastAsia="宋体" w:cs="宋体"/>
                <w:sz w:val="22"/>
              </w:rPr>
            </w:pPr>
            <w:r>
              <w:rPr>
                <w:rFonts w:hint="eastAsia" w:ascii="宋体" w:hAnsi="宋体" w:eastAsia="宋体" w:cs="宋体"/>
                <w:sz w:val="22"/>
              </w:rPr>
              <w:t>套</w:t>
            </w:r>
          </w:p>
        </w:tc>
        <w:tc>
          <w:tcPr>
            <w:tcW w:w="7371" w:type="dxa"/>
            <w:vAlign w:val="center"/>
          </w:tcPr>
          <w:p>
            <w:pPr>
              <w:jc w:val="left"/>
              <w:rPr>
                <w:rFonts w:hint="eastAsia" w:ascii="宋体" w:hAnsi="宋体" w:eastAsia="宋体" w:cs="宋体"/>
                <w:sz w:val="22"/>
                <w:lang w:eastAsia="zh-CN"/>
              </w:rPr>
            </w:pPr>
            <w:r>
              <w:rPr>
                <w:rFonts w:hint="eastAsia" w:ascii="宋体" w:hAnsi="宋体" w:eastAsia="宋体" w:cs="宋体"/>
                <w:sz w:val="22"/>
              </w:rPr>
              <w:t>配备高精度GNSS移动站：</w:t>
            </w:r>
          </w:p>
          <w:p>
            <w:pPr>
              <w:jc w:val="left"/>
              <w:rPr>
                <w:rFonts w:hint="eastAsia" w:ascii="宋体" w:hAnsi="宋体" w:eastAsia="宋体" w:cs="宋体"/>
                <w:sz w:val="22"/>
                <w:lang w:eastAsia="zh-CN"/>
              </w:rPr>
            </w:pPr>
            <w:r>
              <w:rPr>
                <w:rFonts w:hint="eastAsia" w:ascii="宋体" w:hAnsi="宋体" w:eastAsia="宋体" w:cs="宋体"/>
                <w:sz w:val="22"/>
              </w:rPr>
              <w:t>卫星接收频点：GPS:L1 C/A，L2，L5；BEIDOU：B1，B2，B3；</w:t>
            </w:r>
          </w:p>
          <w:p>
            <w:pPr>
              <w:jc w:val="left"/>
              <w:rPr>
                <w:rFonts w:hint="eastAsia" w:ascii="宋体" w:hAnsi="宋体" w:eastAsia="宋体" w:cs="宋体"/>
                <w:sz w:val="22"/>
                <w:lang w:eastAsia="zh-CN"/>
              </w:rPr>
            </w:pPr>
            <w:r>
              <w:rPr>
                <w:rFonts w:hint="eastAsia" w:ascii="宋体" w:hAnsi="宋体" w:eastAsia="宋体" w:cs="宋体"/>
                <w:sz w:val="22"/>
              </w:rPr>
              <w:t>GLONASS：F1，F2；Galileo：E1，E5A，E5B；</w:t>
            </w:r>
          </w:p>
          <w:p>
            <w:pPr>
              <w:jc w:val="left"/>
              <w:rPr>
                <w:rFonts w:hint="eastAsia" w:ascii="宋体" w:hAnsi="宋体" w:eastAsia="宋体" w:cs="宋体"/>
                <w:sz w:val="22"/>
                <w:lang w:eastAsia="zh-CN"/>
              </w:rPr>
            </w:pPr>
            <w:r>
              <w:rPr>
                <w:rFonts w:hint="eastAsia" w:ascii="宋体" w:hAnsi="宋体" w:eastAsia="宋体" w:cs="宋体"/>
                <w:sz w:val="22"/>
              </w:rPr>
              <w:t>定位精度：RTK水平：1cm+1ppm(RMS)  垂直：2cm+1ppm(RMS)</w:t>
            </w:r>
          </w:p>
          <w:p>
            <w:pPr>
              <w:jc w:val="left"/>
              <w:rPr>
                <w:rFonts w:hint="eastAsia" w:ascii="宋体" w:hAnsi="宋体" w:eastAsia="宋体" w:cs="宋体"/>
                <w:sz w:val="22"/>
                <w:lang w:eastAsia="zh-CN"/>
              </w:rPr>
            </w:pPr>
            <w:r>
              <w:rPr>
                <w:rFonts w:hint="eastAsia" w:ascii="宋体" w:hAnsi="宋体" w:eastAsia="宋体" w:cs="宋体"/>
                <w:sz w:val="22"/>
              </w:rPr>
              <w:t>惯性测量：内置高精度六轴加速计</w:t>
            </w:r>
          </w:p>
          <w:p>
            <w:pPr>
              <w:jc w:val="left"/>
              <w:rPr>
                <w:rFonts w:hint="eastAsia" w:ascii="宋体" w:hAnsi="宋体" w:eastAsia="宋体" w:cs="宋体"/>
                <w:sz w:val="22"/>
                <w:lang w:eastAsia="zh-CN"/>
              </w:rPr>
            </w:pPr>
            <w:r>
              <w:rPr>
                <w:rFonts w:hint="eastAsia" w:ascii="宋体" w:hAnsi="宋体" w:eastAsia="宋体" w:cs="宋体"/>
                <w:sz w:val="22"/>
              </w:rPr>
              <w:t>防尘防水：IP65级别</w:t>
            </w:r>
          </w:p>
          <w:p>
            <w:pPr>
              <w:jc w:val="left"/>
              <w:rPr>
                <w:rFonts w:ascii="宋体" w:hAnsi="宋体" w:eastAsia="宋体" w:cs="宋体"/>
                <w:sz w:val="22"/>
              </w:rPr>
            </w:pPr>
            <w:r>
              <w:rPr>
                <w:rFonts w:hint="eastAsia" w:ascii="宋体" w:hAnsi="宋体" w:eastAsia="宋体" w:cs="宋体"/>
                <w:sz w:val="22"/>
              </w:rPr>
              <w:t>数据链路：OcuSync，Wi-Fi，LAN，4G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现场勘查水壶</w:t>
            </w:r>
          </w:p>
        </w:tc>
        <w:tc>
          <w:tcPr>
            <w:tcW w:w="1701" w:type="dxa"/>
            <w:vAlign w:val="center"/>
          </w:tcPr>
          <w:p>
            <w:pPr>
              <w:jc w:val="left"/>
              <w:rPr>
                <w:rFonts w:ascii="宋体" w:hAnsi="宋体" w:eastAsia="宋体" w:cs="宋体"/>
                <w:sz w:val="22"/>
              </w:rPr>
            </w:pPr>
            <w:r>
              <w:rPr>
                <w:rFonts w:hint="eastAsia" w:ascii="宋体" w:hAnsi="宋体" w:eastAsia="宋体" w:cs="宋体"/>
                <w:sz w:val="22"/>
              </w:rPr>
              <w:t>5L/个</w:t>
            </w:r>
          </w:p>
        </w:tc>
        <w:tc>
          <w:tcPr>
            <w:tcW w:w="993" w:type="dxa"/>
            <w:vAlign w:val="center"/>
          </w:tcPr>
          <w:p>
            <w:pPr>
              <w:jc w:val="center"/>
              <w:rPr>
                <w:rFonts w:ascii="宋体" w:hAnsi="宋体" w:eastAsia="宋体" w:cs="宋体"/>
                <w:sz w:val="22"/>
              </w:rPr>
            </w:pPr>
            <w:r>
              <w:rPr>
                <w:rFonts w:hint="eastAsia" w:ascii="宋体" w:hAnsi="宋体" w:eastAsia="宋体" w:cs="宋体"/>
                <w:sz w:val="22"/>
              </w:rPr>
              <w:t>20</w:t>
            </w:r>
          </w:p>
        </w:tc>
        <w:tc>
          <w:tcPr>
            <w:tcW w:w="850" w:type="dxa"/>
            <w:vAlign w:val="center"/>
          </w:tcPr>
          <w:p>
            <w:pPr>
              <w:jc w:val="center"/>
              <w:rPr>
                <w:rFonts w:ascii="宋体" w:hAnsi="宋体" w:eastAsia="宋体" w:cs="宋体"/>
                <w:sz w:val="22"/>
              </w:rPr>
            </w:pPr>
            <w:r>
              <w:rPr>
                <w:rFonts w:hint="eastAsia" w:ascii="宋体" w:hAnsi="宋体" w:eastAsia="宋体" w:cs="宋体"/>
                <w:sz w:val="22"/>
              </w:rPr>
              <w:t>个</w:t>
            </w:r>
          </w:p>
        </w:tc>
        <w:tc>
          <w:tcPr>
            <w:tcW w:w="7371" w:type="dxa"/>
            <w:vAlign w:val="center"/>
          </w:tcPr>
          <w:p>
            <w:pPr>
              <w:jc w:val="left"/>
              <w:rPr>
                <w:rFonts w:ascii="宋体" w:hAnsi="宋体" w:eastAsia="宋体" w:cs="宋体"/>
                <w:sz w:val="22"/>
              </w:rPr>
            </w:pPr>
            <w:r>
              <w:rPr>
                <w:rFonts w:hint="eastAsia" w:ascii="宋体" w:hAnsi="宋体" w:eastAsia="宋体" w:cs="宋体"/>
                <w:sz w:val="22"/>
              </w:rPr>
              <w:t>带保温效果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一次性医用外科口罩</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9900</w:t>
            </w:r>
          </w:p>
        </w:tc>
        <w:tc>
          <w:tcPr>
            <w:tcW w:w="850" w:type="dxa"/>
            <w:vAlign w:val="center"/>
          </w:tcPr>
          <w:p>
            <w:pPr>
              <w:jc w:val="center"/>
              <w:rPr>
                <w:rFonts w:ascii="宋体" w:hAnsi="宋体" w:eastAsia="宋体" w:cs="宋体"/>
                <w:sz w:val="22"/>
              </w:rPr>
            </w:pPr>
            <w:r>
              <w:rPr>
                <w:rFonts w:hint="eastAsia" w:ascii="宋体" w:hAnsi="宋体" w:eastAsia="宋体" w:cs="宋体"/>
                <w:sz w:val="22"/>
              </w:rPr>
              <w:t>只</w:t>
            </w:r>
          </w:p>
        </w:tc>
        <w:tc>
          <w:tcPr>
            <w:tcW w:w="7371" w:type="dxa"/>
            <w:vAlign w:val="center"/>
          </w:tcPr>
          <w:p>
            <w:pPr>
              <w:jc w:val="left"/>
              <w:rPr>
                <w:rFonts w:ascii="宋体" w:hAnsi="宋体" w:eastAsia="宋体" w:cs="宋体"/>
                <w:sz w:val="22"/>
              </w:rPr>
            </w:pPr>
            <w:r>
              <w:rPr>
                <w:rFonts w:hint="eastAsia" w:ascii="宋体" w:hAnsi="宋体" w:eastAsia="宋体" w:cs="宋体"/>
                <w:sz w:val="22"/>
              </w:rPr>
              <w:t>三层防护，有效过滤飞沫、细菌粉尘,符合YY0469-2001医用外科口罩行业标准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KN95/N95口罩</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5000</w:t>
            </w:r>
          </w:p>
        </w:tc>
        <w:tc>
          <w:tcPr>
            <w:tcW w:w="850" w:type="dxa"/>
            <w:vAlign w:val="center"/>
          </w:tcPr>
          <w:p>
            <w:pPr>
              <w:jc w:val="center"/>
              <w:rPr>
                <w:rFonts w:ascii="宋体" w:hAnsi="宋体" w:eastAsia="宋体" w:cs="宋体"/>
                <w:sz w:val="22"/>
              </w:rPr>
            </w:pPr>
            <w:r>
              <w:rPr>
                <w:rFonts w:hint="eastAsia" w:ascii="宋体" w:hAnsi="宋体" w:eastAsia="宋体" w:cs="宋体"/>
                <w:sz w:val="22"/>
              </w:rPr>
              <w:t>只</w:t>
            </w:r>
          </w:p>
        </w:tc>
        <w:tc>
          <w:tcPr>
            <w:tcW w:w="7371" w:type="dxa"/>
            <w:vAlign w:val="center"/>
          </w:tcPr>
          <w:p>
            <w:pPr>
              <w:jc w:val="left"/>
              <w:rPr>
                <w:rFonts w:ascii="宋体" w:hAnsi="宋体" w:eastAsia="宋体" w:cs="宋体"/>
                <w:sz w:val="22"/>
              </w:rPr>
            </w:pPr>
            <w:r>
              <w:rPr>
                <w:rFonts w:hint="eastAsia" w:ascii="宋体" w:hAnsi="宋体" w:eastAsia="宋体" w:cs="宋体"/>
                <w:sz w:val="22"/>
              </w:rPr>
              <w:t>符合GB2626-2006标准规定的KN95级要求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60" w:type="dxa"/>
            <w:vAlign w:val="center"/>
          </w:tcPr>
          <w:p>
            <w:pPr>
              <w:numPr>
                <w:ilvl w:val="0"/>
                <w:numId w:val="4"/>
              </w:numPr>
              <w:ind w:firstLine="0"/>
              <w:jc w:val="center"/>
              <w:rPr>
                <w:rFonts w:ascii="宋体" w:hAnsi="宋体" w:eastAsia="宋体" w:cs="宋体"/>
                <w:sz w:val="22"/>
              </w:rPr>
            </w:pPr>
          </w:p>
        </w:tc>
        <w:tc>
          <w:tcPr>
            <w:tcW w:w="2650" w:type="dxa"/>
            <w:vAlign w:val="center"/>
          </w:tcPr>
          <w:p>
            <w:pPr>
              <w:jc w:val="left"/>
              <w:rPr>
                <w:rFonts w:ascii="宋体" w:hAnsi="宋体" w:eastAsia="宋体" w:cs="宋体"/>
                <w:sz w:val="22"/>
              </w:rPr>
            </w:pPr>
            <w:r>
              <w:rPr>
                <w:rFonts w:hint="eastAsia" w:ascii="宋体" w:hAnsi="宋体" w:eastAsia="宋体" w:cs="宋体"/>
                <w:sz w:val="22"/>
              </w:rPr>
              <w:t>碎纸机</w:t>
            </w:r>
          </w:p>
        </w:tc>
        <w:tc>
          <w:tcPr>
            <w:tcW w:w="1701" w:type="dxa"/>
            <w:vAlign w:val="center"/>
          </w:tcPr>
          <w:p>
            <w:pPr>
              <w:jc w:val="left"/>
              <w:rPr>
                <w:rFonts w:ascii="宋体" w:hAnsi="宋体" w:eastAsia="宋体" w:cs="宋体"/>
                <w:sz w:val="22"/>
              </w:rPr>
            </w:pPr>
            <w:r>
              <w:rPr>
                <w:rFonts w:hint="eastAsia" w:ascii="宋体" w:hAnsi="宋体" w:eastAsia="宋体" w:cs="宋体"/>
                <w:sz w:val="22"/>
              </w:rPr>
              <w:t>/</w:t>
            </w:r>
          </w:p>
        </w:tc>
        <w:tc>
          <w:tcPr>
            <w:tcW w:w="993" w:type="dxa"/>
            <w:vAlign w:val="center"/>
          </w:tcPr>
          <w:p>
            <w:pPr>
              <w:jc w:val="center"/>
              <w:rPr>
                <w:rFonts w:ascii="宋体" w:hAnsi="宋体" w:eastAsia="宋体" w:cs="宋体"/>
                <w:sz w:val="22"/>
              </w:rPr>
            </w:pPr>
            <w:r>
              <w:rPr>
                <w:rFonts w:hint="eastAsia" w:ascii="宋体" w:hAnsi="宋体" w:eastAsia="宋体" w:cs="宋体"/>
                <w:sz w:val="22"/>
              </w:rPr>
              <w:t>2</w:t>
            </w:r>
          </w:p>
        </w:tc>
        <w:tc>
          <w:tcPr>
            <w:tcW w:w="850" w:type="dxa"/>
            <w:vAlign w:val="center"/>
          </w:tcPr>
          <w:p>
            <w:pPr>
              <w:jc w:val="center"/>
              <w:rPr>
                <w:rFonts w:ascii="宋体" w:hAnsi="宋体" w:eastAsia="宋体" w:cs="宋体"/>
                <w:sz w:val="22"/>
              </w:rPr>
            </w:pPr>
            <w:r>
              <w:rPr>
                <w:rFonts w:hint="eastAsia" w:ascii="宋体" w:hAnsi="宋体" w:eastAsia="宋体" w:cs="宋体"/>
                <w:sz w:val="22"/>
              </w:rPr>
              <w:t>台</w:t>
            </w:r>
          </w:p>
        </w:tc>
        <w:tc>
          <w:tcPr>
            <w:tcW w:w="7371" w:type="dxa"/>
            <w:vAlign w:val="center"/>
          </w:tcPr>
          <w:p>
            <w:pPr>
              <w:jc w:val="left"/>
              <w:rPr>
                <w:rFonts w:ascii="宋体" w:hAnsi="宋体" w:eastAsia="宋体" w:cs="宋体"/>
                <w:sz w:val="22"/>
              </w:rPr>
            </w:pPr>
            <w:r>
              <w:rPr>
                <w:rFonts w:hint="eastAsia" w:ascii="宋体" w:hAnsi="宋体" w:eastAsia="宋体" w:cs="宋体"/>
                <w:sz w:val="22"/>
              </w:rPr>
              <w:t>单次碎纸10张以上，噪音50分贝以下</w:t>
            </w:r>
          </w:p>
        </w:tc>
      </w:tr>
    </w:tbl>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注：</w:t>
      </w: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(1)上表中采购内容仅限国产。</w:t>
      </w: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(2)第35、44-45、47-48项产品须提供产品来源渠道合法的证明文件（包括但不限于销售协议、代理协议、制造商授权书等）。</w:t>
      </w: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(3)核心产品：常染色体STR建库试剂盒、血样采集卡、Y染色体STR建库试剂盒。</w:t>
      </w:r>
    </w:p>
    <w:p>
      <w:pPr>
        <w:pStyle w:val="32"/>
        <w:ind w:firstLine="180"/>
        <w:sectPr>
          <w:pgSz w:w="16838" w:h="11905" w:orient="landscape"/>
          <w:pgMar w:top="1417" w:right="1417" w:bottom="1417" w:left="1417" w:header="850" w:footer="737" w:gutter="0"/>
          <w:cols w:space="0" w:num="1"/>
          <w:docGrid w:type="lines" w:linePitch="329" w:charSpace="0"/>
        </w:sectPr>
      </w:pPr>
    </w:p>
    <w:bookmarkEnd w:id="218"/>
    <w:p>
      <w:pPr>
        <w:pStyle w:val="3"/>
        <w:keepNext w:val="0"/>
        <w:keepLines w:val="0"/>
        <w:widowControl/>
        <w:adjustRightInd w:val="0"/>
        <w:snapToGrid w:val="0"/>
        <w:spacing w:line="360" w:lineRule="auto"/>
        <w:jc w:val="center"/>
        <w:rPr>
          <w:rFonts w:ascii="宋体" w:hAnsi="宋体" w:eastAsia="宋体" w:cs="宋体"/>
          <w:bCs/>
          <w:kern w:val="0"/>
          <w:szCs w:val="44"/>
        </w:rPr>
      </w:pPr>
      <w:bookmarkStart w:id="219" w:name="_Toc26367"/>
      <w:bookmarkStart w:id="220" w:name="_Toc9112"/>
      <w:bookmarkStart w:id="221" w:name="_Toc9090"/>
      <w:bookmarkStart w:id="222" w:name="_Toc13562"/>
      <w:r>
        <w:rPr>
          <w:rFonts w:hint="eastAsia" w:ascii="宋体" w:hAnsi="宋体" w:eastAsia="宋体" w:cs="宋体"/>
          <w:bCs/>
          <w:kern w:val="0"/>
          <w:szCs w:val="44"/>
        </w:rPr>
        <w:t>第四章 政府采购合同条款</w:t>
      </w:r>
      <w:bookmarkEnd w:id="219"/>
      <w:bookmarkEnd w:id="220"/>
      <w:bookmarkEnd w:id="221"/>
      <w:bookmarkEnd w:id="222"/>
    </w:p>
    <w:p>
      <w:pPr>
        <w:keepNext/>
        <w:keepLines/>
        <w:jc w:val="center"/>
        <w:rPr>
          <w:rFonts w:ascii="宋体" w:hAnsi="宋体" w:eastAsia="宋体" w:cs="宋体"/>
          <w:b/>
          <w:bCs/>
          <w:sz w:val="28"/>
          <w:szCs w:val="28"/>
        </w:rPr>
      </w:pPr>
      <w:r>
        <w:rPr>
          <w:rFonts w:hint="eastAsia" w:ascii="宋体" w:hAnsi="宋体" w:eastAsia="宋体" w:cs="宋体"/>
          <w:b/>
          <w:bCs/>
          <w:szCs w:val="32"/>
        </w:rPr>
        <w:t>（适用于01包、02包）</w:t>
      </w:r>
    </w:p>
    <w:p>
      <w:pPr>
        <w:adjustRightInd w:val="0"/>
        <w:snapToGrid w:val="0"/>
        <w:spacing w:line="360" w:lineRule="auto"/>
        <w:jc w:val="left"/>
        <w:rPr>
          <w:rFonts w:ascii="宋体" w:hAnsi="宋体" w:eastAsia="宋体" w:cs="宋体"/>
          <w:b/>
          <w:szCs w:val="32"/>
        </w:rPr>
      </w:pPr>
      <w:r>
        <w:rPr>
          <w:rFonts w:hint="eastAsia" w:ascii="宋体" w:hAnsi="宋体" w:eastAsia="宋体" w:cs="宋体"/>
          <w:b/>
          <w:szCs w:val="32"/>
        </w:rPr>
        <w:t>采购人（全称）：</w:t>
      </w:r>
      <w:r>
        <w:rPr>
          <w:rFonts w:hint="eastAsia" w:ascii="宋体" w:hAnsi="宋体" w:eastAsia="宋体" w:cs="宋体"/>
          <w:b/>
          <w:szCs w:val="32"/>
          <w:u w:val="single"/>
        </w:rPr>
        <w:t xml:space="preserve">           </w:t>
      </w:r>
      <w:r>
        <w:rPr>
          <w:rFonts w:hint="eastAsia" w:ascii="宋体" w:hAnsi="宋体" w:eastAsia="宋体" w:cs="宋体"/>
          <w:szCs w:val="32"/>
        </w:rPr>
        <w:t>；（以下简称甲方）</w:t>
      </w:r>
    </w:p>
    <w:p>
      <w:pPr>
        <w:adjustRightInd w:val="0"/>
        <w:snapToGrid w:val="0"/>
        <w:spacing w:line="360" w:lineRule="auto"/>
        <w:jc w:val="left"/>
        <w:rPr>
          <w:rFonts w:ascii="宋体" w:hAnsi="宋体" w:eastAsia="宋体" w:cs="宋体"/>
          <w:szCs w:val="32"/>
          <w:u w:val="single"/>
        </w:rPr>
      </w:pPr>
      <w:r>
        <w:rPr>
          <w:rFonts w:hint="eastAsia" w:ascii="宋体" w:hAnsi="宋体" w:eastAsia="宋体" w:cs="宋体"/>
          <w:b/>
          <w:szCs w:val="32"/>
        </w:rPr>
        <w:t>中标人（全称）：</w:t>
      </w:r>
      <w:r>
        <w:rPr>
          <w:rFonts w:hint="eastAsia" w:ascii="宋体" w:hAnsi="宋体" w:eastAsia="宋体" w:cs="宋体"/>
          <w:b/>
          <w:szCs w:val="32"/>
          <w:u w:val="single"/>
        </w:rPr>
        <w:t xml:space="preserve">           </w:t>
      </w:r>
      <w:r>
        <w:rPr>
          <w:rFonts w:hint="eastAsia" w:ascii="宋体" w:hAnsi="宋体" w:eastAsia="宋体" w:cs="宋体"/>
          <w:szCs w:val="32"/>
        </w:rPr>
        <w:t>；（以下简称乙方）</w:t>
      </w:r>
    </w:p>
    <w:p>
      <w:pPr>
        <w:adjustRightInd w:val="0"/>
        <w:snapToGrid w:val="0"/>
        <w:spacing w:line="360" w:lineRule="auto"/>
        <w:ind w:firstLine="480" w:firstLineChars="200"/>
        <w:jc w:val="left"/>
        <w:rPr>
          <w:rFonts w:ascii="宋体" w:hAnsi="宋体" w:eastAsia="宋体" w:cs="宋体"/>
          <w:szCs w:val="32"/>
          <w:u w:val="single"/>
        </w:rPr>
      </w:pPr>
      <w:r>
        <w:rPr>
          <w:rFonts w:hint="eastAsia" w:ascii="宋体" w:hAnsi="宋体" w:eastAsia="宋体" w:cs="宋体"/>
          <w:szCs w:val="32"/>
        </w:rPr>
        <w:t>依照《中华人民共和国民法典》及其他有关法律、法规，遵循平等、自愿、公平和诚信的原则，双方就下述项目范围与相关服务事项协商一致，订立本合同。</w:t>
      </w:r>
    </w:p>
    <w:p>
      <w:pPr>
        <w:spacing w:line="360" w:lineRule="auto"/>
        <w:rPr>
          <w:rFonts w:ascii="宋体" w:hAnsi="宋体" w:eastAsia="宋体" w:cs="宋体"/>
          <w:b/>
          <w:szCs w:val="32"/>
        </w:rPr>
      </w:pPr>
      <w:r>
        <w:rPr>
          <w:rFonts w:hint="eastAsia" w:ascii="宋体" w:hAnsi="宋体" w:eastAsia="宋体" w:cs="宋体"/>
          <w:b/>
          <w:szCs w:val="32"/>
        </w:rPr>
        <w:t>一、项目概况</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1.项目名称：</w:t>
      </w:r>
      <w:r>
        <w:rPr>
          <w:rFonts w:hint="eastAsia" w:ascii="宋体" w:hAnsi="宋体" w:eastAsia="宋体" w:cs="宋体"/>
          <w:szCs w:val="32"/>
          <w:u w:val="single"/>
        </w:rPr>
        <w:t xml:space="preserve">         </w:t>
      </w:r>
      <w:r>
        <w:rPr>
          <w:rFonts w:hint="eastAsia" w:ascii="宋体" w:hAnsi="宋体" w:eastAsia="宋体" w:cs="宋体"/>
          <w:szCs w:val="32"/>
        </w:rPr>
        <w:t>；</w:t>
      </w:r>
    </w:p>
    <w:p>
      <w:pPr>
        <w:adjustRightInd w:val="0"/>
        <w:snapToGrid w:val="0"/>
        <w:spacing w:line="360" w:lineRule="auto"/>
        <w:ind w:firstLine="480" w:firstLineChars="200"/>
        <w:jc w:val="left"/>
        <w:rPr>
          <w:rFonts w:ascii="宋体" w:hAnsi="宋体" w:eastAsia="宋体" w:cs="宋体"/>
          <w:szCs w:val="32"/>
          <w:u w:val="single"/>
        </w:rPr>
      </w:pPr>
      <w:r>
        <w:rPr>
          <w:rFonts w:hint="eastAsia" w:ascii="宋体" w:hAnsi="宋体" w:eastAsia="宋体" w:cs="宋体"/>
          <w:szCs w:val="32"/>
        </w:rPr>
        <w:t>2.项目地点：</w:t>
      </w:r>
      <w:r>
        <w:rPr>
          <w:rFonts w:hint="eastAsia" w:ascii="宋体" w:hAnsi="宋体" w:eastAsia="宋体" w:cs="宋体"/>
          <w:szCs w:val="32"/>
          <w:u w:val="single"/>
        </w:rPr>
        <w:t xml:space="preserve">         </w:t>
      </w:r>
      <w:r>
        <w:rPr>
          <w:rFonts w:hint="eastAsia" w:ascii="宋体" w:hAnsi="宋体" w:eastAsia="宋体" w:cs="宋体"/>
          <w:szCs w:val="32"/>
        </w:rPr>
        <w:t>；</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3.合同标的：</w:t>
      </w:r>
      <w:r>
        <w:rPr>
          <w:rFonts w:hint="eastAsia" w:ascii="宋体" w:hAnsi="宋体" w:eastAsia="宋体" w:cs="宋体"/>
          <w:szCs w:val="32"/>
          <w:u w:val="single"/>
        </w:rPr>
        <w:t xml:space="preserve">         </w:t>
      </w:r>
      <w:r>
        <w:rPr>
          <w:rFonts w:hint="eastAsia" w:ascii="宋体" w:hAnsi="宋体" w:eastAsia="宋体" w:cs="宋体"/>
          <w:szCs w:val="32"/>
        </w:rPr>
        <w:t>；</w:t>
      </w:r>
    </w:p>
    <w:p>
      <w:pPr>
        <w:spacing w:line="360" w:lineRule="auto"/>
        <w:rPr>
          <w:rFonts w:ascii="宋体" w:hAnsi="宋体" w:eastAsia="宋体" w:cs="宋体"/>
          <w:b/>
          <w:szCs w:val="32"/>
        </w:rPr>
      </w:pPr>
      <w:r>
        <w:rPr>
          <w:rFonts w:hint="eastAsia" w:ascii="宋体" w:hAnsi="宋体" w:eastAsia="宋体" w:cs="宋体"/>
          <w:b/>
          <w:szCs w:val="32"/>
        </w:rPr>
        <w:t>二、组成本合同的文件</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 协议书；</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2. 中标通知书、投标文件、招标文件、澄清、招标补充文件（或委托书）；</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3. 相关服务建议书；</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4. 附录，即：附表内相关服务的范围和内容；</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本合同签订后，双方依法签订的补充协议也是本合同文件的组成部分。</w:t>
      </w:r>
    </w:p>
    <w:p>
      <w:pPr>
        <w:spacing w:line="360" w:lineRule="auto"/>
        <w:rPr>
          <w:rFonts w:ascii="宋体" w:hAnsi="宋体" w:eastAsia="宋体" w:cs="宋体"/>
          <w:b/>
          <w:szCs w:val="32"/>
        </w:rPr>
      </w:pPr>
      <w:r>
        <w:rPr>
          <w:rFonts w:hint="eastAsia" w:ascii="宋体" w:hAnsi="宋体" w:eastAsia="宋体" w:cs="宋体"/>
          <w:b/>
          <w:szCs w:val="32"/>
        </w:rPr>
        <w:t>三、合同价款</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1.合同金额（大写）：</w:t>
      </w:r>
      <w:r>
        <w:rPr>
          <w:rFonts w:hint="eastAsia" w:ascii="宋体" w:hAnsi="宋体" w:eastAsia="宋体" w:cs="宋体"/>
          <w:szCs w:val="32"/>
          <w:u w:val="single"/>
        </w:rPr>
        <w:t xml:space="preserve">          </w:t>
      </w:r>
      <w:r>
        <w:rPr>
          <w:rFonts w:hint="eastAsia" w:ascii="宋体" w:hAnsi="宋体" w:eastAsia="宋体" w:cs="宋体"/>
          <w:szCs w:val="32"/>
        </w:rPr>
        <w:t>（￥）。（合同总价包括：货物价款、运杂费、采购标的物的所有税金及其他相关费用。）</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2.合同总价即中标价，合同有效期内，不受国家政策性调价或原材料价格变化及外汇汇率变化的影响，并作为最终结算的依据。</w:t>
      </w:r>
    </w:p>
    <w:p>
      <w:pPr>
        <w:adjustRightInd w:val="0"/>
        <w:snapToGrid w:val="0"/>
        <w:spacing w:line="360" w:lineRule="auto"/>
        <w:rPr>
          <w:rFonts w:ascii="宋体" w:hAnsi="宋体" w:eastAsia="宋体" w:cs="宋体"/>
          <w:b/>
          <w:szCs w:val="32"/>
        </w:rPr>
      </w:pPr>
      <w:r>
        <w:rPr>
          <w:rFonts w:hint="eastAsia" w:ascii="宋体" w:hAnsi="宋体" w:eastAsia="宋体" w:cs="宋体"/>
          <w:b/>
          <w:szCs w:val="32"/>
        </w:rPr>
        <w:t>四、交货地点、交货期、质保期：</w:t>
      </w:r>
    </w:p>
    <w:p>
      <w:pPr>
        <w:adjustRightInd w:val="0"/>
        <w:snapToGrid w:val="0"/>
        <w:spacing w:line="360" w:lineRule="auto"/>
        <w:ind w:firstLine="480" w:firstLineChars="200"/>
        <w:rPr>
          <w:rFonts w:ascii="宋体" w:hAnsi="宋体" w:eastAsia="宋体" w:cs="宋体"/>
          <w:szCs w:val="32"/>
        </w:rPr>
      </w:pPr>
      <w:r>
        <w:rPr>
          <w:rFonts w:hint="eastAsia" w:ascii="宋体" w:hAnsi="宋体" w:eastAsia="宋体" w:cs="宋体"/>
          <w:szCs w:val="32"/>
        </w:rPr>
        <w:t>交货地点：</w:t>
      </w:r>
      <w:r>
        <w:rPr>
          <w:rFonts w:hint="eastAsia" w:ascii="宋体" w:hAnsi="宋体" w:eastAsia="宋体" w:cs="宋体"/>
          <w:szCs w:val="32"/>
          <w:u w:val="single"/>
        </w:rPr>
        <w:t>甲方指定地点</w:t>
      </w:r>
      <w:r>
        <w:rPr>
          <w:rFonts w:hint="eastAsia" w:ascii="宋体" w:hAnsi="宋体" w:eastAsia="宋体" w:cs="宋体"/>
          <w:szCs w:val="32"/>
        </w:rPr>
        <w:t>。</w:t>
      </w:r>
    </w:p>
    <w:p>
      <w:pPr>
        <w:adjustRightInd w:val="0"/>
        <w:snapToGrid w:val="0"/>
        <w:spacing w:line="360" w:lineRule="auto"/>
        <w:ind w:firstLine="480" w:firstLineChars="200"/>
        <w:rPr>
          <w:rFonts w:ascii="宋体" w:hAnsi="宋体" w:eastAsia="宋体" w:cs="宋体"/>
          <w:szCs w:val="32"/>
        </w:rPr>
      </w:pPr>
      <w:r>
        <w:rPr>
          <w:rFonts w:hint="eastAsia" w:ascii="宋体" w:hAnsi="宋体" w:eastAsia="宋体" w:cs="宋体"/>
          <w:szCs w:val="32"/>
        </w:rPr>
        <w:t>交货期：</w:t>
      </w:r>
      <w:r>
        <w:rPr>
          <w:rFonts w:hint="eastAsia" w:ascii="宋体" w:hAnsi="宋体" w:eastAsia="宋体" w:cs="宋体"/>
          <w:szCs w:val="32"/>
          <w:u w:val="single"/>
        </w:rPr>
        <w:t>合同签订后90天内</w:t>
      </w:r>
      <w:r>
        <w:rPr>
          <w:rFonts w:hint="eastAsia" w:ascii="宋体" w:hAnsi="宋体" w:eastAsia="宋体" w:cs="宋体"/>
          <w:szCs w:val="32"/>
        </w:rPr>
        <w:t>。</w:t>
      </w:r>
    </w:p>
    <w:p>
      <w:pPr>
        <w:adjustRightInd w:val="0"/>
        <w:snapToGrid w:val="0"/>
        <w:spacing w:line="360" w:lineRule="auto"/>
        <w:ind w:firstLine="480" w:firstLineChars="200"/>
        <w:rPr>
          <w:rFonts w:ascii="宋体" w:hAnsi="宋体" w:eastAsia="宋体" w:cs="宋体"/>
          <w:szCs w:val="32"/>
          <w:u w:val="single"/>
        </w:rPr>
      </w:pPr>
      <w:r>
        <w:rPr>
          <w:rFonts w:hint="eastAsia" w:ascii="宋体" w:hAnsi="宋体" w:eastAsia="宋体" w:cs="宋体"/>
          <w:szCs w:val="32"/>
        </w:rPr>
        <w:t>质保期：</w:t>
      </w:r>
      <w:r>
        <w:rPr>
          <w:rFonts w:hint="eastAsia" w:ascii="宋体" w:hAnsi="宋体" w:eastAsia="宋体" w:cs="宋体"/>
          <w:szCs w:val="32"/>
          <w:u w:val="single"/>
        </w:rPr>
        <w:t>合同货物质量保证期为1年，从交货验收合格之日起计算。</w:t>
      </w:r>
    </w:p>
    <w:p>
      <w:pPr>
        <w:adjustRightInd w:val="0"/>
        <w:snapToGrid w:val="0"/>
        <w:spacing w:line="360" w:lineRule="auto"/>
        <w:rPr>
          <w:rFonts w:ascii="宋体" w:hAnsi="宋体" w:eastAsia="宋体" w:cs="宋体"/>
          <w:b/>
          <w:szCs w:val="32"/>
        </w:rPr>
      </w:pPr>
      <w:r>
        <w:rPr>
          <w:rFonts w:hint="eastAsia" w:ascii="宋体" w:hAnsi="宋体" w:eastAsia="宋体" w:cs="宋体"/>
          <w:b/>
          <w:szCs w:val="32"/>
        </w:rPr>
        <w:t>五、付款方式：</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1.付款比例：</w:t>
      </w:r>
    </w:p>
    <w:p>
      <w:pPr>
        <w:adjustRightInd w:val="0"/>
        <w:snapToGrid w:val="0"/>
        <w:spacing w:line="360" w:lineRule="auto"/>
        <w:ind w:firstLine="504" w:firstLineChars="200"/>
        <w:jc w:val="left"/>
        <w:rPr>
          <w:rFonts w:ascii="宋体" w:hAnsi="宋体" w:eastAsia="宋体" w:cs="宋体"/>
          <w:szCs w:val="32"/>
        </w:rPr>
      </w:pPr>
      <w:r>
        <w:rPr>
          <w:rFonts w:hint="eastAsia" w:ascii="宋体" w:hAnsi="宋体" w:eastAsia="宋体" w:cs="宋体"/>
          <w:spacing w:val="6"/>
          <w:szCs w:val="32"/>
        </w:rPr>
        <w:t>合同签订后，乙方交付全部产品且验收合格后，采购人向乙方一次性支付全部合同款</w:t>
      </w:r>
      <w:r>
        <w:rPr>
          <w:rFonts w:hint="eastAsia" w:ascii="宋体" w:hAnsi="宋体" w:eastAsia="宋体" w:cs="宋体"/>
          <w:szCs w:val="32"/>
        </w:rPr>
        <w:t>。</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2.结算方式：银行转账。</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3.结算单位：由甲方负责结算，乙方开具合同总价数的全额发票给甲方。</w:t>
      </w:r>
    </w:p>
    <w:p>
      <w:pPr>
        <w:adjustRightInd w:val="0"/>
        <w:snapToGrid w:val="0"/>
        <w:spacing w:line="360" w:lineRule="auto"/>
        <w:ind w:firstLine="475" w:firstLineChars="198"/>
        <w:rPr>
          <w:rFonts w:ascii="宋体" w:hAnsi="宋体" w:eastAsia="宋体" w:cs="宋体"/>
          <w:szCs w:val="32"/>
        </w:rPr>
      </w:pPr>
      <w:r>
        <w:rPr>
          <w:rFonts w:hint="eastAsia" w:ascii="宋体" w:hAnsi="宋体" w:eastAsia="宋体" w:cs="宋体"/>
          <w:szCs w:val="32"/>
        </w:rPr>
        <w:t>4.项目结算：结算审计是项目结算的必要条件，实际结算金额应以结算审计的审定金额为准。</w:t>
      </w:r>
    </w:p>
    <w:p>
      <w:pPr>
        <w:spacing w:line="360" w:lineRule="auto"/>
        <w:rPr>
          <w:rFonts w:ascii="宋体" w:hAnsi="宋体" w:eastAsia="宋体" w:cs="宋体"/>
          <w:b/>
          <w:szCs w:val="32"/>
        </w:rPr>
      </w:pPr>
      <w:r>
        <w:rPr>
          <w:rFonts w:hint="eastAsia" w:ascii="宋体" w:hAnsi="宋体" w:eastAsia="宋体" w:cs="宋体"/>
          <w:b/>
          <w:szCs w:val="32"/>
        </w:rPr>
        <w:t>六、质量保证服务：</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1.所供产品必须是经过办理正常手续的全新产品。</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2.所供产品是经过国家法定检验、注册、准许市场销售的合法产品。</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3.产品性能稳定、具有较好的使用效果，质量保证措施完善，符合国家相关标准。</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4.乙方所提供的合同货物在质量保证期内发生因货物自身原因导致的问题，乙方及时免费更换或修复，因此产生的费用由乙方承担。</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5.乙方保证其对合同货物的销售不损害任何第三方的合法权益和社会公众利益。任何第三方不会因乙方原因而对合同货物主张权利。如甲方因使用合同货物受到第三方的诉讼，因此遭受的任何费用和损失由乙方承担。</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6.由于工艺或材料的问题而导致合同货物的任何缺陷，乙方对此负责。</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7.乙方保证对由于生产制造及未交付甲方前的原因造成合同货物的任何缺陷负责，乙方收到甲方关于合同货物缺陷书面通知时，保证迅速进行缺陷修补、更换，其费用甲方均不负责。</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8. 乙方应保证合同货物相关许可和认证在合同期间保持有效。</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9.在质量保证期内，乙方应按招标文件、投标文件、合同等要求提供质量保证服务，并考虑在投标报价中，甲方不为此另行支付费用。在质量保证期外但在寿命期内提供的服务，服务内容及费用由买卖双方商定，另行签订补充协议。</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10.在质量保证期内，乙方提供的质量保证服务，甲方应在收到通知后2小时内做出响应，如需乙方到合同货物现场，乙方应在收到甲方通知后4小时内到达。 在质量保证期内，因乙方责任造成合同货物质量问题，如乙方不能在双方商定的合理期限内解决，或乙方在收到甲方通知后20日内仍未采取相应的解决措施，则甲方可在通知乙方后自行解决，其费用和风险由乙方承担，但不影响合同规定的乙方责任；经乙方认可，甲方可对细小缺陷进行修理或调整，但由此产生的全部费用由乙方承担。乙方在接到甲方通知后3日内未予答复的，视为乙方认可。</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11. 在质量保证期内，因乙方责任造成合同货物质量问题，乙方修复质量问题材料或用符合合同规定的新材料更换，修复和更换所引发的一切费用和风险由乙方承担，包括但不限于（事故性损失、非事故性损失以及违约索赔）。</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12. 在质量保证期内，对于修复、更换不能达到合同规定标准的问题材料，甲方予以退货，乙方应将货款退还给甲方，由此所引发的一切费用和风险由乙方承担，包括但不限于 （事故性损失、非事故性损失以及违约索赔） 。</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13.乙方应建立产品召回制度，按照行政部门相关要求实施产品召回并进行修复、更换。对乙方自行发现或收到甲方反馈，由于设计、制造、标识等原因，导致所交付的同一批次、型号或类别产品（含甲方库存及在用产品）出现质量问题，须主动实施召回并进行修复、更换，并承担由此引发的一切费用和风险</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14包装要求</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14.1除合同另有规定外，乙方提供的全部产品，均应按标准保护措施进行包装，并安全无损运抵甲方指定地点。</w:t>
      </w:r>
    </w:p>
    <w:p>
      <w:pPr>
        <w:spacing w:line="360" w:lineRule="auto"/>
        <w:rPr>
          <w:rFonts w:ascii="宋体" w:hAnsi="宋体" w:eastAsia="宋体" w:cs="宋体"/>
          <w:b/>
          <w:szCs w:val="32"/>
        </w:rPr>
      </w:pPr>
      <w:r>
        <w:rPr>
          <w:rFonts w:hint="eastAsia" w:ascii="宋体" w:hAnsi="宋体" w:eastAsia="宋体" w:cs="宋体"/>
          <w:b/>
          <w:szCs w:val="32"/>
        </w:rPr>
        <w:t>七、验收：</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1.验收：乙方安装合格后，向甲方提出验收申请，甲方接到乙方验收申请后组织验收（必要时可聘请相应专家或委托相应部门验收），验收合格后，出具使用验收合格证明。</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2.最终验收：最终验收结果作为付款依据，乙方填写验收单，并向甲方提交实施过程中的所有资料，以便甲方日后管理和维护。</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3.质保期满后：由乙方出具质保期运行质量报告，作为质保金支付依据，若存在质量问题，应按相应规定协商处理。</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4.验收依据：</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4.1合同文本、合同附件、招标文件、投标文件。</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4.2国内相应的标准、规范。</w:t>
      </w:r>
    </w:p>
    <w:p>
      <w:pPr>
        <w:spacing w:line="360" w:lineRule="auto"/>
        <w:rPr>
          <w:rFonts w:ascii="宋体" w:hAnsi="宋体" w:eastAsia="宋体" w:cs="宋体"/>
          <w:b/>
          <w:szCs w:val="32"/>
        </w:rPr>
      </w:pPr>
      <w:r>
        <w:rPr>
          <w:rFonts w:hint="eastAsia" w:ascii="宋体" w:hAnsi="宋体" w:eastAsia="宋体" w:cs="宋体"/>
          <w:b/>
          <w:szCs w:val="32"/>
        </w:rPr>
        <w:t>八、合同争议的解决</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合同执行中发生争议的，当事人双方应协商解决，协商达不成一致时，可向甲方所在地人民法院提请诉讼。</w:t>
      </w:r>
    </w:p>
    <w:p>
      <w:pPr>
        <w:spacing w:line="360" w:lineRule="auto"/>
        <w:jc w:val="left"/>
        <w:rPr>
          <w:rFonts w:ascii="宋体" w:hAnsi="宋体" w:eastAsia="宋体" w:cs="宋体"/>
          <w:b/>
          <w:bCs/>
          <w:szCs w:val="32"/>
        </w:rPr>
      </w:pPr>
      <w:r>
        <w:rPr>
          <w:rFonts w:hint="eastAsia" w:ascii="宋体" w:hAnsi="宋体" w:eastAsia="宋体" w:cs="宋体"/>
          <w:b/>
          <w:bCs/>
          <w:szCs w:val="32"/>
        </w:rPr>
        <w:t>九、不可抗力情况下的免责约定</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双方约定不可抗力情况指：双方不可预见、不可避免、不可克服的客观情况，但不包括双方的违约或疏忽。这些事件包括但不限于：战争、严重火灾、洪水、台风、地震等。</w:t>
      </w:r>
    </w:p>
    <w:p>
      <w:pPr>
        <w:spacing w:line="360" w:lineRule="auto"/>
        <w:rPr>
          <w:rFonts w:ascii="宋体" w:hAnsi="宋体" w:eastAsia="宋体" w:cs="宋体"/>
          <w:b/>
          <w:szCs w:val="32"/>
        </w:rPr>
      </w:pPr>
      <w:r>
        <w:rPr>
          <w:rFonts w:hint="eastAsia" w:ascii="宋体" w:hAnsi="宋体" w:eastAsia="宋体" w:cs="宋体"/>
          <w:b/>
          <w:szCs w:val="32"/>
        </w:rPr>
        <w:t>十、违约责任：</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1.按《中华人民共和国政府采购法》及其实施条例、《中华人民共和国民法典》中的相关条款执行。</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2.乙方未按合同或招标文件要求提供货物或供应的货物质量不能满足甲方技术要求，甲方有权终止合同，甚至对乙方违约行为进行追究。</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3.乙方的投标文件为签订正式书面合同书不可分割的部分，乙方应履行相应的责任。</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4.乙方履约延误</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4.1如乙方事先未征得甲方同意并得到甲方的谅解而单方面延迟交货，将按违约终止合同。</w:t>
      </w:r>
    </w:p>
    <w:p>
      <w:pPr>
        <w:spacing w:line="360" w:lineRule="auto"/>
        <w:ind w:firstLine="480" w:firstLineChars="200"/>
        <w:jc w:val="left"/>
        <w:rPr>
          <w:rFonts w:ascii="宋体" w:hAnsi="宋体" w:eastAsia="宋体" w:cs="宋体"/>
          <w:szCs w:val="32"/>
        </w:rPr>
      </w:pPr>
      <w:r>
        <w:rPr>
          <w:rFonts w:hint="eastAsia" w:ascii="宋体" w:hAnsi="宋体" w:eastAsia="宋体" w:cs="宋体"/>
          <w:szCs w:val="32"/>
        </w:rPr>
        <w:t>4.2在履行合同过程中，如果乙方遇到可能妨碍按时交货和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产品交货价或未提供服务的服务费用的百分之零点五（0.5%）计收，直至交货或提供服务为止。误期赔偿费的最高限额为合同价格的百分之五（5%）。一旦达到误期赔偿费的最高限额，甲方可终止合同。</w:t>
      </w:r>
    </w:p>
    <w:p>
      <w:pPr>
        <w:spacing w:line="360" w:lineRule="auto"/>
        <w:rPr>
          <w:rFonts w:ascii="宋体" w:hAnsi="宋体" w:eastAsia="宋体" w:cs="宋体"/>
          <w:szCs w:val="32"/>
        </w:rPr>
      </w:pPr>
      <w:r>
        <w:rPr>
          <w:rFonts w:hint="eastAsia" w:ascii="宋体" w:hAnsi="宋体" w:eastAsia="宋体" w:cs="宋体"/>
          <w:b/>
          <w:szCs w:val="32"/>
        </w:rPr>
        <w:t>十一、其他（</w:t>
      </w:r>
      <w:r>
        <w:rPr>
          <w:rFonts w:hint="eastAsia" w:ascii="宋体" w:hAnsi="宋体" w:eastAsia="宋体" w:cs="宋体"/>
          <w:szCs w:val="32"/>
        </w:rPr>
        <w:t>在合同签订时具体明确）</w:t>
      </w:r>
    </w:p>
    <w:p>
      <w:pPr>
        <w:spacing w:line="360" w:lineRule="auto"/>
        <w:rPr>
          <w:rFonts w:ascii="宋体" w:hAnsi="宋体" w:eastAsia="宋体" w:cs="宋体"/>
          <w:b/>
          <w:szCs w:val="32"/>
        </w:rPr>
      </w:pPr>
      <w:r>
        <w:rPr>
          <w:rFonts w:hint="eastAsia" w:ascii="宋体" w:hAnsi="宋体" w:eastAsia="宋体" w:cs="宋体"/>
          <w:b/>
          <w:szCs w:val="32"/>
        </w:rPr>
        <w:t>十二、合同订立</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1. 订立时间：</w:t>
      </w:r>
      <w:r>
        <w:rPr>
          <w:rFonts w:hint="eastAsia" w:ascii="宋体" w:hAnsi="宋体" w:eastAsia="宋体" w:cs="宋体"/>
          <w:szCs w:val="32"/>
          <w:u w:val="single"/>
        </w:rPr>
        <w:t xml:space="preserve">       </w:t>
      </w:r>
      <w:r>
        <w:rPr>
          <w:rFonts w:hint="eastAsia" w:ascii="宋体" w:hAnsi="宋体" w:eastAsia="宋体" w:cs="宋体"/>
          <w:szCs w:val="32"/>
        </w:rPr>
        <w:t>。</w:t>
      </w:r>
    </w:p>
    <w:p>
      <w:pPr>
        <w:adjustRightInd w:val="0"/>
        <w:snapToGrid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2. 订立地点：</w:t>
      </w:r>
      <w:r>
        <w:rPr>
          <w:rFonts w:hint="eastAsia" w:ascii="宋体" w:hAnsi="宋体" w:eastAsia="宋体" w:cs="宋体"/>
          <w:szCs w:val="32"/>
          <w:u w:val="single"/>
        </w:rPr>
        <w:t xml:space="preserve">        </w:t>
      </w:r>
      <w:r>
        <w:rPr>
          <w:rFonts w:hint="eastAsia" w:ascii="宋体" w:hAnsi="宋体" w:eastAsia="宋体" w:cs="宋体"/>
          <w:szCs w:val="32"/>
        </w:rPr>
        <w:t>。</w:t>
      </w:r>
    </w:p>
    <w:p>
      <w:pPr>
        <w:tabs>
          <w:tab w:val="left" w:pos="980"/>
        </w:tabs>
        <w:kinsoku w:val="0"/>
        <w:spacing w:line="360" w:lineRule="auto"/>
        <w:ind w:firstLine="480" w:firstLineChars="200"/>
        <w:jc w:val="left"/>
        <w:rPr>
          <w:rFonts w:ascii="宋体" w:hAnsi="宋体" w:eastAsia="宋体" w:cs="宋体"/>
          <w:szCs w:val="32"/>
        </w:rPr>
      </w:pPr>
      <w:r>
        <w:rPr>
          <w:rFonts w:hint="eastAsia" w:ascii="宋体" w:hAnsi="宋体" w:eastAsia="宋体" w:cs="宋体"/>
          <w:szCs w:val="32"/>
        </w:rPr>
        <w:t>3. 本合同一式</w:t>
      </w:r>
      <w:r>
        <w:rPr>
          <w:rFonts w:hint="eastAsia" w:ascii="宋体" w:hAnsi="宋体" w:eastAsia="宋体" w:cs="宋体"/>
          <w:szCs w:val="32"/>
          <w:u w:val="single"/>
        </w:rPr>
        <w:t xml:space="preserve">     </w:t>
      </w:r>
      <w:r>
        <w:rPr>
          <w:rFonts w:hint="eastAsia" w:ascii="宋体" w:hAnsi="宋体" w:eastAsia="宋体" w:cs="宋体"/>
          <w:szCs w:val="32"/>
        </w:rPr>
        <w:t>份，具有同等法律效力，双方各执</w:t>
      </w:r>
      <w:r>
        <w:rPr>
          <w:rFonts w:hint="eastAsia" w:ascii="宋体" w:hAnsi="宋体" w:eastAsia="宋体" w:cs="宋体"/>
          <w:szCs w:val="32"/>
          <w:u w:val="single"/>
        </w:rPr>
        <w:t xml:space="preserve">   </w:t>
      </w:r>
      <w:r>
        <w:rPr>
          <w:rFonts w:hint="eastAsia" w:ascii="宋体" w:hAnsi="宋体" w:eastAsia="宋体" w:cs="宋体"/>
          <w:szCs w:val="32"/>
        </w:rPr>
        <w:t>份。各方签字盖章后生效，合同执行完毕自动失效。（合同的服务承诺则长期有效）。</w:t>
      </w:r>
    </w:p>
    <w:p>
      <w:pPr>
        <w:tabs>
          <w:tab w:val="left" w:pos="480"/>
        </w:tabs>
        <w:spacing w:line="360" w:lineRule="auto"/>
        <w:rPr>
          <w:rFonts w:ascii="宋体" w:hAnsi="宋体" w:eastAsia="宋体" w:cs="宋体"/>
          <w:szCs w:val="32"/>
        </w:rPr>
      </w:pPr>
      <w:r>
        <w:rPr>
          <w:rFonts w:hint="eastAsia" w:ascii="宋体" w:hAnsi="宋体" w:eastAsia="宋体" w:cs="宋体"/>
          <w:b/>
          <w:szCs w:val="32"/>
        </w:rPr>
        <w:t>甲  方（公章）</w:t>
      </w:r>
      <w:r>
        <w:rPr>
          <w:rFonts w:hint="eastAsia" w:ascii="宋体" w:hAnsi="宋体" w:eastAsia="宋体" w:cs="宋体"/>
          <w:szCs w:val="32"/>
        </w:rPr>
        <w:t xml:space="preserve">                          </w:t>
      </w:r>
      <w:r>
        <w:rPr>
          <w:rFonts w:hint="eastAsia" w:ascii="宋体" w:hAnsi="宋体" w:eastAsia="宋体" w:cs="宋体"/>
          <w:b/>
          <w:szCs w:val="32"/>
        </w:rPr>
        <w:t>乙  方（公章）</w:t>
      </w:r>
    </w:p>
    <w:p>
      <w:pPr>
        <w:tabs>
          <w:tab w:val="left" w:pos="480"/>
        </w:tabs>
        <w:spacing w:line="360" w:lineRule="auto"/>
        <w:rPr>
          <w:rFonts w:ascii="宋体" w:hAnsi="宋体" w:eastAsia="宋体" w:cs="宋体"/>
          <w:szCs w:val="32"/>
        </w:rPr>
      </w:pPr>
      <w:r>
        <w:rPr>
          <w:rFonts w:hint="eastAsia" w:ascii="宋体" w:hAnsi="宋体" w:eastAsia="宋体" w:cs="宋体"/>
          <w:szCs w:val="32"/>
        </w:rPr>
        <w:t>地    址：                              地    址：</w:t>
      </w:r>
    </w:p>
    <w:p>
      <w:pPr>
        <w:tabs>
          <w:tab w:val="left" w:pos="480"/>
        </w:tabs>
        <w:spacing w:line="360" w:lineRule="auto"/>
        <w:rPr>
          <w:rFonts w:ascii="宋体" w:hAnsi="宋体" w:eastAsia="宋体" w:cs="宋体"/>
          <w:szCs w:val="32"/>
        </w:rPr>
      </w:pPr>
      <w:r>
        <w:rPr>
          <w:rFonts w:hint="eastAsia" w:ascii="宋体" w:hAnsi="宋体" w:eastAsia="宋体" w:cs="宋体"/>
          <w:szCs w:val="32"/>
        </w:rPr>
        <w:t>代 理 人：                              代 理 人：</w:t>
      </w:r>
    </w:p>
    <w:p>
      <w:pPr>
        <w:tabs>
          <w:tab w:val="left" w:pos="480"/>
        </w:tabs>
        <w:spacing w:line="360" w:lineRule="auto"/>
        <w:rPr>
          <w:rFonts w:ascii="宋体" w:hAnsi="宋体" w:eastAsia="宋体" w:cs="宋体"/>
          <w:szCs w:val="32"/>
        </w:rPr>
      </w:pPr>
      <w:r>
        <w:rPr>
          <w:rFonts w:hint="eastAsia" w:ascii="宋体" w:hAnsi="宋体" w:eastAsia="宋体" w:cs="宋体"/>
          <w:szCs w:val="32"/>
        </w:rPr>
        <w:t>联系电话：                              联系电话：</w:t>
      </w:r>
    </w:p>
    <w:p>
      <w:pPr>
        <w:tabs>
          <w:tab w:val="left" w:pos="480"/>
        </w:tabs>
        <w:spacing w:line="360" w:lineRule="auto"/>
        <w:ind w:firstLine="4800" w:firstLineChars="2000"/>
        <w:rPr>
          <w:rFonts w:ascii="宋体" w:hAnsi="宋体" w:eastAsia="宋体" w:cs="宋体"/>
          <w:szCs w:val="32"/>
        </w:rPr>
      </w:pPr>
      <w:r>
        <w:rPr>
          <w:rFonts w:hint="eastAsia" w:ascii="宋体" w:hAnsi="宋体" w:eastAsia="宋体" w:cs="宋体"/>
          <w:szCs w:val="32"/>
        </w:rPr>
        <w:t>开户银行：</w:t>
      </w:r>
    </w:p>
    <w:p>
      <w:pPr>
        <w:tabs>
          <w:tab w:val="left" w:pos="480"/>
        </w:tabs>
        <w:spacing w:line="360" w:lineRule="auto"/>
        <w:ind w:firstLine="4800" w:firstLineChars="2000"/>
        <w:rPr>
          <w:rFonts w:ascii="宋体" w:hAnsi="宋体" w:eastAsia="宋体" w:cs="宋体"/>
          <w:szCs w:val="32"/>
        </w:rPr>
      </w:pPr>
      <w:r>
        <w:rPr>
          <w:rFonts w:hint="eastAsia" w:ascii="宋体" w:hAnsi="宋体" w:eastAsia="宋体" w:cs="宋体"/>
          <w:szCs w:val="32"/>
        </w:rPr>
        <w:t>帐    号：</w:t>
      </w:r>
    </w:p>
    <w:p>
      <w:pPr>
        <w:rPr>
          <w:rFonts w:ascii="宋体" w:hAnsi="宋体" w:eastAsia="宋体" w:cs="宋体"/>
          <w:b/>
          <w:bCs/>
          <w:kern w:val="0"/>
          <w:szCs w:val="44"/>
        </w:rPr>
      </w:pPr>
      <w:bookmarkStart w:id="223" w:name="_Toc6543"/>
      <w:bookmarkStart w:id="224" w:name="_Toc13115"/>
      <w:bookmarkStart w:id="225" w:name="_Toc31926"/>
      <w:bookmarkStart w:id="226" w:name="_Toc18952"/>
      <w:r>
        <w:rPr>
          <w:rFonts w:hint="eastAsia" w:ascii="宋体" w:hAnsi="宋体" w:eastAsia="宋体" w:cs="宋体"/>
          <w:b/>
          <w:bCs/>
          <w:kern w:val="0"/>
          <w:szCs w:val="44"/>
        </w:rPr>
        <w:br w:type="page"/>
      </w:r>
    </w:p>
    <w:p>
      <w:pPr>
        <w:pStyle w:val="3"/>
        <w:keepNext w:val="0"/>
        <w:keepLines w:val="0"/>
        <w:widowControl/>
        <w:adjustRightInd w:val="0"/>
        <w:snapToGrid w:val="0"/>
        <w:spacing w:line="360" w:lineRule="auto"/>
        <w:jc w:val="center"/>
        <w:rPr>
          <w:rFonts w:ascii="宋体" w:hAnsi="宋体" w:eastAsia="宋体" w:cs="宋体"/>
          <w:bCs/>
          <w:kern w:val="0"/>
          <w:szCs w:val="44"/>
        </w:rPr>
      </w:pPr>
      <w:r>
        <w:rPr>
          <w:rFonts w:hint="eastAsia" w:ascii="宋体" w:hAnsi="宋体" w:eastAsia="宋体" w:cs="宋体"/>
          <w:bCs/>
          <w:kern w:val="0"/>
          <w:szCs w:val="44"/>
        </w:rPr>
        <w:t>第五章 投标文件格式</w:t>
      </w:r>
      <w:bookmarkEnd w:id="223"/>
      <w:bookmarkEnd w:id="224"/>
      <w:bookmarkEnd w:id="225"/>
      <w:bookmarkEnd w:id="226"/>
    </w:p>
    <w:p>
      <w:pPr>
        <w:spacing w:line="480" w:lineRule="exact"/>
        <w:rPr>
          <w:rFonts w:ascii="宋体" w:hAnsi="宋体" w:eastAsia="宋体" w:cs="宋体"/>
          <w:szCs w:val="24"/>
        </w:rPr>
      </w:pPr>
      <w:r>
        <w:rPr>
          <w:rFonts w:hint="eastAsia" w:ascii="宋体" w:hAnsi="宋体" w:eastAsia="宋体" w:cs="宋体"/>
          <w:szCs w:val="24"/>
        </w:rPr>
        <w:t>投标文件编制说明（适用于01包、02包）</w:t>
      </w:r>
    </w:p>
    <w:p>
      <w:pPr>
        <w:spacing w:line="480" w:lineRule="exact"/>
        <w:ind w:left="240" w:leftChars="100" w:firstLine="480" w:firstLineChars="200"/>
        <w:rPr>
          <w:rFonts w:ascii="宋体" w:hAnsi="宋体" w:eastAsia="宋体" w:cs="宋体"/>
          <w:szCs w:val="24"/>
        </w:rPr>
      </w:pPr>
      <w:r>
        <w:rPr>
          <w:rFonts w:hint="eastAsia" w:ascii="宋体" w:hAnsi="宋体" w:eastAsia="宋体" w:cs="宋体"/>
          <w:szCs w:val="24"/>
        </w:rPr>
        <w:t>1.提供的投标文件格式，起到样式作用，编制投标文件前，请详细阅读招标文件，理解文件中的每一项要求。</w:t>
      </w:r>
      <w:r>
        <w:rPr>
          <w:rFonts w:hint="eastAsia" w:ascii="宋体" w:hAnsi="宋体" w:eastAsia="宋体" w:cs="宋体"/>
          <w:szCs w:val="24"/>
        </w:rPr>
        <w:cr/>
      </w:r>
      <w:r>
        <w:rPr>
          <w:rFonts w:hint="eastAsia" w:ascii="宋体" w:hAnsi="宋体" w:eastAsia="宋体" w:cs="宋体"/>
          <w:szCs w:val="24"/>
        </w:rPr>
        <w:t xml:space="preserve">    2.投标文件的编制应按照样本格式提供的内容，做出逐一明确的答复；文件中涉及的项目名称与项目编号必须标明包号；供应商认为有必要，还可以做其它补充说明。</w:t>
      </w:r>
      <w:r>
        <w:rPr>
          <w:rFonts w:hint="eastAsia" w:ascii="宋体" w:hAnsi="宋体" w:eastAsia="宋体" w:cs="宋体"/>
          <w:szCs w:val="24"/>
        </w:rPr>
        <w:cr/>
      </w:r>
      <w:r>
        <w:rPr>
          <w:rFonts w:hint="eastAsia" w:ascii="宋体" w:hAnsi="宋体" w:eastAsia="宋体" w:cs="宋体"/>
          <w:szCs w:val="24"/>
        </w:rPr>
        <w:t xml:space="preserve">    3.全部编制完成，并加盖印章后，按规定分别装订成册。</w:t>
      </w:r>
      <w:r>
        <w:rPr>
          <w:rFonts w:hint="eastAsia" w:ascii="宋体" w:hAnsi="宋体" w:eastAsia="宋体" w:cs="宋体"/>
          <w:szCs w:val="24"/>
        </w:rPr>
        <w:cr/>
      </w: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spacing w:line="480" w:lineRule="exact"/>
        <w:ind w:left="240" w:leftChars="100" w:firstLine="480" w:firstLineChars="200"/>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pStyle w:val="5"/>
        <w:autoSpaceDE w:val="0"/>
        <w:autoSpaceDN w:val="0"/>
        <w:adjustRightInd w:val="0"/>
        <w:snapToGrid/>
        <w:spacing w:line="360" w:lineRule="auto"/>
        <w:ind w:firstLine="643"/>
        <w:jc w:val="center"/>
        <w:rPr>
          <w:rFonts w:ascii="宋体" w:hAnsi="宋体" w:eastAsia="宋体" w:cs="宋体"/>
          <w:b/>
          <w:kern w:val="44"/>
          <w:sz w:val="32"/>
        </w:rPr>
      </w:pPr>
    </w:p>
    <w:p>
      <w:pPr>
        <w:pStyle w:val="5"/>
        <w:autoSpaceDE w:val="0"/>
        <w:autoSpaceDN w:val="0"/>
        <w:adjustRightInd w:val="0"/>
        <w:snapToGrid/>
        <w:spacing w:line="360" w:lineRule="auto"/>
        <w:ind w:firstLine="643"/>
        <w:jc w:val="center"/>
        <w:rPr>
          <w:rFonts w:ascii="宋体" w:hAnsi="宋体" w:eastAsia="宋体" w:cs="宋体"/>
        </w:rPr>
      </w:pPr>
      <w:r>
        <w:rPr>
          <w:rFonts w:hint="eastAsia" w:ascii="宋体" w:hAnsi="宋体" w:eastAsia="宋体" w:cs="宋体"/>
          <w:b/>
          <w:kern w:val="44"/>
          <w:sz w:val="32"/>
        </w:rPr>
        <w:t>投标文件格式</w:t>
      </w:r>
    </w:p>
    <w:p>
      <w:pPr>
        <w:autoSpaceDE w:val="0"/>
        <w:autoSpaceDN w:val="0"/>
        <w:adjustRightInd w:val="0"/>
        <w:snapToGrid w:val="0"/>
        <w:spacing w:line="360" w:lineRule="auto"/>
        <w:rPr>
          <w:rFonts w:ascii="宋体" w:hAnsi="宋体" w:eastAsia="宋体" w:cs="宋体"/>
          <w:b/>
          <w:bCs/>
          <w:sz w:val="30"/>
          <w:szCs w:val="30"/>
          <w:lang w:val="zh-CN"/>
        </w:rPr>
      </w:pPr>
    </w:p>
    <w:p>
      <w:pPr>
        <w:autoSpaceDE w:val="0"/>
        <w:autoSpaceDN w:val="0"/>
        <w:adjustRightInd w:val="0"/>
        <w:snapToGrid w:val="0"/>
        <w:spacing w:line="360" w:lineRule="auto"/>
        <w:jc w:val="right"/>
        <w:rPr>
          <w:rFonts w:ascii="宋体" w:hAnsi="宋体" w:eastAsia="宋体" w:cs="宋体"/>
          <w:b/>
          <w:bCs/>
          <w:sz w:val="30"/>
          <w:szCs w:val="30"/>
          <w:lang w:val="zh-CN"/>
        </w:rPr>
      </w:pPr>
      <w:r>
        <w:rPr>
          <w:rFonts w:hint="eastAsia" w:ascii="宋体" w:hAnsi="宋体" w:eastAsia="宋体" w:cs="宋体"/>
          <w:b/>
          <w:bCs/>
          <w:sz w:val="30"/>
          <w:szCs w:val="30"/>
          <w:lang w:val="zh-CN"/>
        </w:rPr>
        <w:t>正本/副本</w:t>
      </w:r>
    </w:p>
    <w:p>
      <w:pPr>
        <w:autoSpaceDE w:val="0"/>
        <w:autoSpaceDN w:val="0"/>
        <w:adjustRightInd w:val="0"/>
        <w:snapToGrid w:val="0"/>
        <w:spacing w:line="360" w:lineRule="auto"/>
        <w:jc w:val="right"/>
        <w:rPr>
          <w:rFonts w:ascii="宋体" w:hAnsi="宋体" w:eastAsia="宋体" w:cs="宋体"/>
          <w:b/>
          <w:bCs/>
          <w:sz w:val="30"/>
          <w:szCs w:val="30"/>
          <w:lang w:val="zh-CN"/>
        </w:rPr>
      </w:pPr>
    </w:p>
    <w:p>
      <w:pPr>
        <w:autoSpaceDE w:val="0"/>
        <w:autoSpaceDN w:val="0"/>
        <w:adjustRightInd w:val="0"/>
        <w:snapToGrid w:val="0"/>
        <w:spacing w:line="360" w:lineRule="auto"/>
        <w:rPr>
          <w:rFonts w:ascii="宋体" w:hAnsi="宋体" w:eastAsia="宋体" w:cs="宋体"/>
          <w:b/>
          <w:bCs/>
          <w:sz w:val="30"/>
          <w:szCs w:val="30"/>
          <w:lang w:val="zh-CN"/>
        </w:rPr>
      </w:pPr>
      <w:r>
        <w:rPr>
          <w:rFonts w:hint="eastAsia" w:ascii="宋体" w:hAnsi="宋体" w:eastAsia="宋体" w:cs="宋体"/>
          <w:b/>
          <w:bCs/>
          <w:sz w:val="30"/>
          <w:szCs w:val="30"/>
          <w:lang w:val="zh-CN"/>
        </w:rPr>
        <w:t>项目编号：HCJT[2022政采]第013号</w:t>
      </w:r>
    </w:p>
    <w:p>
      <w:pPr>
        <w:spacing w:line="240" w:lineRule="atLeast"/>
        <w:ind w:left="1157" w:leftChars="257" w:hanging="540"/>
        <w:jc w:val="center"/>
        <w:rPr>
          <w:rFonts w:ascii="宋体" w:hAnsi="宋体" w:eastAsia="宋体" w:cs="宋体"/>
          <w:b/>
          <w:sz w:val="52"/>
          <w:szCs w:val="52"/>
        </w:rPr>
      </w:pPr>
    </w:p>
    <w:p>
      <w:pPr>
        <w:pStyle w:val="15"/>
        <w:rPr>
          <w:rFonts w:ascii="宋体" w:hAnsi="宋体" w:cs="宋体"/>
        </w:rPr>
      </w:pPr>
    </w:p>
    <w:p>
      <w:pPr>
        <w:tabs>
          <w:tab w:val="left" w:pos="5670"/>
        </w:tabs>
        <w:autoSpaceDE w:val="0"/>
        <w:autoSpaceDN w:val="0"/>
        <w:adjustRightInd w:val="0"/>
        <w:snapToGrid w:val="0"/>
        <w:spacing w:line="360" w:lineRule="auto"/>
        <w:jc w:val="center"/>
        <w:rPr>
          <w:rFonts w:ascii="宋体" w:hAnsi="宋体" w:eastAsia="宋体" w:cs="宋体"/>
          <w:b/>
          <w:bCs/>
          <w:sz w:val="52"/>
          <w:szCs w:val="52"/>
          <w:lang w:val="zh-CN"/>
        </w:rPr>
      </w:pPr>
      <w:r>
        <w:rPr>
          <w:rFonts w:hint="eastAsia" w:ascii="宋体" w:hAnsi="宋体" w:eastAsia="宋体" w:cs="宋体"/>
          <w:b/>
          <w:bCs/>
          <w:sz w:val="52"/>
          <w:szCs w:val="52"/>
          <w:lang w:val="zh-CN"/>
        </w:rPr>
        <w:t>西安市公安局刑侦局技术处关于2022年度实验室耗材购置项目</w:t>
      </w:r>
    </w:p>
    <w:p>
      <w:pPr>
        <w:tabs>
          <w:tab w:val="left" w:pos="5670"/>
        </w:tabs>
        <w:autoSpaceDE w:val="0"/>
        <w:autoSpaceDN w:val="0"/>
        <w:adjustRightInd w:val="0"/>
        <w:snapToGrid w:val="0"/>
        <w:spacing w:line="360" w:lineRule="auto"/>
        <w:jc w:val="center"/>
        <w:rPr>
          <w:rFonts w:ascii="宋体" w:hAnsi="宋体" w:eastAsia="宋体" w:cs="宋体"/>
          <w:b/>
          <w:bCs/>
          <w:sz w:val="52"/>
          <w:szCs w:val="52"/>
          <w:lang w:val="zh-CN"/>
        </w:rPr>
      </w:pPr>
    </w:p>
    <w:p>
      <w:pPr>
        <w:tabs>
          <w:tab w:val="left" w:pos="5670"/>
        </w:tabs>
        <w:autoSpaceDE w:val="0"/>
        <w:autoSpaceDN w:val="0"/>
        <w:adjustRightInd w:val="0"/>
        <w:snapToGrid w:val="0"/>
        <w:spacing w:line="360" w:lineRule="auto"/>
        <w:jc w:val="center"/>
        <w:rPr>
          <w:rFonts w:ascii="宋体" w:hAnsi="宋体" w:eastAsia="宋体" w:cs="宋体"/>
          <w:b/>
          <w:bCs/>
          <w:sz w:val="52"/>
          <w:szCs w:val="52"/>
          <w:lang w:val="zh-CN"/>
        </w:rPr>
      </w:pPr>
      <w:r>
        <w:rPr>
          <w:rFonts w:hint="eastAsia" w:ascii="宋体" w:hAnsi="宋体" w:eastAsia="宋体" w:cs="宋体"/>
          <w:b/>
          <w:bCs/>
          <w:sz w:val="52"/>
          <w:szCs w:val="52"/>
          <w:lang w:val="zh-CN"/>
        </w:rPr>
        <w:t>投 标 文 件</w:t>
      </w:r>
    </w:p>
    <w:p>
      <w:pPr>
        <w:pStyle w:val="5"/>
        <w:autoSpaceDE w:val="0"/>
        <w:autoSpaceDN w:val="0"/>
        <w:adjustRightInd w:val="0"/>
        <w:spacing w:line="480" w:lineRule="auto"/>
        <w:ind w:firstLine="0" w:firstLineChars="0"/>
        <w:rPr>
          <w:rFonts w:ascii="宋体" w:hAnsi="宋体" w:eastAsia="宋体" w:cs="宋体"/>
          <w:b/>
          <w:bCs/>
          <w:sz w:val="32"/>
          <w:szCs w:val="32"/>
        </w:rPr>
      </w:pPr>
    </w:p>
    <w:p>
      <w:pPr>
        <w:pStyle w:val="5"/>
        <w:autoSpaceDE w:val="0"/>
        <w:autoSpaceDN w:val="0"/>
        <w:adjustRightInd w:val="0"/>
        <w:spacing w:line="480" w:lineRule="auto"/>
        <w:ind w:firstLine="1285" w:firstLineChars="400"/>
        <w:rPr>
          <w:rFonts w:ascii="宋体" w:hAnsi="宋体" w:eastAsia="宋体" w:cs="宋体"/>
          <w:b/>
          <w:bCs/>
          <w:sz w:val="32"/>
          <w:szCs w:val="32"/>
        </w:rPr>
      </w:pPr>
    </w:p>
    <w:p>
      <w:pPr>
        <w:spacing w:line="560" w:lineRule="exact"/>
        <w:ind w:firstLine="643" w:firstLineChars="200"/>
        <w:jc w:val="center"/>
        <w:rPr>
          <w:rFonts w:ascii="宋体" w:hAnsi="宋体" w:eastAsia="宋体" w:cs="宋体"/>
          <w:b/>
          <w:bCs/>
          <w:sz w:val="32"/>
          <w:szCs w:val="32"/>
        </w:rPr>
      </w:pPr>
      <w:r>
        <w:rPr>
          <w:rFonts w:hint="eastAsia" w:ascii="宋体" w:hAnsi="宋体" w:eastAsia="宋体" w:cs="宋体"/>
          <w:b/>
          <w:bCs/>
          <w:sz w:val="32"/>
          <w:szCs w:val="32"/>
        </w:rPr>
        <w:t>供应商：__________________</w:t>
      </w:r>
    </w:p>
    <w:p>
      <w:pPr>
        <w:spacing w:line="560" w:lineRule="exact"/>
        <w:ind w:firstLine="643" w:firstLineChars="200"/>
        <w:jc w:val="center"/>
        <w:rPr>
          <w:rFonts w:ascii="宋体" w:hAnsi="宋体" w:eastAsia="宋体" w:cs="宋体"/>
          <w:b/>
          <w:bCs/>
          <w:sz w:val="32"/>
          <w:szCs w:val="32"/>
        </w:rPr>
      </w:pPr>
      <w:r>
        <w:rPr>
          <w:rFonts w:hint="eastAsia" w:ascii="宋体" w:hAnsi="宋体" w:eastAsia="宋体" w:cs="宋体"/>
          <w:b/>
          <w:bCs/>
          <w:sz w:val="32"/>
          <w:szCs w:val="32"/>
          <w:lang w:val="en-US" w:eastAsia="zh-CN"/>
        </w:rPr>
        <w:t>包  号</w:t>
      </w:r>
      <w:r>
        <w:rPr>
          <w:rFonts w:hint="eastAsia" w:ascii="宋体" w:hAnsi="宋体" w:eastAsia="宋体" w:cs="宋体"/>
          <w:b/>
          <w:bCs/>
          <w:sz w:val="32"/>
          <w:szCs w:val="32"/>
        </w:rPr>
        <w:t>：__________________</w:t>
      </w:r>
    </w:p>
    <w:p>
      <w:pPr>
        <w:spacing w:line="560" w:lineRule="exact"/>
        <w:ind w:firstLine="643" w:firstLineChars="200"/>
        <w:jc w:val="center"/>
        <w:rPr>
          <w:rFonts w:ascii="宋体" w:hAnsi="宋体" w:eastAsia="宋体" w:cs="宋体"/>
          <w:b/>
          <w:bCs/>
          <w:sz w:val="32"/>
          <w:szCs w:val="32"/>
        </w:rPr>
      </w:pPr>
      <w:r>
        <w:rPr>
          <w:rFonts w:hint="eastAsia" w:ascii="宋体" w:hAnsi="宋体" w:eastAsia="宋体" w:cs="宋体"/>
          <w:b/>
          <w:bCs/>
          <w:sz w:val="32"/>
          <w:szCs w:val="32"/>
        </w:rPr>
        <w:t>时  间：__________________</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br w:type="page"/>
      </w:r>
    </w:p>
    <w:p>
      <w:pPr>
        <w:spacing w:line="560" w:lineRule="exact"/>
        <w:ind w:firstLine="640" w:firstLineChars="200"/>
        <w:jc w:val="center"/>
        <w:outlineLvl w:val="1"/>
        <w:rPr>
          <w:rFonts w:ascii="宋体" w:hAnsi="宋体" w:eastAsia="宋体" w:cs="宋体"/>
          <w:sz w:val="32"/>
          <w:szCs w:val="32"/>
        </w:rPr>
      </w:pPr>
      <w:r>
        <w:rPr>
          <w:rFonts w:hint="eastAsia" w:ascii="宋体" w:hAnsi="宋体" w:eastAsia="宋体" w:cs="宋体"/>
          <w:sz w:val="32"/>
          <w:szCs w:val="32"/>
        </w:rPr>
        <w:t>目    录</w:t>
      </w:r>
    </w:p>
    <w:p>
      <w:pPr>
        <w:spacing w:line="560" w:lineRule="exact"/>
        <w:ind w:firstLine="640" w:firstLineChars="200"/>
        <w:rPr>
          <w:rFonts w:ascii="宋体" w:hAnsi="宋体" w:eastAsia="宋体" w:cs="宋体"/>
          <w:sz w:val="32"/>
          <w:szCs w:val="32"/>
        </w:rPr>
      </w:pPr>
    </w:p>
    <w:p>
      <w:pPr>
        <w:spacing w:line="480" w:lineRule="auto"/>
        <w:ind w:firstLine="560" w:firstLineChars="200"/>
        <w:outlineLvl w:val="1"/>
        <w:rPr>
          <w:rFonts w:ascii="宋体" w:hAnsi="宋体" w:eastAsia="宋体" w:cs="宋体"/>
          <w:sz w:val="28"/>
          <w:szCs w:val="28"/>
        </w:rPr>
      </w:pPr>
      <w:r>
        <w:rPr>
          <w:rFonts w:hint="eastAsia" w:ascii="宋体" w:hAnsi="宋体" w:eastAsia="宋体" w:cs="宋体"/>
          <w:sz w:val="28"/>
          <w:szCs w:val="28"/>
        </w:rPr>
        <w:t>第一部分  投标函</w:t>
      </w:r>
    </w:p>
    <w:p>
      <w:pPr>
        <w:spacing w:line="480" w:lineRule="auto"/>
        <w:ind w:firstLine="560" w:firstLineChars="200"/>
        <w:outlineLvl w:val="1"/>
        <w:rPr>
          <w:rFonts w:ascii="宋体" w:hAnsi="宋体" w:eastAsia="宋体" w:cs="宋体"/>
          <w:sz w:val="28"/>
          <w:szCs w:val="28"/>
        </w:rPr>
      </w:pPr>
      <w:r>
        <w:rPr>
          <w:rFonts w:hint="eastAsia" w:ascii="宋体" w:hAnsi="宋体" w:eastAsia="宋体" w:cs="宋体"/>
          <w:sz w:val="28"/>
          <w:szCs w:val="28"/>
        </w:rPr>
        <w:t>第二部分  开标一览表</w:t>
      </w:r>
    </w:p>
    <w:p>
      <w:pPr>
        <w:spacing w:line="480" w:lineRule="auto"/>
        <w:ind w:firstLine="560" w:firstLineChars="200"/>
        <w:outlineLvl w:val="1"/>
        <w:rPr>
          <w:rFonts w:ascii="宋体" w:hAnsi="宋体" w:eastAsia="宋体" w:cs="宋体"/>
          <w:sz w:val="28"/>
          <w:szCs w:val="28"/>
        </w:rPr>
      </w:pPr>
      <w:r>
        <w:rPr>
          <w:rFonts w:hint="eastAsia" w:ascii="宋体" w:hAnsi="宋体" w:eastAsia="宋体" w:cs="宋体"/>
          <w:sz w:val="28"/>
          <w:szCs w:val="28"/>
        </w:rPr>
        <w:t>第三部分  资格证明文件</w:t>
      </w:r>
    </w:p>
    <w:p>
      <w:pPr>
        <w:spacing w:line="480" w:lineRule="auto"/>
        <w:ind w:firstLine="560" w:firstLineChars="200"/>
        <w:outlineLvl w:val="1"/>
        <w:rPr>
          <w:rFonts w:ascii="宋体" w:hAnsi="宋体" w:eastAsia="宋体" w:cs="宋体"/>
          <w:sz w:val="28"/>
          <w:szCs w:val="28"/>
        </w:rPr>
      </w:pPr>
      <w:r>
        <w:rPr>
          <w:rFonts w:hint="eastAsia" w:ascii="宋体" w:hAnsi="宋体" w:eastAsia="宋体" w:cs="宋体"/>
          <w:sz w:val="28"/>
          <w:szCs w:val="28"/>
        </w:rPr>
        <w:t>第四部分  供应商概况</w:t>
      </w:r>
    </w:p>
    <w:p>
      <w:pPr>
        <w:spacing w:line="480" w:lineRule="auto"/>
        <w:ind w:firstLine="560" w:firstLineChars="200"/>
        <w:outlineLvl w:val="1"/>
        <w:rPr>
          <w:rFonts w:ascii="宋体" w:hAnsi="宋体" w:eastAsia="宋体" w:cs="宋体"/>
          <w:sz w:val="28"/>
          <w:szCs w:val="28"/>
        </w:rPr>
      </w:pPr>
      <w:r>
        <w:rPr>
          <w:rFonts w:hint="eastAsia" w:ascii="宋体" w:hAnsi="宋体" w:eastAsia="宋体" w:cs="宋体"/>
          <w:sz w:val="28"/>
          <w:szCs w:val="28"/>
        </w:rPr>
        <w:t>第五部分  供应商参加政府采购活动承诺书</w:t>
      </w:r>
    </w:p>
    <w:p>
      <w:pPr>
        <w:spacing w:line="480" w:lineRule="auto"/>
        <w:ind w:firstLine="560" w:firstLineChars="200"/>
        <w:outlineLvl w:val="1"/>
        <w:rPr>
          <w:rFonts w:ascii="宋体" w:hAnsi="宋体" w:eastAsia="宋体" w:cs="宋体"/>
          <w:sz w:val="28"/>
          <w:szCs w:val="28"/>
        </w:rPr>
      </w:pPr>
      <w:r>
        <w:rPr>
          <w:rFonts w:hint="eastAsia" w:ascii="宋体" w:hAnsi="宋体" w:eastAsia="宋体" w:cs="宋体"/>
          <w:sz w:val="28"/>
          <w:szCs w:val="28"/>
        </w:rPr>
        <w:t>第六部分  投标方案</w:t>
      </w:r>
    </w:p>
    <w:p>
      <w:pPr>
        <w:rPr>
          <w:rFonts w:ascii="宋体" w:hAnsi="宋体" w:eastAsia="宋体" w:cs="宋体"/>
        </w:rPr>
      </w:pPr>
      <w:r>
        <w:rPr>
          <w:rFonts w:hint="eastAsia" w:ascii="宋体" w:hAnsi="宋体" w:eastAsia="宋体" w:cs="宋体"/>
        </w:rPr>
        <w:br w:type="page"/>
      </w:r>
    </w:p>
    <w:p>
      <w:pPr>
        <w:jc w:val="left"/>
      </w:pPr>
    </w:p>
    <w:p>
      <w:pPr>
        <w:pStyle w:val="4"/>
        <w:jc w:val="center"/>
        <w:rPr>
          <w:rFonts w:ascii="宋体" w:hAnsi="宋体" w:eastAsia="宋体" w:cs="宋体"/>
        </w:rPr>
      </w:pPr>
      <w:bookmarkStart w:id="227" w:name="_Toc32042"/>
      <w:bookmarkStart w:id="228" w:name="_Toc8644"/>
      <w:bookmarkStart w:id="229" w:name="_Toc27353"/>
      <w:r>
        <w:rPr>
          <w:rFonts w:hint="eastAsia" w:ascii="宋体" w:hAnsi="宋体" w:eastAsia="宋体" w:cs="宋体"/>
        </w:rPr>
        <w:t>一、投标函</w:t>
      </w:r>
      <w:bookmarkEnd w:id="227"/>
      <w:bookmarkEnd w:id="228"/>
      <w:bookmarkEnd w:id="229"/>
    </w:p>
    <w:p>
      <w:pPr>
        <w:spacing w:line="240" w:lineRule="exact"/>
        <w:ind w:left="240" w:leftChars="100"/>
        <w:rPr>
          <w:rFonts w:ascii="宋体" w:hAnsi="宋体" w:eastAsia="宋体" w:cs="宋体"/>
          <w:szCs w:val="24"/>
        </w:rPr>
      </w:pPr>
    </w:p>
    <w:p>
      <w:pPr>
        <w:spacing w:line="360" w:lineRule="auto"/>
        <w:rPr>
          <w:rFonts w:ascii="宋体" w:hAnsi="宋体" w:eastAsia="宋体" w:cs="宋体"/>
          <w:szCs w:val="24"/>
        </w:rPr>
      </w:pPr>
      <w:bookmarkStart w:id="230" w:name="_Toc9397"/>
      <w:bookmarkStart w:id="231" w:name="_Toc12996"/>
      <w:bookmarkStart w:id="232" w:name="_Toc26398"/>
      <w:r>
        <w:rPr>
          <w:rFonts w:hint="eastAsia" w:ascii="宋体" w:hAnsi="宋体" w:eastAsia="宋体" w:cs="宋体"/>
          <w:szCs w:val="24"/>
        </w:rPr>
        <w:t>〈采购代理机构名称〉：</w:t>
      </w:r>
    </w:p>
    <w:p>
      <w:pPr>
        <w:spacing w:line="360" w:lineRule="auto"/>
        <w:ind w:firstLine="480" w:firstLineChars="200"/>
        <w:rPr>
          <w:rFonts w:ascii="宋体" w:hAnsi="宋体" w:eastAsia="宋体" w:cs="宋体"/>
          <w:szCs w:val="24"/>
        </w:rPr>
      </w:pPr>
      <w:r>
        <w:rPr>
          <w:rFonts w:hint="eastAsia" w:ascii="宋体" w:hAnsi="宋体" w:eastAsia="宋体" w:cs="宋体"/>
          <w:szCs w:val="24"/>
        </w:rPr>
        <w:t>我方收到贵公司发布的</w:t>
      </w:r>
      <w:r>
        <w:rPr>
          <w:rFonts w:hint="eastAsia" w:ascii="宋体" w:hAnsi="宋体" w:eastAsia="宋体" w:cs="宋体"/>
          <w:szCs w:val="24"/>
          <w:u w:val="single"/>
        </w:rPr>
        <w:t>〈项目名称〉（项目编号：     ）</w:t>
      </w:r>
      <w:r>
        <w:rPr>
          <w:rFonts w:hint="eastAsia" w:ascii="宋体" w:hAnsi="宋体" w:eastAsia="宋体" w:cs="宋体"/>
          <w:szCs w:val="24"/>
          <w:u w:val="single"/>
          <w:lang w:val="en-US" w:eastAsia="zh-CN"/>
        </w:rPr>
        <w:t>第   包</w:t>
      </w:r>
      <w:r>
        <w:rPr>
          <w:rFonts w:hint="eastAsia" w:ascii="宋体" w:hAnsi="宋体" w:eastAsia="宋体" w:cs="宋体"/>
          <w:szCs w:val="24"/>
        </w:rPr>
        <w:t>招标文件，经详细研究，我方决定参加该项目（项目名称）的招标活动。为此，我方郑重声明以下诸点，并负法律责任。</w:t>
      </w:r>
    </w:p>
    <w:p>
      <w:pPr>
        <w:spacing w:line="360" w:lineRule="auto"/>
        <w:ind w:firstLine="480" w:firstLineChars="200"/>
        <w:rPr>
          <w:rFonts w:ascii="宋体" w:hAnsi="宋体" w:eastAsia="宋体" w:cs="宋体"/>
          <w:szCs w:val="24"/>
        </w:rPr>
      </w:pPr>
      <w:r>
        <w:rPr>
          <w:rFonts w:hint="eastAsia" w:ascii="宋体" w:hAnsi="宋体" w:eastAsia="宋体" w:cs="宋体"/>
          <w:szCs w:val="24"/>
        </w:rPr>
        <w:t>1．我方已详细阅读了招标文件，完全理解并同意招标文件的所有事项及内容。</w:t>
      </w:r>
    </w:p>
    <w:p>
      <w:pPr>
        <w:spacing w:line="360" w:lineRule="auto"/>
        <w:ind w:firstLine="480" w:firstLineChars="200"/>
        <w:rPr>
          <w:rFonts w:ascii="宋体" w:hAnsi="宋体" w:eastAsia="宋体" w:cs="宋体"/>
          <w:szCs w:val="24"/>
        </w:rPr>
      </w:pPr>
      <w:r>
        <w:rPr>
          <w:rFonts w:hint="eastAsia" w:ascii="宋体" w:hAnsi="宋体" w:eastAsia="宋体" w:cs="宋体"/>
          <w:szCs w:val="24"/>
        </w:rPr>
        <w:t>2．我方所附开标一览表中应提交和交付的货物/服务投标总价为人民币：</w:t>
      </w:r>
      <w:r>
        <w:rPr>
          <w:rFonts w:hint="eastAsia" w:ascii="宋体" w:hAnsi="宋体" w:eastAsia="宋体" w:cs="宋体"/>
          <w:szCs w:val="24"/>
          <w:u w:val="single"/>
        </w:rPr>
        <w:t>（同时用汉字大写和数字表示的投标总价）</w:t>
      </w:r>
      <w:r>
        <w:rPr>
          <w:rFonts w:hint="eastAsia" w:ascii="宋体" w:hAnsi="宋体" w:eastAsia="宋体" w:cs="宋体"/>
          <w:szCs w:val="24"/>
        </w:rPr>
        <w:t>。该报价不受市场因素的影响。</w:t>
      </w:r>
    </w:p>
    <w:p>
      <w:pPr>
        <w:spacing w:line="360" w:lineRule="auto"/>
        <w:ind w:firstLine="480" w:firstLineChars="200"/>
        <w:rPr>
          <w:rFonts w:ascii="宋体" w:hAnsi="宋体" w:eastAsia="宋体" w:cs="宋体"/>
          <w:szCs w:val="24"/>
        </w:rPr>
      </w:pPr>
      <w:r>
        <w:rPr>
          <w:rFonts w:hint="eastAsia" w:ascii="宋体" w:hAnsi="宋体" w:eastAsia="宋体" w:cs="宋体"/>
          <w:szCs w:val="24"/>
        </w:rPr>
        <w:t>3.我方已悉知并及时关注了贵公司在陕西省政府采购网、全国公共资源交易平台（陕西省·西安市）上发布的关于本项目的有关变更公告（包括但不限于对招标文件做出的修改或澄清、答疑纪要，以及项目暂停、重启、延期、终止等）。</w:t>
      </w:r>
    </w:p>
    <w:p>
      <w:pPr>
        <w:spacing w:line="360" w:lineRule="auto"/>
        <w:ind w:firstLine="480" w:firstLineChars="200"/>
        <w:rPr>
          <w:rFonts w:ascii="宋体" w:hAnsi="宋体" w:eastAsia="宋体" w:cs="宋体"/>
          <w:szCs w:val="24"/>
        </w:rPr>
      </w:pPr>
      <w:r>
        <w:rPr>
          <w:rFonts w:hint="eastAsia" w:ascii="宋体" w:hAnsi="宋体" w:eastAsia="宋体" w:cs="宋体"/>
          <w:szCs w:val="24"/>
        </w:rPr>
        <w:t>4．我方同意向贵公司提供与本次招标有关的全部证明材料，并保证所提交的证明材料真实、合法、有效。</w:t>
      </w:r>
    </w:p>
    <w:p>
      <w:pPr>
        <w:spacing w:line="360" w:lineRule="auto"/>
        <w:ind w:firstLine="480" w:firstLineChars="200"/>
        <w:rPr>
          <w:rFonts w:ascii="宋体" w:hAnsi="宋体" w:eastAsia="宋体" w:cs="宋体"/>
          <w:szCs w:val="24"/>
        </w:rPr>
      </w:pPr>
      <w:r>
        <w:rPr>
          <w:rFonts w:hint="eastAsia" w:ascii="宋体" w:hAnsi="宋体" w:eastAsia="宋体" w:cs="宋体"/>
          <w:szCs w:val="24"/>
        </w:rPr>
        <w:t>5．我方理解最低价不是中标的唯一条件，并尊重评标委员会的评审结果。</w:t>
      </w:r>
    </w:p>
    <w:p>
      <w:pPr>
        <w:spacing w:line="360" w:lineRule="auto"/>
        <w:ind w:firstLine="480" w:firstLineChars="200"/>
        <w:rPr>
          <w:rFonts w:ascii="宋体" w:hAnsi="宋体" w:eastAsia="宋体" w:cs="宋体"/>
          <w:szCs w:val="24"/>
        </w:rPr>
      </w:pPr>
      <w:r>
        <w:rPr>
          <w:rFonts w:hint="eastAsia" w:ascii="宋体" w:hAnsi="宋体" w:eastAsia="宋体" w:cs="宋体"/>
          <w:szCs w:val="24"/>
        </w:rPr>
        <w:t>6．我方投标文件在开启之日起__</w:t>
      </w:r>
      <w:r>
        <w:rPr>
          <w:rFonts w:hint="eastAsia" w:ascii="宋体" w:hAnsi="宋体" w:eastAsia="宋体" w:cs="宋体"/>
          <w:szCs w:val="24"/>
          <w:u w:val="single"/>
        </w:rPr>
        <w:t xml:space="preserve"> </w:t>
      </w:r>
      <w:r>
        <w:rPr>
          <w:rFonts w:hint="eastAsia" w:ascii="宋体" w:hAnsi="宋体" w:eastAsia="宋体" w:cs="宋体"/>
          <w:szCs w:val="24"/>
        </w:rPr>
        <w:t>_个日历日（自递交投标文件截止之日起90个日历日）内有效。</w:t>
      </w:r>
    </w:p>
    <w:p>
      <w:pPr>
        <w:spacing w:line="360" w:lineRule="auto"/>
        <w:ind w:firstLine="480" w:firstLineChars="200"/>
        <w:rPr>
          <w:rFonts w:ascii="宋体" w:hAnsi="宋体" w:eastAsia="宋体" w:cs="宋体"/>
          <w:szCs w:val="24"/>
        </w:rPr>
      </w:pPr>
      <w:r>
        <w:rPr>
          <w:rFonts w:hint="eastAsia" w:ascii="宋体" w:hAnsi="宋体" w:eastAsia="宋体" w:cs="宋体"/>
          <w:szCs w:val="24"/>
        </w:rPr>
        <w:t>7．若我方中标，我方承诺：（1）将投标文件有效期延长至合同执行完毕；（2）收到中标通知书后提交纸质投标文件一正两副及电子版；（3）遵照招标文件中的要求，完成本项目的合同责任和义务。</w:t>
      </w:r>
    </w:p>
    <w:p>
      <w:pPr>
        <w:spacing w:line="360" w:lineRule="auto"/>
        <w:ind w:firstLine="480" w:firstLineChars="200"/>
        <w:rPr>
          <w:rFonts w:ascii="宋体" w:hAnsi="宋体" w:eastAsia="宋体" w:cs="宋体"/>
          <w:szCs w:val="24"/>
        </w:rPr>
      </w:pPr>
      <w:r>
        <w:rPr>
          <w:rFonts w:hint="eastAsia" w:ascii="宋体" w:hAnsi="宋体" w:eastAsia="宋体" w:cs="宋体"/>
          <w:szCs w:val="24"/>
        </w:rPr>
        <w:t>8．所有关于此次招标活动的函电，请按下列方式联系：</w:t>
      </w:r>
    </w:p>
    <w:p>
      <w:pPr>
        <w:spacing w:line="360" w:lineRule="auto"/>
        <w:ind w:firstLine="480" w:firstLineChars="200"/>
        <w:rPr>
          <w:rFonts w:ascii="宋体" w:hAnsi="宋体" w:eastAsia="宋体" w:cs="宋体"/>
          <w:szCs w:val="24"/>
        </w:rPr>
      </w:pPr>
      <w:r>
        <w:rPr>
          <w:rFonts w:hint="eastAsia" w:ascii="宋体" w:hAnsi="宋体" w:eastAsia="宋体" w:cs="宋体"/>
          <w:szCs w:val="24"/>
        </w:rPr>
        <w:t>供应商：（供应商全称并加盖公章）</w:t>
      </w:r>
    </w:p>
    <w:p>
      <w:pPr>
        <w:spacing w:line="360" w:lineRule="auto"/>
        <w:ind w:firstLine="480" w:firstLineChars="200"/>
        <w:rPr>
          <w:rFonts w:ascii="宋体" w:hAnsi="宋体" w:eastAsia="宋体" w:cs="宋体"/>
          <w:szCs w:val="24"/>
        </w:rPr>
      </w:pPr>
      <w:r>
        <w:rPr>
          <w:rFonts w:hint="eastAsia" w:ascii="宋体" w:hAnsi="宋体" w:eastAsia="宋体" w:cs="宋体"/>
          <w:szCs w:val="24"/>
        </w:rPr>
        <w:t>法定代表人（主要负责人）或委托代理人：（签字或盖章）</w:t>
      </w:r>
    </w:p>
    <w:p>
      <w:pPr>
        <w:spacing w:line="360" w:lineRule="auto"/>
        <w:ind w:firstLine="480" w:firstLineChars="200"/>
        <w:rPr>
          <w:rFonts w:ascii="宋体" w:hAnsi="宋体" w:eastAsia="宋体" w:cs="宋体"/>
          <w:szCs w:val="24"/>
        </w:rPr>
      </w:pPr>
      <w:r>
        <w:rPr>
          <w:rFonts w:hint="eastAsia" w:ascii="宋体" w:hAnsi="宋体" w:eastAsia="宋体" w:cs="宋体"/>
          <w:szCs w:val="24"/>
        </w:rPr>
        <w:t>联系电话：</w:t>
      </w:r>
    </w:p>
    <w:p>
      <w:pPr>
        <w:spacing w:line="360" w:lineRule="auto"/>
        <w:ind w:firstLine="480" w:firstLineChars="200"/>
        <w:rPr>
          <w:rFonts w:ascii="宋体" w:hAnsi="宋体" w:eastAsia="宋体" w:cs="宋体"/>
          <w:szCs w:val="24"/>
        </w:rPr>
      </w:pPr>
      <w:r>
        <w:rPr>
          <w:rFonts w:hint="eastAsia" w:ascii="宋体" w:hAnsi="宋体" w:eastAsia="宋体" w:cs="宋体"/>
          <w:szCs w:val="24"/>
        </w:rPr>
        <w:t>通讯地址：</w:t>
      </w:r>
    </w:p>
    <w:p>
      <w:pPr>
        <w:spacing w:line="360" w:lineRule="auto"/>
        <w:ind w:firstLine="480" w:firstLineChars="200"/>
        <w:rPr>
          <w:rFonts w:ascii="宋体" w:hAnsi="宋体" w:eastAsia="宋体" w:cs="宋体"/>
          <w:szCs w:val="24"/>
        </w:rPr>
      </w:pPr>
      <w:r>
        <w:rPr>
          <w:rFonts w:hint="eastAsia" w:ascii="宋体" w:hAnsi="宋体" w:eastAsia="宋体" w:cs="宋体"/>
          <w:szCs w:val="24"/>
        </w:rPr>
        <w:t>电子邮箱：</w:t>
      </w:r>
    </w:p>
    <w:p>
      <w:pPr>
        <w:spacing w:line="360" w:lineRule="auto"/>
        <w:ind w:firstLine="480" w:firstLineChars="200"/>
        <w:rPr>
          <w:rFonts w:ascii="宋体" w:hAnsi="宋体" w:eastAsia="宋体" w:cs="宋体"/>
          <w:szCs w:val="24"/>
        </w:rPr>
      </w:pPr>
      <w:r>
        <w:rPr>
          <w:rFonts w:hint="eastAsia" w:ascii="宋体" w:hAnsi="宋体" w:eastAsia="宋体" w:cs="宋体"/>
          <w:szCs w:val="24"/>
        </w:rPr>
        <w:t>日    期：    年  月  日</w:t>
      </w:r>
    </w:p>
    <w:p>
      <w:pPr>
        <w:pStyle w:val="4"/>
        <w:numPr>
          <w:ilvl w:val="0"/>
          <w:numId w:val="0"/>
        </w:numPr>
        <w:jc w:val="center"/>
        <w:rPr>
          <w:rFonts w:ascii="宋体" w:hAnsi="宋体" w:eastAsia="宋体" w:cs="宋体"/>
        </w:rPr>
      </w:pPr>
      <w:r>
        <w:rPr>
          <w:rFonts w:hint="eastAsia" w:ascii="宋体" w:hAnsi="宋体" w:eastAsia="宋体" w:cs="宋体"/>
          <w:lang w:val="en-US" w:eastAsia="zh-CN"/>
        </w:rPr>
        <w:t>二、</w:t>
      </w:r>
      <w:r>
        <w:rPr>
          <w:rFonts w:hint="eastAsia" w:ascii="宋体" w:hAnsi="宋体" w:eastAsia="宋体" w:cs="宋体"/>
        </w:rPr>
        <w:t>开标一览表</w:t>
      </w:r>
      <w:bookmarkEnd w:id="230"/>
      <w:bookmarkEnd w:id="231"/>
      <w:bookmarkEnd w:id="232"/>
    </w:p>
    <w:p>
      <w:pPr>
        <w:widowControl/>
        <w:adjustRightInd w:val="0"/>
        <w:snapToGrid w:val="0"/>
        <w:spacing w:line="360" w:lineRule="auto"/>
        <w:jc w:val="right"/>
        <w:rPr>
          <w:rFonts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b/>
          <w:bCs/>
          <w:sz w:val="22"/>
          <w:szCs w:val="18"/>
        </w:rPr>
        <w:t>报价单位：人民币 元</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4"/>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967"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项目名称</w:t>
            </w:r>
          </w:p>
        </w:tc>
        <w:tc>
          <w:tcPr>
            <w:tcW w:w="7672" w:type="dxa"/>
            <w:vAlign w:val="center"/>
          </w:tcPr>
          <w:p>
            <w:pPr>
              <w:spacing w:line="560" w:lineRule="exact"/>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967"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项目编号</w:t>
            </w:r>
          </w:p>
        </w:tc>
        <w:tc>
          <w:tcPr>
            <w:tcW w:w="7672" w:type="dxa"/>
            <w:vAlign w:val="center"/>
          </w:tcPr>
          <w:p>
            <w:pPr>
              <w:spacing w:line="560" w:lineRule="exact"/>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1967"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投标报价</w:t>
            </w:r>
          </w:p>
        </w:tc>
        <w:tc>
          <w:tcPr>
            <w:tcW w:w="7672" w:type="dxa"/>
            <w:vAlign w:val="center"/>
          </w:tcPr>
          <w:p>
            <w:pPr>
              <w:spacing w:line="560" w:lineRule="exact"/>
              <w:jc w:val="left"/>
              <w:rPr>
                <w:rFonts w:ascii="宋体" w:hAnsi="宋体" w:eastAsia="宋体" w:cs="宋体"/>
              </w:rPr>
            </w:pPr>
            <w:r>
              <w:rPr>
                <w:rFonts w:hint="eastAsia" w:ascii="宋体" w:hAnsi="宋体" w:eastAsia="宋体" w:cs="宋体"/>
              </w:rPr>
              <w:t>小写金额：¥</w:t>
            </w:r>
          </w:p>
          <w:p>
            <w:pPr>
              <w:pStyle w:val="19"/>
              <w:rPr>
                <w:rFonts w:hAnsi="宋体" w:cs="宋体"/>
              </w:rPr>
            </w:pPr>
            <w:r>
              <w:rPr>
                <w:rFonts w:hint="eastAsia" w:hAnsi="宋体" w:cs="宋体"/>
                <w:kern w:val="2"/>
                <w:sz w:val="24"/>
                <w:szCs w:val="22"/>
              </w:rPr>
              <w:t>大写金额：元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967" w:type="dxa"/>
            <w:vAlign w:val="center"/>
          </w:tcPr>
          <w:p>
            <w:pPr>
              <w:spacing w:line="560" w:lineRule="exact"/>
              <w:jc w:val="center"/>
              <w:rPr>
                <w:rFonts w:ascii="宋体" w:hAnsi="宋体" w:eastAsia="宋体" w:cs="宋体"/>
                <w:szCs w:val="24"/>
              </w:rPr>
            </w:pPr>
            <w:r>
              <w:rPr>
                <w:rFonts w:hint="eastAsia" w:ascii="宋体" w:hAnsi="宋体" w:eastAsia="宋体" w:cs="宋体"/>
                <w:szCs w:val="24"/>
              </w:rPr>
              <w:t>交货期</w:t>
            </w:r>
          </w:p>
        </w:tc>
        <w:tc>
          <w:tcPr>
            <w:tcW w:w="7672" w:type="dxa"/>
            <w:vAlign w:val="center"/>
          </w:tcPr>
          <w:p>
            <w:pPr>
              <w:spacing w:line="560" w:lineRule="exact"/>
              <w:jc w:val="center"/>
              <w:rPr>
                <w:rFonts w:ascii="宋体" w:hAnsi="宋体" w:eastAsia="宋体" w:cs="宋体"/>
                <w:szCs w:val="24"/>
              </w:rPr>
            </w:pPr>
          </w:p>
        </w:tc>
      </w:tr>
    </w:tbl>
    <w:p>
      <w:pPr>
        <w:spacing w:line="560" w:lineRule="exact"/>
        <w:ind w:firstLine="4682" w:firstLineChars="1951"/>
        <w:rPr>
          <w:rFonts w:ascii="宋体" w:hAnsi="宋体" w:eastAsia="宋体" w:cs="宋体"/>
          <w:szCs w:val="24"/>
        </w:rPr>
      </w:pPr>
    </w:p>
    <w:p>
      <w:pPr>
        <w:spacing w:line="560" w:lineRule="exact"/>
        <w:ind w:firstLine="4682" w:firstLineChars="1951"/>
        <w:rPr>
          <w:rFonts w:ascii="宋体" w:hAnsi="宋体" w:eastAsia="宋体" w:cs="宋体"/>
          <w:szCs w:val="24"/>
        </w:rPr>
      </w:pPr>
    </w:p>
    <w:p>
      <w:pPr>
        <w:spacing w:line="560" w:lineRule="exact"/>
        <w:ind w:firstLine="4682" w:firstLineChars="1951"/>
        <w:rPr>
          <w:rFonts w:ascii="宋体" w:hAnsi="宋体" w:eastAsia="宋体" w:cs="宋体"/>
          <w:szCs w:val="24"/>
        </w:rPr>
      </w:pPr>
    </w:p>
    <w:p>
      <w:pPr>
        <w:spacing w:line="560" w:lineRule="exact"/>
        <w:ind w:firstLine="4682" w:firstLineChars="1951"/>
        <w:rPr>
          <w:rFonts w:ascii="宋体" w:hAnsi="宋体" w:eastAsia="宋体" w:cs="宋体"/>
          <w:szCs w:val="24"/>
        </w:rPr>
      </w:pPr>
      <w:r>
        <w:rPr>
          <w:rFonts w:hint="eastAsia" w:ascii="宋体" w:hAnsi="宋体" w:eastAsia="宋体" w:cs="宋体"/>
          <w:szCs w:val="24"/>
        </w:rPr>
        <w:t>供应商：（供应商全称并加盖公章）</w:t>
      </w:r>
    </w:p>
    <w:p>
      <w:pPr>
        <w:spacing w:line="560" w:lineRule="exact"/>
        <w:ind w:firstLine="480" w:firstLineChars="200"/>
        <w:rPr>
          <w:rFonts w:ascii="宋体" w:hAnsi="宋体" w:eastAsia="宋体" w:cs="宋体"/>
          <w:szCs w:val="24"/>
        </w:rPr>
      </w:pPr>
    </w:p>
    <w:p>
      <w:pPr>
        <w:widowControl/>
        <w:adjustRightInd w:val="0"/>
        <w:snapToGrid w:val="0"/>
        <w:spacing w:line="360" w:lineRule="auto"/>
        <w:jc w:val="left"/>
        <w:rPr>
          <w:rFonts w:ascii="宋体" w:hAnsi="宋体" w:eastAsia="宋体" w:cs="宋体"/>
          <w:b/>
          <w:bCs/>
          <w:sz w:val="22"/>
        </w:rPr>
      </w:pPr>
      <w:r>
        <w:rPr>
          <w:rFonts w:hint="eastAsia" w:ascii="宋体" w:hAnsi="宋体" w:eastAsia="宋体" w:cs="宋体"/>
          <w:b/>
          <w:bCs/>
          <w:sz w:val="22"/>
        </w:rPr>
        <w:t>注:此表中，投标总价包括：货物价款、运杂费、采购标的物的所有税金及其他相关费用。投标总价应和投标分项报价表的总计相一致。</w:t>
      </w:r>
    </w:p>
    <w:p>
      <w:pPr>
        <w:pStyle w:val="172"/>
        <w:rPr>
          <w:rFonts w:ascii="宋体" w:hAnsi="宋体" w:eastAsia="宋体" w:cs="宋体"/>
          <w:sz w:val="24"/>
          <w:szCs w:val="24"/>
        </w:rPr>
      </w:pPr>
    </w:p>
    <w:p>
      <w:pPr>
        <w:pStyle w:val="172"/>
        <w:rPr>
          <w:rFonts w:ascii="宋体" w:hAnsi="宋体" w:eastAsia="宋体" w:cs="宋体"/>
          <w:sz w:val="24"/>
          <w:szCs w:val="24"/>
        </w:rPr>
      </w:pPr>
    </w:p>
    <w:p>
      <w:pPr>
        <w:pStyle w:val="172"/>
        <w:rPr>
          <w:rFonts w:ascii="宋体" w:hAnsi="宋体" w:eastAsia="宋体" w:cs="宋体"/>
        </w:rPr>
      </w:pPr>
    </w:p>
    <w:p>
      <w:pPr>
        <w:pStyle w:val="172"/>
        <w:rPr>
          <w:rFonts w:ascii="宋体" w:hAnsi="宋体" w:eastAsia="宋体" w:cs="宋体"/>
        </w:rPr>
      </w:pPr>
    </w:p>
    <w:p>
      <w:pPr>
        <w:pStyle w:val="172"/>
        <w:rPr>
          <w:rFonts w:ascii="宋体" w:hAnsi="宋体" w:eastAsia="宋体" w:cs="宋体"/>
        </w:rPr>
      </w:pPr>
    </w:p>
    <w:p>
      <w:pPr>
        <w:pStyle w:val="172"/>
        <w:rPr>
          <w:rFonts w:ascii="宋体" w:hAnsi="宋体" w:eastAsia="宋体" w:cs="宋体"/>
        </w:rPr>
      </w:pPr>
    </w:p>
    <w:p>
      <w:pPr>
        <w:pStyle w:val="172"/>
        <w:rPr>
          <w:rFonts w:ascii="宋体" w:hAnsi="宋体" w:eastAsia="宋体" w:cs="宋体"/>
        </w:rPr>
      </w:pPr>
    </w:p>
    <w:p>
      <w:pPr>
        <w:rPr>
          <w:rFonts w:ascii="宋体" w:hAnsi="宋体" w:eastAsia="宋体" w:cs="宋体"/>
          <w:b/>
          <w:bCs/>
        </w:rPr>
      </w:pPr>
      <w:r>
        <w:rPr>
          <w:rFonts w:hint="eastAsia" w:ascii="宋体" w:hAnsi="宋体" w:eastAsia="宋体" w:cs="宋体"/>
          <w:b/>
          <w:bCs/>
        </w:rPr>
        <w:br w:type="page"/>
      </w:r>
    </w:p>
    <w:p>
      <w:pPr>
        <w:jc w:val="center"/>
        <w:rPr>
          <w:rFonts w:ascii="宋体" w:hAnsi="宋体" w:eastAsia="宋体" w:cs="宋体"/>
          <w:b/>
          <w:bCs/>
        </w:rPr>
      </w:pPr>
      <w:bookmarkStart w:id="233" w:name="_Toc6708"/>
      <w:r>
        <w:rPr>
          <w:rFonts w:hint="eastAsia" w:ascii="宋体" w:hAnsi="宋体" w:eastAsia="宋体" w:cs="宋体"/>
          <w:b/>
          <w:bCs/>
        </w:rPr>
        <w:t>分项报价表</w:t>
      </w:r>
      <w:bookmarkEnd w:id="233"/>
    </w:p>
    <w:p>
      <w:pPr>
        <w:spacing w:line="560" w:lineRule="exact"/>
        <w:ind w:firstLine="480" w:firstLineChars="200"/>
        <w:rPr>
          <w:rFonts w:ascii="宋体" w:hAnsi="宋体" w:eastAsia="宋体" w:cs="宋体"/>
          <w:sz w:val="32"/>
          <w:szCs w:val="32"/>
          <w:u w:val="single"/>
        </w:rPr>
      </w:pPr>
      <w:r>
        <w:rPr>
          <w:rFonts w:hint="eastAsia" w:ascii="宋体" w:hAnsi="宋体" w:eastAsia="宋体" w:cs="宋体"/>
          <w:szCs w:val="24"/>
        </w:rPr>
        <w:t xml:space="preserve">供应商名称：  </w:t>
      </w:r>
      <w:r>
        <w:rPr>
          <w:rFonts w:hint="eastAsia" w:ascii="宋体" w:hAnsi="宋体" w:eastAsia="宋体" w:cs="宋体"/>
          <w:szCs w:val="24"/>
          <w:lang w:val="en-US" w:eastAsia="zh-CN"/>
        </w:rPr>
        <w:t xml:space="preserve">  </w:t>
      </w:r>
      <w:r>
        <w:rPr>
          <w:rFonts w:hint="eastAsia" w:ascii="宋体" w:hAnsi="宋体" w:eastAsia="宋体" w:cs="宋体"/>
          <w:szCs w:val="24"/>
        </w:rPr>
        <w:t>项目编号：</w:t>
      </w:r>
    </w:p>
    <w:tbl>
      <w:tblPr>
        <w:tblStyle w:val="34"/>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61"/>
        <w:gridCol w:w="1461"/>
        <w:gridCol w:w="1418"/>
        <w:gridCol w:w="992"/>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782" w:type="dxa"/>
            <w:noWrap/>
            <w:vAlign w:val="center"/>
          </w:tcPr>
          <w:p>
            <w:pPr>
              <w:adjustRightInd w:val="0"/>
              <w:snapToGrid w:val="0"/>
              <w:spacing w:line="360" w:lineRule="auto"/>
              <w:jc w:val="center"/>
              <w:rPr>
                <w:rFonts w:ascii="宋体" w:hAnsi="宋体" w:eastAsia="宋体" w:cs="宋体"/>
                <w:b/>
                <w:bCs/>
              </w:rPr>
            </w:pPr>
            <w:r>
              <w:rPr>
                <w:rFonts w:hint="eastAsia" w:ascii="宋体" w:hAnsi="宋体" w:eastAsia="宋体" w:cs="宋体"/>
                <w:b/>
                <w:bCs/>
              </w:rPr>
              <w:t>序号</w:t>
            </w:r>
          </w:p>
        </w:tc>
        <w:tc>
          <w:tcPr>
            <w:tcW w:w="1561" w:type="dxa"/>
            <w:noWrap/>
            <w:vAlign w:val="center"/>
          </w:tcPr>
          <w:p>
            <w:pPr>
              <w:adjustRightInd w:val="0"/>
              <w:snapToGrid w:val="0"/>
              <w:spacing w:line="360" w:lineRule="auto"/>
              <w:jc w:val="center"/>
              <w:rPr>
                <w:rFonts w:ascii="宋体" w:hAnsi="宋体" w:eastAsia="宋体" w:cs="宋体"/>
                <w:b/>
                <w:bCs/>
              </w:rPr>
            </w:pPr>
            <w:r>
              <w:rPr>
                <w:rFonts w:hint="eastAsia" w:ascii="宋体" w:hAnsi="宋体" w:eastAsia="宋体" w:cs="宋体"/>
                <w:b/>
                <w:bCs/>
              </w:rPr>
              <w:t>产品</w:t>
            </w:r>
          </w:p>
          <w:p>
            <w:pPr>
              <w:adjustRightInd w:val="0"/>
              <w:snapToGrid w:val="0"/>
              <w:spacing w:line="360" w:lineRule="auto"/>
              <w:jc w:val="center"/>
              <w:rPr>
                <w:rFonts w:ascii="宋体" w:hAnsi="宋体" w:eastAsia="宋体" w:cs="宋体"/>
                <w:b/>
                <w:bCs/>
              </w:rPr>
            </w:pPr>
            <w:r>
              <w:rPr>
                <w:rFonts w:hint="eastAsia" w:ascii="宋体" w:hAnsi="宋体" w:eastAsia="宋体" w:cs="宋体"/>
                <w:b/>
                <w:bCs/>
              </w:rPr>
              <w:t>名称</w:t>
            </w:r>
          </w:p>
        </w:tc>
        <w:tc>
          <w:tcPr>
            <w:tcW w:w="1461" w:type="dxa"/>
            <w:noWrap/>
          </w:tcPr>
          <w:p>
            <w:pPr>
              <w:adjustRightInd w:val="0"/>
              <w:snapToGrid w:val="0"/>
              <w:spacing w:line="360" w:lineRule="auto"/>
              <w:jc w:val="center"/>
              <w:rPr>
                <w:rFonts w:ascii="宋体" w:hAnsi="宋体" w:eastAsia="宋体" w:cs="宋体"/>
                <w:b/>
                <w:bCs/>
              </w:rPr>
            </w:pPr>
            <w:r>
              <w:rPr>
                <w:rFonts w:hint="eastAsia" w:ascii="宋体" w:hAnsi="宋体" w:eastAsia="宋体" w:cs="宋体"/>
                <w:b/>
                <w:bCs/>
              </w:rPr>
              <w:t>规格</w:t>
            </w:r>
          </w:p>
          <w:p>
            <w:pPr>
              <w:adjustRightInd w:val="0"/>
              <w:snapToGrid w:val="0"/>
              <w:spacing w:line="360" w:lineRule="auto"/>
              <w:jc w:val="center"/>
              <w:rPr>
                <w:rFonts w:ascii="宋体" w:hAnsi="宋体" w:eastAsia="宋体" w:cs="宋体"/>
                <w:b/>
                <w:bCs/>
              </w:rPr>
            </w:pPr>
            <w:r>
              <w:rPr>
                <w:rFonts w:hint="eastAsia" w:ascii="宋体" w:hAnsi="宋体" w:eastAsia="宋体" w:cs="宋体"/>
                <w:b/>
                <w:bCs/>
              </w:rPr>
              <w:t>型号</w:t>
            </w:r>
          </w:p>
        </w:tc>
        <w:tc>
          <w:tcPr>
            <w:tcW w:w="1418" w:type="dxa"/>
            <w:noWrap/>
          </w:tcPr>
          <w:p>
            <w:pPr>
              <w:adjustRightInd w:val="0"/>
              <w:snapToGrid w:val="0"/>
              <w:spacing w:line="360" w:lineRule="auto"/>
              <w:jc w:val="center"/>
              <w:rPr>
                <w:rFonts w:ascii="宋体" w:hAnsi="宋体" w:eastAsia="宋体" w:cs="宋体"/>
                <w:b/>
                <w:bCs/>
              </w:rPr>
            </w:pPr>
            <w:r>
              <w:rPr>
                <w:rFonts w:hint="eastAsia" w:ascii="宋体" w:hAnsi="宋体" w:eastAsia="宋体" w:cs="宋体"/>
                <w:b/>
                <w:bCs/>
              </w:rPr>
              <w:t>制造</w:t>
            </w:r>
          </w:p>
          <w:p>
            <w:pPr>
              <w:adjustRightInd w:val="0"/>
              <w:snapToGrid w:val="0"/>
              <w:spacing w:line="360" w:lineRule="auto"/>
              <w:jc w:val="center"/>
              <w:rPr>
                <w:rFonts w:ascii="宋体" w:hAnsi="宋体" w:eastAsia="宋体" w:cs="宋体"/>
                <w:b/>
                <w:bCs/>
              </w:rPr>
            </w:pPr>
            <w:r>
              <w:rPr>
                <w:rFonts w:hint="eastAsia" w:ascii="宋体" w:hAnsi="宋体" w:eastAsia="宋体" w:cs="宋体"/>
                <w:b/>
                <w:bCs/>
              </w:rPr>
              <w:t>厂家</w:t>
            </w:r>
          </w:p>
        </w:tc>
        <w:tc>
          <w:tcPr>
            <w:tcW w:w="992" w:type="dxa"/>
            <w:noWrap/>
            <w:vAlign w:val="center"/>
          </w:tcPr>
          <w:p>
            <w:pPr>
              <w:adjustRightInd w:val="0"/>
              <w:snapToGrid w:val="0"/>
              <w:spacing w:line="360" w:lineRule="auto"/>
              <w:jc w:val="center"/>
              <w:rPr>
                <w:rFonts w:ascii="宋体" w:hAnsi="宋体" w:eastAsia="宋体" w:cs="宋体"/>
                <w:b/>
                <w:bCs/>
              </w:rPr>
            </w:pPr>
            <w:r>
              <w:rPr>
                <w:rFonts w:hint="eastAsia" w:ascii="宋体" w:hAnsi="宋体" w:eastAsia="宋体" w:cs="宋体"/>
                <w:b/>
                <w:bCs/>
              </w:rPr>
              <w:t>数量</w:t>
            </w:r>
          </w:p>
        </w:tc>
        <w:tc>
          <w:tcPr>
            <w:tcW w:w="850" w:type="dxa"/>
            <w:noWrap/>
            <w:vAlign w:val="center"/>
          </w:tcPr>
          <w:p>
            <w:pPr>
              <w:adjustRightInd w:val="0"/>
              <w:snapToGrid w:val="0"/>
              <w:spacing w:line="360" w:lineRule="auto"/>
              <w:jc w:val="center"/>
              <w:rPr>
                <w:rFonts w:ascii="宋体" w:hAnsi="宋体" w:eastAsia="宋体" w:cs="宋体"/>
                <w:b/>
                <w:bCs/>
              </w:rPr>
            </w:pPr>
            <w:r>
              <w:rPr>
                <w:rFonts w:hint="eastAsia" w:ascii="宋体" w:hAnsi="宋体" w:eastAsia="宋体" w:cs="宋体"/>
                <w:b/>
                <w:bCs/>
              </w:rPr>
              <w:t>单位</w:t>
            </w:r>
          </w:p>
        </w:tc>
        <w:tc>
          <w:tcPr>
            <w:tcW w:w="1134" w:type="dxa"/>
            <w:noWrap/>
            <w:vAlign w:val="center"/>
          </w:tcPr>
          <w:p>
            <w:pPr>
              <w:adjustRightInd w:val="0"/>
              <w:snapToGrid w:val="0"/>
              <w:spacing w:line="360" w:lineRule="auto"/>
              <w:jc w:val="center"/>
              <w:rPr>
                <w:rFonts w:ascii="宋体" w:hAnsi="宋体" w:eastAsia="宋体" w:cs="宋体"/>
                <w:b/>
                <w:bCs/>
              </w:rPr>
            </w:pPr>
            <w:r>
              <w:rPr>
                <w:rFonts w:hint="eastAsia" w:ascii="宋体" w:hAnsi="宋体" w:eastAsia="宋体" w:cs="宋体"/>
                <w:b/>
                <w:bCs/>
              </w:rPr>
              <w:t>单价</w:t>
            </w:r>
          </w:p>
        </w:tc>
        <w:tc>
          <w:tcPr>
            <w:tcW w:w="1134" w:type="dxa"/>
            <w:noWrap/>
            <w:vAlign w:val="center"/>
          </w:tcPr>
          <w:p>
            <w:pPr>
              <w:adjustRightInd w:val="0"/>
              <w:snapToGrid w:val="0"/>
              <w:spacing w:line="360" w:lineRule="auto"/>
              <w:jc w:val="center"/>
              <w:rPr>
                <w:rFonts w:ascii="宋体" w:hAnsi="宋体" w:eastAsia="宋体" w:cs="宋体"/>
                <w:b/>
                <w:bCs/>
              </w:rPr>
            </w:pPr>
            <w:r>
              <w:rPr>
                <w:rFonts w:hint="eastAsia" w:ascii="宋体" w:hAnsi="宋体" w:eastAsia="宋体" w:cs="宋体"/>
                <w:b/>
                <w:bCs/>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82" w:type="dxa"/>
            <w:noWrap/>
            <w:vAlign w:val="center"/>
          </w:tcPr>
          <w:p>
            <w:pPr>
              <w:adjustRightInd w:val="0"/>
              <w:snapToGrid w:val="0"/>
              <w:spacing w:line="360" w:lineRule="auto"/>
              <w:rPr>
                <w:rFonts w:ascii="宋体" w:hAnsi="宋体" w:eastAsia="宋体" w:cs="宋体"/>
              </w:rPr>
            </w:pPr>
          </w:p>
        </w:tc>
        <w:tc>
          <w:tcPr>
            <w:tcW w:w="1561" w:type="dxa"/>
            <w:noWrap/>
            <w:vAlign w:val="center"/>
          </w:tcPr>
          <w:p>
            <w:pPr>
              <w:adjustRightInd w:val="0"/>
              <w:snapToGrid w:val="0"/>
              <w:spacing w:line="360" w:lineRule="auto"/>
              <w:rPr>
                <w:rFonts w:ascii="宋体" w:hAnsi="宋体" w:eastAsia="宋体" w:cs="宋体"/>
              </w:rPr>
            </w:pPr>
          </w:p>
        </w:tc>
        <w:tc>
          <w:tcPr>
            <w:tcW w:w="1461" w:type="dxa"/>
            <w:noWrap/>
          </w:tcPr>
          <w:p>
            <w:pPr>
              <w:adjustRightInd w:val="0"/>
              <w:snapToGrid w:val="0"/>
              <w:spacing w:line="360" w:lineRule="auto"/>
              <w:rPr>
                <w:rFonts w:ascii="宋体" w:hAnsi="宋体" w:eastAsia="宋体" w:cs="宋体"/>
              </w:rPr>
            </w:pPr>
          </w:p>
        </w:tc>
        <w:tc>
          <w:tcPr>
            <w:tcW w:w="1418" w:type="dxa"/>
            <w:noWrap/>
          </w:tcPr>
          <w:p>
            <w:pPr>
              <w:adjustRightInd w:val="0"/>
              <w:snapToGrid w:val="0"/>
              <w:spacing w:line="360" w:lineRule="auto"/>
              <w:rPr>
                <w:rFonts w:ascii="宋体" w:hAnsi="宋体" w:eastAsia="宋体" w:cs="宋体"/>
              </w:rPr>
            </w:pPr>
          </w:p>
        </w:tc>
        <w:tc>
          <w:tcPr>
            <w:tcW w:w="992" w:type="dxa"/>
            <w:noWrap/>
            <w:vAlign w:val="center"/>
          </w:tcPr>
          <w:p>
            <w:pPr>
              <w:adjustRightInd w:val="0"/>
              <w:snapToGrid w:val="0"/>
              <w:spacing w:line="360" w:lineRule="auto"/>
              <w:rPr>
                <w:rFonts w:ascii="宋体" w:hAnsi="宋体" w:eastAsia="宋体" w:cs="宋体"/>
              </w:rPr>
            </w:pPr>
          </w:p>
        </w:tc>
        <w:tc>
          <w:tcPr>
            <w:tcW w:w="850" w:type="dxa"/>
            <w:noWrap/>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c>
          <w:tcPr>
            <w:tcW w:w="1134" w:type="dxa"/>
            <w:noWrap/>
            <w:vAlign w:val="center"/>
          </w:tcPr>
          <w:p>
            <w:pPr>
              <w:adjustRightInd w:val="0"/>
              <w:snapToGrid w:val="0"/>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332" w:type="dxa"/>
            <w:gridSpan w:val="8"/>
            <w:noWrap/>
          </w:tcPr>
          <w:p>
            <w:pPr>
              <w:adjustRightInd w:val="0"/>
              <w:snapToGrid w:val="0"/>
              <w:spacing w:line="360" w:lineRule="auto"/>
              <w:rPr>
                <w:rFonts w:ascii="宋体" w:hAnsi="宋体" w:eastAsia="宋体" w:cs="宋体"/>
              </w:rPr>
            </w:pPr>
            <w:r>
              <w:rPr>
                <w:rFonts w:hint="eastAsia" w:ascii="宋体" w:hAnsi="宋体" w:eastAsia="宋体" w:cs="宋体"/>
              </w:rPr>
              <w:t>总计：</w:t>
            </w:r>
          </w:p>
        </w:tc>
      </w:tr>
    </w:tbl>
    <w:p>
      <w:pPr>
        <w:spacing w:line="560" w:lineRule="exact"/>
        <w:jc w:val="center"/>
        <w:rPr>
          <w:rFonts w:ascii="宋体" w:hAnsi="宋体" w:eastAsia="宋体" w:cs="宋体"/>
          <w:szCs w:val="24"/>
        </w:rPr>
      </w:pP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注：1．表格空间不足时，可自行扩展。</w:t>
      </w: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2.“总计”金额与“投标总价”一致。“单价”为含税的综合单价。</w:t>
      </w:r>
    </w:p>
    <w:p>
      <w:pPr>
        <w:spacing w:line="560" w:lineRule="exact"/>
        <w:ind w:firstLine="480" w:firstLineChars="200"/>
        <w:jc w:val="right"/>
        <w:rPr>
          <w:rFonts w:ascii="宋体" w:hAnsi="宋体" w:eastAsia="宋体" w:cs="宋体"/>
          <w:szCs w:val="24"/>
        </w:rPr>
      </w:pPr>
    </w:p>
    <w:p>
      <w:pPr>
        <w:spacing w:line="560" w:lineRule="exact"/>
        <w:ind w:firstLine="480" w:firstLineChars="200"/>
        <w:jc w:val="right"/>
        <w:rPr>
          <w:rFonts w:ascii="宋体" w:hAnsi="宋体" w:eastAsia="宋体" w:cs="宋体"/>
          <w:szCs w:val="24"/>
        </w:rPr>
      </w:pPr>
      <w:r>
        <w:rPr>
          <w:rFonts w:hint="eastAsia" w:ascii="宋体" w:hAnsi="宋体" w:eastAsia="宋体" w:cs="宋体"/>
          <w:szCs w:val="24"/>
        </w:rPr>
        <w:t>供应商：（供应商全称并加盖公章）</w:t>
      </w:r>
      <w:r>
        <w:rPr>
          <w:rFonts w:hint="eastAsia" w:ascii="宋体" w:hAnsi="宋体" w:eastAsia="宋体" w:cs="宋体"/>
          <w:szCs w:val="24"/>
        </w:rPr>
        <w:br w:type="page"/>
      </w:r>
    </w:p>
    <w:p>
      <w:pPr>
        <w:pStyle w:val="4"/>
        <w:jc w:val="center"/>
        <w:rPr>
          <w:rFonts w:ascii="宋体" w:hAnsi="宋体" w:eastAsia="宋体" w:cs="宋体"/>
        </w:rPr>
      </w:pPr>
      <w:bookmarkStart w:id="234" w:name="_Toc32638"/>
      <w:bookmarkStart w:id="235" w:name="_Toc10763"/>
      <w:bookmarkStart w:id="236" w:name="_Toc21875"/>
      <w:r>
        <w:rPr>
          <w:rFonts w:hint="eastAsia" w:ascii="宋体" w:hAnsi="宋体" w:eastAsia="宋体" w:cs="宋体"/>
        </w:rPr>
        <w:t>三、资格证明文件</w:t>
      </w:r>
      <w:bookmarkEnd w:id="234"/>
      <w:bookmarkEnd w:id="235"/>
      <w:bookmarkEnd w:id="236"/>
    </w:p>
    <w:p>
      <w:pPr>
        <w:spacing w:line="360" w:lineRule="auto"/>
        <w:rPr>
          <w:rFonts w:ascii="宋体" w:hAnsi="宋体" w:eastAsia="宋体" w:cs="宋体"/>
          <w:szCs w:val="24"/>
        </w:rPr>
      </w:pPr>
      <w:r>
        <w:rPr>
          <w:rFonts w:hint="eastAsia" w:ascii="宋体" w:hAnsi="宋体" w:eastAsia="宋体" w:cs="宋体"/>
          <w:szCs w:val="24"/>
        </w:rPr>
        <w:t>符合《政府采购法》第二十二条的规定供应商条件，并提供以下证明材料；</w:t>
      </w:r>
    </w:p>
    <w:p>
      <w:pPr>
        <w:spacing w:line="360" w:lineRule="auto"/>
        <w:ind w:firstLine="480" w:firstLineChars="200"/>
        <w:rPr>
          <w:rFonts w:ascii="宋体" w:hAnsi="宋体" w:eastAsia="宋体" w:cs="宋体"/>
          <w:szCs w:val="24"/>
        </w:rPr>
      </w:pPr>
      <w:r>
        <w:rPr>
          <w:rFonts w:hint="eastAsia" w:ascii="宋体" w:hAnsi="宋体" w:eastAsia="宋体" w:cs="宋体"/>
          <w:szCs w:val="24"/>
        </w:rPr>
        <w:t>1.具有独立承担民事责任能力的法人、其他组织或自然人，并出具合法有效的营业执照或事业单位法人证书等国家规定的相关证明，自然人参与的提供其身份证明；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2.社会保障资金缴纳证明：供应商提供本单位投标截止时间前六个月内已缴纳的至少一个月的社会保障资金缴存单据或社保机构开具的社会保险参保缴费情况证明，单据或证明上应有社保机构或代收机构的公章。依法不需要缴纳社会保障资金的供应商应提供相关文件证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 xml:space="preserve">3.税收缴纳证明：供应商提供本单位投标截止时间前六个月内已缴纳的至少一个月的纳税证明或完税证明，依法免税的单位应提供相关证明材料； </w:t>
      </w:r>
    </w:p>
    <w:p>
      <w:pPr>
        <w:spacing w:line="360" w:lineRule="auto"/>
        <w:ind w:firstLine="480" w:firstLineChars="200"/>
        <w:rPr>
          <w:rFonts w:ascii="宋体" w:hAnsi="宋体" w:eastAsia="宋体" w:cs="宋体"/>
          <w:szCs w:val="24"/>
        </w:rPr>
      </w:pPr>
      <w:r>
        <w:rPr>
          <w:rFonts w:hint="eastAsia" w:ascii="宋体" w:hAnsi="宋体" w:eastAsia="宋体" w:cs="宋体"/>
          <w:szCs w:val="24"/>
        </w:rPr>
        <w:t xml:space="preserve">4.财务状况证明：提供本单位经会计师事务所审计2021年的财务审计报告或在开标日期前六个月内其基本开户银行出具的资信证明；  </w:t>
      </w:r>
    </w:p>
    <w:p>
      <w:pPr>
        <w:spacing w:line="360" w:lineRule="auto"/>
        <w:ind w:firstLine="480" w:firstLineChars="200"/>
        <w:rPr>
          <w:rFonts w:ascii="宋体" w:hAnsi="宋体" w:eastAsia="宋体" w:cs="宋体"/>
          <w:szCs w:val="24"/>
        </w:rPr>
      </w:pPr>
      <w:r>
        <w:rPr>
          <w:rFonts w:hint="eastAsia" w:ascii="宋体" w:hAnsi="宋体" w:eastAsia="宋体" w:cs="宋体"/>
          <w:szCs w:val="24"/>
        </w:rPr>
        <w:t>5.供应商应出具参加本次政府采购活动前3年内在经营活动中没有重大违法违纪，以及未被列入失信被执行人、重大税收违法案件当事人名单、政府采购严重违法失信行为记录名单的书面声明；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6.供应商应出具履行合同所必需的设备和专业技术能力的承诺声明；</w:t>
      </w:r>
    </w:p>
    <w:p>
      <w:pPr>
        <w:spacing w:line="360" w:lineRule="auto"/>
        <w:ind w:firstLine="480" w:firstLineChars="200"/>
        <w:rPr>
          <w:rFonts w:ascii="宋体" w:hAnsi="宋体" w:eastAsia="宋体" w:cs="宋体"/>
          <w:szCs w:val="24"/>
        </w:rPr>
      </w:pPr>
      <w:r>
        <w:rPr>
          <w:rFonts w:hint="eastAsia" w:ascii="宋体" w:hAnsi="宋体" w:eastAsia="宋体" w:cs="宋体"/>
          <w:szCs w:val="24"/>
        </w:rPr>
        <w:t>7.法定代表人授权代表参加投标的，提供法定代表人授权委托书及被授权人身份证复印件或扫描件；法定代表人参加投标时,提供法定代表人身份证复印件或扫描件；</w:t>
      </w:r>
    </w:p>
    <w:p>
      <w:pPr>
        <w:spacing w:line="360" w:lineRule="auto"/>
        <w:ind w:firstLine="480" w:firstLineChars="200"/>
        <w:rPr>
          <w:rFonts w:ascii="宋体" w:hAnsi="宋体" w:eastAsia="宋体" w:cs="宋体"/>
          <w:szCs w:val="24"/>
        </w:rPr>
      </w:pPr>
      <w:r>
        <w:rPr>
          <w:rFonts w:hint="eastAsia" w:ascii="宋体" w:hAnsi="宋体" w:eastAsia="宋体" w:cs="宋体"/>
          <w:szCs w:val="24"/>
        </w:rPr>
        <w:t>7-1.法定代表人身份证明书（见投标文件格式一）</w:t>
      </w:r>
    </w:p>
    <w:p>
      <w:pPr>
        <w:spacing w:line="360" w:lineRule="auto"/>
        <w:ind w:firstLine="480" w:firstLineChars="200"/>
        <w:rPr>
          <w:rFonts w:ascii="宋体" w:hAnsi="宋体" w:eastAsia="宋体" w:cs="宋体"/>
          <w:szCs w:val="24"/>
        </w:rPr>
      </w:pPr>
      <w:r>
        <w:rPr>
          <w:rFonts w:hint="eastAsia" w:ascii="宋体" w:hAnsi="宋体" w:eastAsia="宋体" w:cs="宋体"/>
          <w:szCs w:val="24"/>
        </w:rPr>
        <w:t>7-2.法定代表人授权书（见投标文件格式二）</w:t>
      </w:r>
    </w:p>
    <w:p>
      <w:pPr>
        <w:spacing w:line="360" w:lineRule="auto"/>
        <w:ind w:firstLine="480" w:firstLineChars="200"/>
        <w:rPr>
          <w:rFonts w:ascii="宋体" w:hAnsi="宋体" w:eastAsia="宋体" w:cs="宋体"/>
          <w:szCs w:val="24"/>
        </w:rPr>
      </w:pPr>
      <w:r>
        <w:rPr>
          <w:rFonts w:hint="eastAsia" w:ascii="宋体" w:hAnsi="宋体" w:eastAsia="宋体" w:cs="宋体"/>
          <w:szCs w:val="24"/>
        </w:rPr>
        <w:t>8.供应商在“信用中国”及“中国政府采购网”网站未被列入失信惩戒对象名单、政府采购严重违法失信行为记录名单；</w:t>
      </w:r>
    </w:p>
    <w:p>
      <w:pPr>
        <w:spacing w:line="360" w:lineRule="auto"/>
        <w:ind w:firstLine="480" w:firstLineChars="200"/>
        <w:rPr>
          <w:rFonts w:ascii="宋体" w:hAnsi="宋体" w:eastAsia="宋体" w:cs="宋体"/>
          <w:szCs w:val="24"/>
        </w:rPr>
      </w:pPr>
      <w:r>
        <w:rPr>
          <w:rFonts w:hint="eastAsia" w:ascii="宋体" w:hAnsi="宋体" w:eastAsia="宋体" w:cs="宋体"/>
          <w:szCs w:val="24"/>
        </w:rPr>
        <w:t>9.本项目不接受联合体投标。</w:t>
      </w:r>
    </w:p>
    <w:p>
      <w:pPr>
        <w:spacing w:line="480" w:lineRule="auto"/>
        <w:ind w:firstLine="480" w:firstLineChars="200"/>
        <w:rPr>
          <w:rFonts w:ascii="宋体" w:hAnsi="宋体" w:eastAsia="宋体" w:cs="宋体"/>
          <w:szCs w:val="24"/>
        </w:rPr>
      </w:pPr>
      <w:bookmarkStart w:id="237" w:name="_Toc38955691"/>
      <w:bookmarkStart w:id="238" w:name="_Toc515647807"/>
      <w:bookmarkStart w:id="239" w:name="_Toc22472"/>
      <w:bookmarkStart w:id="240" w:name="_Toc1083"/>
    </w:p>
    <w:p>
      <w:pPr>
        <w:pStyle w:val="19"/>
        <w:tabs>
          <w:tab w:val="left" w:pos="5580"/>
        </w:tabs>
        <w:spacing w:line="360" w:lineRule="auto"/>
        <w:jc w:val="center"/>
        <w:rPr>
          <w:rFonts w:hAnsi="宋体" w:cs="宋体"/>
          <w:kern w:val="2"/>
          <w:sz w:val="24"/>
          <w:szCs w:val="24"/>
        </w:rPr>
        <w:sectPr>
          <w:footerReference r:id="rId9" w:type="default"/>
          <w:pgSz w:w="11905" w:h="16838"/>
          <w:pgMar w:top="1247" w:right="1417" w:bottom="1417" w:left="1417" w:header="850" w:footer="737" w:gutter="0"/>
          <w:cols w:space="0" w:num="1"/>
          <w:docGrid w:type="lines" w:linePitch="329" w:charSpace="0"/>
        </w:sectPr>
      </w:pPr>
    </w:p>
    <w:p>
      <w:pPr>
        <w:pStyle w:val="6"/>
        <w:adjustRightInd w:val="0"/>
        <w:spacing w:before="0" w:after="0" w:line="360" w:lineRule="auto"/>
        <w:rPr>
          <w:rFonts w:ascii="宋体" w:hAnsi="宋体" w:eastAsia="宋体" w:cs="宋体"/>
          <w:sz w:val="24"/>
          <w:szCs w:val="24"/>
        </w:rPr>
      </w:pPr>
      <w:bookmarkStart w:id="241" w:name="_Toc19448"/>
      <w:bookmarkStart w:id="242" w:name="_Toc6234"/>
      <w:r>
        <w:rPr>
          <w:rFonts w:hint="eastAsia" w:ascii="宋体" w:hAnsi="宋体" w:eastAsia="宋体" w:cs="宋体"/>
          <w:sz w:val="24"/>
          <w:szCs w:val="24"/>
        </w:rPr>
        <w:t>1.法定代表人身份证明书</w:t>
      </w:r>
      <w:bookmarkEnd w:id="237"/>
      <w:bookmarkEnd w:id="241"/>
      <w:bookmarkEnd w:id="242"/>
    </w:p>
    <w:p>
      <w:pPr>
        <w:spacing w:line="360" w:lineRule="auto"/>
        <w:jc w:val="center"/>
        <w:rPr>
          <w:rFonts w:ascii="宋体" w:hAnsi="宋体" w:eastAsia="宋体" w:cs="宋体"/>
          <w:szCs w:val="24"/>
        </w:rPr>
      </w:pPr>
      <w:r>
        <w:rPr>
          <w:rFonts w:hint="eastAsia" w:ascii="宋体" w:hAnsi="宋体" w:eastAsia="宋体" w:cs="宋体"/>
          <w:szCs w:val="24"/>
        </w:rPr>
        <w:t>(投标文件格式一)</w:t>
      </w:r>
    </w:p>
    <w:p>
      <w:pPr>
        <w:spacing w:line="360" w:lineRule="auto"/>
        <w:rPr>
          <w:rFonts w:ascii="宋体" w:hAnsi="宋体" w:eastAsia="宋体" w:cs="宋体"/>
          <w:szCs w:val="24"/>
        </w:rPr>
      </w:pPr>
    </w:p>
    <w:p>
      <w:pPr>
        <w:spacing w:line="360" w:lineRule="auto"/>
        <w:rPr>
          <w:rFonts w:ascii="宋体" w:hAnsi="宋体" w:eastAsia="宋体" w:cs="宋体"/>
          <w:szCs w:val="24"/>
        </w:rPr>
      </w:pPr>
    </w:p>
    <w:p>
      <w:pPr>
        <w:spacing w:line="360" w:lineRule="auto"/>
        <w:rPr>
          <w:rFonts w:ascii="宋体" w:hAnsi="宋体" w:eastAsia="宋体" w:cs="宋体"/>
          <w:szCs w:val="24"/>
        </w:rPr>
      </w:pPr>
      <w:r>
        <w:rPr>
          <w:rFonts w:hint="eastAsia" w:ascii="宋体" w:hAnsi="宋体" w:eastAsia="宋体" w:cs="宋体"/>
          <w:szCs w:val="24"/>
        </w:rPr>
        <w:t>致（采购代理机构名称）：</w:t>
      </w:r>
    </w:p>
    <w:p>
      <w:pPr>
        <w:spacing w:line="360" w:lineRule="auto"/>
        <w:ind w:firstLine="600" w:firstLineChars="250"/>
        <w:rPr>
          <w:rFonts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u w:val="single"/>
        </w:rPr>
        <w:t xml:space="preserve">   （姓名、性别、年龄、身份证号码）</w:t>
      </w:r>
      <w:r>
        <w:rPr>
          <w:rFonts w:hint="eastAsia" w:ascii="宋体" w:hAnsi="宋体" w:eastAsia="宋体" w:cs="宋体"/>
          <w:szCs w:val="24"/>
        </w:rPr>
        <w:t>在我</w:t>
      </w:r>
      <w:r>
        <w:fldChar w:fldCharType="begin"/>
      </w:r>
      <w:r>
        <w:instrText xml:space="preserve"> HYPERLINK "https://baike.baidu.com/item/%E5%8D%95%E4%BD%8D/32292" \t "_blank" </w:instrText>
      </w:r>
      <w:r>
        <w:fldChar w:fldCharType="separate"/>
      </w:r>
      <w:r>
        <w:rPr>
          <w:rFonts w:hint="eastAsia" w:ascii="宋体" w:hAnsi="宋体" w:eastAsia="宋体" w:cs="宋体"/>
          <w:szCs w:val="24"/>
        </w:rPr>
        <w:t>单位</w:t>
      </w:r>
      <w:r>
        <w:rPr>
          <w:rFonts w:hint="eastAsia" w:ascii="宋体" w:hAnsi="宋体" w:eastAsia="宋体" w:cs="宋体"/>
          <w:szCs w:val="24"/>
        </w:rPr>
        <w:fldChar w:fldCharType="end"/>
      </w:r>
      <w:r>
        <w:rPr>
          <w:rFonts w:hint="eastAsia" w:ascii="宋体" w:hAnsi="宋体" w:eastAsia="宋体" w:cs="宋体"/>
          <w:szCs w:val="24"/>
        </w:rPr>
        <w:t>任</w:t>
      </w:r>
      <w:r>
        <w:rPr>
          <w:rFonts w:hint="eastAsia" w:ascii="宋体" w:hAnsi="宋体" w:eastAsia="宋体" w:cs="宋体"/>
          <w:szCs w:val="24"/>
          <w:u w:val="single"/>
        </w:rPr>
        <w:t xml:space="preserve">       </w:t>
      </w:r>
      <w:r>
        <w:rPr>
          <w:rFonts w:hint="eastAsia" w:ascii="宋体" w:hAnsi="宋体" w:eastAsia="宋体" w:cs="宋体"/>
          <w:szCs w:val="24"/>
        </w:rPr>
        <w:t>（董事长、总经理等）职务，是我单位的法定代表人。</w:t>
      </w:r>
    </w:p>
    <w:p>
      <w:pPr>
        <w:spacing w:line="360" w:lineRule="auto"/>
        <w:ind w:firstLine="480"/>
        <w:rPr>
          <w:rFonts w:ascii="宋体" w:hAnsi="宋体" w:eastAsia="宋体" w:cs="宋体"/>
          <w:szCs w:val="24"/>
        </w:rPr>
      </w:pPr>
    </w:p>
    <w:p>
      <w:pPr>
        <w:spacing w:line="360" w:lineRule="auto"/>
        <w:ind w:firstLine="480"/>
        <w:rPr>
          <w:rFonts w:ascii="宋体" w:hAnsi="宋体" w:eastAsia="宋体" w:cs="宋体"/>
          <w:szCs w:val="24"/>
        </w:rPr>
      </w:pPr>
    </w:p>
    <w:p>
      <w:pPr>
        <w:spacing w:line="360" w:lineRule="auto"/>
        <w:ind w:firstLine="480"/>
        <w:rPr>
          <w:rFonts w:ascii="宋体" w:hAnsi="宋体" w:eastAsia="宋体" w:cs="宋体"/>
          <w:szCs w:val="24"/>
        </w:rPr>
      </w:pPr>
      <w:r>
        <w:rPr>
          <w:rFonts w:hint="eastAsia" w:ascii="宋体" w:hAnsi="宋体" w:eastAsia="宋体" w:cs="宋体"/>
          <w:szCs w:val="24"/>
        </w:rPr>
        <w:t>特此证明。</w:t>
      </w:r>
    </w:p>
    <w:p>
      <w:pPr>
        <w:spacing w:line="360" w:lineRule="auto"/>
        <w:ind w:firstLine="480"/>
        <w:rPr>
          <w:rFonts w:ascii="宋体" w:hAnsi="宋体" w:eastAsia="宋体" w:cs="宋体"/>
          <w:szCs w:val="24"/>
        </w:rPr>
      </w:pPr>
    </w:p>
    <w:p>
      <w:pPr>
        <w:spacing w:line="360" w:lineRule="auto"/>
        <w:rPr>
          <w:rFonts w:ascii="宋体" w:hAnsi="宋体" w:eastAsia="宋体" w:cs="宋体"/>
          <w:szCs w:val="24"/>
        </w:rPr>
      </w:pPr>
    </w:p>
    <w:p>
      <w:pPr>
        <w:tabs>
          <w:tab w:val="left" w:pos="5580"/>
        </w:tabs>
        <w:spacing w:line="360" w:lineRule="auto"/>
        <w:rPr>
          <w:rFonts w:ascii="宋体" w:hAnsi="宋体" w:eastAsia="宋体" w:cs="宋体"/>
          <w:szCs w:val="24"/>
          <w:u w:val="single"/>
        </w:rPr>
      </w:pPr>
      <w:r>
        <w:rPr>
          <w:rFonts w:hint="eastAsia" w:ascii="宋体" w:hAnsi="宋体" w:eastAsia="宋体" w:cs="宋体"/>
          <w:szCs w:val="24"/>
        </w:rPr>
        <w:t>供应商（供应商全称并加盖公章）：</w:t>
      </w:r>
      <w:r>
        <w:rPr>
          <w:rFonts w:hint="eastAsia" w:ascii="宋体" w:hAnsi="宋体" w:eastAsia="宋体" w:cs="宋体"/>
          <w:szCs w:val="24"/>
          <w:u w:val="single"/>
        </w:rPr>
        <w:t xml:space="preserve">                            </w:t>
      </w:r>
    </w:p>
    <w:p>
      <w:pPr>
        <w:tabs>
          <w:tab w:val="left" w:pos="5580"/>
        </w:tabs>
        <w:spacing w:line="360" w:lineRule="auto"/>
        <w:rPr>
          <w:rFonts w:ascii="宋体" w:hAnsi="宋体" w:eastAsia="宋体" w:cs="宋体"/>
          <w:szCs w:val="24"/>
        </w:rPr>
      </w:pPr>
      <w:r>
        <w:rPr>
          <w:rFonts w:hint="eastAsia" w:ascii="宋体" w:hAnsi="宋体" w:eastAsia="宋体" w:cs="宋体"/>
          <w:szCs w:val="24"/>
        </w:rPr>
        <w:t>详细通讯地址：</w:t>
      </w:r>
      <w:r>
        <w:rPr>
          <w:rFonts w:hint="eastAsia" w:ascii="宋体" w:hAnsi="宋体" w:eastAsia="宋体" w:cs="宋体"/>
          <w:szCs w:val="24"/>
          <w:u w:val="single"/>
        </w:rPr>
        <w:t xml:space="preserve">                                </w:t>
      </w:r>
    </w:p>
    <w:p>
      <w:pPr>
        <w:tabs>
          <w:tab w:val="left" w:pos="5580"/>
        </w:tabs>
        <w:spacing w:line="360" w:lineRule="auto"/>
        <w:rPr>
          <w:rFonts w:ascii="宋体" w:hAnsi="宋体" w:eastAsia="宋体" w:cs="宋体"/>
          <w:szCs w:val="24"/>
        </w:rPr>
      </w:pPr>
      <w:r>
        <w:rPr>
          <w:rFonts w:hint="eastAsia" w:ascii="宋体" w:hAnsi="宋体" w:eastAsia="宋体" w:cs="宋体"/>
          <w:szCs w:val="24"/>
        </w:rPr>
        <w:t>电　　　　话：</w:t>
      </w:r>
      <w:r>
        <w:rPr>
          <w:rFonts w:hint="eastAsia" w:ascii="宋体" w:hAnsi="宋体" w:eastAsia="宋体" w:cs="宋体"/>
          <w:szCs w:val="24"/>
          <w:u w:val="single"/>
        </w:rPr>
        <w:t xml:space="preserve">                                </w:t>
      </w:r>
    </w:p>
    <w:p>
      <w:pPr>
        <w:tabs>
          <w:tab w:val="left" w:pos="5580"/>
        </w:tabs>
        <w:spacing w:line="360" w:lineRule="auto"/>
        <w:ind w:firstLine="360" w:firstLineChars="150"/>
        <w:rPr>
          <w:rFonts w:ascii="宋体" w:hAnsi="宋体" w:eastAsia="宋体" w:cs="宋体"/>
          <w:szCs w:val="24"/>
        </w:rPr>
      </w:pPr>
    </w:p>
    <w:p>
      <w:pPr>
        <w:autoSpaceDE w:val="0"/>
        <w:autoSpaceDN w:val="0"/>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法定代表人身份证复印件</w:t>
      </w:r>
    </w:p>
    <w:tbl>
      <w:tblPr>
        <w:tblStyle w:val="34"/>
        <w:tblW w:w="0" w:type="auto"/>
        <w:tblInd w:w="534" w:type="dxa"/>
        <w:tblLayout w:type="fixed"/>
        <w:tblCellMar>
          <w:top w:w="0" w:type="dxa"/>
          <w:left w:w="108" w:type="dxa"/>
          <w:bottom w:w="0" w:type="dxa"/>
          <w:right w:w="108" w:type="dxa"/>
        </w:tblCellMar>
      </w:tblPr>
      <w:tblGrid>
        <w:gridCol w:w="4194"/>
        <w:gridCol w:w="3602"/>
      </w:tblGrid>
      <w:tr>
        <w:tblPrEx>
          <w:tblCellMar>
            <w:top w:w="0" w:type="dxa"/>
            <w:left w:w="108" w:type="dxa"/>
            <w:bottom w:w="0" w:type="dxa"/>
            <w:right w:w="108" w:type="dxa"/>
          </w:tblCellMar>
        </w:tblPrEx>
        <w:trPr>
          <w:trHeight w:val="2097" w:hRule="atLeast"/>
        </w:trPr>
        <w:tc>
          <w:tcPr>
            <w:tcW w:w="41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eastAsia="宋体" w:cs="宋体"/>
                <w:szCs w:val="24"/>
                <w:lang w:val="zh-CN"/>
              </w:rPr>
            </w:pPr>
            <w:r>
              <w:rPr>
                <w:rFonts w:hint="eastAsia" w:ascii="宋体" w:hAnsi="宋体" w:eastAsia="宋体" w:cs="宋体"/>
                <w:szCs w:val="24"/>
                <w:lang w:val="zh-CN"/>
              </w:rPr>
              <w:t>法定代表人身份证复印件</w:t>
            </w:r>
          </w:p>
          <w:p>
            <w:pPr>
              <w:autoSpaceDE w:val="0"/>
              <w:autoSpaceDN w:val="0"/>
              <w:adjustRightInd w:val="0"/>
              <w:spacing w:line="312" w:lineRule="auto"/>
              <w:jc w:val="center"/>
              <w:rPr>
                <w:rFonts w:ascii="宋体" w:hAnsi="宋体" w:eastAsia="宋体" w:cs="宋体"/>
                <w:szCs w:val="24"/>
              </w:rPr>
            </w:pPr>
            <w:r>
              <w:rPr>
                <w:rFonts w:hint="eastAsia" w:ascii="宋体" w:hAnsi="宋体" w:eastAsia="宋体" w:cs="宋体"/>
                <w:szCs w:val="24"/>
                <w:lang w:val="zh-CN"/>
              </w:rPr>
              <w:t>（正面）</w:t>
            </w:r>
          </w:p>
        </w:tc>
        <w:tc>
          <w:tcPr>
            <w:tcW w:w="36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eastAsia="宋体" w:cs="宋体"/>
                <w:szCs w:val="24"/>
                <w:lang w:val="zh-CN"/>
              </w:rPr>
            </w:pPr>
            <w:r>
              <w:rPr>
                <w:rFonts w:hint="eastAsia" w:ascii="宋体" w:hAnsi="宋体" w:eastAsia="宋体" w:cs="宋体"/>
                <w:szCs w:val="24"/>
                <w:lang w:val="zh-CN"/>
              </w:rPr>
              <w:t>法定代表人身份证复印件</w:t>
            </w:r>
          </w:p>
          <w:p>
            <w:pPr>
              <w:autoSpaceDE w:val="0"/>
              <w:autoSpaceDN w:val="0"/>
              <w:adjustRightInd w:val="0"/>
              <w:spacing w:line="312" w:lineRule="auto"/>
              <w:jc w:val="center"/>
              <w:rPr>
                <w:rFonts w:ascii="宋体" w:hAnsi="宋体" w:eastAsia="宋体" w:cs="宋体"/>
                <w:szCs w:val="24"/>
              </w:rPr>
            </w:pPr>
            <w:r>
              <w:rPr>
                <w:rFonts w:hint="eastAsia" w:ascii="宋体" w:hAnsi="宋体" w:eastAsia="宋体" w:cs="宋体"/>
                <w:szCs w:val="24"/>
                <w:lang w:val="zh-CN"/>
              </w:rPr>
              <w:t>（反面）</w:t>
            </w:r>
          </w:p>
        </w:tc>
      </w:tr>
    </w:tbl>
    <w:p>
      <w:pPr>
        <w:spacing w:line="360" w:lineRule="auto"/>
        <w:ind w:firstLine="480"/>
        <w:rPr>
          <w:rFonts w:ascii="宋体" w:hAnsi="宋体" w:eastAsia="宋体" w:cs="宋体"/>
          <w:szCs w:val="24"/>
        </w:rPr>
      </w:pPr>
    </w:p>
    <w:p>
      <w:pPr>
        <w:spacing w:line="360" w:lineRule="auto"/>
        <w:rPr>
          <w:rFonts w:ascii="宋体" w:hAnsi="宋体" w:eastAsia="宋体" w:cs="宋体"/>
          <w:szCs w:val="24"/>
        </w:rPr>
      </w:pP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注：自然人投标的仅需提供身份证</w:t>
      </w:r>
    </w:p>
    <w:p>
      <w:pPr>
        <w:rPr>
          <w:rFonts w:ascii="宋体" w:hAnsi="宋体" w:eastAsia="宋体" w:cs="宋体"/>
          <w:szCs w:val="24"/>
        </w:rPr>
      </w:pPr>
      <w:bookmarkStart w:id="243" w:name="_Toc532473498"/>
      <w:r>
        <w:rPr>
          <w:rFonts w:hint="eastAsia" w:ascii="宋体" w:hAnsi="宋体" w:eastAsia="宋体" w:cs="宋体"/>
          <w:szCs w:val="24"/>
        </w:rPr>
        <w:br w:type="page"/>
      </w:r>
    </w:p>
    <w:p>
      <w:pPr>
        <w:pStyle w:val="6"/>
        <w:adjustRightInd w:val="0"/>
        <w:spacing w:before="0" w:after="0" w:line="360" w:lineRule="auto"/>
        <w:rPr>
          <w:rFonts w:ascii="宋体" w:hAnsi="宋体" w:eastAsia="宋体" w:cs="宋体"/>
          <w:sz w:val="24"/>
          <w:szCs w:val="24"/>
        </w:rPr>
      </w:pPr>
      <w:bookmarkStart w:id="244" w:name="_Toc31527"/>
      <w:bookmarkStart w:id="245" w:name="_Toc14802"/>
      <w:r>
        <w:rPr>
          <w:rFonts w:hint="eastAsia" w:ascii="宋体" w:hAnsi="宋体" w:eastAsia="宋体" w:cs="宋体"/>
          <w:sz w:val="24"/>
          <w:szCs w:val="24"/>
        </w:rPr>
        <w:t>2.法定代表人授权委托书</w:t>
      </w:r>
      <w:bookmarkEnd w:id="244"/>
      <w:bookmarkEnd w:id="245"/>
    </w:p>
    <w:p>
      <w:pPr>
        <w:pStyle w:val="19"/>
        <w:tabs>
          <w:tab w:val="left" w:pos="5580"/>
        </w:tabs>
        <w:spacing w:line="360" w:lineRule="auto"/>
        <w:jc w:val="center"/>
        <w:rPr>
          <w:rFonts w:hAnsi="宋体" w:cs="宋体"/>
          <w:kern w:val="2"/>
          <w:sz w:val="24"/>
          <w:szCs w:val="24"/>
        </w:rPr>
      </w:pPr>
      <w:r>
        <w:rPr>
          <w:rFonts w:hint="eastAsia" w:hAnsi="宋体" w:cs="宋体"/>
          <w:kern w:val="2"/>
          <w:sz w:val="24"/>
          <w:szCs w:val="24"/>
        </w:rPr>
        <w:t>(投标文件格式二)</w:t>
      </w:r>
      <w:bookmarkEnd w:id="238"/>
      <w:bookmarkEnd w:id="239"/>
      <w:bookmarkEnd w:id="240"/>
      <w:bookmarkEnd w:id="243"/>
    </w:p>
    <w:p>
      <w:pPr>
        <w:pStyle w:val="19"/>
        <w:tabs>
          <w:tab w:val="left" w:pos="5580"/>
        </w:tabs>
        <w:spacing w:line="360" w:lineRule="auto"/>
        <w:rPr>
          <w:rFonts w:hAnsi="宋体" w:cs="宋体"/>
          <w:kern w:val="2"/>
          <w:sz w:val="24"/>
          <w:szCs w:val="24"/>
        </w:rPr>
      </w:pPr>
      <w:r>
        <w:rPr>
          <w:rFonts w:hint="eastAsia" w:hAnsi="宋体" w:cs="宋体"/>
          <w:kern w:val="2"/>
          <w:sz w:val="24"/>
          <w:szCs w:val="24"/>
        </w:rPr>
        <w:cr/>
      </w:r>
      <w:r>
        <w:rPr>
          <w:rFonts w:hint="eastAsia" w:hAnsi="宋体" w:cs="宋体"/>
          <w:kern w:val="2"/>
          <w:sz w:val="24"/>
          <w:szCs w:val="24"/>
        </w:rPr>
        <w:t xml:space="preserve">    本授权书声明：注册于</w:t>
      </w:r>
      <w:r>
        <w:rPr>
          <w:rFonts w:hint="eastAsia" w:hAnsi="宋体" w:cs="宋体"/>
          <w:kern w:val="2"/>
          <w:sz w:val="24"/>
          <w:szCs w:val="24"/>
          <w:u w:val="single"/>
        </w:rPr>
        <w:t>（国家或地区的名称）</w:t>
      </w:r>
      <w:r>
        <w:rPr>
          <w:rFonts w:hint="eastAsia" w:hAnsi="宋体" w:cs="宋体"/>
          <w:kern w:val="2"/>
          <w:sz w:val="24"/>
          <w:szCs w:val="24"/>
        </w:rPr>
        <w:t>的</w:t>
      </w:r>
      <w:r>
        <w:rPr>
          <w:rFonts w:hint="eastAsia" w:hAnsi="宋体" w:cs="宋体"/>
          <w:kern w:val="2"/>
          <w:sz w:val="24"/>
          <w:szCs w:val="24"/>
          <w:u w:val="single"/>
        </w:rPr>
        <w:t>（投标人）</w:t>
      </w:r>
      <w:r>
        <w:rPr>
          <w:rFonts w:hint="eastAsia" w:hAnsi="宋体" w:cs="宋体"/>
          <w:kern w:val="2"/>
          <w:sz w:val="24"/>
          <w:szCs w:val="24"/>
        </w:rPr>
        <w:t>的在下面签字的</w:t>
      </w:r>
      <w:r>
        <w:rPr>
          <w:rFonts w:hint="eastAsia" w:hAnsi="宋体" w:cs="宋体"/>
          <w:kern w:val="2"/>
          <w:sz w:val="24"/>
          <w:szCs w:val="24"/>
          <w:u w:val="single"/>
        </w:rPr>
        <w:t>（法人代表姓名、职务）</w:t>
      </w:r>
      <w:r>
        <w:rPr>
          <w:rFonts w:hint="eastAsia" w:hAnsi="宋体" w:cs="宋体"/>
          <w:kern w:val="2"/>
          <w:sz w:val="24"/>
          <w:szCs w:val="24"/>
        </w:rPr>
        <w:t>代表我单位授权在下面签字的（被授权人的姓名）为我单位的合法代理人，就</w:t>
      </w:r>
      <w:r>
        <w:rPr>
          <w:rFonts w:hint="eastAsia" w:hAnsi="宋体" w:cs="宋体"/>
          <w:kern w:val="2"/>
          <w:sz w:val="24"/>
          <w:szCs w:val="24"/>
          <w:u w:val="single"/>
        </w:rPr>
        <w:t>（项目名称和项目编号</w:t>
      </w:r>
      <w:r>
        <w:rPr>
          <w:rFonts w:hint="eastAsia" w:hAnsi="宋体" w:cs="宋体"/>
          <w:kern w:val="2"/>
          <w:sz w:val="24"/>
          <w:szCs w:val="24"/>
          <w:u w:val="single"/>
          <w:lang w:val="en-US" w:eastAsia="zh-CN"/>
        </w:rPr>
        <w:t>、第   包</w:t>
      </w:r>
      <w:r>
        <w:rPr>
          <w:rFonts w:hint="eastAsia" w:hAnsi="宋体" w:cs="宋体"/>
          <w:kern w:val="2"/>
          <w:sz w:val="24"/>
          <w:szCs w:val="24"/>
          <w:u w:val="single"/>
        </w:rPr>
        <w:t>）</w:t>
      </w:r>
      <w:r>
        <w:rPr>
          <w:rFonts w:hint="eastAsia" w:hAnsi="宋体" w:cs="宋体"/>
          <w:kern w:val="2"/>
          <w:sz w:val="24"/>
          <w:szCs w:val="24"/>
        </w:rPr>
        <w:t>投标，以我单位名义处理一切与之有关的事务。</w:t>
      </w:r>
      <w:r>
        <w:rPr>
          <w:rFonts w:hint="eastAsia" w:hAnsi="宋体" w:cs="宋体"/>
          <w:kern w:val="2"/>
          <w:sz w:val="24"/>
          <w:szCs w:val="24"/>
        </w:rPr>
        <w:cr/>
      </w:r>
      <w:r>
        <w:rPr>
          <w:rFonts w:hint="eastAsia" w:hAnsi="宋体" w:cs="宋体"/>
          <w:kern w:val="2"/>
          <w:sz w:val="24"/>
          <w:szCs w:val="24"/>
        </w:rPr>
        <w:t>　　</w:t>
      </w:r>
    </w:p>
    <w:p>
      <w:pPr>
        <w:autoSpaceDE w:val="0"/>
        <w:autoSpaceDN w:val="0"/>
        <w:adjustRightInd w:val="0"/>
        <w:spacing w:line="360" w:lineRule="auto"/>
        <w:rPr>
          <w:rFonts w:ascii="宋体" w:hAnsi="宋体" w:eastAsia="宋体" w:cs="宋体"/>
          <w:szCs w:val="24"/>
          <w:u w:val="single"/>
        </w:rPr>
      </w:pPr>
      <w:r>
        <w:rPr>
          <w:rFonts w:hint="eastAsia" w:ascii="宋体" w:hAnsi="宋体" w:eastAsia="宋体" w:cs="宋体"/>
          <w:szCs w:val="24"/>
        </w:rPr>
        <w:t>本授权书于</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日签字生效,特此声明。</w:t>
      </w:r>
      <w:r>
        <w:rPr>
          <w:rFonts w:hint="eastAsia" w:ascii="宋体" w:hAnsi="宋体" w:eastAsia="宋体" w:cs="宋体"/>
          <w:szCs w:val="24"/>
        </w:rPr>
        <w:cr/>
      </w:r>
      <w:r>
        <w:rPr>
          <w:rFonts w:hint="eastAsia" w:ascii="宋体" w:hAnsi="宋体" w:eastAsia="宋体" w:cs="宋体"/>
          <w:szCs w:val="24"/>
        </w:rPr>
        <w:cr/>
      </w:r>
      <w:r>
        <w:rPr>
          <w:rFonts w:hint="eastAsia" w:ascii="宋体" w:hAnsi="宋体" w:eastAsia="宋体" w:cs="宋体"/>
          <w:szCs w:val="24"/>
          <w:lang w:val="zh-CN"/>
        </w:rPr>
        <w:t>附：授权代表姓名：</w:t>
      </w:r>
      <w:r>
        <w:rPr>
          <w:rFonts w:hint="eastAsia" w:ascii="宋体" w:hAnsi="宋体" w:eastAsia="宋体" w:cs="宋体"/>
          <w:szCs w:val="24"/>
          <w:u w:val="single"/>
        </w:rPr>
        <w:t xml:space="preserve">         </w:t>
      </w:r>
      <w:r>
        <w:rPr>
          <w:rFonts w:hint="eastAsia" w:ascii="宋体" w:hAnsi="宋体" w:eastAsia="宋体" w:cs="宋体"/>
          <w:szCs w:val="24"/>
        </w:rPr>
        <w:t xml:space="preserve"> </w:t>
      </w:r>
      <w:r>
        <w:rPr>
          <w:rFonts w:hint="eastAsia" w:ascii="宋体" w:hAnsi="宋体" w:eastAsia="宋体" w:cs="宋体"/>
          <w:szCs w:val="24"/>
          <w:lang w:val="zh-CN"/>
        </w:rPr>
        <w:t>性别：</w:t>
      </w:r>
      <w:r>
        <w:rPr>
          <w:rFonts w:hint="eastAsia" w:ascii="宋体" w:hAnsi="宋体" w:eastAsia="宋体" w:cs="宋体"/>
          <w:szCs w:val="24"/>
          <w:u w:val="single"/>
        </w:rPr>
        <w:t xml:space="preserve">      </w:t>
      </w:r>
      <w:r>
        <w:rPr>
          <w:rFonts w:hint="eastAsia" w:ascii="宋体" w:hAnsi="宋体" w:eastAsia="宋体" w:cs="宋体"/>
          <w:szCs w:val="24"/>
          <w:lang w:val="zh-CN"/>
        </w:rPr>
        <w:t>年龄：</w:t>
      </w:r>
      <w:r>
        <w:rPr>
          <w:rFonts w:hint="eastAsia" w:ascii="宋体" w:hAnsi="宋体" w:eastAsia="宋体" w:cs="宋体"/>
          <w:szCs w:val="24"/>
          <w:u w:val="single"/>
        </w:rPr>
        <w:t xml:space="preserve">          </w:t>
      </w:r>
    </w:p>
    <w:p>
      <w:pPr>
        <w:autoSpaceDE w:val="0"/>
        <w:autoSpaceDN w:val="0"/>
        <w:adjustRightInd w:val="0"/>
        <w:spacing w:line="360" w:lineRule="auto"/>
        <w:ind w:firstLine="630"/>
        <w:rPr>
          <w:rFonts w:ascii="宋体" w:hAnsi="宋体" w:eastAsia="宋体" w:cs="宋体"/>
          <w:szCs w:val="24"/>
          <w:u w:val="single"/>
        </w:rPr>
      </w:pPr>
      <w:r>
        <w:rPr>
          <w:rFonts w:hint="eastAsia" w:ascii="宋体" w:hAnsi="宋体" w:eastAsia="宋体" w:cs="宋体"/>
          <w:szCs w:val="24"/>
          <w:lang w:val="zh-CN"/>
        </w:rPr>
        <w:t>职</w:t>
      </w:r>
      <w:r>
        <w:rPr>
          <w:rFonts w:hint="eastAsia" w:ascii="宋体" w:hAnsi="宋体" w:eastAsia="宋体" w:cs="宋体"/>
          <w:szCs w:val="24"/>
        </w:rPr>
        <w:t xml:space="preserve">    </w:t>
      </w:r>
      <w:r>
        <w:rPr>
          <w:rFonts w:hint="eastAsia" w:ascii="宋体" w:hAnsi="宋体" w:eastAsia="宋体" w:cs="宋体"/>
          <w:szCs w:val="24"/>
          <w:lang w:val="zh-CN"/>
        </w:rPr>
        <w:t>务：</w:t>
      </w:r>
      <w:r>
        <w:rPr>
          <w:rFonts w:hint="eastAsia" w:ascii="宋体" w:hAnsi="宋体" w:eastAsia="宋体" w:cs="宋体"/>
          <w:szCs w:val="24"/>
          <w:u w:val="single"/>
        </w:rPr>
        <w:t xml:space="preserve">             </w:t>
      </w:r>
      <w:r>
        <w:rPr>
          <w:rFonts w:hint="eastAsia" w:ascii="宋体" w:hAnsi="宋体" w:eastAsia="宋体" w:cs="宋体"/>
          <w:szCs w:val="24"/>
          <w:lang w:val="zh-CN"/>
        </w:rPr>
        <w:t>身份证号码：</w:t>
      </w:r>
      <w:r>
        <w:rPr>
          <w:rFonts w:hint="eastAsia" w:ascii="宋体" w:hAnsi="宋体" w:eastAsia="宋体" w:cs="宋体"/>
          <w:szCs w:val="24"/>
          <w:u w:val="single"/>
        </w:rPr>
        <w:t xml:space="preserve">                </w:t>
      </w:r>
    </w:p>
    <w:p>
      <w:pPr>
        <w:autoSpaceDE w:val="0"/>
        <w:autoSpaceDN w:val="0"/>
        <w:adjustRightInd w:val="0"/>
        <w:spacing w:line="360" w:lineRule="auto"/>
        <w:ind w:firstLine="630"/>
        <w:rPr>
          <w:rFonts w:ascii="宋体" w:hAnsi="宋体" w:eastAsia="宋体" w:cs="宋体"/>
          <w:szCs w:val="24"/>
        </w:rPr>
      </w:pPr>
      <w:r>
        <w:rPr>
          <w:rFonts w:hint="eastAsia" w:ascii="宋体" w:hAnsi="宋体" w:eastAsia="宋体" w:cs="宋体"/>
          <w:szCs w:val="24"/>
          <w:lang w:val="zh-CN"/>
        </w:rPr>
        <w:t>通讯地址：</w:t>
      </w:r>
      <w:r>
        <w:rPr>
          <w:rFonts w:hint="eastAsia" w:ascii="宋体" w:hAnsi="宋体" w:eastAsia="宋体" w:cs="宋体"/>
          <w:szCs w:val="24"/>
          <w:u w:val="single"/>
        </w:rPr>
        <w:t xml:space="preserve">                                         </w:t>
      </w:r>
    </w:p>
    <w:p>
      <w:pPr>
        <w:autoSpaceDE w:val="0"/>
        <w:autoSpaceDN w:val="0"/>
        <w:adjustRightInd w:val="0"/>
        <w:spacing w:line="360" w:lineRule="auto"/>
        <w:ind w:firstLine="630"/>
        <w:rPr>
          <w:rFonts w:ascii="宋体" w:hAnsi="宋体" w:eastAsia="宋体" w:cs="宋体"/>
          <w:szCs w:val="24"/>
        </w:rPr>
      </w:pPr>
      <w:r>
        <w:rPr>
          <w:rFonts w:hint="eastAsia" w:ascii="宋体" w:hAnsi="宋体" w:eastAsia="宋体" w:cs="宋体"/>
          <w:szCs w:val="24"/>
          <w:lang w:val="zh-CN"/>
        </w:rPr>
        <w:t>邮政编码：</w:t>
      </w:r>
      <w:r>
        <w:rPr>
          <w:rFonts w:hint="eastAsia" w:ascii="宋体" w:hAnsi="宋体" w:eastAsia="宋体" w:cs="宋体"/>
          <w:szCs w:val="24"/>
          <w:u w:val="single"/>
        </w:rPr>
        <w:t xml:space="preserve">                  </w:t>
      </w:r>
      <w:r>
        <w:rPr>
          <w:rFonts w:hint="eastAsia" w:ascii="宋体" w:hAnsi="宋体" w:eastAsia="宋体" w:cs="宋体"/>
          <w:szCs w:val="24"/>
          <w:lang w:val="zh-CN"/>
        </w:rPr>
        <w:t>电话：</w:t>
      </w:r>
      <w:r>
        <w:rPr>
          <w:rFonts w:hint="eastAsia" w:ascii="宋体" w:hAnsi="宋体" w:eastAsia="宋体" w:cs="宋体"/>
          <w:szCs w:val="24"/>
          <w:u w:val="single"/>
        </w:rPr>
        <w:t xml:space="preserve">                 </w:t>
      </w:r>
    </w:p>
    <w:p>
      <w:pPr>
        <w:autoSpaceDE w:val="0"/>
        <w:autoSpaceDN w:val="0"/>
        <w:adjustRightInd w:val="0"/>
        <w:spacing w:line="360" w:lineRule="auto"/>
        <w:rPr>
          <w:rFonts w:ascii="宋体" w:hAnsi="宋体" w:eastAsia="宋体" w:cs="宋体"/>
          <w:szCs w:val="24"/>
        </w:rPr>
      </w:pPr>
    </w:p>
    <w:p>
      <w:pPr>
        <w:autoSpaceDE w:val="0"/>
        <w:autoSpaceDN w:val="0"/>
        <w:adjustRightInd w:val="0"/>
        <w:spacing w:line="360" w:lineRule="auto"/>
        <w:ind w:firstLine="360" w:firstLineChars="150"/>
        <w:rPr>
          <w:rFonts w:ascii="宋体" w:hAnsi="宋体" w:eastAsia="宋体" w:cs="宋体"/>
          <w:szCs w:val="24"/>
        </w:rPr>
      </w:pPr>
      <w:r>
        <w:rPr>
          <w:rFonts w:hint="eastAsia" w:ascii="宋体" w:hAnsi="宋体" w:eastAsia="宋体" w:cs="宋体"/>
          <w:szCs w:val="24"/>
          <w:lang w:val="zh-CN"/>
        </w:rPr>
        <w:t>法定代表人</w:t>
      </w:r>
      <w:r>
        <w:rPr>
          <w:rFonts w:hint="eastAsia" w:ascii="宋体" w:hAnsi="宋体" w:eastAsia="宋体" w:cs="宋体"/>
          <w:szCs w:val="24"/>
        </w:rPr>
        <w:t>及</w:t>
      </w:r>
      <w:r>
        <w:rPr>
          <w:rFonts w:hint="eastAsia" w:ascii="宋体" w:hAnsi="宋体" w:eastAsia="宋体" w:cs="宋体"/>
          <w:szCs w:val="24"/>
          <w:lang w:val="zh-CN"/>
        </w:rPr>
        <w:t>授权代表身份证复印件</w:t>
      </w:r>
    </w:p>
    <w:tbl>
      <w:tblPr>
        <w:tblStyle w:val="34"/>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77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eastAsia="宋体" w:cs="宋体"/>
                <w:szCs w:val="24"/>
                <w:lang w:val="zh-CN"/>
              </w:rPr>
            </w:pPr>
            <w:r>
              <w:rPr>
                <w:rFonts w:hint="eastAsia" w:ascii="宋体" w:hAnsi="宋体" w:eastAsia="宋体" w:cs="宋体"/>
                <w:szCs w:val="24"/>
                <w:lang w:val="zh-CN"/>
              </w:rPr>
              <w:t>法定代表人身份证复印件</w:t>
            </w:r>
          </w:p>
          <w:p>
            <w:pPr>
              <w:autoSpaceDE w:val="0"/>
              <w:autoSpaceDN w:val="0"/>
              <w:adjustRightInd w:val="0"/>
              <w:spacing w:line="312" w:lineRule="auto"/>
              <w:jc w:val="center"/>
              <w:rPr>
                <w:rFonts w:ascii="宋体" w:hAnsi="宋体" w:eastAsia="宋体" w:cs="宋体"/>
                <w:szCs w:val="24"/>
              </w:rPr>
            </w:pPr>
            <w:r>
              <w:rPr>
                <w:rFonts w:hint="eastAsia" w:ascii="宋体" w:hAnsi="宋体" w:eastAsia="宋体" w:cs="宋体"/>
                <w:szCs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12" w:lineRule="auto"/>
              <w:jc w:val="center"/>
              <w:rPr>
                <w:rFonts w:ascii="宋体" w:hAnsi="宋体" w:eastAsia="宋体" w:cs="宋体"/>
                <w:szCs w:val="24"/>
                <w:lang w:val="zh-CN"/>
              </w:rPr>
            </w:pPr>
            <w:r>
              <w:rPr>
                <w:rFonts w:hint="eastAsia" w:ascii="宋体" w:hAnsi="宋体" w:eastAsia="宋体" w:cs="宋体"/>
                <w:szCs w:val="24"/>
                <w:lang w:val="zh-CN"/>
              </w:rPr>
              <w:t>授权代表身份证复印件</w:t>
            </w:r>
          </w:p>
          <w:p>
            <w:pPr>
              <w:autoSpaceDE w:val="0"/>
              <w:autoSpaceDN w:val="0"/>
              <w:adjustRightInd w:val="0"/>
              <w:spacing w:line="312" w:lineRule="auto"/>
              <w:jc w:val="center"/>
              <w:rPr>
                <w:rFonts w:ascii="宋体" w:hAnsi="宋体" w:eastAsia="宋体" w:cs="宋体"/>
                <w:szCs w:val="24"/>
              </w:rPr>
            </w:pPr>
            <w:r>
              <w:rPr>
                <w:rFonts w:hint="eastAsia" w:ascii="宋体" w:hAnsi="宋体" w:eastAsia="宋体" w:cs="宋体"/>
                <w:szCs w:val="24"/>
                <w:lang w:val="zh-CN"/>
              </w:rPr>
              <w:t>（正反面）</w:t>
            </w:r>
          </w:p>
        </w:tc>
      </w:tr>
    </w:tbl>
    <w:p>
      <w:pPr>
        <w:adjustRightInd w:val="0"/>
        <w:snapToGrid w:val="0"/>
        <w:spacing w:line="360" w:lineRule="auto"/>
        <w:rPr>
          <w:rFonts w:ascii="宋体" w:hAnsi="宋体" w:eastAsia="宋体" w:cs="宋体"/>
          <w:szCs w:val="24"/>
        </w:rPr>
      </w:pPr>
      <w:r>
        <w:rPr>
          <w:rFonts w:hint="eastAsia" w:ascii="宋体" w:hAnsi="宋体" w:eastAsia="宋体" w:cs="宋体"/>
          <w:szCs w:val="24"/>
        </w:rPr>
        <w:t xml:space="preserve">   </w:t>
      </w:r>
    </w:p>
    <w:p>
      <w:pPr>
        <w:widowControl/>
        <w:adjustRightInd w:val="0"/>
        <w:snapToGrid w:val="0"/>
        <w:spacing w:line="360" w:lineRule="auto"/>
        <w:rPr>
          <w:rFonts w:ascii="宋体" w:hAnsi="宋体" w:eastAsia="宋体" w:cs="宋体"/>
          <w:szCs w:val="24"/>
        </w:rPr>
      </w:pPr>
      <w:r>
        <w:rPr>
          <w:rFonts w:hint="eastAsia" w:ascii="宋体" w:hAnsi="宋体" w:eastAsia="宋体" w:cs="宋体"/>
          <w:szCs w:val="24"/>
        </w:rPr>
        <w:t>供应商                       法定代表人</w:t>
      </w:r>
    </w:p>
    <w:p>
      <w:pPr>
        <w:widowControl/>
        <w:adjustRightInd w:val="0"/>
        <w:snapToGrid w:val="0"/>
        <w:spacing w:line="360" w:lineRule="auto"/>
        <w:rPr>
          <w:rFonts w:ascii="宋体" w:hAnsi="宋体" w:eastAsia="宋体" w:cs="宋体"/>
          <w:szCs w:val="24"/>
        </w:rPr>
      </w:pPr>
      <w:r>
        <w:rPr>
          <w:rFonts w:hint="eastAsia" w:ascii="宋体" w:hAnsi="宋体" w:eastAsia="宋体" w:cs="宋体"/>
          <w:szCs w:val="24"/>
        </w:rPr>
        <w:t xml:space="preserve"> （供应商全称并加盖公章）：   （签字或盖章）：</w:t>
      </w:r>
    </w:p>
    <w:p>
      <w:pPr>
        <w:pStyle w:val="19"/>
        <w:tabs>
          <w:tab w:val="left" w:pos="5580"/>
        </w:tabs>
        <w:spacing w:line="360" w:lineRule="auto"/>
        <w:ind w:firstLine="480" w:firstLineChars="200"/>
        <w:rPr>
          <w:rFonts w:hAnsi="宋体" w:cs="宋体"/>
          <w:kern w:val="2"/>
          <w:sz w:val="24"/>
          <w:szCs w:val="24"/>
        </w:rPr>
      </w:pPr>
    </w:p>
    <w:p>
      <w:pPr>
        <w:widowControl/>
        <w:adjustRightInd w:val="0"/>
        <w:snapToGrid w:val="0"/>
        <w:spacing w:line="360" w:lineRule="auto"/>
        <w:ind w:firstLine="480"/>
        <w:jc w:val="left"/>
        <w:rPr>
          <w:rFonts w:ascii="宋体" w:hAnsi="宋体" w:eastAsia="宋体" w:cs="宋体"/>
          <w:b/>
          <w:bCs/>
          <w:sz w:val="22"/>
        </w:rPr>
        <w:sectPr>
          <w:pgSz w:w="11905" w:h="16838"/>
          <w:pgMar w:top="1247" w:right="1417" w:bottom="1417" w:left="1417" w:header="850" w:footer="737" w:gutter="0"/>
          <w:cols w:space="0" w:num="1"/>
          <w:docGrid w:type="lines" w:linePitch="329" w:charSpace="0"/>
        </w:sectPr>
      </w:pPr>
      <w:r>
        <w:rPr>
          <w:rFonts w:hint="eastAsia" w:ascii="宋体" w:hAnsi="宋体" w:eastAsia="宋体" w:cs="宋体"/>
          <w:b/>
          <w:bCs/>
          <w:sz w:val="22"/>
        </w:rPr>
        <w:t>注：自然人投标的或法定代表人投标的无需提供</w:t>
      </w:r>
    </w:p>
    <w:p>
      <w:pPr>
        <w:pStyle w:val="6"/>
        <w:adjustRightInd w:val="0"/>
        <w:spacing w:before="0" w:after="0" w:line="360" w:lineRule="auto"/>
        <w:rPr>
          <w:rFonts w:ascii="宋体" w:hAnsi="宋体" w:eastAsia="宋体" w:cs="宋体"/>
          <w:sz w:val="24"/>
          <w:szCs w:val="24"/>
        </w:rPr>
      </w:pPr>
      <w:bookmarkStart w:id="246" w:name="_Toc6704"/>
      <w:r>
        <w:rPr>
          <w:rFonts w:hint="eastAsia" w:ascii="宋体" w:hAnsi="宋体" w:eastAsia="宋体" w:cs="宋体"/>
          <w:sz w:val="24"/>
          <w:szCs w:val="24"/>
        </w:rPr>
        <w:t>3.无重大违法记录声明</w:t>
      </w:r>
      <w:bookmarkEnd w:id="246"/>
    </w:p>
    <w:p>
      <w:pPr>
        <w:pStyle w:val="5"/>
        <w:ind w:firstLine="0" w:firstLineChars="0"/>
      </w:pPr>
    </w:p>
    <w:p>
      <w:pPr>
        <w:spacing w:before="3"/>
        <w:jc w:val="center"/>
        <w:rPr>
          <w:rFonts w:ascii="宋体" w:hAnsi="宋体" w:eastAsia="宋体" w:cs="宋体"/>
          <w:b/>
          <w:bCs/>
          <w:szCs w:val="24"/>
        </w:rPr>
      </w:pPr>
      <w:bookmarkStart w:id="247" w:name="_Toc420"/>
      <w:r>
        <w:rPr>
          <w:rFonts w:hint="eastAsia" w:ascii="宋体" w:hAnsi="宋体" w:eastAsia="宋体" w:cs="宋体"/>
          <w:b/>
          <w:bCs/>
          <w:szCs w:val="24"/>
        </w:rPr>
        <w:t>无重大违法记录声明</w:t>
      </w:r>
      <w:bookmarkEnd w:id="247"/>
    </w:p>
    <w:p>
      <w:pPr>
        <w:spacing w:before="3"/>
        <w:rPr>
          <w:rFonts w:ascii="宋体" w:hAnsi="宋体" w:eastAsia="宋体" w:cs="宋体"/>
          <w:b/>
          <w:bCs/>
          <w:sz w:val="20"/>
          <w:szCs w:val="20"/>
        </w:rPr>
      </w:pPr>
    </w:p>
    <w:p>
      <w:pPr>
        <w:spacing w:line="440" w:lineRule="exact"/>
        <w:rPr>
          <w:rFonts w:ascii="宋体" w:hAnsi="宋体" w:eastAsia="宋体" w:cs="宋体"/>
          <w:szCs w:val="24"/>
        </w:rPr>
      </w:pPr>
      <w:r>
        <w:rPr>
          <w:rFonts w:hint="eastAsia" w:ascii="宋体" w:hAnsi="宋体" w:eastAsia="宋体" w:cs="宋体"/>
          <w:spacing w:val="4"/>
          <w:szCs w:val="24"/>
          <w:u w:val="single"/>
        </w:rPr>
        <w:t xml:space="preserve">     （采购人名称）：</w:t>
      </w:r>
    </w:p>
    <w:p>
      <w:pPr>
        <w:spacing w:line="360" w:lineRule="auto"/>
        <w:ind w:firstLine="480" w:firstLineChars="200"/>
        <w:rPr>
          <w:rFonts w:ascii="宋体" w:hAnsi="宋体" w:eastAsia="宋体" w:cs="宋体"/>
          <w:szCs w:val="24"/>
        </w:rPr>
      </w:pPr>
    </w:p>
    <w:p>
      <w:pPr>
        <w:pStyle w:val="15"/>
        <w:tabs>
          <w:tab w:val="left" w:pos="2215"/>
          <w:tab w:val="left" w:pos="5935"/>
          <w:tab w:val="left" w:pos="7320"/>
        </w:tabs>
        <w:spacing w:after="0" w:line="360" w:lineRule="auto"/>
        <w:ind w:firstLine="480" w:firstLineChars="200"/>
        <w:jc w:val="left"/>
        <w:rPr>
          <w:rFonts w:ascii="宋体" w:hAnsi="宋体" w:cs="宋体"/>
          <w:sz w:val="24"/>
          <w:szCs w:val="24"/>
        </w:rPr>
      </w:pPr>
      <w:r>
        <w:rPr>
          <w:rFonts w:hint="eastAsia" w:ascii="宋体" w:hAnsi="宋体" w:cs="宋体"/>
          <w:sz w:val="24"/>
          <w:szCs w:val="24"/>
        </w:rPr>
        <w:t>我公司作为</w:t>
      </w:r>
      <w:r>
        <w:rPr>
          <w:rFonts w:hint="eastAsia" w:ascii="宋体" w:hAnsi="宋体" w:cs="宋体"/>
          <w:sz w:val="24"/>
          <w:szCs w:val="24"/>
          <w:u w:val="single" w:color="000000"/>
        </w:rPr>
        <w:tab/>
      </w:r>
      <w:r>
        <w:rPr>
          <w:rFonts w:hint="eastAsia" w:ascii="宋体" w:hAnsi="宋体" w:cs="宋体"/>
          <w:sz w:val="24"/>
          <w:szCs w:val="24"/>
          <w:u w:val="single" w:color="000000"/>
        </w:rPr>
        <w:t>（项目名称、项目编号）</w:t>
      </w:r>
      <w:r>
        <w:rPr>
          <w:rFonts w:hint="eastAsia" w:ascii="宋体" w:hAnsi="宋体" w:cs="宋体"/>
          <w:sz w:val="24"/>
          <w:szCs w:val="24"/>
          <w:u w:val="single" w:color="000000"/>
        </w:rPr>
        <w:tab/>
      </w:r>
      <w:r>
        <w:rPr>
          <w:rFonts w:hint="eastAsia" w:ascii="宋体" w:hAnsi="宋体" w:cs="宋体"/>
          <w:sz w:val="24"/>
          <w:szCs w:val="24"/>
          <w:u w:val="single" w:color="000000"/>
          <w:lang w:val="en-US" w:eastAsia="zh-CN"/>
        </w:rPr>
        <w:t>第   包</w:t>
      </w:r>
      <w:r>
        <w:rPr>
          <w:rFonts w:hint="eastAsia" w:ascii="宋体" w:hAnsi="宋体" w:cs="宋体"/>
          <w:sz w:val="24"/>
          <w:szCs w:val="24"/>
        </w:rPr>
        <w:t xml:space="preserve">的供应商，在此郑重声明： </w:t>
      </w:r>
    </w:p>
    <w:p>
      <w:pPr>
        <w:pStyle w:val="15"/>
        <w:tabs>
          <w:tab w:val="left" w:pos="2215"/>
          <w:tab w:val="left" w:pos="5935"/>
          <w:tab w:val="left" w:pos="7320"/>
        </w:tabs>
        <w:spacing w:after="0" w:line="360" w:lineRule="auto"/>
        <w:ind w:firstLine="480" w:firstLineChars="200"/>
        <w:jc w:val="left"/>
        <w:rPr>
          <w:rFonts w:ascii="宋体" w:hAnsi="宋体" w:cs="宋体"/>
          <w:sz w:val="24"/>
          <w:szCs w:val="24"/>
        </w:rPr>
      </w:pPr>
      <w:r>
        <w:rPr>
          <w:rFonts w:hint="eastAsia" w:ascii="宋体" w:hAnsi="宋体" w:cs="宋体"/>
          <w:sz w:val="24"/>
          <w:szCs w:val="24"/>
        </w:rPr>
        <w:t>1、在参加本次政府采购活动前</w:t>
      </w:r>
      <w:r>
        <w:rPr>
          <w:rFonts w:hint="eastAsia" w:ascii="宋体" w:hAnsi="宋体" w:cs="宋体"/>
          <w:spacing w:val="-71"/>
          <w:sz w:val="24"/>
          <w:szCs w:val="24"/>
        </w:rPr>
        <w:t xml:space="preserve"> </w:t>
      </w:r>
      <w:r>
        <w:rPr>
          <w:rFonts w:hint="eastAsia" w:ascii="宋体" w:hAnsi="宋体" w:cs="宋体"/>
          <w:sz w:val="24"/>
          <w:szCs w:val="24"/>
        </w:rPr>
        <w:t>3</w:t>
      </w:r>
      <w:r>
        <w:rPr>
          <w:rFonts w:hint="eastAsia" w:ascii="宋体" w:hAnsi="宋体" w:cs="宋体"/>
          <w:spacing w:val="-71"/>
          <w:sz w:val="24"/>
          <w:szCs w:val="24"/>
        </w:rPr>
        <w:t xml:space="preserve"> </w:t>
      </w:r>
      <w:r>
        <w:rPr>
          <w:rFonts w:hint="eastAsia" w:ascii="宋体" w:hAnsi="宋体" w:cs="宋体"/>
          <w:spacing w:val="-4"/>
          <w:sz w:val="24"/>
          <w:szCs w:val="24"/>
        </w:rPr>
        <w:t>年内，在经营活动中</w:t>
      </w:r>
      <w:r>
        <w:rPr>
          <w:rFonts w:hint="eastAsia" w:ascii="宋体" w:hAnsi="宋体" w:cs="宋体"/>
          <w:spacing w:val="-4"/>
          <w:sz w:val="24"/>
          <w:szCs w:val="24"/>
          <w:u w:val="single" w:color="000000"/>
        </w:rPr>
        <w:tab/>
      </w:r>
      <w:r>
        <w:rPr>
          <w:rFonts w:hint="eastAsia" w:ascii="宋体" w:hAnsi="宋体" w:cs="宋体"/>
          <w:spacing w:val="-21"/>
          <w:sz w:val="24"/>
          <w:szCs w:val="24"/>
        </w:rPr>
        <w:t>填（“没有”或“有”）</w:t>
      </w:r>
      <w:r>
        <w:rPr>
          <w:rFonts w:hint="eastAsia" w:ascii="宋体" w:hAnsi="宋体" w:cs="宋体"/>
          <w:sz w:val="24"/>
          <w:szCs w:val="24"/>
        </w:rPr>
        <w:t xml:space="preserve"> </w:t>
      </w:r>
      <w:r>
        <w:rPr>
          <w:rFonts w:hint="eastAsia" w:ascii="宋体" w:hAnsi="宋体" w:cs="宋体"/>
          <w:sz w:val="24"/>
          <w:szCs w:val="24"/>
          <w:u w:val="single"/>
        </w:rPr>
        <w:t xml:space="preserve">      </w:t>
      </w:r>
      <w:r>
        <w:rPr>
          <w:rFonts w:hint="eastAsia" w:ascii="宋体" w:hAnsi="宋体" w:cs="宋体"/>
          <w:sz w:val="24"/>
          <w:szCs w:val="24"/>
        </w:rPr>
        <w:t xml:space="preserve"> 重大违法记录。</w:t>
      </w:r>
    </w:p>
    <w:p>
      <w:pPr>
        <w:pStyle w:val="15"/>
        <w:tabs>
          <w:tab w:val="left" w:pos="2815"/>
        </w:tabs>
        <w:spacing w:after="0" w:line="360" w:lineRule="auto"/>
        <w:ind w:firstLine="480" w:firstLineChars="200"/>
        <w:jc w:val="left"/>
        <w:rPr>
          <w:rFonts w:ascii="宋体" w:hAnsi="宋体" w:cs="宋体"/>
          <w:sz w:val="24"/>
          <w:szCs w:val="24"/>
        </w:rPr>
      </w:pPr>
      <w:r>
        <w:rPr>
          <w:rFonts w:hint="eastAsia" w:ascii="宋体" w:hAnsi="宋体" w:cs="宋体"/>
          <w:sz w:val="24"/>
          <w:szCs w:val="24"/>
        </w:rPr>
        <w:t>2、我公司</w:t>
      </w:r>
      <w:r>
        <w:rPr>
          <w:rFonts w:hint="eastAsia" w:ascii="宋体" w:hAnsi="宋体" w:cs="宋体"/>
          <w:sz w:val="24"/>
          <w:szCs w:val="24"/>
          <w:u w:val="single" w:color="000000"/>
        </w:rPr>
        <w:tab/>
      </w:r>
      <w:r>
        <w:rPr>
          <w:rFonts w:hint="eastAsia" w:ascii="宋体" w:hAnsi="宋体" w:cs="宋体"/>
          <w:sz w:val="24"/>
          <w:szCs w:val="24"/>
        </w:rPr>
        <w:t>（填“未被列入”或“被列入”）失信被执行人名单。</w:t>
      </w:r>
    </w:p>
    <w:p>
      <w:pPr>
        <w:pStyle w:val="15"/>
        <w:tabs>
          <w:tab w:val="left" w:pos="2803"/>
        </w:tabs>
        <w:spacing w:after="0" w:line="360" w:lineRule="auto"/>
        <w:ind w:firstLine="472" w:firstLineChars="200"/>
        <w:jc w:val="left"/>
        <w:rPr>
          <w:rFonts w:ascii="宋体" w:hAnsi="宋体" w:cs="宋体"/>
          <w:sz w:val="24"/>
          <w:szCs w:val="24"/>
        </w:rPr>
      </w:pPr>
      <w:r>
        <w:rPr>
          <w:rFonts w:hint="eastAsia" w:ascii="宋体" w:hAnsi="宋体" w:cs="宋体"/>
          <w:spacing w:val="-2"/>
          <w:sz w:val="24"/>
          <w:szCs w:val="24"/>
        </w:rPr>
        <w:t>3、我公司</w:t>
      </w:r>
      <w:r>
        <w:rPr>
          <w:rFonts w:hint="eastAsia" w:ascii="宋体" w:hAnsi="宋体" w:cs="宋体"/>
          <w:spacing w:val="-2"/>
          <w:sz w:val="24"/>
          <w:szCs w:val="24"/>
          <w:u w:val="single" w:color="000000"/>
        </w:rPr>
        <w:tab/>
      </w:r>
      <w:r>
        <w:rPr>
          <w:rFonts w:hint="eastAsia" w:ascii="宋体" w:hAnsi="宋体" w:cs="宋体"/>
          <w:spacing w:val="-2"/>
          <w:sz w:val="24"/>
          <w:szCs w:val="24"/>
        </w:rPr>
        <w:t>（填“未被列入”或“被列入”）重大税收违法案件当事人名单。</w:t>
      </w:r>
    </w:p>
    <w:p>
      <w:pPr>
        <w:pStyle w:val="15"/>
        <w:tabs>
          <w:tab w:val="left" w:pos="2815"/>
        </w:tabs>
        <w:spacing w:after="0" w:line="360" w:lineRule="auto"/>
        <w:ind w:firstLine="480" w:firstLineChars="200"/>
        <w:jc w:val="left"/>
        <w:rPr>
          <w:rFonts w:ascii="宋体" w:hAnsi="宋体" w:cs="宋体"/>
          <w:sz w:val="24"/>
          <w:szCs w:val="24"/>
        </w:rPr>
      </w:pPr>
      <w:r>
        <w:rPr>
          <w:rFonts w:hint="eastAsia" w:ascii="宋体" w:hAnsi="宋体" w:cs="宋体"/>
          <w:sz w:val="24"/>
          <w:szCs w:val="24"/>
        </w:rPr>
        <w:t>4、我公司</w:t>
      </w:r>
      <w:r>
        <w:rPr>
          <w:rFonts w:hint="eastAsia" w:ascii="宋体" w:hAnsi="宋体" w:cs="宋体"/>
          <w:sz w:val="24"/>
          <w:szCs w:val="24"/>
          <w:u w:val="single" w:color="000000"/>
        </w:rPr>
        <w:tab/>
      </w:r>
      <w:r>
        <w:rPr>
          <w:rFonts w:hint="eastAsia" w:ascii="宋体" w:hAnsi="宋体" w:cs="宋体"/>
          <w:sz w:val="24"/>
          <w:szCs w:val="24"/>
        </w:rPr>
        <w:t>（填“未被列入”或“被列入”）政府采购严重违法失信行为记录名单。</w:t>
      </w:r>
    </w:p>
    <w:p>
      <w:pPr>
        <w:pStyle w:val="15"/>
        <w:spacing w:after="0" w:line="360" w:lineRule="auto"/>
        <w:ind w:firstLine="472" w:firstLineChars="200"/>
        <w:jc w:val="left"/>
        <w:rPr>
          <w:rFonts w:ascii="宋体" w:hAnsi="宋体" w:cs="宋体"/>
          <w:sz w:val="24"/>
          <w:szCs w:val="24"/>
        </w:rPr>
      </w:pPr>
      <w:r>
        <w:rPr>
          <w:rFonts w:hint="eastAsia" w:ascii="宋体" w:hAnsi="宋体" w:cs="宋体"/>
          <w:spacing w:val="-2"/>
          <w:sz w:val="24"/>
          <w:szCs w:val="24"/>
        </w:rPr>
        <w:t>如有不实，我公司将无条件退出本项目的采购招标活动，并遵照《中华人民共和国政府</w:t>
      </w:r>
      <w:r>
        <w:rPr>
          <w:rFonts w:hint="eastAsia" w:ascii="宋体" w:hAnsi="宋体" w:cs="宋体"/>
          <w:sz w:val="24"/>
          <w:szCs w:val="24"/>
        </w:rPr>
        <w:t xml:space="preserve"> 采购法》有关“提供虚假材料的规定”接受处罚。</w:t>
      </w:r>
    </w:p>
    <w:p>
      <w:pPr>
        <w:spacing w:line="360" w:lineRule="auto"/>
        <w:ind w:firstLine="480" w:firstLineChars="200"/>
        <w:jc w:val="left"/>
        <w:rPr>
          <w:rFonts w:ascii="宋体" w:hAnsi="宋体" w:eastAsia="宋体" w:cs="宋体"/>
          <w:szCs w:val="24"/>
        </w:rPr>
        <w:sectPr>
          <w:footerReference r:id="rId10" w:type="default"/>
          <w:pgSz w:w="11905" w:h="16838"/>
          <w:pgMar w:top="1247" w:right="1417" w:bottom="1417" w:left="1417" w:header="850" w:footer="737" w:gutter="0"/>
          <w:cols w:space="0" w:num="1"/>
          <w:docGrid w:type="lines" w:linePitch="329" w:charSpace="0"/>
        </w:sectPr>
      </w:pPr>
    </w:p>
    <w:p>
      <w:pPr>
        <w:pStyle w:val="15"/>
        <w:spacing w:after="0" w:line="360" w:lineRule="auto"/>
        <w:ind w:firstLine="480" w:firstLineChars="200"/>
        <w:jc w:val="left"/>
        <w:rPr>
          <w:rFonts w:ascii="宋体" w:hAnsi="宋体" w:cs="宋体"/>
          <w:sz w:val="24"/>
          <w:szCs w:val="24"/>
        </w:rPr>
      </w:pPr>
      <w:r>
        <w:rPr>
          <w:rFonts w:hint="eastAsia" w:ascii="宋体" w:hAnsi="宋体" w:cs="宋体"/>
          <w:sz w:val="24"/>
          <w:szCs w:val="24"/>
        </w:rPr>
        <w:t>特此声明。</w:t>
      </w:r>
    </w:p>
    <w:p>
      <w:pPr>
        <w:pStyle w:val="32"/>
        <w:ind w:firstLine="180"/>
      </w:pPr>
    </w:p>
    <w:p>
      <w:pPr>
        <w:pStyle w:val="15"/>
        <w:tabs>
          <w:tab w:val="left" w:pos="6715"/>
        </w:tabs>
        <w:spacing w:after="0" w:line="360" w:lineRule="auto"/>
        <w:jc w:val="left"/>
        <w:rPr>
          <w:rFonts w:ascii="宋体" w:hAnsi="宋体" w:cs="宋体"/>
          <w:sz w:val="24"/>
          <w:szCs w:val="24"/>
        </w:rPr>
      </w:pPr>
      <w:r>
        <w:rPr>
          <w:rFonts w:hint="eastAsia" w:ascii="宋体" w:hAnsi="宋体" w:cs="宋体"/>
          <w:sz w:val="24"/>
          <w:szCs w:val="24"/>
        </w:rPr>
        <w:t>供应商（供应商全称并加盖公章）：</w:t>
      </w:r>
      <w:r>
        <w:rPr>
          <w:rFonts w:hint="eastAsia" w:ascii="宋体" w:hAnsi="宋体" w:cs="宋体"/>
          <w:sz w:val="24"/>
          <w:szCs w:val="24"/>
          <w:u w:val="single" w:color="000000"/>
        </w:rPr>
        <w:t xml:space="preserve"> </w:t>
      </w:r>
      <w:r>
        <w:rPr>
          <w:rFonts w:hint="eastAsia" w:ascii="宋体" w:hAnsi="宋体" w:cs="宋体"/>
          <w:sz w:val="24"/>
          <w:szCs w:val="24"/>
          <w:u w:val="single" w:color="000000"/>
        </w:rPr>
        <w:tab/>
      </w:r>
    </w:p>
    <w:p>
      <w:pPr>
        <w:spacing w:line="360" w:lineRule="auto"/>
        <w:ind w:firstLine="480" w:firstLineChars="200"/>
        <w:jc w:val="left"/>
        <w:rPr>
          <w:rFonts w:ascii="宋体" w:hAnsi="宋体" w:eastAsia="宋体" w:cs="宋体"/>
          <w:szCs w:val="24"/>
        </w:rPr>
        <w:sectPr>
          <w:type w:val="continuous"/>
          <w:pgSz w:w="11905" w:h="16838"/>
          <w:pgMar w:top="1247" w:right="1417" w:bottom="1417" w:left="1417" w:header="850" w:footer="737" w:gutter="0"/>
          <w:cols w:space="0" w:num="1"/>
          <w:docGrid w:type="lines" w:linePitch="329" w:charSpace="0"/>
        </w:sectPr>
      </w:pPr>
    </w:p>
    <w:p>
      <w:pPr>
        <w:spacing w:line="360" w:lineRule="auto"/>
        <w:ind w:firstLine="480" w:firstLineChars="200"/>
        <w:rPr>
          <w:rFonts w:ascii="宋体" w:hAnsi="宋体" w:eastAsia="宋体" w:cs="宋体"/>
          <w:szCs w:val="24"/>
        </w:rPr>
      </w:pPr>
    </w:p>
    <w:p>
      <w:pPr>
        <w:pStyle w:val="15"/>
        <w:tabs>
          <w:tab w:val="left" w:pos="8935"/>
        </w:tabs>
        <w:spacing w:after="0" w:line="360" w:lineRule="auto"/>
        <w:ind w:firstLine="960" w:firstLineChars="400"/>
        <w:jc w:val="left"/>
        <w:rPr>
          <w:rFonts w:ascii="宋体" w:hAnsi="宋体" w:cs="宋体"/>
          <w:sz w:val="24"/>
          <w:szCs w:val="24"/>
        </w:rPr>
      </w:pPr>
    </w:p>
    <w:p>
      <w:pPr>
        <w:pStyle w:val="15"/>
        <w:tabs>
          <w:tab w:val="left" w:pos="8935"/>
        </w:tabs>
        <w:adjustRightInd w:val="0"/>
        <w:snapToGrid w:val="0"/>
        <w:spacing w:after="0" w:line="360" w:lineRule="auto"/>
        <w:jc w:val="left"/>
        <w:rPr>
          <w:rFonts w:ascii="宋体" w:hAnsi="宋体" w:cs="宋体"/>
          <w:sz w:val="24"/>
          <w:szCs w:val="24"/>
        </w:rPr>
      </w:pPr>
      <w:r>
        <w:rPr>
          <w:rFonts w:hint="eastAsia" w:ascii="宋体" w:hAnsi="宋体" w:cs="宋体"/>
          <w:sz w:val="24"/>
          <w:szCs w:val="24"/>
        </w:rPr>
        <w:t>法定代表人或其授权代表(盖章或签字)：</w:t>
      </w:r>
      <w:r>
        <w:rPr>
          <w:rFonts w:hint="eastAsia" w:ascii="宋体" w:hAnsi="宋体" w:cs="宋体"/>
          <w:sz w:val="24"/>
          <w:szCs w:val="24"/>
          <w:u w:val="single" w:color="000000"/>
        </w:rPr>
        <w:t xml:space="preserve">                   </w:t>
      </w:r>
    </w:p>
    <w:p>
      <w:pPr>
        <w:pStyle w:val="15"/>
        <w:tabs>
          <w:tab w:val="left" w:pos="4195"/>
          <w:tab w:val="left" w:pos="5155"/>
          <w:tab w:val="left" w:pos="6115"/>
        </w:tabs>
        <w:adjustRightInd w:val="0"/>
        <w:snapToGrid w:val="0"/>
        <w:spacing w:after="0" w:line="360" w:lineRule="auto"/>
        <w:ind w:firstLine="480" w:firstLineChars="200"/>
        <w:jc w:val="left"/>
        <w:rPr>
          <w:rFonts w:ascii="宋体" w:hAnsi="宋体" w:cs="宋体"/>
          <w:sz w:val="24"/>
          <w:szCs w:val="24"/>
        </w:rPr>
      </w:pPr>
    </w:p>
    <w:p>
      <w:pPr>
        <w:pStyle w:val="15"/>
        <w:tabs>
          <w:tab w:val="left" w:pos="4195"/>
          <w:tab w:val="left" w:pos="5155"/>
          <w:tab w:val="left" w:pos="6115"/>
        </w:tabs>
        <w:adjustRightInd w:val="0"/>
        <w:snapToGrid w:val="0"/>
        <w:spacing w:after="0" w:line="360" w:lineRule="auto"/>
        <w:jc w:val="lef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color="000000"/>
        </w:rPr>
        <w:t xml:space="preserve">     </w:t>
      </w:r>
      <w:r>
        <w:rPr>
          <w:rFonts w:hint="eastAsia" w:ascii="宋体" w:hAnsi="宋体" w:cs="宋体"/>
          <w:sz w:val="24"/>
          <w:szCs w:val="24"/>
        </w:rPr>
        <w:t>年</w:t>
      </w:r>
      <w:r>
        <w:rPr>
          <w:rFonts w:hint="eastAsia" w:ascii="宋体" w:hAnsi="宋体" w:cs="宋体"/>
          <w:sz w:val="24"/>
          <w:szCs w:val="24"/>
          <w:u w:val="single" w:color="000000"/>
        </w:rPr>
        <w:t xml:space="preserve">    </w:t>
      </w:r>
      <w:r>
        <w:rPr>
          <w:rFonts w:hint="eastAsia" w:ascii="宋体" w:hAnsi="宋体" w:cs="宋体"/>
          <w:sz w:val="24"/>
          <w:szCs w:val="24"/>
        </w:rPr>
        <w:t>月</w:t>
      </w:r>
      <w:r>
        <w:rPr>
          <w:rFonts w:hint="eastAsia" w:ascii="宋体" w:hAnsi="宋体" w:cs="宋体"/>
          <w:sz w:val="24"/>
          <w:szCs w:val="24"/>
          <w:u w:val="single" w:color="000000"/>
        </w:rPr>
        <w:t xml:space="preserve">     </w:t>
      </w:r>
      <w:r>
        <w:rPr>
          <w:rFonts w:hint="eastAsia" w:ascii="宋体" w:hAnsi="宋体" w:cs="宋体"/>
          <w:sz w:val="24"/>
          <w:szCs w:val="24"/>
        </w:rPr>
        <w:t>日</w:t>
      </w:r>
    </w:p>
    <w:p>
      <w:pPr>
        <w:spacing w:line="360" w:lineRule="auto"/>
        <w:ind w:firstLine="480" w:firstLineChars="200"/>
        <w:rPr>
          <w:rFonts w:ascii="宋体" w:hAnsi="宋体" w:eastAsia="宋体" w:cs="宋体"/>
          <w:szCs w:val="24"/>
        </w:rPr>
      </w:pPr>
    </w:p>
    <w:p>
      <w:pPr>
        <w:pStyle w:val="15"/>
        <w:spacing w:after="0" w:line="360" w:lineRule="auto"/>
        <w:ind w:firstLine="488" w:firstLineChars="200"/>
        <w:jc w:val="left"/>
        <w:rPr>
          <w:rFonts w:ascii="宋体" w:hAnsi="宋体" w:cs="宋体"/>
          <w:spacing w:val="2"/>
          <w:sz w:val="24"/>
          <w:szCs w:val="24"/>
        </w:rPr>
      </w:pPr>
    </w:p>
    <w:p>
      <w:pPr>
        <w:widowControl/>
        <w:adjustRightInd w:val="0"/>
        <w:snapToGrid w:val="0"/>
        <w:spacing w:line="360" w:lineRule="auto"/>
        <w:ind w:firstLine="480"/>
        <w:jc w:val="left"/>
        <w:rPr>
          <w:rFonts w:ascii="宋体" w:hAnsi="宋体" w:eastAsia="宋体" w:cs="宋体"/>
          <w:b/>
          <w:bCs/>
          <w:sz w:val="22"/>
        </w:rPr>
      </w:pPr>
      <w:r>
        <w:rPr>
          <w:rFonts w:hint="eastAsia" w:ascii="宋体" w:hAnsi="宋体" w:eastAsia="宋体" w:cs="宋体"/>
          <w:b/>
          <w:bCs/>
          <w:sz w:val="22"/>
        </w:rPr>
        <w:t>注：供应商在参加政府采购活动前 3 年内因违法经营被禁止在一定期限内参加政府采购活 动，期限届满的，可以参加政府采购活动，但应提供相关证明材料。</w:t>
      </w:r>
    </w:p>
    <w:p>
      <w:pPr>
        <w:spacing w:line="360" w:lineRule="auto"/>
        <w:ind w:firstLine="480" w:firstLineChars="200"/>
        <w:jc w:val="left"/>
        <w:sectPr>
          <w:type w:val="continuous"/>
          <w:pgSz w:w="11905" w:h="16838"/>
          <w:pgMar w:top="1247" w:right="1417" w:bottom="1417" w:left="1417" w:header="850" w:footer="737" w:gutter="0"/>
          <w:cols w:space="0" w:num="1"/>
          <w:docGrid w:type="lines" w:linePitch="329" w:charSpace="0"/>
        </w:sectPr>
      </w:pPr>
    </w:p>
    <w:p>
      <w:pPr>
        <w:pStyle w:val="6"/>
        <w:adjustRightInd w:val="0"/>
        <w:spacing w:before="0" w:after="0" w:line="360" w:lineRule="auto"/>
        <w:rPr>
          <w:rFonts w:ascii="宋体" w:hAnsi="宋体" w:eastAsia="宋体" w:cs="宋体"/>
          <w:sz w:val="24"/>
          <w:szCs w:val="24"/>
        </w:rPr>
      </w:pPr>
      <w:bookmarkStart w:id="248" w:name="_Toc20464"/>
      <w:bookmarkStart w:id="249" w:name="_Toc4338"/>
      <w:r>
        <w:rPr>
          <w:rFonts w:hint="eastAsia" w:ascii="宋体" w:hAnsi="宋体" w:eastAsia="宋体" w:cs="宋体"/>
          <w:sz w:val="24"/>
          <w:szCs w:val="24"/>
        </w:rPr>
        <w:t>4.履行合同所必需的设备和专业技术能力的承诺声明</w:t>
      </w:r>
      <w:bookmarkEnd w:id="248"/>
      <w:bookmarkEnd w:id="249"/>
    </w:p>
    <w:p>
      <w:pPr>
        <w:spacing w:before="26"/>
        <w:ind w:left="115" w:firstLine="2424"/>
        <w:jc w:val="left"/>
        <w:rPr>
          <w:rFonts w:ascii="宋体" w:hAnsi="宋体" w:eastAsia="宋体" w:cs="宋体"/>
          <w:b/>
          <w:bCs/>
          <w:szCs w:val="24"/>
        </w:rPr>
      </w:pPr>
    </w:p>
    <w:p>
      <w:pPr>
        <w:spacing w:before="26"/>
        <w:ind w:left="115" w:firstLine="2424"/>
        <w:jc w:val="left"/>
        <w:rPr>
          <w:rFonts w:ascii="宋体" w:hAnsi="宋体" w:eastAsia="宋体" w:cs="宋体"/>
          <w:szCs w:val="24"/>
        </w:rPr>
      </w:pPr>
      <w:r>
        <w:rPr>
          <w:rFonts w:ascii="宋体" w:hAnsi="宋体" w:eastAsia="宋体" w:cs="宋体"/>
          <w:b/>
          <w:bCs/>
          <w:szCs w:val="24"/>
        </w:rPr>
        <w:t>履行合同所必需的设备和专业技术能力的承诺声明</w:t>
      </w:r>
    </w:p>
    <w:p>
      <w:pPr>
        <w:rPr>
          <w:rFonts w:ascii="宋体" w:hAnsi="宋体" w:eastAsia="宋体" w:cs="宋体"/>
          <w:b/>
          <w:bCs/>
          <w:szCs w:val="24"/>
        </w:rPr>
      </w:pPr>
    </w:p>
    <w:p>
      <w:pPr>
        <w:rPr>
          <w:rFonts w:ascii="宋体" w:hAnsi="宋体" w:eastAsia="宋体" w:cs="宋体"/>
          <w:b/>
          <w:bCs/>
          <w:szCs w:val="24"/>
        </w:rPr>
      </w:pPr>
    </w:p>
    <w:p>
      <w:pPr>
        <w:spacing w:line="440" w:lineRule="exact"/>
        <w:rPr>
          <w:rFonts w:asciiTheme="minorEastAsia" w:hAnsiTheme="minorEastAsia" w:cstheme="minorEastAsia"/>
          <w:szCs w:val="24"/>
        </w:rPr>
      </w:pPr>
      <w:r>
        <w:rPr>
          <w:rFonts w:hint="eastAsia" w:ascii="宋体" w:hAnsi="宋体" w:eastAsia="宋体" w:cs="宋体"/>
          <w:spacing w:val="4"/>
          <w:szCs w:val="24"/>
          <w:u w:val="single"/>
        </w:rPr>
        <w:t xml:space="preserve">     （采购人名称）：</w:t>
      </w:r>
    </w:p>
    <w:p>
      <w:pPr>
        <w:spacing w:before="8" w:line="360" w:lineRule="auto"/>
        <w:rPr>
          <w:rFonts w:asciiTheme="minorEastAsia" w:hAnsiTheme="minorEastAsia" w:cstheme="minorEastAsia"/>
          <w:szCs w:val="24"/>
        </w:rPr>
      </w:pPr>
    </w:p>
    <w:p>
      <w:pPr>
        <w:pStyle w:val="15"/>
        <w:spacing w:line="360" w:lineRule="auto"/>
        <w:ind w:firstLine="496"/>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 xml:space="preserve">我公司 </w:t>
      </w:r>
      <w:r>
        <w:rPr>
          <w:rFonts w:hint="eastAsia" w:asciiTheme="minorEastAsia" w:hAnsiTheme="minorEastAsia" w:eastAsiaTheme="minorEastAsia" w:cstheme="minorEastAsia"/>
          <w:spacing w:val="6"/>
          <w:sz w:val="24"/>
          <w:szCs w:val="24"/>
          <w:u w:val="single" w:color="000000"/>
        </w:rPr>
        <w:t xml:space="preserve">（供应商名称） </w:t>
      </w:r>
      <w:r>
        <w:rPr>
          <w:rFonts w:hint="eastAsia" w:asciiTheme="minorEastAsia" w:hAnsiTheme="minorEastAsia" w:eastAsiaTheme="minorEastAsia" w:cstheme="minorEastAsia"/>
          <w:spacing w:val="5"/>
          <w:sz w:val="24"/>
          <w:szCs w:val="24"/>
        </w:rPr>
        <w:t xml:space="preserve">，就参加 </w:t>
      </w:r>
      <w:r>
        <w:rPr>
          <w:rFonts w:hint="eastAsia" w:asciiTheme="minorEastAsia" w:hAnsiTheme="minorEastAsia" w:eastAsiaTheme="minorEastAsia" w:cstheme="minorEastAsia"/>
          <w:spacing w:val="7"/>
          <w:sz w:val="24"/>
          <w:szCs w:val="24"/>
          <w:u w:val="single" w:color="000000"/>
        </w:rPr>
        <w:t>（</w:t>
      </w:r>
      <w:r>
        <w:rPr>
          <w:rFonts w:hint="eastAsia" w:ascii="宋体" w:hAnsi="宋体" w:cs="宋体"/>
          <w:sz w:val="24"/>
          <w:szCs w:val="24"/>
          <w:u w:val="single" w:color="000000"/>
        </w:rPr>
        <w:t>项目名称、项目编号</w:t>
      </w:r>
      <w:r>
        <w:rPr>
          <w:rFonts w:hint="eastAsia" w:asciiTheme="minorEastAsia" w:hAnsiTheme="minorEastAsia" w:eastAsiaTheme="minorEastAsia" w:cstheme="minorEastAsia"/>
          <w:spacing w:val="7"/>
          <w:sz w:val="24"/>
          <w:szCs w:val="24"/>
          <w:u w:val="single" w:color="000000"/>
        </w:rPr>
        <w:t>）</w:t>
      </w:r>
      <w:r>
        <w:rPr>
          <w:rFonts w:hint="eastAsia" w:asciiTheme="minorEastAsia" w:hAnsiTheme="minorEastAsia" w:eastAsiaTheme="minorEastAsia" w:cstheme="minorEastAsia"/>
          <w:spacing w:val="53"/>
          <w:sz w:val="24"/>
          <w:szCs w:val="24"/>
          <w:u w:val="single" w:color="000000"/>
        </w:rPr>
        <w:t xml:space="preserve"> </w:t>
      </w:r>
      <w:r>
        <w:rPr>
          <w:rFonts w:hint="eastAsia" w:asciiTheme="minorEastAsia" w:hAnsiTheme="minorEastAsia" w:eastAsiaTheme="minorEastAsia" w:cstheme="minorEastAsia"/>
          <w:spacing w:val="53"/>
          <w:sz w:val="24"/>
          <w:szCs w:val="24"/>
          <w:u w:val="single" w:color="000000"/>
          <w:lang w:val="en-US" w:eastAsia="zh-CN"/>
        </w:rPr>
        <w:t>第 包</w:t>
      </w:r>
      <w:r>
        <w:rPr>
          <w:rFonts w:hint="eastAsia" w:asciiTheme="minorEastAsia" w:hAnsiTheme="minorEastAsia" w:eastAsiaTheme="minorEastAsia" w:cstheme="minorEastAsia"/>
          <w:spacing w:val="6"/>
          <w:sz w:val="24"/>
          <w:szCs w:val="24"/>
        </w:rPr>
        <w:t>投标事宜，</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6"/>
          <w:sz w:val="24"/>
          <w:szCs w:val="24"/>
        </w:rPr>
        <w:t>郑重承诺：</w:t>
      </w:r>
    </w:p>
    <w:p>
      <w:pPr>
        <w:spacing w:line="360" w:lineRule="auto"/>
        <w:ind w:firstLine="472" w:firstLineChars="200"/>
        <w:rPr>
          <w:rFonts w:ascii="宋体" w:hAnsi="宋体" w:eastAsia="宋体" w:cs="宋体"/>
          <w:spacing w:val="-2"/>
          <w:szCs w:val="24"/>
        </w:rPr>
      </w:pPr>
      <w:r>
        <w:rPr>
          <w:rFonts w:hint="eastAsia" w:ascii="宋体" w:hAnsi="宋体" w:eastAsia="宋体" w:cs="宋体"/>
          <w:spacing w:val="-2"/>
          <w:szCs w:val="24"/>
        </w:rPr>
        <w:t>我公司具有履行合同所必需的设备和专业技术能力。 本承诺真实有效，若经查实存在不实情况。我公司愿意接受政府有关部门的相应处罚，并愿意承担由此带来的法律后果。 特此承诺！</w:t>
      </w:r>
    </w:p>
    <w:p>
      <w:pPr>
        <w:spacing w:line="360" w:lineRule="auto"/>
        <w:rPr>
          <w:rFonts w:asciiTheme="minorEastAsia" w:hAnsiTheme="minorEastAsia" w:cstheme="minorEastAsia"/>
          <w:szCs w:val="24"/>
        </w:rPr>
      </w:pPr>
    </w:p>
    <w:p>
      <w:pPr>
        <w:spacing w:line="360" w:lineRule="auto"/>
        <w:rPr>
          <w:rFonts w:asciiTheme="minorEastAsia" w:hAnsiTheme="minorEastAsia" w:cstheme="minorEastAsia"/>
          <w:szCs w:val="24"/>
        </w:rPr>
      </w:pPr>
    </w:p>
    <w:p>
      <w:pPr>
        <w:spacing w:line="360" w:lineRule="auto"/>
        <w:rPr>
          <w:rFonts w:asciiTheme="minorEastAsia" w:hAnsiTheme="minorEastAsia" w:cstheme="minorEastAsia"/>
          <w:szCs w:val="24"/>
        </w:rPr>
      </w:pPr>
    </w:p>
    <w:p>
      <w:pPr>
        <w:spacing w:before="9" w:line="360" w:lineRule="auto"/>
        <w:rPr>
          <w:rFonts w:asciiTheme="minorEastAsia" w:hAnsiTheme="minorEastAsia" w:cstheme="minorEastAsia"/>
          <w:szCs w:val="24"/>
        </w:rPr>
      </w:pPr>
    </w:p>
    <w:p>
      <w:pPr>
        <w:pStyle w:val="15"/>
        <w:tabs>
          <w:tab w:val="left" w:pos="6715"/>
        </w:tabs>
        <w:spacing w:after="0" w:line="360" w:lineRule="auto"/>
        <w:jc w:val="left"/>
        <w:rPr>
          <w:rFonts w:ascii="宋体" w:hAnsi="宋体" w:cs="宋体"/>
          <w:sz w:val="24"/>
          <w:szCs w:val="24"/>
        </w:rPr>
      </w:pPr>
      <w:r>
        <w:rPr>
          <w:rFonts w:hint="eastAsia" w:ascii="宋体" w:hAnsi="宋体" w:cs="宋体"/>
          <w:sz w:val="24"/>
          <w:szCs w:val="24"/>
        </w:rPr>
        <w:t>供应商（供应商全称并加盖公章）：</w:t>
      </w:r>
      <w:r>
        <w:rPr>
          <w:rFonts w:hint="eastAsia" w:ascii="宋体" w:hAnsi="宋体" w:cs="宋体"/>
          <w:sz w:val="24"/>
          <w:szCs w:val="24"/>
          <w:u w:val="single" w:color="000000"/>
        </w:rPr>
        <w:t xml:space="preserve"> </w:t>
      </w:r>
      <w:r>
        <w:rPr>
          <w:rFonts w:hint="eastAsia" w:ascii="宋体" w:hAnsi="宋体" w:cs="宋体"/>
          <w:sz w:val="24"/>
          <w:szCs w:val="24"/>
          <w:u w:val="single" w:color="000000"/>
        </w:rPr>
        <w:tab/>
      </w:r>
    </w:p>
    <w:p>
      <w:pPr>
        <w:pStyle w:val="15"/>
        <w:tabs>
          <w:tab w:val="left" w:pos="8935"/>
        </w:tabs>
        <w:spacing w:after="0" w:line="360" w:lineRule="auto"/>
        <w:ind w:firstLine="960" w:firstLineChars="400"/>
        <w:jc w:val="left"/>
        <w:rPr>
          <w:rFonts w:ascii="宋体" w:hAnsi="宋体" w:cs="宋体"/>
          <w:sz w:val="24"/>
          <w:szCs w:val="24"/>
        </w:rPr>
      </w:pPr>
    </w:p>
    <w:p>
      <w:pPr>
        <w:pStyle w:val="15"/>
        <w:tabs>
          <w:tab w:val="left" w:pos="8935"/>
        </w:tabs>
        <w:adjustRightInd w:val="0"/>
        <w:snapToGrid w:val="0"/>
        <w:spacing w:after="0" w:line="360" w:lineRule="auto"/>
        <w:jc w:val="left"/>
        <w:rPr>
          <w:rFonts w:ascii="宋体" w:hAnsi="宋体" w:cs="宋体"/>
          <w:sz w:val="24"/>
          <w:szCs w:val="24"/>
        </w:rPr>
      </w:pPr>
      <w:r>
        <w:rPr>
          <w:rFonts w:hint="eastAsia" w:ascii="宋体" w:hAnsi="宋体" w:cs="宋体"/>
          <w:sz w:val="24"/>
          <w:szCs w:val="24"/>
        </w:rPr>
        <w:t>法定代表人或其授权代表(盖章或签字)：</w:t>
      </w:r>
      <w:r>
        <w:rPr>
          <w:rFonts w:hint="eastAsia" w:ascii="宋体" w:hAnsi="宋体" w:cs="宋体"/>
          <w:sz w:val="24"/>
          <w:szCs w:val="24"/>
          <w:u w:val="single" w:color="000000"/>
        </w:rPr>
        <w:t xml:space="preserve">                   </w:t>
      </w:r>
    </w:p>
    <w:p>
      <w:pPr>
        <w:pStyle w:val="15"/>
        <w:tabs>
          <w:tab w:val="left" w:pos="4195"/>
          <w:tab w:val="left" w:pos="5155"/>
          <w:tab w:val="left" w:pos="6115"/>
        </w:tabs>
        <w:adjustRightInd w:val="0"/>
        <w:snapToGrid w:val="0"/>
        <w:spacing w:after="0" w:line="360" w:lineRule="auto"/>
        <w:ind w:firstLine="480" w:firstLineChars="200"/>
        <w:jc w:val="left"/>
        <w:rPr>
          <w:rFonts w:ascii="宋体" w:hAnsi="宋体" w:cs="宋体"/>
          <w:sz w:val="24"/>
          <w:szCs w:val="24"/>
        </w:rPr>
      </w:pPr>
    </w:p>
    <w:p>
      <w:pPr>
        <w:pStyle w:val="15"/>
        <w:tabs>
          <w:tab w:val="left" w:pos="4195"/>
          <w:tab w:val="left" w:pos="5155"/>
          <w:tab w:val="left" w:pos="6115"/>
        </w:tabs>
        <w:adjustRightInd w:val="0"/>
        <w:snapToGrid w:val="0"/>
        <w:spacing w:after="0" w:line="360" w:lineRule="auto"/>
        <w:jc w:val="lef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color="000000"/>
        </w:rPr>
        <w:t xml:space="preserve">     </w:t>
      </w:r>
      <w:r>
        <w:rPr>
          <w:rFonts w:hint="eastAsia" w:ascii="宋体" w:hAnsi="宋体" w:cs="宋体"/>
          <w:sz w:val="24"/>
          <w:szCs w:val="24"/>
        </w:rPr>
        <w:t>年</w:t>
      </w:r>
      <w:r>
        <w:rPr>
          <w:rFonts w:hint="eastAsia" w:ascii="宋体" w:hAnsi="宋体" w:cs="宋体"/>
          <w:sz w:val="24"/>
          <w:szCs w:val="24"/>
          <w:u w:val="single" w:color="000000"/>
        </w:rPr>
        <w:t xml:space="preserve">    </w:t>
      </w:r>
      <w:r>
        <w:rPr>
          <w:rFonts w:hint="eastAsia" w:ascii="宋体" w:hAnsi="宋体" w:cs="宋体"/>
          <w:sz w:val="24"/>
          <w:szCs w:val="24"/>
        </w:rPr>
        <w:t>月</w:t>
      </w:r>
      <w:r>
        <w:rPr>
          <w:rFonts w:hint="eastAsia" w:ascii="宋体" w:hAnsi="宋体" w:cs="宋体"/>
          <w:sz w:val="24"/>
          <w:szCs w:val="24"/>
          <w:u w:val="single" w:color="000000"/>
        </w:rPr>
        <w:t xml:space="preserve">     </w:t>
      </w:r>
      <w:r>
        <w:rPr>
          <w:rFonts w:hint="eastAsia" w:ascii="宋体" w:hAnsi="宋体" w:cs="宋体"/>
          <w:sz w:val="24"/>
          <w:szCs w:val="24"/>
        </w:rPr>
        <w:t>日</w:t>
      </w:r>
    </w:p>
    <w:p>
      <w:pPr>
        <w:pStyle w:val="32"/>
        <w:ind w:firstLine="180"/>
        <w:sectPr>
          <w:pgSz w:w="11905" w:h="16838"/>
          <w:pgMar w:top="1247" w:right="1417" w:bottom="1417" w:left="1417" w:header="850" w:footer="737" w:gutter="0"/>
          <w:cols w:space="0" w:num="1"/>
          <w:docGrid w:type="lines" w:linePitch="329" w:charSpace="0"/>
        </w:sectPr>
      </w:pPr>
    </w:p>
    <w:p>
      <w:pPr>
        <w:pStyle w:val="6"/>
        <w:adjustRightInd w:val="0"/>
        <w:spacing w:before="0" w:after="0" w:line="360" w:lineRule="auto"/>
        <w:rPr>
          <w:rFonts w:ascii="宋体" w:hAnsi="宋体" w:eastAsia="宋体" w:cs="宋体"/>
          <w:sz w:val="24"/>
          <w:szCs w:val="24"/>
        </w:rPr>
      </w:pPr>
      <w:bookmarkStart w:id="250" w:name="_Toc24150"/>
      <w:bookmarkStart w:id="251" w:name="_Toc31380"/>
      <w:r>
        <w:rPr>
          <w:rFonts w:hint="eastAsia" w:ascii="宋体" w:hAnsi="宋体" w:eastAsia="宋体" w:cs="宋体"/>
          <w:sz w:val="24"/>
          <w:szCs w:val="24"/>
        </w:rPr>
        <w:t>5.非联合体声明</w:t>
      </w:r>
      <w:bookmarkEnd w:id="250"/>
      <w:bookmarkEnd w:id="251"/>
    </w:p>
    <w:p>
      <w:pPr>
        <w:keepNext/>
        <w:keepLines/>
        <w:spacing w:line="413" w:lineRule="auto"/>
        <w:ind w:firstLine="136"/>
        <w:jc w:val="center"/>
        <w:rPr>
          <w:rFonts w:ascii="宋体" w:hAnsi="宋体" w:eastAsia="宋体" w:cs="宋体"/>
          <w:b/>
          <w:bCs/>
          <w:sz w:val="28"/>
          <w:szCs w:val="28"/>
        </w:rPr>
      </w:pPr>
      <w:bookmarkStart w:id="252" w:name="_Toc8049"/>
      <w:r>
        <w:rPr>
          <w:rFonts w:hint="eastAsia" w:ascii="宋体" w:hAnsi="宋体" w:eastAsia="宋体" w:cs="宋体"/>
          <w:b/>
          <w:bCs/>
          <w:sz w:val="28"/>
          <w:szCs w:val="28"/>
        </w:rPr>
        <w:t>非联合体声明</w:t>
      </w:r>
      <w:bookmarkEnd w:id="252"/>
    </w:p>
    <w:p>
      <w:pPr>
        <w:snapToGrid w:val="0"/>
        <w:spacing w:line="360" w:lineRule="auto"/>
        <w:ind w:firstLine="640" w:firstLineChars="200"/>
        <w:rPr>
          <w:rFonts w:ascii="宋体" w:hAnsi="宋体" w:eastAsia="宋体" w:cs="宋体"/>
          <w:sz w:val="32"/>
          <w:szCs w:val="32"/>
        </w:rPr>
      </w:pPr>
    </w:p>
    <w:p>
      <w:pPr>
        <w:spacing w:line="360" w:lineRule="auto"/>
        <w:rPr>
          <w:rFonts w:ascii="宋体" w:hAnsi="宋体" w:eastAsia="宋体" w:cs="宋体"/>
          <w:spacing w:val="4"/>
          <w:szCs w:val="24"/>
          <w:u w:val="single"/>
        </w:rPr>
      </w:pPr>
      <w:r>
        <w:rPr>
          <w:rFonts w:hint="eastAsia" w:ascii="宋体" w:hAnsi="宋体" w:eastAsia="宋体" w:cs="宋体"/>
          <w:spacing w:val="4"/>
          <w:szCs w:val="24"/>
          <w:u w:val="single"/>
        </w:rPr>
        <w:t xml:space="preserve">     （采购人名称）：</w:t>
      </w:r>
    </w:p>
    <w:p>
      <w:pPr>
        <w:autoSpaceDE w:val="0"/>
        <w:autoSpaceDN w:val="0"/>
        <w:adjustRightInd w:val="0"/>
        <w:spacing w:line="360" w:lineRule="auto"/>
        <w:ind w:firstLine="480" w:firstLineChars="200"/>
        <w:rPr>
          <w:rFonts w:hint="eastAsia" w:ascii="宋体" w:hAnsi="宋体" w:eastAsia="宋体" w:cs="宋体"/>
          <w:szCs w:val="24"/>
          <w:lang w:eastAsia="zh-CN"/>
        </w:rPr>
      </w:pPr>
    </w:p>
    <w:p>
      <w:pPr>
        <w:autoSpaceDE w:val="0"/>
        <w:autoSpaceDN w:val="0"/>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 xml:space="preserve">    我方</w:t>
      </w:r>
      <w:r>
        <w:rPr>
          <w:rFonts w:hint="eastAsia" w:ascii="宋体" w:hAnsi="宋体" w:eastAsia="宋体" w:cs="宋体"/>
          <w:szCs w:val="24"/>
          <w:u w:val="single"/>
        </w:rPr>
        <w:t xml:space="preserve">                      </w:t>
      </w:r>
      <w:r>
        <w:rPr>
          <w:rFonts w:hint="eastAsia" w:ascii="宋体" w:hAnsi="宋体" w:eastAsia="宋体" w:cs="宋体"/>
          <w:szCs w:val="24"/>
        </w:rPr>
        <w:t>（供应商名称）郑重声明在参加</w:t>
      </w:r>
      <w:r>
        <w:rPr>
          <w:rFonts w:hint="eastAsia" w:ascii="宋体" w:hAnsi="宋体" w:eastAsia="宋体" w:cs="宋体"/>
          <w:szCs w:val="24"/>
          <w:u w:val="single"/>
        </w:rPr>
        <w:t xml:space="preserve"> （</w:t>
      </w:r>
      <w:r>
        <w:rPr>
          <w:rFonts w:hint="eastAsia" w:ascii="宋体" w:hAnsi="宋体" w:eastAsia="宋体" w:cs="宋体"/>
          <w:szCs w:val="24"/>
          <w:u w:val="single" w:color="000000"/>
        </w:rPr>
        <w:t>项目名称、项目编号</w:t>
      </w:r>
      <w:r>
        <w:rPr>
          <w:rFonts w:hint="eastAsia" w:ascii="宋体" w:hAnsi="宋体" w:eastAsia="宋体" w:cs="宋体"/>
          <w:szCs w:val="24"/>
          <w:u w:val="single"/>
        </w:rPr>
        <w:t>）</w:t>
      </w:r>
      <w:r>
        <w:rPr>
          <w:rFonts w:hint="eastAsia" w:ascii="宋体" w:hAnsi="宋体" w:eastAsia="宋体" w:cs="宋体"/>
          <w:szCs w:val="24"/>
          <w:u w:val="single"/>
          <w:lang w:val="en-US" w:eastAsia="zh-CN"/>
        </w:rPr>
        <w:t>第   包采购</w:t>
      </w:r>
      <w:r>
        <w:rPr>
          <w:rFonts w:hint="eastAsia" w:ascii="宋体" w:hAnsi="宋体" w:eastAsia="宋体" w:cs="宋体"/>
          <w:szCs w:val="24"/>
        </w:rPr>
        <w:t xml:space="preserve">活动中非联合体。本承诺真实有效，若经查实存在不实情况。我公司愿意接受有关部门的相应处罚，并愿意承担由此带来的法律后果。 </w:t>
      </w:r>
    </w:p>
    <w:p>
      <w:pPr>
        <w:autoSpaceDE w:val="0"/>
        <w:autoSpaceDN w:val="0"/>
        <w:adjustRightInd w:val="0"/>
        <w:spacing w:line="360" w:lineRule="auto"/>
        <w:ind w:firstLine="480" w:firstLineChars="200"/>
        <w:rPr>
          <w:rFonts w:ascii="宋体" w:hAnsi="宋体" w:eastAsia="宋体" w:cs="宋体"/>
          <w:szCs w:val="24"/>
        </w:rPr>
      </w:pPr>
      <w:r>
        <w:rPr>
          <w:rFonts w:hint="eastAsia" w:ascii="宋体" w:hAnsi="宋体" w:eastAsia="宋体" w:cs="宋体"/>
          <w:szCs w:val="24"/>
        </w:rPr>
        <w:t>特此承诺！</w:t>
      </w:r>
    </w:p>
    <w:p>
      <w:pPr>
        <w:pStyle w:val="15"/>
        <w:tabs>
          <w:tab w:val="left" w:pos="6715"/>
        </w:tabs>
        <w:spacing w:after="0" w:line="360" w:lineRule="auto"/>
        <w:jc w:val="left"/>
        <w:rPr>
          <w:rFonts w:ascii="宋体" w:hAnsi="宋体" w:cs="宋体"/>
          <w:sz w:val="24"/>
          <w:szCs w:val="24"/>
        </w:rPr>
      </w:pPr>
    </w:p>
    <w:p>
      <w:pPr>
        <w:pStyle w:val="15"/>
        <w:tabs>
          <w:tab w:val="left" w:pos="6715"/>
        </w:tabs>
        <w:spacing w:after="0" w:line="360" w:lineRule="auto"/>
        <w:jc w:val="left"/>
        <w:rPr>
          <w:rFonts w:ascii="宋体" w:hAnsi="宋体" w:cs="宋体"/>
          <w:sz w:val="24"/>
          <w:szCs w:val="24"/>
        </w:rPr>
      </w:pPr>
    </w:p>
    <w:p>
      <w:pPr>
        <w:pStyle w:val="15"/>
        <w:tabs>
          <w:tab w:val="left" w:pos="6715"/>
        </w:tabs>
        <w:spacing w:after="0" w:line="360" w:lineRule="auto"/>
        <w:jc w:val="left"/>
        <w:rPr>
          <w:rFonts w:ascii="宋体" w:hAnsi="宋体" w:cs="宋体"/>
          <w:sz w:val="24"/>
          <w:szCs w:val="24"/>
        </w:rPr>
      </w:pPr>
    </w:p>
    <w:p>
      <w:pPr>
        <w:pStyle w:val="15"/>
        <w:tabs>
          <w:tab w:val="left" w:pos="6715"/>
        </w:tabs>
        <w:spacing w:after="0" w:line="360" w:lineRule="auto"/>
        <w:jc w:val="left"/>
        <w:rPr>
          <w:rFonts w:ascii="宋体" w:hAnsi="宋体" w:cs="宋体"/>
          <w:sz w:val="24"/>
          <w:szCs w:val="24"/>
        </w:rPr>
      </w:pPr>
    </w:p>
    <w:p>
      <w:pPr>
        <w:pStyle w:val="15"/>
        <w:tabs>
          <w:tab w:val="left" w:pos="6715"/>
        </w:tabs>
        <w:spacing w:after="0" w:line="360" w:lineRule="auto"/>
        <w:jc w:val="left"/>
        <w:rPr>
          <w:rFonts w:ascii="宋体" w:hAnsi="宋体" w:cs="宋体"/>
          <w:sz w:val="24"/>
          <w:szCs w:val="24"/>
        </w:rPr>
      </w:pPr>
      <w:r>
        <w:rPr>
          <w:rFonts w:hint="eastAsia" w:ascii="宋体" w:hAnsi="宋体" w:cs="宋体"/>
          <w:sz w:val="24"/>
          <w:szCs w:val="24"/>
        </w:rPr>
        <w:t>供应商（供应商全称并加盖公章）：</w:t>
      </w:r>
      <w:r>
        <w:rPr>
          <w:rFonts w:hint="eastAsia" w:ascii="宋体" w:hAnsi="宋体" w:cs="宋体"/>
          <w:sz w:val="24"/>
          <w:szCs w:val="24"/>
          <w:u w:val="single" w:color="000000"/>
        </w:rPr>
        <w:t xml:space="preserve"> </w:t>
      </w:r>
      <w:r>
        <w:rPr>
          <w:rFonts w:hint="eastAsia" w:ascii="宋体" w:hAnsi="宋体" w:cs="宋体"/>
          <w:sz w:val="24"/>
          <w:szCs w:val="24"/>
          <w:u w:val="single" w:color="000000"/>
        </w:rPr>
        <w:tab/>
      </w:r>
    </w:p>
    <w:p>
      <w:pPr>
        <w:pStyle w:val="15"/>
        <w:tabs>
          <w:tab w:val="left" w:pos="8935"/>
        </w:tabs>
        <w:spacing w:after="0" w:line="360" w:lineRule="auto"/>
        <w:ind w:firstLine="960" w:firstLineChars="400"/>
        <w:jc w:val="left"/>
        <w:rPr>
          <w:rFonts w:ascii="宋体" w:hAnsi="宋体" w:cs="宋体"/>
          <w:sz w:val="24"/>
          <w:szCs w:val="24"/>
        </w:rPr>
      </w:pPr>
    </w:p>
    <w:p>
      <w:pPr>
        <w:pStyle w:val="15"/>
        <w:tabs>
          <w:tab w:val="left" w:pos="8935"/>
        </w:tabs>
        <w:adjustRightInd w:val="0"/>
        <w:snapToGrid w:val="0"/>
        <w:spacing w:after="0" w:line="360" w:lineRule="auto"/>
        <w:jc w:val="left"/>
        <w:rPr>
          <w:rFonts w:ascii="宋体" w:hAnsi="宋体" w:cs="宋体"/>
          <w:sz w:val="24"/>
          <w:szCs w:val="24"/>
        </w:rPr>
      </w:pPr>
      <w:r>
        <w:rPr>
          <w:rFonts w:hint="eastAsia" w:ascii="宋体" w:hAnsi="宋体" w:cs="宋体"/>
          <w:sz w:val="24"/>
          <w:szCs w:val="24"/>
        </w:rPr>
        <w:t>法定代表人或其授权代表(盖章或签字)：</w:t>
      </w:r>
      <w:r>
        <w:rPr>
          <w:rFonts w:hint="eastAsia" w:ascii="宋体" w:hAnsi="宋体" w:cs="宋体"/>
          <w:sz w:val="24"/>
          <w:szCs w:val="24"/>
          <w:u w:val="single" w:color="000000"/>
        </w:rPr>
        <w:t xml:space="preserve">                   </w:t>
      </w:r>
    </w:p>
    <w:p>
      <w:pPr>
        <w:pStyle w:val="15"/>
        <w:tabs>
          <w:tab w:val="left" w:pos="4195"/>
          <w:tab w:val="left" w:pos="5155"/>
          <w:tab w:val="left" w:pos="6115"/>
        </w:tabs>
        <w:adjustRightInd w:val="0"/>
        <w:snapToGrid w:val="0"/>
        <w:spacing w:after="0" w:line="360" w:lineRule="auto"/>
        <w:ind w:firstLine="480" w:firstLineChars="200"/>
        <w:jc w:val="left"/>
        <w:rPr>
          <w:rFonts w:ascii="宋体" w:hAnsi="宋体" w:cs="宋体"/>
          <w:sz w:val="24"/>
          <w:szCs w:val="24"/>
        </w:rPr>
      </w:pPr>
    </w:p>
    <w:p>
      <w:pPr>
        <w:pStyle w:val="15"/>
        <w:tabs>
          <w:tab w:val="left" w:pos="4195"/>
          <w:tab w:val="left" w:pos="5155"/>
          <w:tab w:val="left" w:pos="6115"/>
        </w:tabs>
        <w:adjustRightInd w:val="0"/>
        <w:snapToGrid w:val="0"/>
        <w:spacing w:after="0" w:line="360" w:lineRule="auto"/>
        <w:jc w:val="lef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color="000000"/>
        </w:rPr>
        <w:t xml:space="preserve">     </w:t>
      </w:r>
      <w:r>
        <w:rPr>
          <w:rFonts w:hint="eastAsia" w:ascii="宋体" w:hAnsi="宋体" w:cs="宋体"/>
          <w:sz w:val="24"/>
          <w:szCs w:val="24"/>
        </w:rPr>
        <w:t>年</w:t>
      </w:r>
      <w:r>
        <w:rPr>
          <w:rFonts w:hint="eastAsia" w:ascii="宋体" w:hAnsi="宋体" w:cs="宋体"/>
          <w:sz w:val="24"/>
          <w:szCs w:val="24"/>
          <w:u w:val="single" w:color="000000"/>
        </w:rPr>
        <w:t xml:space="preserve">    </w:t>
      </w:r>
      <w:r>
        <w:rPr>
          <w:rFonts w:hint="eastAsia" w:ascii="宋体" w:hAnsi="宋体" w:cs="宋体"/>
          <w:sz w:val="24"/>
          <w:szCs w:val="24"/>
        </w:rPr>
        <w:t>月</w:t>
      </w:r>
      <w:r>
        <w:rPr>
          <w:rFonts w:hint="eastAsia" w:ascii="宋体" w:hAnsi="宋体" w:cs="宋体"/>
          <w:sz w:val="24"/>
          <w:szCs w:val="24"/>
          <w:u w:val="single" w:color="000000"/>
        </w:rPr>
        <w:t xml:space="preserve">     </w:t>
      </w:r>
      <w:r>
        <w:rPr>
          <w:rFonts w:hint="eastAsia" w:ascii="宋体" w:hAnsi="宋体" w:cs="宋体"/>
          <w:sz w:val="24"/>
          <w:szCs w:val="24"/>
        </w:rPr>
        <w:t>日</w:t>
      </w:r>
    </w:p>
    <w:p>
      <w:pPr>
        <w:pStyle w:val="4"/>
        <w:jc w:val="center"/>
        <w:rPr>
          <w:rFonts w:ascii="宋体" w:hAnsi="宋体" w:eastAsia="宋体" w:cs="宋体"/>
        </w:rPr>
        <w:sectPr>
          <w:pgSz w:w="11905" w:h="16838"/>
          <w:pgMar w:top="1247" w:right="1417" w:bottom="1417" w:left="1417" w:header="850" w:footer="737" w:gutter="0"/>
          <w:cols w:space="0" w:num="1"/>
          <w:docGrid w:type="lines" w:linePitch="329" w:charSpace="0"/>
        </w:sectPr>
      </w:pPr>
      <w:bookmarkStart w:id="253" w:name="_Toc26028"/>
      <w:bookmarkStart w:id="254" w:name="_Toc24484"/>
      <w:bookmarkStart w:id="255" w:name="_Toc20150"/>
    </w:p>
    <w:p>
      <w:pPr>
        <w:pStyle w:val="4"/>
        <w:jc w:val="center"/>
        <w:rPr>
          <w:rFonts w:ascii="宋体" w:hAnsi="宋体" w:eastAsia="宋体" w:cs="宋体"/>
        </w:rPr>
      </w:pPr>
      <w:r>
        <w:rPr>
          <w:rFonts w:hint="eastAsia" w:ascii="宋体" w:hAnsi="宋体" w:eastAsia="宋体" w:cs="宋体"/>
        </w:rPr>
        <w:t>四、供应商概况</w:t>
      </w:r>
      <w:bookmarkEnd w:id="253"/>
      <w:bookmarkEnd w:id="254"/>
      <w:bookmarkEnd w:id="255"/>
    </w:p>
    <w:p>
      <w:pPr>
        <w:pStyle w:val="6"/>
        <w:adjustRightInd w:val="0"/>
        <w:spacing w:before="0" w:after="0" w:line="360" w:lineRule="auto"/>
        <w:rPr>
          <w:rFonts w:ascii="宋体" w:hAnsi="宋体" w:eastAsia="宋体" w:cs="宋体"/>
          <w:sz w:val="24"/>
          <w:szCs w:val="24"/>
        </w:rPr>
      </w:pPr>
      <w:bookmarkStart w:id="256" w:name="_Toc2369"/>
      <w:bookmarkStart w:id="257" w:name="_Toc14152"/>
      <w:r>
        <w:rPr>
          <w:rFonts w:hint="eastAsia" w:ascii="宋体" w:hAnsi="宋体" w:eastAsia="宋体" w:cs="宋体"/>
          <w:sz w:val="24"/>
          <w:szCs w:val="24"/>
        </w:rPr>
        <w:t>1.供应商基本信息</w:t>
      </w:r>
      <w:bookmarkEnd w:id="256"/>
      <w:bookmarkEnd w:id="257"/>
    </w:p>
    <w:p>
      <w:pPr>
        <w:jc w:val="center"/>
        <w:rPr>
          <w:rFonts w:ascii="宋体" w:hAnsi="宋体" w:eastAsia="宋体" w:cs="宋体"/>
        </w:rPr>
      </w:pPr>
      <w:r>
        <w:rPr>
          <w:rFonts w:hint="eastAsia" w:ascii="宋体" w:hAnsi="宋体" w:eastAsia="宋体" w:cs="宋体"/>
        </w:rPr>
        <w:t>（格式自拟）</w:t>
      </w:r>
    </w:p>
    <w:p>
      <w:pPr>
        <w:jc w:val="center"/>
        <w:rPr>
          <w:rFonts w:ascii="宋体" w:hAnsi="宋体" w:eastAsia="宋体" w:cs="宋体"/>
        </w:rPr>
        <w:sectPr>
          <w:pgSz w:w="11905" w:h="16838"/>
          <w:pgMar w:top="1247" w:right="1417" w:bottom="1417" w:left="1417" w:header="850" w:footer="737" w:gutter="0"/>
          <w:cols w:space="0" w:num="1"/>
          <w:docGrid w:type="lines" w:linePitch="329" w:charSpace="0"/>
        </w:sectPr>
      </w:pPr>
    </w:p>
    <w:p>
      <w:pPr>
        <w:pStyle w:val="6"/>
        <w:adjustRightInd w:val="0"/>
        <w:spacing w:before="0" w:after="0" w:line="360" w:lineRule="auto"/>
        <w:rPr>
          <w:rFonts w:ascii="宋体" w:hAnsi="宋体" w:eastAsia="宋体" w:cs="宋体"/>
          <w:sz w:val="24"/>
          <w:szCs w:val="24"/>
        </w:rPr>
      </w:pPr>
      <w:bookmarkStart w:id="258" w:name="_Toc16286"/>
      <w:bookmarkStart w:id="259" w:name="_Toc19963"/>
      <w:r>
        <w:rPr>
          <w:rFonts w:hint="eastAsia" w:ascii="宋体" w:hAnsi="宋体" w:eastAsia="宋体" w:cs="宋体"/>
          <w:sz w:val="24"/>
          <w:szCs w:val="24"/>
        </w:rPr>
        <w:t>2.供应商性质</w:t>
      </w:r>
      <w:bookmarkEnd w:id="258"/>
      <w:bookmarkEnd w:id="259"/>
    </w:p>
    <w:p>
      <w:pPr>
        <w:rPr>
          <w:rFonts w:ascii="宋体" w:hAnsi="宋体" w:eastAsia="宋体" w:cs="宋体"/>
          <w:b/>
          <w:bCs/>
          <w:szCs w:val="24"/>
        </w:rPr>
      </w:pPr>
      <w:bookmarkStart w:id="260" w:name="_Toc23101"/>
      <w:r>
        <w:rPr>
          <w:rFonts w:hint="eastAsia" w:ascii="宋体" w:hAnsi="宋体" w:eastAsia="宋体" w:cs="宋体"/>
          <w:b/>
          <w:bCs/>
          <w:szCs w:val="24"/>
        </w:rPr>
        <w:t>1．中小企业声明函</w:t>
      </w:r>
      <w:bookmarkEnd w:id="260"/>
    </w:p>
    <w:p>
      <w:pPr>
        <w:spacing w:line="360" w:lineRule="auto"/>
        <w:rPr>
          <w:rFonts w:ascii="宋体" w:hAnsi="宋体" w:eastAsia="宋体" w:cs="宋体"/>
          <w:szCs w:val="24"/>
        </w:rPr>
      </w:pPr>
      <w:r>
        <w:rPr>
          <w:rFonts w:hint="eastAsia" w:ascii="宋体" w:hAnsi="宋体" w:eastAsia="宋体" w:cs="宋体"/>
          <w:szCs w:val="24"/>
        </w:rPr>
        <w:t>说明：当且仅当供应商在填报前请认真阅读《工业和信息化部、国家统计局、国家发展和改革委员会、财政部关于印发中小企业划型标准规定的通知》（工信部联企业〔2011〕300号）和《财政部、工业和信息化部关于印发〈政府采购促进中小企业发展管理办法〉的通知》（财库〔2020〕46号）相关规定。</w:t>
      </w:r>
    </w:p>
    <w:p>
      <w:pPr>
        <w:spacing w:line="360" w:lineRule="auto"/>
        <w:rPr>
          <w:rFonts w:ascii="宋体" w:hAnsi="宋体" w:eastAsia="宋体" w:cs="宋体"/>
          <w:szCs w:val="24"/>
        </w:rPr>
      </w:pPr>
      <w:r>
        <w:rPr>
          <w:rFonts w:hint="eastAsia" w:ascii="宋体" w:hAnsi="宋体" w:eastAsia="宋体" w:cs="宋体"/>
          <w:szCs w:val="24"/>
        </w:rPr>
        <w:br w:type="page"/>
      </w:r>
    </w:p>
    <w:p>
      <w:pPr>
        <w:jc w:val="center"/>
        <w:rPr>
          <w:rFonts w:ascii="宋体" w:hAnsi="宋体" w:eastAsia="宋体" w:cs="宋体"/>
          <w:b/>
          <w:bCs/>
          <w:szCs w:val="24"/>
        </w:rPr>
      </w:pPr>
      <w:r>
        <w:rPr>
          <w:rFonts w:hint="eastAsia" w:ascii="宋体" w:hAnsi="宋体" w:eastAsia="宋体" w:cs="宋体"/>
          <w:b/>
          <w:bCs/>
          <w:szCs w:val="24"/>
        </w:rPr>
        <w:t>中小企业声明函</w:t>
      </w:r>
    </w:p>
    <w:p>
      <w:pPr>
        <w:rPr>
          <w:rFonts w:ascii="宋体" w:hAnsi="宋体" w:eastAsia="宋体" w:cs="宋体"/>
        </w:rPr>
      </w:pPr>
    </w:p>
    <w:p>
      <w:pPr>
        <w:spacing w:line="560" w:lineRule="exact"/>
        <w:ind w:firstLine="480" w:firstLineChars="200"/>
        <w:rPr>
          <w:rFonts w:ascii="宋体" w:hAnsi="宋体" w:eastAsia="宋体" w:cs="宋体"/>
          <w:szCs w:val="24"/>
        </w:rPr>
      </w:pPr>
      <w:r>
        <w:rPr>
          <w:rFonts w:hint="eastAsia" w:ascii="宋体" w:hAnsi="宋体" w:eastAsia="宋体" w:cs="宋体"/>
          <w:szCs w:val="24"/>
        </w:rPr>
        <w:t>本公司郑重声明，根据《政府采购促进中小企业发展管理办法》（财库〔2020〕46号）的规定，本公司参加</w:t>
      </w:r>
      <w:r>
        <w:rPr>
          <w:rFonts w:hint="eastAsia" w:ascii="宋体" w:hAnsi="宋体" w:eastAsia="宋体" w:cs="宋体"/>
          <w:szCs w:val="24"/>
          <w:u w:val="single"/>
        </w:rPr>
        <w:t>（</w:t>
      </w:r>
      <w:r>
        <w:rPr>
          <w:rFonts w:hint="eastAsia" w:ascii="宋体" w:hAnsi="宋体" w:eastAsia="宋体" w:cs="宋体"/>
          <w:szCs w:val="24"/>
          <w:u w:val="single" w:color="000000"/>
        </w:rPr>
        <w:t>项目名称、项目编号</w:t>
      </w:r>
      <w:r>
        <w:rPr>
          <w:rFonts w:hint="eastAsia" w:ascii="宋体" w:hAnsi="宋体" w:eastAsia="宋体" w:cs="宋体"/>
          <w:szCs w:val="24"/>
          <w:u w:val="single"/>
        </w:rPr>
        <w:t>）</w:t>
      </w:r>
      <w:r>
        <w:rPr>
          <w:rFonts w:hint="eastAsia" w:ascii="宋体" w:hAnsi="宋体" w:eastAsia="宋体" w:cs="宋体"/>
          <w:szCs w:val="24"/>
          <w:u w:val="single"/>
          <w:lang w:val="en-US" w:eastAsia="zh-CN"/>
        </w:rPr>
        <w:t>第  包</w:t>
      </w:r>
      <w:r>
        <w:rPr>
          <w:rFonts w:hint="eastAsia" w:ascii="宋体" w:hAnsi="宋体" w:eastAsia="宋体" w:cs="宋体"/>
          <w:szCs w:val="24"/>
        </w:rPr>
        <w:t>采购活动，提供的货物全部由符合政策要求的中小企业制造。相关企业的具体情况如下：</w:t>
      </w:r>
    </w:p>
    <w:p>
      <w:pPr>
        <w:spacing w:line="560" w:lineRule="exact"/>
        <w:ind w:firstLine="480" w:firstLineChars="200"/>
        <w:rPr>
          <w:rFonts w:ascii="宋体" w:hAnsi="宋体" w:eastAsia="宋体" w:cs="宋体"/>
          <w:szCs w:val="24"/>
        </w:rPr>
      </w:pPr>
      <w:r>
        <w:rPr>
          <w:rFonts w:hint="eastAsia" w:ascii="宋体" w:hAnsi="宋体" w:eastAsia="宋体" w:cs="宋体"/>
          <w:szCs w:val="24"/>
        </w:rPr>
        <w:t>1．〈标的名称〉，属于〈采购文件中明确的所属行业〉；制造商为〈企业名称〉，从业人员</w:t>
      </w:r>
      <w:r>
        <w:rPr>
          <w:rFonts w:hint="eastAsia" w:ascii="宋体" w:hAnsi="宋体" w:eastAsia="宋体" w:cs="宋体"/>
          <w:szCs w:val="24"/>
          <w:u w:val="single"/>
        </w:rPr>
        <w:t>    </w:t>
      </w:r>
      <w:r>
        <w:rPr>
          <w:rFonts w:hint="eastAsia" w:ascii="宋体" w:hAnsi="宋体" w:eastAsia="宋体" w:cs="宋体"/>
          <w:szCs w:val="24"/>
        </w:rPr>
        <w:t>人，营业收入为</w:t>
      </w:r>
      <w:r>
        <w:rPr>
          <w:rFonts w:hint="eastAsia" w:ascii="宋体" w:hAnsi="宋体" w:eastAsia="宋体" w:cs="宋体"/>
          <w:szCs w:val="24"/>
          <w:u w:val="single"/>
        </w:rPr>
        <w:t>   </w:t>
      </w:r>
      <w:r>
        <w:rPr>
          <w:rFonts w:hint="eastAsia" w:ascii="宋体" w:hAnsi="宋体" w:eastAsia="宋体" w:cs="宋体"/>
          <w:szCs w:val="24"/>
        </w:rPr>
        <w:t>万元，资产总额为</w:t>
      </w:r>
      <w:r>
        <w:rPr>
          <w:rFonts w:hint="eastAsia" w:ascii="宋体" w:hAnsi="宋体" w:eastAsia="宋体" w:cs="宋体"/>
          <w:szCs w:val="24"/>
          <w:u w:val="single"/>
        </w:rPr>
        <w:t>   </w:t>
      </w:r>
      <w:r>
        <w:rPr>
          <w:rFonts w:hint="eastAsia" w:ascii="宋体" w:hAnsi="宋体" w:eastAsia="宋体" w:cs="宋体"/>
          <w:szCs w:val="24"/>
        </w:rPr>
        <w:t>万元，属于</w:t>
      </w:r>
      <w:r>
        <w:rPr>
          <w:rFonts w:hint="eastAsia" w:ascii="宋体" w:hAnsi="宋体" w:eastAsia="宋体" w:cs="宋体"/>
          <w:szCs w:val="24"/>
          <w:u w:val="single"/>
        </w:rPr>
        <w:t>   </w:t>
      </w:r>
      <w:r>
        <w:rPr>
          <w:rFonts w:hint="eastAsia" w:ascii="宋体" w:hAnsi="宋体" w:eastAsia="宋体" w:cs="宋体"/>
          <w:szCs w:val="24"/>
        </w:rPr>
        <w:t>企业（选填中型企业、小型企业、微型企业）；</w:t>
      </w:r>
    </w:p>
    <w:p>
      <w:pPr>
        <w:spacing w:line="560" w:lineRule="exact"/>
        <w:ind w:firstLine="480" w:firstLineChars="200"/>
        <w:rPr>
          <w:rFonts w:ascii="宋体" w:hAnsi="宋体" w:eastAsia="宋体" w:cs="宋体"/>
          <w:szCs w:val="24"/>
        </w:rPr>
      </w:pPr>
      <w:r>
        <w:rPr>
          <w:rFonts w:hint="eastAsia" w:ascii="宋体" w:hAnsi="宋体" w:eastAsia="宋体" w:cs="宋体"/>
          <w:szCs w:val="24"/>
        </w:rPr>
        <w:t>2．〈标的名称〉，属于〈采购文件中明确的所属行业〉；制造商为〈企业名称〉，从业人员</w:t>
      </w:r>
      <w:r>
        <w:rPr>
          <w:rFonts w:hint="eastAsia" w:ascii="宋体" w:hAnsi="宋体" w:eastAsia="宋体" w:cs="宋体"/>
          <w:szCs w:val="24"/>
          <w:u w:val="single"/>
        </w:rPr>
        <w:t>   </w:t>
      </w:r>
      <w:r>
        <w:rPr>
          <w:rFonts w:hint="eastAsia" w:ascii="宋体" w:hAnsi="宋体" w:eastAsia="宋体" w:cs="宋体"/>
          <w:szCs w:val="24"/>
        </w:rPr>
        <w:t>人，营业收入为</w:t>
      </w:r>
      <w:r>
        <w:rPr>
          <w:rFonts w:hint="eastAsia" w:ascii="宋体" w:hAnsi="宋体" w:eastAsia="宋体" w:cs="宋体"/>
          <w:szCs w:val="24"/>
          <w:u w:val="single"/>
        </w:rPr>
        <w:t>    </w:t>
      </w:r>
      <w:r>
        <w:rPr>
          <w:rFonts w:hint="eastAsia" w:ascii="宋体" w:hAnsi="宋体" w:eastAsia="宋体" w:cs="宋体"/>
          <w:szCs w:val="24"/>
        </w:rPr>
        <w:t>万元，资产总额为</w:t>
      </w:r>
      <w:r>
        <w:rPr>
          <w:rFonts w:hint="eastAsia" w:ascii="宋体" w:hAnsi="宋体" w:eastAsia="宋体" w:cs="宋体"/>
          <w:szCs w:val="24"/>
          <w:u w:val="single"/>
        </w:rPr>
        <w:t>   </w:t>
      </w:r>
      <w:r>
        <w:rPr>
          <w:rFonts w:hint="eastAsia" w:ascii="宋体" w:hAnsi="宋体" w:eastAsia="宋体" w:cs="宋体"/>
          <w:szCs w:val="24"/>
        </w:rPr>
        <w:t>万元，属于</w:t>
      </w:r>
      <w:r>
        <w:rPr>
          <w:rFonts w:hint="eastAsia" w:ascii="宋体" w:hAnsi="宋体" w:eastAsia="宋体" w:cs="宋体"/>
          <w:szCs w:val="24"/>
          <w:u w:val="single"/>
        </w:rPr>
        <w:t>   </w:t>
      </w:r>
      <w:r>
        <w:rPr>
          <w:rFonts w:hint="eastAsia" w:ascii="宋体" w:hAnsi="宋体" w:eastAsia="宋体" w:cs="宋体"/>
          <w:szCs w:val="24"/>
        </w:rPr>
        <w:t>企业（选填中型企业、小型企业、微型企业）；</w:t>
      </w:r>
    </w:p>
    <w:p>
      <w:pPr>
        <w:spacing w:line="560" w:lineRule="exact"/>
        <w:ind w:firstLine="480" w:firstLineChars="200"/>
        <w:rPr>
          <w:rFonts w:ascii="宋体" w:hAnsi="宋体" w:eastAsia="宋体" w:cs="宋体"/>
          <w:szCs w:val="24"/>
        </w:rPr>
      </w:pPr>
      <w:r>
        <w:rPr>
          <w:rFonts w:hint="eastAsia" w:ascii="宋体" w:hAnsi="宋体" w:eastAsia="宋体" w:cs="宋体"/>
          <w:szCs w:val="24"/>
        </w:rPr>
        <w:t>……</w:t>
      </w:r>
    </w:p>
    <w:p>
      <w:pPr>
        <w:spacing w:line="560" w:lineRule="exact"/>
        <w:ind w:firstLine="480" w:firstLineChars="200"/>
        <w:rPr>
          <w:rFonts w:ascii="宋体" w:hAnsi="宋体" w:eastAsia="宋体" w:cs="宋体"/>
          <w:szCs w:val="24"/>
        </w:rPr>
      </w:pPr>
      <w:r>
        <w:rPr>
          <w:rFonts w:hint="eastAsia" w:ascii="宋体" w:hAnsi="宋体" w:eastAsia="宋体" w:cs="宋体"/>
          <w:szCs w:val="24"/>
        </w:rPr>
        <w:t>以上企业，不属于大企业的分支机构，不存在控股股东为大企业的情形，也不存在与大企业的负责人为同一人的情形。</w:t>
      </w:r>
    </w:p>
    <w:p>
      <w:pPr>
        <w:spacing w:line="560" w:lineRule="exact"/>
        <w:ind w:firstLine="480" w:firstLineChars="200"/>
        <w:rPr>
          <w:rFonts w:ascii="宋体" w:hAnsi="宋体" w:eastAsia="宋体" w:cs="宋体"/>
          <w:szCs w:val="24"/>
        </w:rPr>
      </w:pPr>
      <w:r>
        <w:rPr>
          <w:rFonts w:hint="eastAsia" w:ascii="宋体" w:hAnsi="宋体" w:eastAsia="宋体" w:cs="宋体"/>
          <w:szCs w:val="24"/>
        </w:rPr>
        <w:t>本企业对上述声明内容的真实性负责。如有虚假，将依法承担相应责任。</w:t>
      </w:r>
    </w:p>
    <w:p>
      <w:pPr>
        <w:spacing w:line="560" w:lineRule="exact"/>
        <w:ind w:firstLine="480" w:firstLineChars="200"/>
        <w:rPr>
          <w:rFonts w:ascii="宋体" w:hAnsi="宋体" w:eastAsia="宋体" w:cs="宋体"/>
          <w:szCs w:val="24"/>
        </w:rPr>
      </w:pPr>
    </w:p>
    <w:p>
      <w:pPr>
        <w:spacing w:line="560" w:lineRule="exact"/>
        <w:ind w:firstLine="4320" w:firstLineChars="1800"/>
        <w:rPr>
          <w:rFonts w:ascii="宋体" w:hAnsi="宋体" w:eastAsia="宋体" w:cs="宋体"/>
          <w:szCs w:val="24"/>
        </w:rPr>
      </w:pPr>
      <w:r>
        <w:rPr>
          <w:rFonts w:hint="eastAsia" w:ascii="宋体" w:hAnsi="宋体" w:eastAsia="宋体" w:cs="宋体"/>
          <w:szCs w:val="24"/>
        </w:rPr>
        <w:t>供应商：（供应商全称并加盖公章）</w:t>
      </w:r>
    </w:p>
    <w:p>
      <w:pPr>
        <w:spacing w:line="560" w:lineRule="exact"/>
        <w:ind w:firstLine="4320" w:firstLineChars="1800"/>
        <w:rPr>
          <w:rFonts w:ascii="宋体" w:hAnsi="宋体" w:eastAsia="宋体" w:cs="宋体"/>
          <w:szCs w:val="24"/>
        </w:rPr>
      </w:pPr>
      <w:r>
        <w:rPr>
          <w:rFonts w:hint="eastAsia" w:ascii="宋体" w:hAnsi="宋体" w:eastAsia="宋体" w:cs="宋体"/>
          <w:szCs w:val="24"/>
        </w:rPr>
        <w:t>日  期：    年  月  日</w:t>
      </w:r>
    </w:p>
    <w:p>
      <w:pPr>
        <w:spacing w:line="560" w:lineRule="exact"/>
        <w:ind w:firstLine="482" w:firstLineChars="200"/>
        <w:rPr>
          <w:rFonts w:ascii="宋体" w:hAnsi="宋体" w:eastAsia="宋体" w:cs="宋体"/>
          <w:b/>
          <w:bCs/>
          <w:szCs w:val="24"/>
        </w:rPr>
      </w:pPr>
    </w:p>
    <w:p>
      <w:pPr>
        <w:spacing w:line="560" w:lineRule="exact"/>
        <w:ind w:firstLine="482" w:firstLineChars="200"/>
        <w:rPr>
          <w:rFonts w:ascii="宋体" w:hAnsi="宋体" w:eastAsia="宋体" w:cs="宋体"/>
          <w:b/>
          <w:bCs/>
          <w:szCs w:val="24"/>
        </w:rPr>
      </w:pPr>
    </w:p>
    <w:p>
      <w:pPr>
        <w:spacing w:line="560" w:lineRule="exact"/>
        <w:ind w:firstLine="482" w:firstLineChars="200"/>
        <w:rPr>
          <w:rFonts w:ascii="宋体" w:hAnsi="宋体" w:eastAsia="宋体" w:cs="宋体"/>
          <w:b/>
          <w:bCs/>
          <w:szCs w:val="24"/>
        </w:rPr>
      </w:pPr>
    </w:p>
    <w:p>
      <w:pPr>
        <w:spacing w:line="560" w:lineRule="exact"/>
        <w:ind w:firstLine="482" w:firstLineChars="200"/>
        <w:rPr>
          <w:rFonts w:ascii="宋体" w:hAnsi="宋体" w:eastAsia="宋体" w:cs="宋体"/>
          <w:b/>
          <w:bCs/>
          <w:szCs w:val="24"/>
        </w:rPr>
      </w:pPr>
    </w:p>
    <w:p>
      <w:pPr>
        <w:spacing w:line="560" w:lineRule="exact"/>
        <w:ind w:firstLine="482" w:firstLineChars="200"/>
        <w:rPr>
          <w:rFonts w:ascii="宋体" w:hAnsi="宋体" w:eastAsia="宋体" w:cs="宋体"/>
          <w:b/>
          <w:bCs/>
          <w:szCs w:val="24"/>
        </w:rPr>
      </w:pPr>
    </w:p>
    <w:p>
      <w:pPr>
        <w:spacing w:line="560" w:lineRule="exact"/>
        <w:ind w:firstLine="482" w:firstLineChars="200"/>
        <w:rPr>
          <w:rFonts w:ascii="宋体" w:hAnsi="宋体" w:eastAsia="宋体" w:cs="宋体"/>
          <w:b/>
          <w:bCs/>
          <w:szCs w:val="24"/>
        </w:rPr>
        <w:sectPr>
          <w:pgSz w:w="11905" w:h="16838"/>
          <w:pgMar w:top="1247" w:right="1417" w:bottom="1417" w:left="1417" w:header="850" w:footer="737" w:gutter="0"/>
          <w:cols w:space="0" w:num="1"/>
          <w:docGrid w:type="lines" w:linePitch="329" w:charSpace="0"/>
        </w:sectPr>
      </w:pPr>
    </w:p>
    <w:p>
      <w:pPr>
        <w:spacing w:line="560" w:lineRule="exact"/>
        <w:ind w:firstLine="482" w:firstLineChars="200"/>
        <w:rPr>
          <w:rFonts w:ascii="宋体" w:hAnsi="宋体" w:eastAsia="宋体" w:cs="宋体"/>
          <w:szCs w:val="24"/>
        </w:rPr>
      </w:pPr>
      <w:r>
        <w:rPr>
          <w:rFonts w:hint="eastAsia" w:ascii="宋体" w:hAnsi="宋体" w:eastAsia="宋体" w:cs="宋体"/>
          <w:b/>
          <w:bCs/>
          <w:szCs w:val="24"/>
        </w:rPr>
        <w:t>2.残疾人福利性单位声明函</w:t>
      </w:r>
    </w:p>
    <w:p>
      <w:pPr>
        <w:spacing w:line="560" w:lineRule="exact"/>
        <w:ind w:firstLine="480" w:firstLineChars="200"/>
        <w:rPr>
          <w:rFonts w:ascii="宋体" w:hAnsi="宋体" w:eastAsia="宋体" w:cs="宋体"/>
          <w:szCs w:val="24"/>
        </w:rPr>
      </w:pPr>
      <w:r>
        <w:rPr>
          <w:rFonts w:hint="eastAsia" w:ascii="宋体" w:hAnsi="宋体" w:eastAsia="宋体" w:cs="宋体"/>
          <w:szCs w:val="24"/>
        </w:rPr>
        <w:t>说明：当且仅当供应商为残疾人福利性单位的，应按下文给定格式填写声明函。未提供或未按给定格式提供声明函的，将不能享受招标文件规定的价格优惠政策，但不影响投标文件的有效性。</w:t>
      </w:r>
    </w:p>
    <w:p>
      <w:pPr>
        <w:spacing w:line="560" w:lineRule="exact"/>
        <w:ind w:firstLine="480" w:firstLineChars="200"/>
        <w:rPr>
          <w:rFonts w:ascii="宋体" w:hAnsi="宋体" w:eastAsia="宋体" w:cs="宋体"/>
          <w:szCs w:val="24"/>
        </w:rPr>
      </w:pPr>
      <w:r>
        <w:rPr>
          <w:rFonts w:hint="eastAsia" w:ascii="宋体" w:hAnsi="宋体" w:eastAsia="宋体" w:cs="宋体"/>
          <w:szCs w:val="24"/>
        </w:rPr>
        <w:t>供应商在填报前请认真阅读《财政部、民政部、中国残疾人联合会关于促进残疾人就业政府采购政策的通知》（财库〔2017〕141号）相关规定。</w:t>
      </w:r>
    </w:p>
    <w:p>
      <w:pPr>
        <w:rPr>
          <w:rFonts w:ascii="宋体" w:hAnsi="宋体" w:eastAsia="宋体" w:cs="宋体"/>
          <w:sz w:val="32"/>
          <w:szCs w:val="32"/>
        </w:rPr>
      </w:pPr>
      <w:r>
        <w:rPr>
          <w:rFonts w:hint="eastAsia" w:ascii="宋体" w:hAnsi="宋体" w:eastAsia="宋体" w:cs="宋体"/>
          <w:szCs w:val="24"/>
        </w:rPr>
        <w:br w:type="page"/>
      </w:r>
    </w:p>
    <w:p>
      <w:pPr>
        <w:jc w:val="center"/>
        <w:rPr>
          <w:rFonts w:ascii="宋体" w:hAnsi="宋体" w:eastAsia="宋体" w:cs="宋体"/>
          <w:b/>
          <w:bCs/>
          <w:szCs w:val="24"/>
        </w:rPr>
      </w:pPr>
      <w:r>
        <w:rPr>
          <w:rFonts w:hint="eastAsia" w:ascii="宋体" w:hAnsi="宋体" w:eastAsia="宋体" w:cs="宋体"/>
          <w:b/>
          <w:bCs/>
          <w:szCs w:val="24"/>
        </w:rPr>
        <w:t>残疾人福利性单位声明函</w:t>
      </w:r>
    </w:p>
    <w:p>
      <w:pPr>
        <w:spacing w:line="560" w:lineRule="exact"/>
        <w:ind w:firstLine="640" w:firstLineChars="200"/>
        <w:rPr>
          <w:rFonts w:ascii="宋体" w:hAnsi="宋体" w:eastAsia="宋体" w:cs="宋体"/>
          <w:sz w:val="32"/>
          <w:szCs w:val="32"/>
        </w:rPr>
      </w:pPr>
    </w:p>
    <w:p>
      <w:pPr>
        <w:spacing w:line="560" w:lineRule="exact"/>
        <w:ind w:firstLine="480" w:firstLineChars="200"/>
        <w:rPr>
          <w:rFonts w:ascii="宋体" w:hAnsi="宋体" w:eastAsia="宋体" w:cs="宋体"/>
          <w:szCs w:val="24"/>
        </w:rPr>
      </w:pPr>
      <w:r>
        <w:rPr>
          <w:rFonts w:hint="eastAsia" w:ascii="宋体" w:hAnsi="宋体" w:eastAsia="宋体" w:cs="宋体"/>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inorEastAsia"/>
          <w:spacing w:val="7"/>
          <w:szCs w:val="24"/>
          <w:u w:val="single" w:color="000000"/>
        </w:rPr>
        <w:t>（项目名称、项目编号）</w:t>
      </w:r>
      <w:r>
        <w:rPr>
          <w:rFonts w:hint="eastAsia" w:ascii="宋体" w:hAnsi="宋体" w:eastAsia="宋体" w:cs="宋体"/>
          <w:szCs w:val="24"/>
        </w:rPr>
        <w:t>采购活动提供本单位制造的货物（由本单位承担工程/提供服务），或者提供其他残疾人福利性单位制造的货物（不包括使用非残疾人福利性单位注册商标的货物）。</w:t>
      </w:r>
    </w:p>
    <w:p>
      <w:pPr>
        <w:spacing w:line="560" w:lineRule="exact"/>
        <w:ind w:firstLine="480" w:firstLineChars="200"/>
        <w:rPr>
          <w:rFonts w:ascii="宋体" w:hAnsi="宋体" w:eastAsia="宋体" w:cs="宋体"/>
          <w:szCs w:val="24"/>
        </w:rPr>
      </w:pPr>
      <w:r>
        <w:rPr>
          <w:rFonts w:hint="eastAsia" w:ascii="宋体" w:hAnsi="宋体" w:eastAsia="宋体" w:cs="宋体"/>
          <w:szCs w:val="24"/>
        </w:rPr>
        <w:t>本单位对上述声明的真实性负责。如有虚假，将依法承担相应责任。</w:t>
      </w:r>
    </w:p>
    <w:p>
      <w:pPr>
        <w:spacing w:line="560" w:lineRule="exact"/>
        <w:ind w:firstLine="480" w:firstLineChars="200"/>
        <w:rPr>
          <w:rFonts w:ascii="宋体" w:hAnsi="宋体" w:eastAsia="宋体" w:cs="宋体"/>
          <w:szCs w:val="24"/>
        </w:rPr>
      </w:pPr>
    </w:p>
    <w:p>
      <w:pPr>
        <w:spacing w:line="560" w:lineRule="exact"/>
        <w:ind w:firstLine="2445" w:firstLineChars="1019"/>
        <w:rPr>
          <w:rFonts w:ascii="宋体" w:hAnsi="宋体" w:eastAsia="宋体" w:cs="宋体"/>
          <w:szCs w:val="24"/>
        </w:rPr>
      </w:pPr>
      <w:r>
        <w:rPr>
          <w:rFonts w:hint="eastAsia" w:ascii="宋体" w:hAnsi="宋体" w:eastAsia="宋体" w:cs="宋体"/>
          <w:szCs w:val="24"/>
        </w:rPr>
        <w:t>供应商：（供应商全称并加盖公章）</w:t>
      </w:r>
    </w:p>
    <w:p>
      <w:pPr>
        <w:spacing w:line="560" w:lineRule="exact"/>
        <w:ind w:firstLine="2445" w:firstLineChars="1019"/>
        <w:rPr>
          <w:rFonts w:ascii="宋体" w:hAnsi="宋体" w:eastAsia="宋体" w:cs="宋体"/>
          <w:szCs w:val="24"/>
        </w:rPr>
      </w:pPr>
      <w:r>
        <w:rPr>
          <w:rFonts w:hint="eastAsia" w:ascii="宋体" w:hAnsi="宋体" w:eastAsia="宋体" w:cs="宋体"/>
          <w:szCs w:val="24"/>
        </w:rPr>
        <w:t>日  期：    年  月  日</w:t>
      </w:r>
    </w:p>
    <w:p>
      <w:pPr>
        <w:pStyle w:val="15"/>
        <w:spacing w:line="240" w:lineRule="auto"/>
        <w:jc w:val="left"/>
      </w:pPr>
      <w:r>
        <w:t>备注：</w:t>
      </w:r>
    </w:p>
    <w:p>
      <w:pPr>
        <w:keepNext/>
        <w:keepLines/>
        <w:spacing w:line="360" w:lineRule="auto"/>
        <w:ind w:firstLine="238"/>
        <w:jc w:val="left"/>
      </w:pPr>
      <w:r>
        <w:rPr>
          <w:rFonts w:hint="eastAsia"/>
        </w:rPr>
        <w:t>1.供应商提供的《残疾人福利性单位声明函》必须真实有效。如有虚假，将依法承担相应责任。</w:t>
      </w:r>
      <w:r>
        <w:rPr>
          <w:b/>
          <w:bCs/>
        </w:rPr>
        <w:t>根据《中华人民共和国政府采购法》第七十七条及《陕西省政府采购领域供应商违法</w:t>
      </w:r>
      <w:r>
        <w:rPr>
          <w:b/>
          <w:bCs/>
          <w:spacing w:val="-4"/>
        </w:rPr>
        <w:t xml:space="preserve">失信“黑名单”信息共享和联合惩戒实施办法》陕财办采〔2018〕11 </w:t>
      </w:r>
      <w:r>
        <w:rPr>
          <w:b/>
          <w:bCs/>
        </w:rPr>
        <w:t>号</w:t>
      </w:r>
      <w:r>
        <w:rPr>
          <w:b/>
          <w:bCs/>
          <w:spacing w:val="-76"/>
        </w:rPr>
        <w:t xml:space="preserve"> </w:t>
      </w:r>
      <w:r>
        <w:rPr>
          <w:b/>
          <w:bCs/>
        </w:rPr>
        <w:t>第四条的相关规定：</w:t>
      </w:r>
      <w:r>
        <w:rPr>
          <w:rFonts w:hint="eastAsia"/>
          <w:b/>
          <w:bCs/>
        </w:rPr>
        <w:t>供应商</w:t>
      </w:r>
      <w:r>
        <w:rPr>
          <w:b/>
          <w:bCs/>
        </w:rPr>
        <w:t>“提供虚假材料谋取中标、成交的”，处以采购金额千分之五以上千分之十以下的罚款，列入不良行为记录名单，在一至三年内禁止参加政府采购活动，有违法所得的，并处没</w:t>
      </w:r>
      <w:r>
        <w:rPr>
          <w:b/>
          <w:bCs/>
          <w:w w:val="99"/>
        </w:rPr>
        <w:t xml:space="preserve"> </w:t>
      </w:r>
      <w:r>
        <w:rPr>
          <w:b/>
          <w:bCs/>
        </w:rPr>
        <w:t>收违法所得，情节严重的，由工商行政管理机关吊销营业执照；构成犯罪的，依法追究刑事</w:t>
      </w:r>
      <w:r>
        <w:rPr>
          <w:b/>
          <w:bCs/>
          <w:w w:val="99"/>
        </w:rPr>
        <w:t xml:space="preserve"> </w:t>
      </w:r>
      <w:r>
        <w:rPr>
          <w:b/>
          <w:bCs/>
        </w:rPr>
        <w:t>责任，同时纳入黑名单系统。</w:t>
      </w:r>
    </w:p>
    <w:p>
      <w:pPr>
        <w:spacing w:line="560" w:lineRule="exact"/>
        <w:ind w:firstLine="482" w:firstLineChars="200"/>
        <w:rPr>
          <w:b/>
          <w:bCs/>
        </w:rPr>
      </w:pPr>
      <w:r>
        <w:rPr>
          <w:b/>
          <w:bCs/>
        </w:rPr>
        <w:t>2.</w:t>
      </w:r>
      <w:r>
        <w:rPr>
          <w:rFonts w:hint="eastAsia"/>
          <w:b/>
          <w:bCs/>
        </w:rPr>
        <w:t>供应商</w:t>
      </w:r>
      <w:r>
        <w:rPr>
          <w:b/>
          <w:bCs/>
        </w:rPr>
        <w:t>非残疾人福利性单位，投标文件可不提供（或不填写）此页内容。</w:t>
      </w:r>
    </w:p>
    <w:p>
      <w:pPr>
        <w:spacing w:line="560" w:lineRule="exact"/>
        <w:ind w:firstLine="480" w:firstLineChars="200"/>
        <w:rPr>
          <w:rFonts w:ascii="宋体" w:hAnsi="宋体" w:eastAsia="宋体" w:cs="宋体"/>
          <w:szCs w:val="24"/>
        </w:rPr>
      </w:pPr>
    </w:p>
    <w:p>
      <w:pPr>
        <w:spacing w:line="560" w:lineRule="exact"/>
        <w:ind w:firstLine="482" w:firstLineChars="200"/>
        <w:rPr>
          <w:rFonts w:ascii="宋体" w:hAnsi="宋体" w:eastAsia="宋体" w:cs="宋体"/>
          <w:b/>
          <w:bCs/>
          <w:szCs w:val="24"/>
        </w:rPr>
        <w:sectPr>
          <w:pgSz w:w="11905" w:h="16838"/>
          <w:pgMar w:top="1247" w:right="1417" w:bottom="1417" w:left="1417" w:header="850" w:footer="737" w:gutter="0"/>
          <w:cols w:space="0" w:num="1"/>
          <w:docGrid w:type="lines" w:linePitch="329" w:charSpace="0"/>
        </w:sectPr>
      </w:pPr>
    </w:p>
    <w:p>
      <w:pPr>
        <w:numPr>
          <w:ilvl w:val="0"/>
          <w:numId w:val="3"/>
        </w:numPr>
        <w:spacing w:line="560" w:lineRule="exact"/>
        <w:ind w:left="0" w:leftChars="0" w:firstLine="0" w:firstLineChars="0"/>
        <w:rPr>
          <w:rFonts w:hint="eastAsia" w:ascii="宋体" w:hAnsi="宋体" w:eastAsia="宋体" w:cs="宋体"/>
          <w:b/>
          <w:bCs/>
          <w:szCs w:val="24"/>
        </w:rPr>
      </w:pPr>
      <w:r>
        <w:rPr>
          <w:rFonts w:hint="eastAsia" w:ascii="宋体" w:hAnsi="宋体" w:eastAsia="宋体" w:cs="宋体"/>
          <w:b/>
          <w:bCs/>
          <w:szCs w:val="24"/>
        </w:rPr>
        <w:t>监狱企业证明函</w:t>
      </w:r>
    </w:p>
    <w:p>
      <w:pPr>
        <w:spacing w:line="560" w:lineRule="exact"/>
        <w:ind w:firstLine="480" w:firstLineChars="200"/>
        <w:jc w:val="center"/>
      </w:pPr>
      <w:r>
        <w:rPr>
          <w:rFonts w:hint="eastAsia"/>
          <w:lang w:val="en-US" w:eastAsia="zh-CN"/>
        </w:rPr>
        <w:t>（格式自拟）</w:t>
      </w:r>
    </w:p>
    <w:p>
      <w:pPr>
        <w:spacing w:line="560" w:lineRule="exact"/>
        <w:ind w:firstLine="480" w:firstLineChars="200"/>
        <w:rPr>
          <w:rFonts w:ascii="宋体" w:hAnsi="宋体" w:eastAsia="宋体" w:cs="宋体"/>
          <w:szCs w:val="24"/>
        </w:rPr>
      </w:pPr>
      <w:r>
        <w:rPr>
          <w:rFonts w:hint="eastAsia" w:ascii="宋体" w:hAnsi="宋体" w:eastAsia="宋体" w:cs="宋体"/>
          <w:szCs w:val="24"/>
        </w:rPr>
        <w:t>说明：当且仅当供应商为监狱企业的，应当提供由省级以上监狱管理局、戒毒管理局（含新疆生产建设兵团）出具的属于监狱企业的证明函（格式不限）。未提供证明函的，将不能享受招标文件规定的价格优惠政策，但不影响投标文件的有效性。</w:t>
      </w:r>
    </w:p>
    <w:p>
      <w:pPr>
        <w:spacing w:line="560" w:lineRule="exact"/>
        <w:ind w:firstLine="480" w:firstLineChars="200"/>
        <w:rPr>
          <w:rFonts w:ascii="宋体" w:hAnsi="宋体" w:eastAsia="宋体" w:cs="宋体"/>
          <w:szCs w:val="24"/>
        </w:rPr>
      </w:pPr>
      <w:r>
        <w:rPr>
          <w:rFonts w:hint="eastAsia" w:ascii="宋体" w:hAnsi="宋体" w:eastAsia="宋体" w:cs="宋体"/>
          <w:szCs w:val="24"/>
        </w:rPr>
        <w:t>监狱企业证明函</w:t>
      </w:r>
    </w:p>
    <w:p>
      <w:pPr>
        <w:spacing w:line="560" w:lineRule="exact"/>
        <w:ind w:firstLine="480" w:firstLineChars="200"/>
        <w:rPr>
          <w:rFonts w:ascii="宋体" w:hAnsi="宋体" w:eastAsia="宋体" w:cs="宋体"/>
          <w:szCs w:val="24"/>
        </w:rPr>
      </w:pPr>
      <w:r>
        <w:rPr>
          <w:rFonts w:hint="eastAsia" w:ascii="宋体" w:hAnsi="宋体" w:eastAsia="宋体" w:cs="宋体"/>
          <w:szCs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560" w:lineRule="exact"/>
        <w:ind w:firstLine="480" w:firstLineChars="200"/>
        <w:rPr>
          <w:rFonts w:ascii="宋体" w:hAnsi="宋体" w:eastAsia="宋体" w:cs="宋体"/>
          <w:szCs w:val="24"/>
        </w:rPr>
      </w:pPr>
      <w:r>
        <w:rPr>
          <w:rFonts w:hint="eastAsia" w:ascii="宋体" w:hAnsi="宋体" w:eastAsia="宋体" w:cs="宋体"/>
          <w:szCs w:val="24"/>
        </w:rPr>
        <w:t>监狱企业参加政府采购活动时，应当提供由省级以上监狱管理局、戒毒管理局（含新疆生产建设兵团）出具的属于监狱企业的证明文件。</w:t>
      </w:r>
    </w:p>
    <w:p>
      <w:pPr>
        <w:spacing w:line="560" w:lineRule="exact"/>
        <w:ind w:firstLine="482" w:firstLineChars="200"/>
        <w:rPr>
          <w:b/>
          <w:bCs/>
        </w:rPr>
      </w:pPr>
      <w:r>
        <w:rPr>
          <w:b/>
          <w:bCs/>
        </w:rPr>
        <w:t>注：</w:t>
      </w:r>
      <w:r>
        <w:rPr>
          <w:rFonts w:hint="eastAsia"/>
          <w:b/>
          <w:bCs/>
        </w:rPr>
        <w:t>供应商</w:t>
      </w:r>
      <w:r>
        <w:rPr>
          <w:b/>
          <w:bCs/>
        </w:rPr>
        <w:t>非监狱企业单位，投标文件可不提供（或不填写）此页内容。</w:t>
      </w:r>
    </w:p>
    <w:p>
      <w:pPr>
        <w:pStyle w:val="4"/>
        <w:jc w:val="center"/>
        <w:rPr>
          <w:rFonts w:ascii="宋体" w:hAnsi="宋体" w:eastAsia="宋体" w:cs="宋体"/>
        </w:rPr>
        <w:sectPr>
          <w:pgSz w:w="11905" w:h="16838"/>
          <w:pgMar w:top="1247" w:right="1417" w:bottom="1417" w:left="1417" w:header="850" w:footer="737" w:gutter="0"/>
          <w:cols w:space="0" w:num="1"/>
          <w:docGrid w:type="lines" w:linePitch="329" w:charSpace="0"/>
        </w:sectPr>
      </w:pPr>
    </w:p>
    <w:p>
      <w:pPr>
        <w:pStyle w:val="4"/>
        <w:jc w:val="center"/>
        <w:rPr>
          <w:rFonts w:ascii="宋体" w:hAnsi="宋体" w:eastAsia="宋体" w:cs="宋体"/>
        </w:rPr>
      </w:pPr>
      <w:bookmarkStart w:id="261" w:name="_Toc23231"/>
      <w:bookmarkStart w:id="262" w:name="_Toc24024"/>
      <w:bookmarkStart w:id="263" w:name="_Toc6549"/>
      <w:r>
        <w:rPr>
          <w:rFonts w:hint="eastAsia" w:ascii="宋体" w:hAnsi="宋体" w:eastAsia="宋体" w:cs="宋体"/>
        </w:rPr>
        <w:t>五、供应商参加政府采购活动承诺书</w:t>
      </w:r>
      <w:bookmarkEnd w:id="261"/>
      <w:bookmarkEnd w:id="262"/>
      <w:bookmarkEnd w:id="263"/>
    </w:p>
    <w:p>
      <w:pPr>
        <w:spacing w:line="560" w:lineRule="exact"/>
        <w:ind w:firstLine="480" w:firstLineChars="200"/>
        <w:rPr>
          <w:rFonts w:ascii="宋体" w:hAnsi="宋体" w:eastAsia="宋体" w:cs="宋体"/>
          <w:sz w:val="32"/>
          <w:szCs w:val="32"/>
        </w:rPr>
      </w:pPr>
      <w:r>
        <w:rPr>
          <w:rFonts w:hint="eastAsia" w:ascii="宋体" w:hAnsi="宋体" w:eastAsia="宋体" w:cs="宋体"/>
          <w:szCs w:val="24"/>
        </w:rPr>
        <w:t>未签署下列承诺书的，将被视为无效投标，其责任由供应商自行承担。</w:t>
      </w:r>
    </w:p>
    <w:p>
      <w:pPr>
        <w:pStyle w:val="6"/>
        <w:adjustRightInd w:val="0"/>
        <w:spacing w:before="0" w:after="0" w:line="360" w:lineRule="auto"/>
        <w:rPr>
          <w:rFonts w:ascii="宋体" w:hAnsi="宋体" w:eastAsia="宋体" w:cs="宋体"/>
          <w:sz w:val="24"/>
          <w:szCs w:val="24"/>
        </w:rPr>
      </w:pPr>
      <w:bookmarkStart w:id="264" w:name="_Toc10123"/>
      <w:bookmarkStart w:id="265" w:name="_Toc4214"/>
      <w:r>
        <w:rPr>
          <w:rFonts w:hint="eastAsia" w:ascii="宋体" w:hAnsi="宋体" w:eastAsia="宋体" w:cs="宋体"/>
          <w:sz w:val="24"/>
          <w:szCs w:val="24"/>
        </w:rPr>
        <w:t>1.质量安全责任承诺书</w:t>
      </w:r>
      <w:bookmarkEnd w:id="264"/>
      <w:bookmarkEnd w:id="265"/>
    </w:p>
    <w:p>
      <w:pPr>
        <w:spacing w:line="560" w:lineRule="exact"/>
        <w:ind w:firstLine="480" w:firstLineChars="200"/>
        <w:rPr>
          <w:rFonts w:ascii="宋体" w:hAnsi="宋体" w:eastAsia="宋体" w:cs="宋体"/>
          <w:szCs w:val="24"/>
        </w:rPr>
      </w:pPr>
      <w:r>
        <w:rPr>
          <w:rFonts w:hint="eastAsia" w:ascii="宋体" w:hAnsi="宋体" w:eastAsia="宋体" w:cs="宋体"/>
          <w:szCs w:val="24"/>
        </w:rPr>
        <w:t>为保证本采购项目顺利进行，作为投标供应商，现郑重承诺：</w:t>
      </w:r>
    </w:p>
    <w:p>
      <w:pPr>
        <w:spacing w:line="560" w:lineRule="exact"/>
        <w:ind w:firstLine="480" w:firstLineChars="200"/>
        <w:rPr>
          <w:rFonts w:ascii="宋体" w:hAnsi="宋体" w:eastAsia="宋体" w:cs="宋体"/>
          <w:szCs w:val="24"/>
        </w:rPr>
      </w:pPr>
      <w:r>
        <w:rPr>
          <w:rFonts w:hint="eastAsia" w:ascii="宋体" w:hAnsi="宋体" w:eastAsia="宋体" w:cs="宋体"/>
          <w:szCs w:val="24"/>
        </w:rPr>
        <w:t>1．我方所投产品的生产（包括设计、制造、安装、改造、维修等）、投入使用的材料等均完全符合国家现行质量、安全、环保标准和要求。</w:t>
      </w:r>
    </w:p>
    <w:p>
      <w:pPr>
        <w:spacing w:line="560" w:lineRule="exact"/>
        <w:ind w:firstLine="480" w:firstLineChars="200"/>
        <w:rPr>
          <w:rFonts w:ascii="宋体" w:hAnsi="宋体" w:eastAsia="宋体" w:cs="宋体"/>
          <w:szCs w:val="24"/>
        </w:rPr>
      </w:pPr>
      <w:r>
        <w:rPr>
          <w:rFonts w:hint="eastAsia" w:ascii="宋体" w:hAnsi="宋体" w:eastAsia="宋体" w:cs="宋体"/>
          <w:szCs w:val="24"/>
        </w:rPr>
        <w:t>2．我方将严格按照国家现行相关储存、运输、安装调试技术标准及规范、服务标准及规范、施工标准及规范，在规定的时限内，保质、保量完成项目全部内容，并向采购人交付合格产品。</w:t>
      </w:r>
    </w:p>
    <w:p>
      <w:pPr>
        <w:spacing w:line="560" w:lineRule="exact"/>
        <w:ind w:firstLine="480" w:firstLineChars="200"/>
        <w:rPr>
          <w:rFonts w:ascii="宋体" w:hAnsi="宋体" w:eastAsia="宋体" w:cs="宋体"/>
          <w:szCs w:val="24"/>
        </w:rPr>
      </w:pPr>
      <w:r>
        <w:rPr>
          <w:rFonts w:hint="eastAsia" w:ascii="宋体" w:hAnsi="宋体" w:eastAsia="宋体" w:cs="宋体"/>
          <w:szCs w:val="24"/>
        </w:rPr>
        <w:t>3．对于因产品生产质量以及储存、运输、安装调试、服务、施工等过程中产生的任何安全事故，我方承担全部责任。</w:t>
      </w:r>
    </w:p>
    <w:p>
      <w:pPr>
        <w:spacing w:line="560" w:lineRule="exact"/>
        <w:ind w:firstLine="480" w:firstLineChars="200"/>
        <w:rPr>
          <w:rFonts w:ascii="宋体" w:hAnsi="宋体" w:eastAsia="宋体" w:cs="宋体"/>
          <w:szCs w:val="24"/>
        </w:rPr>
      </w:pPr>
      <w:r>
        <w:rPr>
          <w:rFonts w:hint="eastAsia" w:ascii="宋体" w:hAnsi="宋体" w:eastAsia="宋体" w:cs="宋体"/>
          <w:szCs w:val="24"/>
        </w:rPr>
        <w:t>4．我方提供的货物、工程、服务等符合现行的国家、行业、地区、企业标准及要求，标准不一致的，以更为严格的为准，我方对提供的货物、工程、服务等的质量、安全、环保等承担全部责任。</w:t>
      </w:r>
    </w:p>
    <w:p>
      <w:pPr>
        <w:spacing w:line="560" w:lineRule="exact"/>
        <w:ind w:firstLine="480" w:firstLineChars="200"/>
        <w:rPr>
          <w:rFonts w:ascii="宋体" w:hAnsi="宋体" w:eastAsia="宋体" w:cs="宋体"/>
          <w:szCs w:val="24"/>
        </w:rPr>
      </w:pPr>
    </w:p>
    <w:p>
      <w:pPr>
        <w:spacing w:line="560" w:lineRule="exact"/>
        <w:ind w:firstLine="2656" w:firstLineChars="1107"/>
        <w:rPr>
          <w:rFonts w:ascii="宋体" w:hAnsi="宋体" w:eastAsia="宋体" w:cs="宋体"/>
          <w:szCs w:val="24"/>
        </w:rPr>
      </w:pPr>
      <w:r>
        <w:rPr>
          <w:rFonts w:hint="eastAsia" w:ascii="宋体" w:hAnsi="宋体" w:eastAsia="宋体" w:cs="宋体"/>
          <w:szCs w:val="24"/>
        </w:rPr>
        <w:t>供应商：（供应商全称并加盖公章）</w:t>
      </w:r>
    </w:p>
    <w:p>
      <w:pPr>
        <w:spacing w:line="560" w:lineRule="exact"/>
        <w:ind w:firstLine="2656" w:firstLineChars="1107"/>
        <w:rPr>
          <w:rFonts w:ascii="宋体" w:hAnsi="宋体" w:eastAsia="宋体" w:cs="宋体"/>
          <w:szCs w:val="24"/>
        </w:rPr>
      </w:pPr>
      <w:r>
        <w:rPr>
          <w:rFonts w:hint="eastAsia" w:ascii="宋体" w:hAnsi="宋体" w:eastAsia="宋体" w:cs="宋体"/>
          <w:szCs w:val="24"/>
        </w:rPr>
        <w:t>日  期：    年  月  日</w:t>
      </w:r>
    </w:p>
    <w:p>
      <w:pPr>
        <w:pStyle w:val="6"/>
        <w:rPr>
          <w:rFonts w:ascii="宋体" w:hAnsi="宋体" w:eastAsia="宋体" w:cs="宋体"/>
          <w:sz w:val="24"/>
          <w:szCs w:val="24"/>
        </w:rPr>
        <w:sectPr>
          <w:pgSz w:w="11905" w:h="16838"/>
          <w:pgMar w:top="1247" w:right="1417" w:bottom="1417" w:left="1417" w:header="850" w:footer="737" w:gutter="0"/>
          <w:cols w:space="0" w:num="1"/>
          <w:docGrid w:type="lines" w:linePitch="329" w:charSpace="0"/>
        </w:sectPr>
      </w:pPr>
    </w:p>
    <w:p>
      <w:pPr>
        <w:pStyle w:val="6"/>
        <w:adjustRightInd w:val="0"/>
        <w:spacing w:before="0" w:after="0" w:line="360" w:lineRule="auto"/>
        <w:rPr>
          <w:rFonts w:ascii="宋体" w:hAnsi="宋体" w:eastAsia="宋体" w:cs="宋体"/>
          <w:sz w:val="24"/>
          <w:szCs w:val="24"/>
        </w:rPr>
      </w:pPr>
      <w:bookmarkStart w:id="266" w:name="_Toc30417"/>
      <w:bookmarkStart w:id="267" w:name="_Toc27061"/>
      <w:r>
        <w:rPr>
          <w:rFonts w:hint="eastAsia" w:ascii="宋体" w:hAnsi="宋体" w:eastAsia="宋体" w:cs="宋体"/>
          <w:sz w:val="24"/>
          <w:szCs w:val="24"/>
        </w:rPr>
        <w:t>2.参加政府采购活动行为自律承诺书</w:t>
      </w:r>
      <w:bookmarkEnd w:id="266"/>
      <w:bookmarkEnd w:id="267"/>
    </w:p>
    <w:p>
      <w:pPr>
        <w:spacing w:line="560" w:lineRule="exact"/>
        <w:ind w:firstLine="480" w:firstLineChars="200"/>
        <w:rPr>
          <w:rFonts w:ascii="宋体" w:hAnsi="宋体" w:eastAsia="宋体" w:cs="宋体"/>
          <w:szCs w:val="24"/>
        </w:rPr>
      </w:pPr>
      <w:r>
        <w:rPr>
          <w:rFonts w:hint="eastAsia" w:ascii="宋体" w:hAnsi="宋体" w:eastAsia="宋体" w:cs="宋体"/>
          <w:szCs w:val="24"/>
        </w:rPr>
        <w:t>作为参加本次政府采购项目的供应商，我方郑重承诺在参与政府采购活动中遵纪守法、公平竞争、诚实守信，如有违反愿承担一切责任及后果：</w:t>
      </w:r>
    </w:p>
    <w:p>
      <w:pPr>
        <w:spacing w:line="560" w:lineRule="exact"/>
        <w:ind w:firstLine="480" w:firstLineChars="200"/>
        <w:rPr>
          <w:rFonts w:ascii="宋体" w:hAnsi="宋体" w:eastAsia="宋体" w:cs="宋体"/>
          <w:szCs w:val="24"/>
        </w:rPr>
      </w:pPr>
      <w:r>
        <w:rPr>
          <w:rFonts w:hint="eastAsia" w:ascii="宋体" w:hAnsi="宋体" w:eastAsia="宋体" w:cs="宋体"/>
          <w:szCs w:val="24"/>
        </w:rPr>
        <w:t>1．不与采购人、采购代理机构、政府采购评审专家恶意串通，不向其行贿或提供其他不正当利益；</w:t>
      </w:r>
    </w:p>
    <w:p>
      <w:pPr>
        <w:spacing w:line="560" w:lineRule="exact"/>
        <w:ind w:firstLine="480" w:firstLineChars="200"/>
        <w:rPr>
          <w:rFonts w:ascii="宋体" w:hAnsi="宋体" w:eastAsia="宋体" w:cs="宋体"/>
          <w:szCs w:val="24"/>
        </w:rPr>
      </w:pPr>
      <w:r>
        <w:rPr>
          <w:rFonts w:hint="eastAsia" w:ascii="宋体" w:hAnsi="宋体" w:eastAsia="宋体" w:cs="宋体"/>
          <w:szCs w:val="24"/>
        </w:rPr>
        <w:t>2．不与其他供应商恶意串通，采取“围标、串标、陪标”等商业欺诈手段谋取中标、成交；</w:t>
      </w:r>
    </w:p>
    <w:p>
      <w:pPr>
        <w:spacing w:line="560" w:lineRule="exact"/>
        <w:ind w:firstLine="480" w:firstLineChars="200"/>
        <w:rPr>
          <w:rFonts w:ascii="宋体" w:hAnsi="宋体" w:eastAsia="宋体" w:cs="宋体"/>
          <w:szCs w:val="24"/>
        </w:rPr>
      </w:pPr>
      <w:r>
        <w:rPr>
          <w:rFonts w:hint="eastAsia" w:ascii="宋体" w:hAnsi="宋体" w:eastAsia="宋体" w:cs="宋体"/>
          <w:szCs w:val="24"/>
        </w:rPr>
        <w:t>3．不提供虚假或无效证明文件（包括但不限于资格证明文件、合同及验收文件、检验检测报告、从业人员资格证书、机构或所投产品的各类认证证书等）或虚假材料谋取中标、成交；</w:t>
      </w:r>
    </w:p>
    <w:p>
      <w:pPr>
        <w:spacing w:line="560" w:lineRule="exact"/>
        <w:ind w:firstLine="480" w:firstLineChars="200"/>
        <w:rPr>
          <w:rFonts w:ascii="宋体" w:hAnsi="宋体" w:eastAsia="宋体" w:cs="宋体"/>
          <w:szCs w:val="24"/>
        </w:rPr>
      </w:pPr>
      <w:r>
        <w:rPr>
          <w:rFonts w:hint="eastAsia" w:ascii="宋体" w:hAnsi="宋体" w:eastAsia="宋体" w:cs="宋体"/>
          <w:szCs w:val="24"/>
        </w:rPr>
        <w:t>4．不采取不正当手段诋毁、排挤其他供应商；</w:t>
      </w:r>
    </w:p>
    <w:p>
      <w:pPr>
        <w:spacing w:line="560" w:lineRule="exact"/>
        <w:ind w:firstLine="480" w:firstLineChars="200"/>
        <w:rPr>
          <w:rFonts w:ascii="宋体" w:hAnsi="宋体" w:eastAsia="宋体" w:cs="宋体"/>
          <w:szCs w:val="24"/>
        </w:rPr>
      </w:pPr>
      <w:r>
        <w:rPr>
          <w:rFonts w:hint="eastAsia" w:ascii="宋体" w:hAnsi="宋体" w:eastAsia="宋体" w:cs="宋体"/>
          <w:szCs w:val="24"/>
        </w:rPr>
        <w:t>5．不以不正当理由拒不与采购人签订政府采购合同，或逾期签订政府采购合同，或不按照采购文件确定的事项签订政府采购合同；</w:t>
      </w:r>
    </w:p>
    <w:p>
      <w:pPr>
        <w:spacing w:line="560" w:lineRule="exact"/>
        <w:ind w:firstLine="480" w:firstLineChars="200"/>
        <w:rPr>
          <w:rFonts w:ascii="宋体" w:hAnsi="宋体" w:eastAsia="宋体" w:cs="宋体"/>
          <w:szCs w:val="24"/>
        </w:rPr>
      </w:pPr>
      <w:r>
        <w:rPr>
          <w:rFonts w:hint="eastAsia" w:ascii="宋体" w:hAnsi="宋体" w:eastAsia="宋体" w:cs="宋体"/>
          <w:szCs w:val="24"/>
        </w:rPr>
        <w:t>6．不以不正当理由拒绝履行合同义务，不会擅自变更、中止或者终止政府采购合同或将政府采购合同转包；</w:t>
      </w:r>
    </w:p>
    <w:p>
      <w:pPr>
        <w:spacing w:line="560" w:lineRule="exact"/>
        <w:ind w:firstLine="480" w:firstLineChars="200"/>
        <w:rPr>
          <w:rFonts w:ascii="宋体" w:hAnsi="宋体" w:eastAsia="宋体" w:cs="宋体"/>
          <w:szCs w:val="24"/>
        </w:rPr>
      </w:pPr>
      <w:r>
        <w:rPr>
          <w:rFonts w:hint="eastAsia" w:ascii="宋体" w:hAnsi="宋体" w:eastAsia="宋体" w:cs="宋体"/>
          <w:szCs w:val="24"/>
        </w:rPr>
        <w:t>7．不在提供商品、服务或工程施工过程中提供假冒伪劣产品，损害采购人的合法权益或公共利益；</w:t>
      </w:r>
    </w:p>
    <w:p>
      <w:pPr>
        <w:spacing w:line="560" w:lineRule="exact"/>
        <w:ind w:firstLine="480" w:firstLineChars="200"/>
        <w:rPr>
          <w:rFonts w:ascii="宋体" w:hAnsi="宋体" w:eastAsia="宋体" w:cs="宋体"/>
          <w:szCs w:val="24"/>
        </w:rPr>
      </w:pPr>
      <w:r>
        <w:rPr>
          <w:rFonts w:hint="eastAsia" w:ascii="宋体" w:hAnsi="宋体" w:eastAsia="宋体" w:cs="宋体"/>
          <w:szCs w:val="24"/>
        </w:rPr>
        <w:t>8．不采取捏造事实、提供虚假材料或者以非法手段取得证明材料进行质疑和投诉；</w:t>
      </w:r>
    </w:p>
    <w:p>
      <w:pPr>
        <w:spacing w:line="560" w:lineRule="exact"/>
        <w:ind w:firstLine="480" w:firstLineChars="200"/>
        <w:rPr>
          <w:rFonts w:ascii="宋体" w:hAnsi="宋体" w:eastAsia="宋体" w:cs="宋体"/>
          <w:szCs w:val="24"/>
        </w:rPr>
      </w:pPr>
      <w:r>
        <w:rPr>
          <w:rFonts w:hint="eastAsia" w:ascii="宋体" w:hAnsi="宋体" w:eastAsia="宋体" w:cs="宋体"/>
          <w:szCs w:val="24"/>
        </w:rPr>
        <w:t>9．不发生其他有悖于政府采购公开、公平、公正和诚信原则的行为。</w:t>
      </w:r>
    </w:p>
    <w:p>
      <w:pPr>
        <w:spacing w:line="560" w:lineRule="exact"/>
        <w:ind w:firstLine="480" w:firstLineChars="200"/>
        <w:rPr>
          <w:rFonts w:ascii="宋体" w:hAnsi="宋体" w:eastAsia="宋体" w:cs="宋体"/>
          <w:szCs w:val="24"/>
        </w:rPr>
      </w:pPr>
      <w:r>
        <w:rPr>
          <w:rFonts w:hint="eastAsia" w:ascii="宋体" w:hAnsi="宋体" w:eastAsia="宋体" w:cs="宋体"/>
          <w:szCs w:val="24"/>
        </w:rPr>
        <w:t>10．尊重和接受政府采购监督管理部门的监督和采购人、采购代理机构的政府采购工作要求，愿意承担因违约行为给采购人造成的损失。</w:t>
      </w:r>
    </w:p>
    <w:p>
      <w:pPr>
        <w:spacing w:line="560" w:lineRule="exact"/>
        <w:ind w:firstLine="2656" w:firstLineChars="1107"/>
        <w:rPr>
          <w:rFonts w:ascii="宋体" w:hAnsi="宋体" w:eastAsia="宋体" w:cs="宋体"/>
          <w:szCs w:val="24"/>
        </w:rPr>
      </w:pPr>
      <w:r>
        <w:rPr>
          <w:rFonts w:hint="eastAsia" w:ascii="宋体" w:hAnsi="宋体" w:eastAsia="宋体" w:cs="宋体"/>
          <w:szCs w:val="24"/>
        </w:rPr>
        <w:t>供应商：（供应商全称并加盖公章）</w:t>
      </w:r>
    </w:p>
    <w:p>
      <w:pPr>
        <w:spacing w:line="560" w:lineRule="exact"/>
        <w:ind w:firstLine="2656" w:firstLineChars="1107"/>
        <w:rPr>
          <w:rFonts w:ascii="宋体" w:hAnsi="宋体" w:eastAsia="宋体" w:cs="宋体"/>
          <w:szCs w:val="24"/>
        </w:rPr>
      </w:pPr>
      <w:r>
        <w:rPr>
          <w:rFonts w:hint="eastAsia" w:ascii="宋体" w:hAnsi="宋体" w:eastAsia="宋体" w:cs="宋体"/>
          <w:szCs w:val="24"/>
        </w:rPr>
        <w:t>日  期：    年  月  日</w:t>
      </w:r>
    </w:p>
    <w:p>
      <w:pPr>
        <w:rPr>
          <w:rFonts w:ascii="宋体" w:hAnsi="宋体" w:eastAsia="宋体" w:cs="宋体"/>
          <w:sz w:val="32"/>
          <w:szCs w:val="32"/>
        </w:rPr>
      </w:pPr>
      <w:r>
        <w:rPr>
          <w:rFonts w:hint="eastAsia" w:ascii="宋体" w:hAnsi="宋体" w:eastAsia="宋体" w:cs="宋体"/>
        </w:rPr>
        <w:br w:type="page"/>
      </w:r>
    </w:p>
    <w:p>
      <w:pPr>
        <w:pStyle w:val="4"/>
        <w:jc w:val="center"/>
        <w:rPr>
          <w:rFonts w:ascii="宋体" w:hAnsi="宋体" w:eastAsia="宋体" w:cs="宋体"/>
          <w:sz w:val="13"/>
          <w:szCs w:val="13"/>
        </w:rPr>
      </w:pPr>
      <w:bookmarkStart w:id="268" w:name="_Toc32711"/>
    </w:p>
    <w:p>
      <w:pPr>
        <w:pStyle w:val="4"/>
        <w:jc w:val="center"/>
        <w:rPr>
          <w:rFonts w:ascii="宋体" w:hAnsi="宋体" w:eastAsia="宋体" w:cs="宋体"/>
        </w:rPr>
      </w:pPr>
      <w:bookmarkStart w:id="269" w:name="_Toc31535"/>
      <w:bookmarkStart w:id="270" w:name="_Toc15251"/>
      <w:r>
        <w:rPr>
          <w:rFonts w:hint="eastAsia" w:ascii="宋体" w:hAnsi="宋体" w:eastAsia="宋体" w:cs="宋体"/>
        </w:rPr>
        <w:t>六、投标方案</w:t>
      </w:r>
      <w:bookmarkEnd w:id="268"/>
      <w:bookmarkEnd w:id="269"/>
      <w:bookmarkEnd w:id="270"/>
    </w:p>
    <w:p>
      <w:pPr>
        <w:spacing w:line="360" w:lineRule="auto"/>
        <w:rPr>
          <w:rFonts w:ascii="宋体" w:hAnsi="宋体" w:cs="宋体"/>
          <w:b w:val="0"/>
          <w:bCs w:val="0"/>
          <w:szCs w:val="21"/>
        </w:rPr>
      </w:pPr>
      <w:r>
        <w:rPr>
          <w:rFonts w:hint="eastAsia" w:ascii="宋体" w:hAnsi="宋体" w:cs="宋体"/>
          <w:szCs w:val="21"/>
        </w:rPr>
        <w:t>按照招标文件的</w:t>
      </w:r>
      <w:r>
        <w:rPr>
          <w:rFonts w:hint="eastAsia" w:ascii="宋体" w:hAnsi="宋体" w:cs="宋体"/>
          <w:szCs w:val="21"/>
          <w:lang w:val="en-US" w:eastAsia="zh-CN"/>
        </w:rPr>
        <w:t>采购需求及评标办法</w:t>
      </w:r>
      <w:r>
        <w:rPr>
          <w:rFonts w:hint="eastAsia" w:ascii="宋体" w:hAnsi="宋体" w:cs="宋体"/>
          <w:szCs w:val="21"/>
        </w:rPr>
        <w:t>编制投标方案，</w:t>
      </w:r>
      <w:r>
        <w:rPr>
          <w:rFonts w:hint="eastAsia" w:ascii="宋体" w:hAnsi="宋体" w:cs="宋体"/>
          <w:b w:val="0"/>
          <w:bCs w:val="0"/>
          <w:szCs w:val="21"/>
        </w:rPr>
        <w:t>应包括但不限于如下内容：</w:t>
      </w:r>
    </w:p>
    <w:p>
      <w:pPr>
        <w:numPr>
          <w:ilvl w:val="0"/>
          <w:numId w:val="5"/>
        </w:numPr>
        <w:spacing w:line="360" w:lineRule="auto"/>
        <w:ind w:firstLine="480" w:firstLineChars="200"/>
        <w:rPr>
          <w:rFonts w:hint="eastAsia" w:ascii="宋体" w:hAnsi="宋体" w:eastAsia="宋体" w:cs="宋体"/>
          <w:b w:val="0"/>
          <w:bCs w:val="0"/>
          <w:szCs w:val="24"/>
          <w:lang w:val="en-US" w:eastAsia="zh-CN"/>
        </w:rPr>
      </w:pPr>
      <w:r>
        <w:rPr>
          <w:rFonts w:hint="eastAsia" w:ascii="宋体" w:hAnsi="宋体" w:eastAsia="宋体" w:cs="宋体"/>
          <w:b w:val="0"/>
          <w:bCs w:val="0"/>
          <w:szCs w:val="24"/>
          <w:lang w:val="en-US" w:eastAsia="zh-CN"/>
        </w:rPr>
        <w:t>技术要求</w:t>
      </w:r>
    </w:p>
    <w:p>
      <w:pPr>
        <w:numPr>
          <w:ilvl w:val="0"/>
          <w:numId w:val="5"/>
        </w:numPr>
        <w:spacing w:line="360" w:lineRule="auto"/>
        <w:ind w:firstLine="480" w:firstLineChars="200"/>
        <w:rPr>
          <w:rFonts w:ascii="宋体" w:hAnsi="宋体" w:eastAsia="宋体" w:cs="宋体"/>
          <w:b w:val="0"/>
          <w:bCs w:val="0"/>
          <w:szCs w:val="24"/>
        </w:rPr>
      </w:pPr>
      <w:r>
        <w:rPr>
          <w:rFonts w:hint="eastAsia" w:ascii="宋体" w:hAnsi="宋体" w:eastAsia="宋体" w:cs="宋体"/>
          <w:b w:val="0"/>
          <w:bCs w:val="0"/>
          <w:szCs w:val="24"/>
        </w:rPr>
        <w:t>履约能力及服务承诺</w:t>
      </w:r>
    </w:p>
    <w:p>
      <w:pPr>
        <w:spacing w:line="360" w:lineRule="auto"/>
        <w:rPr>
          <w:rFonts w:ascii="宋体" w:hAnsi="宋体" w:cs="宋体"/>
          <w:b w:val="0"/>
          <w:bCs w:val="0"/>
          <w:szCs w:val="21"/>
        </w:rPr>
        <w:sectPr>
          <w:pgSz w:w="11905" w:h="16838"/>
          <w:pgMar w:top="1247" w:right="1417" w:bottom="1417" w:left="1417" w:header="850" w:footer="737" w:gutter="0"/>
          <w:cols w:space="0" w:num="1"/>
          <w:docGrid w:type="lines" w:linePitch="329" w:charSpace="0"/>
        </w:sectPr>
      </w:pPr>
      <w:r>
        <w:rPr>
          <w:rFonts w:hint="eastAsia" w:ascii="宋体" w:hAnsi="宋体" w:cs="宋体"/>
          <w:b w:val="0"/>
          <w:bCs w:val="0"/>
          <w:szCs w:val="21"/>
        </w:rPr>
        <w:t>说明：后附部分内容参考格式，其他内容</w:t>
      </w:r>
      <w:r>
        <w:rPr>
          <w:rFonts w:hint="eastAsia" w:ascii="宋体" w:hAnsi="宋体" w:cs="宋体"/>
          <w:b w:val="0"/>
          <w:bCs w:val="0"/>
          <w:szCs w:val="21"/>
          <w:lang w:val="en-US" w:eastAsia="zh-CN"/>
        </w:rPr>
        <w:t>格式</w:t>
      </w:r>
      <w:r>
        <w:rPr>
          <w:rFonts w:hint="eastAsia" w:ascii="宋体" w:hAnsi="宋体" w:cs="宋体"/>
          <w:b w:val="0"/>
          <w:bCs w:val="0"/>
          <w:szCs w:val="21"/>
        </w:rPr>
        <w:t>自行编制。</w:t>
      </w:r>
    </w:p>
    <w:p>
      <w:pPr>
        <w:pStyle w:val="23"/>
      </w:pPr>
    </w:p>
    <w:p>
      <w:pPr>
        <w:rPr>
          <w:rFonts w:ascii="宋体" w:hAnsi="宋体" w:eastAsia="宋体" w:cs="宋体"/>
        </w:rPr>
      </w:pPr>
    </w:p>
    <w:p>
      <w:pPr>
        <w:adjustRightInd w:val="0"/>
        <w:spacing w:line="360" w:lineRule="auto"/>
        <w:outlineLvl w:val="3"/>
        <w:rPr>
          <w:rFonts w:ascii="宋体" w:hAnsi="宋体" w:eastAsia="宋体" w:cs="宋体"/>
          <w:szCs w:val="24"/>
        </w:rPr>
      </w:pPr>
      <w:bookmarkStart w:id="271" w:name="_Toc1488"/>
      <w:bookmarkStart w:id="272" w:name="_Toc6959"/>
      <w:r>
        <w:rPr>
          <w:rFonts w:hint="eastAsia" w:ascii="宋体" w:hAnsi="宋体" w:eastAsia="宋体" w:cs="宋体"/>
          <w:b/>
          <w:bCs/>
          <w:sz w:val="28"/>
          <w:szCs w:val="28"/>
        </w:rPr>
        <w:t xml:space="preserve">附件1   </w:t>
      </w:r>
      <w:r>
        <w:rPr>
          <w:rFonts w:hint="eastAsia" w:ascii="宋体" w:hAnsi="宋体" w:eastAsia="宋体" w:cs="宋体"/>
          <w:szCs w:val="24"/>
        </w:rPr>
        <w:t xml:space="preserve">                         </w:t>
      </w:r>
      <w:r>
        <w:rPr>
          <w:rFonts w:hint="eastAsia" w:ascii="宋体" w:hAnsi="宋体" w:eastAsia="宋体" w:cs="宋体"/>
          <w:b/>
          <w:bCs/>
          <w:sz w:val="28"/>
          <w:szCs w:val="28"/>
        </w:rPr>
        <w:t>技术偏离表</w:t>
      </w:r>
      <w:bookmarkEnd w:id="271"/>
      <w:bookmarkEnd w:id="272"/>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2593"/>
        <w:gridCol w:w="1709"/>
        <w:gridCol w:w="1438"/>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vAlign w:val="center"/>
          </w:tcPr>
          <w:p>
            <w:pPr>
              <w:pStyle w:val="19"/>
              <w:spacing w:line="360" w:lineRule="auto"/>
              <w:ind w:left="-36" w:leftChars="-15"/>
              <w:jc w:val="center"/>
              <w:rPr>
                <w:rFonts w:hAnsi="宋体" w:cs="宋体"/>
                <w:b/>
                <w:bCs/>
                <w:sz w:val="24"/>
              </w:rPr>
            </w:pPr>
            <w:r>
              <w:rPr>
                <w:rFonts w:hint="eastAsia" w:hAnsi="宋体" w:cs="宋体"/>
                <w:b/>
                <w:bCs/>
                <w:sz w:val="24"/>
              </w:rPr>
              <w:t>序号</w:t>
            </w:r>
          </w:p>
        </w:tc>
        <w:tc>
          <w:tcPr>
            <w:tcW w:w="2593" w:type="dxa"/>
            <w:vAlign w:val="center"/>
          </w:tcPr>
          <w:p>
            <w:pPr>
              <w:pStyle w:val="19"/>
              <w:spacing w:line="360" w:lineRule="auto"/>
              <w:ind w:left="-170" w:leftChars="-71"/>
              <w:jc w:val="center"/>
              <w:rPr>
                <w:rFonts w:hAnsi="宋体" w:cs="宋体"/>
                <w:b/>
                <w:bCs/>
                <w:sz w:val="24"/>
              </w:rPr>
            </w:pPr>
            <w:r>
              <w:rPr>
                <w:rFonts w:hint="eastAsia" w:hAnsi="宋体" w:cs="宋体"/>
                <w:b/>
                <w:bCs/>
                <w:sz w:val="24"/>
              </w:rPr>
              <w:t>产品名称</w:t>
            </w:r>
          </w:p>
        </w:tc>
        <w:tc>
          <w:tcPr>
            <w:tcW w:w="1709" w:type="dxa"/>
            <w:vAlign w:val="center"/>
          </w:tcPr>
          <w:p>
            <w:pPr>
              <w:pStyle w:val="19"/>
              <w:spacing w:line="360" w:lineRule="auto"/>
              <w:ind w:left="-235" w:leftChars="-98" w:right="-190" w:rightChars="-79"/>
              <w:jc w:val="center"/>
              <w:rPr>
                <w:rFonts w:hAnsi="宋体" w:cs="宋体"/>
                <w:b/>
                <w:bCs/>
                <w:sz w:val="24"/>
              </w:rPr>
            </w:pPr>
            <w:r>
              <w:rPr>
                <w:rFonts w:hint="eastAsia" w:hAnsi="宋体" w:cs="宋体"/>
                <w:b/>
                <w:bCs/>
                <w:sz w:val="24"/>
              </w:rPr>
              <w:t>招标要求</w:t>
            </w:r>
          </w:p>
        </w:tc>
        <w:tc>
          <w:tcPr>
            <w:tcW w:w="1438" w:type="dxa"/>
            <w:vAlign w:val="center"/>
          </w:tcPr>
          <w:p>
            <w:pPr>
              <w:pStyle w:val="19"/>
              <w:spacing w:line="360" w:lineRule="auto"/>
              <w:ind w:left="-55" w:leftChars="-23"/>
              <w:jc w:val="center"/>
              <w:rPr>
                <w:rFonts w:hAnsi="宋体" w:cs="宋体"/>
                <w:b/>
                <w:bCs/>
                <w:sz w:val="24"/>
              </w:rPr>
            </w:pPr>
            <w:r>
              <w:rPr>
                <w:rFonts w:hint="eastAsia" w:hAnsi="宋体" w:cs="宋体"/>
                <w:b/>
                <w:bCs/>
                <w:sz w:val="24"/>
              </w:rPr>
              <w:t>投标响应</w:t>
            </w:r>
          </w:p>
        </w:tc>
        <w:tc>
          <w:tcPr>
            <w:tcW w:w="1026" w:type="dxa"/>
            <w:vAlign w:val="center"/>
          </w:tcPr>
          <w:p>
            <w:pPr>
              <w:pStyle w:val="19"/>
              <w:spacing w:line="360" w:lineRule="auto"/>
              <w:ind w:left="-38" w:leftChars="-16"/>
              <w:jc w:val="center"/>
              <w:rPr>
                <w:rFonts w:hAnsi="宋体" w:cs="宋体"/>
                <w:b/>
                <w:bCs/>
                <w:sz w:val="24"/>
              </w:rPr>
            </w:pPr>
            <w:r>
              <w:rPr>
                <w:rFonts w:hint="eastAsia" w:hAnsi="宋体" w:cs="宋体"/>
                <w:b/>
                <w:bCs/>
                <w:sz w:val="24"/>
              </w:rPr>
              <w:t>偏离</w:t>
            </w:r>
          </w:p>
        </w:tc>
        <w:tc>
          <w:tcPr>
            <w:tcW w:w="1026" w:type="dxa"/>
            <w:vAlign w:val="center"/>
          </w:tcPr>
          <w:p>
            <w:pPr>
              <w:pStyle w:val="19"/>
              <w:spacing w:line="360" w:lineRule="auto"/>
              <w:ind w:left="-94" w:leftChars="-39"/>
              <w:jc w:val="center"/>
              <w:rPr>
                <w:rFonts w:hAnsi="宋体" w:cs="宋体"/>
                <w:b/>
                <w:bCs/>
                <w:sz w:val="24"/>
              </w:rPr>
            </w:pPr>
            <w:r>
              <w:rPr>
                <w:rFonts w:hint="eastAsia" w:hAnsi="宋体" w:cs="宋体"/>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4" w:type="dxa"/>
          </w:tcPr>
          <w:p>
            <w:pPr>
              <w:pStyle w:val="19"/>
              <w:spacing w:line="360" w:lineRule="auto"/>
              <w:ind w:left="1157" w:leftChars="257" w:hanging="540"/>
              <w:rPr>
                <w:rFonts w:hAnsi="宋体" w:cs="宋体"/>
                <w:sz w:val="24"/>
              </w:rPr>
            </w:pPr>
          </w:p>
        </w:tc>
        <w:tc>
          <w:tcPr>
            <w:tcW w:w="2593" w:type="dxa"/>
          </w:tcPr>
          <w:p>
            <w:pPr>
              <w:pStyle w:val="19"/>
              <w:spacing w:line="360" w:lineRule="auto"/>
              <w:ind w:left="1157" w:leftChars="257" w:hanging="540"/>
              <w:rPr>
                <w:rFonts w:hAnsi="宋体" w:cs="宋体"/>
                <w:sz w:val="24"/>
              </w:rPr>
            </w:pPr>
          </w:p>
        </w:tc>
        <w:tc>
          <w:tcPr>
            <w:tcW w:w="1709" w:type="dxa"/>
          </w:tcPr>
          <w:p>
            <w:pPr>
              <w:pStyle w:val="19"/>
              <w:spacing w:line="360" w:lineRule="auto"/>
              <w:ind w:left="1157" w:leftChars="257" w:hanging="540"/>
              <w:rPr>
                <w:rFonts w:hAnsi="宋体" w:cs="宋体"/>
                <w:sz w:val="24"/>
              </w:rPr>
            </w:pPr>
          </w:p>
        </w:tc>
        <w:tc>
          <w:tcPr>
            <w:tcW w:w="1438"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c>
          <w:tcPr>
            <w:tcW w:w="1026" w:type="dxa"/>
          </w:tcPr>
          <w:p>
            <w:pPr>
              <w:pStyle w:val="19"/>
              <w:spacing w:line="360" w:lineRule="auto"/>
              <w:ind w:left="1157" w:leftChars="257" w:hanging="540"/>
              <w:rPr>
                <w:rFonts w:hAnsi="宋体" w:cs="宋体"/>
                <w:sz w:val="24"/>
              </w:rPr>
            </w:pPr>
          </w:p>
        </w:tc>
      </w:tr>
    </w:tbl>
    <w:p>
      <w:pPr>
        <w:pStyle w:val="19"/>
        <w:spacing w:line="360" w:lineRule="auto"/>
        <w:ind w:left="1157" w:leftChars="257" w:hanging="540"/>
        <w:rPr>
          <w:rFonts w:hAnsi="宋体" w:cs="宋体"/>
          <w:sz w:val="24"/>
        </w:rPr>
      </w:pPr>
      <w:r>
        <w:rPr>
          <w:rFonts w:hint="eastAsia" w:hAnsi="宋体" w:cs="宋体"/>
          <w:sz w:val="24"/>
        </w:rPr>
        <w:t>注：根据第5章“采购需求及要求”中技术参数要求，按实际投标响应情况填写。“偏离”处填优于、响应、低于；优于或低于的在“说明”处简要说明理由。</w:t>
      </w:r>
    </w:p>
    <w:p>
      <w:pPr>
        <w:spacing w:line="560" w:lineRule="exact"/>
        <w:ind w:firstLine="2762" w:firstLineChars="1151"/>
        <w:rPr>
          <w:rFonts w:ascii="宋体" w:hAnsi="宋体" w:eastAsia="宋体" w:cs="宋体"/>
          <w:szCs w:val="24"/>
        </w:rPr>
      </w:pPr>
    </w:p>
    <w:p>
      <w:pPr>
        <w:spacing w:line="560" w:lineRule="exact"/>
        <w:ind w:firstLine="2762" w:firstLineChars="1151"/>
        <w:jc w:val="right"/>
        <w:rPr>
          <w:rFonts w:ascii="宋体" w:hAnsi="宋体" w:eastAsia="宋体" w:cs="宋体"/>
          <w:szCs w:val="24"/>
        </w:rPr>
      </w:pPr>
      <w:r>
        <w:rPr>
          <w:rFonts w:hint="eastAsia" w:ascii="宋体" w:hAnsi="宋体" w:eastAsia="宋体" w:cs="宋体"/>
          <w:szCs w:val="24"/>
        </w:rPr>
        <w:t>供应商：（供应商全称并加盖公章）</w:t>
      </w:r>
    </w:p>
    <w:p>
      <w:pPr>
        <w:spacing w:line="560" w:lineRule="exact"/>
        <w:ind w:firstLine="480" w:firstLineChars="200"/>
        <w:rPr>
          <w:rFonts w:ascii="宋体" w:hAnsi="宋体" w:eastAsia="宋体" w:cs="宋体"/>
          <w:szCs w:val="24"/>
        </w:rPr>
      </w:pPr>
    </w:p>
    <w:p>
      <w:pPr>
        <w:spacing w:line="560" w:lineRule="exact"/>
        <w:ind w:firstLine="640" w:firstLineChars="200"/>
        <w:rPr>
          <w:rFonts w:ascii="宋体" w:hAnsi="宋体" w:eastAsia="宋体" w:cs="宋体"/>
          <w:sz w:val="32"/>
          <w:szCs w:val="32"/>
        </w:rPr>
      </w:pPr>
    </w:p>
    <w:p>
      <w:pPr>
        <w:spacing w:line="560" w:lineRule="exact"/>
        <w:ind w:firstLine="640" w:firstLineChars="200"/>
        <w:rPr>
          <w:rFonts w:ascii="宋体" w:hAnsi="宋体" w:eastAsia="宋体" w:cs="宋体"/>
          <w:sz w:val="32"/>
          <w:szCs w:val="32"/>
        </w:rPr>
      </w:pP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br w:type="page"/>
      </w:r>
    </w:p>
    <w:p>
      <w:pPr>
        <w:keepNext/>
        <w:keepLines/>
        <w:spacing w:line="360" w:lineRule="auto"/>
        <w:outlineLvl w:val="3"/>
        <w:rPr>
          <w:rFonts w:ascii="宋体" w:hAnsi="宋体" w:eastAsia="宋体" w:cs="宋体"/>
          <w:b/>
          <w:bCs/>
          <w:sz w:val="28"/>
          <w:szCs w:val="28"/>
        </w:rPr>
      </w:pPr>
      <w:bookmarkStart w:id="273" w:name="_Toc866"/>
      <w:bookmarkStart w:id="274" w:name="_Toc28243"/>
      <w:r>
        <w:rPr>
          <w:rFonts w:hint="eastAsia" w:ascii="宋体" w:hAnsi="宋体" w:eastAsia="宋体" w:cs="宋体"/>
          <w:b/>
          <w:bCs/>
          <w:sz w:val="28"/>
          <w:szCs w:val="28"/>
        </w:rPr>
        <w:t>附件2：其他需要供应商提供的材料</w:t>
      </w:r>
      <w:bookmarkEnd w:id="273"/>
      <w:bookmarkEnd w:id="274"/>
    </w:p>
    <w:p>
      <w:pPr>
        <w:pStyle w:val="5"/>
        <w:autoSpaceDE w:val="0"/>
        <w:autoSpaceDN w:val="0"/>
        <w:adjustRightInd w:val="0"/>
        <w:snapToGrid/>
        <w:spacing w:line="360" w:lineRule="auto"/>
        <w:ind w:firstLine="0" w:firstLineChars="0"/>
        <w:jc w:val="center"/>
        <w:rPr>
          <w:rFonts w:ascii="宋体" w:hAnsi="宋体" w:eastAsia="宋体" w:cs="宋体"/>
          <w:b/>
          <w:bCs/>
          <w:kern w:val="2"/>
          <w:sz w:val="24"/>
          <w:szCs w:val="24"/>
        </w:rPr>
      </w:pPr>
      <w:bookmarkStart w:id="275" w:name="_Toc16867"/>
      <w:r>
        <w:rPr>
          <w:rFonts w:hint="eastAsia" w:ascii="宋体" w:hAnsi="宋体" w:eastAsia="宋体" w:cs="宋体"/>
          <w:b/>
          <w:bCs/>
          <w:kern w:val="2"/>
          <w:sz w:val="24"/>
          <w:szCs w:val="24"/>
        </w:rPr>
        <w:t>投标人业绩情况表</w:t>
      </w:r>
      <w:bookmarkEnd w:id="275"/>
    </w:p>
    <w:tbl>
      <w:tblPr>
        <w:tblStyle w:val="34"/>
        <w:tblW w:w="84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74"/>
        <w:gridCol w:w="1360"/>
        <w:gridCol w:w="2144"/>
        <w:gridCol w:w="1499"/>
        <w:gridCol w:w="1569"/>
        <w:gridCol w:w="9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529" w:hRule="exact"/>
          <w:jc w:val="center"/>
        </w:trPr>
        <w:tc>
          <w:tcPr>
            <w:tcW w:w="874" w:type="dxa"/>
            <w:tcBorders>
              <w:top w:val="single" w:color="auto" w:sz="4" w:space="0"/>
            </w:tcBorders>
            <w:vAlign w:val="center"/>
          </w:tcPr>
          <w:p>
            <w:pPr>
              <w:spacing w:line="360" w:lineRule="auto"/>
              <w:ind w:firstLine="120" w:firstLineChars="50"/>
              <w:rPr>
                <w:rFonts w:ascii="宋体" w:hAnsi="宋体" w:eastAsia="宋体" w:cs="宋体"/>
                <w:szCs w:val="24"/>
              </w:rPr>
            </w:pPr>
            <w:r>
              <w:rPr>
                <w:rFonts w:hint="eastAsia" w:ascii="宋体" w:hAnsi="宋体" w:eastAsia="宋体" w:cs="宋体"/>
                <w:szCs w:val="24"/>
              </w:rPr>
              <w:t>序号</w:t>
            </w:r>
          </w:p>
        </w:tc>
        <w:tc>
          <w:tcPr>
            <w:tcW w:w="1360" w:type="dxa"/>
            <w:tcBorders>
              <w:top w:val="single" w:color="auto" w:sz="4" w:space="0"/>
            </w:tcBorders>
            <w:vAlign w:val="center"/>
          </w:tcPr>
          <w:p>
            <w:pPr>
              <w:spacing w:line="360" w:lineRule="auto"/>
              <w:ind w:firstLine="120" w:firstLineChars="50"/>
              <w:rPr>
                <w:rFonts w:ascii="宋体" w:hAnsi="宋体" w:eastAsia="宋体" w:cs="宋体"/>
                <w:szCs w:val="24"/>
              </w:rPr>
            </w:pPr>
            <w:r>
              <w:rPr>
                <w:rFonts w:hint="eastAsia" w:ascii="宋体" w:hAnsi="宋体" w:eastAsia="宋体" w:cs="宋体"/>
                <w:szCs w:val="24"/>
              </w:rPr>
              <w:t>签订时间</w:t>
            </w:r>
          </w:p>
        </w:tc>
        <w:tc>
          <w:tcPr>
            <w:tcW w:w="2144" w:type="dxa"/>
            <w:vAlign w:val="center"/>
          </w:tcPr>
          <w:p>
            <w:pPr>
              <w:spacing w:line="360" w:lineRule="auto"/>
              <w:jc w:val="center"/>
              <w:rPr>
                <w:rFonts w:ascii="宋体" w:hAnsi="宋体" w:eastAsia="宋体" w:cs="宋体"/>
                <w:szCs w:val="24"/>
              </w:rPr>
            </w:pPr>
            <w:r>
              <w:rPr>
                <w:rFonts w:hint="eastAsia" w:ascii="宋体" w:hAnsi="宋体" w:eastAsia="宋体" w:cs="宋体"/>
                <w:szCs w:val="24"/>
              </w:rPr>
              <w:t>用户名称</w:t>
            </w:r>
          </w:p>
        </w:tc>
        <w:tc>
          <w:tcPr>
            <w:tcW w:w="1499" w:type="dxa"/>
            <w:vAlign w:val="center"/>
          </w:tcPr>
          <w:p>
            <w:pPr>
              <w:spacing w:line="360" w:lineRule="auto"/>
              <w:jc w:val="center"/>
              <w:rPr>
                <w:rFonts w:ascii="宋体" w:hAnsi="宋体" w:eastAsia="宋体" w:cs="宋体"/>
                <w:szCs w:val="24"/>
              </w:rPr>
            </w:pPr>
            <w:r>
              <w:rPr>
                <w:rFonts w:hint="eastAsia" w:ascii="宋体" w:hAnsi="宋体" w:eastAsia="宋体" w:cs="宋体"/>
                <w:szCs w:val="24"/>
              </w:rPr>
              <w:t>合同标的</w:t>
            </w:r>
          </w:p>
        </w:tc>
        <w:tc>
          <w:tcPr>
            <w:tcW w:w="1569" w:type="dxa"/>
            <w:vAlign w:val="center"/>
          </w:tcPr>
          <w:p>
            <w:pPr>
              <w:spacing w:line="360" w:lineRule="auto"/>
              <w:jc w:val="center"/>
              <w:rPr>
                <w:rFonts w:ascii="宋体" w:hAnsi="宋体" w:eastAsia="宋体" w:cs="宋体"/>
                <w:szCs w:val="24"/>
              </w:rPr>
            </w:pPr>
            <w:r>
              <w:rPr>
                <w:rFonts w:hint="eastAsia" w:ascii="宋体" w:hAnsi="宋体" w:eastAsia="宋体" w:cs="宋体"/>
                <w:szCs w:val="24"/>
              </w:rPr>
              <w:t>履约情况</w:t>
            </w:r>
          </w:p>
          <w:p>
            <w:pPr>
              <w:pStyle w:val="23"/>
              <w:rPr>
                <w:rFonts w:ascii="宋体" w:hAnsi="宋体" w:eastAsia="宋体" w:cs="宋体"/>
                <w:sz w:val="24"/>
                <w:szCs w:val="24"/>
              </w:rPr>
            </w:pPr>
            <w:r>
              <w:rPr>
                <w:rFonts w:hint="eastAsia" w:ascii="宋体" w:hAnsi="宋体" w:eastAsia="宋体" w:cs="宋体"/>
                <w:sz w:val="24"/>
                <w:szCs w:val="24"/>
              </w:rPr>
              <w:t>（简要说明）</w:t>
            </w:r>
          </w:p>
        </w:tc>
        <w:tc>
          <w:tcPr>
            <w:tcW w:w="991" w:type="dxa"/>
            <w:tcBorders>
              <w:left w:val="single" w:color="auto" w:sz="4" w:space="0"/>
            </w:tcBorders>
            <w:vAlign w:val="center"/>
          </w:tcPr>
          <w:p>
            <w:pPr>
              <w:spacing w:line="360" w:lineRule="auto"/>
              <w:rPr>
                <w:rFonts w:ascii="宋体" w:hAnsi="宋体" w:eastAsia="宋体" w:cs="宋体"/>
                <w:szCs w:val="24"/>
              </w:rPr>
            </w:pPr>
            <w:r>
              <w:rPr>
                <w:rFonts w:hint="eastAsia" w:ascii="宋体" w:hAnsi="宋体" w:eastAsia="宋体" w:cs="宋体"/>
                <w:szCs w:val="24"/>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585" w:hRule="exact"/>
          <w:jc w:val="center"/>
        </w:trPr>
        <w:tc>
          <w:tcPr>
            <w:tcW w:w="874" w:type="dxa"/>
            <w:vAlign w:val="center"/>
          </w:tcPr>
          <w:p>
            <w:pPr>
              <w:spacing w:line="360" w:lineRule="auto"/>
              <w:jc w:val="center"/>
              <w:rPr>
                <w:rFonts w:ascii="宋体" w:hAnsi="宋体" w:eastAsia="宋体" w:cs="宋体"/>
                <w:szCs w:val="24"/>
              </w:rPr>
            </w:pPr>
            <w:r>
              <w:rPr>
                <w:rFonts w:hint="eastAsia" w:ascii="宋体" w:hAnsi="宋体" w:eastAsia="宋体" w:cs="宋体"/>
                <w:szCs w:val="24"/>
              </w:rPr>
              <w:t>1</w:t>
            </w:r>
          </w:p>
        </w:tc>
        <w:tc>
          <w:tcPr>
            <w:tcW w:w="1360" w:type="dxa"/>
            <w:vAlign w:val="center"/>
          </w:tcPr>
          <w:p>
            <w:pPr>
              <w:spacing w:line="360" w:lineRule="auto"/>
              <w:jc w:val="center"/>
              <w:rPr>
                <w:rFonts w:ascii="宋体" w:hAnsi="宋体" w:eastAsia="宋体" w:cs="宋体"/>
                <w:szCs w:val="24"/>
              </w:rPr>
            </w:pPr>
          </w:p>
        </w:tc>
        <w:tc>
          <w:tcPr>
            <w:tcW w:w="2144" w:type="dxa"/>
            <w:vAlign w:val="center"/>
          </w:tcPr>
          <w:p>
            <w:pPr>
              <w:spacing w:line="360" w:lineRule="auto"/>
              <w:jc w:val="center"/>
              <w:rPr>
                <w:rFonts w:ascii="宋体" w:hAnsi="宋体" w:eastAsia="宋体" w:cs="宋体"/>
                <w:szCs w:val="24"/>
              </w:rPr>
            </w:pPr>
          </w:p>
        </w:tc>
        <w:tc>
          <w:tcPr>
            <w:tcW w:w="1499" w:type="dxa"/>
            <w:vAlign w:val="center"/>
          </w:tcPr>
          <w:p>
            <w:pPr>
              <w:spacing w:line="360" w:lineRule="auto"/>
              <w:jc w:val="center"/>
              <w:rPr>
                <w:rFonts w:ascii="宋体" w:hAnsi="宋体" w:eastAsia="宋体" w:cs="宋体"/>
                <w:szCs w:val="24"/>
              </w:rPr>
            </w:pPr>
          </w:p>
        </w:tc>
        <w:tc>
          <w:tcPr>
            <w:tcW w:w="1569" w:type="dxa"/>
            <w:vAlign w:val="center"/>
          </w:tcPr>
          <w:p>
            <w:pPr>
              <w:spacing w:line="360" w:lineRule="auto"/>
              <w:jc w:val="center"/>
              <w:rPr>
                <w:rFonts w:ascii="宋体" w:hAnsi="宋体" w:eastAsia="宋体" w:cs="宋体"/>
                <w:szCs w:val="24"/>
              </w:rPr>
            </w:pPr>
          </w:p>
        </w:tc>
        <w:tc>
          <w:tcPr>
            <w:tcW w:w="991" w:type="dxa"/>
            <w:tcBorders>
              <w:left w:val="single" w:color="auto" w:sz="4" w:space="0"/>
            </w:tcBorders>
            <w:vAlign w:val="center"/>
          </w:tcPr>
          <w:p>
            <w:pPr>
              <w:spacing w:line="360" w:lineRule="auto"/>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584" w:hRule="exact"/>
          <w:jc w:val="center"/>
        </w:trPr>
        <w:tc>
          <w:tcPr>
            <w:tcW w:w="874" w:type="dxa"/>
            <w:vAlign w:val="center"/>
          </w:tcPr>
          <w:p>
            <w:pPr>
              <w:spacing w:line="360" w:lineRule="auto"/>
              <w:jc w:val="center"/>
              <w:rPr>
                <w:rFonts w:ascii="宋体" w:hAnsi="宋体" w:eastAsia="宋体" w:cs="宋体"/>
                <w:szCs w:val="24"/>
              </w:rPr>
            </w:pPr>
            <w:r>
              <w:rPr>
                <w:rFonts w:hint="eastAsia" w:ascii="宋体" w:hAnsi="宋体" w:eastAsia="宋体" w:cs="宋体"/>
                <w:szCs w:val="24"/>
              </w:rPr>
              <w:t>2</w:t>
            </w:r>
          </w:p>
        </w:tc>
        <w:tc>
          <w:tcPr>
            <w:tcW w:w="1360" w:type="dxa"/>
            <w:vAlign w:val="center"/>
          </w:tcPr>
          <w:p>
            <w:pPr>
              <w:spacing w:line="360" w:lineRule="auto"/>
              <w:jc w:val="center"/>
              <w:rPr>
                <w:rFonts w:ascii="宋体" w:hAnsi="宋体" w:eastAsia="宋体" w:cs="宋体"/>
                <w:szCs w:val="24"/>
              </w:rPr>
            </w:pPr>
          </w:p>
        </w:tc>
        <w:tc>
          <w:tcPr>
            <w:tcW w:w="2144" w:type="dxa"/>
            <w:vAlign w:val="center"/>
          </w:tcPr>
          <w:p>
            <w:pPr>
              <w:spacing w:line="360" w:lineRule="auto"/>
              <w:jc w:val="center"/>
              <w:rPr>
                <w:rFonts w:ascii="宋体" w:hAnsi="宋体" w:eastAsia="宋体" w:cs="宋体"/>
                <w:szCs w:val="24"/>
              </w:rPr>
            </w:pPr>
          </w:p>
        </w:tc>
        <w:tc>
          <w:tcPr>
            <w:tcW w:w="1499" w:type="dxa"/>
            <w:vAlign w:val="center"/>
          </w:tcPr>
          <w:p>
            <w:pPr>
              <w:spacing w:line="360" w:lineRule="auto"/>
              <w:jc w:val="center"/>
              <w:rPr>
                <w:rFonts w:ascii="宋体" w:hAnsi="宋体" w:eastAsia="宋体" w:cs="宋体"/>
                <w:szCs w:val="24"/>
              </w:rPr>
            </w:pPr>
          </w:p>
        </w:tc>
        <w:tc>
          <w:tcPr>
            <w:tcW w:w="1569" w:type="dxa"/>
            <w:vAlign w:val="center"/>
          </w:tcPr>
          <w:p>
            <w:pPr>
              <w:spacing w:line="360" w:lineRule="auto"/>
              <w:jc w:val="center"/>
              <w:rPr>
                <w:rFonts w:ascii="宋体" w:hAnsi="宋体" w:eastAsia="宋体" w:cs="宋体"/>
                <w:szCs w:val="24"/>
              </w:rPr>
            </w:pPr>
          </w:p>
        </w:tc>
        <w:tc>
          <w:tcPr>
            <w:tcW w:w="991" w:type="dxa"/>
            <w:tcBorders>
              <w:left w:val="single" w:color="auto" w:sz="4" w:space="0"/>
            </w:tcBorders>
            <w:vAlign w:val="center"/>
          </w:tcPr>
          <w:p>
            <w:pPr>
              <w:spacing w:line="360" w:lineRule="auto"/>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567" w:hRule="exact"/>
          <w:jc w:val="center"/>
        </w:trPr>
        <w:tc>
          <w:tcPr>
            <w:tcW w:w="874" w:type="dxa"/>
            <w:vAlign w:val="center"/>
          </w:tcPr>
          <w:p>
            <w:pPr>
              <w:spacing w:line="360" w:lineRule="auto"/>
              <w:jc w:val="center"/>
              <w:rPr>
                <w:rFonts w:ascii="宋体" w:hAnsi="宋体" w:eastAsia="宋体" w:cs="宋体"/>
                <w:szCs w:val="24"/>
              </w:rPr>
            </w:pPr>
            <w:r>
              <w:rPr>
                <w:rFonts w:hint="eastAsia" w:ascii="宋体" w:hAnsi="宋体" w:eastAsia="宋体" w:cs="宋体"/>
                <w:szCs w:val="24"/>
              </w:rPr>
              <w:t>3</w:t>
            </w:r>
          </w:p>
        </w:tc>
        <w:tc>
          <w:tcPr>
            <w:tcW w:w="1360" w:type="dxa"/>
            <w:vAlign w:val="center"/>
          </w:tcPr>
          <w:p>
            <w:pPr>
              <w:spacing w:line="360" w:lineRule="auto"/>
              <w:jc w:val="center"/>
              <w:rPr>
                <w:rFonts w:ascii="宋体" w:hAnsi="宋体" w:eastAsia="宋体" w:cs="宋体"/>
                <w:szCs w:val="24"/>
              </w:rPr>
            </w:pPr>
          </w:p>
        </w:tc>
        <w:tc>
          <w:tcPr>
            <w:tcW w:w="2144" w:type="dxa"/>
            <w:vAlign w:val="center"/>
          </w:tcPr>
          <w:p>
            <w:pPr>
              <w:spacing w:line="360" w:lineRule="auto"/>
              <w:jc w:val="center"/>
              <w:rPr>
                <w:rFonts w:ascii="宋体" w:hAnsi="宋体" w:eastAsia="宋体" w:cs="宋体"/>
                <w:szCs w:val="24"/>
              </w:rPr>
            </w:pPr>
          </w:p>
        </w:tc>
        <w:tc>
          <w:tcPr>
            <w:tcW w:w="1499" w:type="dxa"/>
            <w:vAlign w:val="center"/>
          </w:tcPr>
          <w:p>
            <w:pPr>
              <w:spacing w:line="360" w:lineRule="auto"/>
              <w:jc w:val="center"/>
              <w:rPr>
                <w:rFonts w:ascii="宋体" w:hAnsi="宋体" w:eastAsia="宋体" w:cs="宋体"/>
                <w:szCs w:val="24"/>
              </w:rPr>
            </w:pPr>
          </w:p>
        </w:tc>
        <w:tc>
          <w:tcPr>
            <w:tcW w:w="1569" w:type="dxa"/>
            <w:vAlign w:val="center"/>
          </w:tcPr>
          <w:p>
            <w:pPr>
              <w:spacing w:line="360" w:lineRule="auto"/>
              <w:jc w:val="center"/>
              <w:rPr>
                <w:rFonts w:ascii="宋体" w:hAnsi="宋体" w:eastAsia="宋体" w:cs="宋体"/>
                <w:szCs w:val="24"/>
              </w:rPr>
            </w:pPr>
          </w:p>
        </w:tc>
        <w:tc>
          <w:tcPr>
            <w:tcW w:w="991" w:type="dxa"/>
            <w:tcBorders>
              <w:left w:val="single" w:color="auto" w:sz="4" w:space="0"/>
            </w:tcBorders>
            <w:vAlign w:val="center"/>
          </w:tcPr>
          <w:p>
            <w:pPr>
              <w:spacing w:line="360" w:lineRule="auto"/>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574" w:hRule="exact"/>
          <w:jc w:val="center"/>
        </w:trPr>
        <w:tc>
          <w:tcPr>
            <w:tcW w:w="874" w:type="dxa"/>
            <w:vAlign w:val="center"/>
          </w:tcPr>
          <w:p>
            <w:pPr>
              <w:spacing w:line="360" w:lineRule="auto"/>
              <w:jc w:val="center"/>
              <w:rPr>
                <w:rFonts w:ascii="宋体" w:hAnsi="宋体" w:eastAsia="宋体" w:cs="宋体"/>
                <w:szCs w:val="24"/>
              </w:rPr>
            </w:pPr>
            <w:r>
              <w:rPr>
                <w:rFonts w:hint="eastAsia" w:ascii="宋体" w:hAnsi="宋体" w:eastAsia="宋体" w:cs="宋体"/>
                <w:szCs w:val="24"/>
              </w:rPr>
              <w:t>...</w:t>
            </w:r>
          </w:p>
        </w:tc>
        <w:tc>
          <w:tcPr>
            <w:tcW w:w="1360" w:type="dxa"/>
            <w:vAlign w:val="center"/>
          </w:tcPr>
          <w:p>
            <w:pPr>
              <w:spacing w:line="360" w:lineRule="auto"/>
              <w:jc w:val="center"/>
              <w:rPr>
                <w:rFonts w:ascii="宋体" w:hAnsi="宋体" w:eastAsia="宋体" w:cs="宋体"/>
                <w:szCs w:val="24"/>
              </w:rPr>
            </w:pPr>
          </w:p>
        </w:tc>
        <w:tc>
          <w:tcPr>
            <w:tcW w:w="2144" w:type="dxa"/>
            <w:vAlign w:val="center"/>
          </w:tcPr>
          <w:p>
            <w:pPr>
              <w:spacing w:line="360" w:lineRule="auto"/>
              <w:jc w:val="center"/>
              <w:rPr>
                <w:rFonts w:ascii="宋体" w:hAnsi="宋体" w:eastAsia="宋体" w:cs="宋体"/>
                <w:szCs w:val="24"/>
              </w:rPr>
            </w:pPr>
          </w:p>
        </w:tc>
        <w:tc>
          <w:tcPr>
            <w:tcW w:w="1499" w:type="dxa"/>
            <w:vAlign w:val="center"/>
          </w:tcPr>
          <w:p>
            <w:pPr>
              <w:spacing w:line="360" w:lineRule="auto"/>
              <w:jc w:val="center"/>
              <w:rPr>
                <w:rFonts w:ascii="宋体" w:hAnsi="宋体" w:eastAsia="宋体" w:cs="宋体"/>
                <w:szCs w:val="24"/>
              </w:rPr>
            </w:pPr>
          </w:p>
        </w:tc>
        <w:tc>
          <w:tcPr>
            <w:tcW w:w="1569" w:type="dxa"/>
            <w:vAlign w:val="center"/>
          </w:tcPr>
          <w:p>
            <w:pPr>
              <w:spacing w:line="360" w:lineRule="auto"/>
              <w:jc w:val="center"/>
              <w:rPr>
                <w:rFonts w:ascii="宋体" w:hAnsi="宋体" w:eastAsia="宋体" w:cs="宋体"/>
                <w:szCs w:val="24"/>
              </w:rPr>
            </w:pPr>
          </w:p>
        </w:tc>
        <w:tc>
          <w:tcPr>
            <w:tcW w:w="991" w:type="dxa"/>
            <w:tcBorders>
              <w:left w:val="single" w:color="auto" w:sz="4" w:space="0"/>
            </w:tcBorders>
            <w:vAlign w:val="center"/>
          </w:tcPr>
          <w:p>
            <w:pPr>
              <w:spacing w:line="360" w:lineRule="auto"/>
              <w:jc w:val="center"/>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1584" w:hRule="exact"/>
          <w:jc w:val="center"/>
        </w:trPr>
        <w:tc>
          <w:tcPr>
            <w:tcW w:w="874" w:type="dxa"/>
            <w:vAlign w:val="center"/>
          </w:tcPr>
          <w:p>
            <w:pPr>
              <w:spacing w:line="360" w:lineRule="auto"/>
              <w:jc w:val="center"/>
              <w:rPr>
                <w:rFonts w:ascii="宋体" w:hAnsi="宋体" w:eastAsia="宋体" w:cs="宋体"/>
                <w:szCs w:val="24"/>
              </w:rPr>
            </w:pPr>
          </w:p>
        </w:tc>
        <w:tc>
          <w:tcPr>
            <w:tcW w:w="1360" w:type="dxa"/>
            <w:vAlign w:val="center"/>
          </w:tcPr>
          <w:p>
            <w:pPr>
              <w:spacing w:line="360" w:lineRule="auto"/>
              <w:jc w:val="center"/>
              <w:rPr>
                <w:rFonts w:ascii="宋体" w:hAnsi="宋体" w:eastAsia="宋体" w:cs="宋体"/>
                <w:szCs w:val="24"/>
              </w:rPr>
            </w:pPr>
          </w:p>
        </w:tc>
        <w:tc>
          <w:tcPr>
            <w:tcW w:w="2144" w:type="dxa"/>
            <w:vAlign w:val="center"/>
          </w:tcPr>
          <w:p>
            <w:pPr>
              <w:spacing w:line="360" w:lineRule="auto"/>
              <w:jc w:val="center"/>
              <w:rPr>
                <w:rFonts w:ascii="宋体" w:hAnsi="宋体" w:eastAsia="宋体" w:cs="宋体"/>
                <w:szCs w:val="24"/>
              </w:rPr>
            </w:pPr>
          </w:p>
        </w:tc>
        <w:tc>
          <w:tcPr>
            <w:tcW w:w="1499" w:type="dxa"/>
            <w:vAlign w:val="center"/>
          </w:tcPr>
          <w:p>
            <w:pPr>
              <w:spacing w:line="360" w:lineRule="auto"/>
              <w:jc w:val="center"/>
              <w:rPr>
                <w:rFonts w:ascii="宋体" w:hAnsi="宋体" w:eastAsia="宋体" w:cs="宋体"/>
                <w:szCs w:val="24"/>
              </w:rPr>
            </w:pPr>
          </w:p>
        </w:tc>
        <w:tc>
          <w:tcPr>
            <w:tcW w:w="1569" w:type="dxa"/>
            <w:vAlign w:val="center"/>
          </w:tcPr>
          <w:p>
            <w:pPr>
              <w:spacing w:line="360" w:lineRule="auto"/>
              <w:jc w:val="center"/>
              <w:rPr>
                <w:rFonts w:ascii="宋体" w:hAnsi="宋体" w:eastAsia="宋体" w:cs="宋体"/>
                <w:szCs w:val="24"/>
              </w:rPr>
            </w:pPr>
          </w:p>
        </w:tc>
        <w:tc>
          <w:tcPr>
            <w:tcW w:w="991" w:type="dxa"/>
            <w:tcBorders>
              <w:left w:val="single" w:color="auto" w:sz="4" w:space="0"/>
            </w:tcBorders>
            <w:vAlign w:val="center"/>
          </w:tcPr>
          <w:p>
            <w:pPr>
              <w:spacing w:line="360" w:lineRule="auto"/>
              <w:jc w:val="center"/>
              <w:rPr>
                <w:rFonts w:ascii="宋体" w:hAnsi="宋体" w:eastAsia="宋体" w:cs="宋体"/>
                <w:szCs w:val="24"/>
              </w:rPr>
            </w:pPr>
          </w:p>
        </w:tc>
      </w:tr>
    </w:tbl>
    <w:p>
      <w:pPr>
        <w:autoSpaceDE w:val="0"/>
        <w:autoSpaceDN w:val="0"/>
        <w:adjustRightInd w:val="0"/>
        <w:snapToGrid w:val="0"/>
        <w:spacing w:line="360" w:lineRule="auto"/>
        <w:ind w:firstLine="240" w:firstLineChars="100"/>
        <w:rPr>
          <w:rFonts w:ascii="宋体" w:hAnsi="宋体" w:eastAsia="宋体" w:cs="宋体"/>
        </w:rPr>
      </w:pPr>
      <w:r>
        <w:rPr>
          <w:rFonts w:hint="eastAsia" w:ascii="宋体" w:hAnsi="宋体" w:eastAsia="宋体" w:cs="宋体"/>
          <w:szCs w:val="24"/>
        </w:rPr>
        <w:t>注：表格后附合同复印件，内容应清晰可辩，否则产生的不利后果投标人自行承担。</w:t>
      </w:r>
    </w:p>
    <w:p>
      <w:pPr>
        <w:pStyle w:val="6"/>
        <w:spacing w:before="0" w:line="360" w:lineRule="auto"/>
        <w:rPr>
          <w:rFonts w:ascii="宋体" w:hAnsi="宋体" w:eastAsia="宋体" w:cs="宋体"/>
          <w:sz w:val="24"/>
          <w:szCs w:val="24"/>
        </w:rPr>
        <w:sectPr>
          <w:pgSz w:w="11905" w:h="16838"/>
          <w:pgMar w:top="1247" w:right="1417" w:bottom="1417" w:left="1417" w:header="850" w:footer="737" w:gutter="0"/>
          <w:cols w:space="0" w:num="1"/>
          <w:docGrid w:type="lines" w:linePitch="329" w:charSpace="0"/>
        </w:sectPr>
      </w:pPr>
      <w:bookmarkStart w:id="276" w:name="_Toc458617499"/>
    </w:p>
    <w:p>
      <w:pPr>
        <w:keepNext/>
        <w:keepLines/>
        <w:spacing w:line="360" w:lineRule="auto"/>
        <w:rPr>
          <w:rFonts w:ascii="宋体" w:hAnsi="宋体" w:eastAsia="宋体" w:cs="宋体"/>
          <w:b/>
          <w:bCs/>
          <w:sz w:val="28"/>
          <w:szCs w:val="28"/>
        </w:rPr>
      </w:pPr>
      <w:r>
        <w:rPr>
          <w:rFonts w:hint="eastAsia" w:ascii="宋体" w:hAnsi="宋体" w:eastAsia="宋体" w:cs="宋体"/>
          <w:b/>
          <w:bCs/>
          <w:sz w:val="28"/>
          <w:szCs w:val="28"/>
        </w:rPr>
        <w:t>响应单位承诺书</w:t>
      </w:r>
    </w:p>
    <w:p>
      <w:pPr>
        <w:spacing w:line="360" w:lineRule="atLeast"/>
        <w:jc w:val="center"/>
        <w:rPr>
          <w:rFonts w:ascii="宋体" w:hAnsi="宋体" w:eastAsia="宋体" w:cs="宋体"/>
          <w:b/>
          <w:szCs w:val="24"/>
        </w:rPr>
      </w:pPr>
      <w:r>
        <w:rPr>
          <w:rFonts w:hint="eastAsia" w:ascii="宋体" w:hAnsi="宋体" w:eastAsia="宋体" w:cs="宋体"/>
          <w:b/>
          <w:szCs w:val="24"/>
        </w:rPr>
        <w:t>承诺书一</w:t>
      </w:r>
    </w:p>
    <w:p>
      <w:pPr>
        <w:spacing w:line="360" w:lineRule="atLeast"/>
        <w:jc w:val="center"/>
        <w:rPr>
          <w:rFonts w:ascii="宋体" w:hAnsi="宋体" w:eastAsia="宋体" w:cs="宋体"/>
          <w:b/>
          <w:szCs w:val="24"/>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3614"/>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527" w:type="dxa"/>
            <w:gridSpan w:val="3"/>
            <w:vAlign w:val="center"/>
          </w:tcPr>
          <w:p>
            <w:pPr>
              <w:spacing w:line="360" w:lineRule="atLeast"/>
              <w:rPr>
                <w:rFonts w:ascii="宋体" w:hAnsi="宋体" w:eastAsia="宋体" w:cs="宋体"/>
                <w:szCs w:val="24"/>
              </w:rPr>
            </w:pPr>
            <w:r>
              <w:rPr>
                <w:rFonts w:hint="eastAsia" w:ascii="宋体" w:hAnsi="宋体" w:eastAsia="宋体" w:cs="宋体"/>
                <w:szCs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9527" w:type="dxa"/>
            <w:gridSpan w:val="3"/>
            <w:vAlign w:val="center"/>
          </w:tcPr>
          <w:p>
            <w:pPr>
              <w:spacing w:line="360" w:lineRule="atLeast"/>
              <w:ind w:firstLine="480" w:firstLineChars="200"/>
              <w:rPr>
                <w:rFonts w:ascii="宋体" w:hAnsi="宋体" w:eastAsia="宋体" w:cs="宋体"/>
                <w:szCs w:val="24"/>
              </w:rPr>
            </w:pPr>
            <w:r>
              <w:rPr>
                <w:rFonts w:hint="eastAsia" w:ascii="宋体" w:hAnsi="宋体" w:eastAsia="宋体" w:cs="宋体"/>
                <w:szCs w:val="24"/>
              </w:rPr>
              <w:t>作为参加贵公司组织的招标采购项目的供应商，本公司承诺：在参加本项目、招标之前不存在被依法禁止经营行为、财产被接管或冻结的情况，如有隐瞒实情，愿承担一切责任及后果。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23"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投标单位</w:t>
            </w:r>
          </w:p>
        </w:tc>
        <w:tc>
          <w:tcPr>
            <w:tcW w:w="3614"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法定代表人</w:t>
            </w:r>
          </w:p>
        </w:tc>
        <w:tc>
          <w:tcPr>
            <w:tcW w:w="2890"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3023"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（公章）</w:t>
            </w:r>
          </w:p>
        </w:tc>
        <w:tc>
          <w:tcPr>
            <w:tcW w:w="3614"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（签字或盖章）</w:t>
            </w:r>
          </w:p>
        </w:tc>
        <w:tc>
          <w:tcPr>
            <w:tcW w:w="2890" w:type="dxa"/>
            <w:vAlign w:val="center"/>
          </w:tcPr>
          <w:p>
            <w:pPr>
              <w:spacing w:line="360" w:lineRule="atLeast"/>
              <w:ind w:firstLine="240" w:firstLineChars="100"/>
              <w:jc w:val="center"/>
              <w:rPr>
                <w:rFonts w:ascii="宋体" w:hAnsi="宋体" w:eastAsia="宋体" w:cs="宋体"/>
                <w:szCs w:val="24"/>
              </w:rPr>
            </w:pPr>
            <w:r>
              <w:rPr>
                <w:rFonts w:hint="eastAsia" w:ascii="宋体" w:hAnsi="宋体" w:eastAsia="宋体" w:cs="宋体"/>
                <w:szCs w:val="24"/>
              </w:rPr>
              <w:t>年  月  日</w:t>
            </w:r>
          </w:p>
        </w:tc>
      </w:tr>
    </w:tbl>
    <w:p>
      <w:pPr>
        <w:spacing w:line="360" w:lineRule="atLeast"/>
        <w:rPr>
          <w:rFonts w:ascii="宋体" w:hAnsi="宋体" w:eastAsia="宋体" w:cs="宋体"/>
          <w:b/>
          <w:szCs w:val="24"/>
        </w:rPr>
      </w:pPr>
    </w:p>
    <w:p>
      <w:pPr>
        <w:spacing w:line="360" w:lineRule="atLeast"/>
        <w:jc w:val="center"/>
        <w:rPr>
          <w:rFonts w:ascii="宋体" w:hAnsi="宋体" w:eastAsia="宋体" w:cs="宋体"/>
          <w:b/>
          <w:szCs w:val="24"/>
        </w:rPr>
      </w:pPr>
      <w:r>
        <w:rPr>
          <w:rFonts w:hint="eastAsia" w:ascii="宋体" w:hAnsi="宋体" w:eastAsia="宋体" w:cs="宋体"/>
          <w:b/>
          <w:szCs w:val="24"/>
        </w:rPr>
        <w:t>承诺书二</w:t>
      </w:r>
    </w:p>
    <w:p>
      <w:pPr>
        <w:spacing w:line="360" w:lineRule="atLeast"/>
        <w:jc w:val="center"/>
        <w:rPr>
          <w:rFonts w:ascii="宋体" w:hAnsi="宋体" w:eastAsia="宋体" w:cs="宋体"/>
          <w:b/>
          <w:szCs w:val="24"/>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3801"/>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9559" w:type="dxa"/>
            <w:gridSpan w:val="3"/>
            <w:vAlign w:val="center"/>
          </w:tcPr>
          <w:p>
            <w:pPr>
              <w:spacing w:line="360" w:lineRule="atLeast"/>
              <w:rPr>
                <w:rFonts w:ascii="宋体" w:hAnsi="宋体" w:eastAsia="宋体" w:cs="宋体"/>
                <w:szCs w:val="24"/>
              </w:rPr>
            </w:pPr>
            <w:r>
              <w:rPr>
                <w:rFonts w:hint="eastAsia" w:ascii="宋体" w:hAnsi="宋体" w:eastAsia="宋体" w:cs="宋体"/>
                <w:szCs w:val="24"/>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9559" w:type="dxa"/>
            <w:gridSpan w:val="3"/>
            <w:vAlign w:val="center"/>
          </w:tcPr>
          <w:p>
            <w:pPr>
              <w:spacing w:line="360" w:lineRule="atLeast"/>
              <w:ind w:firstLine="480" w:firstLineChars="200"/>
              <w:rPr>
                <w:rFonts w:ascii="宋体" w:hAnsi="宋体" w:eastAsia="宋体" w:cs="宋体"/>
                <w:szCs w:val="24"/>
              </w:rPr>
            </w:pPr>
            <w:r>
              <w:rPr>
                <w:rFonts w:hint="eastAsia" w:ascii="宋体" w:hAnsi="宋体" w:eastAsia="宋体" w:cs="宋体"/>
                <w:szCs w:val="24"/>
              </w:rPr>
              <w:t>作为参加贵公司组织的招标采购项目的供应商，本公司郑重申告并承诺：近三年受到有关行政主管部门的行政处理、不良行为记录为次（没有填零），如有隐瞒实情，愿承担一切责任及后果。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158"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投标单位</w:t>
            </w:r>
          </w:p>
        </w:tc>
        <w:tc>
          <w:tcPr>
            <w:tcW w:w="3801"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法定代表人</w:t>
            </w:r>
          </w:p>
        </w:tc>
        <w:tc>
          <w:tcPr>
            <w:tcW w:w="2600"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3158"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（公章）</w:t>
            </w:r>
          </w:p>
        </w:tc>
        <w:tc>
          <w:tcPr>
            <w:tcW w:w="3801"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（签字或盖章）</w:t>
            </w:r>
          </w:p>
        </w:tc>
        <w:tc>
          <w:tcPr>
            <w:tcW w:w="2600" w:type="dxa"/>
            <w:vAlign w:val="center"/>
          </w:tcPr>
          <w:p>
            <w:pPr>
              <w:spacing w:line="360" w:lineRule="atLeast"/>
              <w:ind w:firstLine="240" w:firstLineChars="100"/>
              <w:jc w:val="center"/>
              <w:rPr>
                <w:rFonts w:ascii="宋体" w:hAnsi="宋体" w:eastAsia="宋体" w:cs="宋体"/>
                <w:szCs w:val="24"/>
              </w:rPr>
            </w:pPr>
            <w:r>
              <w:rPr>
                <w:rFonts w:hint="eastAsia" w:ascii="宋体" w:hAnsi="宋体" w:eastAsia="宋体" w:cs="宋体"/>
                <w:szCs w:val="24"/>
              </w:rPr>
              <w:t>年  月  日</w:t>
            </w:r>
          </w:p>
        </w:tc>
      </w:tr>
    </w:tbl>
    <w:p>
      <w:pPr>
        <w:spacing w:line="360" w:lineRule="atLeast"/>
        <w:rPr>
          <w:rFonts w:ascii="宋体" w:hAnsi="宋体" w:eastAsia="宋体" w:cs="宋体"/>
          <w:b/>
          <w:szCs w:val="24"/>
        </w:rPr>
      </w:pPr>
    </w:p>
    <w:p>
      <w:pPr>
        <w:spacing w:line="360" w:lineRule="atLeast"/>
        <w:jc w:val="center"/>
        <w:rPr>
          <w:rFonts w:ascii="宋体" w:hAnsi="宋体" w:eastAsia="宋体" w:cs="宋体"/>
          <w:b/>
          <w:szCs w:val="24"/>
        </w:rPr>
        <w:sectPr>
          <w:pgSz w:w="11905" w:h="16838"/>
          <w:pgMar w:top="1247" w:right="1417" w:bottom="1417" w:left="1417" w:header="850" w:footer="737" w:gutter="0"/>
          <w:cols w:space="0" w:num="1"/>
          <w:docGrid w:type="lines" w:linePitch="329" w:charSpace="0"/>
        </w:sectPr>
      </w:pPr>
    </w:p>
    <w:p>
      <w:pPr>
        <w:spacing w:line="360" w:lineRule="atLeast"/>
        <w:jc w:val="center"/>
        <w:rPr>
          <w:rFonts w:ascii="宋体" w:hAnsi="宋体" w:eastAsia="宋体" w:cs="宋体"/>
          <w:b/>
          <w:szCs w:val="24"/>
        </w:rPr>
      </w:pPr>
      <w:r>
        <w:rPr>
          <w:rFonts w:hint="eastAsia" w:ascii="宋体" w:hAnsi="宋体" w:eastAsia="宋体" w:cs="宋体"/>
          <w:b/>
          <w:szCs w:val="24"/>
        </w:rPr>
        <w:t>承诺书三</w:t>
      </w:r>
    </w:p>
    <w:p>
      <w:pPr>
        <w:spacing w:line="360" w:lineRule="atLeast"/>
        <w:jc w:val="center"/>
        <w:rPr>
          <w:rFonts w:ascii="宋体" w:hAnsi="宋体" w:eastAsia="宋体" w:cs="宋体"/>
          <w:b/>
          <w:szCs w:val="24"/>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2"/>
        <w:gridCol w:w="3765"/>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474" w:type="dxa"/>
            <w:gridSpan w:val="3"/>
            <w:vAlign w:val="center"/>
          </w:tcPr>
          <w:p>
            <w:pPr>
              <w:spacing w:line="360" w:lineRule="atLeast"/>
              <w:rPr>
                <w:rFonts w:ascii="宋体" w:hAnsi="宋体" w:eastAsia="宋体" w:cs="宋体"/>
                <w:szCs w:val="24"/>
              </w:rPr>
            </w:pPr>
            <w:r>
              <w:rPr>
                <w:rFonts w:hint="eastAsia" w:ascii="宋体" w:hAnsi="宋体" w:eastAsia="宋体" w:cs="宋体"/>
                <w:szCs w:val="24"/>
              </w:rPr>
              <w:t xml:space="preserve">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9474" w:type="dxa"/>
            <w:gridSpan w:val="3"/>
            <w:vAlign w:val="center"/>
          </w:tcPr>
          <w:p>
            <w:pPr>
              <w:spacing w:line="360" w:lineRule="atLeast"/>
              <w:ind w:firstLine="480" w:firstLineChars="200"/>
              <w:rPr>
                <w:rFonts w:ascii="宋体" w:hAnsi="宋体" w:eastAsia="宋体" w:cs="宋体"/>
                <w:szCs w:val="24"/>
              </w:rPr>
            </w:pPr>
            <w:r>
              <w:rPr>
                <w:rFonts w:hint="eastAsia" w:ascii="宋体" w:hAnsi="宋体" w:eastAsia="宋体" w:cs="宋体"/>
                <w:szCs w:val="24"/>
              </w:rPr>
              <w:t>作为参加贵公司组织的招标采购项目的供应商，本公司郑重申告：近三年因产品（设备）供货问题（水货、替代品、次品、翻新品等）的不法行为记录为次（没有填零），如有隐瞒实情，愿承担一切责任及后果。</w:t>
            </w:r>
          </w:p>
          <w:p>
            <w:pPr>
              <w:spacing w:line="360" w:lineRule="atLeast"/>
              <w:ind w:firstLine="360" w:firstLineChars="150"/>
              <w:rPr>
                <w:rFonts w:ascii="宋体" w:hAnsi="宋体" w:eastAsia="宋体" w:cs="宋体"/>
                <w:szCs w:val="24"/>
              </w:rPr>
            </w:pPr>
            <w:r>
              <w:rPr>
                <w:rFonts w:hint="eastAsia" w:ascii="宋体" w:hAnsi="宋体" w:eastAsia="宋体" w:cs="宋体"/>
                <w:szCs w:val="24"/>
              </w:rPr>
              <w:t>本公司承诺：本次招标标的物为正品行货。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132"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投标单位</w:t>
            </w:r>
          </w:p>
        </w:tc>
        <w:tc>
          <w:tcPr>
            <w:tcW w:w="3765"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法定代表人</w:t>
            </w:r>
          </w:p>
        </w:tc>
        <w:tc>
          <w:tcPr>
            <w:tcW w:w="2577"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3132"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（公章）</w:t>
            </w:r>
          </w:p>
        </w:tc>
        <w:tc>
          <w:tcPr>
            <w:tcW w:w="3765"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（签字或盖章）</w:t>
            </w:r>
          </w:p>
        </w:tc>
        <w:tc>
          <w:tcPr>
            <w:tcW w:w="2577" w:type="dxa"/>
            <w:vAlign w:val="center"/>
          </w:tcPr>
          <w:p>
            <w:pPr>
              <w:spacing w:line="360" w:lineRule="atLeast"/>
              <w:ind w:firstLine="240" w:firstLineChars="100"/>
              <w:jc w:val="center"/>
              <w:rPr>
                <w:rFonts w:ascii="宋体" w:hAnsi="宋体" w:eastAsia="宋体" w:cs="宋体"/>
                <w:szCs w:val="24"/>
              </w:rPr>
            </w:pPr>
            <w:r>
              <w:rPr>
                <w:rFonts w:hint="eastAsia" w:ascii="宋体" w:hAnsi="宋体" w:eastAsia="宋体" w:cs="宋体"/>
                <w:szCs w:val="24"/>
              </w:rPr>
              <w:t>年  月  日</w:t>
            </w:r>
          </w:p>
        </w:tc>
      </w:tr>
    </w:tbl>
    <w:p>
      <w:pPr>
        <w:spacing w:line="360" w:lineRule="auto"/>
        <w:ind w:firstLine="360" w:firstLineChars="150"/>
        <w:jc w:val="right"/>
        <w:rPr>
          <w:rFonts w:ascii="宋体" w:hAnsi="宋体" w:eastAsia="宋体" w:cs="宋体"/>
          <w:szCs w:val="24"/>
        </w:rPr>
      </w:pPr>
    </w:p>
    <w:p>
      <w:pPr>
        <w:spacing w:line="360" w:lineRule="atLeast"/>
        <w:jc w:val="center"/>
        <w:rPr>
          <w:rFonts w:ascii="宋体" w:hAnsi="宋体" w:eastAsia="宋体" w:cs="宋体"/>
          <w:b/>
          <w:szCs w:val="24"/>
        </w:rPr>
      </w:pPr>
      <w:r>
        <w:rPr>
          <w:rFonts w:hint="eastAsia" w:ascii="宋体" w:hAnsi="宋体" w:eastAsia="宋体" w:cs="宋体"/>
          <w:b/>
          <w:szCs w:val="24"/>
        </w:rPr>
        <w:t>承诺书四</w:t>
      </w:r>
    </w:p>
    <w:p>
      <w:pPr>
        <w:spacing w:line="360" w:lineRule="atLeast"/>
        <w:jc w:val="center"/>
        <w:rPr>
          <w:rFonts w:ascii="宋体" w:hAnsi="宋体" w:eastAsia="宋体" w:cs="宋体"/>
          <w:b/>
          <w:szCs w:val="24"/>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3725"/>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9531" w:type="dxa"/>
            <w:gridSpan w:val="3"/>
            <w:vAlign w:val="center"/>
          </w:tcPr>
          <w:p>
            <w:pPr>
              <w:spacing w:line="360" w:lineRule="atLeast"/>
              <w:rPr>
                <w:rFonts w:ascii="宋体" w:hAnsi="宋体" w:eastAsia="宋体" w:cs="宋体"/>
                <w:szCs w:val="24"/>
              </w:rPr>
            </w:pPr>
            <w:r>
              <w:rPr>
                <w:rFonts w:hint="eastAsia" w:ascii="宋体" w:hAnsi="宋体" w:eastAsia="宋体" w:cs="宋体"/>
                <w:szCs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9531" w:type="dxa"/>
            <w:gridSpan w:val="3"/>
            <w:vAlign w:val="center"/>
          </w:tcPr>
          <w:p>
            <w:pPr>
              <w:spacing w:line="360" w:lineRule="atLeast"/>
              <w:ind w:firstLine="480" w:firstLineChars="200"/>
              <w:rPr>
                <w:rFonts w:ascii="宋体" w:hAnsi="宋体" w:eastAsia="宋体" w:cs="宋体"/>
                <w:szCs w:val="24"/>
              </w:rPr>
            </w:pPr>
            <w:r>
              <w:rPr>
                <w:rFonts w:hint="eastAsia" w:ascii="宋体" w:hAnsi="宋体" w:eastAsia="宋体" w:cs="宋体"/>
                <w:szCs w:val="24"/>
              </w:rPr>
              <w:t>作为参加贵公司组织的招标采购项目的供应商，本公司承诺：参加本次招标提交的所有资质证明文件及业绩证明文件是真实的、有效的，如有隐瞒实情，愿承担一切责任及后果。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171"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投标单位</w:t>
            </w:r>
          </w:p>
        </w:tc>
        <w:tc>
          <w:tcPr>
            <w:tcW w:w="3725"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法定代表人</w:t>
            </w:r>
          </w:p>
        </w:tc>
        <w:tc>
          <w:tcPr>
            <w:tcW w:w="2635"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3171"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（公章）</w:t>
            </w:r>
          </w:p>
        </w:tc>
        <w:tc>
          <w:tcPr>
            <w:tcW w:w="3725" w:type="dxa"/>
            <w:vAlign w:val="center"/>
          </w:tcPr>
          <w:p>
            <w:pPr>
              <w:spacing w:line="360" w:lineRule="atLeast"/>
              <w:jc w:val="center"/>
              <w:rPr>
                <w:rFonts w:ascii="宋体" w:hAnsi="宋体" w:eastAsia="宋体" w:cs="宋体"/>
                <w:szCs w:val="24"/>
              </w:rPr>
            </w:pPr>
            <w:r>
              <w:rPr>
                <w:rFonts w:hint="eastAsia" w:ascii="宋体" w:hAnsi="宋体" w:eastAsia="宋体" w:cs="宋体"/>
                <w:szCs w:val="24"/>
              </w:rPr>
              <w:t>（签字或盖章）</w:t>
            </w:r>
          </w:p>
        </w:tc>
        <w:tc>
          <w:tcPr>
            <w:tcW w:w="2635" w:type="dxa"/>
            <w:vAlign w:val="center"/>
          </w:tcPr>
          <w:p>
            <w:pPr>
              <w:spacing w:line="360" w:lineRule="atLeast"/>
              <w:ind w:firstLine="240" w:firstLineChars="100"/>
              <w:jc w:val="center"/>
              <w:rPr>
                <w:rFonts w:ascii="宋体" w:hAnsi="宋体" w:eastAsia="宋体" w:cs="宋体"/>
                <w:szCs w:val="24"/>
              </w:rPr>
            </w:pPr>
            <w:r>
              <w:rPr>
                <w:rFonts w:hint="eastAsia" w:ascii="宋体" w:hAnsi="宋体" w:eastAsia="宋体" w:cs="宋体"/>
                <w:szCs w:val="24"/>
              </w:rPr>
              <w:t>年  月  日</w:t>
            </w:r>
          </w:p>
        </w:tc>
      </w:tr>
    </w:tbl>
    <w:p>
      <w:pPr>
        <w:spacing w:line="360" w:lineRule="atLeast"/>
        <w:jc w:val="center"/>
        <w:rPr>
          <w:rFonts w:ascii="宋体" w:hAnsi="宋体" w:eastAsia="宋体" w:cs="宋体"/>
          <w:bCs/>
          <w:szCs w:val="24"/>
        </w:rPr>
      </w:pPr>
    </w:p>
    <w:p>
      <w:pPr>
        <w:spacing w:line="360" w:lineRule="atLeast"/>
        <w:jc w:val="center"/>
        <w:rPr>
          <w:rFonts w:ascii="宋体" w:hAnsi="宋体" w:eastAsia="宋体" w:cs="宋体"/>
          <w:bCs/>
          <w:szCs w:val="24"/>
        </w:rPr>
      </w:pPr>
    </w:p>
    <w:p>
      <w:pPr>
        <w:spacing w:line="360" w:lineRule="atLeast"/>
        <w:jc w:val="center"/>
        <w:rPr>
          <w:rFonts w:ascii="宋体" w:hAnsi="宋体" w:eastAsia="宋体" w:cs="宋体"/>
          <w:bCs/>
          <w:szCs w:val="24"/>
        </w:rPr>
      </w:pPr>
    </w:p>
    <w:p>
      <w:pPr>
        <w:spacing w:line="360" w:lineRule="atLeast"/>
        <w:jc w:val="center"/>
        <w:rPr>
          <w:rFonts w:ascii="宋体" w:hAnsi="宋体" w:eastAsia="宋体" w:cs="宋体"/>
          <w:bCs/>
          <w:szCs w:val="24"/>
        </w:rPr>
      </w:pPr>
    </w:p>
    <w:p>
      <w:pPr>
        <w:spacing w:line="360" w:lineRule="atLeast"/>
        <w:jc w:val="center"/>
        <w:rPr>
          <w:rFonts w:ascii="宋体" w:hAnsi="宋体" w:eastAsia="宋体" w:cs="宋体"/>
          <w:bCs/>
          <w:szCs w:val="24"/>
        </w:rPr>
      </w:pPr>
    </w:p>
    <w:p>
      <w:pPr>
        <w:pStyle w:val="2"/>
        <w:ind w:firstLine="480"/>
      </w:pPr>
    </w:p>
    <w:p>
      <w:pPr>
        <w:spacing w:line="360" w:lineRule="atLeast"/>
        <w:jc w:val="center"/>
        <w:rPr>
          <w:rFonts w:ascii="宋体" w:hAnsi="宋体" w:eastAsia="宋体" w:cs="宋体"/>
          <w:b/>
          <w:szCs w:val="24"/>
        </w:rPr>
      </w:pPr>
      <w:r>
        <w:rPr>
          <w:rFonts w:hint="eastAsia" w:ascii="宋体" w:hAnsi="宋体" w:eastAsia="宋体" w:cs="宋体"/>
          <w:b/>
          <w:szCs w:val="24"/>
        </w:rPr>
        <w:t>《拒绝政府采购领域商业贿赂承诺书》（格式）</w:t>
      </w:r>
      <w:bookmarkEnd w:id="276"/>
    </w:p>
    <w:p>
      <w:pPr>
        <w:widowControl/>
        <w:spacing w:line="480" w:lineRule="exact"/>
        <w:jc w:val="center"/>
        <w:rPr>
          <w:rFonts w:ascii="宋体" w:hAnsi="宋体" w:eastAsia="宋体" w:cs="宋体"/>
          <w:b/>
          <w:bCs/>
          <w:kern w:val="0"/>
          <w:szCs w:val="24"/>
        </w:rPr>
      </w:pPr>
      <w:r>
        <w:rPr>
          <w:rFonts w:hint="eastAsia" w:ascii="宋体" w:hAnsi="宋体" w:eastAsia="宋体" w:cs="宋体"/>
          <w:b/>
          <w:bCs/>
          <w:kern w:val="0"/>
          <w:szCs w:val="24"/>
        </w:rPr>
        <w:t>陕西省政府采购供应商</w:t>
      </w:r>
    </w:p>
    <w:p>
      <w:pPr>
        <w:widowControl/>
        <w:spacing w:line="480" w:lineRule="exact"/>
        <w:jc w:val="center"/>
        <w:rPr>
          <w:rFonts w:ascii="宋体" w:hAnsi="宋体" w:eastAsia="宋体" w:cs="宋体"/>
          <w:b/>
          <w:bCs/>
          <w:kern w:val="0"/>
          <w:szCs w:val="24"/>
        </w:rPr>
      </w:pPr>
      <w:r>
        <w:rPr>
          <w:rFonts w:hint="eastAsia" w:ascii="宋体" w:hAnsi="宋体" w:eastAsia="宋体" w:cs="宋体"/>
          <w:b/>
          <w:bCs/>
          <w:kern w:val="0"/>
          <w:szCs w:val="24"/>
        </w:rPr>
        <w:t>拒绝政府采购领域商业贿赂承诺书</w:t>
      </w:r>
    </w:p>
    <w:p>
      <w:pPr>
        <w:widowControl/>
        <w:spacing w:line="240" w:lineRule="exact"/>
        <w:ind w:firstLine="480" w:firstLineChars="200"/>
        <w:jc w:val="center"/>
        <w:rPr>
          <w:rFonts w:ascii="宋体" w:hAnsi="宋体" w:eastAsia="宋体" w:cs="宋体"/>
          <w:kern w:val="0"/>
          <w:szCs w:val="24"/>
        </w:rPr>
      </w:pP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为响应党中央、国务院关于治理政府采购领域商业贿赂行为的号召，我单位在此庄严承诺：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1.在参与政府采购活动中遵纪守法、诚信经营、公平竞标。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2.不向采购人、采购代理机构和政府采购评审专家进行任何形式的商业贿赂以谋取交易机会。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3.不向政府采购采购代理机构和采购人提供虚假资质文件或采用虚假应标方式参与政府采购市场竞争并谋取中标、成交。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4.不采取“围标、陪标”等商业欺诈手段获得政府采购定单。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5.不采取不正当手段低毁、排挤其他供应商。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6.不在提供商品和服务时“偷梁换柱、以次充好”损害采购人的合法权益。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7.不与采购人、采购代理机构政府采购评审专家或其它供应商恶意串通，进行质疑和投诉，维护政府采购市场秩序。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8.尊重和接受政府采购监督管理部门的监督和政府采购代理机构招标要求，承担因违约行为给采购人造成的损失。 </w:t>
      </w: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 xml:space="preserve">9.不发生其他有悖于政府采购公开、公平、公正和诚信原则的行为。 </w:t>
      </w:r>
    </w:p>
    <w:p>
      <w:pPr>
        <w:pStyle w:val="2"/>
        <w:rPr>
          <w:rFonts w:hint="eastAsia"/>
          <w:lang w:eastAsia="zh-CN"/>
        </w:rPr>
      </w:pPr>
    </w:p>
    <w:p>
      <w:pPr>
        <w:widowControl/>
        <w:spacing w:line="440" w:lineRule="exact"/>
        <w:ind w:firstLine="480" w:firstLineChars="200"/>
        <w:rPr>
          <w:rFonts w:hint="eastAsia" w:ascii="宋体" w:hAnsi="宋体" w:eastAsia="宋体" w:cs="宋体"/>
          <w:kern w:val="0"/>
          <w:szCs w:val="24"/>
          <w:lang w:eastAsia="zh-CN"/>
        </w:rPr>
      </w:pPr>
      <w:r>
        <w:rPr>
          <w:rFonts w:hint="eastAsia" w:ascii="宋体" w:hAnsi="宋体" w:eastAsia="宋体" w:cs="宋体"/>
          <w:kern w:val="0"/>
          <w:szCs w:val="24"/>
        </w:rPr>
        <w:t>承诺单位：</w:t>
      </w:r>
      <w:r>
        <w:rPr>
          <w:rFonts w:hint="eastAsia" w:ascii="宋体" w:hAnsi="宋体" w:eastAsia="宋体" w:cs="宋体"/>
          <w:kern w:val="0"/>
          <w:szCs w:val="24"/>
          <w:u w:val="single"/>
        </w:rPr>
        <w:t>　　                 　</w:t>
      </w:r>
      <w:r>
        <w:rPr>
          <w:rFonts w:hint="eastAsia" w:ascii="宋体" w:hAnsi="宋体" w:eastAsia="宋体" w:cs="宋体"/>
          <w:kern w:val="0"/>
          <w:szCs w:val="24"/>
        </w:rPr>
        <w:t xml:space="preserve">（盖章） </w:t>
      </w:r>
    </w:p>
    <w:p>
      <w:pPr>
        <w:widowControl/>
        <w:spacing w:line="440" w:lineRule="exact"/>
        <w:ind w:firstLine="480" w:firstLineChars="200"/>
        <w:rPr>
          <w:rFonts w:ascii="宋体" w:hAnsi="宋体" w:eastAsia="宋体" w:cs="宋体"/>
          <w:kern w:val="0"/>
          <w:szCs w:val="24"/>
        </w:rPr>
      </w:pPr>
      <w:r>
        <w:rPr>
          <w:rFonts w:hint="eastAsia" w:ascii="宋体" w:hAnsi="宋体" w:eastAsia="宋体" w:cs="宋体"/>
          <w:kern w:val="0"/>
          <w:szCs w:val="24"/>
          <w:lang w:val="en-US" w:eastAsia="zh-CN"/>
        </w:rPr>
        <w:t>法定代表人</w:t>
      </w:r>
      <w:r>
        <w:rPr>
          <w:rFonts w:hint="eastAsia" w:ascii="宋体" w:hAnsi="宋体" w:eastAsia="宋体" w:cs="宋体"/>
          <w:kern w:val="0"/>
          <w:szCs w:val="24"/>
        </w:rPr>
        <w:t>：</w:t>
      </w:r>
      <w:r>
        <w:rPr>
          <w:rFonts w:hint="eastAsia" w:ascii="宋体" w:hAnsi="宋体" w:eastAsia="宋体" w:cs="宋体"/>
          <w:kern w:val="0"/>
          <w:szCs w:val="24"/>
          <w:u w:val="single"/>
        </w:rPr>
        <w:t>　　　　　     　　　　</w:t>
      </w:r>
      <w:r>
        <w:rPr>
          <w:rFonts w:hint="eastAsia" w:ascii="宋体" w:hAnsi="宋体" w:eastAsia="宋体" w:cs="宋体"/>
          <w:kern w:val="0"/>
          <w:szCs w:val="24"/>
        </w:rPr>
        <w:t>（签字</w:t>
      </w:r>
      <w:r>
        <w:rPr>
          <w:rFonts w:hint="eastAsia" w:ascii="宋体" w:hAnsi="宋体" w:eastAsia="宋体" w:cs="宋体"/>
          <w:kern w:val="0"/>
          <w:szCs w:val="24"/>
          <w:lang w:val="en-US" w:eastAsia="zh-CN"/>
        </w:rPr>
        <w:t>或盖章</w:t>
      </w:r>
      <w:r>
        <w:rPr>
          <w:rFonts w:hint="eastAsia" w:ascii="宋体" w:hAnsi="宋体" w:eastAsia="宋体" w:cs="宋体"/>
          <w:kern w:val="0"/>
          <w:szCs w:val="24"/>
        </w:rPr>
        <w:t xml:space="preserve">） </w:t>
      </w:r>
    </w:p>
    <w:p>
      <w:pPr>
        <w:widowControl/>
        <w:spacing w:line="520" w:lineRule="exact"/>
        <w:ind w:firstLine="120" w:firstLineChars="50"/>
        <w:rPr>
          <w:rFonts w:ascii="宋体" w:hAnsi="宋体" w:eastAsia="宋体" w:cs="宋体"/>
          <w:kern w:val="0"/>
          <w:szCs w:val="24"/>
          <w:u w:val="single"/>
        </w:rPr>
      </w:pPr>
      <w:r>
        <w:rPr>
          <w:rFonts w:hint="eastAsia" w:ascii="宋体" w:hAnsi="宋体" w:eastAsia="宋体" w:cs="宋体"/>
          <w:kern w:val="0"/>
          <w:szCs w:val="24"/>
        </w:rPr>
        <w:t>地　　址：</w:t>
      </w:r>
      <w:r>
        <w:rPr>
          <w:rFonts w:hint="eastAsia" w:ascii="宋体" w:hAnsi="宋体" w:eastAsia="宋体" w:cs="宋体"/>
          <w:kern w:val="0"/>
          <w:szCs w:val="24"/>
          <w:u w:val="single"/>
        </w:rPr>
        <w:t xml:space="preserve">　　                     　　 </w:t>
      </w:r>
    </w:p>
    <w:p>
      <w:pPr>
        <w:ind w:left="120" w:leftChars="50"/>
        <w:rPr>
          <w:rFonts w:hint="eastAsia" w:ascii="宋体" w:hAnsi="宋体" w:eastAsia="宋体" w:cs="宋体"/>
          <w:kern w:val="0"/>
          <w:szCs w:val="24"/>
          <w:u w:val="single"/>
          <w:lang w:eastAsia="zh-CN"/>
        </w:rPr>
      </w:pPr>
      <w:r>
        <w:rPr>
          <w:rFonts w:hint="eastAsia" w:ascii="宋体" w:hAnsi="宋体" w:eastAsia="宋体" w:cs="宋体"/>
          <w:kern w:val="0"/>
          <w:szCs w:val="24"/>
        </w:rPr>
        <w:t>邮    编：</w:t>
      </w:r>
      <w:r>
        <w:rPr>
          <w:rFonts w:hint="eastAsia" w:ascii="宋体" w:hAnsi="宋体" w:eastAsia="宋体" w:cs="宋体"/>
          <w:kern w:val="0"/>
          <w:szCs w:val="24"/>
          <w:u w:val="single"/>
        </w:rPr>
        <w:t xml:space="preserve">　　                     　　 </w:t>
      </w:r>
    </w:p>
    <w:p>
      <w:pPr>
        <w:ind w:left="120" w:leftChars="50"/>
        <w:rPr>
          <w:rFonts w:ascii="宋体" w:hAnsi="宋体" w:eastAsia="宋体" w:cs="宋体"/>
          <w:kern w:val="0"/>
          <w:szCs w:val="24"/>
        </w:rPr>
      </w:pPr>
      <w:r>
        <w:rPr>
          <w:rFonts w:hint="eastAsia" w:ascii="宋体" w:hAnsi="宋体" w:eastAsia="宋体" w:cs="宋体"/>
          <w:kern w:val="0"/>
          <w:szCs w:val="24"/>
        </w:rPr>
        <w:t>电　　话：</w:t>
      </w:r>
      <w:r>
        <w:rPr>
          <w:rFonts w:hint="eastAsia" w:ascii="宋体" w:hAnsi="宋体" w:eastAsia="宋体" w:cs="宋体"/>
          <w:kern w:val="0"/>
          <w:szCs w:val="24"/>
          <w:u w:val="single"/>
        </w:rPr>
        <w:t>　　　                　　　　</w:t>
      </w:r>
      <w:r>
        <w:rPr>
          <w:rFonts w:hint="eastAsia" w:ascii="宋体" w:hAnsi="宋体" w:eastAsia="宋体" w:cs="宋体"/>
          <w:kern w:val="0"/>
          <w:szCs w:val="24"/>
        </w:rPr>
        <w:t>　　</w:t>
      </w:r>
    </w:p>
    <w:p>
      <w:pPr>
        <w:ind w:left="120" w:leftChars="50"/>
        <w:rPr>
          <w:rFonts w:ascii="宋体" w:hAnsi="宋体" w:eastAsia="宋体" w:cs="宋体"/>
          <w:kern w:val="0"/>
          <w:szCs w:val="24"/>
        </w:rPr>
      </w:pPr>
    </w:p>
    <w:p>
      <w:pPr>
        <w:ind w:left="120" w:leftChars="50"/>
        <w:rPr>
          <w:rFonts w:ascii="宋体" w:hAnsi="宋体" w:eastAsia="宋体" w:cs="宋体"/>
          <w:b/>
          <w:bCs/>
          <w:szCs w:val="24"/>
        </w:rPr>
      </w:pPr>
      <w:r>
        <w:rPr>
          <w:rFonts w:hint="eastAsia" w:ascii="宋体" w:hAnsi="宋体" w:eastAsia="宋体" w:cs="宋体"/>
          <w:kern w:val="0"/>
          <w:szCs w:val="24"/>
        </w:rPr>
        <w:t xml:space="preserve">                                             年  月  日</w:t>
      </w:r>
    </w:p>
    <w:sectPr>
      <w:pgSz w:w="11905" w:h="16838"/>
      <w:pgMar w:top="1247" w:right="1417" w:bottom="1417" w:left="1417" w:header="850" w:footer="737" w:gutter="0"/>
      <w:cols w:space="0" w:num="1"/>
      <w:docGrid w:type="lines" w:linePitch="32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left="180"/>
    </w:pPr>
  </w:p>
  <w:sdt>
    <w:sdtPr>
      <w:id w:val="681017316"/>
    </w:sdtPr>
    <w:sdtEndPr>
      <w:rPr>
        <w:sz w:val="24"/>
        <w:szCs w:val="24"/>
      </w:rPr>
    </w:sdtEndPr>
    <w:sdtContent>
      <w:p>
        <w:pPr>
          <w:pStyle w:val="23"/>
          <w:ind w:left="180"/>
          <w:rPr>
            <w:rFonts w:eastAsia="宋体"/>
            <w:u w:val="single"/>
          </w:rPr>
        </w:pPr>
        <w:r>
          <w:rPr>
            <w:rFonts w:hint="eastAsia"/>
            <w:sz w:val="20"/>
            <w:szCs w:val="20"/>
          </w:rPr>
          <w:t xml:space="preserve">                     </w:t>
        </w:r>
      </w:p>
      <w:p>
        <w:pPr>
          <w:pStyle w:val="23"/>
          <w:jc w:val="right"/>
        </w:pPr>
        <w:r>
          <w:rPr>
            <w:rFonts w:hint="eastAsia" w:asciiTheme="minorEastAsia" w:hAnsiTheme="minorEastAsia"/>
            <w:color w:val="1F4E79" w:themeColor="accent1" w:themeShade="80"/>
            <w:sz w:val="24"/>
            <w:szCs w:val="24"/>
          </w:rPr>
          <w:t xml:space="preserve"> </w:t>
        </w:r>
      </w:p>
    </w:sdtContent>
  </w:sdt>
  <w:p>
    <w:pPr>
      <w:pStyle w:val="2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63</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3"/>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3"/>
                    </w:pPr>
                    <w:r>
                      <w:t xml:space="preserve">第 </w:t>
                    </w:r>
                    <w:r>
                      <w:fldChar w:fldCharType="begin"/>
                    </w:r>
                    <w:r>
                      <w:instrText xml:space="preserve"> PAGE  \* MERGEFORMAT </w:instrText>
                    </w:r>
                    <w:r>
                      <w:fldChar w:fldCharType="separate"/>
                    </w:r>
                    <w:r>
                      <w:t>87</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bCs/>
        <w:color w:val="203864" w:themeColor="accent5" w:themeShade="80"/>
        <w:sz w:val="21"/>
        <w:szCs w:val="21"/>
      </w:rPr>
    </w:pPr>
    <w:r>
      <w:rPr>
        <w:bCs/>
        <w:color w:val="203864" w:themeColor="accent5" w:themeShade="80"/>
        <w:sz w:val="21"/>
        <w:szCs w:val="21"/>
      </w:rPr>
      <w:t xml:space="preserve">              </w:t>
    </w:r>
    <w:r>
      <w:rPr>
        <w:rFonts w:hint="eastAsia"/>
        <w:bCs/>
        <w:color w:val="203864" w:themeColor="accent5" w:themeShade="80"/>
        <w:sz w:val="21"/>
        <w:szCs w:val="21"/>
      </w:rPr>
      <w:t xml:space="preserve"> </w:t>
    </w:r>
    <w:r>
      <w:rPr>
        <w:bCs/>
        <w:color w:val="203864" w:themeColor="accent5" w:themeShade="80"/>
        <w:sz w:val="21"/>
        <w:szCs w:val="21"/>
      </w:rPr>
      <w:t xml:space="preserve">     </w:t>
    </w:r>
    <w:r>
      <w:rPr>
        <w:bCs/>
        <w:color w:val="203864" w:themeColor="accent5" w:themeShade="80"/>
        <w:szCs w:val="24"/>
      </w:rPr>
      <w:t xml:space="preserve">  </w:t>
    </w:r>
    <w:r>
      <w:rPr>
        <w:bCs/>
        <w:color w:val="203864" w:themeColor="accent5" w:themeShade="80"/>
        <w:sz w:val="21"/>
        <w:szCs w:val="21"/>
      </w:rPr>
      <w:t xml:space="preserve"> </w:t>
    </w:r>
    <w:r>
      <w:rPr>
        <w:rFonts w:hint="eastAsia"/>
        <w:bCs/>
        <w:color w:val="203864" w:themeColor="accent5" w:themeShade="80"/>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rPr>
        <w:sz w:val="20"/>
        <w:szCs w:val="20"/>
      </w:rPr>
    </w:pPr>
    <w:r>
      <w:rPr>
        <w:rFonts w:hint="eastAsia"/>
      </w:rPr>
      <w:t xml:space="preserve">                                  </w:t>
    </w:r>
    <w:r>
      <w:rPr>
        <w:rFonts w:hint="eastAsia"/>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BBF9C"/>
    <w:multiLevelType w:val="singleLevel"/>
    <w:tmpl w:val="08DBBF9C"/>
    <w:lvl w:ilvl="0" w:tentative="0">
      <w:start w:val="2"/>
      <w:numFmt w:val="chineseCounting"/>
      <w:suff w:val="nothing"/>
      <w:lvlText w:val="%1、"/>
      <w:lvlJc w:val="left"/>
      <w:rPr>
        <w:rFonts w:hint="eastAsia"/>
      </w:rPr>
    </w:lvl>
  </w:abstractNum>
  <w:abstractNum w:abstractNumId="1">
    <w:nsid w:val="1B40233D"/>
    <w:multiLevelType w:val="singleLevel"/>
    <w:tmpl w:val="1B40233D"/>
    <w:lvl w:ilvl="0" w:tentative="0">
      <w:start w:val="1"/>
      <w:numFmt w:val="decimal"/>
      <w:suff w:val="nothing"/>
      <w:lvlText w:val="%1．"/>
      <w:lvlJc w:val="left"/>
    </w:lvl>
  </w:abstractNum>
  <w:abstractNum w:abstractNumId="2">
    <w:nsid w:val="2DECA876"/>
    <w:multiLevelType w:val="singleLevel"/>
    <w:tmpl w:val="2DECA876"/>
    <w:lvl w:ilvl="0" w:tentative="0">
      <w:start w:val="7"/>
      <w:numFmt w:val="chineseCounting"/>
      <w:suff w:val="nothing"/>
      <w:lvlText w:val="%1、"/>
      <w:lvlJc w:val="left"/>
      <w:rPr>
        <w:rFonts w:hint="eastAsia"/>
      </w:rPr>
    </w:lvl>
  </w:abstractNum>
  <w:abstractNum w:abstractNumId="3">
    <w:nsid w:val="68E51EC0"/>
    <w:multiLevelType w:val="singleLevel"/>
    <w:tmpl w:val="68E51EC0"/>
    <w:lvl w:ilvl="0" w:tentative="0">
      <w:start w:val="1"/>
      <w:numFmt w:val="decimal"/>
      <w:suff w:val="nothing"/>
      <w:lvlText w:val="%1、"/>
      <w:lvlJc w:val="left"/>
    </w:lvl>
  </w:abstractNum>
  <w:abstractNum w:abstractNumId="4">
    <w:nsid w:val="694CEB5E"/>
    <w:multiLevelType w:val="singleLevel"/>
    <w:tmpl w:val="694CEB5E"/>
    <w:lvl w:ilvl="0" w:tentative="0">
      <w:start w:val="1"/>
      <w:numFmt w:val="decimal"/>
      <w:suff w:val="nothing"/>
      <w:lvlText w:val="%1"/>
      <w:lvlJc w:val="left"/>
      <w:pPr>
        <w:ind w:left="0" w:firstLine="403"/>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HorizontalSpacing w:val="240"/>
  <w:drawingGridVerticalSpacing w:val="16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Y2NkZDdlMDY2Y2ViYTU2MjBhNGVhOGFmZDkyZTYifQ=="/>
  </w:docVars>
  <w:rsids>
    <w:rsidRoot w:val="468D3991"/>
    <w:rsid w:val="000002CC"/>
    <w:rsid w:val="00001559"/>
    <w:rsid w:val="00002C62"/>
    <w:rsid w:val="000052D6"/>
    <w:rsid w:val="0000643E"/>
    <w:rsid w:val="000079E7"/>
    <w:rsid w:val="00010373"/>
    <w:rsid w:val="00010684"/>
    <w:rsid w:val="00013F8A"/>
    <w:rsid w:val="00014E98"/>
    <w:rsid w:val="00015C64"/>
    <w:rsid w:val="00017497"/>
    <w:rsid w:val="00021C19"/>
    <w:rsid w:val="000237F0"/>
    <w:rsid w:val="00024BB9"/>
    <w:rsid w:val="00025C85"/>
    <w:rsid w:val="00025DB4"/>
    <w:rsid w:val="00026A34"/>
    <w:rsid w:val="0003041B"/>
    <w:rsid w:val="000308A7"/>
    <w:rsid w:val="00030C37"/>
    <w:rsid w:val="00032BF5"/>
    <w:rsid w:val="000337A4"/>
    <w:rsid w:val="00034789"/>
    <w:rsid w:val="000353F2"/>
    <w:rsid w:val="0003635E"/>
    <w:rsid w:val="00036B3E"/>
    <w:rsid w:val="00041CF3"/>
    <w:rsid w:val="00041D11"/>
    <w:rsid w:val="00042C0D"/>
    <w:rsid w:val="00042DEA"/>
    <w:rsid w:val="000437D1"/>
    <w:rsid w:val="00043A07"/>
    <w:rsid w:val="00043B7E"/>
    <w:rsid w:val="000441D7"/>
    <w:rsid w:val="00044734"/>
    <w:rsid w:val="00045520"/>
    <w:rsid w:val="00045884"/>
    <w:rsid w:val="00045F74"/>
    <w:rsid w:val="0004690D"/>
    <w:rsid w:val="00046CEF"/>
    <w:rsid w:val="00046EA0"/>
    <w:rsid w:val="00047421"/>
    <w:rsid w:val="00050605"/>
    <w:rsid w:val="000516EC"/>
    <w:rsid w:val="000523AF"/>
    <w:rsid w:val="00055D7A"/>
    <w:rsid w:val="00057CBE"/>
    <w:rsid w:val="000602EA"/>
    <w:rsid w:val="00060A59"/>
    <w:rsid w:val="00060F60"/>
    <w:rsid w:val="000610F4"/>
    <w:rsid w:val="00061C84"/>
    <w:rsid w:val="000634B1"/>
    <w:rsid w:val="00064B1D"/>
    <w:rsid w:val="00064FA0"/>
    <w:rsid w:val="000667F8"/>
    <w:rsid w:val="000713CE"/>
    <w:rsid w:val="00072806"/>
    <w:rsid w:val="000733A7"/>
    <w:rsid w:val="000744FB"/>
    <w:rsid w:val="00074659"/>
    <w:rsid w:val="0007525E"/>
    <w:rsid w:val="0007535D"/>
    <w:rsid w:val="000760A2"/>
    <w:rsid w:val="000762C0"/>
    <w:rsid w:val="0007642A"/>
    <w:rsid w:val="0007670D"/>
    <w:rsid w:val="000769D6"/>
    <w:rsid w:val="00077C2D"/>
    <w:rsid w:val="0008163C"/>
    <w:rsid w:val="00083D03"/>
    <w:rsid w:val="00085293"/>
    <w:rsid w:val="00085838"/>
    <w:rsid w:val="00085BD2"/>
    <w:rsid w:val="00087665"/>
    <w:rsid w:val="00087796"/>
    <w:rsid w:val="00090580"/>
    <w:rsid w:val="00090681"/>
    <w:rsid w:val="00091911"/>
    <w:rsid w:val="00091EEB"/>
    <w:rsid w:val="0009291F"/>
    <w:rsid w:val="000948EB"/>
    <w:rsid w:val="00095097"/>
    <w:rsid w:val="00095C91"/>
    <w:rsid w:val="0009775C"/>
    <w:rsid w:val="000A2279"/>
    <w:rsid w:val="000A25FB"/>
    <w:rsid w:val="000A2613"/>
    <w:rsid w:val="000A34D9"/>
    <w:rsid w:val="000A3898"/>
    <w:rsid w:val="000A4755"/>
    <w:rsid w:val="000A4C49"/>
    <w:rsid w:val="000A5073"/>
    <w:rsid w:val="000A59A5"/>
    <w:rsid w:val="000A72B2"/>
    <w:rsid w:val="000A73B1"/>
    <w:rsid w:val="000A76CA"/>
    <w:rsid w:val="000B10EE"/>
    <w:rsid w:val="000B112C"/>
    <w:rsid w:val="000B143E"/>
    <w:rsid w:val="000B1B57"/>
    <w:rsid w:val="000B1F7F"/>
    <w:rsid w:val="000B2821"/>
    <w:rsid w:val="000B44AF"/>
    <w:rsid w:val="000B4BB8"/>
    <w:rsid w:val="000B6E06"/>
    <w:rsid w:val="000B7F7B"/>
    <w:rsid w:val="000C0D81"/>
    <w:rsid w:val="000C1CCD"/>
    <w:rsid w:val="000C4124"/>
    <w:rsid w:val="000C5172"/>
    <w:rsid w:val="000D0A8B"/>
    <w:rsid w:val="000D0E6C"/>
    <w:rsid w:val="000D1A84"/>
    <w:rsid w:val="000D2C8C"/>
    <w:rsid w:val="000D42A6"/>
    <w:rsid w:val="000D50D4"/>
    <w:rsid w:val="000D569D"/>
    <w:rsid w:val="000E11BD"/>
    <w:rsid w:val="000E20D9"/>
    <w:rsid w:val="000E249E"/>
    <w:rsid w:val="000E2CCE"/>
    <w:rsid w:val="000E34EB"/>
    <w:rsid w:val="000E353F"/>
    <w:rsid w:val="000E3550"/>
    <w:rsid w:val="000E5492"/>
    <w:rsid w:val="000E6400"/>
    <w:rsid w:val="000F1E86"/>
    <w:rsid w:val="000F2EEF"/>
    <w:rsid w:val="000F3531"/>
    <w:rsid w:val="000F4915"/>
    <w:rsid w:val="000F4CCA"/>
    <w:rsid w:val="000F5A4A"/>
    <w:rsid w:val="000F64FC"/>
    <w:rsid w:val="000F76FE"/>
    <w:rsid w:val="000F7AF9"/>
    <w:rsid w:val="000F7CC9"/>
    <w:rsid w:val="001008B9"/>
    <w:rsid w:val="001009DD"/>
    <w:rsid w:val="00100E97"/>
    <w:rsid w:val="00103EEF"/>
    <w:rsid w:val="00104A2E"/>
    <w:rsid w:val="00104FB2"/>
    <w:rsid w:val="00111E16"/>
    <w:rsid w:val="001131C0"/>
    <w:rsid w:val="0011325D"/>
    <w:rsid w:val="001134E7"/>
    <w:rsid w:val="00114627"/>
    <w:rsid w:val="001156B5"/>
    <w:rsid w:val="00116393"/>
    <w:rsid w:val="00117B62"/>
    <w:rsid w:val="00122D77"/>
    <w:rsid w:val="00123677"/>
    <w:rsid w:val="001238CE"/>
    <w:rsid w:val="00125C3E"/>
    <w:rsid w:val="00125EAB"/>
    <w:rsid w:val="00126346"/>
    <w:rsid w:val="0012759C"/>
    <w:rsid w:val="001278C5"/>
    <w:rsid w:val="00130160"/>
    <w:rsid w:val="00130E9C"/>
    <w:rsid w:val="00130F80"/>
    <w:rsid w:val="00133713"/>
    <w:rsid w:val="00133B75"/>
    <w:rsid w:val="00133E1C"/>
    <w:rsid w:val="00134A92"/>
    <w:rsid w:val="001362DF"/>
    <w:rsid w:val="0013649F"/>
    <w:rsid w:val="00136A34"/>
    <w:rsid w:val="00136CBC"/>
    <w:rsid w:val="00137233"/>
    <w:rsid w:val="00137B06"/>
    <w:rsid w:val="00137BDD"/>
    <w:rsid w:val="00140E37"/>
    <w:rsid w:val="00141861"/>
    <w:rsid w:val="00142286"/>
    <w:rsid w:val="00142E16"/>
    <w:rsid w:val="00143020"/>
    <w:rsid w:val="001432FD"/>
    <w:rsid w:val="00143677"/>
    <w:rsid w:val="00146199"/>
    <w:rsid w:val="00146BBD"/>
    <w:rsid w:val="00146EF5"/>
    <w:rsid w:val="00147289"/>
    <w:rsid w:val="001513A4"/>
    <w:rsid w:val="00151469"/>
    <w:rsid w:val="0015231D"/>
    <w:rsid w:val="0015360E"/>
    <w:rsid w:val="00153CF4"/>
    <w:rsid w:val="00153EB9"/>
    <w:rsid w:val="0015423A"/>
    <w:rsid w:val="00156295"/>
    <w:rsid w:val="00157145"/>
    <w:rsid w:val="00157615"/>
    <w:rsid w:val="001577A8"/>
    <w:rsid w:val="00160083"/>
    <w:rsid w:val="0016146C"/>
    <w:rsid w:val="00162411"/>
    <w:rsid w:val="00162679"/>
    <w:rsid w:val="0016418F"/>
    <w:rsid w:val="001653D1"/>
    <w:rsid w:val="0016568D"/>
    <w:rsid w:val="00167BCF"/>
    <w:rsid w:val="00172276"/>
    <w:rsid w:val="001733BD"/>
    <w:rsid w:val="0017343A"/>
    <w:rsid w:val="00174CCF"/>
    <w:rsid w:val="0017540E"/>
    <w:rsid w:val="00177E87"/>
    <w:rsid w:val="0018075E"/>
    <w:rsid w:val="0018204C"/>
    <w:rsid w:val="00182105"/>
    <w:rsid w:val="00182664"/>
    <w:rsid w:val="00182BFC"/>
    <w:rsid w:val="00184238"/>
    <w:rsid w:val="00184C2F"/>
    <w:rsid w:val="001871C4"/>
    <w:rsid w:val="00190597"/>
    <w:rsid w:val="001907E7"/>
    <w:rsid w:val="00190E94"/>
    <w:rsid w:val="001920DB"/>
    <w:rsid w:val="0019254A"/>
    <w:rsid w:val="00193D93"/>
    <w:rsid w:val="00194064"/>
    <w:rsid w:val="00195785"/>
    <w:rsid w:val="00195E3E"/>
    <w:rsid w:val="00196F5F"/>
    <w:rsid w:val="00197146"/>
    <w:rsid w:val="001A0EA8"/>
    <w:rsid w:val="001A1532"/>
    <w:rsid w:val="001A16F7"/>
    <w:rsid w:val="001A2FC1"/>
    <w:rsid w:val="001A3145"/>
    <w:rsid w:val="001A3E46"/>
    <w:rsid w:val="001A68E8"/>
    <w:rsid w:val="001A754A"/>
    <w:rsid w:val="001A79A5"/>
    <w:rsid w:val="001B105A"/>
    <w:rsid w:val="001B116C"/>
    <w:rsid w:val="001B191E"/>
    <w:rsid w:val="001B2D8D"/>
    <w:rsid w:val="001B38E0"/>
    <w:rsid w:val="001B4395"/>
    <w:rsid w:val="001B5950"/>
    <w:rsid w:val="001B6F7E"/>
    <w:rsid w:val="001C2793"/>
    <w:rsid w:val="001C377D"/>
    <w:rsid w:val="001C3E49"/>
    <w:rsid w:val="001C3E9B"/>
    <w:rsid w:val="001C419B"/>
    <w:rsid w:val="001C630B"/>
    <w:rsid w:val="001C7576"/>
    <w:rsid w:val="001C78C5"/>
    <w:rsid w:val="001C7A0E"/>
    <w:rsid w:val="001D0951"/>
    <w:rsid w:val="001D155D"/>
    <w:rsid w:val="001D1EDB"/>
    <w:rsid w:val="001D276F"/>
    <w:rsid w:val="001D338E"/>
    <w:rsid w:val="001D3819"/>
    <w:rsid w:val="001D4287"/>
    <w:rsid w:val="001D4AC2"/>
    <w:rsid w:val="001D5C56"/>
    <w:rsid w:val="001D600C"/>
    <w:rsid w:val="001E00CB"/>
    <w:rsid w:val="001E03F9"/>
    <w:rsid w:val="001E1D76"/>
    <w:rsid w:val="001E2FDB"/>
    <w:rsid w:val="001E339D"/>
    <w:rsid w:val="001E5859"/>
    <w:rsid w:val="001E7AF5"/>
    <w:rsid w:val="001F1017"/>
    <w:rsid w:val="001F2EDD"/>
    <w:rsid w:val="001F3329"/>
    <w:rsid w:val="001F4217"/>
    <w:rsid w:val="001F5AFB"/>
    <w:rsid w:val="001F6556"/>
    <w:rsid w:val="001F7523"/>
    <w:rsid w:val="00200209"/>
    <w:rsid w:val="0020146D"/>
    <w:rsid w:val="00201A1C"/>
    <w:rsid w:val="00201DD4"/>
    <w:rsid w:val="00203332"/>
    <w:rsid w:val="00203CDA"/>
    <w:rsid w:val="002042E9"/>
    <w:rsid w:val="00204B6F"/>
    <w:rsid w:val="002058DE"/>
    <w:rsid w:val="00206CB4"/>
    <w:rsid w:val="0021044F"/>
    <w:rsid w:val="0021179A"/>
    <w:rsid w:val="0021195E"/>
    <w:rsid w:val="00212392"/>
    <w:rsid w:val="0021342D"/>
    <w:rsid w:val="002137AA"/>
    <w:rsid w:val="00213E5B"/>
    <w:rsid w:val="00215FF5"/>
    <w:rsid w:val="00216EA7"/>
    <w:rsid w:val="00217EA9"/>
    <w:rsid w:val="00220AC9"/>
    <w:rsid w:val="00221B2B"/>
    <w:rsid w:val="00221D2F"/>
    <w:rsid w:val="00222CA3"/>
    <w:rsid w:val="00223CDE"/>
    <w:rsid w:val="00224CE7"/>
    <w:rsid w:val="00227426"/>
    <w:rsid w:val="00230349"/>
    <w:rsid w:val="002309CF"/>
    <w:rsid w:val="00231F82"/>
    <w:rsid w:val="00231FC3"/>
    <w:rsid w:val="0023286F"/>
    <w:rsid w:val="00232D6F"/>
    <w:rsid w:val="00233865"/>
    <w:rsid w:val="00234C91"/>
    <w:rsid w:val="00235936"/>
    <w:rsid w:val="00236441"/>
    <w:rsid w:val="0023703C"/>
    <w:rsid w:val="00237680"/>
    <w:rsid w:val="00237862"/>
    <w:rsid w:val="00240A8D"/>
    <w:rsid w:val="00241E16"/>
    <w:rsid w:val="0024219E"/>
    <w:rsid w:val="002423E9"/>
    <w:rsid w:val="00242676"/>
    <w:rsid w:val="00242B5C"/>
    <w:rsid w:val="00243011"/>
    <w:rsid w:val="002431FB"/>
    <w:rsid w:val="002433D3"/>
    <w:rsid w:val="002433DF"/>
    <w:rsid w:val="002443E7"/>
    <w:rsid w:val="00244933"/>
    <w:rsid w:val="00244EC0"/>
    <w:rsid w:val="0025169B"/>
    <w:rsid w:val="00251B3D"/>
    <w:rsid w:val="00251CBF"/>
    <w:rsid w:val="00252025"/>
    <w:rsid w:val="00252C6F"/>
    <w:rsid w:val="00252F9E"/>
    <w:rsid w:val="002530AB"/>
    <w:rsid w:val="002539B4"/>
    <w:rsid w:val="00253E69"/>
    <w:rsid w:val="002559BE"/>
    <w:rsid w:val="002565A0"/>
    <w:rsid w:val="0025741F"/>
    <w:rsid w:val="00260061"/>
    <w:rsid w:val="00261BB1"/>
    <w:rsid w:val="00262765"/>
    <w:rsid w:val="00263686"/>
    <w:rsid w:val="00263E8B"/>
    <w:rsid w:val="00264609"/>
    <w:rsid w:val="00265AC9"/>
    <w:rsid w:val="00270C0D"/>
    <w:rsid w:val="002724E1"/>
    <w:rsid w:val="002738DE"/>
    <w:rsid w:val="00273D57"/>
    <w:rsid w:val="00275CDD"/>
    <w:rsid w:val="00276B99"/>
    <w:rsid w:val="00276FCE"/>
    <w:rsid w:val="002771F6"/>
    <w:rsid w:val="0028048A"/>
    <w:rsid w:val="00280A21"/>
    <w:rsid w:val="002812C8"/>
    <w:rsid w:val="00283F94"/>
    <w:rsid w:val="0028467F"/>
    <w:rsid w:val="0028473C"/>
    <w:rsid w:val="0028485A"/>
    <w:rsid w:val="0028501D"/>
    <w:rsid w:val="00285759"/>
    <w:rsid w:val="00285CE6"/>
    <w:rsid w:val="00285ED0"/>
    <w:rsid w:val="002875C1"/>
    <w:rsid w:val="00287B7C"/>
    <w:rsid w:val="00287E83"/>
    <w:rsid w:val="002913FA"/>
    <w:rsid w:val="00291AAC"/>
    <w:rsid w:val="00291BFB"/>
    <w:rsid w:val="002932EF"/>
    <w:rsid w:val="00294593"/>
    <w:rsid w:val="00294A8C"/>
    <w:rsid w:val="002951B5"/>
    <w:rsid w:val="00297CA1"/>
    <w:rsid w:val="002A0885"/>
    <w:rsid w:val="002A0EF8"/>
    <w:rsid w:val="002A1ADF"/>
    <w:rsid w:val="002A1BB6"/>
    <w:rsid w:val="002A237E"/>
    <w:rsid w:val="002A37F3"/>
    <w:rsid w:val="002A3EE4"/>
    <w:rsid w:val="002A42DF"/>
    <w:rsid w:val="002A56E8"/>
    <w:rsid w:val="002A6488"/>
    <w:rsid w:val="002A6B14"/>
    <w:rsid w:val="002A7112"/>
    <w:rsid w:val="002B00DB"/>
    <w:rsid w:val="002B123E"/>
    <w:rsid w:val="002B1F63"/>
    <w:rsid w:val="002B2115"/>
    <w:rsid w:val="002B3CA7"/>
    <w:rsid w:val="002B6194"/>
    <w:rsid w:val="002B62A3"/>
    <w:rsid w:val="002B6E68"/>
    <w:rsid w:val="002B7A82"/>
    <w:rsid w:val="002B7F07"/>
    <w:rsid w:val="002C0C7D"/>
    <w:rsid w:val="002C16C5"/>
    <w:rsid w:val="002C1D1F"/>
    <w:rsid w:val="002C3093"/>
    <w:rsid w:val="002C4698"/>
    <w:rsid w:val="002C47D6"/>
    <w:rsid w:val="002C5CDA"/>
    <w:rsid w:val="002C77C2"/>
    <w:rsid w:val="002C7B39"/>
    <w:rsid w:val="002C7C90"/>
    <w:rsid w:val="002D0DE5"/>
    <w:rsid w:val="002D0F21"/>
    <w:rsid w:val="002D219B"/>
    <w:rsid w:val="002D3880"/>
    <w:rsid w:val="002D4044"/>
    <w:rsid w:val="002D42CA"/>
    <w:rsid w:val="002D4426"/>
    <w:rsid w:val="002D4588"/>
    <w:rsid w:val="002D5261"/>
    <w:rsid w:val="002D626D"/>
    <w:rsid w:val="002D665E"/>
    <w:rsid w:val="002D6A28"/>
    <w:rsid w:val="002D7056"/>
    <w:rsid w:val="002D755A"/>
    <w:rsid w:val="002E0C7A"/>
    <w:rsid w:val="002E236A"/>
    <w:rsid w:val="002E4A63"/>
    <w:rsid w:val="002E60B5"/>
    <w:rsid w:val="002F0309"/>
    <w:rsid w:val="002F082D"/>
    <w:rsid w:val="002F2E09"/>
    <w:rsid w:val="002F2F4C"/>
    <w:rsid w:val="002F3378"/>
    <w:rsid w:val="002F344D"/>
    <w:rsid w:val="002F400D"/>
    <w:rsid w:val="002F4A2D"/>
    <w:rsid w:val="002F4EB2"/>
    <w:rsid w:val="002F62B3"/>
    <w:rsid w:val="002F6A2E"/>
    <w:rsid w:val="003022FF"/>
    <w:rsid w:val="00304061"/>
    <w:rsid w:val="003040B3"/>
    <w:rsid w:val="00307055"/>
    <w:rsid w:val="00312793"/>
    <w:rsid w:val="00314506"/>
    <w:rsid w:val="00314C10"/>
    <w:rsid w:val="00314D5B"/>
    <w:rsid w:val="00315267"/>
    <w:rsid w:val="00315DCE"/>
    <w:rsid w:val="00316998"/>
    <w:rsid w:val="00317049"/>
    <w:rsid w:val="0031754C"/>
    <w:rsid w:val="00320385"/>
    <w:rsid w:val="00321010"/>
    <w:rsid w:val="00323B33"/>
    <w:rsid w:val="00323B54"/>
    <w:rsid w:val="00323F88"/>
    <w:rsid w:val="00324008"/>
    <w:rsid w:val="0032558D"/>
    <w:rsid w:val="00325708"/>
    <w:rsid w:val="003300B5"/>
    <w:rsid w:val="003305E6"/>
    <w:rsid w:val="00330A68"/>
    <w:rsid w:val="0033230F"/>
    <w:rsid w:val="003330FB"/>
    <w:rsid w:val="0033409A"/>
    <w:rsid w:val="00335BF4"/>
    <w:rsid w:val="00337C3C"/>
    <w:rsid w:val="00341581"/>
    <w:rsid w:val="0034234C"/>
    <w:rsid w:val="00342B02"/>
    <w:rsid w:val="00342BE3"/>
    <w:rsid w:val="0034365E"/>
    <w:rsid w:val="00346BD4"/>
    <w:rsid w:val="0034755B"/>
    <w:rsid w:val="00347BE4"/>
    <w:rsid w:val="00350442"/>
    <w:rsid w:val="00350AB0"/>
    <w:rsid w:val="00351026"/>
    <w:rsid w:val="003513DC"/>
    <w:rsid w:val="00351AE7"/>
    <w:rsid w:val="003536FC"/>
    <w:rsid w:val="00353745"/>
    <w:rsid w:val="00356CA7"/>
    <w:rsid w:val="00357EC9"/>
    <w:rsid w:val="00361089"/>
    <w:rsid w:val="003612F0"/>
    <w:rsid w:val="00361937"/>
    <w:rsid w:val="00362DB8"/>
    <w:rsid w:val="0036308A"/>
    <w:rsid w:val="0036325D"/>
    <w:rsid w:val="00363322"/>
    <w:rsid w:val="00363E4F"/>
    <w:rsid w:val="00364AC1"/>
    <w:rsid w:val="00364EEC"/>
    <w:rsid w:val="0036599D"/>
    <w:rsid w:val="0036678D"/>
    <w:rsid w:val="0036799E"/>
    <w:rsid w:val="0037041A"/>
    <w:rsid w:val="003706FC"/>
    <w:rsid w:val="0037082E"/>
    <w:rsid w:val="00370CC9"/>
    <w:rsid w:val="0037199B"/>
    <w:rsid w:val="00371ABB"/>
    <w:rsid w:val="00375CE2"/>
    <w:rsid w:val="0038158E"/>
    <w:rsid w:val="00381939"/>
    <w:rsid w:val="003826EC"/>
    <w:rsid w:val="00383EA0"/>
    <w:rsid w:val="00384BB1"/>
    <w:rsid w:val="00384C8D"/>
    <w:rsid w:val="0039041B"/>
    <w:rsid w:val="00391429"/>
    <w:rsid w:val="003935E0"/>
    <w:rsid w:val="00393FC1"/>
    <w:rsid w:val="003959DD"/>
    <w:rsid w:val="00395D27"/>
    <w:rsid w:val="003973C2"/>
    <w:rsid w:val="003A0616"/>
    <w:rsid w:val="003A10C5"/>
    <w:rsid w:val="003A162F"/>
    <w:rsid w:val="003A20AC"/>
    <w:rsid w:val="003A3130"/>
    <w:rsid w:val="003A3265"/>
    <w:rsid w:val="003A34AA"/>
    <w:rsid w:val="003A51BF"/>
    <w:rsid w:val="003A5750"/>
    <w:rsid w:val="003A5902"/>
    <w:rsid w:val="003A5CFF"/>
    <w:rsid w:val="003A5F49"/>
    <w:rsid w:val="003A7A1C"/>
    <w:rsid w:val="003B03AC"/>
    <w:rsid w:val="003B0A42"/>
    <w:rsid w:val="003B0B0D"/>
    <w:rsid w:val="003B15F3"/>
    <w:rsid w:val="003B22C1"/>
    <w:rsid w:val="003B26E6"/>
    <w:rsid w:val="003B2815"/>
    <w:rsid w:val="003B3238"/>
    <w:rsid w:val="003B4293"/>
    <w:rsid w:val="003B4FC8"/>
    <w:rsid w:val="003B5024"/>
    <w:rsid w:val="003B560C"/>
    <w:rsid w:val="003B5E90"/>
    <w:rsid w:val="003B6424"/>
    <w:rsid w:val="003B6691"/>
    <w:rsid w:val="003B77F9"/>
    <w:rsid w:val="003B7D6B"/>
    <w:rsid w:val="003C0ECB"/>
    <w:rsid w:val="003C25B0"/>
    <w:rsid w:val="003C4070"/>
    <w:rsid w:val="003C4F14"/>
    <w:rsid w:val="003C5BF5"/>
    <w:rsid w:val="003C64CD"/>
    <w:rsid w:val="003C650E"/>
    <w:rsid w:val="003C657F"/>
    <w:rsid w:val="003C6654"/>
    <w:rsid w:val="003D0134"/>
    <w:rsid w:val="003D2168"/>
    <w:rsid w:val="003D2A81"/>
    <w:rsid w:val="003D328D"/>
    <w:rsid w:val="003D47FB"/>
    <w:rsid w:val="003D5415"/>
    <w:rsid w:val="003D639B"/>
    <w:rsid w:val="003D728A"/>
    <w:rsid w:val="003D7401"/>
    <w:rsid w:val="003D751B"/>
    <w:rsid w:val="003E0894"/>
    <w:rsid w:val="003E1C9C"/>
    <w:rsid w:val="003E2205"/>
    <w:rsid w:val="003E3451"/>
    <w:rsid w:val="003E3B5D"/>
    <w:rsid w:val="003E57A9"/>
    <w:rsid w:val="003E622F"/>
    <w:rsid w:val="003E793B"/>
    <w:rsid w:val="003E799C"/>
    <w:rsid w:val="003E7C23"/>
    <w:rsid w:val="003F0AA6"/>
    <w:rsid w:val="003F0E03"/>
    <w:rsid w:val="003F2F24"/>
    <w:rsid w:val="003F35D1"/>
    <w:rsid w:val="003F6DB8"/>
    <w:rsid w:val="003F7275"/>
    <w:rsid w:val="003F7ED3"/>
    <w:rsid w:val="00400244"/>
    <w:rsid w:val="0040172C"/>
    <w:rsid w:val="00401AB7"/>
    <w:rsid w:val="004021E2"/>
    <w:rsid w:val="0040242A"/>
    <w:rsid w:val="0040265A"/>
    <w:rsid w:val="00402A63"/>
    <w:rsid w:val="00402A70"/>
    <w:rsid w:val="00404F3A"/>
    <w:rsid w:val="004110E7"/>
    <w:rsid w:val="0041259C"/>
    <w:rsid w:val="004164BB"/>
    <w:rsid w:val="00417820"/>
    <w:rsid w:val="0042024B"/>
    <w:rsid w:val="004211B4"/>
    <w:rsid w:val="00421757"/>
    <w:rsid w:val="00422136"/>
    <w:rsid w:val="00423D6A"/>
    <w:rsid w:val="00424FFE"/>
    <w:rsid w:val="0042540D"/>
    <w:rsid w:val="00425575"/>
    <w:rsid w:val="00431DC6"/>
    <w:rsid w:val="0043253A"/>
    <w:rsid w:val="00433105"/>
    <w:rsid w:val="00433B93"/>
    <w:rsid w:val="0043675B"/>
    <w:rsid w:val="00437459"/>
    <w:rsid w:val="00441DE4"/>
    <w:rsid w:val="0044298E"/>
    <w:rsid w:val="00443A12"/>
    <w:rsid w:val="0044440F"/>
    <w:rsid w:val="00444460"/>
    <w:rsid w:val="00444887"/>
    <w:rsid w:val="00444A5C"/>
    <w:rsid w:val="00444C31"/>
    <w:rsid w:val="0044506D"/>
    <w:rsid w:val="00445779"/>
    <w:rsid w:val="00445C53"/>
    <w:rsid w:val="00446B1F"/>
    <w:rsid w:val="00446CC2"/>
    <w:rsid w:val="00447994"/>
    <w:rsid w:val="00450539"/>
    <w:rsid w:val="004505C5"/>
    <w:rsid w:val="004507A4"/>
    <w:rsid w:val="0045223E"/>
    <w:rsid w:val="00452268"/>
    <w:rsid w:val="00455C44"/>
    <w:rsid w:val="00455E78"/>
    <w:rsid w:val="00456EDB"/>
    <w:rsid w:val="004600A4"/>
    <w:rsid w:val="00461599"/>
    <w:rsid w:val="00461B3C"/>
    <w:rsid w:val="004620EF"/>
    <w:rsid w:val="00462643"/>
    <w:rsid w:val="00462A52"/>
    <w:rsid w:val="00463674"/>
    <w:rsid w:val="00463818"/>
    <w:rsid w:val="00463A7F"/>
    <w:rsid w:val="004648FD"/>
    <w:rsid w:val="00464D2C"/>
    <w:rsid w:val="00464ECD"/>
    <w:rsid w:val="0046703A"/>
    <w:rsid w:val="004733C6"/>
    <w:rsid w:val="00474939"/>
    <w:rsid w:val="00475214"/>
    <w:rsid w:val="00475CC0"/>
    <w:rsid w:val="0047741F"/>
    <w:rsid w:val="00477A58"/>
    <w:rsid w:val="00480D8C"/>
    <w:rsid w:val="00481DB3"/>
    <w:rsid w:val="00482689"/>
    <w:rsid w:val="004839E8"/>
    <w:rsid w:val="00483E36"/>
    <w:rsid w:val="004848C2"/>
    <w:rsid w:val="00484C47"/>
    <w:rsid w:val="0048548F"/>
    <w:rsid w:val="00486070"/>
    <w:rsid w:val="00486465"/>
    <w:rsid w:val="004919EC"/>
    <w:rsid w:val="00492CC3"/>
    <w:rsid w:val="0049324B"/>
    <w:rsid w:val="004965C7"/>
    <w:rsid w:val="004967F0"/>
    <w:rsid w:val="00496EDA"/>
    <w:rsid w:val="004A032C"/>
    <w:rsid w:val="004A0433"/>
    <w:rsid w:val="004A0A23"/>
    <w:rsid w:val="004A1FED"/>
    <w:rsid w:val="004A4148"/>
    <w:rsid w:val="004A4981"/>
    <w:rsid w:val="004A5DAF"/>
    <w:rsid w:val="004A661C"/>
    <w:rsid w:val="004A7181"/>
    <w:rsid w:val="004A74AF"/>
    <w:rsid w:val="004B06BF"/>
    <w:rsid w:val="004B0ABE"/>
    <w:rsid w:val="004B21B6"/>
    <w:rsid w:val="004B3BE3"/>
    <w:rsid w:val="004B57FE"/>
    <w:rsid w:val="004B721A"/>
    <w:rsid w:val="004C13D2"/>
    <w:rsid w:val="004C1F3A"/>
    <w:rsid w:val="004C3E02"/>
    <w:rsid w:val="004C3F5A"/>
    <w:rsid w:val="004C4DCE"/>
    <w:rsid w:val="004C61AE"/>
    <w:rsid w:val="004D0F7B"/>
    <w:rsid w:val="004D4A4C"/>
    <w:rsid w:val="004D64CF"/>
    <w:rsid w:val="004D65FA"/>
    <w:rsid w:val="004D74B8"/>
    <w:rsid w:val="004D74D9"/>
    <w:rsid w:val="004E0913"/>
    <w:rsid w:val="004E1465"/>
    <w:rsid w:val="004E1768"/>
    <w:rsid w:val="004E7584"/>
    <w:rsid w:val="004F126D"/>
    <w:rsid w:val="004F1A9E"/>
    <w:rsid w:val="004F38F2"/>
    <w:rsid w:val="004F4146"/>
    <w:rsid w:val="004F45F4"/>
    <w:rsid w:val="004F4DE0"/>
    <w:rsid w:val="004F5AA5"/>
    <w:rsid w:val="004F68B4"/>
    <w:rsid w:val="004F7B3C"/>
    <w:rsid w:val="004F7FE0"/>
    <w:rsid w:val="005015BF"/>
    <w:rsid w:val="005030A7"/>
    <w:rsid w:val="00505004"/>
    <w:rsid w:val="00505252"/>
    <w:rsid w:val="0051009C"/>
    <w:rsid w:val="00510653"/>
    <w:rsid w:val="00513376"/>
    <w:rsid w:val="005133EA"/>
    <w:rsid w:val="005135CD"/>
    <w:rsid w:val="005147B2"/>
    <w:rsid w:val="0051499B"/>
    <w:rsid w:val="00514A06"/>
    <w:rsid w:val="005160A1"/>
    <w:rsid w:val="00520413"/>
    <w:rsid w:val="00520A40"/>
    <w:rsid w:val="005215F7"/>
    <w:rsid w:val="00521745"/>
    <w:rsid w:val="00523B0E"/>
    <w:rsid w:val="005247EC"/>
    <w:rsid w:val="00525001"/>
    <w:rsid w:val="00525873"/>
    <w:rsid w:val="005265AB"/>
    <w:rsid w:val="00527F45"/>
    <w:rsid w:val="00531CDD"/>
    <w:rsid w:val="00536FE0"/>
    <w:rsid w:val="00537257"/>
    <w:rsid w:val="0054052B"/>
    <w:rsid w:val="005416AF"/>
    <w:rsid w:val="005418C6"/>
    <w:rsid w:val="00541A1E"/>
    <w:rsid w:val="00543A3D"/>
    <w:rsid w:val="0054545F"/>
    <w:rsid w:val="0054551E"/>
    <w:rsid w:val="00545882"/>
    <w:rsid w:val="00547E4F"/>
    <w:rsid w:val="005504EE"/>
    <w:rsid w:val="005511D5"/>
    <w:rsid w:val="0055135A"/>
    <w:rsid w:val="005518D7"/>
    <w:rsid w:val="00551CB4"/>
    <w:rsid w:val="0055223B"/>
    <w:rsid w:val="00552FB3"/>
    <w:rsid w:val="00553BBA"/>
    <w:rsid w:val="00556520"/>
    <w:rsid w:val="0055686E"/>
    <w:rsid w:val="00557047"/>
    <w:rsid w:val="005571A4"/>
    <w:rsid w:val="00557E4A"/>
    <w:rsid w:val="005614F8"/>
    <w:rsid w:val="00561877"/>
    <w:rsid w:val="005619A6"/>
    <w:rsid w:val="00562456"/>
    <w:rsid w:val="0056271D"/>
    <w:rsid w:val="00563789"/>
    <w:rsid w:val="00563FF2"/>
    <w:rsid w:val="005661B7"/>
    <w:rsid w:val="005668FB"/>
    <w:rsid w:val="005707BA"/>
    <w:rsid w:val="0057140B"/>
    <w:rsid w:val="005717D8"/>
    <w:rsid w:val="00573728"/>
    <w:rsid w:val="0057570E"/>
    <w:rsid w:val="00575A56"/>
    <w:rsid w:val="005769BF"/>
    <w:rsid w:val="005807F4"/>
    <w:rsid w:val="00580939"/>
    <w:rsid w:val="00581182"/>
    <w:rsid w:val="005863E5"/>
    <w:rsid w:val="005863E8"/>
    <w:rsid w:val="00586657"/>
    <w:rsid w:val="0058796E"/>
    <w:rsid w:val="00587BC6"/>
    <w:rsid w:val="00593066"/>
    <w:rsid w:val="005933B6"/>
    <w:rsid w:val="00593453"/>
    <w:rsid w:val="005945E0"/>
    <w:rsid w:val="005947C6"/>
    <w:rsid w:val="00594873"/>
    <w:rsid w:val="00595A3F"/>
    <w:rsid w:val="00597C6C"/>
    <w:rsid w:val="005A04C6"/>
    <w:rsid w:val="005A1A7D"/>
    <w:rsid w:val="005A20BF"/>
    <w:rsid w:val="005A23CE"/>
    <w:rsid w:val="005A334F"/>
    <w:rsid w:val="005A6E52"/>
    <w:rsid w:val="005A798C"/>
    <w:rsid w:val="005A7E80"/>
    <w:rsid w:val="005A7F5D"/>
    <w:rsid w:val="005B0253"/>
    <w:rsid w:val="005B0928"/>
    <w:rsid w:val="005B0D45"/>
    <w:rsid w:val="005B1BB4"/>
    <w:rsid w:val="005B256A"/>
    <w:rsid w:val="005B5B53"/>
    <w:rsid w:val="005B64DD"/>
    <w:rsid w:val="005B6D9F"/>
    <w:rsid w:val="005B743C"/>
    <w:rsid w:val="005B768D"/>
    <w:rsid w:val="005C02BF"/>
    <w:rsid w:val="005C044D"/>
    <w:rsid w:val="005C067C"/>
    <w:rsid w:val="005C09ED"/>
    <w:rsid w:val="005C1A2C"/>
    <w:rsid w:val="005C4051"/>
    <w:rsid w:val="005C7C41"/>
    <w:rsid w:val="005C7C59"/>
    <w:rsid w:val="005C7E64"/>
    <w:rsid w:val="005D0B87"/>
    <w:rsid w:val="005D21E8"/>
    <w:rsid w:val="005D2499"/>
    <w:rsid w:val="005D3557"/>
    <w:rsid w:val="005D36EB"/>
    <w:rsid w:val="005D39F6"/>
    <w:rsid w:val="005D564D"/>
    <w:rsid w:val="005D5E31"/>
    <w:rsid w:val="005E0357"/>
    <w:rsid w:val="005E1A67"/>
    <w:rsid w:val="005E21F2"/>
    <w:rsid w:val="005E3F49"/>
    <w:rsid w:val="005E41D9"/>
    <w:rsid w:val="005E432F"/>
    <w:rsid w:val="005E5E35"/>
    <w:rsid w:val="005E7E39"/>
    <w:rsid w:val="005F07B9"/>
    <w:rsid w:val="005F0A31"/>
    <w:rsid w:val="005F0D5A"/>
    <w:rsid w:val="005F18F6"/>
    <w:rsid w:val="005F22A9"/>
    <w:rsid w:val="005F33AB"/>
    <w:rsid w:val="005F40CF"/>
    <w:rsid w:val="005F781F"/>
    <w:rsid w:val="005F7D50"/>
    <w:rsid w:val="00600409"/>
    <w:rsid w:val="00601487"/>
    <w:rsid w:val="0060166C"/>
    <w:rsid w:val="00602184"/>
    <w:rsid w:val="006024B1"/>
    <w:rsid w:val="00610D32"/>
    <w:rsid w:val="00611566"/>
    <w:rsid w:val="00611995"/>
    <w:rsid w:val="00612623"/>
    <w:rsid w:val="00613F4C"/>
    <w:rsid w:val="006177E5"/>
    <w:rsid w:val="00617C19"/>
    <w:rsid w:val="00620FEA"/>
    <w:rsid w:val="006210B5"/>
    <w:rsid w:val="00624EA9"/>
    <w:rsid w:val="00626910"/>
    <w:rsid w:val="006273AC"/>
    <w:rsid w:val="0063012B"/>
    <w:rsid w:val="00631952"/>
    <w:rsid w:val="00633F1A"/>
    <w:rsid w:val="006341E7"/>
    <w:rsid w:val="00634D12"/>
    <w:rsid w:val="0063634A"/>
    <w:rsid w:val="006368E5"/>
    <w:rsid w:val="00636E96"/>
    <w:rsid w:val="00637FC1"/>
    <w:rsid w:val="00642575"/>
    <w:rsid w:val="00642AB8"/>
    <w:rsid w:val="0064303B"/>
    <w:rsid w:val="00643642"/>
    <w:rsid w:val="00644187"/>
    <w:rsid w:val="00645864"/>
    <w:rsid w:val="00646B2F"/>
    <w:rsid w:val="00646E22"/>
    <w:rsid w:val="006477D8"/>
    <w:rsid w:val="00651341"/>
    <w:rsid w:val="00652762"/>
    <w:rsid w:val="0065300F"/>
    <w:rsid w:val="00653F56"/>
    <w:rsid w:val="00654120"/>
    <w:rsid w:val="00654782"/>
    <w:rsid w:val="00654C24"/>
    <w:rsid w:val="00654EB7"/>
    <w:rsid w:val="006550DB"/>
    <w:rsid w:val="006558E2"/>
    <w:rsid w:val="00661362"/>
    <w:rsid w:val="006616E6"/>
    <w:rsid w:val="006619C7"/>
    <w:rsid w:val="00662AD9"/>
    <w:rsid w:val="00662DEE"/>
    <w:rsid w:val="006634C2"/>
    <w:rsid w:val="00663A58"/>
    <w:rsid w:val="0066512E"/>
    <w:rsid w:val="0066609B"/>
    <w:rsid w:val="00666958"/>
    <w:rsid w:val="006671AC"/>
    <w:rsid w:val="00667A11"/>
    <w:rsid w:val="00667E88"/>
    <w:rsid w:val="006702D5"/>
    <w:rsid w:val="00671C45"/>
    <w:rsid w:val="00671F99"/>
    <w:rsid w:val="00671FF1"/>
    <w:rsid w:val="00674EE2"/>
    <w:rsid w:val="006758CE"/>
    <w:rsid w:val="00675A88"/>
    <w:rsid w:val="00676D68"/>
    <w:rsid w:val="006770B3"/>
    <w:rsid w:val="00677B69"/>
    <w:rsid w:val="00680854"/>
    <w:rsid w:val="00682959"/>
    <w:rsid w:val="00682C13"/>
    <w:rsid w:val="006836AF"/>
    <w:rsid w:val="00685DEE"/>
    <w:rsid w:val="00690567"/>
    <w:rsid w:val="00690C3D"/>
    <w:rsid w:val="00691FF4"/>
    <w:rsid w:val="00692CC6"/>
    <w:rsid w:val="00694849"/>
    <w:rsid w:val="00694CF5"/>
    <w:rsid w:val="00697C13"/>
    <w:rsid w:val="00697F57"/>
    <w:rsid w:val="006A147C"/>
    <w:rsid w:val="006A3109"/>
    <w:rsid w:val="006A3C25"/>
    <w:rsid w:val="006A3CB6"/>
    <w:rsid w:val="006A6329"/>
    <w:rsid w:val="006A73C9"/>
    <w:rsid w:val="006B09D9"/>
    <w:rsid w:val="006B0E0B"/>
    <w:rsid w:val="006B301F"/>
    <w:rsid w:val="006B3E28"/>
    <w:rsid w:val="006B5074"/>
    <w:rsid w:val="006B6A81"/>
    <w:rsid w:val="006B6DDC"/>
    <w:rsid w:val="006B6E50"/>
    <w:rsid w:val="006C05C9"/>
    <w:rsid w:val="006C0C1F"/>
    <w:rsid w:val="006C0C30"/>
    <w:rsid w:val="006C16B8"/>
    <w:rsid w:val="006C2031"/>
    <w:rsid w:val="006C38E8"/>
    <w:rsid w:val="006C42CE"/>
    <w:rsid w:val="006C5064"/>
    <w:rsid w:val="006C5C3E"/>
    <w:rsid w:val="006C6EF5"/>
    <w:rsid w:val="006C7464"/>
    <w:rsid w:val="006D06E2"/>
    <w:rsid w:val="006D086A"/>
    <w:rsid w:val="006D0C60"/>
    <w:rsid w:val="006D0CEE"/>
    <w:rsid w:val="006D1038"/>
    <w:rsid w:val="006D1463"/>
    <w:rsid w:val="006D1ACC"/>
    <w:rsid w:val="006D1D60"/>
    <w:rsid w:val="006D1E51"/>
    <w:rsid w:val="006D2E0D"/>
    <w:rsid w:val="006D346D"/>
    <w:rsid w:val="006D3D0D"/>
    <w:rsid w:val="006D4488"/>
    <w:rsid w:val="006D4922"/>
    <w:rsid w:val="006D516D"/>
    <w:rsid w:val="006D562B"/>
    <w:rsid w:val="006D589C"/>
    <w:rsid w:val="006D5EC5"/>
    <w:rsid w:val="006D6DA4"/>
    <w:rsid w:val="006E0A45"/>
    <w:rsid w:val="006E3179"/>
    <w:rsid w:val="006E3226"/>
    <w:rsid w:val="006E3DF0"/>
    <w:rsid w:val="006E4055"/>
    <w:rsid w:val="006E4EE4"/>
    <w:rsid w:val="006E57F0"/>
    <w:rsid w:val="006F000F"/>
    <w:rsid w:val="006F0115"/>
    <w:rsid w:val="006F0418"/>
    <w:rsid w:val="006F041E"/>
    <w:rsid w:val="006F0C7A"/>
    <w:rsid w:val="006F0D07"/>
    <w:rsid w:val="006F1802"/>
    <w:rsid w:val="006F19C8"/>
    <w:rsid w:val="006F2037"/>
    <w:rsid w:val="006F2AA1"/>
    <w:rsid w:val="006F4445"/>
    <w:rsid w:val="006F535F"/>
    <w:rsid w:val="006F55FF"/>
    <w:rsid w:val="006F5706"/>
    <w:rsid w:val="006F5CA6"/>
    <w:rsid w:val="006F6654"/>
    <w:rsid w:val="006F6796"/>
    <w:rsid w:val="006F69C3"/>
    <w:rsid w:val="00700246"/>
    <w:rsid w:val="00700325"/>
    <w:rsid w:val="007014CD"/>
    <w:rsid w:val="00701CC0"/>
    <w:rsid w:val="00705027"/>
    <w:rsid w:val="00705CD9"/>
    <w:rsid w:val="00707485"/>
    <w:rsid w:val="007074A8"/>
    <w:rsid w:val="00710C9E"/>
    <w:rsid w:val="00711982"/>
    <w:rsid w:val="0071451C"/>
    <w:rsid w:val="00716457"/>
    <w:rsid w:val="00716EA0"/>
    <w:rsid w:val="00717C18"/>
    <w:rsid w:val="00717F20"/>
    <w:rsid w:val="007209E4"/>
    <w:rsid w:val="00721AFA"/>
    <w:rsid w:val="007237F8"/>
    <w:rsid w:val="00723AE9"/>
    <w:rsid w:val="00724059"/>
    <w:rsid w:val="007256D6"/>
    <w:rsid w:val="00725E3D"/>
    <w:rsid w:val="00725F36"/>
    <w:rsid w:val="007269F2"/>
    <w:rsid w:val="00727AA3"/>
    <w:rsid w:val="0073094A"/>
    <w:rsid w:val="00730F8D"/>
    <w:rsid w:val="00731D64"/>
    <w:rsid w:val="007322C0"/>
    <w:rsid w:val="00732840"/>
    <w:rsid w:val="007328C1"/>
    <w:rsid w:val="00732E41"/>
    <w:rsid w:val="007330B8"/>
    <w:rsid w:val="0073341C"/>
    <w:rsid w:val="00734085"/>
    <w:rsid w:val="00735FE5"/>
    <w:rsid w:val="007368C9"/>
    <w:rsid w:val="0073705F"/>
    <w:rsid w:val="007373FB"/>
    <w:rsid w:val="00737ADB"/>
    <w:rsid w:val="00741350"/>
    <w:rsid w:val="00741631"/>
    <w:rsid w:val="007417DD"/>
    <w:rsid w:val="00741CD2"/>
    <w:rsid w:val="00742055"/>
    <w:rsid w:val="00746023"/>
    <w:rsid w:val="00746385"/>
    <w:rsid w:val="00747BEA"/>
    <w:rsid w:val="00753639"/>
    <w:rsid w:val="00755E4D"/>
    <w:rsid w:val="0075638F"/>
    <w:rsid w:val="00760A2A"/>
    <w:rsid w:val="007639BF"/>
    <w:rsid w:val="00764242"/>
    <w:rsid w:val="00767389"/>
    <w:rsid w:val="00767DCE"/>
    <w:rsid w:val="00770442"/>
    <w:rsid w:val="00770C5A"/>
    <w:rsid w:val="0077167A"/>
    <w:rsid w:val="00771C6F"/>
    <w:rsid w:val="00772768"/>
    <w:rsid w:val="00772A3C"/>
    <w:rsid w:val="00772F00"/>
    <w:rsid w:val="00774717"/>
    <w:rsid w:val="00775C62"/>
    <w:rsid w:val="00775E6F"/>
    <w:rsid w:val="007775B2"/>
    <w:rsid w:val="007777A5"/>
    <w:rsid w:val="00777F89"/>
    <w:rsid w:val="0078289B"/>
    <w:rsid w:val="00785889"/>
    <w:rsid w:val="0078662C"/>
    <w:rsid w:val="00786ED6"/>
    <w:rsid w:val="007908CF"/>
    <w:rsid w:val="007909A6"/>
    <w:rsid w:val="00790F96"/>
    <w:rsid w:val="00792770"/>
    <w:rsid w:val="00792C24"/>
    <w:rsid w:val="00793B15"/>
    <w:rsid w:val="00794450"/>
    <w:rsid w:val="00794BC9"/>
    <w:rsid w:val="00795708"/>
    <w:rsid w:val="007A072A"/>
    <w:rsid w:val="007A1225"/>
    <w:rsid w:val="007A21C1"/>
    <w:rsid w:val="007A27E2"/>
    <w:rsid w:val="007A42F0"/>
    <w:rsid w:val="007A5192"/>
    <w:rsid w:val="007A5BE0"/>
    <w:rsid w:val="007A5C23"/>
    <w:rsid w:val="007A6DCB"/>
    <w:rsid w:val="007A6ECC"/>
    <w:rsid w:val="007A76CB"/>
    <w:rsid w:val="007A77E6"/>
    <w:rsid w:val="007A7E01"/>
    <w:rsid w:val="007A7FC9"/>
    <w:rsid w:val="007B03CF"/>
    <w:rsid w:val="007B3C11"/>
    <w:rsid w:val="007B3F33"/>
    <w:rsid w:val="007B5040"/>
    <w:rsid w:val="007B674A"/>
    <w:rsid w:val="007C0394"/>
    <w:rsid w:val="007C27B1"/>
    <w:rsid w:val="007C36F6"/>
    <w:rsid w:val="007C3BE6"/>
    <w:rsid w:val="007C4733"/>
    <w:rsid w:val="007C6165"/>
    <w:rsid w:val="007C6202"/>
    <w:rsid w:val="007C7526"/>
    <w:rsid w:val="007D252B"/>
    <w:rsid w:val="007D30D0"/>
    <w:rsid w:val="007D3A6E"/>
    <w:rsid w:val="007D44BF"/>
    <w:rsid w:val="007D7C33"/>
    <w:rsid w:val="007E1343"/>
    <w:rsid w:val="007E144D"/>
    <w:rsid w:val="007E2563"/>
    <w:rsid w:val="007E3FCE"/>
    <w:rsid w:val="007E4CBF"/>
    <w:rsid w:val="007E55BB"/>
    <w:rsid w:val="007E5C65"/>
    <w:rsid w:val="007E60AB"/>
    <w:rsid w:val="007E6D7C"/>
    <w:rsid w:val="007E7A2D"/>
    <w:rsid w:val="007F096A"/>
    <w:rsid w:val="007F17C5"/>
    <w:rsid w:val="007F1968"/>
    <w:rsid w:val="007F31E5"/>
    <w:rsid w:val="007F413D"/>
    <w:rsid w:val="007F41F7"/>
    <w:rsid w:val="007F4E19"/>
    <w:rsid w:val="007F517A"/>
    <w:rsid w:val="007F5A9C"/>
    <w:rsid w:val="007F5B65"/>
    <w:rsid w:val="007F6063"/>
    <w:rsid w:val="007F7673"/>
    <w:rsid w:val="007F7909"/>
    <w:rsid w:val="008006D8"/>
    <w:rsid w:val="008057D1"/>
    <w:rsid w:val="008059B6"/>
    <w:rsid w:val="00805E5F"/>
    <w:rsid w:val="00805F9C"/>
    <w:rsid w:val="00806C65"/>
    <w:rsid w:val="00806EE7"/>
    <w:rsid w:val="00806FC8"/>
    <w:rsid w:val="00807B92"/>
    <w:rsid w:val="00807CC4"/>
    <w:rsid w:val="008118DC"/>
    <w:rsid w:val="008128CD"/>
    <w:rsid w:val="00813DD9"/>
    <w:rsid w:val="00815B1C"/>
    <w:rsid w:val="008163F5"/>
    <w:rsid w:val="00820135"/>
    <w:rsid w:val="0082068C"/>
    <w:rsid w:val="008206E8"/>
    <w:rsid w:val="0082073E"/>
    <w:rsid w:val="00820885"/>
    <w:rsid w:val="0082185A"/>
    <w:rsid w:val="008220DB"/>
    <w:rsid w:val="0082355F"/>
    <w:rsid w:val="008257CD"/>
    <w:rsid w:val="00825822"/>
    <w:rsid w:val="00825FC0"/>
    <w:rsid w:val="008270D7"/>
    <w:rsid w:val="00830337"/>
    <w:rsid w:val="008311B3"/>
    <w:rsid w:val="00831B02"/>
    <w:rsid w:val="00833D78"/>
    <w:rsid w:val="00833DA5"/>
    <w:rsid w:val="0083435F"/>
    <w:rsid w:val="00834C9A"/>
    <w:rsid w:val="00836C3A"/>
    <w:rsid w:val="00836CC7"/>
    <w:rsid w:val="00840E70"/>
    <w:rsid w:val="00843EE1"/>
    <w:rsid w:val="008449B5"/>
    <w:rsid w:val="008454DF"/>
    <w:rsid w:val="00846D42"/>
    <w:rsid w:val="00846E08"/>
    <w:rsid w:val="00846F27"/>
    <w:rsid w:val="008479B2"/>
    <w:rsid w:val="00851E4C"/>
    <w:rsid w:val="00853206"/>
    <w:rsid w:val="0085334E"/>
    <w:rsid w:val="008534E7"/>
    <w:rsid w:val="00853861"/>
    <w:rsid w:val="00854314"/>
    <w:rsid w:val="00854454"/>
    <w:rsid w:val="00855417"/>
    <w:rsid w:val="008566CB"/>
    <w:rsid w:val="00856A2C"/>
    <w:rsid w:val="00856CE4"/>
    <w:rsid w:val="00857A77"/>
    <w:rsid w:val="00857FFC"/>
    <w:rsid w:val="008613D6"/>
    <w:rsid w:val="00862386"/>
    <w:rsid w:val="0086248F"/>
    <w:rsid w:val="00862C1F"/>
    <w:rsid w:val="0086373C"/>
    <w:rsid w:val="00863766"/>
    <w:rsid w:val="008642AB"/>
    <w:rsid w:val="00864516"/>
    <w:rsid w:val="00865002"/>
    <w:rsid w:val="00865B7B"/>
    <w:rsid w:val="008702E4"/>
    <w:rsid w:val="008706D8"/>
    <w:rsid w:val="0087077C"/>
    <w:rsid w:val="008712ED"/>
    <w:rsid w:val="00871600"/>
    <w:rsid w:val="00872066"/>
    <w:rsid w:val="008728BC"/>
    <w:rsid w:val="00872B33"/>
    <w:rsid w:val="00873683"/>
    <w:rsid w:val="00874C82"/>
    <w:rsid w:val="008777E2"/>
    <w:rsid w:val="0088177C"/>
    <w:rsid w:val="00881CBB"/>
    <w:rsid w:val="00881F1E"/>
    <w:rsid w:val="00881F25"/>
    <w:rsid w:val="008826F8"/>
    <w:rsid w:val="00884AD5"/>
    <w:rsid w:val="0088659B"/>
    <w:rsid w:val="008866DB"/>
    <w:rsid w:val="008867E4"/>
    <w:rsid w:val="00890A7C"/>
    <w:rsid w:val="00891465"/>
    <w:rsid w:val="008917BF"/>
    <w:rsid w:val="00891833"/>
    <w:rsid w:val="008923D8"/>
    <w:rsid w:val="0089295C"/>
    <w:rsid w:val="0089297E"/>
    <w:rsid w:val="00892B38"/>
    <w:rsid w:val="00893E77"/>
    <w:rsid w:val="0089663C"/>
    <w:rsid w:val="00896732"/>
    <w:rsid w:val="00897DCE"/>
    <w:rsid w:val="008A0F28"/>
    <w:rsid w:val="008A29FC"/>
    <w:rsid w:val="008A2B61"/>
    <w:rsid w:val="008A3402"/>
    <w:rsid w:val="008A4908"/>
    <w:rsid w:val="008A53AF"/>
    <w:rsid w:val="008A591B"/>
    <w:rsid w:val="008A6098"/>
    <w:rsid w:val="008A6E09"/>
    <w:rsid w:val="008B1244"/>
    <w:rsid w:val="008B48CD"/>
    <w:rsid w:val="008B4E2A"/>
    <w:rsid w:val="008C339F"/>
    <w:rsid w:val="008C37C1"/>
    <w:rsid w:val="008C3F38"/>
    <w:rsid w:val="008C54B8"/>
    <w:rsid w:val="008C59FA"/>
    <w:rsid w:val="008C6A99"/>
    <w:rsid w:val="008D2B54"/>
    <w:rsid w:val="008D31F3"/>
    <w:rsid w:val="008D32A8"/>
    <w:rsid w:val="008D3740"/>
    <w:rsid w:val="008D6ED8"/>
    <w:rsid w:val="008E0A7E"/>
    <w:rsid w:val="008E0BA5"/>
    <w:rsid w:val="008E1451"/>
    <w:rsid w:val="008E4F0B"/>
    <w:rsid w:val="008E6B25"/>
    <w:rsid w:val="008F352E"/>
    <w:rsid w:val="008F4F6B"/>
    <w:rsid w:val="008F652E"/>
    <w:rsid w:val="008F66C2"/>
    <w:rsid w:val="008F6FB1"/>
    <w:rsid w:val="008F7871"/>
    <w:rsid w:val="009035A5"/>
    <w:rsid w:val="00903A64"/>
    <w:rsid w:val="009047C2"/>
    <w:rsid w:val="00904883"/>
    <w:rsid w:val="009063E1"/>
    <w:rsid w:val="00907BF5"/>
    <w:rsid w:val="009119CF"/>
    <w:rsid w:val="00911F42"/>
    <w:rsid w:val="0091261A"/>
    <w:rsid w:val="00912CA2"/>
    <w:rsid w:val="0091350E"/>
    <w:rsid w:val="009135E2"/>
    <w:rsid w:val="009139B7"/>
    <w:rsid w:val="00915371"/>
    <w:rsid w:val="0091672C"/>
    <w:rsid w:val="00922498"/>
    <w:rsid w:val="0092420B"/>
    <w:rsid w:val="00924F12"/>
    <w:rsid w:val="00925077"/>
    <w:rsid w:val="0092531B"/>
    <w:rsid w:val="00927BCA"/>
    <w:rsid w:val="0093040A"/>
    <w:rsid w:val="00930423"/>
    <w:rsid w:val="009317A6"/>
    <w:rsid w:val="00932115"/>
    <w:rsid w:val="00932F26"/>
    <w:rsid w:val="00934465"/>
    <w:rsid w:val="0093494A"/>
    <w:rsid w:val="00934BD0"/>
    <w:rsid w:val="009350A1"/>
    <w:rsid w:val="00935F32"/>
    <w:rsid w:val="00936962"/>
    <w:rsid w:val="009402A8"/>
    <w:rsid w:val="00940A76"/>
    <w:rsid w:val="0094235E"/>
    <w:rsid w:val="009434F8"/>
    <w:rsid w:val="00944386"/>
    <w:rsid w:val="00944474"/>
    <w:rsid w:val="009448EF"/>
    <w:rsid w:val="00944CB2"/>
    <w:rsid w:val="009462CA"/>
    <w:rsid w:val="009464C8"/>
    <w:rsid w:val="00947023"/>
    <w:rsid w:val="00950148"/>
    <w:rsid w:val="00950544"/>
    <w:rsid w:val="00950D4D"/>
    <w:rsid w:val="0095117E"/>
    <w:rsid w:val="009518EB"/>
    <w:rsid w:val="00951C95"/>
    <w:rsid w:val="00953820"/>
    <w:rsid w:val="00954B23"/>
    <w:rsid w:val="00954C36"/>
    <w:rsid w:val="00955147"/>
    <w:rsid w:val="009559FD"/>
    <w:rsid w:val="00955C49"/>
    <w:rsid w:val="00956587"/>
    <w:rsid w:val="00956DF7"/>
    <w:rsid w:val="009577BB"/>
    <w:rsid w:val="0096064A"/>
    <w:rsid w:val="00960985"/>
    <w:rsid w:val="009617E1"/>
    <w:rsid w:val="00961FD8"/>
    <w:rsid w:val="0096233E"/>
    <w:rsid w:val="00962E62"/>
    <w:rsid w:val="00963E50"/>
    <w:rsid w:val="00966623"/>
    <w:rsid w:val="00966629"/>
    <w:rsid w:val="00970EE7"/>
    <w:rsid w:val="00972703"/>
    <w:rsid w:val="009759B9"/>
    <w:rsid w:val="00975D3E"/>
    <w:rsid w:val="00976905"/>
    <w:rsid w:val="009772CC"/>
    <w:rsid w:val="00977F97"/>
    <w:rsid w:val="00981880"/>
    <w:rsid w:val="00982B3D"/>
    <w:rsid w:val="00982FDC"/>
    <w:rsid w:val="00984740"/>
    <w:rsid w:val="00984D79"/>
    <w:rsid w:val="00985DBF"/>
    <w:rsid w:val="009861DB"/>
    <w:rsid w:val="00986A2F"/>
    <w:rsid w:val="00987E86"/>
    <w:rsid w:val="00990C6C"/>
    <w:rsid w:val="00990DA4"/>
    <w:rsid w:val="00992E39"/>
    <w:rsid w:val="00992F5D"/>
    <w:rsid w:val="00993757"/>
    <w:rsid w:val="00995D9A"/>
    <w:rsid w:val="00995F41"/>
    <w:rsid w:val="009A1766"/>
    <w:rsid w:val="009A1BBE"/>
    <w:rsid w:val="009A4B0C"/>
    <w:rsid w:val="009A4C55"/>
    <w:rsid w:val="009A4F0A"/>
    <w:rsid w:val="009A5203"/>
    <w:rsid w:val="009A5FCA"/>
    <w:rsid w:val="009A6D84"/>
    <w:rsid w:val="009A7BA7"/>
    <w:rsid w:val="009B0161"/>
    <w:rsid w:val="009B0D12"/>
    <w:rsid w:val="009B1030"/>
    <w:rsid w:val="009B261B"/>
    <w:rsid w:val="009B41A8"/>
    <w:rsid w:val="009B7873"/>
    <w:rsid w:val="009C00DF"/>
    <w:rsid w:val="009C06A8"/>
    <w:rsid w:val="009C1064"/>
    <w:rsid w:val="009C1855"/>
    <w:rsid w:val="009C19E4"/>
    <w:rsid w:val="009C2C8C"/>
    <w:rsid w:val="009C2F84"/>
    <w:rsid w:val="009C53A3"/>
    <w:rsid w:val="009C7933"/>
    <w:rsid w:val="009D03D4"/>
    <w:rsid w:val="009D052B"/>
    <w:rsid w:val="009D09EA"/>
    <w:rsid w:val="009D10B9"/>
    <w:rsid w:val="009D2DD5"/>
    <w:rsid w:val="009D3E9C"/>
    <w:rsid w:val="009D6073"/>
    <w:rsid w:val="009D687A"/>
    <w:rsid w:val="009D6D36"/>
    <w:rsid w:val="009E0053"/>
    <w:rsid w:val="009E1044"/>
    <w:rsid w:val="009E5CB7"/>
    <w:rsid w:val="009E5FF8"/>
    <w:rsid w:val="009E63CE"/>
    <w:rsid w:val="009E6EC1"/>
    <w:rsid w:val="009E7337"/>
    <w:rsid w:val="009E75DD"/>
    <w:rsid w:val="009E7FB5"/>
    <w:rsid w:val="009F0B5A"/>
    <w:rsid w:val="009F1DAE"/>
    <w:rsid w:val="009F27F1"/>
    <w:rsid w:val="009F47F7"/>
    <w:rsid w:val="009F5766"/>
    <w:rsid w:val="009F62A7"/>
    <w:rsid w:val="009F6C44"/>
    <w:rsid w:val="00A0145E"/>
    <w:rsid w:val="00A014FE"/>
    <w:rsid w:val="00A01D28"/>
    <w:rsid w:val="00A02210"/>
    <w:rsid w:val="00A02DE3"/>
    <w:rsid w:val="00A03C33"/>
    <w:rsid w:val="00A041C0"/>
    <w:rsid w:val="00A043A3"/>
    <w:rsid w:val="00A05E90"/>
    <w:rsid w:val="00A07EC7"/>
    <w:rsid w:val="00A10D9B"/>
    <w:rsid w:val="00A11076"/>
    <w:rsid w:val="00A1286A"/>
    <w:rsid w:val="00A13A61"/>
    <w:rsid w:val="00A13C83"/>
    <w:rsid w:val="00A1436A"/>
    <w:rsid w:val="00A214CA"/>
    <w:rsid w:val="00A21DD9"/>
    <w:rsid w:val="00A21F19"/>
    <w:rsid w:val="00A22266"/>
    <w:rsid w:val="00A25291"/>
    <w:rsid w:val="00A252EF"/>
    <w:rsid w:val="00A267A9"/>
    <w:rsid w:val="00A26E95"/>
    <w:rsid w:val="00A27451"/>
    <w:rsid w:val="00A27543"/>
    <w:rsid w:val="00A3076A"/>
    <w:rsid w:val="00A3133C"/>
    <w:rsid w:val="00A33058"/>
    <w:rsid w:val="00A33755"/>
    <w:rsid w:val="00A3603A"/>
    <w:rsid w:val="00A36424"/>
    <w:rsid w:val="00A3784A"/>
    <w:rsid w:val="00A4048B"/>
    <w:rsid w:val="00A41A2A"/>
    <w:rsid w:val="00A41A34"/>
    <w:rsid w:val="00A41D7B"/>
    <w:rsid w:val="00A42C5D"/>
    <w:rsid w:val="00A45023"/>
    <w:rsid w:val="00A4642F"/>
    <w:rsid w:val="00A466B5"/>
    <w:rsid w:val="00A46CD9"/>
    <w:rsid w:val="00A50823"/>
    <w:rsid w:val="00A50A58"/>
    <w:rsid w:val="00A53C27"/>
    <w:rsid w:val="00A5444A"/>
    <w:rsid w:val="00A54628"/>
    <w:rsid w:val="00A55FCF"/>
    <w:rsid w:val="00A5617F"/>
    <w:rsid w:val="00A564E9"/>
    <w:rsid w:val="00A605DF"/>
    <w:rsid w:val="00A619CF"/>
    <w:rsid w:val="00A61F80"/>
    <w:rsid w:val="00A62467"/>
    <w:rsid w:val="00A627D9"/>
    <w:rsid w:val="00A62DA8"/>
    <w:rsid w:val="00A64021"/>
    <w:rsid w:val="00A655CF"/>
    <w:rsid w:val="00A668AC"/>
    <w:rsid w:val="00A6768F"/>
    <w:rsid w:val="00A6774D"/>
    <w:rsid w:val="00A71506"/>
    <w:rsid w:val="00A7212D"/>
    <w:rsid w:val="00A749AC"/>
    <w:rsid w:val="00A74D95"/>
    <w:rsid w:val="00A74EEE"/>
    <w:rsid w:val="00A81504"/>
    <w:rsid w:val="00A8250F"/>
    <w:rsid w:val="00A83589"/>
    <w:rsid w:val="00A83E90"/>
    <w:rsid w:val="00A845FC"/>
    <w:rsid w:val="00A847CA"/>
    <w:rsid w:val="00A85861"/>
    <w:rsid w:val="00A87641"/>
    <w:rsid w:val="00A91969"/>
    <w:rsid w:val="00A922E4"/>
    <w:rsid w:val="00A93CCB"/>
    <w:rsid w:val="00A9516A"/>
    <w:rsid w:val="00A9572C"/>
    <w:rsid w:val="00A9615D"/>
    <w:rsid w:val="00A97687"/>
    <w:rsid w:val="00AA0C0A"/>
    <w:rsid w:val="00AA1DD5"/>
    <w:rsid w:val="00AA2D43"/>
    <w:rsid w:val="00AA3D0F"/>
    <w:rsid w:val="00AA4C55"/>
    <w:rsid w:val="00AA53AC"/>
    <w:rsid w:val="00AA5E35"/>
    <w:rsid w:val="00AA6175"/>
    <w:rsid w:val="00AA68FD"/>
    <w:rsid w:val="00AA69D2"/>
    <w:rsid w:val="00AA7AE0"/>
    <w:rsid w:val="00AA7E26"/>
    <w:rsid w:val="00AB3E57"/>
    <w:rsid w:val="00AB4345"/>
    <w:rsid w:val="00AC0ADE"/>
    <w:rsid w:val="00AC2794"/>
    <w:rsid w:val="00AC398E"/>
    <w:rsid w:val="00AC3BA7"/>
    <w:rsid w:val="00AC48A7"/>
    <w:rsid w:val="00AC60F8"/>
    <w:rsid w:val="00AD2E0D"/>
    <w:rsid w:val="00AD2F28"/>
    <w:rsid w:val="00AD3776"/>
    <w:rsid w:val="00AD4683"/>
    <w:rsid w:val="00AD4B19"/>
    <w:rsid w:val="00AD53F8"/>
    <w:rsid w:val="00AD61C8"/>
    <w:rsid w:val="00AD6C6D"/>
    <w:rsid w:val="00AD6FC9"/>
    <w:rsid w:val="00AD7658"/>
    <w:rsid w:val="00AE1859"/>
    <w:rsid w:val="00AE2F7E"/>
    <w:rsid w:val="00AE3BCC"/>
    <w:rsid w:val="00AE4771"/>
    <w:rsid w:val="00AE5E46"/>
    <w:rsid w:val="00AE625E"/>
    <w:rsid w:val="00AF1F97"/>
    <w:rsid w:val="00AF26F2"/>
    <w:rsid w:val="00AF36A6"/>
    <w:rsid w:val="00AF45CF"/>
    <w:rsid w:val="00AF50B7"/>
    <w:rsid w:val="00AF5FC3"/>
    <w:rsid w:val="00AF74FF"/>
    <w:rsid w:val="00B01226"/>
    <w:rsid w:val="00B035CD"/>
    <w:rsid w:val="00B039A4"/>
    <w:rsid w:val="00B0407D"/>
    <w:rsid w:val="00B06C4F"/>
    <w:rsid w:val="00B073A1"/>
    <w:rsid w:val="00B0741D"/>
    <w:rsid w:val="00B076A9"/>
    <w:rsid w:val="00B1255C"/>
    <w:rsid w:val="00B12D01"/>
    <w:rsid w:val="00B130D4"/>
    <w:rsid w:val="00B13DFA"/>
    <w:rsid w:val="00B14744"/>
    <w:rsid w:val="00B148F3"/>
    <w:rsid w:val="00B154CC"/>
    <w:rsid w:val="00B159A9"/>
    <w:rsid w:val="00B15B4F"/>
    <w:rsid w:val="00B16268"/>
    <w:rsid w:val="00B168E9"/>
    <w:rsid w:val="00B17E42"/>
    <w:rsid w:val="00B20A42"/>
    <w:rsid w:val="00B215B9"/>
    <w:rsid w:val="00B21C94"/>
    <w:rsid w:val="00B26391"/>
    <w:rsid w:val="00B26B00"/>
    <w:rsid w:val="00B3126C"/>
    <w:rsid w:val="00B317C1"/>
    <w:rsid w:val="00B33619"/>
    <w:rsid w:val="00B33CE7"/>
    <w:rsid w:val="00B34EE7"/>
    <w:rsid w:val="00B35887"/>
    <w:rsid w:val="00B35DD5"/>
    <w:rsid w:val="00B363DF"/>
    <w:rsid w:val="00B36B42"/>
    <w:rsid w:val="00B40811"/>
    <w:rsid w:val="00B415EE"/>
    <w:rsid w:val="00B41E00"/>
    <w:rsid w:val="00B421AA"/>
    <w:rsid w:val="00B421EE"/>
    <w:rsid w:val="00B43387"/>
    <w:rsid w:val="00B449A7"/>
    <w:rsid w:val="00B44CFB"/>
    <w:rsid w:val="00B45B43"/>
    <w:rsid w:val="00B50759"/>
    <w:rsid w:val="00B50C4D"/>
    <w:rsid w:val="00B510EB"/>
    <w:rsid w:val="00B52265"/>
    <w:rsid w:val="00B529C5"/>
    <w:rsid w:val="00B5415B"/>
    <w:rsid w:val="00B54B8D"/>
    <w:rsid w:val="00B54F22"/>
    <w:rsid w:val="00B54F65"/>
    <w:rsid w:val="00B55520"/>
    <w:rsid w:val="00B562D8"/>
    <w:rsid w:val="00B612E1"/>
    <w:rsid w:val="00B61752"/>
    <w:rsid w:val="00B62332"/>
    <w:rsid w:val="00B62E0C"/>
    <w:rsid w:val="00B64280"/>
    <w:rsid w:val="00B64CBB"/>
    <w:rsid w:val="00B6596E"/>
    <w:rsid w:val="00B671B6"/>
    <w:rsid w:val="00B72551"/>
    <w:rsid w:val="00B7405F"/>
    <w:rsid w:val="00B761AC"/>
    <w:rsid w:val="00B76391"/>
    <w:rsid w:val="00B80E0C"/>
    <w:rsid w:val="00B817A6"/>
    <w:rsid w:val="00B81B2C"/>
    <w:rsid w:val="00B83175"/>
    <w:rsid w:val="00B83D9A"/>
    <w:rsid w:val="00B84EB2"/>
    <w:rsid w:val="00B8581A"/>
    <w:rsid w:val="00B913BE"/>
    <w:rsid w:val="00B914DA"/>
    <w:rsid w:val="00B92922"/>
    <w:rsid w:val="00B9508C"/>
    <w:rsid w:val="00B951B9"/>
    <w:rsid w:val="00B979BA"/>
    <w:rsid w:val="00B97C59"/>
    <w:rsid w:val="00BA0DEF"/>
    <w:rsid w:val="00BA0FC8"/>
    <w:rsid w:val="00BA14CC"/>
    <w:rsid w:val="00BA2BFE"/>
    <w:rsid w:val="00BA2F6B"/>
    <w:rsid w:val="00BA3B14"/>
    <w:rsid w:val="00BA3C21"/>
    <w:rsid w:val="00BA3D8B"/>
    <w:rsid w:val="00BA5204"/>
    <w:rsid w:val="00BA55C9"/>
    <w:rsid w:val="00BA6995"/>
    <w:rsid w:val="00BB04CC"/>
    <w:rsid w:val="00BB16B5"/>
    <w:rsid w:val="00BB2554"/>
    <w:rsid w:val="00BB26FD"/>
    <w:rsid w:val="00BB2922"/>
    <w:rsid w:val="00BB4F54"/>
    <w:rsid w:val="00BB4FB8"/>
    <w:rsid w:val="00BB527D"/>
    <w:rsid w:val="00BB5D71"/>
    <w:rsid w:val="00BB6F33"/>
    <w:rsid w:val="00BC0183"/>
    <w:rsid w:val="00BC0C94"/>
    <w:rsid w:val="00BC11C3"/>
    <w:rsid w:val="00BC183B"/>
    <w:rsid w:val="00BC3A0B"/>
    <w:rsid w:val="00BC4D6B"/>
    <w:rsid w:val="00BC6E9E"/>
    <w:rsid w:val="00BD2467"/>
    <w:rsid w:val="00BD2D59"/>
    <w:rsid w:val="00BD41B5"/>
    <w:rsid w:val="00BD55C6"/>
    <w:rsid w:val="00BD5C45"/>
    <w:rsid w:val="00BD5F88"/>
    <w:rsid w:val="00BD7953"/>
    <w:rsid w:val="00BD7986"/>
    <w:rsid w:val="00BD7F97"/>
    <w:rsid w:val="00BE0CC0"/>
    <w:rsid w:val="00BE0FC9"/>
    <w:rsid w:val="00BE2F7D"/>
    <w:rsid w:val="00BE334B"/>
    <w:rsid w:val="00BE33E8"/>
    <w:rsid w:val="00BE35D6"/>
    <w:rsid w:val="00BE39D3"/>
    <w:rsid w:val="00BE4A07"/>
    <w:rsid w:val="00BE4A0B"/>
    <w:rsid w:val="00BE613C"/>
    <w:rsid w:val="00BE7072"/>
    <w:rsid w:val="00BE7125"/>
    <w:rsid w:val="00BF0765"/>
    <w:rsid w:val="00BF08DC"/>
    <w:rsid w:val="00BF1011"/>
    <w:rsid w:val="00BF3435"/>
    <w:rsid w:val="00BF67B0"/>
    <w:rsid w:val="00BF7898"/>
    <w:rsid w:val="00BF7919"/>
    <w:rsid w:val="00C00674"/>
    <w:rsid w:val="00C01E29"/>
    <w:rsid w:val="00C02E08"/>
    <w:rsid w:val="00C02E2E"/>
    <w:rsid w:val="00C032DC"/>
    <w:rsid w:val="00C04165"/>
    <w:rsid w:val="00C04660"/>
    <w:rsid w:val="00C059D4"/>
    <w:rsid w:val="00C10739"/>
    <w:rsid w:val="00C11E67"/>
    <w:rsid w:val="00C12A74"/>
    <w:rsid w:val="00C12FE1"/>
    <w:rsid w:val="00C15A12"/>
    <w:rsid w:val="00C16745"/>
    <w:rsid w:val="00C16DDC"/>
    <w:rsid w:val="00C1766F"/>
    <w:rsid w:val="00C1789A"/>
    <w:rsid w:val="00C20567"/>
    <w:rsid w:val="00C208C0"/>
    <w:rsid w:val="00C20A88"/>
    <w:rsid w:val="00C2151A"/>
    <w:rsid w:val="00C216E2"/>
    <w:rsid w:val="00C217EF"/>
    <w:rsid w:val="00C21A3E"/>
    <w:rsid w:val="00C224A8"/>
    <w:rsid w:val="00C24232"/>
    <w:rsid w:val="00C25F37"/>
    <w:rsid w:val="00C2601B"/>
    <w:rsid w:val="00C27F0D"/>
    <w:rsid w:val="00C31656"/>
    <w:rsid w:val="00C33A84"/>
    <w:rsid w:val="00C33FA8"/>
    <w:rsid w:val="00C34CC1"/>
    <w:rsid w:val="00C35B5B"/>
    <w:rsid w:val="00C35D7F"/>
    <w:rsid w:val="00C37F25"/>
    <w:rsid w:val="00C40031"/>
    <w:rsid w:val="00C401D2"/>
    <w:rsid w:val="00C42292"/>
    <w:rsid w:val="00C457D6"/>
    <w:rsid w:val="00C467E5"/>
    <w:rsid w:val="00C500BD"/>
    <w:rsid w:val="00C51129"/>
    <w:rsid w:val="00C51596"/>
    <w:rsid w:val="00C5202D"/>
    <w:rsid w:val="00C530C2"/>
    <w:rsid w:val="00C53D33"/>
    <w:rsid w:val="00C542BE"/>
    <w:rsid w:val="00C54339"/>
    <w:rsid w:val="00C543FC"/>
    <w:rsid w:val="00C54B23"/>
    <w:rsid w:val="00C5513C"/>
    <w:rsid w:val="00C5570B"/>
    <w:rsid w:val="00C55BD2"/>
    <w:rsid w:val="00C5641F"/>
    <w:rsid w:val="00C56A5E"/>
    <w:rsid w:val="00C61643"/>
    <w:rsid w:val="00C61BF5"/>
    <w:rsid w:val="00C61E60"/>
    <w:rsid w:val="00C627E3"/>
    <w:rsid w:val="00C62D3C"/>
    <w:rsid w:val="00C633E2"/>
    <w:rsid w:val="00C6395B"/>
    <w:rsid w:val="00C64756"/>
    <w:rsid w:val="00C64A8B"/>
    <w:rsid w:val="00C64AF4"/>
    <w:rsid w:val="00C64FBC"/>
    <w:rsid w:val="00C6661E"/>
    <w:rsid w:val="00C6678C"/>
    <w:rsid w:val="00C66BC6"/>
    <w:rsid w:val="00C70E52"/>
    <w:rsid w:val="00C716C6"/>
    <w:rsid w:val="00C723A6"/>
    <w:rsid w:val="00C72719"/>
    <w:rsid w:val="00C735C4"/>
    <w:rsid w:val="00C74178"/>
    <w:rsid w:val="00C744EB"/>
    <w:rsid w:val="00C7571D"/>
    <w:rsid w:val="00C75996"/>
    <w:rsid w:val="00C80135"/>
    <w:rsid w:val="00C821CF"/>
    <w:rsid w:val="00C829C5"/>
    <w:rsid w:val="00C83C3F"/>
    <w:rsid w:val="00C85A64"/>
    <w:rsid w:val="00C876BB"/>
    <w:rsid w:val="00C87A55"/>
    <w:rsid w:val="00C91234"/>
    <w:rsid w:val="00C9434F"/>
    <w:rsid w:val="00C94428"/>
    <w:rsid w:val="00C9486A"/>
    <w:rsid w:val="00C94C2E"/>
    <w:rsid w:val="00C96414"/>
    <w:rsid w:val="00C97497"/>
    <w:rsid w:val="00CA0D10"/>
    <w:rsid w:val="00CA48BA"/>
    <w:rsid w:val="00CA54E0"/>
    <w:rsid w:val="00CA5508"/>
    <w:rsid w:val="00CA6002"/>
    <w:rsid w:val="00CA6ABB"/>
    <w:rsid w:val="00CA6E86"/>
    <w:rsid w:val="00CA6FF6"/>
    <w:rsid w:val="00CA74B8"/>
    <w:rsid w:val="00CA765E"/>
    <w:rsid w:val="00CA7BB1"/>
    <w:rsid w:val="00CB1C73"/>
    <w:rsid w:val="00CB2014"/>
    <w:rsid w:val="00CB2148"/>
    <w:rsid w:val="00CB2613"/>
    <w:rsid w:val="00CB3529"/>
    <w:rsid w:val="00CB3C8F"/>
    <w:rsid w:val="00CB3EE6"/>
    <w:rsid w:val="00CB4370"/>
    <w:rsid w:val="00CB52B4"/>
    <w:rsid w:val="00CB7298"/>
    <w:rsid w:val="00CB79AF"/>
    <w:rsid w:val="00CB7D53"/>
    <w:rsid w:val="00CC0963"/>
    <w:rsid w:val="00CC13FE"/>
    <w:rsid w:val="00CC163B"/>
    <w:rsid w:val="00CC2189"/>
    <w:rsid w:val="00CC296C"/>
    <w:rsid w:val="00CC2C91"/>
    <w:rsid w:val="00CD00C1"/>
    <w:rsid w:val="00CD0C01"/>
    <w:rsid w:val="00CD567C"/>
    <w:rsid w:val="00CD62C0"/>
    <w:rsid w:val="00CD6337"/>
    <w:rsid w:val="00CE1681"/>
    <w:rsid w:val="00CE17B1"/>
    <w:rsid w:val="00CE17CE"/>
    <w:rsid w:val="00CE1F0D"/>
    <w:rsid w:val="00CE435C"/>
    <w:rsid w:val="00CE47B0"/>
    <w:rsid w:val="00CE6D33"/>
    <w:rsid w:val="00CF086D"/>
    <w:rsid w:val="00CF2F42"/>
    <w:rsid w:val="00CF2F98"/>
    <w:rsid w:val="00CF35FF"/>
    <w:rsid w:val="00CF62A4"/>
    <w:rsid w:val="00CF6B1E"/>
    <w:rsid w:val="00CF76FB"/>
    <w:rsid w:val="00D00B05"/>
    <w:rsid w:val="00D017E6"/>
    <w:rsid w:val="00D01B30"/>
    <w:rsid w:val="00D05C2C"/>
    <w:rsid w:val="00D10652"/>
    <w:rsid w:val="00D11057"/>
    <w:rsid w:val="00D12A71"/>
    <w:rsid w:val="00D1518A"/>
    <w:rsid w:val="00D203CB"/>
    <w:rsid w:val="00D20497"/>
    <w:rsid w:val="00D204D9"/>
    <w:rsid w:val="00D220D8"/>
    <w:rsid w:val="00D22AE5"/>
    <w:rsid w:val="00D22C2E"/>
    <w:rsid w:val="00D2338B"/>
    <w:rsid w:val="00D23911"/>
    <w:rsid w:val="00D23BE6"/>
    <w:rsid w:val="00D249D8"/>
    <w:rsid w:val="00D24E8E"/>
    <w:rsid w:val="00D27784"/>
    <w:rsid w:val="00D3351E"/>
    <w:rsid w:val="00D34046"/>
    <w:rsid w:val="00D34620"/>
    <w:rsid w:val="00D351DD"/>
    <w:rsid w:val="00D3701E"/>
    <w:rsid w:val="00D411CA"/>
    <w:rsid w:val="00D4172B"/>
    <w:rsid w:val="00D41D5E"/>
    <w:rsid w:val="00D420BE"/>
    <w:rsid w:val="00D423EF"/>
    <w:rsid w:val="00D42629"/>
    <w:rsid w:val="00D43933"/>
    <w:rsid w:val="00D4428D"/>
    <w:rsid w:val="00D45A99"/>
    <w:rsid w:val="00D45E14"/>
    <w:rsid w:val="00D47AD5"/>
    <w:rsid w:val="00D47DB2"/>
    <w:rsid w:val="00D47EED"/>
    <w:rsid w:val="00D50EA4"/>
    <w:rsid w:val="00D5102A"/>
    <w:rsid w:val="00D51100"/>
    <w:rsid w:val="00D51660"/>
    <w:rsid w:val="00D52F9E"/>
    <w:rsid w:val="00D53DDE"/>
    <w:rsid w:val="00D60711"/>
    <w:rsid w:val="00D6186D"/>
    <w:rsid w:val="00D61F04"/>
    <w:rsid w:val="00D6216C"/>
    <w:rsid w:val="00D6295E"/>
    <w:rsid w:val="00D63341"/>
    <w:rsid w:val="00D64682"/>
    <w:rsid w:val="00D64CC3"/>
    <w:rsid w:val="00D651DB"/>
    <w:rsid w:val="00D65D29"/>
    <w:rsid w:val="00D70D43"/>
    <w:rsid w:val="00D713CE"/>
    <w:rsid w:val="00D72B93"/>
    <w:rsid w:val="00D746C1"/>
    <w:rsid w:val="00D7475B"/>
    <w:rsid w:val="00D74BBF"/>
    <w:rsid w:val="00D75107"/>
    <w:rsid w:val="00D755D9"/>
    <w:rsid w:val="00D7627A"/>
    <w:rsid w:val="00D767F3"/>
    <w:rsid w:val="00D76B1F"/>
    <w:rsid w:val="00D771AD"/>
    <w:rsid w:val="00D77758"/>
    <w:rsid w:val="00D77893"/>
    <w:rsid w:val="00D806E6"/>
    <w:rsid w:val="00D80780"/>
    <w:rsid w:val="00D80971"/>
    <w:rsid w:val="00D80F29"/>
    <w:rsid w:val="00D82C55"/>
    <w:rsid w:val="00D831CA"/>
    <w:rsid w:val="00D83699"/>
    <w:rsid w:val="00D83A22"/>
    <w:rsid w:val="00D83CCF"/>
    <w:rsid w:val="00D843E8"/>
    <w:rsid w:val="00D8582A"/>
    <w:rsid w:val="00D85AB5"/>
    <w:rsid w:val="00D86FA3"/>
    <w:rsid w:val="00D91685"/>
    <w:rsid w:val="00D93C51"/>
    <w:rsid w:val="00D94270"/>
    <w:rsid w:val="00D948AE"/>
    <w:rsid w:val="00D95D71"/>
    <w:rsid w:val="00D960DA"/>
    <w:rsid w:val="00D96308"/>
    <w:rsid w:val="00D97C09"/>
    <w:rsid w:val="00D97F80"/>
    <w:rsid w:val="00DA042A"/>
    <w:rsid w:val="00DA1B81"/>
    <w:rsid w:val="00DA29D6"/>
    <w:rsid w:val="00DA4812"/>
    <w:rsid w:val="00DA49C2"/>
    <w:rsid w:val="00DA781F"/>
    <w:rsid w:val="00DB28E3"/>
    <w:rsid w:val="00DB3F1A"/>
    <w:rsid w:val="00DB6D57"/>
    <w:rsid w:val="00DC0B62"/>
    <w:rsid w:val="00DC22F3"/>
    <w:rsid w:val="00DC245E"/>
    <w:rsid w:val="00DC2AC5"/>
    <w:rsid w:val="00DC31F1"/>
    <w:rsid w:val="00DC5272"/>
    <w:rsid w:val="00DC6716"/>
    <w:rsid w:val="00DC6794"/>
    <w:rsid w:val="00DC722D"/>
    <w:rsid w:val="00DC74CE"/>
    <w:rsid w:val="00DD0BAC"/>
    <w:rsid w:val="00DD1C0F"/>
    <w:rsid w:val="00DD2550"/>
    <w:rsid w:val="00DD31D8"/>
    <w:rsid w:val="00DD390E"/>
    <w:rsid w:val="00DD416F"/>
    <w:rsid w:val="00DD42BE"/>
    <w:rsid w:val="00DD5078"/>
    <w:rsid w:val="00DD7D29"/>
    <w:rsid w:val="00DE038E"/>
    <w:rsid w:val="00DE0EE0"/>
    <w:rsid w:val="00DE22C7"/>
    <w:rsid w:val="00DE2E56"/>
    <w:rsid w:val="00DE2F6B"/>
    <w:rsid w:val="00DE388A"/>
    <w:rsid w:val="00DE3AC6"/>
    <w:rsid w:val="00DE4D1E"/>
    <w:rsid w:val="00DE5CC8"/>
    <w:rsid w:val="00DE7845"/>
    <w:rsid w:val="00DF0C1C"/>
    <w:rsid w:val="00DF1127"/>
    <w:rsid w:val="00DF1421"/>
    <w:rsid w:val="00DF3A33"/>
    <w:rsid w:val="00DF4188"/>
    <w:rsid w:val="00DF552B"/>
    <w:rsid w:val="00DF76BC"/>
    <w:rsid w:val="00E0186A"/>
    <w:rsid w:val="00E04715"/>
    <w:rsid w:val="00E060C4"/>
    <w:rsid w:val="00E07192"/>
    <w:rsid w:val="00E0770D"/>
    <w:rsid w:val="00E10242"/>
    <w:rsid w:val="00E1098A"/>
    <w:rsid w:val="00E12479"/>
    <w:rsid w:val="00E125A3"/>
    <w:rsid w:val="00E13346"/>
    <w:rsid w:val="00E13A52"/>
    <w:rsid w:val="00E14836"/>
    <w:rsid w:val="00E15337"/>
    <w:rsid w:val="00E1601A"/>
    <w:rsid w:val="00E16A4C"/>
    <w:rsid w:val="00E201A3"/>
    <w:rsid w:val="00E22300"/>
    <w:rsid w:val="00E23A5C"/>
    <w:rsid w:val="00E24E3B"/>
    <w:rsid w:val="00E27262"/>
    <w:rsid w:val="00E30C30"/>
    <w:rsid w:val="00E31707"/>
    <w:rsid w:val="00E31ABB"/>
    <w:rsid w:val="00E33266"/>
    <w:rsid w:val="00E34158"/>
    <w:rsid w:val="00E34993"/>
    <w:rsid w:val="00E34FC8"/>
    <w:rsid w:val="00E35362"/>
    <w:rsid w:val="00E35F76"/>
    <w:rsid w:val="00E37077"/>
    <w:rsid w:val="00E37B56"/>
    <w:rsid w:val="00E37E33"/>
    <w:rsid w:val="00E432BC"/>
    <w:rsid w:val="00E43612"/>
    <w:rsid w:val="00E447D6"/>
    <w:rsid w:val="00E45722"/>
    <w:rsid w:val="00E467DF"/>
    <w:rsid w:val="00E479DD"/>
    <w:rsid w:val="00E51D1C"/>
    <w:rsid w:val="00E51F0F"/>
    <w:rsid w:val="00E51F77"/>
    <w:rsid w:val="00E52AEE"/>
    <w:rsid w:val="00E54290"/>
    <w:rsid w:val="00E54B9C"/>
    <w:rsid w:val="00E56680"/>
    <w:rsid w:val="00E575ED"/>
    <w:rsid w:val="00E57A09"/>
    <w:rsid w:val="00E60C56"/>
    <w:rsid w:val="00E610DA"/>
    <w:rsid w:val="00E62109"/>
    <w:rsid w:val="00E639AE"/>
    <w:rsid w:val="00E645F3"/>
    <w:rsid w:val="00E67DAB"/>
    <w:rsid w:val="00E67F68"/>
    <w:rsid w:val="00E713C3"/>
    <w:rsid w:val="00E71909"/>
    <w:rsid w:val="00E72151"/>
    <w:rsid w:val="00E7244A"/>
    <w:rsid w:val="00E72E3F"/>
    <w:rsid w:val="00E72FDF"/>
    <w:rsid w:val="00E73A09"/>
    <w:rsid w:val="00E741A8"/>
    <w:rsid w:val="00E7524D"/>
    <w:rsid w:val="00E75657"/>
    <w:rsid w:val="00E7674B"/>
    <w:rsid w:val="00E76E4F"/>
    <w:rsid w:val="00E772B2"/>
    <w:rsid w:val="00E800DD"/>
    <w:rsid w:val="00E80FCA"/>
    <w:rsid w:val="00E829A0"/>
    <w:rsid w:val="00E832AA"/>
    <w:rsid w:val="00E86E0B"/>
    <w:rsid w:val="00E87C6F"/>
    <w:rsid w:val="00E90593"/>
    <w:rsid w:val="00E915C3"/>
    <w:rsid w:val="00E918EB"/>
    <w:rsid w:val="00E91BA7"/>
    <w:rsid w:val="00E93AFF"/>
    <w:rsid w:val="00E94330"/>
    <w:rsid w:val="00E949E3"/>
    <w:rsid w:val="00E94FA8"/>
    <w:rsid w:val="00E9630C"/>
    <w:rsid w:val="00E97503"/>
    <w:rsid w:val="00E97B58"/>
    <w:rsid w:val="00E97F4E"/>
    <w:rsid w:val="00EA096A"/>
    <w:rsid w:val="00EA0DD1"/>
    <w:rsid w:val="00EA1E57"/>
    <w:rsid w:val="00EA2710"/>
    <w:rsid w:val="00EA33EB"/>
    <w:rsid w:val="00EA3DE5"/>
    <w:rsid w:val="00EA4019"/>
    <w:rsid w:val="00EA47D3"/>
    <w:rsid w:val="00EA54C1"/>
    <w:rsid w:val="00EA632A"/>
    <w:rsid w:val="00EA6645"/>
    <w:rsid w:val="00EA6C6D"/>
    <w:rsid w:val="00EB025A"/>
    <w:rsid w:val="00EB38F0"/>
    <w:rsid w:val="00EB4E51"/>
    <w:rsid w:val="00EB50FF"/>
    <w:rsid w:val="00EB5624"/>
    <w:rsid w:val="00EB5FB7"/>
    <w:rsid w:val="00EB7A52"/>
    <w:rsid w:val="00EC0869"/>
    <w:rsid w:val="00EC0DCC"/>
    <w:rsid w:val="00EC139C"/>
    <w:rsid w:val="00EC1A25"/>
    <w:rsid w:val="00EC262D"/>
    <w:rsid w:val="00EC2BA8"/>
    <w:rsid w:val="00EC2BED"/>
    <w:rsid w:val="00EC48C0"/>
    <w:rsid w:val="00EC5612"/>
    <w:rsid w:val="00EC59A3"/>
    <w:rsid w:val="00EC7CB7"/>
    <w:rsid w:val="00ED0234"/>
    <w:rsid w:val="00ED0BAA"/>
    <w:rsid w:val="00ED2CDD"/>
    <w:rsid w:val="00ED459E"/>
    <w:rsid w:val="00ED4D25"/>
    <w:rsid w:val="00ED62FF"/>
    <w:rsid w:val="00EE1DE3"/>
    <w:rsid w:val="00EE1F50"/>
    <w:rsid w:val="00EE22A5"/>
    <w:rsid w:val="00EE24DA"/>
    <w:rsid w:val="00EE48B5"/>
    <w:rsid w:val="00EE541C"/>
    <w:rsid w:val="00EF0688"/>
    <w:rsid w:val="00EF0A1F"/>
    <w:rsid w:val="00EF1582"/>
    <w:rsid w:val="00EF2EDA"/>
    <w:rsid w:val="00EF304B"/>
    <w:rsid w:val="00EF4209"/>
    <w:rsid w:val="00EF440F"/>
    <w:rsid w:val="00EF4F04"/>
    <w:rsid w:val="00EF50C7"/>
    <w:rsid w:val="00EF5B2C"/>
    <w:rsid w:val="00EF5BDC"/>
    <w:rsid w:val="00F0041B"/>
    <w:rsid w:val="00F01C88"/>
    <w:rsid w:val="00F02E6E"/>
    <w:rsid w:val="00F0350E"/>
    <w:rsid w:val="00F04431"/>
    <w:rsid w:val="00F045E2"/>
    <w:rsid w:val="00F04933"/>
    <w:rsid w:val="00F04DBF"/>
    <w:rsid w:val="00F07092"/>
    <w:rsid w:val="00F07259"/>
    <w:rsid w:val="00F10871"/>
    <w:rsid w:val="00F112FD"/>
    <w:rsid w:val="00F114F6"/>
    <w:rsid w:val="00F11CF5"/>
    <w:rsid w:val="00F13DA9"/>
    <w:rsid w:val="00F14DAC"/>
    <w:rsid w:val="00F14E06"/>
    <w:rsid w:val="00F16148"/>
    <w:rsid w:val="00F16E9A"/>
    <w:rsid w:val="00F170DE"/>
    <w:rsid w:val="00F17909"/>
    <w:rsid w:val="00F17C6E"/>
    <w:rsid w:val="00F200DB"/>
    <w:rsid w:val="00F206CB"/>
    <w:rsid w:val="00F20C4D"/>
    <w:rsid w:val="00F20D06"/>
    <w:rsid w:val="00F20D67"/>
    <w:rsid w:val="00F21F94"/>
    <w:rsid w:val="00F228BA"/>
    <w:rsid w:val="00F22D65"/>
    <w:rsid w:val="00F22F38"/>
    <w:rsid w:val="00F2314B"/>
    <w:rsid w:val="00F23325"/>
    <w:rsid w:val="00F2727A"/>
    <w:rsid w:val="00F274CD"/>
    <w:rsid w:val="00F30CAD"/>
    <w:rsid w:val="00F314C8"/>
    <w:rsid w:val="00F32984"/>
    <w:rsid w:val="00F3407B"/>
    <w:rsid w:val="00F3646F"/>
    <w:rsid w:val="00F36CAE"/>
    <w:rsid w:val="00F370F3"/>
    <w:rsid w:val="00F3762D"/>
    <w:rsid w:val="00F376CB"/>
    <w:rsid w:val="00F41F91"/>
    <w:rsid w:val="00F43B88"/>
    <w:rsid w:val="00F44A93"/>
    <w:rsid w:val="00F45F88"/>
    <w:rsid w:val="00F462B5"/>
    <w:rsid w:val="00F46DF6"/>
    <w:rsid w:val="00F47890"/>
    <w:rsid w:val="00F47A9B"/>
    <w:rsid w:val="00F50C6F"/>
    <w:rsid w:val="00F510C8"/>
    <w:rsid w:val="00F522BE"/>
    <w:rsid w:val="00F524C4"/>
    <w:rsid w:val="00F53062"/>
    <w:rsid w:val="00F553E7"/>
    <w:rsid w:val="00F55F42"/>
    <w:rsid w:val="00F565E5"/>
    <w:rsid w:val="00F579FC"/>
    <w:rsid w:val="00F57D7D"/>
    <w:rsid w:val="00F57F75"/>
    <w:rsid w:val="00F622A9"/>
    <w:rsid w:val="00F630CF"/>
    <w:rsid w:val="00F63CF8"/>
    <w:rsid w:val="00F63E9D"/>
    <w:rsid w:val="00F645A4"/>
    <w:rsid w:val="00F6568C"/>
    <w:rsid w:val="00F65D65"/>
    <w:rsid w:val="00F660B4"/>
    <w:rsid w:val="00F661AC"/>
    <w:rsid w:val="00F66633"/>
    <w:rsid w:val="00F66E83"/>
    <w:rsid w:val="00F7098E"/>
    <w:rsid w:val="00F72455"/>
    <w:rsid w:val="00F7491A"/>
    <w:rsid w:val="00F74B5C"/>
    <w:rsid w:val="00F752D7"/>
    <w:rsid w:val="00F758B0"/>
    <w:rsid w:val="00F75C27"/>
    <w:rsid w:val="00F76DA6"/>
    <w:rsid w:val="00F7701B"/>
    <w:rsid w:val="00F7704D"/>
    <w:rsid w:val="00F773A5"/>
    <w:rsid w:val="00F81842"/>
    <w:rsid w:val="00F82BBD"/>
    <w:rsid w:val="00F82FFC"/>
    <w:rsid w:val="00F83451"/>
    <w:rsid w:val="00F8472D"/>
    <w:rsid w:val="00F84776"/>
    <w:rsid w:val="00F86E80"/>
    <w:rsid w:val="00F86F68"/>
    <w:rsid w:val="00F87CDA"/>
    <w:rsid w:val="00F90E2D"/>
    <w:rsid w:val="00F93AFF"/>
    <w:rsid w:val="00F95DF8"/>
    <w:rsid w:val="00F96B5B"/>
    <w:rsid w:val="00FA003E"/>
    <w:rsid w:val="00FA01A1"/>
    <w:rsid w:val="00FA07DB"/>
    <w:rsid w:val="00FA0C39"/>
    <w:rsid w:val="00FA3EA2"/>
    <w:rsid w:val="00FA4AD1"/>
    <w:rsid w:val="00FA6CC3"/>
    <w:rsid w:val="00FA74A3"/>
    <w:rsid w:val="00FB0625"/>
    <w:rsid w:val="00FB0F66"/>
    <w:rsid w:val="00FB1B8C"/>
    <w:rsid w:val="00FB21A5"/>
    <w:rsid w:val="00FB2E01"/>
    <w:rsid w:val="00FB3005"/>
    <w:rsid w:val="00FB38B9"/>
    <w:rsid w:val="00FB5174"/>
    <w:rsid w:val="00FB6742"/>
    <w:rsid w:val="00FB72B0"/>
    <w:rsid w:val="00FB7517"/>
    <w:rsid w:val="00FB7727"/>
    <w:rsid w:val="00FB778B"/>
    <w:rsid w:val="00FC1232"/>
    <w:rsid w:val="00FC1BB8"/>
    <w:rsid w:val="00FC2001"/>
    <w:rsid w:val="00FC23B1"/>
    <w:rsid w:val="00FC4BD3"/>
    <w:rsid w:val="00FC579C"/>
    <w:rsid w:val="00FC6DED"/>
    <w:rsid w:val="00FC75DD"/>
    <w:rsid w:val="00FC7753"/>
    <w:rsid w:val="00FD24C0"/>
    <w:rsid w:val="00FD316A"/>
    <w:rsid w:val="00FD37EC"/>
    <w:rsid w:val="00FD5BDA"/>
    <w:rsid w:val="00FD5D69"/>
    <w:rsid w:val="00FD71AA"/>
    <w:rsid w:val="00FD7457"/>
    <w:rsid w:val="00FD77DA"/>
    <w:rsid w:val="00FD7FC6"/>
    <w:rsid w:val="00FE0538"/>
    <w:rsid w:val="00FE29B4"/>
    <w:rsid w:val="00FE52A3"/>
    <w:rsid w:val="00FE643E"/>
    <w:rsid w:val="00FE6850"/>
    <w:rsid w:val="00FE6CB1"/>
    <w:rsid w:val="00FF038B"/>
    <w:rsid w:val="00FF0498"/>
    <w:rsid w:val="00FF17D8"/>
    <w:rsid w:val="00FF1EBD"/>
    <w:rsid w:val="00FF2D2C"/>
    <w:rsid w:val="00FF448C"/>
    <w:rsid w:val="00FF6238"/>
    <w:rsid w:val="00FF6399"/>
    <w:rsid w:val="00FF6C99"/>
    <w:rsid w:val="0112159F"/>
    <w:rsid w:val="01205D5C"/>
    <w:rsid w:val="01366A0F"/>
    <w:rsid w:val="01A73D87"/>
    <w:rsid w:val="01AF179F"/>
    <w:rsid w:val="01C55866"/>
    <w:rsid w:val="01EA0118"/>
    <w:rsid w:val="021579CE"/>
    <w:rsid w:val="02562341"/>
    <w:rsid w:val="026404C2"/>
    <w:rsid w:val="02B313FF"/>
    <w:rsid w:val="033E4BBF"/>
    <w:rsid w:val="033F3BBB"/>
    <w:rsid w:val="034A709C"/>
    <w:rsid w:val="03563404"/>
    <w:rsid w:val="036A59B4"/>
    <w:rsid w:val="037A7B88"/>
    <w:rsid w:val="043940F8"/>
    <w:rsid w:val="04681C0B"/>
    <w:rsid w:val="04D31D7F"/>
    <w:rsid w:val="04DD3AFD"/>
    <w:rsid w:val="04F76DD4"/>
    <w:rsid w:val="0547023B"/>
    <w:rsid w:val="055C7254"/>
    <w:rsid w:val="05730976"/>
    <w:rsid w:val="059711F8"/>
    <w:rsid w:val="05D4796B"/>
    <w:rsid w:val="05F23A3F"/>
    <w:rsid w:val="0609219F"/>
    <w:rsid w:val="06184D91"/>
    <w:rsid w:val="066A1827"/>
    <w:rsid w:val="06862B05"/>
    <w:rsid w:val="06EB36BC"/>
    <w:rsid w:val="07433B60"/>
    <w:rsid w:val="07927288"/>
    <w:rsid w:val="07A65C4F"/>
    <w:rsid w:val="086A3D60"/>
    <w:rsid w:val="08801A4D"/>
    <w:rsid w:val="089F4618"/>
    <w:rsid w:val="08AC4379"/>
    <w:rsid w:val="08DC4C7B"/>
    <w:rsid w:val="09322AD0"/>
    <w:rsid w:val="097F55EA"/>
    <w:rsid w:val="09AA6B0A"/>
    <w:rsid w:val="09E11F77"/>
    <w:rsid w:val="0A137F46"/>
    <w:rsid w:val="0A2D14EA"/>
    <w:rsid w:val="0A8E6FB7"/>
    <w:rsid w:val="0AA21F7F"/>
    <w:rsid w:val="0ADD07D7"/>
    <w:rsid w:val="0AE00B50"/>
    <w:rsid w:val="0B0C55A3"/>
    <w:rsid w:val="0B185378"/>
    <w:rsid w:val="0B4C369E"/>
    <w:rsid w:val="0B4E34C6"/>
    <w:rsid w:val="0C290B3C"/>
    <w:rsid w:val="0C5C5A90"/>
    <w:rsid w:val="0C641411"/>
    <w:rsid w:val="0C8E5F73"/>
    <w:rsid w:val="0C9D134E"/>
    <w:rsid w:val="0CA2124F"/>
    <w:rsid w:val="0D9F44AC"/>
    <w:rsid w:val="0DC857B1"/>
    <w:rsid w:val="0DEB5944"/>
    <w:rsid w:val="0E323572"/>
    <w:rsid w:val="0E4D212F"/>
    <w:rsid w:val="0EA0228A"/>
    <w:rsid w:val="0EEC54CF"/>
    <w:rsid w:val="0F281A43"/>
    <w:rsid w:val="0FEE5EAA"/>
    <w:rsid w:val="106F0166"/>
    <w:rsid w:val="109E4EEF"/>
    <w:rsid w:val="10B93AD7"/>
    <w:rsid w:val="10ED3781"/>
    <w:rsid w:val="11001706"/>
    <w:rsid w:val="11994B3F"/>
    <w:rsid w:val="119A7465"/>
    <w:rsid w:val="11AB2103"/>
    <w:rsid w:val="11AD4C1B"/>
    <w:rsid w:val="11FA6155"/>
    <w:rsid w:val="12286768"/>
    <w:rsid w:val="1232769D"/>
    <w:rsid w:val="12331667"/>
    <w:rsid w:val="125C5784"/>
    <w:rsid w:val="12CD633D"/>
    <w:rsid w:val="130C36F5"/>
    <w:rsid w:val="1345042C"/>
    <w:rsid w:val="134F0723"/>
    <w:rsid w:val="13CE5017"/>
    <w:rsid w:val="13D11138"/>
    <w:rsid w:val="13D1738A"/>
    <w:rsid w:val="141259D8"/>
    <w:rsid w:val="14D05F02"/>
    <w:rsid w:val="15007F26"/>
    <w:rsid w:val="150115A9"/>
    <w:rsid w:val="15043D94"/>
    <w:rsid w:val="15245EDB"/>
    <w:rsid w:val="15320E19"/>
    <w:rsid w:val="1533692A"/>
    <w:rsid w:val="15904D6D"/>
    <w:rsid w:val="160550C9"/>
    <w:rsid w:val="162E461F"/>
    <w:rsid w:val="163559AE"/>
    <w:rsid w:val="16490F5F"/>
    <w:rsid w:val="164B51D1"/>
    <w:rsid w:val="164E6A70"/>
    <w:rsid w:val="168406E3"/>
    <w:rsid w:val="16EA3B5F"/>
    <w:rsid w:val="16F413C5"/>
    <w:rsid w:val="1714795E"/>
    <w:rsid w:val="1726179A"/>
    <w:rsid w:val="17492653"/>
    <w:rsid w:val="17A41D79"/>
    <w:rsid w:val="17A80401"/>
    <w:rsid w:val="17BF5E77"/>
    <w:rsid w:val="18574C40"/>
    <w:rsid w:val="188304DF"/>
    <w:rsid w:val="18B95189"/>
    <w:rsid w:val="18D4560C"/>
    <w:rsid w:val="18FC27B3"/>
    <w:rsid w:val="192A02BA"/>
    <w:rsid w:val="19523F08"/>
    <w:rsid w:val="197C1B46"/>
    <w:rsid w:val="19D41982"/>
    <w:rsid w:val="1A051B3B"/>
    <w:rsid w:val="1A4378C8"/>
    <w:rsid w:val="1A4C776A"/>
    <w:rsid w:val="1B4D72F6"/>
    <w:rsid w:val="1BD67D2F"/>
    <w:rsid w:val="1BD73063"/>
    <w:rsid w:val="1BDB013A"/>
    <w:rsid w:val="1BE4207A"/>
    <w:rsid w:val="1C0A3439"/>
    <w:rsid w:val="1C0B400F"/>
    <w:rsid w:val="1C66607F"/>
    <w:rsid w:val="1C903F25"/>
    <w:rsid w:val="1C94094E"/>
    <w:rsid w:val="1CC57360"/>
    <w:rsid w:val="1CCB0E1A"/>
    <w:rsid w:val="1D3A5CBA"/>
    <w:rsid w:val="1D4262E4"/>
    <w:rsid w:val="1D484219"/>
    <w:rsid w:val="1D9531D6"/>
    <w:rsid w:val="1DA2517D"/>
    <w:rsid w:val="1DB24DD5"/>
    <w:rsid w:val="1DF34E00"/>
    <w:rsid w:val="1DFF7113"/>
    <w:rsid w:val="1E501505"/>
    <w:rsid w:val="1E976E99"/>
    <w:rsid w:val="1EB53B30"/>
    <w:rsid w:val="1EB835ED"/>
    <w:rsid w:val="1EB853CE"/>
    <w:rsid w:val="1EDD45F6"/>
    <w:rsid w:val="1F377617"/>
    <w:rsid w:val="1F9F3F6D"/>
    <w:rsid w:val="1FAD4CBC"/>
    <w:rsid w:val="1FD94C20"/>
    <w:rsid w:val="1FF1781C"/>
    <w:rsid w:val="20CF4C51"/>
    <w:rsid w:val="21212945"/>
    <w:rsid w:val="21555906"/>
    <w:rsid w:val="216E5DD7"/>
    <w:rsid w:val="21782E3D"/>
    <w:rsid w:val="218A0EFA"/>
    <w:rsid w:val="21920158"/>
    <w:rsid w:val="21AF0D0A"/>
    <w:rsid w:val="21CF3672"/>
    <w:rsid w:val="222A34D7"/>
    <w:rsid w:val="224B6B54"/>
    <w:rsid w:val="226017B0"/>
    <w:rsid w:val="226023D4"/>
    <w:rsid w:val="22614F44"/>
    <w:rsid w:val="226759CE"/>
    <w:rsid w:val="227855A0"/>
    <w:rsid w:val="22A7718B"/>
    <w:rsid w:val="23510ED7"/>
    <w:rsid w:val="23573D93"/>
    <w:rsid w:val="23735D67"/>
    <w:rsid w:val="23921144"/>
    <w:rsid w:val="23B73EA6"/>
    <w:rsid w:val="24376D95"/>
    <w:rsid w:val="244E04C2"/>
    <w:rsid w:val="24612064"/>
    <w:rsid w:val="24934989"/>
    <w:rsid w:val="24AC1E33"/>
    <w:rsid w:val="24BD2CA8"/>
    <w:rsid w:val="24D97E4C"/>
    <w:rsid w:val="24F34D10"/>
    <w:rsid w:val="250A44A9"/>
    <w:rsid w:val="252160AA"/>
    <w:rsid w:val="25453733"/>
    <w:rsid w:val="2567436D"/>
    <w:rsid w:val="258B55EA"/>
    <w:rsid w:val="25A652E2"/>
    <w:rsid w:val="25A95A70"/>
    <w:rsid w:val="25C74C6B"/>
    <w:rsid w:val="263F0183"/>
    <w:rsid w:val="26AC1DC4"/>
    <w:rsid w:val="26B446CD"/>
    <w:rsid w:val="27363334"/>
    <w:rsid w:val="276C38CE"/>
    <w:rsid w:val="2778394C"/>
    <w:rsid w:val="281B24E0"/>
    <w:rsid w:val="28233DC2"/>
    <w:rsid w:val="287B7B98"/>
    <w:rsid w:val="28BA7F95"/>
    <w:rsid w:val="2919115F"/>
    <w:rsid w:val="29411A90"/>
    <w:rsid w:val="294A756A"/>
    <w:rsid w:val="297B1EE5"/>
    <w:rsid w:val="29F36631"/>
    <w:rsid w:val="2A7D70D1"/>
    <w:rsid w:val="2ACB7461"/>
    <w:rsid w:val="2AFE2E18"/>
    <w:rsid w:val="2B990F08"/>
    <w:rsid w:val="2BC058C2"/>
    <w:rsid w:val="2C1C7EEF"/>
    <w:rsid w:val="2C5801F0"/>
    <w:rsid w:val="2C7E2617"/>
    <w:rsid w:val="2C8608B9"/>
    <w:rsid w:val="2CC3566A"/>
    <w:rsid w:val="2CD329A0"/>
    <w:rsid w:val="2CDC3512"/>
    <w:rsid w:val="2D200D0E"/>
    <w:rsid w:val="2D4C165E"/>
    <w:rsid w:val="2DA2135E"/>
    <w:rsid w:val="2DB63420"/>
    <w:rsid w:val="2DE160C6"/>
    <w:rsid w:val="2E020414"/>
    <w:rsid w:val="2E277E7A"/>
    <w:rsid w:val="2E3031D3"/>
    <w:rsid w:val="2E625356"/>
    <w:rsid w:val="2EC1207D"/>
    <w:rsid w:val="2EDF0945"/>
    <w:rsid w:val="2EED10C4"/>
    <w:rsid w:val="2EF811D2"/>
    <w:rsid w:val="2F866E22"/>
    <w:rsid w:val="2FA23C5C"/>
    <w:rsid w:val="2FB13E9F"/>
    <w:rsid w:val="2FF61703"/>
    <w:rsid w:val="2FFD0E93"/>
    <w:rsid w:val="30357F89"/>
    <w:rsid w:val="307153DD"/>
    <w:rsid w:val="30760C45"/>
    <w:rsid w:val="30817D16"/>
    <w:rsid w:val="309E07AA"/>
    <w:rsid w:val="30F4384C"/>
    <w:rsid w:val="310A6EFF"/>
    <w:rsid w:val="311412C1"/>
    <w:rsid w:val="31293F09"/>
    <w:rsid w:val="31336B36"/>
    <w:rsid w:val="318B07B3"/>
    <w:rsid w:val="31A43590"/>
    <w:rsid w:val="31C43BE5"/>
    <w:rsid w:val="31F62EA1"/>
    <w:rsid w:val="320964E9"/>
    <w:rsid w:val="320A3D3B"/>
    <w:rsid w:val="322E73B6"/>
    <w:rsid w:val="32317CEA"/>
    <w:rsid w:val="323844F1"/>
    <w:rsid w:val="32924410"/>
    <w:rsid w:val="336C64E3"/>
    <w:rsid w:val="337B4EF0"/>
    <w:rsid w:val="337C386C"/>
    <w:rsid w:val="338C3013"/>
    <w:rsid w:val="33CA3782"/>
    <w:rsid w:val="34147584"/>
    <w:rsid w:val="3434509F"/>
    <w:rsid w:val="343A571E"/>
    <w:rsid w:val="34556FFC"/>
    <w:rsid w:val="34616B4E"/>
    <w:rsid w:val="34806536"/>
    <w:rsid w:val="34CF3B60"/>
    <w:rsid w:val="34E012FF"/>
    <w:rsid w:val="34EE16F2"/>
    <w:rsid w:val="355C2AFF"/>
    <w:rsid w:val="3560378B"/>
    <w:rsid w:val="359C114E"/>
    <w:rsid w:val="35FC63E7"/>
    <w:rsid w:val="36214AB6"/>
    <w:rsid w:val="362D30BD"/>
    <w:rsid w:val="365E4655"/>
    <w:rsid w:val="366A2FFA"/>
    <w:rsid w:val="367444A6"/>
    <w:rsid w:val="36D84407"/>
    <w:rsid w:val="37AE13A1"/>
    <w:rsid w:val="37C61FE2"/>
    <w:rsid w:val="385B48D8"/>
    <w:rsid w:val="38A5656B"/>
    <w:rsid w:val="38BE762D"/>
    <w:rsid w:val="390D3188"/>
    <w:rsid w:val="39406294"/>
    <w:rsid w:val="395621BD"/>
    <w:rsid w:val="398E0DAD"/>
    <w:rsid w:val="39987E7E"/>
    <w:rsid w:val="39AA05FF"/>
    <w:rsid w:val="39B50A30"/>
    <w:rsid w:val="39F74BA5"/>
    <w:rsid w:val="3A167FFC"/>
    <w:rsid w:val="3A5B3385"/>
    <w:rsid w:val="3A93380B"/>
    <w:rsid w:val="3A9E3272"/>
    <w:rsid w:val="3AB1436B"/>
    <w:rsid w:val="3AF7701E"/>
    <w:rsid w:val="3B113271"/>
    <w:rsid w:val="3B157365"/>
    <w:rsid w:val="3B5B33FC"/>
    <w:rsid w:val="3B6342BA"/>
    <w:rsid w:val="3B974891"/>
    <w:rsid w:val="3B9B3174"/>
    <w:rsid w:val="3B9D5C20"/>
    <w:rsid w:val="3BD4137B"/>
    <w:rsid w:val="3BEC7625"/>
    <w:rsid w:val="3C2F4ACA"/>
    <w:rsid w:val="3C30566D"/>
    <w:rsid w:val="3C362D0A"/>
    <w:rsid w:val="3C86519C"/>
    <w:rsid w:val="3CC33464"/>
    <w:rsid w:val="3CD249B0"/>
    <w:rsid w:val="3CD83487"/>
    <w:rsid w:val="3D2E2ED5"/>
    <w:rsid w:val="3D435FEE"/>
    <w:rsid w:val="3D7E738B"/>
    <w:rsid w:val="3DA23079"/>
    <w:rsid w:val="3DEE2B10"/>
    <w:rsid w:val="3E247F32"/>
    <w:rsid w:val="3ED43706"/>
    <w:rsid w:val="3EE576C2"/>
    <w:rsid w:val="3F0D6C18"/>
    <w:rsid w:val="3F601D53"/>
    <w:rsid w:val="3F84512C"/>
    <w:rsid w:val="3FC826C7"/>
    <w:rsid w:val="40607117"/>
    <w:rsid w:val="40703903"/>
    <w:rsid w:val="407952DD"/>
    <w:rsid w:val="408F4627"/>
    <w:rsid w:val="40B6627A"/>
    <w:rsid w:val="40CC2F88"/>
    <w:rsid w:val="40DE717E"/>
    <w:rsid w:val="40E75C47"/>
    <w:rsid w:val="411C4E4E"/>
    <w:rsid w:val="411E541D"/>
    <w:rsid w:val="412648D3"/>
    <w:rsid w:val="41384420"/>
    <w:rsid w:val="4151103E"/>
    <w:rsid w:val="41AC2719"/>
    <w:rsid w:val="41B21126"/>
    <w:rsid w:val="41B27CB4"/>
    <w:rsid w:val="41D67795"/>
    <w:rsid w:val="422D54B8"/>
    <w:rsid w:val="423E4906"/>
    <w:rsid w:val="42CE1938"/>
    <w:rsid w:val="430443F0"/>
    <w:rsid w:val="433230F1"/>
    <w:rsid w:val="433E55F2"/>
    <w:rsid w:val="434B4E57"/>
    <w:rsid w:val="435216C1"/>
    <w:rsid w:val="437C5F89"/>
    <w:rsid w:val="43D61CCF"/>
    <w:rsid w:val="43D67F21"/>
    <w:rsid w:val="43DA0BC1"/>
    <w:rsid w:val="44327B52"/>
    <w:rsid w:val="444014B0"/>
    <w:rsid w:val="444906F3"/>
    <w:rsid w:val="447F4114"/>
    <w:rsid w:val="44B10E23"/>
    <w:rsid w:val="44DC1567"/>
    <w:rsid w:val="44E16B7D"/>
    <w:rsid w:val="44E80CF0"/>
    <w:rsid w:val="452729D9"/>
    <w:rsid w:val="453D00CF"/>
    <w:rsid w:val="454D7D6F"/>
    <w:rsid w:val="45A86500"/>
    <w:rsid w:val="45C02C36"/>
    <w:rsid w:val="45D61982"/>
    <w:rsid w:val="45E71F71"/>
    <w:rsid w:val="46050649"/>
    <w:rsid w:val="46206AB3"/>
    <w:rsid w:val="462F4E83"/>
    <w:rsid w:val="463E1D77"/>
    <w:rsid w:val="46405B25"/>
    <w:rsid w:val="46560E70"/>
    <w:rsid w:val="465F3E37"/>
    <w:rsid w:val="46856D8D"/>
    <w:rsid w:val="468D3991"/>
    <w:rsid w:val="475523C6"/>
    <w:rsid w:val="476870E2"/>
    <w:rsid w:val="4799373F"/>
    <w:rsid w:val="47BB36B5"/>
    <w:rsid w:val="47CC33AB"/>
    <w:rsid w:val="48DD58AD"/>
    <w:rsid w:val="48FD7CFE"/>
    <w:rsid w:val="49044BE8"/>
    <w:rsid w:val="49761191"/>
    <w:rsid w:val="498B674D"/>
    <w:rsid w:val="49D04461"/>
    <w:rsid w:val="4AA96A04"/>
    <w:rsid w:val="4AAD40FF"/>
    <w:rsid w:val="4AC565F9"/>
    <w:rsid w:val="4B765568"/>
    <w:rsid w:val="4BB5041C"/>
    <w:rsid w:val="4BD72A88"/>
    <w:rsid w:val="4C147838"/>
    <w:rsid w:val="4C1A4723"/>
    <w:rsid w:val="4C435841"/>
    <w:rsid w:val="4C44439A"/>
    <w:rsid w:val="4C952C78"/>
    <w:rsid w:val="4CAA019C"/>
    <w:rsid w:val="4CC0351C"/>
    <w:rsid w:val="4CE20E50"/>
    <w:rsid w:val="4CE95193"/>
    <w:rsid w:val="4CF11927"/>
    <w:rsid w:val="4D702902"/>
    <w:rsid w:val="4DF324C4"/>
    <w:rsid w:val="4E3F7F96"/>
    <w:rsid w:val="4E720846"/>
    <w:rsid w:val="4E810A89"/>
    <w:rsid w:val="4E854A1D"/>
    <w:rsid w:val="4F4A3971"/>
    <w:rsid w:val="4F5E66ED"/>
    <w:rsid w:val="4F8B3084"/>
    <w:rsid w:val="4FAF5E78"/>
    <w:rsid w:val="4FB05CEE"/>
    <w:rsid w:val="4FD01CC8"/>
    <w:rsid w:val="50060A62"/>
    <w:rsid w:val="50236FAB"/>
    <w:rsid w:val="505D0F18"/>
    <w:rsid w:val="506542E5"/>
    <w:rsid w:val="50D2381E"/>
    <w:rsid w:val="50F73284"/>
    <w:rsid w:val="512C7362"/>
    <w:rsid w:val="519A258E"/>
    <w:rsid w:val="51B24883"/>
    <w:rsid w:val="51E45A84"/>
    <w:rsid w:val="51E90E1F"/>
    <w:rsid w:val="51ED1608"/>
    <w:rsid w:val="52171E30"/>
    <w:rsid w:val="52354064"/>
    <w:rsid w:val="52412A09"/>
    <w:rsid w:val="52701540"/>
    <w:rsid w:val="52737AEA"/>
    <w:rsid w:val="527C7EE5"/>
    <w:rsid w:val="52DB4AD8"/>
    <w:rsid w:val="532350D6"/>
    <w:rsid w:val="53251CB0"/>
    <w:rsid w:val="532C190B"/>
    <w:rsid w:val="538405BC"/>
    <w:rsid w:val="53C0361E"/>
    <w:rsid w:val="53C25DCC"/>
    <w:rsid w:val="541A4FFD"/>
    <w:rsid w:val="543E18F6"/>
    <w:rsid w:val="546E7D01"/>
    <w:rsid w:val="54705EB4"/>
    <w:rsid w:val="547A66A6"/>
    <w:rsid w:val="54804BD1"/>
    <w:rsid w:val="55107A83"/>
    <w:rsid w:val="55214D74"/>
    <w:rsid w:val="553E76D4"/>
    <w:rsid w:val="55462C55"/>
    <w:rsid w:val="5566535B"/>
    <w:rsid w:val="556950AA"/>
    <w:rsid w:val="556D5489"/>
    <w:rsid w:val="55807CEC"/>
    <w:rsid w:val="55961051"/>
    <w:rsid w:val="55E40E17"/>
    <w:rsid w:val="564B6537"/>
    <w:rsid w:val="56570A4D"/>
    <w:rsid w:val="56903A7C"/>
    <w:rsid w:val="56A10F41"/>
    <w:rsid w:val="56B40756"/>
    <w:rsid w:val="56CF7FC7"/>
    <w:rsid w:val="56E82436"/>
    <w:rsid w:val="570D55B0"/>
    <w:rsid w:val="57277C1F"/>
    <w:rsid w:val="572B1EDA"/>
    <w:rsid w:val="57300DAF"/>
    <w:rsid w:val="573B036F"/>
    <w:rsid w:val="574D6464"/>
    <w:rsid w:val="574F11DB"/>
    <w:rsid w:val="577861BC"/>
    <w:rsid w:val="578C4726"/>
    <w:rsid w:val="57960AEC"/>
    <w:rsid w:val="584100FF"/>
    <w:rsid w:val="585C6BB8"/>
    <w:rsid w:val="5866141B"/>
    <w:rsid w:val="58B162EF"/>
    <w:rsid w:val="58C748D6"/>
    <w:rsid w:val="58CA0836"/>
    <w:rsid w:val="58DC21E7"/>
    <w:rsid w:val="58F93C0A"/>
    <w:rsid w:val="59301A29"/>
    <w:rsid w:val="5934151A"/>
    <w:rsid w:val="59561490"/>
    <w:rsid w:val="598F106B"/>
    <w:rsid w:val="59AE0918"/>
    <w:rsid w:val="59AE2233"/>
    <w:rsid w:val="59E779BD"/>
    <w:rsid w:val="59FD5DAF"/>
    <w:rsid w:val="5A19426B"/>
    <w:rsid w:val="5A392EDA"/>
    <w:rsid w:val="5A5D7977"/>
    <w:rsid w:val="5A865DA5"/>
    <w:rsid w:val="5AAD194C"/>
    <w:rsid w:val="5AF06AF1"/>
    <w:rsid w:val="5B0B77CE"/>
    <w:rsid w:val="5B1528CF"/>
    <w:rsid w:val="5B2555BE"/>
    <w:rsid w:val="5B300E07"/>
    <w:rsid w:val="5B597015"/>
    <w:rsid w:val="5B661732"/>
    <w:rsid w:val="5BAF6C35"/>
    <w:rsid w:val="5BB4249E"/>
    <w:rsid w:val="5BD82630"/>
    <w:rsid w:val="5C6B35FB"/>
    <w:rsid w:val="5C747768"/>
    <w:rsid w:val="5CD526CC"/>
    <w:rsid w:val="5CDA4E2C"/>
    <w:rsid w:val="5D355E5F"/>
    <w:rsid w:val="5D4B6E32"/>
    <w:rsid w:val="5DAA1DAA"/>
    <w:rsid w:val="5DC722E9"/>
    <w:rsid w:val="5DC91F2A"/>
    <w:rsid w:val="5DE132F2"/>
    <w:rsid w:val="5DFA2350"/>
    <w:rsid w:val="5E0314BA"/>
    <w:rsid w:val="5E2733FB"/>
    <w:rsid w:val="5EA26F25"/>
    <w:rsid w:val="5EBB10B0"/>
    <w:rsid w:val="5ED115B9"/>
    <w:rsid w:val="5F5521EA"/>
    <w:rsid w:val="5F6E58FC"/>
    <w:rsid w:val="5F8F74AA"/>
    <w:rsid w:val="5FDC267D"/>
    <w:rsid w:val="600F2399"/>
    <w:rsid w:val="60275089"/>
    <w:rsid w:val="60602BF4"/>
    <w:rsid w:val="609D5027"/>
    <w:rsid w:val="60CE768B"/>
    <w:rsid w:val="60DD4245"/>
    <w:rsid w:val="60F90953"/>
    <w:rsid w:val="60FC143C"/>
    <w:rsid w:val="61251748"/>
    <w:rsid w:val="61405501"/>
    <w:rsid w:val="615C33BC"/>
    <w:rsid w:val="61646BCF"/>
    <w:rsid w:val="617B37D7"/>
    <w:rsid w:val="61A84853"/>
    <w:rsid w:val="61EA37E1"/>
    <w:rsid w:val="62207E11"/>
    <w:rsid w:val="62303865"/>
    <w:rsid w:val="624B3430"/>
    <w:rsid w:val="62500A46"/>
    <w:rsid w:val="62555932"/>
    <w:rsid w:val="627961EF"/>
    <w:rsid w:val="62A96AD4"/>
    <w:rsid w:val="62D73085"/>
    <w:rsid w:val="62F76739"/>
    <w:rsid w:val="630261E5"/>
    <w:rsid w:val="632A1297"/>
    <w:rsid w:val="63822E81"/>
    <w:rsid w:val="63A4729C"/>
    <w:rsid w:val="642D7291"/>
    <w:rsid w:val="64613315"/>
    <w:rsid w:val="64634A61"/>
    <w:rsid w:val="646761A9"/>
    <w:rsid w:val="64803873"/>
    <w:rsid w:val="648B3FB8"/>
    <w:rsid w:val="649A1CF9"/>
    <w:rsid w:val="64CF4254"/>
    <w:rsid w:val="658D63EE"/>
    <w:rsid w:val="65B1217C"/>
    <w:rsid w:val="65C55DB7"/>
    <w:rsid w:val="65CE6852"/>
    <w:rsid w:val="663345B2"/>
    <w:rsid w:val="663526E8"/>
    <w:rsid w:val="663743F7"/>
    <w:rsid w:val="668274EA"/>
    <w:rsid w:val="66966392"/>
    <w:rsid w:val="66C72241"/>
    <w:rsid w:val="66F97A75"/>
    <w:rsid w:val="671464E6"/>
    <w:rsid w:val="67674868"/>
    <w:rsid w:val="67E67E83"/>
    <w:rsid w:val="680222DC"/>
    <w:rsid w:val="68097925"/>
    <w:rsid w:val="681C38A5"/>
    <w:rsid w:val="68541290"/>
    <w:rsid w:val="68592C0C"/>
    <w:rsid w:val="685E4869"/>
    <w:rsid w:val="685F7C35"/>
    <w:rsid w:val="68695928"/>
    <w:rsid w:val="68867D0E"/>
    <w:rsid w:val="68D96D76"/>
    <w:rsid w:val="68DF0A2B"/>
    <w:rsid w:val="690236FD"/>
    <w:rsid w:val="690C6F0B"/>
    <w:rsid w:val="69510B89"/>
    <w:rsid w:val="6A313A85"/>
    <w:rsid w:val="6A681023"/>
    <w:rsid w:val="6AC41F47"/>
    <w:rsid w:val="6AC56475"/>
    <w:rsid w:val="6B193519"/>
    <w:rsid w:val="6BF76374"/>
    <w:rsid w:val="6C2C695A"/>
    <w:rsid w:val="6C586E75"/>
    <w:rsid w:val="6C8F0DBD"/>
    <w:rsid w:val="6CD52274"/>
    <w:rsid w:val="6D013966"/>
    <w:rsid w:val="6D8F68C7"/>
    <w:rsid w:val="6DA71E62"/>
    <w:rsid w:val="6DE16C0F"/>
    <w:rsid w:val="6E0A419F"/>
    <w:rsid w:val="6E530B91"/>
    <w:rsid w:val="6E5518BE"/>
    <w:rsid w:val="6E5A0C83"/>
    <w:rsid w:val="6E5B07CB"/>
    <w:rsid w:val="6E712470"/>
    <w:rsid w:val="6E91666F"/>
    <w:rsid w:val="6E9862AC"/>
    <w:rsid w:val="6EA445F4"/>
    <w:rsid w:val="6F3E7A34"/>
    <w:rsid w:val="6F490CF7"/>
    <w:rsid w:val="6F52609C"/>
    <w:rsid w:val="6F5B4625"/>
    <w:rsid w:val="700807D8"/>
    <w:rsid w:val="70580123"/>
    <w:rsid w:val="705B4E6B"/>
    <w:rsid w:val="7065295D"/>
    <w:rsid w:val="70841E50"/>
    <w:rsid w:val="708917C2"/>
    <w:rsid w:val="710F6C39"/>
    <w:rsid w:val="712D4131"/>
    <w:rsid w:val="71C54FAD"/>
    <w:rsid w:val="71CF3736"/>
    <w:rsid w:val="720E1E9C"/>
    <w:rsid w:val="72115342"/>
    <w:rsid w:val="723D4F09"/>
    <w:rsid w:val="724B3749"/>
    <w:rsid w:val="729624A5"/>
    <w:rsid w:val="729F75AC"/>
    <w:rsid w:val="72A73BF8"/>
    <w:rsid w:val="72AD0658"/>
    <w:rsid w:val="72B7374A"/>
    <w:rsid w:val="72DC5A98"/>
    <w:rsid w:val="730F7AEF"/>
    <w:rsid w:val="7318110C"/>
    <w:rsid w:val="73303FD8"/>
    <w:rsid w:val="73791574"/>
    <w:rsid w:val="73D56FFD"/>
    <w:rsid w:val="74114BE8"/>
    <w:rsid w:val="74665FB7"/>
    <w:rsid w:val="7476258E"/>
    <w:rsid w:val="748E4CF3"/>
    <w:rsid w:val="749649DF"/>
    <w:rsid w:val="74CB28DA"/>
    <w:rsid w:val="756F4E4E"/>
    <w:rsid w:val="7593078E"/>
    <w:rsid w:val="75CF63FA"/>
    <w:rsid w:val="75F116AD"/>
    <w:rsid w:val="75F776FF"/>
    <w:rsid w:val="75FB71EF"/>
    <w:rsid w:val="761107C1"/>
    <w:rsid w:val="762322A2"/>
    <w:rsid w:val="7643339C"/>
    <w:rsid w:val="764D6D35"/>
    <w:rsid w:val="76795D5B"/>
    <w:rsid w:val="76E41A31"/>
    <w:rsid w:val="76EE0B02"/>
    <w:rsid w:val="770976EA"/>
    <w:rsid w:val="77183C9E"/>
    <w:rsid w:val="773C186D"/>
    <w:rsid w:val="77843052"/>
    <w:rsid w:val="77926678"/>
    <w:rsid w:val="779416A9"/>
    <w:rsid w:val="77A80CB1"/>
    <w:rsid w:val="77CB2BF1"/>
    <w:rsid w:val="77DD48C7"/>
    <w:rsid w:val="78012DA4"/>
    <w:rsid w:val="78915BE9"/>
    <w:rsid w:val="789817E8"/>
    <w:rsid w:val="78B06E15"/>
    <w:rsid w:val="78D00579"/>
    <w:rsid w:val="78DE141F"/>
    <w:rsid w:val="7904460D"/>
    <w:rsid w:val="7940316B"/>
    <w:rsid w:val="79826653"/>
    <w:rsid w:val="79F246CA"/>
    <w:rsid w:val="7A0643B5"/>
    <w:rsid w:val="7A1C1C26"/>
    <w:rsid w:val="7A7E3F4B"/>
    <w:rsid w:val="7AAE5FC3"/>
    <w:rsid w:val="7AC82D0D"/>
    <w:rsid w:val="7AD50B59"/>
    <w:rsid w:val="7AE65BF9"/>
    <w:rsid w:val="7B2F5245"/>
    <w:rsid w:val="7B4A04E3"/>
    <w:rsid w:val="7B567495"/>
    <w:rsid w:val="7B6C0247"/>
    <w:rsid w:val="7B6D64B6"/>
    <w:rsid w:val="7B7A2964"/>
    <w:rsid w:val="7B827A6B"/>
    <w:rsid w:val="7BC053F6"/>
    <w:rsid w:val="7BE20509"/>
    <w:rsid w:val="7C0E12FE"/>
    <w:rsid w:val="7C523106"/>
    <w:rsid w:val="7C5A2796"/>
    <w:rsid w:val="7C7370EF"/>
    <w:rsid w:val="7C8141C6"/>
    <w:rsid w:val="7C893032"/>
    <w:rsid w:val="7C9F631A"/>
    <w:rsid w:val="7CAF66D3"/>
    <w:rsid w:val="7D172878"/>
    <w:rsid w:val="7D17343E"/>
    <w:rsid w:val="7D1D3EEF"/>
    <w:rsid w:val="7D230DDA"/>
    <w:rsid w:val="7D2D5F5E"/>
    <w:rsid w:val="7D374932"/>
    <w:rsid w:val="7D5539E2"/>
    <w:rsid w:val="7D59583A"/>
    <w:rsid w:val="7DA737B9"/>
    <w:rsid w:val="7DBF1048"/>
    <w:rsid w:val="7DCE1E55"/>
    <w:rsid w:val="7DDA3B8E"/>
    <w:rsid w:val="7DE764EB"/>
    <w:rsid w:val="7E152E18"/>
    <w:rsid w:val="7E484A0D"/>
    <w:rsid w:val="7E517FEF"/>
    <w:rsid w:val="7E7324B4"/>
    <w:rsid w:val="7EB33D1A"/>
    <w:rsid w:val="7ECD3DC5"/>
    <w:rsid w:val="7EF003E2"/>
    <w:rsid w:val="7F4A21DA"/>
    <w:rsid w:val="7FAC20E3"/>
    <w:rsid w:val="7FBE49BD"/>
    <w:rsid w:val="7FC95C68"/>
    <w:rsid w:val="7FE778AF"/>
    <w:rsid w:val="7FF56F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qFormat="1"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42"/>
    <w:qFormat/>
    <w:uiPriority w:val="9"/>
    <w:pPr>
      <w:keepNext/>
      <w:keepLines/>
      <w:spacing w:line="576" w:lineRule="auto"/>
      <w:outlineLvl w:val="0"/>
    </w:pPr>
    <w:rPr>
      <w:b/>
      <w:kern w:val="44"/>
      <w:sz w:val="44"/>
    </w:rPr>
  </w:style>
  <w:style w:type="paragraph" w:styleId="4">
    <w:name w:val="heading 2"/>
    <w:basedOn w:val="1"/>
    <w:next w:val="5"/>
    <w:link w:val="166"/>
    <w:unhideWhenUsed/>
    <w:qFormat/>
    <w:uiPriority w:val="9"/>
    <w:pPr>
      <w:keepNext/>
      <w:keepLines/>
      <w:spacing w:line="413" w:lineRule="auto"/>
      <w:outlineLvl w:val="1"/>
    </w:pPr>
    <w:rPr>
      <w:rFonts w:ascii="Arial" w:hAnsi="Arial" w:eastAsia="黑体"/>
      <w:b/>
      <w:bCs/>
      <w:sz w:val="32"/>
      <w:szCs w:val="32"/>
    </w:rPr>
  </w:style>
  <w:style w:type="paragraph" w:styleId="6">
    <w:name w:val="heading 3"/>
    <w:basedOn w:val="1"/>
    <w:next w:val="1"/>
    <w:link w:val="43"/>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45"/>
    <w:unhideWhenUsed/>
    <w:qFormat/>
    <w:uiPriority w:val="9"/>
    <w:pPr>
      <w:keepNext/>
      <w:keepLines/>
      <w:spacing w:before="280" w:after="290" w:line="376" w:lineRule="auto"/>
      <w:outlineLvl w:val="4"/>
    </w:pPr>
    <w:rPr>
      <w:b/>
      <w:bCs/>
      <w:sz w:val="28"/>
      <w:szCs w:val="28"/>
    </w:rPr>
  </w:style>
  <w:style w:type="paragraph" w:styleId="9">
    <w:name w:val="heading 6"/>
    <w:basedOn w:val="1"/>
    <w:next w:val="1"/>
    <w:link w:val="159"/>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paragraph" w:styleId="10">
    <w:name w:val="heading 7"/>
    <w:basedOn w:val="1"/>
    <w:next w:val="1"/>
    <w:link w:val="160"/>
    <w:unhideWhenUsed/>
    <w:qFormat/>
    <w:uiPriority w:val="9"/>
    <w:pPr>
      <w:keepNext/>
      <w:keepLines/>
      <w:spacing w:before="240" w:after="64" w:line="320" w:lineRule="auto"/>
      <w:outlineLvl w:val="6"/>
    </w:pPr>
    <w:rPr>
      <w:b/>
      <w:bCs/>
      <w:szCs w:val="24"/>
    </w:rPr>
  </w:style>
  <w:style w:type="paragraph" w:styleId="11">
    <w:name w:val="heading 8"/>
    <w:basedOn w:val="1"/>
    <w:next w:val="1"/>
    <w:link w:val="161"/>
    <w:unhideWhenUsed/>
    <w:qFormat/>
    <w:uiPriority w:val="9"/>
    <w:pPr>
      <w:keepNext/>
      <w:keepLines/>
      <w:spacing w:before="240" w:after="64" w:line="320" w:lineRule="auto"/>
      <w:outlineLvl w:val="7"/>
    </w:pPr>
    <w:rPr>
      <w:rFonts w:asciiTheme="majorHAnsi" w:hAnsiTheme="majorHAnsi" w:eastAsiaTheme="majorEastAsia" w:cstheme="majorBidi"/>
      <w:szCs w:val="24"/>
    </w:rPr>
  </w:style>
  <w:style w:type="paragraph" w:styleId="12">
    <w:name w:val="heading 9"/>
    <w:basedOn w:val="1"/>
    <w:next w:val="1"/>
    <w:link w:val="165"/>
    <w:qFormat/>
    <w:uiPriority w:val="9"/>
    <w:pPr>
      <w:keepNext/>
      <w:keepLines/>
      <w:tabs>
        <w:tab w:val="left" w:pos="442"/>
      </w:tabs>
      <w:spacing w:before="240" w:after="64" w:line="320" w:lineRule="auto"/>
      <w:ind w:left="442"/>
      <w:outlineLvl w:val="8"/>
    </w:pPr>
    <w:rPr>
      <w:rFonts w:ascii="Cambria" w:hAnsi="Cambria" w:eastAsia="仿宋" w:cs="Times New Roman"/>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link w:val="52"/>
    <w:unhideWhenUsed/>
    <w:qFormat/>
    <w:uiPriority w:val="34"/>
    <w:pPr>
      <w:ind w:firstLine="420" w:firstLineChars="200"/>
    </w:pPr>
  </w:style>
  <w:style w:type="paragraph" w:styleId="5">
    <w:name w:val="Normal Indent"/>
    <w:basedOn w:val="1"/>
    <w:link w:val="132"/>
    <w:qFormat/>
    <w:uiPriority w:val="99"/>
    <w:pPr>
      <w:snapToGrid w:val="0"/>
      <w:spacing w:before="10" w:after="10" w:line="500" w:lineRule="atLeast"/>
      <w:ind w:firstLine="200" w:firstLineChars="200"/>
    </w:pPr>
    <w:rPr>
      <w:kern w:val="0"/>
      <w:sz w:val="28"/>
      <w:szCs w:val="20"/>
    </w:rPr>
  </w:style>
  <w:style w:type="paragraph" w:styleId="13">
    <w:name w:val="Document Map"/>
    <w:basedOn w:val="1"/>
    <w:link w:val="140"/>
    <w:semiHidden/>
    <w:unhideWhenUsed/>
    <w:qFormat/>
    <w:uiPriority w:val="0"/>
    <w:rPr>
      <w:rFonts w:ascii="宋体" w:eastAsia="宋体"/>
      <w:sz w:val="18"/>
      <w:szCs w:val="18"/>
    </w:rPr>
  </w:style>
  <w:style w:type="paragraph" w:styleId="14">
    <w:name w:val="annotation text"/>
    <w:basedOn w:val="1"/>
    <w:link w:val="137"/>
    <w:unhideWhenUsed/>
    <w:qFormat/>
    <w:uiPriority w:val="0"/>
    <w:pPr>
      <w:jc w:val="left"/>
    </w:pPr>
  </w:style>
  <w:style w:type="paragraph" w:styleId="15">
    <w:name w:val="Body Text"/>
    <w:basedOn w:val="1"/>
    <w:next w:val="1"/>
    <w:link w:val="133"/>
    <w:qFormat/>
    <w:uiPriority w:val="0"/>
    <w:pPr>
      <w:spacing w:after="120" w:line="400" w:lineRule="exact"/>
    </w:pPr>
    <w:rPr>
      <w:rFonts w:ascii="Times New Roman" w:hAnsi="Times New Roman" w:eastAsia="宋体" w:cs="Times New Roman"/>
      <w:sz w:val="21"/>
      <w:szCs w:val="20"/>
    </w:rPr>
  </w:style>
  <w:style w:type="paragraph" w:styleId="16">
    <w:name w:val="Body Text Indent"/>
    <w:basedOn w:val="1"/>
    <w:link w:val="46"/>
    <w:qFormat/>
    <w:uiPriority w:val="0"/>
    <w:pPr>
      <w:autoSpaceDE w:val="0"/>
      <w:autoSpaceDN w:val="0"/>
      <w:adjustRightInd w:val="0"/>
      <w:spacing w:line="500" w:lineRule="exact"/>
      <w:ind w:firstLine="538" w:firstLineChars="192"/>
    </w:pPr>
    <w:rPr>
      <w:rFonts w:ascii="宋体" w:hAnsi="宋体"/>
      <w:sz w:val="28"/>
      <w:szCs w:val="21"/>
    </w:rPr>
  </w:style>
  <w:style w:type="paragraph" w:styleId="17">
    <w:name w:val="Block Text"/>
    <w:basedOn w:val="1"/>
    <w:qFormat/>
    <w:uiPriority w:val="0"/>
    <w:pPr>
      <w:spacing w:after="120"/>
      <w:ind w:left="1440" w:leftChars="700" w:right="1440" w:rightChars="700"/>
    </w:pPr>
    <w:rPr>
      <w:rFonts w:ascii="宋体" w:hAnsi="宋体"/>
      <w:bCs/>
      <w:color w:val="000000"/>
      <w:kern w:val="0"/>
      <w:sz w:val="36"/>
      <w:szCs w:val="20"/>
    </w:rPr>
  </w:style>
  <w:style w:type="paragraph" w:styleId="18">
    <w:name w:val="toc 3"/>
    <w:basedOn w:val="1"/>
    <w:next w:val="1"/>
    <w:unhideWhenUsed/>
    <w:qFormat/>
    <w:uiPriority w:val="39"/>
    <w:pPr>
      <w:ind w:left="840" w:leftChars="400"/>
    </w:pPr>
  </w:style>
  <w:style w:type="paragraph" w:styleId="19">
    <w:name w:val="Plain Text"/>
    <w:basedOn w:val="1"/>
    <w:link w:val="142"/>
    <w:qFormat/>
    <w:uiPriority w:val="99"/>
    <w:rPr>
      <w:rFonts w:ascii="宋体" w:hAnsi="Times New Roman" w:eastAsia="宋体" w:cs="Times New Roman"/>
      <w:kern w:val="0"/>
      <w:sz w:val="20"/>
      <w:szCs w:val="21"/>
    </w:rPr>
  </w:style>
  <w:style w:type="paragraph" w:styleId="20">
    <w:name w:val="Date"/>
    <w:basedOn w:val="1"/>
    <w:next w:val="1"/>
    <w:link w:val="131"/>
    <w:qFormat/>
    <w:uiPriority w:val="0"/>
    <w:pPr>
      <w:ind w:left="100" w:leftChars="2500"/>
    </w:pPr>
  </w:style>
  <w:style w:type="paragraph" w:styleId="21">
    <w:name w:val="Body Text Indent 2"/>
    <w:basedOn w:val="1"/>
    <w:qFormat/>
    <w:uiPriority w:val="0"/>
    <w:pPr>
      <w:widowControl/>
      <w:spacing w:after="120" w:line="480" w:lineRule="auto"/>
      <w:ind w:left="420" w:leftChars="200"/>
      <w:jc w:val="left"/>
    </w:pPr>
    <w:rPr>
      <w:kern w:val="0"/>
      <w:sz w:val="20"/>
      <w:szCs w:val="20"/>
    </w:rPr>
  </w:style>
  <w:style w:type="paragraph" w:styleId="22">
    <w:name w:val="Balloon Text"/>
    <w:basedOn w:val="1"/>
    <w:link w:val="47"/>
    <w:qFormat/>
    <w:uiPriority w:val="0"/>
    <w:rPr>
      <w:sz w:val="18"/>
      <w:szCs w:val="18"/>
    </w:rPr>
  </w:style>
  <w:style w:type="paragraph" w:styleId="23">
    <w:name w:val="footer"/>
    <w:basedOn w:val="1"/>
    <w:link w:val="48"/>
    <w:qFormat/>
    <w:uiPriority w:val="99"/>
    <w:pPr>
      <w:tabs>
        <w:tab w:val="center" w:pos="4153"/>
        <w:tab w:val="right" w:pos="8306"/>
      </w:tabs>
      <w:snapToGrid w:val="0"/>
      <w:jc w:val="left"/>
    </w:pPr>
    <w:rPr>
      <w:sz w:val="18"/>
      <w:szCs w:val="18"/>
    </w:rPr>
  </w:style>
  <w:style w:type="paragraph" w:styleId="24">
    <w:name w:val="header"/>
    <w:basedOn w:val="1"/>
    <w:link w:val="49"/>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footnote text"/>
    <w:basedOn w:val="1"/>
    <w:link w:val="146"/>
    <w:semiHidden/>
    <w:unhideWhenUsed/>
    <w:qFormat/>
    <w:uiPriority w:val="0"/>
    <w:pPr>
      <w:snapToGrid w:val="0"/>
      <w:jc w:val="left"/>
    </w:pPr>
    <w:rPr>
      <w:rFonts w:ascii="Times New Roman" w:hAnsi="Times New Roman" w:eastAsia="华文仿宋" w:cs="Times New Roman"/>
      <w:sz w:val="18"/>
      <w:szCs w:val="18"/>
    </w:rPr>
  </w:style>
  <w:style w:type="paragraph" w:styleId="27">
    <w:name w:val="Body Text Indent 3"/>
    <w:basedOn w:val="1"/>
    <w:qFormat/>
    <w:uiPriority w:val="0"/>
    <w:pPr>
      <w:autoSpaceDE w:val="0"/>
      <w:autoSpaceDN w:val="0"/>
      <w:adjustRightInd w:val="0"/>
      <w:spacing w:before="120" w:line="22" w:lineRule="atLeast"/>
      <w:ind w:left="720" w:firstLine="480"/>
      <w:jc w:val="left"/>
    </w:pPr>
    <w:rPr>
      <w:rFonts w:ascii="宋体"/>
      <w:kern w:val="0"/>
      <w:szCs w:val="20"/>
    </w:rPr>
  </w:style>
  <w:style w:type="paragraph" w:styleId="28">
    <w:name w:val="toc 2"/>
    <w:basedOn w:val="1"/>
    <w:next w:val="1"/>
    <w:qFormat/>
    <w:uiPriority w:val="39"/>
    <w:pPr>
      <w:ind w:left="420" w:leftChars="200"/>
    </w:pPr>
  </w:style>
  <w:style w:type="paragraph" w:styleId="29">
    <w:name w:val="Normal (Web)"/>
    <w:basedOn w:val="1"/>
    <w:unhideWhenUsed/>
    <w:qFormat/>
    <w:uiPriority w:val="0"/>
    <w:rPr>
      <w:rFonts w:ascii="Times New Roman" w:hAnsi="Times New Roman" w:cs="Times New Roman"/>
      <w:szCs w:val="24"/>
    </w:rPr>
  </w:style>
  <w:style w:type="paragraph" w:styleId="30">
    <w:name w:val="Title"/>
    <w:basedOn w:val="1"/>
    <w:next w:val="1"/>
    <w:link w:val="144"/>
    <w:qFormat/>
    <w:uiPriority w:val="0"/>
    <w:pPr>
      <w:adjustRightInd w:val="0"/>
      <w:spacing w:before="240" w:after="60" w:line="420" w:lineRule="atLeast"/>
      <w:jc w:val="center"/>
      <w:textAlignment w:val="baseline"/>
      <w:outlineLvl w:val="0"/>
    </w:pPr>
    <w:rPr>
      <w:rFonts w:ascii="Arial" w:hAnsi="Arial" w:eastAsia="宋体" w:cs="Times New Roman"/>
      <w:b/>
      <w:kern w:val="0"/>
      <w:sz w:val="32"/>
      <w:szCs w:val="20"/>
    </w:rPr>
  </w:style>
  <w:style w:type="paragraph" w:styleId="31">
    <w:name w:val="annotation subject"/>
    <w:basedOn w:val="14"/>
    <w:next w:val="14"/>
    <w:link w:val="138"/>
    <w:unhideWhenUsed/>
    <w:qFormat/>
    <w:uiPriority w:val="99"/>
    <w:rPr>
      <w:b/>
      <w:bCs/>
    </w:rPr>
  </w:style>
  <w:style w:type="paragraph" w:styleId="32">
    <w:name w:val="Body Text First Indent"/>
    <w:basedOn w:val="15"/>
    <w:qFormat/>
    <w:uiPriority w:val="0"/>
    <w:pPr>
      <w:tabs>
        <w:tab w:val="left" w:pos="567"/>
      </w:tabs>
      <w:ind w:firstLine="420" w:firstLineChars="100"/>
    </w:pPr>
    <w:rPr>
      <w:rFonts w:ascii="Calibri" w:hAnsi="Calibri"/>
      <w:sz w:val="18"/>
      <w:szCs w:val="18"/>
    </w:rPr>
  </w:style>
  <w:style w:type="paragraph" w:styleId="33">
    <w:name w:val="Body Text First Indent 2"/>
    <w:basedOn w:val="16"/>
    <w:link w:val="158"/>
    <w:semiHidden/>
    <w:unhideWhenUsed/>
    <w:qFormat/>
    <w:uiPriority w:val="0"/>
    <w:pPr>
      <w:autoSpaceDE/>
      <w:autoSpaceDN/>
      <w:adjustRightInd/>
      <w:spacing w:after="120" w:line="240" w:lineRule="auto"/>
      <w:ind w:left="420" w:leftChars="200" w:firstLine="420" w:firstLineChars="200"/>
    </w:pPr>
    <w:rPr>
      <w:rFonts w:asciiTheme="minorHAnsi" w:hAnsiTheme="minorHAnsi"/>
      <w:sz w:val="24"/>
      <w:szCs w:val="22"/>
    </w:rPr>
  </w:style>
  <w:style w:type="table" w:styleId="35">
    <w:name w:val="Table Grid"/>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basedOn w:val="36"/>
    <w:unhideWhenUsed/>
    <w:qFormat/>
    <w:uiPriority w:val="99"/>
    <w:rPr>
      <w:color w:val="800080"/>
      <w:u w:val="single"/>
    </w:rPr>
  </w:style>
  <w:style w:type="character" w:styleId="40">
    <w:name w:val="Hyperlink"/>
    <w:basedOn w:val="36"/>
    <w:unhideWhenUsed/>
    <w:qFormat/>
    <w:uiPriority w:val="99"/>
    <w:rPr>
      <w:color w:val="0000FF"/>
      <w:u w:val="single"/>
    </w:rPr>
  </w:style>
  <w:style w:type="character" w:styleId="41">
    <w:name w:val="annotation reference"/>
    <w:qFormat/>
    <w:uiPriority w:val="0"/>
    <w:rPr>
      <w:sz w:val="21"/>
      <w:szCs w:val="21"/>
    </w:rPr>
  </w:style>
  <w:style w:type="character" w:customStyle="1" w:styleId="42">
    <w:name w:val="标题 1 Char"/>
    <w:basedOn w:val="36"/>
    <w:link w:val="3"/>
    <w:qFormat/>
    <w:uiPriority w:val="9"/>
    <w:rPr>
      <w:b/>
      <w:kern w:val="44"/>
      <w:sz w:val="44"/>
      <w:szCs w:val="22"/>
    </w:rPr>
  </w:style>
  <w:style w:type="character" w:customStyle="1" w:styleId="43">
    <w:name w:val="标题 3 Char"/>
    <w:basedOn w:val="36"/>
    <w:link w:val="6"/>
    <w:qFormat/>
    <w:uiPriority w:val="9"/>
    <w:rPr>
      <w:b/>
      <w:bCs/>
      <w:kern w:val="2"/>
      <w:sz w:val="32"/>
      <w:szCs w:val="32"/>
    </w:rPr>
  </w:style>
  <w:style w:type="character" w:customStyle="1" w:styleId="44">
    <w:name w:val="标题 4 Char"/>
    <w:basedOn w:val="36"/>
    <w:link w:val="7"/>
    <w:qFormat/>
    <w:uiPriority w:val="9"/>
    <w:rPr>
      <w:rFonts w:asciiTheme="majorHAnsi" w:hAnsiTheme="majorHAnsi" w:eastAsiaTheme="majorEastAsia" w:cstheme="majorBidi"/>
      <w:b/>
      <w:bCs/>
      <w:kern w:val="2"/>
      <w:sz w:val="28"/>
      <w:szCs w:val="28"/>
    </w:rPr>
  </w:style>
  <w:style w:type="character" w:customStyle="1" w:styleId="45">
    <w:name w:val="标题 5 Char"/>
    <w:basedOn w:val="36"/>
    <w:link w:val="8"/>
    <w:qFormat/>
    <w:uiPriority w:val="9"/>
    <w:rPr>
      <w:b/>
      <w:bCs/>
      <w:kern w:val="2"/>
      <w:sz w:val="28"/>
      <w:szCs w:val="28"/>
    </w:rPr>
  </w:style>
  <w:style w:type="character" w:customStyle="1" w:styleId="46">
    <w:name w:val="正文文本缩进 Char"/>
    <w:basedOn w:val="36"/>
    <w:link w:val="16"/>
    <w:qFormat/>
    <w:uiPriority w:val="0"/>
    <w:rPr>
      <w:kern w:val="2"/>
      <w:sz w:val="24"/>
      <w:szCs w:val="22"/>
    </w:rPr>
  </w:style>
  <w:style w:type="character" w:customStyle="1" w:styleId="47">
    <w:name w:val="批注框文本 Char"/>
    <w:basedOn w:val="36"/>
    <w:link w:val="22"/>
    <w:qFormat/>
    <w:uiPriority w:val="0"/>
    <w:rPr>
      <w:kern w:val="2"/>
      <w:sz w:val="18"/>
      <w:szCs w:val="18"/>
    </w:rPr>
  </w:style>
  <w:style w:type="character" w:customStyle="1" w:styleId="48">
    <w:name w:val="页脚 Char"/>
    <w:basedOn w:val="36"/>
    <w:link w:val="23"/>
    <w:qFormat/>
    <w:uiPriority w:val="99"/>
    <w:rPr>
      <w:kern w:val="2"/>
      <w:sz w:val="18"/>
      <w:szCs w:val="18"/>
    </w:rPr>
  </w:style>
  <w:style w:type="character" w:customStyle="1" w:styleId="49">
    <w:name w:val="页眉 Char"/>
    <w:basedOn w:val="36"/>
    <w:link w:val="24"/>
    <w:qFormat/>
    <w:uiPriority w:val="99"/>
    <w:rPr>
      <w:kern w:val="2"/>
      <w:sz w:val="18"/>
      <w:szCs w:val="18"/>
    </w:rPr>
  </w:style>
  <w:style w:type="paragraph" w:customStyle="1" w:styleId="50">
    <w:name w:val="09正文_wh"/>
    <w:next w:val="1"/>
    <w:qFormat/>
    <w:uiPriority w:val="0"/>
    <w:pPr>
      <w:spacing w:line="300" w:lineRule="auto"/>
      <w:ind w:firstLine="200" w:firstLineChars="200"/>
      <w:jc w:val="both"/>
    </w:pPr>
    <w:rPr>
      <w:rFonts w:asciiTheme="minorHAnsi" w:hAnsiTheme="minorHAnsi" w:eastAsiaTheme="minorEastAsia" w:cstheme="minorBidi"/>
      <w:sz w:val="28"/>
      <w:szCs w:val="22"/>
      <w:lang w:val="en-US" w:eastAsia="zh-CN" w:bidi="ar-SA"/>
    </w:rPr>
  </w:style>
  <w:style w:type="paragraph" w:customStyle="1" w:styleId="51">
    <w:name w:val="p15"/>
    <w:basedOn w:val="1"/>
    <w:qFormat/>
    <w:uiPriority w:val="99"/>
    <w:pPr>
      <w:widowControl/>
    </w:pPr>
    <w:rPr>
      <w:kern w:val="0"/>
      <w:sz w:val="21"/>
      <w:szCs w:val="21"/>
    </w:rPr>
  </w:style>
  <w:style w:type="character" w:customStyle="1" w:styleId="52">
    <w:name w:val="列出段落 Char"/>
    <w:link w:val="2"/>
    <w:qFormat/>
    <w:uiPriority w:val="99"/>
    <w:rPr>
      <w:kern w:val="2"/>
      <w:sz w:val="24"/>
      <w:szCs w:val="22"/>
    </w:rPr>
  </w:style>
  <w:style w:type="paragraph" w:customStyle="1" w:styleId="53">
    <w:name w:val="无间隔1"/>
    <w:link w:val="54"/>
    <w:qFormat/>
    <w:uiPriority w:val="1"/>
    <w:rPr>
      <w:rFonts w:asciiTheme="minorHAnsi" w:hAnsiTheme="minorHAnsi" w:eastAsiaTheme="minorEastAsia" w:cstheme="minorBidi"/>
      <w:sz w:val="22"/>
      <w:szCs w:val="22"/>
      <w:lang w:val="en-US" w:eastAsia="zh-CN" w:bidi="ar-SA"/>
    </w:rPr>
  </w:style>
  <w:style w:type="character" w:customStyle="1" w:styleId="54">
    <w:name w:val="无间隔 Char"/>
    <w:basedOn w:val="36"/>
    <w:link w:val="53"/>
    <w:qFormat/>
    <w:uiPriority w:val="1"/>
    <w:rPr>
      <w:sz w:val="22"/>
      <w:szCs w:val="22"/>
    </w:rPr>
  </w:style>
  <w:style w:type="paragraph" w:customStyle="1" w:styleId="55">
    <w:name w:val="p0"/>
    <w:basedOn w:val="1"/>
    <w:qFormat/>
    <w:uiPriority w:val="0"/>
    <w:pPr>
      <w:widowControl/>
    </w:pPr>
    <w:rPr>
      <w:rFonts w:ascii="Times New Roman" w:hAnsi="Times New Roman" w:eastAsia="宋体" w:cs="Times New Roman"/>
      <w:kern w:val="0"/>
      <w:sz w:val="21"/>
      <w:szCs w:val="21"/>
    </w:rPr>
  </w:style>
  <w:style w:type="paragraph" w:customStyle="1" w:styleId="56">
    <w:name w:val="font5"/>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57">
    <w:name w:val="font6"/>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58">
    <w:name w:val="xl65"/>
    <w:basedOn w:val="1"/>
    <w:qFormat/>
    <w:uiPriority w:val="0"/>
    <w:pPr>
      <w:widowControl/>
      <w:shd w:val="clear" w:color="000000" w:fill="FFFFFF"/>
      <w:spacing w:before="100" w:beforeAutospacing="1" w:after="100" w:afterAutospacing="1"/>
      <w:jc w:val="left"/>
    </w:pPr>
    <w:rPr>
      <w:rFonts w:ascii="宋体" w:hAnsi="宋体" w:eastAsia="宋体" w:cs="宋体"/>
      <w:kern w:val="0"/>
      <w:szCs w:val="24"/>
    </w:rPr>
  </w:style>
  <w:style w:type="paragraph" w:customStyle="1" w:styleId="59">
    <w:name w:val="xl66"/>
    <w:basedOn w:val="1"/>
    <w:qFormat/>
    <w:uiPriority w:val="0"/>
    <w:pPr>
      <w:widowControl/>
      <w:shd w:val="clear" w:color="000000" w:fill="FFFFFF"/>
      <w:spacing w:before="100" w:beforeAutospacing="1" w:after="100" w:afterAutospacing="1"/>
      <w:jc w:val="left"/>
    </w:pPr>
    <w:rPr>
      <w:rFonts w:ascii="宋体" w:hAnsi="宋体" w:eastAsia="宋体" w:cs="宋体"/>
      <w:color w:val="0000FF"/>
      <w:kern w:val="0"/>
      <w:szCs w:val="24"/>
    </w:rPr>
  </w:style>
  <w:style w:type="paragraph" w:customStyle="1" w:styleId="60">
    <w:name w:val="xl67"/>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Cs w:val="24"/>
    </w:rPr>
  </w:style>
  <w:style w:type="paragraph" w:customStyle="1" w:styleId="61">
    <w:name w:val="xl68"/>
    <w:basedOn w:val="1"/>
    <w:qFormat/>
    <w:uiPriority w:val="0"/>
    <w:pPr>
      <w:widowControl/>
      <w:shd w:val="clear" w:color="000000" w:fill="FFFFFF"/>
      <w:spacing w:before="100" w:beforeAutospacing="1" w:after="100" w:afterAutospacing="1"/>
      <w:jc w:val="left"/>
    </w:pPr>
    <w:rPr>
      <w:rFonts w:ascii="宋体" w:hAnsi="宋体" w:eastAsia="宋体" w:cs="宋体"/>
      <w:kern w:val="0"/>
      <w:szCs w:val="24"/>
    </w:rPr>
  </w:style>
  <w:style w:type="paragraph" w:customStyle="1" w:styleId="62">
    <w:name w:val="xl69"/>
    <w:basedOn w:val="1"/>
    <w:qFormat/>
    <w:uiPriority w:val="0"/>
    <w:pPr>
      <w:widowControl/>
      <w:shd w:val="clear" w:color="000000" w:fill="FFFFFF"/>
      <w:spacing w:before="100" w:beforeAutospacing="1" w:after="100" w:afterAutospacing="1"/>
      <w:jc w:val="left"/>
    </w:pPr>
    <w:rPr>
      <w:rFonts w:ascii="宋体" w:hAnsi="宋体" w:eastAsia="宋体" w:cs="宋体"/>
      <w:color w:val="00FF00"/>
      <w:kern w:val="0"/>
      <w:szCs w:val="24"/>
    </w:rPr>
  </w:style>
  <w:style w:type="paragraph" w:customStyle="1" w:styleId="63">
    <w:name w:val="xl70"/>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Cs w:val="24"/>
    </w:rPr>
  </w:style>
  <w:style w:type="paragraph" w:customStyle="1" w:styleId="64">
    <w:name w:val="xl71"/>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 w:val="20"/>
      <w:szCs w:val="20"/>
    </w:rPr>
  </w:style>
  <w:style w:type="paragraph" w:customStyle="1" w:styleId="65">
    <w:name w:val="xl72"/>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 w:val="20"/>
      <w:szCs w:val="20"/>
    </w:rPr>
  </w:style>
  <w:style w:type="paragraph" w:customStyle="1" w:styleId="66">
    <w:name w:val="xl73"/>
    <w:basedOn w:val="1"/>
    <w:qFormat/>
    <w:uiPriority w:val="0"/>
    <w:pPr>
      <w:widowControl/>
      <w:shd w:val="clear" w:color="000000" w:fill="FFFFFF"/>
      <w:spacing w:before="100" w:beforeAutospacing="1" w:after="100" w:afterAutospacing="1"/>
      <w:jc w:val="left"/>
    </w:pPr>
    <w:rPr>
      <w:rFonts w:ascii="宋体" w:hAnsi="宋体" w:eastAsia="宋体" w:cs="宋体"/>
      <w:color w:val="0000FF"/>
      <w:kern w:val="0"/>
      <w:sz w:val="20"/>
      <w:szCs w:val="20"/>
    </w:rPr>
  </w:style>
  <w:style w:type="paragraph" w:customStyle="1" w:styleId="67">
    <w:name w:val="xl74"/>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68">
    <w:name w:val="xl75"/>
    <w:basedOn w:val="1"/>
    <w:qFormat/>
    <w:uiPriority w:val="0"/>
    <w:pPr>
      <w:widowControl/>
      <w:shd w:val="clear" w:color="000000" w:fill="FFFFFF"/>
      <w:spacing w:before="100" w:beforeAutospacing="1" w:after="100" w:afterAutospacing="1"/>
      <w:jc w:val="center"/>
    </w:pPr>
    <w:rPr>
      <w:rFonts w:ascii="宋体" w:hAnsi="宋体" w:eastAsia="宋体" w:cs="宋体"/>
      <w:kern w:val="0"/>
      <w:szCs w:val="24"/>
    </w:rPr>
  </w:style>
  <w:style w:type="paragraph" w:customStyle="1" w:styleId="69">
    <w:name w:val="xl76"/>
    <w:basedOn w:val="1"/>
    <w:qFormat/>
    <w:uiPriority w:val="0"/>
    <w:pPr>
      <w:widowControl/>
      <w:shd w:val="clear" w:color="000000" w:fill="FFFFFF"/>
      <w:spacing w:before="100" w:beforeAutospacing="1" w:after="100" w:afterAutospacing="1"/>
      <w:jc w:val="center"/>
    </w:pPr>
    <w:rPr>
      <w:rFonts w:ascii="宋体" w:hAnsi="宋体" w:eastAsia="宋体" w:cs="宋体"/>
      <w:kern w:val="0"/>
      <w:sz w:val="21"/>
      <w:szCs w:val="21"/>
    </w:rPr>
  </w:style>
  <w:style w:type="paragraph" w:customStyle="1" w:styleId="70">
    <w:name w:val="xl77"/>
    <w:basedOn w:val="1"/>
    <w:qFormat/>
    <w:uiPriority w:val="0"/>
    <w:pPr>
      <w:widowControl/>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1">
    <w:name w:val="xl78"/>
    <w:basedOn w:val="1"/>
    <w:qFormat/>
    <w:uiPriority w:val="0"/>
    <w:pPr>
      <w:widowControl/>
      <w:shd w:val="clear" w:color="000000" w:fill="FFFFFF"/>
      <w:spacing w:before="100" w:beforeAutospacing="1" w:after="100" w:afterAutospacing="1"/>
      <w:jc w:val="center"/>
    </w:pPr>
    <w:rPr>
      <w:rFonts w:ascii="宋体" w:hAnsi="宋体" w:eastAsia="宋体" w:cs="宋体"/>
      <w:kern w:val="0"/>
      <w:sz w:val="44"/>
      <w:szCs w:val="44"/>
    </w:rPr>
  </w:style>
  <w:style w:type="paragraph" w:customStyle="1" w:styleId="72">
    <w:name w:val="xl7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73">
    <w:name w:val="xl80"/>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75">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7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78">
    <w:name w:val="xl85"/>
    <w:basedOn w:val="1"/>
    <w:qFormat/>
    <w:uiPriority w:val="0"/>
    <w:pPr>
      <w:widowControl/>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79">
    <w:name w:val="xl86"/>
    <w:basedOn w:val="1"/>
    <w:qFormat/>
    <w:uiPriority w:val="0"/>
    <w:pPr>
      <w:widowControl/>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80">
    <w:name w:val="xl87"/>
    <w:basedOn w:val="1"/>
    <w:qFormat/>
    <w:uiPriority w:val="0"/>
    <w:pPr>
      <w:widowControl/>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81">
    <w:name w:val="xl88"/>
    <w:basedOn w:val="1"/>
    <w:qFormat/>
    <w:uiPriority w:val="0"/>
    <w:pPr>
      <w:widowControl/>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8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3">
    <w:name w:val="xl9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84">
    <w:name w:val="xl9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85">
    <w:name w:val="xl9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86">
    <w:name w:val="xl9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87">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FF0000"/>
      <w:kern w:val="0"/>
      <w:sz w:val="20"/>
      <w:szCs w:val="20"/>
    </w:rPr>
  </w:style>
  <w:style w:type="paragraph" w:customStyle="1" w:styleId="88">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FF"/>
      <w:kern w:val="0"/>
      <w:sz w:val="20"/>
      <w:szCs w:val="20"/>
    </w:rPr>
  </w:style>
  <w:style w:type="paragraph" w:customStyle="1" w:styleId="89">
    <w:name w:val="xl96"/>
    <w:basedOn w:val="1"/>
    <w:qFormat/>
    <w:uiPriority w:val="0"/>
    <w:pPr>
      <w:widowControl/>
      <w:pBdr>
        <w:top w:val="single" w:color="auto" w:sz="4" w:space="0"/>
        <w:left w:val="single" w:color="auto" w:sz="4" w:space="0"/>
        <w:bottom w:val="single" w:color="auto" w:sz="8" w:space="0"/>
        <w:right w:val="single" w:color="auto" w:sz="4" w:space="0"/>
      </w:pBdr>
      <w:shd w:val="clear" w:color="000000" w:fill="FFFFFF"/>
      <w:spacing w:before="100" w:beforeAutospacing="1" w:after="100" w:afterAutospacing="1"/>
      <w:jc w:val="center"/>
    </w:pPr>
    <w:rPr>
      <w:rFonts w:ascii="宋体" w:hAnsi="宋体" w:eastAsia="宋体" w:cs="宋体"/>
      <w:color w:val="FF0000"/>
      <w:kern w:val="0"/>
      <w:sz w:val="20"/>
      <w:szCs w:val="20"/>
    </w:rPr>
  </w:style>
  <w:style w:type="paragraph" w:customStyle="1" w:styleId="90">
    <w:name w:val="xl97"/>
    <w:basedOn w:val="1"/>
    <w:qFormat/>
    <w:uiPriority w:val="0"/>
    <w:pPr>
      <w:widowControl/>
      <w:pBdr>
        <w:top w:val="single" w:color="auto" w:sz="8" w:space="0"/>
      </w:pBdr>
      <w:shd w:val="clear" w:color="000000" w:fill="FFFFFF"/>
      <w:spacing w:before="100" w:beforeAutospacing="1" w:after="100" w:afterAutospacing="1"/>
      <w:jc w:val="left"/>
    </w:pPr>
    <w:rPr>
      <w:rFonts w:ascii="宋体" w:hAnsi="宋体" w:eastAsia="宋体" w:cs="宋体"/>
      <w:kern w:val="0"/>
      <w:szCs w:val="24"/>
    </w:rPr>
  </w:style>
  <w:style w:type="paragraph" w:customStyle="1" w:styleId="91">
    <w:name w:val="xl98"/>
    <w:basedOn w:val="1"/>
    <w:qFormat/>
    <w:uiPriority w:val="0"/>
    <w:pPr>
      <w:widowControl/>
      <w:pBdr>
        <w:left w:val="single" w:color="auto" w:sz="4" w:space="0"/>
      </w:pBdr>
      <w:shd w:val="clear" w:color="000000" w:fill="FFFFFF"/>
      <w:spacing w:before="100" w:beforeAutospacing="1" w:after="100" w:afterAutospacing="1"/>
      <w:jc w:val="center"/>
    </w:pPr>
    <w:rPr>
      <w:rFonts w:ascii="宋体" w:hAnsi="宋体" w:eastAsia="宋体" w:cs="宋体"/>
      <w:color w:val="0000FF"/>
      <w:kern w:val="0"/>
      <w:sz w:val="20"/>
      <w:szCs w:val="20"/>
    </w:rPr>
  </w:style>
  <w:style w:type="paragraph" w:customStyle="1" w:styleId="92">
    <w:name w:val="xl99"/>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93">
    <w:name w:val="xl100"/>
    <w:basedOn w:val="1"/>
    <w:qFormat/>
    <w:uiPriority w:val="0"/>
    <w:pPr>
      <w:widowControl/>
      <w:shd w:val="clear" w:color="000000" w:fill="FFFFFF"/>
      <w:spacing w:before="100" w:beforeAutospacing="1" w:after="100" w:afterAutospacing="1"/>
      <w:jc w:val="left"/>
    </w:pPr>
    <w:rPr>
      <w:rFonts w:ascii="宋体" w:hAnsi="宋体" w:eastAsia="宋体" w:cs="宋体"/>
      <w:color w:val="0000FF"/>
      <w:kern w:val="0"/>
      <w:szCs w:val="24"/>
    </w:rPr>
  </w:style>
  <w:style w:type="paragraph" w:customStyle="1" w:styleId="94">
    <w:name w:val="xl101"/>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Cs w:val="24"/>
    </w:rPr>
  </w:style>
  <w:style w:type="paragraph" w:customStyle="1" w:styleId="95">
    <w:name w:val="xl102"/>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eastAsia="宋体" w:cs="宋体"/>
      <w:color w:val="00B050"/>
      <w:kern w:val="0"/>
      <w:sz w:val="20"/>
      <w:szCs w:val="20"/>
    </w:rPr>
  </w:style>
  <w:style w:type="paragraph" w:customStyle="1" w:styleId="96">
    <w:name w:val="xl103"/>
    <w:basedOn w:val="1"/>
    <w:qFormat/>
    <w:uiPriority w:val="0"/>
    <w:pPr>
      <w:widowControl/>
      <w:shd w:val="clear" w:color="000000" w:fill="FFFFFF"/>
      <w:spacing w:before="100" w:beforeAutospacing="1" w:after="100" w:afterAutospacing="1"/>
      <w:jc w:val="center"/>
    </w:pPr>
    <w:rPr>
      <w:rFonts w:ascii="宋体" w:hAnsi="宋体" w:eastAsia="宋体" w:cs="宋体"/>
      <w:color w:val="0000FF"/>
      <w:kern w:val="0"/>
      <w:sz w:val="20"/>
      <w:szCs w:val="20"/>
    </w:rPr>
  </w:style>
  <w:style w:type="paragraph" w:customStyle="1" w:styleId="97">
    <w:name w:val="xl104"/>
    <w:basedOn w:val="1"/>
    <w:qFormat/>
    <w:uiPriority w:val="0"/>
    <w:pPr>
      <w:widowControl/>
      <w:shd w:val="clear" w:color="000000" w:fill="FFFFFF"/>
      <w:spacing w:before="100" w:beforeAutospacing="1" w:after="100" w:afterAutospacing="1"/>
      <w:jc w:val="left"/>
    </w:pPr>
    <w:rPr>
      <w:rFonts w:ascii="宋体" w:hAnsi="宋体" w:eastAsia="宋体" w:cs="宋体"/>
      <w:color w:val="00FF00"/>
      <w:kern w:val="0"/>
      <w:szCs w:val="24"/>
    </w:rPr>
  </w:style>
  <w:style w:type="paragraph" w:customStyle="1" w:styleId="98">
    <w:name w:val="xl105"/>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Cs w:val="24"/>
    </w:rPr>
  </w:style>
  <w:style w:type="paragraph" w:customStyle="1" w:styleId="99">
    <w:name w:val="xl106"/>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eastAsia="宋体" w:cs="宋体"/>
      <w:color w:val="FF0000"/>
      <w:kern w:val="0"/>
      <w:sz w:val="20"/>
      <w:szCs w:val="20"/>
    </w:rPr>
  </w:style>
  <w:style w:type="paragraph" w:customStyle="1" w:styleId="100">
    <w:name w:val="xl107"/>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 w:val="20"/>
      <w:szCs w:val="20"/>
    </w:rPr>
  </w:style>
  <w:style w:type="paragraph" w:customStyle="1" w:styleId="101">
    <w:name w:val="xl108"/>
    <w:basedOn w:val="1"/>
    <w:qFormat/>
    <w:uiPriority w:val="0"/>
    <w:pPr>
      <w:widowControl/>
      <w:shd w:val="clear" w:color="000000" w:fill="FFFFFF"/>
      <w:spacing w:before="100" w:beforeAutospacing="1" w:after="100" w:afterAutospacing="1"/>
      <w:jc w:val="left"/>
    </w:pPr>
    <w:rPr>
      <w:rFonts w:ascii="宋体" w:hAnsi="宋体" w:eastAsia="宋体" w:cs="宋体"/>
      <w:color w:val="FF0000"/>
      <w:kern w:val="0"/>
      <w:sz w:val="20"/>
      <w:szCs w:val="20"/>
    </w:rPr>
  </w:style>
  <w:style w:type="paragraph" w:customStyle="1" w:styleId="102">
    <w:name w:val="xl109"/>
    <w:basedOn w:val="1"/>
    <w:qFormat/>
    <w:uiPriority w:val="0"/>
    <w:pPr>
      <w:widowControl/>
      <w:pBdr>
        <w:bottom w:val="single" w:color="auto" w:sz="4" w:space="0"/>
      </w:pBdr>
      <w:shd w:val="clear" w:color="000000" w:fill="FFFFFF"/>
      <w:spacing w:before="100" w:beforeAutospacing="1" w:after="100" w:afterAutospacing="1"/>
      <w:jc w:val="left"/>
    </w:pPr>
    <w:rPr>
      <w:rFonts w:ascii="宋体" w:hAnsi="宋体" w:eastAsia="宋体" w:cs="宋体"/>
      <w:kern w:val="0"/>
      <w:szCs w:val="24"/>
    </w:rPr>
  </w:style>
  <w:style w:type="paragraph" w:customStyle="1" w:styleId="103">
    <w:name w:val="xl110"/>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eastAsia="宋体" w:cs="宋体"/>
      <w:color w:val="0000FF"/>
      <w:kern w:val="0"/>
      <w:sz w:val="20"/>
      <w:szCs w:val="20"/>
    </w:rPr>
  </w:style>
  <w:style w:type="paragraph" w:customStyle="1" w:styleId="104">
    <w:name w:val="xl111"/>
    <w:basedOn w:val="1"/>
    <w:qFormat/>
    <w:uiPriority w:val="0"/>
    <w:pPr>
      <w:widowControl/>
      <w:pBdr>
        <w:top w:val="single" w:color="auto" w:sz="4" w:space="0"/>
        <w:bottom w:val="single" w:color="auto" w:sz="8" w:space="0"/>
      </w:pBdr>
      <w:shd w:val="clear" w:color="000000" w:fill="FFFFFF"/>
      <w:spacing w:before="100" w:beforeAutospacing="1" w:after="100" w:afterAutospacing="1"/>
      <w:jc w:val="left"/>
    </w:pPr>
    <w:rPr>
      <w:rFonts w:ascii="宋体" w:hAnsi="宋体" w:eastAsia="宋体" w:cs="宋体"/>
      <w:color w:val="0000FF"/>
      <w:kern w:val="0"/>
      <w:szCs w:val="24"/>
    </w:rPr>
  </w:style>
  <w:style w:type="paragraph" w:customStyle="1" w:styleId="105">
    <w:name w:val="xl112"/>
    <w:basedOn w:val="1"/>
    <w:qFormat/>
    <w:uiPriority w:val="0"/>
    <w:pPr>
      <w:widowControl/>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06">
    <w:name w:val="xl113"/>
    <w:basedOn w:val="1"/>
    <w:qFormat/>
    <w:uiPriority w:val="0"/>
    <w:pPr>
      <w:widowControl/>
      <w:shd w:val="clear" w:color="000000" w:fill="FFFFFF"/>
      <w:spacing w:before="100" w:beforeAutospacing="1" w:after="100" w:afterAutospacing="1"/>
      <w:jc w:val="left"/>
    </w:pPr>
    <w:rPr>
      <w:rFonts w:ascii="宋体" w:hAnsi="宋体" w:eastAsia="宋体" w:cs="宋体"/>
      <w:color w:val="0000FF"/>
      <w:kern w:val="0"/>
      <w:sz w:val="20"/>
      <w:szCs w:val="20"/>
    </w:rPr>
  </w:style>
  <w:style w:type="paragraph" w:customStyle="1" w:styleId="107">
    <w:name w:val="xl114"/>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08">
    <w:name w:val="xl11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eastAsia="宋体" w:cs="宋体"/>
      <w:kern w:val="0"/>
      <w:szCs w:val="24"/>
    </w:rPr>
  </w:style>
  <w:style w:type="paragraph" w:customStyle="1" w:styleId="109">
    <w:name w:val="xl116"/>
    <w:basedOn w:val="1"/>
    <w:qFormat/>
    <w:uiPriority w:val="0"/>
    <w:pPr>
      <w:widowControl/>
      <w:pBdr>
        <w:bottom w:val="single" w:color="auto" w:sz="4" w:space="0"/>
      </w:pBdr>
      <w:shd w:val="clear" w:color="000000" w:fill="FFFFFF"/>
      <w:spacing w:before="100" w:beforeAutospacing="1" w:after="100" w:afterAutospacing="1"/>
      <w:jc w:val="left"/>
    </w:pPr>
    <w:rPr>
      <w:rFonts w:ascii="宋体" w:hAnsi="宋体" w:eastAsia="宋体" w:cs="宋体"/>
      <w:color w:val="0000FF"/>
      <w:kern w:val="0"/>
      <w:szCs w:val="24"/>
    </w:rPr>
  </w:style>
  <w:style w:type="paragraph" w:customStyle="1" w:styleId="110">
    <w:name w:val="xl11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eastAsia="宋体" w:cs="宋体"/>
      <w:color w:val="0000FF"/>
      <w:kern w:val="0"/>
      <w:szCs w:val="24"/>
    </w:rPr>
  </w:style>
  <w:style w:type="paragraph" w:customStyle="1" w:styleId="111">
    <w:name w:val="xl118"/>
    <w:basedOn w:val="1"/>
    <w:qFormat/>
    <w:uiPriority w:val="0"/>
    <w:pPr>
      <w:widowControl/>
      <w:pBdr>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eastAsia="宋体" w:cs="宋体"/>
      <w:color w:val="FF0000"/>
      <w:kern w:val="0"/>
      <w:sz w:val="20"/>
      <w:szCs w:val="20"/>
    </w:rPr>
  </w:style>
  <w:style w:type="paragraph" w:customStyle="1" w:styleId="112">
    <w:name w:val="xl119"/>
    <w:basedOn w:val="1"/>
    <w:qFormat/>
    <w:uiPriority w:val="0"/>
    <w:pPr>
      <w:widowControl/>
      <w:pBdr>
        <w:bottom w:val="single" w:color="auto" w:sz="8" w:space="0"/>
      </w:pBdr>
      <w:shd w:val="clear" w:color="000000" w:fill="FFFFFF"/>
      <w:spacing w:before="100" w:beforeAutospacing="1" w:after="100" w:afterAutospacing="1"/>
      <w:jc w:val="left"/>
    </w:pPr>
    <w:rPr>
      <w:rFonts w:ascii="宋体" w:hAnsi="宋体" w:eastAsia="宋体" w:cs="宋体"/>
      <w:kern w:val="0"/>
      <w:szCs w:val="24"/>
    </w:rPr>
  </w:style>
  <w:style w:type="paragraph" w:customStyle="1" w:styleId="113">
    <w:name w:val="xl120"/>
    <w:basedOn w:val="1"/>
    <w:qFormat/>
    <w:uiPriority w:val="0"/>
    <w:pPr>
      <w:widowControl/>
      <w:pBdr>
        <w:top w:val="single" w:color="auto" w:sz="4" w:space="0"/>
        <w:left w:val="single" w:color="auto" w:sz="4"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color w:val="FF0000"/>
      <w:kern w:val="0"/>
      <w:sz w:val="20"/>
      <w:szCs w:val="20"/>
    </w:rPr>
  </w:style>
  <w:style w:type="paragraph" w:customStyle="1" w:styleId="114">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115">
    <w:name w:val="xl122"/>
    <w:basedOn w:val="1"/>
    <w:qFormat/>
    <w:uiPriority w:val="0"/>
    <w:pPr>
      <w:widowControl/>
      <w:pBdr>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16">
    <w:name w:val="xl123"/>
    <w:basedOn w:val="1"/>
    <w:qFormat/>
    <w:uiPriority w:val="0"/>
    <w:pPr>
      <w:widowControl/>
      <w:pBdr>
        <w:bottom w:val="single" w:color="auto" w:sz="4" w:space="0"/>
      </w:pBdr>
      <w:shd w:val="clear" w:color="000000" w:fill="FFFFFF"/>
      <w:spacing w:before="100" w:beforeAutospacing="1" w:after="100" w:afterAutospacing="1"/>
      <w:jc w:val="left"/>
    </w:pPr>
    <w:rPr>
      <w:rFonts w:ascii="宋体" w:hAnsi="宋体" w:eastAsia="宋体" w:cs="宋体"/>
      <w:color w:val="FF0000"/>
      <w:kern w:val="0"/>
      <w:szCs w:val="24"/>
    </w:rPr>
  </w:style>
  <w:style w:type="paragraph" w:customStyle="1" w:styleId="117">
    <w:name w:val="xl124"/>
    <w:basedOn w:val="1"/>
    <w:qFormat/>
    <w:uiPriority w:val="0"/>
    <w:pPr>
      <w:widowControl/>
      <w:shd w:val="clear" w:color="000000" w:fill="FFFFFF"/>
      <w:spacing w:before="100" w:beforeAutospacing="1" w:after="100" w:afterAutospacing="1"/>
      <w:jc w:val="center"/>
    </w:pPr>
    <w:rPr>
      <w:rFonts w:ascii="宋体" w:hAnsi="宋体" w:eastAsia="宋体" w:cs="宋体"/>
      <w:b/>
      <w:bCs/>
      <w:kern w:val="0"/>
      <w:sz w:val="36"/>
      <w:szCs w:val="36"/>
    </w:rPr>
  </w:style>
  <w:style w:type="paragraph" w:customStyle="1" w:styleId="118">
    <w:name w:val="xl125"/>
    <w:basedOn w:val="1"/>
    <w:qFormat/>
    <w:uiPriority w:val="0"/>
    <w:pPr>
      <w:widowControl/>
      <w:shd w:val="clear" w:color="000000" w:fill="FFFFFF"/>
      <w:spacing w:before="100" w:beforeAutospacing="1" w:after="100" w:afterAutospacing="1"/>
      <w:jc w:val="left"/>
    </w:pPr>
    <w:rPr>
      <w:rFonts w:ascii="宋体" w:hAnsi="宋体" w:eastAsia="宋体" w:cs="宋体"/>
      <w:kern w:val="0"/>
      <w:sz w:val="20"/>
      <w:szCs w:val="20"/>
    </w:rPr>
  </w:style>
  <w:style w:type="paragraph" w:customStyle="1" w:styleId="119">
    <w:name w:val="xl126"/>
    <w:basedOn w:val="1"/>
    <w:qFormat/>
    <w:uiPriority w:val="0"/>
    <w:pPr>
      <w:widowControl/>
      <w:pBdr>
        <w:top w:val="single" w:color="auto" w:sz="8"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20">
    <w:name w:val="xl127"/>
    <w:basedOn w:val="1"/>
    <w:qFormat/>
    <w:uiPriority w:val="0"/>
    <w:pPr>
      <w:widowControl/>
      <w:pBdr>
        <w:top w:val="single" w:color="auto" w:sz="8"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21">
    <w:name w:val="xl128"/>
    <w:basedOn w:val="1"/>
    <w:qFormat/>
    <w:uiPriority w:val="0"/>
    <w:pPr>
      <w:widowControl/>
      <w:pBdr>
        <w:top w:val="single" w:color="auto" w:sz="8"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22">
    <w:name w:val="xl129"/>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23">
    <w:name w:val="xl130"/>
    <w:basedOn w:val="1"/>
    <w:qFormat/>
    <w:uiPriority w:val="0"/>
    <w:pPr>
      <w:widowControl/>
      <w:pBdr>
        <w:top w:val="single" w:color="auto" w:sz="8"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24">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25">
    <w:name w:val="xl132"/>
    <w:basedOn w:val="1"/>
    <w:qFormat/>
    <w:uiPriority w:val="0"/>
    <w:pPr>
      <w:widowControl/>
      <w:pBdr>
        <w:top w:val="single" w:color="auto" w:sz="8"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26">
    <w:name w:val="xl133"/>
    <w:basedOn w:val="1"/>
    <w:qFormat/>
    <w:uiPriority w:val="0"/>
    <w:pPr>
      <w:widowControl/>
      <w:pBdr>
        <w:top w:val="single" w:color="auto" w:sz="8"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127">
    <w:name w:val="xl134"/>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center"/>
    </w:pPr>
    <w:rPr>
      <w:rFonts w:ascii="宋体" w:hAnsi="宋体" w:eastAsia="宋体" w:cs="宋体"/>
      <w:b/>
      <w:bCs/>
      <w:kern w:val="0"/>
      <w:sz w:val="20"/>
      <w:szCs w:val="20"/>
    </w:rPr>
  </w:style>
  <w:style w:type="character" w:customStyle="1" w:styleId="128">
    <w:name w:val="正文文本缩进 Char1"/>
    <w:qFormat/>
    <w:uiPriority w:val="0"/>
    <w:rPr>
      <w:rFonts w:ascii="宋体" w:hAnsi="宋体"/>
      <w:kern w:val="2"/>
      <w:sz w:val="28"/>
      <w:szCs w:val="21"/>
    </w:rPr>
  </w:style>
  <w:style w:type="paragraph" w:customStyle="1" w:styleId="129">
    <w:name w:val="正文 New"/>
    <w:qFormat/>
    <w:uiPriority w:val="99"/>
    <w:pPr>
      <w:widowControl w:val="0"/>
      <w:jc w:val="both"/>
    </w:pPr>
    <w:rPr>
      <w:rFonts w:ascii="Calibri" w:hAnsi="Calibri" w:eastAsia="宋体" w:cs="Times New Roman"/>
      <w:lang w:val="en-US" w:eastAsia="zh-CN" w:bidi="ar-SA"/>
    </w:rPr>
  </w:style>
  <w:style w:type="paragraph" w:styleId="130">
    <w:name w:val="List Paragraph"/>
    <w:basedOn w:val="1"/>
    <w:unhideWhenUsed/>
    <w:qFormat/>
    <w:uiPriority w:val="34"/>
    <w:pPr>
      <w:ind w:firstLine="420" w:firstLineChars="200"/>
    </w:pPr>
  </w:style>
  <w:style w:type="character" w:customStyle="1" w:styleId="131">
    <w:name w:val="日期 Char"/>
    <w:basedOn w:val="36"/>
    <w:link w:val="20"/>
    <w:qFormat/>
    <w:uiPriority w:val="0"/>
    <w:rPr>
      <w:kern w:val="2"/>
      <w:sz w:val="24"/>
      <w:szCs w:val="22"/>
    </w:rPr>
  </w:style>
  <w:style w:type="character" w:customStyle="1" w:styleId="132">
    <w:name w:val="正文缩进 Char"/>
    <w:link w:val="5"/>
    <w:qFormat/>
    <w:uiPriority w:val="0"/>
    <w:rPr>
      <w:sz w:val="28"/>
    </w:rPr>
  </w:style>
  <w:style w:type="character" w:customStyle="1" w:styleId="133">
    <w:name w:val="正文文本 Char"/>
    <w:basedOn w:val="36"/>
    <w:link w:val="15"/>
    <w:qFormat/>
    <w:uiPriority w:val="0"/>
    <w:rPr>
      <w:rFonts w:ascii="Times New Roman" w:hAnsi="Times New Roman" w:eastAsia="宋体" w:cs="Times New Roman"/>
      <w:kern w:val="2"/>
      <w:sz w:val="21"/>
    </w:rPr>
  </w:style>
  <w:style w:type="paragraph" w:customStyle="1" w:styleId="134">
    <w:name w:val="列出段落3"/>
    <w:basedOn w:val="1"/>
    <w:link w:val="135"/>
    <w:qFormat/>
    <w:uiPriority w:val="0"/>
    <w:pPr>
      <w:adjustRightInd w:val="0"/>
      <w:spacing w:line="360" w:lineRule="auto"/>
      <w:ind w:firstLine="420" w:firstLineChars="200"/>
    </w:pPr>
    <w:rPr>
      <w:rFonts w:ascii="Calibri" w:hAnsi="Calibri" w:eastAsia="宋体" w:cs="Times New Roman"/>
      <w:kern w:val="0"/>
      <w:szCs w:val="24"/>
      <w:lang w:val="zh-CN"/>
    </w:rPr>
  </w:style>
  <w:style w:type="character" w:customStyle="1" w:styleId="135">
    <w:name w:val="列出段落 字符"/>
    <w:link w:val="134"/>
    <w:qFormat/>
    <w:uiPriority w:val="0"/>
    <w:rPr>
      <w:rFonts w:ascii="Calibri" w:hAnsi="Calibri" w:eastAsia="宋体" w:cs="Times New Roman"/>
      <w:sz w:val="24"/>
      <w:szCs w:val="24"/>
      <w:lang w:val="zh-CN"/>
    </w:rPr>
  </w:style>
  <w:style w:type="paragraph" w:customStyle="1" w:styleId="136">
    <w:name w:val="文档正文"/>
    <w:qFormat/>
    <w:uiPriority w:val="0"/>
    <w:pPr>
      <w:adjustRightInd w:val="0"/>
      <w:spacing w:line="480" w:lineRule="atLeast"/>
      <w:ind w:firstLine="567"/>
      <w:textAlignment w:val="baseline"/>
    </w:pPr>
    <w:rPr>
      <w:rFonts w:ascii="仿宋_GB2312" w:hAnsi="Times New Roman" w:eastAsia="仿宋_GB2312" w:cs="Times New Roman"/>
      <w:sz w:val="28"/>
      <w:lang w:val="en-US" w:eastAsia="zh-CN" w:bidi="ar-SA"/>
    </w:rPr>
  </w:style>
  <w:style w:type="character" w:customStyle="1" w:styleId="137">
    <w:name w:val="批注文字 Char"/>
    <w:basedOn w:val="36"/>
    <w:link w:val="14"/>
    <w:qFormat/>
    <w:uiPriority w:val="0"/>
    <w:rPr>
      <w:kern w:val="2"/>
      <w:sz w:val="24"/>
      <w:szCs w:val="22"/>
    </w:rPr>
  </w:style>
  <w:style w:type="character" w:customStyle="1" w:styleId="138">
    <w:name w:val="批注主题 Char"/>
    <w:basedOn w:val="137"/>
    <w:link w:val="31"/>
    <w:qFormat/>
    <w:uiPriority w:val="99"/>
    <w:rPr>
      <w:b/>
      <w:bCs/>
      <w:kern w:val="2"/>
      <w:sz w:val="24"/>
      <w:szCs w:val="22"/>
    </w:rPr>
  </w:style>
  <w:style w:type="paragraph" w:customStyle="1" w:styleId="139">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140">
    <w:name w:val="文档结构图 Char"/>
    <w:basedOn w:val="36"/>
    <w:link w:val="13"/>
    <w:semiHidden/>
    <w:qFormat/>
    <w:uiPriority w:val="0"/>
    <w:rPr>
      <w:rFonts w:ascii="宋体" w:eastAsia="宋体"/>
      <w:kern w:val="2"/>
      <w:sz w:val="18"/>
      <w:szCs w:val="18"/>
    </w:rPr>
  </w:style>
  <w:style w:type="character" w:customStyle="1" w:styleId="141">
    <w:name w:val="标题 2 Char Char"/>
    <w:qFormat/>
    <w:uiPriority w:val="0"/>
    <w:rPr>
      <w:rFonts w:hint="default" w:ascii="Arial" w:hAnsi="Arial" w:eastAsia="宋体" w:cs="Arial"/>
      <w:b/>
      <w:kern w:val="2"/>
      <w:sz w:val="30"/>
      <w:lang w:val="en-US" w:eastAsia="zh-CN" w:bidi="ar-SA"/>
    </w:rPr>
  </w:style>
  <w:style w:type="character" w:customStyle="1" w:styleId="142">
    <w:name w:val="纯文本 Char"/>
    <w:basedOn w:val="36"/>
    <w:link w:val="19"/>
    <w:qFormat/>
    <w:uiPriority w:val="99"/>
    <w:rPr>
      <w:rFonts w:ascii="宋体" w:hAnsi="Times New Roman" w:eastAsia="宋体" w:cs="Times New Roman"/>
      <w:szCs w:val="21"/>
    </w:rPr>
  </w:style>
  <w:style w:type="paragraph" w:customStyle="1" w:styleId="143">
    <w:name w:val="列出段落2"/>
    <w:basedOn w:val="1"/>
    <w:qFormat/>
    <w:uiPriority w:val="0"/>
    <w:pPr>
      <w:ind w:firstLine="420" w:firstLineChars="200"/>
    </w:pPr>
    <w:rPr>
      <w:rFonts w:ascii="Calibri" w:hAnsi="Calibri" w:eastAsia="宋体" w:cs="Times New Roman"/>
      <w:sz w:val="21"/>
    </w:rPr>
  </w:style>
  <w:style w:type="character" w:customStyle="1" w:styleId="144">
    <w:name w:val="标题 Char"/>
    <w:basedOn w:val="36"/>
    <w:link w:val="30"/>
    <w:qFormat/>
    <w:uiPriority w:val="0"/>
    <w:rPr>
      <w:rFonts w:ascii="Arial" w:hAnsi="Arial" w:eastAsia="宋体" w:cs="Times New Roman"/>
      <w:b/>
      <w:sz w:val="32"/>
    </w:rPr>
  </w:style>
  <w:style w:type="paragraph" w:customStyle="1" w:styleId="145">
    <w:name w:val="_Style 1"/>
    <w:basedOn w:val="1"/>
    <w:qFormat/>
    <w:uiPriority w:val="0"/>
    <w:pPr>
      <w:ind w:firstLine="200" w:firstLineChars="200"/>
    </w:pPr>
    <w:rPr>
      <w:rFonts w:ascii="Times New Roman" w:hAnsi="Times New Roman" w:eastAsia="宋体" w:cs="Times New Roman"/>
      <w:sz w:val="21"/>
      <w:szCs w:val="24"/>
    </w:rPr>
  </w:style>
  <w:style w:type="character" w:customStyle="1" w:styleId="146">
    <w:name w:val="脚注文本 Char"/>
    <w:basedOn w:val="36"/>
    <w:link w:val="26"/>
    <w:semiHidden/>
    <w:qFormat/>
    <w:uiPriority w:val="0"/>
    <w:rPr>
      <w:rFonts w:ascii="Times New Roman" w:hAnsi="Times New Roman" w:eastAsia="华文仿宋" w:cs="Times New Roman"/>
      <w:kern w:val="2"/>
      <w:sz w:val="18"/>
      <w:szCs w:val="18"/>
    </w:rPr>
  </w:style>
  <w:style w:type="paragraph" w:customStyle="1" w:styleId="147">
    <w:name w:val="列出段落4"/>
    <w:basedOn w:val="1"/>
    <w:qFormat/>
    <w:uiPriority w:val="34"/>
    <w:pPr>
      <w:widowControl/>
      <w:ind w:left="720"/>
      <w:contextualSpacing/>
      <w:jc w:val="left"/>
    </w:pPr>
    <w:rPr>
      <w:rFonts w:ascii="Calibri" w:hAnsi="Calibri" w:eastAsia="宋体" w:cs="Times New Roman"/>
      <w:kern w:val="0"/>
      <w:szCs w:val="24"/>
      <w:lang w:eastAsia="en-US" w:bidi="en-US"/>
    </w:rPr>
  </w:style>
  <w:style w:type="character" w:customStyle="1" w:styleId="148">
    <w:name w:val="列表段落 字符"/>
    <w:basedOn w:val="36"/>
    <w:link w:val="149"/>
    <w:qFormat/>
    <w:uiPriority w:val="34"/>
  </w:style>
  <w:style w:type="paragraph" w:customStyle="1" w:styleId="149">
    <w:name w:val="列出段落5"/>
    <w:basedOn w:val="1"/>
    <w:link w:val="148"/>
    <w:qFormat/>
    <w:uiPriority w:val="34"/>
    <w:pPr>
      <w:ind w:firstLine="420" w:firstLineChars="200"/>
    </w:pPr>
    <w:rPr>
      <w:kern w:val="0"/>
      <w:sz w:val="20"/>
      <w:szCs w:val="20"/>
    </w:rPr>
  </w:style>
  <w:style w:type="character" w:customStyle="1" w:styleId="150">
    <w:name w:val="NormalCharacter"/>
    <w:semiHidden/>
    <w:qFormat/>
    <w:uiPriority w:val="0"/>
  </w:style>
  <w:style w:type="character" w:customStyle="1" w:styleId="151">
    <w:name w:val="font11"/>
    <w:basedOn w:val="36"/>
    <w:qFormat/>
    <w:uiPriority w:val="0"/>
    <w:rPr>
      <w:rFonts w:hint="eastAsia" w:ascii="宋体" w:hAnsi="宋体" w:eastAsia="宋体" w:cs="宋体"/>
      <w:color w:val="000000"/>
      <w:sz w:val="18"/>
      <w:szCs w:val="18"/>
      <w:u w:val="none"/>
    </w:rPr>
  </w:style>
  <w:style w:type="character" w:customStyle="1" w:styleId="152">
    <w:name w:val="未处理的提及1"/>
    <w:basedOn w:val="36"/>
    <w:semiHidden/>
    <w:unhideWhenUsed/>
    <w:qFormat/>
    <w:uiPriority w:val="99"/>
    <w:rPr>
      <w:color w:val="605E5C"/>
      <w:shd w:val="clear" w:color="auto" w:fill="E1DFDD"/>
    </w:rPr>
  </w:style>
  <w:style w:type="character" w:customStyle="1" w:styleId="153">
    <w:name w:val="List Paragraph Char1"/>
    <w:link w:val="154"/>
    <w:qFormat/>
    <w:locked/>
    <w:uiPriority w:val="0"/>
    <w:rPr>
      <w:rFonts w:eastAsia="宋体"/>
      <w:sz w:val="24"/>
    </w:rPr>
  </w:style>
  <w:style w:type="paragraph" w:customStyle="1" w:styleId="154">
    <w:name w:val="列表段落1"/>
    <w:basedOn w:val="1"/>
    <w:link w:val="153"/>
    <w:qFormat/>
    <w:uiPriority w:val="0"/>
    <w:pPr>
      <w:ind w:firstLine="420" w:firstLineChars="200"/>
    </w:pPr>
    <w:rPr>
      <w:rFonts w:eastAsia="宋体"/>
      <w:kern w:val="0"/>
      <w:szCs w:val="20"/>
    </w:rPr>
  </w:style>
  <w:style w:type="paragraph" w:customStyle="1" w:styleId="155">
    <w:name w:val="MessageHeader"/>
    <w:basedOn w:val="1"/>
    <w:next w:val="156"/>
    <w:qFormat/>
    <w:uiPriority w:val="0"/>
    <w:pPr>
      <w:pBdr>
        <w:top w:val="none" w:color="000000" w:sz="0" w:space="1"/>
        <w:left w:val="none" w:color="000000" w:sz="0" w:space="1"/>
        <w:bottom w:val="none" w:color="000000" w:sz="0" w:space="1"/>
        <w:right w:val="none" w:color="000000" w:sz="0" w:space="1"/>
      </w:pBdr>
      <w:snapToGrid w:val="0"/>
      <w:spacing w:line="360" w:lineRule="auto"/>
      <w:textAlignment w:val="baseline"/>
    </w:pPr>
    <w:rPr>
      <w:rFonts w:ascii="Arial" w:hAnsi="Arial" w:eastAsia="宋体" w:cs="Times New Roman"/>
      <w:sz w:val="28"/>
      <w:szCs w:val="24"/>
    </w:rPr>
  </w:style>
  <w:style w:type="paragraph" w:customStyle="1" w:styleId="156">
    <w:name w:val="BodyText"/>
    <w:basedOn w:val="1"/>
    <w:next w:val="1"/>
    <w:qFormat/>
    <w:uiPriority w:val="0"/>
    <w:pPr>
      <w:jc w:val="center"/>
      <w:textAlignment w:val="baseline"/>
    </w:pPr>
    <w:rPr>
      <w:rFonts w:ascii="Times New Roman" w:hAnsi="Times New Roman" w:eastAsia="宋体" w:cs="Times New Roman"/>
      <w:sz w:val="21"/>
      <w:szCs w:val="24"/>
    </w:rPr>
  </w:style>
  <w:style w:type="character" w:customStyle="1" w:styleId="157">
    <w:name w:val="页眉 字符"/>
    <w:qFormat/>
    <w:uiPriority w:val="99"/>
    <w:rPr>
      <w:sz w:val="18"/>
      <w:szCs w:val="18"/>
    </w:rPr>
  </w:style>
  <w:style w:type="character" w:customStyle="1" w:styleId="158">
    <w:name w:val="正文首行缩进 2 Char"/>
    <w:basedOn w:val="46"/>
    <w:link w:val="33"/>
    <w:semiHidden/>
    <w:qFormat/>
    <w:uiPriority w:val="0"/>
    <w:rPr>
      <w:kern w:val="2"/>
      <w:sz w:val="24"/>
      <w:szCs w:val="22"/>
    </w:rPr>
  </w:style>
  <w:style w:type="character" w:customStyle="1" w:styleId="159">
    <w:name w:val="标题 6 Char"/>
    <w:basedOn w:val="36"/>
    <w:link w:val="9"/>
    <w:qFormat/>
    <w:uiPriority w:val="9"/>
    <w:rPr>
      <w:rFonts w:asciiTheme="majorHAnsi" w:hAnsiTheme="majorHAnsi" w:eastAsiaTheme="majorEastAsia" w:cstheme="majorBidi"/>
      <w:b/>
      <w:bCs/>
      <w:kern w:val="2"/>
      <w:sz w:val="24"/>
      <w:szCs w:val="24"/>
    </w:rPr>
  </w:style>
  <w:style w:type="character" w:customStyle="1" w:styleId="160">
    <w:name w:val="标题 7 Char"/>
    <w:basedOn w:val="36"/>
    <w:link w:val="10"/>
    <w:qFormat/>
    <w:uiPriority w:val="9"/>
    <w:rPr>
      <w:b/>
      <w:bCs/>
      <w:kern w:val="2"/>
      <w:sz w:val="24"/>
      <w:szCs w:val="24"/>
    </w:rPr>
  </w:style>
  <w:style w:type="character" w:customStyle="1" w:styleId="161">
    <w:name w:val="标题 8 Char"/>
    <w:basedOn w:val="36"/>
    <w:link w:val="11"/>
    <w:qFormat/>
    <w:uiPriority w:val="9"/>
    <w:rPr>
      <w:rFonts w:asciiTheme="majorHAnsi" w:hAnsiTheme="majorHAnsi" w:eastAsiaTheme="majorEastAsia" w:cstheme="majorBidi"/>
      <w:kern w:val="2"/>
      <w:sz w:val="24"/>
      <w:szCs w:val="24"/>
    </w:rPr>
  </w:style>
  <w:style w:type="paragraph" w:customStyle="1" w:styleId="162">
    <w:name w:val="四号正文"/>
    <w:basedOn w:val="1"/>
    <w:qFormat/>
    <w:uiPriority w:val="0"/>
    <w:pPr>
      <w:spacing w:line="360" w:lineRule="auto"/>
      <w:ind w:firstLine="560" w:firstLineChars="200"/>
    </w:pPr>
    <w:rPr>
      <w:rFonts w:eastAsia="仿宋"/>
      <w:sz w:val="28"/>
      <w:szCs w:val="28"/>
    </w:rPr>
  </w:style>
  <w:style w:type="paragraph" w:customStyle="1" w:styleId="163">
    <w:name w:val="GP正文(首行缩进)"/>
    <w:basedOn w:val="1"/>
    <w:qFormat/>
    <w:uiPriority w:val="0"/>
    <w:pPr>
      <w:widowControl/>
      <w:spacing w:line="360" w:lineRule="auto"/>
      <w:ind w:firstLine="200" w:firstLineChars="200"/>
      <w:jc w:val="left"/>
    </w:pPr>
    <w:rPr>
      <w:rFonts w:ascii="宋体" w:hAnsi="Calibri" w:eastAsia="宋体" w:cs="Times New Roman"/>
      <w:szCs w:val="21"/>
    </w:rPr>
  </w:style>
  <w:style w:type="paragraph" w:customStyle="1" w:styleId="164">
    <w:name w:val="0000 正文0914"/>
    <w:basedOn w:val="1"/>
    <w:qFormat/>
    <w:uiPriority w:val="0"/>
    <w:pPr>
      <w:autoSpaceDE w:val="0"/>
      <w:autoSpaceDN w:val="0"/>
      <w:adjustRightInd w:val="0"/>
      <w:snapToGrid w:val="0"/>
      <w:spacing w:line="360" w:lineRule="auto"/>
      <w:ind w:firstLine="200" w:firstLineChars="200"/>
    </w:pPr>
    <w:rPr>
      <w:rFonts w:ascii="Times New Roman" w:hAnsi="Times New Roman" w:eastAsia="宋体" w:cs="Times New Roman"/>
      <w:snapToGrid w:val="0"/>
      <w:kern w:val="0"/>
      <w:szCs w:val="21"/>
    </w:rPr>
  </w:style>
  <w:style w:type="character" w:customStyle="1" w:styleId="165">
    <w:name w:val="标题 9 Char"/>
    <w:basedOn w:val="36"/>
    <w:link w:val="12"/>
    <w:qFormat/>
    <w:uiPriority w:val="9"/>
    <w:rPr>
      <w:rFonts w:ascii="Cambria" w:hAnsi="Cambria" w:eastAsia="仿宋" w:cs="Times New Roman"/>
      <w:kern w:val="2"/>
      <w:sz w:val="24"/>
      <w:szCs w:val="21"/>
    </w:rPr>
  </w:style>
  <w:style w:type="character" w:customStyle="1" w:styleId="166">
    <w:name w:val="标题 2 Char"/>
    <w:link w:val="4"/>
    <w:qFormat/>
    <w:uiPriority w:val="9"/>
    <w:rPr>
      <w:rFonts w:ascii="Arial" w:hAnsi="Arial" w:eastAsia="黑体"/>
      <w:b/>
      <w:bCs/>
      <w:kern w:val="2"/>
      <w:sz w:val="32"/>
      <w:szCs w:val="32"/>
    </w:rPr>
  </w:style>
  <w:style w:type="paragraph" w:customStyle="1" w:styleId="167">
    <w:name w:val="样式2"/>
    <w:basedOn w:val="168"/>
    <w:qFormat/>
    <w:uiPriority w:val="0"/>
    <w:pPr>
      <w:spacing w:line="560" w:lineRule="exact"/>
      <w:ind w:firstLine="643" w:firstLineChars="200"/>
      <w:jc w:val="both"/>
    </w:pPr>
    <w:rPr>
      <w:rFonts w:ascii="仿宋_GB2312" w:hAnsi="仿宋" w:eastAsia="仿宋_GB2312"/>
      <w:b/>
      <w:bCs/>
      <w:szCs w:val="32"/>
    </w:rPr>
  </w:style>
  <w:style w:type="paragraph" w:customStyle="1" w:styleId="168">
    <w:name w:val="@标题"/>
    <w:basedOn w:val="1"/>
    <w:next w:val="169"/>
    <w:qFormat/>
    <w:uiPriority w:val="0"/>
    <w:pPr>
      <w:keepNext/>
      <w:spacing w:before="50" w:beforeLines="50" w:after="50" w:afterLines="50"/>
      <w:jc w:val="center"/>
      <w:outlineLvl w:val="1"/>
    </w:pPr>
    <w:rPr>
      <w:rFonts w:ascii="Calibri" w:hAnsi="Calibri" w:eastAsia="黑体"/>
      <w:kern w:val="32"/>
      <w:sz w:val="32"/>
    </w:rPr>
  </w:style>
  <w:style w:type="paragraph" w:customStyle="1" w:styleId="169">
    <w:name w:val="@正文"/>
    <w:basedOn w:val="170"/>
    <w:qFormat/>
    <w:uiPriority w:val="0"/>
    <w:pPr>
      <w:wordWrap/>
      <w:spacing w:line="240" w:lineRule="auto"/>
      <w:ind w:firstLine="200" w:firstLineChars="200"/>
    </w:pPr>
    <w:rPr>
      <w:rFonts w:ascii="Calibri" w:hAnsi="Calibri" w:eastAsia="宋体" w:cstheme="minorHAnsi"/>
      <w:color w:val="000000"/>
      <w:kern w:val="24"/>
      <w:sz w:val="24"/>
      <w:szCs w:val="24"/>
    </w:rPr>
  </w:style>
  <w:style w:type="paragraph" w:customStyle="1" w:styleId="170">
    <w:name w:val="※正文"/>
    <w:basedOn w:val="1"/>
    <w:next w:val="1"/>
    <w:qFormat/>
    <w:uiPriority w:val="0"/>
    <w:pPr>
      <w:wordWrap w:val="0"/>
      <w:spacing w:line="400" w:lineRule="exact"/>
    </w:pPr>
    <w:rPr>
      <w:rFonts w:ascii="Calibri Light" w:hAnsi="Calibri Light" w:eastAsia="华文仿宋"/>
      <w:sz w:val="28"/>
      <w:szCs w:val="28"/>
    </w:rPr>
  </w:style>
  <w:style w:type="paragraph" w:customStyle="1" w:styleId="171">
    <w:name w:val="样式1"/>
    <w:basedOn w:val="6"/>
    <w:qFormat/>
    <w:uiPriority w:val="0"/>
    <w:pPr>
      <w:jc w:val="left"/>
    </w:pPr>
    <w:rPr>
      <w:rFonts w:eastAsia="楷体"/>
    </w:rPr>
  </w:style>
  <w:style w:type="paragraph" w:customStyle="1" w:styleId="172">
    <w:name w:val="样式3"/>
    <w:basedOn w:val="1"/>
    <w:qFormat/>
    <w:uiPriority w:val="0"/>
    <w:pPr>
      <w:spacing w:line="560" w:lineRule="exact"/>
      <w:jc w:val="center"/>
    </w:pPr>
    <w:rPr>
      <w:rFonts w:ascii="方正小标宋_GBK" w:hAnsi="仿宋" w:eastAsia="方正小标宋_GBK"/>
      <w:sz w:val="36"/>
      <w:szCs w:val="36"/>
    </w:rPr>
  </w:style>
  <w:style w:type="table" w:customStyle="1" w:styleId="173">
    <w:name w:val="网格型1"/>
    <w:basedOn w:val="34"/>
    <w:qFormat/>
    <w:uiPriority w:val="39"/>
    <w:pPr>
      <w:ind w:firstLine="200"/>
    </w:pPr>
    <w:rPr>
      <w:rFonts w:ascii="Calibri Light" w:hAnsi="Calibri Light" w:eastAsia="华文仿宋"/>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74">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列出段落11"/>
    <w:basedOn w:val="1"/>
    <w:qFormat/>
    <w:uiPriority w:val="34"/>
    <w:pPr>
      <w:ind w:firstLine="420" w:firstLineChars="200"/>
    </w:pPr>
  </w:style>
  <w:style w:type="paragraph" w:customStyle="1" w:styleId="176">
    <w:name w:val="样式 首行缩进:  2 字符"/>
    <w:qFormat/>
    <w:uiPriority w:val="0"/>
    <w:pPr>
      <w:spacing w:line="400" w:lineRule="exact"/>
      <w:ind w:firstLine="200" w:firstLineChars="200"/>
    </w:pPr>
    <w:rPr>
      <w:rFonts w:ascii="Calibri" w:hAnsi="Calibri" w:eastAsia="宋体" w:cs="宋体"/>
      <w:sz w:val="24"/>
      <w:lang w:val="en-US" w:eastAsia="zh-CN" w:bidi="ar-SA"/>
    </w:rPr>
  </w:style>
  <w:style w:type="paragraph" w:customStyle="1" w:styleId="177">
    <w:name w:val="正文 含缩进"/>
    <w:basedOn w:val="1"/>
    <w:qFormat/>
    <w:uiPriority w:val="0"/>
    <w:pPr>
      <w:ind w:firstLine="424" w:firstLineChars="202"/>
      <w:jc w:val="left"/>
    </w:pPr>
  </w:style>
  <w:style w:type="character" w:customStyle="1" w:styleId="178">
    <w:name w:val="font91"/>
    <w:basedOn w:val="36"/>
    <w:qFormat/>
    <w:uiPriority w:val="0"/>
    <w:rPr>
      <w:rFonts w:hint="eastAsia" w:ascii="宋体" w:hAnsi="宋体" w:eastAsia="宋体" w:cs="宋体"/>
      <w:color w:val="000000"/>
      <w:sz w:val="28"/>
      <w:szCs w:val="28"/>
      <w:u w:val="none"/>
    </w:rPr>
  </w:style>
  <w:style w:type="character" w:customStyle="1" w:styleId="179">
    <w:name w:val="font21"/>
    <w:basedOn w:val="36"/>
    <w:qFormat/>
    <w:uiPriority w:val="0"/>
    <w:rPr>
      <w:rFonts w:hint="default" w:ascii="Times New Roman" w:hAnsi="Times New Roman" w:cs="Times New Roman"/>
      <w:color w:val="000000"/>
      <w:sz w:val="22"/>
      <w:szCs w:val="22"/>
      <w:u w:val="none"/>
    </w:rPr>
  </w:style>
  <w:style w:type="character" w:customStyle="1" w:styleId="180">
    <w:name w:val="font31"/>
    <w:basedOn w:val="36"/>
    <w:qFormat/>
    <w:uiPriority w:val="0"/>
    <w:rPr>
      <w:rFonts w:hint="eastAsia" w:ascii="宋体" w:hAnsi="宋体" w:eastAsia="宋体" w:cs="宋体"/>
      <w:color w:val="000000"/>
      <w:sz w:val="22"/>
      <w:szCs w:val="22"/>
      <w:u w:val="none"/>
    </w:rPr>
  </w:style>
  <w:style w:type="character" w:customStyle="1" w:styleId="181">
    <w:name w:val="font01"/>
    <w:basedOn w:val="36"/>
    <w:qFormat/>
    <w:uiPriority w:val="0"/>
    <w:rPr>
      <w:rFonts w:hint="eastAsia" w:ascii="宋体" w:hAnsi="宋体" w:eastAsia="宋体" w:cs="宋体"/>
      <w:color w:val="000000"/>
      <w:sz w:val="20"/>
      <w:szCs w:val="20"/>
      <w:u w:val="none"/>
    </w:rPr>
  </w:style>
  <w:style w:type="character" w:customStyle="1" w:styleId="182">
    <w:name w:val="font41"/>
    <w:basedOn w:val="36"/>
    <w:qFormat/>
    <w:uiPriority w:val="0"/>
    <w:rPr>
      <w:rFonts w:hint="eastAsia" w:ascii="宋体" w:hAnsi="宋体" w:eastAsia="宋体" w:cs="宋体"/>
      <w:color w:val="000000"/>
      <w:sz w:val="22"/>
      <w:szCs w:val="22"/>
      <w:u w:val="none"/>
    </w:rPr>
  </w:style>
  <w:style w:type="character" w:customStyle="1" w:styleId="183">
    <w:name w:val="font51"/>
    <w:basedOn w:val="36"/>
    <w:qFormat/>
    <w:uiPriority w:val="0"/>
    <w:rPr>
      <w:rFonts w:hint="eastAsia" w:ascii="宋体" w:hAnsi="宋体" w:eastAsia="宋体" w:cs="宋体"/>
      <w:color w:val="000000"/>
      <w:sz w:val="21"/>
      <w:szCs w:val="21"/>
      <w:u w:val="none"/>
    </w:rPr>
  </w:style>
  <w:style w:type="paragraph" w:customStyle="1" w:styleId="184">
    <w:name w:val="WPSOffice手动目录 1"/>
    <w:qFormat/>
    <w:uiPriority w:val="0"/>
    <w:rPr>
      <w:rFonts w:ascii="Times New Roman" w:hAnsi="Times New Roman" w:eastAsia="宋体" w:cs="Times New Roman"/>
      <w:lang w:val="en-US" w:eastAsia="zh-CN" w:bidi="ar-SA"/>
    </w:rPr>
  </w:style>
  <w:style w:type="paragraph" w:customStyle="1" w:styleId="18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6">
    <w:name w:val="WPSOffice手动目录 3"/>
    <w:qFormat/>
    <w:uiPriority w:val="0"/>
    <w:pPr>
      <w:ind w:left="400" w:leftChars="400"/>
    </w:pPr>
    <w:rPr>
      <w:rFonts w:ascii="Times New Roman" w:hAnsi="Times New Roman" w:eastAsia="宋体" w:cs="Times New Roman"/>
      <w:lang w:val="en-US" w:eastAsia="zh-CN" w:bidi="ar-SA"/>
    </w:rPr>
  </w:style>
  <w:style w:type="table" w:customStyle="1" w:styleId="187">
    <w:name w:val="网格型2"/>
    <w:basedOn w:val="3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E17429-5867-45B0-813D-4F24C93A559A}">
  <ds:schemaRefs/>
</ds:datastoreItem>
</file>

<file path=docProps/app.xml><?xml version="1.0" encoding="utf-8"?>
<Properties xmlns="http://schemas.openxmlformats.org/officeDocument/2006/extended-properties" xmlns:vt="http://schemas.openxmlformats.org/officeDocument/2006/docPropsVTypes">
  <Template>Normal</Template>
  <Pages>88</Pages>
  <Words>41226</Words>
  <Characters>46747</Characters>
  <Lines>370</Lines>
  <Paragraphs>104</Paragraphs>
  <TotalTime>0</TotalTime>
  <ScaleCrop>false</ScaleCrop>
  <LinksUpToDate>false</LinksUpToDate>
  <CharactersWithSpaces>48115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2021-11-25T12:41:00Z</dcterms:created>
  <dc:creator>Administrator</dc:creator>
  <cp:lastModifiedBy>admin</cp:lastModifiedBy>
  <cp:lastPrinted>2021-10-08T00:45:00Z</cp:lastPrinted>
  <dcterms:modified xsi:type="dcterms:W3CDTF">2022-09-07T09:41:39Z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AF95768F4BA7432E91202CBEF5A9C20E</vt:lpwstr>
  </property>
  <property fmtid="{D5CDD505-2E9C-101B-9397-08002B2CF9AE}" pid="4" name="commondata">
    <vt:lpwstr>eyJoZGlkIjoiMDlhYzMzMzE5N2I0Njc5MWM4Y2M2ZTBlMWE4Y2U1MmMifQ==</vt:lpwstr>
  </property>
</Properties>
</file>