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color w:val="auto"/>
          <w:sz w:val="44"/>
          <w:szCs w:val="44"/>
        </w:rPr>
      </w:pPr>
    </w:p>
    <w:p>
      <w:pPr>
        <w:jc w:val="center"/>
        <w:rPr>
          <w:rFonts w:hint="eastAsia" w:ascii="仿宋" w:hAnsi="仿宋" w:eastAsia="仿宋" w:cs="仿宋"/>
          <w:color w:val="auto"/>
          <w:sz w:val="44"/>
          <w:szCs w:val="44"/>
        </w:rPr>
      </w:pPr>
    </w:p>
    <w:p>
      <w:pPr>
        <w:jc w:val="center"/>
        <w:rPr>
          <w:rFonts w:hint="eastAsia" w:ascii="仿宋" w:hAnsi="仿宋" w:eastAsia="仿宋" w:cs="仿宋"/>
          <w:color w:val="auto"/>
          <w:sz w:val="96"/>
          <w:szCs w:val="96"/>
        </w:rPr>
      </w:pPr>
      <w:r>
        <w:rPr>
          <w:rFonts w:hint="eastAsia" w:ascii="仿宋" w:hAnsi="仿宋" w:eastAsia="仿宋" w:cs="仿宋"/>
          <w:color w:val="auto"/>
          <w:sz w:val="96"/>
          <w:szCs w:val="96"/>
        </w:rPr>
        <w:t>招</w:t>
      </w:r>
      <w:r>
        <w:rPr>
          <w:rFonts w:hint="eastAsia" w:ascii="仿宋" w:hAnsi="仿宋" w:eastAsia="仿宋" w:cs="仿宋"/>
          <w:color w:val="auto"/>
          <w:sz w:val="96"/>
          <w:szCs w:val="96"/>
          <w:lang w:val="en-US" w:eastAsia="zh-CN"/>
        </w:rPr>
        <w:t xml:space="preserve"> </w:t>
      </w:r>
      <w:r>
        <w:rPr>
          <w:rFonts w:hint="eastAsia" w:ascii="仿宋" w:hAnsi="仿宋" w:eastAsia="仿宋" w:cs="仿宋"/>
          <w:color w:val="auto"/>
          <w:sz w:val="96"/>
          <w:szCs w:val="96"/>
        </w:rPr>
        <w:t>标</w:t>
      </w:r>
      <w:r>
        <w:rPr>
          <w:rFonts w:hint="eastAsia" w:ascii="仿宋" w:hAnsi="仿宋" w:eastAsia="仿宋" w:cs="仿宋"/>
          <w:color w:val="auto"/>
          <w:sz w:val="96"/>
          <w:szCs w:val="96"/>
          <w:lang w:val="en-US" w:eastAsia="zh-CN"/>
        </w:rPr>
        <w:t xml:space="preserve"> </w:t>
      </w:r>
      <w:r>
        <w:rPr>
          <w:rFonts w:hint="eastAsia" w:ascii="仿宋" w:hAnsi="仿宋" w:eastAsia="仿宋" w:cs="仿宋"/>
          <w:color w:val="auto"/>
          <w:sz w:val="96"/>
          <w:szCs w:val="96"/>
        </w:rPr>
        <w:t>文</w:t>
      </w:r>
      <w:r>
        <w:rPr>
          <w:rFonts w:hint="eastAsia" w:ascii="仿宋" w:hAnsi="仿宋" w:eastAsia="仿宋" w:cs="仿宋"/>
          <w:color w:val="auto"/>
          <w:sz w:val="96"/>
          <w:szCs w:val="96"/>
          <w:lang w:val="en-US" w:eastAsia="zh-CN"/>
        </w:rPr>
        <w:t xml:space="preserve"> </w:t>
      </w:r>
      <w:r>
        <w:rPr>
          <w:rFonts w:hint="eastAsia" w:ascii="仿宋" w:hAnsi="仿宋" w:eastAsia="仿宋" w:cs="仿宋"/>
          <w:color w:val="auto"/>
          <w:sz w:val="96"/>
          <w:szCs w:val="96"/>
        </w:rPr>
        <w:t>件</w:t>
      </w:r>
    </w:p>
    <w:p>
      <w:pPr>
        <w:spacing w:line="560" w:lineRule="exact"/>
        <w:ind w:firstLine="640" w:firstLineChars="200"/>
        <w:jc w:val="both"/>
        <w:rPr>
          <w:rFonts w:hint="eastAsia" w:ascii="仿宋" w:hAnsi="仿宋" w:eastAsia="仿宋" w:cs="仿宋"/>
          <w:color w:val="auto"/>
          <w:sz w:val="32"/>
          <w:szCs w:val="32"/>
        </w:rPr>
      </w:pPr>
    </w:p>
    <w:p>
      <w:pPr>
        <w:spacing w:line="560" w:lineRule="exact"/>
        <w:jc w:val="both"/>
        <w:rPr>
          <w:rFonts w:hint="eastAsia" w:ascii="仿宋" w:hAnsi="仿宋" w:eastAsia="仿宋" w:cs="仿宋"/>
          <w:color w:val="auto"/>
          <w:sz w:val="32"/>
          <w:szCs w:val="32"/>
        </w:rPr>
      </w:pPr>
    </w:p>
    <w:p>
      <w:pPr>
        <w:spacing w:line="560" w:lineRule="exact"/>
        <w:ind w:firstLine="640" w:firstLineChars="200"/>
        <w:jc w:val="both"/>
        <w:rPr>
          <w:rFonts w:hint="eastAsia" w:ascii="仿宋" w:hAnsi="仿宋" w:eastAsia="仿宋" w:cs="仿宋"/>
          <w:color w:val="auto"/>
          <w:sz w:val="32"/>
          <w:szCs w:val="32"/>
        </w:rPr>
      </w:pPr>
    </w:p>
    <w:p>
      <w:pPr>
        <w:spacing w:line="560" w:lineRule="exact"/>
        <w:ind w:firstLine="640" w:firstLineChars="200"/>
        <w:jc w:val="both"/>
        <w:rPr>
          <w:rFonts w:hint="eastAsia" w:ascii="仿宋" w:hAnsi="仿宋" w:eastAsia="仿宋" w:cs="仿宋"/>
          <w:color w:val="auto"/>
          <w:sz w:val="32"/>
          <w:szCs w:val="32"/>
        </w:rPr>
      </w:pPr>
    </w:p>
    <w:p>
      <w:pPr>
        <w:spacing w:line="560" w:lineRule="exact"/>
        <w:ind w:firstLine="640" w:firstLineChars="200"/>
        <w:jc w:val="both"/>
        <w:rPr>
          <w:rFonts w:hint="eastAsia" w:ascii="仿宋" w:hAnsi="仿宋" w:eastAsia="仿宋" w:cs="仿宋"/>
          <w:color w:val="auto"/>
          <w:sz w:val="32"/>
          <w:szCs w:val="32"/>
        </w:rPr>
      </w:pPr>
    </w:p>
    <w:p>
      <w:pPr>
        <w:spacing w:line="560" w:lineRule="exact"/>
        <w:ind w:left="2318" w:leftChars="266" w:hanging="1680" w:hangingChars="525"/>
        <w:jc w:val="left"/>
        <w:outlineLvl w:val="0"/>
        <w:rPr>
          <w:rFonts w:hint="eastAsia" w:ascii="仿宋" w:hAnsi="仿宋" w:eastAsia="仿宋" w:cs="仿宋"/>
          <w:b/>
          <w:bCs/>
          <w:color w:val="auto"/>
          <w:sz w:val="32"/>
          <w:szCs w:val="32"/>
          <w:lang w:eastAsia="zh-CN"/>
        </w:rPr>
      </w:pPr>
      <w:bookmarkStart w:id="0" w:name="_Toc22352"/>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lang w:eastAsia="zh-CN"/>
        </w:rPr>
        <w:t>办公设备执法装备及办公家具采购项目</w:t>
      </w:r>
      <w:r>
        <w:rPr>
          <w:rFonts w:hint="eastAsia" w:ascii="仿宋" w:hAnsi="仿宋" w:eastAsia="仿宋" w:cs="仿宋"/>
          <w:b/>
          <w:bCs/>
          <w:color w:val="auto"/>
          <w:sz w:val="32"/>
          <w:szCs w:val="32"/>
        </w:rPr>
        <w:t>—</w:t>
      </w:r>
      <w:bookmarkEnd w:id="0"/>
      <w:r>
        <w:rPr>
          <w:rFonts w:hint="eastAsia" w:ascii="仿宋" w:hAnsi="仿宋" w:eastAsia="仿宋" w:cs="仿宋"/>
          <w:b/>
          <w:bCs/>
          <w:color w:val="auto"/>
          <w:sz w:val="32"/>
          <w:szCs w:val="32"/>
          <w:lang w:eastAsia="zh-CN"/>
        </w:rPr>
        <w:t>执法终端设备项目</w:t>
      </w:r>
    </w:p>
    <w:p>
      <w:pPr>
        <w:spacing w:line="560" w:lineRule="exact"/>
        <w:ind w:left="2318" w:leftChars="266" w:hanging="1680" w:hangingChars="525"/>
        <w:jc w:val="left"/>
        <w:outlineLvl w:val="0"/>
        <w:rPr>
          <w:rFonts w:hint="eastAsia" w:ascii="仿宋" w:hAnsi="仿宋" w:eastAsia="仿宋" w:cs="仿宋"/>
          <w:b/>
          <w:bCs/>
          <w:color w:val="auto"/>
          <w:sz w:val="32"/>
          <w:szCs w:val="32"/>
        </w:rPr>
      </w:pPr>
      <w:bookmarkStart w:id="1" w:name="_Toc19016"/>
      <w:r>
        <w:rPr>
          <w:rFonts w:hint="eastAsia" w:ascii="仿宋" w:hAnsi="仿宋" w:eastAsia="仿宋" w:cs="仿宋"/>
          <w:b/>
          <w:bCs/>
          <w:color w:val="auto"/>
          <w:sz w:val="32"/>
          <w:szCs w:val="32"/>
        </w:rPr>
        <w:t>项目编号：HXGJXM2022-ZC-GK1054</w:t>
      </w:r>
      <w:bookmarkEnd w:id="1"/>
    </w:p>
    <w:p>
      <w:pPr>
        <w:spacing w:line="560" w:lineRule="exact"/>
        <w:ind w:firstLine="640" w:firstLineChars="200"/>
        <w:jc w:val="center"/>
        <w:rPr>
          <w:rFonts w:hint="eastAsia" w:ascii="仿宋" w:hAnsi="仿宋" w:eastAsia="仿宋" w:cs="仿宋"/>
          <w:color w:val="auto"/>
          <w:sz w:val="32"/>
          <w:szCs w:val="32"/>
        </w:rPr>
      </w:pPr>
    </w:p>
    <w:p>
      <w:pPr>
        <w:spacing w:line="560" w:lineRule="exact"/>
        <w:ind w:firstLine="640" w:firstLineChars="200"/>
        <w:jc w:val="center"/>
        <w:rPr>
          <w:rFonts w:hint="eastAsia" w:ascii="仿宋" w:hAnsi="仿宋" w:eastAsia="仿宋" w:cs="仿宋"/>
          <w:color w:val="auto"/>
          <w:sz w:val="32"/>
          <w:szCs w:val="32"/>
        </w:rPr>
      </w:pPr>
    </w:p>
    <w:p>
      <w:pPr>
        <w:spacing w:line="560" w:lineRule="exact"/>
        <w:ind w:firstLine="640" w:firstLineChars="200"/>
        <w:jc w:val="center"/>
        <w:rPr>
          <w:rFonts w:hint="eastAsia" w:ascii="仿宋" w:hAnsi="仿宋" w:eastAsia="仿宋" w:cs="仿宋"/>
          <w:color w:val="auto"/>
          <w:sz w:val="32"/>
          <w:szCs w:val="32"/>
        </w:rPr>
      </w:pPr>
    </w:p>
    <w:p>
      <w:pPr>
        <w:pStyle w:val="16"/>
        <w:rPr>
          <w:rFonts w:hint="eastAsia" w:ascii="仿宋" w:hAnsi="仿宋" w:eastAsia="仿宋" w:cs="仿宋"/>
          <w:color w:val="auto"/>
        </w:rPr>
      </w:pPr>
    </w:p>
    <w:p>
      <w:pPr>
        <w:rPr>
          <w:rFonts w:hint="eastAsia" w:ascii="仿宋" w:hAnsi="仿宋" w:eastAsia="仿宋" w:cs="仿宋"/>
          <w:color w:val="auto"/>
        </w:rPr>
      </w:pPr>
    </w:p>
    <w:p>
      <w:pPr>
        <w:pStyle w:val="27"/>
        <w:rPr>
          <w:rFonts w:hint="eastAsia" w:ascii="仿宋" w:hAnsi="仿宋" w:eastAsia="仿宋" w:cs="仿宋"/>
          <w:color w:val="auto"/>
        </w:rPr>
      </w:pPr>
    </w:p>
    <w:p>
      <w:pPr>
        <w:pStyle w:val="27"/>
        <w:rPr>
          <w:rFonts w:hint="eastAsia" w:ascii="仿宋" w:hAnsi="仿宋" w:eastAsia="仿宋" w:cs="仿宋"/>
          <w:color w:val="auto"/>
        </w:rPr>
      </w:pPr>
    </w:p>
    <w:p>
      <w:pPr>
        <w:spacing w:line="560" w:lineRule="exact"/>
        <w:ind w:firstLine="640" w:firstLineChars="200"/>
        <w:jc w:val="center"/>
        <w:rPr>
          <w:rFonts w:hint="eastAsia" w:ascii="仿宋" w:hAnsi="仿宋" w:eastAsia="仿宋" w:cs="仿宋"/>
          <w:color w:val="auto"/>
          <w:sz w:val="32"/>
          <w:szCs w:val="32"/>
        </w:rPr>
      </w:pPr>
    </w:p>
    <w:p>
      <w:pPr>
        <w:spacing w:line="560" w:lineRule="exact"/>
        <w:jc w:val="center"/>
        <w:outlineLvl w:val="0"/>
        <w:rPr>
          <w:rFonts w:hint="eastAsia" w:ascii="仿宋" w:hAnsi="仿宋" w:eastAsia="仿宋" w:cs="仿宋"/>
          <w:color w:val="auto"/>
          <w:sz w:val="32"/>
          <w:szCs w:val="32"/>
        </w:rPr>
      </w:pPr>
      <w:bookmarkStart w:id="2" w:name="_Toc32109"/>
      <w:r>
        <w:rPr>
          <w:rFonts w:hint="eastAsia" w:ascii="仿宋" w:hAnsi="仿宋" w:eastAsia="仿宋" w:cs="仿宋"/>
          <w:color w:val="auto"/>
          <w:sz w:val="32"/>
          <w:szCs w:val="32"/>
          <w:lang w:val="en-US" w:eastAsia="zh-CN"/>
        </w:rPr>
        <w:t>华夏国际项目管理有限</w:t>
      </w:r>
      <w:bookmarkStart w:id="232" w:name="_GoBack"/>
      <w:bookmarkEnd w:id="232"/>
      <w:r>
        <w:rPr>
          <w:rFonts w:hint="eastAsia" w:ascii="仿宋" w:hAnsi="仿宋" w:eastAsia="仿宋" w:cs="仿宋"/>
          <w:color w:val="auto"/>
          <w:sz w:val="32"/>
          <w:szCs w:val="32"/>
          <w:lang w:val="en-US" w:eastAsia="zh-CN"/>
        </w:rPr>
        <w:t>公司</w:t>
      </w:r>
      <w:bookmarkEnd w:id="2"/>
    </w:p>
    <w:p>
      <w:pPr>
        <w:jc w:val="center"/>
        <w:rPr>
          <w:rFonts w:hint="eastAsia" w:ascii="仿宋" w:hAnsi="仿宋" w:eastAsia="仿宋" w:cs="仿宋"/>
          <w:color w:val="auto"/>
          <w:sz w:val="32"/>
          <w:szCs w:val="32"/>
        </w:rPr>
        <w:sectPr>
          <w:headerReference r:id="rId3" w:type="default"/>
          <w:headerReference r:id="rId4" w:type="even"/>
          <w:pgSz w:w="11906" w:h="16838"/>
          <w:pgMar w:top="1440" w:right="1466" w:bottom="1440" w:left="1320" w:header="851" w:footer="992" w:gutter="0"/>
          <w:pgNumType w:fmt="decimal"/>
          <w:cols w:space="425" w:num="1"/>
          <w:docGrid w:type="linesAndChars" w:linePitch="420" w:charSpace="0"/>
        </w:sect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TIME \@ "yyyy年M月"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2022年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rPr>
        <w:fldChar w:fldCharType="end"/>
      </w:r>
    </w:p>
    <w:p>
      <w:pPr>
        <w:pStyle w:val="16"/>
        <w:rPr>
          <w:rFonts w:hint="eastAsia" w:ascii="仿宋" w:hAnsi="仿宋" w:eastAsia="仿宋" w:cs="仿宋"/>
          <w:color w:val="auto"/>
        </w:rPr>
      </w:pPr>
    </w:p>
    <w:p>
      <w:pPr>
        <w:rPr>
          <w:rFonts w:hint="eastAsia" w:ascii="仿宋" w:hAnsi="仿宋" w:eastAsia="仿宋" w:cs="仿宋"/>
          <w:color w:val="auto"/>
        </w:rPr>
      </w:pPr>
    </w:p>
    <w:p>
      <w:pPr>
        <w:pStyle w:val="16"/>
        <w:rPr>
          <w:rFonts w:hint="eastAsia"/>
          <w:color w:val="auto"/>
        </w:rPr>
      </w:pPr>
    </w:p>
    <w:sdt>
      <w:sdtPr>
        <w:rPr>
          <w:rFonts w:hint="eastAsia" w:ascii="仿宋" w:hAnsi="仿宋" w:eastAsia="仿宋" w:cs="仿宋"/>
          <w:color w:val="auto"/>
          <w:sz w:val="44"/>
          <w:szCs w:val="52"/>
          <w:lang w:val="en-US" w:eastAsia="zh-CN" w:bidi="ar-SA"/>
        </w:rPr>
        <w:id w:val="147476910"/>
        <w15:color w:val="DBDBDB"/>
        <w:docPartObj>
          <w:docPartGallery w:val="Table of Contents"/>
          <w:docPartUnique/>
        </w:docPartObj>
      </w:sdtPr>
      <w:sdtEndPr>
        <w:rPr>
          <w:rFonts w:hint="eastAsia" w:ascii="仿宋" w:hAnsi="仿宋" w:eastAsia="仿宋" w:cs="仿宋"/>
          <w:color w:val="auto"/>
          <w:sz w:val="44"/>
          <w:szCs w:val="52"/>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color w:val="auto"/>
              <w:sz w:val="52"/>
              <w:szCs w:val="52"/>
            </w:rPr>
          </w:pPr>
          <w:bookmarkStart w:id="3" w:name="_Toc28504"/>
          <w:bookmarkStart w:id="4" w:name="_Toc26849"/>
          <w:bookmarkStart w:id="5" w:name="_Toc3899"/>
          <w:bookmarkStart w:id="6" w:name="_Toc31289"/>
          <w:bookmarkStart w:id="7" w:name="_Toc4569"/>
          <w:r>
            <w:rPr>
              <w:rFonts w:hint="eastAsia" w:ascii="仿宋" w:hAnsi="仿宋" w:eastAsia="仿宋" w:cs="仿宋"/>
              <w:color w:val="auto"/>
              <w:sz w:val="44"/>
              <w:szCs w:val="52"/>
            </w:rPr>
            <w:t>目</w:t>
          </w:r>
          <w:r>
            <w:rPr>
              <w:rFonts w:hint="eastAsia" w:ascii="仿宋" w:hAnsi="仿宋" w:eastAsia="仿宋" w:cs="仿宋"/>
              <w:color w:val="auto"/>
              <w:sz w:val="44"/>
              <w:szCs w:val="52"/>
              <w:lang w:val="en-US" w:eastAsia="zh-CN"/>
            </w:rPr>
            <w:t xml:space="preserve">  </w:t>
          </w:r>
          <w:r>
            <w:rPr>
              <w:rFonts w:hint="eastAsia" w:ascii="仿宋" w:hAnsi="仿宋" w:eastAsia="仿宋" w:cs="仿宋"/>
              <w:color w:val="auto"/>
              <w:sz w:val="44"/>
              <w:szCs w:val="52"/>
            </w:rPr>
            <w:t>录</w:t>
          </w:r>
        </w:p>
        <w:p>
          <w:pPr>
            <w:pStyle w:val="102"/>
            <w:tabs>
              <w:tab w:val="right" w:leader="dot" w:pos="9740"/>
            </w:tabs>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TOC \o "1-1" \h \u </w:instrText>
          </w:r>
          <w:r>
            <w:rPr>
              <w:rFonts w:hint="eastAsia" w:ascii="仿宋" w:hAnsi="仿宋" w:eastAsia="仿宋" w:cs="仿宋"/>
              <w:color w:val="auto"/>
            </w:rPr>
            <w:fldChar w:fldCharType="separate"/>
          </w:r>
        </w:p>
        <w:p>
          <w:pPr>
            <w:pStyle w:val="102"/>
            <w:keepNext w:val="0"/>
            <w:keepLines w:val="0"/>
            <w:pageBreakBefore w:val="0"/>
            <w:widowControl/>
            <w:tabs>
              <w:tab w:val="right" w:leader="dot" w:pos="9740"/>
            </w:tabs>
            <w:kinsoku/>
            <w:wordWrap/>
            <w:overflowPunct/>
            <w:topLinePunct w:val="0"/>
            <w:autoSpaceDE/>
            <w:autoSpaceDN/>
            <w:bidi w:val="0"/>
            <w:adjustRightInd/>
            <w:snapToGrid/>
            <w:spacing w:line="72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_Toc29318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第一章  招标公告</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_Toc29318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102"/>
            <w:keepNext w:val="0"/>
            <w:keepLines w:val="0"/>
            <w:pageBreakBefore w:val="0"/>
            <w:widowControl/>
            <w:tabs>
              <w:tab w:val="right" w:leader="dot" w:pos="9740"/>
            </w:tabs>
            <w:kinsoku/>
            <w:wordWrap/>
            <w:overflowPunct/>
            <w:topLinePunct w:val="0"/>
            <w:autoSpaceDE/>
            <w:autoSpaceDN/>
            <w:bidi w:val="0"/>
            <w:adjustRightInd/>
            <w:snapToGrid/>
            <w:spacing w:line="72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_Toc3982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第二章  供应商须知</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_Toc3982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102"/>
            <w:keepNext w:val="0"/>
            <w:keepLines w:val="0"/>
            <w:pageBreakBefore w:val="0"/>
            <w:widowControl/>
            <w:tabs>
              <w:tab w:val="right" w:leader="dot" w:pos="9740"/>
            </w:tabs>
            <w:kinsoku/>
            <w:wordWrap/>
            <w:overflowPunct/>
            <w:topLinePunct w:val="0"/>
            <w:autoSpaceDE/>
            <w:autoSpaceDN/>
            <w:bidi w:val="0"/>
            <w:adjustRightInd/>
            <w:snapToGrid/>
            <w:spacing w:line="72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_Toc2986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第三章  招标内容及要求</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_Toc2986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102"/>
            <w:keepNext w:val="0"/>
            <w:keepLines w:val="0"/>
            <w:pageBreakBefore w:val="0"/>
            <w:widowControl/>
            <w:tabs>
              <w:tab w:val="right" w:leader="dot" w:pos="9740"/>
            </w:tabs>
            <w:kinsoku/>
            <w:wordWrap/>
            <w:overflowPunct/>
            <w:topLinePunct w:val="0"/>
            <w:autoSpaceDE/>
            <w:autoSpaceDN/>
            <w:bidi w:val="0"/>
            <w:adjustRightInd/>
            <w:snapToGrid/>
            <w:spacing w:line="72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_Toc22739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第四章  合同文本</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_Toc22739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102"/>
            <w:keepNext w:val="0"/>
            <w:keepLines w:val="0"/>
            <w:pageBreakBefore w:val="0"/>
            <w:widowControl/>
            <w:tabs>
              <w:tab w:val="right" w:leader="dot" w:pos="9740"/>
            </w:tabs>
            <w:kinsoku/>
            <w:wordWrap/>
            <w:overflowPunct/>
            <w:topLinePunct w:val="0"/>
            <w:autoSpaceDE/>
            <w:autoSpaceDN/>
            <w:bidi w:val="0"/>
            <w:adjustRightInd/>
            <w:snapToGrid/>
            <w:spacing w:line="72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_Toc16459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第五章  投标文件构成及格式</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_Toc16459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rPr>
              <w:rFonts w:hint="eastAsia" w:ascii="仿宋" w:hAnsi="仿宋" w:eastAsia="仿宋" w:cs="仿宋"/>
              <w:color w:val="auto"/>
            </w:rPr>
          </w:pPr>
          <w:r>
            <w:rPr>
              <w:rFonts w:hint="eastAsia" w:ascii="仿宋" w:hAnsi="仿宋" w:eastAsia="仿宋" w:cs="仿宋"/>
              <w:color w:val="auto"/>
            </w:rPr>
            <w:fldChar w:fldCharType="end"/>
          </w:r>
        </w:p>
      </w:sdtContent>
    </w:sdt>
    <w:p>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auto"/>
        </w:rPr>
        <w:sectPr>
          <w:headerReference r:id="rId5" w:type="default"/>
          <w:footerReference r:id="rId6" w:type="default"/>
          <w:footerReference r:id="rId7" w:type="even"/>
          <w:pgSz w:w="11906" w:h="16838"/>
          <w:pgMar w:top="1440" w:right="1083" w:bottom="1440" w:left="1083" w:header="851" w:footer="964" w:gutter="0"/>
          <w:pgNumType w:fmt="decimal"/>
          <w:cols w:space="720" w:num="1"/>
          <w:docGrid w:type="lines" w:linePitch="312" w:charSpace="0"/>
        </w:sectPr>
      </w:pPr>
      <w:bookmarkStart w:id="8" w:name="_Toc29318"/>
    </w:p>
    <w:p>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auto"/>
        </w:rPr>
      </w:pPr>
      <w:r>
        <w:rPr>
          <w:rFonts w:hint="eastAsia" w:ascii="仿宋" w:hAnsi="仿宋" w:eastAsia="仿宋" w:cs="仿宋"/>
          <w:color w:val="auto"/>
        </w:rPr>
        <w:t>第一章  招标公告</w:t>
      </w:r>
      <w:bookmarkEnd w:id="3"/>
      <w:bookmarkEnd w:id="4"/>
      <w:bookmarkEnd w:id="5"/>
      <w:bookmarkEnd w:id="6"/>
      <w:bookmarkEnd w:id="8"/>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80"/>
        </w:tabs>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val="0"/>
          <w:i w:val="0"/>
          <w:caps w:val="0"/>
          <w:color w:val="auto"/>
          <w:spacing w:val="0"/>
          <w:sz w:val="24"/>
          <w:szCs w:val="24"/>
          <w:shd w:val="clear" w:color="auto" w:fill="FFFFFF"/>
        </w:rPr>
      </w:pPr>
      <w:r>
        <w:rPr>
          <w:rFonts w:hint="eastAsia" w:ascii="仿宋" w:hAnsi="仿宋" w:eastAsia="仿宋" w:cs="仿宋"/>
          <w:b/>
          <w:bCs w:val="0"/>
          <w:i w:val="0"/>
          <w:caps w:val="0"/>
          <w:color w:val="auto"/>
          <w:spacing w:val="0"/>
          <w:sz w:val="24"/>
          <w:szCs w:val="24"/>
          <w:shd w:val="clear" w:color="auto" w:fill="FFFFFF"/>
        </w:rPr>
        <w:t>项目概况</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80"/>
        </w:tabs>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b/>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lang w:eastAsia="zh-CN"/>
        </w:rPr>
        <w:t>办公设备执法装备及办公家具采购项目</w:t>
      </w:r>
      <w:r>
        <w:rPr>
          <w:rFonts w:hint="eastAsia" w:ascii="仿宋" w:hAnsi="仿宋" w:eastAsia="仿宋" w:cs="仿宋"/>
          <w:b w:val="0"/>
          <w:bCs/>
          <w:i w:val="0"/>
          <w:caps w:val="0"/>
          <w:color w:val="auto"/>
          <w:spacing w:val="0"/>
          <w:sz w:val="24"/>
          <w:szCs w:val="24"/>
          <w:shd w:val="clear" w:color="auto" w:fill="FFFFFF"/>
        </w:rPr>
        <w:t>—</w:t>
      </w:r>
      <w:r>
        <w:rPr>
          <w:rFonts w:hint="eastAsia" w:ascii="仿宋" w:hAnsi="仿宋" w:eastAsia="仿宋" w:cs="仿宋"/>
          <w:b w:val="0"/>
          <w:bCs/>
          <w:i w:val="0"/>
          <w:caps w:val="0"/>
          <w:color w:val="auto"/>
          <w:spacing w:val="0"/>
          <w:sz w:val="24"/>
          <w:szCs w:val="24"/>
          <w:shd w:val="clear" w:color="auto" w:fill="FFFFFF"/>
          <w:lang w:eastAsia="zh-CN"/>
        </w:rPr>
        <w:t>执法终端设备项目</w:t>
      </w:r>
      <w:r>
        <w:rPr>
          <w:rFonts w:hint="eastAsia" w:ascii="仿宋" w:hAnsi="仿宋" w:eastAsia="仿宋" w:cs="仿宋"/>
          <w:b w:val="0"/>
          <w:bCs/>
          <w:i w:val="0"/>
          <w:caps w:val="0"/>
          <w:color w:val="auto"/>
          <w:spacing w:val="0"/>
          <w:sz w:val="24"/>
          <w:szCs w:val="24"/>
          <w:shd w:val="clear" w:color="auto" w:fill="FFFFFF"/>
        </w:rPr>
        <w:t>采购项目的潜在供应商应在应在全国公共资源交易平台（陕西省·西安市）网站〖首页〉电子交易平台〉陕西政府采购交易系统〉企业端〗获取招标文件，并于 2022年0</w:t>
      </w:r>
      <w:r>
        <w:rPr>
          <w:rFonts w:hint="eastAsia" w:ascii="仿宋" w:hAnsi="仿宋" w:eastAsia="仿宋" w:cs="仿宋"/>
          <w:b w:val="0"/>
          <w:bCs/>
          <w:i w:val="0"/>
          <w:caps w:val="0"/>
          <w:color w:val="auto"/>
          <w:spacing w:val="0"/>
          <w:sz w:val="24"/>
          <w:szCs w:val="24"/>
          <w:shd w:val="clear" w:color="auto" w:fill="FFFFFF"/>
          <w:lang w:val="en-US" w:eastAsia="zh-CN"/>
        </w:rPr>
        <w:t>9</w:t>
      </w:r>
      <w:r>
        <w:rPr>
          <w:rFonts w:hint="eastAsia" w:ascii="仿宋" w:hAnsi="仿宋" w:eastAsia="仿宋" w:cs="仿宋"/>
          <w:b w:val="0"/>
          <w:bCs/>
          <w:i w:val="0"/>
          <w:caps w:val="0"/>
          <w:color w:val="auto"/>
          <w:spacing w:val="0"/>
          <w:sz w:val="24"/>
          <w:szCs w:val="24"/>
          <w:shd w:val="clear" w:color="auto" w:fill="FFFFFF"/>
        </w:rPr>
        <w:t>月</w:t>
      </w:r>
      <w:r>
        <w:rPr>
          <w:rFonts w:hint="eastAsia" w:ascii="仿宋" w:hAnsi="仿宋" w:eastAsia="仿宋" w:cs="仿宋"/>
          <w:b w:val="0"/>
          <w:bCs/>
          <w:i w:val="0"/>
          <w:caps w:val="0"/>
          <w:color w:val="auto"/>
          <w:spacing w:val="0"/>
          <w:sz w:val="24"/>
          <w:szCs w:val="24"/>
          <w:shd w:val="clear" w:color="auto" w:fill="FFFFFF"/>
          <w:lang w:val="en-US" w:eastAsia="zh-CN"/>
        </w:rPr>
        <w:t>21</w:t>
      </w:r>
      <w:r>
        <w:rPr>
          <w:rFonts w:hint="eastAsia" w:ascii="仿宋" w:hAnsi="仿宋" w:eastAsia="仿宋" w:cs="仿宋"/>
          <w:b w:val="0"/>
          <w:bCs/>
          <w:i w:val="0"/>
          <w:caps w:val="0"/>
          <w:color w:val="auto"/>
          <w:spacing w:val="0"/>
          <w:sz w:val="24"/>
          <w:szCs w:val="24"/>
          <w:shd w:val="clear" w:color="auto" w:fill="FFFFFF"/>
        </w:rPr>
        <w:t>日 09时</w:t>
      </w:r>
      <w:r>
        <w:rPr>
          <w:rFonts w:hint="eastAsia" w:ascii="仿宋" w:hAnsi="仿宋" w:eastAsia="仿宋" w:cs="仿宋"/>
          <w:b w:val="0"/>
          <w:bCs/>
          <w:i w:val="0"/>
          <w:caps w:val="0"/>
          <w:color w:val="auto"/>
          <w:spacing w:val="0"/>
          <w:sz w:val="24"/>
          <w:szCs w:val="24"/>
          <w:shd w:val="clear" w:color="auto" w:fill="FFFFFF"/>
          <w:lang w:val="en-US" w:eastAsia="zh-CN"/>
        </w:rPr>
        <w:t>3</w:t>
      </w:r>
      <w:r>
        <w:rPr>
          <w:rFonts w:hint="eastAsia" w:ascii="仿宋" w:hAnsi="仿宋" w:eastAsia="仿宋" w:cs="仿宋"/>
          <w:b w:val="0"/>
          <w:bCs/>
          <w:i w:val="0"/>
          <w:caps w:val="0"/>
          <w:color w:val="auto"/>
          <w:spacing w:val="0"/>
          <w:sz w:val="24"/>
          <w:szCs w:val="24"/>
          <w:shd w:val="clear" w:color="auto" w:fill="FFFFFF"/>
        </w:rPr>
        <w:t>0分 （北京时间）前提交</w:t>
      </w:r>
      <w:r>
        <w:rPr>
          <w:rFonts w:hint="eastAsia" w:ascii="仿宋" w:hAnsi="仿宋" w:eastAsia="仿宋" w:cs="仿宋"/>
          <w:b w:val="0"/>
          <w:bCs/>
          <w:i w:val="0"/>
          <w:caps w:val="0"/>
          <w:color w:val="auto"/>
          <w:spacing w:val="0"/>
          <w:sz w:val="24"/>
          <w:szCs w:val="24"/>
          <w:shd w:val="clear" w:color="auto" w:fill="FFFFFF"/>
          <w:lang w:val="en-US" w:eastAsia="zh-CN"/>
        </w:rPr>
        <w:t>投标</w:t>
      </w:r>
      <w:r>
        <w:rPr>
          <w:rFonts w:hint="eastAsia" w:ascii="仿宋" w:hAnsi="仿宋" w:eastAsia="仿宋" w:cs="仿宋"/>
          <w:b w:val="0"/>
          <w:bCs/>
          <w:i w:val="0"/>
          <w:caps w:val="0"/>
          <w:color w:val="auto"/>
          <w:spacing w:val="0"/>
          <w:sz w:val="24"/>
          <w:szCs w:val="24"/>
          <w:shd w:val="clear" w:color="auto" w:fill="FFFFFF"/>
        </w:rPr>
        <w:t>文件。</w:t>
      </w:r>
    </w:p>
    <w:p>
      <w:pPr>
        <w:pStyle w:val="2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4"/>
          <w:szCs w:val="24"/>
          <w:shd w:val="clear" w:color="auto" w:fill="FFFFFF"/>
        </w:rPr>
      </w:pPr>
      <w:r>
        <w:rPr>
          <w:rFonts w:hint="eastAsia" w:ascii="仿宋" w:hAnsi="仿宋" w:eastAsia="仿宋" w:cs="仿宋"/>
          <w:b/>
          <w:i w:val="0"/>
          <w:caps w:val="0"/>
          <w:color w:val="auto"/>
          <w:spacing w:val="0"/>
          <w:sz w:val="24"/>
          <w:szCs w:val="24"/>
          <w:shd w:val="clear" w:color="auto" w:fill="FFFFFF"/>
        </w:rPr>
        <w:t>项目基本情况</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rPr>
        <w:t>项目编号：HXGJXM2022-ZC-GK1054</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eastAsia="zh-CN"/>
        </w:rPr>
      </w:pPr>
      <w:r>
        <w:rPr>
          <w:rFonts w:hint="eastAsia" w:ascii="仿宋" w:hAnsi="仿宋" w:eastAsia="仿宋" w:cs="仿宋"/>
          <w:b w:val="0"/>
          <w:bCs/>
          <w:i w:val="0"/>
          <w:caps w:val="0"/>
          <w:color w:val="auto"/>
          <w:spacing w:val="0"/>
          <w:sz w:val="24"/>
          <w:szCs w:val="24"/>
          <w:shd w:val="clear" w:color="auto" w:fill="FFFFFF"/>
        </w:rPr>
        <w:t>项目名称：</w:t>
      </w:r>
      <w:r>
        <w:rPr>
          <w:rFonts w:hint="eastAsia" w:ascii="仿宋" w:hAnsi="仿宋" w:eastAsia="仿宋" w:cs="仿宋"/>
          <w:b w:val="0"/>
          <w:bCs/>
          <w:i w:val="0"/>
          <w:caps w:val="0"/>
          <w:color w:val="auto"/>
          <w:spacing w:val="0"/>
          <w:sz w:val="24"/>
          <w:szCs w:val="24"/>
          <w:shd w:val="clear" w:color="auto" w:fill="FFFFFF"/>
          <w:lang w:eastAsia="zh-CN"/>
        </w:rPr>
        <w:t>办公设备执法装备及办公家具采购项目</w:t>
      </w:r>
      <w:r>
        <w:rPr>
          <w:rFonts w:hint="eastAsia" w:ascii="仿宋" w:hAnsi="仿宋" w:eastAsia="仿宋" w:cs="仿宋"/>
          <w:b w:val="0"/>
          <w:bCs/>
          <w:i w:val="0"/>
          <w:caps w:val="0"/>
          <w:color w:val="auto"/>
          <w:spacing w:val="0"/>
          <w:sz w:val="24"/>
          <w:szCs w:val="24"/>
          <w:shd w:val="clear" w:color="auto" w:fill="FFFFFF"/>
        </w:rPr>
        <w:t>—</w:t>
      </w:r>
      <w:r>
        <w:rPr>
          <w:rFonts w:hint="eastAsia" w:ascii="仿宋" w:hAnsi="仿宋" w:eastAsia="仿宋" w:cs="仿宋"/>
          <w:b w:val="0"/>
          <w:bCs/>
          <w:i w:val="0"/>
          <w:caps w:val="0"/>
          <w:color w:val="auto"/>
          <w:spacing w:val="0"/>
          <w:sz w:val="24"/>
          <w:szCs w:val="24"/>
          <w:shd w:val="clear" w:color="auto" w:fill="FFFFFF"/>
          <w:lang w:eastAsia="zh-CN"/>
        </w:rPr>
        <w:t>执法终端设备项目</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rPr>
        <w:t>采购方式：公开招标</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rPr>
        <w:t>预算金额：</w:t>
      </w:r>
      <w:r>
        <w:rPr>
          <w:rFonts w:hint="eastAsia" w:ascii="仿宋" w:hAnsi="仿宋" w:eastAsia="仿宋" w:cs="仿宋"/>
          <w:b w:val="0"/>
          <w:bCs/>
          <w:i w:val="0"/>
          <w:caps w:val="0"/>
          <w:color w:val="auto"/>
          <w:spacing w:val="0"/>
          <w:sz w:val="24"/>
          <w:szCs w:val="24"/>
          <w:shd w:val="clear" w:color="auto" w:fill="FFFFFF"/>
          <w:lang w:val="en-US" w:eastAsia="zh-CN"/>
        </w:rPr>
        <w:t>2</w:t>
      </w:r>
      <w:r>
        <w:rPr>
          <w:rFonts w:hint="eastAsia" w:ascii="仿宋" w:hAnsi="仿宋" w:eastAsia="仿宋" w:cs="仿宋"/>
          <w:b w:val="0"/>
          <w:bCs/>
          <w:i w:val="0"/>
          <w:caps w:val="0"/>
          <w:color w:val="auto"/>
          <w:spacing w:val="0"/>
          <w:sz w:val="24"/>
          <w:szCs w:val="24"/>
          <w:shd w:val="clear" w:color="auto" w:fill="FFFFFF"/>
        </w:rPr>
        <w:t>,</w:t>
      </w:r>
      <w:r>
        <w:rPr>
          <w:rFonts w:hint="eastAsia" w:ascii="仿宋" w:hAnsi="仿宋" w:eastAsia="仿宋" w:cs="仿宋"/>
          <w:b w:val="0"/>
          <w:bCs/>
          <w:i w:val="0"/>
          <w:caps w:val="0"/>
          <w:color w:val="auto"/>
          <w:spacing w:val="0"/>
          <w:sz w:val="24"/>
          <w:szCs w:val="24"/>
          <w:shd w:val="clear" w:color="auto" w:fill="FFFFFF"/>
          <w:lang w:val="en-US" w:eastAsia="zh-CN"/>
        </w:rPr>
        <w:t>27</w:t>
      </w:r>
      <w:r>
        <w:rPr>
          <w:rFonts w:hint="eastAsia" w:ascii="仿宋" w:hAnsi="仿宋" w:eastAsia="仿宋" w:cs="仿宋"/>
          <w:b w:val="0"/>
          <w:bCs/>
          <w:i w:val="0"/>
          <w:caps w:val="0"/>
          <w:color w:val="auto"/>
          <w:spacing w:val="0"/>
          <w:sz w:val="24"/>
          <w:szCs w:val="24"/>
          <w:shd w:val="clear" w:color="auto" w:fill="FFFFFF"/>
        </w:rPr>
        <w:t>0,000.00元</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rPr>
        <w:t>采购需求：合同包1(</w:t>
      </w:r>
      <w:r>
        <w:rPr>
          <w:rFonts w:hint="eastAsia" w:ascii="仿宋" w:hAnsi="仿宋" w:eastAsia="仿宋" w:cs="仿宋"/>
          <w:b w:val="0"/>
          <w:bCs/>
          <w:i w:val="0"/>
          <w:caps w:val="0"/>
          <w:color w:val="auto"/>
          <w:spacing w:val="0"/>
          <w:sz w:val="24"/>
          <w:szCs w:val="24"/>
          <w:shd w:val="clear" w:color="auto" w:fill="FFFFFF"/>
          <w:lang w:eastAsia="zh-CN"/>
        </w:rPr>
        <w:t>办公设备执法装备及办公家具采购项目</w:t>
      </w:r>
      <w:r>
        <w:rPr>
          <w:rFonts w:hint="eastAsia" w:ascii="仿宋" w:hAnsi="仿宋" w:eastAsia="仿宋" w:cs="仿宋"/>
          <w:b w:val="0"/>
          <w:bCs/>
          <w:i w:val="0"/>
          <w:caps w:val="0"/>
          <w:color w:val="auto"/>
          <w:spacing w:val="0"/>
          <w:sz w:val="24"/>
          <w:szCs w:val="24"/>
          <w:shd w:val="clear" w:color="auto" w:fill="FFFFFF"/>
        </w:rPr>
        <w:t>—</w:t>
      </w:r>
      <w:r>
        <w:rPr>
          <w:rFonts w:hint="eastAsia" w:ascii="仿宋" w:hAnsi="仿宋" w:eastAsia="仿宋" w:cs="仿宋"/>
          <w:b w:val="0"/>
          <w:bCs/>
          <w:i w:val="0"/>
          <w:caps w:val="0"/>
          <w:color w:val="auto"/>
          <w:spacing w:val="0"/>
          <w:sz w:val="24"/>
          <w:szCs w:val="24"/>
          <w:shd w:val="clear" w:color="auto" w:fill="FFFFFF"/>
          <w:lang w:eastAsia="zh-CN"/>
        </w:rPr>
        <w:t>执法终端设备项目</w:t>
      </w:r>
      <w:r>
        <w:rPr>
          <w:rFonts w:hint="eastAsia" w:ascii="仿宋" w:hAnsi="仿宋" w:eastAsia="仿宋" w:cs="仿宋"/>
          <w:b w:val="0"/>
          <w:bCs/>
          <w:i w:val="0"/>
          <w:caps w:val="0"/>
          <w:color w:val="auto"/>
          <w:spacing w:val="0"/>
          <w:sz w:val="24"/>
          <w:szCs w:val="24"/>
          <w:shd w:val="clear" w:color="auto" w:fill="FFFFFF"/>
        </w:rPr>
        <w:t>):</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rPr>
        <w:t>合同包预算金额：</w:t>
      </w:r>
      <w:r>
        <w:rPr>
          <w:rFonts w:hint="eastAsia" w:ascii="仿宋" w:hAnsi="仿宋" w:eastAsia="仿宋" w:cs="仿宋"/>
          <w:b w:val="0"/>
          <w:bCs/>
          <w:i w:val="0"/>
          <w:caps w:val="0"/>
          <w:color w:val="auto"/>
          <w:spacing w:val="0"/>
          <w:sz w:val="24"/>
          <w:szCs w:val="24"/>
          <w:shd w:val="clear" w:color="auto" w:fill="FFFFFF"/>
          <w:lang w:val="en-US" w:eastAsia="zh-CN"/>
        </w:rPr>
        <w:t>2</w:t>
      </w:r>
      <w:r>
        <w:rPr>
          <w:rFonts w:hint="eastAsia" w:ascii="仿宋" w:hAnsi="仿宋" w:eastAsia="仿宋" w:cs="仿宋"/>
          <w:b w:val="0"/>
          <w:bCs/>
          <w:i w:val="0"/>
          <w:caps w:val="0"/>
          <w:color w:val="auto"/>
          <w:spacing w:val="0"/>
          <w:sz w:val="24"/>
          <w:szCs w:val="24"/>
          <w:shd w:val="clear" w:color="auto" w:fill="FFFFFF"/>
        </w:rPr>
        <w:t>,</w:t>
      </w:r>
      <w:r>
        <w:rPr>
          <w:rFonts w:hint="eastAsia" w:ascii="仿宋" w:hAnsi="仿宋" w:eastAsia="仿宋" w:cs="仿宋"/>
          <w:b w:val="0"/>
          <w:bCs/>
          <w:i w:val="0"/>
          <w:caps w:val="0"/>
          <w:color w:val="auto"/>
          <w:spacing w:val="0"/>
          <w:sz w:val="24"/>
          <w:szCs w:val="24"/>
          <w:shd w:val="clear" w:color="auto" w:fill="FFFFFF"/>
          <w:lang w:val="en-US" w:eastAsia="zh-CN"/>
        </w:rPr>
        <w:t>27</w:t>
      </w:r>
      <w:r>
        <w:rPr>
          <w:rFonts w:hint="eastAsia" w:ascii="仿宋" w:hAnsi="仿宋" w:eastAsia="仿宋" w:cs="仿宋"/>
          <w:b w:val="0"/>
          <w:bCs/>
          <w:i w:val="0"/>
          <w:caps w:val="0"/>
          <w:color w:val="auto"/>
          <w:spacing w:val="0"/>
          <w:sz w:val="24"/>
          <w:szCs w:val="24"/>
          <w:shd w:val="clear" w:color="auto" w:fill="FFFFFF"/>
        </w:rPr>
        <w:t>0,000.00元</w:t>
      </w:r>
    </w:p>
    <w:tbl>
      <w:tblPr>
        <w:tblStyle w:val="28"/>
        <w:tblW w:w="10800" w:type="dxa"/>
        <w:tblInd w:w="-2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67"/>
        <w:gridCol w:w="1567"/>
        <w:gridCol w:w="1617"/>
        <w:gridCol w:w="1165"/>
        <w:gridCol w:w="2034"/>
        <w:gridCol w:w="1740"/>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6" w:hRule="atLeast"/>
          <w:tblHeader/>
        </w:trPr>
        <w:tc>
          <w:tcPr>
            <w:tcW w:w="9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lang w:val="en-US" w:eastAsia="zh-CN"/>
              </w:rPr>
              <w:t>品目号</w:t>
            </w:r>
          </w:p>
        </w:tc>
        <w:tc>
          <w:tcPr>
            <w:tcW w:w="15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lang w:val="en-US" w:eastAsia="zh-CN"/>
              </w:rPr>
              <w:t>品目名称</w:t>
            </w:r>
          </w:p>
        </w:tc>
        <w:tc>
          <w:tcPr>
            <w:tcW w:w="16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lang w:val="en-US" w:eastAsia="zh-CN"/>
              </w:rPr>
              <w:t>采购标的</w:t>
            </w:r>
          </w:p>
        </w:tc>
        <w:tc>
          <w:tcPr>
            <w:tcW w:w="11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lang w:val="en-US" w:eastAsia="zh-CN"/>
              </w:rPr>
              <w:t>数量（单位）</w:t>
            </w:r>
          </w:p>
        </w:tc>
        <w:tc>
          <w:tcPr>
            <w:tcW w:w="20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lang w:val="en-US" w:eastAsia="zh-CN"/>
              </w:rPr>
              <w:t>技术规格、参数及要求</w:t>
            </w:r>
          </w:p>
        </w:tc>
        <w:tc>
          <w:tcPr>
            <w:tcW w:w="1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lang w:val="en-US" w:eastAsia="zh-CN"/>
              </w:rPr>
              <w:t>品目预算(元)</w:t>
            </w:r>
          </w:p>
        </w:tc>
        <w:tc>
          <w:tcPr>
            <w:tcW w:w="1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9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lang w:val="en-US" w:eastAsia="zh-CN"/>
              </w:rPr>
              <w:t>1-1</w:t>
            </w:r>
          </w:p>
        </w:tc>
        <w:tc>
          <w:tcPr>
            <w:tcW w:w="15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rPr>
              <w:t>交通管理设备</w:t>
            </w:r>
          </w:p>
        </w:tc>
        <w:tc>
          <w:tcPr>
            <w:tcW w:w="16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rPr>
              <w:t>执法终端</w:t>
            </w:r>
          </w:p>
        </w:tc>
        <w:tc>
          <w:tcPr>
            <w:tcW w:w="11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lang w:val="en-US" w:eastAsia="zh-CN"/>
              </w:rPr>
              <w:t>1(批)</w:t>
            </w:r>
          </w:p>
        </w:tc>
        <w:tc>
          <w:tcPr>
            <w:tcW w:w="20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lang w:val="en-US" w:eastAsia="zh-CN"/>
              </w:rPr>
              <w:t>详见采购文件</w:t>
            </w:r>
          </w:p>
        </w:tc>
        <w:tc>
          <w:tcPr>
            <w:tcW w:w="1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lang w:val="en-US" w:eastAsia="zh-CN"/>
              </w:rPr>
              <w:t>2,270,000.00</w:t>
            </w:r>
          </w:p>
        </w:tc>
        <w:tc>
          <w:tcPr>
            <w:tcW w:w="1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仿宋" w:hAnsi="仿宋" w:eastAsia="仿宋" w:cs="仿宋"/>
                <w:b w:val="0"/>
                <w:bCs/>
                <w:i w:val="0"/>
                <w:caps w:val="0"/>
                <w:color w:val="auto"/>
                <w:spacing w:val="0"/>
                <w:sz w:val="24"/>
                <w:szCs w:val="24"/>
                <w:shd w:val="clear" w:color="auto" w:fill="FFFFFF"/>
              </w:rPr>
            </w:pPr>
          </w:p>
        </w:tc>
      </w:tr>
    </w:tbl>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rPr>
        <w:t>本合同包不接受联合体投标</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rPr>
        <w:t>合同履行期限：自合同签订之日起90日历天。</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4"/>
          <w:szCs w:val="24"/>
        </w:rPr>
      </w:pPr>
      <w:r>
        <w:rPr>
          <w:rFonts w:hint="eastAsia" w:ascii="仿宋" w:hAnsi="仿宋" w:eastAsia="仿宋" w:cs="仿宋"/>
          <w:b/>
          <w:i w:val="0"/>
          <w:caps w:val="0"/>
          <w:color w:val="auto"/>
          <w:spacing w:val="0"/>
          <w:sz w:val="24"/>
          <w:szCs w:val="24"/>
          <w:shd w:val="clear" w:color="auto" w:fill="FFFFFF"/>
        </w:rPr>
        <w:t>二、</w:t>
      </w:r>
      <w:r>
        <w:rPr>
          <w:rFonts w:hint="eastAsia" w:ascii="仿宋" w:hAnsi="仿宋" w:eastAsia="仿宋" w:cs="仿宋"/>
          <w:b/>
          <w:i w:val="0"/>
          <w:caps w:val="0"/>
          <w:color w:val="auto"/>
          <w:spacing w:val="0"/>
          <w:sz w:val="24"/>
          <w:szCs w:val="24"/>
          <w:shd w:val="clear" w:color="auto" w:fill="FFFFFF"/>
          <w:lang w:eastAsia="zh-CN"/>
        </w:rPr>
        <w:t>投标人</w:t>
      </w:r>
      <w:r>
        <w:rPr>
          <w:rFonts w:hint="eastAsia" w:ascii="仿宋" w:hAnsi="仿宋" w:eastAsia="仿宋" w:cs="仿宋"/>
          <w:b/>
          <w:i w:val="0"/>
          <w:caps w:val="0"/>
          <w:color w:val="auto"/>
          <w:spacing w:val="0"/>
          <w:sz w:val="24"/>
          <w:szCs w:val="24"/>
          <w:shd w:val="clear" w:color="auto" w:fill="FFFFFF"/>
        </w:rPr>
        <w:t>的资格要求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rPr>
        <w:t>1</w:t>
      </w:r>
      <w:r>
        <w:rPr>
          <w:rFonts w:hint="eastAsia" w:ascii="仿宋" w:hAnsi="仿宋" w:eastAsia="仿宋" w:cs="仿宋"/>
          <w:i w:val="0"/>
          <w:caps w:val="0"/>
          <w:color w:val="auto"/>
          <w:spacing w:val="0"/>
          <w:sz w:val="24"/>
          <w:szCs w:val="24"/>
          <w:shd w:val="clear" w:color="auto" w:fill="FFFFFF"/>
          <w:lang w:val="en-US" w:eastAsia="zh-CN"/>
        </w:rPr>
        <w:t>.</w:t>
      </w:r>
      <w:r>
        <w:rPr>
          <w:rFonts w:hint="eastAsia" w:ascii="仿宋" w:hAnsi="仿宋" w:eastAsia="仿宋" w:cs="仿宋"/>
          <w:i w:val="0"/>
          <w:caps w:val="0"/>
          <w:color w:val="auto"/>
          <w:spacing w:val="0"/>
          <w:sz w:val="24"/>
          <w:szCs w:val="24"/>
          <w:shd w:val="clear" w:color="auto" w:fill="FFFFFF"/>
        </w:rPr>
        <w:t>满足《中华人民共和国政府采购法》第二十二条规定</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shd w:val="clear" w:color="auto" w:fill="FFFFFF"/>
        </w:rPr>
      </w:pPr>
      <w:r>
        <w:rPr>
          <w:rFonts w:hint="eastAsia" w:ascii="仿宋" w:hAnsi="仿宋" w:eastAsia="仿宋" w:cs="仿宋"/>
          <w:i w:val="0"/>
          <w:caps w:val="0"/>
          <w:color w:val="auto"/>
          <w:spacing w:val="0"/>
          <w:sz w:val="24"/>
          <w:szCs w:val="24"/>
          <w:shd w:val="clear" w:color="auto" w:fill="FFFFFF"/>
        </w:rPr>
        <w:t>2</w:t>
      </w:r>
      <w:r>
        <w:rPr>
          <w:rFonts w:hint="eastAsia" w:ascii="仿宋" w:hAnsi="仿宋" w:eastAsia="仿宋" w:cs="仿宋"/>
          <w:i w:val="0"/>
          <w:caps w:val="0"/>
          <w:color w:val="auto"/>
          <w:spacing w:val="0"/>
          <w:sz w:val="24"/>
          <w:szCs w:val="24"/>
          <w:shd w:val="clear" w:color="auto" w:fill="FFFFFF"/>
          <w:lang w:val="en-US" w:eastAsia="zh-CN"/>
        </w:rPr>
        <w:t>.</w:t>
      </w:r>
      <w:r>
        <w:rPr>
          <w:rFonts w:hint="eastAsia" w:ascii="仿宋" w:hAnsi="仿宋" w:eastAsia="仿宋" w:cs="仿宋"/>
          <w:i w:val="0"/>
          <w:caps w:val="0"/>
          <w:color w:val="auto"/>
          <w:spacing w:val="0"/>
          <w:sz w:val="24"/>
          <w:szCs w:val="24"/>
          <w:shd w:val="clear" w:color="auto" w:fill="FFFFFF"/>
        </w:rPr>
        <w:t>落实政府采购政策需满足的资格要求：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合同包1(办公设备执法装备及办公家具采购项目—执法终端设备项目)落实政府采购政策需满足的资格要求如下:</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textAlignment w:val="auto"/>
        <w:outlineLvl w:val="9"/>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本项目不专门面向中小企业</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textAlignment w:val="auto"/>
        <w:outlineLvl w:val="9"/>
        <w:rPr>
          <w:rFonts w:hint="eastAsia" w:ascii="仿宋" w:hAnsi="仿宋" w:eastAsia="仿宋" w:cs="仿宋"/>
          <w:i w:val="0"/>
          <w:caps w:val="0"/>
          <w:color w:val="auto"/>
          <w:spacing w:val="0"/>
          <w:sz w:val="24"/>
          <w:szCs w:val="24"/>
          <w:shd w:val="clear" w:color="auto" w:fill="FFFFFF"/>
        </w:rPr>
      </w:pPr>
      <w:r>
        <w:rPr>
          <w:rFonts w:hint="eastAsia" w:ascii="仿宋" w:hAnsi="仿宋" w:eastAsia="仿宋" w:cs="仿宋"/>
          <w:i w:val="0"/>
          <w:caps w:val="0"/>
          <w:color w:val="auto"/>
          <w:spacing w:val="0"/>
          <w:sz w:val="24"/>
          <w:szCs w:val="24"/>
          <w:shd w:val="clear" w:color="auto" w:fill="FFFFFF"/>
          <w:lang w:val="en-US" w:eastAsia="zh-CN"/>
        </w:rPr>
        <w:t>3.</w:t>
      </w:r>
      <w:r>
        <w:rPr>
          <w:rFonts w:hint="eastAsia" w:ascii="仿宋" w:hAnsi="仿宋" w:eastAsia="仿宋" w:cs="仿宋"/>
          <w:i w:val="0"/>
          <w:caps w:val="0"/>
          <w:color w:val="auto"/>
          <w:spacing w:val="0"/>
          <w:sz w:val="24"/>
          <w:szCs w:val="24"/>
          <w:shd w:val="clear" w:color="auto" w:fill="FFFFFF"/>
        </w:rPr>
        <w:t>本项目的特定资格要求：</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合同包1</w:t>
      </w:r>
      <w:r>
        <w:rPr>
          <w:rFonts w:hint="eastAsia" w:ascii="仿宋" w:hAnsi="仿宋" w:eastAsia="仿宋" w:cs="仿宋"/>
          <w:i w:val="0"/>
          <w:caps w:val="0"/>
          <w:color w:val="auto"/>
          <w:spacing w:val="0"/>
          <w:sz w:val="24"/>
          <w:szCs w:val="24"/>
          <w:highlight w:val="none"/>
          <w:shd w:val="clear" w:color="auto" w:fill="FFFFFF"/>
          <w:lang w:val="en-US" w:eastAsia="zh-CN"/>
        </w:rPr>
        <w:t>(</w:t>
      </w:r>
      <w:r>
        <w:rPr>
          <w:rFonts w:hint="eastAsia" w:ascii="仿宋" w:hAnsi="仿宋" w:eastAsia="仿宋" w:cs="仿宋"/>
          <w:b w:val="0"/>
          <w:bCs/>
          <w:i w:val="0"/>
          <w:caps w:val="0"/>
          <w:color w:val="auto"/>
          <w:spacing w:val="0"/>
          <w:sz w:val="24"/>
          <w:szCs w:val="24"/>
          <w:shd w:val="clear" w:color="auto" w:fill="FFFFFF"/>
          <w:lang w:eastAsia="zh-CN"/>
        </w:rPr>
        <w:t>办公设备执法装备及办公家具采购项目</w:t>
      </w:r>
      <w:r>
        <w:rPr>
          <w:rFonts w:hint="eastAsia" w:ascii="仿宋" w:hAnsi="仿宋" w:eastAsia="仿宋" w:cs="仿宋"/>
          <w:b w:val="0"/>
          <w:bCs/>
          <w:i w:val="0"/>
          <w:caps w:val="0"/>
          <w:color w:val="auto"/>
          <w:spacing w:val="0"/>
          <w:sz w:val="24"/>
          <w:szCs w:val="24"/>
          <w:shd w:val="clear" w:color="auto" w:fill="FFFFFF"/>
        </w:rPr>
        <w:t>—</w:t>
      </w:r>
      <w:r>
        <w:rPr>
          <w:rFonts w:hint="eastAsia" w:ascii="仿宋" w:hAnsi="仿宋" w:eastAsia="仿宋" w:cs="仿宋"/>
          <w:b w:val="0"/>
          <w:bCs/>
          <w:i w:val="0"/>
          <w:caps w:val="0"/>
          <w:color w:val="auto"/>
          <w:spacing w:val="0"/>
          <w:sz w:val="24"/>
          <w:szCs w:val="24"/>
          <w:shd w:val="clear" w:color="auto" w:fill="FFFFFF"/>
          <w:lang w:eastAsia="zh-CN"/>
        </w:rPr>
        <w:t>执法终端设备项目</w:t>
      </w:r>
      <w:r>
        <w:rPr>
          <w:rFonts w:hint="eastAsia" w:ascii="仿宋" w:hAnsi="仿宋" w:eastAsia="仿宋" w:cs="仿宋"/>
          <w:i w:val="0"/>
          <w:caps w:val="0"/>
          <w:color w:val="auto"/>
          <w:spacing w:val="0"/>
          <w:sz w:val="24"/>
          <w:szCs w:val="24"/>
          <w:highlight w:val="none"/>
          <w:shd w:val="clear" w:color="auto" w:fill="FFFFFF"/>
          <w:lang w:val="en-US" w:eastAsia="zh-CN"/>
        </w:rPr>
        <w:t>)</w:t>
      </w:r>
      <w:r>
        <w:rPr>
          <w:rFonts w:hint="eastAsia" w:ascii="仿宋" w:hAnsi="仿宋" w:eastAsia="仿宋" w:cs="仿宋"/>
          <w:i w:val="0"/>
          <w:caps w:val="0"/>
          <w:color w:val="auto"/>
          <w:spacing w:val="0"/>
          <w:sz w:val="24"/>
          <w:szCs w:val="24"/>
          <w:shd w:val="clear" w:color="auto" w:fill="FFFFFF"/>
          <w:lang w:eastAsia="zh-CN"/>
        </w:rPr>
        <w:t>特定资格要求如下:</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lang w:val="en-US" w:eastAsia="zh-CN"/>
        </w:rPr>
        <w:t>1</w:t>
      </w: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rPr>
        <w:t>法定代表人授权书（附法定代表人、被授权人身份证复印件）及被授权人身份证（法定代表人直接参加</w:t>
      </w:r>
      <w:r>
        <w:rPr>
          <w:rFonts w:hint="eastAsia" w:ascii="仿宋" w:hAnsi="仿宋" w:eastAsia="仿宋" w:cs="仿宋"/>
          <w:i w:val="0"/>
          <w:caps w:val="0"/>
          <w:color w:val="auto"/>
          <w:spacing w:val="0"/>
          <w:sz w:val="24"/>
          <w:szCs w:val="24"/>
          <w:shd w:val="clear" w:color="auto" w:fill="FFFFFF"/>
          <w:lang w:eastAsia="zh-CN"/>
        </w:rPr>
        <w:t>投标</w:t>
      </w:r>
      <w:r>
        <w:rPr>
          <w:rFonts w:hint="eastAsia" w:ascii="仿宋" w:hAnsi="仿宋" w:eastAsia="仿宋" w:cs="仿宋"/>
          <w:i w:val="0"/>
          <w:caps w:val="0"/>
          <w:color w:val="auto"/>
          <w:spacing w:val="0"/>
          <w:sz w:val="24"/>
          <w:szCs w:val="24"/>
          <w:shd w:val="clear" w:color="auto" w:fill="FFFFFF"/>
        </w:rPr>
        <w:t>，须提供法定代表人身份证明及身份证原件）；</w:t>
      </w: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lang w:val="en-US" w:eastAsia="zh-CN"/>
        </w:rPr>
        <w:t>2</w:t>
      </w: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rPr>
        <w:t>供应商</w:t>
      </w:r>
      <w:r>
        <w:rPr>
          <w:rFonts w:hint="eastAsia" w:ascii="仿宋" w:hAnsi="仿宋" w:eastAsia="仿宋" w:cs="仿宋"/>
          <w:i w:val="0"/>
          <w:caps w:val="0"/>
          <w:color w:val="auto"/>
          <w:spacing w:val="0"/>
          <w:sz w:val="24"/>
          <w:szCs w:val="24"/>
          <w:shd w:val="clear" w:color="auto" w:fill="FFFFFF"/>
          <w:lang w:val="en-US" w:eastAsia="zh-CN"/>
        </w:rPr>
        <w:t>未被</w:t>
      </w:r>
      <w:r>
        <w:rPr>
          <w:rFonts w:hint="eastAsia" w:ascii="仿宋" w:hAnsi="仿宋" w:eastAsia="仿宋" w:cs="仿宋"/>
          <w:i w:val="0"/>
          <w:caps w:val="0"/>
          <w:color w:val="auto"/>
          <w:spacing w:val="0"/>
          <w:sz w:val="24"/>
          <w:szCs w:val="24"/>
          <w:shd w:val="clear" w:color="auto" w:fill="FFFFFF"/>
        </w:rPr>
        <w:t>“信用中国”网站（www.creditchina.gov.cn）列入失信被执行人</w:t>
      </w:r>
      <w:r>
        <w:rPr>
          <w:rFonts w:hint="eastAsia" w:ascii="仿宋" w:hAnsi="仿宋" w:eastAsia="仿宋" w:cs="仿宋"/>
          <w:i w:val="0"/>
          <w:caps w:val="0"/>
          <w:color w:val="auto"/>
          <w:spacing w:val="0"/>
          <w:sz w:val="24"/>
          <w:szCs w:val="24"/>
          <w:shd w:val="clear" w:color="auto" w:fill="FFFFFF"/>
          <w:lang w:val="en-US" w:eastAsia="zh-CN"/>
        </w:rPr>
        <w:t>和重大税收违法失信主体，未被</w:t>
      </w:r>
      <w:r>
        <w:rPr>
          <w:rFonts w:hint="eastAsia" w:ascii="仿宋" w:hAnsi="仿宋" w:eastAsia="仿宋" w:cs="仿宋"/>
          <w:i w:val="0"/>
          <w:caps w:val="0"/>
          <w:color w:val="auto"/>
          <w:spacing w:val="0"/>
          <w:sz w:val="24"/>
          <w:szCs w:val="24"/>
          <w:shd w:val="clear" w:color="auto" w:fill="FFFFFF"/>
        </w:rPr>
        <w:t>中国政府采购网（www.ccgp.gov.cn）</w:t>
      </w:r>
      <w:r>
        <w:rPr>
          <w:rFonts w:hint="eastAsia" w:ascii="仿宋" w:hAnsi="仿宋" w:eastAsia="仿宋" w:cs="仿宋"/>
          <w:i w:val="0"/>
          <w:caps w:val="0"/>
          <w:color w:val="auto"/>
          <w:spacing w:val="0"/>
          <w:sz w:val="24"/>
          <w:szCs w:val="24"/>
          <w:shd w:val="clear" w:color="auto" w:fill="FFFFFF"/>
          <w:lang w:val="en-US" w:eastAsia="zh-CN"/>
        </w:rPr>
        <w:t>列入</w:t>
      </w:r>
      <w:r>
        <w:rPr>
          <w:rFonts w:hint="eastAsia" w:ascii="仿宋" w:hAnsi="仿宋" w:eastAsia="仿宋" w:cs="仿宋"/>
          <w:i w:val="0"/>
          <w:caps w:val="0"/>
          <w:color w:val="auto"/>
          <w:spacing w:val="0"/>
          <w:sz w:val="24"/>
          <w:szCs w:val="24"/>
          <w:shd w:val="clear" w:color="auto" w:fill="FFFFFF"/>
        </w:rPr>
        <w:t>政府采购严重违法失信行为记录名单</w:t>
      </w:r>
      <w:r>
        <w:rPr>
          <w:rFonts w:hint="eastAsia" w:ascii="仿宋" w:hAnsi="仿宋" w:eastAsia="仿宋" w:cs="仿宋"/>
          <w:i w:val="0"/>
          <w:caps w:val="0"/>
          <w:color w:val="auto"/>
          <w:spacing w:val="0"/>
          <w:sz w:val="24"/>
          <w:szCs w:val="24"/>
          <w:shd w:val="clear" w:color="auto" w:fill="FFFFFF"/>
          <w:lang w:eastAsia="zh-CN"/>
        </w:rPr>
        <w:t>。</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4"/>
          <w:szCs w:val="24"/>
          <w:lang w:val="en-US"/>
        </w:rPr>
      </w:pPr>
      <w:r>
        <w:rPr>
          <w:rFonts w:hint="eastAsia" w:ascii="仿宋" w:hAnsi="仿宋" w:eastAsia="仿宋" w:cs="仿宋"/>
          <w:b/>
          <w:i w:val="0"/>
          <w:caps w:val="0"/>
          <w:color w:val="auto"/>
          <w:spacing w:val="0"/>
          <w:sz w:val="24"/>
          <w:szCs w:val="24"/>
          <w:shd w:val="clear" w:color="auto" w:fill="FFFFFF"/>
        </w:rPr>
        <w:t>三、</w:t>
      </w:r>
      <w:r>
        <w:rPr>
          <w:rFonts w:hint="eastAsia" w:ascii="仿宋" w:hAnsi="仿宋" w:eastAsia="仿宋" w:cs="仿宋"/>
          <w:b/>
          <w:i w:val="0"/>
          <w:caps w:val="0"/>
          <w:color w:val="auto"/>
          <w:spacing w:val="0"/>
          <w:sz w:val="24"/>
          <w:szCs w:val="24"/>
          <w:shd w:val="clear" w:color="auto" w:fill="FFFFFF"/>
          <w:lang w:val="en-US" w:eastAsia="zh-CN"/>
        </w:rPr>
        <w:t>获取招标文件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仿宋" w:hAnsi="仿宋" w:eastAsia="仿宋" w:cs="仿宋"/>
          <w:i w:val="0"/>
          <w:caps w:val="0"/>
          <w:color w:val="auto"/>
          <w:spacing w:val="0"/>
          <w:sz w:val="24"/>
          <w:szCs w:val="24"/>
          <w:shd w:val="clear" w:color="auto" w:fill="FFFFFF"/>
        </w:rPr>
      </w:pPr>
      <w:r>
        <w:rPr>
          <w:rFonts w:hint="eastAsia" w:ascii="仿宋" w:hAnsi="仿宋" w:eastAsia="仿宋" w:cs="仿宋"/>
          <w:i w:val="0"/>
          <w:caps w:val="0"/>
          <w:color w:val="auto"/>
          <w:spacing w:val="0"/>
          <w:sz w:val="24"/>
          <w:szCs w:val="24"/>
          <w:shd w:val="clear" w:color="auto" w:fill="FFFFFF"/>
        </w:rPr>
        <w:t>时间：2022年08月31日 至 2022年09月06日 ，每天上午 00:00:00 至 12:00:00 ，下午 12:00:00 至 23:59:59 （北京时间,法定节假日除外）</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rPr>
        <w:t>地点：全国公共资源交易平台（陕西省·西安市）网站〖首页〉电子交易平台〉陕西政府采购交易系统〉企业端〗</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shd w:val="clear" w:color="auto" w:fill="FFFFFF"/>
        </w:rPr>
        <w:t>方式：在线获取</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shd w:val="clear" w:color="auto" w:fill="FFFFFF"/>
        </w:rPr>
        <w:t>售价：</w:t>
      </w:r>
      <w:r>
        <w:rPr>
          <w:rFonts w:hint="eastAsia" w:ascii="仿宋" w:hAnsi="仿宋" w:eastAsia="仿宋" w:cs="仿宋"/>
          <w:i w:val="0"/>
          <w:caps w:val="0"/>
          <w:color w:val="auto"/>
          <w:spacing w:val="0"/>
          <w:sz w:val="24"/>
          <w:szCs w:val="24"/>
          <w:shd w:val="clear" w:color="auto" w:fill="FFFFFF"/>
          <w:lang w:val="en-US" w:eastAsia="zh-CN"/>
        </w:rPr>
        <w:t>免费获取</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4"/>
          <w:szCs w:val="24"/>
          <w:lang w:val="en-US" w:eastAsia="zh-CN"/>
        </w:rPr>
      </w:pPr>
      <w:r>
        <w:rPr>
          <w:rFonts w:hint="eastAsia" w:ascii="仿宋" w:hAnsi="仿宋" w:eastAsia="仿宋" w:cs="仿宋"/>
          <w:b/>
          <w:i w:val="0"/>
          <w:caps w:val="0"/>
          <w:color w:val="auto"/>
          <w:spacing w:val="0"/>
          <w:sz w:val="24"/>
          <w:szCs w:val="24"/>
          <w:shd w:val="clear" w:color="auto" w:fill="FFFFFF"/>
        </w:rPr>
        <w:t>四、</w:t>
      </w:r>
      <w:r>
        <w:rPr>
          <w:rFonts w:hint="eastAsia" w:ascii="仿宋" w:hAnsi="仿宋" w:eastAsia="仿宋" w:cs="仿宋"/>
          <w:b/>
          <w:i w:val="0"/>
          <w:caps w:val="0"/>
          <w:color w:val="auto"/>
          <w:spacing w:val="0"/>
          <w:sz w:val="24"/>
          <w:szCs w:val="24"/>
          <w:shd w:val="clear" w:color="auto" w:fill="FFFFFF"/>
          <w:lang w:val="en-US" w:eastAsia="zh-CN"/>
        </w:rPr>
        <w:t>提交</w:t>
      </w:r>
      <w:r>
        <w:rPr>
          <w:rFonts w:hint="eastAsia" w:ascii="仿宋" w:hAnsi="仿宋" w:eastAsia="仿宋" w:cs="仿宋"/>
          <w:b/>
          <w:i w:val="0"/>
          <w:caps w:val="0"/>
          <w:color w:val="auto"/>
          <w:spacing w:val="0"/>
          <w:sz w:val="24"/>
          <w:szCs w:val="24"/>
          <w:shd w:val="clear" w:color="auto" w:fill="FFFFFF"/>
          <w:lang w:eastAsia="zh-CN"/>
        </w:rPr>
        <w:t>投标</w:t>
      </w:r>
      <w:r>
        <w:rPr>
          <w:rFonts w:hint="eastAsia" w:ascii="仿宋" w:hAnsi="仿宋" w:eastAsia="仿宋" w:cs="仿宋"/>
          <w:b/>
          <w:i w:val="0"/>
          <w:caps w:val="0"/>
          <w:color w:val="auto"/>
          <w:spacing w:val="0"/>
          <w:sz w:val="24"/>
          <w:szCs w:val="24"/>
          <w:shd w:val="clear" w:color="auto" w:fill="FFFFFF"/>
        </w:rPr>
        <w:t>文件</w:t>
      </w:r>
      <w:r>
        <w:rPr>
          <w:rFonts w:hint="eastAsia" w:ascii="仿宋" w:hAnsi="仿宋" w:eastAsia="仿宋" w:cs="仿宋"/>
          <w:b/>
          <w:i w:val="0"/>
          <w:caps w:val="0"/>
          <w:color w:val="auto"/>
          <w:spacing w:val="0"/>
          <w:sz w:val="24"/>
          <w:szCs w:val="24"/>
          <w:shd w:val="clear" w:color="auto" w:fill="FFFFFF"/>
          <w:lang w:val="en-US" w:eastAsia="zh-CN"/>
        </w:rPr>
        <w:t>截止时间、开标时间和地点</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shd w:val="clear" w:color="auto" w:fill="FFFFFF"/>
        </w:rPr>
      </w:pPr>
      <w:r>
        <w:rPr>
          <w:rFonts w:hint="eastAsia" w:ascii="仿宋" w:hAnsi="仿宋" w:eastAsia="仿宋" w:cs="仿宋"/>
          <w:i w:val="0"/>
          <w:caps w:val="0"/>
          <w:color w:val="auto"/>
          <w:spacing w:val="0"/>
          <w:sz w:val="24"/>
          <w:szCs w:val="24"/>
          <w:shd w:val="clear" w:color="auto" w:fill="FFFFFF"/>
        </w:rPr>
        <w:t> 2022年09月</w:t>
      </w:r>
      <w:r>
        <w:rPr>
          <w:rFonts w:hint="eastAsia" w:ascii="仿宋" w:hAnsi="仿宋" w:eastAsia="仿宋" w:cs="仿宋"/>
          <w:i w:val="0"/>
          <w:caps w:val="0"/>
          <w:color w:val="auto"/>
          <w:spacing w:val="0"/>
          <w:sz w:val="24"/>
          <w:szCs w:val="24"/>
          <w:shd w:val="clear" w:color="auto" w:fill="FFFFFF"/>
          <w:lang w:val="en-US" w:eastAsia="zh-CN"/>
        </w:rPr>
        <w:t>21</w:t>
      </w:r>
      <w:r>
        <w:rPr>
          <w:rFonts w:hint="eastAsia" w:ascii="仿宋" w:hAnsi="仿宋" w:eastAsia="仿宋" w:cs="仿宋"/>
          <w:i w:val="0"/>
          <w:caps w:val="0"/>
          <w:color w:val="auto"/>
          <w:spacing w:val="0"/>
          <w:sz w:val="24"/>
          <w:szCs w:val="24"/>
          <w:shd w:val="clear" w:color="auto" w:fill="FFFFFF"/>
        </w:rPr>
        <w:t>日 09时30分00秒 （北京时间）</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rPr>
        <w:t>提交投标文件地点：全国公共资源交易平台（陕西省·西安市）网站〖首页〉电子交易平台〉陕西政府采购交易系统〉企业端〗，在线提交。</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rPr>
        <w:t>开标地点：全国公共资源交易平台（陕西省·西安市）网站〖首页〉电子交易平台〉陕西政府采购交易系统〉企业端〗，在线提交。</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4"/>
          <w:szCs w:val="24"/>
        </w:rPr>
      </w:pPr>
      <w:r>
        <w:rPr>
          <w:rFonts w:hint="eastAsia" w:ascii="仿宋" w:hAnsi="仿宋" w:eastAsia="仿宋" w:cs="仿宋"/>
          <w:b/>
          <w:i w:val="0"/>
          <w:caps w:val="0"/>
          <w:color w:val="auto"/>
          <w:spacing w:val="0"/>
          <w:sz w:val="24"/>
          <w:szCs w:val="24"/>
          <w:shd w:val="clear" w:color="auto" w:fill="FFFFFF"/>
        </w:rPr>
        <w:t>五、公告期限</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rPr>
        <w:t>自本公告发布之日起</w:t>
      </w:r>
      <w:r>
        <w:rPr>
          <w:rFonts w:hint="eastAsia" w:ascii="仿宋" w:hAnsi="仿宋" w:eastAsia="仿宋" w:cs="仿宋"/>
          <w:i w:val="0"/>
          <w:caps w:val="0"/>
          <w:color w:val="auto"/>
          <w:spacing w:val="0"/>
          <w:sz w:val="24"/>
          <w:szCs w:val="24"/>
          <w:shd w:val="clear" w:color="auto" w:fill="FFFFFF"/>
          <w:lang w:val="en-US" w:eastAsia="zh-CN"/>
        </w:rPr>
        <w:t>5</w:t>
      </w:r>
      <w:r>
        <w:rPr>
          <w:rFonts w:hint="eastAsia" w:ascii="仿宋" w:hAnsi="仿宋" w:eastAsia="仿宋" w:cs="仿宋"/>
          <w:i w:val="0"/>
          <w:caps w:val="0"/>
          <w:color w:val="auto"/>
          <w:spacing w:val="0"/>
          <w:sz w:val="24"/>
          <w:szCs w:val="24"/>
          <w:shd w:val="clear" w:color="auto" w:fill="FFFFFF"/>
        </w:rPr>
        <w:t>个工作日。</w:t>
      </w:r>
    </w:p>
    <w:p>
      <w:pPr>
        <w:pStyle w:val="2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4"/>
          <w:szCs w:val="24"/>
          <w:shd w:val="clear" w:color="auto" w:fill="FFFFFF"/>
          <w:lang w:val="en-US" w:eastAsia="zh-CN"/>
        </w:rPr>
      </w:pPr>
      <w:r>
        <w:rPr>
          <w:rFonts w:hint="eastAsia" w:ascii="仿宋" w:hAnsi="仿宋" w:eastAsia="仿宋" w:cs="仿宋"/>
          <w:b/>
          <w:i w:val="0"/>
          <w:caps w:val="0"/>
          <w:color w:val="auto"/>
          <w:spacing w:val="0"/>
          <w:sz w:val="24"/>
          <w:szCs w:val="24"/>
          <w:shd w:val="clear" w:color="auto" w:fill="FFFFFF"/>
        </w:rPr>
        <w:t>其他补充事宜</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outlineLvl w:val="9"/>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本项目开标地点：全国公共资源交易平台（陕西省·西安市）西安市公共资源交易中心网-不见面开标系统</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1、落实的政府采购政策：（1）《政府采购促进中小企业发展管理办法》（财库〔2020〕46号）；（2）《财政部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号）；（10）《财政部 农业农村部 国家乡村振兴局 中华全国供销合作总社关于印发&lt;关于深入开展政府采购脱贫地区农副产品工作推进乡村产业振兴的实施意见&gt;的通知》（财库〔2021〕20 号）；（11）其他需要落实的政府采购政策，详见招标文件。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2、友情提示：</w:t>
      </w:r>
      <w:r>
        <w:rPr>
          <w:rFonts w:hint="eastAsia" w:ascii="仿宋" w:hAnsi="仿宋" w:eastAsia="仿宋" w:cs="仿宋"/>
          <w:i w:val="0"/>
          <w:iCs w:val="0"/>
          <w:caps w:val="0"/>
          <w:color w:val="auto"/>
          <w:spacing w:val="0"/>
          <w:sz w:val="24"/>
          <w:szCs w:val="24"/>
          <w:shd w:val="clear" w:fill="FFFFFF"/>
          <w:lang w:val="en-US" w:eastAsia="zh-CN"/>
        </w:rPr>
        <w:t>（1）供应商须按照陕西省财政厅《关于政府采购供应商注册登记有关事项的通知》中的要求，通过陕西省政府采购网（http://www.ccgp-shaanxi.gov.cn/） 注册登记加入陕西省政府采购供应商库。（2）供应商初次使用电子交易平台时，请先阅读 【全国公共资源交易平台 (陕西省·西安市)】（http://sxggzyjy.xa.gov.cn/）网站 〖首页〉服务指南〉下载专区〗中的 《西安市市级单位电子化政府采购项目投标指南》,并按要求完成诚信入库登记 、CA认证及企业信息绑定。（3）办理CA认证:电子交易平台现已接入陕西CA、深圳CA、西部 CA、北京CA四家数字证书公司,各供应商在交易过程中登录系统、加密/解密投标文件、文件签章等均可使用上述四家CA公司签发的数字证书。办理须知及所需资料详见：http://www.sxggzyjy.cn/fwzn/004003/20220701/6972fe02-f996-4928-951e-545dab02e53c.htm1（4）供应商于文件发售时间内登录全国公共资源交易平台（陕西省·西安市）系统（http://sxggzyjy.xa.gov.cn/），选择本项目点击“我要投标”，参与投标活动；网上报名成功后，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投标文件编制及后续投标活动；（5）制作电子投标文件（*.SXSTF）需要使用专用制作工具进行编制，编制完成后使用CA锁对电子投标文件进行签章、加密递交电子投标文件。软件下载及操作说明详见西安市公共资源交易平台〖首页·〉服务指南·〉下载专区〗中的《政府采购项目投标文件制作软件及操作手册》。提交电子投标文件：在提交投标文件截止时间前及时提交加密后电子投标文件，逾期提交的，系统将会拒收。（6）提交投标文件截止时间前，供应商应随时留意【陕西省政府采购网〗、【全国公区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7）本项目采用“不见面开标”方式，供应商无须到达开标现场，即可在网上直接参与开标活动。不见面开标大厅登录方式为：全国公共资源交易平台（陕西省·西安市）→不见面开标系统。相关操作流程详见全国公共资源交易平台（西安市）网站〖首页·〉服务指南·〉下载专区〗中的《西安公共资源交易不见面开标大厅供应商操作手册》。（8）因供应商自身设施故障或自身原因导致无法完成签到、解密或投标的，由供应商自行承担后果。</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rPr>
        <w:t>3、本项目招标公告在陕西省政府采购网(http://www.ccgp-shaanxi.gov.cn/)、全国公共资源交易平台（陕西省·西安市）（http://sxggzyjy.xa.gov.cn/）上发布。</w:t>
      </w:r>
    </w:p>
    <w:bookmarkEnd w:id="7"/>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4"/>
          <w:szCs w:val="24"/>
        </w:rPr>
      </w:pPr>
      <w:r>
        <w:rPr>
          <w:rFonts w:hint="eastAsia" w:ascii="仿宋" w:hAnsi="仿宋" w:eastAsia="仿宋" w:cs="仿宋"/>
          <w:b/>
          <w:i w:val="0"/>
          <w:caps w:val="0"/>
          <w:color w:val="auto"/>
          <w:spacing w:val="0"/>
          <w:sz w:val="24"/>
          <w:szCs w:val="24"/>
          <w:shd w:val="clear" w:color="auto" w:fill="FFFFFF"/>
        </w:rPr>
        <w:t>七、对本次</w:t>
      </w:r>
      <w:r>
        <w:rPr>
          <w:rFonts w:hint="eastAsia" w:ascii="仿宋" w:hAnsi="仿宋" w:eastAsia="仿宋" w:cs="仿宋"/>
          <w:b/>
          <w:i w:val="0"/>
          <w:caps w:val="0"/>
          <w:color w:val="auto"/>
          <w:spacing w:val="0"/>
          <w:sz w:val="24"/>
          <w:szCs w:val="24"/>
          <w:shd w:val="clear" w:color="auto" w:fill="FFFFFF"/>
          <w:lang w:val="en-US" w:eastAsia="zh-CN"/>
        </w:rPr>
        <w:t>招标</w:t>
      </w:r>
      <w:r>
        <w:rPr>
          <w:rFonts w:hint="eastAsia" w:ascii="仿宋" w:hAnsi="仿宋" w:eastAsia="仿宋" w:cs="仿宋"/>
          <w:b/>
          <w:i w:val="0"/>
          <w:caps w:val="0"/>
          <w:color w:val="auto"/>
          <w:spacing w:val="0"/>
          <w:sz w:val="24"/>
          <w:szCs w:val="24"/>
          <w:shd w:val="clear" w:color="auto" w:fill="FFFFFF"/>
        </w:rPr>
        <w:t>提出询问，请按以下方式联系。</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shd w:val="clear" w:color="auto" w:fill="FFFFFF"/>
        </w:rPr>
      </w:pPr>
      <w:r>
        <w:rPr>
          <w:rFonts w:hint="eastAsia" w:ascii="仿宋" w:hAnsi="仿宋" w:eastAsia="仿宋" w:cs="仿宋"/>
          <w:i w:val="0"/>
          <w:caps w:val="0"/>
          <w:color w:val="auto"/>
          <w:spacing w:val="0"/>
          <w:sz w:val="24"/>
          <w:szCs w:val="24"/>
          <w:shd w:val="clear" w:color="auto" w:fill="FFFFFF"/>
        </w:rPr>
        <w:t>1</w:t>
      </w:r>
      <w:r>
        <w:rPr>
          <w:rFonts w:hint="eastAsia" w:ascii="仿宋" w:hAnsi="仿宋" w:eastAsia="仿宋" w:cs="仿宋"/>
          <w:i w:val="0"/>
          <w:caps w:val="0"/>
          <w:color w:val="auto"/>
          <w:spacing w:val="0"/>
          <w:sz w:val="24"/>
          <w:szCs w:val="24"/>
          <w:shd w:val="clear" w:color="auto" w:fill="FFFFFF"/>
          <w:lang w:val="en-US" w:eastAsia="zh-CN"/>
        </w:rPr>
        <w:t>.</w:t>
      </w:r>
      <w:r>
        <w:rPr>
          <w:rFonts w:hint="eastAsia" w:ascii="仿宋" w:hAnsi="仿宋" w:eastAsia="仿宋" w:cs="仿宋"/>
          <w:i w:val="0"/>
          <w:caps w:val="0"/>
          <w:color w:val="auto"/>
          <w:spacing w:val="0"/>
          <w:sz w:val="24"/>
          <w:szCs w:val="24"/>
          <w:shd w:val="clear" w:color="auto" w:fill="FFFFFF"/>
        </w:rPr>
        <w:t>采购人信息</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名称：西安市交通运输管理处</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地址：西安市雁塔区含光南路218号西安交通信息大厦</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联系方式：029-89192131</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lang w:val="en-US" w:eastAsia="zh-CN"/>
        </w:rPr>
        <w:t>2.</w:t>
      </w:r>
      <w:r>
        <w:rPr>
          <w:rFonts w:hint="eastAsia" w:ascii="仿宋" w:hAnsi="仿宋" w:eastAsia="仿宋" w:cs="仿宋"/>
          <w:i w:val="0"/>
          <w:caps w:val="0"/>
          <w:color w:val="auto"/>
          <w:spacing w:val="0"/>
          <w:sz w:val="24"/>
          <w:szCs w:val="24"/>
          <w:shd w:val="clear" w:color="auto" w:fill="FFFFFF"/>
        </w:rPr>
        <w:t>采购代理机构信息</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rPr>
        <w:t>名称：华夏国际项目管理有限公司</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rPr>
        <w:t>地址：西安市高新区科技五路8号数字大厦11楼</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u w:val="none"/>
          <w:shd w:val="clear" w:color="auto" w:fill="FFFFFF"/>
        </w:rPr>
      </w:pPr>
      <w:r>
        <w:rPr>
          <w:rFonts w:hint="eastAsia" w:ascii="仿宋" w:hAnsi="仿宋" w:eastAsia="仿宋" w:cs="仿宋"/>
          <w:i w:val="0"/>
          <w:caps w:val="0"/>
          <w:color w:val="auto"/>
          <w:spacing w:val="0"/>
          <w:sz w:val="24"/>
          <w:szCs w:val="24"/>
          <w:shd w:val="clear" w:color="auto" w:fill="FFFFFF"/>
        </w:rPr>
        <w:t>联系方式：029-88899970/72/73/75</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shd w:val="clear" w:color="auto" w:fill="FFFFFF"/>
          <w:lang w:val="en-US" w:eastAsia="zh-CN"/>
        </w:rPr>
        <w:t>3.项目联系方式</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rPr>
        <w:t>项目联系人：</w:t>
      </w:r>
      <w:r>
        <w:rPr>
          <w:rFonts w:hint="eastAsia" w:ascii="仿宋" w:hAnsi="仿宋" w:eastAsia="仿宋" w:cs="仿宋"/>
          <w:i w:val="0"/>
          <w:caps w:val="0"/>
          <w:color w:val="auto"/>
          <w:spacing w:val="0"/>
          <w:sz w:val="24"/>
          <w:szCs w:val="24"/>
          <w:shd w:val="clear" w:color="auto" w:fill="FFFFFF"/>
          <w:lang w:val="en-US" w:eastAsia="zh-CN"/>
        </w:rPr>
        <w:t>罗盟</w:t>
      </w:r>
      <w:r>
        <w:rPr>
          <w:rFonts w:hint="eastAsia" w:ascii="仿宋" w:hAnsi="仿宋" w:eastAsia="仿宋" w:cs="仿宋"/>
          <w:i w:val="0"/>
          <w:caps w:val="0"/>
          <w:color w:val="auto"/>
          <w:spacing w:val="0"/>
          <w:sz w:val="24"/>
          <w:szCs w:val="24"/>
          <w:shd w:val="clear" w:color="auto" w:fill="FFFFFF"/>
        </w:rPr>
        <w:t>、张艳萍、李莹</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u w:val="none"/>
          <w:shd w:val="clear" w:color="auto" w:fill="FFFFFF"/>
          <w:lang w:val="en-US" w:eastAsia="zh-CN"/>
        </w:rPr>
      </w:pPr>
      <w:r>
        <w:rPr>
          <w:rFonts w:hint="eastAsia" w:ascii="仿宋" w:hAnsi="仿宋" w:eastAsia="仿宋" w:cs="仿宋"/>
          <w:i w:val="0"/>
          <w:caps w:val="0"/>
          <w:color w:val="auto"/>
          <w:spacing w:val="0"/>
          <w:sz w:val="24"/>
          <w:szCs w:val="24"/>
          <w:shd w:val="clear" w:color="auto" w:fill="FFFFFF"/>
        </w:rPr>
        <w:t>联系方式：029-88899970/72/73/75-8</w:t>
      </w:r>
      <w:r>
        <w:rPr>
          <w:rFonts w:hint="eastAsia" w:ascii="仿宋" w:hAnsi="仿宋" w:eastAsia="仿宋" w:cs="仿宋"/>
          <w:i w:val="0"/>
          <w:caps w:val="0"/>
          <w:color w:val="auto"/>
          <w:spacing w:val="0"/>
          <w:sz w:val="24"/>
          <w:szCs w:val="24"/>
          <w:shd w:val="clear" w:color="auto" w:fill="FFFFFF"/>
          <w:lang w:val="en-US" w:eastAsia="zh-CN"/>
        </w:rPr>
        <w:t>25</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u w:val="none"/>
          <w:shd w:val="clear" w:color="auto" w:fill="FFFFFF"/>
        </w:rPr>
      </w:pP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lang w:val="en-US" w:eastAsia="zh-CN"/>
        </w:rPr>
        <w:t xml:space="preserve">                  </w:t>
      </w:r>
      <w:r>
        <w:rPr>
          <w:rFonts w:hint="eastAsia" w:ascii="仿宋" w:hAnsi="仿宋" w:eastAsia="仿宋" w:cs="仿宋"/>
          <w:i w:val="0"/>
          <w:caps w:val="0"/>
          <w:color w:val="auto"/>
          <w:spacing w:val="0"/>
          <w:sz w:val="24"/>
          <w:szCs w:val="24"/>
          <w:shd w:val="clear" w:color="auto" w:fill="FFFFFF"/>
        </w:rPr>
        <w:t>华夏国际项目管理有限公司</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lang w:val="en-US" w:eastAsia="zh-CN"/>
        </w:rPr>
        <w:t xml:space="preserve">                 </w:t>
      </w:r>
      <w:r>
        <w:rPr>
          <w:rFonts w:hint="eastAsia" w:ascii="仿宋" w:hAnsi="仿宋" w:eastAsia="仿宋" w:cs="仿宋"/>
          <w:i w:val="0"/>
          <w:caps w:val="0"/>
          <w:color w:val="auto"/>
          <w:spacing w:val="0"/>
          <w:sz w:val="24"/>
          <w:szCs w:val="24"/>
          <w:shd w:val="clear" w:color="auto" w:fill="FFFFFF"/>
          <w:lang w:eastAsia="zh-CN"/>
        </w:rPr>
        <w:t>2022</w:t>
      </w:r>
      <w:r>
        <w:rPr>
          <w:rFonts w:hint="eastAsia" w:ascii="仿宋" w:hAnsi="仿宋" w:eastAsia="仿宋" w:cs="仿宋"/>
          <w:i w:val="0"/>
          <w:caps w:val="0"/>
          <w:color w:val="auto"/>
          <w:spacing w:val="0"/>
          <w:sz w:val="24"/>
          <w:szCs w:val="24"/>
          <w:shd w:val="clear" w:color="auto" w:fill="FFFFFF"/>
        </w:rPr>
        <w:t>年</w:t>
      </w:r>
      <w:r>
        <w:rPr>
          <w:rFonts w:hint="eastAsia" w:ascii="仿宋" w:hAnsi="仿宋" w:eastAsia="仿宋" w:cs="仿宋"/>
          <w:i w:val="0"/>
          <w:caps w:val="0"/>
          <w:color w:val="auto"/>
          <w:spacing w:val="0"/>
          <w:sz w:val="24"/>
          <w:szCs w:val="24"/>
          <w:shd w:val="clear" w:color="auto" w:fill="FFFFFF"/>
          <w:lang w:val="en-US" w:eastAsia="zh-CN"/>
        </w:rPr>
        <w:t>8</w:t>
      </w:r>
      <w:r>
        <w:rPr>
          <w:rFonts w:hint="eastAsia" w:ascii="仿宋" w:hAnsi="仿宋" w:eastAsia="仿宋" w:cs="仿宋"/>
          <w:i w:val="0"/>
          <w:caps w:val="0"/>
          <w:color w:val="auto"/>
          <w:spacing w:val="0"/>
          <w:sz w:val="24"/>
          <w:szCs w:val="24"/>
          <w:shd w:val="clear" w:color="auto" w:fill="FFFFFF"/>
        </w:rPr>
        <w:t>月</w:t>
      </w:r>
      <w:r>
        <w:rPr>
          <w:rFonts w:hint="eastAsia" w:ascii="仿宋" w:hAnsi="仿宋" w:eastAsia="仿宋" w:cs="仿宋"/>
          <w:i w:val="0"/>
          <w:caps w:val="0"/>
          <w:color w:val="auto"/>
          <w:spacing w:val="0"/>
          <w:sz w:val="24"/>
          <w:szCs w:val="24"/>
          <w:shd w:val="clear" w:color="auto" w:fill="FFFFFF"/>
          <w:lang w:val="en-US" w:eastAsia="zh-CN"/>
        </w:rPr>
        <w:t>30</w:t>
      </w:r>
      <w:r>
        <w:rPr>
          <w:rFonts w:hint="eastAsia" w:ascii="仿宋" w:hAnsi="仿宋" w:eastAsia="仿宋" w:cs="仿宋"/>
          <w:i w:val="0"/>
          <w:caps w:val="0"/>
          <w:color w:val="auto"/>
          <w:spacing w:val="0"/>
          <w:sz w:val="24"/>
          <w:szCs w:val="24"/>
          <w:shd w:val="clear" w:color="auto" w:fill="FFFFFF"/>
        </w:rPr>
        <w:t>日</w:t>
      </w:r>
    </w:p>
    <w:p>
      <w:pPr>
        <w:rPr>
          <w:rFonts w:hint="eastAsia" w:ascii="仿宋" w:hAnsi="仿宋" w:eastAsia="仿宋" w:cs="仿宋"/>
          <w:color w:val="auto"/>
        </w:rPr>
      </w:pPr>
      <w:bookmarkStart w:id="9" w:name="_Toc445407251"/>
      <w:bookmarkStart w:id="10" w:name="_Toc534656414"/>
      <w:bookmarkStart w:id="11" w:name="_Toc100219613"/>
      <w:bookmarkStart w:id="12" w:name="_Toc534656409"/>
      <w:bookmarkStart w:id="13" w:name="_Toc533363235"/>
      <w:bookmarkStart w:id="14" w:name="_Toc533363262"/>
      <w:bookmarkStart w:id="15" w:name="_Toc97563329"/>
      <w:bookmarkStart w:id="16" w:name="_Toc498349068"/>
      <w:r>
        <w:rPr>
          <w:rFonts w:hint="eastAsia" w:ascii="仿宋" w:hAnsi="仿宋" w:eastAsia="仿宋" w:cs="仿宋"/>
          <w:color w:val="auto"/>
        </w:rPr>
        <w:br w:type="page"/>
      </w:r>
    </w:p>
    <w:p>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auto"/>
        </w:rPr>
      </w:pPr>
      <w:bookmarkStart w:id="17" w:name="_Toc3982"/>
      <w:r>
        <w:rPr>
          <w:rFonts w:hint="eastAsia" w:ascii="仿宋" w:hAnsi="仿宋" w:eastAsia="仿宋" w:cs="仿宋"/>
          <w:color w:val="auto"/>
        </w:rPr>
        <w:t>第二章  供应商须知</w:t>
      </w:r>
      <w:bookmarkEnd w:id="9"/>
      <w:bookmarkEnd w:id="10"/>
      <w:bookmarkEnd w:id="11"/>
      <w:bookmarkEnd w:id="12"/>
      <w:bookmarkEnd w:id="13"/>
      <w:bookmarkEnd w:id="14"/>
      <w:bookmarkEnd w:id="15"/>
      <w:bookmarkEnd w:id="16"/>
      <w:bookmarkEnd w:id="17"/>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供应商须知</w:t>
      </w:r>
      <w:r>
        <w:rPr>
          <w:rFonts w:hint="eastAsia" w:ascii="仿宋" w:hAnsi="仿宋" w:eastAsia="仿宋" w:cs="仿宋"/>
          <w:b/>
          <w:bCs/>
          <w:color w:val="auto"/>
          <w:sz w:val="36"/>
          <w:szCs w:val="36"/>
        </w:rPr>
        <w:t>前附表</w:t>
      </w:r>
    </w:p>
    <w:tbl>
      <w:tblPr>
        <w:tblStyle w:val="29"/>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402"/>
        <w:gridCol w:w="44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auto"/>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3402" w:type="dxa"/>
            <w:tcBorders>
              <w:top w:val="single" w:color="auto" w:sz="12" w:space="0"/>
              <w:bottom w:val="single" w:color="auto" w:sz="2" w:space="0"/>
            </w:tcBorders>
            <w:shd w:val="clear" w:color="auto" w:fill="auto"/>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内容</w:t>
            </w:r>
          </w:p>
        </w:tc>
        <w:tc>
          <w:tcPr>
            <w:tcW w:w="4490" w:type="dxa"/>
            <w:tcBorders>
              <w:top w:val="single" w:color="auto" w:sz="12" w:space="0"/>
              <w:bottom w:val="single" w:color="auto" w:sz="2" w:space="0"/>
            </w:tcBorders>
            <w:shd w:val="clear" w:color="auto" w:fill="auto"/>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3402" w:type="dxa"/>
            <w:tcBorders>
              <w:top w:val="single" w:color="auto" w:sz="2" w:space="0"/>
            </w:tcBorders>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4490" w:type="dxa"/>
            <w:tcBorders>
              <w:top w:val="single" w:color="auto" w:sz="2" w:space="0"/>
            </w:tcBorders>
            <w:shd w:val="clear" w:color="auto" w:fill="auto"/>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办公设备执法装备及办公家具采购项目</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执法终端设备项目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c>
        <w:tc>
          <w:tcPr>
            <w:tcW w:w="4490"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HXGJXM2022-ZC-GK1054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预算执行书编号</w:t>
            </w:r>
          </w:p>
        </w:tc>
        <w:tc>
          <w:tcPr>
            <w:tcW w:w="4490" w:type="dxa"/>
            <w:shd w:val="clear" w:color="auto" w:fill="auto"/>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YS-西安市-2022- 02250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是否预留份额</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专门面向中小企业采购</w:t>
            </w:r>
          </w:p>
        </w:tc>
        <w:tc>
          <w:tcPr>
            <w:tcW w:w="4490" w:type="dxa"/>
            <w:shd w:val="clear" w:color="auto" w:fill="auto"/>
            <w:vAlign w:val="center"/>
          </w:tcPr>
          <w:p>
            <w:pPr>
              <w:jc w:val="center"/>
              <w:rPr>
                <w:rFonts w:hint="eastAsia" w:ascii="仿宋" w:hAnsi="仿宋" w:eastAsia="仿宋" w:cs="仿宋"/>
                <w:color w:val="auto"/>
                <w:sz w:val="24"/>
                <w:szCs w:val="24"/>
                <w:highlight w:val="none"/>
              </w:rPr>
            </w:pPr>
            <w:sdt>
              <w:sdtPr>
                <w:rPr>
                  <w:rFonts w:hint="eastAsia" w:ascii="仿宋" w:hAnsi="仿宋" w:eastAsia="仿宋" w:cs="仿宋"/>
                  <w:color w:val="auto"/>
                  <w:sz w:val="24"/>
                  <w:szCs w:val="24"/>
                  <w:highlight w:val="none"/>
                </w:rPr>
                <w:id w:val="2139916130"/>
                <w14:checkbox>
                  <w14:checked w14:val="0"/>
                  <w14:checkedState w14:val="2611" w14:font="MS Gothic"/>
                  <w14:uncheckedState w14:val="2610" w14:font="MS Gothic"/>
                </w14:checkbox>
              </w:sdtPr>
              <w:sdtEndPr>
                <w:rPr>
                  <w:rFonts w:hint="eastAsia" w:ascii="仿宋" w:hAnsi="仿宋" w:eastAsia="仿宋" w:cs="仿宋"/>
                  <w:color w:val="auto"/>
                  <w:sz w:val="24"/>
                  <w:szCs w:val="24"/>
                  <w:highlight w:val="none"/>
                </w:rPr>
              </w:sdtEndPr>
              <w:sdtContent>
                <w:r>
                  <w:rPr>
                    <w:rFonts w:hint="eastAsia" w:ascii="仿宋" w:hAnsi="仿宋" w:eastAsia="仿宋" w:cs="仿宋"/>
                    <w:color w:val="auto"/>
                    <w:sz w:val="24"/>
                    <w:szCs w:val="24"/>
                    <w:highlight w:val="none"/>
                  </w:rPr>
                  <w:t>☐</w:t>
                </w:r>
              </w:sdtContent>
            </w:sdt>
            <w:r>
              <w:rPr>
                <w:rFonts w:hint="eastAsia" w:ascii="仿宋" w:hAnsi="仿宋" w:eastAsia="仿宋" w:cs="仿宋"/>
                <w:color w:val="auto"/>
                <w:sz w:val="24"/>
                <w:szCs w:val="24"/>
                <w:highlight w:val="none"/>
              </w:rPr>
              <w:t xml:space="preserve">是  </w:t>
            </w:r>
            <w:sdt>
              <w:sdtPr>
                <w:rPr>
                  <w:rFonts w:hint="eastAsia" w:ascii="仿宋" w:hAnsi="仿宋" w:eastAsia="仿宋" w:cs="仿宋"/>
                  <w:color w:val="auto"/>
                  <w:sz w:val="24"/>
                  <w:szCs w:val="24"/>
                  <w:highlight w:val="none"/>
                </w:rPr>
                <w:id w:val="-2072024220"/>
                <w14:checkbox>
                  <w14:checked w14:val="1"/>
                  <w14:checkedState w14:val="2611" w14:font="MS Gothic"/>
                  <w14:uncheckedState w14:val="2610" w14:font="MS Gothic"/>
                </w14:checkbox>
              </w:sdtPr>
              <w:sdtEndPr>
                <w:rPr>
                  <w:rFonts w:hint="eastAsia" w:ascii="仿宋" w:hAnsi="仿宋" w:eastAsia="仿宋" w:cs="仿宋"/>
                  <w:color w:val="auto"/>
                  <w:sz w:val="24"/>
                  <w:szCs w:val="24"/>
                  <w:highlight w:val="none"/>
                </w:rPr>
              </w:sdtEndPr>
              <w:sdtContent>
                <w:r>
                  <w:rPr>
                    <w:rFonts w:hint="eastAsia" w:ascii="仿宋" w:hAnsi="仿宋" w:eastAsia="仿宋" w:cs="仿宋"/>
                    <w:color w:val="auto"/>
                    <w:sz w:val="24"/>
                    <w:szCs w:val="24"/>
                    <w:highlight w:val="none"/>
                    <w:lang w:val="en-US" w:eastAsia="zh-CN" w:bidi="ar-SA"/>
                  </w:rPr>
                  <w:t>☑</w:t>
                </w:r>
              </w:sdtContent>
            </w:sdt>
            <w:r>
              <w:rPr>
                <w:rFonts w:hint="eastAsia" w:ascii="仿宋" w:hAnsi="仿宋" w:eastAsia="仿宋" w:cs="仿宋"/>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预算金额</w:t>
            </w:r>
          </w:p>
        </w:tc>
        <w:tc>
          <w:tcPr>
            <w:tcW w:w="4490" w:type="dxa"/>
            <w:shd w:val="clear" w:color="auto" w:fill="auto"/>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227万</w:t>
            </w:r>
            <w:r>
              <w:rPr>
                <w:rFonts w:hint="eastAsia" w:ascii="仿宋" w:hAnsi="仿宋" w:eastAsia="仿宋" w:cs="仿宋"/>
                <w:color w:val="auto"/>
                <w:sz w:val="24"/>
                <w:szCs w:val="24"/>
                <w:highlight w:val="none"/>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hint="eastAsia" w:ascii="仿宋" w:hAnsi="仿宋" w:eastAsia="仿宋" w:cs="仿宋"/>
                <w:color w:val="auto"/>
                <w:sz w:val="24"/>
                <w:szCs w:val="24"/>
              </w:rPr>
            </w:pP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最高限价</w:t>
            </w:r>
          </w:p>
        </w:tc>
        <w:tc>
          <w:tcPr>
            <w:tcW w:w="4490" w:type="dxa"/>
            <w:shd w:val="clear" w:color="auto" w:fill="auto"/>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：227万</w:t>
            </w:r>
            <w:r>
              <w:rPr>
                <w:rFonts w:hint="eastAsia" w:ascii="仿宋" w:hAnsi="仿宋" w:eastAsia="仿宋" w:cs="仿宋"/>
                <w:color w:val="auto"/>
                <w:sz w:val="24"/>
                <w:szCs w:val="24"/>
                <w:highlight w:val="none"/>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是否接受联合体</w:t>
            </w:r>
          </w:p>
        </w:tc>
        <w:tc>
          <w:tcPr>
            <w:tcW w:w="4490" w:type="dxa"/>
            <w:shd w:val="clear" w:color="auto" w:fill="auto"/>
            <w:vAlign w:val="center"/>
          </w:tcPr>
          <w:p>
            <w:pPr>
              <w:jc w:val="center"/>
              <w:rPr>
                <w:rFonts w:hint="eastAsia" w:ascii="仿宋" w:hAnsi="仿宋" w:eastAsia="仿宋" w:cs="仿宋"/>
                <w:color w:val="auto"/>
                <w:sz w:val="24"/>
                <w:szCs w:val="24"/>
                <w:highlight w:val="none"/>
              </w:rPr>
            </w:pPr>
            <w:sdt>
              <w:sdtPr>
                <w:rPr>
                  <w:rFonts w:hint="eastAsia" w:ascii="仿宋" w:hAnsi="仿宋" w:eastAsia="仿宋" w:cs="仿宋"/>
                  <w:color w:val="auto"/>
                  <w:sz w:val="24"/>
                  <w:szCs w:val="24"/>
                  <w:highlight w:val="none"/>
                </w:rPr>
                <w:id w:val="608160193"/>
                <w14:checkbox>
                  <w14:checked w14:val="0"/>
                  <w14:checkedState w14:val="2611" w14:font="MS Gothic"/>
                  <w14:uncheckedState w14:val="2610" w14:font="MS Gothic"/>
                </w14:checkbox>
              </w:sdtPr>
              <w:sdtEndPr>
                <w:rPr>
                  <w:rFonts w:hint="eastAsia" w:ascii="仿宋" w:hAnsi="仿宋" w:eastAsia="仿宋" w:cs="仿宋"/>
                  <w:color w:val="auto"/>
                  <w:sz w:val="24"/>
                  <w:szCs w:val="24"/>
                  <w:highlight w:val="none"/>
                </w:rPr>
              </w:sdtEndPr>
              <w:sdtContent>
                <w:r>
                  <w:rPr>
                    <w:rFonts w:hint="eastAsia" w:ascii="仿宋" w:hAnsi="仿宋" w:eastAsia="仿宋" w:cs="仿宋"/>
                    <w:color w:val="auto"/>
                    <w:sz w:val="24"/>
                    <w:szCs w:val="24"/>
                    <w:highlight w:val="none"/>
                  </w:rPr>
                  <w:t>☐</w:t>
                </w:r>
              </w:sdtContent>
            </w:sdt>
            <w:r>
              <w:rPr>
                <w:rFonts w:hint="eastAsia" w:ascii="仿宋" w:hAnsi="仿宋" w:eastAsia="仿宋" w:cs="仿宋"/>
                <w:color w:val="auto"/>
                <w:sz w:val="24"/>
                <w:szCs w:val="24"/>
                <w:highlight w:val="none"/>
              </w:rPr>
              <w:t xml:space="preserve">是  </w:t>
            </w:r>
            <w:sdt>
              <w:sdtPr>
                <w:rPr>
                  <w:rFonts w:hint="eastAsia" w:ascii="仿宋" w:hAnsi="仿宋" w:eastAsia="仿宋" w:cs="仿宋"/>
                  <w:color w:val="auto"/>
                  <w:sz w:val="24"/>
                  <w:szCs w:val="24"/>
                  <w:highlight w:val="none"/>
                </w:rPr>
                <w:id w:val="1317929335"/>
                <w14:checkbox>
                  <w14:checked w14:val="1"/>
                  <w14:checkedState w14:val="2611" w14:font="MS Gothic"/>
                  <w14:uncheckedState w14:val="2610" w14:font="MS Gothic"/>
                </w14:checkbox>
              </w:sdtPr>
              <w:sdtEndPr>
                <w:rPr>
                  <w:rFonts w:hint="eastAsia" w:ascii="仿宋" w:hAnsi="仿宋" w:eastAsia="仿宋" w:cs="仿宋"/>
                  <w:color w:val="auto"/>
                  <w:sz w:val="24"/>
                  <w:szCs w:val="24"/>
                  <w:highlight w:val="none"/>
                </w:rPr>
              </w:sdtEndPr>
              <w:sdtContent>
                <w:r>
                  <w:rPr>
                    <w:rFonts w:hint="eastAsia" w:ascii="仿宋" w:hAnsi="仿宋" w:eastAsia="仿宋" w:cs="仿宋"/>
                    <w:color w:val="auto"/>
                    <w:sz w:val="24"/>
                    <w:szCs w:val="24"/>
                    <w:highlight w:val="none"/>
                    <w:lang w:val="en-US" w:eastAsia="zh-CN" w:bidi="ar-SA"/>
                  </w:rPr>
                  <w:t>☑</w:t>
                </w:r>
              </w:sdtContent>
            </w:sdt>
            <w:r>
              <w:rPr>
                <w:rFonts w:hint="eastAsia" w:ascii="仿宋" w:hAnsi="仿宋" w:eastAsia="仿宋" w:cs="仿宋"/>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是否允许进口产品</w:t>
            </w:r>
          </w:p>
        </w:tc>
        <w:tc>
          <w:tcPr>
            <w:tcW w:w="4490" w:type="dxa"/>
            <w:shd w:val="clear" w:color="auto" w:fill="auto"/>
            <w:vAlign w:val="center"/>
          </w:tcPr>
          <w:p>
            <w:pPr>
              <w:jc w:val="center"/>
              <w:rPr>
                <w:rFonts w:hint="eastAsia" w:ascii="仿宋" w:hAnsi="仿宋" w:eastAsia="仿宋" w:cs="仿宋"/>
                <w:color w:val="auto"/>
                <w:sz w:val="24"/>
                <w:szCs w:val="24"/>
                <w:highlight w:val="none"/>
              </w:rPr>
            </w:pPr>
            <w:sdt>
              <w:sdtPr>
                <w:rPr>
                  <w:rFonts w:hint="eastAsia" w:ascii="仿宋" w:hAnsi="仿宋" w:eastAsia="仿宋" w:cs="仿宋"/>
                  <w:color w:val="auto"/>
                  <w:sz w:val="24"/>
                  <w:szCs w:val="24"/>
                  <w:highlight w:val="none"/>
                </w:rPr>
                <w:id w:val="148570254"/>
                <w14:checkbox>
                  <w14:checked w14:val="0"/>
                  <w14:checkedState w14:val="2611" w14:font="MS Gothic"/>
                  <w14:uncheckedState w14:val="2610" w14:font="MS Gothic"/>
                </w14:checkbox>
              </w:sdtPr>
              <w:sdtEndPr>
                <w:rPr>
                  <w:rFonts w:hint="eastAsia" w:ascii="仿宋" w:hAnsi="仿宋" w:eastAsia="仿宋" w:cs="仿宋"/>
                  <w:color w:val="auto"/>
                  <w:sz w:val="24"/>
                  <w:szCs w:val="24"/>
                  <w:highlight w:val="none"/>
                </w:rPr>
              </w:sdtEndPr>
              <w:sdtContent>
                <w:r>
                  <w:rPr>
                    <w:rFonts w:hint="eastAsia" w:ascii="仿宋" w:hAnsi="仿宋" w:eastAsia="仿宋" w:cs="仿宋"/>
                    <w:color w:val="auto"/>
                    <w:sz w:val="24"/>
                    <w:szCs w:val="24"/>
                    <w:highlight w:val="none"/>
                  </w:rPr>
                  <w:t>☐</w:t>
                </w:r>
              </w:sdtContent>
            </w:sdt>
            <w:r>
              <w:rPr>
                <w:rFonts w:hint="eastAsia" w:ascii="仿宋" w:hAnsi="仿宋" w:eastAsia="仿宋" w:cs="仿宋"/>
                <w:color w:val="auto"/>
                <w:sz w:val="24"/>
                <w:szCs w:val="24"/>
                <w:highlight w:val="none"/>
              </w:rPr>
              <w:t xml:space="preserve">是  </w:t>
            </w:r>
            <w:sdt>
              <w:sdtPr>
                <w:rPr>
                  <w:rFonts w:hint="eastAsia" w:ascii="仿宋" w:hAnsi="仿宋" w:eastAsia="仿宋" w:cs="仿宋"/>
                  <w:color w:val="auto"/>
                  <w:sz w:val="24"/>
                  <w:szCs w:val="24"/>
                  <w:highlight w:val="none"/>
                </w:rPr>
                <w:id w:val="-1689594843"/>
                <w14:checkbox>
                  <w14:checked w14:val="1"/>
                  <w14:checkedState w14:val="2611" w14:font="MS Gothic"/>
                  <w14:uncheckedState w14:val="2610" w14:font="MS Gothic"/>
                </w14:checkbox>
              </w:sdtPr>
              <w:sdtEndPr>
                <w:rPr>
                  <w:rFonts w:hint="eastAsia" w:ascii="仿宋" w:hAnsi="仿宋" w:eastAsia="仿宋" w:cs="仿宋"/>
                  <w:color w:val="auto"/>
                  <w:sz w:val="24"/>
                  <w:szCs w:val="24"/>
                  <w:highlight w:val="none"/>
                </w:rPr>
              </w:sdtEndPr>
              <w:sdtContent>
                <w:r>
                  <w:rPr>
                    <w:rFonts w:hint="eastAsia" w:ascii="仿宋" w:hAnsi="仿宋" w:eastAsia="仿宋" w:cs="仿宋"/>
                    <w:color w:val="auto"/>
                    <w:sz w:val="24"/>
                    <w:szCs w:val="24"/>
                    <w:highlight w:val="none"/>
                    <w:lang w:val="en-US" w:eastAsia="zh-CN" w:bidi="ar-SA"/>
                  </w:rPr>
                  <w:t>☑</w:t>
                </w:r>
              </w:sdtContent>
            </w:sdt>
            <w:r>
              <w:rPr>
                <w:rFonts w:hint="eastAsia" w:ascii="仿宋" w:hAnsi="仿宋" w:eastAsia="仿宋" w:cs="仿宋"/>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是否允许大中企业</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向小微企业分包</w:t>
            </w:r>
          </w:p>
        </w:tc>
        <w:tc>
          <w:tcPr>
            <w:tcW w:w="4490" w:type="dxa"/>
            <w:shd w:val="clear" w:color="auto" w:fill="auto"/>
            <w:vAlign w:val="center"/>
          </w:tcPr>
          <w:p>
            <w:pPr>
              <w:jc w:val="center"/>
              <w:rPr>
                <w:rFonts w:hint="eastAsia" w:ascii="仿宋" w:hAnsi="仿宋" w:eastAsia="仿宋" w:cs="仿宋"/>
                <w:color w:val="auto"/>
                <w:sz w:val="24"/>
                <w:szCs w:val="24"/>
                <w:highlight w:val="none"/>
              </w:rPr>
            </w:pPr>
            <w:sdt>
              <w:sdtPr>
                <w:rPr>
                  <w:rFonts w:hint="eastAsia" w:ascii="仿宋" w:hAnsi="仿宋" w:eastAsia="仿宋" w:cs="仿宋"/>
                  <w:color w:val="auto"/>
                  <w:sz w:val="24"/>
                  <w:szCs w:val="24"/>
                  <w:highlight w:val="none"/>
                </w:rPr>
                <w:id w:val="365725084"/>
                <w14:checkbox>
                  <w14:checked w14:val="0"/>
                  <w14:checkedState w14:val="2611" w14:font="MS Gothic"/>
                  <w14:uncheckedState w14:val="2610" w14:font="MS Gothic"/>
                </w14:checkbox>
              </w:sdtPr>
              <w:sdtEndPr>
                <w:rPr>
                  <w:rFonts w:hint="eastAsia" w:ascii="仿宋" w:hAnsi="仿宋" w:eastAsia="仿宋" w:cs="仿宋"/>
                  <w:color w:val="auto"/>
                  <w:sz w:val="24"/>
                  <w:szCs w:val="24"/>
                  <w:highlight w:val="none"/>
                </w:rPr>
              </w:sdtEndPr>
              <w:sdtContent>
                <w:r>
                  <w:rPr>
                    <w:rFonts w:hint="eastAsia" w:ascii="仿宋" w:hAnsi="仿宋" w:eastAsia="仿宋" w:cs="仿宋"/>
                    <w:color w:val="auto"/>
                    <w:sz w:val="24"/>
                    <w:szCs w:val="24"/>
                    <w:highlight w:val="none"/>
                  </w:rPr>
                  <w:t>☐</w:t>
                </w:r>
              </w:sdtContent>
            </w:sdt>
            <w:r>
              <w:rPr>
                <w:rFonts w:hint="eastAsia" w:ascii="仿宋" w:hAnsi="仿宋" w:eastAsia="仿宋" w:cs="仿宋"/>
                <w:color w:val="auto"/>
                <w:sz w:val="24"/>
                <w:szCs w:val="24"/>
                <w:highlight w:val="none"/>
              </w:rPr>
              <w:t xml:space="preserve">是  </w:t>
            </w:r>
            <w:sdt>
              <w:sdtPr>
                <w:rPr>
                  <w:rFonts w:hint="eastAsia" w:ascii="仿宋" w:hAnsi="仿宋" w:eastAsia="仿宋" w:cs="仿宋"/>
                  <w:color w:val="auto"/>
                  <w:sz w:val="24"/>
                  <w:szCs w:val="24"/>
                  <w:highlight w:val="none"/>
                </w:rPr>
                <w:id w:val="-54473539"/>
                <w14:checkbox>
                  <w14:checked w14:val="1"/>
                  <w14:checkedState w14:val="2611" w14:font="MS Gothic"/>
                  <w14:uncheckedState w14:val="2610" w14:font="MS Gothic"/>
                </w14:checkbox>
              </w:sdtPr>
              <w:sdtEndPr>
                <w:rPr>
                  <w:rFonts w:hint="eastAsia" w:ascii="仿宋" w:hAnsi="仿宋" w:eastAsia="仿宋" w:cs="仿宋"/>
                  <w:color w:val="auto"/>
                  <w:sz w:val="24"/>
                  <w:szCs w:val="24"/>
                  <w:highlight w:val="none"/>
                </w:rPr>
              </w:sdtEndPr>
              <w:sdtContent>
                <w:r>
                  <w:rPr>
                    <w:rFonts w:hint="eastAsia" w:ascii="仿宋" w:hAnsi="仿宋" w:eastAsia="仿宋" w:cs="仿宋"/>
                    <w:color w:val="auto"/>
                    <w:sz w:val="24"/>
                    <w:szCs w:val="24"/>
                    <w:highlight w:val="none"/>
                    <w:lang w:val="en-US" w:eastAsia="zh-CN" w:bidi="ar-SA"/>
                  </w:rPr>
                  <w:t>☑</w:t>
                </w:r>
              </w:sdtContent>
            </w:sdt>
            <w:r>
              <w:rPr>
                <w:rFonts w:hint="eastAsia" w:ascii="仿宋" w:hAnsi="仿宋" w:eastAsia="仿宋" w:cs="仿宋"/>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投标保证金</w:t>
            </w:r>
          </w:p>
        </w:tc>
        <w:tc>
          <w:tcPr>
            <w:tcW w:w="4490"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履约保证金</w:t>
            </w:r>
          </w:p>
        </w:tc>
        <w:tc>
          <w:tcPr>
            <w:tcW w:w="4490" w:type="dxa"/>
            <w:shd w:val="clear" w:color="auto" w:fill="auto"/>
            <w:vAlign w:val="center"/>
          </w:tcPr>
          <w:p>
            <w:pPr>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供应商应在领取中标通知书后5个工作日内将履约保证金足额交纳至以下账户，其数额（或担保金额）为合同金额的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（舍入到百元），</w:t>
            </w:r>
            <w:r>
              <w:rPr>
                <w:rFonts w:hint="eastAsia" w:ascii="仿宋" w:hAnsi="仿宋" w:eastAsia="仿宋" w:cs="仿宋"/>
                <w:color w:val="auto"/>
                <w:sz w:val="24"/>
                <w:szCs w:val="24"/>
                <w:highlight w:val="none"/>
                <w:lang w:val="en-US" w:eastAsia="zh-CN"/>
              </w:rPr>
              <w:t>待与省厅系统对接，设备测试后，如无质量、技术、服务、安全等问题，一个月内退还。如存在以上问题，中标供应商应进行处理解决，若无法解决，履约保证金将不予退还。</w:t>
            </w:r>
            <w:r>
              <w:rPr>
                <w:rFonts w:hint="eastAsia" w:ascii="仿宋" w:hAnsi="仿宋" w:eastAsia="仿宋" w:cs="仿宋"/>
                <w:color w:val="auto"/>
                <w:sz w:val="24"/>
                <w:szCs w:val="24"/>
                <w:highlight w:val="none"/>
              </w:rPr>
              <w:t>履约保证金由采购人自行收取和退还。</w:t>
            </w:r>
          </w:p>
          <w:p>
            <w:pP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户  名：</w:t>
            </w:r>
            <w:r>
              <w:rPr>
                <w:rFonts w:hint="eastAsia" w:ascii="仿宋" w:hAnsi="仿宋" w:eastAsia="仿宋" w:cs="仿宋"/>
                <w:color w:val="auto"/>
                <w:sz w:val="24"/>
                <w:szCs w:val="24"/>
                <w:highlight w:val="none"/>
                <w:lang w:val="en-US" w:eastAsia="zh-CN"/>
              </w:rPr>
              <w:t>西安市交通运输管理处</w:t>
            </w:r>
          </w:p>
          <w:p>
            <w:pP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lang w:val="en-US" w:eastAsia="zh-CN"/>
              </w:rPr>
              <w:t>129902627810501</w:t>
            </w:r>
          </w:p>
          <w:p>
            <w:pP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lang w:val="en-US" w:eastAsia="zh-CN"/>
              </w:rPr>
              <w:t>招商银行西安城南支行</w:t>
            </w:r>
          </w:p>
          <w:p>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rPr>
              <w:t>业务咨询电话：</w:t>
            </w:r>
            <w:r>
              <w:rPr>
                <w:rFonts w:hint="eastAsia" w:ascii="仿宋" w:hAnsi="仿宋" w:eastAsia="仿宋" w:cs="仿宋"/>
                <w:color w:val="auto"/>
                <w:sz w:val="24"/>
                <w:szCs w:val="24"/>
                <w:highlight w:val="none"/>
                <w:lang w:val="en-US" w:eastAsia="zh-CN"/>
              </w:rPr>
              <w:t>209-88224775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投标文件份数</w:t>
            </w:r>
          </w:p>
        </w:tc>
        <w:tc>
          <w:tcPr>
            <w:tcW w:w="449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投标供应商无需提供；</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3402" w:type="dxa"/>
            <w:shd w:val="clear" w:color="auto" w:fill="auto"/>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获取项目图纸</w:t>
            </w:r>
          </w:p>
        </w:tc>
        <w:tc>
          <w:tcPr>
            <w:tcW w:w="4490" w:type="dxa"/>
            <w:shd w:val="clear" w:color="auto" w:fill="auto"/>
            <w:vAlign w:val="center"/>
          </w:tcPr>
          <w:p>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3402" w:type="dxa"/>
            <w:shd w:val="clear" w:color="auto" w:fill="auto"/>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现场踏勘和集中答疑</w:t>
            </w:r>
          </w:p>
        </w:tc>
        <w:tc>
          <w:tcPr>
            <w:tcW w:w="4490" w:type="dxa"/>
            <w:shd w:val="clear" w:color="auto" w:fill="auto"/>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3402" w:type="dxa"/>
            <w:shd w:val="clear" w:color="auto" w:fill="auto"/>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查看定制产品原样</w:t>
            </w:r>
          </w:p>
        </w:tc>
        <w:tc>
          <w:tcPr>
            <w:tcW w:w="4490" w:type="dxa"/>
            <w:shd w:val="clear" w:color="auto" w:fill="auto"/>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提交投标样品</w:t>
            </w:r>
          </w:p>
        </w:tc>
        <w:tc>
          <w:tcPr>
            <w:tcW w:w="449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标前测试</w:t>
            </w:r>
          </w:p>
        </w:tc>
        <w:tc>
          <w:tcPr>
            <w:tcW w:w="449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政府采购信息发布媒体</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（采购公告、采购结果公告、变更公告）</w:t>
            </w:r>
          </w:p>
        </w:tc>
        <w:tc>
          <w:tcPr>
            <w:tcW w:w="4490" w:type="dxa"/>
            <w:shd w:val="clear" w:color="auto" w:fill="auto"/>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1．陕西省政府采购网：仅提供项目公告，官网地址：http://ccgp-shaanxi.gov.cn/。</w:t>
            </w:r>
          </w:p>
          <w:p>
            <w:pPr>
              <w:rPr>
                <w:rFonts w:hint="eastAsia" w:ascii="仿宋" w:hAnsi="仿宋" w:eastAsia="仿宋" w:cs="仿宋"/>
                <w:color w:val="auto"/>
                <w:sz w:val="24"/>
                <w:szCs w:val="24"/>
              </w:rPr>
            </w:pPr>
            <w:r>
              <w:rPr>
                <w:rFonts w:hint="eastAsia" w:ascii="仿宋" w:hAnsi="仿宋" w:eastAsia="仿宋" w:cs="仿宋"/>
                <w:color w:val="auto"/>
                <w:sz w:val="24"/>
                <w:szCs w:val="24"/>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询问和质疑</w:t>
            </w:r>
          </w:p>
        </w:tc>
        <w:tc>
          <w:tcPr>
            <w:tcW w:w="449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见</w:t>
            </w:r>
            <w:r>
              <w:rPr>
                <w:rFonts w:hint="eastAsia" w:ascii="仿宋" w:hAnsi="仿宋" w:eastAsia="仿宋" w:cs="仿宋"/>
                <w:color w:val="auto"/>
                <w:sz w:val="24"/>
                <w:szCs w:val="24"/>
                <w:lang w:val="en-US" w:eastAsia="zh-CN"/>
              </w:rPr>
              <w:t>招标公告</w:t>
            </w:r>
            <w:r>
              <w:rPr>
                <w:rFonts w:hint="eastAsia" w:ascii="仿宋" w:hAnsi="仿宋" w:eastAsia="仿宋" w:cs="仿宋"/>
                <w:color w:val="auto"/>
                <w:sz w:val="24"/>
                <w:szCs w:val="24"/>
              </w:rPr>
              <w:t>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投诉受理</w:t>
            </w:r>
          </w:p>
        </w:tc>
        <w:tc>
          <w:tcPr>
            <w:tcW w:w="449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1．受理单位：西安市财政局政府采购管理处</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2．联系电话：029-89821846</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3402" w:type="dxa"/>
            <w:shd w:val="clear" w:color="auto" w:fill="auto"/>
            <w:vAlign w:val="center"/>
          </w:tcPr>
          <w:p>
            <w:pPr>
              <w:jc w:val="cente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val="en-US" w:eastAsia="zh-CN"/>
              </w:rPr>
              <w:t>预审</w:t>
            </w:r>
          </w:p>
        </w:tc>
        <w:tc>
          <w:tcPr>
            <w:tcW w:w="4490" w:type="dxa"/>
            <w:shd w:val="clear" w:color="auto" w:fill="auto"/>
            <w:vAlign w:val="center"/>
          </w:tcPr>
          <w:p>
            <w:pPr>
              <w:jc w:val="both"/>
              <w:rPr>
                <w:rFonts w:hint="eastAsia" w:ascii="仿宋" w:hAnsi="仿宋" w:eastAsia="仿宋" w:cs="仿宋"/>
                <w:color w:val="auto"/>
                <w:sz w:val="24"/>
                <w:szCs w:val="24"/>
                <w:highlight w:val="yellow"/>
              </w:rPr>
            </w:pPr>
            <w:r>
              <w:rPr>
                <w:rFonts w:hint="eastAsia" w:ascii="仿宋" w:hAnsi="仿宋" w:eastAsia="仿宋" w:cs="仿宋"/>
                <w:color w:val="auto"/>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信用信息查询截至时点</w:t>
            </w:r>
          </w:p>
        </w:tc>
        <w:tc>
          <w:tcPr>
            <w:tcW w:w="449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w:t>
            </w:r>
          </w:p>
        </w:tc>
        <w:tc>
          <w:tcPr>
            <w:tcW w:w="3402" w:type="dxa"/>
            <w:shd w:val="clear" w:color="auto" w:fill="auto"/>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开标形式</w:t>
            </w:r>
          </w:p>
        </w:tc>
        <w:tc>
          <w:tcPr>
            <w:tcW w:w="4490" w:type="dxa"/>
            <w:shd w:val="clear" w:color="auto" w:fill="auto"/>
            <w:vAlign w:val="center"/>
          </w:tcPr>
          <w:p>
            <w:pPr>
              <w:jc w:val="both"/>
              <w:rPr>
                <w:rFonts w:hint="eastAsia" w:ascii="仿宋" w:hAnsi="仿宋" w:eastAsia="仿宋" w:cs="仿宋"/>
                <w:color w:val="auto"/>
                <w:sz w:val="24"/>
                <w:szCs w:val="24"/>
                <w:highlight w:val="none"/>
              </w:rPr>
            </w:pPr>
            <w:sdt>
              <w:sdtPr>
                <w:rPr>
                  <w:rFonts w:hint="eastAsia" w:ascii="仿宋" w:hAnsi="仿宋" w:eastAsia="仿宋" w:cs="仿宋"/>
                  <w:color w:val="auto"/>
                  <w:sz w:val="24"/>
                  <w:szCs w:val="24"/>
                  <w:highlight w:val="none"/>
                </w:rPr>
                <w:id w:val="1077786224"/>
                <w14:checkbox>
                  <w14:checked w14:val="1"/>
                  <w14:checkedState w14:val="2611" w14:font="MS Gothic"/>
                  <w14:uncheckedState w14:val="2610" w14:font="MS Gothic"/>
                </w14:checkbox>
              </w:sdtPr>
              <w:sdtEndPr>
                <w:rPr>
                  <w:rFonts w:hint="eastAsia" w:ascii="仿宋" w:hAnsi="仿宋" w:eastAsia="仿宋" w:cs="仿宋"/>
                  <w:color w:val="auto"/>
                  <w:sz w:val="24"/>
                  <w:szCs w:val="24"/>
                  <w:highlight w:val="none"/>
                </w:rPr>
              </w:sdtEndPr>
              <w:sdtContent>
                <w:r>
                  <w:rPr>
                    <w:rFonts w:hint="eastAsia" w:ascii="仿宋" w:hAnsi="仿宋" w:eastAsia="仿宋" w:cs="仿宋"/>
                    <w:color w:val="auto"/>
                    <w:sz w:val="24"/>
                    <w:szCs w:val="24"/>
                    <w:highlight w:val="none"/>
                    <w:lang w:val="en-US" w:eastAsia="zh-CN" w:bidi="ar-SA"/>
                  </w:rPr>
                  <w:t>☑</w:t>
                </w:r>
              </w:sdtContent>
            </w:sdt>
            <w:r>
              <w:rPr>
                <w:rFonts w:hint="eastAsia" w:ascii="仿宋" w:hAnsi="仿宋" w:eastAsia="仿宋" w:cs="仿宋"/>
                <w:color w:val="auto"/>
                <w:sz w:val="24"/>
                <w:szCs w:val="24"/>
                <w:highlight w:val="none"/>
              </w:rPr>
              <w:t xml:space="preserve">不见面开标  </w:t>
            </w:r>
            <w:sdt>
              <w:sdtPr>
                <w:rPr>
                  <w:rFonts w:hint="eastAsia" w:ascii="仿宋" w:hAnsi="仿宋" w:eastAsia="仿宋" w:cs="仿宋"/>
                  <w:color w:val="auto"/>
                  <w:sz w:val="24"/>
                  <w:szCs w:val="24"/>
                  <w:highlight w:val="none"/>
                </w:rPr>
                <w:id w:val="1553575034"/>
                <w14:checkbox>
                  <w14:checked w14:val="0"/>
                  <w14:checkedState w14:val="2611" w14:font="MS Gothic"/>
                  <w14:uncheckedState w14:val="2610" w14:font="MS Gothic"/>
                </w14:checkbox>
              </w:sdtPr>
              <w:sdtEndPr>
                <w:rPr>
                  <w:rFonts w:hint="eastAsia" w:ascii="仿宋" w:hAnsi="仿宋" w:eastAsia="仿宋" w:cs="仿宋"/>
                  <w:color w:val="auto"/>
                  <w:sz w:val="24"/>
                  <w:szCs w:val="24"/>
                  <w:highlight w:val="none"/>
                </w:rPr>
              </w:sdtEndPr>
              <w:sdtContent>
                <w:r>
                  <w:rPr>
                    <w:rFonts w:hint="eastAsia" w:ascii="仿宋" w:hAnsi="仿宋" w:eastAsia="仿宋" w:cs="仿宋"/>
                    <w:color w:val="auto"/>
                    <w:sz w:val="24"/>
                    <w:szCs w:val="24"/>
                    <w:highlight w:val="none"/>
                  </w:rPr>
                  <w:t>☐</w:t>
                </w:r>
              </w:sdtContent>
            </w:sdt>
            <w:r>
              <w:rPr>
                <w:rFonts w:hint="eastAsia" w:ascii="仿宋" w:hAnsi="仿宋" w:eastAsia="仿宋" w:cs="仿宋"/>
                <w:color w:val="auto"/>
                <w:sz w:val="24"/>
                <w:szCs w:val="24"/>
                <w:highlight w:val="none"/>
              </w:rPr>
              <w:t>见面开标</w:t>
            </w:r>
          </w:p>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是否允许递交多个备选投标方案</w:t>
            </w:r>
          </w:p>
        </w:tc>
        <w:tc>
          <w:tcPr>
            <w:tcW w:w="4490" w:type="dxa"/>
            <w:shd w:val="clear" w:color="auto" w:fill="auto"/>
            <w:vAlign w:val="center"/>
          </w:tcPr>
          <w:p>
            <w:pPr>
              <w:jc w:val="both"/>
              <w:rPr>
                <w:rFonts w:hint="eastAsia" w:ascii="仿宋" w:hAnsi="仿宋" w:eastAsia="仿宋" w:cs="仿宋"/>
                <w:color w:val="auto"/>
                <w:sz w:val="24"/>
                <w:szCs w:val="24"/>
              </w:rPr>
            </w:pPr>
            <w:sdt>
              <w:sdtPr>
                <w:rPr>
                  <w:rFonts w:hint="eastAsia" w:ascii="仿宋" w:hAnsi="仿宋" w:eastAsia="仿宋" w:cs="仿宋"/>
                  <w:color w:val="auto"/>
                  <w:sz w:val="24"/>
                  <w:szCs w:val="24"/>
                </w:rPr>
                <w:id w:val="1608857843"/>
                <w14:checkbox>
                  <w14:checked w14:val="0"/>
                  <w14:checkedState w14:val="2611" w14:font="MS Gothic"/>
                  <w14:uncheckedState w14:val="2610" w14:font="MS Gothic"/>
                </w14:checkbox>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 xml:space="preserve">是  </w:t>
            </w:r>
            <w:sdt>
              <w:sdtPr>
                <w:rPr>
                  <w:rFonts w:hint="eastAsia" w:ascii="仿宋" w:hAnsi="仿宋" w:eastAsia="仿宋" w:cs="仿宋"/>
                  <w:color w:val="auto"/>
                  <w:sz w:val="24"/>
                  <w:szCs w:val="24"/>
                </w:rPr>
                <w:id w:val="618331253"/>
                <w14:checkbox>
                  <w14:checked w14:val="1"/>
                  <w14:checkedState w14:val="2611" w14:font="MS Gothic"/>
                  <w14:uncheckedState w14:val="2610" w14:font="MS Gothic"/>
                </w14:checkbox>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lang w:val="en-US" w:eastAsia="zh-CN" w:bidi="ar-SA"/>
                  </w:rPr>
                  <w:t>☑</w:t>
                </w:r>
              </w:sdtContent>
            </w:sdt>
            <w:r>
              <w:rPr>
                <w:rFonts w:hint="eastAsia" w:ascii="仿宋" w:hAnsi="仿宋" w:eastAsia="仿宋" w:cs="仿宋"/>
                <w:color w:val="auto"/>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中标通知书</w:t>
            </w:r>
          </w:p>
        </w:tc>
        <w:tc>
          <w:tcPr>
            <w:tcW w:w="449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1．领取地点：西安市高新区科技五路8号数字大厦11楼</w:t>
            </w:r>
          </w:p>
          <w:p>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highlight w:val="none"/>
              </w:rPr>
              <w:t>．联系电话：029-88899970/72/73/75-8</w:t>
            </w:r>
            <w:r>
              <w:rPr>
                <w:rFonts w:hint="eastAsia" w:ascii="仿宋" w:hAnsi="仿宋" w:eastAsia="仿宋" w:cs="仿宋"/>
                <w:color w:val="auto"/>
                <w:sz w:val="24"/>
                <w:szCs w:val="24"/>
                <w:highlight w:val="none"/>
                <w:lang w:val="en-US" w:eastAsia="zh-CN"/>
              </w:rPr>
              <w:t>25</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3．联系人：</w:t>
            </w:r>
            <w:r>
              <w:rPr>
                <w:rFonts w:hint="eastAsia" w:ascii="仿宋" w:hAnsi="仿宋" w:eastAsia="仿宋" w:cs="仿宋"/>
                <w:color w:val="auto"/>
                <w:sz w:val="24"/>
                <w:szCs w:val="24"/>
                <w:highlight w:val="none"/>
                <w:lang w:val="en-US" w:eastAsia="zh-CN"/>
              </w:rPr>
              <w:t>罗盟</w:t>
            </w:r>
            <w:r>
              <w:rPr>
                <w:rFonts w:hint="eastAsia" w:ascii="仿宋" w:hAnsi="仿宋" w:eastAsia="仿宋" w:cs="仿宋"/>
                <w:color w:val="auto"/>
                <w:sz w:val="24"/>
                <w:szCs w:val="24"/>
                <w:highlight w:val="none"/>
              </w:rPr>
              <w:t>、张艳萍、李莹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西安市公共资源交易中心电子化政府采购系统技术支持（软件开发商）</w:t>
            </w:r>
          </w:p>
        </w:tc>
        <w:tc>
          <w:tcPr>
            <w:tcW w:w="449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国泰新点软件股份有限公司</w:t>
            </w:r>
          </w:p>
          <w:p>
            <w:pPr>
              <w:rPr>
                <w:rFonts w:hint="eastAsia" w:ascii="仿宋" w:hAnsi="仿宋" w:eastAsia="仿宋" w:cs="仿宋"/>
                <w:color w:val="auto"/>
                <w:sz w:val="24"/>
                <w:szCs w:val="24"/>
              </w:rPr>
            </w:pPr>
            <w:r>
              <w:rPr>
                <w:rFonts w:hint="eastAsia" w:ascii="仿宋" w:hAnsi="仿宋" w:eastAsia="仿宋" w:cs="仿宋"/>
                <w:color w:val="auto"/>
                <w:sz w:val="24"/>
                <w:szCs w:val="24"/>
              </w:rPr>
              <w:t>1．技术支持热线：400-998-0000/400-928-0095</w:t>
            </w:r>
          </w:p>
          <w:p>
            <w:pPr>
              <w:rPr>
                <w:rFonts w:hint="eastAsia" w:ascii="仿宋" w:hAnsi="仿宋" w:eastAsia="仿宋" w:cs="仿宋"/>
                <w:color w:val="auto"/>
                <w:sz w:val="24"/>
                <w:szCs w:val="24"/>
              </w:rPr>
            </w:pPr>
            <w:r>
              <w:rPr>
                <w:rFonts w:hint="eastAsia" w:ascii="仿宋" w:hAnsi="仿宋" w:eastAsia="仿宋" w:cs="仿宋"/>
                <w:color w:val="auto"/>
                <w:sz w:val="24"/>
                <w:szCs w:val="24"/>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w:t>
            </w:r>
          </w:p>
        </w:tc>
        <w:tc>
          <w:tcPr>
            <w:tcW w:w="3402"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CA业务网点</w:t>
            </w:r>
          </w:p>
        </w:tc>
        <w:tc>
          <w:tcPr>
            <w:tcW w:w="449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陕西省数字证书认证中心股份有限公司</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网点1：西安市高新三路信息港大厦1楼客服中心</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客服电话：4006-369-888</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网点2：西安市长安北路14号省体育公寓B座一楼</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咨询电话：029-88661241</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网点3：西安市文景北路16号白桦林国际B座2楼11#窗口</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c>
          <w:tcPr>
            <w:tcW w:w="340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rPr>
              <w:t>招标代理服务费</w:t>
            </w:r>
          </w:p>
        </w:tc>
        <w:tc>
          <w:tcPr>
            <w:tcW w:w="449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（1）参照</w:t>
            </w:r>
            <w:r>
              <w:rPr>
                <w:rFonts w:hint="eastAsia" w:ascii="仿宋" w:hAnsi="仿宋" w:eastAsia="仿宋" w:cs="仿宋"/>
                <w:color w:val="auto"/>
                <w:sz w:val="24"/>
                <w:szCs w:val="24"/>
              </w:rPr>
              <w:t>国家计委颁发的《招标代理服务收费管理暂行办法》（计价格[2002]1980号）和国家发展改革委员会办公厅颁发的《关于招标代理服务收费有关问题的通知》（发改办价格[2003]857号）的有关规定执行。</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中标单位在领取中标通知书前，须向采购代理机构一次性支付招标代理服务费。</w:t>
            </w:r>
          </w:p>
          <w:p>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招标代理服务费账户</w:t>
            </w:r>
          </w:p>
          <w:p>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户名：华夏国际项目管理有限公司</w:t>
            </w:r>
          </w:p>
          <w:p>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开户行：中国光大银行西安南二环支行</w:t>
            </w:r>
          </w:p>
          <w:p>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账号：78620188000097418</w:t>
            </w:r>
          </w:p>
          <w:p>
            <w:pPr>
              <w:jc w:val="both"/>
              <w:rPr>
                <w:rFonts w:hint="eastAsia" w:ascii="仿宋" w:hAnsi="仿宋" w:eastAsia="仿宋" w:cs="仿宋"/>
                <w:color w:val="auto"/>
                <w:lang w:eastAsia="zh-CN"/>
              </w:rPr>
            </w:pPr>
            <w:r>
              <w:rPr>
                <w:rFonts w:hint="eastAsia" w:ascii="仿宋" w:hAnsi="仿宋" w:eastAsia="仿宋" w:cs="仿宋"/>
                <w:color w:val="auto"/>
                <w:sz w:val="24"/>
                <w:szCs w:val="24"/>
                <w:lang w:val="en-US" w:eastAsia="zh-CN"/>
              </w:rPr>
              <w:t>请中标供应商按照要求将招标代理服务费转入以上指定账户，如因自身原因发生错误，产生的不利后果均由供应商自行承担。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w:t>
            </w:r>
          </w:p>
        </w:tc>
        <w:tc>
          <w:tcPr>
            <w:tcW w:w="340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验收费用</w:t>
            </w:r>
          </w:p>
        </w:tc>
        <w:tc>
          <w:tcPr>
            <w:tcW w:w="4490" w:type="dxa"/>
            <w:shd w:val="clear" w:color="auto" w:fill="auto"/>
            <w:vAlign w:val="center"/>
          </w:tcPr>
          <w:p>
            <w:pPr>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该项目验收，甲方可委托第三方或自行组织有关专家进行验收，验收费用由乙方承担。</w:t>
            </w:r>
          </w:p>
        </w:tc>
      </w:tr>
    </w:tbl>
    <w:p>
      <w:pPr>
        <w:spacing w:line="560" w:lineRule="exact"/>
        <w:ind w:firstLine="640" w:firstLineChars="200"/>
        <w:jc w:val="both"/>
        <w:rPr>
          <w:rFonts w:hint="eastAsia" w:ascii="仿宋" w:hAnsi="仿宋" w:eastAsia="仿宋" w:cs="仿宋"/>
          <w:b/>
          <w:bCs/>
          <w:color w:val="auto"/>
          <w:sz w:val="36"/>
          <w:szCs w:val="36"/>
          <w:lang w:val="en-US" w:eastAsia="zh-CN"/>
        </w:rPr>
      </w:pPr>
      <w:r>
        <w:rPr>
          <w:rFonts w:hint="eastAsia" w:ascii="仿宋" w:hAnsi="仿宋" w:eastAsia="仿宋" w:cs="仿宋"/>
          <w:color w:val="auto"/>
          <w:sz w:val="32"/>
          <w:szCs w:val="32"/>
        </w:rPr>
        <w:br w:type="page"/>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供应商须知</w:t>
      </w:r>
    </w:p>
    <w:p>
      <w:pPr>
        <w:pStyle w:val="4"/>
        <w:keepLines w:val="0"/>
        <w:pageBreakBefore w:val="0"/>
        <w:widowControl/>
        <w:kinsoku/>
        <w:wordWrap/>
        <w:overflowPunct/>
        <w:topLinePunct w:val="0"/>
        <w:autoSpaceDE/>
        <w:autoSpaceDN/>
        <w:bidi w:val="0"/>
        <w:adjustRightInd/>
        <w:snapToGrid/>
        <w:spacing w:line="540" w:lineRule="exact"/>
        <w:textAlignment w:val="auto"/>
        <w:rPr>
          <w:rFonts w:hint="eastAsia"/>
          <w:color w:val="auto"/>
          <w:sz w:val="28"/>
          <w:szCs w:val="28"/>
        </w:rPr>
      </w:pPr>
      <w:r>
        <w:rPr>
          <w:rFonts w:hint="eastAsia"/>
          <w:color w:val="auto"/>
          <w:sz w:val="28"/>
          <w:szCs w:val="28"/>
        </w:rPr>
        <w:t>一、有关定义</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1．采购人：依法进行政府采购的西安市市级机关、事业单位或团体组织。</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2．供应商：指向采购人提供货物、工程或者服务的法人、其他组织或者自然人。</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3．同级政府采购监管部门：西安市财政局政府采购管理处。</w:t>
      </w:r>
    </w:p>
    <w:p>
      <w:pPr>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4．西安市公共资源交易平台：即【全国公共资源交易平台（陕西省·西安市）】的简称，官网地址</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"http://sxggzyjy.xa.gov.cn/" </w:instrText>
      </w:r>
      <w:r>
        <w:rPr>
          <w:rFonts w:hint="eastAsia" w:ascii="仿宋" w:hAnsi="仿宋" w:eastAsia="仿宋" w:cs="仿宋"/>
          <w:color w:val="auto"/>
          <w:sz w:val="28"/>
          <w:szCs w:val="28"/>
        </w:rPr>
        <w:fldChar w:fldCharType="separate"/>
      </w:r>
      <w:r>
        <w:rPr>
          <w:rStyle w:val="35"/>
          <w:rFonts w:hint="eastAsia" w:ascii="仿宋" w:hAnsi="仿宋" w:eastAsia="仿宋" w:cs="仿宋"/>
          <w:color w:val="auto"/>
          <w:sz w:val="28"/>
          <w:szCs w:val="28"/>
          <w:u w:val="none"/>
        </w:rPr>
        <w:t>http://sxggzyjy.xa.gov.cn/</w:t>
      </w:r>
      <w:r>
        <w:rPr>
          <w:rStyle w:val="35"/>
          <w:rFonts w:hint="eastAsia" w:ascii="仿宋" w:hAnsi="仿宋" w:eastAsia="仿宋" w:cs="仿宋"/>
          <w:color w:val="auto"/>
          <w:sz w:val="28"/>
          <w:szCs w:val="28"/>
          <w:u w:val="none"/>
        </w:rPr>
        <w:fldChar w:fldCharType="end"/>
      </w:r>
      <w:r>
        <w:rPr>
          <w:rFonts w:hint="eastAsia" w:ascii="仿宋" w:hAnsi="仿宋" w:eastAsia="仿宋" w:cs="仿宋"/>
          <w:color w:val="auto"/>
          <w:sz w:val="28"/>
          <w:szCs w:val="28"/>
        </w:rPr>
        <w:t>。</w:t>
      </w:r>
    </w:p>
    <w:p>
      <w:pPr>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5．企业端：指西安市公共资源交易平台〖首页·〉电子交易平台·〉陕西政府采购交易系统·〉企业端〗，快捷登录网址</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"http://www.sxggzyjy.cn:9002/TPBidder/memberLogin" </w:instrText>
      </w:r>
      <w:r>
        <w:rPr>
          <w:rFonts w:hint="eastAsia" w:ascii="仿宋" w:hAnsi="仿宋" w:eastAsia="仿宋" w:cs="仿宋"/>
          <w:color w:val="auto"/>
          <w:sz w:val="28"/>
          <w:szCs w:val="28"/>
        </w:rPr>
        <w:fldChar w:fldCharType="separate"/>
      </w:r>
      <w:r>
        <w:rPr>
          <w:rStyle w:val="35"/>
          <w:rFonts w:hint="eastAsia" w:ascii="仿宋" w:hAnsi="仿宋" w:eastAsia="仿宋" w:cs="仿宋"/>
          <w:color w:val="auto"/>
          <w:sz w:val="28"/>
          <w:szCs w:val="28"/>
          <w:u w:val="none"/>
        </w:rPr>
        <w:t>http://www.sxggzyjy.cn:9002/TPBidder/memberLogin</w:t>
      </w:r>
      <w:r>
        <w:rPr>
          <w:rStyle w:val="35"/>
          <w:rFonts w:hint="eastAsia" w:ascii="仿宋" w:hAnsi="仿宋" w:eastAsia="仿宋" w:cs="仿宋"/>
          <w:color w:val="auto"/>
          <w:sz w:val="28"/>
          <w:szCs w:val="28"/>
          <w:u w:val="none"/>
        </w:rPr>
        <w:fldChar w:fldCharType="end"/>
      </w:r>
      <w:r>
        <w:rPr>
          <w:rFonts w:hint="eastAsia" w:ascii="仿宋" w:hAnsi="仿宋" w:eastAsia="仿宋" w:cs="仿宋"/>
          <w:color w:val="auto"/>
          <w:sz w:val="28"/>
          <w:szCs w:val="28"/>
        </w:rPr>
        <w:t>。</w:t>
      </w:r>
    </w:p>
    <w:p>
      <w:pPr>
        <w:pStyle w:val="4"/>
        <w:keepLines w:val="0"/>
        <w:pageBreakBefore w:val="0"/>
        <w:widowControl/>
        <w:kinsoku/>
        <w:wordWrap/>
        <w:overflowPunct/>
        <w:topLinePunct w:val="0"/>
        <w:autoSpaceDE/>
        <w:autoSpaceDN/>
        <w:bidi w:val="0"/>
        <w:adjustRightInd/>
        <w:snapToGrid/>
        <w:spacing w:line="540" w:lineRule="exact"/>
        <w:textAlignment w:val="auto"/>
        <w:rPr>
          <w:rFonts w:hint="eastAsia"/>
          <w:color w:val="auto"/>
          <w:sz w:val="28"/>
          <w:szCs w:val="28"/>
        </w:rPr>
      </w:pPr>
      <w:r>
        <w:rPr>
          <w:rFonts w:hint="eastAsia"/>
          <w:color w:val="auto"/>
          <w:sz w:val="28"/>
          <w:szCs w:val="28"/>
        </w:rPr>
        <w:t>二、供应商注意事项</w:t>
      </w:r>
    </w:p>
    <w:p>
      <w:pPr>
        <w:pStyle w:val="97"/>
        <w:keepNext/>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18" w:name="_Toc91"/>
      <w:r>
        <w:rPr>
          <w:rFonts w:hint="eastAsia" w:ascii="仿宋" w:hAnsi="仿宋" w:eastAsia="仿宋" w:cs="仿宋"/>
          <w:color w:val="auto"/>
          <w:sz w:val="28"/>
          <w:szCs w:val="28"/>
        </w:rPr>
        <w:t>（一）供应商投标流程</w:t>
      </w:r>
      <w:bookmarkEnd w:id="18"/>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使用电子交易系统的采购项目（即线上项目），将同时提供WORD\PDF格式（仅用于预览）和SXSZF格式（用于制作电子投标文件）两个版本，文件内容一致。</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1．预览采购文件：打开西安市公共资源交易平台〖首页·〉交易大厅·〉政府采购〗栏目，下载和阅读本项目采购文件的预览版本（WORD\PDF格式）；</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2．办理注册登记（针对初次使用电子交易系统的用户）：</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（1）办理诚信入库注册：在决定参加本项目采购活动后，供应商应先在西安市公共资源交易平台上完成“诚信入库登记”；</w:t>
      </w:r>
    </w:p>
    <w:p>
      <w:pPr>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办理CA认证:电子交易平台现已接入陕西CA、深圳CA、西部 CA、北京CA四家数字证书公司,各供应商在交易过程中登录系统、加密/解密投标文件、文件签章等均可使用上述四家CA公司签发的数字证书。办理须知及所需资料详见：</w:t>
      </w:r>
      <w:r>
        <w:rPr>
          <w:rFonts w:hint="eastAsia" w:ascii="仿宋" w:hAnsi="仿宋" w:eastAsia="仿宋" w:cs="仿宋"/>
          <w:color w:val="auto"/>
          <w:sz w:val="28"/>
          <w:szCs w:val="28"/>
          <w:u w:val="none"/>
          <w:lang w:val="en-US" w:eastAsia="zh-CN"/>
        </w:rPr>
        <w:t>http://www.sxggzyjy.cn/fwzn/004003/20220701/6972fe02-f996-4928-951e-545dab02e53c.htm1</w:t>
      </w:r>
    </w:p>
    <w:p>
      <w:pPr>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（3）绑定和激活CA：将数字证书与诚信库中的供应商账户进行绑定。</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rPr>
        <w:t>3．下载电子招标文件：供应商应登录西安市公共资源交易平台〖首页·〉电子交易平台·〉陕西政府采购交易系统·〉企业端〗，在〖招标公告/出让公告〗模块中预览全部可供参与的</w:t>
      </w:r>
      <w:r>
        <w:rPr>
          <w:rFonts w:hint="eastAsia" w:ascii="仿宋" w:hAnsi="仿宋" w:eastAsia="仿宋" w:cs="仿宋"/>
          <w:color w:val="auto"/>
          <w:sz w:val="28"/>
          <w:szCs w:val="28"/>
          <w:highlight w:val="none"/>
        </w:rPr>
        <w:t>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4．制作电子投标文件：需要使用专用制作软件“新点投 标文件制作软件（陕西公共资源）”进行编制，编制完成后使用CA锁对电子投标文件进行签章、加密。详见本章中的“投标文件”相关内容。</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5．提交电子投标文件：在提交投标文件截止时间前及时提交加密后电子投标文件，逾期提交的，系统将会拒收；</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6．在线参加开标大会：开标当日，供应商法定代表人或其授权代表需提前登录“不见面开 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7．等待专家评审：评审期间，可能需要对评审专家提出的问题进行澄清或答复。在主持人宣布评审结束前，供应商请勿擅自离席，否则由此造成的不利后果，由供应商自行承担。</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8．中标供应商注册：按照陕西省政府采购监管部门的要求，采购代理机构在发布中标公告前，应由中标供应商在陕西省政府采购网上完成注册。</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19" w:name="_Toc29039"/>
      <w:r>
        <w:rPr>
          <w:rFonts w:hint="eastAsia" w:ascii="仿宋" w:hAnsi="仿宋" w:eastAsia="仿宋" w:cs="仿宋"/>
          <w:color w:val="auto"/>
          <w:sz w:val="28"/>
          <w:szCs w:val="28"/>
        </w:rPr>
        <w:t>（二）关于询问、质疑和投诉</w:t>
      </w:r>
      <w:bookmarkEnd w:id="19"/>
    </w:p>
    <w:p>
      <w:pPr>
        <w:pStyle w:val="96"/>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1．询问</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供应商对政府采购活动事项有疑问的，可以向采购人或采购代理机构提出询问。采购人或采购代理机构将在3个工作日内对供应商依法提出的询问作出答复。</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根据采购人和采购代理机构签订的《政府采购委托代理协议》，针对采购需求（包括采购内容、技术或服务要求、商务要求、合同条款、供应商资格条件、评审要素及分值一览表）的询问请向采购人提出。</w:t>
      </w:r>
    </w:p>
    <w:p>
      <w:pPr>
        <w:pStyle w:val="96"/>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2．质疑</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（1）供应商认为采购文件、采购过程、成交结果使自己的权益受到损害的，可以在知道或应知其权益受到损害之日起7个工作日内以书面形式向采购人、采购代理机构提出。</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（2）质疑方式：</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 在线质疑：</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登录西安市公共资源交易平台〖首页·〉电子交易平台·〉企业端〗，在〖我的项目〗中点击“项目流程·〉提出质疑”，填写表单并提交质疑。</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 书面质疑：</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书面质疑函应按照财政部国库司制定的《政府采购供应商质疑函范本》（见下方链接）进行填写，签字、盖章后提交至采购人、采购代理机构。</w:t>
      </w:r>
    </w:p>
    <w:p>
      <w:pPr>
        <w:keepLines w:val="0"/>
        <w:pageBreakBefore w:val="0"/>
        <w:widowControl/>
        <w:kinsoku/>
        <w:wordWrap/>
        <w:overflowPunct/>
        <w:topLinePunct w:val="0"/>
        <w:autoSpaceDE/>
        <w:autoSpaceDN/>
        <w:bidi w:val="0"/>
        <w:adjustRightInd/>
        <w:snapToGrid/>
        <w:spacing w:line="540" w:lineRule="exact"/>
        <w:ind w:left="557" w:leftChars="232"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质疑函范本地址：</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"http://download.ccgp.gov.cn/2018/zhiyihanfanben.zip" </w:instrText>
      </w:r>
      <w:r>
        <w:rPr>
          <w:rFonts w:hint="eastAsia" w:ascii="仿宋" w:hAnsi="仿宋" w:eastAsia="仿宋" w:cs="仿宋"/>
          <w:color w:val="auto"/>
          <w:sz w:val="28"/>
          <w:szCs w:val="28"/>
        </w:rPr>
        <w:fldChar w:fldCharType="separate"/>
      </w:r>
      <w:r>
        <w:rPr>
          <w:rStyle w:val="35"/>
          <w:rFonts w:hint="eastAsia" w:ascii="仿宋" w:hAnsi="仿宋" w:eastAsia="仿宋" w:cs="仿宋"/>
          <w:color w:val="auto"/>
          <w:sz w:val="28"/>
          <w:szCs w:val="28"/>
          <w:u w:val="none"/>
        </w:rPr>
        <w:t>http://download.ccgp.gov.cn/2018/zhiyihanfanben.zip</w:t>
      </w:r>
      <w:r>
        <w:rPr>
          <w:rStyle w:val="35"/>
          <w:rFonts w:hint="eastAsia" w:ascii="仿宋" w:hAnsi="仿宋" w:eastAsia="仿宋" w:cs="仿宋"/>
          <w:color w:val="auto"/>
          <w:sz w:val="28"/>
          <w:szCs w:val="28"/>
          <w:u w:val="none"/>
        </w:rPr>
        <w:fldChar w:fldCharType="end"/>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（4）在法定质疑期内，针对同一采购程序环节的质疑应当一次性提出。采购人、采购代理机构将在收到书面质疑后7个工作日内做出答复，并以书面形式通知质疑人和其他有关供应商。</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（5）有下列情形之一的，属于无效质疑：</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 对采购文件提出质疑的质疑人不是依法获取采购文件的潜在供应商；对采购过程、中标结果提出质疑的质疑人不是参与本次政府采购项目的供应商；</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 超过法定期限或未以书面形式提出的；</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 缺乏必要的证明材料，或捏造事实、提供虚假材料，或以非法手段取得证明材料的；</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 质疑函没有合法有效的签字、盖章或委托授权书的（代理人提出质疑和投诉，应当提交供应商签署的授权委托书）；</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 针对同一采购程序环节又提出其他质疑事项的，或质疑答复后就同一事项再次提出质疑的；</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 不符合法律、法规、规章和政府采购监管机构规定的其他条件的。</w:t>
      </w:r>
    </w:p>
    <w:p>
      <w:pPr>
        <w:pStyle w:val="96"/>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3．投诉</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（2）供应商投诉的事项不得超出已质疑事项的范围。供应商提出投诉时，应当提交投诉书和必要的证明材料，并按财政部《投诉书范本》给定的格式进行填写。</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投诉书范本地址：</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"http://download.ccgp.gov.cn/2018/tousushufanben.zip" </w:instrText>
      </w:r>
      <w:r>
        <w:rPr>
          <w:rFonts w:hint="eastAsia" w:ascii="仿宋" w:hAnsi="仿宋" w:eastAsia="仿宋" w:cs="仿宋"/>
          <w:color w:val="auto"/>
          <w:sz w:val="28"/>
          <w:szCs w:val="28"/>
        </w:rPr>
        <w:fldChar w:fldCharType="separate"/>
      </w:r>
      <w:r>
        <w:rPr>
          <w:rStyle w:val="35"/>
          <w:rFonts w:hint="eastAsia" w:ascii="仿宋" w:hAnsi="仿宋" w:eastAsia="仿宋" w:cs="仿宋"/>
          <w:color w:val="auto"/>
          <w:sz w:val="28"/>
          <w:szCs w:val="28"/>
        </w:rPr>
        <w:t>http://download.ccgp.gov.cn/2018/tousushufanben.zip</w:t>
      </w:r>
      <w:r>
        <w:rPr>
          <w:rStyle w:val="35"/>
          <w:rFonts w:hint="eastAsia" w:ascii="仿宋" w:hAnsi="仿宋" w:eastAsia="仿宋" w:cs="仿宋"/>
          <w:color w:val="auto"/>
          <w:sz w:val="28"/>
          <w:szCs w:val="28"/>
        </w:rPr>
        <w:fldChar w:fldCharType="end"/>
      </w:r>
    </w:p>
    <w:p>
      <w:pPr>
        <w:pStyle w:val="96"/>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4．恶意质疑、投诉的法律后果</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（1）对捏造事实、提供虚假材料进行质疑、投诉的行为予以严肃处理：</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（2）对捏造事实诬告陷害他人、诽谤他人的法律适用：</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《中华人民共和国刑法》第243条【诬告陷害罪】捏造事实诬告陷害他人，意图使他人受刑事追究，情节严重的，处三年以下有期徒刑、拘役或者管制；造成严重后果的，处三年以上十年以下有期徒刑。</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《中华人民共和国刑法》第246条【侮辱罪、诽谤罪】以暴力或者其他方法公然侮辱他人或者捏造事实诽谤他人，情节严重的，处三年以下有期徒刑、拘役、管制或者剥夺政治权利。</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20" w:name="_Toc14685"/>
      <w:r>
        <w:rPr>
          <w:rFonts w:hint="eastAsia" w:ascii="仿宋" w:hAnsi="仿宋" w:eastAsia="仿宋" w:cs="仿宋"/>
          <w:color w:val="auto"/>
          <w:sz w:val="28"/>
          <w:szCs w:val="28"/>
        </w:rPr>
        <w:t>（三）关于保证金</w:t>
      </w:r>
      <w:bookmarkEnd w:id="20"/>
    </w:p>
    <w:p>
      <w:pPr>
        <w:pStyle w:val="96"/>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1．西安市政府采购信用担保及信用融资政策</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《实施方案》链接地址：</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"http://xaczj.xa.gov.cn/zfcg/cgfg/5db90552fd850863a9e4594d.html" </w:instrText>
      </w:r>
      <w:r>
        <w:rPr>
          <w:rFonts w:hint="eastAsia" w:ascii="仿宋" w:hAnsi="仿宋" w:eastAsia="仿宋" w:cs="仿宋"/>
          <w:color w:val="auto"/>
          <w:sz w:val="28"/>
          <w:szCs w:val="28"/>
        </w:rPr>
        <w:fldChar w:fldCharType="separate"/>
      </w:r>
      <w:r>
        <w:rPr>
          <w:rStyle w:val="35"/>
          <w:rFonts w:hint="eastAsia" w:ascii="仿宋" w:hAnsi="仿宋" w:eastAsia="仿宋" w:cs="仿宋"/>
          <w:color w:val="auto"/>
          <w:sz w:val="28"/>
          <w:szCs w:val="28"/>
          <w:u w:val="none"/>
        </w:rPr>
        <w:t>http://xaczj.xa.gov.cn/zfcg/cgfg/5db90552fd850863a9e4594d.html</w:t>
      </w:r>
      <w:r>
        <w:rPr>
          <w:rStyle w:val="35"/>
          <w:rFonts w:hint="eastAsia" w:ascii="仿宋" w:hAnsi="仿宋" w:eastAsia="仿宋" w:cs="仿宋"/>
          <w:color w:val="auto"/>
          <w:sz w:val="28"/>
          <w:szCs w:val="28"/>
          <w:u w:val="none"/>
        </w:rPr>
        <w:fldChar w:fldCharType="end"/>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《合作机构名单》链接地址：</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"http://xaczj.xa.gov.cn/zfcg/cgfg/5db9054565cbd804f69e97e0.html" </w:instrText>
      </w:r>
      <w:r>
        <w:rPr>
          <w:rFonts w:hint="eastAsia" w:ascii="仿宋" w:hAnsi="仿宋" w:eastAsia="仿宋" w:cs="仿宋"/>
          <w:color w:val="auto"/>
          <w:sz w:val="28"/>
          <w:szCs w:val="28"/>
        </w:rPr>
        <w:fldChar w:fldCharType="separate"/>
      </w:r>
      <w:r>
        <w:rPr>
          <w:rStyle w:val="35"/>
          <w:rFonts w:hint="eastAsia" w:ascii="仿宋" w:hAnsi="仿宋" w:eastAsia="仿宋" w:cs="仿宋"/>
          <w:color w:val="auto"/>
          <w:sz w:val="28"/>
          <w:szCs w:val="28"/>
          <w:u w:val="none"/>
        </w:rPr>
        <w:t>http://xaczj.xa.gov.cn/zfcg/cgfg/5db9054565cbd804f69e97e0.html</w:t>
      </w:r>
      <w:r>
        <w:rPr>
          <w:rStyle w:val="35"/>
          <w:rFonts w:hint="eastAsia" w:ascii="仿宋" w:hAnsi="仿宋" w:eastAsia="仿宋" w:cs="仿宋"/>
          <w:color w:val="auto"/>
          <w:sz w:val="28"/>
          <w:szCs w:val="28"/>
          <w:u w:val="none"/>
        </w:rPr>
        <w:fldChar w:fldCharType="end"/>
      </w:r>
    </w:p>
    <w:p>
      <w:pPr>
        <w:pStyle w:val="96"/>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2．投标保证金</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按照西安市财政局《关于促进政府采购公平竞争优化营商环境的通知》第三条规定，供应商参与西安市政府采购活动时，免交投标保证金。</w:t>
      </w:r>
    </w:p>
    <w:p>
      <w:pPr>
        <w:pStyle w:val="96"/>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3．履约保证金</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（1）交纳履约保证金</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（2）采用履约保函形式时应注意以下事项：</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 履约保函的受益人为采购人，供应商未能按合同规定履行其义务时，采购人有权从履约保证金中取得补偿。</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 担保金额不少于《</w:t>
      </w:r>
      <w:r>
        <w:rPr>
          <w:rFonts w:hint="eastAsia" w:ascii="仿宋" w:hAnsi="仿宋" w:eastAsia="仿宋" w:cs="仿宋"/>
          <w:color w:val="auto"/>
          <w:sz w:val="28"/>
          <w:szCs w:val="28"/>
          <w:lang w:eastAsia="zh-CN"/>
        </w:rPr>
        <w:t>招标公告</w:t>
      </w:r>
      <w:r>
        <w:rPr>
          <w:rFonts w:hint="eastAsia" w:ascii="仿宋" w:hAnsi="仿宋" w:eastAsia="仿宋" w:cs="仿宋"/>
          <w:color w:val="auto"/>
          <w:sz w:val="28"/>
          <w:szCs w:val="28"/>
        </w:rPr>
        <w:t>》中规定的履约保证金交纳金额；</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 保函申请人须与供应商名称一致。若供应商为联合体形式，原则上可由联合体任意一方或多方作为保函申请人，然而对于电子保函，目前只能由下载电子招标文件的一方作为保函申请人。</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（3）退还履约保证金</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21" w:name="_Toc25032"/>
      <w:r>
        <w:rPr>
          <w:rFonts w:hint="eastAsia" w:ascii="仿宋" w:hAnsi="仿宋" w:eastAsia="仿宋" w:cs="仿宋"/>
          <w:color w:val="auto"/>
          <w:sz w:val="28"/>
          <w:szCs w:val="28"/>
        </w:rPr>
        <w:t>（四）关于联合体</w:t>
      </w:r>
      <w:bookmarkEnd w:id="21"/>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highlight w:val="green"/>
        </w:rPr>
      </w:pPr>
      <w:r>
        <w:rPr>
          <w:rFonts w:hint="eastAsia" w:ascii="仿宋" w:hAnsi="仿宋" w:eastAsia="仿宋" w:cs="仿宋"/>
          <w:color w:val="auto"/>
          <w:sz w:val="28"/>
          <w:szCs w:val="28"/>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w:t>
      </w:r>
      <w:r>
        <w:rPr>
          <w:rFonts w:hint="eastAsia" w:ascii="仿宋" w:hAnsi="仿宋" w:eastAsia="仿宋" w:cs="仿宋"/>
          <w:b/>
          <w:bCs/>
          <w:color w:val="auto"/>
          <w:sz w:val="28"/>
          <w:szCs w:val="28"/>
        </w:rPr>
        <w:t>联合协议中约定，小型、微型企</w:t>
      </w:r>
      <w:r>
        <w:rPr>
          <w:rFonts w:hint="eastAsia" w:ascii="仿宋" w:hAnsi="仿宋" w:eastAsia="仿宋" w:cs="仿宋"/>
          <w:b/>
          <w:bCs/>
          <w:color w:val="auto"/>
          <w:sz w:val="28"/>
          <w:szCs w:val="28"/>
          <w:highlight w:val="none"/>
        </w:rPr>
        <w:t>业的协议合同金额占到联合体协议合同总金额30%以上的，对联合体或者大中型企业的报价给予</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%（工程项目为1%）的扣除，用扣除后的价格参加评审。</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招标公告</w:t>
      </w:r>
      <w:r>
        <w:rPr>
          <w:rFonts w:hint="eastAsia" w:ascii="仿宋" w:hAnsi="仿宋" w:eastAsia="仿宋" w:cs="仿宋"/>
          <w:color w:val="auto"/>
          <w:sz w:val="28"/>
          <w:szCs w:val="28"/>
        </w:rPr>
        <w:t>中载明“接受联合体”时，两个以上供应商可以组成一个联合体，以一个供应商的身份参与投标；</w:t>
      </w:r>
      <w:r>
        <w:rPr>
          <w:rFonts w:hint="eastAsia" w:ascii="仿宋" w:hAnsi="仿宋" w:eastAsia="仿宋" w:cs="仿宋"/>
          <w:color w:val="auto"/>
          <w:sz w:val="28"/>
          <w:szCs w:val="28"/>
          <w:lang w:eastAsia="zh-CN"/>
        </w:rPr>
        <w:t>招标公告</w:t>
      </w:r>
      <w:r>
        <w:rPr>
          <w:rFonts w:hint="eastAsia" w:ascii="仿宋" w:hAnsi="仿宋" w:eastAsia="仿宋" w:cs="仿宋"/>
          <w:color w:val="auto"/>
          <w:sz w:val="28"/>
          <w:szCs w:val="28"/>
        </w:rPr>
        <w:t>未明确载明“不接受联合体”时，视同接受联合体。采购项目接受联合体时，组成联合体的大中型企业和其他自然人、法人或者其他组织，与小型、微型企业之间不得存在投资关系的。</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4．供应商以联合体形式参加政府采购活动时，遵循以下规则：</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 联合体各方均应当具备</w:t>
      </w:r>
      <w:r>
        <w:rPr>
          <w:rFonts w:hint="eastAsia" w:ascii="仿宋" w:hAnsi="仿宋" w:eastAsia="仿宋" w:cs="仿宋"/>
          <w:color w:val="auto"/>
          <w:sz w:val="28"/>
          <w:szCs w:val="28"/>
          <w:lang w:eastAsia="zh-CN"/>
        </w:rPr>
        <w:t>招标公告</w:t>
      </w:r>
      <w:r>
        <w:rPr>
          <w:rFonts w:hint="eastAsia" w:ascii="仿宋" w:hAnsi="仿宋" w:eastAsia="仿宋" w:cs="仿宋"/>
          <w:color w:val="auto"/>
          <w:sz w:val="28"/>
          <w:szCs w:val="28"/>
        </w:rPr>
        <w:t>中前五项基本资格要求；第六项《法定代表人委托授权书》由联合体牵头人的法定代表人（法人单位）或负责人（非法人单位）代表联合体各方进行签字、盖章，并对联合体各方负责。</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 采用资格前审的项目，联合体应当在提交资格前审申请文件前组成。资格前审后联合体不得增减、更换成员。</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 资格审查阶段，采购人将对所有联合体成员进行信用记录查询，联合体成员存在不良信用记录的，视同联合体存在不良信用记录。</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 招标文件要求供应商交纳保证金的，可以由联合体中的一方或者多方共同交纳保证金，其交纳的保证金对联合体各方均具有约束力。</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 招标文件要求供应商提供履约人员和设备情况的，联合体各方均应提供，以说明其作为独立供应商所具有的能有效执行合同的能力和资源。</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 招标文件要求供应商提供同类或类似项目业绩的，联合体各方符合招标文件要求的同类或类似业绩可以累计，但联合体一方或多方共同参与的同一业绩不重复计算。</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⑨ 对采购项目提出投诉时，应当由组成联合体的所有供应商共同提出。</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（5）联合体出现下列情形之一的，联合体投标无效：</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 没有提交有效的联合体协议的；</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 组成联合体的大中型企业和其他自然人、法人或者其他组织，与小型、微型企业之间存在投资关系的；</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 联合体协议签订后，联合体成员单独参加或者与其他供应商另外组成联合体参加同一合同项下的政府采购活动的；</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 资格前审后联合体增减、更换成员的；</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 联合体成员因存在不良信用记录，被拒绝其参与政府采购活动的。</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22" w:name="_Toc13012"/>
      <w:r>
        <w:rPr>
          <w:rFonts w:hint="eastAsia" w:ascii="仿宋" w:hAnsi="仿宋" w:eastAsia="仿宋" w:cs="仿宋"/>
          <w:color w:val="auto"/>
          <w:sz w:val="28"/>
          <w:szCs w:val="28"/>
        </w:rPr>
        <w:t>（五）关于进口产品</w:t>
      </w:r>
      <w:bookmarkEnd w:id="22"/>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2．根据《关于政府采购进口产品管理有关问题的通知》（财办库〔2008〕248号）有关规定，财政部门审核同意购买进口产品的，</w:t>
      </w:r>
      <w:r>
        <w:rPr>
          <w:rFonts w:hint="eastAsia" w:ascii="仿宋" w:hAnsi="仿宋" w:eastAsia="仿宋" w:cs="仿宋"/>
          <w:color w:val="auto"/>
          <w:sz w:val="28"/>
          <w:szCs w:val="28"/>
          <w:lang w:eastAsia="zh-CN"/>
        </w:rPr>
        <w:t>招标公告</w:t>
      </w:r>
      <w:r>
        <w:rPr>
          <w:rFonts w:hint="eastAsia" w:ascii="仿宋" w:hAnsi="仿宋" w:eastAsia="仿宋" w:cs="仿宋"/>
          <w:color w:val="auto"/>
          <w:sz w:val="28"/>
          <w:szCs w:val="28"/>
        </w:rPr>
        <w:t>将明确载明“允许进口产品参与”，此时满足招标文件要求的国产产品仍然可以参与竞争；否则，视为拒绝进口产品参与，供应商以进口产品参与投标时，将作无效投标处理。</w:t>
      </w:r>
      <w:bookmarkStart w:id="23" w:name="_Toc16373"/>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（六）关于政府采购政策</w:t>
      </w:r>
      <w:bookmarkEnd w:id="23"/>
    </w:p>
    <w:p>
      <w:pPr>
        <w:pStyle w:val="96"/>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1．对中小企业、监狱企业、残疾人福利性单位的优惠政策</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（1）根据《政府采购促进中小企业发展管理办法》（财库〔2020〕46号）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"http://www.ccgp-shaanxi.gov.cn/cms-sx/download.do?fileid=041f5ca4-b69c-4d28-a497-4f351c5108c5" \t "http://www.ccgp-shaanxi.gov.cn/freecms/site/shanxi/1128/info/2022/_blank"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lang w:eastAsia="zh-CN"/>
        </w:rPr>
        <w:t>财政部关于进一步加大政府采购支持中小企业力度的通知》</w:t>
      </w:r>
      <w:r>
        <w:rPr>
          <w:rFonts w:hint="eastAsia" w:ascii="仿宋" w:hAnsi="仿宋" w:eastAsia="仿宋" w:cs="仿宋"/>
          <w:color w:val="auto"/>
          <w:sz w:val="28"/>
          <w:szCs w:val="28"/>
          <w:lang w:eastAsia="zh-CN"/>
        </w:rPr>
        <w:fldChar w:fldCharType="end"/>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财库</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19号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的有关规定，提供小微企业制造的货物、承建的工程或者承接的服务（不包括使用大型、中型企业商号或者注册商标的货物）参与政府采购活动时对小型和微型</w:t>
      </w:r>
      <w:r>
        <w:rPr>
          <w:rFonts w:hint="eastAsia" w:ascii="仿宋" w:hAnsi="仿宋" w:eastAsia="仿宋" w:cs="仿宋"/>
          <w:color w:val="auto"/>
          <w:sz w:val="28"/>
          <w:szCs w:val="28"/>
          <w:highlight w:val="none"/>
        </w:rPr>
        <w:t>企业产品的报价给予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0%（工程项目3%~5%）的扣除</w:t>
      </w:r>
      <w:r>
        <w:rPr>
          <w:rFonts w:hint="eastAsia" w:ascii="仿宋" w:hAnsi="仿宋" w:eastAsia="仿宋" w:cs="仿宋"/>
          <w:b/>
          <w:bCs/>
          <w:color w:val="auto"/>
          <w:sz w:val="28"/>
          <w:szCs w:val="28"/>
          <w:highlight w:val="none"/>
        </w:rPr>
        <w:t>（实际价格扣除比例以本章《评审要素及分值一览表》</w:t>
      </w:r>
      <w:r>
        <w:rPr>
          <w:rFonts w:hint="eastAsia" w:ascii="仿宋" w:hAnsi="仿宋" w:eastAsia="仿宋" w:cs="仿宋"/>
          <w:color w:val="auto"/>
          <w:sz w:val="28"/>
          <w:szCs w:val="28"/>
        </w:rPr>
        <w:t>中的具体规定为准），用扣除后的价格参加评审。同时，依据该办法第四条第二款规定在货物采购项目中，供应商提供的货物既有中小企业制造货物，也有大型企业制造货物的，不享受中小企业扶持政策。</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（2）根据财政部、司法部联合下发的《关于政府采购支持监狱企业发展有关问题的通知》（财库〔2014〕68号）的规定，监狱企业视同小型、微型企业。</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96"/>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2．节能、环保产品采购政策</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（3）《节能产品政府采购品目清单》见财政部、发展改革委《关于印发节能产品政府采购品目清单的通知》（财库〔2019〕19号）附件。</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（4）《环境标志产品政府采购品目清单》见财政部、生态环境部《关于印发环境标志产品政府采购品目清单的通知》（财库〔2019〕18号）附件。</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（5）“国家确定的认证机构”名单见市场监管总局《关于发布参与实施政府采购节能产品、环境标志产品认证机构名录的公告》（2019年第16号）。</w:t>
      </w:r>
    </w:p>
    <w:p>
      <w:pPr>
        <w:pStyle w:val="96"/>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3．陕西省中小企业政府采购信用融资办法</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链接地址：</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"http://www.ccgp-shaanxi.gov.cn/zcdservice/zcd/shanxi/article/zcdt/1390497710741917696" </w:instrText>
      </w:r>
      <w:r>
        <w:rPr>
          <w:rFonts w:hint="eastAsia" w:ascii="仿宋" w:hAnsi="仿宋" w:eastAsia="仿宋" w:cs="仿宋"/>
          <w:color w:val="auto"/>
          <w:sz w:val="28"/>
          <w:szCs w:val="28"/>
        </w:rPr>
        <w:fldChar w:fldCharType="separate"/>
      </w:r>
      <w:r>
        <w:rPr>
          <w:rStyle w:val="35"/>
          <w:rFonts w:hint="eastAsia" w:ascii="仿宋" w:hAnsi="仿宋" w:eastAsia="仿宋" w:cs="仿宋"/>
          <w:color w:val="auto"/>
          <w:sz w:val="28"/>
          <w:szCs w:val="28"/>
          <w:u w:val="none"/>
        </w:rPr>
        <w:t>http://www.ccgp-shaanxi.gov.cn/zcdservice/zcd/shanxi/article/zcdt/1390497710741917696</w:t>
      </w:r>
      <w:r>
        <w:rPr>
          <w:rStyle w:val="35"/>
          <w:rFonts w:hint="eastAsia" w:ascii="仿宋" w:hAnsi="仿宋" w:eastAsia="仿宋" w:cs="仿宋"/>
          <w:color w:val="auto"/>
          <w:sz w:val="28"/>
          <w:szCs w:val="28"/>
          <w:u w:val="none"/>
        </w:rPr>
        <w:fldChar w:fldCharType="end"/>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24" w:name="_Toc14896"/>
      <w:r>
        <w:rPr>
          <w:rFonts w:hint="eastAsia" w:ascii="仿宋" w:hAnsi="仿宋" w:eastAsia="仿宋" w:cs="仿宋"/>
          <w:color w:val="auto"/>
          <w:sz w:val="28"/>
          <w:szCs w:val="28"/>
        </w:rPr>
        <w:t>（七）关于现场踏勘和集中答疑</w:t>
      </w:r>
      <w:bookmarkEnd w:id="24"/>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采购人可以根据项目实际情况决定是否组织现场踏勘\标前集中答疑。</w:t>
      </w:r>
      <w:r>
        <w:rPr>
          <w:rFonts w:hint="eastAsia" w:ascii="仿宋" w:hAnsi="仿宋" w:eastAsia="仿宋" w:cs="仿宋"/>
          <w:color w:val="auto"/>
          <w:sz w:val="28"/>
          <w:szCs w:val="28"/>
          <w:lang w:eastAsia="zh-CN"/>
        </w:rPr>
        <w:t>招标公告</w:t>
      </w:r>
      <w:r>
        <w:rPr>
          <w:rFonts w:hint="eastAsia" w:ascii="仿宋" w:hAnsi="仿宋" w:eastAsia="仿宋" w:cs="仿宋"/>
          <w:color w:val="auto"/>
          <w:sz w:val="28"/>
          <w:szCs w:val="28"/>
        </w:rPr>
        <w:t>中明确载明安排上述活动的，各供应商应派出技术、预算等相关人员，在招标文件约定的时间、地点参加现场踏勘\标前集中答疑。</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凡未参加现场踏勘和集中答疑的供应商，由此带来的不利后果由该供应商自行承担。</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25" w:name="_Toc16212"/>
      <w:r>
        <w:rPr>
          <w:rFonts w:hint="eastAsia" w:ascii="仿宋" w:hAnsi="仿宋" w:eastAsia="仿宋" w:cs="仿宋"/>
          <w:color w:val="auto"/>
          <w:sz w:val="28"/>
          <w:szCs w:val="28"/>
        </w:rPr>
        <w:t>（八）关于同一品牌产品的处理</w:t>
      </w:r>
      <w:bookmarkEnd w:id="25"/>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3．非单一产品采购项目，采购人将根据采购项目技术构成、产品价格比重等因素确定核心产品，并在采购文件中载明。</w:t>
      </w:r>
      <w:r>
        <w:rPr>
          <w:rFonts w:hint="eastAsia" w:ascii="仿宋" w:hAnsi="仿宋" w:eastAsia="仿宋" w:cs="仿宋"/>
          <w:b/>
          <w:bCs/>
          <w:color w:val="auto"/>
          <w:sz w:val="28"/>
          <w:szCs w:val="28"/>
        </w:rPr>
        <w:t>多家供应商提供的核心产品有部分采用或全部采用相同品牌的，按一家供应商计算。</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26" w:name="_Toc2651"/>
      <w:r>
        <w:rPr>
          <w:rFonts w:hint="eastAsia" w:ascii="仿宋" w:hAnsi="仿宋" w:eastAsia="仿宋" w:cs="仿宋"/>
          <w:color w:val="auto"/>
          <w:sz w:val="28"/>
          <w:szCs w:val="28"/>
        </w:rPr>
        <w:t>（九）关于知识产权和保密事项</w:t>
      </w:r>
      <w:bookmarkEnd w:id="26"/>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1．所有涉及知识产权的产品及设计，供应商必须确保委托人、采购人拥有其合法的、不受限制的无偿使用权，并免受任何侵权诉讼或索偿；否则，由此产生的一切经济损失和法律责任由供应商承担。</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27" w:name="_Toc14368"/>
      <w:r>
        <w:rPr>
          <w:rFonts w:hint="eastAsia" w:ascii="仿宋" w:hAnsi="仿宋" w:eastAsia="仿宋" w:cs="仿宋"/>
          <w:color w:val="auto"/>
          <w:sz w:val="28"/>
          <w:szCs w:val="28"/>
        </w:rPr>
        <w:t>（十）关于信用记录的查询和使用</w:t>
      </w:r>
      <w:bookmarkEnd w:id="27"/>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1．根据财政部《关于在政府采购活动中查询及使用信用记录有关问题的通知》（财库〔2016〕125号）第二条有关要求，采购人将在资格审查阶段通过【信用中国】（</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"https://www.creditchina.gov.cn" </w:instrText>
      </w:r>
      <w:r>
        <w:rPr>
          <w:rFonts w:hint="eastAsia" w:ascii="仿宋" w:hAnsi="仿宋" w:eastAsia="仿宋" w:cs="仿宋"/>
          <w:color w:val="auto"/>
          <w:sz w:val="28"/>
          <w:szCs w:val="28"/>
        </w:rPr>
        <w:fldChar w:fldCharType="separate"/>
      </w:r>
      <w:r>
        <w:rPr>
          <w:rStyle w:val="35"/>
          <w:rFonts w:hint="eastAsia" w:ascii="仿宋" w:hAnsi="仿宋" w:eastAsia="仿宋" w:cs="仿宋"/>
          <w:color w:val="auto"/>
          <w:sz w:val="28"/>
          <w:szCs w:val="28"/>
          <w:u w:val="none"/>
        </w:rPr>
        <w:t>https://www.creditchina.gov.cn</w:t>
      </w:r>
      <w:r>
        <w:rPr>
          <w:rStyle w:val="35"/>
          <w:rFonts w:hint="eastAsia" w:ascii="仿宋" w:hAnsi="仿宋" w:eastAsia="仿宋" w:cs="仿宋"/>
          <w:color w:val="auto"/>
          <w:sz w:val="28"/>
          <w:szCs w:val="28"/>
          <w:u w:val="none"/>
        </w:rPr>
        <w:fldChar w:fldCharType="end"/>
      </w:r>
      <w:r>
        <w:rPr>
          <w:rFonts w:hint="eastAsia" w:ascii="仿宋" w:hAnsi="仿宋" w:eastAsia="仿宋" w:cs="仿宋"/>
          <w:color w:val="auto"/>
          <w:sz w:val="28"/>
          <w:szCs w:val="28"/>
        </w:rPr>
        <w:t>/）和【中国政府采购网】（</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"http://www.ccgp.gov.cn/" </w:instrText>
      </w:r>
      <w:r>
        <w:rPr>
          <w:rFonts w:hint="eastAsia" w:ascii="仿宋" w:hAnsi="仿宋" w:eastAsia="仿宋" w:cs="仿宋"/>
          <w:color w:val="auto"/>
          <w:sz w:val="28"/>
          <w:szCs w:val="28"/>
        </w:rPr>
        <w:fldChar w:fldCharType="separate"/>
      </w:r>
      <w:r>
        <w:rPr>
          <w:rStyle w:val="35"/>
          <w:rFonts w:hint="eastAsia" w:ascii="仿宋" w:hAnsi="仿宋" w:eastAsia="仿宋" w:cs="仿宋"/>
          <w:color w:val="auto"/>
          <w:sz w:val="28"/>
          <w:szCs w:val="28"/>
          <w:u w:val="none"/>
        </w:rPr>
        <w:t>http://www.ccgp.gov.cn/）</w:t>
      </w:r>
      <w:r>
        <w:rPr>
          <w:rStyle w:val="35"/>
          <w:rFonts w:hint="eastAsia" w:ascii="仿宋" w:hAnsi="仿宋" w:eastAsia="仿宋" w:cs="仿宋"/>
          <w:color w:val="auto"/>
          <w:sz w:val="28"/>
          <w:szCs w:val="28"/>
          <w:u w:val="none"/>
        </w:rPr>
        <w:fldChar w:fldCharType="end"/>
      </w:r>
      <w:r>
        <w:rPr>
          <w:rFonts w:hint="eastAsia" w:ascii="仿宋" w:hAnsi="仿宋" w:eastAsia="仿宋" w:cs="仿宋"/>
          <w:color w:val="auto"/>
          <w:sz w:val="28"/>
          <w:szCs w:val="28"/>
        </w:rPr>
        <w:t>对供应商的信用情况进行甄别。</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2．对列入失信被执行人、重大税收违法失信主体、政府采购严重违法失信行为记录名单及其他不符合《中华人民共和国政府采购法》第二十二条规定条件的供应商，将拒绝其参与政府采购活动。</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3．供应商在参加政府采购活动前3年内因违法经营被禁止在一定期限内参加政府采购活动，期限届满的，可以参加政府采购活动的，但供应商应提供相关证明材料。</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4．信用记录查询结果打印后，将与其他采购文件一并保存。</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28" w:name="_Toc26546"/>
      <w:r>
        <w:rPr>
          <w:rFonts w:hint="eastAsia" w:ascii="仿宋" w:hAnsi="仿宋" w:eastAsia="仿宋" w:cs="仿宋"/>
          <w:color w:val="auto"/>
          <w:sz w:val="28"/>
          <w:szCs w:val="28"/>
        </w:rPr>
        <w:t>（十一）其他重要事项</w:t>
      </w:r>
      <w:bookmarkEnd w:id="28"/>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1．招标文件内所附网络链接仅供参考，不保证其长期有效性。</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2．供应商的投标费用自理。</w:t>
      </w:r>
    </w:p>
    <w:p>
      <w:pPr>
        <w:pStyle w:val="4"/>
        <w:keepLines w:val="0"/>
        <w:pageBreakBefore w:val="0"/>
        <w:widowControl/>
        <w:kinsoku/>
        <w:wordWrap/>
        <w:overflowPunct/>
        <w:topLinePunct w:val="0"/>
        <w:autoSpaceDE/>
        <w:autoSpaceDN/>
        <w:bidi w:val="0"/>
        <w:adjustRightInd/>
        <w:snapToGrid/>
        <w:spacing w:line="540" w:lineRule="exact"/>
        <w:textAlignment w:val="auto"/>
        <w:rPr>
          <w:rFonts w:hint="eastAsia"/>
          <w:color w:val="auto"/>
          <w:sz w:val="28"/>
          <w:szCs w:val="28"/>
        </w:rPr>
      </w:pPr>
      <w:r>
        <w:rPr>
          <w:rFonts w:hint="eastAsia"/>
          <w:color w:val="auto"/>
          <w:sz w:val="28"/>
          <w:szCs w:val="28"/>
        </w:rPr>
        <w:t>三、招标文件</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29" w:name="_Toc7365"/>
      <w:r>
        <w:rPr>
          <w:rFonts w:hint="eastAsia" w:ascii="仿宋" w:hAnsi="仿宋" w:eastAsia="仿宋" w:cs="仿宋"/>
          <w:color w:val="auto"/>
          <w:sz w:val="28"/>
          <w:szCs w:val="28"/>
        </w:rPr>
        <w:t>（一）招标文件的解释权</w:t>
      </w:r>
      <w:bookmarkEnd w:id="29"/>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本项目招标文件的解释权归采购代理机构，评标委员会成员应根据政府采购法律法规和招标文件所载明的评审方法、标准进行评审。</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30" w:name="_Toc26752"/>
      <w:r>
        <w:rPr>
          <w:rFonts w:hint="eastAsia" w:ascii="仿宋" w:hAnsi="仿宋" w:eastAsia="仿宋" w:cs="仿宋"/>
          <w:color w:val="auto"/>
          <w:sz w:val="28"/>
          <w:szCs w:val="28"/>
        </w:rPr>
        <w:t>（二）招标文件主要内容</w:t>
      </w:r>
      <w:bookmarkEnd w:id="30"/>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xml:space="preserve">第1章  </w:t>
      </w:r>
      <w:r>
        <w:rPr>
          <w:rFonts w:hint="eastAsia" w:ascii="仿宋" w:hAnsi="仿宋" w:eastAsia="仿宋" w:cs="仿宋"/>
          <w:color w:val="auto"/>
          <w:sz w:val="28"/>
          <w:szCs w:val="28"/>
          <w:lang w:eastAsia="zh-CN"/>
        </w:rPr>
        <w:t>招标公告</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第2章  供应商须知</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第3章  招标内容及要求</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第4章  合同文本</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第5章  投标文件构成及格式</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31" w:name="_Toc26110"/>
      <w:r>
        <w:rPr>
          <w:rFonts w:hint="eastAsia" w:ascii="仿宋" w:hAnsi="仿宋" w:eastAsia="仿宋" w:cs="仿宋"/>
          <w:color w:val="auto"/>
          <w:sz w:val="28"/>
          <w:szCs w:val="28"/>
        </w:rPr>
        <w:t>（三）招标文件的检查及阅读</w:t>
      </w:r>
      <w:bookmarkEnd w:id="31"/>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供应商应认真阅读和充分理解招标文件中所有的事项、格式条款和规范要求，在投标文件中对招标文件做出全面响 应，并按招标文件的要求提交全部资料。</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项目废标后重新组织招标的，采购代理机构将重新编制、发布新版招标文件，供应商应按新版招标文件重新编制投标文件。原招标文件及投标文件失效。</w:t>
      </w:r>
      <w:bookmarkStart w:id="32" w:name="_Toc16938"/>
      <w:r>
        <w:rPr>
          <w:rFonts w:hint="eastAsia" w:ascii="仿宋" w:hAnsi="仿宋" w:eastAsia="仿宋" w:cs="仿宋"/>
          <w:color w:val="auto"/>
          <w:sz w:val="28"/>
          <w:szCs w:val="28"/>
          <w:lang w:val="en-US" w:eastAsia="zh-CN"/>
        </w:rPr>
        <w:t xml:space="preserve"> </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（四）招标文件的修改、澄清</w:t>
      </w:r>
      <w:bookmarkEnd w:id="32"/>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1．提交投标文件截止之日前，采购人或采购代理机构可能对已发出的招标文件进行澄清或者修改，澄清或者修改应当在原公告发布媒体上发布澄清公告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澄清或者修改的内容为招标文件的组成部分。</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2．澄清或者修改的内容可能影响投标文件编制的，采购人或者采购代理机构应当在投标截止时间至少15日前，以书面形式通知所有获取招标文件的潜在投标人；不足15日的，采购人或者采购代理机构</w:t>
      </w:r>
      <w:r>
        <w:rPr>
          <w:rFonts w:hint="eastAsia" w:ascii="仿宋" w:hAnsi="仿宋" w:eastAsia="仿宋" w:cs="仿宋"/>
          <w:color w:val="auto"/>
          <w:sz w:val="28"/>
          <w:szCs w:val="28"/>
          <w:lang w:val="en-US" w:eastAsia="zh-CN"/>
        </w:rPr>
        <w:t>将</w:t>
      </w:r>
      <w:r>
        <w:rPr>
          <w:rFonts w:hint="eastAsia" w:ascii="仿宋" w:hAnsi="仿宋" w:eastAsia="仿宋" w:cs="仿宋"/>
          <w:color w:val="auto"/>
          <w:sz w:val="28"/>
          <w:szCs w:val="28"/>
        </w:rPr>
        <w:t>顺延提交投标文件的截止时间。</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4．请各供应商在提交投标文件截止时间之前，务必随时关注“政府采购信息发布媒体”上发布的变更公告，采购代理机构不再另行通知，因供应商未及时关注所造成的一切后果由供应商自行承担：</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"http://www.ccgp-shaanxi.gov.cn" </w:instrText>
      </w:r>
      <w:r>
        <w:rPr>
          <w:rFonts w:hint="eastAsia" w:ascii="仿宋" w:hAnsi="仿宋" w:eastAsia="仿宋" w:cs="仿宋"/>
          <w:color w:val="auto"/>
          <w:sz w:val="28"/>
          <w:szCs w:val="28"/>
        </w:rPr>
        <w:fldChar w:fldCharType="separate"/>
      </w:r>
      <w:r>
        <w:rPr>
          <w:rStyle w:val="35"/>
          <w:rFonts w:hint="eastAsia" w:ascii="仿宋" w:hAnsi="仿宋" w:eastAsia="仿宋" w:cs="仿宋"/>
          <w:color w:val="auto"/>
          <w:sz w:val="28"/>
          <w:szCs w:val="28"/>
          <w:u w:val="none"/>
        </w:rPr>
        <w:t>陕西省政府采购网</w:t>
      </w:r>
      <w:r>
        <w:rPr>
          <w:rStyle w:val="35"/>
          <w:rFonts w:hint="eastAsia" w:ascii="仿宋" w:hAnsi="仿宋" w:eastAsia="仿宋" w:cs="仿宋"/>
          <w:color w:val="auto"/>
          <w:sz w:val="28"/>
          <w:szCs w:val="28"/>
          <w:u w:val="none"/>
        </w:rPr>
        <w:fldChar w:fldCharType="end"/>
      </w:r>
      <w:r>
        <w:rPr>
          <w:rFonts w:hint="eastAsia" w:ascii="仿宋" w:hAnsi="仿宋" w:eastAsia="仿宋" w:cs="仿宋"/>
          <w:color w:val="auto"/>
          <w:sz w:val="28"/>
          <w:szCs w:val="28"/>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"http://www.ccgp-shaanxi.gov.cn/" </w:instrText>
      </w:r>
      <w:r>
        <w:rPr>
          <w:rFonts w:hint="eastAsia" w:ascii="仿宋" w:hAnsi="仿宋" w:eastAsia="仿宋" w:cs="仿宋"/>
          <w:color w:val="auto"/>
          <w:sz w:val="28"/>
          <w:szCs w:val="28"/>
        </w:rPr>
        <w:fldChar w:fldCharType="separate"/>
      </w:r>
      <w:r>
        <w:rPr>
          <w:rStyle w:val="35"/>
          <w:rFonts w:hint="eastAsia" w:ascii="仿宋" w:hAnsi="仿宋" w:eastAsia="仿宋" w:cs="仿宋"/>
          <w:color w:val="auto"/>
          <w:sz w:val="28"/>
          <w:szCs w:val="28"/>
          <w:u w:val="none"/>
        </w:rPr>
        <w:t>http://www.ccgp-shaanxi.gov.cn/</w:t>
      </w:r>
      <w:r>
        <w:rPr>
          <w:rStyle w:val="35"/>
          <w:rFonts w:hint="eastAsia" w:ascii="仿宋" w:hAnsi="仿宋" w:eastAsia="仿宋" w:cs="仿宋"/>
          <w:color w:val="auto"/>
          <w:sz w:val="28"/>
          <w:szCs w:val="28"/>
          <w:u w:val="none"/>
        </w:rPr>
        <w:fldChar w:fldCharType="end"/>
      </w:r>
      <w:r>
        <w:rPr>
          <w:rFonts w:hint="eastAsia" w:ascii="仿宋" w:hAnsi="仿宋" w:eastAsia="仿宋" w:cs="仿宋"/>
          <w:color w:val="auto"/>
          <w:sz w:val="28"/>
          <w:szCs w:val="28"/>
        </w:rPr>
        <w:t>）中的〖首页·〉信息公告·〉市级·〉西安市〗；</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"http://xa.sxggzyjy.cn/" </w:instrText>
      </w:r>
      <w:r>
        <w:rPr>
          <w:rFonts w:hint="eastAsia" w:ascii="仿宋" w:hAnsi="仿宋" w:eastAsia="仿宋" w:cs="仿宋"/>
          <w:color w:val="auto"/>
          <w:sz w:val="28"/>
          <w:szCs w:val="28"/>
        </w:rPr>
        <w:fldChar w:fldCharType="separate"/>
      </w:r>
      <w:r>
        <w:rPr>
          <w:rStyle w:val="35"/>
          <w:rFonts w:hint="eastAsia" w:ascii="仿宋" w:hAnsi="仿宋" w:eastAsia="仿宋" w:cs="仿宋"/>
          <w:color w:val="auto"/>
          <w:sz w:val="28"/>
          <w:szCs w:val="28"/>
          <w:u w:val="none"/>
        </w:rPr>
        <w:t>全国公共资源交易网（陕西省·西安市）</w:t>
      </w:r>
      <w:r>
        <w:rPr>
          <w:rStyle w:val="35"/>
          <w:rFonts w:hint="eastAsia" w:ascii="仿宋" w:hAnsi="仿宋" w:eastAsia="仿宋" w:cs="仿宋"/>
          <w:color w:val="auto"/>
          <w:sz w:val="28"/>
          <w:szCs w:val="28"/>
          <w:u w:val="none"/>
        </w:rPr>
        <w:fldChar w:fldCharType="end"/>
      </w:r>
      <w:r>
        <w:rPr>
          <w:rFonts w:hint="eastAsia" w:ascii="仿宋" w:hAnsi="仿宋" w:eastAsia="仿宋" w:cs="仿宋"/>
          <w:color w:val="auto"/>
          <w:sz w:val="28"/>
          <w:szCs w:val="28"/>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"http://sxggzyjy.xa.gov.cn/" </w:instrText>
      </w:r>
      <w:r>
        <w:rPr>
          <w:rFonts w:hint="eastAsia" w:ascii="仿宋" w:hAnsi="仿宋" w:eastAsia="仿宋" w:cs="仿宋"/>
          <w:color w:val="auto"/>
          <w:sz w:val="28"/>
          <w:szCs w:val="28"/>
        </w:rPr>
        <w:fldChar w:fldCharType="separate"/>
      </w:r>
      <w:r>
        <w:rPr>
          <w:rStyle w:val="35"/>
          <w:rFonts w:hint="eastAsia" w:ascii="仿宋" w:hAnsi="仿宋" w:eastAsia="仿宋" w:cs="仿宋"/>
          <w:color w:val="auto"/>
          <w:sz w:val="28"/>
          <w:szCs w:val="28"/>
          <w:u w:val="none"/>
        </w:rPr>
        <w:t>http://sxggzyjy.xa.gov.cn/</w:t>
      </w:r>
      <w:r>
        <w:rPr>
          <w:rStyle w:val="35"/>
          <w:rFonts w:hint="eastAsia" w:ascii="仿宋" w:hAnsi="仿宋" w:eastAsia="仿宋" w:cs="仿宋"/>
          <w:color w:val="auto"/>
          <w:sz w:val="28"/>
          <w:szCs w:val="28"/>
          <w:u w:val="none"/>
        </w:rPr>
        <w:fldChar w:fldCharType="end"/>
      </w:r>
      <w:r>
        <w:rPr>
          <w:rFonts w:hint="eastAsia" w:ascii="仿宋" w:hAnsi="仿宋" w:eastAsia="仿宋" w:cs="仿宋"/>
          <w:color w:val="auto"/>
          <w:sz w:val="28"/>
          <w:szCs w:val="28"/>
        </w:rPr>
        <w:t>）中的〖首页·〉交易大厅·〉政府采购〗。</w:t>
      </w:r>
    </w:p>
    <w:p>
      <w:pPr>
        <w:pStyle w:val="4"/>
        <w:keepLines w:val="0"/>
        <w:pageBreakBefore w:val="0"/>
        <w:widowControl/>
        <w:kinsoku/>
        <w:wordWrap/>
        <w:overflowPunct/>
        <w:topLinePunct w:val="0"/>
        <w:autoSpaceDE/>
        <w:autoSpaceDN/>
        <w:bidi w:val="0"/>
        <w:adjustRightInd/>
        <w:snapToGrid/>
        <w:spacing w:line="540" w:lineRule="exact"/>
        <w:textAlignment w:val="auto"/>
        <w:rPr>
          <w:rFonts w:hint="eastAsia"/>
          <w:color w:val="auto"/>
          <w:sz w:val="28"/>
          <w:szCs w:val="28"/>
        </w:rPr>
      </w:pPr>
      <w:r>
        <w:rPr>
          <w:rFonts w:hint="eastAsia"/>
          <w:color w:val="auto"/>
          <w:sz w:val="28"/>
          <w:szCs w:val="28"/>
        </w:rPr>
        <w:t>四、投标文件</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33" w:name="_Toc16750"/>
      <w:r>
        <w:rPr>
          <w:rFonts w:hint="eastAsia" w:ascii="仿宋" w:hAnsi="仿宋" w:eastAsia="仿宋" w:cs="仿宋"/>
          <w:color w:val="auto"/>
          <w:sz w:val="28"/>
          <w:szCs w:val="28"/>
        </w:rPr>
        <w:t>（一）投标文件的式样</w:t>
      </w:r>
      <w:bookmarkEnd w:id="33"/>
    </w:p>
    <w:p>
      <w:pPr>
        <w:pStyle w:val="96"/>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1．组成及格式</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供应商依照招标文件第五章《投标文件构成及格式》给定形式进行编制投标文件。项目分标段的，应按所投标段分别准备投标文件。</w:t>
      </w:r>
    </w:p>
    <w:p>
      <w:pPr>
        <w:pStyle w:val="96"/>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2．语言</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招标活动的所有文件、资料、函电文字均使用简体中文，确需提交用其他语言形成的资料，必须翻译成简体中文，如有差异，以简体中文为准。</w:t>
      </w:r>
    </w:p>
    <w:p>
      <w:pPr>
        <w:pStyle w:val="96"/>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3．计量单位</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投标文件的计量单位应使用中华人民共和国法定计量单位，但招标文件另有规定的除外。</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34" w:name="_Toc9428"/>
      <w:r>
        <w:rPr>
          <w:rFonts w:hint="eastAsia" w:ascii="仿宋" w:hAnsi="仿宋" w:eastAsia="仿宋" w:cs="仿宋"/>
          <w:color w:val="auto"/>
          <w:sz w:val="28"/>
          <w:szCs w:val="28"/>
        </w:rPr>
        <w:t>（二）投标文件的有效期</w:t>
      </w:r>
      <w:bookmarkEnd w:id="34"/>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投标文件有效期为自开标之日起不少于90个日历日。如中标，延长至合同执行完毕时止。</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35" w:name="_Toc31228"/>
      <w:r>
        <w:rPr>
          <w:rFonts w:hint="eastAsia" w:ascii="仿宋" w:hAnsi="仿宋" w:eastAsia="仿宋" w:cs="仿宋"/>
          <w:color w:val="auto"/>
          <w:sz w:val="28"/>
          <w:szCs w:val="28"/>
        </w:rPr>
        <w:t>（三）投标报价</w:t>
      </w:r>
      <w:bookmarkEnd w:id="35"/>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投标报价是供应商响应采购项目要求的全部工作内容的价格体现，包括完成采购内容所需的直接费、间接费、利润、税金及其它相关的一切费用。</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1．供应商在报价时应充分考虑所有可能发生的费用，招标文件未列明，而供应商认为应当计取的费用均应列入报价中。报价时不论是否计取，采购人均按已计取对待。</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2．供应商应严格按照《投标文件构成及格式》第二部分《开标一览表》中的相关要求填写分类报价及其他需要响应的内容。投标报价只能提交唯一报价，任何有选择的报价将不予接受，按无效投标处理。</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3．投标报价货币</w:t>
      </w:r>
      <w:r>
        <w:rPr>
          <w:rFonts w:hint="eastAsia" w:ascii="仿宋" w:hAnsi="仿宋" w:eastAsia="仿宋" w:cs="仿宋"/>
          <w:color w:val="auto"/>
          <w:sz w:val="28"/>
          <w:szCs w:val="28"/>
          <w:highlight w:val="none"/>
          <w:shd w:val="clear"/>
        </w:rPr>
        <w:t>：人民币；单位：元。</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4．投标文件报价出现前后不一致的，除招标文件另有规定外，按照下列规则修正：</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（1）投标文件中开标一览表内容与投标文件中其他位置相应内容表述不一致的，以开标一览表为准；</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（2）大写金额和小写金额不一致的，以大写金额为准；</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（3）单价金额小数点或者百分比有明显错位的，以开标一览表的总价为准，并修改单价；</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（4）总价金额与按单价汇总金额不一致的，以单价金额计算结果为准。</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同时出现两种以上不一致的，按照前款规定的顺序修正。修正后的报价经供应商确认后产生约束力，供应商不确认的，其投标无效。</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5．因供应商对招标文件理解不透、误解、疏漏或对市场行情了解不清造成的后果和风险，均由供应商自己负责。</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36" w:name="_Toc4969"/>
      <w:r>
        <w:rPr>
          <w:rFonts w:hint="eastAsia" w:ascii="仿宋" w:hAnsi="仿宋" w:eastAsia="仿宋" w:cs="仿宋"/>
          <w:color w:val="auto"/>
          <w:sz w:val="28"/>
          <w:szCs w:val="28"/>
        </w:rPr>
        <w:t>（四）投标文件的制作和签章</w:t>
      </w:r>
      <w:bookmarkEnd w:id="36"/>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链接地址：</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"http://sxggzyjy.xa.gov.cn/fwzn/004003/20181115/4d59c184-e8f6-4d5a-a416-c2f6b0601e66.html" </w:instrText>
      </w:r>
      <w:r>
        <w:rPr>
          <w:rFonts w:hint="eastAsia" w:ascii="仿宋" w:hAnsi="仿宋" w:eastAsia="仿宋" w:cs="仿宋"/>
          <w:color w:val="auto"/>
          <w:sz w:val="28"/>
          <w:szCs w:val="28"/>
        </w:rPr>
        <w:fldChar w:fldCharType="separate"/>
      </w:r>
      <w:r>
        <w:rPr>
          <w:rStyle w:val="35"/>
          <w:rFonts w:hint="eastAsia" w:ascii="仿宋" w:hAnsi="仿宋" w:eastAsia="仿宋" w:cs="仿宋"/>
          <w:color w:val="auto"/>
          <w:sz w:val="28"/>
          <w:szCs w:val="28"/>
        </w:rPr>
        <w:t>http://sxggzyjy.xa.gov.cn/fwzn/004003/20181115/4d59c184-e8f6-4d5a-a416-c2f6b0601e66.html</w:t>
      </w:r>
      <w:r>
        <w:rPr>
          <w:rStyle w:val="35"/>
          <w:rFonts w:hint="eastAsia" w:ascii="仿宋" w:hAnsi="仿宋" w:eastAsia="仿宋" w:cs="仿宋"/>
          <w:color w:val="auto"/>
          <w:sz w:val="28"/>
          <w:szCs w:val="28"/>
        </w:rPr>
        <w:fldChar w:fldCharType="end"/>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3．电子投标文件制作过程中，需要法定代表人签字或盖章的地方，请使用“法人CA锁”进行签章；需要加盖供应商公章的地方，请使用“企业CA锁”进行签章。</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37" w:name="_Toc30627"/>
      <w:r>
        <w:rPr>
          <w:rFonts w:hint="eastAsia" w:ascii="仿宋" w:hAnsi="仿宋" w:eastAsia="仿宋" w:cs="仿宋"/>
          <w:color w:val="auto"/>
          <w:sz w:val="28"/>
          <w:szCs w:val="28"/>
        </w:rPr>
        <w:t>（五）投标文件的加密和提交</w:t>
      </w:r>
      <w:bookmarkEnd w:id="37"/>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1．在生成电子投标文件时，需要使用CA锁对投标文件进行加密。</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注意：加密投标文件和开标时解密投标文件应当使用同一CA，否则将会导致解密失败。</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3．上传文件有误或需要重新提交的，可先撤销已经上传的文件，然后重新上传新文件。</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38" w:name="_Toc2019"/>
      <w:r>
        <w:rPr>
          <w:rFonts w:hint="eastAsia" w:ascii="仿宋" w:hAnsi="仿宋" w:eastAsia="仿宋" w:cs="仿宋"/>
          <w:color w:val="auto"/>
          <w:sz w:val="28"/>
          <w:szCs w:val="28"/>
        </w:rPr>
        <w:t>（六）投标文件的补充、修改和撤回</w:t>
      </w:r>
      <w:bookmarkEnd w:id="38"/>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2．供应商在提交投标文件截止时间后，撤回投标文件的，投标保证金不予退还。</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39" w:name="_Toc29962"/>
      <w:r>
        <w:rPr>
          <w:rFonts w:hint="eastAsia" w:ascii="仿宋" w:hAnsi="仿宋" w:eastAsia="仿宋" w:cs="仿宋"/>
          <w:color w:val="auto"/>
          <w:sz w:val="28"/>
          <w:szCs w:val="28"/>
        </w:rPr>
        <w:t>（七）关于投标文件的雷同性分析</w:t>
      </w:r>
      <w:bookmarkEnd w:id="39"/>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若“文件创建标识码”一致，则表示不同投标供应商使用投标文件制作软件时，使用同一源工程文件，该情形建议由评标委员会结合项目情况综合判定。</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40" w:name="_Toc5584"/>
      <w:r>
        <w:rPr>
          <w:rFonts w:hint="eastAsia" w:ascii="仿宋" w:hAnsi="仿宋" w:eastAsia="仿宋" w:cs="仿宋"/>
          <w:color w:val="auto"/>
          <w:sz w:val="28"/>
          <w:szCs w:val="28"/>
        </w:rPr>
        <w:t>（八）投标文件被拒绝接收的情形</w:t>
      </w:r>
      <w:bookmarkEnd w:id="40"/>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1．误投的或采用旧版电子招标文件制作的；</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2．逾期提交电子投标文件的。</w:t>
      </w:r>
    </w:p>
    <w:p>
      <w:pPr>
        <w:pStyle w:val="4"/>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五、开标程序</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开标工作由采购代理机构组织实施，整个过程受同级政府采购监管机构的监督、管理。</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41" w:name="_Toc25672"/>
      <w:r>
        <w:rPr>
          <w:rFonts w:hint="eastAsia" w:ascii="仿宋" w:hAnsi="仿宋" w:eastAsia="仿宋" w:cs="仿宋"/>
          <w:color w:val="auto"/>
          <w:sz w:val="28"/>
          <w:szCs w:val="28"/>
        </w:rPr>
        <w:t>（一）“不见面开标”基本流程</w:t>
      </w:r>
      <w:bookmarkEnd w:id="41"/>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“不见面开标”是依托政府采购云平台实现的供应商在线参与开标的一种组织形式。供应商无需抵达开标现场，即可在线实现开标、解密、澄清等操作。</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1．供应商登录：开标前，请各供应商至少提前半小时登录西安市公共资源交易平台〖首页·〉不见面开标〗系统。</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2．主持人宣布开标：提交投标文件截止时间过后，系统将不再接收任何投标文件。</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4．唱标：对于公开招标项目，“不见面开标”系统将自动展示供应商名单及其投标报价。</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5．开标结束：进入评审环节。供应商请保持在线，评审期间评标委员会可能会要求供应商做相应的澄清。因供应商擅自离席造成的不利后果，由供应商自行承担。</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“不见面开标”系统操作说明：详见西安市公共资源交易平台〖首页·〉服务指南·〉下载专区〗中的《西安公共资源交易不见面开标大厅供应商操作手册》。</w:t>
      </w:r>
    </w:p>
    <w:p>
      <w:pPr>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链接地址：</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"http://sxggzyjy.xa.gov.cn/fwzn/004003/20200426/bc8b2c1e-abe2-4168-913c-68ff93345faf.html" </w:instrText>
      </w:r>
      <w:r>
        <w:rPr>
          <w:rFonts w:hint="eastAsia" w:ascii="仿宋" w:hAnsi="仿宋" w:eastAsia="仿宋" w:cs="仿宋"/>
          <w:color w:val="auto"/>
          <w:sz w:val="28"/>
          <w:szCs w:val="28"/>
        </w:rPr>
        <w:fldChar w:fldCharType="separate"/>
      </w:r>
      <w:r>
        <w:rPr>
          <w:rStyle w:val="35"/>
          <w:rFonts w:hint="eastAsia" w:ascii="仿宋" w:hAnsi="仿宋" w:eastAsia="仿宋" w:cs="仿宋"/>
          <w:color w:val="auto"/>
          <w:sz w:val="28"/>
          <w:szCs w:val="28"/>
          <w:u w:val="none"/>
        </w:rPr>
        <w:t>http://sxggzyjy.xa.gov.cn/fwzn/004003/20200426/bc8b2c1e-abe2-4168-913c-68ff93345faf.html</w:t>
      </w:r>
      <w:r>
        <w:rPr>
          <w:rStyle w:val="35"/>
          <w:rFonts w:hint="eastAsia" w:ascii="仿宋" w:hAnsi="仿宋" w:eastAsia="仿宋" w:cs="仿宋"/>
          <w:color w:val="auto"/>
          <w:sz w:val="28"/>
          <w:szCs w:val="28"/>
          <w:u w:val="none"/>
        </w:rPr>
        <w:fldChar w:fldCharType="end"/>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42" w:name="_Toc9080"/>
      <w:r>
        <w:rPr>
          <w:rFonts w:hint="eastAsia" w:ascii="仿宋" w:hAnsi="仿宋" w:eastAsia="仿宋" w:cs="仿宋"/>
          <w:color w:val="auto"/>
          <w:sz w:val="28"/>
          <w:szCs w:val="28"/>
        </w:rPr>
        <w:t>（</w:t>
      </w:r>
      <w:r>
        <w:rPr>
          <w:rFonts w:hint="eastAsia" w:ascii="仿宋" w:eastAsia="仿宋" w:cs="仿宋"/>
          <w:color w:val="auto"/>
          <w:sz w:val="28"/>
          <w:szCs w:val="28"/>
          <w:lang w:val="en-US" w:eastAsia="zh-CN"/>
        </w:rPr>
        <w:t>二</w:t>
      </w:r>
      <w:r>
        <w:rPr>
          <w:rFonts w:hint="eastAsia" w:ascii="仿宋" w:hAnsi="仿宋" w:eastAsia="仿宋" w:cs="仿宋"/>
          <w:color w:val="auto"/>
          <w:sz w:val="28"/>
          <w:szCs w:val="28"/>
        </w:rPr>
        <w:t>）开标环节投标文件视为无效的情形</w:t>
      </w:r>
      <w:bookmarkEnd w:id="42"/>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1．供应商放弃或拒绝对电子投标文件进行解密的；</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2．因供应商自身原因，导致未在规定的解密时限内完整解密的，如忘带CA锁、或携带的CA锁与加密文件的CA锁不同、或使用旧版招标文件编制投标文件等情形；</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3．上传的电子投标文件无法正常打开的；</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4．政府采购法律法规规定的其他无效情形。</w:t>
      </w:r>
    </w:p>
    <w:p>
      <w:pPr>
        <w:pStyle w:val="97"/>
        <w:keepLines w:val="0"/>
        <w:pageBreakBefore w:val="0"/>
        <w:widowControl/>
        <w:kinsoku/>
        <w:wordWrap/>
        <w:overflowPunct/>
        <w:topLinePunct w:val="0"/>
        <w:autoSpaceDE/>
        <w:autoSpaceDN/>
        <w:bidi w:val="0"/>
        <w:adjustRightInd/>
        <w:snapToGrid/>
        <w:spacing w:before="0" w:beforeLines="0" w:after="0" w:afterLines="0" w:line="540" w:lineRule="exact"/>
        <w:ind w:firstLine="640"/>
        <w:textAlignment w:val="auto"/>
        <w:rPr>
          <w:rFonts w:hint="eastAsia" w:ascii="仿宋" w:hAnsi="仿宋" w:eastAsia="仿宋" w:cs="仿宋"/>
          <w:color w:val="auto"/>
          <w:sz w:val="28"/>
          <w:szCs w:val="28"/>
        </w:rPr>
      </w:pPr>
      <w:bookmarkStart w:id="43" w:name="_Toc19386"/>
      <w:r>
        <w:rPr>
          <w:rFonts w:hint="eastAsia" w:ascii="仿宋" w:hAnsi="仿宋" w:eastAsia="仿宋" w:cs="仿宋"/>
          <w:color w:val="auto"/>
          <w:sz w:val="28"/>
          <w:szCs w:val="28"/>
        </w:rPr>
        <w:t>（</w:t>
      </w:r>
      <w:r>
        <w:rPr>
          <w:rFonts w:hint="eastAsia" w:ascii="仿宋" w:eastAsia="仿宋" w:cs="仿宋"/>
          <w:color w:val="auto"/>
          <w:sz w:val="28"/>
          <w:szCs w:val="28"/>
          <w:lang w:val="en-US" w:eastAsia="zh-CN"/>
        </w:rPr>
        <w:t>三</w:t>
      </w:r>
      <w:r>
        <w:rPr>
          <w:rFonts w:hint="eastAsia" w:ascii="仿宋" w:hAnsi="仿宋" w:eastAsia="仿宋" w:cs="仿宋"/>
          <w:color w:val="auto"/>
          <w:sz w:val="28"/>
          <w:szCs w:val="28"/>
        </w:rPr>
        <w:t>）突发状况的应急处置</w:t>
      </w:r>
      <w:bookmarkEnd w:id="43"/>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在开评标过程中，如因停电、断网、电子化系统故障等特殊原因导致电子化开、评标工作无法正常进行时，采购代理机构将及时汇报政府采购监管部门，并等待或中止后续活动。</w:t>
      </w:r>
    </w:p>
    <w:p>
      <w:pPr>
        <w:pStyle w:val="4"/>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六、资格审查</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开标结束后，由采购人委派的资格审查小组按照《政府采购货物和服务招标投标管理办法》（财政部第87号令）有关规定，对投标文件中的供应商资格证明文件进行审查，并对供应商信用记录进行核查。</w:t>
      </w:r>
      <w:r>
        <w:rPr>
          <w:rFonts w:hint="eastAsia" w:ascii="仿宋" w:hAnsi="仿宋" w:eastAsia="仿宋" w:cs="仿宋"/>
          <w:b/>
          <w:bCs/>
          <w:color w:val="auto"/>
          <w:sz w:val="28"/>
          <w:szCs w:val="28"/>
        </w:rPr>
        <w:t>资格审查小组由3人以上单数组成，采购人应出具书面授权函。</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供应商提供的资格证明文件缺少任何一项或有任何一项不满足，都将被视为无效投标。供应商所提供的资格证明文件应图文清晰、易于辨识，否则由此带来的不利后果由供应商自行承担。</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资格审查结束后，资格审查小组成员应当对审查结果进行签字确认；对未通过资格审查的供应商，资格审查小组应当场告知其未通过的原因。</w:t>
      </w:r>
    </w:p>
    <w:p>
      <w:pPr>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合格供应商不足3家的，不得评标。</w:t>
      </w:r>
    </w:p>
    <w:p>
      <w:pPr>
        <w:rPr>
          <w:rFonts w:hint="eastAsia"/>
          <w:color w:val="auto"/>
        </w:rPr>
        <w:sectPr>
          <w:footerReference r:id="rId8" w:type="default"/>
          <w:footerReference r:id="rId9" w:type="even"/>
          <w:pgSz w:w="11906" w:h="16838"/>
          <w:pgMar w:top="1440" w:right="1083" w:bottom="1440" w:left="1083" w:header="851" w:footer="964" w:gutter="0"/>
          <w:pgNumType w:fmt="decimal" w:start="1"/>
          <w:cols w:space="720" w:num="1"/>
          <w:docGrid w:type="lines" w:linePitch="312" w:charSpace="0"/>
        </w:sectPr>
      </w:pPr>
      <w:r>
        <w:rPr>
          <w:rFonts w:hint="eastAsia" w:ascii="仿宋" w:hAnsi="仿宋" w:eastAsia="仿宋" w:cs="仿宋"/>
          <w:color w:val="auto"/>
          <w:sz w:val="32"/>
          <w:szCs w:val="32"/>
        </w:rPr>
        <w:br w:type="page"/>
      </w: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〖资格性审查表〗</w:t>
      </w:r>
    </w:p>
    <w:tbl>
      <w:tblPr>
        <w:tblStyle w:val="28"/>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9"/>
        <w:gridCol w:w="568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auto"/>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336" w:type="dxa"/>
            <w:tcBorders>
              <w:top w:val="single" w:color="auto" w:sz="12" w:space="0"/>
              <w:bottom w:val="single" w:color="auto" w:sz="2" w:space="0"/>
            </w:tcBorders>
            <w:shd w:val="clear" w:color="auto" w:fill="auto"/>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资格项</w:t>
            </w:r>
          </w:p>
        </w:tc>
        <w:tc>
          <w:tcPr>
            <w:tcW w:w="5696" w:type="dxa"/>
            <w:gridSpan w:val="2"/>
            <w:tcBorders>
              <w:top w:val="single" w:color="auto" w:sz="12" w:space="0"/>
              <w:bottom w:val="single" w:color="auto" w:sz="2" w:space="0"/>
            </w:tcBorders>
            <w:shd w:val="clear" w:color="auto" w:fill="auto"/>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2" w:space="0"/>
            </w:tcBorders>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一</w:t>
            </w:r>
          </w:p>
        </w:tc>
        <w:tc>
          <w:tcPr>
            <w:tcW w:w="8032" w:type="dxa"/>
            <w:gridSpan w:val="3"/>
            <w:tcBorders>
              <w:top w:val="single" w:color="auto" w:sz="2" w:space="0"/>
            </w:tcBorders>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仿宋" w:hAnsi="仿宋" w:eastAsia="仿宋" w:cs="仿宋"/>
                <w:color w:val="auto"/>
                <w:sz w:val="24"/>
                <w:szCs w:val="24"/>
              </w:rPr>
            </w:pPr>
          </w:p>
        </w:tc>
        <w:tc>
          <w:tcPr>
            <w:tcW w:w="233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有效的主体资格证明</w:t>
            </w:r>
          </w:p>
        </w:tc>
        <w:tc>
          <w:tcPr>
            <w:tcW w:w="5696" w:type="dxa"/>
            <w:gridSpan w:val="2"/>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在中华人民共和国境内注册，依法取得并有效存续的营业执照（含电子营业执照）\事业单位法人证书\民办非企业单位登记证书\非企业专业服务机构执业许可证等。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仿宋" w:hAnsi="仿宋" w:eastAsia="仿宋" w:cs="仿宋"/>
                <w:color w:val="auto"/>
                <w:sz w:val="24"/>
                <w:szCs w:val="24"/>
              </w:rPr>
            </w:pPr>
          </w:p>
        </w:tc>
        <w:tc>
          <w:tcPr>
            <w:tcW w:w="233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财务状况报告</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（任选其一）</w:t>
            </w:r>
          </w:p>
        </w:tc>
        <w:tc>
          <w:tcPr>
            <w:tcW w:w="5696" w:type="dxa"/>
            <w:gridSpan w:val="2"/>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1．2020年度或2021年度经审计的财务会计报告（至少包括审计报告、资产负债表和利润表，成立时间至提交投标文件截止时间不足一年的可提供成立后任意时段的资产负债表）；</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2．提交投标文件截止时间三个月内其基本账户开户银行出具的资信证明（附基本存款账户信息）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仿宋" w:hAnsi="仿宋" w:eastAsia="仿宋" w:cs="仿宋"/>
                <w:color w:val="auto"/>
                <w:sz w:val="24"/>
                <w:szCs w:val="24"/>
              </w:rPr>
            </w:pPr>
          </w:p>
        </w:tc>
        <w:tc>
          <w:tcPr>
            <w:tcW w:w="233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社保资金缴纳</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证明</w:t>
            </w:r>
          </w:p>
        </w:tc>
        <w:tc>
          <w:tcPr>
            <w:tcW w:w="5696" w:type="dxa"/>
            <w:gridSpan w:val="2"/>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提交投标文件截止时间前一年内至少一个月的社会保障资金缴存单据或社保机构开具的社会保险参保缴费情况证明，单据或证明上应有社保机构或代收机构的公章或业务专用章。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仿宋" w:hAnsi="仿宋" w:eastAsia="仿宋" w:cs="仿宋"/>
                <w:color w:val="auto"/>
                <w:sz w:val="24"/>
                <w:szCs w:val="24"/>
              </w:rPr>
            </w:pPr>
          </w:p>
        </w:tc>
        <w:tc>
          <w:tcPr>
            <w:tcW w:w="233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税收缴纳证明</w:t>
            </w:r>
          </w:p>
        </w:tc>
        <w:tc>
          <w:tcPr>
            <w:tcW w:w="5696" w:type="dxa"/>
            <w:gridSpan w:val="2"/>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提交投标文件截止时间前一年内至少一个月的纳税证明或完税证明（增值税、营业税、企业所得税至少提供一种），纳税证明或完税证明上应有代收机构或税务机关的公章或业务专用章。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仿宋" w:hAnsi="仿宋" w:eastAsia="仿宋" w:cs="仿宋"/>
                <w:color w:val="auto"/>
                <w:sz w:val="24"/>
                <w:szCs w:val="24"/>
              </w:rPr>
            </w:pPr>
          </w:p>
        </w:tc>
        <w:tc>
          <w:tcPr>
            <w:tcW w:w="2336" w:type="dxa"/>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承诺</w:t>
            </w:r>
          </w:p>
        </w:tc>
        <w:tc>
          <w:tcPr>
            <w:tcW w:w="5696" w:type="dxa"/>
            <w:gridSpan w:val="2"/>
            <w:vAlign w:val="center"/>
          </w:tcPr>
          <w:p>
            <w:pPr>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提供具有履行合同所必需的设备和专业技术能力的承诺</w:t>
            </w:r>
            <w:r>
              <w:rPr>
                <w:rFonts w:hint="eastAsia" w:ascii="仿宋" w:hAnsi="仿宋" w:eastAsia="仿宋" w:cs="仿宋"/>
                <w:color w:val="auto"/>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仿宋" w:hAnsi="仿宋" w:eastAsia="仿宋" w:cs="仿宋"/>
                <w:color w:val="auto"/>
                <w:sz w:val="24"/>
                <w:szCs w:val="24"/>
              </w:rPr>
            </w:pPr>
          </w:p>
        </w:tc>
        <w:tc>
          <w:tcPr>
            <w:tcW w:w="233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无重大违法记录声明</w:t>
            </w:r>
          </w:p>
        </w:tc>
        <w:tc>
          <w:tcPr>
            <w:tcW w:w="5696" w:type="dxa"/>
            <w:gridSpan w:val="2"/>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参加本次政府采购活动前3年内在经营活动中没有重大违法记录，以及未被列入失信被执行人、重大税收违法失信主体、政府采购严重违法失信行为记录名单的书面声明。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仿宋" w:hAnsi="仿宋" w:eastAsia="仿宋" w:cs="仿宋"/>
                <w:color w:val="auto"/>
                <w:sz w:val="24"/>
                <w:szCs w:val="24"/>
              </w:rPr>
            </w:pPr>
          </w:p>
        </w:tc>
        <w:tc>
          <w:tcPr>
            <w:tcW w:w="233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法定代表人（主要负责人）委托授权书\身份证明</w:t>
            </w:r>
          </w:p>
        </w:tc>
        <w:tc>
          <w:tcPr>
            <w:tcW w:w="5696" w:type="dxa"/>
            <w:gridSpan w:val="2"/>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法定代表人（主要负责人）委托代理人参加投标时，应提供法定代表人（主要负责人）委托授权书；法定代表人（主要负责人）亲自参加投标时，应提供法定代表人（主要负责人）身份证明书。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二</w:t>
            </w:r>
          </w:p>
        </w:tc>
        <w:tc>
          <w:tcPr>
            <w:tcW w:w="8032" w:type="dxa"/>
            <w:gridSpan w:val="3"/>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仿宋" w:hAnsi="仿宋" w:eastAsia="仿宋" w:cs="仿宋"/>
                <w:color w:val="auto"/>
                <w:sz w:val="24"/>
                <w:szCs w:val="24"/>
              </w:rPr>
            </w:pPr>
          </w:p>
        </w:tc>
        <w:tc>
          <w:tcPr>
            <w:tcW w:w="2345" w:type="dxa"/>
            <w:gridSpan w:val="2"/>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特定资格条件</w:t>
            </w:r>
          </w:p>
        </w:tc>
        <w:tc>
          <w:tcPr>
            <w:tcW w:w="5687" w:type="dxa"/>
            <w:vAlign w:val="center"/>
          </w:tcPr>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SA"/>
              </w:rPr>
              <w:t>（1）法定代表人授权书（附法定代表人、被授权人身份证复印件）及被授权人身份证（法定代表人直接参加投标，须提供法定代表人身份证明及身份证原件）；（2）供应商未被“信用中国”网站（www.creditchina.gov.cn）列入失信被执行人和重大税收违法失信主体，未被中国政府采购网（www.ccgp.gov.cn）列入政府采购严重违法失信行为记录名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三</w:t>
            </w:r>
          </w:p>
        </w:tc>
        <w:tc>
          <w:tcPr>
            <w:tcW w:w="8032" w:type="dxa"/>
            <w:gridSpan w:val="3"/>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其他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仿宋" w:hAnsi="仿宋" w:eastAsia="仿宋" w:cs="仿宋"/>
                <w:color w:val="auto"/>
                <w:sz w:val="24"/>
                <w:szCs w:val="24"/>
              </w:rPr>
            </w:pPr>
          </w:p>
        </w:tc>
        <w:tc>
          <w:tcPr>
            <w:tcW w:w="2345" w:type="dxa"/>
            <w:gridSpan w:val="2"/>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信用记录审查</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结果</w:t>
            </w:r>
          </w:p>
        </w:tc>
        <w:tc>
          <w:tcPr>
            <w:tcW w:w="5687" w:type="dxa"/>
            <w:vAlign w:val="center"/>
          </w:tcPr>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采购代理机构于本项目招标公告发布后至投标文件递交截止日查询相关信用记录，对列入失信被执行人、重大税收违法失信主体、政府采购严重违法失信行为记录名单及其他不符合《中华人民共和国政府采购法》第二十二条规定的供应商，采购代理机构将拒绝其参与政府采购活动，查询结果以电子或纸质方式留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868" w:type="dxa"/>
            <w:gridSpan w:val="4"/>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注意事项：</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3．以联合体形式参与投标时，应提供有效的《联合体协议书》，并遵循招标文件第二章中“关于联合体”的相关规定。</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4．《基本存款账户信息》、《无重大违法记录声明》、《法定代表人委托授权书》、《法定代表人身份证明书》、《联合体协议书》应按第五章《投标文件构成及格式》中给定的格式填写，并按要求签字、盖章。</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5．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pStyle w:val="4"/>
        <w:rPr>
          <w:rFonts w:hint="eastAsia"/>
          <w:color w:val="auto"/>
          <w:sz w:val="28"/>
          <w:szCs w:val="28"/>
        </w:rPr>
      </w:pPr>
      <w:r>
        <w:rPr>
          <w:rFonts w:hint="eastAsia"/>
          <w:color w:val="auto"/>
          <w:sz w:val="28"/>
          <w:szCs w:val="28"/>
        </w:rPr>
        <w:t>七、评审方法和程序</w:t>
      </w:r>
    </w:p>
    <w:p>
      <w:pPr>
        <w:pStyle w:val="97"/>
        <w:spacing w:before="210" w:after="210"/>
        <w:ind w:firstLine="640"/>
        <w:rPr>
          <w:rFonts w:hint="eastAsia" w:ascii="仿宋" w:hAnsi="仿宋" w:eastAsia="仿宋" w:cs="仿宋"/>
          <w:color w:val="auto"/>
          <w:sz w:val="28"/>
          <w:szCs w:val="28"/>
        </w:rPr>
      </w:pPr>
      <w:bookmarkStart w:id="44" w:name="_Toc18642"/>
      <w:r>
        <w:rPr>
          <w:rFonts w:hint="eastAsia" w:ascii="仿宋" w:hAnsi="仿宋" w:eastAsia="仿宋" w:cs="仿宋"/>
          <w:color w:val="auto"/>
          <w:sz w:val="28"/>
          <w:szCs w:val="28"/>
        </w:rPr>
        <w:t>（一）评标方法</w:t>
      </w:r>
      <w:bookmarkEnd w:id="44"/>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本项目采用综合评分法，即投标文件满足招标文件全部实质性要求，且按照评审因素的量化指标评审得分最高的供应商为中标候选人。</w:t>
      </w:r>
    </w:p>
    <w:p>
      <w:pPr>
        <w:pStyle w:val="97"/>
        <w:spacing w:before="210" w:after="210"/>
        <w:ind w:firstLine="640"/>
        <w:rPr>
          <w:rFonts w:hint="eastAsia" w:ascii="仿宋" w:hAnsi="仿宋" w:eastAsia="仿宋" w:cs="仿宋"/>
          <w:color w:val="auto"/>
          <w:sz w:val="28"/>
          <w:szCs w:val="28"/>
        </w:rPr>
      </w:pPr>
      <w:bookmarkStart w:id="45" w:name="_Toc24458"/>
      <w:r>
        <w:rPr>
          <w:rFonts w:hint="eastAsia" w:ascii="仿宋" w:hAnsi="仿宋" w:eastAsia="仿宋" w:cs="仿宋"/>
          <w:color w:val="auto"/>
          <w:sz w:val="28"/>
          <w:szCs w:val="28"/>
        </w:rPr>
        <w:t>（二）评标程序</w:t>
      </w:r>
      <w:bookmarkEnd w:id="45"/>
    </w:p>
    <w:p>
      <w:pPr>
        <w:pStyle w:val="96"/>
        <w:rPr>
          <w:rFonts w:hint="eastAsia" w:ascii="仿宋" w:hAnsi="仿宋" w:eastAsia="仿宋" w:cs="仿宋"/>
          <w:color w:val="auto"/>
          <w:sz w:val="28"/>
          <w:szCs w:val="28"/>
        </w:rPr>
      </w:pPr>
      <w:r>
        <w:rPr>
          <w:rFonts w:hint="eastAsia" w:ascii="仿宋" w:hAnsi="仿宋" w:eastAsia="仿宋" w:cs="仿宋"/>
          <w:color w:val="auto"/>
          <w:sz w:val="28"/>
          <w:szCs w:val="28"/>
        </w:rPr>
        <w:t>1．组建评标委员会</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由采购代理机构组织评标委员会推选评标组长，采购人代表不得担任组长。</w:t>
      </w:r>
    </w:p>
    <w:p>
      <w:pPr>
        <w:pStyle w:val="96"/>
        <w:rPr>
          <w:rFonts w:hint="eastAsia" w:ascii="仿宋" w:hAnsi="仿宋" w:eastAsia="仿宋" w:cs="仿宋"/>
          <w:color w:val="auto"/>
          <w:sz w:val="28"/>
          <w:szCs w:val="28"/>
        </w:rPr>
      </w:pPr>
      <w:r>
        <w:rPr>
          <w:rFonts w:hint="eastAsia" w:ascii="仿宋" w:hAnsi="仿宋" w:eastAsia="仿宋" w:cs="仿宋"/>
          <w:color w:val="auto"/>
          <w:sz w:val="28"/>
          <w:szCs w:val="28"/>
        </w:rPr>
        <w:t>2．投标文件的符合性审查</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供应商资格性审查通过后，评标委员会对符合资格的投标人的投标文件进行符合性审查，以确定其是否满足招标文件的实质性要求。</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对于投标文件中含义不明确、同类问题表述不一致或者有明显文字和计算错误的内容，评标委员会应当以书面形式要求投标人作出必要的澄清、说明或者补正。</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ind w:firstLine="640" w:firstLineChars="200"/>
        <w:jc w:val="both"/>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spacing w:line="560" w:lineRule="exact"/>
        <w:jc w:val="both"/>
        <w:rPr>
          <w:rFonts w:hint="eastAsia" w:ascii="仿宋" w:hAnsi="仿宋" w:eastAsia="仿宋" w:cs="仿宋"/>
          <w:color w:val="auto"/>
          <w:sz w:val="32"/>
          <w:szCs w:val="32"/>
        </w:rPr>
      </w:pPr>
      <w:r>
        <w:rPr>
          <w:rFonts w:hint="eastAsia" w:ascii="仿宋" w:hAnsi="仿宋" w:eastAsia="仿宋" w:cs="仿宋"/>
          <w:color w:val="auto"/>
          <w:sz w:val="32"/>
          <w:szCs w:val="32"/>
        </w:rPr>
        <w:t>〖符合性审查表〗</w:t>
      </w:r>
    </w:p>
    <w:tbl>
      <w:tblPr>
        <w:tblStyle w:val="28"/>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auto"/>
            <w:vAlign w:val="center"/>
          </w:tcPr>
          <w:p>
            <w:pPr>
              <w:spacing w:line="56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392" w:type="dxa"/>
            <w:tcBorders>
              <w:top w:val="single" w:color="auto" w:sz="12" w:space="0"/>
              <w:bottom w:val="single" w:color="auto" w:sz="2" w:space="0"/>
            </w:tcBorders>
            <w:shd w:val="clear" w:color="auto" w:fill="auto"/>
            <w:vAlign w:val="center"/>
          </w:tcPr>
          <w:p>
            <w:pPr>
              <w:spacing w:line="56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符合性审查项</w:t>
            </w:r>
          </w:p>
        </w:tc>
        <w:tc>
          <w:tcPr>
            <w:tcW w:w="5498" w:type="dxa"/>
            <w:tcBorders>
              <w:top w:val="single" w:color="auto" w:sz="12" w:space="0"/>
              <w:bottom w:val="single" w:color="auto" w:sz="2" w:space="0"/>
            </w:tcBorders>
            <w:shd w:val="clear" w:color="auto" w:fill="auto"/>
            <w:vAlign w:val="center"/>
          </w:tcPr>
          <w:p>
            <w:pPr>
              <w:spacing w:line="56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392" w:type="dxa"/>
            <w:tcBorders>
              <w:top w:val="single" w:color="auto" w:sz="2" w:space="0"/>
            </w:tcBorders>
            <w:vAlign w:val="center"/>
          </w:tcPr>
          <w:p>
            <w:pPr>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与项目的一致性</w:t>
            </w:r>
          </w:p>
        </w:tc>
        <w:tc>
          <w:tcPr>
            <w:tcW w:w="5498" w:type="dxa"/>
            <w:tcBorders>
              <w:top w:val="single" w:color="auto" w:sz="2" w:space="0"/>
            </w:tcBorders>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至少以下三处的项目名称、项目编号、标段（未分标段的除外）与本项目完全一致：</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（1）投标文件封面</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（2）投标函</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（3）法定代表人（主要负责人）委托授权书\身份证明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2392" w:type="dxa"/>
            <w:vAlign w:val="center"/>
          </w:tcPr>
          <w:p>
            <w:pPr>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投标文件组成</w:t>
            </w:r>
          </w:p>
        </w:tc>
        <w:tc>
          <w:tcPr>
            <w:tcW w:w="5498" w:type="dxa"/>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投标文件应包含以下部分：</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（1）投标函</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（2）开标一览表</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（3）资格证明文件</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（4）供应商概况</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（5）供应商参加政府采购活动承诺书</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（6）投标方案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2392" w:type="dxa"/>
            <w:vAlign w:val="center"/>
          </w:tcPr>
          <w:p>
            <w:pPr>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签章</w:t>
            </w:r>
          </w:p>
        </w:tc>
        <w:tc>
          <w:tcPr>
            <w:tcW w:w="5498" w:type="dxa"/>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2392" w:type="dxa"/>
            <w:vAlign w:val="center"/>
          </w:tcPr>
          <w:p>
            <w:pPr>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语言和计量单位</w:t>
            </w:r>
          </w:p>
        </w:tc>
        <w:tc>
          <w:tcPr>
            <w:tcW w:w="5498" w:type="dxa"/>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2392" w:type="dxa"/>
            <w:vAlign w:val="center"/>
          </w:tcPr>
          <w:p>
            <w:pPr>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投标文件有效期</w:t>
            </w:r>
          </w:p>
        </w:tc>
        <w:tc>
          <w:tcPr>
            <w:tcW w:w="5498" w:type="dxa"/>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2392" w:type="dxa"/>
            <w:vAlign w:val="center"/>
          </w:tcPr>
          <w:p>
            <w:pPr>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投标报价</w:t>
            </w:r>
          </w:p>
        </w:tc>
        <w:tc>
          <w:tcPr>
            <w:tcW w:w="5498" w:type="dxa"/>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同时满足以下条款：</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（1）货币单位符合招标文件要求</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（2）报价符合唯一性要求</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（3）未超出采购预算或最高限价</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（4）符合《开标一览表》的填报要求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2392" w:type="dxa"/>
            <w:vAlign w:val="center"/>
          </w:tcPr>
          <w:p>
            <w:pPr>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实质性条款响应</w:t>
            </w:r>
          </w:p>
        </w:tc>
        <w:tc>
          <w:tcPr>
            <w:tcW w:w="5498" w:type="dxa"/>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技术标准要求中带“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”项为重要指标项目，如不满足按评分办法进行扣分处理。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2392" w:type="dxa"/>
            <w:vAlign w:val="center"/>
          </w:tcPr>
          <w:p>
            <w:pPr>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合同条款响应</w:t>
            </w:r>
          </w:p>
        </w:tc>
        <w:tc>
          <w:tcPr>
            <w:tcW w:w="5498" w:type="dxa"/>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完全理解并响应招标文件合同条款的要求，且未含有采购人不能接受的附加条件的。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2392" w:type="dxa"/>
            <w:vAlign w:val="center"/>
          </w:tcPr>
          <w:p>
            <w:pPr>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电子投标文件雷同性分析</w:t>
            </w:r>
          </w:p>
        </w:tc>
        <w:tc>
          <w:tcPr>
            <w:tcW w:w="5498" w:type="dxa"/>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2392" w:type="dxa"/>
            <w:vAlign w:val="center"/>
          </w:tcPr>
          <w:p>
            <w:pPr>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其他</w:t>
            </w:r>
          </w:p>
        </w:tc>
        <w:tc>
          <w:tcPr>
            <w:tcW w:w="5498" w:type="dxa"/>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完全理解并接受法律法规和招标文件对供应商合法经营的各类规约和责任义务要求，没有出现法律法规或招标文件规定的其他无效情形。</w:t>
            </w:r>
          </w:p>
        </w:tc>
      </w:tr>
    </w:tbl>
    <w:p>
      <w:pPr>
        <w:pStyle w:val="96"/>
        <w:rPr>
          <w:rFonts w:hint="eastAsia" w:ascii="仿宋" w:hAnsi="仿宋" w:eastAsia="仿宋" w:cs="仿宋"/>
          <w:color w:val="auto"/>
          <w:sz w:val="28"/>
          <w:szCs w:val="28"/>
        </w:rPr>
      </w:pPr>
      <w:r>
        <w:rPr>
          <w:rFonts w:hint="eastAsia" w:ascii="仿宋" w:hAnsi="仿宋" w:eastAsia="仿宋" w:cs="仿宋"/>
          <w:color w:val="auto"/>
          <w:sz w:val="28"/>
          <w:szCs w:val="28"/>
        </w:rPr>
        <w:t>3．综合比较与评价</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评标委员会按《评审要素及分值一览表》中规定的评标方法和标准，对通过符合性审查的投标文件进行商务和技术评估，综合比较与评价。</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出现下列情形的，供应商投标无效：</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（1）投标文件报价出现本章“投标报价”所列需要修正情形，但供应商对修正后的报价不予确认的；</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hint="eastAsia" w:ascii="仿宋" w:hAnsi="仿宋" w:eastAsia="仿宋" w:cs="仿宋"/>
          <w:color w:val="auto"/>
          <w:sz w:val="32"/>
          <w:szCs w:val="32"/>
        </w:rPr>
        <w:sectPr>
          <w:pgSz w:w="11906" w:h="16838"/>
          <w:pgMar w:top="1440" w:right="1083" w:bottom="1440" w:left="1083" w:header="851" w:footer="964" w:gutter="0"/>
          <w:pgNumType w:fmt="decimal"/>
          <w:cols w:space="720" w:num="1"/>
          <w:docGrid w:type="lines" w:linePitch="312" w:charSpace="0"/>
        </w:sectPr>
      </w:pPr>
      <w:r>
        <w:rPr>
          <w:rFonts w:hint="eastAsia" w:ascii="仿宋" w:hAnsi="仿宋" w:eastAsia="仿宋" w:cs="仿宋"/>
          <w:color w:val="auto"/>
          <w:sz w:val="32"/>
          <w:szCs w:val="32"/>
        </w:rPr>
        <w:br w:type="page"/>
      </w:r>
    </w:p>
    <w:p>
      <w:pPr>
        <w:spacing w:line="560" w:lineRule="exact"/>
        <w:jc w:val="both"/>
        <w:rPr>
          <w:rFonts w:hint="eastAsia" w:ascii="仿宋" w:hAnsi="仿宋" w:eastAsia="仿宋" w:cs="仿宋"/>
          <w:color w:val="auto"/>
          <w:sz w:val="32"/>
          <w:szCs w:val="32"/>
        </w:rPr>
      </w:pPr>
      <w:r>
        <w:rPr>
          <w:rFonts w:hint="eastAsia" w:ascii="仿宋" w:hAnsi="仿宋" w:eastAsia="仿宋" w:cs="仿宋"/>
          <w:color w:val="auto"/>
          <w:sz w:val="32"/>
          <w:szCs w:val="32"/>
        </w:rPr>
        <w:t>〖评审要素及分值一览表〗</w:t>
      </w:r>
    </w:p>
    <w:tbl>
      <w:tblPr>
        <w:tblStyle w:val="28"/>
        <w:tblW w:w="944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66"/>
        <w:gridCol w:w="772"/>
        <w:gridCol w:w="1065"/>
        <w:gridCol w:w="6235"/>
        <w:gridCol w:w="70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666" w:type="dxa"/>
            <w:vMerge w:val="restart"/>
            <w:tcBorders>
              <w:top w:val="single" w:color="auto" w:sz="12" w:space="0"/>
              <w:bottom w:val="single" w:color="auto" w:sz="2" w:space="0"/>
            </w:tcBorders>
            <w:shd w:val="clear" w:color="auto" w:fill="auto"/>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项别</w:t>
            </w:r>
          </w:p>
        </w:tc>
        <w:tc>
          <w:tcPr>
            <w:tcW w:w="1837" w:type="dxa"/>
            <w:gridSpan w:val="2"/>
            <w:tcBorders>
              <w:top w:val="single" w:color="auto" w:sz="12" w:space="0"/>
              <w:bottom w:val="single" w:color="auto" w:sz="2" w:space="0"/>
            </w:tcBorders>
            <w:shd w:val="clear" w:color="auto" w:fill="auto"/>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总分值</w:t>
            </w:r>
          </w:p>
        </w:tc>
        <w:tc>
          <w:tcPr>
            <w:tcW w:w="6235" w:type="dxa"/>
            <w:vMerge w:val="restart"/>
            <w:tcBorders>
              <w:top w:val="single" w:color="auto" w:sz="12" w:space="0"/>
              <w:bottom w:val="single" w:color="auto" w:sz="2" w:space="0"/>
            </w:tcBorders>
            <w:shd w:val="clear" w:color="auto" w:fill="auto"/>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评审要素</w:t>
            </w:r>
          </w:p>
        </w:tc>
        <w:tc>
          <w:tcPr>
            <w:tcW w:w="708" w:type="dxa"/>
            <w:vMerge w:val="restart"/>
            <w:tcBorders>
              <w:top w:val="single" w:color="auto" w:sz="12" w:space="0"/>
              <w:bottom w:val="single" w:color="auto" w:sz="2" w:space="0"/>
            </w:tcBorders>
            <w:shd w:val="clear" w:color="auto" w:fill="auto"/>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666" w:type="dxa"/>
            <w:vMerge w:val="continue"/>
            <w:tcBorders>
              <w:top w:val="single" w:color="auto" w:sz="2" w:space="0"/>
              <w:bottom w:val="single" w:color="auto" w:sz="2" w:space="0"/>
            </w:tcBorders>
            <w:shd w:val="clear" w:color="auto" w:fill="auto"/>
            <w:vAlign w:val="center"/>
          </w:tcPr>
          <w:p>
            <w:pPr>
              <w:jc w:val="center"/>
              <w:rPr>
                <w:rFonts w:hint="eastAsia" w:ascii="仿宋" w:hAnsi="仿宋" w:eastAsia="仿宋" w:cs="仿宋"/>
                <w:color w:val="auto"/>
                <w:sz w:val="24"/>
                <w:szCs w:val="24"/>
              </w:rPr>
            </w:pPr>
          </w:p>
        </w:tc>
        <w:tc>
          <w:tcPr>
            <w:tcW w:w="772" w:type="dxa"/>
            <w:tcBorders>
              <w:top w:val="single" w:color="auto" w:sz="2" w:space="0"/>
              <w:bottom w:val="single" w:color="auto" w:sz="2" w:space="0"/>
            </w:tcBorders>
            <w:shd w:val="clear" w:color="auto" w:fill="auto"/>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100</w:t>
            </w:r>
          </w:p>
        </w:tc>
        <w:tc>
          <w:tcPr>
            <w:tcW w:w="1065" w:type="dxa"/>
            <w:tcBorders>
              <w:top w:val="single" w:color="auto" w:sz="2" w:space="0"/>
              <w:bottom w:val="single" w:color="auto" w:sz="2" w:space="0"/>
            </w:tcBorders>
            <w:shd w:val="clear" w:color="auto" w:fill="auto"/>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分项最高分值</w:t>
            </w:r>
          </w:p>
        </w:tc>
        <w:tc>
          <w:tcPr>
            <w:tcW w:w="6235" w:type="dxa"/>
            <w:vMerge w:val="continue"/>
            <w:tcBorders>
              <w:top w:val="single" w:color="auto" w:sz="2" w:space="0"/>
              <w:bottom w:val="single" w:color="auto" w:sz="2" w:space="0"/>
            </w:tcBorders>
            <w:shd w:val="clear" w:color="auto" w:fill="auto"/>
            <w:vAlign w:val="center"/>
          </w:tcPr>
          <w:p>
            <w:pPr>
              <w:jc w:val="center"/>
              <w:rPr>
                <w:rFonts w:hint="eastAsia" w:ascii="仿宋" w:hAnsi="仿宋" w:eastAsia="仿宋" w:cs="仿宋"/>
                <w:color w:val="auto"/>
                <w:sz w:val="24"/>
                <w:szCs w:val="24"/>
              </w:rPr>
            </w:pPr>
          </w:p>
        </w:tc>
        <w:tc>
          <w:tcPr>
            <w:tcW w:w="708" w:type="dxa"/>
            <w:vMerge w:val="continue"/>
            <w:tcBorders>
              <w:top w:val="single" w:color="auto" w:sz="2" w:space="0"/>
              <w:bottom w:val="single" w:color="auto" w:sz="2" w:space="0"/>
            </w:tcBorders>
            <w:shd w:val="clear" w:color="auto" w:fill="auto"/>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666" w:type="dxa"/>
            <w:tcBorders>
              <w:top w:val="single" w:color="auto" w:sz="2" w:space="0"/>
            </w:tcBorders>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价格</w:t>
            </w:r>
          </w:p>
        </w:tc>
        <w:tc>
          <w:tcPr>
            <w:tcW w:w="772" w:type="dxa"/>
            <w:tcBorders>
              <w:top w:val="single" w:color="auto" w:sz="2" w:space="0"/>
            </w:tcBorders>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w:t>
            </w:r>
          </w:p>
        </w:tc>
        <w:tc>
          <w:tcPr>
            <w:tcW w:w="1065"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6235" w:type="dxa"/>
            <w:tcBorders>
              <w:top w:val="single" w:color="auto" w:sz="2"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满足招标文件要求且投标价格最低的投标报价为评标基准价，其价格分为满分。其他投标人的价格分统一按照下列公式计算：</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投标报价得分=(评标基准价／投标报价)×30%×100。</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若投标人投标报价严重偏离市场行情，经评标委员会评定，有权对其投标作</w:t>
            </w:r>
            <w:r>
              <w:rPr>
                <w:rFonts w:hint="eastAsia" w:ascii="仿宋" w:hAnsi="仿宋" w:eastAsia="仿宋" w:cs="仿宋"/>
                <w:color w:val="auto"/>
                <w:sz w:val="24"/>
                <w:szCs w:val="24"/>
                <w:lang w:val="en-US" w:eastAsia="zh-CN"/>
              </w:rPr>
              <w:t>无效</w:t>
            </w:r>
            <w:r>
              <w:rPr>
                <w:rFonts w:hint="eastAsia" w:ascii="仿宋" w:hAnsi="仿宋" w:eastAsia="仿宋" w:cs="仿宋"/>
                <w:color w:val="auto"/>
                <w:sz w:val="24"/>
                <w:szCs w:val="24"/>
              </w:rPr>
              <w:t>处理。</w:t>
            </w:r>
          </w:p>
        </w:tc>
        <w:tc>
          <w:tcPr>
            <w:tcW w:w="708" w:type="dxa"/>
            <w:tcBorders>
              <w:top w:val="single" w:color="auto" w:sz="2" w:space="0"/>
            </w:tcBorders>
            <w:shd w:val="clear" w:color="auto" w:fill="auto"/>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666" w:type="dxa"/>
            <w:vMerge w:val="restart"/>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技术响 应</w:t>
            </w:r>
          </w:p>
        </w:tc>
        <w:tc>
          <w:tcPr>
            <w:tcW w:w="772" w:type="dxa"/>
            <w:vMerge w:val="restart"/>
            <w:shd w:val="clear" w:color="auto" w:fill="auto"/>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2</w:t>
            </w:r>
          </w:p>
        </w:tc>
        <w:tc>
          <w:tcPr>
            <w:tcW w:w="1065"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6235"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基本分（2</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分）：所投产品技术参数完全符合、响应招标文件要求，没有负偏离的得2</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分；其中“</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”重要指标项不满足的一项扣2分，其它非“</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”指标项不满足一项扣1分，扣完为止。</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加分（</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分）：在各自所得基本分的基础上，其中“</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”参数有一项优于加1分，非“</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”参数有一项优于加0.5分，最多加</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分，此项满分30分。</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备注：投标文件中须附有相对应功能的证明材料包括但不限于</w:t>
            </w:r>
            <w:r>
              <w:rPr>
                <w:rFonts w:hint="eastAsia" w:ascii="仿宋" w:hAnsi="仿宋" w:eastAsia="仿宋" w:cs="仿宋"/>
                <w:color w:val="auto"/>
                <w:sz w:val="24"/>
                <w:szCs w:val="24"/>
                <w:lang w:val="en-US" w:eastAsia="zh-CN"/>
              </w:rPr>
              <w:t>检测报告、产品彩页、官网截图</w:t>
            </w:r>
            <w:r>
              <w:rPr>
                <w:rFonts w:hint="eastAsia" w:ascii="仿宋" w:hAnsi="仿宋" w:eastAsia="仿宋" w:cs="仿宋"/>
                <w:color w:val="auto"/>
                <w:sz w:val="24"/>
                <w:szCs w:val="24"/>
              </w:rPr>
              <w:t>等）作为评审依据。</w:t>
            </w:r>
          </w:p>
        </w:tc>
        <w:tc>
          <w:tcPr>
            <w:tcW w:w="708" w:type="dxa"/>
            <w:vMerge w:val="restart"/>
            <w:shd w:val="clear" w:color="auto" w:fill="auto"/>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666" w:type="dxa"/>
            <w:vMerge w:val="continue"/>
            <w:shd w:val="clear" w:color="auto" w:fill="auto"/>
            <w:vAlign w:val="center"/>
          </w:tcPr>
          <w:p>
            <w:pPr>
              <w:jc w:val="center"/>
              <w:rPr>
                <w:rFonts w:hint="eastAsia" w:ascii="仿宋" w:hAnsi="仿宋" w:eastAsia="仿宋" w:cs="仿宋"/>
                <w:color w:val="auto"/>
                <w:sz w:val="24"/>
                <w:szCs w:val="24"/>
              </w:rPr>
            </w:pPr>
          </w:p>
        </w:tc>
        <w:tc>
          <w:tcPr>
            <w:tcW w:w="772" w:type="dxa"/>
            <w:vMerge w:val="continue"/>
            <w:shd w:val="clear" w:color="auto" w:fill="auto"/>
            <w:vAlign w:val="center"/>
          </w:tcPr>
          <w:p>
            <w:pPr>
              <w:jc w:val="center"/>
              <w:rPr>
                <w:rFonts w:hint="eastAsia" w:ascii="仿宋" w:hAnsi="仿宋" w:eastAsia="仿宋" w:cs="仿宋"/>
                <w:color w:val="auto"/>
                <w:sz w:val="24"/>
                <w:szCs w:val="24"/>
              </w:rPr>
            </w:pPr>
          </w:p>
        </w:tc>
        <w:tc>
          <w:tcPr>
            <w:tcW w:w="1065" w:type="dxa"/>
            <w:shd w:val="clear" w:color="auto" w:fill="auto"/>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6235"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投标产品选型合理、配置齐全、无缺漏项，功能要求充分满足或优于</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rPr>
              <w:t>使用及招标文件要求得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分；投标产品选型、配置及功能要求基本满足使用及招标文件要求得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分；不能够满足要求</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，得0分。</w:t>
            </w:r>
          </w:p>
        </w:tc>
        <w:tc>
          <w:tcPr>
            <w:tcW w:w="708" w:type="dxa"/>
            <w:vMerge w:val="continue"/>
            <w:shd w:val="clear" w:color="auto" w:fill="auto"/>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666" w:type="dxa"/>
            <w:vMerge w:val="continue"/>
            <w:shd w:val="clear" w:color="auto" w:fill="auto"/>
            <w:vAlign w:val="center"/>
          </w:tcPr>
          <w:p>
            <w:pPr>
              <w:jc w:val="center"/>
              <w:rPr>
                <w:rFonts w:hint="eastAsia" w:ascii="仿宋" w:hAnsi="仿宋" w:eastAsia="仿宋" w:cs="仿宋"/>
                <w:color w:val="auto"/>
                <w:sz w:val="24"/>
                <w:szCs w:val="24"/>
              </w:rPr>
            </w:pPr>
          </w:p>
        </w:tc>
        <w:tc>
          <w:tcPr>
            <w:tcW w:w="772" w:type="dxa"/>
            <w:vMerge w:val="continue"/>
            <w:shd w:val="clear" w:color="auto" w:fill="auto"/>
            <w:vAlign w:val="center"/>
          </w:tcPr>
          <w:p>
            <w:pPr>
              <w:jc w:val="center"/>
              <w:rPr>
                <w:rFonts w:hint="eastAsia" w:ascii="仿宋" w:hAnsi="仿宋" w:eastAsia="仿宋" w:cs="仿宋"/>
                <w:color w:val="auto"/>
                <w:sz w:val="24"/>
                <w:szCs w:val="24"/>
              </w:rPr>
            </w:pPr>
          </w:p>
        </w:tc>
        <w:tc>
          <w:tcPr>
            <w:tcW w:w="1065" w:type="dxa"/>
            <w:shd w:val="clear" w:color="auto" w:fill="auto"/>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p>
        </w:tc>
        <w:tc>
          <w:tcPr>
            <w:tcW w:w="6235"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投标人有完善的管理体系，针对本项目的实施组织机构、人员安排有具体方案，分工合理、责任明确，能确保项目顺利实施。按其响应程度计0-2分。 </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投标人针对本项目有具体的供货组织安排，从仓储、运输、派送措施等方面，提供详细的实施方案和供货计划表，能确保按期交货，按其响应程度计0-3分。</w:t>
            </w:r>
          </w:p>
        </w:tc>
        <w:tc>
          <w:tcPr>
            <w:tcW w:w="708" w:type="dxa"/>
            <w:vMerge w:val="continue"/>
            <w:shd w:val="clear" w:color="auto" w:fill="auto"/>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666" w:type="dxa"/>
            <w:vMerge w:val="continue"/>
            <w:shd w:val="clear" w:color="auto" w:fill="auto"/>
            <w:vAlign w:val="center"/>
          </w:tcPr>
          <w:p>
            <w:pPr>
              <w:jc w:val="center"/>
              <w:rPr>
                <w:rFonts w:hint="eastAsia" w:ascii="仿宋" w:hAnsi="仿宋" w:eastAsia="仿宋" w:cs="仿宋"/>
                <w:color w:val="auto"/>
                <w:sz w:val="24"/>
                <w:szCs w:val="24"/>
              </w:rPr>
            </w:pPr>
          </w:p>
        </w:tc>
        <w:tc>
          <w:tcPr>
            <w:tcW w:w="772" w:type="dxa"/>
            <w:vMerge w:val="continue"/>
            <w:shd w:val="clear" w:color="auto" w:fill="auto"/>
            <w:vAlign w:val="center"/>
          </w:tcPr>
          <w:p>
            <w:pPr>
              <w:jc w:val="center"/>
              <w:rPr>
                <w:rFonts w:hint="eastAsia" w:ascii="仿宋" w:hAnsi="仿宋" w:eastAsia="仿宋" w:cs="仿宋"/>
                <w:color w:val="auto"/>
                <w:sz w:val="24"/>
                <w:szCs w:val="24"/>
              </w:rPr>
            </w:pPr>
          </w:p>
        </w:tc>
        <w:tc>
          <w:tcPr>
            <w:tcW w:w="1065" w:type="dxa"/>
            <w:shd w:val="clear" w:color="auto" w:fill="auto"/>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6235"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产品进货渠道正规，确保生产供应的产品无假货、水货、翻新货且无产权纠纷，提供所投产品的合法来源渠道证明文件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包括但不限于销售协议、代理协议、原厂授权等），按其响应程度计0-5分。未提供来源渠道证明文件的不计分。 </w:t>
            </w:r>
          </w:p>
          <w:p>
            <w:pPr>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所投产品技术工艺先进，性能稳定，具有较好的使用效果，质量保证完善，符合相关标准或行业标准，能够提供质量保证承诺的，按其响应程度计0-</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tc>
        <w:tc>
          <w:tcPr>
            <w:tcW w:w="708" w:type="dxa"/>
            <w:vMerge w:val="continue"/>
            <w:shd w:val="clear" w:color="auto" w:fill="auto"/>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666" w:type="dxa"/>
            <w:vMerge w:val="restart"/>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商务响 应</w:t>
            </w:r>
          </w:p>
        </w:tc>
        <w:tc>
          <w:tcPr>
            <w:tcW w:w="772" w:type="dxa"/>
            <w:vMerge w:val="restart"/>
            <w:shd w:val="clear" w:color="auto" w:fill="auto"/>
            <w:vAlign w:val="center"/>
          </w:tcPr>
          <w:p>
            <w:pPr>
              <w:jc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18</w:t>
            </w:r>
          </w:p>
        </w:tc>
        <w:tc>
          <w:tcPr>
            <w:tcW w:w="1065" w:type="dxa"/>
            <w:shd w:val="clear" w:color="auto" w:fill="auto"/>
            <w:vAlign w:val="center"/>
          </w:tcPr>
          <w:p>
            <w:pPr>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5</w:t>
            </w:r>
          </w:p>
        </w:tc>
        <w:tc>
          <w:tcPr>
            <w:tcW w:w="6235" w:type="dxa"/>
            <w:shd w:val="clear" w:color="auto" w:fill="auto"/>
            <w:vAlign w:val="center"/>
          </w:tcPr>
          <w:p>
            <w:pPr>
              <w:jc w:val="both"/>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投标人提供的培训方案全面、完整、可行、有针对性。培训内容有层次，培训方式适当，能够保障使用单位能熟练操作维护和正常使用，按其响应程度计0-</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708" w:type="dxa"/>
            <w:vMerge w:val="restart"/>
            <w:shd w:val="clear" w:color="auto" w:fill="auto"/>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666" w:type="dxa"/>
            <w:vMerge w:val="continue"/>
            <w:shd w:val="clear" w:color="auto" w:fill="auto"/>
            <w:vAlign w:val="center"/>
          </w:tcPr>
          <w:p>
            <w:pPr>
              <w:jc w:val="center"/>
              <w:rPr>
                <w:rFonts w:hint="eastAsia" w:ascii="仿宋" w:hAnsi="仿宋" w:eastAsia="仿宋" w:cs="仿宋"/>
                <w:color w:val="auto"/>
                <w:sz w:val="24"/>
                <w:szCs w:val="24"/>
              </w:rPr>
            </w:pPr>
          </w:p>
        </w:tc>
        <w:tc>
          <w:tcPr>
            <w:tcW w:w="772" w:type="dxa"/>
            <w:vMerge w:val="continue"/>
            <w:shd w:val="clear" w:color="auto" w:fill="auto"/>
            <w:vAlign w:val="center"/>
          </w:tcPr>
          <w:p>
            <w:pPr>
              <w:jc w:val="center"/>
              <w:rPr>
                <w:rFonts w:hint="eastAsia" w:ascii="仿宋" w:hAnsi="仿宋" w:eastAsia="仿宋" w:cs="仿宋"/>
                <w:color w:val="auto"/>
                <w:sz w:val="24"/>
                <w:szCs w:val="24"/>
              </w:rPr>
            </w:pPr>
          </w:p>
        </w:tc>
        <w:tc>
          <w:tcPr>
            <w:tcW w:w="1065" w:type="dxa"/>
            <w:shd w:val="clear" w:color="auto" w:fill="auto"/>
            <w:vAlign w:val="center"/>
          </w:tcPr>
          <w:p>
            <w:pPr>
              <w:jc w:val="center"/>
              <w:rPr>
                <w:rFonts w:hint="default"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8</w:t>
            </w:r>
          </w:p>
        </w:tc>
        <w:tc>
          <w:tcPr>
            <w:tcW w:w="6235"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完全承诺招标文件的要求，并针对本项目实际需求提供实质性承诺，包括售后服务措施、维修响应时间、零配件及易损件储备、发生故障后的补救措施等方面，有明确的承诺且具体、切实可行，按其响应程度计</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 xml:space="preserve">分。 </w:t>
            </w:r>
          </w:p>
          <w:p>
            <w:pPr>
              <w:jc w:val="both"/>
              <w:rPr>
                <w:rFonts w:hint="eastAsia" w:ascii="仿宋" w:hAnsi="仿宋" w:eastAsia="仿宋" w:cs="仿宋"/>
                <w:color w:val="auto"/>
                <w:lang w:val="en-US" w:eastAsia="zh-CN"/>
              </w:rPr>
            </w:pPr>
            <w:r>
              <w:rPr>
                <w:rFonts w:hint="eastAsia" w:ascii="仿宋" w:hAnsi="仿宋" w:eastAsia="仿宋" w:cs="仿宋"/>
                <w:color w:val="auto"/>
                <w:sz w:val="24"/>
                <w:szCs w:val="24"/>
                <w:lang w:val="en-US" w:eastAsia="zh-CN"/>
              </w:rPr>
              <w:t>承诺一般，内容简单。按其响应程度计0-4分。</w:t>
            </w:r>
          </w:p>
        </w:tc>
        <w:tc>
          <w:tcPr>
            <w:tcW w:w="708" w:type="dxa"/>
            <w:vMerge w:val="continue"/>
            <w:shd w:val="clear" w:color="auto" w:fill="auto"/>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666" w:type="dxa"/>
            <w:vMerge w:val="continue"/>
            <w:shd w:val="clear" w:color="auto" w:fill="auto"/>
            <w:vAlign w:val="center"/>
          </w:tcPr>
          <w:p>
            <w:pPr>
              <w:jc w:val="center"/>
              <w:rPr>
                <w:rFonts w:hint="eastAsia" w:ascii="仿宋" w:hAnsi="仿宋" w:eastAsia="仿宋" w:cs="仿宋"/>
                <w:color w:val="auto"/>
                <w:sz w:val="24"/>
                <w:szCs w:val="24"/>
              </w:rPr>
            </w:pPr>
          </w:p>
        </w:tc>
        <w:tc>
          <w:tcPr>
            <w:tcW w:w="772" w:type="dxa"/>
            <w:vMerge w:val="continue"/>
            <w:shd w:val="clear" w:color="auto" w:fill="auto"/>
            <w:vAlign w:val="center"/>
          </w:tcPr>
          <w:p>
            <w:pPr>
              <w:jc w:val="center"/>
              <w:rPr>
                <w:rFonts w:hint="eastAsia" w:ascii="仿宋" w:hAnsi="仿宋" w:eastAsia="仿宋" w:cs="仿宋"/>
                <w:color w:val="auto"/>
                <w:sz w:val="24"/>
                <w:szCs w:val="24"/>
              </w:rPr>
            </w:pPr>
          </w:p>
        </w:tc>
        <w:tc>
          <w:tcPr>
            <w:tcW w:w="1065" w:type="dxa"/>
            <w:shd w:val="clear" w:color="auto" w:fill="auto"/>
            <w:vAlign w:val="center"/>
          </w:tcPr>
          <w:p>
            <w:pPr>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5</w:t>
            </w:r>
          </w:p>
        </w:tc>
        <w:tc>
          <w:tcPr>
            <w:tcW w:w="6235" w:type="dxa"/>
            <w:shd w:val="clear" w:color="auto" w:fill="auto"/>
            <w:vAlign w:val="center"/>
          </w:tcPr>
          <w:p>
            <w:pPr>
              <w:jc w:val="both"/>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提供投标人的20</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年1月1日至今（以签订日期为准）同类产品业绩合同，每份计1分，满分5分。</w:t>
            </w:r>
          </w:p>
        </w:tc>
        <w:tc>
          <w:tcPr>
            <w:tcW w:w="708" w:type="dxa"/>
            <w:vMerge w:val="continue"/>
            <w:shd w:val="clear" w:color="auto" w:fill="auto"/>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说明</w:t>
            </w:r>
          </w:p>
        </w:tc>
        <w:tc>
          <w:tcPr>
            <w:tcW w:w="8780" w:type="dxa"/>
            <w:gridSpan w:val="4"/>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1．评标委员会成员必须按照本评审要素据实打分，各类数字计算均按“四舍五入”保留小数点后两位；</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2．对小型和微型企业的报价给</w:t>
            </w:r>
            <w:r>
              <w:rPr>
                <w:rFonts w:hint="eastAsia" w:ascii="仿宋" w:hAnsi="仿宋" w:eastAsia="仿宋" w:cs="仿宋"/>
                <w:color w:val="auto"/>
                <w:sz w:val="24"/>
                <w:szCs w:val="24"/>
                <w:highlight w:val="none"/>
              </w:rPr>
              <w:t>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rPr>
              <w:t>的价格扣除，用扣除后的价格参与评审；未提供中小企业声明函的不享受价格折扣。</w:t>
            </w:r>
          </w:p>
        </w:tc>
      </w:tr>
    </w:tbl>
    <w:p>
      <w:pPr>
        <w:pStyle w:val="96"/>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4．推荐中标候选人</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（1）采用最低评标价法的，评标结果按投标报价由低到高顺序排列。投标报价相同的并列。投标文件满足招标文件全部实质性要求且投标报价最低的投标人为排名第一的中标候选人。</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96"/>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5．编写评审报告</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评审报告是评标委员会根据全体评标成员签字的原始评标记录和评标结果编写的报告，其主要内容包括：</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（1）招标公告刊登的媒体名称、开标日期和地点；</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（2）投标供应商名单和评标委员会成员名单；</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（3）评标方法；</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（4）开标记录和评标情况及说明，包括投标无效供应商名单及原因；</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（5）评标结果，确定的中标候选人名单或者经采购人委托直接确定的中标供应商；</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（6）其他需要说明的情况，包括评标过程中投标供应商根据评标委员会要求进行的澄清、说明或者补正，评标委员会成员的更换等。</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97"/>
        <w:keepLines w:val="0"/>
        <w:pageBreakBefore w:val="0"/>
        <w:widowControl/>
        <w:kinsoku/>
        <w:wordWrap/>
        <w:overflowPunct/>
        <w:topLinePunct w:val="0"/>
        <w:autoSpaceDE/>
        <w:autoSpaceDN/>
        <w:bidi w:val="0"/>
        <w:adjustRightInd/>
        <w:snapToGrid/>
        <w:spacing w:before="210" w:after="210" w:line="360" w:lineRule="auto"/>
        <w:ind w:firstLine="640"/>
        <w:textAlignment w:val="auto"/>
        <w:rPr>
          <w:rFonts w:hint="eastAsia" w:ascii="仿宋" w:hAnsi="仿宋" w:eastAsia="仿宋" w:cs="仿宋"/>
          <w:color w:val="auto"/>
          <w:sz w:val="28"/>
          <w:szCs w:val="28"/>
        </w:rPr>
      </w:pPr>
      <w:bookmarkStart w:id="46" w:name="_Toc14984"/>
      <w:r>
        <w:rPr>
          <w:rFonts w:hint="eastAsia" w:ascii="仿宋" w:hAnsi="仿宋" w:eastAsia="仿宋" w:cs="仿宋"/>
          <w:color w:val="auto"/>
          <w:sz w:val="28"/>
          <w:szCs w:val="28"/>
        </w:rPr>
        <w:t>（三）评标争议处理规则</w:t>
      </w:r>
      <w:bookmarkEnd w:id="46"/>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97"/>
        <w:keepLines w:val="0"/>
        <w:pageBreakBefore w:val="0"/>
        <w:widowControl/>
        <w:kinsoku/>
        <w:wordWrap/>
        <w:overflowPunct/>
        <w:topLinePunct w:val="0"/>
        <w:autoSpaceDE/>
        <w:autoSpaceDN/>
        <w:bidi w:val="0"/>
        <w:adjustRightInd/>
        <w:snapToGrid/>
        <w:spacing w:before="210" w:after="210" w:line="360" w:lineRule="auto"/>
        <w:ind w:firstLine="640"/>
        <w:textAlignment w:val="auto"/>
        <w:rPr>
          <w:rFonts w:hint="eastAsia" w:ascii="仿宋" w:hAnsi="仿宋" w:eastAsia="仿宋" w:cs="仿宋"/>
          <w:color w:val="auto"/>
          <w:sz w:val="28"/>
          <w:szCs w:val="28"/>
        </w:rPr>
      </w:pPr>
      <w:bookmarkStart w:id="47" w:name="_Toc5579"/>
      <w:r>
        <w:rPr>
          <w:rFonts w:hint="eastAsia" w:ascii="仿宋" w:hAnsi="仿宋" w:eastAsia="仿宋" w:cs="仿宋"/>
          <w:color w:val="auto"/>
          <w:sz w:val="28"/>
          <w:szCs w:val="28"/>
        </w:rPr>
        <w:t>（四）评审现场人员的保密责任</w:t>
      </w:r>
      <w:bookmarkEnd w:id="47"/>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97"/>
        <w:keepLines w:val="0"/>
        <w:pageBreakBefore w:val="0"/>
        <w:widowControl/>
        <w:kinsoku/>
        <w:wordWrap/>
        <w:overflowPunct/>
        <w:topLinePunct w:val="0"/>
        <w:autoSpaceDE/>
        <w:autoSpaceDN/>
        <w:bidi w:val="0"/>
        <w:adjustRightInd/>
        <w:snapToGrid/>
        <w:spacing w:before="210" w:after="210" w:line="360" w:lineRule="auto"/>
        <w:ind w:firstLine="640"/>
        <w:textAlignment w:val="auto"/>
        <w:rPr>
          <w:rFonts w:hint="eastAsia" w:ascii="仿宋" w:hAnsi="仿宋" w:eastAsia="仿宋" w:cs="仿宋"/>
          <w:color w:val="auto"/>
          <w:sz w:val="28"/>
          <w:szCs w:val="28"/>
        </w:rPr>
      </w:pPr>
      <w:bookmarkStart w:id="48" w:name="_Toc8765"/>
      <w:r>
        <w:rPr>
          <w:rFonts w:hint="eastAsia" w:ascii="仿宋" w:hAnsi="仿宋" w:eastAsia="仿宋" w:cs="仿宋"/>
          <w:color w:val="auto"/>
          <w:sz w:val="28"/>
          <w:szCs w:val="28"/>
        </w:rPr>
        <w:t>（五）视同供应商串通投标的情形，其投标无效：</w:t>
      </w:r>
      <w:bookmarkEnd w:id="48"/>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1．不同供应商的投标文件由同一单位或者个人编制；</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2．不同供应商委托同一单位或者个人办理投标事宜；</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3．不同供应商的投标文件载明的项目管理成员或者联系人员为同一人；</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4．不同供应商的投标文件异常一致或者投标报价呈规律性差异。</w:t>
      </w:r>
    </w:p>
    <w:p>
      <w:pPr>
        <w:pStyle w:val="4"/>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八、中标</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1．采购代理机构在评标工作结束后2个工作日内将评审报告送采购人。</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3．采购代理机构将在中标供应商确定之日起2个工作日内，在【</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"http://www.ccgp-shaanxi.gov.cn" </w:instrText>
      </w:r>
      <w:r>
        <w:rPr>
          <w:rFonts w:hint="eastAsia" w:ascii="仿宋" w:hAnsi="仿宋" w:eastAsia="仿宋" w:cs="仿宋"/>
          <w:color w:val="auto"/>
          <w:sz w:val="28"/>
          <w:szCs w:val="28"/>
        </w:rPr>
        <w:fldChar w:fldCharType="separate"/>
      </w:r>
      <w:r>
        <w:rPr>
          <w:rStyle w:val="35"/>
          <w:rFonts w:hint="eastAsia" w:ascii="仿宋" w:hAnsi="仿宋" w:eastAsia="仿宋" w:cs="仿宋"/>
          <w:color w:val="auto"/>
          <w:sz w:val="28"/>
          <w:szCs w:val="28"/>
          <w:u w:val="none"/>
        </w:rPr>
        <w:t>陕西省政府采购网</w:t>
      </w:r>
      <w:r>
        <w:rPr>
          <w:rStyle w:val="35"/>
          <w:rFonts w:hint="eastAsia" w:ascii="仿宋" w:hAnsi="仿宋" w:eastAsia="仿宋" w:cs="仿宋"/>
          <w:color w:val="auto"/>
          <w:sz w:val="28"/>
          <w:szCs w:val="28"/>
          <w:u w:val="none"/>
        </w:rPr>
        <w:fldChar w:fldCharType="end"/>
      </w:r>
      <w:r>
        <w:rPr>
          <w:rFonts w:hint="eastAsia" w:ascii="仿宋" w:hAnsi="仿宋" w:eastAsia="仿宋" w:cs="仿宋"/>
          <w:color w:val="auto"/>
          <w:sz w:val="28"/>
          <w:szCs w:val="28"/>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"http://www.ccgp-shaanxi.gov.cn/" </w:instrText>
      </w:r>
      <w:r>
        <w:rPr>
          <w:rFonts w:hint="eastAsia" w:ascii="仿宋" w:hAnsi="仿宋" w:eastAsia="仿宋" w:cs="仿宋"/>
          <w:color w:val="auto"/>
          <w:sz w:val="28"/>
          <w:szCs w:val="28"/>
        </w:rPr>
        <w:fldChar w:fldCharType="separate"/>
      </w:r>
      <w:r>
        <w:rPr>
          <w:rStyle w:val="35"/>
          <w:rFonts w:hint="eastAsia" w:ascii="仿宋" w:hAnsi="仿宋" w:eastAsia="仿宋" w:cs="仿宋"/>
          <w:color w:val="auto"/>
          <w:sz w:val="28"/>
          <w:szCs w:val="28"/>
          <w:u w:val="none"/>
        </w:rPr>
        <w:t>http://www.ccgp-shaanxi.gov.cn/</w:t>
      </w:r>
      <w:r>
        <w:rPr>
          <w:rStyle w:val="35"/>
          <w:rFonts w:hint="eastAsia" w:ascii="仿宋" w:hAnsi="仿宋" w:eastAsia="仿宋" w:cs="仿宋"/>
          <w:color w:val="auto"/>
          <w:sz w:val="28"/>
          <w:szCs w:val="28"/>
          <w:u w:val="none"/>
        </w:rPr>
        <w:fldChar w:fldCharType="end"/>
      </w:r>
      <w:r>
        <w:rPr>
          <w:rFonts w:hint="eastAsia" w:ascii="仿宋" w:hAnsi="仿宋" w:eastAsia="仿宋" w:cs="仿宋"/>
          <w:color w:val="auto"/>
          <w:sz w:val="28"/>
          <w:szCs w:val="28"/>
        </w:rPr>
        <w:t>）上公布中标结果。中标公告期限为1个工作日。</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4．在公告中标结果的同时，采购代理机构将向中标供应商发出中标通知书，中标供应商在领取中标通知书时提供一正两副纸质投标文件用于备案。</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6．采购代理机构按照相关规定将评审报告送监管机构备案。</w:t>
      </w:r>
    </w:p>
    <w:p>
      <w:pPr>
        <w:pStyle w:val="4"/>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九、合同签订、履行及验收</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招标文件、投标文件、澄清、补充合同等为政府采购合同的组成部分，具有同等法律效力。</w:t>
      </w:r>
    </w:p>
    <w:p>
      <w:pPr>
        <w:pStyle w:val="97"/>
        <w:keepLines w:val="0"/>
        <w:pageBreakBefore w:val="0"/>
        <w:widowControl/>
        <w:kinsoku/>
        <w:wordWrap/>
        <w:overflowPunct/>
        <w:topLinePunct w:val="0"/>
        <w:autoSpaceDE/>
        <w:autoSpaceDN/>
        <w:bidi w:val="0"/>
        <w:adjustRightInd/>
        <w:snapToGrid/>
        <w:spacing w:before="210" w:after="210" w:line="360" w:lineRule="auto"/>
        <w:ind w:firstLine="640"/>
        <w:textAlignment w:val="auto"/>
        <w:rPr>
          <w:rFonts w:hint="eastAsia" w:ascii="仿宋" w:hAnsi="仿宋" w:eastAsia="仿宋" w:cs="仿宋"/>
          <w:color w:val="auto"/>
          <w:sz w:val="28"/>
          <w:szCs w:val="28"/>
        </w:rPr>
      </w:pPr>
      <w:bookmarkStart w:id="49" w:name="_Toc15371"/>
      <w:r>
        <w:rPr>
          <w:rFonts w:hint="eastAsia" w:ascii="仿宋" w:hAnsi="仿宋" w:eastAsia="仿宋" w:cs="仿宋"/>
          <w:color w:val="auto"/>
          <w:sz w:val="28"/>
          <w:szCs w:val="28"/>
        </w:rPr>
        <w:t>（一）签订政府采购合同</w:t>
      </w:r>
      <w:bookmarkEnd w:id="49"/>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1．自中标通知书发出之日起30日内，采购人与中标供应商应按招标文件和中标供应商投标文件的约定，签订书面合同。</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2．中标供应商拒绝与采购人签订合同的，采购人可以按照《政府采购法实施条例》第四十九条规定，确定下一候选人为中标供应商，也可以重新开展政府采购活动。</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4．质疑或者投诉事项可能影响中标、成交结果的，采购人应当暂停签订合同，已经签订合同的，应当中止履行合同。</w:t>
      </w:r>
    </w:p>
    <w:p>
      <w:pPr>
        <w:pStyle w:val="97"/>
        <w:keepLines w:val="0"/>
        <w:pageBreakBefore w:val="0"/>
        <w:widowControl/>
        <w:kinsoku/>
        <w:wordWrap/>
        <w:overflowPunct/>
        <w:topLinePunct w:val="0"/>
        <w:autoSpaceDE/>
        <w:autoSpaceDN/>
        <w:bidi w:val="0"/>
        <w:adjustRightInd/>
        <w:snapToGrid/>
        <w:spacing w:before="210" w:after="210" w:line="360" w:lineRule="auto"/>
        <w:ind w:firstLine="640"/>
        <w:textAlignment w:val="auto"/>
        <w:rPr>
          <w:rFonts w:hint="eastAsia" w:ascii="仿宋" w:hAnsi="仿宋" w:eastAsia="仿宋" w:cs="仿宋"/>
          <w:color w:val="auto"/>
          <w:sz w:val="28"/>
          <w:szCs w:val="28"/>
        </w:rPr>
      </w:pPr>
      <w:bookmarkStart w:id="50" w:name="_Toc31599"/>
      <w:r>
        <w:rPr>
          <w:rFonts w:hint="eastAsia" w:ascii="仿宋" w:hAnsi="仿宋" w:eastAsia="仿宋" w:cs="仿宋"/>
          <w:color w:val="auto"/>
          <w:sz w:val="28"/>
          <w:szCs w:val="28"/>
        </w:rPr>
        <w:t>（二）合同公告及备案</w:t>
      </w:r>
      <w:bookmarkEnd w:id="50"/>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1．采购人应当自政府采购合同签订之日起2个工作日内，在陕西省政府采购网对合同进行公示，但政府采购合同中涉及国家秘密、商业秘密的内容除外。</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2．采购人应自合同签订之日起7个工作日内将政府采购合同报送监管机构备案。</w:t>
      </w:r>
    </w:p>
    <w:p>
      <w:pPr>
        <w:pStyle w:val="97"/>
        <w:keepLines w:val="0"/>
        <w:pageBreakBefore w:val="0"/>
        <w:widowControl/>
        <w:kinsoku/>
        <w:wordWrap/>
        <w:overflowPunct/>
        <w:topLinePunct w:val="0"/>
        <w:autoSpaceDE/>
        <w:autoSpaceDN/>
        <w:bidi w:val="0"/>
        <w:adjustRightInd/>
        <w:snapToGrid/>
        <w:spacing w:before="210" w:after="210" w:line="360" w:lineRule="auto"/>
        <w:ind w:firstLine="640"/>
        <w:textAlignment w:val="auto"/>
        <w:rPr>
          <w:rFonts w:hint="eastAsia" w:ascii="仿宋" w:hAnsi="仿宋" w:eastAsia="仿宋" w:cs="仿宋"/>
          <w:color w:val="auto"/>
          <w:sz w:val="28"/>
          <w:szCs w:val="28"/>
        </w:rPr>
      </w:pPr>
      <w:bookmarkStart w:id="51" w:name="_Toc14645"/>
      <w:r>
        <w:rPr>
          <w:rFonts w:hint="eastAsia" w:ascii="仿宋" w:hAnsi="仿宋" w:eastAsia="仿宋" w:cs="仿宋"/>
          <w:color w:val="auto"/>
          <w:sz w:val="28"/>
          <w:szCs w:val="28"/>
        </w:rPr>
        <w:t>（三）履行合同</w:t>
      </w:r>
      <w:bookmarkEnd w:id="51"/>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1．合同一经签订，双方应严格履行合同规定的义务。</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2．在合同履行过程中，如发生合同纠纷，合同双方应按照《中华人民共和国民法典》及合同条款的有关规定进行处理。</w:t>
      </w:r>
    </w:p>
    <w:p>
      <w:pPr>
        <w:pStyle w:val="97"/>
        <w:keepLines w:val="0"/>
        <w:pageBreakBefore w:val="0"/>
        <w:widowControl/>
        <w:kinsoku/>
        <w:wordWrap/>
        <w:overflowPunct/>
        <w:topLinePunct w:val="0"/>
        <w:autoSpaceDE/>
        <w:autoSpaceDN/>
        <w:bidi w:val="0"/>
        <w:adjustRightInd/>
        <w:snapToGrid/>
        <w:spacing w:before="210" w:after="210" w:line="360" w:lineRule="auto"/>
        <w:ind w:firstLine="640"/>
        <w:textAlignment w:val="auto"/>
        <w:rPr>
          <w:rFonts w:hint="eastAsia" w:ascii="仿宋" w:hAnsi="仿宋" w:eastAsia="仿宋" w:cs="仿宋"/>
          <w:color w:val="auto"/>
          <w:sz w:val="28"/>
          <w:szCs w:val="28"/>
        </w:rPr>
      </w:pPr>
      <w:bookmarkStart w:id="52" w:name="_Toc18818"/>
      <w:r>
        <w:rPr>
          <w:rFonts w:hint="eastAsia" w:ascii="仿宋" w:hAnsi="仿宋" w:eastAsia="仿宋" w:cs="仿宋"/>
          <w:color w:val="auto"/>
          <w:sz w:val="28"/>
          <w:szCs w:val="28"/>
        </w:rPr>
        <w:t>（四）验收或考核</w:t>
      </w:r>
      <w:bookmarkEnd w:id="52"/>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1．采购人严格按照国家相关法律法规的要求及招标文件的要求组织验收或考核。</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2．采购人按《关于促进政府采购公平竞争优化营商环境的通知》（财库〔2019〕38号）、《保障中小企业款项支付条例》（国务院令第728号）等规定及采购合同的约定进行支付合同款项。</w:t>
      </w:r>
    </w:p>
    <w:p>
      <w:pPr>
        <w:pStyle w:val="4"/>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3．该项目验收，甲方可委托第三方或自行组织有关专家进行验收，验收费用由乙方承担。</w:t>
      </w:r>
    </w:p>
    <w:p>
      <w:pPr>
        <w:pStyle w:val="4"/>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十、废标及重新招标</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2．根据《政府采购法》第三十六条规定，在招标采购中，出现下列情形之一的，本项目按废标处理：</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（1）出现影响采购公正的违法、违规行为的；</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（2）供应商的报价均超过了采购预算，采购人不能支付的；</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（3）因重大变故，采购任务取消的。</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废标后，除采购任务取消外，本项目将重新组织招标。</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4．招标文件未明确的其他事项，按《政府采购法》及其相关法律法规执行。</w:t>
      </w:r>
    </w:p>
    <w:p>
      <w:pPr>
        <w:rPr>
          <w:rFonts w:hint="eastAsia" w:ascii="仿宋" w:hAnsi="仿宋" w:eastAsia="仿宋" w:cs="仿宋"/>
          <w:color w:val="auto"/>
          <w:sz w:val="32"/>
          <w:szCs w:val="32"/>
        </w:rPr>
      </w:pPr>
      <w:bookmarkStart w:id="53" w:name="_Toc100219614"/>
      <w:r>
        <w:rPr>
          <w:rFonts w:hint="eastAsia" w:ascii="仿宋" w:hAnsi="仿宋" w:eastAsia="仿宋" w:cs="仿宋"/>
          <w:color w:val="auto"/>
          <w:sz w:val="32"/>
          <w:szCs w:val="32"/>
        </w:rPr>
        <w:br w:type="page"/>
      </w:r>
    </w:p>
    <w:p>
      <w:pPr>
        <w:rPr>
          <w:rFonts w:hint="eastAsia" w:ascii="仿宋" w:hAnsi="仿宋" w:eastAsia="仿宋" w:cs="仿宋"/>
          <w:color w:val="auto"/>
        </w:rPr>
      </w:pPr>
    </w:p>
    <w:p>
      <w:pPr>
        <w:pStyle w:val="3"/>
        <w:rPr>
          <w:rFonts w:hint="eastAsia" w:ascii="仿宋" w:hAnsi="仿宋" w:eastAsia="仿宋" w:cs="仿宋"/>
          <w:color w:val="auto"/>
        </w:rPr>
      </w:pPr>
      <w:bookmarkStart w:id="54" w:name="_Toc2986"/>
      <w:r>
        <w:rPr>
          <w:rFonts w:hint="eastAsia" w:ascii="仿宋" w:hAnsi="仿宋" w:eastAsia="仿宋" w:cs="仿宋"/>
          <w:color w:val="auto"/>
        </w:rPr>
        <w:t>第三章  招标内容及要求</w:t>
      </w:r>
      <w:bookmarkEnd w:id="53"/>
      <w:bookmarkEnd w:id="54"/>
    </w:p>
    <w:p>
      <w:pPr>
        <w:spacing w:line="500" w:lineRule="exact"/>
        <w:ind w:firstLine="562" w:firstLineChars="200"/>
        <w:rPr>
          <w:rFonts w:hint="eastAsia" w:ascii="仿宋" w:hAnsi="仿宋" w:eastAsia="仿宋" w:cs="仿宋"/>
          <w:b/>
          <w:bCs/>
          <w:color w:val="auto"/>
          <w:sz w:val="28"/>
          <w:szCs w:val="28"/>
        </w:rPr>
      </w:pPr>
      <w:bookmarkStart w:id="55" w:name="_Toc6658"/>
      <w:bookmarkStart w:id="56" w:name="_Toc100219615"/>
      <w:r>
        <w:rPr>
          <w:rFonts w:hint="eastAsia" w:ascii="仿宋" w:hAnsi="仿宋" w:eastAsia="仿宋" w:cs="仿宋"/>
          <w:b/>
          <w:bCs/>
          <w:color w:val="auto"/>
          <w:sz w:val="28"/>
          <w:szCs w:val="28"/>
        </w:rPr>
        <w:t>一、项目概况</w:t>
      </w:r>
      <w:bookmarkEnd w:id="55"/>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bookmarkStart w:id="57" w:name="_Toc21261"/>
      <w:r>
        <w:rPr>
          <w:rFonts w:hint="eastAsia" w:ascii="仿宋" w:hAnsi="仿宋" w:eastAsia="仿宋" w:cs="仿宋"/>
          <w:color w:val="auto"/>
          <w:sz w:val="28"/>
          <w:szCs w:val="28"/>
          <w:lang w:val="en-US" w:eastAsia="zh-CN"/>
        </w:rPr>
        <w:t>西安市交通运输管理处2022年需采购手持执法终端，执法记录仪，车载（船载）移动执法终端，车载（船载）移动执法终端（升级），执法记录仪采集站等终端，包含终端流量租用。满足交通运输行政执法终端设备配备需求，因本系统设计在陕西省交通行业专网内运行，为确保系统运行稳定、安全可靠，全省执法终端设备配套物联网卡应由同一服务提供商提供，并以省交通运输厅名义统一建立流量池，实现流量的共享共用。</w:t>
      </w:r>
    </w:p>
    <w:p>
      <w:pPr>
        <w:spacing w:line="50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二、招标内容</w:t>
      </w:r>
      <w:bookmarkEnd w:id="57"/>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车（船）载执法终端、手持执法终端、执法记录仪、执法记录仪采集站、车载（船载）移动执法终端（升级）、流量卡。</w:t>
      </w:r>
    </w:p>
    <w:p>
      <w:pPr>
        <w:spacing w:line="500" w:lineRule="exact"/>
        <w:ind w:firstLine="562" w:firstLineChars="200"/>
        <w:rPr>
          <w:rFonts w:hint="eastAsia" w:ascii="仿宋" w:hAnsi="仿宋" w:eastAsia="仿宋" w:cs="仿宋"/>
          <w:b/>
          <w:bCs/>
          <w:color w:val="auto"/>
          <w:sz w:val="28"/>
          <w:szCs w:val="28"/>
        </w:rPr>
      </w:pPr>
      <w:bookmarkStart w:id="58" w:name="_Toc28729"/>
      <w:r>
        <w:rPr>
          <w:rFonts w:hint="eastAsia" w:ascii="仿宋" w:hAnsi="仿宋" w:eastAsia="仿宋" w:cs="仿宋"/>
          <w:b/>
          <w:bCs/>
          <w:color w:val="auto"/>
          <w:sz w:val="28"/>
          <w:szCs w:val="28"/>
        </w:rPr>
        <w:t>三、技术要求</w:t>
      </w:r>
      <w:bookmarkEnd w:id="58"/>
    </w:p>
    <w:p>
      <w:pPr>
        <w:spacing w:line="50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设备清单</w:t>
      </w:r>
    </w:p>
    <w:tbl>
      <w:tblPr>
        <w:tblStyle w:val="28"/>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620"/>
        <w:gridCol w:w="840"/>
        <w:gridCol w:w="1030"/>
        <w:gridCol w:w="4394"/>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8" w:type="dxa"/>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620" w:type="dxa"/>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设备名称</w:t>
            </w:r>
          </w:p>
        </w:tc>
        <w:tc>
          <w:tcPr>
            <w:tcW w:w="840" w:type="dxa"/>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1030" w:type="dxa"/>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4394" w:type="dxa"/>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规格型号/技术参数</w:t>
            </w:r>
          </w:p>
        </w:tc>
        <w:tc>
          <w:tcPr>
            <w:tcW w:w="845" w:type="dxa"/>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8" w:type="dxa"/>
            <w:vAlign w:val="center"/>
          </w:tcPr>
          <w:p>
            <w:pPr>
              <w:spacing w:line="5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p>
        </w:tc>
        <w:tc>
          <w:tcPr>
            <w:tcW w:w="1620" w:type="dxa"/>
            <w:vAlign w:val="center"/>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车（船）载执法终端</w:t>
            </w:r>
          </w:p>
        </w:tc>
        <w:tc>
          <w:tcPr>
            <w:tcW w:w="840" w:type="dxa"/>
            <w:vAlign w:val="center"/>
          </w:tcPr>
          <w:p>
            <w:pPr>
              <w:spacing w:line="500" w:lineRule="exact"/>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台</w:t>
            </w:r>
          </w:p>
        </w:tc>
        <w:tc>
          <w:tcPr>
            <w:tcW w:w="1030" w:type="dxa"/>
            <w:vAlign w:val="center"/>
          </w:tcPr>
          <w:p>
            <w:pPr>
              <w:spacing w:line="5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4394" w:type="dxa"/>
            <w:vAlign w:val="top"/>
          </w:tcPr>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含云台摄像机，LED显示屏，车载电源，硬盘录像机，控制台，打印机等。</w:t>
            </w:r>
          </w:p>
        </w:tc>
        <w:tc>
          <w:tcPr>
            <w:tcW w:w="845" w:type="dxa"/>
          </w:tcPr>
          <w:p>
            <w:pPr>
              <w:spacing w:line="500" w:lineRule="exact"/>
              <w:jc w:val="center"/>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8" w:type="dxa"/>
            <w:vAlign w:val="center"/>
          </w:tcPr>
          <w:p>
            <w:pPr>
              <w:spacing w:line="5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w:t>
            </w:r>
          </w:p>
        </w:tc>
        <w:tc>
          <w:tcPr>
            <w:tcW w:w="1620" w:type="dxa"/>
            <w:vAlign w:val="center"/>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手持执法终端</w:t>
            </w:r>
          </w:p>
        </w:tc>
        <w:tc>
          <w:tcPr>
            <w:tcW w:w="840" w:type="dxa"/>
            <w:vAlign w:val="center"/>
          </w:tcPr>
          <w:p>
            <w:pPr>
              <w:spacing w:line="500" w:lineRule="exact"/>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台</w:t>
            </w:r>
          </w:p>
        </w:tc>
        <w:tc>
          <w:tcPr>
            <w:tcW w:w="1030" w:type="dxa"/>
            <w:vAlign w:val="center"/>
          </w:tcPr>
          <w:p>
            <w:pPr>
              <w:spacing w:line="5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116</w:t>
            </w:r>
          </w:p>
        </w:tc>
        <w:tc>
          <w:tcPr>
            <w:tcW w:w="4394" w:type="dxa"/>
            <w:vAlign w:val="top"/>
          </w:tcPr>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Android系统，显示屏≥8.0英寸，内置北斗、GPS定位，支持读取道路运输证和从业人员从业资格证，支持二代居民身份证。</w:t>
            </w:r>
          </w:p>
        </w:tc>
        <w:tc>
          <w:tcPr>
            <w:tcW w:w="845" w:type="dxa"/>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8" w:type="dxa"/>
            <w:vAlign w:val="center"/>
          </w:tcPr>
          <w:p>
            <w:pPr>
              <w:spacing w:line="5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3</w:t>
            </w:r>
          </w:p>
        </w:tc>
        <w:tc>
          <w:tcPr>
            <w:tcW w:w="1620" w:type="dxa"/>
            <w:vAlign w:val="center"/>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执法记录仪</w:t>
            </w:r>
          </w:p>
        </w:tc>
        <w:tc>
          <w:tcPr>
            <w:tcW w:w="840" w:type="dxa"/>
            <w:vAlign w:val="center"/>
          </w:tcPr>
          <w:p>
            <w:pPr>
              <w:spacing w:line="500" w:lineRule="exact"/>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台</w:t>
            </w:r>
          </w:p>
        </w:tc>
        <w:tc>
          <w:tcPr>
            <w:tcW w:w="1030" w:type="dxa"/>
            <w:vAlign w:val="center"/>
          </w:tcPr>
          <w:p>
            <w:pPr>
              <w:spacing w:line="5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193</w:t>
            </w:r>
          </w:p>
        </w:tc>
        <w:tc>
          <w:tcPr>
            <w:tcW w:w="4394" w:type="dxa"/>
            <w:vAlign w:val="top"/>
          </w:tcPr>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Android系统，CPU≥4核1.5GHz;支持4G/5G全网通，存储≥64GB，显示屏≥3.5英寸，摄像头数量≥2个，像素分别≥400万和1200万。</w:t>
            </w:r>
          </w:p>
        </w:tc>
        <w:tc>
          <w:tcPr>
            <w:tcW w:w="845" w:type="dxa"/>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8" w:type="dxa"/>
            <w:vAlign w:val="center"/>
          </w:tcPr>
          <w:p>
            <w:pPr>
              <w:spacing w:line="5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4</w:t>
            </w:r>
          </w:p>
        </w:tc>
        <w:tc>
          <w:tcPr>
            <w:tcW w:w="1620" w:type="dxa"/>
            <w:vAlign w:val="center"/>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执法记录仪采集站</w:t>
            </w:r>
          </w:p>
        </w:tc>
        <w:tc>
          <w:tcPr>
            <w:tcW w:w="840" w:type="dxa"/>
            <w:vAlign w:val="center"/>
          </w:tcPr>
          <w:p>
            <w:pPr>
              <w:spacing w:line="500" w:lineRule="exact"/>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台</w:t>
            </w:r>
          </w:p>
        </w:tc>
        <w:tc>
          <w:tcPr>
            <w:tcW w:w="1030" w:type="dxa"/>
            <w:vAlign w:val="center"/>
          </w:tcPr>
          <w:p>
            <w:pPr>
              <w:spacing w:line="5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4394" w:type="dxa"/>
            <w:vAlign w:val="center"/>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CPU≥双核3.0GHz,内存≥4G，硬盘≥64GSSD，存储硬盘≥16T，显示屏≥19寸，接入槽位数量≥20。</w:t>
            </w:r>
          </w:p>
        </w:tc>
        <w:tc>
          <w:tcPr>
            <w:tcW w:w="845" w:type="dxa"/>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8" w:type="dxa"/>
            <w:vAlign w:val="center"/>
          </w:tcPr>
          <w:p>
            <w:pPr>
              <w:spacing w:line="50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1620" w:type="dxa"/>
            <w:vAlign w:val="center"/>
          </w:tcPr>
          <w:p>
            <w:pPr>
              <w:spacing w:line="50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车载（船载）移动执法终端（升级）</w:t>
            </w:r>
          </w:p>
        </w:tc>
        <w:tc>
          <w:tcPr>
            <w:tcW w:w="840" w:type="dxa"/>
            <w:vAlign w:val="center"/>
          </w:tcPr>
          <w:p>
            <w:pPr>
              <w:spacing w:line="50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台</w:t>
            </w:r>
          </w:p>
        </w:tc>
        <w:tc>
          <w:tcPr>
            <w:tcW w:w="1030" w:type="dxa"/>
            <w:vAlign w:val="center"/>
          </w:tcPr>
          <w:p>
            <w:pPr>
              <w:spacing w:line="50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c>
          <w:tcPr>
            <w:tcW w:w="4394" w:type="dxa"/>
            <w:vAlign w:val="center"/>
          </w:tcPr>
          <w:p>
            <w:pPr>
              <w:spacing w:line="500" w:lineRule="exact"/>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对现有终端进行升级，含车载管理平台（PAD），车载电源打印机等。</w:t>
            </w:r>
          </w:p>
        </w:tc>
        <w:tc>
          <w:tcPr>
            <w:tcW w:w="845" w:type="dxa"/>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8" w:type="dxa"/>
            <w:vAlign w:val="center"/>
          </w:tcPr>
          <w:p>
            <w:pPr>
              <w:spacing w:line="50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c>
          <w:tcPr>
            <w:tcW w:w="1620" w:type="dxa"/>
            <w:vAlign w:val="center"/>
          </w:tcPr>
          <w:p>
            <w:pPr>
              <w:spacing w:line="50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流量卡</w:t>
            </w:r>
          </w:p>
        </w:tc>
        <w:tc>
          <w:tcPr>
            <w:tcW w:w="840" w:type="dxa"/>
            <w:vAlign w:val="center"/>
          </w:tcPr>
          <w:p>
            <w:pPr>
              <w:spacing w:line="50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张</w:t>
            </w:r>
          </w:p>
        </w:tc>
        <w:tc>
          <w:tcPr>
            <w:tcW w:w="1030" w:type="dxa"/>
            <w:vAlign w:val="center"/>
          </w:tcPr>
          <w:p>
            <w:pPr>
              <w:spacing w:line="50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320</w:t>
            </w:r>
          </w:p>
        </w:tc>
        <w:tc>
          <w:tcPr>
            <w:tcW w:w="4394" w:type="dxa"/>
            <w:vAlign w:val="top"/>
          </w:tcPr>
          <w:p>
            <w:pPr>
              <w:spacing w:line="500" w:lineRule="exac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60G流量/月* 12</w:t>
            </w:r>
          </w:p>
        </w:tc>
        <w:tc>
          <w:tcPr>
            <w:tcW w:w="845" w:type="dxa"/>
          </w:tcPr>
          <w:p>
            <w:pPr>
              <w:spacing w:line="500" w:lineRule="exact"/>
              <w:jc w:val="center"/>
              <w:rPr>
                <w:rFonts w:hint="eastAsia" w:ascii="仿宋" w:hAnsi="仿宋" w:eastAsia="仿宋" w:cs="仿宋"/>
                <w:color w:val="auto"/>
                <w:sz w:val="24"/>
                <w:szCs w:val="24"/>
              </w:rPr>
            </w:pPr>
          </w:p>
        </w:tc>
      </w:tr>
    </w:tbl>
    <w:p>
      <w:pPr>
        <w:spacing w:line="500" w:lineRule="exact"/>
        <w:ind w:firstLine="562" w:firstLineChars="200"/>
        <w:rPr>
          <w:rFonts w:hint="eastAsia" w:ascii="仿宋" w:hAnsi="仿宋" w:eastAsia="仿宋" w:cs="仿宋"/>
          <w:b/>
          <w:bCs/>
          <w:color w:val="auto"/>
          <w:sz w:val="28"/>
          <w:szCs w:val="28"/>
        </w:rPr>
      </w:pPr>
    </w:p>
    <w:p>
      <w:pPr>
        <w:spacing w:line="50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设备技术要求</w:t>
      </w:r>
    </w:p>
    <w:p>
      <w:pPr>
        <w:spacing w:line="500" w:lineRule="exact"/>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设备及网络通信需无缝接入对接省厅交通运输行政执法综合管理信息系统。</w:t>
      </w:r>
    </w:p>
    <w:p>
      <w:pPr>
        <w:spacing w:line="500" w:lineRule="exact"/>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1、车（船）载执法终端</w:t>
      </w:r>
      <w:r>
        <w:rPr>
          <w:rFonts w:hint="eastAsia" w:ascii="仿宋" w:hAnsi="仿宋" w:eastAsia="仿宋" w:cs="仿宋"/>
          <w:color w:val="auto"/>
          <w:sz w:val="28"/>
          <w:szCs w:val="28"/>
        </w:rPr>
        <w:t>:含云台摄像机，LED显示屏，车载电源，硬盘录像机，控制台，打印机等。</w:t>
      </w:r>
    </w:p>
    <w:p>
      <w:pPr>
        <w:spacing w:line="500" w:lineRule="exact"/>
        <w:ind w:firstLine="562" w:firstLineChars="200"/>
        <w:rPr>
          <w:rFonts w:hint="eastAsia" w:ascii="仿宋" w:hAnsi="仿宋" w:eastAsia="仿宋" w:cs="仿宋"/>
          <w:b/>
          <w:bCs/>
          <w:color w:val="auto"/>
          <w:sz w:val="28"/>
          <w:szCs w:val="28"/>
        </w:rPr>
      </w:pPr>
      <w:bookmarkStart w:id="59" w:name="_Toc7329_WPSOffice_Level3"/>
      <w:r>
        <w:rPr>
          <w:rFonts w:hint="eastAsia" w:ascii="仿宋" w:hAnsi="仿宋" w:eastAsia="仿宋" w:cs="仿宋"/>
          <w:b/>
          <w:bCs/>
          <w:color w:val="auto"/>
          <w:sz w:val="28"/>
          <w:szCs w:val="28"/>
        </w:rPr>
        <w:t>1.1云台摄像机</w:t>
      </w:r>
      <w:bookmarkEnd w:id="59"/>
    </w:p>
    <w:p>
      <w:pPr>
        <w:spacing w:line="500" w:lineRule="exact"/>
        <w:ind w:firstLine="560" w:firstLineChars="200"/>
        <w:rPr>
          <w:rFonts w:hint="eastAsia" w:ascii="仿宋" w:hAnsi="仿宋" w:eastAsia="仿宋" w:cs="仿宋"/>
          <w:color w:val="auto"/>
          <w:sz w:val="28"/>
          <w:szCs w:val="28"/>
        </w:rPr>
      </w:pPr>
      <w:bookmarkStart w:id="60" w:name="_Toc25529_WPSOffice_Level2"/>
      <w:bookmarkStart w:id="61" w:name="_Toc31209_WPSOffice_Level2"/>
      <w:bookmarkStart w:id="62" w:name="_Toc30627_WPSOffice_Level2"/>
      <w:r>
        <w:rPr>
          <w:rFonts w:hint="eastAsia" w:ascii="仿宋" w:hAnsi="仿宋" w:eastAsia="仿宋" w:cs="仿宋"/>
          <w:color w:val="auto"/>
          <w:sz w:val="28"/>
          <w:szCs w:val="28"/>
        </w:rPr>
        <w:t>参数要求：</w:t>
      </w:r>
      <w:bookmarkEnd w:id="60"/>
      <w:bookmarkEnd w:id="61"/>
      <w:bookmarkEnd w:id="62"/>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1.1.1、摄像机像素≥220 万，分辨率≥1920*1080。</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支持≥20倍光学变焦；</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1.1.3、云台水平方向支持 360 度旋转，速度 0.05-300 度/秒；垂直方向180 度旋转，速度 0.05-60度/秒。 </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1.1.4、云台待机功率≤25 瓦；</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1.1.5、具有低照度功能，彩色 0.05Lux，黑白 0.01Lux。抗逆光能力强；</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1.1.6、具有红外补光功能，补光照射距离≥100 米；</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1.1.7、在-30 度至 70 度温度环境下正常工作。具有抗震、防水、防尘功能，防护等级≥IP66；</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1.1.8、云台控制器设置独立的≥7 英寸的监视屏和三维操控小键盘。 </w:t>
      </w:r>
      <w:bookmarkStart w:id="63" w:name="_Toc16813_WPSOffice_Level3"/>
    </w:p>
    <w:p>
      <w:pPr>
        <w:spacing w:line="50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1.2 LED显示屏</w:t>
      </w:r>
      <w:bookmarkEnd w:id="63"/>
    </w:p>
    <w:p>
      <w:pPr>
        <w:spacing w:line="500" w:lineRule="exact"/>
        <w:ind w:firstLine="560" w:firstLineChars="200"/>
        <w:rPr>
          <w:rFonts w:hint="eastAsia" w:ascii="仿宋" w:hAnsi="仿宋" w:eastAsia="仿宋" w:cs="仿宋"/>
          <w:color w:val="auto"/>
          <w:sz w:val="28"/>
          <w:szCs w:val="28"/>
        </w:rPr>
      </w:pPr>
      <w:bookmarkStart w:id="64" w:name="_Toc16171_WPSOffice_Level2"/>
      <w:bookmarkStart w:id="65" w:name="_Toc3549_WPSOffice_Level2"/>
      <w:bookmarkStart w:id="66" w:name="_Toc13854_WPSOffice_Level2"/>
      <w:r>
        <w:rPr>
          <w:rFonts w:hint="eastAsia" w:ascii="仿宋" w:hAnsi="仿宋" w:eastAsia="仿宋" w:cs="仿宋"/>
          <w:color w:val="auto"/>
          <w:sz w:val="28"/>
          <w:szCs w:val="28"/>
        </w:rPr>
        <w:t>参数要求：</w:t>
      </w:r>
      <w:bookmarkEnd w:id="64"/>
      <w:bookmarkEnd w:id="65"/>
      <w:bookmarkEnd w:id="66"/>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1.2.1、点间距≤P8，全彩显示，适应户外使用, 支持屏幕自动调节亮度；</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1.2.2、可通过专用控制器、手机 APP、办公电脑等多种方式编辑显示内容；</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1.2.3、大面积显示屏，显示面积≥900*250 毫米。可双行显示文字，显示简单图像；</w:t>
      </w:r>
    </w:p>
    <w:p>
      <w:pPr>
        <w:spacing w:line="500" w:lineRule="exact"/>
        <w:ind w:firstLine="560" w:firstLineChars="200"/>
        <w:rPr>
          <w:rFonts w:hint="eastAsia" w:ascii="仿宋" w:hAnsi="仿宋" w:eastAsia="仿宋" w:cs="仿宋"/>
          <w:color w:val="auto"/>
          <w:sz w:val="28"/>
          <w:szCs w:val="28"/>
        </w:rPr>
      </w:pPr>
      <w:bookmarkStart w:id="67" w:name="_Toc27943_WPSOffice_Level2"/>
      <w:bookmarkStart w:id="68" w:name="_Toc186_WPSOffice_Level2"/>
      <w:bookmarkStart w:id="69" w:name="_Toc25247_WPSOffice_Level2"/>
      <w:r>
        <w:rPr>
          <w:rFonts w:hint="eastAsia" w:ascii="仿宋" w:hAnsi="仿宋" w:eastAsia="仿宋" w:cs="仿宋"/>
          <w:color w:val="auto"/>
          <w:sz w:val="28"/>
          <w:szCs w:val="28"/>
        </w:rPr>
        <w:t>1.2.4、使用寿命≥5 万小时，平均无故障时间≥1 万小时；；</w:t>
      </w:r>
      <w:bookmarkEnd w:id="67"/>
      <w:bookmarkEnd w:id="68"/>
      <w:bookmarkEnd w:id="69"/>
    </w:p>
    <w:p>
      <w:pPr>
        <w:spacing w:line="500" w:lineRule="exact"/>
        <w:ind w:firstLine="560" w:firstLineChars="200"/>
        <w:rPr>
          <w:rFonts w:hint="eastAsia" w:ascii="仿宋" w:hAnsi="仿宋" w:eastAsia="仿宋" w:cs="仿宋"/>
          <w:color w:val="auto"/>
          <w:sz w:val="28"/>
          <w:szCs w:val="28"/>
        </w:rPr>
      </w:pPr>
      <w:bookmarkStart w:id="70" w:name="_Toc18964_WPSOffice_Level2"/>
      <w:bookmarkStart w:id="71" w:name="_Toc4489_WPSOffice_Level2"/>
      <w:bookmarkStart w:id="72" w:name="_Toc14659_WPSOffice_Level2"/>
      <w:r>
        <w:rPr>
          <w:rFonts w:hint="eastAsia" w:ascii="仿宋" w:hAnsi="仿宋" w:eastAsia="仿宋" w:cs="仿宋"/>
          <w:color w:val="auto"/>
          <w:sz w:val="28"/>
          <w:szCs w:val="28"/>
        </w:rPr>
        <w:t>1.2.5、LED 显示屏、云台摄像机整体集成设计制造，LED 屏嵌入其中；</w:t>
      </w:r>
      <w:bookmarkEnd w:id="70"/>
      <w:bookmarkEnd w:id="71"/>
      <w:bookmarkEnd w:id="72"/>
    </w:p>
    <w:p>
      <w:pPr>
        <w:spacing w:line="500" w:lineRule="exact"/>
        <w:ind w:firstLine="560" w:firstLineChars="200"/>
        <w:rPr>
          <w:rFonts w:hint="eastAsia" w:ascii="仿宋" w:hAnsi="仿宋" w:eastAsia="仿宋" w:cs="仿宋"/>
          <w:color w:val="auto"/>
          <w:sz w:val="28"/>
          <w:szCs w:val="28"/>
        </w:rPr>
      </w:pPr>
      <w:bookmarkStart w:id="73" w:name="_Toc17276_WPSOffice_Level2"/>
      <w:bookmarkStart w:id="74" w:name="_Toc25206_WPSOffice_Level2"/>
      <w:bookmarkStart w:id="75" w:name="_Toc25063_WPSOffice_Level2"/>
      <w:r>
        <w:rPr>
          <w:rFonts w:hint="eastAsia" w:ascii="仿宋" w:hAnsi="仿宋" w:eastAsia="仿宋" w:cs="仿宋"/>
          <w:color w:val="auto"/>
          <w:sz w:val="28"/>
          <w:szCs w:val="28"/>
        </w:rPr>
        <w:t>1.2.6、显示屏在－40°～55℃环境中正常启动并工作，失控率应≤１‰且为离散分布；</w:t>
      </w:r>
      <w:bookmarkEnd w:id="73"/>
      <w:bookmarkEnd w:id="74"/>
      <w:bookmarkEnd w:id="75"/>
    </w:p>
    <w:p>
      <w:pPr>
        <w:spacing w:line="500" w:lineRule="exact"/>
        <w:ind w:firstLine="560" w:firstLineChars="200"/>
        <w:rPr>
          <w:rFonts w:hint="eastAsia" w:ascii="仿宋" w:hAnsi="仿宋" w:eastAsia="仿宋" w:cs="仿宋"/>
          <w:color w:val="auto"/>
          <w:sz w:val="28"/>
          <w:szCs w:val="28"/>
        </w:rPr>
      </w:pPr>
      <w:bookmarkStart w:id="76" w:name="_Toc17172_WPSOffice_Level2"/>
      <w:bookmarkStart w:id="77" w:name="_Toc17469_WPSOffice_Level2"/>
      <w:bookmarkStart w:id="78" w:name="_Toc29609_WPSOffice_Level2"/>
      <w:r>
        <w:rPr>
          <w:rFonts w:hint="eastAsia" w:ascii="仿宋" w:hAnsi="仿宋" w:eastAsia="仿宋" w:cs="仿宋"/>
          <w:color w:val="auto"/>
          <w:sz w:val="28"/>
          <w:szCs w:val="28"/>
        </w:rPr>
        <w:t>1.2.7、显示屏电压 DC12Ｖ／24Ｖ，功率≤70Ｗ；最大亮度≥2000cd/㎡；像素和模块的均匀性满足Ｂ级标准。</w:t>
      </w:r>
      <w:bookmarkEnd w:id="76"/>
      <w:bookmarkEnd w:id="77"/>
      <w:bookmarkEnd w:id="78"/>
    </w:p>
    <w:p>
      <w:pPr>
        <w:spacing w:line="500" w:lineRule="exact"/>
        <w:ind w:firstLine="562" w:firstLineChars="200"/>
        <w:rPr>
          <w:rFonts w:hint="eastAsia" w:ascii="仿宋" w:hAnsi="仿宋" w:eastAsia="仿宋" w:cs="仿宋"/>
          <w:b/>
          <w:bCs/>
          <w:color w:val="auto"/>
          <w:sz w:val="28"/>
          <w:szCs w:val="28"/>
        </w:rPr>
      </w:pPr>
      <w:bookmarkStart w:id="79" w:name="_Toc7667_WPSOffice_Level3"/>
      <w:r>
        <w:rPr>
          <w:rFonts w:hint="eastAsia" w:ascii="仿宋" w:hAnsi="仿宋" w:eastAsia="仿宋" w:cs="仿宋"/>
          <w:b/>
          <w:bCs/>
          <w:color w:val="auto"/>
          <w:sz w:val="28"/>
          <w:szCs w:val="28"/>
        </w:rPr>
        <w:t>1.3 车载</w:t>
      </w:r>
      <w:bookmarkEnd w:id="79"/>
      <w:r>
        <w:rPr>
          <w:rFonts w:hint="eastAsia" w:ascii="仿宋" w:hAnsi="仿宋" w:eastAsia="仿宋" w:cs="仿宋"/>
          <w:b/>
          <w:bCs/>
          <w:color w:val="auto"/>
          <w:sz w:val="28"/>
          <w:szCs w:val="28"/>
        </w:rPr>
        <w:t>电源</w:t>
      </w:r>
    </w:p>
    <w:p>
      <w:pPr>
        <w:spacing w:line="500" w:lineRule="exact"/>
        <w:ind w:firstLine="560" w:firstLineChars="200"/>
        <w:rPr>
          <w:rFonts w:hint="eastAsia" w:ascii="仿宋" w:hAnsi="仿宋" w:eastAsia="仿宋" w:cs="仿宋"/>
          <w:color w:val="auto"/>
          <w:sz w:val="28"/>
          <w:szCs w:val="28"/>
        </w:rPr>
      </w:pPr>
      <w:bookmarkStart w:id="80" w:name="_Toc1992_WPSOffice_Level2"/>
      <w:bookmarkStart w:id="81" w:name="_Toc31546_WPSOffice_Level2"/>
      <w:bookmarkStart w:id="82" w:name="_Toc18826_WPSOffice_Level2"/>
      <w:r>
        <w:rPr>
          <w:rFonts w:hint="eastAsia" w:ascii="仿宋" w:hAnsi="仿宋" w:eastAsia="仿宋" w:cs="仿宋"/>
          <w:color w:val="auto"/>
          <w:sz w:val="28"/>
          <w:szCs w:val="28"/>
        </w:rPr>
        <w:t>参数要求：</w:t>
      </w:r>
      <w:bookmarkEnd w:id="80"/>
      <w:bookmarkEnd w:id="81"/>
      <w:bookmarkEnd w:id="82"/>
    </w:p>
    <w:p>
      <w:pPr>
        <w:spacing w:line="500" w:lineRule="exact"/>
        <w:ind w:firstLine="560" w:firstLineChars="200"/>
        <w:rPr>
          <w:rFonts w:hint="eastAsia" w:ascii="仿宋" w:hAnsi="仿宋" w:eastAsia="仿宋" w:cs="仿宋"/>
          <w:color w:val="auto"/>
          <w:sz w:val="28"/>
          <w:szCs w:val="28"/>
        </w:rPr>
      </w:pPr>
      <w:bookmarkStart w:id="83" w:name="_Toc23880_WPSOffice_Level2"/>
      <w:bookmarkStart w:id="84" w:name="_Toc22819_WPSOffice_Level2"/>
      <w:bookmarkStart w:id="85" w:name="_Toc16835_WPSOffice_Level2"/>
      <w:r>
        <w:rPr>
          <w:rFonts w:hint="eastAsia" w:ascii="仿宋" w:hAnsi="仿宋" w:eastAsia="仿宋" w:cs="仿宋"/>
          <w:color w:val="auto"/>
          <w:sz w:val="28"/>
          <w:szCs w:val="28"/>
        </w:rPr>
        <w:t>1.3.1、锂电子动力电池；</w:t>
      </w:r>
      <w:bookmarkEnd w:id="83"/>
      <w:bookmarkEnd w:id="84"/>
      <w:bookmarkEnd w:id="85"/>
      <w:r>
        <w:rPr>
          <w:rFonts w:hint="eastAsia" w:ascii="仿宋" w:hAnsi="仿宋" w:eastAsia="仿宋" w:cs="仿宋"/>
          <w:color w:val="auto"/>
          <w:sz w:val="28"/>
          <w:szCs w:val="28"/>
        </w:rPr>
        <w:t>电池合理分配和智能管理全车执法系统设备的用电要求；</w:t>
      </w:r>
    </w:p>
    <w:p>
      <w:pPr>
        <w:spacing w:line="500" w:lineRule="exact"/>
        <w:ind w:firstLine="560" w:firstLineChars="200"/>
        <w:rPr>
          <w:rFonts w:hint="eastAsia" w:ascii="仿宋" w:hAnsi="仿宋" w:eastAsia="仿宋" w:cs="仿宋"/>
          <w:color w:val="auto"/>
          <w:sz w:val="28"/>
          <w:szCs w:val="28"/>
        </w:rPr>
      </w:pPr>
      <w:bookmarkStart w:id="86" w:name="_Toc13984_WPSOffice_Level2"/>
      <w:bookmarkStart w:id="87" w:name="_Toc15086_WPSOffice_Level2"/>
      <w:bookmarkStart w:id="88" w:name="_Toc17543_WPSOffice_Level2"/>
      <w:r>
        <w:rPr>
          <w:rFonts w:hint="eastAsia" w:ascii="仿宋" w:hAnsi="仿宋" w:eastAsia="仿宋" w:cs="仿宋"/>
          <w:color w:val="auto"/>
          <w:sz w:val="28"/>
          <w:szCs w:val="28"/>
        </w:rPr>
        <w:t>1.3.2、</w:t>
      </w:r>
      <w:bookmarkEnd w:id="86"/>
      <w:bookmarkEnd w:id="87"/>
      <w:bookmarkEnd w:id="88"/>
      <w:r>
        <w:rPr>
          <w:rFonts w:hint="eastAsia" w:ascii="仿宋" w:hAnsi="仿宋" w:eastAsia="仿宋" w:cs="仿宋"/>
          <w:color w:val="auto"/>
          <w:sz w:val="28"/>
          <w:szCs w:val="28"/>
        </w:rPr>
        <w:t>锂电池容量≥30 安时，电压 DC12 伏；</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1.3.3、充电时间≤8 小时。满电时供全套执法摄录系统正常工作时间≥８小时；</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1.3.4、输入电压 AC110-250v 、 DC12V 。输出 AC220V 、DC12V/8A～12Ａ；</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1.3.5、具备欠压、过载、短路等保护功能，低电量自动声光告警提示，断电数据自动保存；</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1.3.6、有功率、电量显示装置。具有电源反接错接设备保护功能。具有自检功能；</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1.3.7、支持汽车发动机电瓶自动向锂电池充电，支持市电充电；</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1.3.8、锂电池与车载硬盘录像机、其他执法设备间具有电磁兼容性。防静电放电抗扰度Ａ级，自动释放装置达到国家行业标准；</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1.3.9、满足环境温度-25 度至 60 度时的工作要求，配有自动降温系统；</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1.3.10、电源对各执法设备的线束进行集成化管理，具有稳固防虚接触性能；导线采用－40°～＋105℃温度特性的阻燃低压电线；</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1.3.11、电源具有防振、防尘、耐腐蚀和方便安装的特性。</w:t>
      </w:r>
    </w:p>
    <w:p>
      <w:pPr>
        <w:spacing w:line="500" w:lineRule="exact"/>
        <w:ind w:firstLine="562" w:firstLineChars="200"/>
        <w:rPr>
          <w:rFonts w:hint="eastAsia" w:ascii="仿宋" w:hAnsi="仿宋" w:eastAsia="仿宋" w:cs="仿宋"/>
          <w:b/>
          <w:bCs/>
          <w:color w:val="auto"/>
          <w:sz w:val="28"/>
          <w:szCs w:val="28"/>
        </w:rPr>
      </w:pPr>
      <w:bookmarkStart w:id="89" w:name="_Toc31119_WPSOffice_Level3"/>
      <w:r>
        <w:rPr>
          <w:rFonts w:hint="eastAsia" w:ascii="仿宋" w:hAnsi="仿宋" w:eastAsia="仿宋" w:cs="仿宋"/>
          <w:b/>
          <w:bCs/>
          <w:color w:val="auto"/>
          <w:sz w:val="28"/>
          <w:szCs w:val="28"/>
        </w:rPr>
        <w:t>1.4车载硬盘录像机</w:t>
      </w:r>
      <w:bookmarkEnd w:id="89"/>
    </w:p>
    <w:p>
      <w:pPr>
        <w:spacing w:line="500" w:lineRule="exact"/>
        <w:ind w:firstLine="560" w:firstLineChars="200"/>
        <w:rPr>
          <w:rFonts w:hint="eastAsia" w:ascii="仿宋" w:hAnsi="仿宋" w:eastAsia="仿宋" w:cs="仿宋"/>
          <w:color w:val="auto"/>
          <w:sz w:val="28"/>
          <w:szCs w:val="28"/>
        </w:rPr>
      </w:pPr>
      <w:bookmarkStart w:id="90" w:name="_Toc23704_WPSOffice_Level2"/>
      <w:bookmarkStart w:id="91" w:name="_Toc20503_WPSOffice_Level2"/>
      <w:bookmarkStart w:id="92" w:name="_Toc16096_WPSOffice_Level2"/>
      <w:r>
        <w:rPr>
          <w:rFonts w:hint="eastAsia" w:ascii="仿宋" w:hAnsi="仿宋" w:eastAsia="仿宋" w:cs="仿宋"/>
          <w:color w:val="auto"/>
          <w:sz w:val="28"/>
          <w:szCs w:val="28"/>
        </w:rPr>
        <w:t>参数要求：</w:t>
      </w:r>
      <w:bookmarkEnd w:id="90"/>
      <w:bookmarkEnd w:id="91"/>
      <w:bookmarkEnd w:id="92"/>
    </w:p>
    <w:p>
      <w:pPr>
        <w:spacing w:line="500" w:lineRule="exact"/>
        <w:ind w:firstLine="560" w:firstLineChars="200"/>
        <w:rPr>
          <w:rFonts w:hint="eastAsia" w:ascii="仿宋" w:hAnsi="仿宋" w:eastAsia="仿宋" w:cs="仿宋"/>
          <w:color w:val="auto"/>
          <w:sz w:val="28"/>
          <w:szCs w:val="28"/>
        </w:rPr>
      </w:pPr>
      <w:bookmarkStart w:id="93" w:name="_Toc1598_WPSOffice_Level2"/>
      <w:bookmarkStart w:id="94" w:name="_Toc1034_WPSOffice_Level2"/>
      <w:bookmarkStart w:id="95" w:name="_Toc20284_WPSOffice_Level2"/>
      <w:r>
        <w:rPr>
          <w:rFonts w:hint="eastAsia" w:ascii="仿宋" w:hAnsi="仿宋" w:eastAsia="仿宋" w:cs="仿宋"/>
          <w:color w:val="auto"/>
          <w:sz w:val="28"/>
          <w:szCs w:val="28"/>
        </w:rPr>
        <w:t>1.4.1、</w:t>
      </w:r>
      <w:bookmarkEnd w:id="93"/>
      <w:bookmarkEnd w:id="94"/>
      <w:bookmarkEnd w:id="95"/>
      <w:bookmarkStart w:id="96" w:name="_Toc14710_WPSOffice_Level2"/>
      <w:bookmarkStart w:id="97" w:name="_Toc3890_WPSOffice_Level2"/>
      <w:bookmarkStart w:id="98" w:name="_Toc11858_WPSOffice_Level2"/>
      <w:r>
        <w:rPr>
          <w:rFonts w:hint="eastAsia" w:ascii="仿宋" w:hAnsi="仿宋" w:eastAsia="仿宋" w:cs="仿宋"/>
          <w:color w:val="auto"/>
          <w:sz w:val="28"/>
          <w:szCs w:val="28"/>
        </w:rPr>
        <w:t xml:space="preserve">支持 4 路 1080P 网络摄像机接入，支持 720P 编码，支持H.264 码流； </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1.4.2、</w:t>
      </w:r>
      <w:bookmarkEnd w:id="96"/>
      <w:bookmarkEnd w:id="97"/>
      <w:bookmarkEnd w:id="98"/>
      <w:r>
        <w:rPr>
          <w:rFonts w:hint="eastAsia" w:ascii="仿宋" w:hAnsi="仿宋" w:eastAsia="仿宋" w:cs="仿宋"/>
          <w:color w:val="auto"/>
          <w:sz w:val="28"/>
          <w:szCs w:val="28"/>
        </w:rPr>
        <w:t>支持 1 路以太网口，1 路 BNC 模拟视频接口，2 路告警输入输出接口；</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1.4.3、具备 1 路 CVBS 视频输出，1 路 CVBS 音频输出；</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1.4.4、具备 1 路 VGA 视频输出接口，最高分辨率 1920*1080；</w:t>
      </w:r>
    </w:p>
    <w:p>
      <w:pPr>
        <w:spacing w:line="500" w:lineRule="exact"/>
        <w:ind w:firstLine="560" w:firstLineChars="200"/>
        <w:rPr>
          <w:rFonts w:hint="eastAsia" w:ascii="仿宋" w:hAnsi="仿宋" w:eastAsia="仿宋" w:cs="仿宋"/>
          <w:color w:val="auto"/>
          <w:sz w:val="28"/>
          <w:szCs w:val="28"/>
        </w:rPr>
      </w:pPr>
      <w:bookmarkStart w:id="99" w:name="_Toc12319_WPSOffice_Level2"/>
      <w:bookmarkStart w:id="100" w:name="_Toc31553_WPSOffice_Level2"/>
      <w:bookmarkStart w:id="101" w:name="_Toc4045_WPSOffice_Level2"/>
      <w:r>
        <w:rPr>
          <w:rFonts w:hint="eastAsia" w:ascii="仿宋" w:hAnsi="仿宋" w:eastAsia="仿宋" w:cs="仿宋"/>
          <w:color w:val="auto"/>
          <w:sz w:val="28"/>
          <w:szCs w:val="28"/>
        </w:rPr>
        <w:t>1.4.5、</w:t>
      </w:r>
      <w:bookmarkEnd w:id="99"/>
      <w:bookmarkEnd w:id="100"/>
      <w:bookmarkEnd w:id="101"/>
      <w:bookmarkStart w:id="102" w:name="_Toc8823_WPSOffice_Level2"/>
      <w:bookmarkStart w:id="103" w:name="_Toc30923_WPSOffice_Level2"/>
      <w:bookmarkStart w:id="104" w:name="_Toc17888_WPSOffice_Level2"/>
      <w:r>
        <w:rPr>
          <w:rFonts w:hint="eastAsia" w:ascii="仿宋" w:hAnsi="仿宋" w:eastAsia="仿宋" w:cs="仿宋"/>
          <w:color w:val="auto"/>
          <w:sz w:val="28"/>
          <w:szCs w:val="28"/>
        </w:rPr>
        <w:t>字符叠加功能，支持时间、日期、车辆定位等信息图像叠加；</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1.4.6、录像方式：支持自动录像、手动录像、定时录像等；</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1.4.7、音频格式：G.711 压缩格式；视频格式：H.264 压缩模式；</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1.4.8、支持 2.5 寸硬盘，存储容量 1TB，能够同时支持接入硬盘和SD 卡；支持 G-sensor 模块感应功能，可有效保护硬盘；</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1.4.9、</w:t>
      </w:r>
      <w:bookmarkEnd w:id="102"/>
      <w:bookmarkEnd w:id="103"/>
      <w:bookmarkEnd w:id="104"/>
      <w:r>
        <w:rPr>
          <w:rFonts w:hint="eastAsia" w:ascii="仿宋" w:hAnsi="仿宋" w:eastAsia="仿宋" w:cs="仿宋"/>
          <w:color w:val="auto"/>
          <w:sz w:val="28"/>
          <w:szCs w:val="28"/>
        </w:rPr>
        <w:t>硬盘录像机经过颠簸振动、抗冲击试验，保证数据不会因此丢失；</w:t>
      </w:r>
    </w:p>
    <w:p>
      <w:pPr>
        <w:spacing w:line="500" w:lineRule="exact"/>
        <w:ind w:firstLine="560" w:firstLineChars="200"/>
        <w:rPr>
          <w:rFonts w:hint="eastAsia" w:ascii="仿宋" w:hAnsi="仿宋" w:eastAsia="仿宋" w:cs="仿宋"/>
          <w:color w:val="auto"/>
          <w:sz w:val="28"/>
          <w:szCs w:val="28"/>
        </w:rPr>
      </w:pPr>
      <w:bookmarkStart w:id="105" w:name="_Toc27450_WPSOffice_Level2"/>
      <w:bookmarkStart w:id="106" w:name="_Toc3819_WPSOffice_Level2"/>
      <w:bookmarkStart w:id="107" w:name="_Toc1151_WPSOffice_Level2"/>
      <w:r>
        <w:rPr>
          <w:rFonts w:hint="eastAsia" w:ascii="仿宋" w:hAnsi="仿宋" w:eastAsia="仿宋" w:cs="仿宋"/>
          <w:color w:val="auto"/>
          <w:sz w:val="28"/>
          <w:szCs w:val="28"/>
        </w:rPr>
        <w:t>1.4.10、</w:t>
      </w:r>
      <w:bookmarkEnd w:id="105"/>
      <w:bookmarkEnd w:id="106"/>
      <w:bookmarkEnd w:id="107"/>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 4G 无线模块，满足 4G 全网通接入；模块可插拔、升级；</w:t>
      </w:r>
    </w:p>
    <w:p>
      <w:pPr>
        <w:spacing w:line="500" w:lineRule="exact"/>
        <w:ind w:firstLine="560" w:firstLineChars="200"/>
        <w:rPr>
          <w:rFonts w:hint="eastAsia" w:ascii="仿宋" w:hAnsi="仿宋" w:eastAsia="仿宋" w:cs="仿宋"/>
          <w:color w:val="auto"/>
          <w:sz w:val="28"/>
          <w:szCs w:val="28"/>
        </w:rPr>
      </w:pPr>
      <w:bookmarkStart w:id="108" w:name="_Toc11556_WPSOffice_Level2"/>
      <w:bookmarkStart w:id="109" w:name="_Toc5147_WPSOffice_Level2"/>
      <w:bookmarkStart w:id="110" w:name="_Toc16773_WPSOffice_Level2"/>
      <w:r>
        <w:rPr>
          <w:rFonts w:hint="eastAsia" w:ascii="仿宋" w:hAnsi="仿宋" w:eastAsia="仿宋" w:cs="仿宋"/>
          <w:color w:val="auto"/>
          <w:sz w:val="28"/>
          <w:szCs w:val="28"/>
        </w:rPr>
        <w:t>1.4.11、</w:t>
      </w:r>
      <w:bookmarkEnd w:id="108"/>
      <w:bookmarkEnd w:id="109"/>
      <w:bookmarkEnd w:id="11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具备北斗/GPS 定位（北斗优先）；支持远程预览、回放、配置等功能；具备延时关机、定时关机功能；</w:t>
      </w:r>
    </w:p>
    <w:p>
      <w:pPr>
        <w:spacing w:line="500" w:lineRule="exact"/>
        <w:ind w:firstLine="560" w:firstLineChars="200"/>
        <w:rPr>
          <w:rFonts w:hint="eastAsia" w:ascii="仿宋" w:hAnsi="仿宋" w:eastAsia="仿宋" w:cs="仿宋"/>
          <w:color w:val="auto"/>
          <w:sz w:val="28"/>
          <w:szCs w:val="28"/>
        </w:rPr>
      </w:pPr>
      <w:bookmarkStart w:id="111" w:name="_Toc6437_WPSOffice_Level2"/>
      <w:bookmarkStart w:id="112" w:name="_Toc10040_WPSOffice_Level2"/>
      <w:bookmarkStart w:id="113" w:name="_Toc16304_WPSOffice_Level2"/>
      <w:r>
        <w:rPr>
          <w:rFonts w:hint="eastAsia" w:ascii="仿宋" w:hAnsi="仿宋" w:eastAsia="仿宋" w:cs="仿宋"/>
          <w:color w:val="auto"/>
          <w:sz w:val="28"/>
          <w:szCs w:val="28"/>
        </w:rPr>
        <w:t>1.4.12、</w:t>
      </w:r>
      <w:bookmarkEnd w:id="111"/>
      <w:bookmarkEnd w:id="112"/>
      <w:bookmarkEnd w:id="113"/>
      <w:r>
        <w:rPr>
          <w:rFonts w:hint="eastAsia" w:ascii="仿宋" w:hAnsi="仿宋" w:eastAsia="仿宋" w:cs="仿宋"/>
          <w:color w:val="auto"/>
          <w:sz w:val="28"/>
          <w:szCs w:val="28"/>
        </w:rPr>
        <w:t>通讯接口：支持 RS232、RS485 等接口；</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1.4.13、可通过录像时间、录像方式等方式搜索录像视频文件；支持2、4、8、16 倍速度快进或后退回放；</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1.4.14、电源自适应智能管理，具备过载、欠压、短路、反接等保护功能；正常工作状态功耗&lt;10W；工作温度-20℃-+70℃。</w:t>
      </w:r>
    </w:p>
    <w:p>
      <w:pPr>
        <w:spacing w:line="50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1.5控制台</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参数要求：</w:t>
      </w:r>
    </w:p>
    <w:p>
      <w:pPr>
        <w:spacing w:line="500" w:lineRule="exact"/>
        <w:ind w:firstLine="560" w:firstLineChars="200"/>
        <w:rPr>
          <w:rFonts w:hint="eastAsia" w:ascii="仿宋" w:hAnsi="仿宋" w:eastAsia="仿宋" w:cs="仿宋"/>
          <w:color w:val="auto"/>
          <w:sz w:val="28"/>
          <w:szCs w:val="28"/>
        </w:rPr>
      </w:pPr>
      <w:bookmarkStart w:id="114" w:name="_Toc28903_WPSOffice_Level2"/>
      <w:bookmarkStart w:id="115" w:name="_Toc13055_WPSOffice_Level2"/>
      <w:bookmarkStart w:id="116" w:name="_Toc4102_WPSOffice_Level2"/>
      <w:r>
        <w:rPr>
          <w:rFonts w:hint="eastAsia" w:ascii="仿宋" w:hAnsi="仿宋" w:eastAsia="仿宋" w:cs="仿宋"/>
          <w:color w:val="auto"/>
          <w:sz w:val="28"/>
          <w:szCs w:val="28"/>
        </w:rPr>
        <w:t>1.5.1、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处理器≥ 4核1.6GHz；</w:t>
      </w:r>
      <w:bookmarkEnd w:id="114"/>
      <w:bookmarkEnd w:id="115"/>
      <w:bookmarkEnd w:id="116"/>
    </w:p>
    <w:p>
      <w:pPr>
        <w:spacing w:line="500" w:lineRule="exact"/>
        <w:ind w:firstLine="560" w:firstLineChars="200"/>
        <w:rPr>
          <w:rFonts w:hint="eastAsia" w:ascii="仿宋" w:hAnsi="仿宋" w:eastAsia="仿宋" w:cs="仿宋"/>
          <w:color w:val="auto"/>
          <w:sz w:val="28"/>
          <w:szCs w:val="28"/>
        </w:rPr>
      </w:pPr>
      <w:bookmarkStart w:id="117" w:name="_Toc26541_WPSOffice_Level2"/>
      <w:bookmarkStart w:id="118" w:name="_Toc27497_WPSOffice_Level2"/>
      <w:bookmarkStart w:id="119" w:name="_Toc26703_WPSOffice_Level2"/>
      <w:r>
        <w:rPr>
          <w:rFonts w:hint="eastAsia" w:ascii="仿宋" w:hAnsi="仿宋" w:eastAsia="仿宋" w:cs="仿宋"/>
          <w:color w:val="auto"/>
          <w:sz w:val="28"/>
          <w:szCs w:val="28"/>
        </w:rPr>
        <w:t>1.5.2、</w:t>
      </w:r>
      <w:bookmarkEnd w:id="117"/>
      <w:bookmarkEnd w:id="118"/>
      <w:bookmarkEnd w:id="119"/>
      <w:bookmarkStart w:id="120" w:name="_Toc29084_WPSOffice_Level2"/>
      <w:bookmarkStart w:id="121" w:name="_Toc20320_WPSOffice_Level2"/>
      <w:bookmarkStart w:id="122" w:name="_Toc18254_WPSOffice_Level2"/>
      <w:r>
        <w:rPr>
          <w:rFonts w:hint="eastAsia" w:ascii="仿宋" w:hAnsi="仿宋" w:eastAsia="仿宋" w:cs="仿宋"/>
          <w:color w:val="auto"/>
          <w:sz w:val="28"/>
          <w:szCs w:val="28"/>
        </w:rPr>
        <w:t>内存≥ 4G DDR4 2400MHz 内存，预留扩展内存槽位；</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1.5.3、硬盘≥256G 固态硬盘；</w:t>
      </w:r>
      <w:bookmarkEnd w:id="120"/>
      <w:bookmarkEnd w:id="121"/>
      <w:bookmarkEnd w:id="122"/>
      <w:r>
        <w:rPr>
          <w:rFonts w:hint="eastAsia" w:ascii="仿宋" w:hAnsi="仿宋" w:eastAsia="仿宋" w:cs="仿宋"/>
          <w:color w:val="auto"/>
          <w:sz w:val="28"/>
          <w:szCs w:val="28"/>
        </w:rPr>
        <w:t xml:space="preserve"> </w:t>
      </w:r>
    </w:p>
    <w:p>
      <w:pPr>
        <w:spacing w:line="500" w:lineRule="exact"/>
        <w:ind w:firstLine="560" w:firstLineChars="200"/>
        <w:rPr>
          <w:rFonts w:hint="eastAsia" w:ascii="仿宋" w:hAnsi="仿宋" w:eastAsia="仿宋" w:cs="仿宋"/>
          <w:color w:val="auto"/>
          <w:sz w:val="28"/>
          <w:szCs w:val="28"/>
        </w:rPr>
      </w:pPr>
      <w:bookmarkStart w:id="123" w:name="_Toc31710_WPSOffice_Level2"/>
      <w:bookmarkStart w:id="124" w:name="_Toc13020_WPSOffice_Level2"/>
      <w:bookmarkStart w:id="125" w:name="_Toc31745_WPSOffice_Level2"/>
      <w:r>
        <w:rPr>
          <w:rFonts w:hint="eastAsia" w:ascii="仿宋" w:hAnsi="仿宋" w:eastAsia="仿宋" w:cs="仿宋"/>
          <w:color w:val="auto"/>
          <w:sz w:val="28"/>
          <w:szCs w:val="28"/>
        </w:rPr>
        <w:t>1.5.4、显示屏 14.0”FHD LED 全高清防眩光超液晶显示屏，分辨率1920x1080；</w:t>
      </w:r>
      <w:bookmarkEnd w:id="123"/>
      <w:bookmarkEnd w:id="124"/>
      <w:bookmarkEnd w:id="125"/>
      <w:r>
        <w:rPr>
          <w:rFonts w:hint="eastAsia" w:ascii="仿宋" w:hAnsi="仿宋" w:eastAsia="仿宋" w:cs="仿宋"/>
          <w:color w:val="auto"/>
          <w:sz w:val="28"/>
          <w:szCs w:val="28"/>
        </w:rPr>
        <w:t xml:space="preserve"> </w:t>
      </w:r>
    </w:p>
    <w:p>
      <w:pPr>
        <w:spacing w:line="500" w:lineRule="exact"/>
        <w:ind w:firstLine="560" w:firstLineChars="200"/>
        <w:rPr>
          <w:rFonts w:hint="eastAsia" w:ascii="仿宋" w:hAnsi="仿宋" w:eastAsia="仿宋" w:cs="仿宋"/>
          <w:color w:val="auto"/>
          <w:sz w:val="28"/>
          <w:szCs w:val="28"/>
        </w:rPr>
      </w:pPr>
      <w:bookmarkStart w:id="126" w:name="_Toc31719_WPSOffice_Level2"/>
      <w:bookmarkStart w:id="127" w:name="_Toc17913_WPSOffice_Level2"/>
      <w:bookmarkStart w:id="128" w:name="_Toc3333_WPSOffice_Level2"/>
      <w:r>
        <w:rPr>
          <w:rFonts w:hint="eastAsia" w:ascii="仿宋" w:hAnsi="仿宋" w:eastAsia="仿宋" w:cs="仿宋"/>
          <w:color w:val="auto"/>
          <w:sz w:val="28"/>
          <w:szCs w:val="28"/>
        </w:rPr>
        <w:t>1.5.5、显卡配置 2G 独立显卡，支持双显卡切换；</w:t>
      </w:r>
      <w:bookmarkEnd w:id="126"/>
      <w:bookmarkEnd w:id="127"/>
      <w:bookmarkEnd w:id="128"/>
    </w:p>
    <w:p>
      <w:pPr>
        <w:spacing w:line="500" w:lineRule="exact"/>
        <w:ind w:firstLine="560" w:firstLineChars="200"/>
        <w:rPr>
          <w:rFonts w:hint="eastAsia" w:ascii="仿宋" w:hAnsi="仿宋" w:eastAsia="仿宋" w:cs="仿宋"/>
          <w:color w:val="auto"/>
          <w:sz w:val="28"/>
          <w:szCs w:val="28"/>
        </w:rPr>
      </w:pPr>
      <w:bookmarkStart w:id="129" w:name="_Toc23285_WPSOffice_Level2"/>
      <w:bookmarkStart w:id="130" w:name="_Toc6150_WPSOffice_Level2"/>
      <w:bookmarkStart w:id="131" w:name="_Toc6271_WPSOffice_Level2"/>
      <w:r>
        <w:rPr>
          <w:rFonts w:hint="eastAsia" w:ascii="仿宋" w:hAnsi="仿宋" w:eastAsia="仿宋" w:cs="仿宋"/>
          <w:color w:val="auto"/>
          <w:sz w:val="28"/>
          <w:szCs w:val="28"/>
        </w:rPr>
        <w:t>1.5.6、电池内置≥35WHr 的锂电池；</w:t>
      </w:r>
      <w:bookmarkEnd w:id="129"/>
      <w:bookmarkEnd w:id="130"/>
      <w:bookmarkEnd w:id="131"/>
    </w:p>
    <w:p>
      <w:pPr>
        <w:spacing w:line="500" w:lineRule="exact"/>
        <w:ind w:firstLine="560" w:firstLineChars="200"/>
        <w:rPr>
          <w:rFonts w:hint="eastAsia" w:ascii="仿宋" w:hAnsi="仿宋" w:eastAsia="仿宋" w:cs="仿宋"/>
          <w:color w:val="auto"/>
          <w:sz w:val="28"/>
          <w:szCs w:val="28"/>
        </w:rPr>
      </w:pPr>
      <w:bookmarkStart w:id="132" w:name="_Toc3362_WPSOffice_Level2"/>
      <w:bookmarkStart w:id="133" w:name="_Toc515_WPSOffice_Level2"/>
      <w:bookmarkStart w:id="134" w:name="_Toc10399_WPSOffice_Level2"/>
      <w:r>
        <w:rPr>
          <w:rFonts w:hint="eastAsia" w:ascii="仿宋" w:hAnsi="仿宋" w:eastAsia="仿宋" w:cs="仿宋"/>
          <w:color w:val="auto"/>
          <w:sz w:val="28"/>
          <w:szCs w:val="28"/>
        </w:rPr>
        <w:t>1.5.7、预装windows正版操作系统。</w:t>
      </w:r>
      <w:bookmarkEnd w:id="132"/>
      <w:bookmarkEnd w:id="133"/>
      <w:bookmarkEnd w:id="134"/>
    </w:p>
    <w:p>
      <w:pPr>
        <w:spacing w:line="500" w:lineRule="exact"/>
        <w:ind w:firstLine="562" w:firstLineChars="200"/>
        <w:rPr>
          <w:rFonts w:hint="eastAsia" w:ascii="仿宋" w:hAnsi="仿宋" w:eastAsia="仿宋" w:cs="仿宋"/>
          <w:b/>
          <w:bCs/>
          <w:color w:val="auto"/>
          <w:sz w:val="28"/>
          <w:szCs w:val="28"/>
        </w:rPr>
      </w:pPr>
      <w:bookmarkStart w:id="135" w:name="_Toc18638_WPSOffice_Level3"/>
      <w:r>
        <w:rPr>
          <w:rFonts w:hint="eastAsia" w:ascii="仿宋" w:hAnsi="仿宋" w:eastAsia="仿宋" w:cs="仿宋"/>
          <w:b/>
          <w:bCs/>
          <w:color w:val="auto"/>
          <w:sz w:val="28"/>
          <w:szCs w:val="28"/>
        </w:rPr>
        <w:t>1.6打印机</w:t>
      </w:r>
      <w:bookmarkEnd w:id="135"/>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参数要求：类型：彩色喷墨打印机；</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1.6.1介质尺寸：A4、A5、A6；</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1.6.2.功能：打印、扫描、复印；</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1.6.3支持USB打印和无线打印；</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1.6.4内置电池，支持移动打印；</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1.6.5打印内存≥32MB；</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1.6.6打印速度黑白≥9页/分钟，彩色≥6页/分钟；</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1.6.7扫描速度黑白≥7页/分钟，彩页≥3页/分钟；</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1.6.8扫描分辨率≥300×300dpi，复印分辨率≥600dpi;</w:t>
      </w:r>
    </w:p>
    <w:p>
      <w:pPr>
        <w:spacing w:line="50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2、手持执法终端</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参数要求：</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CPU：≥八核2.0GHz；</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highlight w:val="none"/>
        </w:rPr>
        <w:t>2.2、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highlight w:val="none"/>
        </w:rPr>
        <w:t>制式：4G全网通，可优选考虑5G</w:t>
      </w:r>
      <w:r>
        <w:rPr>
          <w:rFonts w:hint="eastAsia" w:ascii="仿宋" w:hAnsi="仿宋" w:eastAsia="仿宋" w:cs="仿宋"/>
          <w:color w:val="auto"/>
          <w:sz w:val="28"/>
          <w:szCs w:val="28"/>
        </w:rPr>
        <w:t>制式</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屏幕尺寸：≥8.0英寸；支持触摸，手写笔双操作，分辨率≥1920*1080；</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内存：≥4GB RAM + 64GB ROM；</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2.5、操作系统：Android 7.0或以上；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2.6、摄像头：数量≥2个，前置≥800万，后置≥1300万；</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2.7、Wi-Fi：802.11b/g/n/ac</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2.8、定位：支持GPS、北斗定位；</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2.9、TSAM卡座：具有；</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2.10、</w:t>
      </w:r>
      <w:r>
        <w:rPr>
          <w:rFonts w:hint="eastAsia" w:ascii="仿宋" w:hAnsi="仿宋" w:eastAsia="仿宋" w:cs="仿宋"/>
          <w:color w:val="auto"/>
          <w:sz w:val="28"/>
          <w:szCs w:val="28"/>
          <w:lang w:eastAsia="zh-CN"/>
        </w:rPr>
        <w:t>★支持</w:t>
      </w:r>
      <w:r>
        <w:rPr>
          <w:rFonts w:hint="eastAsia" w:ascii="仿宋" w:hAnsi="仿宋" w:eastAsia="仿宋" w:cs="仿宋"/>
          <w:color w:val="auto"/>
          <w:sz w:val="28"/>
          <w:szCs w:val="28"/>
        </w:rPr>
        <w:t>读取符合（JT/T825-2012）《IC 卡道路运输证件》标准的相关证件，实现全国道路运输证 IC 卡通读通写；须提供权威机构出具的符合（JT/T825-2012）《IC 卡道路运输证件》标准的第三方检测报告；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2.11、电池：≥8000mAh；</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2.12、NFC模块：支持；</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2.13、内置专业指纹采集器，采集图像分辨率≥500dpi，图像大小≥256*360 pixel，有效图像尺寸≥12.8*18mm</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2.14、标配1024级压感手写笔，支持书写签名，满足原笔迹书写、签批；</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2.15、防护等级：≥IP67；须提供权威机构出具的第三方检测报告；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支持二代居民身份证信息读取功能；须提供权威机构出具的第三方检测报告；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2.17、满足1.5米自由跌落要求；须提供权威机构出具的第三方检测报告；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2.18、满足-20℃下工作正常要求；须提供权威机构出具的第三方检测报告；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2.19、需提供中华人民共和国工业和信息化部颁发的《电信设备进网许可证》。</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功能要求：</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2.20、支持从服务器上获取组织架构与通讯录信息；</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2.21、支持语音通话、视频通话；</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2.22、支持视频预览及分享功能，可预览监控视频、移动终端回传视频、无人机视频，可将预览的视频加入到视频会商中，可将预览的视频分享给调度台或终端查看；须提供权威机构出具的第三方检测报告；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2.23、支持视频会商功能，可选择调度台、移动终端、视频会议终端、IP视频电话加入视频会商进行视频会议；须提供权威机构出具的第三方检测报告；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2.24、支持PoC集群对讲功能，具有PTT专用按键，支持与超短波通信系统、公网和4G专网的集群对讲；须提供权威机构出具的第三方检测报告；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2.25、支持即时通讯功能，支持点对点和群组的方式进行文字、语音、图片、视频、文件、位置信息的传送，通讯记录会自动保存；须提供权威机构出具的第三方检测报告；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2.26、产品需无缝接入原有已经建设的陕西省公路水路安全畅通与应急处置系统工程中的应急通信调度系统平台，实现与原有系统互联互通。</w:t>
      </w:r>
    </w:p>
    <w:p>
      <w:pPr>
        <w:spacing w:line="500" w:lineRule="exact"/>
        <w:ind w:firstLine="562" w:firstLineChars="200"/>
        <w:rPr>
          <w:rFonts w:hint="eastAsia" w:ascii="仿宋" w:hAnsi="仿宋" w:eastAsia="仿宋" w:cs="仿宋"/>
          <w:b/>
          <w:bCs/>
          <w:color w:val="auto"/>
          <w:sz w:val="28"/>
          <w:szCs w:val="28"/>
        </w:rPr>
      </w:pPr>
      <w:bookmarkStart w:id="136" w:name="_Toc18834_WPSOffice_Level1"/>
      <w:bookmarkStart w:id="137" w:name="_Toc28593_WPSOffice_Level1"/>
      <w:bookmarkStart w:id="138" w:name="_Toc2922_WPSOffice_Level1"/>
      <w:r>
        <w:rPr>
          <w:rFonts w:hint="eastAsia" w:ascii="仿宋" w:hAnsi="仿宋" w:eastAsia="仿宋" w:cs="仿宋"/>
          <w:b/>
          <w:bCs/>
          <w:color w:val="auto"/>
          <w:sz w:val="28"/>
          <w:szCs w:val="28"/>
        </w:rPr>
        <w:t>3 执法记录仪</w:t>
      </w:r>
      <w:bookmarkEnd w:id="136"/>
      <w:bookmarkEnd w:id="137"/>
      <w:bookmarkEnd w:id="138"/>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参数要求：</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处理器：≥四核1.5GHz；</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制式：4G全网通，可优选考虑5G制式；</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存储容量：≥64GB；</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摄像头：数量≥2个；像素分别≥400 万和 1200 万；</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3.5、显示屏：≥3.5英寸；</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3.6、Wi-Fi：支持802.11 b/g/n；</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3.7、蓝牙：支持BT4.0或以上；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3.8、NFC模块：支持；</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支持符合（JT/T825-2012）《IC 卡道路运输证件》标准的相关证件，实现全国道路运输证 IC 卡通读通写；须提供权威机构出具的符合（JT/T825-2012）《IC 卡道路运输证件》标准的第三方检测报告；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3.10、LED灯：具有；</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3.11、红外灯：具有红外夜视功能；</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3.12、按键：开关机键、摄像键、拍照键、录音键、PTT对讲键等；</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3.13、操作系统：Android7.0或以上；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定位模块：支持北斗、GPS定位；</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3.15、电池容量：≥4000mAh</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3.16、USB接口：Micro USB；</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3.17、防护等级：≥ IP67；须提供权威机构出具的第三方检测报告；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3.18、视频分辨率支持1080p；</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3.19、支持二代居民身份证信息读取功能；须提供权威机构出具的第三方检测报告；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3.20、满足1.5米跌落要求；须提供权威机构出具的第三方检测报告；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3.21、满足-20℃下工作正常要求；须提供权威机构出具的第三方检测报告；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3.22、提供中华人民共和国工业和信息化部颁发的《电信设备进网许可证》。</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功能要求：</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3.23、支持录像、拍照、录音，媒体文件回看；</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3.24、支持语音通话、视频通话； 须提供权威机构出具的第三方检测报告；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3.25、支持视频实时回传； 须提供权威机构出具的第三方检测报告；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3.26、支持PoC集群对讲；具有PTT对讲键，支持与超短波通信系统、公网和4G专网的集群对讲。 须提供权威机构出具的第三方检测报告；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3.27、支持加入语音会议、视频会商；</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3.28、支持地理位置信息的回传；</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3.29、产品需无缝接入原有已经建设的陕西省公路水路安全畅通与应急处置系统工程中的应急通信调度系统平台，实现与原有系统互联互通。</w:t>
      </w:r>
    </w:p>
    <w:p>
      <w:pPr>
        <w:spacing w:line="50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4执法记录仪采集站</w:t>
      </w:r>
    </w:p>
    <w:p>
      <w:pPr>
        <w:spacing w:line="500" w:lineRule="exact"/>
        <w:ind w:firstLine="560" w:firstLineChars="200"/>
        <w:rPr>
          <w:rFonts w:hint="eastAsia" w:ascii="仿宋" w:hAnsi="仿宋" w:eastAsia="仿宋" w:cs="仿宋"/>
          <w:color w:val="auto"/>
          <w:sz w:val="28"/>
          <w:szCs w:val="28"/>
        </w:rPr>
      </w:pPr>
      <w:bookmarkStart w:id="139" w:name="_Toc11561_WPSOffice_Level2"/>
      <w:bookmarkStart w:id="140" w:name="_Toc280_WPSOffice_Level2"/>
      <w:bookmarkStart w:id="141" w:name="_Toc11470_WPSOffice_Level2"/>
      <w:r>
        <w:rPr>
          <w:rFonts w:hint="eastAsia" w:ascii="仿宋" w:hAnsi="仿宋" w:eastAsia="仿宋" w:cs="仿宋"/>
          <w:color w:val="auto"/>
          <w:sz w:val="28"/>
          <w:szCs w:val="28"/>
        </w:rPr>
        <w:t>参数要求：</w:t>
      </w:r>
      <w:bookmarkEnd w:id="139"/>
      <w:bookmarkEnd w:id="140"/>
      <w:bookmarkEnd w:id="141"/>
    </w:p>
    <w:p>
      <w:pPr>
        <w:spacing w:line="500" w:lineRule="exact"/>
        <w:ind w:firstLine="560" w:firstLineChars="200"/>
        <w:rPr>
          <w:rFonts w:hint="eastAsia" w:ascii="仿宋" w:hAnsi="仿宋" w:eastAsia="仿宋" w:cs="仿宋"/>
          <w:color w:val="auto"/>
          <w:sz w:val="28"/>
          <w:szCs w:val="28"/>
        </w:rPr>
      </w:pPr>
      <w:bookmarkStart w:id="142" w:name="_Toc29534_WPSOffice_Level2"/>
      <w:bookmarkStart w:id="143" w:name="_Toc7749_WPSOffice_Level2"/>
      <w:bookmarkStart w:id="144" w:name="_Toc22427_WPSOffice_Level2"/>
      <w:r>
        <w:rPr>
          <w:rFonts w:hint="eastAsia" w:ascii="仿宋" w:hAnsi="仿宋" w:eastAsia="仿宋" w:cs="仿宋"/>
          <w:color w:val="auto"/>
          <w:sz w:val="28"/>
          <w:szCs w:val="28"/>
        </w:rPr>
        <w:t>4.1、CPU：≥双核3.0GHz；</w:t>
      </w:r>
      <w:bookmarkEnd w:id="142"/>
      <w:bookmarkEnd w:id="143"/>
      <w:bookmarkEnd w:id="144"/>
    </w:p>
    <w:p>
      <w:pPr>
        <w:spacing w:line="500" w:lineRule="exact"/>
        <w:ind w:firstLine="560" w:firstLineChars="200"/>
        <w:rPr>
          <w:rFonts w:hint="eastAsia" w:ascii="仿宋" w:hAnsi="仿宋" w:eastAsia="仿宋" w:cs="仿宋"/>
          <w:color w:val="auto"/>
          <w:sz w:val="28"/>
          <w:szCs w:val="28"/>
        </w:rPr>
      </w:pPr>
      <w:bookmarkStart w:id="145" w:name="_Toc396_WPSOffice_Level2"/>
      <w:bookmarkStart w:id="146" w:name="_Toc22185_WPSOffice_Level2"/>
      <w:bookmarkStart w:id="147" w:name="_Toc4243_WPSOffice_Level2"/>
      <w:r>
        <w:rPr>
          <w:rFonts w:hint="eastAsia" w:ascii="仿宋" w:hAnsi="仿宋" w:eastAsia="仿宋" w:cs="仿宋"/>
          <w:color w:val="auto"/>
          <w:sz w:val="28"/>
          <w:szCs w:val="28"/>
        </w:rPr>
        <w:t>4.2、内存：≥4G；</w:t>
      </w:r>
      <w:bookmarkEnd w:id="145"/>
      <w:bookmarkEnd w:id="146"/>
      <w:bookmarkEnd w:id="147"/>
    </w:p>
    <w:p>
      <w:pPr>
        <w:spacing w:line="500" w:lineRule="exact"/>
        <w:ind w:firstLine="560" w:firstLineChars="200"/>
        <w:rPr>
          <w:rFonts w:hint="eastAsia" w:ascii="仿宋" w:hAnsi="仿宋" w:eastAsia="仿宋" w:cs="仿宋"/>
          <w:color w:val="auto"/>
          <w:sz w:val="28"/>
          <w:szCs w:val="28"/>
        </w:rPr>
      </w:pPr>
      <w:bookmarkStart w:id="148" w:name="_Toc20958_WPSOffice_Level2"/>
      <w:bookmarkStart w:id="149" w:name="_Toc6660_WPSOffice_Level2"/>
      <w:bookmarkStart w:id="150" w:name="_Toc9173_WPSOffice_Level2"/>
      <w:r>
        <w:rPr>
          <w:rFonts w:hint="eastAsia" w:ascii="仿宋" w:hAnsi="仿宋" w:eastAsia="仿宋" w:cs="仿宋"/>
          <w:color w:val="auto"/>
          <w:sz w:val="28"/>
          <w:szCs w:val="28"/>
        </w:rPr>
        <w:t>4.3、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硬盘：系统硬盘≥64G SSD；存储硬盘≥16T；</w:t>
      </w:r>
      <w:bookmarkEnd w:id="148"/>
      <w:bookmarkEnd w:id="149"/>
      <w:bookmarkEnd w:id="150"/>
    </w:p>
    <w:p>
      <w:pPr>
        <w:spacing w:line="500" w:lineRule="exact"/>
        <w:ind w:firstLine="560" w:firstLineChars="200"/>
        <w:rPr>
          <w:rFonts w:hint="eastAsia" w:ascii="仿宋" w:hAnsi="仿宋" w:eastAsia="仿宋" w:cs="仿宋"/>
          <w:color w:val="auto"/>
          <w:sz w:val="28"/>
          <w:szCs w:val="28"/>
        </w:rPr>
      </w:pPr>
      <w:bookmarkStart w:id="151" w:name="_Toc18638_WPSOffice_Level2"/>
      <w:bookmarkStart w:id="152" w:name="_Toc32600_WPSOffice_Level2"/>
      <w:bookmarkStart w:id="153" w:name="_Toc13999_WPSOffice_Level2"/>
      <w:r>
        <w:rPr>
          <w:rFonts w:hint="eastAsia" w:ascii="仿宋" w:hAnsi="仿宋" w:eastAsia="仿宋" w:cs="仿宋"/>
          <w:color w:val="auto"/>
          <w:sz w:val="28"/>
          <w:szCs w:val="28"/>
        </w:rPr>
        <w:t>4.4、显示屏：≥19寸液晶触摸显示屏；</w:t>
      </w:r>
      <w:bookmarkEnd w:id="151"/>
      <w:bookmarkEnd w:id="152"/>
      <w:bookmarkEnd w:id="153"/>
    </w:p>
    <w:p>
      <w:pPr>
        <w:spacing w:line="500" w:lineRule="exact"/>
        <w:ind w:firstLine="560" w:firstLineChars="200"/>
        <w:rPr>
          <w:rFonts w:hint="eastAsia" w:ascii="仿宋" w:hAnsi="仿宋" w:eastAsia="仿宋" w:cs="仿宋"/>
          <w:color w:val="auto"/>
          <w:sz w:val="28"/>
          <w:szCs w:val="28"/>
        </w:rPr>
      </w:pPr>
      <w:bookmarkStart w:id="154" w:name="_Toc11860_WPSOffice_Level2"/>
      <w:bookmarkStart w:id="155" w:name="_Toc29662_WPSOffice_Level2"/>
      <w:bookmarkStart w:id="156" w:name="_Toc9684_WPSOffice_Level2"/>
      <w:r>
        <w:rPr>
          <w:rFonts w:hint="eastAsia" w:ascii="仿宋" w:hAnsi="仿宋" w:eastAsia="仿宋" w:cs="仿宋"/>
          <w:color w:val="auto"/>
          <w:sz w:val="28"/>
          <w:szCs w:val="28"/>
        </w:rPr>
        <w:t>4.5、以太网口：具有；</w:t>
      </w:r>
      <w:bookmarkEnd w:id="154"/>
      <w:bookmarkEnd w:id="155"/>
      <w:bookmarkEnd w:id="156"/>
    </w:p>
    <w:p>
      <w:pPr>
        <w:spacing w:line="500" w:lineRule="exact"/>
        <w:ind w:firstLine="560" w:firstLineChars="200"/>
        <w:rPr>
          <w:rFonts w:hint="eastAsia" w:ascii="仿宋" w:hAnsi="仿宋" w:eastAsia="仿宋" w:cs="仿宋"/>
          <w:color w:val="auto"/>
          <w:sz w:val="28"/>
          <w:szCs w:val="28"/>
        </w:rPr>
      </w:pPr>
      <w:bookmarkStart w:id="157" w:name="_Toc22529_WPSOffice_Level2"/>
      <w:bookmarkStart w:id="158" w:name="_Toc31119_WPSOffice_Level2"/>
      <w:bookmarkStart w:id="159" w:name="_Toc30519_WPSOffice_Level2"/>
      <w:r>
        <w:rPr>
          <w:rFonts w:hint="eastAsia" w:ascii="仿宋" w:hAnsi="仿宋" w:eastAsia="仿宋" w:cs="仿宋"/>
          <w:color w:val="auto"/>
          <w:sz w:val="28"/>
          <w:szCs w:val="28"/>
        </w:rPr>
        <w:t>4.6、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RAID：支持RAID0\1\5\10；</w:t>
      </w:r>
      <w:bookmarkEnd w:id="157"/>
      <w:bookmarkEnd w:id="158"/>
      <w:bookmarkEnd w:id="159"/>
    </w:p>
    <w:p>
      <w:pPr>
        <w:spacing w:line="500" w:lineRule="exact"/>
        <w:ind w:firstLine="560" w:firstLineChars="200"/>
        <w:rPr>
          <w:rFonts w:hint="eastAsia" w:ascii="仿宋" w:hAnsi="仿宋" w:eastAsia="仿宋" w:cs="仿宋"/>
          <w:color w:val="auto"/>
          <w:sz w:val="28"/>
          <w:szCs w:val="28"/>
        </w:rPr>
      </w:pPr>
      <w:bookmarkStart w:id="160" w:name="_Toc8616_WPSOffice_Level2"/>
      <w:bookmarkStart w:id="161" w:name="_Toc14476_WPSOffice_Level2"/>
      <w:bookmarkStart w:id="162" w:name="_Toc7667_WPSOffice_Level2"/>
      <w:r>
        <w:rPr>
          <w:rFonts w:hint="eastAsia" w:ascii="仿宋" w:hAnsi="仿宋" w:eastAsia="仿宋" w:cs="仿宋"/>
          <w:color w:val="auto"/>
          <w:sz w:val="28"/>
          <w:szCs w:val="28"/>
        </w:rPr>
        <w:t>4.7、硬盘槽位：≥8个；</w:t>
      </w:r>
      <w:bookmarkEnd w:id="160"/>
      <w:bookmarkEnd w:id="161"/>
      <w:bookmarkEnd w:id="162"/>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接入槽位数量仓位：≥20个</w:t>
      </w:r>
    </w:p>
    <w:p>
      <w:pPr>
        <w:spacing w:line="500" w:lineRule="exact"/>
        <w:ind w:firstLine="560" w:firstLineChars="200"/>
        <w:rPr>
          <w:rFonts w:hint="eastAsia" w:ascii="仿宋" w:hAnsi="仿宋" w:eastAsia="仿宋" w:cs="仿宋"/>
          <w:color w:val="auto"/>
          <w:sz w:val="28"/>
          <w:szCs w:val="28"/>
        </w:rPr>
      </w:pPr>
      <w:bookmarkStart w:id="163" w:name="_Toc16813_WPSOffice_Level2"/>
      <w:bookmarkStart w:id="164" w:name="_Toc15114_WPSOffice_Level2"/>
      <w:bookmarkStart w:id="165" w:name="_Toc31884_WPSOffice_Level2"/>
      <w:r>
        <w:rPr>
          <w:rFonts w:hint="eastAsia" w:ascii="仿宋" w:hAnsi="仿宋" w:eastAsia="仿宋" w:cs="仿宋"/>
          <w:color w:val="auto"/>
          <w:sz w:val="28"/>
          <w:szCs w:val="28"/>
        </w:rPr>
        <w:t>功能要求：</w:t>
      </w:r>
      <w:bookmarkEnd w:id="163"/>
      <w:bookmarkEnd w:id="164"/>
      <w:bookmarkEnd w:id="165"/>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4.9、支持执法记录仪录音文件、录像文件、拍照文件的自动采集；</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4.10、支持自动校正执法仪时间功能；</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4.11、支持自动同步时间功能；</w:t>
      </w:r>
      <w:r>
        <w:rPr>
          <w:rFonts w:hint="eastAsia" w:ascii="仿宋" w:hAnsi="仿宋" w:eastAsia="仿宋" w:cs="仿宋"/>
          <w:color w:val="auto"/>
          <w:sz w:val="28"/>
          <w:szCs w:val="28"/>
        </w:rPr>
        <w:tab/>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4.12、支持超大文件传输功能；</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4.13、支持断点续传功能；</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4.14、支持大容量储存读写功能；</w:t>
      </w:r>
      <w:r>
        <w:rPr>
          <w:rFonts w:hint="eastAsia" w:ascii="仿宋" w:hAnsi="仿宋" w:eastAsia="仿宋" w:cs="仿宋"/>
          <w:color w:val="auto"/>
          <w:sz w:val="28"/>
          <w:szCs w:val="28"/>
        </w:rPr>
        <w:tab/>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4.15、支持自动清空执法仪内存功能；</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4.16、支持多线程采集传输功能；</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 网络通信</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为车载（船载）执法终端、手持执法终端和执法记录仪提供VPDN流量卡，每张流量卡数据流量不少于60GB/月（1年）。</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投标人须提供产品合法来源渠道证明和真实有效的售后服务承诺。</w:t>
      </w:r>
    </w:p>
    <w:p>
      <w:pPr>
        <w:spacing w:line="50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6 设备标准要求</w:t>
      </w:r>
    </w:p>
    <w:p>
      <w:pPr>
        <w:spacing w:line="500" w:lineRule="exact"/>
        <w:ind w:firstLine="560" w:firstLineChars="200"/>
        <w:outlineLvl w:val="0"/>
        <w:rPr>
          <w:rFonts w:hint="eastAsia" w:ascii="仿宋" w:hAnsi="仿宋" w:eastAsia="仿宋" w:cs="仿宋"/>
          <w:color w:val="auto"/>
          <w:sz w:val="28"/>
          <w:szCs w:val="28"/>
        </w:rPr>
      </w:pPr>
      <w:r>
        <w:rPr>
          <w:rFonts w:hint="eastAsia" w:ascii="仿宋" w:hAnsi="仿宋" w:eastAsia="仿宋" w:cs="仿宋"/>
          <w:color w:val="auto"/>
          <w:sz w:val="28"/>
          <w:szCs w:val="28"/>
        </w:rPr>
        <w:t>根据“交通运输部”发布的《交通运输行政执法综合管理信息系统建设指南》及《交通运输行政执法装备配备及技术要求》的相关要求，</w:t>
      </w:r>
      <w:bookmarkStart w:id="166" w:name="_Toc1324"/>
      <w:r>
        <w:rPr>
          <w:rFonts w:hint="eastAsia" w:ascii="仿宋" w:hAnsi="仿宋" w:eastAsia="仿宋" w:cs="仿宋"/>
          <w:color w:val="auto"/>
          <w:sz w:val="28"/>
          <w:szCs w:val="28"/>
        </w:rPr>
        <w:t>移动执法办案须遵循的协议标准和接口要求</w:t>
      </w:r>
      <w:bookmarkEnd w:id="166"/>
      <w:r>
        <w:rPr>
          <w:rFonts w:hint="eastAsia" w:ascii="仿宋" w:hAnsi="仿宋" w:eastAsia="仿宋" w:cs="仿宋"/>
          <w:color w:val="auto"/>
          <w:sz w:val="28"/>
          <w:szCs w:val="28"/>
        </w:rPr>
        <w:t xml:space="preserve">应遵循交通运输行业标准（JT/T825-2012）《IC 卡道路运输证件》中（JT/T825.12-2012）《IC 卡道路运输证件 第 12 部分 IC 卡读写器技术要求》和（JT/T825.13-2012）《IC 卡道路运输证件 第 13 部分 IC 卡及关键设备检测规范》的相关技术要求，实现交通运输证照（IC 卡道路运输证和 IC 卡从业资格证）的信息读取。 </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1)为保障 IC 卡全国通读通写，手持执法终端必须通过交通运输部权威检测机构检测认证。 </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2)内置的指纹采集模块应遵循《居民身份证指纹采集器通用技术要求》（GA/T 1011-2012）中的相关技术要求，指纹有效图像尺寸宽应≥ 12.75mm，高应≥ 17.93mm；图像像素点宽应≥ 256 像素点，高应≥ 360 像素点，实现现场执法办案对监管对象的指纹录入。 </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3)应提供遵循其他硬件（摄像头、MIC、喇叭等）标准协议的硬件接口供执法信息系统调用。 </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4)应支持触摸、手写笔双操作；配备 1024 级压感手写笔，支持书写签名，满足原笔迹书写、签批； </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5)应提供标准接口供音视频资源管理系统调用,满足执法设备运维管理要求。 </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备注：技术标准要求中带“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”项为重要指标项目，如不满足按评分办法进行扣分处理。</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投标单位在技术偏离表中对所有项进行一一响应，并标注响应证明资料的具体出处。</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技术标准中要求的第三方检测机构是指国家认定的同时具有CNAS（中国合格评定国家认可委员会）与CMA（中国计量认证）资质评测机构。</w:t>
      </w:r>
    </w:p>
    <w:p>
      <w:pPr>
        <w:spacing w:line="500" w:lineRule="exact"/>
        <w:ind w:firstLine="562" w:firstLineChars="200"/>
        <w:rPr>
          <w:rFonts w:hint="eastAsia" w:ascii="仿宋" w:hAnsi="仿宋" w:eastAsia="仿宋" w:cs="仿宋"/>
          <w:b/>
          <w:bCs/>
          <w:color w:val="auto"/>
          <w:sz w:val="28"/>
          <w:szCs w:val="28"/>
        </w:rPr>
      </w:pPr>
      <w:bookmarkStart w:id="167" w:name="_Toc13248"/>
      <w:r>
        <w:rPr>
          <w:rFonts w:hint="eastAsia" w:ascii="仿宋" w:hAnsi="仿宋" w:eastAsia="仿宋" w:cs="仿宋"/>
          <w:b/>
          <w:bCs/>
          <w:color w:val="auto"/>
          <w:sz w:val="28"/>
          <w:szCs w:val="28"/>
        </w:rPr>
        <w:t>四、商务要求</w:t>
      </w:r>
      <w:bookmarkEnd w:id="167"/>
    </w:p>
    <w:p>
      <w:pPr>
        <w:spacing w:line="500" w:lineRule="exact"/>
        <w:ind w:firstLine="560" w:firstLineChars="200"/>
        <w:rPr>
          <w:rFonts w:hint="eastAsia" w:ascii="仿宋" w:hAnsi="仿宋" w:eastAsia="仿宋" w:cs="仿宋"/>
          <w:color w:val="auto"/>
          <w:sz w:val="28"/>
          <w:szCs w:val="28"/>
        </w:rPr>
      </w:pPr>
      <w:bookmarkStart w:id="168" w:name="_Toc31799"/>
      <w:r>
        <w:rPr>
          <w:rFonts w:hint="eastAsia" w:ascii="仿宋" w:hAnsi="仿宋" w:eastAsia="仿宋" w:cs="仿宋"/>
          <w:color w:val="auto"/>
          <w:sz w:val="28"/>
          <w:szCs w:val="28"/>
          <w:lang w:val="en-US" w:eastAsia="zh-CN"/>
        </w:rPr>
        <w:t>（一）供货期</w:t>
      </w:r>
      <w:r>
        <w:rPr>
          <w:rFonts w:hint="eastAsia" w:ascii="仿宋" w:hAnsi="仿宋" w:eastAsia="仿宋" w:cs="仿宋"/>
          <w:color w:val="auto"/>
          <w:sz w:val="28"/>
          <w:szCs w:val="28"/>
        </w:rPr>
        <w:t>、地点</w:t>
      </w:r>
    </w:p>
    <w:p>
      <w:pPr>
        <w:spacing w:line="500" w:lineRule="exact"/>
        <w:ind w:firstLine="560" w:firstLineChars="200"/>
        <w:jc w:val="left"/>
        <w:rPr>
          <w:rFonts w:ascii="仿宋" w:hAnsi="仿宋" w:eastAsia="仿宋" w:cs="仿宋"/>
          <w:bCs/>
          <w:color w:val="auto"/>
          <w:sz w:val="28"/>
          <w:szCs w:val="28"/>
          <w:lang w:bidi="ar"/>
        </w:rPr>
      </w:pPr>
      <w:r>
        <w:rPr>
          <w:rFonts w:hint="eastAsia" w:ascii="仿宋" w:hAnsi="仿宋" w:eastAsia="仿宋" w:cs="仿宋"/>
          <w:bCs/>
          <w:color w:val="auto"/>
          <w:sz w:val="28"/>
          <w:szCs w:val="28"/>
          <w:lang w:bidi="ar"/>
        </w:rPr>
        <w:t>1、</w:t>
      </w:r>
      <w:r>
        <w:rPr>
          <w:rFonts w:hint="eastAsia" w:ascii="仿宋" w:hAnsi="仿宋" w:eastAsia="仿宋" w:cs="仿宋"/>
          <w:color w:val="auto"/>
          <w:sz w:val="28"/>
          <w:szCs w:val="28"/>
        </w:rPr>
        <w:t>供货期</w:t>
      </w:r>
      <w:r>
        <w:rPr>
          <w:rFonts w:hint="eastAsia" w:ascii="仿宋" w:hAnsi="仿宋" w:eastAsia="仿宋" w:cs="仿宋"/>
          <w:bCs/>
          <w:color w:val="auto"/>
          <w:sz w:val="28"/>
          <w:szCs w:val="28"/>
          <w:lang w:bidi="ar"/>
        </w:rPr>
        <w:t>：合同签订后</w:t>
      </w:r>
      <w:r>
        <w:rPr>
          <w:rFonts w:hint="eastAsia" w:ascii="仿宋" w:hAnsi="仿宋" w:eastAsia="仿宋" w:cs="仿宋"/>
          <w:bCs/>
          <w:color w:val="auto"/>
          <w:sz w:val="28"/>
          <w:szCs w:val="28"/>
          <w:lang w:val="en-US" w:eastAsia="zh-CN" w:bidi="ar"/>
        </w:rPr>
        <w:t>15</w:t>
      </w:r>
      <w:r>
        <w:rPr>
          <w:rFonts w:hint="eastAsia" w:ascii="仿宋" w:hAnsi="仿宋" w:eastAsia="仿宋" w:cs="仿宋"/>
          <w:bCs/>
          <w:color w:val="auto"/>
          <w:sz w:val="28"/>
          <w:szCs w:val="28"/>
          <w:lang w:bidi="ar"/>
        </w:rPr>
        <w:t>个日历日交付</w:t>
      </w:r>
    </w:p>
    <w:p>
      <w:pPr>
        <w:spacing w:line="500" w:lineRule="exact"/>
        <w:ind w:firstLine="560" w:firstLineChars="200"/>
        <w:jc w:val="left"/>
        <w:rPr>
          <w:rFonts w:ascii="仿宋" w:hAnsi="仿宋" w:eastAsia="仿宋" w:cs="仿宋"/>
          <w:bCs/>
          <w:color w:val="auto"/>
          <w:sz w:val="28"/>
          <w:szCs w:val="28"/>
          <w:lang w:bidi="ar"/>
        </w:rPr>
      </w:pPr>
      <w:r>
        <w:rPr>
          <w:rFonts w:hint="eastAsia" w:ascii="仿宋" w:hAnsi="仿宋" w:eastAsia="仿宋" w:cs="仿宋"/>
          <w:bCs/>
          <w:color w:val="auto"/>
          <w:sz w:val="28"/>
          <w:szCs w:val="28"/>
          <w:lang w:bidi="ar"/>
        </w:rPr>
        <w:t xml:space="preserve">   交付地点：甲方指定地点</w:t>
      </w:r>
    </w:p>
    <w:p>
      <w:pPr>
        <w:spacing w:line="500" w:lineRule="exact"/>
        <w:ind w:firstLine="560" w:firstLineChars="200"/>
        <w:jc w:val="left"/>
        <w:rPr>
          <w:rFonts w:ascii="仿宋" w:hAnsi="仿宋" w:eastAsia="仿宋" w:cs="仿宋"/>
          <w:bCs/>
          <w:color w:val="auto"/>
          <w:sz w:val="28"/>
          <w:szCs w:val="28"/>
          <w:lang w:bidi="ar"/>
        </w:rPr>
      </w:pPr>
      <w:r>
        <w:rPr>
          <w:rFonts w:hint="eastAsia" w:ascii="仿宋" w:hAnsi="仿宋" w:eastAsia="仿宋" w:cs="仿宋"/>
          <w:bCs/>
          <w:color w:val="auto"/>
          <w:sz w:val="28"/>
          <w:szCs w:val="28"/>
          <w:lang w:bidi="ar"/>
        </w:rPr>
        <w:t>2、乙方负责货物的运输、安装、调试，提供货物合格证等相关资料；并承担由此产生的全部费用。</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质量标准</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1、质量符合国家法律法规规定的合格标准、招标文件、投标文件的要求。</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2、乙方从项目验收合格之日起，产品提供</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年质保，质保期内出现质量问题予以免费维修。</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3、乙方售后服务</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"http://set2.mail.qq.com/cgi-bin/mail_spam?action=check_link&amp;spam=0&amp;url=http%3A%2F%2Fwww%2Ebaidu%2Ecom%2Fs%3Fwd%3D%25E5%2593%258D%25E5%25BA%2594%25E6%2597%25B6%25E9%2597%25B4%26hl_tag%3Dtextlink%26tn%3DSE_hldp01350_v6v6zkg6"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响应时间</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：乙方须提供 7×24 小时电话报修服务，在接到甲方设备报修电话后应迅速响应。</w:t>
      </w:r>
    </w:p>
    <w:p>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结算依据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"http://set2.mail.qq.com/cgi-bin/mail_spam?action=check_link&amp;spam=0&amp;url=http%3A%2F%2Fwww%2Ebaidu%2Ecom%2Fs%3Fwd%3D%25E7%25BB%2593%25E7%25AE%2597%25E6%2596%25B9%25E5%25BC%258F%26hl_tag%3Dtextlink%26tn%3DSE_hldp01350_v6v6zkg6"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结算</w:t>
      </w:r>
      <w:r>
        <w:rPr>
          <w:rFonts w:hint="eastAsia" w:ascii="仿宋" w:hAnsi="仿宋" w:eastAsia="仿宋" w:cs="仿宋"/>
          <w:color w:val="auto"/>
          <w:sz w:val="28"/>
          <w:szCs w:val="28"/>
          <w:lang w:val="en-US" w:eastAsia="zh-CN"/>
        </w:rPr>
        <w:t>条件及方式</w:t>
      </w:r>
      <w:r>
        <w:rPr>
          <w:rFonts w:hint="eastAsia" w:ascii="仿宋" w:hAnsi="仿宋" w:eastAsia="仿宋" w:cs="仿宋"/>
          <w:color w:val="auto"/>
          <w:sz w:val="28"/>
          <w:szCs w:val="28"/>
        </w:rPr>
        <w:fldChar w:fldCharType="end"/>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1、结算依据：招标文件、投标文件、</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"http://set2.mail.qq.com/cgi-bin/mail_spam?action=check_link&amp;spam=0&amp;url=http%3A%2F%2Fwww%2Ebaidu%2Ecom%2Fs%3Fwd%3D%25E9%2587%2587%25E8%25B4%25AD%25E5%2590%2588%25E5%2590%258C%26hl_tag%3Dtextlink%26tn%3DSE_hldp01350_v6v6zkg6"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采购合同</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、乙方</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"http://set2.mail.qq.com/cgi-bin/mail_spam?action=check_link&amp;spam=0&amp;url=http%3A%2F%2Fwww%2Ebaidu%2Ecom%2Fs%3Fwd%3D%25E9%2594%2580%25E5%2594%25AE%25E5%258F%2591%25E7%25A5%25A8%26hl_tag%3Dtextlink%26tn%3DSE_hldp01350_v6v6zkg6"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销售发票</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、甲方出具的验收报告。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"http://set2.mail.qq.com/cgi-bin/mail_spam?action=check_link&amp;spam=0&amp;url=http%3A%2F%2Fwww%2Ebaidu%2Ecom%2Fs%3Fwd%3D%25E7%25BB%2593%25E7%25AE%2597%25E6%2596%25B9%25E5%25BC%258F%26hl_tag%3Dtextlink%26tn%3DSE_hldp01350_v6v6zkg6"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结算</w:t>
      </w:r>
      <w:r>
        <w:rPr>
          <w:rFonts w:hint="eastAsia" w:ascii="仿宋" w:hAnsi="仿宋" w:eastAsia="仿宋" w:cs="仿宋"/>
          <w:color w:val="auto"/>
          <w:sz w:val="28"/>
          <w:szCs w:val="28"/>
          <w:lang w:val="en-US" w:eastAsia="zh-CN"/>
        </w:rPr>
        <w:t>条件及方式</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w:t>
      </w:r>
    </w:p>
    <w:p>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合同签订后</w:t>
      </w:r>
      <w:r>
        <w:rPr>
          <w:rFonts w:hint="eastAsia" w:ascii="仿宋" w:hAnsi="仿宋" w:eastAsia="仿宋" w:cs="仿宋"/>
          <w:color w:val="auto"/>
          <w:sz w:val="28"/>
          <w:szCs w:val="28"/>
          <w:lang w:val="en-US" w:eastAsia="zh-CN"/>
        </w:rPr>
        <w:t>一个月</w:t>
      </w:r>
      <w:r>
        <w:rPr>
          <w:rFonts w:hint="eastAsia" w:ascii="仿宋" w:hAnsi="仿宋" w:eastAsia="仿宋" w:cs="仿宋"/>
          <w:color w:val="auto"/>
          <w:sz w:val="28"/>
          <w:szCs w:val="28"/>
        </w:rPr>
        <w:t>内甲方向乙方支付合同总价款的</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0%作为预付款；</w:t>
      </w:r>
      <w:r>
        <w:rPr>
          <w:rFonts w:hint="eastAsia" w:ascii="仿宋" w:hAnsi="仿宋" w:eastAsia="仿宋" w:cs="仿宋"/>
          <w:color w:val="auto"/>
          <w:sz w:val="28"/>
          <w:szCs w:val="28"/>
          <w:lang w:val="en-US" w:eastAsia="zh-CN"/>
        </w:rPr>
        <w:t xml:space="preserve">所有货物到达甲方指定地点，安装、调试完毕、提供国家或行业标准的合格验收证明以及出具所有设备生产厂家提供的三年保修协议等，完成功能性验收合格后，自收到发票之日起，一个月内支付合同总价款的35%，否则，甲方付款期限顺延，且不承担任何责任。 </w:t>
      </w:r>
    </w:p>
    <w:p>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待与省厅系统对接，设备测试二次验收后，如无质量、技术、服务、安全等问题，一个月内支付合同总价款的5%，同时退还履约保证金。如2022年底省厅系统未开发完成，无法测试设备，采购人应先行支付项目合同价款的5%尾款；履约保证金待与省厅系统对接，设备测试后，如无质量、技术、服务、安全等问题，一个月内退还，如存在以上问题，中标供应商应进行处理解决，若无法解决，履约保证金将不予退还。</w:t>
      </w:r>
    </w:p>
    <w:p>
      <w:pPr>
        <w:spacing w:line="50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（3）该项目验收，甲方可委托第三方或自行组织有关专家进行验收，验收费用由乙方承担。</w:t>
      </w:r>
    </w:p>
    <w:p>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3、甲方付款前乙方开具等额发票给甲方</w:t>
      </w:r>
      <w:r>
        <w:rPr>
          <w:rFonts w:hint="eastAsia" w:ascii="仿宋" w:hAnsi="仿宋" w:eastAsia="仿宋" w:cs="仿宋"/>
          <w:color w:val="auto"/>
          <w:sz w:val="28"/>
          <w:szCs w:val="28"/>
          <w:lang w:eastAsia="zh-CN"/>
        </w:rPr>
        <w:t>。</w:t>
      </w:r>
    </w:p>
    <w:p>
      <w:pPr>
        <w:spacing w:line="50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五、其他</w:t>
      </w:r>
      <w:bookmarkEnd w:id="168"/>
    </w:p>
    <w:p>
      <w:pPr>
        <w:spacing w:line="500" w:lineRule="atLeast"/>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1、本项目不专门面向中小企业采购。</w:t>
      </w:r>
    </w:p>
    <w:p>
      <w:pPr>
        <w:spacing w:line="500" w:lineRule="atLeast"/>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2、本项目属性为货物。</w:t>
      </w:r>
    </w:p>
    <w:p>
      <w:pPr>
        <w:spacing w:line="500" w:lineRule="atLeast"/>
        <w:ind w:firstLine="560" w:firstLineChars="200"/>
        <w:rPr>
          <w:rFonts w:hint="eastAsia" w:ascii="仿宋" w:hAnsi="仿宋" w:eastAsia="仿宋" w:cs="仿宋"/>
          <w:b w:val="0"/>
          <w:bCs w:val="0"/>
          <w:color w:val="auto"/>
          <w:sz w:val="28"/>
          <w:szCs w:val="28"/>
        </w:rPr>
        <w:sectPr>
          <w:pgSz w:w="11906" w:h="16838"/>
          <w:pgMar w:top="1440" w:right="1083" w:bottom="1440" w:left="1083" w:header="851" w:footer="964" w:gutter="0"/>
          <w:pgNumType w:fmt="decimal"/>
          <w:cols w:space="720" w:num="1"/>
          <w:docGrid w:type="lines" w:linePitch="312" w:charSpace="0"/>
        </w:sectPr>
      </w:pPr>
      <w:r>
        <w:rPr>
          <w:rFonts w:hint="eastAsia" w:ascii="仿宋" w:hAnsi="仿宋" w:eastAsia="仿宋" w:cs="仿宋"/>
          <w:b w:val="0"/>
          <w:bCs w:val="0"/>
          <w:color w:val="auto"/>
          <w:sz w:val="28"/>
          <w:szCs w:val="28"/>
          <w:lang w:val="en-US" w:eastAsia="zh-CN"/>
        </w:rPr>
        <w:t>3、本项目采购标的所属行业为：工业。</w:t>
      </w:r>
    </w:p>
    <w:p>
      <w:pPr>
        <w:pStyle w:val="3"/>
        <w:rPr>
          <w:rFonts w:hint="eastAsia" w:ascii="仿宋" w:hAnsi="仿宋" w:eastAsia="仿宋" w:cs="仿宋"/>
          <w:color w:val="auto"/>
        </w:rPr>
      </w:pPr>
      <w:bookmarkStart w:id="169" w:name="_Toc22739"/>
      <w:r>
        <w:rPr>
          <w:rFonts w:hint="eastAsia" w:ascii="仿宋" w:hAnsi="仿宋" w:eastAsia="仿宋" w:cs="仿宋"/>
          <w:color w:val="auto"/>
        </w:rPr>
        <w:t>第四章  合同文本</w:t>
      </w:r>
      <w:bookmarkEnd w:id="56"/>
      <w:bookmarkEnd w:id="169"/>
    </w:p>
    <w:p>
      <w:pPr>
        <w:spacing w:line="560" w:lineRule="exact"/>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w:t>（本采购合同为</w:t>
      </w:r>
      <w:r>
        <w:rPr>
          <w:rFonts w:hint="eastAsia" w:ascii="仿宋" w:hAnsi="仿宋" w:eastAsia="仿宋" w:cs="仿宋"/>
          <w:color w:val="auto"/>
          <w:sz w:val="28"/>
          <w:szCs w:val="28"/>
          <w:highlight w:val="none"/>
        </w:rPr>
        <w:t>非预留</w:t>
      </w:r>
      <w:r>
        <w:rPr>
          <w:rFonts w:hint="eastAsia" w:ascii="仿宋" w:hAnsi="仿宋" w:eastAsia="仿宋" w:cs="仿宋"/>
          <w:color w:val="auto"/>
          <w:sz w:val="28"/>
          <w:szCs w:val="28"/>
        </w:rPr>
        <w:t>份额专门面向中小企业合同）</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甲方（采购人）：_____________________________________</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甲方住所：___________________________________________</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乙方（中标供应商）：_________________________________</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乙方住所：___________________________________________</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根据《中华人民共和国政府采购法》及实施条例、《中华人民共和国民法典》和办公设备执法装备及办公家具采购项目—</w:t>
      </w:r>
      <w:r>
        <w:rPr>
          <w:rFonts w:hint="eastAsia" w:ascii="仿宋" w:hAnsi="仿宋" w:eastAsia="仿宋" w:cs="仿宋"/>
          <w:color w:val="auto"/>
          <w:sz w:val="28"/>
          <w:szCs w:val="28"/>
          <w:lang w:eastAsia="zh-CN"/>
        </w:rPr>
        <w:t>执法终端设备项目</w:t>
      </w:r>
      <w:r>
        <w:rPr>
          <w:rFonts w:hint="eastAsia" w:ascii="仿宋" w:hAnsi="仿宋" w:eastAsia="仿宋" w:cs="仿宋"/>
          <w:color w:val="auto"/>
          <w:sz w:val="28"/>
          <w:szCs w:val="28"/>
        </w:rPr>
        <w:t>（项目编号：</w:t>
      </w:r>
      <w:r>
        <w:rPr>
          <w:rFonts w:hint="eastAsia" w:ascii="仿宋" w:hAnsi="仿宋" w:eastAsia="仿宋" w:cs="仿宋"/>
          <w:color w:val="auto"/>
          <w:sz w:val="28"/>
          <w:szCs w:val="28"/>
          <w:lang w:eastAsia="zh-CN"/>
        </w:rPr>
        <w:t>HXGJXM2022-ZC-GK1054</w:t>
      </w:r>
      <w:r>
        <w:rPr>
          <w:rFonts w:hint="eastAsia" w:ascii="仿宋" w:hAnsi="仿宋" w:eastAsia="仿宋" w:cs="仿宋"/>
          <w:color w:val="auto"/>
          <w:sz w:val="28"/>
          <w:szCs w:val="28"/>
        </w:rPr>
        <w:t>）的招标文件、投标文件等有关规定，为确保甲方采购项目的顺利实施，甲、乙双方在平等自愿原则下签订本合同，并共同遵守如下条款：</w:t>
      </w:r>
    </w:p>
    <w:p>
      <w:pPr>
        <w:spacing w:line="500" w:lineRule="exact"/>
        <w:ind w:firstLine="560" w:firstLineChars="200"/>
        <w:rPr>
          <w:rFonts w:hint="eastAsia" w:ascii="仿宋" w:hAnsi="仿宋" w:eastAsia="仿宋" w:cs="仿宋"/>
          <w:color w:val="auto"/>
          <w:sz w:val="28"/>
          <w:szCs w:val="28"/>
          <w:lang w:val="en-US" w:eastAsia="zh-CN"/>
        </w:rPr>
      </w:pPr>
      <w:bookmarkStart w:id="170" w:name="_Toc29010"/>
      <w:r>
        <w:rPr>
          <w:rFonts w:hint="eastAsia" w:ascii="仿宋" w:hAnsi="仿宋" w:eastAsia="仿宋" w:cs="仿宋"/>
          <w:color w:val="auto"/>
          <w:sz w:val="28"/>
          <w:szCs w:val="28"/>
        </w:rPr>
        <w:t xml:space="preserve"> </w:t>
      </w:r>
      <w:bookmarkEnd w:id="170"/>
      <w:r>
        <w:rPr>
          <w:rFonts w:hint="eastAsia" w:ascii="仿宋" w:hAnsi="仿宋" w:eastAsia="仿宋" w:cs="仿宋"/>
          <w:color w:val="auto"/>
          <w:sz w:val="28"/>
          <w:szCs w:val="28"/>
          <w:lang w:val="en-US" w:eastAsia="zh-CN"/>
        </w:rPr>
        <w:t>合同主要标的及数量</w:t>
      </w:r>
    </w:p>
    <w:tbl>
      <w:tblPr>
        <w:tblStyle w:val="28"/>
        <w:tblW w:w="8850"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0"/>
        <w:gridCol w:w="1084"/>
        <w:gridCol w:w="833"/>
        <w:gridCol w:w="1100"/>
        <w:gridCol w:w="1317"/>
        <w:gridCol w:w="883"/>
        <w:gridCol w:w="1367"/>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800" w:type="dxa"/>
          </w:tcPr>
          <w:p>
            <w:pPr>
              <w:spacing w:line="500" w:lineRule="exact"/>
              <w:jc w:val="center"/>
              <w:rPr>
                <w:rFonts w:hint="eastAsia" w:ascii="仿宋" w:hAnsi="仿宋" w:eastAsia="仿宋" w:cs="仿宋"/>
                <w:color w:val="auto"/>
                <w:sz w:val="24"/>
                <w:szCs w:val="24"/>
              </w:rPr>
            </w:pPr>
            <w:bookmarkStart w:id="171" w:name="_Toc24313"/>
            <w:r>
              <w:rPr>
                <w:rFonts w:hint="eastAsia" w:ascii="仿宋" w:hAnsi="仿宋" w:eastAsia="仿宋" w:cs="仿宋"/>
                <w:color w:val="auto"/>
                <w:sz w:val="24"/>
                <w:szCs w:val="24"/>
              </w:rPr>
              <w:t>序号</w:t>
            </w:r>
          </w:p>
        </w:tc>
        <w:tc>
          <w:tcPr>
            <w:tcW w:w="1084" w:type="dxa"/>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833" w:type="dxa"/>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品牌</w:t>
            </w:r>
          </w:p>
        </w:tc>
        <w:tc>
          <w:tcPr>
            <w:tcW w:w="1100" w:type="dxa"/>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生产厂家</w:t>
            </w:r>
          </w:p>
        </w:tc>
        <w:tc>
          <w:tcPr>
            <w:tcW w:w="1317" w:type="dxa"/>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规格型号</w:t>
            </w:r>
          </w:p>
        </w:tc>
        <w:tc>
          <w:tcPr>
            <w:tcW w:w="883" w:type="dxa"/>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367" w:type="dxa"/>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单价（元）</w:t>
            </w:r>
          </w:p>
        </w:tc>
        <w:tc>
          <w:tcPr>
            <w:tcW w:w="1466" w:type="dxa"/>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800" w:type="dxa"/>
          </w:tcPr>
          <w:p>
            <w:pPr>
              <w:spacing w:line="500" w:lineRule="exact"/>
              <w:ind w:firstLine="480" w:firstLineChars="200"/>
              <w:jc w:val="left"/>
              <w:rPr>
                <w:rFonts w:hint="eastAsia" w:ascii="仿宋" w:hAnsi="仿宋" w:eastAsia="仿宋" w:cs="仿宋"/>
                <w:color w:val="auto"/>
                <w:sz w:val="24"/>
                <w:szCs w:val="24"/>
              </w:rPr>
            </w:pPr>
          </w:p>
        </w:tc>
        <w:tc>
          <w:tcPr>
            <w:tcW w:w="1084" w:type="dxa"/>
          </w:tcPr>
          <w:p>
            <w:pPr>
              <w:spacing w:line="500" w:lineRule="exact"/>
              <w:ind w:firstLine="480" w:firstLineChars="200"/>
              <w:jc w:val="left"/>
              <w:rPr>
                <w:rFonts w:hint="eastAsia" w:ascii="仿宋" w:hAnsi="仿宋" w:eastAsia="仿宋" w:cs="仿宋"/>
                <w:color w:val="auto"/>
                <w:sz w:val="24"/>
                <w:szCs w:val="24"/>
              </w:rPr>
            </w:pPr>
          </w:p>
        </w:tc>
        <w:tc>
          <w:tcPr>
            <w:tcW w:w="833" w:type="dxa"/>
          </w:tcPr>
          <w:p>
            <w:pPr>
              <w:spacing w:line="500" w:lineRule="exact"/>
              <w:ind w:firstLine="480" w:firstLineChars="200"/>
              <w:jc w:val="left"/>
              <w:rPr>
                <w:rFonts w:hint="eastAsia" w:ascii="仿宋" w:hAnsi="仿宋" w:eastAsia="仿宋" w:cs="仿宋"/>
                <w:color w:val="auto"/>
                <w:sz w:val="24"/>
                <w:szCs w:val="24"/>
              </w:rPr>
            </w:pPr>
          </w:p>
        </w:tc>
        <w:tc>
          <w:tcPr>
            <w:tcW w:w="1100" w:type="dxa"/>
          </w:tcPr>
          <w:p>
            <w:pPr>
              <w:spacing w:line="500" w:lineRule="exact"/>
              <w:ind w:firstLine="480" w:firstLineChars="200"/>
              <w:jc w:val="left"/>
              <w:rPr>
                <w:rFonts w:hint="eastAsia" w:ascii="仿宋" w:hAnsi="仿宋" w:eastAsia="仿宋" w:cs="仿宋"/>
                <w:color w:val="auto"/>
                <w:sz w:val="24"/>
                <w:szCs w:val="24"/>
              </w:rPr>
            </w:pPr>
          </w:p>
        </w:tc>
        <w:tc>
          <w:tcPr>
            <w:tcW w:w="1317" w:type="dxa"/>
          </w:tcPr>
          <w:p>
            <w:pPr>
              <w:spacing w:line="500" w:lineRule="exact"/>
              <w:ind w:firstLine="480" w:firstLineChars="200"/>
              <w:jc w:val="left"/>
              <w:rPr>
                <w:rFonts w:hint="eastAsia" w:ascii="仿宋" w:hAnsi="仿宋" w:eastAsia="仿宋" w:cs="仿宋"/>
                <w:color w:val="auto"/>
                <w:sz w:val="24"/>
                <w:szCs w:val="24"/>
              </w:rPr>
            </w:pPr>
          </w:p>
        </w:tc>
        <w:tc>
          <w:tcPr>
            <w:tcW w:w="883" w:type="dxa"/>
          </w:tcPr>
          <w:p>
            <w:pPr>
              <w:spacing w:line="500" w:lineRule="exact"/>
              <w:ind w:firstLine="480" w:firstLineChars="200"/>
              <w:jc w:val="left"/>
              <w:rPr>
                <w:rFonts w:hint="eastAsia" w:ascii="仿宋" w:hAnsi="仿宋" w:eastAsia="仿宋" w:cs="仿宋"/>
                <w:color w:val="auto"/>
                <w:sz w:val="24"/>
                <w:szCs w:val="24"/>
              </w:rPr>
            </w:pPr>
          </w:p>
        </w:tc>
        <w:tc>
          <w:tcPr>
            <w:tcW w:w="1367" w:type="dxa"/>
          </w:tcPr>
          <w:p>
            <w:pPr>
              <w:spacing w:line="500" w:lineRule="exact"/>
              <w:ind w:firstLine="480" w:firstLineChars="200"/>
              <w:jc w:val="left"/>
              <w:rPr>
                <w:rFonts w:hint="eastAsia" w:ascii="仿宋" w:hAnsi="仿宋" w:eastAsia="仿宋" w:cs="仿宋"/>
                <w:color w:val="auto"/>
                <w:sz w:val="24"/>
                <w:szCs w:val="24"/>
              </w:rPr>
            </w:pPr>
          </w:p>
        </w:tc>
        <w:tc>
          <w:tcPr>
            <w:tcW w:w="1466" w:type="dxa"/>
          </w:tcPr>
          <w:p>
            <w:pPr>
              <w:spacing w:line="500" w:lineRule="exact"/>
              <w:ind w:firstLine="480" w:firstLineChars="200"/>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800" w:type="dxa"/>
          </w:tcPr>
          <w:p>
            <w:pPr>
              <w:spacing w:line="500" w:lineRule="exact"/>
              <w:ind w:firstLine="480" w:firstLineChars="200"/>
              <w:jc w:val="left"/>
              <w:rPr>
                <w:rFonts w:hint="eastAsia" w:ascii="仿宋" w:hAnsi="仿宋" w:eastAsia="仿宋" w:cs="仿宋"/>
                <w:color w:val="auto"/>
                <w:sz w:val="24"/>
                <w:szCs w:val="24"/>
              </w:rPr>
            </w:pPr>
          </w:p>
        </w:tc>
        <w:tc>
          <w:tcPr>
            <w:tcW w:w="1084" w:type="dxa"/>
          </w:tcPr>
          <w:p>
            <w:pPr>
              <w:spacing w:line="500" w:lineRule="exact"/>
              <w:ind w:firstLine="480" w:firstLineChars="200"/>
              <w:jc w:val="left"/>
              <w:rPr>
                <w:rFonts w:hint="eastAsia" w:ascii="仿宋" w:hAnsi="仿宋" w:eastAsia="仿宋" w:cs="仿宋"/>
                <w:color w:val="auto"/>
                <w:sz w:val="24"/>
                <w:szCs w:val="24"/>
              </w:rPr>
            </w:pPr>
          </w:p>
        </w:tc>
        <w:tc>
          <w:tcPr>
            <w:tcW w:w="833" w:type="dxa"/>
          </w:tcPr>
          <w:p>
            <w:pPr>
              <w:spacing w:line="500" w:lineRule="exact"/>
              <w:ind w:firstLine="480" w:firstLineChars="200"/>
              <w:jc w:val="left"/>
              <w:rPr>
                <w:rFonts w:hint="eastAsia" w:ascii="仿宋" w:hAnsi="仿宋" w:eastAsia="仿宋" w:cs="仿宋"/>
                <w:color w:val="auto"/>
                <w:sz w:val="24"/>
                <w:szCs w:val="24"/>
              </w:rPr>
            </w:pPr>
          </w:p>
        </w:tc>
        <w:tc>
          <w:tcPr>
            <w:tcW w:w="1100" w:type="dxa"/>
          </w:tcPr>
          <w:p>
            <w:pPr>
              <w:spacing w:line="500" w:lineRule="exact"/>
              <w:ind w:firstLine="480" w:firstLineChars="200"/>
              <w:jc w:val="left"/>
              <w:rPr>
                <w:rFonts w:hint="eastAsia" w:ascii="仿宋" w:hAnsi="仿宋" w:eastAsia="仿宋" w:cs="仿宋"/>
                <w:color w:val="auto"/>
                <w:sz w:val="24"/>
                <w:szCs w:val="24"/>
              </w:rPr>
            </w:pPr>
          </w:p>
        </w:tc>
        <w:tc>
          <w:tcPr>
            <w:tcW w:w="1317" w:type="dxa"/>
          </w:tcPr>
          <w:p>
            <w:pPr>
              <w:spacing w:line="500" w:lineRule="exact"/>
              <w:ind w:firstLine="480" w:firstLineChars="200"/>
              <w:jc w:val="left"/>
              <w:rPr>
                <w:rFonts w:hint="eastAsia" w:ascii="仿宋" w:hAnsi="仿宋" w:eastAsia="仿宋" w:cs="仿宋"/>
                <w:color w:val="auto"/>
                <w:sz w:val="24"/>
                <w:szCs w:val="24"/>
              </w:rPr>
            </w:pPr>
          </w:p>
        </w:tc>
        <w:tc>
          <w:tcPr>
            <w:tcW w:w="883" w:type="dxa"/>
          </w:tcPr>
          <w:p>
            <w:pPr>
              <w:spacing w:line="500" w:lineRule="exact"/>
              <w:ind w:firstLine="480" w:firstLineChars="200"/>
              <w:jc w:val="left"/>
              <w:rPr>
                <w:rFonts w:hint="eastAsia" w:ascii="仿宋" w:hAnsi="仿宋" w:eastAsia="仿宋" w:cs="仿宋"/>
                <w:color w:val="auto"/>
                <w:sz w:val="24"/>
                <w:szCs w:val="24"/>
              </w:rPr>
            </w:pPr>
          </w:p>
        </w:tc>
        <w:tc>
          <w:tcPr>
            <w:tcW w:w="1367" w:type="dxa"/>
          </w:tcPr>
          <w:p>
            <w:pPr>
              <w:spacing w:line="500" w:lineRule="exact"/>
              <w:ind w:firstLine="480" w:firstLineChars="200"/>
              <w:jc w:val="left"/>
              <w:rPr>
                <w:rFonts w:hint="eastAsia" w:ascii="仿宋" w:hAnsi="仿宋" w:eastAsia="仿宋" w:cs="仿宋"/>
                <w:color w:val="auto"/>
                <w:sz w:val="24"/>
                <w:szCs w:val="24"/>
              </w:rPr>
            </w:pPr>
          </w:p>
        </w:tc>
        <w:tc>
          <w:tcPr>
            <w:tcW w:w="1466" w:type="dxa"/>
          </w:tcPr>
          <w:p>
            <w:pPr>
              <w:spacing w:line="500" w:lineRule="exact"/>
              <w:ind w:firstLine="480" w:firstLineChars="200"/>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800" w:type="dxa"/>
          </w:tcPr>
          <w:p>
            <w:pPr>
              <w:spacing w:line="500" w:lineRule="exact"/>
              <w:ind w:firstLine="480" w:firstLineChars="200"/>
              <w:jc w:val="left"/>
              <w:rPr>
                <w:rFonts w:hint="eastAsia" w:ascii="仿宋" w:hAnsi="仿宋" w:eastAsia="仿宋" w:cs="仿宋"/>
                <w:color w:val="auto"/>
                <w:sz w:val="24"/>
                <w:szCs w:val="24"/>
              </w:rPr>
            </w:pPr>
          </w:p>
        </w:tc>
        <w:tc>
          <w:tcPr>
            <w:tcW w:w="1084" w:type="dxa"/>
          </w:tcPr>
          <w:p>
            <w:pPr>
              <w:spacing w:line="500" w:lineRule="exact"/>
              <w:ind w:firstLine="480" w:firstLineChars="200"/>
              <w:jc w:val="left"/>
              <w:rPr>
                <w:rFonts w:hint="eastAsia" w:ascii="仿宋" w:hAnsi="仿宋" w:eastAsia="仿宋" w:cs="仿宋"/>
                <w:color w:val="auto"/>
                <w:sz w:val="24"/>
                <w:szCs w:val="24"/>
              </w:rPr>
            </w:pPr>
          </w:p>
        </w:tc>
        <w:tc>
          <w:tcPr>
            <w:tcW w:w="833" w:type="dxa"/>
          </w:tcPr>
          <w:p>
            <w:pPr>
              <w:spacing w:line="500" w:lineRule="exact"/>
              <w:ind w:firstLine="480" w:firstLineChars="200"/>
              <w:jc w:val="left"/>
              <w:rPr>
                <w:rFonts w:hint="eastAsia" w:ascii="仿宋" w:hAnsi="仿宋" w:eastAsia="仿宋" w:cs="仿宋"/>
                <w:color w:val="auto"/>
                <w:sz w:val="24"/>
                <w:szCs w:val="24"/>
              </w:rPr>
            </w:pPr>
          </w:p>
        </w:tc>
        <w:tc>
          <w:tcPr>
            <w:tcW w:w="1100" w:type="dxa"/>
          </w:tcPr>
          <w:p>
            <w:pPr>
              <w:spacing w:line="500" w:lineRule="exact"/>
              <w:ind w:firstLine="480" w:firstLineChars="200"/>
              <w:jc w:val="left"/>
              <w:rPr>
                <w:rFonts w:hint="eastAsia" w:ascii="仿宋" w:hAnsi="仿宋" w:eastAsia="仿宋" w:cs="仿宋"/>
                <w:color w:val="auto"/>
                <w:sz w:val="24"/>
                <w:szCs w:val="24"/>
              </w:rPr>
            </w:pPr>
          </w:p>
        </w:tc>
        <w:tc>
          <w:tcPr>
            <w:tcW w:w="1317" w:type="dxa"/>
          </w:tcPr>
          <w:p>
            <w:pPr>
              <w:spacing w:line="500" w:lineRule="exact"/>
              <w:ind w:firstLine="480" w:firstLineChars="200"/>
              <w:jc w:val="left"/>
              <w:rPr>
                <w:rFonts w:hint="eastAsia" w:ascii="仿宋" w:hAnsi="仿宋" w:eastAsia="仿宋" w:cs="仿宋"/>
                <w:color w:val="auto"/>
                <w:sz w:val="24"/>
                <w:szCs w:val="24"/>
              </w:rPr>
            </w:pPr>
          </w:p>
        </w:tc>
        <w:tc>
          <w:tcPr>
            <w:tcW w:w="883" w:type="dxa"/>
          </w:tcPr>
          <w:p>
            <w:pPr>
              <w:spacing w:line="500" w:lineRule="exact"/>
              <w:ind w:firstLine="480" w:firstLineChars="200"/>
              <w:jc w:val="left"/>
              <w:rPr>
                <w:rFonts w:hint="eastAsia" w:ascii="仿宋" w:hAnsi="仿宋" w:eastAsia="仿宋" w:cs="仿宋"/>
                <w:color w:val="auto"/>
                <w:sz w:val="24"/>
                <w:szCs w:val="24"/>
              </w:rPr>
            </w:pPr>
          </w:p>
        </w:tc>
        <w:tc>
          <w:tcPr>
            <w:tcW w:w="1367" w:type="dxa"/>
          </w:tcPr>
          <w:p>
            <w:pPr>
              <w:spacing w:line="500" w:lineRule="exact"/>
              <w:ind w:firstLine="480" w:firstLineChars="200"/>
              <w:jc w:val="left"/>
              <w:rPr>
                <w:rFonts w:hint="eastAsia" w:ascii="仿宋" w:hAnsi="仿宋" w:eastAsia="仿宋" w:cs="仿宋"/>
                <w:color w:val="auto"/>
                <w:sz w:val="24"/>
                <w:szCs w:val="24"/>
              </w:rPr>
            </w:pPr>
          </w:p>
        </w:tc>
        <w:tc>
          <w:tcPr>
            <w:tcW w:w="1466" w:type="dxa"/>
          </w:tcPr>
          <w:p>
            <w:pPr>
              <w:spacing w:line="500" w:lineRule="exact"/>
              <w:ind w:firstLine="480" w:firstLineChars="200"/>
              <w:jc w:val="left"/>
              <w:rPr>
                <w:rFonts w:hint="eastAsia" w:ascii="仿宋" w:hAnsi="仿宋" w:eastAsia="仿宋" w:cs="仿宋"/>
                <w:color w:val="auto"/>
                <w:sz w:val="24"/>
                <w:szCs w:val="24"/>
              </w:rPr>
            </w:pPr>
          </w:p>
        </w:tc>
      </w:tr>
    </w:tbl>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第二条  </w:t>
      </w:r>
      <w:r>
        <w:rPr>
          <w:rFonts w:hint="eastAsia" w:ascii="仿宋" w:hAnsi="仿宋" w:eastAsia="仿宋" w:cs="仿宋"/>
          <w:color w:val="auto"/>
          <w:sz w:val="28"/>
          <w:szCs w:val="28"/>
          <w:lang w:val="en-US" w:eastAsia="zh-CN"/>
        </w:rPr>
        <w:t>供货期</w:t>
      </w:r>
      <w:r>
        <w:rPr>
          <w:rFonts w:hint="eastAsia" w:ascii="仿宋" w:hAnsi="仿宋" w:eastAsia="仿宋" w:cs="仿宋"/>
          <w:color w:val="auto"/>
          <w:sz w:val="28"/>
          <w:szCs w:val="28"/>
        </w:rPr>
        <w:t>、地点</w:t>
      </w:r>
      <w:bookmarkEnd w:id="171"/>
    </w:p>
    <w:p>
      <w:pPr>
        <w:spacing w:line="500" w:lineRule="exact"/>
        <w:ind w:firstLine="560" w:firstLineChars="200"/>
        <w:jc w:val="left"/>
        <w:rPr>
          <w:rFonts w:ascii="仿宋" w:hAnsi="仿宋" w:eastAsia="仿宋" w:cs="仿宋"/>
          <w:bCs/>
          <w:color w:val="auto"/>
          <w:sz w:val="28"/>
          <w:szCs w:val="28"/>
          <w:lang w:bidi="ar"/>
        </w:rPr>
      </w:pPr>
      <w:bookmarkStart w:id="172" w:name="_Toc27196"/>
      <w:r>
        <w:rPr>
          <w:rFonts w:hint="eastAsia" w:ascii="仿宋" w:hAnsi="仿宋" w:eastAsia="仿宋" w:cs="仿宋"/>
          <w:bCs/>
          <w:color w:val="auto"/>
          <w:sz w:val="28"/>
          <w:szCs w:val="28"/>
          <w:lang w:bidi="ar"/>
        </w:rPr>
        <w:t>1、</w:t>
      </w:r>
      <w:r>
        <w:rPr>
          <w:rFonts w:hint="eastAsia" w:ascii="仿宋" w:hAnsi="仿宋" w:eastAsia="仿宋" w:cs="仿宋"/>
          <w:color w:val="auto"/>
          <w:sz w:val="28"/>
          <w:szCs w:val="28"/>
        </w:rPr>
        <w:t>供货期</w:t>
      </w:r>
      <w:r>
        <w:rPr>
          <w:rFonts w:hint="eastAsia" w:ascii="仿宋" w:hAnsi="仿宋" w:eastAsia="仿宋" w:cs="仿宋"/>
          <w:bCs/>
          <w:color w:val="auto"/>
          <w:sz w:val="28"/>
          <w:szCs w:val="28"/>
          <w:lang w:bidi="ar"/>
        </w:rPr>
        <w:t>：合同签订后</w:t>
      </w:r>
      <w:r>
        <w:rPr>
          <w:rFonts w:hint="eastAsia" w:ascii="仿宋" w:hAnsi="仿宋" w:eastAsia="仿宋" w:cs="仿宋"/>
          <w:bCs/>
          <w:color w:val="auto"/>
          <w:sz w:val="28"/>
          <w:szCs w:val="28"/>
          <w:lang w:val="en-US" w:eastAsia="zh-CN" w:bidi="ar"/>
        </w:rPr>
        <w:t>15</w:t>
      </w:r>
      <w:r>
        <w:rPr>
          <w:rFonts w:hint="eastAsia" w:ascii="仿宋" w:hAnsi="仿宋" w:eastAsia="仿宋" w:cs="仿宋"/>
          <w:bCs/>
          <w:color w:val="auto"/>
          <w:sz w:val="28"/>
          <w:szCs w:val="28"/>
          <w:lang w:bidi="ar"/>
        </w:rPr>
        <w:t>个日历日交付</w:t>
      </w:r>
    </w:p>
    <w:p>
      <w:pPr>
        <w:spacing w:line="500" w:lineRule="exact"/>
        <w:ind w:firstLine="560" w:firstLineChars="200"/>
        <w:jc w:val="left"/>
        <w:rPr>
          <w:rFonts w:ascii="仿宋" w:hAnsi="仿宋" w:eastAsia="仿宋" w:cs="仿宋"/>
          <w:bCs/>
          <w:color w:val="auto"/>
          <w:sz w:val="28"/>
          <w:szCs w:val="28"/>
          <w:lang w:bidi="ar"/>
        </w:rPr>
      </w:pPr>
      <w:r>
        <w:rPr>
          <w:rFonts w:hint="eastAsia" w:ascii="仿宋" w:hAnsi="仿宋" w:eastAsia="仿宋" w:cs="仿宋"/>
          <w:bCs/>
          <w:color w:val="auto"/>
          <w:sz w:val="28"/>
          <w:szCs w:val="28"/>
          <w:lang w:bidi="ar"/>
        </w:rPr>
        <w:t xml:space="preserve">   交付地点：甲方指定地点</w:t>
      </w:r>
    </w:p>
    <w:p>
      <w:pPr>
        <w:spacing w:line="500" w:lineRule="exact"/>
        <w:ind w:firstLine="560" w:firstLineChars="200"/>
        <w:jc w:val="left"/>
        <w:rPr>
          <w:rFonts w:ascii="仿宋" w:hAnsi="仿宋" w:eastAsia="仿宋" w:cs="仿宋"/>
          <w:bCs/>
          <w:color w:val="auto"/>
          <w:sz w:val="28"/>
          <w:szCs w:val="28"/>
          <w:lang w:bidi="ar"/>
        </w:rPr>
      </w:pPr>
      <w:r>
        <w:rPr>
          <w:rFonts w:hint="eastAsia" w:ascii="仿宋" w:hAnsi="仿宋" w:eastAsia="仿宋" w:cs="仿宋"/>
          <w:bCs/>
          <w:color w:val="auto"/>
          <w:sz w:val="28"/>
          <w:szCs w:val="28"/>
          <w:lang w:bidi="ar"/>
        </w:rPr>
        <w:t>2、乙方负责货物的运输、安装、调试，提供货物合格证等相关资料；并承担由此产生的全部费用。</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第三条  质量标准</w:t>
      </w:r>
      <w:bookmarkEnd w:id="172"/>
    </w:p>
    <w:p>
      <w:pPr>
        <w:spacing w:line="500" w:lineRule="exact"/>
        <w:ind w:firstLine="560" w:firstLineChars="200"/>
        <w:rPr>
          <w:rFonts w:hint="eastAsia" w:ascii="仿宋" w:hAnsi="仿宋" w:eastAsia="仿宋" w:cs="仿宋"/>
          <w:color w:val="auto"/>
          <w:sz w:val="28"/>
          <w:szCs w:val="28"/>
        </w:rPr>
      </w:pPr>
      <w:bookmarkStart w:id="173" w:name="_Toc29246"/>
      <w:r>
        <w:rPr>
          <w:rFonts w:hint="eastAsia" w:ascii="仿宋" w:hAnsi="仿宋" w:eastAsia="仿宋" w:cs="仿宋"/>
          <w:color w:val="auto"/>
          <w:sz w:val="28"/>
          <w:szCs w:val="28"/>
        </w:rPr>
        <w:t>1、质量符合国家法律法规规定的合格标准、招标文件、投标文件的要求。</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2、乙方从项目验收合格之日起，产品提供</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年质保，质保期内出现质量问题予以免费维修。</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3、乙方售后服务</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"http://set2.mail.qq.com/cgi-bin/mail_spam?action=check_link&amp;spam=0&amp;url=http%3A%2F%2Fwww%2Ebaidu%2Ecom%2Fs%3Fwd%3D%25E5%2593%258D%25E5%25BA%2594%25E6%2597%25B6%25E9%2597%25B4%26hl_tag%3Dtextlink%26tn%3DSE_hldp01350_v6v6zkg6"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响应时间</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：乙方须提供 7×24 小时电话报修服务，在接到甲方设备报修电话后应迅速响应。</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第四条  合同价款及支付方式</w:t>
      </w:r>
      <w:bookmarkEnd w:id="173"/>
    </w:p>
    <w:p>
      <w:pPr>
        <w:spacing w:line="500" w:lineRule="exact"/>
        <w:ind w:firstLine="560" w:firstLineChars="200"/>
        <w:rPr>
          <w:rFonts w:hint="eastAsia" w:ascii="仿宋" w:hAnsi="仿宋" w:eastAsia="仿宋" w:cs="仿宋"/>
          <w:color w:val="auto"/>
          <w:sz w:val="28"/>
          <w:szCs w:val="28"/>
        </w:rPr>
      </w:pPr>
      <w:bookmarkStart w:id="174" w:name="_Toc10631"/>
      <w:r>
        <w:rPr>
          <w:rFonts w:hint="eastAsia" w:ascii="仿宋" w:hAnsi="仿宋" w:eastAsia="仿宋" w:cs="仿宋"/>
          <w:color w:val="auto"/>
          <w:sz w:val="28"/>
          <w:szCs w:val="28"/>
        </w:rPr>
        <w:t>1、结算依据：招标文件、投标文件、</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"http://set2.mail.qq.com/cgi-bin/mail_spam?action=check_link&amp;spam=0&amp;url=http%3A%2F%2Fwww%2Ebaidu%2Ecom%2Fs%3Fwd%3D%25E9%2587%2587%25E8%25B4%25AD%25E5%2590%2588%25E5%2590%258C%26hl_tag%3Dtextlink%26tn%3DSE_hldp01350_v6v6zkg6"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采购合同</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、乙方</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"http://set2.mail.qq.com/cgi-bin/mail_spam?action=check_link&amp;spam=0&amp;url=http%3A%2F%2Fwww%2Ebaidu%2Ecom%2Fs%3Fwd%3D%25E9%2594%2580%25E5%2594%25AE%25E5%258F%2591%25E7%25A5%25A8%26hl_tag%3Dtextlink%26tn%3DSE_hldp01350_v6v6zkg6"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销售发票</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、甲方出具的验收报告。</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"http://set2.mail.qq.com/cgi-bin/mail_spam?action=check_link&amp;spam=0&amp;url=http%3A%2F%2Fwww%2Ebaidu%2Ecom%2Fs%3Fwd%3D%25E7%25BB%2593%25E7%25AE%2597%25E6%2596%25B9%25E5%25BC%258F%26hl_tag%3Dtextlink%26tn%3DSE_hldp01350_v6v6zkg6"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结算</w:t>
      </w:r>
      <w:r>
        <w:rPr>
          <w:rFonts w:hint="eastAsia" w:ascii="仿宋" w:hAnsi="仿宋" w:eastAsia="仿宋" w:cs="仿宋"/>
          <w:color w:val="auto"/>
          <w:sz w:val="28"/>
          <w:szCs w:val="28"/>
          <w:lang w:val="en-US" w:eastAsia="zh-CN"/>
        </w:rPr>
        <w:t>条件及方式</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w:t>
      </w:r>
    </w:p>
    <w:p>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合同签订后</w:t>
      </w:r>
      <w:r>
        <w:rPr>
          <w:rFonts w:hint="eastAsia" w:ascii="仿宋" w:hAnsi="仿宋" w:eastAsia="仿宋" w:cs="仿宋"/>
          <w:color w:val="auto"/>
          <w:sz w:val="28"/>
          <w:szCs w:val="28"/>
          <w:lang w:val="en-US" w:eastAsia="zh-CN"/>
        </w:rPr>
        <w:t>一个月</w:t>
      </w:r>
      <w:r>
        <w:rPr>
          <w:rFonts w:hint="eastAsia" w:ascii="仿宋" w:hAnsi="仿宋" w:eastAsia="仿宋" w:cs="仿宋"/>
          <w:color w:val="auto"/>
          <w:sz w:val="28"/>
          <w:szCs w:val="28"/>
        </w:rPr>
        <w:t>内甲方向乙方支付合同总价款的</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0%作为预付款；</w:t>
      </w:r>
      <w:r>
        <w:rPr>
          <w:rFonts w:hint="eastAsia" w:ascii="仿宋" w:hAnsi="仿宋" w:eastAsia="仿宋" w:cs="仿宋"/>
          <w:color w:val="auto"/>
          <w:sz w:val="28"/>
          <w:szCs w:val="28"/>
          <w:lang w:val="en-US" w:eastAsia="zh-CN"/>
        </w:rPr>
        <w:t xml:space="preserve">所有货物到达甲方指定地点，安装、调试完毕、提供国家或行业标准的合格验收证明以及出具所有设备生产厂家提供的三年保修协议等，完成功能性验收合格后，自收到发票之日起，一个月内支付合同总价款的35%，否则，甲方付款期限顺延，且不承担任何责任。 </w:t>
      </w:r>
    </w:p>
    <w:p>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待与省厅系统对接，设备测试二次验收后，如无质量、技术、服务、安全等问题，一个月内支付合同总价款的5%，同时退还履约保证金。如2022年底省厅系统未开发完成，无法测试设备，采购人应先行支付项目合同价款的5%尾款；履约保证金待与省厅系统对接，设备测试后，如无质量、技术、服务、安全等问题，一个月内退还，如存在以上问题，中标供应商应进行处理解决，若无法解决，履约保证金将不予退还。</w:t>
      </w:r>
    </w:p>
    <w:p>
      <w:pPr>
        <w:spacing w:line="50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（3）该项目验收，甲方可委托第三方或自行组织有关专家进行验收，验收费用由乙方承担。</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3、甲方付款前乙方开具等额发票给甲方；</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第五条  验收标准及条件</w:t>
      </w:r>
      <w:bookmarkEnd w:id="174"/>
    </w:p>
    <w:p>
      <w:pPr>
        <w:spacing w:line="500" w:lineRule="exact"/>
        <w:ind w:firstLine="560" w:firstLineChars="200"/>
        <w:jc w:val="left"/>
        <w:rPr>
          <w:rFonts w:ascii="仿宋" w:hAnsi="仿宋" w:eastAsia="仿宋" w:cs="仿宋"/>
          <w:bCs/>
          <w:color w:val="auto"/>
          <w:sz w:val="28"/>
          <w:szCs w:val="28"/>
          <w:lang w:bidi="ar"/>
        </w:rPr>
      </w:pPr>
      <w:r>
        <w:rPr>
          <w:rFonts w:hint="eastAsia" w:ascii="仿宋" w:hAnsi="仿宋" w:eastAsia="仿宋" w:cs="仿宋"/>
          <w:bCs/>
          <w:color w:val="auto"/>
          <w:sz w:val="28"/>
          <w:szCs w:val="28"/>
          <w:lang w:val="en-US" w:eastAsia="zh-CN" w:bidi="ar"/>
        </w:rPr>
        <w:t>1</w:t>
      </w:r>
      <w:r>
        <w:rPr>
          <w:rFonts w:hint="eastAsia" w:ascii="仿宋" w:hAnsi="仿宋" w:eastAsia="仿宋" w:cs="仿宋"/>
          <w:bCs/>
          <w:color w:val="auto"/>
          <w:sz w:val="28"/>
          <w:szCs w:val="28"/>
          <w:lang w:bidi="ar"/>
        </w:rPr>
        <w:t>、验收标准</w:t>
      </w:r>
    </w:p>
    <w:p>
      <w:pPr>
        <w:spacing w:line="500" w:lineRule="exact"/>
        <w:ind w:firstLine="560" w:firstLineChars="200"/>
        <w:jc w:val="left"/>
        <w:rPr>
          <w:rFonts w:ascii="仿宋" w:hAnsi="仿宋" w:eastAsia="仿宋" w:cs="仿宋"/>
          <w:bCs/>
          <w:color w:val="auto"/>
          <w:sz w:val="28"/>
          <w:szCs w:val="28"/>
          <w:lang w:bidi="ar"/>
        </w:rPr>
      </w:pPr>
      <w:r>
        <w:rPr>
          <w:rFonts w:hint="eastAsia" w:ascii="仿宋" w:hAnsi="仿宋" w:eastAsia="仿宋" w:cs="仿宋"/>
          <w:color w:val="auto"/>
          <w:sz w:val="28"/>
          <w:szCs w:val="28"/>
        </w:rPr>
        <w:t>（1）</w:t>
      </w:r>
      <w:r>
        <w:rPr>
          <w:rFonts w:hint="eastAsia" w:ascii="仿宋" w:hAnsi="仿宋" w:eastAsia="仿宋" w:cs="仿宋"/>
          <w:bCs/>
          <w:color w:val="auto"/>
          <w:sz w:val="28"/>
          <w:szCs w:val="28"/>
          <w:lang w:bidi="ar"/>
        </w:rPr>
        <w:t>应有产品合格证、检测报告、产品说明书、用户手册、使用手册、质保证明材料以及相应产品的检定证书和其他应具有的单证；</w:t>
      </w:r>
    </w:p>
    <w:p>
      <w:pPr>
        <w:spacing w:line="520" w:lineRule="exact"/>
        <w:ind w:firstLine="560" w:firstLineChars="200"/>
        <w:jc w:val="left"/>
        <w:rPr>
          <w:rFonts w:ascii="仿宋" w:hAnsi="仿宋" w:eastAsia="仿宋" w:cs="仿宋"/>
          <w:bCs/>
          <w:color w:val="auto"/>
          <w:sz w:val="28"/>
          <w:szCs w:val="28"/>
          <w:lang w:bidi="ar"/>
        </w:rPr>
      </w:pPr>
      <w:r>
        <w:rPr>
          <w:rFonts w:hint="eastAsia" w:ascii="仿宋" w:hAnsi="仿宋" w:eastAsia="仿宋" w:cs="仿宋"/>
          <w:bCs/>
          <w:color w:val="auto"/>
          <w:sz w:val="28"/>
          <w:szCs w:val="28"/>
          <w:lang w:bidi="ar"/>
        </w:rPr>
        <w:t>（2）质量符合国家法律法规规定的合格标准、招标文件、投标文件的要求。</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中标供应商应向采购人提交项目实施过程中的所有资料，以便采购人日后管理和维护。</w:t>
      </w:r>
    </w:p>
    <w:p>
      <w:pPr>
        <w:spacing w:line="500" w:lineRule="exact"/>
        <w:ind w:firstLine="560" w:firstLineChars="200"/>
        <w:rPr>
          <w:rFonts w:hint="eastAsia" w:ascii="仿宋" w:hAnsi="仿宋" w:eastAsia="仿宋" w:cs="仿宋"/>
          <w:color w:val="auto"/>
          <w:sz w:val="28"/>
          <w:szCs w:val="28"/>
          <w:lang w:val="en-US" w:eastAsia="zh-CN"/>
        </w:rPr>
      </w:pPr>
      <w:bookmarkStart w:id="175" w:name="_Toc28595"/>
      <w:r>
        <w:rPr>
          <w:rFonts w:hint="eastAsia" w:ascii="仿宋" w:hAnsi="仿宋" w:eastAsia="仿宋" w:cs="仿宋"/>
          <w:color w:val="auto"/>
          <w:sz w:val="28"/>
          <w:szCs w:val="28"/>
          <w:lang w:val="en-US" w:eastAsia="zh-CN"/>
        </w:rPr>
        <w:t xml:space="preserve">第六条  </w:t>
      </w:r>
      <w:bookmarkEnd w:id="175"/>
      <w:r>
        <w:rPr>
          <w:rFonts w:hint="eastAsia" w:ascii="仿宋" w:hAnsi="仿宋" w:eastAsia="仿宋" w:cs="仿宋"/>
          <w:color w:val="auto"/>
          <w:sz w:val="28"/>
          <w:szCs w:val="28"/>
          <w:lang w:val="en-US" w:eastAsia="zh-CN"/>
        </w:rPr>
        <w:t>技术培训</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乙方对甲方的技术培训应包括货物(产品)使用操作、保养等培训内容。乙方需按甲方要求的时间为甲方提供叁次免费集中培训培训，培训服务以受培训人员熟练掌握相应技能为原则。对于甲方初次使用或使用频率不高的产品，应在产品投入使用初期进行必要的跟踪指导，保障产品的正常使用。集中培训乙方提供培训文件，培训场地、培训人员食宿费用由甲方承担。</w:t>
      </w:r>
    </w:p>
    <w:p>
      <w:pPr>
        <w:spacing w:line="500" w:lineRule="exact"/>
        <w:ind w:firstLine="560" w:firstLineChars="200"/>
        <w:rPr>
          <w:rFonts w:hint="eastAsia" w:ascii="仿宋" w:hAnsi="仿宋" w:eastAsia="仿宋" w:cs="仿宋"/>
          <w:color w:val="auto"/>
          <w:sz w:val="28"/>
          <w:szCs w:val="28"/>
        </w:rPr>
      </w:pPr>
      <w:bookmarkStart w:id="176" w:name="_Toc2890"/>
      <w:r>
        <w:rPr>
          <w:rFonts w:hint="eastAsia" w:ascii="仿宋" w:hAnsi="仿宋" w:eastAsia="仿宋" w:cs="仿宋"/>
          <w:color w:val="auto"/>
          <w:sz w:val="28"/>
          <w:szCs w:val="28"/>
        </w:rPr>
        <w:t>第七条  无产权瑕疵条款（若有）</w:t>
      </w:r>
      <w:bookmarkEnd w:id="176"/>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乙方保证所提供的服务的所有权完全属于乙方且无任何抵押、查封等产权瑕疵。如有产权瑕疵的，视为乙方违约。乙方应负担由此而产生的一切损失。</w:t>
      </w:r>
    </w:p>
    <w:p>
      <w:pPr>
        <w:spacing w:line="500" w:lineRule="exact"/>
        <w:ind w:firstLine="560" w:firstLineChars="200"/>
        <w:rPr>
          <w:rFonts w:hint="eastAsia" w:ascii="仿宋" w:hAnsi="仿宋" w:eastAsia="仿宋" w:cs="仿宋"/>
          <w:color w:val="auto"/>
          <w:sz w:val="28"/>
          <w:szCs w:val="28"/>
        </w:rPr>
      </w:pPr>
      <w:bookmarkStart w:id="177" w:name="_Toc6050"/>
      <w:r>
        <w:rPr>
          <w:rFonts w:hint="eastAsia" w:ascii="仿宋" w:hAnsi="仿宋" w:eastAsia="仿宋" w:cs="仿宋"/>
          <w:color w:val="auto"/>
          <w:sz w:val="28"/>
          <w:szCs w:val="28"/>
        </w:rPr>
        <w:t>第八条  履约保证金</w:t>
      </w:r>
      <w:bookmarkEnd w:id="177"/>
    </w:p>
    <w:p>
      <w:pPr>
        <w:spacing w:line="500" w:lineRule="exact"/>
        <w:ind w:firstLine="560" w:firstLineChars="200"/>
        <w:rPr>
          <w:rFonts w:hint="eastAsia" w:ascii="仿宋" w:hAnsi="仿宋" w:eastAsia="仿宋" w:cs="仿宋"/>
          <w:color w:val="auto"/>
          <w:sz w:val="28"/>
          <w:szCs w:val="28"/>
        </w:rPr>
      </w:pPr>
      <w:bookmarkStart w:id="178" w:name="_Toc6386"/>
      <w:r>
        <w:rPr>
          <w:rFonts w:hint="eastAsia" w:ascii="仿宋" w:hAnsi="仿宋" w:eastAsia="仿宋" w:cs="仿宋"/>
          <w:color w:val="auto"/>
          <w:sz w:val="28"/>
          <w:szCs w:val="28"/>
        </w:rPr>
        <w:t>1、履约担保的形式：支票、汇票、本票或者金融机构、担保机构出具的保函等非现金形式提交。</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2、履约保证金的金额：合同金额的5%。</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3、履约保证金交纳时间：发出中标通知书后、签订合同前。</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4、履约担保有效期：至项目</w:t>
      </w:r>
      <w:r>
        <w:rPr>
          <w:rFonts w:hint="eastAsia" w:ascii="仿宋" w:hAnsi="仿宋" w:eastAsia="仿宋" w:cs="仿宋"/>
          <w:color w:val="auto"/>
          <w:sz w:val="28"/>
          <w:szCs w:val="28"/>
          <w:lang w:val="en-US" w:eastAsia="zh-CN"/>
        </w:rPr>
        <w:t>通过验收并测试对接省厅交通运输行政执法综合管理信息系统后</w:t>
      </w:r>
      <w:r>
        <w:rPr>
          <w:rFonts w:hint="eastAsia" w:ascii="仿宋" w:hAnsi="仿宋" w:eastAsia="仿宋" w:cs="仿宋"/>
          <w:color w:val="auto"/>
          <w:sz w:val="28"/>
          <w:szCs w:val="28"/>
        </w:rPr>
        <w:t>。</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5、履约保证金退还时间、条件：甲方在项目履约担保有效期结束后30天内退还。</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6、乙方不履行与甲方订立的合同的，履约保证金不予退还，给甲方造成的损失超过履约保证金数额的，还应当对超过部分予以赔偿。</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第九条  双方的权利和义务</w:t>
      </w:r>
      <w:bookmarkEnd w:id="178"/>
    </w:p>
    <w:p>
      <w:pPr>
        <w:spacing w:line="500" w:lineRule="exact"/>
        <w:ind w:firstLine="560" w:firstLineChars="200"/>
        <w:rPr>
          <w:rFonts w:hint="eastAsia" w:ascii="仿宋" w:hAnsi="仿宋" w:eastAsia="仿宋" w:cs="仿宋"/>
          <w:color w:val="auto"/>
          <w:sz w:val="28"/>
          <w:szCs w:val="28"/>
        </w:rPr>
      </w:pPr>
      <w:bookmarkStart w:id="179" w:name="_Toc5866"/>
      <w:r>
        <w:rPr>
          <w:rFonts w:hint="eastAsia" w:ascii="仿宋" w:hAnsi="仿宋" w:eastAsia="仿宋" w:cs="仿宋"/>
          <w:color w:val="auto"/>
          <w:sz w:val="28"/>
          <w:szCs w:val="28"/>
        </w:rPr>
        <w:t>（一）甲方的权利和义务</w:t>
      </w:r>
      <w:bookmarkEnd w:id="179"/>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1．甲方有权对合同规定范围内乙方的服务行为进行监督和检查，拥有监管权。有权定期核对乙方提供服务所配备的人员数量。对甲方认为不合理的部分有权下达整改通知书，并要求乙方限期整改。</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2．甲方有权依据双方签订的考评办法对乙方提供的服务进行定期考评。</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3．负责检查监督乙方管理工作的实施及制度的执行情况。</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4．根据本合同规定，按时向乙方支付应付服务费用。</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5．验收应在甲方和乙方双方共同参加下进行。甲方组成验收小组按国家有关规定、规范进行验收，验收时将会邀请相关的专业人员或机构参与验收。</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6．国家法律、法规所规定由甲方承担的其它责任。</w:t>
      </w:r>
    </w:p>
    <w:p>
      <w:pPr>
        <w:spacing w:line="500" w:lineRule="exact"/>
        <w:ind w:firstLine="560" w:firstLineChars="200"/>
        <w:rPr>
          <w:rFonts w:hint="eastAsia" w:ascii="仿宋" w:hAnsi="仿宋" w:eastAsia="仿宋" w:cs="仿宋"/>
          <w:color w:val="auto"/>
          <w:sz w:val="28"/>
          <w:szCs w:val="28"/>
        </w:rPr>
      </w:pPr>
      <w:bookmarkStart w:id="180" w:name="_Toc30845"/>
      <w:r>
        <w:rPr>
          <w:rFonts w:hint="eastAsia" w:ascii="仿宋" w:hAnsi="仿宋" w:eastAsia="仿宋" w:cs="仿宋"/>
          <w:color w:val="auto"/>
          <w:sz w:val="28"/>
          <w:szCs w:val="28"/>
        </w:rPr>
        <w:t>（二）乙方的权利和义务</w:t>
      </w:r>
      <w:bookmarkEnd w:id="180"/>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1．对本合同规定的委托服务范围内的项目享有管理权及服务义务。</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2．根据本合同的规定向甲方收取相关服务费用，并有权在本项目管理范围内管理及合理使用。</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3．及时向甲方通告本项目服务范围内有关服务的重大事项，及时配合处理投诉。</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4．接受项目行业管理部门及政府有关部门的指导，接受甲方的监督。</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5．国家法律、法规所规定由乙方承担的其它责任。</w:t>
      </w:r>
    </w:p>
    <w:p>
      <w:pPr>
        <w:spacing w:line="500" w:lineRule="exact"/>
        <w:ind w:firstLine="560" w:firstLineChars="200"/>
        <w:rPr>
          <w:rFonts w:hint="eastAsia" w:ascii="仿宋" w:hAnsi="仿宋" w:eastAsia="仿宋" w:cs="仿宋"/>
          <w:color w:val="auto"/>
          <w:sz w:val="28"/>
          <w:szCs w:val="28"/>
        </w:rPr>
      </w:pPr>
      <w:bookmarkStart w:id="181" w:name="_Toc24000"/>
      <w:r>
        <w:rPr>
          <w:rFonts w:hint="eastAsia" w:ascii="仿宋" w:hAnsi="仿宋" w:eastAsia="仿宋" w:cs="仿宋"/>
          <w:color w:val="auto"/>
          <w:sz w:val="28"/>
          <w:szCs w:val="28"/>
        </w:rPr>
        <w:t>第十条  违约责任</w:t>
      </w:r>
      <w:bookmarkEnd w:id="181"/>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1．甲乙双方必须遵守本合同并执行合同中的各项规定，保证本合同的正常履行。</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spacing w:line="500" w:lineRule="exact"/>
        <w:ind w:firstLine="560" w:firstLineChars="200"/>
        <w:rPr>
          <w:rFonts w:hint="eastAsia" w:ascii="仿宋" w:hAnsi="仿宋" w:eastAsia="仿宋" w:cs="仿宋"/>
          <w:color w:val="auto"/>
          <w:sz w:val="28"/>
          <w:szCs w:val="28"/>
        </w:rPr>
      </w:pPr>
      <w:bookmarkStart w:id="182" w:name="_Toc31413"/>
      <w:r>
        <w:rPr>
          <w:rFonts w:hint="eastAsia" w:ascii="仿宋" w:hAnsi="仿宋" w:eastAsia="仿宋" w:cs="仿宋"/>
          <w:color w:val="auto"/>
          <w:sz w:val="28"/>
          <w:szCs w:val="28"/>
        </w:rPr>
        <w:t>第十一条  不可抗力事件处理</w:t>
      </w:r>
      <w:bookmarkEnd w:id="182"/>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1．在合同有效期内，任何一方因不可抗力事件导致不能履行合同，则合同履行期可延长，其延长期与不可抗力影响期相同。</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2．不可抗力事件发生后，应立即通知对方，并寄送有关权威机构出具的证明。</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3．不可抗力事件延续15个日历日以上，双方应通过友好协商，确定是否继续履行合同。</w:t>
      </w:r>
    </w:p>
    <w:p>
      <w:pPr>
        <w:spacing w:line="500" w:lineRule="exact"/>
        <w:ind w:firstLine="560" w:firstLineChars="200"/>
        <w:rPr>
          <w:rFonts w:hint="eastAsia" w:ascii="仿宋" w:hAnsi="仿宋" w:eastAsia="仿宋" w:cs="仿宋"/>
          <w:color w:val="auto"/>
          <w:sz w:val="28"/>
          <w:szCs w:val="28"/>
        </w:rPr>
      </w:pPr>
      <w:bookmarkStart w:id="183" w:name="_Toc15752"/>
      <w:r>
        <w:rPr>
          <w:rFonts w:hint="eastAsia" w:ascii="仿宋" w:hAnsi="仿宋" w:eastAsia="仿宋" w:cs="仿宋"/>
          <w:color w:val="auto"/>
          <w:sz w:val="28"/>
          <w:szCs w:val="28"/>
        </w:rPr>
        <w:t>第十二条  合同的变更和终止</w:t>
      </w:r>
      <w:bookmarkEnd w:id="183"/>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除《中华人民共和国政府采购法》第49条、第50条第二款规定的情形外，本合同一经签订，甲乙双方不得擅自变更、中止或终止合同。</w:t>
      </w:r>
    </w:p>
    <w:p>
      <w:pPr>
        <w:spacing w:line="500" w:lineRule="exact"/>
        <w:ind w:firstLine="560" w:firstLineChars="200"/>
        <w:rPr>
          <w:rFonts w:hint="eastAsia" w:ascii="仿宋" w:hAnsi="仿宋" w:eastAsia="仿宋" w:cs="仿宋"/>
          <w:color w:val="auto"/>
          <w:sz w:val="28"/>
          <w:szCs w:val="28"/>
        </w:rPr>
      </w:pPr>
      <w:bookmarkStart w:id="184" w:name="_Toc26666"/>
      <w:r>
        <w:rPr>
          <w:rFonts w:hint="eastAsia" w:ascii="仿宋" w:hAnsi="仿宋" w:eastAsia="仿宋" w:cs="仿宋"/>
          <w:color w:val="auto"/>
          <w:sz w:val="28"/>
          <w:szCs w:val="28"/>
        </w:rPr>
        <w:t>第十三条  解决合同纠纷的方式</w:t>
      </w:r>
      <w:bookmarkEnd w:id="184"/>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1．在执行本合同中发生的或与本合同有关的争端，双方应通过友好协商解决，经协商在___天内不能达成协议时，则采取以下第___种方式解决争议：</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（1）向甲方所在地有管辖权的人民法院提起诉讼；</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（2）向西安仲裁委员会按其仲裁规则申请仲裁。</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2．在仲裁期间，本合同应继续履行。</w:t>
      </w:r>
    </w:p>
    <w:p>
      <w:pPr>
        <w:spacing w:line="500" w:lineRule="exact"/>
        <w:ind w:firstLine="560" w:firstLineChars="200"/>
        <w:rPr>
          <w:rFonts w:hint="eastAsia" w:ascii="仿宋" w:hAnsi="仿宋" w:eastAsia="仿宋" w:cs="仿宋"/>
          <w:color w:val="auto"/>
          <w:sz w:val="28"/>
          <w:szCs w:val="28"/>
        </w:rPr>
      </w:pPr>
      <w:bookmarkStart w:id="185" w:name="_Toc3688"/>
      <w:r>
        <w:rPr>
          <w:rFonts w:hint="eastAsia" w:ascii="仿宋" w:hAnsi="仿宋" w:eastAsia="仿宋" w:cs="仿宋"/>
          <w:color w:val="auto"/>
          <w:sz w:val="28"/>
          <w:szCs w:val="28"/>
        </w:rPr>
        <w:t>第十四条  合同生效及其他</w:t>
      </w:r>
      <w:bookmarkEnd w:id="185"/>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1．合同经双方法定代表人（单位负责人）或授权委托代理人签名并加盖单位公章并由采购代理机构盖章后生效。</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2．合同执行中涉及采购资金和采购内容修改或补充的，须经政府采购监管部门审批，并签书面补充协议报政府采购监督管理部门备案，方可作为主合同不可分割的一部分。</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3．本合同一式陆份，自双方签章之日起起效。甲方贰份，乙方贰份，政府采购代理机构壹份，同级财政部门备案壹份，具有同等法律效力。</w:t>
      </w:r>
    </w:p>
    <w:p>
      <w:pPr>
        <w:spacing w:line="500" w:lineRule="exact"/>
        <w:ind w:firstLine="560" w:firstLineChars="200"/>
        <w:rPr>
          <w:rFonts w:hint="eastAsia" w:ascii="仿宋" w:hAnsi="仿宋" w:eastAsia="仿宋" w:cs="仿宋"/>
          <w:color w:val="auto"/>
          <w:sz w:val="28"/>
          <w:szCs w:val="28"/>
        </w:rPr>
      </w:pPr>
      <w:bookmarkStart w:id="186" w:name="_Toc27375"/>
      <w:r>
        <w:rPr>
          <w:rFonts w:hint="eastAsia" w:ascii="仿宋" w:hAnsi="仿宋" w:eastAsia="仿宋" w:cs="仿宋"/>
          <w:color w:val="auto"/>
          <w:sz w:val="28"/>
          <w:szCs w:val="28"/>
        </w:rPr>
        <w:t>第十五条  附件</w:t>
      </w:r>
      <w:bookmarkEnd w:id="186"/>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1．项目招标文件</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2．项目修改澄清文件</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3．项目投标文件</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中标</w:t>
      </w:r>
      <w:r>
        <w:rPr>
          <w:rFonts w:hint="eastAsia" w:ascii="仿宋" w:hAnsi="仿宋" w:eastAsia="仿宋" w:cs="仿宋"/>
          <w:color w:val="auto"/>
          <w:sz w:val="28"/>
          <w:szCs w:val="28"/>
        </w:rPr>
        <w:t>通知书</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5．其他</w:t>
      </w:r>
    </w:p>
    <w:p>
      <w:pPr>
        <w:spacing w:line="500" w:lineRule="exact"/>
        <w:ind w:firstLine="560" w:firstLineChars="200"/>
        <w:rPr>
          <w:rFonts w:hint="eastAsia" w:ascii="仿宋" w:hAnsi="仿宋" w:eastAsia="仿宋" w:cs="仿宋"/>
          <w:color w:val="auto"/>
          <w:sz w:val="28"/>
          <w:szCs w:val="28"/>
        </w:rPr>
      </w:pP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（以下无正文）</w:t>
      </w:r>
    </w:p>
    <w:p>
      <w:pPr>
        <w:spacing w:line="500" w:lineRule="exact"/>
        <w:ind w:firstLine="560" w:firstLineChars="200"/>
        <w:rPr>
          <w:rFonts w:hint="eastAsia" w:ascii="仿宋" w:hAnsi="仿宋" w:eastAsia="仿宋" w:cs="仿宋"/>
          <w:color w:val="auto"/>
          <w:sz w:val="28"/>
          <w:szCs w:val="28"/>
        </w:rPr>
      </w:pPr>
    </w:p>
    <w:tbl>
      <w:tblPr>
        <w:tblStyle w:val="29"/>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2280"/>
        <w:gridCol w:w="2205"/>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91" w:type="dxa"/>
            <w:vAlign w:val="center"/>
          </w:tcPr>
          <w:p>
            <w:pPr>
              <w:spacing w:line="50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甲方</w:t>
            </w:r>
          </w:p>
          <w:p>
            <w:pPr>
              <w:spacing w:line="50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（盖章）：</w:t>
            </w:r>
          </w:p>
        </w:tc>
        <w:tc>
          <w:tcPr>
            <w:tcW w:w="2280" w:type="dxa"/>
            <w:vAlign w:val="center"/>
          </w:tcPr>
          <w:p>
            <w:pPr>
              <w:spacing w:line="500" w:lineRule="exact"/>
              <w:ind w:firstLine="560" w:firstLineChars="200"/>
              <w:jc w:val="both"/>
              <w:rPr>
                <w:rFonts w:hint="eastAsia" w:ascii="仿宋" w:hAnsi="仿宋" w:eastAsia="仿宋" w:cs="仿宋"/>
                <w:color w:val="auto"/>
                <w:sz w:val="28"/>
                <w:szCs w:val="28"/>
              </w:rPr>
            </w:pPr>
          </w:p>
        </w:tc>
        <w:tc>
          <w:tcPr>
            <w:tcW w:w="2205" w:type="dxa"/>
            <w:vAlign w:val="center"/>
          </w:tcPr>
          <w:p>
            <w:pPr>
              <w:spacing w:line="50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乙方</w:t>
            </w:r>
          </w:p>
          <w:p>
            <w:pPr>
              <w:spacing w:line="50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（盖章）：</w:t>
            </w:r>
          </w:p>
        </w:tc>
        <w:tc>
          <w:tcPr>
            <w:tcW w:w="2392" w:type="dxa"/>
            <w:vAlign w:val="center"/>
          </w:tcPr>
          <w:p>
            <w:pPr>
              <w:spacing w:line="500" w:lineRule="exact"/>
              <w:ind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91" w:type="dxa"/>
            <w:vAlign w:val="center"/>
          </w:tcPr>
          <w:p>
            <w:pPr>
              <w:spacing w:line="50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法定代表人（委托代理人）：</w:t>
            </w:r>
          </w:p>
        </w:tc>
        <w:tc>
          <w:tcPr>
            <w:tcW w:w="2280" w:type="dxa"/>
            <w:vAlign w:val="center"/>
          </w:tcPr>
          <w:p>
            <w:pPr>
              <w:spacing w:line="500" w:lineRule="exact"/>
              <w:ind w:firstLine="560" w:firstLineChars="200"/>
              <w:jc w:val="both"/>
              <w:rPr>
                <w:rFonts w:hint="eastAsia" w:ascii="仿宋" w:hAnsi="仿宋" w:eastAsia="仿宋" w:cs="仿宋"/>
                <w:color w:val="auto"/>
                <w:sz w:val="28"/>
                <w:szCs w:val="28"/>
              </w:rPr>
            </w:pPr>
          </w:p>
        </w:tc>
        <w:tc>
          <w:tcPr>
            <w:tcW w:w="2205" w:type="dxa"/>
            <w:vAlign w:val="center"/>
          </w:tcPr>
          <w:p>
            <w:pPr>
              <w:spacing w:line="50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p>
          <w:p>
            <w:pPr>
              <w:spacing w:line="50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（委托代理人）：</w:t>
            </w:r>
          </w:p>
        </w:tc>
        <w:tc>
          <w:tcPr>
            <w:tcW w:w="2392" w:type="dxa"/>
            <w:vAlign w:val="center"/>
          </w:tcPr>
          <w:p>
            <w:pPr>
              <w:spacing w:line="500" w:lineRule="exact"/>
              <w:ind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91" w:type="dxa"/>
            <w:vAlign w:val="center"/>
          </w:tcPr>
          <w:p>
            <w:pPr>
              <w:spacing w:line="50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地    址：</w:t>
            </w:r>
          </w:p>
        </w:tc>
        <w:tc>
          <w:tcPr>
            <w:tcW w:w="2280" w:type="dxa"/>
            <w:vAlign w:val="center"/>
          </w:tcPr>
          <w:p>
            <w:pPr>
              <w:spacing w:line="500" w:lineRule="exact"/>
              <w:ind w:firstLine="560" w:firstLineChars="200"/>
              <w:jc w:val="both"/>
              <w:rPr>
                <w:rFonts w:hint="eastAsia" w:ascii="仿宋" w:hAnsi="仿宋" w:eastAsia="仿宋" w:cs="仿宋"/>
                <w:color w:val="auto"/>
                <w:sz w:val="28"/>
                <w:szCs w:val="28"/>
              </w:rPr>
            </w:pPr>
          </w:p>
        </w:tc>
        <w:tc>
          <w:tcPr>
            <w:tcW w:w="2205" w:type="dxa"/>
            <w:vAlign w:val="center"/>
          </w:tcPr>
          <w:p>
            <w:pPr>
              <w:spacing w:line="50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地    址：</w:t>
            </w:r>
          </w:p>
        </w:tc>
        <w:tc>
          <w:tcPr>
            <w:tcW w:w="2392" w:type="dxa"/>
            <w:vAlign w:val="center"/>
          </w:tcPr>
          <w:p>
            <w:pPr>
              <w:spacing w:line="500" w:lineRule="exact"/>
              <w:ind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91" w:type="dxa"/>
            <w:vAlign w:val="center"/>
          </w:tcPr>
          <w:p>
            <w:pPr>
              <w:spacing w:line="50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开户银行：</w:t>
            </w:r>
          </w:p>
        </w:tc>
        <w:tc>
          <w:tcPr>
            <w:tcW w:w="2280" w:type="dxa"/>
            <w:vAlign w:val="center"/>
          </w:tcPr>
          <w:p>
            <w:pPr>
              <w:spacing w:line="500" w:lineRule="exact"/>
              <w:ind w:firstLine="560" w:firstLineChars="200"/>
              <w:jc w:val="both"/>
              <w:rPr>
                <w:rFonts w:hint="eastAsia" w:ascii="仿宋" w:hAnsi="仿宋" w:eastAsia="仿宋" w:cs="仿宋"/>
                <w:color w:val="auto"/>
                <w:sz w:val="28"/>
                <w:szCs w:val="28"/>
              </w:rPr>
            </w:pPr>
          </w:p>
        </w:tc>
        <w:tc>
          <w:tcPr>
            <w:tcW w:w="2205" w:type="dxa"/>
            <w:vAlign w:val="center"/>
          </w:tcPr>
          <w:p>
            <w:pPr>
              <w:spacing w:line="50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开户银行：</w:t>
            </w:r>
          </w:p>
        </w:tc>
        <w:tc>
          <w:tcPr>
            <w:tcW w:w="2392" w:type="dxa"/>
            <w:vAlign w:val="center"/>
          </w:tcPr>
          <w:p>
            <w:pPr>
              <w:spacing w:line="500" w:lineRule="exact"/>
              <w:ind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91" w:type="dxa"/>
            <w:vAlign w:val="center"/>
          </w:tcPr>
          <w:p>
            <w:pPr>
              <w:spacing w:line="50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银行帐号：</w:t>
            </w:r>
          </w:p>
        </w:tc>
        <w:tc>
          <w:tcPr>
            <w:tcW w:w="2280" w:type="dxa"/>
            <w:vAlign w:val="center"/>
          </w:tcPr>
          <w:p>
            <w:pPr>
              <w:spacing w:line="500" w:lineRule="exact"/>
              <w:ind w:firstLine="560" w:firstLineChars="200"/>
              <w:jc w:val="both"/>
              <w:rPr>
                <w:rFonts w:hint="eastAsia" w:ascii="仿宋" w:hAnsi="仿宋" w:eastAsia="仿宋" w:cs="仿宋"/>
                <w:color w:val="auto"/>
                <w:sz w:val="28"/>
                <w:szCs w:val="28"/>
              </w:rPr>
            </w:pPr>
          </w:p>
        </w:tc>
        <w:tc>
          <w:tcPr>
            <w:tcW w:w="2205" w:type="dxa"/>
            <w:vAlign w:val="center"/>
          </w:tcPr>
          <w:p>
            <w:pPr>
              <w:spacing w:line="50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银行帐号：</w:t>
            </w:r>
          </w:p>
        </w:tc>
        <w:tc>
          <w:tcPr>
            <w:tcW w:w="2392" w:type="dxa"/>
            <w:vAlign w:val="center"/>
          </w:tcPr>
          <w:p>
            <w:pPr>
              <w:spacing w:line="500" w:lineRule="exact"/>
              <w:ind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91" w:type="dxa"/>
            <w:vAlign w:val="center"/>
          </w:tcPr>
          <w:p>
            <w:pPr>
              <w:spacing w:line="50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电    话：</w:t>
            </w:r>
          </w:p>
        </w:tc>
        <w:tc>
          <w:tcPr>
            <w:tcW w:w="2280" w:type="dxa"/>
            <w:vAlign w:val="center"/>
          </w:tcPr>
          <w:p>
            <w:pPr>
              <w:spacing w:line="500" w:lineRule="exact"/>
              <w:ind w:firstLine="560" w:firstLineChars="200"/>
              <w:jc w:val="both"/>
              <w:rPr>
                <w:rFonts w:hint="eastAsia" w:ascii="仿宋" w:hAnsi="仿宋" w:eastAsia="仿宋" w:cs="仿宋"/>
                <w:color w:val="auto"/>
                <w:sz w:val="28"/>
                <w:szCs w:val="28"/>
              </w:rPr>
            </w:pPr>
          </w:p>
        </w:tc>
        <w:tc>
          <w:tcPr>
            <w:tcW w:w="2205" w:type="dxa"/>
            <w:vAlign w:val="center"/>
          </w:tcPr>
          <w:p>
            <w:pPr>
              <w:spacing w:line="50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电    话：</w:t>
            </w:r>
          </w:p>
        </w:tc>
        <w:tc>
          <w:tcPr>
            <w:tcW w:w="2392" w:type="dxa"/>
            <w:vAlign w:val="center"/>
          </w:tcPr>
          <w:p>
            <w:pPr>
              <w:spacing w:line="500" w:lineRule="exact"/>
              <w:ind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91" w:type="dxa"/>
            <w:vAlign w:val="center"/>
          </w:tcPr>
          <w:p>
            <w:pPr>
              <w:spacing w:line="50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传    真：</w:t>
            </w:r>
          </w:p>
        </w:tc>
        <w:tc>
          <w:tcPr>
            <w:tcW w:w="2280" w:type="dxa"/>
            <w:vAlign w:val="center"/>
          </w:tcPr>
          <w:p>
            <w:pPr>
              <w:spacing w:line="500" w:lineRule="exact"/>
              <w:ind w:firstLine="560" w:firstLineChars="200"/>
              <w:jc w:val="both"/>
              <w:rPr>
                <w:rFonts w:hint="eastAsia" w:ascii="仿宋" w:hAnsi="仿宋" w:eastAsia="仿宋" w:cs="仿宋"/>
                <w:color w:val="auto"/>
                <w:sz w:val="28"/>
                <w:szCs w:val="28"/>
              </w:rPr>
            </w:pPr>
          </w:p>
        </w:tc>
        <w:tc>
          <w:tcPr>
            <w:tcW w:w="2205" w:type="dxa"/>
            <w:vAlign w:val="center"/>
          </w:tcPr>
          <w:p>
            <w:pPr>
              <w:spacing w:line="50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传    真：</w:t>
            </w:r>
          </w:p>
        </w:tc>
        <w:tc>
          <w:tcPr>
            <w:tcW w:w="2392" w:type="dxa"/>
            <w:vAlign w:val="center"/>
          </w:tcPr>
          <w:p>
            <w:pPr>
              <w:spacing w:line="500" w:lineRule="exact"/>
              <w:ind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91" w:type="dxa"/>
            <w:vAlign w:val="center"/>
          </w:tcPr>
          <w:p>
            <w:pPr>
              <w:spacing w:line="50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签约日期：</w:t>
            </w:r>
          </w:p>
        </w:tc>
        <w:tc>
          <w:tcPr>
            <w:tcW w:w="2280" w:type="dxa"/>
            <w:vAlign w:val="center"/>
          </w:tcPr>
          <w:p>
            <w:pPr>
              <w:spacing w:line="50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tc>
        <w:tc>
          <w:tcPr>
            <w:tcW w:w="2205" w:type="dxa"/>
            <w:vAlign w:val="center"/>
          </w:tcPr>
          <w:p>
            <w:pPr>
              <w:spacing w:line="50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签约日期：</w:t>
            </w:r>
          </w:p>
        </w:tc>
        <w:tc>
          <w:tcPr>
            <w:tcW w:w="2392" w:type="dxa"/>
            <w:vAlign w:val="center"/>
          </w:tcPr>
          <w:p>
            <w:pPr>
              <w:spacing w:line="50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tc>
      </w:tr>
    </w:tbl>
    <w:p>
      <w:pPr>
        <w:rPr>
          <w:rFonts w:hint="eastAsia" w:ascii="仿宋" w:hAnsi="仿宋" w:eastAsia="仿宋" w:cs="仿宋"/>
          <w:color w:val="auto"/>
        </w:rPr>
      </w:pPr>
      <w:bookmarkStart w:id="187" w:name="_Toc100219616"/>
      <w:r>
        <w:rPr>
          <w:rFonts w:hint="eastAsia" w:ascii="仿宋" w:hAnsi="仿宋" w:eastAsia="仿宋" w:cs="仿宋"/>
          <w:color w:val="auto"/>
        </w:rPr>
        <w:br w:type="page"/>
      </w:r>
    </w:p>
    <w:p>
      <w:pPr>
        <w:pStyle w:val="3"/>
        <w:rPr>
          <w:rFonts w:hint="eastAsia" w:ascii="仿宋" w:hAnsi="仿宋" w:eastAsia="仿宋" w:cs="仿宋"/>
          <w:color w:val="auto"/>
        </w:rPr>
      </w:pPr>
      <w:bookmarkStart w:id="188" w:name="_Toc16459"/>
      <w:r>
        <w:rPr>
          <w:rFonts w:hint="eastAsia" w:ascii="仿宋" w:hAnsi="仿宋" w:eastAsia="仿宋" w:cs="仿宋"/>
          <w:color w:val="auto"/>
        </w:rPr>
        <w:t>第五章  投标文件构成及格式</w:t>
      </w:r>
      <w:bookmarkEnd w:id="187"/>
      <w:bookmarkEnd w:id="188"/>
    </w:p>
    <w:p>
      <w:pPr>
        <w:spacing w:line="560" w:lineRule="exact"/>
        <w:ind w:firstLine="640" w:firstLineChars="200"/>
        <w:jc w:val="both"/>
        <w:rPr>
          <w:rFonts w:hint="eastAsia" w:ascii="仿宋" w:hAnsi="仿宋" w:eastAsia="仿宋" w:cs="仿宋"/>
          <w:color w:val="auto"/>
          <w:sz w:val="32"/>
          <w:szCs w:val="32"/>
        </w:rPr>
      </w:pPr>
    </w:p>
    <w:p>
      <w:pPr>
        <w:spacing w:line="560" w:lineRule="exact"/>
        <w:ind w:firstLine="640" w:firstLineChars="200"/>
        <w:jc w:val="both"/>
        <w:rPr>
          <w:rFonts w:hint="eastAsia" w:ascii="仿宋" w:hAnsi="仿宋" w:eastAsia="仿宋" w:cs="仿宋"/>
          <w:color w:val="auto"/>
          <w:sz w:val="32"/>
          <w:szCs w:val="32"/>
        </w:rPr>
      </w:pPr>
    </w:p>
    <w:p>
      <w:pPr>
        <w:spacing w:line="560" w:lineRule="exact"/>
        <w:jc w:val="both"/>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仿宋" w:hAnsi="仿宋" w:eastAsia="仿宋" w:cs="仿宋"/>
          <w:color w:val="auto"/>
          <w:sz w:val="48"/>
          <w:szCs w:val="48"/>
          <w:lang w:val="en-US" w:eastAsia="zh-CN" w:bidi="ar-SA"/>
        </w:rPr>
      </w:pPr>
      <w:bookmarkStart w:id="189" w:name="_Toc14799"/>
      <w:bookmarkStart w:id="190" w:name="_Toc15367"/>
      <w:r>
        <w:rPr>
          <w:rFonts w:hint="eastAsia" w:ascii="仿宋" w:hAnsi="仿宋" w:eastAsia="仿宋" w:cs="仿宋"/>
          <w:color w:val="auto"/>
          <w:sz w:val="48"/>
          <w:szCs w:val="48"/>
          <w:lang w:val="en-US" w:eastAsia="zh-CN" w:bidi="ar-SA"/>
        </w:rPr>
        <w:t>办公设备执法装备及办公家具采购项目—执法终端设备项目投标文件</w:t>
      </w:r>
      <w:bookmarkEnd w:id="189"/>
      <w:bookmarkEnd w:id="190"/>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 w:hAnsi="仿宋" w:eastAsia="仿宋" w:cs="仿宋"/>
          <w:color w:val="auto"/>
          <w:sz w:val="44"/>
          <w:szCs w:val="44"/>
          <w:lang w:val="en-US" w:eastAsia="zh-CN" w:bidi="ar-SA"/>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 w:hAnsi="仿宋" w:eastAsia="仿宋" w:cs="仿宋"/>
          <w:color w:val="auto"/>
          <w:sz w:val="44"/>
          <w:szCs w:val="44"/>
          <w:lang w:val="en-US" w:eastAsia="zh-CN" w:bidi="ar-SA"/>
        </w:rPr>
      </w:pPr>
    </w:p>
    <w:p>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仿宋" w:hAnsi="仿宋" w:eastAsia="仿宋" w:cs="仿宋"/>
          <w:color w:val="auto"/>
          <w:sz w:val="28"/>
          <w:szCs w:val="28"/>
          <w:lang w:val="en-US" w:eastAsia="zh-CN" w:bidi="ar-SA"/>
        </w:rPr>
      </w:pPr>
      <w:bookmarkStart w:id="191" w:name="_Toc30703"/>
      <w:bookmarkStart w:id="192" w:name="_Toc10472"/>
      <w:r>
        <w:rPr>
          <w:rFonts w:hint="eastAsia" w:ascii="仿宋" w:hAnsi="仿宋" w:eastAsia="仿宋" w:cs="仿宋"/>
          <w:color w:val="auto"/>
          <w:sz w:val="28"/>
          <w:szCs w:val="28"/>
          <w:lang w:val="en-US" w:eastAsia="zh-CN" w:bidi="ar-SA"/>
        </w:rPr>
        <w:t>（项目编号：HXGJXM2022-ZC-GK1054）</w:t>
      </w:r>
      <w:bookmarkEnd w:id="191"/>
      <w:bookmarkEnd w:id="192"/>
    </w:p>
    <w:p>
      <w:pPr>
        <w:keepNext w:val="0"/>
        <w:keepLines w:val="0"/>
        <w:pageBreakBefore w:val="0"/>
        <w:widowControl/>
        <w:kinsoku/>
        <w:wordWrap/>
        <w:overflowPunct/>
        <w:topLinePunct w:val="0"/>
        <w:autoSpaceDE/>
        <w:autoSpaceDN/>
        <w:bidi w:val="0"/>
        <w:adjustRightInd/>
        <w:snapToGrid/>
        <w:spacing w:line="560" w:lineRule="exact"/>
        <w:ind w:firstLine="880" w:firstLineChars="200"/>
        <w:jc w:val="both"/>
        <w:textAlignment w:val="auto"/>
        <w:outlineLvl w:val="9"/>
        <w:rPr>
          <w:rFonts w:hint="eastAsia" w:ascii="仿宋" w:hAnsi="仿宋" w:eastAsia="仿宋" w:cs="仿宋"/>
          <w:color w:val="auto"/>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line="560" w:lineRule="exact"/>
        <w:ind w:firstLine="880" w:firstLineChars="200"/>
        <w:jc w:val="both"/>
        <w:textAlignment w:val="auto"/>
        <w:outlineLvl w:val="9"/>
        <w:rPr>
          <w:rFonts w:hint="eastAsia" w:ascii="仿宋" w:hAnsi="仿宋" w:eastAsia="仿宋" w:cs="仿宋"/>
          <w:color w:val="auto"/>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供应商：__________________</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时  间：__________________</w:t>
      </w:r>
    </w:p>
    <w:p>
      <w:pPr>
        <w:spacing w:line="56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spacing w:line="560" w:lineRule="exact"/>
        <w:ind w:firstLine="880" w:firstLineChars="200"/>
        <w:jc w:val="center"/>
        <w:rPr>
          <w:rFonts w:hint="eastAsia" w:ascii="仿宋" w:hAnsi="仿宋" w:eastAsia="仿宋" w:cs="仿宋"/>
          <w:color w:val="auto"/>
          <w:sz w:val="44"/>
          <w:szCs w:val="44"/>
        </w:rPr>
      </w:pPr>
    </w:p>
    <w:p>
      <w:pPr>
        <w:spacing w:line="560" w:lineRule="exact"/>
        <w:ind w:firstLine="880" w:firstLineChars="200"/>
        <w:jc w:val="center"/>
        <w:outlineLvl w:val="0"/>
        <w:rPr>
          <w:rFonts w:hint="eastAsia" w:ascii="仿宋" w:hAnsi="仿宋" w:eastAsia="仿宋" w:cs="仿宋"/>
          <w:color w:val="auto"/>
          <w:sz w:val="44"/>
          <w:szCs w:val="44"/>
        </w:rPr>
      </w:pPr>
      <w:bookmarkStart w:id="193" w:name="_Toc9300"/>
      <w:bookmarkStart w:id="194" w:name="_Toc20025"/>
      <w:r>
        <w:rPr>
          <w:rFonts w:hint="eastAsia" w:ascii="仿宋" w:hAnsi="仿宋" w:eastAsia="仿宋" w:cs="仿宋"/>
          <w:color w:val="auto"/>
          <w:sz w:val="44"/>
          <w:szCs w:val="44"/>
        </w:rPr>
        <w:t>目    录</w:t>
      </w:r>
      <w:bookmarkEnd w:id="193"/>
      <w:bookmarkEnd w:id="194"/>
    </w:p>
    <w:p>
      <w:pPr>
        <w:spacing w:line="560" w:lineRule="exact"/>
        <w:ind w:firstLine="640" w:firstLineChars="200"/>
        <w:jc w:val="both"/>
        <w:rPr>
          <w:rFonts w:hint="eastAsia" w:ascii="仿宋" w:hAnsi="仿宋" w:eastAsia="仿宋" w:cs="仿宋"/>
          <w:color w:val="auto"/>
          <w:sz w:val="32"/>
          <w:szCs w:val="32"/>
        </w:rPr>
      </w:pPr>
    </w:p>
    <w:p>
      <w:pPr>
        <w:spacing w:line="480" w:lineRule="auto"/>
        <w:ind w:firstLine="640" w:firstLineChars="200"/>
        <w:jc w:val="both"/>
        <w:outlineLvl w:val="0"/>
        <w:rPr>
          <w:rFonts w:hint="eastAsia" w:ascii="仿宋" w:hAnsi="仿宋" w:eastAsia="仿宋" w:cs="仿宋"/>
          <w:color w:val="auto"/>
          <w:sz w:val="32"/>
          <w:szCs w:val="32"/>
        </w:rPr>
      </w:pPr>
      <w:bookmarkStart w:id="195" w:name="_Toc10059"/>
      <w:bookmarkStart w:id="196" w:name="_Toc31255"/>
      <w:r>
        <w:rPr>
          <w:rFonts w:hint="eastAsia" w:ascii="仿宋" w:hAnsi="仿宋" w:eastAsia="仿宋" w:cs="仿宋"/>
          <w:color w:val="auto"/>
          <w:sz w:val="32"/>
          <w:szCs w:val="32"/>
        </w:rPr>
        <w:t>第一部分  投标函</w:t>
      </w:r>
      <w:bookmarkEnd w:id="195"/>
      <w:bookmarkEnd w:id="196"/>
    </w:p>
    <w:p>
      <w:pPr>
        <w:spacing w:line="480" w:lineRule="auto"/>
        <w:ind w:firstLine="640" w:firstLineChars="200"/>
        <w:jc w:val="both"/>
        <w:outlineLvl w:val="0"/>
        <w:rPr>
          <w:rFonts w:hint="eastAsia" w:ascii="仿宋" w:hAnsi="仿宋" w:eastAsia="仿宋" w:cs="仿宋"/>
          <w:color w:val="auto"/>
          <w:sz w:val="32"/>
          <w:szCs w:val="32"/>
        </w:rPr>
      </w:pPr>
      <w:bookmarkStart w:id="197" w:name="_Toc13865"/>
      <w:bookmarkStart w:id="198" w:name="_Toc7796"/>
      <w:r>
        <w:rPr>
          <w:rFonts w:hint="eastAsia" w:ascii="仿宋" w:hAnsi="仿宋" w:eastAsia="仿宋" w:cs="仿宋"/>
          <w:color w:val="auto"/>
          <w:sz w:val="32"/>
          <w:szCs w:val="32"/>
        </w:rPr>
        <w:t>第二部分  开标一览表</w:t>
      </w:r>
      <w:bookmarkEnd w:id="197"/>
      <w:bookmarkEnd w:id="198"/>
    </w:p>
    <w:p>
      <w:pPr>
        <w:spacing w:line="480" w:lineRule="auto"/>
        <w:ind w:firstLine="640" w:firstLineChars="200"/>
        <w:jc w:val="both"/>
        <w:outlineLvl w:val="0"/>
        <w:rPr>
          <w:rFonts w:hint="eastAsia" w:ascii="仿宋" w:hAnsi="仿宋" w:eastAsia="仿宋" w:cs="仿宋"/>
          <w:color w:val="auto"/>
          <w:sz w:val="32"/>
          <w:szCs w:val="32"/>
        </w:rPr>
      </w:pPr>
      <w:bookmarkStart w:id="199" w:name="_Toc12103"/>
      <w:bookmarkStart w:id="200" w:name="_Toc18831"/>
      <w:r>
        <w:rPr>
          <w:rFonts w:hint="eastAsia" w:ascii="仿宋" w:hAnsi="仿宋" w:eastAsia="仿宋" w:cs="仿宋"/>
          <w:color w:val="auto"/>
          <w:sz w:val="32"/>
          <w:szCs w:val="32"/>
        </w:rPr>
        <w:t>第三部分  资格证明文件</w:t>
      </w:r>
      <w:bookmarkEnd w:id="199"/>
      <w:bookmarkEnd w:id="200"/>
    </w:p>
    <w:p>
      <w:pPr>
        <w:spacing w:line="480" w:lineRule="auto"/>
        <w:ind w:firstLine="640" w:firstLineChars="200"/>
        <w:jc w:val="both"/>
        <w:outlineLvl w:val="0"/>
        <w:rPr>
          <w:rFonts w:hint="eastAsia" w:ascii="仿宋" w:hAnsi="仿宋" w:eastAsia="仿宋" w:cs="仿宋"/>
          <w:color w:val="auto"/>
          <w:sz w:val="32"/>
          <w:szCs w:val="32"/>
        </w:rPr>
      </w:pPr>
      <w:bookmarkStart w:id="201" w:name="_Toc24980"/>
      <w:bookmarkStart w:id="202" w:name="_Toc31099"/>
      <w:r>
        <w:rPr>
          <w:rFonts w:hint="eastAsia" w:ascii="仿宋" w:hAnsi="仿宋" w:eastAsia="仿宋" w:cs="仿宋"/>
          <w:color w:val="auto"/>
          <w:sz w:val="32"/>
          <w:szCs w:val="32"/>
        </w:rPr>
        <w:t>第四部分  供应商概况</w:t>
      </w:r>
      <w:bookmarkEnd w:id="201"/>
      <w:bookmarkEnd w:id="202"/>
    </w:p>
    <w:p>
      <w:pPr>
        <w:spacing w:line="480" w:lineRule="auto"/>
        <w:ind w:firstLine="640" w:firstLineChars="200"/>
        <w:jc w:val="both"/>
        <w:outlineLvl w:val="0"/>
        <w:rPr>
          <w:rFonts w:hint="eastAsia" w:ascii="仿宋" w:hAnsi="仿宋" w:eastAsia="仿宋" w:cs="仿宋"/>
          <w:color w:val="auto"/>
          <w:sz w:val="32"/>
          <w:szCs w:val="32"/>
        </w:rPr>
      </w:pPr>
      <w:bookmarkStart w:id="203" w:name="_Toc10383"/>
      <w:bookmarkStart w:id="204" w:name="_Toc1359"/>
      <w:r>
        <w:rPr>
          <w:rFonts w:hint="eastAsia" w:ascii="仿宋" w:hAnsi="仿宋" w:eastAsia="仿宋" w:cs="仿宋"/>
          <w:color w:val="auto"/>
          <w:sz w:val="32"/>
          <w:szCs w:val="32"/>
        </w:rPr>
        <w:t>第五部分  供应商参加政府采购活动承诺书</w:t>
      </w:r>
      <w:bookmarkEnd w:id="203"/>
      <w:bookmarkEnd w:id="204"/>
    </w:p>
    <w:p>
      <w:pPr>
        <w:spacing w:line="480" w:lineRule="auto"/>
        <w:ind w:firstLine="640" w:firstLineChars="200"/>
        <w:jc w:val="both"/>
        <w:outlineLvl w:val="0"/>
        <w:rPr>
          <w:rFonts w:hint="eastAsia" w:ascii="仿宋" w:hAnsi="仿宋" w:eastAsia="仿宋" w:cs="仿宋"/>
          <w:color w:val="auto"/>
          <w:sz w:val="32"/>
          <w:szCs w:val="32"/>
        </w:rPr>
      </w:pPr>
      <w:bookmarkStart w:id="205" w:name="_Toc28527"/>
      <w:bookmarkStart w:id="206" w:name="_Toc10044"/>
      <w:r>
        <w:rPr>
          <w:rFonts w:hint="eastAsia" w:ascii="仿宋" w:hAnsi="仿宋" w:eastAsia="仿宋" w:cs="仿宋"/>
          <w:color w:val="auto"/>
          <w:sz w:val="32"/>
          <w:szCs w:val="32"/>
        </w:rPr>
        <w:t>第六部分  投标方案</w:t>
      </w:r>
      <w:bookmarkEnd w:id="205"/>
      <w:bookmarkEnd w:id="206"/>
    </w:p>
    <w:p>
      <w:pPr>
        <w:rPr>
          <w:rFonts w:hint="eastAsia" w:ascii="仿宋" w:hAnsi="仿宋" w:eastAsia="仿宋" w:cs="仿宋"/>
          <w:color w:val="auto"/>
          <w:sz w:val="32"/>
          <w:szCs w:val="32"/>
        </w:rPr>
      </w:pPr>
      <w:r>
        <w:rPr>
          <w:rFonts w:hint="eastAsia" w:ascii="仿宋" w:hAnsi="仿宋" w:eastAsia="仿宋" w:cs="仿宋"/>
          <w:color w:val="auto"/>
        </w:rPr>
        <w:br w:type="page"/>
      </w:r>
    </w:p>
    <w:p>
      <w:pPr>
        <w:pStyle w:val="4"/>
        <w:ind w:left="0" w:leftChars="0" w:firstLine="0" w:firstLineChars="0"/>
        <w:jc w:val="center"/>
        <w:outlineLvl w:val="0"/>
        <w:rPr>
          <w:rFonts w:hint="eastAsia" w:ascii="仿宋" w:hAnsi="仿宋" w:eastAsia="仿宋" w:cs="仿宋"/>
          <w:color w:val="auto"/>
        </w:rPr>
      </w:pPr>
      <w:bookmarkStart w:id="207" w:name="_Toc24970"/>
      <w:r>
        <w:rPr>
          <w:rFonts w:hint="eastAsia" w:ascii="仿宋" w:hAnsi="仿宋" w:eastAsia="仿宋" w:cs="仿宋"/>
          <w:color w:val="auto"/>
        </w:rPr>
        <w:t>第一部分  投标函</w:t>
      </w:r>
      <w:bookmarkEnd w:id="207"/>
    </w:p>
    <w:p>
      <w:pPr>
        <w:spacing w:line="56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华夏国际项目管理有限公司</w:t>
      </w:r>
      <w:r>
        <w:rPr>
          <w:rFonts w:hint="eastAsia" w:ascii="仿宋" w:hAnsi="仿宋" w:eastAsia="仿宋" w:cs="仿宋"/>
          <w:color w:val="auto"/>
          <w:sz w:val="28"/>
          <w:szCs w:val="28"/>
        </w:rPr>
        <w:t>：</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我方收到贵</w:t>
      </w:r>
      <w:r>
        <w:rPr>
          <w:rFonts w:hint="eastAsia" w:ascii="仿宋" w:hAnsi="仿宋" w:eastAsia="仿宋" w:cs="仿宋"/>
          <w:color w:val="auto"/>
          <w:sz w:val="28"/>
          <w:szCs w:val="28"/>
          <w:lang w:val="en-US" w:eastAsia="zh-CN"/>
        </w:rPr>
        <w:t>单位</w:t>
      </w:r>
      <w:r>
        <w:rPr>
          <w:rFonts w:hint="eastAsia" w:ascii="仿宋" w:hAnsi="仿宋" w:eastAsia="仿宋" w:cs="仿宋"/>
          <w:color w:val="auto"/>
          <w:sz w:val="28"/>
          <w:szCs w:val="28"/>
        </w:rPr>
        <w:t>发布的办公设备执法装备及办公家具采购项目—</w:t>
      </w:r>
      <w:r>
        <w:rPr>
          <w:rFonts w:hint="eastAsia" w:ascii="仿宋" w:hAnsi="仿宋" w:eastAsia="仿宋" w:cs="仿宋"/>
          <w:color w:val="auto"/>
          <w:sz w:val="28"/>
          <w:szCs w:val="28"/>
          <w:lang w:eastAsia="zh-CN"/>
        </w:rPr>
        <w:t>执法终端设备项目</w:t>
      </w:r>
      <w:r>
        <w:rPr>
          <w:rFonts w:hint="eastAsia" w:ascii="仿宋" w:hAnsi="仿宋" w:eastAsia="仿宋" w:cs="仿宋"/>
          <w:color w:val="auto"/>
          <w:sz w:val="28"/>
          <w:szCs w:val="28"/>
        </w:rPr>
        <w:t>（项目编号：</w:t>
      </w:r>
      <w:r>
        <w:rPr>
          <w:rFonts w:hint="eastAsia" w:ascii="仿宋" w:hAnsi="仿宋" w:eastAsia="仿宋" w:cs="仿宋"/>
          <w:color w:val="auto"/>
          <w:sz w:val="28"/>
          <w:szCs w:val="28"/>
          <w:lang w:eastAsia="zh-CN"/>
        </w:rPr>
        <w:t>HXGJXM2022-ZC-GK1054</w:t>
      </w:r>
      <w:r>
        <w:rPr>
          <w:rFonts w:hint="eastAsia" w:ascii="仿宋" w:hAnsi="仿宋" w:eastAsia="仿宋" w:cs="仿宋"/>
          <w:color w:val="auto"/>
          <w:sz w:val="28"/>
          <w:szCs w:val="28"/>
        </w:rPr>
        <w:t>）招标文件，经详细研究，我方决定参加该项目的招标活动。为此，我方郑重声明以下诸点，并负法律责任。</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1．我方已详细阅读了招标文件，完全理解并同意招标文件的所有事项及内容。</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2．我方已悉知并及时关注了贵</w:t>
      </w:r>
      <w:r>
        <w:rPr>
          <w:rFonts w:hint="eastAsia" w:ascii="仿宋" w:hAnsi="仿宋" w:eastAsia="仿宋" w:cs="仿宋"/>
          <w:color w:val="auto"/>
          <w:sz w:val="28"/>
          <w:szCs w:val="28"/>
          <w:lang w:val="en-US" w:eastAsia="zh-CN"/>
        </w:rPr>
        <w:t>单位</w:t>
      </w:r>
      <w:r>
        <w:rPr>
          <w:rFonts w:hint="eastAsia" w:ascii="仿宋" w:hAnsi="仿宋" w:eastAsia="仿宋" w:cs="仿宋"/>
          <w:color w:val="auto"/>
          <w:sz w:val="28"/>
          <w:szCs w:val="28"/>
        </w:rPr>
        <w:t>在陕西省政府采购网、全国公共资源交易平台（陕西省·西安市）上发布的关于本项目的有关变更公告（包括但不限于对招标文件做出的修改或澄清、答疑纪要，以及项目暂停、重启、延期、终止等）。</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3．我方同意向贵</w:t>
      </w:r>
      <w:r>
        <w:rPr>
          <w:rFonts w:hint="eastAsia" w:ascii="仿宋" w:hAnsi="仿宋" w:eastAsia="仿宋" w:cs="仿宋"/>
          <w:color w:val="auto"/>
          <w:sz w:val="28"/>
          <w:szCs w:val="28"/>
          <w:lang w:val="en-US" w:eastAsia="zh-CN"/>
        </w:rPr>
        <w:t>单位</w:t>
      </w:r>
      <w:r>
        <w:rPr>
          <w:rFonts w:hint="eastAsia" w:ascii="仿宋" w:hAnsi="仿宋" w:eastAsia="仿宋" w:cs="仿宋"/>
          <w:color w:val="auto"/>
          <w:sz w:val="28"/>
          <w:szCs w:val="28"/>
        </w:rPr>
        <w:t>提供与本次招标有关的全部证明材料，并保证所提交的证明材料真实、合法、有效。</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4．我方理解最低价不是成交的唯一条件，并尊重评标委员会的评审结果。</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5．我方投标文件在开启之日起___个日历日（应不少于90个日历日）内有效。</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6．若我方成交，我方承诺：（1）将投标文件有效期延长至合同执行完毕；（2）收到</w:t>
      </w:r>
      <w:r>
        <w:rPr>
          <w:rFonts w:hint="eastAsia" w:ascii="仿宋" w:hAnsi="仿宋" w:eastAsia="仿宋" w:cs="仿宋"/>
          <w:color w:val="auto"/>
          <w:sz w:val="28"/>
          <w:szCs w:val="28"/>
          <w:lang w:val="en-US" w:eastAsia="zh-CN"/>
        </w:rPr>
        <w:t>中标</w:t>
      </w:r>
      <w:r>
        <w:rPr>
          <w:rFonts w:hint="eastAsia" w:ascii="仿宋" w:hAnsi="仿宋" w:eastAsia="仿宋" w:cs="仿宋"/>
          <w:color w:val="auto"/>
          <w:sz w:val="28"/>
          <w:szCs w:val="28"/>
        </w:rPr>
        <w:t>通知书后提交纸质投标文件一正两副，并按时交纳履约保证金；（3）遵照招标文件中的要求，完成本项目的合同责任和义务。</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7．所有关于此次招标活动的函电，请按下列方式联系：</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供应商：（供应商全称并加盖公章）</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法定代表人（主要负责人）或委托代理人：（签字或盖章）</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联系电话：</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通讯地址：</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邮    编：</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电子邮箱：</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日    期：    年  月  日</w:t>
      </w:r>
    </w:p>
    <w:p>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pStyle w:val="4"/>
        <w:ind w:left="0" w:leftChars="0" w:firstLine="0" w:firstLineChars="0"/>
        <w:jc w:val="center"/>
        <w:outlineLvl w:val="0"/>
        <w:rPr>
          <w:rFonts w:hint="eastAsia" w:ascii="仿宋" w:hAnsi="仿宋" w:eastAsia="仿宋" w:cs="仿宋"/>
          <w:color w:val="auto"/>
        </w:rPr>
      </w:pPr>
      <w:bookmarkStart w:id="208" w:name="_Toc10357"/>
      <w:r>
        <w:rPr>
          <w:rFonts w:hint="eastAsia" w:ascii="仿宋" w:hAnsi="仿宋" w:eastAsia="仿宋" w:cs="仿宋"/>
          <w:color w:val="auto"/>
        </w:rPr>
        <w:t>第二部分  开标一览表</w:t>
      </w:r>
      <w:bookmarkEnd w:id="208"/>
    </w:p>
    <w:tbl>
      <w:tblPr>
        <w:tblStyle w:val="28"/>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4"/>
        <w:gridCol w:w="2691"/>
        <w:gridCol w:w="3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964" w:type="dxa"/>
            <w:vMerge w:val="restart"/>
            <w:tcBorders>
              <w:top w:val="single" w:color="auto" w:sz="12" w:space="0"/>
              <w:left w:val="single" w:color="auto" w:sz="12" w:space="0"/>
              <w:tl2br w:val="single" w:color="auto" w:sz="4" w:space="0"/>
            </w:tcBorders>
            <w:shd w:val="clear" w:color="auto" w:fill="auto"/>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报价内容</w:t>
            </w:r>
          </w:p>
          <w:p>
            <w:pPr>
              <w:spacing w:line="560" w:lineRule="exact"/>
              <w:rPr>
                <w:rFonts w:hint="eastAsia" w:ascii="仿宋" w:hAnsi="仿宋" w:eastAsia="仿宋" w:cs="仿宋"/>
                <w:color w:val="auto"/>
                <w:sz w:val="28"/>
                <w:szCs w:val="28"/>
              </w:rPr>
            </w:pPr>
          </w:p>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2691" w:type="dxa"/>
            <w:tcBorders>
              <w:top w:val="single" w:color="auto" w:sz="12" w:space="0"/>
            </w:tcBorders>
            <w:shd w:val="clear" w:color="auto" w:fill="auto"/>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w:t>
            </w:r>
          </w:p>
        </w:tc>
        <w:tc>
          <w:tcPr>
            <w:tcW w:w="3213" w:type="dxa"/>
            <w:tcBorders>
              <w:top w:val="single" w:color="auto" w:sz="12" w:space="0"/>
              <w:right w:val="single" w:color="auto" w:sz="12" w:space="0"/>
            </w:tcBorders>
            <w:shd w:val="clear" w:color="auto" w:fill="auto"/>
            <w:vAlign w:val="center"/>
          </w:tcPr>
          <w:p>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964" w:type="dxa"/>
            <w:vMerge w:val="continue"/>
            <w:tcBorders>
              <w:left w:val="single" w:color="auto" w:sz="12" w:space="0"/>
              <w:tl2br w:val="single" w:color="auto" w:sz="4" w:space="0"/>
            </w:tcBorders>
            <w:shd w:val="clear" w:color="auto" w:fill="auto"/>
            <w:vAlign w:val="center"/>
          </w:tcPr>
          <w:p>
            <w:pPr>
              <w:spacing w:line="560" w:lineRule="exact"/>
              <w:jc w:val="center"/>
              <w:rPr>
                <w:rFonts w:hint="eastAsia" w:ascii="仿宋" w:hAnsi="仿宋" w:eastAsia="仿宋" w:cs="仿宋"/>
                <w:color w:val="auto"/>
                <w:sz w:val="28"/>
                <w:szCs w:val="28"/>
                <w:highlight w:val="none"/>
              </w:rPr>
            </w:pPr>
          </w:p>
        </w:tc>
        <w:tc>
          <w:tcPr>
            <w:tcW w:w="2691" w:type="dxa"/>
            <w:shd w:val="clear" w:color="auto" w:fill="auto"/>
            <w:vAlign w:val="center"/>
          </w:tcPr>
          <w:p>
            <w:pPr>
              <w:spacing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合计（元）</w:t>
            </w:r>
          </w:p>
        </w:tc>
        <w:tc>
          <w:tcPr>
            <w:tcW w:w="3213" w:type="dxa"/>
            <w:tcBorders>
              <w:right w:val="single" w:color="auto" w:sz="12" w:space="0"/>
            </w:tcBorders>
            <w:shd w:val="clear" w:color="auto" w:fill="auto"/>
            <w:vAlign w:val="center"/>
          </w:tcPr>
          <w:p>
            <w:pPr>
              <w:spacing w:line="56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2964" w:type="dxa"/>
            <w:tcBorders>
              <w:left w:val="single" w:color="auto" w:sz="12" w:space="0"/>
            </w:tcBorders>
            <w:shd w:val="clear" w:color="auto" w:fill="auto"/>
            <w:vAlign w:val="center"/>
          </w:tcPr>
          <w:p>
            <w:pPr>
              <w:spacing w:line="56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办公设备执法装备及办公家具采购项目—</w:t>
            </w:r>
            <w:r>
              <w:rPr>
                <w:rFonts w:hint="eastAsia" w:ascii="仿宋" w:hAnsi="仿宋" w:eastAsia="仿宋" w:cs="仿宋"/>
                <w:color w:val="auto"/>
                <w:sz w:val="28"/>
                <w:szCs w:val="28"/>
                <w:lang w:eastAsia="zh-CN"/>
              </w:rPr>
              <w:t>执法终端设备项目</w:t>
            </w:r>
          </w:p>
        </w:tc>
        <w:tc>
          <w:tcPr>
            <w:tcW w:w="2691" w:type="dxa"/>
            <w:shd w:val="clear" w:color="auto" w:fill="auto"/>
            <w:vAlign w:val="center"/>
          </w:tcPr>
          <w:p>
            <w:pPr>
              <w:spacing w:line="560" w:lineRule="exact"/>
              <w:jc w:val="center"/>
              <w:rPr>
                <w:rFonts w:hint="eastAsia" w:ascii="仿宋" w:hAnsi="仿宋" w:eastAsia="仿宋" w:cs="仿宋"/>
                <w:color w:val="auto"/>
                <w:sz w:val="28"/>
                <w:szCs w:val="28"/>
              </w:rPr>
            </w:pPr>
          </w:p>
        </w:tc>
        <w:tc>
          <w:tcPr>
            <w:tcW w:w="3213" w:type="dxa"/>
            <w:tcBorders>
              <w:right w:val="single" w:color="auto" w:sz="12" w:space="0"/>
            </w:tcBorders>
            <w:shd w:val="clear" w:color="auto" w:fill="auto"/>
            <w:vAlign w:val="center"/>
          </w:tcPr>
          <w:p>
            <w:pPr>
              <w:spacing w:line="56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964" w:type="dxa"/>
            <w:tcBorders>
              <w:left w:val="single" w:color="auto" w:sz="12" w:space="0"/>
              <w:bottom w:val="single" w:color="auto" w:sz="12" w:space="0"/>
            </w:tcBorders>
            <w:shd w:val="clear" w:color="auto" w:fill="auto"/>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合计（大写）</w:t>
            </w:r>
          </w:p>
        </w:tc>
        <w:tc>
          <w:tcPr>
            <w:tcW w:w="5904" w:type="dxa"/>
            <w:gridSpan w:val="2"/>
            <w:tcBorders>
              <w:bottom w:val="single" w:color="auto" w:sz="12" w:space="0"/>
              <w:right w:val="single" w:color="auto" w:sz="12" w:space="0"/>
            </w:tcBorders>
            <w:shd w:val="clear" w:color="auto" w:fill="auto"/>
            <w:vAlign w:val="center"/>
          </w:tcPr>
          <w:p>
            <w:pPr>
              <w:spacing w:line="560" w:lineRule="exact"/>
              <w:jc w:val="center"/>
              <w:rPr>
                <w:rFonts w:hint="eastAsia" w:ascii="仿宋" w:hAnsi="仿宋" w:eastAsia="仿宋" w:cs="仿宋"/>
                <w:color w:val="auto"/>
                <w:sz w:val="28"/>
                <w:szCs w:val="28"/>
              </w:rPr>
            </w:pPr>
          </w:p>
        </w:tc>
      </w:tr>
    </w:tbl>
    <w:p>
      <w:pPr>
        <w:spacing w:line="560" w:lineRule="exact"/>
        <w:jc w:val="both"/>
        <w:rPr>
          <w:rFonts w:hint="eastAsia" w:ascii="仿宋" w:hAnsi="仿宋" w:eastAsia="仿宋" w:cs="仿宋"/>
          <w:color w:val="auto"/>
          <w:sz w:val="28"/>
          <w:szCs w:val="28"/>
        </w:rPr>
      </w:pPr>
    </w:p>
    <w:p>
      <w:pPr>
        <w:spacing w:line="560" w:lineRule="exact"/>
        <w:ind w:firstLine="2800" w:firstLineChars="1000"/>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供应商：（供应商全称并加盖公章）</w:t>
      </w:r>
    </w:p>
    <w:p>
      <w:pPr>
        <w:spacing w:line="560" w:lineRule="exact"/>
        <w:ind w:firstLine="560" w:firstLineChars="200"/>
        <w:jc w:val="both"/>
        <w:rPr>
          <w:rFonts w:hint="eastAsia" w:ascii="仿宋" w:hAnsi="仿宋" w:eastAsia="仿宋" w:cs="仿宋"/>
          <w:color w:val="auto"/>
          <w:sz w:val="28"/>
          <w:szCs w:val="28"/>
        </w:rPr>
      </w:pP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注：出现下列情形的按无效投标处理</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1．A栏未按阿拉伯小写金额样式填写；B栏未填写</w:t>
      </w:r>
      <w:r>
        <w:rPr>
          <w:rFonts w:hint="eastAsia" w:ascii="仿宋" w:hAnsi="仿宋" w:eastAsia="仿宋" w:cs="仿宋"/>
          <w:color w:val="auto"/>
          <w:sz w:val="28"/>
          <w:szCs w:val="28"/>
          <w:lang w:val="en-US" w:eastAsia="zh-CN"/>
        </w:rPr>
        <w:t>供货期</w:t>
      </w:r>
      <w:r>
        <w:rPr>
          <w:rFonts w:hint="eastAsia" w:ascii="仿宋" w:hAnsi="仿宋" w:eastAsia="仿宋" w:cs="仿宋"/>
          <w:color w:val="auto"/>
          <w:sz w:val="28"/>
          <w:szCs w:val="28"/>
        </w:rPr>
        <w:t>。</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2．“合计（大写）”栏未按银行大写金额样式进行填写。样式参考：壹、贰、叁、肆、伍、陆、柒、捌、玖、拾、佰、仟、万、亿、元（圆）、角、分、零、整（正）。</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pStyle w:val="99"/>
        <w:rPr>
          <w:rFonts w:hint="eastAsia" w:ascii="仿宋" w:hAnsi="仿宋" w:eastAsia="仿宋" w:cs="仿宋"/>
          <w:color w:val="auto"/>
          <w:highlight w:val="none"/>
        </w:rPr>
      </w:pPr>
      <w:r>
        <w:rPr>
          <w:rFonts w:hint="eastAsia" w:ascii="仿宋" w:hAnsi="仿宋" w:eastAsia="仿宋" w:cs="仿宋"/>
          <w:color w:val="auto"/>
          <w:highlight w:val="none"/>
        </w:rPr>
        <w:t>分项报价表（货物类适用）</w:t>
      </w:r>
    </w:p>
    <w:p>
      <w:pPr>
        <w:spacing w:line="560" w:lineRule="exact"/>
        <w:jc w:val="right"/>
        <w:rPr>
          <w:rFonts w:hint="eastAsia" w:ascii="仿宋" w:hAnsi="仿宋" w:eastAsia="仿宋" w:cs="仿宋"/>
          <w:color w:val="auto"/>
          <w:sz w:val="32"/>
          <w:szCs w:val="32"/>
        </w:rPr>
      </w:pPr>
      <w:r>
        <w:rPr>
          <w:rFonts w:hint="eastAsia" w:ascii="仿宋" w:hAnsi="仿宋" w:eastAsia="仿宋" w:cs="仿宋"/>
          <w:color w:val="auto"/>
          <w:sz w:val="32"/>
          <w:szCs w:val="32"/>
        </w:rPr>
        <w:t>单位：元</w:t>
      </w:r>
    </w:p>
    <w:tbl>
      <w:tblPr>
        <w:tblStyle w:val="28"/>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61"/>
        <w:gridCol w:w="1401"/>
        <w:gridCol w:w="1554"/>
        <w:gridCol w:w="1331"/>
        <w:gridCol w:w="949"/>
        <w:gridCol w:w="11"/>
        <w:gridCol w:w="939"/>
        <w:gridCol w:w="11"/>
        <w:gridCol w:w="1027"/>
        <w:gridCol w:w="11"/>
        <w:gridCol w:w="9"/>
        <w:gridCol w:w="96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auto"/>
            <w:noWrap/>
            <w:tcMar>
              <w:top w:w="20" w:type="dxa"/>
              <w:left w:w="20" w:type="dxa"/>
              <w:bottom w:w="0" w:type="dxa"/>
              <w:right w:w="20" w:type="dxa"/>
            </w:tcMar>
            <w:vAlign w:val="center"/>
          </w:tcPr>
          <w:p>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一</w:t>
            </w:r>
          </w:p>
        </w:tc>
        <w:tc>
          <w:tcPr>
            <w:tcW w:w="8252" w:type="dxa"/>
            <w:gridSpan w:val="11"/>
            <w:shd w:val="clear" w:color="auto" w:fill="auto"/>
            <w:noWrap/>
            <w:tcMar>
              <w:top w:w="20" w:type="dxa"/>
              <w:left w:w="20" w:type="dxa"/>
              <w:bottom w:w="0" w:type="dxa"/>
              <w:right w:w="20" w:type="dxa"/>
            </w:tcMar>
            <w:vAlign w:val="center"/>
          </w:tcPr>
          <w:p>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产品购置费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auto"/>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409" w:type="dxa"/>
            <w:shd w:val="clear" w:color="auto" w:fill="auto"/>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产品名称</w:t>
            </w:r>
          </w:p>
        </w:tc>
        <w:tc>
          <w:tcPr>
            <w:tcW w:w="1563" w:type="dxa"/>
            <w:shd w:val="clear" w:color="auto" w:fill="auto"/>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品牌及</w:t>
            </w:r>
          </w:p>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规格型号</w:t>
            </w:r>
          </w:p>
        </w:tc>
        <w:tc>
          <w:tcPr>
            <w:tcW w:w="1338" w:type="dxa"/>
            <w:shd w:val="clear" w:color="auto" w:fill="auto"/>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生产厂家</w:t>
            </w:r>
          </w:p>
        </w:tc>
        <w:tc>
          <w:tcPr>
            <w:tcW w:w="954" w:type="dxa"/>
            <w:shd w:val="clear" w:color="auto" w:fill="auto"/>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是否小微企业产品</w:t>
            </w:r>
          </w:p>
        </w:tc>
        <w:tc>
          <w:tcPr>
            <w:tcW w:w="955" w:type="dxa"/>
            <w:gridSpan w:val="2"/>
            <w:shd w:val="clear" w:color="auto" w:fill="auto"/>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数量</w:t>
            </w:r>
          </w:p>
        </w:tc>
        <w:tc>
          <w:tcPr>
            <w:tcW w:w="1044" w:type="dxa"/>
            <w:gridSpan w:val="2"/>
            <w:shd w:val="clear" w:color="auto" w:fill="auto"/>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单价</w:t>
            </w:r>
          </w:p>
        </w:tc>
        <w:tc>
          <w:tcPr>
            <w:tcW w:w="989" w:type="dxa"/>
            <w:gridSpan w:val="3"/>
            <w:shd w:val="clear" w:color="auto" w:fill="auto"/>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409"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563"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338"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54"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55"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044"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89" w:type="dxa"/>
            <w:gridSpan w:val="3"/>
            <w:vAlign w:val="center"/>
          </w:tcPr>
          <w:p>
            <w:pPr>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409"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563"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338"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54"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55"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044"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89" w:type="dxa"/>
            <w:gridSpan w:val="3"/>
            <w:vAlign w:val="center"/>
          </w:tcPr>
          <w:p>
            <w:pPr>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409"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563"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338"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54"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55"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044"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89" w:type="dxa"/>
            <w:gridSpan w:val="3"/>
            <w:vAlign w:val="center"/>
          </w:tcPr>
          <w:p>
            <w:pPr>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409"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563"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338"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54"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55"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044"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89" w:type="dxa"/>
            <w:gridSpan w:val="3"/>
            <w:vAlign w:val="center"/>
          </w:tcPr>
          <w:p>
            <w:pPr>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409"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563"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338"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54"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55"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044"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89" w:type="dxa"/>
            <w:gridSpan w:val="3"/>
            <w:vAlign w:val="center"/>
          </w:tcPr>
          <w:p>
            <w:pPr>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409"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563"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338"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54"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55"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044"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89" w:type="dxa"/>
            <w:gridSpan w:val="3"/>
            <w:vAlign w:val="center"/>
          </w:tcPr>
          <w:p>
            <w:pPr>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auto"/>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二</w:t>
            </w:r>
          </w:p>
        </w:tc>
        <w:tc>
          <w:tcPr>
            <w:tcW w:w="8252" w:type="dxa"/>
            <w:gridSpan w:val="11"/>
            <w:shd w:val="clear" w:color="auto" w:fill="auto"/>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其他费用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409"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费用名称</w:t>
            </w:r>
          </w:p>
        </w:tc>
        <w:tc>
          <w:tcPr>
            <w:tcW w:w="3866" w:type="dxa"/>
            <w:gridSpan w:val="4"/>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费用描述</w:t>
            </w:r>
          </w:p>
        </w:tc>
        <w:tc>
          <w:tcPr>
            <w:tcW w:w="955"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数量</w:t>
            </w:r>
          </w:p>
        </w:tc>
        <w:tc>
          <w:tcPr>
            <w:tcW w:w="1044"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单价</w:t>
            </w:r>
          </w:p>
        </w:tc>
        <w:tc>
          <w:tcPr>
            <w:tcW w:w="978" w:type="dxa"/>
            <w:gridSpan w:val="2"/>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409"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3866" w:type="dxa"/>
            <w:gridSpan w:val="4"/>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55"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044"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78" w:type="dxa"/>
            <w:gridSpan w:val="2"/>
            <w:vAlign w:val="center"/>
          </w:tcPr>
          <w:p>
            <w:pPr>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409"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3866" w:type="dxa"/>
            <w:gridSpan w:val="4"/>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55"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044"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78" w:type="dxa"/>
            <w:gridSpan w:val="2"/>
            <w:vAlign w:val="center"/>
          </w:tcPr>
          <w:p>
            <w:pPr>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409"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3866" w:type="dxa"/>
            <w:gridSpan w:val="4"/>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55"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044"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78" w:type="dxa"/>
            <w:gridSpan w:val="2"/>
            <w:vAlign w:val="center"/>
          </w:tcPr>
          <w:p>
            <w:pPr>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409" w:type="dxa"/>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3866" w:type="dxa"/>
            <w:gridSpan w:val="4"/>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55"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1044" w:type="dxa"/>
            <w:gridSpan w:val="2"/>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p>
        </w:tc>
        <w:tc>
          <w:tcPr>
            <w:tcW w:w="978" w:type="dxa"/>
            <w:gridSpan w:val="2"/>
            <w:vAlign w:val="center"/>
          </w:tcPr>
          <w:p>
            <w:pPr>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7947" w:type="dxa"/>
            <w:gridSpan w:val="11"/>
            <w:noWrap/>
            <w:tcMar>
              <w:top w:w="20" w:type="dxa"/>
              <w:left w:w="20" w:type="dxa"/>
              <w:bottom w:w="0" w:type="dxa"/>
              <w:right w:w="20" w:type="dxa"/>
            </w:tcMar>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总计</w:t>
            </w:r>
          </w:p>
        </w:tc>
        <w:tc>
          <w:tcPr>
            <w:tcW w:w="969" w:type="dxa"/>
            <w:vAlign w:val="center"/>
          </w:tcPr>
          <w:p>
            <w:pPr>
              <w:jc w:val="center"/>
              <w:rPr>
                <w:rFonts w:hint="eastAsia" w:ascii="仿宋" w:hAnsi="仿宋" w:eastAsia="仿宋" w:cs="仿宋"/>
                <w:color w:val="auto"/>
                <w:sz w:val="28"/>
                <w:szCs w:val="28"/>
              </w:rPr>
            </w:pPr>
          </w:p>
        </w:tc>
      </w:tr>
    </w:tbl>
    <w:p>
      <w:pPr>
        <w:spacing w:line="560" w:lineRule="exact"/>
        <w:ind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供应商：（供应商全称并加盖公章）</w:t>
      </w:r>
    </w:p>
    <w:p>
      <w:pPr>
        <w:spacing w:line="560" w:lineRule="exact"/>
        <w:ind w:firstLine="560" w:firstLineChars="200"/>
        <w:jc w:val="both"/>
        <w:rPr>
          <w:rFonts w:hint="eastAsia" w:ascii="仿宋" w:hAnsi="仿宋" w:eastAsia="仿宋" w:cs="仿宋"/>
          <w:color w:val="auto"/>
          <w:sz w:val="28"/>
          <w:szCs w:val="28"/>
        </w:rPr>
      </w:pP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注：1．监狱企业、残疾人福利性单位视同小微企业。</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2．“是否小微企业产品”一栏若有漏报，将被视为“非小微企业产品”。</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3．表格空间不足时，可自行扩展。</w:t>
      </w:r>
      <w:r>
        <w:rPr>
          <w:rFonts w:hint="eastAsia" w:ascii="仿宋" w:hAnsi="仿宋" w:eastAsia="仿宋" w:cs="仿宋"/>
          <w:color w:val="auto"/>
          <w:sz w:val="28"/>
          <w:szCs w:val="28"/>
        </w:rPr>
        <w:br w:type="page"/>
      </w:r>
    </w:p>
    <w:p>
      <w:pPr>
        <w:pStyle w:val="4"/>
        <w:jc w:val="center"/>
        <w:outlineLvl w:val="0"/>
        <w:rPr>
          <w:rFonts w:hint="eastAsia" w:ascii="仿宋" w:hAnsi="仿宋" w:eastAsia="仿宋" w:cs="仿宋"/>
          <w:color w:val="auto"/>
        </w:rPr>
      </w:pPr>
      <w:bookmarkStart w:id="209" w:name="_Toc12273"/>
      <w:r>
        <w:rPr>
          <w:rFonts w:hint="eastAsia" w:ascii="仿宋" w:hAnsi="仿宋" w:eastAsia="仿宋" w:cs="仿宋"/>
          <w:color w:val="auto"/>
        </w:rPr>
        <w:t>第三部分  资格证明文件</w:t>
      </w:r>
      <w:bookmarkEnd w:id="209"/>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按照招标文件第一章《</w:t>
      </w:r>
      <w:r>
        <w:rPr>
          <w:rFonts w:hint="eastAsia" w:ascii="仿宋" w:hAnsi="仿宋" w:eastAsia="仿宋" w:cs="仿宋"/>
          <w:color w:val="auto"/>
          <w:sz w:val="28"/>
          <w:szCs w:val="28"/>
          <w:lang w:eastAsia="zh-CN"/>
        </w:rPr>
        <w:t>招标公告</w:t>
      </w:r>
      <w:r>
        <w:rPr>
          <w:rFonts w:hint="eastAsia" w:ascii="仿宋" w:hAnsi="仿宋" w:eastAsia="仿宋" w:cs="仿宋"/>
          <w:color w:val="auto"/>
          <w:sz w:val="28"/>
          <w:szCs w:val="28"/>
        </w:rPr>
        <w:t>》所列“供应商资格要求”提供各项资格证明文件，未按要求提供的，其投标文件将被视为无效文件。</w:t>
      </w:r>
    </w:p>
    <w:p>
      <w:pPr>
        <w:pStyle w:val="97"/>
        <w:spacing w:before="210" w:after="210"/>
        <w:ind w:firstLine="640"/>
        <w:rPr>
          <w:rFonts w:hint="eastAsia" w:ascii="仿宋" w:hAnsi="仿宋" w:eastAsia="仿宋" w:cs="仿宋"/>
          <w:color w:val="auto"/>
          <w:sz w:val="28"/>
          <w:szCs w:val="28"/>
        </w:rPr>
      </w:pPr>
      <w:bookmarkStart w:id="210" w:name="_Toc16279"/>
      <w:r>
        <w:rPr>
          <w:rFonts w:hint="eastAsia" w:ascii="仿宋" w:hAnsi="仿宋" w:eastAsia="仿宋" w:cs="仿宋"/>
          <w:color w:val="auto"/>
          <w:sz w:val="28"/>
          <w:szCs w:val="28"/>
        </w:rPr>
        <w:t>（一）有效的登记注册证</w:t>
      </w:r>
      <w:bookmarkEnd w:id="210"/>
    </w:p>
    <w:p>
      <w:pPr>
        <w:spacing w:line="560" w:lineRule="exact"/>
        <w:jc w:val="both"/>
        <w:rPr>
          <w:rFonts w:hint="eastAsia" w:ascii="仿宋" w:hAnsi="仿宋" w:eastAsia="仿宋" w:cs="仿宋"/>
          <w:color w:val="auto"/>
          <w:sz w:val="28"/>
          <w:szCs w:val="28"/>
        </w:rPr>
      </w:pPr>
    </w:p>
    <w:p>
      <w:pPr>
        <w:pStyle w:val="97"/>
        <w:spacing w:before="210" w:after="210"/>
        <w:ind w:firstLine="640"/>
        <w:rPr>
          <w:rFonts w:hint="eastAsia" w:ascii="仿宋" w:hAnsi="仿宋" w:eastAsia="仿宋" w:cs="仿宋"/>
          <w:color w:val="auto"/>
          <w:sz w:val="28"/>
          <w:szCs w:val="28"/>
        </w:rPr>
      </w:pPr>
      <w:bookmarkStart w:id="211" w:name="_Toc21309"/>
      <w:r>
        <w:rPr>
          <w:rFonts w:hint="eastAsia" w:ascii="仿宋" w:hAnsi="仿宋" w:eastAsia="仿宋" w:cs="仿宋"/>
          <w:color w:val="auto"/>
          <w:sz w:val="28"/>
          <w:szCs w:val="28"/>
        </w:rPr>
        <w:t>（二）财务状况报告</w:t>
      </w:r>
      <w:bookmarkEnd w:id="211"/>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说明：两种形式任选一种，其中采用第二种形式的须按下方给定格式（详见《中国人民银行关于取消企业银行账户许可的通知》银发〔2019〕41号附件1）填写基本存款账户信息。</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基本存款账户信息</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账户名称：</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账户号码：</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开户银行：</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法定代表人：（签字或盖章）</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基本存款账户编号：向开户银行进行询问</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供应商：（供应商全称并加盖公章）</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日期：    年  月  日</w:t>
      </w:r>
    </w:p>
    <w:p>
      <w:pPr>
        <w:pStyle w:val="97"/>
        <w:spacing w:before="210" w:after="210"/>
        <w:ind w:firstLine="640"/>
        <w:rPr>
          <w:rFonts w:hint="eastAsia" w:ascii="仿宋" w:hAnsi="仿宋" w:eastAsia="仿宋" w:cs="仿宋"/>
          <w:color w:val="auto"/>
          <w:sz w:val="28"/>
          <w:szCs w:val="28"/>
        </w:rPr>
      </w:pPr>
      <w:bookmarkStart w:id="212" w:name="_Toc28428"/>
      <w:r>
        <w:rPr>
          <w:rFonts w:hint="eastAsia" w:ascii="仿宋" w:hAnsi="仿宋" w:eastAsia="仿宋" w:cs="仿宋"/>
          <w:color w:val="auto"/>
          <w:sz w:val="28"/>
          <w:szCs w:val="28"/>
        </w:rPr>
        <w:t>（三）社会保障资金缴纳证明</w:t>
      </w:r>
      <w:bookmarkEnd w:id="212"/>
    </w:p>
    <w:p>
      <w:pPr>
        <w:spacing w:line="560" w:lineRule="exact"/>
        <w:jc w:val="both"/>
        <w:rPr>
          <w:rFonts w:hint="eastAsia" w:ascii="仿宋" w:hAnsi="仿宋" w:eastAsia="仿宋" w:cs="仿宋"/>
          <w:color w:val="auto"/>
          <w:sz w:val="28"/>
          <w:szCs w:val="28"/>
        </w:rPr>
      </w:pPr>
    </w:p>
    <w:p>
      <w:pPr>
        <w:pStyle w:val="97"/>
        <w:spacing w:before="210" w:after="210"/>
        <w:ind w:firstLine="640"/>
        <w:rPr>
          <w:rFonts w:hint="eastAsia" w:ascii="仿宋" w:hAnsi="仿宋" w:eastAsia="仿宋" w:cs="仿宋"/>
          <w:color w:val="auto"/>
          <w:sz w:val="28"/>
          <w:szCs w:val="28"/>
        </w:rPr>
      </w:pPr>
      <w:bookmarkStart w:id="213" w:name="_Toc650"/>
      <w:r>
        <w:rPr>
          <w:rFonts w:hint="eastAsia" w:ascii="仿宋" w:hAnsi="仿宋" w:eastAsia="仿宋" w:cs="仿宋"/>
          <w:color w:val="auto"/>
          <w:sz w:val="28"/>
          <w:szCs w:val="28"/>
        </w:rPr>
        <w:t>（四）税收缴纳证明</w:t>
      </w:r>
      <w:bookmarkEnd w:id="213"/>
    </w:p>
    <w:p>
      <w:pPr>
        <w:spacing w:line="560" w:lineRule="exact"/>
        <w:ind w:firstLine="560" w:firstLineChars="200"/>
        <w:jc w:val="both"/>
        <w:rPr>
          <w:rFonts w:hint="eastAsia" w:ascii="仿宋" w:hAnsi="仿宋" w:eastAsia="仿宋" w:cs="仿宋"/>
          <w:color w:val="auto"/>
          <w:sz w:val="28"/>
          <w:szCs w:val="28"/>
        </w:rPr>
      </w:pPr>
    </w:p>
    <w:p>
      <w:pPr>
        <w:pStyle w:val="16"/>
        <w:rPr>
          <w:rFonts w:hint="eastAsia" w:ascii="仿宋" w:hAnsi="仿宋" w:eastAsia="仿宋" w:cs="仿宋"/>
          <w:color w:val="auto"/>
        </w:rPr>
      </w:pPr>
    </w:p>
    <w:p>
      <w:pPr>
        <w:pStyle w:val="97"/>
        <w:spacing w:before="210" w:after="210"/>
        <w:ind w:firstLine="640"/>
        <w:jc w:val="center"/>
        <w:rPr>
          <w:rFonts w:hint="eastAsia" w:ascii="仿宋" w:hAnsi="仿宋" w:eastAsia="仿宋" w:cs="仿宋"/>
          <w:color w:val="auto"/>
          <w:sz w:val="28"/>
          <w:szCs w:val="28"/>
        </w:rPr>
      </w:pPr>
      <w:bookmarkStart w:id="214" w:name="_Toc4539"/>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具有履行合同所必需的设备和专业技术能力的承诺</w:t>
      </w:r>
      <w:r>
        <w:rPr>
          <w:rFonts w:hint="eastAsia" w:ascii="仿宋" w:hAnsi="仿宋" w:eastAsia="仿宋" w:cs="仿宋"/>
          <w:color w:val="auto"/>
          <w:sz w:val="28"/>
          <w:szCs w:val="28"/>
        </w:rPr>
        <w:t>（按下方给定格式进行填写）</w:t>
      </w:r>
    </w:p>
    <w:p>
      <w:pPr>
        <w:spacing w:line="560" w:lineRule="exact"/>
        <w:ind w:firstLine="720" w:firstLineChars="200"/>
        <w:jc w:val="center"/>
        <w:outlineLvl w:val="1"/>
        <w:rPr>
          <w:rFonts w:hint="eastAsia" w:ascii="仿宋" w:hAnsi="仿宋" w:eastAsia="仿宋" w:cs="仿宋"/>
          <w:color w:val="auto"/>
          <w:sz w:val="36"/>
          <w:szCs w:val="36"/>
          <w:lang w:val="en-US" w:eastAsia="zh-CN"/>
        </w:rPr>
      </w:pPr>
      <w:r>
        <w:rPr>
          <w:rFonts w:hint="eastAsia" w:ascii="仿宋" w:hAnsi="仿宋" w:eastAsia="仿宋" w:cs="仿宋"/>
          <w:color w:val="auto"/>
          <w:sz w:val="36"/>
          <w:szCs w:val="36"/>
          <w:lang w:val="en-US" w:eastAsia="zh-CN"/>
        </w:rPr>
        <w:t>具有履行合同所必需的设备和专业技术能力的承诺</w:t>
      </w:r>
    </w:p>
    <w:p>
      <w:pPr>
        <w:spacing w:line="360" w:lineRule="auto"/>
        <w:rPr>
          <w:rFonts w:hint="eastAsia" w:ascii="仿宋" w:hAnsi="仿宋" w:eastAsia="仿宋" w:cs="仿宋"/>
          <w:color w:val="auto"/>
          <w:spacing w:val="4"/>
          <w:sz w:val="28"/>
          <w:szCs w:val="28"/>
          <w:u w:val="single"/>
        </w:rPr>
      </w:pPr>
      <w:r>
        <w:rPr>
          <w:rFonts w:hint="eastAsia" w:ascii="仿宋" w:hAnsi="仿宋" w:eastAsia="仿宋" w:cs="仿宋"/>
          <w:color w:val="auto"/>
          <w:spacing w:val="4"/>
          <w:sz w:val="28"/>
          <w:szCs w:val="28"/>
        </w:rPr>
        <w:t>致：</w:t>
      </w:r>
      <w:r>
        <w:rPr>
          <w:rFonts w:hint="eastAsia" w:ascii="仿宋" w:hAnsi="仿宋" w:eastAsia="仿宋" w:cs="仿宋"/>
          <w:color w:val="auto"/>
          <w:spacing w:val="4"/>
          <w:sz w:val="28"/>
          <w:szCs w:val="28"/>
          <w:u w:val="single"/>
        </w:rPr>
        <w:t>〈政府采购代理机构〉</w:t>
      </w:r>
      <w:r>
        <w:rPr>
          <w:rFonts w:hint="eastAsia" w:ascii="仿宋" w:hAnsi="仿宋" w:eastAsia="仿宋" w:cs="仿宋"/>
          <w:color w:val="auto"/>
          <w:spacing w:val="4"/>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576"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pacing w:val="4"/>
          <w:sz w:val="28"/>
          <w:szCs w:val="28"/>
          <w:u w:val="single"/>
        </w:rPr>
        <w:t>（</w:t>
      </w:r>
      <w:r>
        <w:rPr>
          <w:rFonts w:hint="eastAsia" w:ascii="仿宋" w:hAnsi="仿宋" w:eastAsia="仿宋" w:cs="仿宋"/>
          <w:color w:val="auto"/>
          <w:spacing w:val="4"/>
          <w:sz w:val="28"/>
          <w:szCs w:val="28"/>
          <w:u w:val="single"/>
          <w:lang w:val="en-US" w:eastAsia="zh-CN"/>
        </w:rPr>
        <w:t>供应商名称</w:t>
      </w:r>
      <w:r>
        <w:rPr>
          <w:rFonts w:hint="eastAsia" w:ascii="仿宋" w:hAnsi="仿宋" w:eastAsia="仿宋" w:cs="仿宋"/>
          <w:color w:val="auto"/>
          <w:spacing w:val="4"/>
          <w:sz w:val="28"/>
          <w:szCs w:val="28"/>
          <w:u w:val="single"/>
        </w:rPr>
        <w:t>）</w:t>
      </w:r>
      <w:r>
        <w:rPr>
          <w:rFonts w:hint="eastAsia" w:ascii="仿宋" w:hAnsi="仿宋" w:eastAsia="仿宋" w:cs="仿宋"/>
          <w:color w:val="auto"/>
          <w:spacing w:val="4"/>
          <w:sz w:val="28"/>
          <w:szCs w:val="28"/>
          <w:u w:val="single"/>
          <w:lang w:val="en-US" w:eastAsia="zh-CN"/>
        </w:rPr>
        <w:t xml:space="preserve">  </w:t>
      </w:r>
      <w:r>
        <w:rPr>
          <w:rFonts w:hint="eastAsia" w:ascii="仿宋" w:hAnsi="仿宋" w:eastAsia="仿宋" w:cs="仿宋"/>
          <w:color w:val="auto"/>
          <w:spacing w:val="4"/>
          <w:sz w:val="28"/>
          <w:szCs w:val="28"/>
        </w:rPr>
        <w:t>于</w:t>
      </w:r>
      <w:r>
        <w:rPr>
          <w:rFonts w:hint="eastAsia" w:ascii="仿宋" w:hAnsi="仿宋" w:eastAsia="仿宋" w:cs="仿宋"/>
          <w:color w:val="auto"/>
          <w:spacing w:val="4"/>
          <w:sz w:val="28"/>
          <w:szCs w:val="28"/>
          <w:u w:val="single"/>
        </w:rPr>
        <w:t xml:space="preserve"> </w:t>
      </w:r>
      <w:r>
        <w:rPr>
          <w:rFonts w:hint="eastAsia" w:ascii="仿宋" w:hAnsi="仿宋" w:eastAsia="仿宋" w:cs="仿宋"/>
          <w:color w:val="auto"/>
          <w:spacing w:val="4"/>
          <w:sz w:val="28"/>
          <w:szCs w:val="28"/>
          <w:u w:val="single"/>
          <w:lang w:val="en-US" w:eastAsia="zh-CN"/>
        </w:rPr>
        <w:t xml:space="preserve">  </w:t>
      </w:r>
      <w:r>
        <w:rPr>
          <w:rFonts w:hint="eastAsia" w:ascii="仿宋" w:hAnsi="仿宋" w:eastAsia="仿宋" w:cs="仿宋"/>
          <w:color w:val="auto"/>
          <w:spacing w:val="4"/>
          <w:sz w:val="28"/>
          <w:szCs w:val="28"/>
          <w:u w:val="single"/>
        </w:rPr>
        <w:t xml:space="preserve"> </w:t>
      </w:r>
      <w:r>
        <w:rPr>
          <w:rFonts w:hint="eastAsia" w:ascii="仿宋" w:hAnsi="仿宋" w:eastAsia="仿宋" w:cs="仿宋"/>
          <w:color w:val="auto"/>
          <w:spacing w:val="4"/>
          <w:sz w:val="28"/>
          <w:szCs w:val="28"/>
        </w:rPr>
        <w:t>年</w:t>
      </w:r>
      <w:r>
        <w:rPr>
          <w:rFonts w:hint="eastAsia" w:ascii="仿宋" w:hAnsi="仿宋" w:eastAsia="仿宋" w:cs="仿宋"/>
          <w:color w:val="auto"/>
          <w:spacing w:val="4"/>
          <w:sz w:val="28"/>
          <w:szCs w:val="28"/>
          <w:u w:val="single"/>
        </w:rPr>
        <w:t xml:space="preserve"> </w:t>
      </w:r>
      <w:r>
        <w:rPr>
          <w:rFonts w:hint="eastAsia" w:ascii="仿宋" w:hAnsi="仿宋" w:eastAsia="仿宋" w:cs="仿宋"/>
          <w:color w:val="auto"/>
          <w:spacing w:val="4"/>
          <w:sz w:val="28"/>
          <w:szCs w:val="28"/>
          <w:u w:val="single"/>
          <w:lang w:val="en-US" w:eastAsia="zh-CN"/>
        </w:rPr>
        <w:t xml:space="preserve">  </w:t>
      </w:r>
      <w:r>
        <w:rPr>
          <w:rFonts w:hint="eastAsia" w:ascii="仿宋" w:hAnsi="仿宋" w:eastAsia="仿宋" w:cs="仿宋"/>
          <w:color w:val="auto"/>
          <w:spacing w:val="4"/>
          <w:sz w:val="28"/>
          <w:szCs w:val="28"/>
          <w:u w:val="single"/>
        </w:rPr>
        <w:t xml:space="preserve"> </w:t>
      </w:r>
      <w:r>
        <w:rPr>
          <w:rFonts w:hint="eastAsia" w:ascii="仿宋" w:hAnsi="仿宋" w:eastAsia="仿宋" w:cs="仿宋"/>
          <w:color w:val="auto"/>
          <w:spacing w:val="4"/>
          <w:sz w:val="28"/>
          <w:szCs w:val="28"/>
        </w:rPr>
        <w:t>月</w:t>
      </w:r>
      <w:r>
        <w:rPr>
          <w:rFonts w:hint="eastAsia" w:ascii="仿宋" w:hAnsi="仿宋" w:eastAsia="仿宋" w:cs="仿宋"/>
          <w:color w:val="auto"/>
          <w:spacing w:val="4"/>
          <w:sz w:val="28"/>
          <w:szCs w:val="28"/>
          <w:u w:val="single"/>
        </w:rPr>
        <w:t xml:space="preserve"> </w:t>
      </w:r>
      <w:r>
        <w:rPr>
          <w:rFonts w:hint="eastAsia" w:ascii="仿宋" w:hAnsi="仿宋" w:eastAsia="仿宋" w:cs="仿宋"/>
          <w:color w:val="auto"/>
          <w:spacing w:val="4"/>
          <w:sz w:val="28"/>
          <w:szCs w:val="28"/>
          <w:u w:val="single"/>
          <w:lang w:val="en-US" w:eastAsia="zh-CN"/>
        </w:rPr>
        <w:t xml:space="preserve">   </w:t>
      </w:r>
      <w:r>
        <w:rPr>
          <w:rFonts w:hint="eastAsia" w:ascii="仿宋" w:hAnsi="仿宋" w:eastAsia="仿宋" w:cs="仿宋"/>
          <w:color w:val="auto"/>
          <w:spacing w:val="4"/>
          <w:sz w:val="28"/>
          <w:szCs w:val="28"/>
        </w:rPr>
        <w:t>日在中华人民共和国境内</w:t>
      </w:r>
      <w:r>
        <w:rPr>
          <w:rFonts w:hint="eastAsia" w:ascii="仿宋" w:hAnsi="仿宋" w:eastAsia="仿宋" w:cs="仿宋"/>
          <w:color w:val="auto"/>
          <w:spacing w:val="4"/>
          <w:sz w:val="28"/>
          <w:szCs w:val="28"/>
          <w:u w:val="single"/>
          <w:lang w:val="en-US" w:eastAsia="zh-CN"/>
        </w:rPr>
        <w:t xml:space="preserve"> </w:t>
      </w:r>
      <w:r>
        <w:rPr>
          <w:rFonts w:hint="eastAsia" w:ascii="仿宋" w:hAnsi="仿宋" w:eastAsia="仿宋" w:cs="仿宋"/>
          <w:color w:val="auto"/>
          <w:spacing w:val="4"/>
          <w:sz w:val="28"/>
          <w:szCs w:val="28"/>
          <w:u w:val="single"/>
        </w:rPr>
        <w:t>（详细注册地址）</w:t>
      </w:r>
      <w:r>
        <w:rPr>
          <w:rFonts w:hint="eastAsia" w:ascii="仿宋" w:hAnsi="仿宋" w:eastAsia="仿宋" w:cs="仿宋"/>
          <w:color w:val="auto"/>
          <w:spacing w:val="4"/>
          <w:sz w:val="28"/>
          <w:szCs w:val="28"/>
        </w:rPr>
        <w:t>合法注册并经营，公司主营业务为</w:t>
      </w:r>
      <w:r>
        <w:rPr>
          <w:rFonts w:hint="eastAsia" w:ascii="仿宋" w:hAnsi="仿宋" w:eastAsia="仿宋" w:cs="仿宋"/>
          <w:color w:val="auto"/>
          <w:spacing w:val="4"/>
          <w:sz w:val="28"/>
          <w:szCs w:val="28"/>
          <w:u w:val="single"/>
          <w:lang w:val="en-US" w:eastAsia="zh-CN"/>
        </w:rPr>
        <w:t xml:space="preserve">   </w:t>
      </w:r>
      <w:r>
        <w:rPr>
          <w:rFonts w:hint="eastAsia" w:ascii="仿宋" w:hAnsi="仿宋" w:eastAsia="仿宋" w:cs="仿宋"/>
          <w:color w:val="auto"/>
          <w:spacing w:val="4"/>
          <w:sz w:val="28"/>
          <w:szCs w:val="28"/>
          <w:u w:val="single"/>
        </w:rPr>
        <w:t xml:space="preserve">   </w:t>
      </w:r>
      <w:r>
        <w:rPr>
          <w:rFonts w:hint="eastAsia" w:ascii="仿宋" w:hAnsi="仿宋" w:eastAsia="仿宋" w:cs="仿宋"/>
          <w:color w:val="auto"/>
          <w:spacing w:val="4"/>
          <w:sz w:val="28"/>
          <w:szCs w:val="28"/>
        </w:rPr>
        <w:t>，营业（生产经营）面积为</w:t>
      </w:r>
      <w:r>
        <w:rPr>
          <w:rFonts w:hint="eastAsia" w:ascii="仿宋" w:hAnsi="仿宋" w:eastAsia="仿宋" w:cs="仿宋"/>
          <w:color w:val="auto"/>
          <w:spacing w:val="4"/>
          <w:sz w:val="28"/>
          <w:szCs w:val="28"/>
          <w:u w:val="single"/>
          <w:lang w:val="en-US" w:eastAsia="zh-CN"/>
        </w:rPr>
        <w:t xml:space="preserve">      </w:t>
      </w:r>
      <w:r>
        <w:rPr>
          <w:rFonts w:hint="eastAsia" w:ascii="仿宋" w:hAnsi="仿宋" w:eastAsia="仿宋" w:cs="仿宋"/>
          <w:color w:val="auto"/>
          <w:spacing w:val="4"/>
          <w:sz w:val="28"/>
          <w:szCs w:val="28"/>
        </w:rPr>
        <w:t>。主要设备有</w:t>
      </w:r>
      <w:r>
        <w:rPr>
          <w:rFonts w:hint="eastAsia" w:ascii="仿宋" w:hAnsi="仿宋" w:eastAsia="仿宋" w:cs="仿宋"/>
          <w:color w:val="auto"/>
          <w:spacing w:val="4"/>
          <w:sz w:val="28"/>
          <w:szCs w:val="28"/>
          <w:u w:val="single"/>
          <w:lang w:val="en-US" w:eastAsia="zh-CN"/>
        </w:rPr>
        <w:t xml:space="preserve">            </w:t>
      </w:r>
      <w:r>
        <w:rPr>
          <w:rFonts w:hint="eastAsia" w:ascii="仿宋" w:hAnsi="仿宋" w:eastAsia="仿宋" w:cs="仿宋"/>
          <w:color w:val="auto"/>
          <w:spacing w:val="4"/>
          <w:sz w:val="28"/>
          <w:szCs w:val="28"/>
          <w:u w:val="none"/>
        </w:rPr>
        <w:t>（品种、数量）</w:t>
      </w:r>
      <w:r>
        <w:rPr>
          <w:rFonts w:hint="eastAsia" w:ascii="仿宋" w:hAnsi="仿宋" w:eastAsia="仿宋" w:cs="仿宋"/>
          <w:color w:val="auto"/>
          <w:spacing w:val="4"/>
          <w:sz w:val="28"/>
          <w:szCs w:val="28"/>
        </w:rPr>
        <w:t>，其中用于履行本合同所必需的设备有</w:t>
      </w:r>
      <w:r>
        <w:rPr>
          <w:rFonts w:hint="eastAsia" w:ascii="仿宋" w:hAnsi="仿宋" w:eastAsia="仿宋" w:cs="仿宋"/>
          <w:color w:val="auto"/>
          <w:spacing w:val="4"/>
          <w:sz w:val="28"/>
          <w:szCs w:val="28"/>
          <w:u w:val="single"/>
          <w:lang w:val="en-US" w:eastAsia="zh-CN"/>
        </w:rPr>
        <w:t xml:space="preserve">         </w:t>
      </w:r>
      <w:r>
        <w:rPr>
          <w:rFonts w:hint="eastAsia" w:ascii="仿宋" w:hAnsi="仿宋" w:eastAsia="仿宋" w:cs="仿宋"/>
          <w:color w:val="auto"/>
          <w:spacing w:val="4"/>
          <w:sz w:val="28"/>
          <w:szCs w:val="28"/>
          <w:u w:val="none"/>
        </w:rPr>
        <w:t>（品种、数量）</w:t>
      </w:r>
      <w:r>
        <w:rPr>
          <w:rFonts w:hint="eastAsia" w:ascii="仿宋" w:hAnsi="仿宋" w:eastAsia="仿宋" w:cs="仿宋"/>
          <w:color w:val="auto"/>
          <w:spacing w:val="4"/>
          <w:sz w:val="28"/>
          <w:szCs w:val="28"/>
        </w:rPr>
        <w:t>；现有员工数量为</w:t>
      </w:r>
      <w:r>
        <w:rPr>
          <w:rFonts w:hint="eastAsia" w:ascii="仿宋" w:hAnsi="仿宋" w:eastAsia="仿宋" w:cs="仿宋"/>
          <w:color w:val="auto"/>
          <w:spacing w:val="4"/>
          <w:sz w:val="28"/>
          <w:szCs w:val="28"/>
          <w:u w:val="single"/>
        </w:rPr>
        <w:t xml:space="preserve">    </w:t>
      </w:r>
      <w:r>
        <w:rPr>
          <w:rFonts w:hint="eastAsia" w:ascii="仿宋" w:hAnsi="仿宋" w:eastAsia="仿宋" w:cs="仿宋"/>
          <w:color w:val="auto"/>
          <w:spacing w:val="4"/>
          <w:sz w:val="28"/>
          <w:szCs w:val="28"/>
          <w:u w:val="single"/>
          <w:lang w:val="en-US" w:eastAsia="zh-CN"/>
        </w:rPr>
        <w:t xml:space="preserve"> </w:t>
      </w:r>
      <w:r>
        <w:rPr>
          <w:rFonts w:hint="eastAsia" w:ascii="仿宋" w:hAnsi="仿宋" w:eastAsia="仿宋" w:cs="仿宋"/>
          <w:color w:val="auto"/>
          <w:spacing w:val="4"/>
          <w:sz w:val="28"/>
          <w:szCs w:val="28"/>
          <w:u w:val="single"/>
        </w:rPr>
        <w:t xml:space="preserve">   </w:t>
      </w:r>
      <w:r>
        <w:rPr>
          <w:rFonts w:hint="eastAsia" w:ascii="仿宋" w:hAnsi="仿宋" w:eastAsia="仿宋" w:cs="仿宋"/>
          <w:color w:val="auto"/>
          <w:spacing w:val="4"/>
          <w:sz w:val="28"/>
          <w:szCs w:val="28"/>
        </w:rPr>
        <w:t>，其中与履行本合同相关的专业技术人员有</w:t>
      </w:r>
      <w:r>
        <w:rPr>
          <w:rFonts w:hint="eastAsia" w:ascii="仿宋" w:hAnsi="仿宋" w:eastAsia="仿宋" w:cs="仿宋"/>
          <w:color w:val="auto"/>
          <w:spacing w:val="4"/>
          <w:sz w:val="28"/>
          <w:szCs w:val="28"/>
          <w:u w:val="single"/>
          <w:lang w:val="en-US" w:eastAsia="zh-CN"/>
        </w:rPr>
        <w:t xml:space="preserve">        </w:t>
      </w:r>
      <w:r>
        <w:rPr>
          <w:rFonts w:hint="eastAsia" w:ascii="仿宋" w:hAnsi="仿宋" w:eastAsia="仿宋" w:cs="仿宋"/>
          <w:color w:val="auto"/>
          <w:spacing w:val="4"/>
          <w:sz w:val="28"/>
          <w:szCs w:val="28"/>
          <w:u w:val="none"/>
        </w:rPr>
        <w:t>（专业能力、数量）</w:t>
      </w:r>
      <w:r>
        <w:rPr>
          <w:rFonts w:hint="eastAsia" w:ascii="仿宋" w:hAnsi="仿宋" w:eastAsia="仿宋" w:cs="仿宋"/>
          <w:color w:val="auto"/>
          <w:spacing w:val="4"/>
          <w:sz w:val="28"/>
          <w:szCs w:val="28"/>
        </w:rPr>
        <w:t>，本公司郑重承诺，具有履行本合同所必需的设备和专业技术能力。</w:t>
      </w:r>
    </w:p>
    <w:p>
      <w:pPr>
        <w:spacing w:line="360" w:lineRule="auto"/>
        <w:ind w:right="616" w:rightChars="257" w:firstLine="2520" w:firstLineChars="90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rPr>
        <w:t>（加盖单位公章）</w:t>
      </w:r>
    </w:p>
    <w:p>
      <w:pPr>
        <w:spacing w:line="360" w:lineRule="auto"/>
        <w:ind w:right="616" w:rightChars="257" w:firstLine="2520" w:firstLineChars="900"/>
        <w:jc w:val="left"/>
        <w:rPr>
          <w:rFonts w:hint="eastAsia" w:ascii="仿宋" w:hAnsi="仿宋" w:eastAsia="仿宋" w:cs="仿宋"/>
          <w:color w:val="auto"/>
          <w:sz w:val="28"/>
          <w:szCs w:val="28"/>
        </w:rPr>
      </w:pPr>
      <w:r>
        <w:rPr>
          <w:rFonts w:hint="eastAsia" w:ascii="仿宋" w:hAnsi="仿宋" w:eastAsia="仿宋" w:cs="仿宋"/>
          <w:color w:val="auto"/>
          <w:sz w:val="28"/>
          <w:szCs w:val="28"/>
        </w:rPr>
        <w:t>法定代表人/被授权人：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w:t>
      </w:r>
      <w:r>
        <w:rPr>
          <w:rFonts w:hint="eastAsia" w:ascii="仿宋" w:hAnsi="仿宋" w:eastAsia="仿宋" w:cs="仿宋"/>
          <w:color w:val="auto"/>
          <w:sz w:val="28"/>
          <w:szCs w:val="28"/>
          <w:lang w:eastAsia="zh-CN"/>
        </w:rPr>
        <w:t>字或盖</w:t>
      </w:r>
      <w:r>
        <w:rPr>
          <w:rFonts w:hint="eastAsia" w:ascii="仿宋" w:hAnsi="仿宋" w:eastAsia="仿宋" w:cs="仿宋"/>
          <w:color w:val="auto"/>
          <w:sz w:val="28"/>
          <w:szCs w:val="28"/>
        </w:rPr>
        <w:t>章</w:t>
      </w:r>
      <w:r>
        <w:rPr>
          <w:rFonts w:hint="eastAsia" w:ascii="仿宋" w:hAnsi="仿宋" w:eastAsia="仿宋" w:cs="仿宋"/>
          <w:color w:val="auto"/>
          <w:sz w:val="28"/>
          <w:szCs w:val="28"/>
          <w:lang w:eastAsia="zh-CN"/>
        </w:rPr>
        <w:t>）</w:t>
      </w:r>
    </w:p>
    <w:p>
      <w:pPr>
        <w:spacing w:line="360" w:lineRule="auto"/>
        <w:ind w:right="616" w:rightChars="257" w:firstLine="2520" w:firstLineChars="900"/>
        <w:rPr>
          <w:rFonts w:hint="eastAsia" w:ascii="仿宋" w:hAnsi="仿宋" w:eastAsia="仿宋" w:cs="仿宋"/>
          <w:b/>
          <w:bCs/>
          <w:color w:val="auto"/>
          <w:sz w:val="28"/>
          <w:szCs w:val="28"/>
        </w:rPr>
      </w:pP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pStyle w:val="97"/>
        <w:spacing w:before="210" w:after="210"/>
        <w:ind w:firstLine="64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）无重大违法记录声明（按下方给定格式进行填写）</w:t>
      </w:r>
      <w:bookmarkEnd w:id="214"/>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提示：</w:t>
      </w:r>
    </w:p>
    <w:p>
      <w:pPr>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1．供应商可通过【信用中国】（www.creditchina.gov.cn）、【中国政府采购网】（www.ccgp.gov.cn）网站对自身信用记录进行自查，并按查询结果填写下述声明。</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2．供应商在参加政府采购活动前三年内因违法经营被禁止在一定期限内参加政府采购活动，期限届满的，可以参加政府采购活动，但应提供期限届满的证明材料。</w:t>
      </w: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spacing w:line="560" w:lineRule="exact"/>
        <w:ind w:firstLine="720" w:firstLineChars="200"/>
        <w:jc w:val="center"/>
        <w:outlineLvl w:val="1"/>
        <w:rPr>
          <w:rFonts w:hint="eastAsia" w:ascii="仿宋" w:hAnsi="仿宋" w:eastAsia="仿宋" w:cs="仿宋"/>
          <w:color w:val="auto"/>
          <w:sz w:val="36"/>
          <w:szCs w:val="36"/>
        </w:rPr>
      </w:pPr>
      <w:bookmarkStart w:id="215" w:name="_Toc19421"/>
      <w:r>
        <w:rPr>
          <w:rFonts w:hint="eastAsia" w:ascii="仿宋" w:hAnsi="仿宋" w:eastAsia="仿宋" w:cs="仿宋"/>
          <w:color w:val="auto"/>
          <w:sz w:val="36"/>
          <w:szCs w:val="36"/>
        </w:rPr>
        <w:t>无重大违法记录声明</w:t>
      </w:r>
      <w:bookmarkEnd w:id="215"/>
    </w:p>
    <w:p>
      <w:pPr>
        <w:pStyle w:val="16"/>
        <w:rPr>
          <w:rFonts w:hint="eastAsia" w:ascii="仿宋" w:hAnsi="仿宋" w:eastAsia="仿宋" w:cs="仿宋"/>
          <w:color w:val="auto"/>
        </w:rPr>
      </w:pPr>
    </w:p>
    <w:p>
      <w:pPr>
        <w:spacing w:line="56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〈政府采购代理机构〉：</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我方作为〈项目名称〉（项目编号：〈项目编号〉）第___标段的投标供应商，在此郑重声明：</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1．在参加本次政府采购活动前3年内的经营活动中___（填“没有”或“有”）重大违法记录。</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2．我方___（填“未被列入”或“被列入”）失信被执行人名单。</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3．我方___（填“未被列入”或“被列入”）重大税收违法失信主体。</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4．我方___（填“未被列入”或“被列入”）政府采购严重违法失信行为记录名单。</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如有不实，我方将无条件地退出本项目的采购活动，并遵照《政府采购法》有关“提供虚假材料的规定”接受处罚。</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特此声明。</w:t>
      </w:r>
    </w:p>
    <w:p>
      <w:pPr>
        <w:spacing w:line="560" w:lineRule="exact"/>
        <w:ind w:firstLine="560" w:firstLineChars="200"/>
        <w:jc w:val="both"/>
        <w:rPr>
          <w:rFonts w:hint="eastAsia" w:ascii="仿宋" w:hAnsi="仿宋" w:eastAsia="仿宋" w:cs="仿宋"/>
          <w:color w:val="auto"/>
          <w:sz w:val="28"/>
          <w:szCs w:val="28"/>
        </w:rPr>
      </w:pP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供应商：（供应商全称并加盖公章）</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日  期：    年  月  日</w:t>
      </w:r>
    </w:p>
    <w:p>
      <w:pPr>
        <w:spacing w:line="56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97"/>
        <w:spacing w:before="210" w:after="210"/>
        <w:ind w:firstLine="640"/>
        <w:jc w:val="center"/>
        <w:rPr>
          <w:rFonts w:hint="eastAsia" w:ascii="仿宋" w:hAnsi="仿宋" w:eastAsia="仿宋" w:cs="仿宋"/>
          <w:color w:val="auto"/>
          <w:sz w:val="28"/>
          <w:szCs w:val="28"/>
        </w:rPr>
      </w:pPr>
      <w:bookmarkStart w:id="216" w:name="_Toc22603"/>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）法定代表人（主要负责人）委托授权书\身份证明（按下方给定格式进行填写）</w:t>
      </w:r>
      <w:bookmarkEnd w:id="216"/>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说明：</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法定代表人（主要负责人）包括：①企业法人的法定代表人；②个人独资企业的投资人；③分支机构的负责人；④合伙企业的执行事务合伙人（委派代表）；⑤个体工商户业主；⑥农民专业合作社的法定代表人。</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（2）委托授权书</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身份证明（二选一）：法定代表人（主要负责人）委托代理人参加投标时，提供法定代表人（主要负责人）委托授权书；法定代表人（主要负责人）亲自参加投标时，提供法定代表人（主要负责人）身份证明。</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center"/>
        <w:textAlignment w:val="auto"/>
        <w:outlineLvl w:val="1"/>
        <w:rPr>
          <w:rFonts w:hint="eastAsia" w:ascii="仿宋" w:hAnsi="仿宋" w:eastAsia="仿宋" w:cs="仿宋"/>
          <w:color w:val="auto"/>
          <w:sz w:val="28"/>
          <w:szCs w:val="28"/>
        </w:rPr>
      </w:pPr>
      <w:bookmarkStart w:id="217" w:name="_Toc27826"/>
      <w:r>
        <w:rPr>
          <w:rFonts w:hint="eastAsia" w:ascii="仿宋" w:hAnsi="仿宋" w:eastAsia="仿宋" w:cs="仿宋"/>
          <w:color w:val="auto"/>
          <w:sz w:val="28"/>
          <w:szCs w:val="28"/>
        </w:rPr>
        <w:t>法定代表人（主要负责人）身份证明（格式）</w:t>
      </w:r>
      <w:bookmarkEnd w:id="217"/>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〈政府采购代理机构〉：</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〈法定代表人（主要负责人）姓名〉系〈供应商全称〉的法定代表人（主要负责人），特此证明。</w:t>
      </w:r>
    </w:p>
    <w:tbl>
      <w:tblPr>
        <w:tblStyle w:val="28"/>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33" w:hRule="atLeast"/>
          <w:jc w:val="center"/>
        </w:trPr>
        <w:tc>
          <w:tcPr>
            <w:tcW w:w="9057" w:type="dxa"/>
            <w:vAlign w:val="center"/>
          </w:tcPr>
          <w:p>
            <w:pPr>
              <w:spacing w:line="560" w:lineRule="exact"/>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w:t>法定代表人（主要负责人）身份证正反面（扫描件）</w:t>
            </w:r>
          </w:p>
          <w:p>
            <w:pPr>
              <w:spacing w:line="560" w:lineRule="exact"/>
              <w:ind w:firstLine="560" w:firstLineChars="200"/>
              <w:jc w:val="center"/>
              <w:rPr>
                <w:rFonts w:hint="eastAsia" w:ascii="仿宋" w:hAnsi="仿宋" w:eastAsia="仿宋" w:cs="仿宋"/>
                <w:color w:val="auto"/>
                <w:sz w:val="32"/>
                <w:szCs w:val="32"/>
              </w:rPr>
            </w:pPr>
            <w:r>
              <w:rPr>
                <w:rFonts w:hint="eastAsia" w:ascii="仿宋" w:hAnsi="仿宋" w:eastAsia="仿宋" w:cs="仿宋"/>
                <w:color w:val="auto"/>
                <w:sz w:val="28"/>
                <w:szCs w:val="28"/>
              </w:rPr>
              <w:t>或护照资料页（扫描件）</w:t>
            </w:r>
          </w:p>
        </w:tc>
      </w:tr>
    </w:tbl>
    <w:p>
      <w:pPr>
        <w:spacing w:line="560" w:lineRule="exact"/>
        <w:ind w:firstLine="2853" w:firstLineChars="1019"/>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供应商：（供应商全称并加盖公章）</w:t>
      </w:r>
    </w:p>
    <w:p>
      <w:pPr>
        <w:spacing w:line="560" w:lineRule="exact"/>
        <w:ind w:firstLine="2853" w:firstLineChars="1019"/>
        <w:jc w:val="both"/>
        <w:rPr>
          <w:rFonts w:hint="eastAsia" w:ascii="仿宋" w:hAnsi="仿宋" w:eastAsia="仿宋" w:cs="仿宋"/>
          <w:color w:val="auto"/>
          <w:sz w:val="32"/>
          <w:szCs w:val="32"/>
        </w:rPr>
      </w:pPr>
      <w:r>
        <w:rPr>
          <w:rFonts w:hint="eastAsia" w:ascii="仿宋" w:hAnsi="仿宋" w:eastAsia="仿宋" w:cs="仿宋"/>
          <w:color w:val="auto"/>
          <w:sz w:val="28"/>
          <w:szCs w:val="28"/>
        </w:rPr>
        <w:t>日期：      年  月  日</w:t>
      </w:r>
      <w:r>
        <w:rPr>
          <w:rFonts w:hint="eastAsia" w:ascii="仿宋" w:hAnsi="仿宋" w:eastAsia="仿宋" w:cs="仿宋"/>
          <w:color w:val="auto"/>
          <w:sz w:val="32"/>
          <w:szCs w:val="32"/>
        </w:rPr>
        <w:br w:type="page"/>
      </w:r>
    </w:p>
    <w:p>
      <w:pPr>
        <w:spacing w:line="560" w:lineRule="exact"/>
        <w:ind w:firstLine="640" w:firstLineChars="200"/>
        <w:jc w:val="center"/>
        <w:outlineLvl w:val="1"/>
        <w:rPr>
          <w:rFonts w:hint="eastAsia" w:ascii="仿宋" w:hAnsi="仿宋" w:eastAsia="仿宋" w:cs="仿宋"/>
          <w:color w:val="auto"/>
          <w:sz w:val="32"/>
          <w:szCs w:val="32"/>
        </w:rPr>
      </w:pPr>
      <w:bookmarkStart w:id="218" w:name="_Toc984"/>
      <w:r>
        <w:rPr>
          <w:rFonts w:hint="eastAsia" w:ascii="仿宋" w:hAnsi="仿宋" w:eastAsia="仿宋" w:cs="仿宋"/>
          <w:color w:val="auto"/>
          <w:sz w:val="32"/>
          <w:szCs w:val="32"/>
        </w:rPr>
        <w:t>法定代表人（主要负责人）委托授权书（格式）</w:t>
      </w:r>
      <w:bookmarkEnd w:id="218"/>
    </w:p>
    <w:p>
      <w:pPr>
        <w:spacing w:line="560" w:lineRule="exact"/>
        <w:jc w:val="both"/>
        <w:rPr>
          <w:rFonts w:hint="eastAsia" w:ascii="仿宋" w:hAnsi="仿宋" w:eastAsia="仿宋" w:cs="仿宋"/>
          <w:color w:val="auto"/>
          <w:sz w:val="28"/>
          <w:szCs w:val="28"/>
        </w:rPr>
      </w:pPr>
    </w:p>
    <w:p>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〈政府采购代理机构〉：</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现委派〈代理人姓名〉代表我方参加贵</w:t>
      </w:r>
      <w:r>
        <w:rPr>
          <w:rFonts w:hint="eastAsia" w:ascii="仿宋" w:hAnsi="仿宋" w:eastAsia="仿宋" w:cs="仿宋"/>
          <w:color w:val="auto"/>
          <w:sz w:val="28"/>
          <w:szCs w:val="28"/>
          <w:lang w:val="en-US" w:eastAsia="zh-CN"/>
        </w:rPr>
        <w:t>单位</w:t>
      </w:r>
      <w:r>
        <w:rPr>
          <w:rFonts w:hint="eastAsia" w:ascii="仿宋" w:hAnsi="仿宋" w:eastAsia="仿宋" w:cs="仿宋"/>
          <w:color w:val="auto"/>
          <w:sz w:val="28"/>
          <w:szCs w:val="28"/>
        </w:rPr>
        <w:t>组织的〈项目名称〉（项目编号：〈项目编号〉）政府采购活动，以我方名义签署、澄清、确认、递交、撤回、修改投标文件，签订合同和全权处理一切与之有关的事宜，其法律后果由我方承担。</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本授权有效期与投标文件有效期一致。代理人无转委托权。</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代理人姓名：_____________</w:t>
      </w:r>
      <w:r>
        <w:rPr>
          <w:rFonts w:hint="eastAsia" w:ascii="仿宋" w:hAnsi="仿宋" w:eastAsia="仿宋" w:cs="仿宋"/>
          <w:color w:val="auto"/>
          <w:sz w:val="28"/>
          <w:szCs w:val="28"/>
        </w:rPr>
        <w:tab/>
      </w:r>
      <w:r>
        <w:rPr>
          <w:rFonts w:hint="eastAsia" w:ascii="仿宋" w:hAnsi="仿宋" w:eastAsia="仿宋" w:cs="仿宋"/>
          <w:color w:val="auto"/>
          <w:sz w:val="28"/>
          <w:szCs w:val="28"/>
        </w:rPr>
        <w:t>联系电话：_____________</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身份证（护照）号码：______</w:t>
      </w:r>
      <w:r>
        <w:rPr>
          <w:rFonts w:hint="eastAsia" w:ascii="仿宋" w:hAnsi="仿宋" w:eastAsia="仿宋" w:cs="仿宋"/>
          <w:color w:val="auto"/>
          <w:sz w:val="28"/>
          <w:szCs w:val="28"/>
        </w:rPr>
        <w:tab/>
      </w:r>
      <w:r>
        <w:rPr>
          <w:rFonts w:hint="eastAsia" w:ascii="仿宋" w:hAnsi="仿宋" w:eastAsia="仿宋" w:cs="仿宋"/>
          <w:color w:val="auto"/>
          <w:sz w:val="28"/>
          <w:szCs w:val="28"/>
        </w:rPr>
        <w:t>职务：______________</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通讯地址：_______________________________________</w:t>
      </w:r>
    </w:p>
    <w:tbl>
      <w:tblPr>
        <w:tblStyle w:val="28"/>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1"/>
        <w:gridCol w:w="227"/>
        <w:gridCol w:w="4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4551" w:type="dxa"/>
            <w:vMerge w:val="restart"/>
            <w:tcBorders>
              <w:top w:val="single" w:color="auto" w:sz="12" w:space="0"/>
              <w:left w:val="single" w:color="auto" w:sz="12" w:space="0"/>
              <w:right w:val="single" w:color="auto" w:sz="12" w:space="0"/>
            </w:tcBorders>
            <w:vAlign w:val="center"/>
          </w:tcPr>
          <w:p>
            <w:pPr>
              <w:spacing w:line="560" w:lineRule="exact"/>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w:t>法定代表人（主要负责人）</w:t>
            </w:r>
          </w:p>
          <w:p>
            <w:pPr>
              <w:spacing w:line="560" w:lineRule="exact"/>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w:t>身份证正反面（扫描件）</w:t>
            </w:r>
          </w:p>
          <w:p>
            <w:pPr>
              <w:spacing w:line="560" w:lineRule="exact"/>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w:t>或护照资料页（扫描件）</w:t>
            </w:r>
          </w:p>
        </w:tc>
        <w:tc>
          <w:tcPr>
            <w:tcW w:w="227" w:type="dxa"/>
            <w:tcBorders>
              <w:top w:val="nil"/>
              <w:left w:val="single" w:color="auto" w:sz="12" w:space="0"/>
              <w:bottom w:val="nil"/>
              <w:right w:val="single" w:color="auto" w:sz="12" w:space="0"/>
            </w:tcBorders>
            <w:vAlign w:val="center"/>
          </w:tcPr>
          <w:p>
            <w:pPr>
              <w:spacing w:line="560" w:lineRule="exact"/>
              <w:ind w:firstLine="560" w:firstLineChars="200"/>
              <w:jc w:val="center"/>
              <w:rPr>
                <w:rFonts w:hint="eastAsia" w:ascii="仿宋" w:hAnsi="仿宋" w:eastAsia="仿宋" w:cs="仿宋"/>
                <w:color w:val="auto"/>
                <w:sz w:val="28"/>
                <w:szCs w:val="28"/>
              </w:rPr>
            </w:pPr>
          </w:p>
        </w:tc>
        <w:tc>
          <w:tcPr>
            <w:tcW w:w="4521" w:type="dxa"/>
            <w:vMerge w:val="restart"/>
            <w:tcBorders>
              <w:top w:val="single" w:color="auto" w:sz="12" w:space="0"/>
              <w:left w:val="single" w:color="auto" w:sz="12" w:space="0"/>
              <w:right w:val="single" w:color="auto" w:sz="12" w:space="0"/>
            </w:tcBorders>
            <w:vAlign w:val="center"/>
          </w:tcPr>
          <w:p>
            <w:pPr>
              <w:spacing w:line="560" w:lineRule="exact"/>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w:t>委托代理人</w:t>
            </w:r>
          </w:p>
          <w:p>
            <w:pPr>
              <w:spacing w:line="560" w:lineRule="exact"/>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w:t>身份证正反面（扫描件）</w:t>
            </w:r>
          </w:p>
          <w:p>
            <w:pPr>
              <w:spacing w:line="560" w:lineRule="exact"/>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w:t>或护照资料页（扫描件）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4551" w:type="dxa"/>
            <w:vMerge w:val="continue"/>
            <w:tcBorders>
              <w:left w:val="single" w:color="auto" w:sz="12" w:space="0"/>
              <w:bottom w:val="single" w:color="auto" w:sz="12" w:space="0"/>
              <w:right w:val="single" w:color="auto" w:sz="12" w:space="0"/>
            </w:tcBorders>
            <w:vAlign w:val="center"/>
          </w:tcPr>
          <w:p>
            <w:pPr>
              <w:spacing w:line="560" w:lineRule="exact"/>
              <w:ind w:firstLine="560" w:firstLineChars="200"/>
              <w:jc w:val="center"/>
              <w:rPr>
                <w:rFonts w:hint="eastAsia" w:ascii="仿宋" w:hAnsi="仿宋" w:eastAsia="仿宋" w:cs="仿宋"/>
                <w:color w:val="auto"/>
                <w:sz w:val="28"/>
                <w:szCs w:val="28"/>
              </w:rPr>
            </w:pPr>
          </w:p>
        </w:tc>
        <w:tc>
          <w:tcPr>
            <w:tcW w:w="227" w:type="dxa"/>
            <w:tcBorders>
              <w:top w:val="nil"/>
              <w:left w:val="single" w:color="auto" w:sz="12" w:space="0"/>
              <w:bottom w:val="nil"/>
              <w:right w:val="single" w:color="auto" w:sz="12" w:space="0"/>
            </w:tcBorders>
            <w:vAlign w:val="center"/>
          </w:tcPr>
          <w:p>
            <w:pPr>
              <w:spacing w:line="560" w:lineRule="exact"/>
              <w:ind w:firstLine="560" w:firstLineChars="200"/>
              <w:jc w:val="center"/>
              <w:rPr>
                <w:rFonts w:hint="eastAsia" w:ascii="仿宋" w:hAnsi="仿宋" w:eastAsia="仿宋" w:cs="仿宋"/>
                <w:color w:val="auto"/>
                <w:sz w:val="28"/>
                <w:szCs w:val="28"/>
              </w:rPr>
            </w:pPr>
          </w:p>
        </w:tc>
        <w:tc>
          <w:tcPr>
            <w:tcW w:w="4521" w:type="dxa"/>
            <w:vMerge w:val="continue"/>
            <w:tcBorders>
              <w:left w:val="single" w:color="auto" w:sz="12" w:space="0"/>
              <w:bottom w:val="single" w:color="auto" w:sz="12" w:space="0"/>
              <w:right w:val="single" w:color="auto" w:sz="12" w:space="0"/>
            </w:tcBorders>
            <w:vAlign w:val="center"/>
          </w:tcPr>
          <w:p>
            <w:pPr>
              <w:spacing w:line="560" w:lineRule="exact"/>
              <w:ind w:firstLine="560" w:firstLineChars="200"/>
              <w:jc w:val="center"/>
              <w:rPr>
                <w:rFonts w:hint="eastAsia" w:ascii="仿宋" w:hAnsi="仿宋" w:eastAsia="仿宋" w:cs="仿宋"/>
                <w:color w:val="auto"/>
                <w:sz w:val="28"/>
                <w:szCs w:val="28"/>
              </w:rPr>
            </w:pPr>
          </w:p>
        </w:tc>
      </w:tr>
    </w:tbl>
    <w:p>
      <w:pPr>
        <w:spacing w:line="560" w:lineRule="exact"/>
        <w:ind w:firstLine="2108" w:firstLineChars="753"/>
        <w:jc w:val="both"/>
        <w:rPr>
          <w:rFonts w:hint="eastAsia" w:ascii="仿宋" w:hAnsi="仿宋" w:eastAsia="仿宋" w:cs="仿宋"/>
          <w:color w:val="auto"/>
          <w:sz w:val="28"/>
          <w:szCs w:val="28"/>
        </w:rPr>
      </w:pPr>
      <w:r>
        <w:rPr>
          <w:rFonts w:hint="eastAsia" w:ascii="仿宋" w:hAnsi="仿宋" w:eastAsia="仿宋" w:cs="仿宋"/>
          <w:color w:val="auto"/>
          <w:sz w:val="28"/>
          <w:szCs w:val="28"/>
        </w:rPr>
        <w:t>法定代表人（主要负责人）：（签字或盖章）</w:t>
      </w:r>
    </w:p>
    <w:p>
      <w:pPr>
        <w:spacing w:line="560" w:lineRule="exact"/>
        <w:ind w:firstLine="2108" w:firstLineChars="753"/>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供应商：（供应商全称并加盖公章）</w:t>
      </w:r>
    </w:p>
    <w:p>
      <w:pPr>
        <w:spacing w:line="560" w:lineRule="exact"/>
        <w:ind w:firstLine="2108" w:firstLineChars="753"/>
        <w:jc w:val="both"/>
        <w:rPr>
          <w:rFonts w:hint="eastAsia" w:ascii="仿宋" w:hAnsi="仿宋" w:eastAsia="仿宋" w:cs="仿宋"/>
          <w:color w:val="auto"/>
          <w:sz w:val="28"/>
          <w:szCs w:val="28"/>
        </w:rPr>
      </w:pPr>
      <w:r>
        <w:rPr>
          <w:rFonts w:hint="eastAsia" w:ascii="仿宋" w:hAnsi="仿宋" w:eastAsia="仿宋" w:cs="仿宋"/>
          <w:color w:val="auto"/>
          <w:sz w:val="28"/>
          <w:szCs w:val="28"/>
        </w:rPr>
        <w:t>授权日期：      年  月  日</w:t>
      </w:r>
    </w:p>
    <w:p>
      <w:pPr>
        <w:spacing w:line="560" w:lineRule="exact"/>
        <w:jc w:val="both"/>
        <w:rPr>
          <w:rFonts w:hint="eastAsia" w:ascii="仿宋" w:hAnsi="仿宋" w:eastAsia="仿宋" w:cs="仿宋"/>
          <w:color w:val="auto"/>
          <w:sz w:val="32"/>
          <w:szCs w:val="32"/>
        </w:rPr>
      </w:pPr>
    </w:p>
    <w:p>
      <w:pPr>
        <w:pStyle w:val="37"/>
        <w:rPr>
          <w:rFonts w:hint="eastAsia" w:ascii="仿宋" w:hAnsi="仿宋" w:eastAsia="仿宋" w:cs="仿宋"/>
          <w:color w:val="auto"/>
        </w:rPr>
      </w:pPr>
    </w:p>
    <w:p>
      <w:pPr>
        <w:pStyle w:val="97"/>
        <w:spacing w:before="210" w:after="210"/>
        <w:ind w:firstLine="640"/>
        <w:rPr>
          <w:rFonts w:hint="eastAsia" w:ascii="仿宋" w:hAnsi="仿宋" w:eastAsia="仿宋" w:cs="仿宋"/>
          <w:color w:val="auto"/>
        </w:rPr>
      </w:pPr>
      <w:bookmarkStart w:id="219" w:name="_Toc32005"/>
      <w:r>
        <w:rPr>
          <w:rFonts w:hint="eastAsia" w:ascii="仿宋" w:hAnsi="仿宋" w:eastAsia="仿宋" w:cs="仿宋"/>
          <w:color w:val="auto"/>
        </w:rPr>
        <w:t>（七）</w:t>
      </w:r>
      <w:r>
        <w:rPr>
          <w:rFonts w:hint="eastAsia" w:ascii="仿宋" w:eastAsia="仿宋" w:cs="仿宋"/>
          <w:color w:val="auto"/>
          <w:lang w:eastAsia="zh-CN"/>
        </w:rPr>
        <w:t>招标公告</w:t>
      </w:r>
      <w:r>
        <w:rPr>
          <w:rFonts w:hint="eastAsia" w:ascii="仿宋" w:hAnsi="仿宋" w:eastAsia="仿宋" w:cs="仿宋"/>
          <w:color w:val="auto"/>
        </w:rPr>
        <w:t>中要求的其他资格证明文件</w:t>
      </w:r>
      <w:bookmarkEnd w:id="219"/>
    </w:p>
    <w:p>
      <w:pPr>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法定代表人授权书（附法定代表人、被授权人身份证复印件）及被授权人身份证（法定代表人直接参加</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，须提供法定代表人身份证明及身份证原件）；</w:t>
      </w:r>
    </w:p>
    <w:p>
      <w:pPr>
        <w:spacing w:line="560" w:lineRule="exact"/>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未被</w:t>
      </w:r>
      <w:r>
        <w:rPr>
          <w:rFonts w:hint="eastAsia" w:ascii="仿宋" w:hAnsi="仿宋" w:eastAsia="仿宋" w:cs="仿宋"/>
          <w:color w:val="auto"/>
          <w:sz w:val="28"/>
          <w:szCs w:val="28"/>
        </w:rPr>
        <w:t>“信用中国”网站（www.creditchina.gov.cn）列入失信被执行人</w:t>
      </w:r>
      <w:r>
        <w:rPr>
          <w:rFonts w:hint="eastAsia" w:ascii="仿宋" w:hAnsi="仿宋" w:eastAsia="仿宋" w:cs="仿宋"/>
          <w:color w:val="auto"/>
          <w:sz w:val="28"/>
          <w:szCs w:val="28"/>
          <w:lang w:val="en-US" w:eastAsia="zh-CN"/>
        </w:rPr>
        <w:t>和重大税收违法失信主体，未被</w:t>
      </w:r>
      <w:r>
        <w:rPr>
          <w:rFonts w:hint="eastAsia" w:ascii="仿宋" w:hAnsi="仿宋" w:eastAsia="仿宋" w:cs="仿宋"/>
          <w:color w:val="auto"/>
          <w:sz w:val="28"/>
          <w:szCs w:val="28"/>
        </w:rPr>
        <w:t>中国政府采购网（www.ccgp.gov.cn）</w:t>
      </w:r>
      <w:r>
        <w:rPr>
          <w:rFonts w:hint="eastAsia" w:ascii="仿宋" w:hAnsi="仿宋" w:eastAsia="仿宋" w:cs="仿宋"/>
          <w:color w:val="auto"/>
          <w:sz w:val="28"/>
          <w:szCs w:val="28"/>
          <w:lang w:val="en-US" w:eastAsia="zh-CN"/>
        </w:rPr>
        <w:t>列入</w:t>
      </w:r>
      <w:r>
        <w:rPr>
          <w:rFonts w:hint="eastAsia" w:ascii="仿宋" w:hAnsi="仿宋" w:eastAsia="仿宋" w:cs="仿宋"/>
          <w:color w:val="auto"/>
          <w:sz w:val="28"/>
          <w:szCs w:val="28"/>
        </w:rPr>
        <w:t>政府采购严重违法失信行为记录名单</w:t>
      </w:r>
      <w:r>
        <w:rPr>
          <w:rFonts w:hint="eastAsia" w:ascii="仿宋" w:hAnsi="仿宋" w:eastAsia="仿宋" w:cs="仿宋"/>
          <w:color w:val="auto"/>
          <w:sz w:val="28"/>
          <w:szCs w:val="28"/>
          <w:lang w:eastAsia="zh-CN"/>
        </w:rPr>
        <w:t>。</w:t>
      </w:r>
    </w:p>
    <w:p>
      <w:pPr>
        <w:spacing w:line="560" w:lineRule="exact"/>
        <w:ind w:firstLine="640" w:firstLineChars="200"/>
        <w:jc w:val="both"/>
        <w:rPr>
          <w:rFonts w:hint="eastAsia" w:ascii="仿宋" w:hAnsi="仿宋" w:eastAsia="仿宋" w:cs="仿宋"/>
          <w:color w:val="auto"/>
          <w:sz w:val="32"/>
          <w:szCs w:val="32"/>
        </w:rPr>
      </w:pPr>
    </w:p>
    <w:p>
      <w:pPr>
        <w:spacing w:line="560" w:lineRule="exact"/>
        <w:ind w:firstLine="640" w:firstLineChars="200"/>
        <w:jc w:val="both"/>
        <w:rPr>
          <w:rFonts w:hint="eastAsia" w:ascii="仿宋" w:hAnsi="仿宋" w:eastAsia="仿宋" w:cs="仿宋"/>
          <w:color w:val="auto"/>
          <w:sz w:val="32"/>
          <w:szCs w:val="32"/>
        </w:rPr>
      </w:pPr>
    </w:p>
    <w:p>
      <w:pPr>
        <w:spacing w:line="560" w:lineRule="exact"/>
        <w:ind w:firstLine="640" w:firstLineChars="200"/>
        <w:jc w:val="both"/>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rPr>
        <w:br w:type="page"/>
      </w:r>
    </w:p>
    <w:p>
      <w:pPr>
        <w:pStyle w:val="4"/>
        <w:jc w:val="center"/>
        <w:outlineLvl w:val="0"/>
        <w:rPr>
          <w:rFonts w:hint="eastAsia" w:ascii="仿宋" w:hAnsi="仿宋" w:eastAsia="仿宋" w:cs="仿宋"/>
          <w:color w:val="auto"/>
        </w:rPr>
      </w:pPr>
      <w:bookmarkStart w:id="220" w:name="_Toc10490"/>
      <w:r>
        <w:rPr>
          <w:rFonts w:hint="eastAsia" w:ascii="仿宋" w:hAnsi="仿宋" w:eastAsia="仿宋" w:cs="仿宋"/>
          <w:color w:val="auto"/>
        </w:rPr>
        <w:t>第四部分  供应商概况</w:t>
      </w:r>
      <w:bookmarkEnd w:id="220"/>
    </w:p>
    <w:p>
      <w:pPr>
        <w:pStyle w:val="97"/>
        <w:spacing w:before="210" w:after="210"/>
        <w:ind w:firstLine="640"/>
        <w:rPr>
          <w:rFonts w:hint="eastAsia" w:ascii="仿宋" w:hAnsi="仿宋" w:eastAsia="仿宋" w:cs="仿宋"/>
          <w:color w:val="auto"/>
        </w:rPr>
      </w:pPr>
      <w:bookmarkStart w:id="221" w:name="_Toc22494"/>
      <w:r>
        <w:rPr>
          <w:rFonts w:hint="eastAsia" w:ascii="仿宋" w:hAnsi="仿宋" w:eastAsia="仿宋" w:cs="仿宋"/>
          <w:color w:val="auto"/>
        </w:rPr>
        <w:t>（一）供应商基本信息</w:t>
      </w:r>
      <w:bookmarkEnd w:id="221"/>
    </w:p>
    <w:tbl>
      <w:tblPr>
        <w:tblStyle w:val="89"/>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供应商全称</w:t>
            </w:r>
          </w:p>
        </w:tc>
        <w:tc>
          <w:tcPr>
            <w:tcW w:w="6756" w:type="dxa"/>
            <w:gridSpan w:val="5"/>
            <w:vAlign w:val="center"/>
          </w:tcPr>
          <w:p>
            <w:pPr>
              <w:ind w:firstLine="0"/>
              <w:jc w:val="center"/>
              <w:rPr>
                <w:rFonts w:hint="eastAsia"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注册地址</w:t>
            </w:r>
          </w:p>
        </w:tc>
        <w:tc>
          <w:tcPr>
            <w:tcW w:w="2416" w:type="dxa"/>
            <w:gridSpan w:val="2"/>
            <w:vAlign w:val="center"/>
          </w:tcPr>
          <w:p>
            <w:pPr>
              <w:ind w:firstLine="0"/>
              <w:jc w:val="center"/>
              <w:rPr>
                <w:rFonts w:hint="eastAsia" w:ascii="仿宋" w:hAnsi="仿宋" w:eastAsia="仿宋" w:cs="仿宋"/>
                <w:color w:val="auto"/>
                <w:kern w:val="2"/>
                <w:sz w:val="24"/>
                <w:szCs w:val="24"/>
              </w:rPr>
            </w:pPr>
          </w:p>
        </w:tc>
        <w:tc>
          <w:tcPr>
            <w:tcW w:w="1411" w:type="dxa"/>
            <w:vAlign w:val="center"/>
          </w:tcPr>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成立时间</w:t>
            </w:r>
          </w:p>
        </w:tc>
        <w:tc>
          <w:tcPr>
            <w:tcW w:w="2929" w:type="dxa"/>
            <w:gridSpan w:val="2"/>
            <w:vAlign w:val="center"/>
          </w:tcPr>
          <w:p>
            <w:pPr>
              <w:ind w:firstLine="0"/>
              <w:jc w:val="center"/>
              <w:rPr>
                <w:rFonts w:hint="eastAsia"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统一社会信用代码</w:t>
            </w:r>
          </w:p>
        </w:tc>
        <w:tc>
          <w:tcPr>
            <w:tcW w:w="2416" w:type="dxa"/>
            <w:gridSpan w:val="2"/>
            <w:vAlign w:val="center"/>
          </w:tcPr>
          <w:p>
            <w:pPr>
              <w:ind w:firstLine="0"/>
              <w:jc w:val="center"/>
              <w:rPr>
                <w:rFonts w:hint="eastAsia" w:ascii="仿宋" w:hAnsi="仿宋" w:eastAsia="仿宋" w:cs="仿宋"/>
                <w:color w:val="auto"/>
                <w:kern w:val="2"/>
                <w:sz w:val="24"/>
                <w:szCs w:val="24"/>
              </w:rPr>
            </w:pPr>
          </w:p>
        </w:tc>
        <w:tc>
          <w:tcPr>
            <w:tcW w:w="1411" w:type="dxa"/>
            <w:vAlign w:val="center"/>
          </w:tcPr>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单位性质</w:t>
            </w:r>
          </w:p>
        </w:tc>
        <w:tc>
          <w:tcPr>
            <w:tcW w:w="2929" w:type="dxa"/>
            <w:gridSpan w:val="2"/>
            <w:vAlign w:val="center"/>
          </w:tcPr>
          <w:p>
            <w:pPr>
              <w:ind w:firstLine="0"/>
              <w:jc w:val="center"/>
              <w:rPr>
                <w:rFonts w:hint="eastAsia"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rPr>
              <w:t>法定代表人</w:t>
            </w:r>
          </w:p>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（主要负责人）</w:t>
            </w:r>
          </w:p>
        </w:tc>
        <w:tc>
          <w:tcPr>
            <w:tcW w:w="2416" w:type="dxa"/>
            <w:gridSpan w:val="2"/>
            <w:vAlign w:val="center"/>
          </w:tcPr>
          <w:p>
            <w:pPr>
              <w:ind w:firstLine="0"/>
              <w:jc w:val="center"/>
              <w:rPr>
                <w:rFonts w:hint="eastAsia" w:ascii="仿宋" w:hAnsi="仿宋" w:eastAsia="仿宋" w:cs="仿宋"/>
                <w:color w:val="auto"/>
                <w:kern w:val="2"/>
                <w:sz w:val="24"/>
                <w:szCs w:val="24"/>
              </w:rPr>
            </w:pPr>
          </w:p>
        </w:tc>
        <w:tc>
          <w:tcPr>
            <w:tcW w:w="1411" w:type="dxa"/>
            <w:vAlign w:val="center"/>
          </w:tcPr>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所属行业</w:t>
            </w:r>
          </w:p>
        </w:tc>
        <w:tc>
          <w:tcPr>
            <w:tcW w:w="2929" w:type="dxa"/>
            <w:gridSpan w:val="2"/>
            <w:vAlign w:val="center"/>
          </w:tcPr>
          <w:p>
            <w:pPr>
              <w:ind w:firstLine="0"/>
              <w:jc w:val="center"/>
              <w:rPr>
                <w:rFonts w:hint="eastAsia"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rPr>
              <w:t>基本存款账户</w:t>
            </w:r>
          </w:p>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开户银行</w:t>
            </w:r>
          </w:p>
        </w:tc>
        <w:tc>
          <w:tcPr>
            <w:tcW w:w="2416" w:type="dxa"/>
            <w:gridSpan w:val="2"/>
            <w:vAlign w:val="center"/>
          </w:tcPr>
          <w:p>
            <w:pPr>
              <w:ind w:firstLine="0"/>
              <w:jc w:val="center"/>
              <w:rPr>
                <w:rFonts w:hint="eastAsia" w:ascii="仿宋" w:hAnsi="仿宋" w:eastAsia="仿宋" w:cs="仿宋"/>
                <w:color w:val="auto"/>
                <w:kern w:val="2"/>
                <w:sz w:val="24"/>
                <w:szCs w:val="24"/>
              </w:rPr>
            </w:pPr>
          </w:p>
        </w:tc>
        <w:tc>
          <w:tcPr>
            <w:tcW w:w="1411" w:type="dxa"/>
            <w:vAlign w:val="center"/>
          </w:tcPr>
          <w:p>
            <w:pPr>
              <w:ind w:firstLine="0"/>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rPr>
              <w:t>基本存款</w:t>
            </w:r>
          </w:p>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账户账号</w:t>
            </w:r>
          </w:p>
        </w:tc>
        <w:tc>
          <w:tcPr>
            <w:tcW w:w="2929" w:type="dxa"/>
            <w:gridSpan w:val="2"/>
            <w:vAlign w:val="center"/>
          </w:tcPr>
          <w:p>
            <w:pPr>
              <w:ind w:firstLine="0"/>
              <w:jc w:val="center"/>
              <w:rPr>
                <w:rFonts w:hint="eastAsia"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rPr>
              <w:t>上年度</w:t>
            </w:r>
          </w:p>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营业收入*</w:t>
            </w:r>
          </w:p>
        </w:tc>
        <w:tc>
          <w:tcPr>
            <w:tcW w:w="2416" w:type="dxa"/>
            <w:gridSpan w:val="2"/>
            <w:vAlign w:val="center"/>
          </w:tcPr>
          <w:p>
            <w:pPr>
              <w:ind w:firstLine="0"/>
              <w:jc w:val="center"/>
              <w:rPr>
                <w:rFonts w:hint="eastAsia" w:ascii="仿宋" w:hAnsi="仿宋" w:eastAsia="仿宋" w:cs="仿宋"/>
                <w:color w:val="auto"/>
                <w:kern w:val="2"/>
                <w:sz w:val="24"/>
                <w:szCs w:val="24"/>
              </w:rPr>
            </w:pPr>
          </w:p>
        </w:tc>
        <w:tc>
          <w:tcPr>
            <w:tcW w:w="1411" w:type="dxa"/>
            <w:vAlign w:val="center"/>
          </w:tcPr>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资产总额</w:t>
            </w:r>
          </w:p>
        </w:tc>
        <w:tc>
          <w:tcPr>
            <w:tcW w:w="2929" w:type="dxa"/>
            <w:gridSpan w:val="2"/>
            <w:vAlign w:val="center"/>
          </w:tcPr>
          <w:p>
            <w:pPr>
              <w:ind w:firstLine="0"/>
              <w:jc w:val="center"/>
              <w:rPr>
                <w:rFonts w:hint="eastAsia"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经营范围</w:t>
            </w:r>
          </w:p>
        </w:tc>
        <w:tc>
          <w:tcPr>
            <w:tcW w:w="6756" w:type="dxa"/>
            <w:gridSpan w:val="5"/>
            <w:vAlign w:val="center"/>
          </w:tcPr>
          <w:p>
            <w:pPr>
              <w:ind w:firstLine="0"/>
              <w:jc w:val="center"/>
              <w:rPr>
                <w:rFonts w:hint="eastAsia"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资质证书名称</w:t>
            </w:r>
          </w:p>
        </w:tc>
        <w:tc>
          <w:tcPr>
            <w:tcW w:w="2416" w:type="dxa"/>
            <w:gridSpan w:val="2"/>
            <w:vAlign w:val="center"/>
          </w:tcPr>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证书号</w:t>
            </w:r>
          </w:p>
        </w:tc>
        <w:tc>
          <w:tcPr>
            <w:tcW w:w="1411" w:type="dxa"/>
            <w:vAlign w:val="center"/>
          </w:tcPr>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等级</w:t>
            </w:r>
          </w:p>
        </w:tc>
        <w:tc>
          <w:tcPr>
            <w:tcW w:w="2929" w:type="dxa"/>
            <w:gridSpan w:val="2"/>
            <w:vAlign w:val="center"/>
          </w:tcPr>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eastAsia" w:ascii="仿宋" w:hAnsi="仿宋" w:eastAsia="仿宋" w:cs="仿宋"/>
                <w:color w:val="auto"/>
                <w:kern w:val="2"/>
                <w:sz w:val="24"/>
                <w:szCs w:val="24"/>
              </w:rPr>
            </w:pPr>
          </w:p>
        </w:tc>
        <w:tc>
          <w:tcPr>
            <w:tcW w:w="2416" w:type="dxa"/>
            <w:gridSpan w:val="2"/>
            <w:vAlign w:val="center"/>
          </w:tcPr>
          <w:p>
            <w:pPr>
              <w:ind w:firstLine="0"/>
              <w:jc w:val="center"/>
              <w:rPr>
                <w:rFonts w:hint="eastAsia" w:ascii="仿宋" w:hAnsi="仿宋" w:eastAsia="仿宋" w:cs="仿宋"/>
                <w:color w:val="auto"/>
                <w:kern w:val="2"/>
                <w:sz w:val="24"/>
                <w:szCs w:val="24"/>
              </w:rPr>
            </w:pPr>
          </w:p>
        </w:tc>
        <w:tc>
          <w:tcPr>
            <w:tcW w:w="1411" w:type="dxa"/>
            <w:vAlign w:val="center"/>
          </w:tcPr>
          <w:p>
            <w:pPr>
              <w:ind w:firstLine="0"/>
              <w:jc w:val="center"/>
              <w:rPr>
                <w:rFonts w:hint="eastAsia" w:ascii="仿宋" w:hAnsi="仿宋" w:eastAsia="仿宋" w:cs="仿宋"/>
                <w:color w:val="auto"/>
                <w:kern w:val="2"/>
                <w:sz w:val="24"/>
                <w:szCs w:val="24"/>
              </w:rPr>
            </w:pPr>
          </w:p>
        </w:tc>
        <w:tc>
          <w:tcPr>
            <w:tcW w:w="2929" w:type="dxa"/>
            <w:gridSpan w:val="2"/>
            <w:vAlign w:val="center"/>
          </w:tcPr>
          <w:p>
            <w:pPr>
              <w:ind w:firstLine="0"/>
              <w:jc w:val="center"/>
              <w:rPr>
                <w:rFonts w:hint="eastAsia"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eastAsia" w:ascii="仿宋" w:hAnsi="仿宋" w:eastAsia="仿宋" w:cs="仿宋"/>
                <w:color w:val="auto"/>
                <w:kern w:val="2"/>
                <w:sz w:val="24"/>
                <w:szCs w:val="24"/>
              </w:rPr>
            </w:pPr>
          </w:p>
        </w:tc>
        <w:tc>
          <w:tcPr>
            <w:tcW w:w="2416" w:type="dxa"/>
            <w:gridSpan w:val="2"/>
            <w:vAlign w:val="center"/>
          </w:tcPr>
          <w:p>
            <w:pPr>
              <w:ind w:firstLine="0"/>
              <w:jc w:val="center"/>
              <w:rPr>
                <w:rFonts w:hint="eastAsia" w:ascii="仿宋" w:hAnsi="仿宋" w:eastAsia="仿宋" w:cs="仿宋"/>
                <w:color w:val="auto"/>
                <w:kern w:val="2"/>
                <w:sz w:val="24"/>
                <w:szCs w:val="24"/>
              </w:rPr>
            </w:pPr>
          </w:p>
        </w:tc>
        <w:tc>
          <w:tcPr>
            <w:tcW w:w="1411" w:type="dxa"/>
            <w:vAlign w:val="center"/>
          </w:tcPr>
          <w:p>
            <w:pPr>
              <w:ind w:firstLine="0"/>
              <w:jc w:val="center"/>
              <w:rPr>
                <w:rFonts w:hint="eastAsia" w:ascii="仿宋" w:hAnsi="仿宋" w:eastAsia="仿宋" w:cs="仿宋"/>
                <w:color w:val="auto"/>
                <w:kern w:val="2"/>
                <w:sz w:val="24"/>
                <w:szCs w:val="24"/>
              </w:rPr>
            </w:pPr>
          </w:p>
        </w:tc>
        <w:tc>
          <w:tcPr>
            <w:tcW w:w="2929" w:type="dxa"/>
            <w:gridSpan w:val="2"/>
            <w:vAlign w:val="center"/>
          </w:tcPr>
          <w:p>
            <w:pPr>
              <w:ind w:firstLine="0"/>
              <w:jc w:val="center"/>
              <w:rPr>
                <w:rFonts w:hint="eastAsia"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vAlign w:val="center"/>
          </w:tcPr>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vAlign w:val="center"/>
          </w:tcPr>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从业人员总数</w:t>
            </w:r>
          </w:p>
        </w:tc>
        <w:tc>
          <w:tcPr>
            <w:tcW w:w="992" w:type="dxa"/>
            <w:vMerge w:val="restart"/>
            <w:vAlign w:val="center"/>
          </w:tcPr>
          <w:p>
            <w:pPr>
              <w:ind w:firstLine="0"/>
              <w:jc w:val="center"/>
              <w:rPr>
                <w:rFonts w:hint="eastAsia" w:ascii="仿宋" w:hAnsi="仿宋" w:eastAsia="仿宋" w:cs="仿宋"/>
                <w:color w:val="auto"/>
                <w:kern w:val="2"/>
                <w:sz w:val="24"/>
                <w:szCs w:val="24"/>
              </w:rPr>
            </w:pPr>
          </w:p>
        </w:tc>
        <w:tc>
          <w:tcPr>
            <w:tcW w:w="1424" w:type="dxa"/>
            <w:vAlign w:val="center"/>
          </w:tcPr>
          <w:p>
            <w:pPr>
              <w:ind w:firstLine="0"/>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rPr>
              <w:t>管理人员</w:t>
            </w:r>
          </w:p>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数量</w:t>
            </w:r>
          </w:p>
        </w:tc>
        <w:tc>
          <w:tcPr>
            <w:tcW w:w="1411" w:type="dxa"/>
            <w:vAlign w:val="center"/>
          </w:tcPr>
          <w:p>
            <w:pPr>
              <w:ind w:firstLine="0"/>
              <w:jc w:val="center"/>
              <w:rPr>
                <w:rFonts w:hint="eastAsia" w:ascii="仿宋" w:hAnsi="仿宋" w:eastAsia="仿宋" w:cs="仿宋"/>
                <w:color w:val="auto"/>
                <w:kern w:val="2"/>
                <w:sz w:val="24"/>
                <w:szCs w:val="24"/>
              </w:rPr>
            </w:pPr>
          </w:p>
        </w:tc>
        <w:tc>
          <w:tcPr>
            <w:tcW w:w="1464" w:type="dxa"/>
            <w:vAlign w:val="center"/>
          </w:tcPr>
          <w:p>
            <w:pPr>
              <w:ind w:firstLine="0"/>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rPr>
              <w:t>专业技术</w:t>
            </w:r>
          </w:p>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人员数量</w:t>
            </w:r>
          </w:p>
        </w:tc>
        <w:tc>
          <w:tcPr>
            <w:tcW w:w="1465" w:type="dxa"/>
            <w:vAlign w:val="center"/>
          </w:tcPr>
          <w:p>
            <w:pPr>
              <w:ind w:firstLine="0"/>
              <w:jc w:val="center"/>
              <w:rPr>
                <w:rFonts w:hint="eastAsia"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vAlign w:val="center"/>
          </w:tcPr>
          <w:p>
            <w:pPr>
              <w:ind w:firstLine="0"/>
              <w:jc w:val="center"/>
              <w:rPr>
                <w:rFonts w:hint="eastAsia" w:ascii="仿宋" w:hAnsi="仿宋" w:eastAsia="仿宋" w:cs="仿宋"/>
                <w:color w:val="auto"/>
                <w:kern w:val="2"/>
                <w:sz w:val="24"/>
                <w:szCs w:val="24"/>
              </w:rPr>
            </w:pPr>
          </w:p>
        </w:tc>
        <w:tc>
          <w:tcPr>
            <w:tcW w:w="992" w:type="dxa"/>
            <w:vMerge w:val="continue"/>
            <w:vAlign w:val="center"/>
          </w:tcPr>
          <w:p>
            <w:pPr>
              <w:ind w:firstLine="0"/>
              <w:jc w:val="center"/>
              <w:rPr>
                <w:rFonts w:hint="eastAsia" w:ascii="仿宋" w:hAnsi="仿宋" w:eastAsia="仿宋" w:cs="仿宋"/>
                <w:color w:val="auto"/>
                <w:kern w:val="2"/>
                <w:sz w:val="24"/>
                <w:szCs w:val="24"/>
              </w:rPr>
            </w:pPr>
          </w:p>
        </w:tc>
        <w:tc>
          <w:tcPr>
            <w:tcW w:w="1424" w:type="dxa"/>
            <w:vAlign w:val="center"/>
          </w:tcPr>
          <w:p>
            <w:pPr>
              <w:ind w:firstLine="0"/>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rPr>
              <w:t>残疾人</w:t>
            </w:r>
          </w:p>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数量</w:t>
            </w:r>
          </w:p>
        </w:tc>
        <w:tc>
          <w:tcPr>
            <w:tcW w:w="1411" w:type="dxa"/>
            <w:vAlign w:val="center"/>
          </w:tcPr>
          <w:p>
            <w:pPr>
              <w:ind w:firstLine="0"/>
              <w:jc w:val="center"/>
              <w:rPr>
                <w:rFonts w:hint="eastAsia" w:ascii="仿宋" w:hAnsi="仿宋" w:eastAsia="仿宋" w:cs="仿宋"/>
                <w:color w:val="auto"/>
                <w:kern w:val="2"/>
                <w:sz w:val="24"/>
                <w:szCs w:val="24"/>
              </w:rPr>
            </w:pPr>
          </w:p>
        </w:tc>
        <w:tc>
          <w:tcPr>
            <w:tcW w:w="1464" w:type="dxa"/>
            <w:vAlign w:val="center"/>
          </w:tcPr>
          <w:p>
            <w:pPr>
              <w:ind w:firstLine="0"/>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rPr>
              <w:t>少数民族</w:t>
            </w:r>
          </w:p>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数量</w:t>
            </w:r>
          </w:p>
        </w:tc>
        <w:tc>
          <w:tcPr>
            <w:tcW w:w="1465" w:type="dxa"/>
            <w:vAlign w:val="center"/>
          </w:tcPr>
          <w:p>
            <w:pPr>
              <w:ind w:firstLine="0"/>
              <w:jc w:val="center"/>
              <w:rPr>
                <w:rFonts w:hint="eastAsia"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关系</w:t>
            </w:r>
          </w:p>
        </w:tc>
        <w:tc>
          <w:tcPr>
            <w:tcW w:w="6756" w:type="dxa"/>
            <w:gridSpan w:val="5"/>
          </w:tcPr>
          <w:p>
            <w:pPr>
              <w:ind w:firstLine="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center"/>
              <w:rPr>
                <w:rFonts w:hint="eastAsia" w:ascii="仿宋" w:hAnsi="仿宋" w:eastAsia="仿宋" w:cs="仿宋"/>
                <w:color w:val="auto"/>
                <w:kern w:val="2"/>
                <w:sz w:val="24"/>
                <w:szCs w:val="24"/>
              </w:rPr>
            </w:pPr>
          </w:p>
        </w:tc>
        <w:tc>
          <w:tcPr>
            <w:tcW w:w="6756" w:type="dxa"/>
            <w:gridSpan w:val="5"/>
          </w:tcPr>
          <w:p>
            <w:pPr>
              <w:ind w:firstLine="0"/>
              <w:jc w:val="both"/>
              <w:rPr>
                <w:rFonts w:hint="eastAsia"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center"/>
              <w:rPr>
                <w:rFonts w:hint="eastAsia" w:ascii="仿宋" w:hAnsi="仿宋" w:eastAsia="仿宋" w:cs="仿宋"/>
                <w:color w:val="auto"/>
                <w:kern w:val="2"/>
                <w:sz w:val="24"/>
                <w:szCs w:val="24"/>
              </w:rPr>
            </w:pPr>
          </w:p>
        </w:tc>
        <w:tc>
          <w:tcPr>
            <w:tcW w:w="6756" w:type="dxa"/>
            <w:gridSpan w:val="5"/>
          </w:tcPr>
          <w:p>
            <w:pPr>
              <w:ind w:firstLine="0"/>
              <w:jc w:val="both"/>
              <w:rPr>
                <w:rFonts w:hint="eastAsia"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Align w:val="center"/>
          </w:tcPr>
          <w:p>
            <w:pPr>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说明</w:t>
            </w:r>
          </w:p>
        </w:tc>
        <w:tc>
          <w:tcPr>
            <w:tcW w:w="6756" w:type="dxa"/>
            <w:gridSpan w:val="5"/>
          </w:tcPr>
          <w:p>
            <w:pPr>
              <w:ind w:firstLine="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1.成立时间至提交投标文件截止时间不足一年的可不填写“上年度营业收入”；</w:t>
            </w:r>
          </w:p>
          <w:p>
            <w:pPr>
              <w:ind w:firstLine="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2.招标文件接受联合体的，联合体各方均应提供；</w:t>
            </w:r>
          </w:p>
          <w:p>
            <w:pPr>
              <w:ind w:firstLine="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3.表格空间不足时，请自行扩展。</w:t>
            </w:r>
          </w:p>
        </w:tc>
      </w:tr>
    </w:tbl>
    <w:p>
      <w:pPr>
        <w:pStyle w:val="97"/>
        <w:spacing w:before="210" w:after="210"/>
        <w:ind w:firstLine="640"/>
        <w:rPr>
          <w:rFonts w:hint="eastAsia" w:ascii="仿宋" w:hAnsi="仿宋" w:eastAsia="仿宋" w:cs="仿宋"/>
          <w:color w:val="auto"/>
        </w:rPr>
      </w:pPr>
      <w:bookmarkStart w:id="222" w:name="_Toc31379"/>
      <w:r>
        <w:rPr>
          <w:rFonts w:hint="eastAsia" w:ascii="仿宋" w:hAnsi="仿宋" w:eastAsia="仿宋" w:cs="仿宋"/>
          <w:color w:val="auto"/>
        </w:rPr>
        <w:t>（二）供应商性质</w:t>
      </w:r>
      <w:bookmarkEnd w:id="222"/>
    </w:p>
    <w:p>
      <w:pPr>
        <w:pStyle w:val="96"/>
        <w:rPr>
          <w:rFonts w:hint="eastAsia" w:ascii="仿宋" w:hAnsi="仿宋" w:eastAsia="仿宋" w:cs="仿宋"/>
          <w:color w:val="auto"/>
        </w:rPr>
      </w:pPr>
      <w:r>
        <w:rPr>
          <w:rFonts w:hint="eastAsia" w:ascii="仿宋" w:hAnsi="仿宋" w:eastAsia="仿宋" w:cs="仿宋"/>
          <w:color w:val="auto"/>
        </w:rPr>
        <w:t>1．中小企业声明函</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sz w:val="28"/>
          <w:szCs w:val="28"/>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5"/>
        <w:rPr>
          <w:rFonts w:hint="eastAsia" w:ascii="仿宋" w:hAnsi="仿宋" w:eastAsia="仿宋" w:cs="仿宋"/>
          <w:color w:val="auto"/>
          <w:highlight w:val="none"/>
        </w:rPr>
      </w:pPr>
      <w:r>
        <w:rPr>
          <w:rFonts w:hint="eastAsia" w:ascii="仿宋" w:hAnsi="仿宋" w:eastAsia="仿宋" w:cs="仿宋"/>
          <w:color w:val="auto"/>
          <w:highlight w:val="none"/>
        </w:rPr>
        <w:t>中小企业声明函（货物格式）</w:t>
      </w:r>
    </w:p>
    <w:p>
      <w:pPr>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公司（联合体）郑重声明，根据《政府采购促进中小企业发展管理办法》（财库〔2020〕46号）的规定，本公司参加〈项目名称〉（项目编号：〈项目编号〉）采购活动，提供的货物全部由符合政策要求的中小企业制造。相关企业（含联合体中的中小企业、签订分包意向协议的中小企业）的具体情况如下：</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u w:val="single"/>
          <w:lang w:val="en-US" w:eastAsia="zh-CN"/>
        </w:rPr>
        <w:t>车（船）载执法终端</w:t>
      </w:r>
      <w:r>
        <w:rPr>
          <w:rFonts w:hint="eastAsia" w:ascii="仿宋" w:hAnsi="仿宋" w:eastAsia="仿宋" w:cs="仿宋"/>
          <w:color w:val="auto"/>
          <w:sz w:val="28"/>
          <w:szCs w:val="28"/>
        </w:rPr>
        <w:t>，属于</w:t>
      </w:r>
      <w:r>
        <w:rPr>
          <w:rFonts w:hint="eastAsia" w:ascii="仿宋" w:hAnsi="仿宋" w:eastAsia="仿宋" w:cs="仿宋"/>
          <w:color w:val="auto"/>
          <w:sz w:val="28"/>
          <w:szCs w:val="28"/>
          <w:highlight w:val="none"/>
          <w:u w:val="single"/>
          <w:lang w:val="en-US" w:eastAsia="zh-CN"/>
        </w:rPr>
        <w:t>工业</w:t>
      </w:r>
      <w:r>
        <w:rPr>
          <w:rFonts w:hint="eastAsia" w:ascii="仿宋" w:hAnsi="仿宋" w:eastAsia="仿宋" w:cs="仿宋"/>
          <w:color w:val="auto"/>
          <w:sz w:val="28"/>
          <w:szCs w:val="28"/>
        </w:rPr>
        <w:t>；制造商为〈企业名称〉，从业人员</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人，营业收入为</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万元，资产总额为</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万元，属于 </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企业（选填中型企业、小型企业、微型企业）；</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u w:val="single"/>
          <w:lang w:val="en-US" w:eastAsia="zh-CN"/>
        </w:rPr>
        <w:t>手持执法终端</w:t>
      </w:r>
      <w:r>
        <w:rPr>
          <w:rFonts w:hint="eastAsia" w:ascii="仿宋" w:hAnsi="仿宋" w:eastAsia="仿宋" w:cs="仿宋"/>
          <w:color w:val="auto"/>
          <w:sz w:val="28"/>
          <w:szCs w:val="28"/>
        </w:rPr>
        <w:t>，属于</w:t>
      </w:r>
      <w:r>
        <w:rPr>
          <w:rFonts w:hint="eastAsia" w:ascii="仿宋" w:hAnsi="仿宋" w:eastAsia="仿宋" w:cs="仿宋"/>
          <w:color w:val="auto"/>
          <w:sz w:val="28"/>
          <w:szCs w:val="28"/>
          <w:highlight w:val="none"/>
          <w:u w:val="single"/>
          <w:lang w:val="en-US" w:eastAsia="zh-CN"/>
        </w:rPr>
        <w:t>工业</w:t>
      </w:r>
      <w:r>
        <w:rPr>
          <w:rFonts w:hint="eastAsia" w:ascii="仿宋" w:hAnsi="仿宋" w:eastAsia="仿宋" w:cs="仿宋"/>
          <w:color w:val="auto"/>
          <w:sz w:val="28"/>
          <w:szCs w:val="28"/>
        </w:rPr>
        <w:t>；制造商为〈企业名称〉，从业人员</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人，营业收入为</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万元，资产总额为</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万元，属于</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企业（选填中型企业、小型企业、微型企业）；</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u w:val="single"/>
          <w:lang w:val="en-US" w:eastAsia="zh-CN"/>
        </w:rPr>
        <w:t>执法记录仪</w:t>
      </w:r>
      <w:r>
        <w:rPr>
          <w:rFonts w:hint="eastAsia" w:ascii="仿宋" w:hAnsi="仿宋" w:eastAsia="仿宋" w:cs="仿宋"/>
          <w:color w:val="auto"/>
          <w:sz w:val="28"/>
          <w:szCs w:val="28"/>
        </w:rPr>
        <w:t>，属于</w:t>
      </w:r>
      <w:r>
        <w:rPr>
          <w:rFonts w:hint="eastAsia" w:ascii="仿宋" w:hAnsi="仿宋" w:eastAsia="仿宋" w:cs="仿宋"/>
          <w:color w:val="auto"/>
          <w:sz w:val="28"/>
          <w:szCs w:val="28"/>
          <w:highlight w:val="none"/>
          <w:u w:val="single"/>
          <w:lang w:val="en-US" w:eastAsia="zh-CN"/>
        </w:rPr>
        <w:t>工业</w:t>
      </w:r>
      <w:r>
        <w:rPr>
          <w:rFonts w:hint="eastAsia" w:ascii="仿宋" w:hAnsi="仿宋" w:eastAsia="仿宋" w:cs="仿宋"/>
          <w:color w:val="auto"/>
          <w:sz w:val="28"/>
          <w:szCs w:val="28"/>
        </w:rPr>
        <w:t>；制造商为〈企业名称〉，从业人员</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人，营业收入为</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万元，资产总额为</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万元，属于 </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企业（选填中型企业、小型企业、微型企业）；</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u w:val="single"/>
          <w:lang w:val="en-US" w:eastAsia="zh-CN"/>
        </w:rPr>
        <w:t>执法记录仪采集站</w:t>
      </w:r>
      <w:r>
        <w:rPr>
          <w:rFonts w:hint="eastAsia" w:ascii="仿宋" w:hAnsi="仿宋" w:eastAsia="仿宋" w:cs="仿宋"/>
          <w:color w:val="auto"/>
          <w:sz w:val="28"/>
          <w:szCs w:val="28"/>
        </w:rPr>
        <w:t>，属于</w:t>
      </w:r>
      <w:r>
        <w:rPr>
          <w:rFonts w:hint="eastAsia" w:ascii="仿宋" w:hAnsi="仿宋" w:eastAsia="仿宋" w:cs="仿宋"/>
          <w:color w:val="auto"/>
          <w:sz w:val="28"/>
          <w:szCs w:val="28"/>
          <w:highlight w:val="none"/>
          <w:u w:val="single"/>
          <w:lang w:val="en-US" w:eastAsia="zh-CN"/>
        </w:rPr>
        <w:t>工业</w:t>
      </w:r>
      <w:r>
        <w:rPr>
          <w:rFonts w:hint="eastAsia" w:ascii="仿宋" w:hAnsi="仿宋" w:eastAsia="仿宋" w:cs="仿宋"/>
          <w:color w:val="auto"/>
          <w:sz w:val="28"/>
          <w:szCs w:val="28"/>
        </w:rPr>
        <w:t>；制造商为〈企业名称〉，从业人员</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人，营业收入为</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万元，资产总额为</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万元，属于</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企业（选填中型企业、小型企业、微型企业）；</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u w:val="single"/>
          <w:lang w:val="en-US" w:eastAsia="zh-CN"/>
        </w:rPr>
        <w:t>车载（船载）移动执法终端（升级）</w:t>
      </w:r>
      <w:r>
        <w:rPr>
          <w:rFonts w:hint="eastAsia" w:ascii="仿宋" w:hAnsi="仿宋" w:eastAsia="仿宋" w:cs="仿宋"/>
          <w:color w:val="auto"/>
          <w:sz w:val="28"/>
          <w:szCs w:val="28"/>
        </w:rPr>
        <w:t>，属于</w:t>
      </w:r>
      <w:r>
        <w:rPr>
          <w:rFonts w:hint="eastAsia" w:ascii="仿宋" w:hAnsi="仿宋" w:eastAsia="仿宋" w:cs="仿宋"/>
          <w:color w:val="auto"/>
          <w:sz w:val="28"/>
          <w:szCs w:val="28"/>
          <w:highlight w:val="none"/>
          <w:u w:val="single"/>
          <w:lang w:val="en-US" w:eastAsia="zh-CN"/>
        </w:rPr>
        <w:t>工业</w:t>
      </w:r>
      <w:r>
        <w:rPr>
          <w:rFonts w:hint="eastAsia" w:ascii="仿宋" w:hAnsi="仿宋" w:eastAsia="仿宋" w:cs="仿宋"/>
          <w:color w:val="auto"/>
          <w:sz w:val="28"/>
          <w:szCs w:val="28"/>
        </w:rPr>
        <w:t>；制造商为〈企业名称〉，从业人员</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人，营业收入为</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万元，资产总额为</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万元，属于</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企业（选填中型企业、小型企业、微型企业）；</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以上企业，不属于大企业的分支机构，不存在控股股东为大企业的情形，也不存在与大企业的负责人为同一人的情形。</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本企业对上述声明内容的真实性负责。如有虚假，将依法承担相应责任。</w:t>
      </w:r>
    </w:p>
    <w:p>
      <w:pPr>
        <w:spacing w:line="560" w:lineRule="exact"/>
        <w:ind w:firstLine="560" w:firstLineChars="200"/>
        <w:jc w:val="both"/>
        <w:rPr>
          <w:rFonts w:hint="eastAsia" w:ascii="仿宋" w:hAnsi="仿宋" w:eastAsia="仿宋" w:cs="仿宋"/>
          <w:color w:val="auto"/>
          <w:sz w:val="28"/>
          <w:szCs w:val="28"/>
        </w:rPr>
      </w:pPr>
    </w:p>
    <w:p>
      <w:pPr>
        <w:spacing w:line="560" w:lineRule="exact"/>
        <w:ind w:firstLine="2853" w:firstLineChars="1019"/>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供应商：（供应商全称并加盖公章）</w:t>
      </w:r>
    </w:p>
    <w:p>
      <w:pPr>
        <w:spacing w:line="560" w:lineRule="exact"/>
        <w:ind w:firstLine="2853" w:firstLineChars="1019"/>
        <w:jc w:val="both"/>
        <w:rPr>
          <w:rFonts w:hint="eastAsia" w:ascii="仿宋" w:hAnsi="仿宋" w:eastAsia="仿宋" w:cs="仿宋"/>
          <w:color w:val="auto"/>
          <w:sz w:val="28"/>
          <w:szCs w:val="28"/>
        </w:rPr>
      </w:pPr>
      <w:r>
        <w:rPr>
          <w:rFonts w:hint="eastAsia" w:ascii="仿宋" w:hAnsi="仿宋" w:eastAsia="仿宋" w:cs="仿宋"/>
          <w:color w:val="auto"/>
          <w:sz w:val="28"/>
          <w:szCs w:val="28"/>
        </w:rPr>
        <w:t>日  期：    年  月  日</w:t>
      </w:r>
    </w:p>
    <w:p>
      <w:pPr>
        <w:pStyle w:val="106"/>
        <w:pageBreakBefore w:val="0"/>
        <w:kinsoku/>
        <w:wordWrap/>
        <w:overflowPunct/>
        <w:topLinePunct w:val="0"/>
        <w:autoSpaceDE/>
        <w:autoSpaceDN/>
        <w:bidi w:val="0"/>
        <w:adjustRightInd/>
        <w:snapToGrid/>
        <w:spacing w:line="360" w:lineRule="auto"/>
        <w:ind w:left="630" w:leftChars="0" w:hanging="630" w:hangingChars="300"/>
        <w:textAlignment w:val="auto"/>
        <w:rPr>
          <w:rFonts w:hint="eastAsia" w:ascii="仿宋" w:hAnsi="仿宋" w:eastAsia="仿宋" w:cs="仿宋"/>
          <w:color w:val="auto"/>
          <w:sz w:val="21"/>
          <w:szCs w:val="21"/>
          <w:lang w:eastAsia="zh-CN"/>
        </w:rPr>
      </w:pPr>
    </w:p>
    <w:p>
      <w:pPr>
        <w:pStyle w:val="106"/>
        <w:pageBreakBefore w:val="0"/>
        <w:kinsoku/>
        <w:wordWrap/>
        <w:overflowPunct/>
        <w:topLinePunct w:val="0"/>
        <w:autoSpaceDE/>
        <w:autoSpaceDN/>
        <w:bidi w:val="0"/>
        <w:adjustRightInd/>
        <w:snapToGrid/>
        <w:spacing w:line="360" w:lineRule="auto"/>
        <w:ind w:left="630" w:leftChars="0" w:hanging="630" w:hangingChars="300"/>
        <w:textAlignment w:val="auto"/>
        <w:rPr>
          <w:rFonts w:hint="eastAsia" w:ascii="仿宋" w:hAnsi="仿宋" w:eastAsia="仿宋" w:cs="仿宋"/>
          <w:color w:val="auto"/>
          <w:sz w:val="21"/>
          <w:szCs w:val="21"/>
          <w:lang w:eastAsia="zh-CN"/>
        </w:rPr>
      </w:pPr>
    </w:p>
    <w:p>
      <w:pPr>
        <w:pStyle w:val="106"/>
        <w:pageBreakBefore w:val="0"/>
        <w:kinsoku/>
        <w:wordWrap/>
        <w:overflowPunct/>
        <w:topLinePunct w:val="0"/>
        <w:autoSpaceDE/>
        <w:autoSpaceDN/>
        <w:bidi w:val="0"/>
        <w:adjustRightInd/>
        <w:snapToGrid/>
        <w:spacing w:line="360" w:lineRule="auto"/>
        <w:ind w:left="630" w:leftChars="0" w:hanging="630" w:hangingChars="300"/>
        <w:textAlignment w:val="auto"/>
        <w:rPr>
          <w:rFonts w:hint="eastAsia" w:ascii="仿宋" w:hAnsi="仿宋" w:eastAsia="仿宋" w:cs="仿宋"/>
          <w:color w:val="auto"/>
          <w:spacing w:val="-8"/>
          <w:sz w:val="21"/>
          <w:szCs w:val="21"/>
          <w:lang w:eastAsia="zh-CN"/>
        </w:rPr>
      </w:pPr>
      <w:r>
        <w:rPr>
          <w:rFonts w:hint="eastAsia" w:ascii="仿宋" w:hAnsi="仿宋" w:eastAsia="仿宋" w:cs="仿宋"/>
          <w:color w:val="auto"/>
          <w:sz w:val="21"/>
          <w:szCs w:val="21"/>
          <w:lang w:eastAsia="zh-CN"/>
        </w:rPr>
        <w:t>备注：</w:t>
      </w:r>
      <w:r>
        <w:rPr>
          <w:rFonts w:hint="eastAsia" w:ascii="仿宋" w:hAnsi="仿宋" w:eastAsia="仿宋" w:cs="仿宋"/>
          <w:color w:val="auto"/>
          <w:sz w:val="21"/>
          <w:szCs w:val="21"/>
          <w:lang w:val="en-US" w:eastAsia="zh-CN"/>
        </w:rPr>
        <w:t>1、</w:t>
      </w:r>
      <w:r>
        <w:rPr>
          <w:rFonts w:hint="eastAsia" w:ascii="仿宋" w:hAnsi="仿宋" w:eastAsia="仿宋" w:cs="仿宋"/>
          <w:color w:val="auto"/>
          <w:spacing w:val="-8"/>
          <w:sz w:val="21"/>
          <w:szCs w:val="21"/>
        </w:rPr>
        <w:t>中小企业参加政府采购活动，应当按照</w:t>
      </w:r>
      <w:r>
        <w:rPr>
          <w:rFonts w:hint="eastAsia" w:ascii="仿宋" w:hAnsi="仿宋" w:eastAsia="仿宋" w:cs="仿宋"/>
          <w:color w:val="auto"/>
          <w:spacing w:val="-8"/>
          <w:sz w:val="21"/>
          <w:szCs w:val="21"/>
          <w:lang w:eastAsia="zh-CN"/>
        </w:rPr>
        <w:t>《政府采购促进中小企业发展管理办法》（财库〔2020〕46号）</w:t>
      </w:r>
      <w:r>
        <w:rPr>
          <w:rFonts w:hint="eastAsia" w:ascii="仿宋" w:hAnsi="仿宋" w:eastAsia="仿宋" w:cs="仿宋"/>
          <w:color w:val="auto"/>
          <w:spacing w:val="-8"/>
          <w:sz w:val="21"/>
          <w:szCs w:val="21"/>
        </w:rPr>
        <w:t>规定和《中小企业划型标准规定》（工信部联企业〔2011〕300号），如实填写并</w:t>
      </w:r>
      <w:r>
        <w:rPr>
          <w:rFonts w:hint="eastAsia" w:ascii="仿宋" w:hAnsi="仿宋" w:eastAsia="仿宋" w:cs="仿宋"/>
          <w:color w:val="auto"/>
          <w:spacing w:val="-8"/>
          <w:sz w:val="21"/>
          <w:szCs w:val="21"/>
          <w:lang w:eastAsia="zh-CN"/>
        </w:rPr>
        <w:t>提交本</w:t>
      </w:r>
      <w:r>
        <w:rPr>
          <w:rFonts w:hint="eastAsia" w:ascii="仿宋" w:hAnsi="仿宋" w:eastAsia="仿宋" w:cs="仿宋"/>
          <w:color w:val="auto"/>
          <w:spacing w:val="-8"/>
          <w:sz w:val="21"/>
          <w:szCs w:val="21"/>
        </w:rPr>
        <w:t>《中小企业声明函》</w:t>
      </w:r>
      <w:r>
        <w:rPr>
          <w:rFonts w:hint="eastAsia" w:ascii="仿宋" w:hAnsi="仿宋" w:eastAsia="仿宋" w:cs="仿宋"/>
          <w:color w:val="auto"/>
          <w:spacing w:val="-8"/>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eastAsia" w:ascii="仿宋" w:hAnsi="仿宋" w:eastAsia="仿宋" w:cs="仿宋"/>
          <w:color w:val="auto"/>
          <w:spacing w:val="-8"/>
          <w:sz w:val="21"/>
          <w:szCs w:val="21"/>
          <w:lang w:val="en-US" w:eastAsia="zh-CN"/>
        </w:rPr>
      </w:pPr>
      <w:r>
        <w:rPr>
          <w:rFonts w:hint="eastAsia" w:ascii="仿宋" w:hAnsi="仿宋" w:eastAsia="仿宋" w:cs="仿宋"/>
          <w:color w:val="auto"/>
          <w:spacing w:val="-8"/>
          <w:sz w:val="21"/>
          <w:szCs w:val="21"/>
          <w:lang w:val="en-US" w:eastAsia="zh-CN"/>
        </w:rPr>
        <w:t>2、从业人员、营业收入、资产总额填报上一年度数据，无上一年度数据的新成立企业可不填报。</w:t>
      </w:r>
    </w:p>
    <w:p>
      <w:pPr>
        <w:rPr>
          <w:rFonts w:hint="eastAsia" w:ascii="仿宋" w:hAnsi="仿宋" w:eastAsia="仿宋" w:cs="仿宋"/>
          <w:color w:val="auto"/>
          <w:highlight w:val="yellow"/>
        </w:rPr>
      </w:pPr>
      <w:r>
        <w:rPr>
          <w:rFonts w:hint="eastAsia" w:ascii="仿宋" w:hAnsi="仿宋" w:eastAsia="仿宋" w:cs="仿宋"/>
          <w:color w:val="auto"/>
          <w:highlight w:val="yellow"/>
        </w:rPr>
        <w:br w:type="page"/>
      </w:r>
    </w:p>
    <w:p>
      <w:pPr>
        <w:spacing w:line="56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2．残疾人福利性单位声明函</w:t>
      </w:r>
    </w:p>
    <w:p>
      <w:pPr>
        <w:spacing w:line="560" w:lineRule="exact"/>
        <w:ind w:firstLine="560" w:firstLineChars="200"/>
        <w:jc w:val="both"/>
        <w:rPr>
          <w:rFonts w:hint="eastAsia" w:ascii="仿宋" w:hAnsi="仿宋" w:eastAsia="仿宋" w:cs="仿宋"/>
          <w:color w:val="auto"/>
          <w:sz w:val="28"/>
          <w:szCs w:val="28"/>
        </w:rPr>
      </w:pP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说明：当且仅当供应商为残疾人福利性单位的，应按下文给定格式填写声明函。未提供或未按给定格式提供声明函的，将不能享受招标文件规定的价格优惠政策，但不影响投标文件的有效性。</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供应商在填报前请认真阅读《财政部、民政部、中国残疾人联合会关于促进残疾人就业政府采购政策的通知》（财库〔2017〕141号）相关规定。</w:t>
      </w: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1"/>
        <w:rPr>
          <w:rFonts w:hint="eastAsia" w:ascii="仿宋" w:hAnsi="仿宋" w:eastAsia="仿宋" w:cs="仿宋"/>
          <w:color w:val="auto"/>
        </w:rPr>
      </w:pPr>
      <w:bookmarkStart w:id="223" w:name="_Toc27994"/>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．残疾人福利性单位声明函</w:t>
      </w:r>
      <w:bookmarkEnd w:id="223"/>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 w:hAnsi="仿宋" w:eastAsia="仿宋" w:cs="仿宋"/>
          <w:color w:val="auto"/>
        </w:rPr>
      </w:pPr>
    </w:p>
    <w:p>
      <w:pPr>
        <w:pStyle w:val="5"/>
        <w:rPr>
          <w:rFonts w:hint="eastAsia" w:ascii="仿宋" w:hAnsi="仿宋" w:eastAsia="仿宋" w:cs="仿宋"/>
          <w:color w:val="auto"/>
          <w:highlight w:val="none"/>
        </w:rPr>
      </w:pPr>
      <w:r>
        <w:rPr>
          <w:rFonts w:hint="eastAsia" w:ascii="仿宋" w:hAnsi="仿宋" w:eastAsia="仿宋" w:cs="仿宋"/>
          <w:color w:val="auto"/>
          <w:highlight w:val="none"/>
        </w:rPr>
        <w:t>残疾人福利性单位声明函（格式）</w:t>
      </w:r>
    </w:p>
    <w:p>
      <w:pPr>
        <w:spacing w:line="560" w:lineRule="exact"/>
        <w:ind w:firstLine="640" w:firstLineChars="200"/>
        <w:jc w:val="both"/>
        <w:rPr>
          <w:rFonts w:hint="eastAsia" w:ascii="仿宋" w:hAnsi="仿宋" w:eastAsia="仿宋" w:cs="仿宋"/>
          <w:color w:val="auto"/>
          <w:sz w:val="32"/>
          <w:szCs w:val="32"/>
        </w:rPr>
      </w:pP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本单位对上述声明的真实性负责。如有虚假，将依法承担相应责任。</w:t>
      </w:r>
    </w:p>
    <w:p>
      <w:pPr>
        <w:spacing w:line="560" w:lineRule="exact"/>
        <w:ind w:firstLine="560" w:firstLineChars="200"/>
        <w:jc w:val="both"/>
        <w:rPr>
          <w:rFonts w:hint="eastAsia" w:ascii="仿宋" w:hAnsi="仿宋" w:eastAsia="仿宋" w:cs="仿宋"/>
          <w:color w:val="auto"/>
          <w:sz w:val="28"/>
          <w:szCs w:val="28"/>
        </w:rPr>
      </w:pPr>
    </w:p>
    <w:p>
      <w:pPr>
        <w:spacing w:line="560" w:lineRule="exact"/>
        <w:ind w:firstLine="2853" w:firstLineChars="1019"/>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供应商：（供应商全称并加盖公章）</w:t>
      </w:r>
    </w:p>
    <w:p>
      <w:pPr>
        <w:spacing w:line="560" w:lineRule="exact"/>
        <w:ind w:firstLine="2853" w:firstLineChars="1019"/>
        <w:jc w:val="both"/>
        <w:rPr>
          <w:rFonts w:hint="eastAsia" w:ascii="仿宋" w:hAnsi="仿宋" w:eastAsia="仿宋" w:cs="仿宋"/>
          <w:color w:val="auto"/>
          <w:sz w:val="28"/>
          <w:szCs w:val="28"/>
        </w:rPr>
      </w:pPr>
      <w:r>
        <w:rPr>
          <w:rFonts w:hint="eastAsia" w:ascii="仿宋" w:hAnsi="仿宋" w:eastAsia="仿宋" w:cs="仿宋"/>
          <w:color w:val="auto"/>
          <w:sz w:val="28"/>
          <w:szCs w:val="28"/>
        </w:rPr>
        <w:t>日  期：    年  月  日</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spacing w:line="56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．监狱企业证明函</w:t>
      </w:r>
    </w:p>
    <w:p>
      <w:pPr>
        <w:spacing w:line="560" w:lineRule="exact"/>
        <w:ind w:firstLine="560" w:firstLineChars="200"/>
        <w:jc w:val="both"/>
        <w:rPr>
          <w:rFonts w:hint="eastAsia" w:ascii="仿宋" w:hAnsi="仿宋" w:eastAsia="仿宋" w:cs="仿宋"/>
          <w:color w:val="auto"/>
          <w:sz w:val="28"/>
          <w:szCs w:val="28"/>
        </w:rPr>
      </w:pP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监狱企业证明函</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监狱企业参加政府采购活动时，应当提供由省级以上监狱管理局、戒毒管理局（含新疆生产建设兵团）出具的属于监狱企业的证明文件。</w:t>
      </w:r>
    </w:p>
    <w:p>
      <w:pPr>
        <w:spacing w:line="56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4"/>
        <w:ind w:left="0" w:leftChars="0" w:firstLine="0" w:firstLineChars="0"/>
        <w:jc w:val="center"/>
        <w:outlineLvl w:val="0"/>
        <w:rPr>
          <w:rFonts w:hint="eastAsia" w:ascii="仿宋" w:hAnsi="仿宋" w:eastAsia="仿宋" w:cs="仿宋"/>
          <w:color w:val="auto"/>
        </w:rPr>
      </w:pPr>
      <w:bookmarkStart w:id="224" w:name="_Toc25299"/>
      <w:r>
        <w:rPr>
          <w:rFonts w:hint="eastAsia" w:ascii="仿宋" w:hAnsi="仿宋" w:eastAsia="仿宋" w:cs="仿宋"/>
          <w:color w:val="auto"/>
        </w:rPr>
        <w:t>第五部分  供应商参加政府采购活动承诺书</w:t>
      </w:r>
      <w:bookmarkEnd w:id="224"/>
    </w:p>
    <w:p>
      <w:pPr>
        <w:spacing w:line="560" w:lineRule="exact"/>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未签署下列承诺书的，将被视为无效投标，其责任由供应商自行承担。</w:t>
      </w:r>
    </w:p>
    <w:p>
      <w:pPr>
        <w:pStyle w:val="4"/>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outlineLvl w:val="1"/>
        <w:rPr>
          <w:rFonts w:hint="eastAsia" w:ascii="仿宋" w:hAnsi="仿宋" w:eastAsia="仿宋" w:cs="仿宋"/>
          <w:color w:val="auto"/>
        </w:rPr>
      </w:pPr>
      <w:bookmarkStart w:id="225" w:name="_Toc29173"/>
      <w:r>
        <w:rPr>
          <w:rFonts w:hint="eastAsia" w:ascii="仿宋" w:hAnsi="仿宋" w:eastAsia="仿宋" w:cs="仿宋"/>
          <w:color w:val="auto"/>
        </w:rPr>
        <w:t>（一）质量安全责任承诺书</w:t>
      </w:r>
      <w:bookmarkEnd w:id="225"/>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为保证本采购项目顺利进行，作为投标供应商，现郑重承诺：</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1．我方所投产品的生产（包括设计、制造、安装、改造、维修等）、投入使用的材料等均完全符合国家现行质量、安全、环保标准和要求。</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3．对于因产品生产质量以及储存、运输、安装调试、服务、施工等过程中产生的任何安全事故，我方承担全部责任。</w:t>
      </w: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560" w:firstLineChars="200"/>
        <w:jc w:val="both"/>
        <w:rPr>
          <w:rFonts w:hint="eastAsia" w:ascii="仿宋" w:hAnsi="仿宋" w:eastAsia="仿宋" w:cs="仿宋"/>
          <w:color w:val="auto"/>
          <w:sz w:val="28"/>
          <w:szCs w:val="28"/>
        </w:rPr>
      </w:pPr>
    </w:p>
    <w:p>
      <w:pPr>
        <w:spacing w:line="560" w:lineRule="exact"/>
        <w:jc w:val="right"/>
        <w:rPr>
          <w:rFonts w:hint="eastAsia" w:ascii="仿宋" w:hAnsi="仿宋" w:eastAsia="仿宋" w:cs="仿宋"/>
          <w:color w:val="auto"/>
          <w:sz w:val="28"/>
          <w:szCs w:val="28"/>
        </w:rPr>
      </w:pPr>
      <w:r>
        <w:rPr>
          <w:rFonts w:hint="eastAsia" w:ascii="仿宋" w:hAnsi="仿宋" w:eastAsia="仿宋" w:cs="仿宋"/>
          <w:color w:val="auto"/>
          <w:sz w:val="28"/>
          <w:szCs w:val="28"/>
        </w:rPr>
        <w:t>供应商：（供应商全称并加盖公章）</w:t>
      </w:r>
    </w:p>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  期：    年  月  日</w:t>
      </w: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4"/>
        <w:keepNext w:val="0"/>
        <w:keepLines w:val="0"/>
        <w:pageBreakBefore w:val="0"/>
        <w:widowControl/>
        <w:kinsoku/>
        <w:wordWrap/>
        <w:overflowPunct/>
        <w:topLinePunct w:val="0"/>
        <w:autoSpaceDE/>
        <w:autoSpaceDN/>
        <w:bidi w:val="0"/>
        <w:adjustRightInd/>
        <w:snapToGrid/>
        <w:spacing w:line="540" w:lineRule="exact"/>
        <w:textAlignment w:val="auto"/>
        <w:outlineLvl w:val="1"/>
        <w:rPr>
          <w:rFonts w:hint="eastAsia" w:ascii="仿宋" w:hAnsi="仿宋" w:eastAsia="仿宋" w:cs="仿宋"/>
          <w:color w:val="auto"/>
        </w:rPr>
      </w:pPr>
      <w:bookmarkStart w:id="226" w:name="_Toc8454"/>
      <w:r>
        <w:rPr>
          <w:rFonts w:hint="eastAsia" w:ascii="仿宋" w:hAnsi="仿宋" w:eastAsia="仿宋" w:cs="仿宋"/>
          <w:color w:val="auto"/>
        </w:rPr>
        <w:t>（二）参加政府采购活动行为自律承诺书</w:t>
      </w:r>
      <w:bookmarkEnd w:id="226"/>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作为参加本次政府采购项目的供应商，我方郑重承诺在参与政府采购活动中遵纪守法、公平竞争、诚实守信，如有违反愿承担一切责任及后果：</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1．不与采购人、采购代理机构、政府采购评审专家恶意串通，不向其行贿或提供其他不正当利益；</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2．不与其他供应商恶意串通，采取“围标、串标、陪标”等商业欺诈手段谋取中标、成交；</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3．不提供虚假或无效证明文件（包括但不限于资格证明文件、合同及验收文件、检验检测报告、从业人员资格证书、机构或所投产品的各类认证证书等）或虚假材料谋取中标、成交；</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4．不采取不正当手段诋毁、排挤其他供应商；</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5．不以不正当理由拒不与采购人签订政府采购合同，或逾期签订政府采购合同，或不按照采购文件确定的事项签订政府采购合同；</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6．不以不正当理由拒绝履行合同义务，不会擅自变更、中止或者终止政府采购合同或将政府采购合同转包；</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7．不在提供商品、服务或工程施工过程中提供假冒伪劣产品，损害采购人的合法权益或公共利益；</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8．不采取捏造事实、提供虚假材料或者以非法手段取得证明材料进行质疑和投诉；</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9．不发生其他有悖于政府采购公开、公平、公正和诚信原则的行为。</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10．尊重和接受政府采购监督管理部门的监督和采购人、采购代理机构的政府采购工作要求，愿意承担因违约行为给采购人造成的损失。</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sz w:val="28"/>
          <w:szCs w:val="28"/>
        </w:rPr>
      </w:pPr>
    </w:p>
    <w:p>
      <w:pPr>
        <w:keepNext w:val="0"/>
        <w:keepLines w:val="0"/>
        <w:pageBreakBefore w:val="0"/>
        <w:widowControl/>
        <w:kinsoku/>
        <w:wordWrap/>
        <w:overflowPunct/>
        <w:topLinePunct w:val="0"/>
        <w:autoSpaceDE/>
        <w:autoSpaceDN/>
        <w:bidi w:val="0"/>
        <w:adjustRightInd/>
        <w:snapToGrid/>
        <w:spacing w:line="540" w:lineRule="exact"/>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供应商：（供应商全称并加盖公章）</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  期：    年  月  日</w:t>
      </w:r>
    </w:p>
    <w:p>
      <w:pPr>
        <w:pStyle w:val="4"/>
        <w:ind w:left="0" w:leftChars="0" w:firstLine="0" w:firstLineChars="0"/>
        <w:jc w:val="center"/>
        <w:outlineLvl w:val="0"/>
        <w:rPr>
          <w:rFonts w:hint="eastAsia" w:ascii="仿宋" w:hAnsi="仿宋" w:eastAsia="仿宋" w:cs="仿宋"/>
          <w:color w:val="auto"/>
        </w:rPr>
      </w:pPr>
      <w:bookmarkStart w:id="227" w:name="_Toc3095"/>
      <w:r>
        <w:rPr>
          <w:rFonts w:hint="eastAsia" w:ascii="仿宋" w:hAnsi="仿宋" w:eastAsia="仿宋" w:cs="仿宋"/>
          <w:color w:val="auto"/>
        </w:rPr>
        <w:t>第六部分  投标方案</w:t>
      </w:r>
      <w:bookmarkEnd w:id="227"/>
    </w:p>
    <w:p>
      <w:pPr>
        <w:pStyle w:val="97"/>
        <w:spacing w:before="210" w:after="210"/>
        <w:ind w:left="0" w:leftChars="0" w:firstLine="0" w:firstLineChars="0"/>
        <w:jc w:val="center"/>
        <w:rPr>
          <w:rFonts w:hint="eastAsia" w:ascii="仿宋" w:hAnsi="仿宋" w:eastAsia="仿宋" w:cs="仿宋"/>
          <w:color w:val="auto"/>
        </w:rPr>
      </w:pPr>
      <w:bookmarkStart w:id="228" w:name="_Toc32758"/>
      <w:r>
        <w:rPr>
          <w:rFonts w:hint="eastAsia" w:ascii="仿宋" w:hAnsi="仿宋" w:eastAsia="仿宋" w:cs="仿宋"/>
          <w:color w:val="auto"/>
        </w:rPr>
        <w:t>（一）技术（服务）要求响应索引表</w:t>
      </w:r>
      <w:bookmarkEnd w:id="228"/>
    </w:p>
    <w:tbl>
      <w:tblPr>
        <w:tblStyle w:val="28"/>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3"/>
        <w:gridCol w:w="3215"/>
        <w:gridCol w:w="3345"/>
        <w:gridCol w:w="14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tcBorders>
              <w:top w:val="single" w:color="auto" w:sz="12" w:space="0"/>
              <w:bottom w:val="single" w:color="auto" w:sz="2" w:space="0"/>
            </w:tcBorders>
            <w:shd w:val="clear" w:color="auto" w:fill="auto"/>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3381" w:type="dxa"/>
            <w:tcBorders>
              <w:top w:val="single" w:color="auto" w:sz="12" w:space="0"/>
              <w:bottom w:val="single" w:color="auto" w:sz="2" w:space="0"/>
            </w:tcBorders>
            <w:shd w:val="clear" w:color="auto" w:fill="auto"/>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招标文件条款明细</w:t>
            </w:r>
          </w:p>
        </w:tc>
        <w:tc>
          <w:tcPr>
            <w:tcW w:w="3519" w:type="dxa"/>
            <w:tcBorders>
              <w:top w:val="single" w:color="auto" w:sz="12" w:space="0"/>
              <w:bottom w:val="single" w:color="auto" w:sz="2" w:space="0"/>
            </w:tcBorders>
            <w:shd w:val="clear" w:color="auto" w:fill="auto"/>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响应索引</w:t>
            </w:r>
          </w:p>
        </w:tc>
        <w:tc>
          <w:tcPr>
            <w:tcW w:w="1526" w:type="dxa"/>
            <w:tcBorders>
              <w:top w:val="single" w:color="auto" w:sz="12" w:space="0"/>
              <w:bottom w:val="single" w:color="auto" w:sz="2" w:space="0"/>
            </w:tcBorders>
            <w:shd w:val="clear" w:color="auto" w:fill="auto"/>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tcBorders>
              <w:top w:val="single" w:color="auto" w:sz="2" w:space="0"/>
            </w:tcBorders>
            <w:vAlign w:val="center"/>
          </w:tcPr>
          <w:p>
            <w:pPr>
              <w:jc w:val="center"/>
              <w:rPr>
                <w:rFonts w:hint="eastAsia" w:ascii="仿宋" w:hAnsi="仿宋" w:eastAsia="仿宋" w:cs="仿宋"/>
                <w:color w:val="auto"/>
                <w:sz w:val="24"/>
                <w:szCs w:val="24"/>
              </w:rPr>
            </w:pPr>
          </w:p>
        </w:tc>
        <w:tc>
          <w:tcPr>
            <w:tcW w:w="3381" w:type="dxa"/>
            <w:tcBorders>
              <w:top w:val="single" w:color="auto" w:sz="2" w:space="0"/>
            </w:tcBorders>
            <w:vAlign w:val="center"/>
          </w:tcPr>
          <w:p>
            <w:pPr>
              <w:jc w:val="center"/>
              <w:rPr>
                <w:rFonts w:hint="eastAsia" w:ascii="仿宋" w:hAnsi="仿宋" w:eastAsia="仿宋" w:cs="仿宋"/>
                <w:color w:val="auto"/>
                <w:sz w:val="24"/>
                <w:szCs w:val="24"/>
              </w:rPr>
            </w:pPr>
          </w:p>
        </w:tc>
        <w:tc>
          <w:tcPr>
            <w:tcW w:w="3519" w:type="dxa"/>
            <w:tcBorders>
              <w:top w:val="single" w:color="auto" w:sz="2" w:space="0"/>
            </w:tcBorders>
            <w:vAlign w:val="center"/>
          </w:tcPr>
          <w:p>
            <w:pPr>
              <w:jc w:val="center"/>
              <w:rPr>
                <w:rFonts w:hint="eastAsia" w:ascii="仿宋" w:hAnsi="仿宋" w:eastAsia="仿宋" w:cs="仿宋"/>
                <w:color w:val="auto"/>
                <w:sz w:val="24"/>
                <w:szCs w:val="24"/>
              </w:rPr>
            </w:pPr>
          </w:p>
        </w:tc>
        <w:tc>
          <w:tcPr>
            <w:tcW w:w="1526" w:type="dxa"/>
            <w:tcBorders>
              <w:top w:val="single" w:color="auto" w:sz="2" w:space="0"/>
            </w:tcBorders>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hint="eastAsia" w:ascii="仿宋" w:hAnsi="仿宋" w:eastAsia="仿宋" w:cs="仿宋"/>
                <w:color w:val="auto"/>
                <w:sz w:val="24"/>
                <w:szCs w:val="24"/>
              </w:rPr>
            </w:pPr>
          </w:p>
        </w:tc>
        <w:tc>
          <w:tcPr>
            <w:tcW w:w="3381" w:type="dxa"/>
            <w:vAlign w:val="center"/>
          </w:tcPr>
          <w:p>
            <w:pPr>
              <w:jc w:val="center"/>
              <w:rPr>
                <w:rFonts w:hint="eastAsia" w:ascii="仿宋" w:hAnsi="仿宋" w:eastAsia="仿宋" w:cs="仿宋"/>
                <w:color w:val="auto"/>
                <w:sz w:val="24"/>
                <w:szCs w:val="24"/>
              </w:rPr>
            </w:pPr>
          </w:p>
        </w:tc>
        <w:tc>
          <w:tcPr>
            <w:tcW w:w="3519" w:type="dxa"/>
            <w:vAlign w:val="center"/>
          </w:tcPr>
          <w:p>
            <w:pPr>
              <w:jc w:val="center"/>
              <w:rPr>
                <w:rFonts w:hint="eastAsia" w:ascii="仿宋" w:hAnsi="仿宋" w:eastAsia="仿宋" w:cs="仿宋"/>
                <w:color w:val="auto"/>
                <w:sz w:val="24"/>
                <w:szCs w:val="24"/>
              </w:rPr>
            </w:pPr>
          </w:p>
        </w:tc>
        <w:tc>
          <w:tcPr>
            <w:tcW w:w="1526" w:type="dxa"/>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hint="eastAsia" w:ascii="仿宋" w:hAnsi="仿宋" w:eastAsia="仿宋" w:cs="仿宋"/>
                <w:color w:val="auto"/>
                <w:sz w:val="24"/>
                <w:szCs w:val="24"/>
              </w:rPr>
            </w:pPr>
          </w:p>
        </w:tc>
        <w:tc>
          <w:tcPr>
            <w:tcW w:w="3381" w:type="dxa"/>
            <w:vAlign w:val="center"/>
          </w:tcPr>
          <w:p>
            <w:pPr>
              <w:jc w:val="center"/>
              <w:rPr>
                <w:rFonts w:hint="eastAsia" w:ascii="仿宋" w:hAnsi="仿宋" w:eastAsia="仿宋" w:cs="仿宋"/>
                <w:color w:val="auto"/>
                <w:sz w:val="24"/>
                <w:szCs w:val="24"/>
              </w:rPr>
            </w:pPr>
          </w:p>
        </w:tc>
        <w:tc>
          <w:tcPr>
            <w:tcW w:w="3519" w:type="dxa"/>
            <w:vAlign w:val="center"/>
          </w:tcPr>
          <w:p>
            <w:pPr>
              <w:jc w:val="center"/>
              <w:rPr>
                <w:rFonts w:hint="eastAsia" w:ascii="仿宋" w:hAnsi="仿宋" w:eastAsia="仿宋" w:cs="仿宋"/>
                <w:color w:val="auto"/>
                <w:sz w:val="24"/>
                <w:szCs w:val="24"/>
              </w:rPr>
            </w:pPr>
          </w:p>
        </w:tc>
        <w:tc>
          <w:tcPr>
            <w:tcW w:w="1526" w:type="dxa"/>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hint="eastAsia" w:ascii="仿宋" w:hAnsi="仿宋" w:eastAsia="仿宋" w:cs="仿宋"/>
                <w:color w:val="auto"/>
                <w:sz w:val="24"/>
                <w:szCs w:val="24"/>
              </w:rPr>
            </w:pPr>
          </w:p>
        </w:tc>
        <w:tc>
          <w:tcPr>
            <w:tcW w:w="3381" w:type="dxa"/>
            <w:vAlign w:val="center"/>
          </w:tcPr>
          <w:p>
            <w:pPr>
              <w:jc w:val="center"/>
              <w:rPr>
                <w:rFonts w:hint="eastAsia" w:ascii="仿宋" w:hAnsi="仿宋" w:eastAsia="仿宋" w:cs="仿宋"/>
                <w:color w:val="auto"/>
                <w:sz w:val="24"/>
                <w:szCs w:val="24"/>
              </w:rPr>
            </w:pPr>
          </w:p>
        </w:tc>
        <w:tc>
          <w:tcPr>
            <w:tcW w:w="3519" w:type="dxa"/>
            <w:vAlign w:val="center"/>
          </w:tcPr>
          <w:p>
            <w:pPr>
              <w:jc w:val="center"/>
              <w:rPr>
                <w:rFonts w:hint="eastAsia" w:ascii="仿宋" w:hAnsi="仿宋" w:eastAsia="仿宋" w:cs="仿宋"/>
                <w:color w:val="auto"/>
                <w:sz w:val="24"/>
                <w:szCs w:val="24"/>
              </w:rPr>
            </w:pPr>
          </w:p>
        </w:tc>
        <w:tc>
          <w:tcPr>
            <w:tcW w:w="1526" w:type="dxa"/>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hint="eastAsia" w:ascii="仿宋" w:hAnsi="仿宋" w:eastAsia="仿宋" w:cs="仿宋"/>
                <w:color w:val="auto"/>
                <w:sz w:val="24"/>
                <w:szCs w:val="24"/>
              </w:rPr>
            </w:pPr>
          </w:p>
        </w:tc>
        <w:tc>
          <w:tcPr>
            <w:tcW w:w="3381" w:type="dxa"/>
            <w:vAlign w:val="center"/>
          </w:tcPr>
          <w:p>
            <w:pPr>
              <w:jc w:val="center"/>
              <w:rPr>
                <w:rFonts w:hint="eastAsia" w:ascii="仿宋" w:hAnsi="仿宋" w:eastAsia="仿宋" w:cs="仿宋"/>
                <w:color w:val="auto"/>
                <w:sz w:val="24"/>
                <w:szCs w:val="24"/>
              </w:rPr>
            </w:pPr>
          </w:p>
        </w:tc>
        <w:tc>
          <w:tcPr>
            <w:tcW w:w="3519" w:type="dxa"/>
            <w:vAlign w:val="center"/>
          </w:tcPr>
          <w:p>
            <w:pPr>
              <w:jc w:val="center"/>
              <w:rPr>
                <w:rFonts w:hint="eastAsia" w:ascii="仿宋" w:hAnsi="仿宋" w:eastAsia="仿宋" w:cs="仿宋"/>
                <w:color w:val="auto"/>
                <w:sz w:val="24"/>
                <w:szCs w:val="24"/>
              </w:rPr>
            </w:pPr>
          </w:p>
        </w:tc>
        <w:tc>
          <w:tcPr>
            <w:tcW w:w="1526" w:type="dxa"/>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hint="eastAsia" w:ascii="仿宋" w:hAnsi="仿宋" w:eastAsia="仿宋" w:cs="仿宋"/>
                <w:color w:val="auto"/>
                <w:sz w:val="24"/>
                <w:szCs w:val="24"/>
              </w:rPr>
            </w:pPr>
          </w:p>
        </w:tc>
        <w:tc>
          <w:tcPr>
            <w:tcW w:w="3381" w:type="dxa"/>
            <w:vAlign w:val="center"/>
          </w:tcPr>
          <w:p>
            <w:pPr>
              <w:jc w:val="center"/>
              <w:rPr>
                <w:rFonts w:hint="eastAsia" w:ascii="仿宋" w:hAnsi="仿宋" w:eastAsia="仿宋" w:cs="仿宋"/>
                <w:color w:val="auto"/>
                <w:sz w:val="24"/>
                <w:szCs w:val="24"/>
              </w:rPr>
            </w:pPr>
          </w:p>
        </w:tc>
        <w:tc>
          <w:tcPr>
            <w:tcW w:w="3519" w:type="dxa"/>
            <w:vAlign w:val="center"/>
          </w:tcPr>
          <w:p>
            <w:pPr>
              <w:jc w:val="center"/>
              <w:rPr>
                <w:rFonts w:hint="eastAsia" w:ascii="仿宋" w:hAnsi="仿宋" w:eastAsia="仿宋" w:cs="仿宋"/>
                <w:color w:val="auto"/>
                <w:sz w:val="24"/>
                <w:szCs w:val="24"/>
              </w:rPr>
            </w:pPr>
          </w:p>
        </w:tc>
        <w:tc>
          <w:tcPr>
            <w:tcW w:w="1526" w:type="dxa"/>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8426" w:type="dxa"/>
            <w:gridSpan w:val="3"/>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1．对第三章中的技术（服务）要求做出响应。其中，属于实质性要求的，最好在“招标文件条款明细”保留原实质性要求中的“★”。</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2．响应说明按实际响应情况填写“优于”、“响应”、“不响应”。</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3．“响应索引”单元格中注明引用位置，如“见技术（服务）响应方案4.1.1”。</w:t>
            </w:r>
          </w:p>
        </w:tc>
      </w:tr>
    </w:tbl>
    <w:p>
      <w:pPr>
        <w:spacing w:line="560" w:lineRule="exact"/>
        <w:jc w:val="right"/>
        <w:rPr>
          <w:rFonts w:hint="eastAsia" w:ascii="仿宋" w:hAnsi="仿宋" w:eastAsia="仿宋" w:cs="仿宋"/>
          <w:color w:val="auto"/>
          <w:sz w:val="28"/>
          <w:szCs w:val="28"/>
        </w:rPr>
      </w:pPr>
      <w:r>
        <w:rPr>
          <w:rFonts w:hint="eastAsia" w:ascii="仿宋" w:hAnsi="仿宋" w:eastAsia="仿宋" w:cs="仿宋"/>
          <w:color w:val="auto"/>
          <w:sz w:val="28"/>
          <w:szCs w:val="28"/>
        </w:rPr>
        <w:t>供应商：（供应商全称并加盖公章）</w:t>
      </w:r>
    </w:p>
    <w:p>
      <w:pPr>
        <w:spacing w:line="560" w:lineRule="exact"/>
        <w:ind w:firstLine="560" w:firstLineChars="200"/>
        <w:jc w:val="both"/>
        <w:rPr>
          <w:rFonts w:hint="eastAsia" w:ascii="仿宋" w:hAnsi="仿宋" w:eastAsia="仿宋" w:cs="仿宋"/>
          <w:color w:val="auto"/>
          <w:sz w:val="28"/>
          <w:szCs w:val="28"/>
        </w:rPr>
      </w:pP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附：技术（服务）响应方案</w:t>
      </w:r>
    </w:p>
    <w:p>
      <w:pPr>
        <w:spacing w:line="560" w:lineRule="exact"/>
        <w:ind w:firstLine="640" w:firstLineChars="200"/>
        <w:jc w:val="both"/>
        <w:rPr>
          <w:rFonts w:hint="eastAsia" w:ascii="仿宋" w:hAnsi="仿宋" w:eastAsia="仿宋" w:cs="仿宋"/>
          <w:color w:val="auto"/>
          <w:sz w:val="32"/>
          <w:szCs w:val="32"/>
        </w:rPr>
      </w:pPr>
    </w:p>
    <w:p>
      <w:pPr>
        <w:spacing w:line="560" w:lineRule="exact"/>
        <w:ind w:firstLine="640" w:firstLineChars="200"/>
        <w:jc w:val="both"/>
        <w:rPr>
          <w:rFonts w:hint="eastAsia" w:ascii="仿宋" w:hAnsi="仿宋" w:eastAsia="仿宋" w:cs="仿宋"/>
          <w:color w:val="auto"/>
          <w:sz w:val="32"/>
          <w:szCs w:val="32"/>
        </w:rPr>
      </w:pPr>
    </w:p>
    <w:p>
      <w:pPr>
        <w:spacing w:line="56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97"/>
        <w:spacing w:before="210" w:after="210"/>
        <w:ind w:left="0" w:leftChars="0" w:firstLine="0" w:firstLineChars="0"/>
        <w:jc w:val="center"/>
        <w:rPr>
          <w:rFonts w:hint="eastAsia" w:ascii="仿宋" w:hAnsi="仿宋" w:eastAsia="仿宋" w:cs="仿宋"/>
          <w:color w:val="auto"/>
        </w:rPr>
      </w:pPr>
      <w:bookmarkStart w:id="229" w:name="_Toc31049"/>
      <w:r>
        <w:rPr>
          <w:rFonts w:hint="eastAsia" w:ascii="仿宋" w:hAnsi="仿宋" w:eastAsia="仿宋" w:cs="仿宋"/>
          <w:color w:val="auto"/>
        </w:rPr>
        <w:t>（二）商务要求响应索引表</w:t>
      </w:r>
      <w:bookmarkEnd w:id="229"/>
    </w:p>
    <w:tbl>
      <w:tblPr>
        <w:tblStyle w:val="28"/>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3"/>
        <w:gridCol w:w="3215"/>
        <w:gridCol w:w="3345"/>
        <w:gridCol w:w="14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12" w:space="0"/>
              <w:bottom w:val="single" w:color="auto" w:sz="2" w:space="0"/>
            </w:tcBorders>
            <w:shd w:val="clear" w:color="auto" w:fill="auto"/>
            <w:vAlign w:val="center"/>
          </w:tcPr>
          <w:p>
            <w:pPr>
              <w:spacing w:line="56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3381" w:type="dxa"/>
            <w:tcBorders>
              <w:top w:val="single" w:color="auto" w:sz="12" w:space="0"/>
              <w:bottom w:val="single" w:color="auto" w:sz="2" w:space="0"/>
            </w:tcBorders>
            <w:shd w:val="clear" w:color="auto" w:fill="auto"/>
            <w:vAlign w:val="center"/>
          </w:tcPr>
          <w:p>
            <w:pPr>
              <w:spacing w:line="56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招标文件条款明细</w:t>
            </w:r>
          </w:p>
        </w:tc>
        <w:tc>
          <w:tcPr>
            <w:tcW w:w="3519" w:type="dxa"/>
            <w:tcBorders>
              <w:top w:val="single" w:color="auto" w:sz="12" w:space="0"/>
              <w:bottom w:val="single" w:color="auto" w:sz="2" w:space="0"/>
            </w:tcBorders>
            <w:shd w:val="clear" w:color="auto" w:fill="auto"/>
            <w:vAlign w:val="center"/>
          </w:tcPr>
          <w:p>
            <w:pPr>
              <w:spacing w:line="56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响应索引</w:t>
            </w:r>
          </w:p>
        </w:tc>
        <w:tc>
          <w:tcPr>
            <w:tcW w:w="1526" w:type="dxa"/>
            <w:tcBorders>
              <w:top w:val="single" w:color="auto" w:sz="12" w:space="0"/>
              <w:bottom w:val="single" w:color="auto" w:sz="2" w:space="0"/>
            </w:tcBorders>
            <w:shd w:val="clear" w:color="auto" w:fill="auto"/>
            <w:vAlign w:val="center"/>
          </w:tcPr>
          <w:p>
            <w:pPr>
              <w:spacing w:line="56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2" w:space="0"/>
            </w:tcBorders>
            <w:vAlign w:val="center"/>
          </w:tcPr>
          <w:p>
            <w:pPr>
              <w:spacing w:line="560" w:lineRule="exact"/>
              <w:jc w:val="center"/>
              <w:rPr>
                <w:rFonts w:hint="eastAsia" w:ascii="仿宋" w:hAnsi="仿宋" w:eastAsia="仿宋" w:cs="仿宋"/>
                <w:color w:val="auto"/>
                <w:sz w:val="24"/>
                <w:szCs w:val="24"/>
              </w:rPr>
            </w:pPr>
          </w:p>
        </w:tc>
        <w:tc>
          <w:tcPr>
            <w:tcW w:w="3381" w:type="dxa"/>
            <w:tcBorders>
              <w:top w:val="single" w:color="auto" w:sz="2" w:space="0"/>
            </w:tcBorders>
            <w:vAlign w:val="center"/>
          </w:tcPr>
          <w:p>
            <w:pPr>
              <w:spacing w:line="560" w:lineRule="exact"/>
              <w:jc w:val="center"/>
              <w:rPr>
                <w:rFonts w:hint="eastAsia" w:ascii="仿宋" w:hAnsi="仿宋" w:eastAsia="仿宋" w:cs="仿宋"/>
                <w:color w:val="auto"/>
                <w:sz w:val="24"/>
                <w:szCs w:val="24"/>
              </w:rPr>
            </w:pPr>
          </w:p>
        </w:tc>
        <w:tc>
          <w:tcPr>
            <w:tcW w:w="3519" w:type="dxa"/>
            <w:tcBorders>
              <w:top w:val="single" w:color="auto" w:sz="2" w:space="0"/>
            </w:tcBorders>
            <w:vAlign w:val="center"/>
          </w:tcPr>
          <w:p>
            <w:pPr>
              <w:spacing w:line="560" w:lineRule="exact"/>
              <w:jc w:val="center"/>
              <w:rPr>
                <w:rFonts w:hint="eastAsia" w:ascii="仿宋" w:hAnsi="仿宋" w:eastAsia="仿宋" w:cs="仿宋"/>
                <w:color w:val="auto"/>
                <w:sz w:val="24"/>
                <w:szCs w:val="24"/>
              </w:rPr>
            </w:pPr>
          </w:p>
        </w:tc>
        <w:tc>
          <w:tcPr>
            <w:tcW w:w="1526" w:type="dxa"/>
            <w:tcBorders>
              <w:top w:val="single" w:color="auto" w:sz="2" w:space="0"/>
            </w:tcBorders>
            <w:vAlign w:val="center"/>
          </w:tcPr>
          <w:p>
            <w:pPr>
              <w:spacing w:line="560" w:lineRule="exact"/>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hint="eastAsia" w:ascii="仿宋" w:hAnsi="仿宋" w:eastAsia="仿宋" w:cs="仿宋"/>
                <w:color w:val="auto"/>
                <w:sz w:val="24"/>
                <w:szCs w:val="24"/>
              </w:rPr>
            </w:pPr>
          </w:p>
        </w:tc>
        <w:tc>
          <w:tcPr>
            <w:tcW w:w="3381" w:type="dxa"/>
            <w:vAlign w:val="center"/>
          </w:tcPr>
          <w:p>
            <w:pPr>
              <w:spacing w:line="560" w:lineRule="exact"/>
              <w:jc w:val="center"/>
              <w:rPr>
                <w:rFonts w:hint="eastAsia" w:ascii="仿宋" w:hAnsi="仿宋" w:eastAsia="仿宋" w:cs="仿宋"/>
                <w:color w:val="auto"/>
                <w:sz w:val="24"/>
                <w:szCs w:val="24"/>
              </w:rPr>
            </w:pPr>
          </w:p>
        </w:tc>
        <w:tc>
          <w:tcPr>
            <w:tcW w:w="3519" w:type="dxa"/>
            <w:vAlign w:val="center"/>
          </w:tcPr>
          <w:p>
            <w:pPr>
              <w:spacing w:line="560" w:lineRule="exact"/>
              <w:jc w:val="center"/>
              <w:rPr>
                <w:rFonts w:hint="eastAsia" w:ascii="仿宋" w:hAnsi="仿宋" w:eastAsia="仿宋" w:cs="仿宋"/>
                <w:color w:val="auto"/>
                <w:sz w:val="24"/>
                <w:szCs w:val="24"/>
              </w:rPr>
            </w:pPr>
          </w:p>
        </w:tc>
        <w:tc>
          <w:tcPr>
            <w:tcW w:w="1526" w:type="dxa"/>
            <w:vAlign w:val="center"/>
          </w:tcPr>
          <w:p>
            <w:pPr>
              <w:spacing w:line="560" w:lineRule="exact"/>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hint="eastAsia" w:ascii="仿宋" w:hAnsi="仿宋" w:eastAsia="仿宋" w:cs="仿宋"/>
                <w:color w:val="auto"/>
                <w:sz w:val="24"/>
                <w:szCs w:val="24"/>
              </w:rPr>
            </w:pPr>
          </w:p>
        </w:tc>
        <w:tc>
          <w:tcPr>
            <w:tcW w:w="3381" w:type="dxa"/>
            <w:vAlign w:val="center"/>
          </w:tcPr>
          <w:p>
            <w:pPr>
              <w:spacing w:line="560" w:lineRule="exact"/>
              <w:jc w:val="center"/>
              <w:rPr>
                <w:rFonts w:hint="eastAsia" w:ascii="仿宋" w:hAnsi="仿宋" w:eastAsia="仿宋" w:cs="仿宋"/>
                <w:color w:val="auto"/>
                <w:sz w:val="24"/>
                <w:szCs w:val="24"/>
              </w:rPr>
            </w:pPr>
          </w:p>
        </w:tc>
        <w:tc>
          <w:tcPr>
            <w:tcW w:w="3519" w:type="dxa"/>
            <w:vAlign w:val="center"/>
          </w:tcPr>
          <w:p>
            <w:pPr>
              <w:spacing w:line="560" w:lineRule="exact"/>
              <w:jc w:val="center"/>
              <w:rPr>
                <w:rFonts w:hint="eastAsia" w:ascii="仿宋" w:hAnsi="仿宋" w:eastAsia="仿宋" w:cs="仿宋"/>
                <w:color w:val="auto"/>
                <w:sz w:val="24"/>
                <w:szCs w:val="24"/>
              </w:rPr>
            </w:pPr>
          </w:p>
        </w:tc>
        <w:tc>
          <w:tcPr>
            <w:tcW w:w="1526" w:type="dxa"/>
            <w:vAlign w:val="center"/>
          </w:tcPr>
          <w:p>
            <w:pPr>
              <w:spacing w:line="560" w:lineRule="exact"/>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hint="eastAsia" w:ascii="仿宋" w:hAnsi="仿宋" w:eastAsia="仿宋" w:cs="仿宋"/>
                <w:color w:val="auto"/>
                <w:sz w:val="24"/>
                <w:szCs w:val="24"/>
              </w:rPr>
            </w:pPr>
          </w:p>
        </w:tc>
        <w:tc>
          <w:tcPr>
            <w:tcW w:w="3381" w:type="dxa"/>
            <w:vAlign w:val="center"/>
          </w:tcPr>
          <w:p>
            <w:pPr>
              <w:spacing w:line="560" w:lineRule="exact"/>
              <w:jc w:val="center"/>
              <w:rPr>
                <w:rFonts w:hint="eastAsia" w:ascii="仿宋" w:hAnsi="仿宋" w:eastAsia="仿宋" w:cs="仿宋"/>
                <w:color w:val="auto"/>
                <w:sz w:val="24"/>
                <w:szCs w:val="24"/>
              </w:rPr>
            </w:pPr>
          </w:p>
        </w:tc>
        <w:tc>
          <w:tcPr>
            <w:tcW w:w="3519" w:type="dxa"/>
            <w:vAlign w:val="center"/>
          </w:tcPr>
          <w:p>
            <w:pPr>
              <w:spacing w:line="560" w:lineRule="exact"/>
              <w:jc w:val="center"/>
              <w:rPr>
                <w:rFonts w:hint="eastAsia" w:ascii="仿宋" w:hAnsi="仿宋" w:eastAsia="仿宋" w:cs="仿宋"/>
                <w:color w:val="auto"/>
                <w:sz w:val="24"/>
                <w:szCs w:val="24"/>
              </w:rPr>
            </w:pPr>
          </w:p>
        </w:tc>
        <w:tc>
          <w:tcPr>
            <w:tcW w:w="1526" w:type="dxa"/>
            <w:vAlign w:val="center"/>
          </w:tcPr>
          <w:p>
            <w:pPr>
              <w:spacing w:line="560" w:lineRule="exact"/>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hint="eastAsia" w:ascii="仿宋" w:hAnsi="仿宋" w:eastAsia="仿宋" w:cs="仿宋"/>
                <w:color w:val="auto"/>
                <w:sz w:val="24"/>
                <w:szCs w:val="24"/>
              </w:rPr>
            </w:pPr>
          </w:p>
        </w:tc>
        <w:tc>
          <w:tcPr>
            <w:tcW w:w="3381" w:type="dxa"/>
            <w:vAlign w:val="center"/>
          </w:tcPr>
          <w:p>
            <w:pPr>
              <w:spacing w:line="560" w:lineRule="exact"/>
              <w:jc w:val="center"/>
              <w:rPr>
                <w:rFonts w:hint="eastAsia" w:ascii="仿宋" w:hAnsi="仿宋" w:eastAsia="仿宋" w:cs="仿宋"/>
                <w:color w:val="auto"/>
                <w:sz w:val="24"/>
                <w:szCs w:val="24"/>
              </w:rPr>
            </w:pPr>
          </w:p>
        </w:tc>
        <w:tc>
          <w:tcPr>
            <w:tcW w:w="3519" w:type="dxa"/>
            <w:vAlign w:val="center"/>
          </w:tcPr>
          <w:p>
            <w:pPr>
              <w:spacing w:line="560" w:lineRule="exact"/>
              <w:jc w:val="center"/>
              <w:rPr>
                <w:rFonts w:hint="eastAsia" w:ascii="仿宋" w:hAnsi="仿宋" w:eastAsia="仿宋" w:cs="仿宋"/>
                <w:color w:val="auto"/>
                <w:sz w:val="24"/>
                <w:szCs w:val="24"/>
              </w:rPr>
            </w:pPr>
          </w:p>
        </w:tc>
        <w:tc>
          <w:tcPr>
            <w:tcW w:w="1526" w:type="dxa"/>
            <w:vAlign w:val="center"/>
          </w:tcPr>
          <w:p>
            <w:pPr>
              <w:spacing w:line="560" w:lineRule="exact"/>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hint="eastAsia" w:ascii="仿宋" w:hAnsi="仿宋" w:eastAsia="仿宋" w:cs="仿宋"/>
                <w:color w:val="auto"/>
                <w:sz w:val="24"/>
                <w:szCs w:val="24"/>
              </w:rPr>
            </w:pPr>
          </w:p>
        </w:tc>
        <w:tc>
          <w:tcPr>
            <w:tcW w:w="3381" w:type="dxa"/>
            <w:vAlign w:val="center"/>
          </w:tcPr>
          <w:p>
            <w:pPr>
              <w:spacing w:line="560" w:lineRule="exact"/>
              <w:jc w:val="center"/>
              <w:rPr>
                <w:rFonts w:hint="eastAsia" w:ascii="仿宋" w:hAnsi="仿宋" w:eastAsia="仿宋" w:cs="仿宋"/>
                <w:color w:val="auto"/>
                <w:sz w:val="24"/>
                <w:szCs w:val="24"/>
              </w:rPr>
            </w:pPr>
          </w:p>
        </w:tc>
        <w:tc>
          <w:tcPr>
            <w:tcW w:w="3519" w:type="dxa"/>
            <w:vAlign w:val="center"/>
          </w:tcPr>
          <w:p>
            <w:pPr>
              <w:spacing w:line="560" w:lineRule="exact"/>
              <w:jc w:val="center"/>
              <w:rPr>
                <w:rFonts w:hint="eastAsia" w:ascii="仿宋" w:hAnsi="仿宋" w:eastAsia="仿宋" w:cs="仿宋"/>
                <w:color w:val="auto"/>
                <w:sz w:val="24"/>
                <w:szCs w:val="24"/>
              </w:rPr>
            </w:pPr>
          </w:p>
        </w:tc>
        <w:tc>
          <w:tcPr>
            <w:tcW w:w="1526" w:type="dxa"/>
            <w:vAlign w:val="center"/>
          </w:tcPr>
          <w:p>
            <w:pPr>
              <w:spacing w:line="560" w:lineRule="exact"/>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8426" w:type="dxa"/>
            <w:gridSpan w:val="3"/>
            <w:vAlign w:val="center"/>
          </w:tcPr>
          <w:p>
            <w:pPr>
              <w:spacing w:line="56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1．对第三章中的商务要求做出响应。其中，属于实质性要求的，最好在“招标文件条款明细”保留原实质性要求中的“★”。</w:t>
            </w:r>
          </w:p>
          <w:p>
            <w:pPr>
              <w:spacing w:line="56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2．响应说明按实际响 应情况填写“优于”、“响应”、“不响应”。</w:t>
            </w:r>
          </w:p>
          <w:p>
            <w:pPr>
              <w:spacing w:line="56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3．“响应索引”单元格中注明引用位置，如“见商务响应方案4.1.1”。</w:t>
            </w:r>
          </w:p>
        </w:tc>
      </w:tr>
    </w:tbl>
    <w:p>
      <w:pPr>
        <w:spacing w:line="560" w:lineRule="exact"/>
        <w:jc w:val="right"/>
        <w:rPr>
          <w:rFonts w:hint="eastAsia" w:ascii="仿宋" w:hAnsi="仿宋" w:eastAsia="仿宋" w:cs="仿宋"/>
          <w:color w:val="auto"/>
          <w:sz w:val="28"/>
          <w:szCs w:val="28"/>
        </w:rPr>
      </w:pPr>
      <w:r>
        <w:rPr>
          <w:rFonts w:hint="eastAsia" w:ascii="仿宋" w:hAnsi="仿宋" w:eastAsia="仿宋" w:cs="仿宋"/>
          <w:color w:val="auto"/>
          <w:sz w:val="28"/>
          <w:szCs w:val="28"/>
        </w:rPr>
        <w:t>供应商：（供应商全称并加盖公章）</w:t>
      </w:r>
    </w:p>
    <w:p>
      <w:pPr>
        <w:spacing w:line="560" w:lineRule="exact"/>
        <w:ind w:firstLine="560" w:firstLineChars="200"/>
        <w:jc w:val="both"/>
        <w:rPr>
          <w:rFonts w:hint="eastAsia" w:ascii="仿宋" w:hAnsi="仿宋" w:eastAsia="仿宋" w:cs="仿宋"/>
          <w:color w:val="auto"/>
          <w:sz w:val="28"/>
          <w:szCs w:val="28"/>
        </w:rPr>
      </w:pP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附：商务响应方案</w:t>
      </w:r>
    </w:p>
    <w:p>
      <w:pPr>
        <w:spacing w:line="560" w:lineRule="exact"/>
        <w:ind w:firstLine="640" w:firstLineChars="200"/>
        <w:jc w:val="both"/>
        <w:rPr>
          <w:rFonts w:hint="eastAsia" w:ascii="仿宋" w:hAnsi="仿宋" w:eastAsia="仿宋" w:cs="仿宋"/>
          <w:color w:val="auto"/>
          <w:sz w:val="32"/>
          <w:szCs w:val="32"/>
        </w:rPr>
      </w:pPr>
    </w:p>
    <w:p>
      <w:pPr>
        <w:spacing w:line="560" w:lineRule="exact"/>
        <w:ind w:firstLine="640" w:firstLineChars="200"/>
        <w:jc w:val="both"/>
        <w:rPr>
          <w:rFonts w:hint="eastAsia" w:ascii="仿宋" w:hAnsi="仿宋" w:eastAsia="仿宋" w:cs="仿宋"/>
          <w:color w:val="auto"/>
          <w:sz w:val="32"/>
          <w:szCs w:val="32"/>
        </w:rPr>
      </w:pPr>
    </w:p>
    <w:p>
      <w:pPr>
        <w:spacing w:line="56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97"/>
        <w:spacing w:before="210" w:after="210"/>
        <w:ind w:left="0" w:leftChars="0" w:firstLine="0" w:firstLineChars="0"/>
        <w:jc w:val="center"/>
        <w:rPr>
          <w:rFonts w:hint="eastAsia" w:ascii="仿宋" w:hAnsi="仿宋" w:eastAsia="仿宋" w:cs="仿宋"/>
          <w:color w:val="auto"/>
        </w:rPr>
      </w:pPr>
      <w:bookmarkStart w:id="230" w:name="_Toc29192"/>
      <w:r>
        <w:rPr>
          <w:rFonts w:hint="eastAsia" w:ascii="仿宋" w:hAnsi="仿宋" w:eastAsia="仿宋" w:cs="仿宋"/>
          <w:color w:val="auto"/>
        </w:rPr>
        <w:t>（三）合同条款响应</w:t>
      </w:r>
      <w:bookmarkEnd w:id="230"/>
    </w:p>
    <w:tbl>
      <w:tblPr>
        <w:tblStyle w:val="28"/>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88"/>
        <w:gridCol w:w="1549"/>
        <w:gridCol w:w="2282"/>
        <w:gridCol w:w="2767"/>
        <w:gridCol w:w="128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12" w:space="0"/>
              <w:bottom w:val="single" w:color="auto" w:sz="2" w:space="0"/>
            </w:tcBorders>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49" w:type="dxa"/>
            <w:tcBorders>
              <w:top w:val="single" w:color="auto" w:sz="12" w:space="0"/>
              <w:bottom w:val="single" w:color="auto" w:sz="2" w:space="0"/>
            </w:tcBorders>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条款名称</w:t>
            </w:r>
          </w:p>
        </w:tc>
        <w:tc>
          <w:tcPr>
            <w:tcW w:w="2282" w:type="dxa"/>
            <w:tcBorders>
              <w:top w:val="single" w:color="auto" w:sz="12" w:space="0"/>
              <w:bottom w:val="single" w:color="auto" w:sz="2" w:space="0"/>
            </w:tcBorders>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招标文件合同条款明细</w:t>
            </w:r>
          </w:p>
        </w:tc>
        <w:tc>
          <w:tcPr>
            <w:tcW w:w="2767" w:type="dxa"/>
            <w:tcBorders>
              <w:top w:val="single" w:color="auto" w:sz="12" w:space="0"/>
              <w:bottom w:val="single" w:color="auto" w:sz="2" w:space="0"/>
            </w:tcBorders>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投标文件合同条款响应</w:t>
            </w:r>
          </w:p>
        </w:tc>
        <w:tc>
          <w:tcPr>
            <w:tcW w:w="1282" w:type="dxa"/>
            <w:tcBorders>
              <w:top w:val="single" w:color="auto" w:sz="12" w:space="0"/>
              <w:bottom w:val="single" w:color="auto" w:sz="2" w:space="0"/>
            </w:tcBorders>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2" w:space="0"/>
            </w:tcBorders>
            <w:vAlign w:val="center"/>
          </w:tcPr>
          <w:p>
            <w:pPr>
              <w:jc w:val="center"/>
              <w:rPr>
                <w:rFonts w:hint="eastAsia" w:ascii="仿宋" w:hAnsi="仿宋" w:eastAsia="仿宋" w:cs="仿宋"/>
                <w:color w:val="auto"/>
                <w:sz w:val="24"/>
                <w:szCs w:val="24"/>
              </w:rPr>
            </w:pPr>
          </w:p>
        </w:tc>
        <w:tc>
          <w:tcPr>
            <w:tcW w:w="1549" w:type="dxa"/>
            <w:tcBorders>
              <w:top w:val="single" w:color="auto" w:sz="2" w:space="0"/>
            </w:tcBorders>
            <w:vAlign w:val="center"/>
          </w:tcPr>
          <w:p>
            <w:pPr>
              <w:jc w:val="center"/>
              <w:rPr>
                <w:rFonts w:hint="eastAsia" w:ascii="仿宋" w:hAnsi="仿宋" w:eastAsia="仿宋" w:cs="仿宋"/>
                <w:color w:val="auto"/>
                <w:sz w:val="24"/>
                <w:szCs w:val="24"/>
              </w:rPr>
            </w:pPr>
          </w:p>
        </w:tc>
        <w:tc>
          <w:tcPr>
            <w:tcW w:w="2282" w:type="dxa"/>
            <w:tcBorders>
              <w:top w:val="single" w:color="auto" w:sz="2" w:space="0"/>
            </w:tcBorders>
            <w:vAlign w:val="center"/>
          </w:tcPr>
          <w:p>
            <w:pPr>
              <w:jc w:val="center"/>
              <w:rPr>
                <w:rFonts w:hint="eastAsia" w:ascii="仿宋" w:hAnsi="仿宋" w:eastAsia="仿宋" w:cs="仿宋"/>
                <w:color w:val="auto"/>
                <w:sz w:val="24"/>
                <w:szCs w:val="24"/>
              </w:rPr>
            </w:pPr>
          </w:p>
        </w:tc>
        <w:tc>
          <w:tcPr>
            <w:tcW w:w="2767" w:type="dxa"/>
            <w:tcBorders>
              <w:top w:val="single" w:color="auto" w:sz="2" w:space="0"/>
            </w:tcBorders>
            <w:vAlign w:val="center"/>
          </w:tcPr>
          <w:p>
            <w:pPr>
              <w:jc w:val="center"/>
              <w:rPr>
                <w:rFonts w:hint="eastAsia" w:ascii="仿宋" w:hAnsi="仿宋" w:eastAsia="仿宋" w:cs="仿宋"/>
                <w:color w:val="auto"/>
                <w:sz w:val="24"/>
                <w:szCs w:val="24"/>
              </w:rPr>
            </w:pPr>
          </w:p>
        </w:tc>
        <w:tc>
          <w:tcPr>
            <w:tcW w:w="1282" w:type="dxa"/>
            <w:tcBorders>
              <w:top w:val="single" w:color="auto" w:sz="2" w:space="0"/>
            </w:tcBorders>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仿宋" w:hAnsi="仿宋" w:eastAsia="仿宋" w:cs="仿宋"/>
                <w:color w:val="auto"/>
                <w:sz w:val="24"/>
                <w:szCs w:val="24"/>
              </w:rPr>
            </w:pPr>
          </w:p>
        </w:tc>
        <w:tc>
          <w:tcPr>
            <w:tcW w:w="1549" w:type="dxa"/>
            <w:vAlign w:val="center"/>
          </w:tcPr>
          <w:p>
            <w:pPr>
              <w:jc w:val="center"/>
              <w:rPr>
                <w:rFonts w:hint="eastAsia" w:ascii="仿宋" w:hAnsi="仿宋" w:eastAsia="仿宋" w:cs="仿宋"/>
                <w:color w:val="auto"/>
                <w:sz w:val="24"/>
                <w:szCs w:val="24"/>
              </w:rPr>
            </w:pPr>
          </w:p>
        </w:tc>
        <w:tc>
          <w:tcPr>
            <w:tcW w:w="2282" w:type="dxa"/>
            <w:vAlign w:val="center"/>
          </w:tcPr>
          <w:p>
            <w:pPr>
              <w:jc w:val="center"/>
              <w:rPr>
                <w:rFonts w:hint="eastAsia" w:ascii="仿宋" w:hAnsi="仿宋" w:eastAsia="仿宋" w:cs="仿宋"/>
                <w:color w:val="auto"/>
                <w:sz w:val="24"/>
                <w:szCs w:val="24"/>
              </w:rPr>
            </w:pPr>
          </w:p>
        </w:tc>
        <w:tc>
          <w:tcPr>
            <w:tcW w:w="2767" w:type="dxa"/>
            <w:vAlign w:val="center"/>
          </w:tcPr>
          <w:p>
            <w:pPr>
              <w:jc w:val="center"/>
              <w:rPr>
                <w:rFonts w:hint="eastAsia" w:ascii="仿宋" w:hAnsi="仿宋" w:eastAsia="仿宋" w:cs="仿宋"/>
                <w:color w:val="auto"/>
                <w:sz w:val="24"/>
                <w:szCs w:val="24"/>
              </w:rPr>
            </w:pPr>
          </w:p>
        </w:tc>
        <w:tc>
          <w:tcPr>
            <w:tcW w:w="1282" w:type="dxa"/>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仿宋" w:hAnsi="仿宋" w:eastAsia="仿宋" w:cs="仿宋"/>
                <w:color w:val="auto"/>
                <w:sz w:val="24"/>
                <w:szCs w:val="24"/>
              </w:rPr>
            </w:pPr>
          </w:p>
        </w:tc>
        <w:tc>
          <w:tcPr>
            <w:tcW w:w="1549" w:type="dxa"/>
            <w:vAlign w:val="center"/>
          </w:tcPr>
          <w:p>
            <w:pPr>
              <w:jc w:val="center"/>
              <w:rPr>
                <w:rFonts w:hint="eastAsia" w:ascii="仿宋" w:hAnsi="仿宋" w:eastAsia="仿宋" w:cs="仿宋"/>
                <w:color w:val="auto"/>
                <w:sz w:val="24"/>
                <w:szCs w:val="24"/>
              </w:rPr>
            </w:pPr>
          </w:p>
        </w:tc>
        <w:tc>
          <w:tcPr>
            <w:tcW w:w="2282" w:type="dxa"/>
            <w:vAlign w:val="center"/>
          </w:tcPr>
          <w:p>
            <w:pPr>
              <w:jc w:val="center"/>
              <w:rPr>
                <w:rFonts w:hint="eastAsia" w:ascii="仿宋" w:hAnsi="仿宋" w:eastAsia="仿宋" w:cs="仿宋"/>
                <w:color w:val="auto"/>
                <w:sz w:val="24"/>
                <w:szCs w:val="24"/>
              </w:rPr>
            </w:pPr>
          </w:p>
        </w:tc>
        <w:tc>
          <w:tcPr>
            <w:tcW w:w="2767" w:type="dxa"/>
            <w:vAlign w:val="center"/>
          </w:tcPr>
          <w:p>
            <w:pPr>
              <w:jc w:val="center"/>
              <w:rPr>
                <w:rFonts w:hint="eastAsia" w:ascii="仿宋" w:hAnsi="仿宋" w:eastAsia="仿宋" w:cs="仿宋"/>
                <w:color w:val="auto"/>
                <w:sz w:val="24"/>
                <w:szCs w:val="24"/>
              </w:rPr>
            </w:pPr>
          </w:p>
        </w:tc>
        <w:tc>
          <w:tcPr>
            <w:tcW w:w="1282" w:type="dxa"/>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仿宋" w:hAnsi="仿宋" w:eastAsia="仿宋" w:cs="仿宋"/>
                <w:color w:val="auto"/>
                <w:sz w:val="24"/>
                <w:szCs w:val="24"/>
              </w:rPr>
            </w:pPr>
          </w:p>
        </w:tc>
        <w:tc>
          <w:tcPr>
            <w:tcW w:w="1549" w:type="dxa"/>
            <w:vAlign w:val="center"/>
          </w:tcPr>
          <w:p>
            <w:pPr>
              <w:jc w:val="center"/>
              <w:rPr>
                <w:rFonts w:hint="eastAsia" w:ascii="仿宋" w:hAnsi="仿宋" w:eastAsia="仿宋" w:cs="仿宋"/>
                <w:color w:val="auto"/>
                <w:sz w:val="24"/>
                <w:szCs w:val="24"/>
              </w:rPr>
            </w:pPr>
          </w:p>
        </w:tc>
        <w:tc>
          <w:tcPr>
            <w:tcW w:w="2282" w:type="dxa"/>
            <w:vAlign w:val="center"/>
          </w:tcPr>
          <w:p>
            <w:pPr>
              <w:jc w:val="center"/>
              <w:rPr>
                <w:rFonts w:hint="eastAsia" w:ascii="仿宋" w:hAnsi="仿宋" w:eastAsia="仿宋" w:cs="仿宋"/>
                <w:color w:val="auto"/>
                <w:sz w:val="24"/>
                <w:szCs w:val="24"/>
              </w:rPr>
            </w:pPr>
          </w:p>
        </w:tc>
        <w:tc>
          <w:tcPr>
            <w:tcW w:w="2767" w:type="dxa"/>
            <w:vAlign w:val="center"/>
          </w:tcPr>
          <w:p>
            <w:pPr>
              <w:jc w:val="center"/>
              <w:rPr>
                <w:rFonts w:hint="eastAsia" w:ascii="仿宋" w:hAnsi="仿宋" w:eastAsia="仿宋" w:cs="仿宋"/>
                <w:color w:val="auto"/>
                <w:sz w:val="24"/>
                <w:szCs w:val="24"/>
              </w:rPr>
            </w:pPr>
          </w:p>
        </w:tc>
        <w:tc>
          <w:tcPr>
            <w:tcW w:w="1282" w:type="dxa"/>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仿宋" w:hAnsi="仿宋" w:eastAsia="仿宋" w:cs="仿宋"/>
                <w:color w:val="auto"/>
                <w:sz w:val="24"/>
                <w:szCs w:val="24"/>
              </w:rPr>
            </w:pPr>
          </w:p>
        </w:tc>
        <w:tc>
          <w:tcPr>
            <w:tcW w:w="1549" w:type="dxa"/>
            <w:vAlign w:val="center"/>
          </w:tcPr>
          <w:p>
            <w:pPr>
              <w:jc w:val="center"/>
              <w:rPr>
                <w:rFonts w:hint="eastAsia" w:ascii="仿宋" w:hAnsi="仿宋" w:eastAsia="仿宋" w:cs="仿宋"/>
                <w:color w:val="auto"/>
                <w:sz w:val="24"/>
                <w:szCs w:val="24"/>
              </w:rPr>
            </w:pPr>
          </w:p>
        </w:tc>
        <w:tc>
          <w:tcPr>
            <w:tcW w:w="2282" w:type="dxa"/>
            <w:vAlign w:val="center"/>
          </w:tcPr>
          <w:p>
            <w:pPr>
              <w:jc w:val="center"/>
              <w:rPr>
                <w:rFonts w:hint="eastAsia" w:ascii="仿宋" w:hAnsi="仿宋" w:eastAsia="仿宋" w:cs="仿宋"/>
                <w:color w:val="auto"/>
                <w:sz w:val="24"/>
                <w:szCs w:val="24"/>
              </w:rPr>
            </w:pPr>
          </w:p>
        </w:tc>
        <w:tc>
          <w:tcPr>
            <w:tcW w:w="2767" w:type="dxa"/>
            <w:vAlign w:val="center"/>
          </w:tcPr>
          <w:p>
            <w:pPr>
              <w:jc w:val="center"/>
              <w:rPr>
                <w:rFonts w:hint="eastAsia" w:ascii="仿宋" w:hAnsi="仿宋" w:eastAsia="仿宋" w:cs="仿宋"/>
                <w:color w:val="auto"/>
                <w:sz w:val="24"/>
                <w:szCs w:val="24"/>
              </w:rPr>
            </w:pPr>
          </w:p>
        </w:tc>
        <w:tc>
          <w:tcPr>
            <w:tcW w:w="1282" w:type="dxa"/>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仿宋" w:hAnsi="仿宋" w:eastAsia="仿宋" w:cs="仿宋"/>
                <w:color w:val="auto"/>
                <w:sz w:val="24"/>
                <w:szCs w:val="24"/>
              </w:rPr>
            </w:pPr>
          </w:p>
        </w:tc>
        <w:tc>
          <w:tcPr>
            <w:tcW w:w="1549" w:type="dxa"/>
            <w:vAlign w:val="center"/>
          </w:tcPr>
          <w:p>
            <w:pPr>
              <w:jc w:val="center"/>
              <w:rPr>
                <w:rFonts w:hint="eastAsia" w:ascii="仿宋" w:hAnsi="仿宋" w:eastAsia="仿宋" w:cs="仿宋"/>
                <w:color w:val="auto"/>
                <w:sz w:val="24"/>
                <w:szCs w:val="24"/>
              </w:rPr>
            </w:pPr>
          </w:p>
        </w:tc>
        <w:tc>
          <w:tcPr>
            <w:tcW w:w="2282" w:type="dxa"/>
            <w:vAlign w:val="center"/>
          </w:tcPr>
          <w:p>
            <w:pPr>
              <w:jc w:val="center"/>
              <w:rPr>
                <w:rFonts w:hint="eastAsia" w:ascii="仿宋" w:hAnsi="仿宋" w:eastAsia="仿宋" w:cs="仿宋"/>
                <w:color w:val="auto"/>
                <w:sz w:val="24"/>
                <w:szCs w:val="24"/>
              </w:rPr>
            </w:pPr>
          </w:p>
        </w:tc>
        <w:tc>
          <w:tcPr>
            <w:tcW w:w="2767" w:type="dxa"/>
            <w:vAlign w:val="center"/>
          </w:tcPr>
          <w:p>
            <w:pPr>
              <w:jc w:val="center"/>
              <w:rPr>
                <w:rFonts w:hint="eastAsia" w:ascii="仿宋" w:hAnsi="仿宋" w:eastAsia="仿宋" w:cs="仿宋"/>
                <w:color w:val="auto"/>
                <w:sz w:val="24"/>
                <w:szCs w:val="24"/>
              </w:rPr>
            </w:pPr>
          </w:p>
        </w:tc>
        <w:tc>
          <w:tcPr>
            <w:tcW w:w="1282" w:type="dxa"/>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仿宋" w:hAnsi="仿宋" w:eastAsia="仿宋" w:cs="仿宋"/>
                <w:color w:val="auto"/>
                <w:sz w:val="24"/>
                <w:szCs w:val="24"/>
              </w:rPr>
            </w:pPr>
          </w:p>
        </w:tc>
        <w:tc>
          <w:tcPr>
            <w:tcW w:w="1549" w:type="dxa"/>
            <w:vAlign w:val="center"/>
          </w:tcPr>
          <w:p>
            <w:pPr>
              <w:jc w:val="center"/>
              <w:rPr>
                <w:rFonts w:hint="eastAsia" w:ascii="仿宋" w:hAnsi="仿宋" w:eastAsia="仿宋" w:cs="仿宋"/>
                <w:color w:val="auto"/>
                <w:sz w:val="24"/>
                <w:szCs w:val="24"/>
              </w:rPr>
            </w:pPr>
          </w:p>
        </w:tc>
        <w:tc>
          <w:tcPr>
            <w:tcW w:w="2282" w:type="dxa"/>
            <w:vAlign w:val="center"/>
          </w:tcPr>
          <w:p>
            <w:pPr>
              <w:jc w:val="center"/>
              <w:rPr>
                <w:rFonts w:hint="eastAsia" w:ascii="仿宋" w:hAnsi="仿宋" w:eastAsia="仿宋" w:cs="仿宋"/>
                <w:color w:val="auto"/>
                <w:sz w:val="24"/>
                <w:szCs w:val="24"/>
              </w:rPr>
            </w:pPr>
          </w:p>
        </w:tc>
        <w:tc>
          <w:tcPr>
            <w:tcW w:w="2767" w:type="dxa"/>
            <w:vAlign w:val="center"/>
          </w:tcPr>
          <w:p>
            <w:pPr>
              <w:jc w:val="center"/>
              <w:rPr>
                <w:rFonts w:hint="eastAsia" w:ascii="仿宋" w:hAnsi="仿宋" w:eastAsia="仿宋" w:cs="仿宋"/>
                <w:color w:val="auto"/>
                <w:sz w:val="24"/>
                <w:szCs w:val="24"/>
              </w:rPr>
            </w:pPr>
          </w:p>
        </w:tc>
        <w:tc>
          <w:tcPr>
            <w:tcW w:w="1282" w:type="dxa"/>
            <w:vAlign w:val="center"/>
          </w:tcPr>
          <w:p>
            <w:pPr>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7880" w:type="dxa"/>
            <w:gridSpan w:val="4"/>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1．“完全接受”的条款无需在本表中列出，按表下方所做“声明”执行；对于需要供应商填报的内容，以及“不能接受”或“有条件接受”的条款，则应写明该条款名称及条款明细、以及供应商所能接受的条件。</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2．根据《政府采购货物和服务招标投标管理办法》（财政部87号令）第六十三条，若投标文件含有采购人不能接受的附加条件的，投标无效。</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3．因表格空间因有限，不足以容纳响应内容时，允许在表后进行响应，但须在表中注明引用位置，如“见本表下方3.1.1”。</w:t>
            </w:r>
          </w:p>
        </w:tc>
      </w:tr>
    </w:tbl>
    <w:p>
      <w:pPr>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声明：除上表所列的合同条款外，招标文件中的其他合同条款我方均完全接受。</w:t>
      </w:r>
    </w:p>
    <w:p>
      <w:pPr>
        <w:spacing w:line="560" w:lineRule="exact"/>
        <w:ind w:firstLine="480" w:firstLineChars="200"/>
        <w:jc w:val="both"/>
        <w:rPr>
          <w:rFonts w:hint="eastAsia" w:ascii="仿宋" w:hAnsi="仿宋" w:eastAsia="仿宋" w:cs="仿宋"/>
          <w:color w:val="auto"/>
          <w:sz w:val="32"/>
          <w:szCs w:val="32"/>
        </w:rPr>
      </w:pPr>
      <w:r>
        <w:rPr>
          <w:rFonts w:hint="eastAsia" w:ascii="仿宋" w:hAnsi="仿宋" w:eastAsia="仿宋" w:cs="仿宋"/>
          <w:color w:val="auto"/>
          <w:sz w:val="24"/>
          <w:szCs w:val="24"/>
        </w:rPr>
        <w:t>供应商：（供应商全称并加盖公章）</w:t>
      </w:r>
      <w:r>
        <w:rPr>
          <w:rFonts w:hint="eastAsia" w:ascii="仿宋" w:hAnsi="仿宋" w:eastAsia="仿宋" w:cs="仿宋"/>
          <w:color w:val="auto"/>
          <w:sz w:val="32"/>
          <w:szCs w:val="32"/>
        </w:rPr>
        <w:br w:type="page"/>
      </w:r>
    </w:p>
    <w:p>
      <w:pPr>
        <w:pStyle w:val="97"/>
        <w:spacing w:before="210" w:after="210"/>
        <w:ind w:left="0" w:leftChars="0" w:firstLine="0" w:firstLineChars="0"/>
        <w:jc w:val="center"/>
        <w:rPr>
          <w:rFonts w:hint="eastAsia" w:ascii="仿宋" w:hAnsi="仿宋" w:eastAsia="仿宋" w:cs="仿宋"/>
          <w:color w:val="auto"/>
        </w:rPr>
      </w:pPr>
      <w:bookmarkStart w:id="231" w:name="_Toc6738"/>
      <w:r>
        <w:rPr>
          <w:rFonts w:hint="eastAsia" w:ascii="仿宋" w:hAnsi="仿宋" w:eastAsia="仿宋" w:cs="仿宋"/>
          <w:color w:val="auto"/>
        </w:rPr>
        <w:t>（四）其他需要供应商提供的材料</w:t>
      </w:r>
      <w:bookmarkEnd w:id="231"/>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1．项目实施人员情况表</w:t>
      </w:r>
    </w:p>
    <w:tbl>
      <w:tblPr>
        <w:tblStyle w:val="28"/>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38"/>
        <w:gridCol w:w="1217"/>
        <w:gridCol w:w="23"/>
        <w:gridCol w:w="1315"/>
        <w:gridCol w:w="17"/>
        <w:gridCol w:w="6"/>
        <w:gridCol w:w="1524"/>
        <w:gridCol w:w="1677"/>
        <w:gridCol w:w="4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12" w:space="0"/>
              <w:left w:val="single" w:color="auto" w:sz="12" w:space="0"/>
              <w:bottom w:val="single" w:color="auto" w:sz="6" w:space="0"/>
              <w:right w:val="single" w:color="auto" w:sz="12"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938" w:type="dxa"/>
            <w:tcBorders>
              <w:left w:val="single" w:color="auto" w:sz="6"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年龄</w:t>
            </w:r>
          </w:p>
        </w:tc>
        <w:tc>
          <w:tcPr>
            <w:tcW w:w="1217"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资格</w:t>
            </w:r>
          </w:p>
        </w:tc>
        <w:tc>
          <w:tcPr>
            <w:tcW w:w="1338" w:type="dxa"/>
            <w:gridSpan w:val="2"/>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1547" w:type="dxa"/>
            <w:gridSpan w:val="3"/>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在本行业从业工作年限</w:t>
            </w:r>
          </w:p>
        </w:tc>
        <w:tc>
          <w:tcPr>
            <w:tcW w:w="1677" w:type="dxa"/>
            <w:tcBorders>
              <w:right w:val="single" w:color="auto" w:sz="2"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主要工作</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业绩和经历</w:t>
            </w:r>
          </w:p>
        </w:tc>
        <w:tc>
          <w:tcPr>
            <w:tcW w:w="1055" w:type="dxa"/>
            <w:gridSpan w:val="2"/>
            <w:tcBorders>
              <w:left w:val="single" w:color="auto" w:sz="2" w:space="0"/>
              <w:right w:val="single" w:color="auto" w:sz="12"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拟派</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96" w:type="dxa"/>
            <w:tcBorders>
              <w:top w:val="single" w:color="auto" w:sz="6" w:space="0"/>
              <w:left w:val="single" w:color="auto" w:sz="12" w:space="0"/>
              <w:bottom w:val="single" w:color="auto" w:sz="6" w:space="0"/>
              <w:right w:val="single" w:color="auto" w:sz="6" w:space="0"/>
            </w:tcBorders>
            <w:shd w:val="clear" w:color="auto" w:fill="auto"/>
            <w:vAlign w:val="center"/>
          </w:tcPr>
          <w:p>
            <w:pPr>
              <w:jc w:val="both"/>
              <w:rPr>
                <w:rFonts w:hint="eastAsia" w:ascii="仿宋" w:hAnsi="仿宋" w:eastAsia="仿宋" w:cs="仿宋"/>
                <w:color w:val="auto"/>
                <w:sz w:val="24"/>
                <w:szCs w:val="24"/>
              </w:rPr>
            </w:pPr>
          </w:p>
        </w:tc>
        <w:tc>
          <w:tcPr>
            <w:tcW w:w="938" w:type="dxa"/>
            <w:tcBorders>
              <w:left w:val="single" w:color="auto" w:sz="6" w:space="0"/>
            </w:tcBorders>
            <w:shd w:val="clear" w:color="auto" w:fill="auto"/>
            <w:vAlign w:val="center"/>
          </w:tcPr>
          <w:p>
            <w:pPr>
              <w:jc w:val="both"/>
              <w:rPr>
                <w:rFonts w:hint="eastAsia" w:ascii="仿宋" w:hAnsi="仿宋" w:eastAsia="仿宋" w:cs="仿宋"/>
                <w:color w:val="auto"/>
                <w:sz w:val="24"/>
                <w:szCs w:val="24"/>
              </w:rPr>
            </w:pPr>
          </w:p>
        </w:tc>
        <w:tc>
          <w:tcPr>
            <w:tcW w:w="1217" w:type="dxa"/>
            <w:shd w:val="clear" w:color="auto" w:fill="auto"/>
            <w:vAlign w:val="center"/>
          </w:tcPr>
          <w:p>
            <w:pPr>
              <w:jc w:val="both"/>
              <w:rPr>
                <w:rFonts w:hint="eastAsia" w:ascii="仿宋" w:hAnsi="仿宋" w:eastAsia="仿宋" w:cs="仿宋"/>
                <w:color w:val="auto"/>
                <w:sz w:val="24"/>
                <w:szCs w:val="24"/>
              </w:rPr>
            </w:pPr>
          </w:p>
        </w:tc>
        <w:tc>
          <w:tcPr>
            <w:tcW w:w="1338" w:type="dxa"/>
            <w:gridSpan w:val="2"/>
            <w:shd w:val="clear" w:color="auto" w:fill="auto"/>
            <w:vAlign w:val="center"/>
          </w:tcPr>
          <w:p>
            <w:pPr>
              <w:jc w:val="both"/>
              <w:rPr>
                <w:rFonts w:hint="eastAsia" w:ascii="仿宋" w:hAnsi="仿宋" w:eastAsia="仿宋" w:cs="仿宋"/>
                <w:color w:val="auto"/>
                <w:sz w:val="24"/>
                <w:szCs w:val="24"/>
              </w:rPr>
            </w:pPr>
          </w:p>
        </w:tc>
        <w:tc>
          <w:tcPr>
            <w:tcW w:w="1547" w:type="dxa"/>
            <w:gridSpan w:val="3"/>
            <w:shd w:val="clear" w:color="auto" w:fill="auto"/>
            <w:vAlign w:val="center"/>
          </w:tcPr>
          <w:p>
            <w:pPr>
              <w:jc w:val="both"/>
              <w:rPr>
                <w:rFonts w:hint="eastAsia" w:ascii="仿宋" w:hAnsi="仿宋" w:eastAsia="仿宋" w:cs="仿宋"/>
                <w:color w:val="auto"/>
                <w:sz w:val="24"/>
                <w:szCs w:val="24"/>
              </w:rPr>
            </w:pPr>
          </w:p>
        </w:tc>
        <w:tc>
          <w:tcPr>
            <w:tcW w:w="1677" w:type="dxa"/>
            <w:tcBorders>
              <w:right w:val="single" w:color="auto" w:sz="2" w:space="0"/>
            </w:tcBorders>
            <w:shd w:val="clear" w:color="auto" w:fill="auto"/>
            <w:vAlign w:val="center"/>
          </w:tcPr>
          <w:p>
            <w:pPr>
              <w:jc w:val="both"/>
              <w:rPr>
                <w:rFonts w:hint="eastAsia" w:ascii="仿宋" w:hAnsi="仿宋" w:eastAsia="仿宋" w:cs="仿宋"/>
                <w:color w:val="auto"/>
                <w:sz w:val="24"/>
                <w:szCs w:val="24"/>
              </w:rPr>
            </w:pPr>
          </w:p>
        </w:tc>
        <w:tc>
          <w:tcPr>
            <w:tcW w:w="1055" w:type="dxa"/>
            <w:gridSpan w:val="2"/>
            <w:tcBorders>
              <w:left w:val="single" w:color="auto" w:sz="2" w:space="0"/>
              <w:right w:val="single" w:color="auto" w:sz="12" w:space="0"/>
            </w:tcBorders>
            <w:shd w:val="clear" w:color="auto" w:fill="auto"/>
            <w:vAlign w:val="center"/>
          </w:tcPr>
          <w:p>
            <w:pPr>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96" w:type="dxa"/>
            <w:tcBorders>
              <w:top w:val="single" w:color="auto" w:sz="6" w:space="0"/>
              <w:left w:val="single" w:color="auto" w:sz="12" w:space="0"/>
              <w:bottom w:val="single" w:color="auto" w:sz="6" w:space="0"/>
              <w:right w:val="single" w:color="auto" w:sz="6" w:space="0"/>
            </w:tcBorders>
            <w:shd w:val="clear" w:color="auto" w:fill="auto"/>
            <w:vAlign w:val="center"/>
          </w:tcPr>
          <w:p>
            <w:pPr>
              <w:jc w:val="both"/>
              <w:rPr>
                <w:rFonts w:hint="eastAsia" w:ascii="仿宋" w:hAnsi="仿宋" w:eastAsia="仿宋" w:cs="仿宋"/>
                <w:color w:val="auto"/>
                <w:sz w:val="24"/>
                <w:szCs w:val="24"/>
              </w:rPr>
            </w:pPr>
          </w:p>
        </w:tc>
        <w:tc>
          <w:tcPr>
            <w:tcW w:w="938" w:type="dxa"/>
            <w:tcBorders>
              <w:left w:val="single" w:color="auto" w:sz="6" w:space="0"/>
            </w:tcBorders>
            <w:shd w:val="clear" w:color="auto" w:fill="auto"/>
            <w:vAlign w:val="center"/>
          </w:tcPr>
          <w:p>
            <w:pPr>
              <w:jc w:val="both"/>
              <w:rPr>
                <w:rFonts w:hint="eastAsia" w:ascii="仿宋" w:hAnsi="仿宋" w:eastAsia="仿宋" w:cs="仿宋"/>
                <w:color w:val="auto"/>
                <w:sz w:val="24"/>
                <w:szCs w:val="24"/>
              </w:rPr>
            </w:pPr>
          </w:p>
        </w:tc>
        <w:tc>
          <w:tcPr>
            <w:tcW w:w="1217" w:type="dxa"/>
            <w:shd w:val="clear" w:color="auto" w:fill="auto"/>
            <w:vAlign w:val="center"/>
          </w:tcPr>
          <w:p>
            <w:pPr>
              <w:jc w:val="both"/>
              <w:rPr>
                <w:rFonts w:hint="eastAsia" w:ascii="仿宋" w:hAnsi="仿宋" w:eastAsia="仿宋" w:cs="仿宋"/>
                <w:color w:val="auto"/>
                <w:sz w:val="24"/>
                <w:szCs w:val="24"/>
              </w:rPr>
            </w:pPr>
          </w:p>
        </w:tc>
        <w:tc>
          <w:tcPr>
            <w:tcW w:w="1338" w:type="dxa"/>
            <w:gridSpan w:val="2"/>
            <w:shd w:val="clear" w:color="auto" w:fill="auto"/>
            <w:vAlign w:val="center"/>
          </w:tcPr>
          <w:p>
            <w:pPr>
              <w:jc w:val="both"/>
              <w:rPr>
                <w:rFonts w:hint="eastAsia" w:ascii="仿宋" w:hAnsi="仿宋" w:eastAsia="仿宋" w:cs="仿宋"/>
                <w:color w:val="auto"/>
                <w:sz w:val="24"/>
                <w:szCs w:val="24"/>
              </w:rPr>
            </w:pPr>
          </w:p>
        </w:tc>
        <w:tc>
          <w:tcPr>
            <w:tcW w:w="1547" w:type="dxa"/>
            <w:gridSpan w:val="3"/>
            <w:shd w:val="clear" w:color="auto" w:fill="auto"/>
            <w:vAlign w:val="center"/>
          </w:tcPr>
          <w:p>
            <w:pPr>
              <w:jc w:val="both"/>
              <w:rPr>
                <w:rFonts w:hint="eastAsia" w:ascii="仿宋" w:hAnsi="仿宋" w:eastAsia="仿宋" w:cs="仿宋"/>
                <w:color w:val="auto"/>
                <w:sz w:val="24"/>
                <w:szCs w:val="24"/>
              </w:rPr>
            </w:pPr>
          </w:p>
        </w:tc>
        <w:tc>
          <w:tcPr>
            <w:tcW w:w="1677" w:type="dxa"/>
            <w:tcBorders>
              <w:right w:val="single" w:color="auto" w:sz="2" w:space="0"/>
            </w:tcBorders>
            <w:shd w:val="clear" w:color="auto" w:fill="auto"/>
            <w:vAlign w:val="center"/>
          </w:tcPr>
          <w:p>
            <w:pPr>
              <w:jc w:val="both"/>
              <w:rPr>
                <w:rFonts w:hint="eastAsia" w:ascii="仿宋" w:hAnsi="仿宋" w:eastAsia="仿宋" w:cs="仿宋"/>
                <w:color w:val="auto"/>
                <w:sz w:val="24"/>
                <w:szCs w:val="24"/>
              </w:rPr>
            </w:pPr>
          </w:p>
        </w:tc>
        <w:tc>
          <w:tcPr>
            <w:tcW w:w="1055" w:type="dxa"/>
            <w:gridSpan w:val="2"/>
            <w:tcBorders>
              <w:left w:val="single" w:color="auto" w:sz="2" w:space="0"/>
              <w:right w:val="single" w:color="auto" w:sz="12" w:space="0"/>
            </w:tcBorders>
            <w:shd w:val="clear" w:color="auto" w:fill="auto"/>
            <w:vAlign w:val="center"/>
          </w:tcPr>
          <w:p>
            <w:pPr>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938" w:type="dxa"/>
            <w:tcBorders>
              <w:left w:val="single" w:color="auto" w:sz="6"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年龄</w:t>
            </w:r>
          </w:p>
        </w:tc>
        <w:tc>
          <w:tcPr>
            <w:tcW w:w="1217"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资格</w:t>
            </w:r>
          </w:p>
        </w:tc>
        <w:tc>
          <w:tcPr>
            <w:tcW w:w="1355" w:type="dxa"/>
            <w:gridSpan w:val="3"/>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1530" w:type="dxa"/>
            <w:gridSpan w:val="2"/>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在本行业从业工作年限</w:t>
            </w:r>
          </w:p>
        </w:tc>
        <w:tc>
          <w:tcPr>
            <w:tcW w:w="1717" w:type="dxa"/>
            <w:gridSpan w:val="2"/>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主要工作</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业绩和经历</w:t>
            </w:r>
          </w:p>
        </w:tc>
        <w:tc>
          <w:tcPr>
            <w:tcW w:w="1015" w:type="dxa"/>
            <w:tcBorders>
              <w:right w:val="single" w:color="auto" w:sz="12"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拟派</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96" w:type="dxa"/>
            <w:tcBorders>
              <w:top w:val="single" w:color="auto" w:sz="6" w:space="0"/>
              <w:left w:val="single" w:color="auto" w:sz="12" w:space="0"/>
              <w:bottom w:val="single" w:color="auto" w:sz="6" w:space="0"/>
              <w:right w:val="single" w:color="auto" w:sz="6" w:space="0"/>
            </w:tcBorders>
            <w:shd w:val="clear" w:color="auto" w:fill="auto"/>
            <w:vAlign w:val="center"/>
          </w:tcPr>
          <w:p>
            <w:pPr>
              <w:jc w:val="both"/>
              <w:rPr>
                <w:rFonts w:hint="eastAsia" w:ascii="仿宋" w:hAnsi="仿宋" w:eastAsia="仿宋" w:cs="仿宋"/>
                <w:color w:val="auto"/>
                <w:sz w:val="24"/>
                <w:szCs w:val="24"/>
              </w:rPr>
            </w:pPr>
          </w:p>
        </w:tc>
        <w:tc>
          <w:tcPr>
            <w:tcW w:w="938" w:type="dxa"/>
            <w:tcBorders>
              <w:left w:val="single" w:color="auto" w:sz="6" w:space="0"/>
            </w:tcBorders>
            <w:shd w:val="clear" w:color="auto" w:fill="auto"/>
            <w:vAlign w:val="center"/>
          </w:tcPr>
          <w:p>
            <w:pPr>
              <w:jc w:val="both"/>
              <w:rPr>
                <w:rFonts w:hint="eastAsia" w:ascii="仿宋" w:hAnsi="仿宋" w:eastAsia="仿宋" w:cs="仿宋"/>
                <w:color w:val="auto"/>
                <w:sz w:val="24"/>
                <w:szCs w:val="24"/>
              </w:rPr>
            </w:pPr>
          </w:p>
        </w:tc>
        <w:tc>
          <w:tcPr>
            <w:tcW w:w="1217" w:type="dxa"/>
            <w:shd w:val="clear" w:color="auto" w:fill="auto"/>
            <w:vAlign w:val="center"/>
          </w:tcPr>
          <w:p>
            <w:pPr>
              <w:jc w:val="both"/>
              <w:rPr>
                <w:rFonts w:hint="eastAsia" w:ascii="仿宋" w:hAnsi="仿宋" w:eastAsia="仿宋" w:cs="仿宋"/>
                <w:color w:val="auto"/>
                <w:sz w:val="24"/>
                <w:szCs w:val="24"/>
              </w:rPr>
            </w:pPr>
          </w:p>
        </w:tc>
        <w:tc>
          <w:tcPr>
            <w:tcW w:w="1355" w:type="dxa"/>
            <w:gridSpan w:val="3"/>
            <w:shd w:val="clear" w:color="auto" w:fill="auto"/>
            <w:vAlign w:val="center"/>
          </w:tcPr>
          <w:p>
            <w:pPr>
              <w:jc w:val="both"/>
              <w:rPr>
                <w:rFonts w:hint="eastAsia" w:ascii="仿宋" w:hAnsi="仿宋" w:eastAsia="仿宋" w:cs="仿宋"/>
                <w:color w:val="auto"/>
                <w:sz w:val="24"/>
                <w:szCs w:val="24"/>
              </w:rPr>
            </w:pPr>
          </w:p>
        </w:tc>
        <w:tc>
          <w:tcPr>
            <w:tcW w:w="1530" w:type="dxa"/>
            <w:gridSpan w:val="2"/>
            <w:shd w:val="clear" w:color="auto" w:fill="auto"/>
            <w:vAlign w:val="center"/>
          </w:tcPr>
          <w:p>
            <w:pPr>
              <w:jc w:val="both"/>
              <w:rPr>
                <w:rFonts w:hint="eastAsia" w:ascii="仿宋" w:hAnsi="仿宋" w:eastAsia="仿宋" w:cs="仿宋"/>
                <w:color w:val="auto"/>
                <w:sz w:val="24"/>
                <w:szCs w:val="24"/>
              </w:rPr>
            </w:pPr>
          </w:p>
        </w:tc>
        <w:tc>
          <w:tcPr>
            <w:tcW w:w="1717" w:type="dxa"/>
            <w:gridSpan w:val="2"/>
            <w:shd w:val="clear" w:color="auto" w:fill="auto"/>
            <w:vAlign w:val="center"/>
          </w:tcPr>
          <w:p>
            <w:pPr>
              <w:jc w:val="both"/>
              <w:rPr>
                <w:rFonts w:hint="eastAsia" w:ascii="仿宋" w:hAnsi="仿宋" w:eastAsia="仿宋" w:cs="仿宋"/>
                <w:color w:val="auto"/>
                <w:sz w:val="24"/>
                <w:szCs w:val="24"/>
              </w:rPr>
            </w:pPr>
          </w:p>
        </w:tc>
        <w:tc>
          <w:tcPr>
            <w:tcW w:w="1015" w:type="dxa"/>
            <w:tcBorders>
              <w:right w:val="single" w:color="auto" w:sz="12" w:space="0"/>
            </w:tcBorders>
            <w:shd w:val="clear" w:color="auto" w:fill="auto"/>
            <w:vAlign w:val="center"/>
          </w:tcPr>
          <w:p>
            <w:pPr>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96" w:type="dxa"/>
            <w:tcBorders>
              <w:top w:val="single" w:color="auto" w:sz="6" w:space="0"/>
              <w:left w:val="single" w:color="auto" w:sz="12" w:space="0"/>
              <w:bottom w:val="single" w:color="auto" w:sz="6" w:space="0"/>
              <w:right w:val="single" w:color="auto" w:sz="6" w:space="0"/>
            </w:tcBorders>
            <w:shd w:val="clear" w:color="auto" w:fill="auto"/>
            <w:vAlign w:val="center"/>
          </w:tcPr>
          <w:p>
            <w:pPr>
              <w:jc w:val="both"/>
              <w:rPr>
                <w:rFonts w:hint="eastAsia" w:ascii="仿宋" w:hAnsi="仿宋" w:eastAsia="仿宋" w:cs="仿宋"/>
                <w:color w:val="auto"/>
                <w:sz w:val="24"/>
                <w:szCs w:val="24"/>
              </w:rPr>
            </w:pPr>
          </w:p>
        </w:tc>
        <w:tc>
          <w:tcPr>
            <w:tcW w:w="938" w:type="dxa"/>
            <w:tcBorders>
              <w:left w:val="single" w:color="auto" w:sz="6" w:space="0"/>
            </w:tcBorders>
            <w:shd w:val="clear" w:color="auto" w:fill="auto"/>
            <w:vAlign w:val="center"/>
          </w:tcPr>
          <w:p>
            <w:pPr>
              <w:jc w:val="both"/>
              <w:rPr>
                <w:rFonts w:hint="eastAsia" w:ascii="仿宋" w:hAnsi="仿宋" w:eastAsia="仿宋" w:cs="仿宋"/>
                <w:color w:val="auto"/>
                <w:sz w:val="24"/>
                <w:szCs w:val="24"/>
              </w:rPr>
            </w:pPr>
          </w:p>
        </w:tc>
        <w:tc>
          <w:tcPr>
            <w:tcW w:w="1217" w:type="dxa"/>
            <w:shd w:val="clear" w:color="auto" w:fill="auto"/>
            <w:vAlign w:val="center"/>
          </w:tcPr>
          <w:p>
            <w:pPr>
              <w:jc w:val="both"/>
              <w:rPr>
                <w:rFonts w:hint="eastAsia" w:ascii="仿宋" w:hAnsi="仿宋" w:eastAsia="仿宋" w:cs="仿宋"/>
                <w:color w:val="auto"/>
                <w:sz w:val="24"/>
                <w:szCs w:val="24"/>
              </w:rPr>
            </w:pPr>
          </w:p>
        </w:tc>
        <w:tc>
          <w:tcPr>
            <w:tcW w:w="1355" w:type="dxa"/>
            <w:gridSpan w:val="3"/>
            <w:shd w:val="clear" w:color="auto" w:fill="auto"/>
            <w:vAlign w:val="center"/>
          </w:tcPr>
          <w:p>
            <w:pPr>
              <w:jc w:val="both"/>
              <w:rPr>
                <w:rFonts w:hint="eastAsia" w:ascii="仿宋" w:hAnsi="仿宋" w:eastAsia="仿宋" w:cs="仿宋"/>
                <w:color w:val="auto"/>
                <w:sz w:val="24"/>
                <w:szCs w:val="24"/>
              </w:rPr>
            </w:pPr>
          </w:p>
        </w:tc>
        <w:tc>
          <w:tcPr>
            <w:tcW w:w="1530" w:type="dxa"/>
            <w:gridSpan w:val="2"/>
            <w:shd w:val="clear" w:color="auto" w:fill="auto"/>
            <w:vAlign w:val="center"/>
          </w:tcPr>
          <w:p>
            <w:pPr>
              <w:jc w:val="both"/>
              <w:rPr>
                <w:rFonts w:hint="eastAsia" w:ascii="仿宋" w:hAnsi="仿宋" w:eastAsia="仿宋" w:cs="仿宋"/>
                <w:color w:val="auto"/>
                <w:sz w:val="24"/>
                <w:szCs w:val="24"/>
              </w:rPr>
            </w:pPr>
          </w:p>
        </w:tc>
        <w:tc>
          <w:tcPr>
            <w:tcW w:w="1717" w:type="dxa"/>
            <w:gridSpan w:val="2"/>
            <w:shd w:val="clear" w:color="auto" w:fill="auto"/>
            <w:vAlign w:val="center"/>
          </w:tcPr>
          <w:p>
            <w:pPr>
              <w:jc w:val="both"/>
              <w:rPr>
                <w:rFonts w:hint="eastAsia" w:ascii="仿宋" w:hAnsi="仿宋" w:eastAsia="仿宋" w:cs="仿宋"/>
                <w:color w:val="auto"/>
                <w:sz w:val="24"/>
                <w:szCs w:val="24"/>
              </w:rPr>
            </w:pPr>
          </w:p>
        </w:tc>
        <w:tc>
          <w:tcPr>
            <w:tcW w:w="1015" w:type="dxa"/>
            <w:tcBorders>
              <w:right w:val="single" w:color="auto" w:sz="12" w:space="0"/>
            </w:tcBorders>
            <w:shd w:val="clear" w:color="auto" w:fill="auto"/>
            <w:vAlign w:val="center"/>
          </w:tcPr>
          <w:p>
            <w:pPr>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技术人员/服务人员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938" w:type="dxa"/>
            <w:tcBorders>
              <w:left w:val="single" w:color="auto" w:sz="6"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年龄</w:t>
            </w:r>
          </w:p>
        </w:tc>
        <w:tc>
          <w:tcPr>
            <w:tcW w:w="1240" w:type="dxa"/>
            <w:gridSpan w:val="2"/>
            <w:tcBorders>
              <w:right w:val="single" w:color="auto" w:sz="2"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学历</w:t>
            </w:r>
          </w:p>
        </w:tc>
        <w:tc>
          <w:tcPr>
            <w:tcW w:w="1338" w:type="dxa"/>
            <w:gridSpan w:val="3"/>
            <w:tcBorders>
              <w:left w:val="single" w:color="auto" w:sz="2"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1524"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从事类似项目工作年限</w:t>
            </w:r>
          </w:p>
        </w:tc>
        <w:tc>
          <w:tcPr>
            <w:tcW w:w="1717" w:type="dxa"/>
            <w:gridSpan w:val="2"/>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主要工作</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业绩和经历</w:t>
            </w:r>
          </w:p>
        </w:tc>
        <w:tc>
          <w:tcPr>
            <w:tcW w:w="1015" w:type="dxa"/>
            <w:tcBorders>
              <w:right w:val="single" w:color="auto" w:sz="12"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拟派</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96" w:type="dxa"/>
            <w:tcBorders>
              <w:top w:val="single" w:color="auto" w:sz="6" w:space="0"/>
              <w:left w:val="single" w:color="auto" w:sz="12" w:space="0"/>
              <w:bottom w:val="single" w:color="auto" w:sz="6" w:space="0"/>
              <w:right w:val="single" w:color="auto" w:sz="6" w:space="0"/>
            </w:tcBorders>
            <w:shd w:val="clear" w:color="auto" w:fill="auto"/>
            <w:vAlign w:val="center"/>
          </w:tcPr>
          <w:p>
            <w:pPr>
              <w:jc w:val="both"/>
              <w:rPr>
                <w:rFonts w:hint="eastAsia" w:ascii="仿宋" w:hAnsi="仿宋" w:eastAsia="仿宋" w:cs="仿宋"/>
                <w:color w:val="auto"/>
                <w:sz w:val="24"/>
                <w:szCs w:val="24"/>
              </w:rPr>
            </w:pPr>
          </w:p>
        </w:tc>
        <w:tc>
          <w:tcPr>
            <w:tcW w:w="938" w:type="dxa"/>
            <w:tcBorders>
              <w:left w:val="single" w:color="auto" w:sz="6" w:space="0"/>
            </w:tcBorders>
            <w:shd w:val="clear" w:color="auto" w:fill="auto"/>
            <w:vAlign w:val="center"/>
          </w:tcPr>
          <w:p>
            <w:pPr>
              <w:jc w:val="both"/>
              <w:rPr>
                <w:rFonts w:hint="eastAsia" w:ascii="仿宋" w:hAnsi="仿宋" w:eastAsia="仿宋" w:cs="仿宋"/>
                <w:color w:val="auto"/>
                <w:sz w:val="24"/>
                <w:szCs w:val="24"/>
              </w:rPr>
            </w:pPr>
          </w:p>
        </w:tc>
        <w:tc>
          <w:tcPr>
            <w:tcW w:w="1240" w:type="dxa"/>
            <w:gridSpan w:val="2"/>
            <w:tcBorders>
              <w:right w:val="single" w:color="auto" w:sz="2" w:space="0"/>
            </w:tcBorders>
            <w:shd w:val="clear" w:color="auto" w:fill="auto"/>
            <w:vAlign w:val="center"/>
          </w:tcPr>
          <w:p>
            <w:pPr>
              <w:jc w:val="both"/>
              <w:rPr>
                <w:rFonts w:hint="eastAsia" w:ascii="仿宋" w:hAnsi="仿宋" w:eastAsia="仿宋" w:cs="仿宋"/>
                <w:color w:val="auto"/>
                <w:sz w:val="24"/>
                <w:szCs w:val="24"/>
              </w:rPr>
            </w:pPr>
          </w:p>
        </w:tc>
        <w:tc>
          <w:tcPr>
            <w:tcW w:w="1338" w:type="dxa"/>
            <w:gridSpan w:val="3"/>
            <w:tcBorders>
              <w:left w:val="single" w:color="auto" w:sz="2" w:space="0"/>
            </w:tcBorders>
            <w:shd w:val="clear" w:color="auto" w:fill="auto"/>
            <w:vAlign w:val="center"/>
          </w:tcPr>
          <w:p>
            <w:pPr>
              <w:jc w:val="both"/>
              <w:rPr>
                <w:rFonts w:hint="eastAsia" w:ascii="仿宋" w:hAnsi="仿宋" w:eastAsia="仿宋" w:cs="仿宋"/>
                <w:color w:val="auto"/>
                <w:sz w:val="24"/>
                <w:szCs w:val="24"/>
              </w:rPr>
            </w:pPr>
          </w:p>
        </w:tc>
        <w:tc>
          <w:tcPr>
            <w:tcW w:w="1524" w:type="dxa"/>
            <w:shd w:val="clear" w:color="auto" w:fill="auto"/>
            <w:vAlign w:val="center"/>
          </w:tcPr>
          <w:p>
            <w:pPr>
              <w:jc w:val="both"/>
              <w:rPr>
                <w:rFonts w:hint="eastAsia" w:ascii="仿宋" w:hAnsi="仿宋" w:eastAsia="仿宋" w:cs="仿宋"/>
                <w:color w:val="auto"/>
                <w:sz w:val="24"/>
                <w:szCs w:val="24"/>
              </w:rPr>
            </w:pPr>
          </w:p>
        </w:tc>
        <w:tc>
          <w:tcPr>
            <w:tcW w:w="1717" w:type="dxa"/>
            <w:gridSpan w:val="2"/>
            <w:shd w:val="clear" w:color="auto" w:fill="auto"/>
            <w:vAlign w:val="center"/>
          </w:tcPr>
          <w:p>
            <w:pPr>
              <w:jc w:val="both"/>
              <w:rPr>
                <w:rFonts w:hint="eastAsia" w:ascii="仿宋" w:hAnsi="仿宋" w:eastAsia="仿宋" w:cs="仿宋"/>
                <w:color w:val="auto"/>
                <w:sz w:val="24"/>
                <w:szCs w:val="24"/>
              </w:rPr>
            </w:pPr>
          </w:p>
        </w:tc>
        <w:tc>
          <w:tcPr>
            <w:tcW w:w="1015" w:type="dxa"/>
            <w:tcBorders>
              <w:right w:val="single" w:color="auto" w:sz="12" w:space="0"/>
            </w:tcBorders>
            <w:shd w:val="clear" w:color="auto" w:fill="auto"/>
            <w:vAlign w:val="center"/>
          </w:tcPr>
          <w:p>
            <w:pPr>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96" w:type="dxa"/>
            <w:tcBorders>
              <w:top w:val="single" w:color="auto" w:sz="6" w:space="0"/>
              <w:left w:val="single" w:color="auto" w:sz="12" w:space="0"/>
              <w:bottom w:val="single" w:color="auto" w:sz="6" w:space="0"/>
              <w:right w:val="single" w:color="auto" w:sz="6" w:space="0"/>
            </w:tcBorders>
            <w:shd w:val="clear" w:color="auto" w:fill="auto"/>
            <w:vAlign w:val="center"/>
          </w:tcPr>
          <w:p>
            <w:pPr>
              <w:jc w:val="both"/>
              <w:rPr>
                <w:rFonts w:hint="eastAsia" w:ascii="仿宋" w:hAnsi="仿宋" w:eastAsia="仿宋" w:cs="仿宋"/>
                <w:color w:val="auto"/>
                <w:sz w:val="24"/>
                <w:szCs w:val="24"/>
              </w:rPr>
            </w:pPr>
          </w:p>
        </w:tc>
        <w:tc>
          <w:tcPr>
            <w:tcW w:w="938" w:type="dxa"/>
            <w:tcBorders>
              <w:left w:val="single" w:color="auto" w:sz="6" w:space="0"/>
            </w:tcBorders>
            <w:shd w:val="clear" w:color="auto" w:fill="auto"/>
            <w:vAlign w:val="center"/>
          </w:tcPr>
          <w:p>
            <w:pPr>
              <w:jc w:val="both"/>
              <w:rPr>
                <w:rFonts w:hint="eastAsia" w:ascii="仿宋" w:hAnsi="仿宋" w:eastAsia="仿宋" w:cs="仿宋"/>
                <w:color w:val="auto"/>
                <w:sz w:val="24"/>
                <w:szCs w:val="24"/>
              </w:rPr>
            </w:pPr>
          </w:p>
        </w:tc>
        <w:tc>
          <w:tcPr>
            <w:tcW w:w="1240" w:type="dxa"/>
            <w:gridSpan w:val="2"/>
            <w:tcBorders>
              <w:right w:val="single" w:color="auto" w:sz="2" w:space="0"/>
            </w:tcBorders>
            <w:shd w:val="clear" w:color="auto" w:fill="auto"/>
            <w:vAlign w:val="center"/>
          </w:tcPr>
          <w:p>
            <w:pPr>
              <w:jc w:val="both"/>
              <w:rPr>
                <w:rFonts w:hint="eastAsia" w:ascii="仿宋" w:hAnsi="仿宋" w:eastAsia="仿宋" w:cs="仿宋"/>
                <w:color w:val="auto"/>
                <w:sz w:val="24"/>
                <w:szCs w:val="24"/>
              </w:rPr>
            </w:pPr>
          </w:p>
        </w:tc>
        <w:tc>
          <w:tcPr>
            <w:tcW w:w="1338" w:type="dxa"/>
            <w:gridSpan w:val="3"/>
            <w:tcBorders>
              <w:left w:val="single" w:color="auto" w:sz="2" w:space="0"/>
            </w:tcBorders>
            <w:shd w:val="clear" w:color="auto" w:fill="auto"/>
            <w:vAlign w:val="center"/>
          </w:tcPr>
          <w:p>
            <w:pPr>
              <w:jc w:val="both"/>
              <w:rPr>
                <w:rFonts w:hint="eastAsia" w:ascii="仿宋" w:hAnsi="仿宋" w:eastAsia="仿宋" w:cs="仿宋"/>
                <w:color w:val="auto"/>
                <w:sz w:val="24"/>
                <w:szCs w:val="24"/>
              </w:rPr>
            </w:pPr>
          </w:p>
        </w:tc>
        <w:tc>
          <w:tcPr>
            <w:tcW w:w="1524" w:type="dxa"/>
            <w:shd w:val="clear" w:color="auto" w:fill="auto"/>
            <w:vAlign w:val="center"/>
          </w:tcPr>
          <w:p>
            <w:pPr>
              <w:jc w:val="both"/>
              <w:rPr>
                <w:rFonts w:hint="eastAsia" w:ascii="仿宋" w:hAnsi="仿宋" w:eastAsia="仿宋" w:cs="仿宋"/>
                <w:color w:val="auto"/>
                <w:sz w:val="24"/>
                <w:szCs w:val="24"/>
              </w:rPr>
            </w:pPr>
          </w:p>
        </w:tc>
        <w:tc>
          <w:tcPr>
            <w:tcW w:w="1717" w:type="dxa"/>
            <w:gridSpan w:val="2"/>
            <w:shd w:val="clear" w:color="auto" w:fill="auto"/>
            <w:vAlign w:val="center"/>
          </w:tcPr>
          <w:p>
            <w:pPr>
              <w:jc w:val="both"/>
              <w:rPr>
                <w:rFonts w:hint="eastAsia" w:ascii="仿宋" w:hAnsi="仿宋" w:eastAsia="仿宋" w:cs="仿宋"/>
                <w:color w:val="auto"/>
                <w:sz w:val="24"/>
                <w:szCs w:val="24"/>
              </w:rPr>
            </w:pPr>
          </w:p>
        </w:tc>
        <w:tc>
          <w:tcPr>
            <w:tcW w:w="1015" w:type="dxa"/>
            <w:tcBorders>
              <w:right w:val="single" w:color="auto" w:sz="12" w:space="0"/>
            </w:tcBorders>
            <w:shd w:val="clear" w:color="auto" w:fill="auto"/>
            <w:vAlign w:val="center"/>
          </w:tcPr>
          <w:p>
            <w:pPr>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938" w:type="dxa"/>
            <w:tcBorders>
              <w:left w:val="single" w:color="auto" w:sz="6"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年龄</w:t>
            </w:r>
          </w:p>
        </w:tc>
        <w:tc>
          <w:tcPr>
            <w:tcW w:w="1240" w:type="dxa"/>
            <w:gridSpan w:val="2"/>
            <w:tcBorders>
              <w:right w:val="single" w:color="auto" w:sz="2"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学历</w:t>
            </w:r>
          </w:p>
        </w:tc>
        <w:tc>
          <w:tcPr>
            <w:tcW w:w="1338" w:type="dxa"/>
            <w:gridSpan w:val="3"/>
            <w:tcBorders>
              <w:left w:val="single" w:color="auto" w:sz="2"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1524"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从事类似项目工作年限</w:t>
            </w:r>
          </w:p>
        </w:tc>
        <w:tc>
          <w:tcPr>
            <w:tcW w:w="1717" w:type="dxa"/>
            <w:gridSpan w:val="2"/>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主要工作</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业绩和经历</w:t>
            </w:r>
          </w:p>
        </w:tc>
        <w:tc>
          <w:tcPr>
            <w:tcW w:w="1015" w:type="dxa"/>
            <w:tcBorders>
              <w:right w:val="single" w:color="auto" w:sz="12"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拟派</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96" w:type="dxa"/>
            <w:tcBorders>
              <w:top w:val="single" w:color="auto" w:sz="6" w:space="0"/>
              <w:left w:val="single" w:color="auto" w:sz="12" w:space="0"/>
              <w:bottom w:val="single" w:color="auto" w:sz="6" w:space="0"/>
              <w:right w:val="single" w:color="auto" w:sz="6" w:space="0"/>
            </w:tcBorders>
            <w:shd w:val="clear" w:color="auto" w:fill="auto"/>
            <w:vAlign w:val="center"/>
          </w:tcPr>
          <w:p>
            <w:pPr>
              <w:jc w:val="both"/>
              <w:rPr>
                <w:rFonts w:hint="eastAsia" w:ascii="仿宋" w:hAnsi="仿宋" w:eastAsia="仿宋" w:cs="仿宋"/>
                <w:color w:val="auto"/>
                <w:sz w:val="24"/>
                <w:szCs w:val="24"/>
              </w:rPr>
            </w:pPr>
          </w:p>
        </w:tc>
        <w:tc>
          <w:tcPr>
            <w:tcW w:w="938" w:type="dxa"/>
            <w:tcBorders>
              <w:left w:val="single" w:color="auto" w:sz="6" w:space="0"/>
            </w:tcBorders>
            <w:shd w:val="clear" w:color="auto" w:fill="auto"/>
            <w:vAlign w:val="center"/>
          </w:tcPr>
          <w:p>
            <w:pPr>
              <w:jc w:val="both"/>
              <w:rPr>
                <w:rFonts w:hint="eastAsia" w:ascii="仿宋" w:hAnsi="仿宋" w:eastAsia="仿宋" w:cs="仿宋"/>
                <w:color w:val="auto"/>
                <w:sz w:val="24"/>
                <w:szCs w:val="24"/>
              </w:rPr>
            </w:pPr>
          </w:p>
        </w:tc>
        <w:tc>
          <w:tcPr>
            <w:tcW w:w="1240" w:type="dxa"/>
            <w:gridSpan w:val="2"/>
            <w:tcBorders>
              <w:right w:val="single" w:color="auto" w:sz="2" w:space="0"/>
            </w:tcBorders>
            <w:shd w:val="clear" w:color="auto" w:fill="auto"/>
            <w:vAlign w:val="center"/>
          </w:tcPr>
          <w:p>
            <w:pPr>
              <w:jc w:val="both"/>
              <w:rPr>
                <w:rFonts w:hint="eastAsia" w:ascii="仿宋" w:hAnsi="仿宋" w:eastAsia="仿宋" w:cs="仿宋"/>
                <w:color w:val="auto"/>
                <w:sz w:val="24"/>
                <w:szCs w:val="24"/>
              </w:rPr>
            </w:pPr>
          </w:p>
        </w:tc>
        <w:tc>
          <w:tcPr>
            <w:tcW w:w="1338" w:type="dxa"/>
            <w:gridSpan w:val="3"/>
            <w:tcBorders>
              <w:left w:val="single" w:color="auto" w:sz="2" w:space="0"/>
            </w:tcBorders>
            <w:shd w:val="clear" w:color="auto" w:fill="auto"/>
            <w:vAlign w:val="center"/>
          </w:tcPr>
          <w:p>
            <w:pPr>
              <w:jc w:val="both"/>
              <w:rPr>
                <w:rFonts w:hint="eastAsia" w:ascii="仿宋" w:hAnsi="仿宋" w:eastAsia="仿宋" w:cs="仿宋"/>
                <w:color w:val="auto"/>
                <w:sz w:val="24"/>
                <w:szCs w:val="24"/>
              </w:rPr>
            </w:pPr>
          </w:p>
        </w:tc>
        <w:tc>
          <w:tcPr>
            <w:tcW w:w="1524" w:type="dxa"/>
            <w:shd w:val="clear" w:color="auto" w:fill="auto"/>
            <w:vAlign w:val="center"/>
          </w:tcPr>
          <w:p>
            <w:pPr>
              <w:jc w:val="both"/>
              <w:rPr>
                <w:rFonts w:hint="eastAsia" w:ascii="仿宋" w:hAnsi="仿宋" w:eastAsia="仿宋" w:cs="仿宋"/>
                <w:color w:val="auto"/>
                <w:sz w:val="24"/>
                <w:szCs w:val="24"/>
              </w:rPr>
            </w:pPr>
          </w:p>
        </w:tc>
        <w:tc>
          <w:tcPr>
            <w:tcW w:w="1717" w:type="dxa"/>
            <w:gridSpan w:val="2"/>
            <w:shd w:val="clear" w:color="auto" w:fill="auto"/>
            <w:vAlign w:val="center"/>
          </w:tcPr>
          <w:p>
            <w:pPr>
              <w:jc w:val="both"/>
              <w:rPr>
                <w:rFonts w:hint="eastAsia" w:ascii="仿宋" w:hAnsi="仿宋" w:eastAsia="仿宋" w:cs="仿宋"/>
                <w:color w:val="auto"/>
                <w:sz w:val="24"/>
                <w:szCs w:val="24"/>
              </w:rPr>
            </w:pPr>
          </w:p>
        </w:tc>
        <w:tc>
          <w:tcPr>
            <w:tcW w:w="1015" w:type="dxa"/>
            <w:tcBorders>
              <w:right w:val="single" w:color="auto" w:sz="12" w:space="0"/>
            </w:tcBorders>
            <w:shd w:val="clear" w:color="auto" w:fill="auto"/>
            <w:vAlign w:val="center"/>
          </w:tcPr>
          <w:p>
            <w:pPr>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1096" w:type="dxa"/>
            <w:tcBorders>
              <w:top w:val="single" w:color="auto" w:sz="6" w:space="0"/>
              <w:left w:val="single" w:color="auto" w:sz="12" w:space="0"/>
              <w:bottom w:val="single" w:color="auto" w:sz="6" w:space="0"/>
              <w:right w:val="single" w:color="auto" w:sz="6" w:space="0"/>
            </w:tcBorders>
            <w:shd w:val="clear" w:color="auto" w:fill="auto"/>
            <w:vAlign w:val="center"/>
          </w:tcPr>
          <w:p>
            <w:pPr>
              <w:jc w:val="both"/>
              <w:rPr>
                <w:rFonts w:hint="eastAsia" w:ascii="仿宋" w:hAnsi="仿宋" w:eastAsia="仿宋" w:cs="仿宋"/>
                <w:color w:val="auto"/>
                <w:sz w:val="24"/>
                <w:szCs w:val="24"/>
              </w:rPr>
            </w:pPr>
          </w:p>
        </w:tc>
        <w:tc>
          <w:tcPr>
            <w:tcW w:w="938" w:type="dxa"/>
            <w:tcBorders>
              <w:left w:val="single" w:color="auto" w:sz="6" w:space="0"/>
            </w:tcBorders>
            <w:shd w:val="clear" w:color="auto" w:fill="auto"/>
            <w:vAlign w:val="center"/>
          </w:tcPr>
          <w:p>
            <w:pPr>
              <w:jc w:val="both"/>
              <w:rPr>
                <w:rFonts w:hint="eastAsia" w:ascii="仿宋" w:hAnsi="仿宋" w:eastAsia="仿宋" w:cs="仿宋"/>
                <w:color w:val="auto"/>
                <w:sz w:val="24"/>
                <w:szCs w:val="24"/>
              </w:rPr>
            </w:pPr>
          </w:p>
        </w:tc>
        <w:tc>
          <w:tcPr>
            <w:tcW w:w="1240" w:type="dxa"/>
            <w:gridSpan w:val="2"/>
            <w:tcBorders>
              <w:right w:val="single" w:color="auto" w:sz="2" w:space="0"/>
            </w:tcBorders>
            <w:shd w:val="clear" w:color="auto" w:fill="auto"/>
            <w:vAlign w:val="center"/>
          </w:tcPr>
          <w:p>
            <w:pPr>
              <w:jc w:val="both"/>
              <w:rPr>
                <w:rFonts w:hint="eastAsia" w:ascii="仿宋" w:hAnsi="仿宋" w:eastAsia="仿宋" w:cs="仿宋"/>
                <w:color w:val="auto"/>
                <w:sz w:val="24"/>
                <w:szCs w:val="24"/>
              </w:rPr>
            </w:pPr>
          </w:p>
        </w:tc>
        <w:tc>
          <w:tcPr>
            <w:tcW w:w="1338" w:type="dxa"/>
            <w:gridSpan w:val="3"/>
            <w:tcBorders>
              <w:left w:val="single" w:color="auto" w:sz="2" w:space="0"/>
            </w:tcBorders>
            <w:shd w:val="clear" w:color="auto" w:fill="auto"/>
            <w:vAlign w:val="center"/>
          </w:tcPr>
          <w:p>
            <w:pPr>
              <w:jc w:val="both"/>
              <w:rPr>
                <w:rFonts w:hint="eastAsia" w:ascii="仿宋" w:hAnsi="仿宋" w:eastAsia="仿宋" w:cs="仿宋"/>
                <w:color w:val="auto"/>
                <w:sz w:val="24"/>
                <w:szCs w:val="24"/>
              </w:rPr>
            </w:pPr>
          </w:p>
        </w:tc>
        <w:tc>
          <w:tcPr>
            <w:tcW w:w="1524" w:type="dxa"/>
            <w:shd w:val="clear" w:color="auto" w:fill="auto"/>
            <w:vAlign w:val="center"/>
          </w:tcPr>
          <w:p>
            <w:pPr>
              <w:jc w:val="both"/>
              <w:rPr>
                <w:rFonts w:hint="eastAsia" w:ascii="仿宋" w:hAnsi="仿宋" w:eastAsia="仿宋" w:cs="仿宋"/>
                <w:color w:val="auto"/>
                <w:sz w:val="24"/>
                <w:szCs w:val="24"/>
              </w:rPr>
            </w:pPr>
          </w:p>
        </w:tc>
        <w:tc>
          <w:tcPr>
            <w:tcW w:w="1717" w:type="dxa"/>
            <w:gridSpan w:val="2"/>
            <w:shd w:val="clear" w:color="auto" w:fill="auto"/>
            <w:vAlign w:val="center"/>
          </w:tcPr>
          <w:p>
            <w:pPr>
              <w:jc w:val="both"/>
              <w:rPr>
                <w:rFonts w:hint="eastAsia" w:ascii="仿宋" w:hAnsi="仿宋" w:eastAsia="仿宋" w:cs="仿宋"/>
                <w:color w:val="auto"/>
                <w:sz w:val="24"/>
                <w:szCs w:val="24"/>
              </w:rPr>
            </w:pPr>
          </w:p>
        </w:tc>
        <w:tc>
          <w:tcPr>
            <w:tcW w:w="1015" w:type="dxa"/>
            <w:tcBorders>
              <w:right w:val="single" w:color="auto" w:sz="12" w:space="0"/>
            </w:tcBorders>
            <w:shd w:val="clear" w:color="auto" w:fill="auto"/>
            <w:vAlign w:val="center"/>
          </w:tcPr>
          <w:p>
            <w:pPr>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12" w:space="0"/>
              <w:right w:val="single" w:color="auto" w:sz="6" w:space="0"/>
            </w:tcBorders>
            <w:shd w:val="clear" w:color="auto" w:fill="auto"/>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7772" w:type="dxa"/>
            <w:gridSpan w:val="10"/>
            <w:tcBorders>
              <w:left w:val="single" w:color="auto" w:sz="6" w:space="0"/>
              <w:bottom w:val="single" w:color="auto" w:sz="12" w:space="0"/>
              <w:right w:val="single" w:color="auto" w:sz="12" w:space="0"/>
            </w:tcBorders>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1．表格行数不足时请自行扩展。</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2．表中所列“项目负责人、管理人员、技术人员/服务人员、辅助人员”仅为示例，供应商可根据招标文件要求自行安排人员类别。</w:t>
            </w:r>
          </w:p>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3．招标文件对人员“资格\学历\职称”提出要求的，应在本表下方附相应的“资格证\学历证\职称证”等证明文件。</w:t>
            </w:r>
          </w:p>
        </w:tc>
      </w:tr>
    </w:tbl>
    <w:p>
      <w:pPr>
        <w:spacing w:line="560" w:lineRule="exact"/>
        <w:ind w:firstLine="3222" w:firstLineChars="1151"/>
        <w:jc w:val="right"/>
        <w:rPr>
          <w:rFonts w:hint="eastAsia" w:ascii="仿宋" w:hAnsi="仿宋" w:eastAsia="仿宋" w:cs="仿宋"/>
          <w:color w:val="auto"/>
          <w:sz w:val="28"/>
          <w:szCs w:val="28"/>
        </w:rPr>
      </w:pPr>
      <w:r>
        <w:rPr>
          <w:rFonts w:hint="eastAsia" w:ascii="仿宋" w:hAnsi="仿宋" w:eastAsia="仿宋" w:cs="仿宋"/>
          <w:color w:val="auto"/>
          <w:sz w:val="28"/>
          <w:szCs w:val="28"/>
        </w:rPr>
        <w:t>供应商：（供应商全称并加盖公章）</w:t>
      </w:r>
    </w:p>
    <w:p>
      <w:pPr>
        <w:spacing w:line="560" w:lineRule="exact"/>
        <w:jc w:val="both"/>
        <w:rPr>
          <w:rFonts w:hint="eastAsia" w:ascii="仿宋" w:hAnsi="仿宋" w:eastAsia="仿宋" w:cs="仿宋"/>
          <w:color w:val="auto"/>
          <w:sz w:val="32"/>
          <w:szCs w:val="32"/>
        </w:rPr>
      </w:pP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2．拟投入项目的专业设备情况表</w:t>
      </w:r>
    </w:p>
    <w:tbl>
      <w:tblPr>
        <w:tblStyle w:val="8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52"/>
        <w:gridCol w:w="1361"/>
        <w:gridCol w:w="1474"/>
        <w:gridCol w:w="851"/>
        <w:gridCol w:w="1559"/>
        <w:gridCol w:w="1418"/>
        <w:gridCol w:w="165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12" w:space="0"/>
              <w:bottom w:val="single" w:color="auto" w:sz="2" w:space="0"/>
            </w:tcBorders>
            <w:shd w:val="clear" w:color="auto" w:fill="auto"/>
            <w:vAlign w:val="center"/>
          </w:tcPr>
          <w:p>
            <w:pPr>
              <w:ind w:firstLine="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序号</w:t>
            </w:r>
          </w:p>
        </w:tc>
        <w:tc>
          <w:tcPr>
            <w:tcW w:w="1361" w:type="dxa"/>
            <w:tcBorders>
              <w:top w:val="single" w:color="auto" w:sz="12" w:space="0"/>
              <w:bottom w:val="single" w:color="auto" w:sz="2" w:space="0"/>
            </w:tcBorders>
            <w:shd w:val="clear" w:color="auto" w:fill="auto"/>
            <w:vAlign w:val="center"/>
          </w:tcPr>
          <w:p>
            <w:pPr>
              <w:ind w:firstLine="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设备名称</w:t>
            </w:r>
          </w:p>
        </w:tc>
        <w:tc>
          <w:tcPr>
            <w:tcW w:w="1474" w:type="dxa"/>
            <w:tcBorders>
              <w:top w:val="single" w:color="auto" w:sz="12" w:space="0"/>
              <w:bottom w:val="single" w:color="auto" w:sz="2" w:space="0"/>
            </w:tcBorders>
            <w:shd w:val="clear" w:color="auto" w:fill="auto"/>
            <w:vAlign w:val="center"/>
          </w:tcPr>
          <w:p>
            <w:pPr>
              <w:ind w:firstLine="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计量单位</w:t>
            </w:r>
          </w:p>
        </w:tc>
        <w:tc>
          <w:tcPr>
            <w:tcW w:w="851" w:type="dxa"/>
            <w:tcBorders>
              <w:top w:val="single" w:color="auto" w:sz="12" w:space="0"/>
              <w:bottom w:val="single" w:color="auto" w:sz="2" w:space="0"/>
            </w:tcBorders>
            <w:shd w:val="clear" w:color="auto" w:fill="auto"/>
            <w:vAlign w:val="center"/>
          </w:tcPr>
          <w:p>
            <w:pPr>
              <w:ind w:firstLine="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数量</w:t>
            </w:r>
          </w:p>
        </w:tc>
        <w:tc>
          <w:tcPr>
            <w:tcW w:w="1559" w:type="dxa"/>
            <w:tcBorders>
              <w:top w:val="single" w:color="auto" w:sz="12" w:space="0"/>
              <w:bottom w:val="single" w:color="auto" w:sz="2" w:space="0"/>
            </w:tcBorders>
            <w:shd w:val="clear" w:color="auto" w:fill="auto"/>
            <w:vAlign w:val="center"/>
          </w:tcPr>
          <w:p>
            <w:pPr>
              <w:ind w:firstLine="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生产企业</w:t>
            </w:r>
          </w:p>
        </w:tc>
        <w:tc>
          <w:tcPr>
            <w:tcW w:w="1418" w:type="dxa"/>
            <w:tcBorders>
              <w:top w:val="single" w:color="auto" w:sz="12" w:space="0"/>
              <w:bottom w:val="single" w:color="auto" w:sz="2" w:space="0"/>
            </w:tcBorders>
            <w:shd w:val="clear" w:color="auto" w:fill="auto"/>
            <w:vAlign w:val="center"/>
          </w:tcPr>
          <w:p>
            <w:pPr>
              <w:ind w:firstLine="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使用年限</w:t>
            </w:r>
          </w:p>
        </w:tc>
        <w:tc>
          <w:tcPr>
            <w:tcW w:w="1653" w:type="dxa"/>
            <w:tcBorders>
              <w:top w:val="single" w:color="auto" w:sz="12" w:space="0"/>
              <w:bottom w:val="single" w:color="auto" w:sz="2" w:space="0"/>
            </w:tcBorders>
            <w:shd w:val="clear" w:color="auto" w:fill="auto"/>
            <w:vAlign w:val="center"/>
          </w:tcPr>
          <w:p>
            <w:pPr>
              <w:ind w:firstLine="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自购/外协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2" w:space="0"/>
            </w:tcBorders>
            <w:shd w:val="clear" w:color="auto" w:fill="auto"/>
            <w:vAlign w:val="center"/>
          </w:tcPr>
          <w:p>
            <w:pPr>
              <w:ind w:firstLine="0"/>
              <w:jc w:val="both"/>
              <w:rPr>
                <w:rFonts w:hint="eastAsia" w:ascii="仿宋" w:hAnsi="仿宋" w:eastAsia="仿宋" w:cs="仿宋"/>
                <w:color w:val="auto"/>
                <w:kern w:val="2"/>
                <w:sz w:val="28"/>
                <w:szCs w:val="28"/>
              </w:rPr>
            </w:pPr>
          </w:p>
        </w:tc>
        <w:tc>
          <w:tcPr>
            <w:tcW w:w="1361" w:type="dxa"/>
            <w:tcBorders>
              <w:top w:val="single" w:color="auto" w:sz="2" w:space="0"/>
            </w:tcBorders>
            <w:shd w:val="clear" w:color="auto" w:fill="auto"/>
            <w:vAlign w:val="center"/>
          </w:tcPr>
          <w:p>
            <w:pPr>
              <w:ind w:firstLine="0"/>
              <w:jc w:val="both"/>
              <w:rPr>
                <w:rFonts w:hint="eastAsia" w:ascii="仿宋" w:hAnsi="仿宋" w:eastAsia="仿宋" w:cs="仿宋"/>
                <w:color w:val="auto"/>
                <w:kern w:val="2"/>
                <w:sz w:val="28"/>
                <w:szCs w:val="28"/>
              </w:rPr>
            </w:pPr>
          </w:p>
        </w:tc>
        <w:tc>
          <w:tcPr>
            <w:tcW w:w="1474" w:type="dxa"/>
            <w:tcBorders>
              <w:top w:val="single" w:color="auto" w:sz="2" w:space="0"/>
            </w:tcBorders>
            <w:shd w:val="clear" w:color="auto" w:fill="auto"/>
            <w:vAlign w:val="center"/>
          </w:tcPr>
          <w:p>
            <w:pPr>
              <w:ind w:firstLine="0"/>
              <w:jc w:val="both"/>
              <w:rPr>
                <w:rFonts w:hint="eastAsia" w:ascii="仿宋" w:hAnsi="仿宋" w:eastAsia="仿宋" w:cs="仿宋"/>
                <w:color w:val="auto"/>
                <w:kern w:val="2"/>
                <w:sz w:val="28"/>
                <w:szCs w:val="28"/>
              </w:rPr>
            </w:pPr>
          </w:p>
        </w:tc>
        <w:tc>
          <w:tcPr>
            <w:tcW w:w="851" w:type="dxa"/>
            <w:tcBorders>
              <w:top w:val="single" w:color="auto" w:sz="2" w:space="0"/>
            </w:tcBorders>
            <w:shd w:val="clear" w:color="auto" w:fill="auto"/>
            <w:vAlign w:val="center"/>
          </w:tcPr>
          <w:p>
            <w:pPr>
              <w:ind w:firstLine="0"/>
              <w:jc w:val="both"/>
              <w:rPr>
                <w:rFonts w:hint="eastAsia" w:ascii="仿宋" w:hAnsi="仿宋" w:eastAsia="仿宋" w:cs="仿宋"/>
                <w:color w:val="auto"/>
                <w:kern w:val="2"/>
                <w:sz w:val="28"/>
                <w:szCs w:val="28"/>
              </w:rPr>
            </w:pPr>
          </w:p>
        </w:tc>
        <w:tc>
          <w:tcPr>
            <w:tcW w:w="1559" w:type="dxa"/>
            <w:tcBorders>
              <w:top w:val="single" w:color="auto" w:sz="2" w:space="0"/>
            </w:tcBorders>
            <w:shd w:val="clear" w:color="auto" w:fill="auto"/>
            <w:vAlign w:val="center"/>
          </w:tcPr>
          <w:p>
            <w:pPr>
              <w:ind w:firstLine="0"/>
              <w:jc w:val="both"/>
              <w:rPr>
                <w:rFonts w:hint="eastAsia" w:ascii="仿宋" w:hAnsi="仿宋" w:eastAsia="仿宋" w:cs="仿宋"/>
                <w:color w:val="auto"/>
                <w:kern w:val="2"/>
                <w:sz w:val="28"/>
                <w:szCs w:val="28"/>
              </w:rPr>
            </w:pPr>
          </w:p>
        </w:tc>
        <w:tc>
          <w:tcPr>
            <w:tcW w:w="1418" w:type="dxa"/>
            <w:tcBorders>
              <w:top w:val="single" w:color="auto" w:sz="2" w:space="0"/>
            </w:tcBorders>
            <w:shd w:val="clear" w:color="auto" w:fill="auto"/>
            <w:vAlign w:val="center"/>
          </w:tcPr>
          <w:p>
            <w:pPr>
              <w:ind w:firstLine="0"/>
              <w:jc w:val="both"/>
              <w:rPr>
                <w:rFonts w:hint="eastAsia" w:ascii="仿宋" w:hAnsi="仿宋" w:eastAsia="仿宋" w:cs="仿宋"/>
                <w:color w:val="auto"/>
                <w:kern w:val="2"/>
                <w:sz w:val="28"/>
                <w:szCs w:val="28"/>
              </w:rPr>
            </w:pPr>
          </w:p>
        </w:tc>
        <w:tc>
          <w:tcPr>
            <w:tcW w:w="1653" w:type="dxa"/>
            <w:tcBorders>
              <w:top w:val="single" w:color="auto" w:sz="2" w:space="0"/>
            </w:tcBorders>
            <w:shd w:val="clear" w:color="auto" w:fill="auto"/>
            <w:vAlign w:val="center"/>
          </w:tcPr>
          <w:p>
            <w:pPr>
              <w:ind w:firstLine="0"/>
              <w:jc w:val="both"/>
              <w:rPr>
                <w:rFonts w:hint="eastAsia" w:ascii="仿宋" w:hAnsi="仿宋" w:eastAsia="仿宋" w:cs="仿宋"/>
                <w:color w:val="auto"/>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仿宋" w:hAnsi="仿宋" w:eastAsia="仿宋" w:cs="仿宋"/>
                <w:color w:val="auto"/>
                <w:kern w:val="2"/>
                <w:sz w:val="28"/>
                <w:szCs w:val="28"/>
              </w:rPr>
            </w:pPr>
          </w:p>
        </w:tc>
        <w:tc>
          <w:tcPr>
            <w:tcW w:w="1361" w:type="dxa"/>
            <w:shd w:val="clear" w:color="auto" w:fill="auto"/>
            <w:vAlign w:val="center"/>
          </w:tcPr>
          <w:p>
            <w:pPr>
              <w:ind w:firstLine="0"/>
              <w:jc w:val="both"/>
              <w:rPr>
                <w:rFonts w:hint="eastAsia" w:ascii="仿宋" w:hAnsi="仿宋" w:eastAsia="仿宋" w:cs="仿宋"/>
                <w:color w:val="auto"/>
                <w:kern w:val="2"/>
                <w:sz w:val="28"/>
                <w:szCs w:val="28"/>
              </w:rPr>
            </w:pPr>
          </w:p>
        </w:tc>
        <w:tc>
          <w:tcPr>
            <w:tcW w:w="1474" w:type="dxa"/>
            <w:shd w:val="clear" w:color="auto" w:fill="auto"/>
            <w:vAlign w:val="center"/>
          </w:tcPr>
          <w:p>
            <w:pPr>
              <w:ind w:firstLine="0"/>
              <w:jc w:val="both"/>
              <w:rPr>
                <w:rFonts w:hint="eastAsia" w:ascii="仿宋" w:hAnsi="仿宋" w:eastAsia="仿宋" w:cs="仿宋"/>
                <w:color w:val="auto"/>
                <w:kern w:val="2"/>
                <w:sz w:val="28"/>
                <w:szCs w:val="28"/>
              </w:rPr>
            </w:pPr>
          </w:p>
        </w:tc>
        <w:tc>
          <w:tcPr>
            <w:tcW w:w="851" w:type="dxa"/>
            <w:shd w:val="clear" w:color="auto" w:fill="auto"/>
            <w:vAlign w:val="center"/>
          </w:tcPr>
          <w:p>
            <w:pPr>
              <w:ind w:firstLine="0"/>
              <w:jc w:val="both"/>
              <w:rPr>
                <w:rFonts w:hint="eastAsia" w:ascii="仿宋" w:hAnsi="仿宋" w:eastAsia="仿宋" w:cs="仿宋"/>
                <w:color w:val="auto"/>
                <w:kern w:val="2"/>
                <w:sz w:val="28"/>
                <w:szCs w:val="28"/>
              </w:rPr>
            </w:pPr>
          </w:p>
        </w:tc>
        <w:tc>
          <w:tcPr>
            <w:tcW w:w="1559" w:type="dxa"/>
            <w:shd w:val="clear" w:color="auto" w:fill="auto"/>
            <w:vAlign w:val="center"/>
          </w:tcPr>
          <w:p>
            <w:pPr>
              <w:ind w:firstLine="0"/>
              <w:jc w:val="both"/>
              <w:rPr>
                <w:rFonts w:hint="eastAsia" w:ascii="仿宋" w:hAnsi="仿宋" w:eastAsia="仿宋" w:cs="仿宋"/>
                <w:color w:val="auto"/>
                <w:kern w:val="2"/>
                <w:sz w:val="28"/>
                <w:szCs w:val="28"/>
              </w:rPr>
            </w:pPr>
          </w:p>
        </w:tc>
        <w:tc>
          <w:tcPr>
            <w:tcW w:w="1418" w:type="dxa"/>
            <w:shd w:val="clear" w:color="auto" w:fill="auto"/>
            <w:vAlign w:val="center"/>
          </w:tcPr>
          <w:p>
            <w:pPr>
              <w:ind w:firstLine="0"/>
              <w:jc w:val="both"/>
              <w:rPr>
                <w:rFonts w:hint="eastAsia" w:ascii="仿宋" w:hAnsi="仿宋" w:eastAsia="仿宋" w:cs="仿宋"/>
                <w:color w:val="auto"/>
                <w:kern w:val="2"/>
                <w:sz w:val="28"/>
                <w:szCs w:val="28"/>
              </w:rPr>
            </w:pPr>
          </w:p>
        </w:tc>
        <w:tc>
          <w:tcPr>
            <w:tcW w:w="1653" w:type="dxa"/>
            <w:shd w:val="clear" w:color="auto" w:fill="auto"/>
            <w:vAlign w:val="center"/>
          </w:tcPr>
          <w:p>
            <w:pPr>
              <w:ind w:firstLine="0"/>
              <w:jc w:val="both"/>
              <w:rPr>
                <w:rFonts w:hint="eastAsia" w:ascii="仿宋" w:hAnsi="仿宋" w:eastAsia="仿宋" w:cs="仿宋"/>
                <w:color w:val="auto"/>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仿宋" w:hAnsi="仿宋" w:eastAsia="仿宋" w:cs="仿宋"/>
                <w:color w:val="auto"/>
                <w:kern w:val="2"/>
                <w:sz w:val="28"/>
                <w:szCs w:val="28"/>
              </w:rPr>
            </w:pPr>
          </w:p>
        </w:tc>
        <w:tc>
          <w:tcPr>
            <w:tcW w:w="1361" w:type="dxa"/>
            <w:shd w:val="clear" w:color="auto" w:fill="auto"/>
            <w:vAlign w:val="center"/>
          </w:tcPr>
          <w:p>
            <w:pPr>
              <w:ind w:firstLine="0"/>
              <w:jc w:val="both"/>
              <w:rPr>
                <w:rFonts w:hint="eastAsia" w:ascii="仿宋" w:hAnsi="仿宋" w:eastAsia="仿宋" w:cs="仿宋"/>
                <w:color w:val="auto"/>
                <w:kern w:val="2"/>
                <w:sz w:val="28"/>
                <w:szCs w:val="28"/>
              </w:rPr>
            </w:pPr>
          </w:p>
        </w:tc>
        <w:tc>
          <w:tcPr>
            <w:tcW w:w="1474" w:type="dxa"/>
            <w:shd w:val="clear" w:color="auto" w:fill="auto"/>
            <w:vAlign w:val="center"/>
          </w:tcPr>
          <w:p>
            <w:pPr>
              <w:ind w:firstLine="0"/>
              <w:jc w:val="both"/>
              <w:rPr>
                <w:rFonts w:hint="eastAsia" w:ascii="仿宋" w:hAnsi="仿宋" w:eastAsia="仿宋" w:cs="仿宋"/>
                <w:color w:val="auto"/>
                <w:kern w:val="2"/>
                <w:sz w:val="28"/>
                <w:szCs w:val="28"/>
              </w:rPr>
            </w:pPr>
          </w:p>
        </w:tc>
        <w:tc>
          <w:tcPr>
            <w:tcW w:w="851" w:type="dxa"/>
            <w:shd w:val="clear" w:color="auto" w:fill="auto"/>
            <w:vAlign w:val="center"/>
          </w:tcPr>
          <w:p>
            <w:pPr>
              <w:ind w:firstLine="0"/>
              <w:jc w:val="both"/>
              <w:rPr>
                <w:rFonts w:hint="eastAsia" w:ascii="仿宋" w:hAnsi="仿宋" w:eastAsia="仿宋" w:cs="仿宋"/>
                <w:color w:val="auto"/>
                <w:kern w:val="2"/>
                <w:sz w:val="28"/>
                <w:szCs w:val="28"/>
              </w:rPr>
            </w:pPr>
          </w:p>
        </w:tc>
        <w:tc>
          <w:tcPr>
            <w:tcW w:w="1559" w:type="dxa"/>
            <w:shd w:val="clear" w:color="auto" w:fill="auto"/>
            <w:vAlign w:val="center"/>
          </w:tcPr>
          <w:p>
            <w:pPr>
              <w:ind w:firstLine="0"/>
              <w:jc w:val="both"/>
              <w:rPr>
                <w:rFonts w:hint="eastAsia" w:ascii="仿宋" w:hAnsi="仿宋" w:eastAsia="仿宋" w:cs="仿宋"/>
                <w:color w:val="auto"/>
                <w:kern w:val="2"/>
                <w:sz w:val="28"/>
                <w:szCs w:val="28"/>
              </w:rPr>
            </w:pPr>
          </w:p>
        </w:tc>
        <w:tc>
          <w:tcPr>
            <w:tcW w:w="1418" w:type="dxa"/>
            <w:shd w:val="clear" w:color="auto" w:fill="auto"/>
            <w:vAlign w:val="center"/>
          </w:tcPr>
          <w:p>
            <w:pPr>
              <w:ind w:firstLine="0"/>
              <w:jc w:val="both"/>
              <w:rPr>
                <w:rFonts w:hint="eastAsia" w:ascii="仿宋" w:hAnsi="仿宋" w:eastAsia="仿宋" w:cs="仿宋"/>
                <w:color w:val="auto"/>
                <w:kern w:val="2"/>
                <w:sz w:val="28"/>
                <w:szCs w:val="28"/>
              </w:rPr>
            </w:pPr>
          </w:p>
        </w:tc>
        <w:tc>
          <w:tcPr>
            <w:tcW w:w="1653" w:type="dxa"/>
            <w:shd w:val="clear" w:color="auto" w:fill="auto"/>
            <w:vAlign w:val="center"/>
          </w:tcPr>
          <w:p>
            <w:pPr>
              <w:ind w:firstLine="0"/>
              <w:jc w:val="both"/>
              <w:rPr>
                <w:rFonts w:hint="eastAsia" w:ascii="仿宋" w:hAnsi="仿宋" w:eastAsia="仿宋" w:cs="仿宋"/>
                <w:color w:val="auto"/>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仿宋" w:hAnsi="仿宋" w:eastAsia="仿宋" w:cs="仿宋"/>
                <w:color w:val="auto"/>
                <w:kern w:val="2"/>
                <w:sz w:val="28"/>
                <w:szCs w:val="28"/>
              </w:rPr>
            </w:pPr>
          </w:p>
        </w:tc>
        <w:tc>
          <w:tcPr>
            <w:tcW w:w="1361" w:type="dxa"/>
            <w:shd w:val="clear" w:color="auto" w:fill="auto"/>
            <w:vAlign w:val="center"/>
          </w:tcPr>
          <w:p>
            <w:pPr>
              <w:ind w:firstLine="0"/>
              <w:jc w:val="both"/>
              <w:rPr>
                <w:rFonts w:hint="eastAsia" w:ascii="仿宋" w:hAnsi="仿宋" w:eastAsia="仿宋" w:cs="仿宋"/>
                <w:color w:val="auto"/>
                <w:kern w:val="2"/>
                <w:sz w:val="28"/>
                <w:szCs w:val="28"/>
              </w:rPr>
            </w:pPr>
          </w:p>
        </w:tc>
        <w:tc>
          <w:tcPr>
            <w:tcW w:w="1474" w:type="dxa"/>
            <w:shd w:val="clear" w:color="auto" w:fill="auto"/>
            <w:vAlign w:val="center"/>
          </w:tcPr>
          <w:p>
            <w:pPr>
              <w:ind w:firstLine="0"/>
              <w:jc w:val="both"/>
              <w:rPr>
                <w:rFonts w:hint="eastAsia" w:ascii="仿宋" w:hAnsi="仿宋" w:eastAsia="仿宋" w:cs="仿宋"/>
                <w:color w:val="auto"/>
                <w:kern w:val="2"/>
                <w:sz w:val="28"/>
                <w:szCs w:val="28"/>
              </w:rPr>
            </w:pPr>
          </w:p>
        </w:tc>
        <w:tc>
          <w:tcPr>
            <w:tcW w:w="851" w:type="dxa"/>
            <w:shd w:val="clear" w:color="auto" w:fill="auto"/>
            <w:vAlign w:val="center"/>
          </w:tcPr>
          <w:p>
            <w:pPr>
              <w:ind w:firstLine="0"/>
              <w:jc w:val="both"/>
              <w:rPr>
                <w:rFonts w:hint="eastAsia" w:ascii="仿宋" w:hAnsi="仿宋" w:eastAsia="仿宋" w:cs="仿宋"/>
                <w:color w:val="auto"/>
                <w:kern w:val="2"/>
                <w:sz w:val="28"/>
                <w:szCs w:val="28"/>
              </w:rPr>
            </w:pPr>
          </w:p>
        </w:tc>
        <w:tc>
          <w:tcPr>
            <w:tcW w:w="1559" w:type="dxa"/>
            <w:shd w:val="clear" w:color="auto" w:fill="auto"/>
            <w:vAlign w:val="center"/>
          </w:tcPr>
          <w:p>
            <w:pPr>
              <w:ind w:firstLine="0"/>
              <w:jc w:val="both"/>
              <w:rPr>
                <w:rFonts w:hint="eastAsia" w:ascii="仿宋" w:hAnsi="仿宋" w:eastAsia="仿宋" w:cs="仿宋"/>
                <w:color w:val="auto"/>
                <w:kern w:val="2"/>
                <w:sz w:val="28"/>
                <w:szCs w:val="28"/>
              </w:rPr>
            </w:pPr>
          </w:p>
        </w:tc>
        <w:tc>
          <w:tcPr>
            <w:tcW w:w="1418" w:type="dxa"/>
            <w:shd w:val="clear" w:color="auto" w:fill="auto"/>
            <w:vAlign w:val="center"/>
          </w:tcPr>
          <w:p>
            <w:pPr>
              <w:ind w:firstLine="0"/>
              <w:jc w:val="both"/>
              <w:rPr>
                <w:rFonts w:hint="eastAsia" w:ascii="仿宋" w:hAnsi="仿宋" w:eastAsia="仿宋" w:cs="仿宋"/>
                <w:color w:val="auto"/>
                <w:kern w:val="2"/>
                <w:sz w:val="28"/>
                <w:szCs w:val="28"/>
              </w:rPr>
            </w:pPr>
          </w:p>
        </w:tc>
        <w:tc>
          <w:tcPr>
            <w:tcW w:w="1653" w:type="dxa"/>
            <w:shd w:val="clear" w:color="auto" w:fill="auto"/>
            <w:vAlign w:val="center"/>
          </w:tcPr>
          <w:p>
            <w:pPr>
              <w:ind w:firstLine="0"/>
              <w:jc w:val="both"/>
              <w:rPr>
                <w:rFonts w:hint="eastAsia" w:ascii="仿宋" w:hAnsi="仿宋" w:eastAsia="仿宋" w:cs="仿宋"/>
                <w:color w:val="auto"/>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仿宋" w:hAnsi="仿宋" w:eastAsia="仿宋" w:cs="仿宋"/>
                <w:color w:val="auto"/>
                <w:kern w:val="2"/>
                <w:sz w:val="28"/>
                <w:szCs w:val="28"/>
              </w:rPr>
            </w:pPr>
          </w:p>
        </w:tc>
        <w:tc>
          <w:tcPr>
            <w:tcW w:w="1361" w:type="dxa"/>
            <w:shd w:val="clear" w:color="auto" w:fill="auto"/>
            <w:vAlign w:val="center"/>
          </w:tcPr>
          <w:p>
            <w:pPr>
              <w:ind w:firstLine="0"/>
              <w:jc w:val="both"/>
              <w:rPr>
                <w:rFonts w:hint="eastAsia" w:ascii="仿宋" w:hAnsi="仿宋" w:eastAsia="仿宋" w:cs="仿宋"/>
                <w:color w:val="auto"/>
                <w:kern w:val="2"/>
                <w:sz w:val="28"/>
                <w:szCs w:val="28"/>
              </w:rPr>
            </w:pPr>
          </w:p>
        </w:tc>
        <w:tc>
          <w:tcPr>
            <w:tcW w:w="1474" w:type="dxa"/>
            <w:shd w:val="clear" w:color="auto" w:fill="auto"/>
            <w:vAlign w:val="center"/>
          </w:tcPr>
          <w:p>
            <w:pPr>
              <w:ind w:firstLine="0"/>
              <w:jc w:val="both"/>
              <w:rPr>
                <w:rFonts w:hint="eastAsia" w:ascii="仿宋" w:hAnsi="仿宋" w:eastAsia="仿宋" w:cs="仿宋"/>
                <w:color w:val="auto"/>
                <w:kern w:val="2"/>
                <w:sz w:val="28"/>
                <w:szCs w:val="28"/>
              </w:rPr>
            </w:pPr>
          </w:p>
        </w:tc>
        <w:tc>
          <w:tcPr>
            <w:tcW w:w="851" w:type="dxa"/>
            <w:shd w:val="clear" w:color="auto" w:fill="auto"/>
            <w:vAlign w:val="center"/>
          </w:tcPr>
          <w:p>
            <w:pPr>
              <w:ind w:firstLine="0"/>
              <w:jc w:val="both"/>
              <w:rPr>
                <w:rFonts w:hint="eastAsia" w:ascii="仿宋" w:hAnsi="仿宋" w:eastAsia="仿宋" w:cs="仿宋"/>
                <w:color w:val="auto"/>
                <w:kern w:val="2"/>
                <w:sz w:val="28"/>
                <w:szCs w:val="28"/>
              </w:rPr>
            </w:pPr>
          </w:p>
        </w:tc>
        <w:tc>
          <w:tcPr>
            <w:tcW w:w="1559" w:type="dxa"/>
            <w:shd w:val="clear" w:color="auto" w:fill="auto"/>
            <w:vAlign w:val="center"/>
          </w:tcPr>
          <w:p>
            <w:pPr>
              <w:ind w:firstLine="0"/>
              <w:jc w:val="both"/>
              <w:rPr>
                <w:rFonts w:hint="eastAsia" w:ascii="仿宋" w:hAnsi="仿宋" w:eastAsia="仿宋" w:cs="仿宋"/>
                <w:color w:val="auto"/>
                <w:kern w:val="2"/>
                <w:sz w:val="28"/>
                <w:szCs w:val="28"/>
              </w:rPr>
            </w:pPr>
          </w:p>
        </w:tc>
        <w:tc>
          <w:tcPr>
            <w:tcW w:w="1418" w:type="dxa"/>
            <w:shd w:val="clear" w:color="auto" w:fill="auto"/>
            <w:vAlign w:val="center"/>
          </w:tcPr>
          <w:p>
            <w:pPr>
              <w:ind w:firstLine="0"/>
              <w:jc w:val="both"/>
              <w:rPr>
                <w:rFonts w:hint="eastAsia" w:ascii="仿宋" w:hAnsi="仿宋" w:eastAsia="仿宋" w:cs="仿宋"/>
                <w:color w:val="auto"/>
                <w:kern w:val="2"/>
                <w:sz w:val="28"/>
                <w:szCs w:val="28"/>
              </w:rPr>
            </w:pPr>
          </w:p>
        </w:tc>
        <w:tc>
          <w:tcPr>
            <w:tcW w:w="1653" w:type="dxa"/>
            <w:shd w:val="clear" w:color="auto" w:fill="auto"/>
            <w:vAlign w:val="center"/>
          </w:tcPr>
          <w:p>
            <w:pPr>
              <w:ind w:firstLine="0"/>
              <w:jc w:val="both"/>
              <w:rPr>
                <w:rFonts w:hint="eastAsia" w:ascii="仿宋" w:hAnsi="仿宋" w:eastAsia="仿宋" w:cs="仿宋"/>
                <w:color w:val="auto"/>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仿宋" w:hAnsi="仿宋" w:eastAsia="仿宋" w:cs="仿宋"/>
                <w:color w:val="auto"/>
                <w:kern w:val="2"/>
                <w:sz w:val="28"/>
                <w:szCs w:val="28"/>
              </w:rPr>
            </w:pPr>
          </w:p>
        </w:tc>
        <w:tc>
          <w:tcPr>
            <w:tcW w:w="1361" w:type="dxa"/>
            <w:shd w:val="clear" w:color="auto" w:fill="auto"/>
            <w:vAlign w:val="center"/>
          </w:tcPr>
          <w:p>
            <w:pPr>
              <w:ind w:firstLine="0"/>
              <w:jc w:val="both"/>
              <w:rPr>
                <w:rFonts w:hint="eastAsia" w:ascii="仿宋" w:hAnsi="仿宋" w:eastAsia="仿宋" w:cs="仿宋"/>
                <w:color w:val="auto"/>
                <w:kern w:val="2"/>
                <w:sz w:val="28"/>
                <w:szCs w:val="28"/>
              </w:rPr>
            </w:pPr>
          </w:p>
        </w:tc>
        <w:tc>
          <w:tcPr>
            <w:tcW w:w="1474" w:type="dxa"/>
            <w:shd w:val="clear" w:color="auto" w:fill="auto"/>
            <w:vAlign w:val="center"/>
          </w:tcPr>
          <w:p>
            <w:pPr>
              <w:ind w:firstLine="0"/>
              <w:jc w:val="both"/>
              <w:rPr>
                <w:rFonts w:hint="eastAsia" w:ascii="仿宋" w:hAnsi="仿宋" w:eastAsia="仿宋" w:cs="仿宋"/>
                <w:color w:val="auto"/>
                <w:kern w:val="2"/>
                <w:sz w:val="28"/>
                <w:szCs w:val="28"/>
              </w:rPr>
            </w:pPr>
          </w:p>
        </w:tc>
        <w:tc>
          <w:tcPr>
            <w:tcW w:w="851" w:type="dxa"/>
            <w:shd w:val="clear" w:color="auto" w:fill="auto"/>
            <w:vAlign w:val="center"/>
          </w:tcPr>
          <w:p>
            <w:pPr>
              <w:ind w:firstLine="0"/>
              <w:jc w:val="both"/>
              <w:rPr>
                <w:rFonts w:hint="eastAsia" w:ascii="仿宋" w:hAnsi="仿宋" w:eastAsia="仿宋" w:cs="仿宋"/>
                <w:color w:val="auto"/>
                <w:kern w:val="2"/>
                <w:sz w:val="28"/>
                <w:szCs w:val="28"/>
              </w:rPr>
            </w:pPr>
          </w:p>
        </w:tc>
        <w:tc>
          <w:tcPr>
            <w:tcW w:w="1559" w:type="dxa"/>
            <w:shd w:val="clear" w:color="auto" w:fill="auto"/>
            <w:vAlign w:val="center"/>
          </w:tcPr>
          <w:p>
            <w:pPr>
              <w:ind w:firstLine="0"/>
              <w:jc w:val="both"/>
              <w:rPr>
                <w:rFonts w:hint="eastAsia" w:ascii="仿宋" w:hAnsi="仿宋" w:eastAsia="仿宋" w:cs="仿宋"/>
                <w:color w:val="auto"/>
                <w:kern w:val="2"/>
                <w:sz w:val="28"/>
                <w:szCs w:val="28"/>
              </w:rPr>
            </w:pPr>
          </w:p>
        </w:tc>
        <w:tc>
          <w:tcPr>
            <w:tcW w:w="1418" w:type="dxa"/>
            <w:shd w:val="clear" w:color="auto" w:fill="auto"/>
            <w:vAlign w:val="center"/>
          </w:tcPr>
          <w:p>
            <w:pPr>
              <w:ind w:firstLine="0"/>
              <w:jc w:val="both"/>
              <w:rPr>
                <w:rFonts w:hint="eastAsia" w:ascii="仿宋" w:hAnsi="仿宋" w:eastAsia="仿宋" w:cs="仿宋"/>
                <w:color w:val="auto"/>
                <w:kern w:val="2"/>
                <w:sz w:val="28"/>
                <w:szCs w:val="28"/>
              </w:rPr>
            </w:pPr>
          </w:p>
        </w:tc>
        <w:tc>
          <w:tcPr>
            <w:tcW w:w="1653" w:type="dxa"/>
            <w:shd w:val="clear" w:color="auto" w:fill="auto"/>
            <w:vAlign w:val="center"/>
          </w:tcPr>
          <w:p>
            <w:pPr>
              <w:ind w:firstLine="0"/>
              <w:jc w:val="both"/>
              <w:rPr>
                <w:rFonts w:hint="eastAsia" w:ascii="仿宋" w:hAnsi="仿宋" w:eastAsia="仿宋" w:cs="仿宋"/>
                <w:color w:val="auto"/>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仿宋" w:hAnsi="仿宋" w:eastAsia="仿宋" w:cs="仿宋"/>
                <w:color w:val="auto"/>
                <w:kern w:val="2"/>
                <w:sz w:val="28"/>
                <w:szCs w:val="28"/>
              </w:rPr>
            </w:pPr>
          </w:p>
        </w:tc>
        <w:tc>
          <w:tcPr>
            <w:tcW w:w="1361" w:type="dxa"/>
            <w:shd w:val="clear" w:color="auto" w:fill="auto"/>
            <w:vAlign w:val="center"/>
          </w:tcPr>
          <w:p>
            <w:pPr>
              <w:ind w:firstLine="0"/>
              <w:jc w:val="both"/>
              <w:rPr>
                <w:rFonts w:hint="eastAsia" w:ascii="仿宋" w:hAnsi="仿宋" w:eastAsia="仿宋" w:cs="仿宋"/>
                <w:color w:val="auto"/>
                <w:kern w:val="2"/>
                <w:sz w:val="28"/>
                <w:szCs w:val="28"/>
              </w:rPr>
            </w:pPr>
          </w:p>
        </w:tc>
        <w:tc>
          <w:tcPr>
            <w:tcW w:w="1474" w:type="dxa"/>
            <w:shd w:val="clear" w:color="auto" w:fill="auto"/>
            <w:vAlign w:val="center"/>
          </w:tcPr>
          <w:p>
            <w:pPr>
              <w:ind w:firstLine="0"/>
              <w:jc w:val="both"/>
              <w:rPr>
                <w:rFonts w:hint="eastAsia" w:ascii="仿宋" w:hAnsi="仿宋" w:eastAsia="仿宋" w:cs="仿宋"/>
                <w:color w:val="auto"/>
                <w:kern w:val="2"/>
                <w:sz w:val="28"/>
                <w:szCs w:val="28"/>
              </w:rPr>
            </w:pPr>
          </w:p>
        </w:tc>
        <w:tc>
          <w:tcPr>
            <w:tcW w:w="851" w:type="dxa"/>
            <w:shd w:val="clear" w:color="auto" w:fill="auto"/>
            <w:vAlign w:val="center"/>
          </w:tcPr>
          <w:p>
            <w:pPr>
              <w:ind w:firstLine="0"/>
              <w:jc w:val="both"/>
              <w:rPr>
                <w:rFonts w:hint="eastAsia" w:ascii="仿宋" w:hAnsi="仿宋" w:eastAsia="仿宋" w:cs="仿宋"/>
                <w:color w:val="auto"/>
                <w:kern w:val="2"/>
                <w:sz w:val="28"/>
                <w:szCs w:val="28"/>
              </w:rPr>
            </w:pPr>
          </w:p>
        </w:tc>
        <w:tc>
          <w:tcPr>
            <w:tcW w:w="1559" w:type="dxa"/>
            <w:shd w:val="clear" w:color="auto" w:fill="auto"/>
            <w:vAlign w:val="center"/>
          </w:tcPr>
          <w:p>
            <w:pPr>
              <w:ind w:firstLine="0"/>
              <w:jc w:val="both"/>
              <w:rPr>
                <w:rFonts w:hint="eastAsia" w:ascii="仿宋" w:hAnsi="仿宋" w:eastAsia="仿宋" w:cs="仿宋"/>
                <w:color w:val="auto"/>
                <w:kern w:val="2"/>
                <w:sz w:val="28"/>
                <w:szCs w:val="28"/>
              </w:rPr>
            </w:pPr>
          </w:p>
        </w:tc>
        <w:tc>
          <w:tcPr>
            <w:tcW w:w="1418" w:type="dxa"/>
            <w:shd w:val="clear" w:color="auto" w:fill="auto"/>
            <w:vAlign w:val="center"/>
          </w:tcPr>
          <w:p>
            <w:pPr>
              <w:ind w:firstLine="0"/>
              <w:jc w:val="both"/>
              <w:rPr>
                <w:rFonts w:hint="eastAsia" w:ascii="仿宋" w:hAnsi="仿宋" w:eastAsia="仿宋" w:cs="仿宋"/>
                <w:color w:val="auto"/>
                <w:kern w:val="2"/>
                <w:sz w:val="28"/>
                <w:szCs w:val="28"/>
              </w:rPr>
            </w:pPr>
          </w:p>
        </w:tc>
        <w:tc>
          <w:tcPr>
            <w:tcW w:w="1653" w:type="dxa"/>
            <w:shd w:val="clear" w:color="auto" w:fill="auto"/>
            <w:vAlign w:val="center"/>
          </w:tcPr>
          <w:p>
            <w:pPr>
              <w:ind w:firstLine="0"/>
              <w:jc w:val="both"/>
              <w:rPr>
                <w:rFonts w:hint="eastAsia" w:ascii="仿宋" w:hAnsi="仿宋" w:eastAsia="仿宋" w:cs="仿宋"/>
                <w:color w:val="auto"/>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仿宋" w:hAnsi="仿宋" w:eastAsia="仿宋" w:cs="仿宋"/>
                <w:color w:val="auto"/>
                <w:kern w:val="2"/>
                <w:sz w:val="28"/>
                <w:szCs w:val="28"/>
              </w:rPr>
            </w:pPr>
          </w:p>
        </w:tc>
        <w:tc>
          <w:tcPr>
            <w:tcW w:w="1361" w:type="dxa"/>
            <w:shd w:val="clear" w:color="auto" w:fill="auto"/>
            <w:vAlign w:val="center"/>
          </w:tcPr>
          <w:p>
            <w:pPr>
              <w:ind w:firstLine="0"/>
              <w:jc w:val="both"/>
              <w:rPr>
                <w:rFonts w:hint="eastAsia" w:ascii="仿宋" w:hAnsi="仿宋" w:eastAsia="仿宋" w:cs="仿宋"/>
                <w:color w:val="auto"/>
                <w:kern w:val="2"/>
                <w:sz w:val="28"/>
                <w:szCs w:val="28"/>
              </w:rPr>
            </w:pPr>
          </w:p>
        </w:tc>
        <w:tc>
          <w:tcPr>
            <w:tcW w:w="1474" w:type="dxa"/>
            <w:shd w:val="clear" w:color="auto" w:fill="auto"/>
            <w:vAlign w:val="center"/>
          </w:tcPr>
          <w:p>
            <w:pPr>
              <w:ind w:firstLine="0"/>
              <w:jc w:val="both"/>
              <w:rPr>
                <w:rFonts w:hint="eastAsia" w:ascii="仿宋" w:hAnsi="仿宋" w:eastAsia="仿宋" w:cs="仿宋"/>
                <w:color w:val="auto"/>
                <w:kern w:val="2"/>
                <w:sz w:val="28"/>
                <w:szCs w:val="28"/>
              </w:rPr>
            </w:pPr>
          </w:p>
        </w:tc>
        <w:tc>
          <w:tcPr>
            <w:tcW w:w="851" w:type="dxa"/>
            <w:shd w:val="clear" w:color="auto" w:fill="auto"/>
            <w:vAlign w:val="center"/>
          </w:tcPr>
          <w:p>
            <w:pPr>
              <w:ind w:firstLine="0"/>
              <w:jc w:val="both"/>
              <w:rPr>
                <w:rFonts w:hint="eastAsia" w:ascii="仿宋" w:hAnsi="仿宋" w:eastAsia="仿宋" w:cs="仿宋"/>
                <w:color w:val="auto"/>
                <w:kern w:val="2"/>
                <w:sz w:val="28"/>
                <w:szCs w:val="28"/>
              </w:rPr>
            </w:pPr>
          </w:p>
        </w:tc>
        <w:tc>
          <w:tcPr>
            <w:tcW w:w="1559" w:type="dxa"/>
            <w:shd w:val="clear" w:color="auto" w:fill="auto"/>
            <w:vAlign w:val="center"/>
          </w:tcPr>
          <w:p>
            <w:pPr>
              <w:ind w:firstLine="0"/>
              <w:jc w:val="both"/>
              <w:rPr>
                <w:rFonts w:hint="eastAsia" w:ascii="仿宋" w:hAnsi="仿宋" w:eastAsia="仿宋" w:cs="仿宋"/>
                <w:color w:val="auto"/>
                <w:kern w:val="2"/>
                <w:sz w:val="28"/>
                <w:szCs w:val="28"/>
              </w:rPr>
            </w:pPr>
          </w:p>
        </w:tc>
        <w:tc>
          <w:tcPr>
            <w:tcW w:w="1418" w:type="dxa"/>
            <w:shd w:val="clear" w:color="auto" w:fill="auto"/>
            <w:vAlign w:val="center"/>
          </w:tcPr>
          <w:p>
            <w:pPr>
              <w:ind w:firstLine="0"/>
              <w:jc w:val="both"/>
              <w:rPr>
                <w:rFonts w:hint="eastAsia" w:ascii="仿宋" w:hAnsi="仿宋" w:eastAsia="仿宋" w:cs="仿宋"/>
                <w:color w:val="auto"/>
                <w:kern w:val="2"/>
                <w:sz w:val="28"/>
                <w:szCs w:val="28"/>
              </w:rPr>
            </w:pPr>
          </w:p>
        </w:tc>
        <w:tc>
          <w:tcPr>
            <w:tcW w:w="1653" w:type="dxa"/>
            <w:shd w:val="clear" w:color="auto" w:fill="auto"/>
            <w:vAlign w:val="center"/>
          </w:tcPr>
          <w:p>
            <w:pPr>
              <w:ind w:firstLine="0"/>
              <w:jc w:val="both"/>
              <w:rPr>
                <w:rFonts w:hint="eastAsia" w:ascii="仿宋" w:hAnsi="仿宋" w:eastAsia="仿宋" w:cs="仿宋"/>
                <w:color w:val="auto"/>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备注</w:t>
            </w:r>
          </w:p>
        </w:tc>
        <w:tc>
          <w:tcPr>
            <w:tcW w:w="8316" w:type="dxa"/>
            <w:gridSpan w:val="6"/>
            <w:shd w:val="clear" w:color="auto" w:fill="auto"/>
            <w:vAlign w:val="center"/>
          </w:tcPr>
          <w:p>
            <w:pPr>
              <w:ind w:firstLine="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1．表格行数不足时请自行扩展。</w:t>
            </w:r>
          </w:p>
          <w:p>
            <w:pPr>
              <w:ind w:firstLine="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2．设备可以填写单台设备，也可以填写成套设备。</w:t>
            </w:r>
          </w:p>
        </w:tc>
      </w:tr>
    </w:tbl>
    <w:p>
      <w:pPr>
        <w:spacing w:line="560" w:lineRule="exact"/>
        <w:ind w:firstLine="3222" w:firstLineChars="1151"/>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供应商：（供应商全称并加盖公章）</w:t>
      </w:r>
    </w:p>
    <w:p>
      <w:pPr>
        <w:spacing w:line="560" w:lineRule="exact"/>
        <w:ind w:firstLine="560" w:firstLineChars="200"/>
        <w:jc w:val="both"/>
        <w:rPr>
          <w:rFonts w:hint="eastAsia" w:ascii="仿宋" w:hAnsi="仿宋" w:eastAsia="仿宋" w:cs="仿宋"/>
          <w:color w:val="auto"/>
          <w:sz w:val="28"/>
          <w:szCs w:val="28"/>
        </w:rPr>
      </w:pP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3．业绩</w:t>
      </w:r>
    </w:p>
    <w:p>
      <w:pPr>
        <w:spacing w:line="560" w:lineRule="exact"/>
        <w:ind w:firstLine="560" w:firstLineChars="200"/>
        <w:jc w:val="both"/>
        <w:rPr>
          <w:rFonts w:hint="eastAsia" w:ascii="仿宋" w:hAnsi="仿宋" w:eastAsia="仿宋" w:cs="仿宋"/>
          <w:color w:val="auto"/>
          <w:sz w:val="28"/>
          <w:szCs w:val="28"/>
        </w:rPr>
      </w:pPr>
    </w:p>
    <w:p>
      <w:pPr>
        <w:spacing w:line="560" w:lineRule="exact"/>
        <w:ind w:firstLine="560" w:firstLineChars="200"/>
        <w:jc w:val="both"/>
        <w:rPr>
          <w:rFonts w:hint="eastAsia" w:ascii="仿宋" w:hAnsi="仿宋" w:eastAsia="仿宋" w:cs="仿宋"/>
          <w:color w:val="auto"/>
          <w:sz w:val="28"/>
          <w:szCs w:val="28"/>
        </w:rPr>
      </w:pPr>
    </w:p>
    <w:p>
      <w:pPr>
        <w:spacing w:line="560" w:lineRule="exact"/>
        <w:ind w:firstLine="560" w:firstLineChars="200"/>
        <w:jc w:val="both"/>
        <w:rPr>
          <w:rFonts w:hint="eastAsia" w:ascii="仿宋" w:hAnsi="仿宋" w:eastAsia="仿宋" w:cs="仿宋"/>
          <w:color w:val="auto"/>
          <w:sz w:val="28"/>
          <w:szCs w:val="28"/>
        </w:rPr>
      </w:pPr>
    </w:p>
    <w:p>
      <w:pPr>
        <w:spacing w:line="5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4.其他（根据招标文件要求自行补充）</w:t>
      </w:r>
    </w:p>
    <w:sectPr>
      <w:footerReference r:id="rId10" w:type="default"/>
      <w:footerReference r:id="rId11" w:type="even"/>
      <w:pgSz w:w="11906" w:h="16838"/>
      <w:pgMar w:top="1440" w:right="1466" w:bottom="1440" w:left="1320" w:header="851" w:footer="992" w:gutter="0"/>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Fonts w:hint="eastAsia" w:ascii="仿宋" w:hAnsi="仿宋" w:eastAsia="仿宋" w:cs="仿宋"/>
        <w:szCs w:val="18"/>
        <w:lang w:eastAsia="zh-CN"/>
      </w:rPr>
    </w:pPr>
    <w:r>
      <w:rPr>
        <w:rFonts w:hint="eastAsia" w:ascii="仿宋" w:hAnsi="仿宋" w:eastAsia="仿宋" w:cs="仿宋"/>
        <w:sz w:val="18"/>
        <w:szCs w:val="18"/>
        <w:lang w:eastAsia="zh-CN"/>
      </w:rPr>
      <w:t>华夏国际项目管理</w:t>
    </w:r>
    <w:r>
      <w:rPr>
        <w:rFonts w:hint="eastAsia" w:ascii="仿宋" w:hAnsi="仿宋" w:eastAsia="仿宋" w:cs="仿宋"/>
        <w:sz w:val="18"/>
        <w:szCs w:val="18"/>
      </w:rPr>
      <w:t>有限公司</w:t>
    </w:r>
    <w:r>
      <w:rPr>
        <w:rFonts w:hint="eastAsia" w:ascii="仿宋" w:hAnsi="仿宋" w:eastAsia="仿宋" w:cs="仿宋"/>
        <w:sz w:val="18"/>
        <w:szCs w:val="18"/>
        <w:lang w:val="en-US" w:eastAsia="zh-CN"/>
      </w:rPr>
      <w:t xml:space="preserve">                                         </w:t>
    </w:r>
    <w:r>
      <w:rPr>
        <w:rFonts w:hint="eastAsia" w:ascii="仿宋" w:hAnsi="仿宋" w:eastAsia="仿宋" w:cs="仿宋"/>
        <w:sz w:val="18"/>
        <w:szCs w:val="18"/>
        <w:lang w:eastAsia="zh-CN"/>
      </w:rPr>
      <w:t>地</w:t>
    </w:r>
    <w:r>
      <w:rPr>
        <w:rFonts w:hint="eastAsia" w:ascii="仿宋" w:hAnsi="仿宋" w:eastAsia="仿宋" w:cs="仿宋"/>
        <w:sz w:val="18"/>
        <w:szCs w:val="18"/>
        <w:highlight w:val="none"/>
        <w:lang w:eastAsia="zh-CN"/>
      </w:rPr>
      <w:t>址：西安市高新区科技五路8号数字大厦11楼</w:t>
    </w:r>
  </w:p>
  <w:p>
    <w:pPr>
      <w:pStyle w:val="2"/>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Fonts w:hint="eastAsia" w:ascii="仿宋" w:hAnsi="仿宋" w:eastAsia="仿宋" w:cs="仿宋"/>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ascii="仿宋" w:hAnsi="仿宋" w:eastAsia="仿宋" w:cs="仿宋"/>
        <w:sz w:val="18"/>
        <w:szCs w:val="18"/>
        <w:lang w:eastAsia="zh-CN"/>
      </w:rPr>
      <w:t>华夏国际项目管理</w:t>
    </w:r>
    <w:r>
      <w:rPr>
        <w:rFonts w:hint="eastAsia" w:ascii="仿宋" w:hAnsi="仿宋" w:eastAsia="仿宋" w:cs="仿宋"/>
        <w:sz w:val="18"/>
        <w:szCs w:val="18"/>
      </w:rPr>
      <w:t>有限公司</w:t>
    </w:r>
    <w:r>
      <w:rPr>
        <w:rFonts w:hint="eastAsia" w:ascii="仿宋" w:hAnsi="仿宋" w:eastAsia="仿宋" w:cs="仿宋"/>
        <w:sz w:val="18"/>
        <w:szCs w:val="18"/>
        <w:lang w:val="en-US" w:eastAsia="zh-CN"/>
      </w:rPr>
      <w:t xml:space="preserve">                                         </w:t>
    </w:r>
    <w:r>
      <w:rPr>
        <w:rFonts w:hint="eastAsia" w:ascii="仿宋" w:hAnsi="仿宋" w:eastAsia="仿宋" w:cs="仿宋"/>
        <w:sz w:val="18"/>
        <w:szCs w:val="18"/>
        <w:lang w:eastAsia="zh-CN"/>
      </w:rPr>
      <w:t>地</w:t>
    </w:r>
    <w:r>
      <w:rPr>
        <w:rFonts w:hint="eastAsia" w:ascii="仿宋" w:hAnsi="仿宋" w:eastAsia="仿宋" w:cs="仿宋"/>
        <w:sz w:val="18"/>
        <w:szCs w:val="18"/>
        <w:highlight w:val="none"/>
        <w:lang w:eastAsia="zh-CN"/>
      </w:rPr>
      <w:t>址：西安市高新区科技五路8号数字大厦11楼</w:t>
    </w:r>
  </w:p>
  <w:p>
    <w:pPr>
      <w:pStyle w:val="2"/>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 w:hAnsi="仿宋" w:eastAsia="仿宋" w:cs="仿宋"/>
        <w:sz w:val="18"/>
        <w:szCs w:val="18"/>
        <w:lang w:eastAsia="zh-CN"/>
      </w:rPr>
      <w:t>华夏国际项目管理</w:t>
    </w:r>
    <w:r>
      <w:rPr>
        <w:rFonts w:hint="eastAsia" w:ascii="仿宋" w:hAnsi="仿宋" w:eastAsia="仿宋" w:cs="仿宋"/>
        <w:sz w:val="18"/>
        <w:szCs w:val="18"/>
      </w:rPr>
      <w:t>有限公司</w:t>
    </w:r>
    <w:r>
      <w:rPr>
        <w:rFonts w:hint="eastAsia" w:ascii="仿宋" w:hAnsi="仿宋" w:eastAsia="仿宋" w:cs="仿宋"/>
        <w:sz w:val="18"/>
        <w:szCs w:val="18"/>
        <w:lang w:val="en-US" w:eastAsia="zh-CN"/>
      </w:rPr>
      <w:t xml:space="preserve">                                  </w:t>
    </w:r>
    <w:r>
      <w:rPr>
        <w:rFonts w:hint="eastAsia" w:ascii="仿宋" w:hAnsi="仿宋" w:eastAsia="仿宋" w:cs="仿宋"/>
        <w:sz w:val="18"/>
        <w:szCs w:val="18"/>
        <w:lang w:eastAsia="zh-CN"/>
      </w:rPr>
      <w:t>地</w:t>
    </w:r>
    <w:r>
      <w:rPr>
        <w:rFonts w:hint="eastAsia" w:ascii="仿宋" w:hAnsi="仿宋" w:eastAsia="仿宋" w:cs="仿宋"/>
        <w:sz w:val="18"/>
        <w:szCs w:val="18"/>
        <w:highlight w:val="none"/>
        <w:lang w:eastAsia="zh-CN"/>
      </w:rPr>
      <w:t>址：西安市高新区科技五路8号数字大厦11楼</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sz w:val="18"/>
      </w:rPr>
      <mc:AlternateContent>
        <mc:Choice Requires="wps">
          <w:drawing>
            <wp:anchor distT="0" distB="0" distL="114300" distR="114300" simplePos="0" relativeHeight="251661312" behindDoc="0" locked="0" layoutInCell="1" allowOverlap="1">
              <wp:simplePos x="0" y="0"/>
              <wp:positionH relativeFrom="margin">
                <wp:posOffset>2639695</wp:posOffset>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85pt;margin-top:0pt;height:144pt;width:144pt;mso-position-horizontal-relative:margin;mso-wrap-style:none;z-index:251661312;mso-width-relative:page;mso-height-relative:page;" filled="f" stroked="f" coordsize="21600,21600" o:gfxdata="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aRunVAAAACAEAAA8AAAAAAAAAAQAgAAAAIgAAAGRycy9kb3ducmV2LnhtbFBL&#10;AQIUABQAAAAIAIdO4kDALOH3MgIAAGMEAAAOAAAAAAAAAAEAIAAAACQ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 w:hAnsi="仿宋" w:eastAsia="仿宋" w:cs="仿宋"/>
        <w:sz w:val="18"/>
        <w:szCs w:val="18"/>
        <w:lang w:eastAsia="zh-CN"/>
      </w:rPr>
      <w:t>华夏国际项目管理</w:t>
    </w:r>
    <w:r>
      <w:rPr>
        <w:rFonts w:hint="eastAsia" w:ascii="仿宋" w:hAnsi="仿宋" w:eastAsia="仿宋" w:cs="仿宋"/>
        <w:sz w:val="18"/>
        <w:szCs w:val="18"/>
      </w:rPr>
      <w:t>有限公司</w:t>
    </w:r>
    <w:r>
      <w:rPr>
        <w:rFonts w:hint="eastAsia" w:ascii="仿宋" w:hAnsi="仿宋" w:eastAsia="仿宋" w:cs="仿宋"/>
        <w:sz w:val="18"/>
        <w:szCs w:val="18"/>
        <w:lang w:val="en-US" w:eastAsia="zh-CN"/>
      </w:rPr>
      <w:t xml:space="preserve">                          </w:t>
    </w:r>
    <w:r>
      <w:rPr>
        <w:rFonts w:hint="eastAsia" w:ascii="仿宋" w:hAnsi="仿宋" w:eastAsia="仿宋" w:cs="仿宋"/>
        <w:sz w:val="18"/>
        <w:szCs w:val="18"/>
        <w:lang w:eastAsia="zh-CN"/>
      </w:rPr>
      <w:t>地</w:t>
    </w:r>
    <w:r>
      <w:rPr>
        <w:rFonts w:hint="eastAsia" w:ascii="仿宋" w:hAnsi="仿宋" w:eastAsia="仿宋" w:cs="仿宋"/>
        <w:sz w:val="18"/>
        <w:szCs w:val="18"/>
        <w:highlight w:val="none"/>
        <w:lang w:eastAsia="zh-CN"/>
      </w:rPr>
      <w:t>址：西安市高新区科技五路8号数字大厦11楼</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4"/>
      <w:widowControl/>
      <w:spacing w:line="240" w:lineRule="auto"/>
      <w:ind w:left="0" w:leftChars="0" w:firstLine="0" w:firstLineChars="0"/>
      <w:jc w:val="left"/>
      <w:rPr>
        <w:rFonts w:hint="eastAsia" w:eastAsia="仿宋"/>
        <w:lang w:eastAsia="zh-CN"/>
      </w:rPr>
    </w:pPr>
    <w:r>
      <w:rPr>
        <w:rFonts w:hint="eastAsia" w:ascii="仿宋" w:hAnsi="仿宋" w:eastAsia="仿宋" w:cs="仿宋"/>
        <w:sz w:val="18"/>
        <w:szCs w:val="18"/>
        <w:u w:val="single"/>
      </w:rPr>
      <w:t>办公设备执法装备及办公家具采购项目—</w:t>
    </w:r>
    <w:r>
      <w:rPr>
        <w:rFonts w:hint="eastAsia" w:ascii="仿宋" w:hAnsi="仿宋" w:eastAsia="仿宋" w:cs="仿宋"/>
        <w:sz w:val="18"/>
        <w:szCs w:val="18"/>
        <w:u w:val="single"/>
        <w:lang w:eastAsia="zh-CN"/>
      </w:rPr>
      <w:t>执法终端设备项目</w:t>
    </w:r>
    <w:r>
      <w:rPr>
        <w:rFonts w:hint="eastAsia" w:ascii="仿宋" w:hAnsi="仿宋" w:eastAsia="仿宋" w:cs="仿宋"/>
        <w:sz w:val="18"/>
        <w:szCs w:val="18"/>
        <w:u w:val="single"/>
        <w:lang w:val="en-US" w:eastAsia="zh-CN"/>
      </w:rPr>
      <w:t xml:space="preserve">                    </w:t>
    </w:r>
    <w:r>
      <w:rPr>
        <w:rFonts w:hint="eastAsia" w:ascii="仿宋" w:hAnsi="仿宋" w:eastAsia="仿宋" w:cs="仿宋"/>
        <w:sz w:val="18"/>
        <w:szCs w:val="18"/>
        <w:u w:val="single"/>
      </w:rPr>
      <w:t>项目编号：</w:t>
    </w:r>
    <w:r>
      <w:rPr>
        <w:rFonts w:hint="eastAsia" w:ascii="仿宋" w:hAnsi="仿宋" w:eastAsia="仿宋" w:cs="仿宋"/>
        <w:sz w:val="18"/>
        <w:szCs w:val="18"/>
        <w:u w:val="single"/>
        <w:lang w:eastAsia="zh-CN"/>
      </w:rPr>
      <w:t>HXGJXM2022-ZC-GK1054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4"/>
      <w:widowControl/>
      <w:spacing w:line="240" w:lineRule="auto"/>
      <w:ind w:left="0" w:leftChars="0" w:firstLine="0" w:firstLineChars="0"/>
      <w:jc w:val="left"/>
      <w:rPr>
        <w:rFonts w:hint="eastAsia" w:ascii="仿宋" w:hAnsi="仿宋" w:eastAsia="仿宋" w:cs="仿宋"/>
        <w:sz w:val="18"/>
        <w:szCs w:val="18"/>
        <w:u w:val="single"/>
        <w:lang w:eastAsia="zh-CN"/>
      </w:rPr>
    </w:pPr>
    <w:r>
      <w:rPr>
        <w:rFonts w:hint="eastAsia" w:ascii="仿宋" w:hAnsi="仿宋" w:eastAsia="仿宋" w:cs="仿宋"/>
        <w:sz w:val="18"/>
        <w:szCs w:val="18"/>
        <w:u w:val="single"/>
      </w:rPr>
      <w:t>办公设备执法装备及办公家具采购项目—</w:t>
    </w:r>
    <w:r>
      <w:rPr>
        <w:rFonts w:hint="eastAsia" w:ascii="仿宋" w:hAnsi="仿宋" w:eastAsia="仿宋" w:cs="仿宋"/>
        <w:sz w:val="18"/>
        <w:szCs w:val="18"/>
        <w:u w:val="single"/>
        <w:lang w:eastAsia="zh-CN"/>
      </w:rPr>
      <w:t>执法终端设备项目</w:t>
    </w:r>
    <w:r>
      <w:rPr>
        <w:rFonts w:hint="eastAsia" w:ascii="仿宋" w:hAnsi="仿宋" w:eastAsia="仿宋" w:cs="仿宋"/>
        <w:sz w:val="18"/>
        <w:szCs w:val="18"/>
        <w:u w:val="single"/>
        <w:lang w:val="en-US" w:eastAsia="zh-CN"/>
      </w:rPr>
      <w:t xml:space="preserve">                </w:t>
    </w:r>
    <w:r>
      <w:rPr>
        <w:rFonts w:hint="eastAsia" w:ascii="仿宋" w:hAnsi="仿宋" w:eastAsia="仿宋" w:cs="仿宋"/>
        <w:sz w:val="18"/>
        <w:szCs w:val="18"/>
        <w:u w:val="single"/>
      </w:rPr>
      <w:t>项目编号：</w:t>
    </w:r>
    <w:r>
      <w:rPr>
        <w:rFonts w:hint="eastAsia" w:ascii="仿宋" w:hAnsi="仿宋" w:eastAsia="仿宋" w:cs="仿宋"/>
        <w:sz w:val="18"/>
        <w:szCs w:val="18"/>
        <w:u w:val="single"/>
        <w:lang w:eastAsia="zh-CN"/>
      </w:rPr>
      <w:t>HXGJXM2022-ZC-GK1054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4EB76"/>
    <w:multiLevelType w:val="singleLevel"/>
    <w:tmpl w:val="3E44EB76"/>
    <w:lvl w:ilvl="0" w:tentative="0">
      <w:start w:val="1"/>
      <w:numFmt w:val="chineseCounting"/>
      <w:suff w:val="nothing"/>
      <w:lvlText w:val="%1、"/>
      <w:lvlJc w:val="left"/>
      <w:rPr>
        <w:rFonts w:hint="eastAsia"/>
      </w:rPr>
    </w:lvl>
  </w:abstractNum>
  <w:abstractNum w:abstractNumId="1">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74FDE4BC"/>
    <w:multiLevelType w:val="singleLevel"/>
    <w:tmpl w:val="74FDE4BC"/>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evenAndOddHeaders w:val="1"/>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jMjRkMTQwYzJiMGRlNjA5ZmVhOWE2MjI0ZTQ2NDY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27A6D28"/>
    <w:rsid w:val="02FC76B4"/>
    <w:rsid w:val="04166B3C"/>
    <w:rsid w:val="081144B5"/>
    <w:rsid w:val="08512420"/>
    <w:rsid w:val="0B1A7CC0"/>
    <w:rsid w:val="0B742A58"/>
    <w:rsid w:val="0B7E6744"/>
    <w:rsid w:val="0E0E4657"/>
    <w:rsid w:val="0FE77CEF"/>
    <w:rsid w:val="111D5E14"/>
    <w:rsid w:val="12ED5CBA"/>
    <w:rsid w:val="15430298"/>
    <w:rsid w:val="15BE1A45"/>
    <w:rsid w:val="167E55A7"/>
    <w:rsid w:val="16915190"/>
    <w:rsid w:val="175D4550"/>
    <w:rsid w:val="183103F7"/>
    <w:rsid w:val="186C580B"/>
    <w:rsid w:val="18B77A29"/>
    <w:rsid w:val="18F25B0F"/>
    <w:rsid w:val="19915729"/>
    <w:rsid w:val="1A905843"/>
    <w:rsid w:val="1AE4581D"/>
    <w:rsid w:val="1E324BDA"/>
    <w:rsid w:val="22392FEE"/>
    <w:rsid w:val="23767606"/>
    <w:rsid w:val="244F2881"/>
    <w:rsid w:val="2584614E"/>
    <w:rsid w:val="26BC2E9B"/>
    <w:rsid w:val="28460B72"/>
    <w:rsid w:val="286E56E5"/>
    <w:rsid w:val="29D15596"/>
    <w:rsid w:val="2B91322F"/>
    <w:rsid w:val="2BCB4B0A"/>
    <w:rsid w:val="2DEE172B"/>
    <w:rsid w:val="2E7F1A64"/>
    <w:rsid w:val="2E813A2E"/>
    <w:rsid w:val="2E945BEE"/>
    <w:rsid w:val="2EC7052A"/>
    <w:rsid w:val="301F0902"/>
    <w:rsid w:val="30C902F9"/>
    <w:rsid w:val="30CF3D8F"/>
    <w:rsid w:val="33065F41"/>
    <w:rsid w:val="34A456D9"/>
    <w:rsid w:val="37EB016A"/>
    <w:rsid w:val="38BE47C3"/>
    <w:rsid w:val="39207B55"/>
    <w:rsid w:val="39790AC8"/>
    <w:rsid w:val="3B612948"/>
    <w:rsid w:val="3CBF544F"/>
    <w:rsid w:val="3DCC00F6"/>
    <w:rsid w:val="3E2D5039"/>
    <w:rsid w:val="3E91603F"/>
    <w:rsid w:val="3FF0465A"/>
    <w:rsid w:val="414E2544"/>
    <w:rsid w:val="42027B5D"/>
    <w:rsid w:val="42887E33"/>
    <w:rsid w:val="44882F5B"/>
    <w:rsid w:val="45372C41"/>
    <w:rsid w:val="469427B0"/>
    <w:rsid w:val="49481919"/>
    <w:rsid w:val="49D57237"/>
    <w:rsid w:val="4A3A46B3"/>
    <w:rsid w:val="4B9A1787"/>
    <w:rsid w:val="4BE1090A"/>
    <w:rsid w:val="4BE97A15"/>
    <w:rsid w:val="4D95137E"/>
    <w:rsid w:val="4E6A70D2"/>
    <w:rsid w:val="5101738D"/>
    <w:rsid w:val="51CD31DF"/>
    <w:rsid w:val="51DE7FA3"/>
    <w:rsid w:val="54146FC0"/>
    <w:rsid w:val="54196DC8"/>
    <w:rsid w:val="55A67606"/>
    <w:rsid w:val="562E70CC"/>
    <w:rsid w:val="565A053D"/>
    <w:rsid w:val="568B2322"/>
    <w:rsid w:val="589E1D6D"/>
    <w:rsid w:val="58CA5855"/>
    <w:rsid w:val="5B2F01EA"/>
    <w:rsid w:val="5C0105FA"/>
    <w:rsid w:val="5C02667C"/>
    <w:rsid w:val="5C097F37"/>
    <w:rsid w:val="5DA45E9D"/>
    <w:rsid w:val="5E6F213A"/>
    <w:rsid w:val="606334B7"/>
    <w:rsid w:val="60EB7A00"/>
    <w:rsid w:val="62013F63"/>
    <w:rsid w:val="62575CFD"/>
    <w:rsid w:val="63B163B0"/>
    <w:rsid w:val="63E15DFA"/>
    <w:rsid w:val="64782B5D"/>
    <w:rsid w:val="66783F59"/>
    <w:rsid w:val="66C56189"/>
    <w:rsid w:val="6801409B"/>
    <w:rsid w:val="68854A1B"/>
    <w:rsid w:val="689A11BF"/>
    <w:rsid w:val="6971090C"/>
    <w:rsid w:val="69C41894"/>
    <w:rsid w:val="6A5F72B7"/>
    <w:rsid w:val="6A6825AB"/>
    <w:rsid w:val="6B32518D"/>
    <w:rsid w:val="6B6712DB"/>
    <w:rsid w:val="6E021A03"/>
    <w:rsid w:val="6E3712BF"/>
    <w:rsid w:val="6E6C3DFF"/>
    <w:rsid w:val="6F423F38"/>
    <w:rsid w:val="7128150C"/>
    <w:rsid w:val="713743D1"/>
    <w:rsid w:val="71836717"/>
    <w:rsid w:val="7237504A"/>
    <w:rsid w:val="73783336"/>
    <w:rsid w:val="73911E27"/>
    <w:rsid w:val="741E1EE3"/>
    <w:rsid w:val="749B6B42"/>
    <w:rsid w:val="74BB4DB7"/>
    <w:rsid w:val="755E4AC3"/>
    <w:rsid w:val="757E418A"/>
    <w:rsid w:val="77C13537"/>
    <w:rsid w:val="78280651"/>
    <w:rsid w:val="7A0D27C4"/>
    <w:rsid w:val="7ADD22C2"/>
    <w:rsid w:val="7B033780"/>
    <w:rsid w:val="7BF75F02"/>
    <w:rsid w:val="7C353FFB"/>
    <w:rsid w:val="7CDD764F"/>
    <w:rsid w:val="7D3521EF"/>
    <w:rsid w:val="7E471691"/>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1"/>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62"/>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63"/>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64"/>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65"/>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66"/>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67"/>
    <w:semiHidden/>
    <w:unhideWhenUsed/>
    <w:qFormat/>
    <w:uiPriority w:val="9"/>
    <w:pPr>
      <w:numPr>
        <w:ilvl w:val="6"/>
        <w:numId w:val="1"/>
      </w:numPr>
      <w:spacing w:before="240" w:after="60"/>
      <w:outlineLvl w:val="6"/>
    </w:pPr>
  </w:style>
  <w:style w:type="paragraph" w:styleId="10">
    <w:name w:val="heading 8"/>
    <w:basedOn w:val="1"/>
    <w:next w:val="1"/>
    <w:link w:val="68"/>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69"/>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0"/>
    <w:unhideWhenUsed/>
    <w:qFormat/>
    <w:uiPriority w:val="99"/>
    <w:pPr>
      <w:tabs>
        <w:tab w:val="center" w:pos="4153"/>
        <w:tab w:val="right" w:pos="8306"/>
      </w:tabs>
      <w:snapToGrid w:val="0"/>
      <w:spacing w:line="240" w:lineRule="atLeast"/>
    </w:pPr>
    <w:rPr>
      <w:sz w:val="18"/>
      <w:szCs w:val="18"/>
    </w:rPr>
  </w:style>
  <w:style w:type="paragraph" w:styleId="12">
    <w:name w:val="Normal Indent"/>
    <w:basedOn w:val="1"/>
    <w:qFormat/>
    <w:uiPriority w:val="0"/>
    <w:pPr>
      <w:spacing w:line="300" w:lineRule="auto"/>
      <w:ind w:firstLine="420" w:firstLineChars="200"/>
    </w:pPr>
    <w:rPr>
      <w:rFonts w:ascii="Times New Roman"/>
      <w:kern w:val="2"/>
      <w:sz w:val="21"/>
      <w:szCs w:val="24"/>
    </w:r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Document Map"/>
    <w:basedOn w:val="1"/>
    <w:link w:val="93"/>
    <w:semiHidden/>
    <w:unhideWhenUsed/>
    <w:qFormat/>
    <w:uiPriority w:val="99"/>
    <w:pPr>
      <w:spacing w:line="400" w:lineRule="exact"/>
      <w:jc w:val="both"/>
    </w:pPr>
    <w:rPr>
      <w:rFonts w:ascii="宋体" w:hAnsi="Calibri Light" w:eastAsia="宋体" w:cs="Calibri Light"/>
      <w:kern w:val="2"/>
      <w:sz w:val="18"/>
      <w:szCs w:val="18"/>
    </w:rPr>
  </w:style>
  <w:style w:type="paragraph" w:styleId="15">
    <w:name w:val="annotation text"/>
    <w:basedOn w:val="1"/>
    <w:link w:val="85"/>
    <w:unhideWhenUsed/>
    <w:qFormat/>
    <w:uiPriority w:val="99"/>
    <w:pPr>
      <w:spacing w:line="400" w:lineRule="exact"/>
    </w:pPr>
    <w:rPr>
      <w:rFonts w:ascii="Calibri Light" w:hAnsi="Calibri Light" w:eastAsia="华文仿宋" w:cs="Calibri Light"/>
      <w:kern w:val="2"/>
      <w:sz w:val="28"/>
      <w:szCs w:val="28"/>
    </w:rPr>
  </w:style>
  <w:style w:type="paragraph" w:styleId="16">
    <w:name w:val="Body Text"/>
    <w:basedOn w:val="1"/>
    <w:next w:val="1"/>
    <w:qFormat/>
    <w:uiPriority w:val="0"/>
    <w:pPr>
      <w:spacing w:after="120" w:afterLines="0"/>
    </w:pPr>
    <w:rPr>
      <w:rFonts w:ascii="Times New Roman"/>
      <w:kern w:val="2"/>
      <w:sz w:val="21"/>
    </w:rPr>
  </w:style>
  <w:style w:type="paragraph" w:styleId="17">
    <w:name w:val="Body Text Indent"/>
    <w:basedOn w:val="1"/>
    <w:next w:val="18"/>
    <w:qFormat/>
    <w:uiPriority w:val="0"/>
    <w:pPr>
      <w:widowControl/>
      <w:ind w:firstLine="652" w:firstLineChars="233"/>
    </w:pPr>
    <w:rPr>
      <w:rFonts w:ascii="Times New Roman"/>
      <w:sz w:val="28"/>
    </w:rPr>
  </w:style>
  <w:style w:type="paragraph" w:styleId="18">
    <w:name w:val="Body Text First Indent 2"/>
    <w:basedOn w:val="17"/>
    <w:qFormat/>
    <w:uiPriority w:val="0"/>
    <w:pPr>
      <w:widowControl w:val="0"/>
      <w:spacing w:after="0" w:line="400" w:lineRule="atLeast"/>
      <w:ind w:left="210" w:leftChars="0" w:firstLine="420" w:firstLineChars="200"/>
      <w:textAlignment w:val="auto"/>
    </w:pPr>
    <w:rPr>
      <w:rFonts w:ascii="Times New Roman" w:hAnsi="Times New Roman" w:eastAsia="宋体" w:cs="Times New Roman"/>
      <w:color w:val="auto"/>
      <w:sz w:val="20"/>
      <w:szCs w:val="24"/>
      <w:u w:val="none" w:color="auto"/>
    </w:rPr>
  </w:style>
  <w:style w:type="paragraph" w:styleId="19">
    <w:name w:val="Date"/>
    <w:basedOn w:val="1"/>
    <w:next w:val="1"/>
    <w:link w:val="58"/>
    <w:semiHidden/>
    <w:unhideWhenUsed/>
    <w:qFormat/>
    <w:uiPriority w:val="99"/>
    <w:pPr>
      <w:ind w:left="100" w:leftChars="2500"/>
    </w:pPr>
  </w:style>
  <w:style w:type="paragraph" w:styleId="20">
    <w:name w:val="Balloon Text"/>
    <w:basedOn w:val="1"/>
    <w:link w:val="84"/>
    <w:semiHidden/>
    <w:unhideWhenUsed/>
    <w:qFormat/>
    <w:uiPriority w:val="99"/>
    <w:rPr>
      <w:sz w:val="18"/>
      <w:szCs w:val="18"/>
    </w:rPr>
  </w:style>
  <w:style w:type="paragraph" w:styleId="21">
    <w:name w:val="header"/>
    <w:basedOn w:val="1"/>
    <w:link w:val="59"/>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3">
    <w:name w:val="Subtitle"/>
    <w:basedOn w:val="1"/>
    <w:next w:val="1"/>
    <w:link w:val="71"/>
    <w:qFormat/>
    <w:uiPriority w:val="11"/>
    <w:pPr>
      <w:keepNext/>
      <w:spacing w:before="50" w:beforeLines="50" w:after="50" w:afterLines="50"/>
      <w:jc w:val="center"/>
      <w:outlineLvl w:val="1"/>
    </w:pPr>
    <w:rPr>
      <w:rFonts w:ascii="Calibri" w:hAnsi="Calibri" w:eastAsia="黑体" w:cstheme="majorBidi"/>
      <w:sz w:val="32"/>
    </w:rPr>
  </w:style>
  <w:style w:type="paragraph" w:styleId="24">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25">
    <w:name w:val="Title"/>
    <w:basedOn w:val="1"/>
    <w:next w:val="1"/>
    <w:link w:val="70"/>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6">
    <w:name w:val="annotation subject"/>
    <w:basedOn w:val="15"/>
    <w:next w:val="15"/>
    <w:link w:val="92"/>
    <w:semiHidden/>
    <w:unhideWhenUsed/>
    <w:qFormat/>
    <w:uiPriority w:val="99"/>
    <w:rPr>
      <w:b/>
      <w:bCs/>
    </w:rPr>
  </w:style>
  <w:style w:type="paragraph" w:styleId="27">
    <w:name w:val="Body Text First Indent"/>
    <w:basedOn w:val="16"/>
    <w:next w:val="18"/>
    <w:qFormat/>
    <w:uiPriority w:val="99"/>
    <w:pPr>
      <w:ind w:firstLine="420" w:firstLineChars="100"/>
    </w:pPr>
    <w:rPr>
      <w:rFonts w:ascii="宋体"/>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page number"/>
    <w:qFormat/>
    <w:uiPriority w:val="0"/>
    <w:rPr>
      <w:rFonts w:ascii="Times New Roman" w:hAnsi="Times New Roman" w:eastAsia="宋体" w:cs="Times New Roman"/>
    </w:rPr>
  </w:style>
  <w:style w:type="character" w:styleId="33">
    <w:name w:val="FollowedHyperlink"/>
    <w:basedOn w:val="30"/>
    <w:semiHidden/>
    <w:unhideWhenUsed/>
    <w:qFormat/>
    <w:uiPriority w:val="99"/>
    <w:rPr>
      <w:color w:val="954F72" w:themeColor="followedHyperlink"/>
      <w:u w:val="single"/>
      <w14:textFill>
        <w14:solidFill>
          <w14:schemeClr w14:val="folHlink"/>
        </w14:solidFill>
      </w14:textFill>
    </w:rPr>
  </w:style>
  <w:style w:type="character" w:styleId="34">
    <w:name w:val="Emphasis"/>
    <w:basedOn w:val="30"/>
    <w:qFormat/>
    <w:uiPriority w:val="20"/>
    <w:rPr>
      <w:rFonts w:asciiTheme="minorHAnsi" w:hAnsiTheme="minorHAnsi"/>
      <w:b/>
      <w:i/>
      <w:iCs/>
    </w:rPr>
  </w:style>
  <w:style w:type="character" w:styleId="35">
    <w:name w:val="Hyperlink"/>
    <w:basedOn w:val="30"/>
    <w:unhideWhenUsed/>
    <w:qFormat/>
    <w:uiPriority w:val="99"/>
    <w:rPr>
      <w:color w:val="0563C1" w:themeColor="hyperlink"/>
      <w:u w:val="single"/>
      <w14:textFill>
        <w14:solidFill>
          <w14:schemeClr w14:val="hlink"/>
        </w14:solidFill>
      </w14:textFill>
    </w:rPr>
  </w:style>
  <w:style w:type="character" w:styleId="36">
    <w:name w:val="annotation reference"/>
    <w:basedOn w:val="30"/>
    <w:semiHidden/>
    <w:unhideWhenUsed/>
    <w:qFormat/>
    <w:uiPriority w:val="99"/>
    <w:rPr>
      <w:sz w:val="21"/>
      <w:szCs w:val="21"/>
    </w:rPr>
  </w:style>
  <w:style w:type="paragraph" w:customStyle="1" w:styleId="3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封面大标题"/>
    <w:basedOn w:val="1"/>
    <w:next w:val="1"/>
    <w:qFormat/>
    <w:uiPriority w:val="0"/>
    <w:pPr>
      <w:jc w:val="center"/>
    </w:pPr>
    <w:rPr>
      <w:rFonts w:ascii="华文中宋" w:hAnsi="华文中宋" w:eastAsia="华文中宋"/>
      <w:sz w:val="96"/>
      <w:szCs w:val="96"/>
    </w:rPr>
  </w:style>
  <w:style w:type="paragraph" w:customStyle="1" w:styleId="39">
    <w:name w:val="※封面题颌"/>
    <w:basedOn w:val="1"/>
    <w:next w:val="1"/>
    <w:qFormat/>
    <w:uiPriority w:val="0"/>
    <w:pPr>
      <w:jc w:val="center"/>
    </w:pPr>
    <w:rPr>
      <w:rFonts w:ascii="Calibri Light" w:hAnsi="Calibri Light" w:eastAsia="华文仿宋"/>
      <w:sz w:val="36"/>
      <w:szCs w:val="36"/>
    </w:rPr>
  </w:style>
  <w:style w:type="paragraph" w:customStyle="1" w:styleId="40">
    <w:name w:val="※封面题眉"/>
    <w:basedOn w:val="1"/>
    <w:next w:val="38"/>
    <w:qFormat/>
    <w:uiPriority w:val="0"/>
    <w:pPr>
      <w:jc w:val="center"/>
    </w:pPr>
    <w:rPr>
      <w:rFonts w:ascii="华文仿宋" w:hAnsi="华文仿宋" w:eastAsia="华文仿宋"/>
      <w:sz w:val="52"/>
      <w:szCs w:val="28"/>
    </w:rPr>
  </w:style>
  <w:style w:type="paragraph" w:customStyle="1" w:styleId="41">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2">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3">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4">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5">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6">
    <w:name w:val="※小标题 一"/>
    <w:basedOn w:val="45"/>
    <w:next w:val="45"/>
    <w:qFormat/>
    <w:uiPriority w:val="0"/>
    <w:pPr>
      <w:spacing w:before="120" w:line="240" w:lineRule="auto"/>
      <w:outlineLvl w:val="2"/>
    </w:pPr>
    <w:rPr>
      <w:b/>
      <w:color w:val="203864" w:themeColor="accent5" w:themeShade="80"/>
      <w:sz w:val="32"/>
    </w:rPr>
  </w:style>
  <w:style w:type="paragraph" w:customStyle="1" w:styleId="47">
    <w:name w:val="※小标题（1）"/>
    <w:basedOn w:val="1"/>
    <w:next w:val="45"/>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8">
    <w:name w:val="※小标题（一）"/>
    <w:basedOn w:val="1"/>
    <w:next w:val="45"/>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9">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0">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1">
    <w:name w:val="※页眉"/>
    <w:basedOn w:val="45"/>
    <w:qFormat/>
    <w:uiPriority w:val="0"/>
    <w:pPr>
      <w:pBdr>
        <w:bottom w:val="single" w:color="auto" w:sz="4" w:space="1"/>
      </w:pBdr>
      <w:spacing w:line="240" w:lineRule="atLeast"/>
      <w:jc w:val="right"/>
    </w:pPr>
    <w:rPr>
      <w:rFonts w:ascii="宋体" w:hAnsi="宋体" w:eastAsia="宋体"/>
      <w:sz w:val="18"/>
    </w:rPr>
  </w:style>
  <w:style w:type="paragraph" w:customStyle="1" w:styleId="52">
    <w:name w:val="※章节标题（第X章）"/>
    <w:basedOn w:val="1"/>
    <w:qFormat/>
    <w:uiPriority w:val="0"/>
    <w:pPr>
      <w:jc w:val="center"/>
      <w:outlineLvl w:val="0"/>
    </w:pPr>
    <w:rPr>
      <w:rFonts w:ascii="Calibri Light" w:hAnsi="Calibri Light" w:eastAsia="黑体"/>
      <w:sz w:val="36"/>
      <w:szCs w:val="28"/>
    </w:rPr>
  </w:style>
  <w:style w:type="paragraph" w:customStyle="1" w:styleId="53">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4">
    <w:name w:val="※章节标题（第Z部分分项）"/>
    <w:basedOn w:val="53"/>
    <w:qFormat/>
    <w:uiPriority w:val="0"/>
    <w:pPr>
      <w:outlineLvl w:val="2"/>
    </w:pPr>
  </w:style>
  <w:style w:type="paragraph" w:customStyle="1" w:styleId="55">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6">
    <w:name w:val="※正文（缩进2）"/>
    <w:basedOn w:val="45"/>
    <w:qFormat/>
    <w:uiPriority w:val="0"/>
    <w:pPr>
      <w:ind w:firstLine="200" w:firstLineChars="200"/>
    </w:pPr>
  </w:style>
  <w:style w:type="paragraph" w:customStyle="1" w:styleId="57">
    <w:name w:val="※正文（缩进4）"/>
    <w:basedOn w:val="45"/>
    <w:qFormat/>
    <w:uiPriority w:val="0"/>
    <w:pPr>
      <w:ind w:firstLine="400" w:firstLineChars="400"/>
    </w:pPr>
  </w:style>
  <w:style w:type="character" w:customStyle="1" w:styleId="58">
    <w:name w:val="日期 字符"/>
    <w:basedOn w:val="30"/>
    <w:link w:val="19"/>
    <w:semiHidden/>
    <w:qFormat/>
    <w:uiPriority w:val="99"/>
    <w:rPr>
      <w:rFonts w:ascii="华文仿宋" w:hAnsi="华文仿宋" w:eastAsia="华文仿宋"/>
      <w:sz w:val="28"/>
      <w:szCs w:val="28"/>
    </w:rPr>
  </w:style>
  <w:style w:type="character" w:customStyle="1" w:styleId="59">
    <w:name w:val="页眉 字符"/>
    <w:basedOn w:val="30"/>
    <w:link w:val="21"/>
    <w:qFormat/>
    <w:uiPriority w:val="0"/>
    <w:rPr>
      <w:rFonts w:ascii="华文仿宋" w:hAnsi="华文仿宋" w:eastAsia="华文仿宋"/>
      <w:sz w:val="18"/>
      <w:szCs w:val="18"/>
    </w:rPr>
  </w:style>
  <w:style w:type="character" w:customStyle="1" w:styleId="60">
    <w:name w:val="页脚 字符"/>
    <w:basedOn w:val="30"/>
    <w:link w:val="2"/>
    <w:qFormat/>
    <w:uiPriority w:val="99"/>
    <w:rPr>
      <w:rFonts w:ascii="华文仿宋" w:hAnsi="华文仿宋" w:eastAsia="华文仿宋"/>
      <w:sz w:val="18"/>
      <w:szCs w:val="18"/>
    </w:rPr>
  </w:style>
  <w:style w:type="character" w:customStyle="1" w:styleId="61">
    <w:name w:val="标题 1 字符"/>
    <w:basedOn w:val="30"/>
    <w:link w:val="3"/>
    <w:qFormat/>
    <w:uiPriority w:val="9"/>
    <w:rPr>
      <w:rFonts w:ascii="方正小标宋_GBK" w:hAnsi="仿宋" w:eastAsia="方正小标宋_GBK"/>
      <w:sz w:val="44"/>
      <w:szCs w:val="44"/>
    </w:rPr>
  </w:style>
  <w:style w:type="character" w:customStyle="1" w:styleId="62">
    <w:name w:val="标题 2 字符"/>
    <w:basedOn w:val="30"/>
    <w:link w:val="4"/>
    <w:qFormat/>
    <w:uiPriority w:val="9"/>
    <w:rPr>
      <w:rFonts w:ascii="楷体" w:hAnsi="楷体" w:eastAsia="黑体"/>
      <w:sz w:val="32"/>
      <w:szCs w:val="32"/>
    </w:rPr>
  </w:style>
  <w:style w:type="character" w:customStyle="1" w:styleId="63">
    <w:name w:val="标题 3 字符"/>
    <w:basedOn w:val="30"/>
    <w:link w:val="5"/>
    <w:qFormat/>
    <w:uiPriority w:val="9"/>
    <w:rPr>
      <w:rFonts w:ascii="方正小标宋_GBK" w:hAnsi="仿宋" w:eastAsia="方正小标宋_GBK"/>
      <w:sz w:val="36"/>
      <w:szCs w:val="36"/>
    </w:rPr>
  </w:style>
  <w:style w:type="character" w:customStyle="1" w:styleId="64">
    <w:name w:val="标题 4 字符"/>
    <w:basedOn w:val="30"/>
    <w:link w:val="6"/>
    <w:semiHidden/>
    <w:qFormat/>
    <w:uiPriority w:val="9"/>
    <w:rPr>
      <w:rFonts w:cstheme="majorBidi"/>
      <w:b/>
      <w:bCs/>
      <w:sz w:val="28"/>
      <w:szCs w:val="28"/>
    </w:rPr>
  </w:style>
  <w:style w:type="character" w:customStyle="1" w:styleId="65">
    <w:name w:val="标题 5 字符"/>
    <w:basedOn w:val="30"/>
    <w:link w:val="7"/>
    <w:semiHidden/>
    <w:qFormat/>
    <w:uiPriority w:val="9"/>
    <w:rPr>
      <w:b/>
      <w:bCs/>
      <w:i/>
      <w:iCs/>
      <w:sz w:val="26"/>
      <w:szCs w:val="26"/>
    </w:rPr>
  </w:style>
  <w:style w:type="character" w:customStyle="1" w:styleId="66">
    <w:name w:val="标题 6 字符"/>
    <w:basedOn w:val="30"/>
    <w:link w:val="8"/>
    <w:semiHidden/>
    <w:qFormat/>
    <w:uiPriority w:val="9"/>
    <w:rPr>
      <w:rFonts w:cstheme="majorBidi"/>
      <w:b/>
      <w:bCs/>
    </w:rPr>
  </w:style>
  <w:style w:type="character" w:customStyle="1" w:styleId="67">
    <w:name w:val="标题 7 字符"/>
    <w:basedOn w:val="30"/>
    <w:link w:val="9"/>
    <w:semiHidden/>
    <w:qFormat/>
    <w:uiPriority w:val="9"/>
    <w:rPr>
      <w:sz w:val="24"/>
      <w:szCs w:val="24"/>
    </w:rPr>
  </w:style>
  <w:style w:type="character" w:customStyle="1" w:styleId="68">
    <w:name w:val="标题 8 字符"/>
    <w:basedOn w:val="30"/>
    <w:link w:val="10"/>
    <w:semiHidden/>
    <w:qFormat/>
    <w:uiPriority w:val="9"/>
    <w:rPr>
      <w:rFonts w:cstheme="majorBidi"/>
      <w:i/>
      <w:iCs/>
      <w:sz w:val="24"/>
      <w:szCs w:val="24"/>
    </w:rPr>
  </w:style>
  <w:style w:type="character" w:customStyle="1" w:styleId="69">
    <w:name w:val="标题 9 字符"/>
    <w:basedOn w:val="30"/>
    <w:link w:val="11"/>
    <w:semiHidden/>
    <w:qFormat/>
    <w:uiPriority w:val="9"/>
    <w:rPr>
      <w:rFonts w:asciiTheme="majorHAnsi" w:hAnsiTheme="majorHAnsi" w:eastAsiaTheme="majorEastAsia" w:cstheme="majorBidi"/>
    </w:rPr>
  </w:style>
  <w:style w:type="character" w:customStyle="1" w:styleId="70">
    <w:name w:val="标题 字符"/>
    <w:basedOn w:val="30"/>
    <w:link w:val="25"/>
    <w:qFormat/>
    <w:uiPriority w:val="10"/>
    <w:rPr>
      <w:rFonts w:asciiTheme="majorHAnsi" w:hAnsiTheme="majorHAnsi" w:eastAsiaTheme="majorEastAsia" w:cstheme="majorBidi"/>
      <w:b/>
      <w:bCs/>
      <w:kern w:val="28"/>
      <w:sz w:val="32"/>
      <w:szCs w:val="32"/>
    </w:rPr>
  </w:style>
  <w:style w:type="character" w:customStyle="1" w:styleId="71">
    <w:name w:val="副标题 字符"/>
    <w:basedOn w:val="30"/>
    <w:link w:val="23"/>
    <w:qFormat/>
    <w:uiPriority w:val="11"/>
    <w:rPr>
      <w:rFonts w:ascii="Calibri" w:hAnsi="Calibri" w:eastAsia="黑体" w:cstheme="majorBidi"/>
      <w:sz w:val="32"/>
      <w:szCs w:val="24"/>
    </w:rPr>
  </w:style>
  <w:style w:type="paragraph" w:styleId="72">
    <w:name w:val="No Spacing"/>
    <w:basedOn w:val="1"/>
    <w:qFormat/>
    <w:uiPriority w:val="1"/>
    <w:rPr>
      <w:szCs w:val="32"/>
    </w:rPr>
  </w:style>
  <w:style w:type="paragraph" w:styleId="73">
    <w:name w:val="List Paragraph"/>
    <w:basedOn w:val="1"/>
    <w:qFormat/>
    <w:uiPriority w:val="0"/>
    <w:pPr>
      <w:ind w:left="720"/>
      <w:contextualSpacing/>
    </w:pPr>
  </w:style>
  <w:style w:type="paragraph" w:styleId="74">
    <w:name w:val="Quote"/>
    <w:basedOn w:val="1"/>
    <w:next w:val="1"/>
    <w:link w:val="75"/>
    <w:qFormat/>
    <w:uiPriority w:val="29"/>
    <w:rPr>
      <w:i/>
    </w:rPr>
  </w:style>
  <w:style w:type="character" w:customStyle="1" w:styleId="75">
    <w:name w:val="引用 字符"/>
    <w:basedOn w:val="30"/>
    <w:link w:val="74"/>
    <w:qFormat/>
    <w:uiPriority w:val="29"/>
    <w:rPr>
      <w:i/>
      <w:sz w:val="24"/>
      <w:szCs w:val="24"/>
    </w:rPr>
  </w:style>
  <w:style w:type="paragraph" w:styleId="76">
    <w:name w:val="Intense Quote"/>
    <w:basedOn w:val="1"/>
    <w:next w:val="1"/>
    <w:link w:val="77"/>
    <w:qFormat/>
    <w:uiPriority w:val="30"/>
    <w:pPr>
      <w:ind w:left="720" w:right="720"/>
    </w:pPr>
    <w:rPr>
      <w:b/>
      <w:i/>
      <w:szCs w:val="22"/>
    </w:rPr>
  </w:style>
  <w:style w:type="character" w:customStyle="1" w:styleId="77">
    <w:name w:val="明显引用 字符"/>
    <w:basedOn w:val="30"/>
    <w:link w:val="76"/>
    <w:qFormat/>
    <w:uiPriority w:val="30"/>
    <w:rPr>
      <w:b/>
      <w:i/>
      <w:sz w:val="24"/>
    </w:rPr>
  </w:style>
  <w:style w:type="character" w:customStyle="1" w:styleId="78">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9">
    <w:name w:val="Intense Emphasis"/>
    <w:basedOn w:val="30"/>
    <w:qFormat/>
    <w:uiPriority w:val="21"/>
    <w:rPr>
      <w:b/>
      <w:i/>
      <w:sz w:val="24"/>
      <w:szCs w:val="24"/>
      <w:u w:val="single"/>
    </w:rPr>
  </w:style>
  <w:style w:type="character" w:customStyle="1" w:styleId="80">
    <w:name w:val="Subtle Reference"/>
    <w:basedOn w:val="30"/>
    <w:qFormat/>
    <w:uiPriority w:val="31"/>
    <w:rPr>
      <w:sz w:val="24"/>
      <w:szCs w:val="24"/>
      <w:u w:val="single"/>
    </w:rPr>
  </w:style>
  <w:style w:type="character" w:customStyle="1" w:styleId="81">
    <w:name w:val="Intense Reference"/>
    <w:basedOn w:val="30"/>
    <w:qFormat/>
    <w:uiPriority w:val="32"/>
    <w:rPr>
      <w:b/>
      <w:sz w:val="24"/>
      <w:u w:val="single"/>
    </w:rPr>
  </w:style>
  <w:style w:type="character" w:customStyle="1" w:styleId="82">
    <w:name w:val="Book Title"/>
    <w:basedOn w:val="30"/>
    <w:qFormat/>
    <w:uiPriority w:val="33"/>
    <w:rPr>
      <w:rFonts w:asciiTheme="majorHAnsi" w:hAnsiTheme="majorHAnsi" w:eastAsiaTheme="majorEastAsia"/>
      <w:b/>
      <w:i/>
      <w:sz w:val="24"/>
      <w:szCs w:val="24"/>
    </w:rPr>
  </w:style>
  <w:style w:type="paragraph" w:customStyle="1" w:styleId="83">
    <w:name w:val="TOC Heading"/>
    <w:basedOn w:val="3"/>
    <w:next w:val="1"/>
    <w:semiHidden/>
    <w:unhideWhenUsed/>
    <w:qFormat/>
    <w:uiPriority w:val="39"/>
    <w:pPr>
      <w:outlineLvl w:val="9"/>
    </w:pPr>
  </w:style>
  <w:style w:type="character" w:customStyle="1" w:styleId="84">
    <w:name w:val="批注框文本 字符"/>
    <w:basedOn w:val="30"/>
    <w:link w:val="20"/>
    <w:semiHidden/>
    <w:qFormat/>
    <w:uiPriority w:val="99"/>
    <w:rPr>
      <w:sz w:val="18"/>
      <w:szCs w:val="18"/>
    </w:rPr>
  </w:style>
  <w:style w:type="character" w:customStyle="1" w:styleId="85">
    <w:name w:val="批注文字 字符"/>
    <w:basedOn w:val="30"/>
    <w:link w:val="15"/>
    <w:qFormat/>
    <w:uiPriority w:val="99"/>
    <w:rPr>
      <w:rFonts w:ascii="Calibri Light" w:hAnsi="Calibri Light" w:eastAsia="华文仿宋" w:cs="Calibri Light"/>
      <w:kern w:val="2"/>
      <w:sz w:val="28"/>
      <w:szCs w:val="28"/>
    </w:rPr>
  </w:style>
  <w:style w:type="paragraph" w:customStyle="1" w:styleId="86">
    <w:name w:val="@正文"/>
    <w:basedOn w:val="45"/>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7">
    <w:name w:val="@一级小标题"/>
    <w:basedOn w:val="1"/>
    <w:next w:val="86"/>
    <w:qFormat/>
    <w:uiPriority w:val="0"/>
    <w:pPr>
      <w:keepNext/>
      <w:spacing w:before="120" w:after="60"/>
      <w:outlineLvl w:val="2"/>
    </w:pPr>
    <w:rPr>
      <w:rFonts w:ascii="Calibri" w:hAnsi="Calibri" w:eastAsia="黑体"/>
      <w:kern w:val="28"/>
      <w:sz w:val="28"/>
    </w:rPr>
  </w:style>
  <w:style w:type="paragraph" w:customStyle="1" w:styleId="88">
    <w:name w:val="@标题"/>
    <w:basedOn w:val="1"/>
    <w:next w:val="86"/>
    <w:qFormat/>
    <w:uiPriority w:val="0"/>
    <w:pPr>
      <w:keepNext/>
      <w:spacing w:before="50" w:beforeLines="50" w:after="50" w:afterLines="50"/>
      <w:jc w:val="center"/>
      <w:outlineLvl w:val="1"/>
    </w:pPr>
    <w:rPr>
      <w:rFonts w:ascii="Calibri" w:hAnsi="Calibri" w:eastAsia="黑体"/>
      <w:kern w:val="32"/>
      <w:sz w:val="32"/>
    </w:rPr>
  </w:style>
  <w:style w:type="table" w:customStyle="1" w:styleId="89">
    <w:name w:val="网格型1"/>
    <w:basedOn w:val="28"/>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0">
    <w:name w:val="页眉 Char1"/>
    <w:basedOn w:val="30"/>
    <w:semiHidden/>
    <w:qFormat/>
    <w:uiPriority w:val="99"/>
    <w:rPr>
      <w:rFonts w:cs="Calibri Light"/>
      <w:sz w:val="18"/>
      <w:szCs w:val="18"/>
    </w:rPr>
  </w:style>
  <w:style w:type="character" w:customStyle="1" w:styleId="91">
    <w:name w:val="页脚 Char1"/>
    <w:basedOn w:val="30"/>
    <w:semiHidden/>
    <w:qFormat/>
    <w:uiPriority w:val="99"/>
    <w:rPr>
      <w:rFonts w:cs="Calibri Light"/>
      <w:sz w:val="18"/>
      <w:szCs w:val="18"/>
    </w:rPr>
  </w:style>
  <w:style w:type="character" w:customStyle="1" w:styleId="92">
    <w:name w:val="批注主题 字符"/>
    <w:basedOn w:val="85"/>
    <w:link w:val="26"/>
    <w:semiHidden/>
    <w:qFormat/>
    <w:uiPriority w:val="99"/>
    <w:rPr>
      <w:rFonts w:ascii="Calibri Light" w:hAnsi="Calibri Light" w:eastAsia="华文仿宋" w:cs="Calibri Light"/>
      <w:b/>
      <w:bCs/>
      <w:kern w:val="2"/>
      <w:sz w:val="28"/>
      <w:szCs w:val="28"/>
    </w:rPr>
  </w:style>
  <w:style w:type="character" w:customStyle="1" w:styleId="93">
    <w:name w:val="文档结构图 字符"/>
    <w:basedOn w:val="30"/>
    <w:link w:val="14"/>
    <w:semiHidden/>
    <w:qFormat/>
    <w:uiPriority w:val="99"/>
    <w:rPr>
      <w:rFonts w:ascii="宋体" w:hAnsi="Calibri Light" w:eastAsia="宋体" w:cs="Calibri Light"/>
      <w:kern w:val="2"/>
      <w:sz w:val="18"/>
      <w:szCs w:val="18"/>
    </w:rPr>
  </w:style>
  <w:style w:type="character" w:styleId="94">
    <w:name w:val="Placeholder Text"/>
    <w:basedOn w:val="30"/>
    <w:semiHidden/>
    <w:qFormat/>
    <w:uiPriority w:val="99"/>
    <w:rPr>
      <w:color w:val="808080"/>
    </w:rPr>
  </w:style>
  <w:style w:type="character" w:customStyle="1" w:styleId="95">
    <w:name w:val="Unresolved Mention"/>
    <w:basedOn w:val="30"/>
    <w:semiHidden/>
    <w:unhideWhenUsed/>
    <w:qFormat/>
    <w:uiPriority w:val="99"/>
    <w:rPr>
      <w:color w:val="605E5C"/>
      <w:shd w:val="clear" w:color="auto" w:fill="E1DFDD"/>
    </w:rPr>
  </w:style>
  <w:style w:type="paragraph" w:customStyle="1" w:styleId="96">
    <w:name w:val="样式1"/>
    <w:basedOn w:val="5"/>
    <w:link w:val="98"/>
    <w:qFormat/>
    <w:uiPriority w:val="0"/>
    <w:pPr>
      <w:jc w:val="left"/>
    </w:pPr>
    <w:rPr>
      <w:rFonts w:eastAsia="楷体"/>
      <w:sz w:val="32"/>
    </w:rPr>
  </w:style>
  <w:style w:type="paragraph" w:customStyle="1" w:styleId="97">
    <w:name w:val="样式2"/>
    <w:basedOn w:val="88"/>
    <w:link w:val="100"/>
    <w:qFormat/>
    <w:uiPriority w:val="0"/>
    <w:pPr>
      <w:spacing w:line="560" w:lineRule="exact"/>
      <w:ind w:firstLine="643" w:firstLineChars="200"/>
      <w:jc w:val="both"/>
    </w:pPr>
    <w:rPr>
      <w:rFonts w:ascii="仿宋_GB2312" w:hAnsi="仿宋" w:eastAsia="仿宋_GB2312"/>
      <w:b/>
      <w:bCs/>
      <w:szCs w:val="32"/>
    </w:rPr>
  </w:style>
  <w:style w:type="character" w:customStyle="1" w:styleId="98">
    <w:name w:val="样式1 字符"/>
    <w:basedOn w:val="62"/>
    <w:link w:val="96"/>
    <w:qFormat/>
    <w:uiPriority w:val="0"/>
    <w:rPr>
      <w:rFonts w:ascii="方正小标宋_GBK" w:hAnsi="仿宋" w:eastAsia="楷体"/>
      <w:sz w:val="32"/>
      <w:szCs w:val="36"/>
    </w:rPr>
  </w:style>
  <w:style w:type="paragraph" w:customStyle="1" w:styleId="99">
    <w:name w:val="样式3"/>
    <w:basedOn w:val="1"/>
    <w:link w:val="101"/>
    <w:qFormat/>
    <w:uiPriority w:val="0"/>
    <w:pPr>
      <w:spacing w:line="560" w:lineRule="exact"/>
      <w:jc w:val="center"/>
    </w:pPr>
    <w:rPr>
      <w:rFonts w:ascii="方正小标宋_GBK" w:hAnsi="仿宋" w:eastAsia="方正小标宋_GBK"/>
      <w:sz w:val="36"/>
      <w:szCs w:val="36"/>
    </w:rPr>
  </w:style>
  <w:style w:type="character" w:customStyle="1" w:styleId="100">
    <w:name w:val="样式2 字符"/>
    <w:basedOn w:val="30"/>
    <w:link w:val="97"/>
    <w:qFormat/>
    <w:uiPriority w:val="0"/>
    <w:rPr>
      <w:rFonts w:ascii="仿宋_GB2312" w:hAnsi="仿宋" w:eastAsia="仿宋_GB2312"/>
      <w:b/>
      <w:bCs/>
      <w:kern w:val="32"/>
      <w:sz w:val="32"/>
      <w:szCs w:val="32"/>
    </w:rPr>
  </w:style>
  <w:style w:type="character" w:customStyle="1" w:styleId="101">
    <w:name w:val="样式3 字符"/>
    <w:basedOn w:val="30"/>
    <w:link w:val="99"/>
    <w:qFormat/>
    <w:uiPriority w:val="0"/>
    <w:rPr>
      <w:rFonts w:ascii="方正小标宋_GBK" w:hAnsi="仿宋" w:eastAsia="方正小标宋_GBK"/>
      <w:sz w:val="36"/>
      <w:szCs w:val="36"/>
    </w:rPr>
  </w:style>
  <w:style w:type="paragraph" w:customStyle="1" w:styleId="102">
    <w:name w:val="WPSOffice手动目录 1"/>
    <w:qFormat/>
    <w:uiPriority w:val="0"/>
    <w:pPr>
      <w:ind w:leftChars="0"/>
    </w:pPr>
    <w:rPr>
      <w:rFonts w:cs="Times New Roman" w:asciiTheme="minorHAnsi" w:hAnsiTheme="minorHAnsi" w:eastAsiaTheme="minorEastAsia"/>
      <w:sz w:val="20"/>
      <w:szCs w:val="20"/>
    </w:rPr>
  </w:style>
  <w:style w:type="paragraph" w:customStyle="1" w:styleId="103">
    <w:name w:val="WPSOffice手动目录 2"/>
    <w:qFormat/>
    <w:uiPriority w:val="0"/>
    <w:pPr>
      <w:ind w:leftChars="200"/>
    </w:pPr>
    <w:rPr>
      <w:rFonts w:cs="Times New Roman" w:asciiTheme="minorHAnsi" w:hAnsiTheme="minorHAnsi" w:eastAsiaTheme="minorEastAsia"/>
      <w:sz w:val="20"/>
      <w:szCs w:val="20"/>
    </w:rPr>
  </w:style>
  <w:style w:type="paragraph" w:customStyle="1" w:styleId="104">
    <w:name w:val="普通正文"/>
    <w:basedOn w:val="1"/>
    <w:qFormat/>
    <w:uiPriority w:val="0"/>
    <w:pPr>
      <w:adjustRightInd w:val="0"/>
      <w:spacing w:before="120" w:after="120" w:line="360" w:lineRule="auto"/>
      <w:ind w:firstLine="480"/>
      <w:jc w:val="left"/>
    </w:pPr>
    <w:rPr>
      <w:rFonts w:ascii="Arial" w:hAnsi="Arial"/>
      <w:kern w:val="0"/>
      <w:sz w:val="28"/>
      <w:szCs w:val="24"/>
    </w:rPr>
  </w:style>
  <w:style w:type="paragraph" w:customStyle="1" w:styleId="105">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10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23A8D-A678-4E48-B7B4-2C97FA0C4A8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85</Pages>
  <Words>38071</Words>
  <Characters>41597</Characters>
  <Lines>1035</Lines>
  <Paragraphs>716</Paragraphs>
  <TotalTime>24</TotalTime>
  <ScaleCrop>false</ScaleCrop>
  <LinksUpToDate>false</LinksUpToDate>
  <CharactersWithSpaces>42392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001</cp:lastModifiedBy>
  <cp:lastPrinted>2022-08-24T10:05:00Z</cp:lastPrinted>
  <dcterms:modified xsi:type="dcterms:W3CDTF">2022-09-16T00:44:30Z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C86DB3FA73814905902F60330F57F0FE</vt:lpwstr>
  </property>
</Properties>
</file>