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50" w:firstLineChars="50"/>
        <w:rPr>
          <w:rFonts w:ascii="宋体" w:hAnsi="宋体" w:cs="宋体"/>
          <w:b/>
          <w:kern w:val="0"/>
          <w:sz w:val="30"/>
          <w:szCs w:val="30"/>
        </w:rPr>
      </w:pPr>
      <w:bookmarkStart w:id="72" w:name="_GoBack"/>
      <w:bookmarkEnd w:id="72"/>
      <w:r>
        <w:rPr>
          <w:rFonts w:hint="eastAsia" w:ascii="宋体" w:hAnsi="宋体"/>
          <w:b/>
          <w:sz w:val="30"/>
          <w:szCs w:val="30"/>
        </w:rPr>
        <w:t>项目</w:t>
      </w:r>
      <w:r>
        <w:rPr>
          <w:rFonts w:ascii="宋体" w:hAnsi="宋体"/>
          <w:b/>
          <w:sz w:val="30"/>
          <w:szCs w:val="30"/>
        </w:rPr>
        <w:t>编号</w:t>
      </w:r>
      <w:r>
        <w:rPr>
          <w:rFonts w:hint="eastAsia" w:ascii="宋体" w:hAnsi="宋体"/>
          <w:b/>
          <w:sz w:val="30"/>
          <w:szCs w:val="30"/>
        </w:rPr>
        <w:t>：YMD-2020175XM-8</w:t>
      </w:r>
      <w:r>
        <w:rPr>
          <w:rFonts w:hint="eastAsia" w:ascii="宋体" w:hAnsi="宋体"/>
          <w:b/>
          <w:sz w:val="30"/>
          <w:szCs w:val="30"/>
          <w:lang w:val="en-US" w:eastAsia="zh-CN"/>
        </w:rPr>
        <w:t xml:space="preserve"> </w:t>
      </w:r>
    </w:p>
    <w:p>
      <w:pPr>
        <w:spacing w:line="360" w:lineRule="auto"/>
        <w:rPr>
          <w:rFonts w:hint="eastAsia" w:ascii="宋体" w:hAnsi="宋体"/>
          <w:b/>
          <w:sz w:val="52"/>
          <w:szCs w:val="52"/>
        </w:rPr>
      </w:pPr>
    </w:p>
    <w:p>
      <w:pPr>
        <w:pStyle w:val="36"/>
        <w:jc w:val="center"/>
        <w:rPr>
          <w:rFonts w:hint="eastAsia" w:ascii="宋体" w:hAnsi="宋体"/>
          <w:b/>
          <w:sz w:val="52"/>
          <w:szCs w:val="52"/>
        </w:rPr>
      </w:pPr>
      <w:r>
        <w:rPr>
          <w:rFonts w:hint="eastAsia" w:ascii="宋体" w:hAnsi="宋体"/>
          <w:b/>
          <w:sz w:val="52"/>
          <w:szCs w:val="52"/>
        </w:rPr>
        <w:t>西安市儿童医院20</w:t>
      </w:r>
      <w:r>
        <w:rPr>
          <w:rFonts w:hint="eastAsia" w:ascii="宋体" w:hAnsi="宋体"/>
          <w:b/>
          <w:sz w:val="52"/>
          <w:szCs w:val="52"/>
          <w:lang w:val="en-US" w:eastAsia="zh-CN"/>
        </w:rPr>
        <w:t>22</w:t>
      </w:r>
      <w:r>
        <w:rPr>
          <w:rFonts w:hint="eastAsia" w:ascii="宋体" w:hAnsi="宋体"/>
          <w:b/>
          <w:sz w:val="52"/>
          <w:szCs w:val="52"/>
        </w:rPr>
        <w:t>年医疗设备</w:t>
      </w:r>
    </w:p>
    <w:p>
      <w:pPr>
        <w:pStyle w:val="36"/>
        <w:jc w:val="center"/>
        <w:rPr>
          <w:rFonts w:hint="eastAsia"/>
          <w:sz w:val="52"/>
          <w:szCs w:val="52"/>
        </w:rPr>
      </w:pPr>
      <w:r>
        <w:rPr>
          <w:rFonts w:hint="eastAsia" w:ascii="宋体" w:hAnsi="宋体"/>
          <w:b/>
          <w:sz w:val="52"/>
          <w:szCs w:val="52"/>
        </w:rPr>
        <w:t>采购项目</w:t>
      </w:r>
      <w:r>
        <w:rPr>
          <w:rFonts w:hint="eastAsia" w:ascii="宋体" w:hAnsi="宋体"/>
          <w:b/>
          <w:sz w:val="52"/>
          <w:szCs w:val="52"/>
          <w:lang w:val="en-US" w:eastAsia="zh-CN"/>
        </w:rPr>
        <w:t>四</w:t>
      </w:r>
    </w:p>
    <w:p>
      <w:pPr>
        <w:spacing w:line="600" w:lineRule="auto"/>
        <w:jc w:val="center"/>
        <w:rPr>
          <w:rFonts w:hint="eastAsia" w:ascii="宋体" w:hAnsi="宋体"/>
          <w:b/>
          <w:sz w:val="48"/>
          <w:szCs w:val="48"/>
        </w:rPr>
      </w:pPr>
      <w:r>
        <w:rPr>
          <w:rFonts w:hint="eastAsia" w:ascii="宋体" w:hAnsi="宋体"/>
          <w:b/>
          <w:sz w:val="52"/>
          <w:szCs w:val="52"/>
        </w:rPr>
        <w:t xml:space="preserve">  </w:t>
      </w:r>
      <w:r>
        <w:rPr>
          <w:rFonts w:hint="eastAsia" w:ascii="宋体" w:hAnsi="宋体"/>
          <w:b/>
          <w:sz w:val="48"/>
          <w:szCs w:val="48"/>
        </w:rPr>
        <w:t xml:space="preserve"> </w:t>
      </w:r>
    </w:p>
    <w:p>
      <w:pPr>
        <w:spacing w:line="360" w:lineRule="auto"/>
        <w:jc w:val="center"/>
        <w:rPr>
          <w:rFonts w:hint="eastAsia" w:ascii="宋体" w:hAnsi="宋体"/>
          <w:b/>
        </w:rPr>
      </w:pPr>
      <w:r>
        <w:rPr>
          <w:rFonts w:hint="eastAsia" w:ascii="宋体" w:hAnsi="宋体"/>
          <w:b/>
          <w:sz w:val="52"/>
          <w:szCs w:val="52"/>
        </w:rPr>
        <w:t xml:space="preserve">  </w:t>
      </w:r>
    </w:p>
    <w:p>
      <w:pPr>
        <w:spacing w:line="360" w:lineRule="auto"/>
        <w:jc w:val="center"/>
        <w:rPr>
          <w:rFonts w:ascii="宋体" w:hAnsi="宋体"/>
          <w:b/>
          <w:sz w:val="72"/>
          <w:szCs w:val="72"/>
        </w:rPr>
      </w:pPr>
      <w:r>
        <w:rPr>
          <w:rFonts w:ascii="宋体" w:hAnsi="宋体"/>
          <w:b/>
          <w:sz w:val="72"/>
          <w:szCs w:val="72"/>
        </w:rPr>
        <w:t>招 标 文 件</w:t>
      </w:r>
    </w:p>
    <w:p>
      <w:pPr>
        <w:spacing w:line="360" w:lineRule="auto"/>
        <w:jc w:val="center"/>
        <w:rPr>
          <w:rFonts w:hint="eastAsia" w:ascii="宋体" w:hAnsi="宋体"/>
        </w:rPr>
      </w:pPr>
    </w:p>
    <w:p>
      <w:pPr>
        <w:spacing w:line="360" w:lineRule="auto"/>
        <w:jc w:val="center"/>
        <w:rPr>
          <w:rFonts w:hint="eastAsia" w:ascii="宋体" w:hAnsi="宋体"/>
        </w:rPr>
      </w:pPr>
      <w:r>
        <w:drawing>
          <wp:anchor distT="0" distB="0" distL="114300" distR="114300" simplePos="0" relativeHeight="251659264" behindDoc="1" locked="0" layoutInCell="1" allowOverlap="0">
            <wp:simplePos x="0" y="0"/>
            <wp:positionH relativeFrom="column">
              <wp:posOffset>1080770</wp:posOffset>
            </wp:positionH>
            <wp:positionV relativeFrom="paragraph">
              <wp:posOffset>10795</wp:posOffset>
            </wp:positionV>
            <wp:extent cx="3199765" cy="2663825"/>
            <wp:effectExtent l="0" t="0" r="635" b="3175"/>
            <wp:wrapNone/>
            <wp:docPr id="1" name="Picture 2" descr="QQ图片2015111210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QQ图片20151112105614"/>
                    <pic:cNvPicPr>
                      <a:picLocks noChangeAspect="1"/>
                    </pic:cNvPicPr>
                  </pic:nvPicPr>
                  <pic:blipFill>
                    <a:blip r:embed="rId12"/>
                    <a:stretch>
                      <a:fillRect/>
                    </a:stretch>
                  </pic:blipFill>
                  <pic:spPr>
                    <a:xfrm>
                      <a:off x="0" y="0"/>
                      <a:ext cx="3199765" cy="2663825"/>
                    </a:xfrm>
                    <a:prstGeom prst="rect">
                      <a:avLst/>
                    </a:prstGeom>
                    <a:noFill/>
                    <a:ln>
                      <a:noFill/>
                    </a:ln>
                  </pic:spPr>
                </pic:pic>
              </a:graphicData>
            </a:graphic>
          </wp:anchor>
        </w:drawing>
      </w:r>
    </w:p>
    <w:p>
      <w:pPr>
        <w:spacing w:line="360" w:lineRule="auto"/>
        <w:jc w:val="center"/>
        <w:rPr>
          <w:rFonts w:ascii="宋体" w:hAnsi="宋体"/>
        </w:rPr>
      </w:pPr>
    </w:p>
    <w:p>
      <w:pPr>
        <w:spacing w:line="360" w:lineRule="auto"/>
        <w:jc w:val="center"/>
        <w:rPr>
          <w:rFonts w:ascii="宋体" w:hAnsi="宋体"/>
        </w:rPr>
      </w:pPr>
    </w:p>
    <w:p>
      <w:pPr>
        <w:spacing w:line="360" w:lineRule="auto"/>
        <w:jc w:val="center"/>
        <w:rPr>
          <w:rFonts w:ascii="宋体" w:hAnsi="宋体"/>
        </w:rPr>
      </w:pPr>
    </w:p>
    <w:p>
      <w:pPr>
        <w:spacing w:line="360" w:lineRule="auto"/>
        <w:ind w:firstLine="1424" w:firstLineChars="445"/>
        <w:rPr>
          <w:rFonts w:hint="eastAsia" w:ascii="宋体" w:hAnsi="宋体"/>
          <w:b/>
          <w:sz w:val="32"/>
        </w:rPr>
      </w:pPr>
    </w:p>
    <w:p>
      <w:pPr>
        <w:spacing w:line="360" w:lineRule="auto"/>
        <w:ind w:firstLine="1424" w:firstLineChars="445"/>
        <w:rPr>
          <w:rFonts w:hint="eastAsia" w:ascii="宋体" w:hAnsi="宋体"/>
          <w:b/>
          <w:sz w:val="32"/>
        </w:rPr>
      </w:pPr>
      <w:r>
        <w:rPr>
          <w:rFonts w:hint="eastAsia" w:ascii="宋体" w:hAnsi="宋体"/>
          <w:b/>
          <w:sz w:val="32"/>
        </w:rPr>
        <w:t xml:space="preserve"> </w:t>
      </w:r>
    </w:p>
    <w:p>
      <w:pPr>
        <w:spacing w:line="360" w:lineRule="auto"/>
        <w:ind w:firstLine="1424" w:firstLineChars="445"/>
        <w:rPr>
          <w:rFonts w:hint="eastAsia" w:ascii="宋体" w:hAnsi="宋体"/>
          <w:b/>
          <w:sz w:val="32"/>
        </w:rPr>
      </w:pPr>
    </w:p>
    <w:p>
      <w:pPr>
        <w:spacing w:line="360" w:lineRule="auto"/>
        <w:ind w:firstLine="1424" w:firstLineChars="445"/>
        <w:rPr>
          <w:rFonts w:hint="eastAsia" w:ascii="宋体" w:hAnsi="宋体"/>
          <w:b/>
          <w:sz w:val="32"/>
        </w:rPr>
      </w:pPr>
    </w:p>
    <w:p>
      <w:pPr>
        <w:spacing w:line="360" w:lineRule="auto"/>
        <w:ind w:firstLine="1424" w:firstLineChars="445"/>
        <w:rPr>
          <w:rFonts w:hint="eastAsia" w:ascii="宋体" w:hAnsi="宋体"/>
          <w:b/>
          <w:sz w:val="32"/>
        </w:rPr>
      </w:pPr>
    </w:p>
    <w:p>
      <w:pPr>
        <w:spacing w:line="720" w:lineRule="auto"/>
        <w:ind w:firstLine="1424" w:firstLineChars="445"/>
        <w:rPr>
          <w:rFonts w:hint="eastAsia" w:ascii="宋体" w:hAnsi="宋体"/>
          <w:b/>
          <w:bCs/>
          <w:sz w:val="32"/>
        </w:rPr>
      </w:pPr>
      <w:r>
        <w:rPr>
          <w:rFonts w:hint="eastAsia" w:ascii="宋体" w:hAnsi="宋体"/>
          <w:b/>
          <w:sz w:val="32"/>
        </w:rPr>
        <w:t>采   购   人：</w:t>
      </w:r>
      <w:r>
        <w:rPr>
          <w:rFonts w:hint="eastAsia" w:ascii="宋体" w:hAnsi="宋体"/>
          <w:b/>
          <w:bCs/>
          <w:sz w:val="32"/>
        </w:rPr>
        <w:t>西安市儿童医院</w:t>
      </w:r>
    </w:p>
    <w:p>
      <w:pPr>
        <w:spacing w:line="720" w:lineRule="auto"/>
        <w:ind w:firstLine="1424" w:firstLineChars="445"/>
        <w:rPr>
          <w:rFonts w:hint="eastAsia" w:ascii="宋体" w:hAnsi="宋体"/>
          <w:b/>
          <w:sz w:val="32"/>
        </w:rPr>
      </w:pPr>
      <w:r>
        <w:rPr>
          <w:rFonts w:ascii="宋体" w:hAnsi="宋体"/>
          <w:b/>
          <w:sz w:val="32"/>
        </w:rPr>
        <w:t>采购代理机构：</w:t>
      </w:r>
      <w:r>
        <w:rPr>
          <w:rFonts w:hint="eastAsia" w:ascii="宋体" w:hAnsi="宋体"/>
          <w:b/>
          <w:sz w:val="32"/>
        </w:rPr>
        <w:t>永明项目管理有限公司</w:t>
      </w:r>
    </w:p>
    <w:p>
      <w:pPr>
        <w:spacing w:line="480" w:lineRule="auto"/>
        <w:jc w:val="center"/>
        <w:rPr>
          <w:rFonts w:hint="eastAsia" w:ascii="宋体" w:hAnsi="宋体"/>
          <w:b/>
          <w:sz w:val="32"/>
        </w:rPr>
      </w:pPr>
      <w:r>
        <w:rPr>
          <w:rFonts w:hint="eastAsia" w:ascii="宋体" w:hAnsi="宋体"/>
          <w:b/>
          <w:sz w:val="32"/>
        </w:rPr>
        <w:t>二○二</w:t>
      </w:r>
      <w:r>
        <w:rPr>
          <w:rFonts w:hint="eastAsia" w:ascii="宋体" w:hAnsi="宋体"/>
          <w:b/>
          <w:sz w:val="32"/>
          <w:lang w:val="en-US" w:eastAsia="zh-CN"/>
        </w:rPr>
        <w:t>二</w:t>
      </w:r>
      <w:r>
        <w:rPr>
          <w:rFonts w:hint="eastAsia" w:ascii="宋体" w:hAnsi="宋体"/>
          <w:b/>
          <w:sz w:val="32"/>
        </w:rPr>
        <w:t>年</w:t>
      </w:r>
    </w:p>
    <w:p>
      <w:pPr>
        <w:bidi w:val="0"/>
        <w:rPr>
          <w:rFonts w:hint="eastAsia"/>
        </w:rPr>
        <w:sectPr>
          <w:headerReference r:id="rId5" w:type="first"/>
          <w:footerReference r:id="rId8" w:type="first"/>
          <w:headerReference r:id="rId3" w:type="default"/>
          <w:footerReference r:id="rId6" w:type="default"/>
          <w:headerReference r:id="rId4" w:type="even"/>
          <w:footerReference r:id="rId7" w:type="even"/>
          <w:pgSz w:w="11907" w:h="16840"/>
          <w:pgMar w:top="1247" w:right="1644" w:bottom="1247" w:left="1644" w:header="680" w:footer="510" w:gutter="0"/>
          <w:pgNumType w:start="0"/>
          <w:cols w:space="720" w:num="1"/>
          <w:titlePg/>
          <w:docGrid w:type="linesAndChars" w:linePitch="312" w:charSpace="0"/>
        </w:sectPr>
      </w:pPr>
      <w:r>
        <w:rPr>
          <w:rFonts w:hint="eastAsia"/>
          <w:highlight w:val="none"/>
          <w:lang w:val="en-US" w:eastAsia="zh-CN"/>
        </w:rPr>
        <w:t>编制人：杨璐源             审核人：王萍              项目负责人：杨璐源</w:t>
      </w:r>
    </w:p>
    <w:p>
      <w:pPr>
        <w:spacing w:line="360" w:lineRule="auto"/>
        <w:jc w:val="center"/>
        <w:rPr>
          <w:rFonts w:hint="eastAsia" w:ascii="宋体" w:hAnsi="宋体"/>
          <w:b/>
          <w:sz w:val="32"/>
        </w:rPr>
      </w:pPr>
    </w:p>
    <w:p>
      <w:pPr>
        <w:spacing w:line="360" w:lineRule="auto"/>
        <w:jc w:val="center"/>
        <w:rPr>
          <w:rFonts w:ascii="宋体" w:hAnsi="宋体"/>
          <w:b/>
          <w:sz w:val="32"/>
        </w:rPr>
      </w:pPr>
      <w:r>
        <w:rPr>
          <w:rFonts w:ascii="宋体" w:hAnsi="宋体"/>
          <w:b/>
          <w:sz w:val="32"/>
        </w:rPr>
        <w:t>目   录</w:t>
      </w:r>
    </w:p>
    <w:p>
      <w:pPr>
        <w:tabs>
          <w:tab w:val="left" w:pos="6444"/>
        </w:tabs>
        <w:spacing w:line="360" w:lineRule="auto"/>
        <w:jc w:val="left"/>
        <w:rPr>
          <w:rFonts w:hint="eastAsia" w:ascii="宋体" w:hAnsi="宋体"/>
          <w:b/>
          <w:sz w:val="32"/>
        </w:rPr>
      </w:pPr>
      <w:r>
        <w:rPr>
          <w:rFonts w:hint="eastAsia" w:ascii="宋体" w:hAnsi="宋体"/>
          <w:b/>
          <w:sz w:val="32"/>
        </w:rPr>
        <w:tab/>
      </w:r>
    </w:p>
    <w:p>
      <w:pPr>
        <w:pStyle w:val="22"/>
        <w:keepNext w:val="0"/>
        <w:keepLines w:val="0"/>
        <w:pageBreakBefore w:val="0"/>
        <w:widowControl/>
        <w:tabs>
          <w:tab w:val="right" w:leader="dot" w:pos="8609"/>
        </w:tabs>
        <w:kinsoku/>
        <w:wordWrap/>
        <w:overflowPunct/>
        <w:topLinePunct w:val="0"/>
        <w:autoSpaceDE/>
        <w:autoSpaceDN/>
        <w:bidi w:val="0"/>
        <w:adjustRightInd/>
        <w:snapToGrid/>
        <w:spacing w:before="0" w:beforeLines="0" w:after="0" w:afterLines="0" w:line="360" w:lineRule="auto"/>
        <w:textAlignment w:val="auto"/>
        <w:rPr>
          <w:rFonts w:ascii="宋体" w:hAnsi="宋体"/>
          <w:b/>
          <w:bCs/>
          <w:caps/>
          <w:sz w:val="24"/>
          <w:szCs w:val="24"/>
        </w:rPr>
      </w:pPr>
      <w:bookmarkStart w:id="0" w:name="_Toc293999489"/>
      <w:bookmarkStart w:id="1" w:name="_Toc280800413"/>
      <w:r>
        <w:rPr>
          <w:rFonts w:ascii="宋体" w:hAnsi="宋体"/>
          <w:b/>
          <w:bCs/>
          <w:sz w:val="24"/>
          <w:szCs w:val="24"/>
        </w:rPr>
        <w:fldChar w:fldCharType="begin"/>
      </w:r>
      <w:r>
        <w:rPr>
          <w:rFonts w:ascii="宋体" w:hAnsi="宋体"/>
          <w:b/>
          <w:bCs/>
          <w:sz w:val="24"/>
          <w:szCs w:val="24"/>
        </w:rPr>
        <w:instrText xml:space="preserve"> TOC \o "1-1" \h \z \u </w:instrText>
      </w:r>
      <w:r>
        <w:rPr>
          <w:rFonts w:ascii="宋体" w:hAnsi="宋体"/>
          <w:b/>
          <w:bCs/>
          <w:sz w:val="24"/>
          <w:szCs w:val="24"/>
        </w:rPr>
        <w:fldChar w:fldCharType="separate"/>
      </w:r>
      <w:r>
        <w:rPr>
          <w:rFonts w:ascii="宋体" w:hAnsi="宋体"/>
          <w:sz w:val="24"/>
          <w:szCs w:val="24"/>
        </w:rPr>
        <w:fldChar w:fldCharType="begin"/>
      </w:r>
      <w:r>
        <w:rPr>
          <w:rStyle w:val="34"/>
          <w:rFonts w:ascii="宋体" w:hAnsi="宋体"/>
          <w:sz w:val="24"/>
          <w:szCs w:val="24"/>
        </w:rPr>
        <w:instrText xml:space="preserve"> </w:instrText>
      </w:r>
      <w:r>
        <w:rPr>
          <w:rFonts w:ascii="宋体" w:hAnsi="宋体"/>
          <w:sz w:val="24"/>
          <w:szCs w:val="24"/>
        </w:rPr>
        <w:instrText xml:space="preserve">HYPERLINK \l "_Toc372193325"</w:instrText>
      </w:r>
      <w:r>
        <w:rPr>
          <w:rStyle w:val="34"/>
          <w:rFonts w:ascii="宋体" w:hAnsi="宋体"/>
          <w:sz w:val="24"/>
          <w:szCs w:val="24"/>
        </w:rPr>
        <w:instrText xml:space="preserve"> </w:instrText>
      </w:r>
      <w:r>
        <w:rPr>
          <w:rFonts w:ascii="宋体" w:hAnsi="宋体"/>
          <w:sz w:val="24"/>
          <w:szCs w:val="24"/>
        </w:rPr>
        <w:fldChar w:fldCharType="separate"/>
      </w:r>
      <w:r>
        <w:rPr>
          <w:rStyle w:val="34"/>
          <w:rFonts w:hint="eastAsia" w:ascii="宋体" w:hAnsi="宋体"/>
          <w:sz w:val="24"/>
          <w:szCs w:val="24"/>
        </w:rPr>
        <w:t>第一章</w:t>
      </w:r>
      <w:r>
        <w:rPr>
          <w:rStyle w:val="34"/>
          <w:rFonts w:ascii="宋体" w:hAnsi="宋体"/>
          <w:sz w:val="24"/>
          <w:szCs w:val="24"/>
        </w:rPr>
        <w:t xml:space="preserve">  </w:t>
      </w:r>
      <w:r>
        <w:rPr>
          <w:rStyle w:val="34"/>
          <w:rFonts w:hint="eastAsia" w:ascii="宋体" w:hAnsi="宋体"/>
          <w:sz w:val="24"/>
          <w:szCs w:val="24"/>
        </w:rPr>
        <w:t>招标公告</w:t>
      </w:r>
      <w:r>
        <w:rPr>
          <w:rFonts w:ascii="宋体" w:hAnsi="宋体"/>
          <w:sz w:val="24"/>
          <w:szCs w:val="24"/>
        </w:rPr>
        <w:tab/>
      </w:r>
      <w:r>
        <w:rPr>
          <w:rFonts w:hint="eastAsia" w:ascii="宋体" w:hAnsi="宋体"/>
          <w:sz w:val="24"/>
          <w:szCs w:val="24"/>
        </w:rPr>
        <w:t>2</w:t>
      </w:r>
      <w:r>
        <w:rPr>
          <w:rFonts w:ascii="宋体" w:hAnsi="宋体"/>
          <w:sz w:val="24"/>
          <w:szCs w:val="24"/>
        </w:rPr>
        <w:fldChar w:fldCharType="end"/>
      </w:r>
    </w:p>
    <w:p>
      <w:pPr>
        <w:pStyle w:val="22"/>
        <w:keepNext w:val="0"/>
        <w:keepLines w:val="0"/>
        <w:pageBreakBefore w:val="0"/>
        <w:widowControl/>
        <w:tabs>
          <w:tab w:val="right" w:leader="dot" w:pos="8609"/>
        </w:tabs>
        <w:kinsoku/>
        <w:wordWrap/>
        <w:overflowPunct/>
        <w:topLinePunct w:val="0"/>
        <w:autoSpaceDE/>
        <w:autoSpaceDN/>
        <w:bidi w:val="0"/>
        <w:adjustRightInd/>
        <w:snapToGrid/>
        <w:spacing w:before="0" w:beforeLines="0" w:after="0" w:afterLines="0" w:line="360" w:lineRule="auto"/>
        <w:textAlignment w:val="auto"/>
        <w:rPr>
          <w:rFonts w:ascii="宋体" w:hAnsi="宋体"/>
          <w:b/>
          <w:bCs/>
          <w:caps/>
          <w:sz w:val="24"/>
          <w:szCs w:val="24"/>
        </w:rPr>
      </w:pPr>
      <w:r>
        <w:rPr>
          <w:rFonts w:ascii="宋体" w:hAnsi="宋体"/>
          <w:sz w:val="24"/>
          <w:szCs w:val="24"/>
        </w:rPr>
        <w:fldChar w:fldCharType="begin"/>
      </w:r>
      <w:r>
        <w:rPr>
          <w:rStyle w:val="34"/>
          <w:rFonts w:ascii="宋体" w:hAnsi="宋体"/>
          <w:sz w:val="24"/>
          <w:szCs w:val="24"/>
        </w:rPr>
        <w:instrText xml:space="preserve"> </w:instrText>
      </w:r>
      <w:r>
        <w:rPr>
          <w:rFonts w:ascii="宋体" w:hAnsi="宋体"/>
          <w:sz w:val="24"/>
          <w:szCs w:val="24"/>
        </w:rPr>
        <w:instrText xml:space="preserve">HYPERLINK \l "_Toc372193326"</w:instrText>
      </w:r>
      <w:r>
        <w:rPr>
          <w:rStyle w:val="34"/>
          <w:rFonts w:ascii="宋体" w:hAnsi="宋体"/>
          <w:sz w:val="24"/>
          <w:szCs w:val="24"/>
        </w:rPr>
        <w:instrText xml:space="preserve"> </w:instrText>
      </w:r>
      <w:r>
        <w:rPr>
          <w:rFonts w:ascii="宋体" w:hAnsi="宋体"/>
          <w:sz w:val="24"/>
          <w:szCs w:val="24"/>
        </w:rPr>
        <w:fldChar w:fldCharType="separate"/>
      </w:r>
      <w:r>
        <w:rPr>
          <w:rStyle w:val="34"/>
          <w:rFonts w:hint="eastAsia" w:ascii="宋体" w:hAnsi="宋体"/>
          <w:sz w:val="24"/>
          <w:szCs w:val="24"/>
        </w:rPr>
        <w:t>第二章</w:t>
      </w:r>
      <w:r>
        <w:rPr>
          <w:rStyle w:val="34"/>
          <w:rFonts w:ascii="宋体" w:hAnsi="宋体"/>
          <w:sz w:val="24"/>
          <w:szCs w:val="24"/>
        </w:rPr>
        <w:t xml:space="preserve">  </w:t>
      </w:r>
      <w:r>
        <w:rPr>
          <w:rStyle w:val="34"/>
          <w:rFonts w:hint="eastAsia" w:ascii="宋体" w:hAnsi="宋体"/>
          <w:sz w:val="24"/>
          <w:szCs w:val="24"/>
        </w:rPr>
        <w:t>供应商须知</w:t>
      </w:r>
      <w:r>
        <w:rPr>
          <w:rFonts w:ascii="宋体" w:hAnsi="宋体"/>
          <w:sz w:val="24"/>
          <w:szCs w:val="24"/>
        </w:rPr>
        <w:tab/>
      </w:r>
      <w:r>
        <w:rPr>
          <w:rFonts w:hint="eastAsia" w:ascii="宋体" w:hAnsi="宋体"/>
          <w:sz w:val="24"/>
          <w:szCs w:val="24"/>
        </w:rPr>
        <w:t>4</w:t>
      </w:r>
      <w:r>
        <w:rPr>
          <w:rFonts w:ascii="宋体" w:hAnsi="宋体"/>
          <w:sz w:val="24"/>
          <w:szCs w:val="24"/>
        </w:rPr>
        <w:fldChar w:fldCharType="end"/>
      </w:r>
    </w:p>
    <w:p>
      <w:pPr>
        <w:pStyle w:val="22"/>
        <w:keepNext w:val="0"/>
        <w:keepLines w:val="0"/>
        <w:pageBreakBefore w:val="0"/>
        <w:widowControl/>
        <w:tabs>
          <w:tab w:val="right" w:leader="dot" w:pos="8609"/>
        </w:tabs>
        <w:kinsoku/>
        <w:wordWrap/>
        <w:overflowPunct/>
        <w:topLinePunct w:val="0"/>
        <w:autoSpaceDE/>
        <w:autoSpaceDN/>
        <w:bidi w:val="0"/>
        <w:adjustRightInd/>
        <w:snapToGrid/>
        <w:spacing w:before="0" w:beforeLines="0" w:after="0" w:afterLines="0" w:line="360" w:lineRule="auto"/>
        <w:textAlignment w:val="auto"/>
        <w:rPr>
          <w:rFonts w:hint="eastAsia" w:ascii="宋体" w:hAnsi="宋体"/>
          <w:b/>
          <w:bCs/>
          <w:caps/>
          <w:sz w:val="24"/>
          <w:szCs w:val="24"/>
        </w:rPr>
      </w:pPr>
      <w:r>
        <w:rPr>
          <w:rFonts w:ascii="宋体" w:hAnsi="宋体"/>
          <w:sz w:val="24"/>
          <w:szCs w:val="24"/>
        </w:rPr>
        <w:fldChar w:fldCharType="begin"/>
      </w:r>
      <w:r>
        <w:rPr>
          <w:rStyle w:val="34"/>
          <w:rFonts w:ascii="宋体" w:hAnsi="宋体"/>
          <w:sz w:val="24"/>
          <w:szCs w:val="24"/>
        </w:rPr>
        <w:instrText xml:space="preserve"> </w:instrText>
      </w:r>
      <w:r>
        <w:rPr>
          <w:rFonts w:ascii="宋体" w:hAnsi="宋体"/>
          <w:sz w:val="24"/>
          <w:szCs w:val="24"/>
        </w:rPr>
        <w:instrText xml:space="preserve">HYPERLINK \l "_Toc372193327"</w:instrText>
      </w:r>
      <w:r>
        <w:rPr>
          <w:rStyle w:val="34"/>
          <w:rFonts w:ascii="宋体" w:hAnsi="宋体"/>
          <w:sz w:val="24"/>
          <w:szCs w:val="24"/>
        </w:rPr>
        <w:instrText xml:space="preserve"> </w:instrText>
      </w:r>
      <w:r>
        <w:rPr>
          <w:rFonts w:ascii="宋体" w:hAnsi="宋体"/>
          <w:sz w:val="24"/>
          <w:szCs w:val="24"/>
        </w:rPr>
        <w:fldChar w:fldCharType="separate"/>
      </w:r>
      <w:r>
        <w:rPr>
          <w:rStyle w:val="34"/>
          <w:rFonts w:hint="eastAsia" w:ascii="宋体" w:hAnsi="宋体"/>
          <w:sz w:val="24"/>
          <w:szCs w:val="24"/>
        </w:rPr>
        <w:t>第三章</w:t>
      </w:r>
      <w:r>
        <w:rPr>
          <w:rStyle w:val="34"/>
          <w:rFonts w:ascii="宋体" w:hAnsi="宋体"/>
          <w:sz w:val="24"/>
          <w:szCs w:val="24"/>
        </w:rPr>
        <w:t xml:space="preserve">  </w:t>
      </w:r>
      <w:r>
        <w:rPr>
          <w:rStyle w:val="34"/>
          <w:rFonts w:hint="eastAsia" w:ascii="宋体" w:hAnsi="宋体"/>
          <w:sz w:val="24"/>
          <w:szCs w:val="24"/>
        </w:rPr>
        <w:t>技术规范</w:t>
      </w:r>
      <w:bookmarkStart w:id="2" w:name="_Hlt388625693"/>
      <w:r>
        <w:rPr>
          <w:rStyle w:val="34"/>
          <w:rFonts w:hint="eastAsia" w:ascii="宋体" w:hAnsi="宋体"/>
          <w:sz w:val="24"/>
          <w:szCs w:val="24"/>
        </w:rPr>
        <w:t>及</w:t>
      </w:r>
      <w:bookmarkEnd w:id="2"/>
      <w:r>
        <w:rPr>
          <w:rStyle w:val="34"/>
          <w:rFonts w:hint="eastAsia" w:ascii="宋体" w:hAnsi="宋体"/>
          <w:sz w:val="24"/>
          <w:szCs w:val="24"/>
        </w:rPr>
        <w:t>要求</w:t>
      </w:r>
      <w:bookmarkStart w:id="3" w:name="_Hlt400720970"/>
      <w:r>
        <w:rPr>
          <w:rFonts w:ascii="宋体" w:hAnsi="宋体"/>
          <w:sz w:val="24"/>
          <w:szCs w:val="24"/>
        </w:rPr>
        <w:tab/>
      </w:r>
      <w:bookmarkEnd w:id="3"/>
      <w:r>
        <w:rPr>
          <w:rFonts w:ascii="宋体" w:hAnsi="宋体"/>
          <w:sz w:val="24"/>
          <w:szCs w:val="24"/>
        </w:rPr>
        <w:fldChar w:fldCharType="begin"/>
      </w:r>
      <w:r>
        <w:rPr>
          <w:rFonts w:ascii="宋体" w:hAnsi="宋体"/>
          <w:sz w:val="24"/>
          <w:szCs w:val="24"/>
        </w:rPr>
        <w:instrText xml:space="preserve"> PAGEREF _Toc372193327 \h </w:instrText>
      </w:r>
      <w:r>
        <w:rPr>
          <w:rFonts w:ascii="宋体" w:hAnsi="宋体"/>
          <w:sz w:val="24"/>
          <w:szCs w:val="24"/>
        </w:rPr>
        <w:fldChar w:fldCharType="separate"/>
      </w:r>
      <w:r>
        <w:rPr>
          <w:rFonts w:ascii="宋体" w:hAnsi="宋体"/>
          <w:sz w:val="24"/>
          <w:szCs w:val="24"/>
        </w:rPr>
        <w:t>19</w:t>
      </w:r>
      <w:r>
        <w:rPr>
          <w:rFonts w:ascii="宋体" w:hAnsi="宋体"/>
          <w:sz w:val="24"/>
          <w:szCs w:val="24"/>
        </w:rPr>
        <w:fldChar w:fldCharType="end"/>
      </w:r>
      <w:r>
        <w:rPr>
          <w:rFonts w:ascii="宋体" w:hAnsi="宋体"/>
          <w:sz w:val="24"/>
          <w:szCs w:val="24"/>
        </w:rPr>
        <w:fldChar w:fldCharType="end"/>
      </w:r>
    </w:p>
    <w:p>
      <w:pPr>
        <w:pStyle w:val="22"/>
        <w:keepNext w:val="0"/>
        <w:keepLines w:val="0"/>
        <w:pageBreakBefore w:val="0"/>
        <w:widowControl/>
        <w:tabs>
          <w:tab w:val="right" w:leader="dot" w:pos="8609"/>
        </w:tabs>
        <w:kinsoku/>
        <w:wordWrap/>
        <w:overflowPunct/>
        <w:topLinePunct w:val="0"/>
        <w:autoSpaceDE/>
        <w:autoSpaceDN/>
        <w:bidi w:val="0"/>
        <w:adjustRightInd/>
        <w:snapToGrid/>
        <w:spacing w:before="0" w:beforeLines="0" w:after="0" w:afterLines="0" w:line="360" w:lineRule="auto"/>
        <w:textAlignment w:val="auto"/>
        <w:rPr>
          <w:rFonts w:ascii="宋体" w:hAnsi="宋体"/>
          <w:b/>
          <w:bCs/>
          <w:caps/>
          <w:sz w:val="24"/>
          <w:szCs w:val="24"/>
        </w:rPr>
      </w:pPr>
      <w:r>
        <w:rPr>
          <w:rFonts w:ascii="宋体" w:hAnsi="宋体"/>
          <w:sz w:val="24"/>
          <w:szCs w:val="24"/>
        </w:rPr>
        <w:fldChar w:fldCharType="begin"/>
      </w:r>
      <w:r>
        <w:rPr>
          <w:rStyle w:val="34"/>
          <w:rFonts w:ascii="宋体" w:hAnsi="宋体"/>
          <w:sz w:val="24"/>
          <w:szCs w:val="24"/>
        </w:rPr>
        <w:instrText xml:space="preserve"> </w:instrText>
      </w:r>
      <w:r>
        <w:rPr>
          <w:rFonts w:ascii="宋体" w:hAnsi="宋体"/>
          <w:sz w:val="24"/>
          <w:szCs w:val="24"/>
        </w:rPr>
        <w:instrText xml:space="preserve">HYPERLINK \l "_Toc372193328"</w:instrText>
      </w:r>
      <w:r>
        <w:rPr>
          <w:rStyle w:val="34"/>
          <w:rFonts w:ascii="宋体" w:hAnsi="宋体"/>
          <w:sz w:val="24"/>
          <w:szCs w:val="24"/>
        </w:rPr>
        <w:instrText xml:space="preserve"> </w:instrText>
      </w:r>
      <w:r>
        <w:rPr>
          <w:rFonts w:ascii="宋体" w:hAnsi="宋体"/>
          <w:sz w:val="24"/>
          <w:szCs w:val="24"/>
        </w:rPr>
        <w:fldChar w:fldCharType="separate"/>
      </w:r>
      <w:r>
        <w:rPr>
          <w:rStyle w:val="34"/>
          <w:rFonts w:hint="eastAsia" w:ascii="宋体" w:hAnsi="宋体"/>
          <w:sz w:val="24"/>
          <w:szCs w:val="24"/>
        </w:rPr>
        <w:t>第四章</w:t>
      </w:r>
      <w:r>
        <w:rPr>
          <w:rStyle w:val="34"/>
          <w:rFonts w:ascii="宋体" w:hAnsi="宋体"/>
          <w:sz w:val="24"/>
          <w:szCs w:val="24"/>
        </w:rPr>
        <w:t xml:space="preserve">  </w:t>
      </w:r>
      <w:r>
        <w:rPr>
          <w:rStyle w:val="34"/>
          <w:rFonts w:hint="eastAsia" w:ascii="宋体" w:hAnsi="宋体"/>
          <w:sz w:val="24"/>
          <w:szCs w:val="24"/>
        </w:rPr>
        <w:t>评标标准及方法</w:t>
      </w:r>
      <w:r>
        <w:rPr>
          <w:rFonts w:ascii="宋体" w:hAnsi="宋体"/>
          <w:sz w:val="24"/>
          <w:szCs w:val="24"/>
        </w:rPr>
        <w:tab/>
      </w:r>
      <w:r>
        <w:rPr>
          <w:rFonts w:ascii="宋体" w:hAnsi="宋体"/>
          <w:sz w:val="24"/>
          <w:szCs w:val="24"/>
        </w:rPr>
        <w:fldChar w:fldCharType="end"/>
      </w:r>
      <w:r>
        <w:rPr>
          <w:rFonts w:hint="eastAsia" w:ascii="宋体" w:hAnsi="宋体"/>
          <w:sz w:val="24"/>
          <w:szCs w:val="24"/>
        </w:rPr>
        <w:t>26</w:t>
      </w:r>
    </w:p>
    <w:p>
      <w:pPr>
        <w:pStyle w:val="22"/>
        <w:keepNext w:val="0"/>
        <w:keepLines w:val="0"/>
        <w:pageBreakBefore w:val="0"/>
        <w:widowControl/>
        <w:tabs>
          <w:tab w:val="right" w:leader="dot" w:pos="8609"/>
        </w:tabs>
        <w:kinsoku/>
        <w:wordWrap/>
        <w:overflowPunct/>
        <w:topLinePunct w:val="0"/>
        <w:autoSpaceDE/>
        <w:autoSpaceDN/>
        <w:bidi w:val="0"/>
        <w:adjustRightInd/>
        <w:snapToGrid/>
        <w:spacing w:before="0" w:beforeLines="0" w:after="0" w:afterLines="0" w:line="360" w:lineRule="auto"/>
        <w:textAlignment w:val="auto"/>
        <w:rPr>
          <w:rFonts w:ascii="宋体" w:hAnsi="宋体"/>
          <w:b/>
          <w:bCs/>
          <w:caps/>
          <w:sz w:val="24"/>
          <w:szCs w:val="24"/>
        </w:rPr>
      </w:pPr>
      <w:r>
        <w:rPr>
          <w:rFonts w:ascii="宋体" w:hAnsi="宋体"/>
          <w:sz w:val="24"/>
          <w:szCs w:val="24"/>
        </w:rPr>
        <w:fldChar w:fldCharType="begin"/>
      </w:r>
      <w:r>
        <w:rPr>
          <w:rStyle w:val="34"/>
          <w:rFonts w:ascii="宋体" w:hAnsi="宋体"/>
          <w:sz w:val="24"/>
          <w:szCs w:val="24"/>
        </w:rPr>
        <w:instrText xml:space="preserve"> </w:instrText>
      </w:r>
      <w:r>
        <w:rPr>
          <w:rFonts w:ascii="宋体" w:hAnsi="宋体"/>
          <w:sz w:val="24"/>
          <w:szCs w:val="24"/>
        </w:rPr>
        <w:instrText xml:space="preserve">HYPERLINK \l "_Toc372193329"</w:instrText>
      </w:r>
      <w:r>
        <w:rPr>
          <w:rStyle w:val="34"/>
          <w:rFonts w:ascii="宋体" w:hAnsi="宋体"/>
          <w:sz w:val="24"/>
          <w:szCs w:val="24"/>
        </w:rPr>
        <w:instrText xml:space="preserve"> </w:instrText>
      </w:r>
      <w:r>
        <w:rPr>
          <w:rFonts w:ascii="宋体" w:hAnsi="宋体"/>
          <w:sz w:val="24"/>
          <w:szCs w:val="24"/>
        </w:rPr>
        <w:fldChar w:fldCharType="separate"/>
      </w:r>
      <w:r>
        <w:rPr>
          <w:rStyle w:val="34"/>
          <w:rFonts w:hint="eastAsia" w:ascii="宋体" w:hAnsi="宋体"/>
          <w:sz w:val="24"/>
          <w:szCs w:val="24"/>
        </w:rPr>
        <w:t>第五章</w:t>
      </w:r>
      <w:r>
        <w:rPr>
          <w:rStyle w:val="34"/>
          <w:rFonts w:ascii="宋体" w:hAnsi="宋体"/>
          <w:sz w:val="24"/>
          <w:szCs w:val="24"/>
        </w:rPr>
        <w:t xml:space="preserve">  </w:t>
      </w:r>
      <w:r>
        <w:rPr>
          <w:rStyle w:val="34"/>
          <w:rFonts w:hint="eastAsia" w:ascii="宋体" w:hAnsi="宋体"/>
          <w:sz w:val="24"/>
          <w:szCs w:val="24"/>
        </w:rPr>
        <w:t>合同条款</w:t>
      </w:r>
      <w:r>
        <w:rPr>
          <w:rFonts w:ascii="宋体" w:hAnsi="宋体"/>
          <w:sz w:val="24"/>
          <w:szCs w:val="24"/>
        </w:rPr>
        <w:tab/>
      </w:r>
      <w:r>
        <w:rPr>
          <w:rFonts w:ascii="宋体" w:hAnsi="宋体"/>
          <w:sz w:val="24"/>
          <w:szCs w:val="24"/>
        </w:rPr>
        <w:fldChar w:fldCharType="end"/>
      </w:r>
      <w:r>
        <w:rPr>
          <w:rFonts w:hint="eastAsia" w:ascii="宋体" w:hAnsi="宋体"/>
          <w:sz w:val="24"/>
          <w:szCs w:val="24"/>
        </w:rPr>
        <w:t>36</w:t>
      </w:r>
    </w:p>
    <w:p>
      <w:pPr>
        <w:pStyle w:val="22"/>
        <w:keepNext w:val="0"/>
        <w:keepLines w:val="0"/>
        <w:pageBreakBefore w:val="0"/>
        <w:widowControl/>
        <w:tabs>
          <w:tab w:val="right" w:leader="dot" w:pos="8609"/>
        </w:tabs>
        <w:kinsoku/>
        <w:wordWrap/>
        <w:overflowPunct/>
        <w:topLinePunct w:val="0"/>
        <w:autoSpaceDE/>
        <w:autoSpaceDN/>
        <w:bidi w:val="0"/>
        <w:adjustRightInd/>
        <w:snapToGrid/>
        <w:spacing w:before="0" w:beforeLines="0" w:after="0" w:afterLines="0" w:line="360" w:lineRule="auto"/>
        <w:textAlignment w:val="auto"/>
        <w:rPr>
          <w:rFonts w:ascii="宋体" w:hAnsi="宋体"/>
          <w:b/>
          <w:bCs/>
          <w:caps/>
          <w:sz w:val="24"/>
          <w:szCs w:val="24"/>
        </w:rPr>
      </w:pPr>
      <w:r>
        <w:rPr>
          <w:rFonts w:ascii="宋体" w:hAnsi="宋体"/>
          <w:sz w:val="24"/>
          <w:szCs w:val="24"/>
        </w:rPr>
        <w:fldChar w:fldCharType="begin"/>
      </w:r>
      <w:r>
        <w:rPr>
          <w:rStyle w:val="34"/>
          <w:rFonts w:ascii="宋体" w:hAnsi="宋体"/>
          <w:sz w:val="24"/>
          <w:szCs w:val="24"/>
        </w:rPr>
        <w:instrText xml:space="preserve"> </w:instrText>
      </w:r>
      <w:r>
        <w:rPr>
          <w:rFonts w:ascii="宋体" w:hAnsi="宋体"/>
          <w:sz w:val="24"/>
          <w:szCs w:val="24"/>
        </w:rPr>
        <w:instrText xml:space="preserve">HYPERLINK \l "_Toc372193333"</w:instrText>
      </w:r>
      <w:r>
        <w:rPr>
          <w:rStyle w:val="34"/>
          <w:rFonts w:ascii="宋体" w:hAnsi="宋体"/>
          <w:sz w:val="24"/>
          <w:szCs w:val="24"/>
        </w:rPr>
        <w:instrText xml:space="preserve"> </w:instrText>
      </w:r>
      <w:r>
        <w:rPr>
          <w:rFonts w:ascii="宋体" w:hAnsi="宋体"/>
          <w:sz w:val="24"/>
          <w:szCs w:val="24"/>
        </w:rPr>
        <w:fldChar w:fldCharType="separate"/>
      </w:r>
      <w:r>
        <w:rPr>
          <w:rStyle w:val="34"/>
          <w:rFonts w:hint="eastAsia" w:ascii="宋体" w:hAnsi="宋体"/>
          <w:sz w:val="24"/>
          <w:szCs w:val="24"/>
        </w:rPr>
        <w:t>第六章</w:t>
      </w:r>
      <w:r>
        <w:rPr>
          <w:rStyle w:val="34"/>
          <w:rFonts w:ascii="宋体" w:hAnsi="宋体"/>
          <w:sz w:val="24"/>
          <w:szCs w:val="24"/>
        </w:rPr>
        <w:t xml:space="preserve">  </w:t>
      </w:r>
      <w:r>
        <w:rPr>
          <w:rStyle w:val="34"/>
          <w:rFonts w:hint="eastAsia" w:ascii="宋体" w:hAnsi="宋体"/>
          <w:sz w:val="24"/>
          <w:szCs w:val="24"/>
        </w:rPr>
        <w:t>投标文件格式</w:t>
      </w:r>
      <w:r>
        <w:rPr>
          <w:rFonts w:ascii="宋体" w:hAnsi="宋体"/>
          <w:sz w:val="24"/>
          <w:szCs w:val="24"/>
        </w:rPr>
        <w:tab/>
      </w:r>
      <w:r>
        <w:rPr>
          <w:rFonts w:ascii="宋体" w:hAnsi="宋体"/>
          <w:sz w:val="24"/>
          <w:szCs w:val="24"/>
        </w:rPr>
        <w:fldChar w:fldCharType="end"/>
      </w:r>
      <w:r>
        <w:rPr>
          <w:rFonts w:hint="eastAsia" w:ascii="宋体" w:hAnsi="宋体"/>
          <w:sz w:val="24"/>
          <w:szCs w:val="24"/>
        </w:rPr>
        <w:t>46</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rPr>
      </w:pPr>
      <w:r>
        <w:rPr>
          <w:rFonts w:ascii="宋体" w:hAnsi="宋体"/>
          <w:b/>
          <w:bCs/>
          <w:sz w:val="24"/>
          <w:szCs w:val="24"/>
        </w:rPr>
        <w:fldChar w:fldCharType="end"/>
      </w:r>
    </w:p>
    <w:p>
      <w:pPr>
        <w:pStyle w:val="3"/>
        <w:keepNext w:val="0"/>
        <w:keepLines w:val="0"/>
        <w:pageBreakBefore w:val="0"/>
        <w:kinsoku/>
        <w:wordWrap/>
        <w:overflowPunct/>
        <w:topLinePunct w:val="0"/>
        <w:autoSpaceDE/>
        <w:autoSpaceDN/>
        <w:bidi w:val="0"/>
        <w:adjustRightInd/>
        <w:snapToGrid/>
        <w:spacing w:line="24" w:lineRule="atLeast"/>
        <w:ind w:right="0"/>
        <w:jc w:val="center"/>
        <w:textAlignment w:val="auto"/>
        <w:rPr>
          <w:rFonts w:ascii="宋体" w:hAnsi="宋体"/>
          <w:sz w:val="32"/>
        </w:rPr>
      </w:pPr>
      <w:r>
        <w:rPr>
          <w:rFonts w:ascii="宋体" w:hAnsi="宋体"/>
        </w:rPr>
        <w:br w:type="page"/>
      </w:r>
      <w:bookmarkEnd w:id="0"/>
      <w:bookmarkEnd w:id="1"/>
      <w:bookmarkStart w:id="4" w:name="_Toc372193325"/>
      <w:bookmarkStart w:id="5" w:name="_Toc4290"/>
      <w:r>
        <w:rPr>
          <w:rFonts w:hint="eastAsia" w:ascii="宋体" w:hAnsi="宋体"/>
          <w:sz w:val="32"/>
        </w:rPr>
        <w:t>第一章</w:t>
      </w:r>
      <w:r>
        <w:rPr>
          <w:rFonts w:ascii="宋体" w:hAnsi="宋体"/>
          <w:sz w:val="32"/>
        </w:rPr>
        <w:t xml:space="preserve"> </w:t>
      </w:r>
      <w:r>
        <w:rPr>
          <w:rFonts w:hint="eastAsia" w:ascii="宋体" w:hAnsi="宋体"/>
          <w:sz w:val="32"/>
        </w:rPr>
        <w:t xml:space="preserve"> 招标公告</w:t>
      </w:r>
      <w:bookmarkEnd w:id="4"/>
      <w:bookmarkEnd w:id="5"/>
    </w:p>
    <w:p>
      <w:pPr>
        <w:keepNext w:val="0"/>
        <w:keepLines w:val="0"/>
        <w:pageBreakBefore w:val="0"/>
        <w:widowControl/>
        <w:kinsoku/>
        <w:wordWrap/>
        <w:overflowPunct/>
        <w:topLinePunct w:val="0"/>
        <w:autoSpaceDE/>
        <w:autoSpaceDN/>
        <w:bidi w:val="0"/>
        <w:adjustRightInd/>
        <w:snapToGrid/>
        <w:spacing w:line="24" w:lineRule="atLeast"/>
        <w:ind w:right="0" w:firstLine="480"/>
        <w:jc w:val="left"/>
        <w:textAlignment w:val="auto"/>
        <w:rPr>
          <w:rFonts w:hint="eastAsia" w:ascii="宋体" w:hAnsi="宋体" w:eastAsia="宋体" w:cs="宋体"/>
          <w:sz w:val="21"/>
          <w:szCs w:val="21"/>
        </w:rPr>
      </w:pPr>
      <w:r>
        <w:rPr>
          <w:rFonts w:hint="eastAsia" w:ascii="宋体" w:hAnsi="宋体" w:eastAsia="宋体" w:cs="宋体"/>
          <w:b w:val="0"/>
          <w:bCs/>
          <w:sz w:val="21"/>
          <w:szCs w:val="21"/>
        </w:rPr>
        <w:t>20</w:t>
      </w:r>
      <w:r>
        <w:rPr>
          <w:rFonts w:hint="eastAsia" w:ascii="宋体" w:hAnsi="宋体" w:eastAsia="宋体" w:cs="宋体"/>
          <w:b w:val="0"/>
          <w:bCs/>
          <w:sz w:val="21"/>
          <w:szCs w:val="21"/>
          <w:lang w:val="en-US" w:eastAsia="zh-CN"/>
        </w:rPr>
        <w:t>22</w:t>
      </w:r>
      <w:r>
        <w:rPr>
          <w:rFonts w:hint="eastAsia" w:ascii="宋体" w:hAnsi="宋体" w:eastAsia="宋体" w:cs="宋体"/>
          <w:b w:val="0"/>
          <w:bCs/>
          <w:sz w:val="21"/>
          <w:szCs w:val="21"/>
        </w:rPr>
        <w:t>年医疗设备采购项目</w:t>
      </w:r>
      <w:r>
        <w:rPr>
          <w:rFonts w:hint="eastAsia" w:ascii="宋体" w:hAnsi="宋体" w:eastAsia="宋体" w:cs="宋体"/>
          <w:b w:val="0"/>
          <w:bCs/>
          <w:sz w:val="21"/>
          <w:szCs w:val="21"/>
          <w:lang w:val="en-US" w:eastAsia="zh-CN"/>
        </w:rPr>
        <w:t>四</w:t>
      </w:r>
      <w:r>
        <w:rPr>
          <w:rFonts w:hint="eastAsia" w:ascii="宋体" w:hAnsi="宋体" w:eastAsia="宋体" w:cs="宋体"/>
          <w:sz w:val="21"/>
          <w:szCs w:val="21"/>
        </w:rPr>
        <w:t>的潜在供应商</w:t>
      </w:r>
      <w:r>
        <w:rPr>
          <w:rFonts w:hint="eastAsia" w:ascii="宋体" w:hAnsi="宋体" w:eastAsia="宋体" w:cs="宋体"/>
          <w:sz w:val="21"/>
          <w:szCs w:val="21"/>
          <w:highlight w:val="none"/>
        </w:rPr>
        <w:t>应在全国公共资源交易平台（陕西省•西安市）（http://sxggzyjy.xa.gov.cn/）获取招标文件</w:t>
      </w:r>
      <w:r>
        <w:rPr>
          <w:rFonts w:hint="eastAsia" w:ascii="宋体" w:hAnsi="宋体" w:eastAsia="宋体" w:cs="宋体"/>
          <w:sz w:val="21"/>
          <w:szCs w:val="21"/>
        </w:rPr>
        <w:t>，并于</w:t>
      </w:r>
      <w:r>
        <w:rPr>
          <w:rFonts w:hint="eastAsia" w:ascii="宋体" w:hAnsi="宋体" w:eastAsia="宋体" w:cs="宋体"/>
          <w:sz w:val="21"/>
          <w:szCs w:val="21"/>
          <w:u w:val="single"/>
          <w:lang w:val="en-US" w:eastAsia="zh-CN"/>
        </w:rPr>
        <w:t>2022</w:t>
      </w:r>
      <w:r>
        <w:rPr>
          <w:rFonts w:hint="eastAsia" w:ascii="宋体" w:hAnsi="宋体" w:eastAsia="宋体" w:cs="宋体"/>
          <w:sz w:val="21"/>
          <w:szCs w:val="21"/>
          <w:u w:val="single"/>
        </w:rPr>
        <w:t>年</w:t>
      </w:r>
      <w:r>
        <w:rPr>
          <w:rFonts w:hint="eastAsia" w:ascii="宋体" w:hAnsi="宋体" w:eastAsia="宋体" w:cs="宋体"/>
          <w:sz w:val="21"/>
          <w:szCs w:val="21"/>
          <w:u w:val="single"/>
          <w:lang w:val="en-US" w:eastAsia="zh-CN"/>
        </w:rPr>
        <w:t>9</w:t>
      </w:r>
      <w:r>
        <w:rPr>
          <w:rFonts w:hint="eastAsia" w:ascii="宋体" w:hAnsi="宋体" w:eastAsia="宋体" w:cs="宋体"/>
          <w:sz w:val="21"/>
          <w:szCs w:val="21"/>
          <w:u w:val="single"/>
        </w:rPr>
        <w:t>月</w:t>
      </w:r>
      <w:r>
        <w:rPr>
          <w:rFonts w:hint="eastAsia" w:ascii="宋体" w:hAnsi="宋体" w:eastAsia="宋体" w:cs="宋体"/>
          <w:sz w:val="21"/>
          <w:szCs w:val="21"/>
          <w:u w:val="single"/>
          <w:lang w:val="en-US" w:eastAsia="zh-CN"/>
        </w:rPr>
        <w:t xml:space="preserve">  22</w:t>
      </w:r>
      <w:r>
        <w:rPr>
          <w:rFonts w:hint="eastAsia" w:ascii="宋体" w:hAnsi="宋体" w:eastAsia="宋体" w:cs="宋体"/>
          <w:sz w:val="21"/>
          <w:szCs w:val="21"/>
          <w:u w:val="single"/>
        </w:rPr>
        <w:t>日</w:t>
      </w:r>
      <w:r>
        <w:rPr>
          <w:rFonts w:hint="eastAsia" w:ascii="宋体" w:hAnsi="宋体" w:eastAsia="宋体" w:cs="宋体"/>
          <w:sz w:val="21"/>
          <w:szCs w:val="21"/>
          <w:u w:val="single"/>
          <w:lang w:val="en-US" w:eastAsia="zh-CN"/>
        </w:rPr>
        <w:t>09</w:t>
      </w:r>
      <w:r>
        <w:rPr>
          <w:rFonts w:hint="eastAsia" w:ascii="宋体" w:hAnsi="宋体" w:eastAsia="宋体" w:cs="宋体"/>
          <w:sz w:val="21"/>
          <w:szCs w:val="21"/>
          <w:u w:val="single"/>
        </w:rPr>
        <w:t>时</w:t>
      </w:r>
      <w:r>
        <w:rPr>
          <w:rFonts w:hint="eastAsia" w:ascii="宋体" w:hAnsi="宋体" w:eastAsia="宋体" w:cs="宋体"/>
          <w:sz w:val="21"/>
          <w:szCs w:val="21"/>
          <w:u w:val="single"/>
          <w:lang w:val="en-US" w:eastAsia="zh-CN"/>
        </w:rPr>
        <w:t>30</w:t>
      </w:r>
      <w:r>
        <w:rPr>
          <w:rFonts w:hint="eastAsia" w:ascii="宋体" w:hAnsi="宋体" w:eastAsia="宋体" w:cs="宋体"/>
          <w:sz w:val="21"/>
          <w:szCs w:val="21"/>
          <w:u w:val="single"/>
        </w:rPr>
        <w:t>分</w:t>
      </w:r>
      <w:r>
        <w:rPr>
          <w:rFonts w:hint="eastAsia" w:ascii="宋体" w:hAnsi="宋体" w:eastAsia="宋体" w:cs="宋体"/>
          <w:sz w:val="21"/>
          <w:szCs w:val="21"/>
        </w:rPr>
        <w:t>（北京时间）前递交投标文件。</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rPr>
      </w:pPr>
      <w:bookmarkStart w:id="6" w:name="_Hlk24379207"/>
      <w:r>
        <w:rPr>
          <w:rFonts w:hint="eastAsia" w:ascii="宋体" w:hAnsi="宋体" w:eastAsia="宋体" w:cs="宋体"/>
          <w:sz w:val="21"/>
          <w:szCs w:val="21"/>
        </w:rPr>
        <w:t>一、项目基本信息：</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项目编号：YMD-2020175XM-8</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r>
        <w:rPr>
          <w:rFonts w:hint="eastAsia" w:ascii="宋体" w:hAnsi="宋体" w:eastAsia="宋体" w:cs="宋体"/>
          <w:b w:val="0"/>
          <w:bCs/>
          <w:sz w:val="21"/>
          <w:szCs w:val="21"/>
          <w:highlight w:val="none"/>
        </w:rPr>
        <w:t>20</w:t>
      </w:r>
      <w:r>
        <w:rPr>
          <w:rFonts w:hint="eastAsia" w:ascii="宋体" w:hAnsi="宋体" w:eastAsia="宋体" w:cs="宋体"/>
          <w:b w:val="0"/>
          <w:bCs/>
          <w:sz w:val="21"/>
          <w:szCs w:val="21"/>
          <w:highlight w:val="none"/>
          <w:lang w:val="en-US" w:eastAsia="zh-CN"/>
        </w:rPr>
        <w:t>22</w:t>
      </w:r>
      <w:r>
        <w:rPr>
          <w:rFonts w:hint="eastAsia" w:ascii="宋体" w:hAnsi="宋体" w:eastAsia="宋体" w:cs="宋体"/>
          <w:b w:val="0"/>
          <w:bCs/>
          <w:sz w:val="21"/>
          <w:szCs w:val="21"/>
          <w:highlight w:val="none"/>
        </w:rPr>
        <w:t>年医疗设备采购项目</w:t>
      </w:r>
      <w:r>
        <w:rPr>
          <w:rFonts w:hint="eastAsia" w:ascii="宋体" w:hAnsi="宋体" w:eastAsia="宋体" w:cs="宋体"/>
          <w:b w:val="0"/>
          <w:bCs/>
          <w:sz w:val="21"/>
          <w:szCs w:val="21"/>
          <w:highlight w:val="none"/>
          <w:lang w:val="en-US" w:eastAsia="zh-CN"/>
        </w:rPr>
        <w:t>四</w:t>
      </w:r>
    </w:p>
    <w:bookmarkEnd w:id="6"/>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采购方式：公开招标</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预算金额：</w:t>
      </w:r>
      <w:r>
        <w:rPr>
          <w:rFonts w:hint="eastAsia" w:ascii="宋体" w:hAnsi="宋体" w:eastAsia="宋体" w:cs="宋体"/>
          <w:sz w:val="21"/>
          <w:szCs w:val="21"/>
          <w:highlight w:val="none"/>
          <w:lang w:val="en-US" w:eastAsia="zh-CN"/>
        </w:rPr>
        <w:t>11270000.00</w:t>
      </w:r>
      <w:r>
        <w:rPr>
          <w:rFonts w:hint="eastAsia" w:ascii="宋体" w:hAnsi="宋体" w:eastAsia="宋体" w:cs="宋体"/>
          <w:sz w:val="21"/>
          <w:szCs w:val="21"/>
          <w:highlight w:val="none"/>
        </w:rPr>
        <w:t>元</w:t>
      </w:r>
    </w:p>
    <w:p>
      <w:pPr>
        <w:keepNext w:val="0"/>
        <w:keepLines w:val="0"/>
        <w:pageBreakBefore w:val="0"/>
        <w:widowControl/>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采购需求：</w:t>
      </w:r>
    </w:p>
    <w:p>
      <w:pPr>
        <w:keepNext w:val="0"/>
        <w:keepLines w:val="0"/>
        <w:pageBreakBefore w:val="0"/>
        <w:kinsoku/>
        <w:wordWrap/>
        <w:overflowPunct/>
        <w:topLinePunct w:val="0"/>
        <w:autoSpaceDE/>
        <w:autoSpaceDN/>
        <w:bidi w:val="0"/>
        <w:adjustRightInd/>
        <w:snapToGrid/>
        <w:spacing w:line="24" w:lineRule="atLeast"/>
        <w:ind w:righ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合同包1</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合同包预算金额：</w:t>
      </w:r>
      <w:r>
        <w:rPr>
          <w:rFonts w:hint="eastAsia" w:ascii="宋体" w:hAnsi="宋体" w:eastAsia="宋体" w:cs="宋体"/>
          <w:sz w:val="21"/>
          <w:szCs w:val="21"/>
          <w:highlight w:val="none"/>
          <w:lang w:val="en-US" w:eastAsia="zh-CN"/>
        </w:rPr>
        <w:t>11270000.00</w:t>
      </w:r>
      <w:r>
        <w:rPr>
          <w:rFonts w:hint="eastAsia" w:ascii="宋体" w:hAnsi="宋体" w:eastAsia="宋体" w:cs="宋体"/>
          <w:sz w:val="21"/>
          <w:szCs w:val="21"/>
          <w:highlight w:val="none"/>
        </w:rPr>
        <w:t>元</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highlight w:val="none"/>
        </w:rPr>
        <w:t>合同包</w:t>
      </w:r>
      <w:r>
        <w:rPr>
          <w:rFonts w:hint="eastAsia" w:ascii="宋体" w:hAnsi="宋体" w:eastAsia="宋体" w:cs="宋体"/>
          <w:sz w:val="21"/>
          <w:szCs w:val="21"/>
          <w:highlight w:val="none"/>
          <w:lang w:val="en-US" w:eastAsia="zh-CN"/>
        </w:rPr>
        <w:t>最高限价</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11270000.00</w:t>
      </w:r>
      <w:r>
        <w:rPr>
          <w:rFonts w:hint="eastAsia" w:ascii="宋体" w:hAnsi="宋体" w:eastAsia="宋体" w:cs="宋体"/>
          <w:sz w:val="21"/>
          <w:szCs w:val="21"/>
          <w:highlight w:val="none"/>
        </w:rPr>
        <w:t>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059"/>
        <w:gridCol w:w="1088"/>
        <w:gridCol w:w="1382"/>
        <w:gridCol w:w="1427"/>
        <w:gridCol w:w="1243"/>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1"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品目号</w:t>
            </w:r>
          </w:p>
        </w:tc>
        <w:tc>
          <w:tcPr>
            <w:tcW w:w="1059"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品目名称</w:t>
            </w:r>
          </w:p>
        </w:tc>
        <w:tc>
          <w:tcPr>
            <w:tcW w:w="1088"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采购标的</w:t>
            </w:r>
          </w:p>
        </w:tc>
        <w:tc>
          <w:tcPr>
            <w:tcW w:w="1382"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数量（单位）</w:t>
            </w:r>
          </w:p>
        </w:tc>
        <w:tc>
          <w:tcPr>
            <w:tcW w:w="1427"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技术规格、参数及要求</w:t>
            </w:r>
          </w:p>
        </w:tc>
        <w:tc>
          <w:tcPr>
            <w:tcW w:w="1243"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品目预算（元）</w:t>
            </w:r>
          </w:p>
        </w:tc>
        <w:tc>
          <w:tcPr>
            <w:tcW w:w="1372"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059"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医用内窥镜</w:t>
            </w:r>
          </w:p>
        </w:tc>
        <w:tc>
          <w:tcPr>
            <w:tcW w:w="1088"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医疗设备</w:t>
            </w:r>
          </w:p>
        </w:tc>
        <w:tc>
          <w:tcPr>
            <w:tcW w:w="1382"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1（批）</w:t>
            </w:r>
          </w:p>
        </w:tc>
        <w:tc>
          <w:tcPr>
            <w:tcW w:w="1427"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详见采购文件</w:t>
            </w:r>
          </w:p>
        </w:tc>
        <w:tc>
          <w:tcPr>
            <w:tcW w:w="1243"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lang w:val="en-US" w:eastAsia="zh-CN"/>
              </w:rPr>
              <w:t>11270000.00</w:t>
            </w:r>
          </w:p>
        </w:tc>
        <w:tc>
          <w:tcPr>
            <w:tcW w:w="1372" w:type="dxa"/>
            <w:vAlign w:val="center"/>
          </w:tcPr>
          <w:p>
            <w:pPr>
              <w:keepNext w:val="0"/>
              <w:keepLines w:val="0"/>
              <w:pageBreakBefore w:val="0"/>
              <w:kinsoku/>
              <w:wordWrap/>
              <w:overflowPunct/>
              <w:topLinePunct w:val="0"/>
              <w:autoSpaceDE/>
              <w:autoSpaceDN/>
              <w:bidi w:val="0"/>
              <w:adjustRightInd/>
              <w:snapToGrid/>
              <w:spacing w:line="24" w:lineRule="atLeast"/>
              <w:ind w:right="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lang w:val="en-US" w:eastAsia="zh-CN"/>
              </w:rPr>
              <w:t>11270000.00</w:t>
            </w:r>
          </w:p>
        </w:tc>
      </w:tr>
    </w:tbl>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本合同包不接受联合体投标</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合同履行期限：合同</w:t>
      </w:r>
      <w:r>
        <w:rPr>
          <w:rFonts w:hint="eastAsia" w:ascii="宋体" w:hAnsi="宋体" w:eastAsia="宋体" w:cs="宋体"/>
          <w:sz w:val="21"/>
          <w:szCs w:val="21"/>
          <w:lang w:val="en-US" w:eastAsia="zh-CN"/>
        </w:rPr>
        <w:t>签订</w:t>
      </w:r>
      <w:r>
        <w:rPr>
          <w:rFonts w:hint="eastAsia" w:ascii="宋体" w:hAnsi="宋体" w:eastAsia="宋体" w:cs="宋体"/>
          <w:sz w:val="21"/>
          <w:szCs w:val="21"/>
        </w:rPr>
        <w:t>后</w:t>
      </w:r>
      <w:r>
        <w:rPr>
          <w:rFonts w:hint="eastAsia" w:ascii="宋体" w:hAnsi="宋体" w:eastAsia="宋体" w:cs="宋体"/>
          <w:sz w:val="21"/>
          <w:szCs w:val="21"/>
          <w:lang w:val="en-US" w:eastAsia="zh-CN"/>
        </w:rPr>
        <w:t>90</w:t>
      </w:r>
      <w:r>
        <w:rPr>
          <w:rFonts w:hint="eastAsia" w:ascii="宋体" w:hAnsi="宋体" w:eastAsia="宋体" w:cs="宋体"/>
          <w:sz w:val="21"/>
          <w:szCs w:val="21"/>
        </w:rPr>
        <w:t>个日历日完成安装调试（具体服务起止日期可随合同签订时间相应顺延）</w:t>
      </w:r>
      <w:r>
        <w:rPr>
          <w:rFonts w:hint="eastAsia" w:ascii="宋体" w:hAnsi="宋体" w:eastAsia="宋体" w:cs="宋体"/>
          <w:sz w:val="21"/>
          <w:szCs w:val="21"/>
          <w:lang w:eastAsia="zh-CN"/>
        </w:rPr>
        <w:t>。</w:t>
      </w:r>
    </w:p>
    <w:p>
      <w:pPr>
        <w:pStyle w:val="4"/>
        <w:keepNext w:val="0"/>
        <w:keepLines w:val="0"/>
        <w:pageBreakBefore w:val="0"/>
        <w:tabs>
          <w:tab w:val="left" w:pos="567"/>
        </w:tabs>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b w:val="0"/>
          <w:sz w:val="21"/>
          <w:szCs w:val="21"/>
        </w:rPr>
      </w:pPr>
      <w:bookmarkStart w:id="7" w:name="_Toc28359080"/>
      <w:bookmarkStart w:id="8" w:name="_Toc35393791"/>
      <w:bookmarkStart w:id="9" w:name="_Toc35393622"/>
      <w:bookmarkStart w:id="10" w:name="_Toc28359003"/>
      <w:r>
        <w:rPr>
          <w:rFonts w:hint="eastAsia" w:ascii="宋体" w:hAnsi="宋体" w:eastAsia="宋体" w:cs="宋体"/>
          <w:b w:val="0"/>
          <w:sz w:val="21"/>
          <w:szCs w:val="21"/>
        </w:rPr>
        <w:t>二、申请人的资格要求：</w:t>
      </w:r>
      <w:bookmarkEnd w:id="7"/>
      <w:bookmarkEnd w:id="8"/>
      <w:bookmarkEnd w:id="9"/>
      <w:bookmarkEnd w:id="10"/>
    </w:p>
    <w:p>
      <w:pPr>
        <w:pStyle w:val="24"/>
        <w:keepNext w:val="0"/>
        <w:keepLines w:val="0"/>
        <w:pageBreakBefore w:val="0"/>
        <w:kinsoku/>
        <w:wordWrap/>
        <w:overflowPunct/>
        <w:topLinePunct w:val="0"/>
        <w:autoSpaceDE/>
        <w:autoSpaceDN/>
        <w:bidi w:val="0"/>
        <w:adjustRightInd/>
        <w:snapToGrid/>
        <w:spacing w:before="0" w:beforeAutospacing="0" w:after="0" w:afterAutospacing="0" w:line="24" w:lineRule="atLeast"/>
        <w:ind w:righ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1.满足《中华人民共和国政府采购法》第二十二条规定</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hint="eastAsia" w:ascii="宋体" w:hAnsi="宋体" w:eastAsia="宋体" w:cs="宋体"/>
          <w:sz w:val="21"/>
          <w:szCs w:val="21"/>
          <w:lang w:val="en-US" w:eastAsia="zh-CN"/>
        </w:rPr>
      </w:pPr>
      <w:bookmarkStart w:id="11" w:name="_Toc28359004"/>
      <w:bookmarkStart w:id="12" w:name="_Toc28359081"/>
      <w:r>
        <w:rPr>
          <w:rFonts w:hint="eastAsia" w:ascii="宋体" w:hAnsi="宋体" w:eastAsia="宋体" w:cs="宋体"/>
          <w:sz w:val="21"/>
          <w:szCs w:val="21"/>
        </w:rPr>
        <w:t>2.落实政府采购政策需满足的资格要求：</w:t>
      </w:r>
      <w:r>
        <w:rPr>
          <w:rFonts w:hint="eastAsia" w:ascii="宋体" w:hAnsi="宋体" w:eastAsia="宋体" w:cs="宋体"/>
          <w:sz w:val="21"/>
          <w:szCs w:val="21"/>
          <w:highlight w:val="none"/>
          <w:lang w:val="en-US" w:eastAsia="zh-CN"/>
        </w:rPr>
        <w:t>本项目非专门面向中小企业采购</w:t>
      </w:r>
      <w:r>
        <w:rPr>
          <w:rFonts w:hint="eastAsia" w:ascii="宋体" w:hAnsi="宋体" w:eastAsia="宋体" w:cs="宋体"/>
          <w:sz w:val="21"/>
          <w:szCs w:val="21"/>
          <w:lang w:val="en-US" w:eastAsia="zh-CN"/>
        </w:rPr>
        <w:t>。</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3.本项目的特定资格要求：</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shd w:val="clear" w:color="auto" w:fill="FFFFFF"/>
        </w:rPr>
      </w:pPr>
      <w:r>
        <w:rPr>
          <w:rFonts w:hint="eastAsia" w:ascii="宋体" w:hAnsi="宋体" w:eastAsia="宋体" w:cs="宋体"/>
          <w:kern w:val="0"/>
          <w:sz w:val="21"/>
          <w:szCs w:val="21"/>
        </w:rPr>
        <w:t>（1）</w:t>
      </w:r>
      <w:r>
        <w:rPr>
          <w:rFonts w:hint="eastAsia" w:ascii="宋体" w:hAnsi="宋体" w:eastAsia="宋体" w:cs="宋体"/>
          <w:sz w:val="21"/>
          <w:szCs w:val="21"/>
          <w:shd w:val="clear" w:color="auto" w:fill="FFFFFF"/>
          <w:lang w:val="en-US" w:eastAsia="zh-CN"/>
        </w:rPr>
        <w:t>供应商</w:t>
      </w:r>
      <w:r>
        <w:rPr>
          <w:rFonts w:hint="eastAsia" w:ascii="宋体" w:hAnsi="宋体" w:eastAsia="宋体" w:cs="宋体"/>
          <w:sz w:val="21"/>
          <w:szCs w:val="21"/>
          <w:shd w:val="clear" w:color="auto" w:fill="FFFFFF"/>
        </w:rPr>
        <w:t>应授权合法的人员参加投标全过程，其中法定代表人直接投标，须提交法定代表人身份证明书。法定代表人授权代表参加投标的，须出具法定代表人授权书；</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rPr>
        <w:t>（2）供应商为制造厂商，应具有医疗器械生产许可证或备案证明；如为经销商，应具有医疗器械经营许可证或备案证明。医疗器械生产或经营许</w:t>
      </w:r>
      <w:r>
        <w:rPr>
          <w:rFonts w:hint="eastAsia" w:ascii="宋体" w:hAnsi="宋体" w:eastAsia="宋体" w:cs="宋体"/>
          <w:sz w:val="21"/>
          <w:szCs w:val="21"/>
          <w:highlight w:val="none"/>
        </w:rPr>
        <w:t>可证范围须覆盖所报采购产品规定类别；</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（3）拟投产品属于医疗器械的需提供产品的医疗器械注册证和医疗器械产品注册登记表及附件（如为进口产品，提供“进”字号医疗器械注册证）；</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（4）所投产品为进口产品的，</w:t>
      </w:r>
      <w:r>
        <w:rPr>
          <w:rFonts w:hint="eastAsia" w:ascii="宋体" w:hAnsi="宋体" w:eastAsia="宋体" w:cs="宋体"/>
          <w:sz w:val="21"/>
          <w:szCs w:val="21"/>
        </w:rPr>
        <w:t>供应商为经销商</w:t>
      </w:r>
      <w:r>
        <w:rPr>
          <w:rFonts w:hint="eastAsia" w:ascii="宋体" w:hAnsi="宋体" w:eastAsia="宋体" w:cs="宋体"/>
          <w:sz w:val="21"/>
          <w:szCs w:val="21"/>
          <w:highlight w:val="none"/>
        </w:rPr>
        <w:t>须提供完整授权链的产品代理授权书，且授权范围需包含本次采购项目内容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产品制造厂家直投不需要提供，但需提供其为制造厂商的相关证明材料</w:t>
      </w:r>
      <w:r>
        <w:rPr>
          <w:rFonts w:hint="eastAsia" w:ascii="宋体" w:hAnsi="宋体" w:eastAsia="宋体" w:cs="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lang w:eastAsia="zh-CN"/>
        </w:rPr>
        <w:t>应在</w:t>
      </w:r>
      <w:r>
        <w:rPr>
          <w:rFonts w:hint="eastAsia" w:ascii="宋体" w:hAnsi="宋体" w:eastAsia="宋体" w:cs="宋体"/>
          <w:sz w:val="21"/>
          <w:szCs w:val="21"/>
          <w:highlight w:val="none"/>
          <w:lang w:val="en-US" w:eastAsia="zh-CN"/>
        </w:rPr>
        <w:t>信用中国、</w:t>
      </w:r>
      <w:r>
        <w:rPr>
          <w:rFonts w:hint="eastAsia" w:ascii="宋体" w:hAnsi="宋体" w:eastAsia="宋体" w:cs="宋体"/>
          <w:sz w:val="21"/>
          <w:szCs w:val="21"/>
          <w:highlight w:val="none"/>
          <w:lang w:eastAsia="zh-CN"/>
        </w:rPr>
        <w:t>中国执行信息公开网和中国政府采购网（www.ccgp.gov.cn）可查询信用记录，并且未被列入失信被执行人、重大税收违法案件当事人名单、政府采购严重违法失信行为记录名单等，</w:t>
      </w:r>
      <w:r>
        <w:rPr>
          <w:rFonts w:hint="eastAsia" w:ascii="宋体" w:hAnsi="宋体" w:eastAsia="宋体" w:cs="宋体"/>
          <w:sz w:val="21"/>
          <w:szCs w:val="21"/>
          <w:highlight w:val="none"/>
          <w:lang w:val="en-US" w:eastAsia="zh-CN"/>
        </w:rPr>
        <w:t>以投标当日现场查询结果截图形式留存</w:t>
      </w:r>
      <w:r>
        <w:rPr>
          <w:rFonts w:hint="eastAsia" w:ascii="宋体" w:hAnsi="宋体" w:eastAsia="宋体" w:cs="宋体"/>
          <w:sz w:val="21"/>
          <w:szCs w:val="21"/>
        </w:rPr>
        <w:t>；</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i/>
          <w:iCs/>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rPr>
        <w:t>本项目不接受联合体投标。</w:t>
      </w:r>
    </w:p>
    <w:p>
      <w:pPr>
        <w:pStyle w:val="4"/>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rPr>
      </w:pPr>
      <w:bookmarkStart w:id="13" w:name="_Toc35393623"/>
      <w:bookmarkStart w:id="14" w:name="_Toc35393792"/>
      <w:r>
        <w:rPr>
          <w:rFonts w:hint="eastAsia" w:ascii="宋体" w:hAnsi="宋体" w:eastAsia="宋体" w:cs="宋体"/>
          <w:b w:val="0"/>
          <w:sz w:val="21"/>
          <w:szCs w:val="21"/>
        </w:rPr>
        <w:t>三、获取招标文件</w:t>
      </w:r>
      <w:bookmarkEnd w:id="11"/>
      <w:bookmarkEnd w:id="12"/>
      <w:bookmarkEnd w:id="13"/>
      <w:bookmarkEnd w:id="14"/>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时间：</w:t>
      </w:r>
      <w:r>
        <w:rPr>
          <w:rFonts w:hint="eastAsia" w:ascii="宋体" w:hAnsi="宋体" w:eastAsia="宋体" w:cs="宋体"/>
          <w:i w:val="0"/>
          <w:iCs w:val="0"/>
          <w:caps w:val="0"/>
          <w:color w:val="000000"/>
          <w:spacing w:val="0"/>
          <w:sz w:val="21"/>
          <w:szCs w:val="21"/>
        </w:rPr>
        <w:t>2022年08月</w:t>
      </w:r>
      <w:r>
        <w:rPr>
          <w:rFonts w:hint="eastAsia" w:ascii="宋体" w:hAnsi="宋体" w:eastAsia="宋体" w:cs="宋体"/>
          <w:i w:val="0"/>
          <w:iCs w:val="0"/>
          <w:caps w:val="0"/>
          <w:color w:val="000000"/>
          <w:spacing w:val="0"/>
          <w:sz w:val="21"/>
          <w:szCs w:val="21"/>
          <w:lang w:val="en-US" w:eastAsia="zh-CN"/>
        </w:rPr>
        <w:t>30</w:t>
      </w:r>
      <w:r>
        <w:rPr>
          <w:rFonts w:hint="eastAsia" w:ascii="宋体" w:hAnsi="宋体" w:eastAsia="宋体" w:cs="宋体"/>
          <w:i w:val="0"/>
          <w:iCs w:val="0"/>
          <w:caps w:val="0"/>
          <w:color w:val="000000"/>
          <w:spacing w:val="0"/>
          <w:sz w:val="21"/>
          <w:szCs w:val="21"/>
        </w:rPr>
        <w:t>日 至 2022年09月0</w:t>
      </w:r>
      <w:r>
        <w:rPr>
          <w:rFonts w:hint="eastAsia" w:ascii="宋体" w:hAnsi="宋体" w:eastAsia="宋体" w:cs="宋体"/>
          <w:i w:val="0"/>
          <w:iCs w:val="0"/>
          <w:caps w:val="0"/>
          <w:color w:val="000000"/>
          <w:spacing w:val="0"/>
          <w:sz w:val="21"/>
          <w:szCs w:val="21"/>
          <w:lang w:val="en-US" w:eastAsia="zh-CN"/>
        </w:rPr>
        <w:t>5</w:t>
      </w:r>
      <w:r>
        <w:rPr>
          <w:rFonts w:hint="eastAsia" w:ascii="宋体" w:hAnsi="宋体" w:eastAsia="宋体" w:cs="宋体"/>
          <w:i w:val="0"/>
          <w:iCs w:val="0"/>
          <w:caps w:val="0"/>
          <w:color w:val="000000"/>
          <w:spacing w:val="0"/>
          <w:sz w:val="21"/>
          <w:szCs w:val="21"/>
        </w:rPr>
        <w:t>日 ，每天上午 00:00:00 至 12:00:00 ，下午 12:00:00 至 23:59:59（北京时间,法定节假日除外）</w:t>
      </w:r>
      <w:r>
        <w:rPr>
          <w:rFonts w:hint="eastAsia" w:ascii="宋体" w:hAnsi="宋体" w:eastAsia="宋体" w:cs="宋体"/>
          <w:color w:val="auto"/>
          <w:kern w:val="0"/>
          <w:sz w:val="21"/>
          <w:szCs w:val="21"/>
          <w:highlight w:val="none"/>
          <w:u w:val="none"/>
          <w:lang w:val="en-US" w:eastAsia="zh-CN"/>
        </w:rPr>
        <w:t>。</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地点：</w:t>
      </w:r>
      <w:r>
        <w:rPr>
          <w:rFonts w:hint="eastAsia" w:ascii="宋体" w:hAnsi="宋体" w:eastAsia="宋体" w:cs="宋体"/>
          <w:i w:val="0"/>
          <w:iCs w:val="0"/>
          <w:caps w:val="0"/>
          <w:color w:val="333333"/>
          <w:spacing w:val="0"/>
          <w:sz w:val="21"/>
          <w:szCs w:val="21"/>
          <w:shd w:val="clear" w:fill="FFFFFF"/>
        </w:rPr>
        <w:t>全国公共资源交易平台（陕西省·西安市）网站〖首页〉电子交易平台〉陕西政府采购交易系统〉企业端〗</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rPr>
      </w:pPr>
      <w:bookmarkStart w:id="15" w:name="_Toc28359082"/>
      <w:bookmarkStart w:id="16" w:name="_Toc28359005"/>
      <w:bookmarkStart w:id="17" w:name="_Toc35393624"/>
      <w:bookmarkStart w:id="18" w:name="_Toc35393793"/>
      <w:r>
        <w:rPr>
          <w:rFonts w:hint="eastAsia" w:ascii="宋体" w:hAnsi="宋体" w:eastAsia="宋体" w:cs="宋体"/>
          <w:sz w:val="21"/>
          <w:szCs w:val="21"/>
        </w:rPr>
        <w:t>方式：</w:t>
      </w:r>
      <w:r>
        <w:rPr>
          <w:rFonts w:hint="eastAsia" w:ascii="宋体" w:hAnsi="宋体" w:eastAsia="宋体" w:cs="宋体"/>
          <w:sz w:val="21"/>
          <w:szCs w:val="21"/>
          <w:lang w:val="en-US" w:eastAsia="zh-CN"/>
        </w:rPr>
        <w:t>在线</w:t>
      </w:r>
      <w:r>
        <w:rPr>
          <w:rFonts w:hint="eastAsia" w:ascii="宋体" w:hAnsi="宋体" w:eastAsia="宋体" w:cs="宋体"/>
          <w:sz w:val="21"/>
          <w:szCs w:val="21"/>
        </w:rPr>
        <w:t>获取</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售价：免费获取</w:t>
      </w:r>
    </w:p>
    <w:p>
      <w:pPr>
        <w:pStyle w:val="4"/>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四、</w:t>
      </w:r>
      <w:bookmarkEnd w:id="15"/>
      <w:bookmarkEnd w:id="16"/>
      <w:bookmarkEnd w:id="17"/>
      <w:bookmarkEnd w:id="18"/>
      <w:r>
        <w:rPr>
          <w:rFonts w:hint="eastAsia" w:ascii="宋体" w:hAnsi="宋体" w:eastAsia="宋体" w:cs="宋体"/>
          <w:b w:val="0"/>
          <w:sz w:val="21"/>
          <w:szCs w:val="21"/>
        </w:rPr>
        <w:t>提交投标文件截止时间、开标时间和地点</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u w:val="none"/>
        </w:rPr>
      </w:pPr>
      <w:r>
        <w:rPr>
          <w:rFonts w:hint="eastAsia" w:ascii="宋体" w:hAnsi="宋体" w:eastAsia="宋体" w:cs="宋体"/>
          <w:bCs/>
          <w:sz w:val="21"/>
          <w:szCs w:val="21"/>
        </w:rPr>
        <w:t>时间：</w:t>
      </w:r>
      <w:r>
        <w:rPr>
          <w:rFonts w:hint="eastAsia" w:ascii="宋体" w:hAnsi="宋体" w:eastAsia="宋体" w:cs="宋体"/>
          <w:sz w:val="21"/>
          <w:szCs w:val="21"/>
          <w:u w:val="none"/>
          <w:lang w:val="en-US" w:eastAsia="zh-CN"/>
        </w:rPr>
        <w:t>2022</w:t>
      </w:r>
      <w:r>
        <w:rPr>
          <w:rFonts w:hint="eastAsia" w:ascii="宋体" w:hAnsi="宋体" w:eastAsia="宋体" w:cs="宋体"/>
          <w:sz w:val="21"/>
          <w:szCs w:val="21"/>
          <w:u w:val="none"/>
        </w:rPr>
        <w:t>年</w:t>
      </w:r>
      <w:r>
        <w:rPr>
          <w:rFonts w:hint="eastAsia" w:ascii="宋体" w:hAnsi="宋体" w:eastAsia="宋体" w:cs="宋体"/>
          <w:sz w:val="21"/>
          <w:szCs w:val="21"/>
          <w:u w:val="none"/>
          <w:lang w:val="en-US" w:eastAsia="zh-CN"/>
        </w:rPr>
        <w:t>9</w:t>
      </w:r>
      <w:r>
        <w:rPr>
          <w:rFonts w:hint="eastAsia" w:ascii="宋体" w:hAnsi="宋体" w:eastAsia="宋体" w:cs="宋体"/>
          <w:sz w:val="21"/>
          <w:szCs w:val="21"/>
          <w:u w:val="none"/>
        </w:rPr>
        <w:t>月</w:t>
      </w:r>
      <w:r>
        <w:rPr>
          <w:rFonts w:hint="eastAsia" w:ascii="宋体" w:hAnsi="宋体" w:eastAsia="宋体" w:cs="宋体"/>
          <w:sz w:val="21"/>
          <w:szCs w:val="21"/>
          <w:u w:val="none"/>
          <w:lang w:val="en-US" w:eastAsia="zh-CN"/>
        </w:rPr>
        <w:t>22</w:t>
      </w:r>
      <w:r>
        <w:rPr>
          <w:rFonts w:hint="eastAsia" w:ascii="宋体" w:hAnsi="宋体" w:eastAsia="宋体" w:cs="宋体"/>
          <w:sz w:val="21"/>
          <w:szCs w:val="21"/>
          <w:u w:val="none"/>
        </w:rPr>
        <w:t>日</w:t>
      </w:r>
      <w:r>
        <w:rPr>
          <w:rFonts w:hint="eastAsia" w:ascii="宋体" w:hAnsi="宋体" w:eastAsia="宋体" w:cs="宋体"/>
          <w:sz w:val="21"/>
          <w:szCs w:val="21"/>
          <w:u w:val="none"/>
          <w:lang w:val="en-US" w:eastAsia="zh-CN"/>
        </w:rPr>
        <w:t>09</w:t>
      </w:r>
      <w:r>
        <w:rPr>
          <w:rFonts w:hint="eastAsia" w:ascii="宋体" w:hAnsi="宋体" w:eastAsia="宋体" w:cs="宋体"/>
          <w:sz w:val="21"/>
          <w:szCs w:val="21"/>
          <w:u w:val="none"/>
        </w:rPr>
        <w:t>时</w:t>
      </w:r>
      <w:r>
        <w:rPr>
          <w:rFonts w:hint="eastAsia" w:ascii="宋体" w:hAnsi="宋体" w:eastAsia="宋体" w:cs="宋体"/>
          <w:sz w:val="21"/>
          <w:szCs w:val="21"/>
          <w:u w:val="none"/>
          <w:lang w:val="en-US" w:eastAsia="zh-CN"/>
        </w:rPr>
        <w:t>30</w:t>
      </w:r>
      <w:r>
        <w:rPr>
          <w:rFonts w:hint="eastAsia" w:ascii="宋体" w:hAnsi="宋体" w:eastAsia="宋体" w:cs="宋体"/>
          <w:sz w:val="21"/>
          <w:szCs w:val="21"/>
          <w:u w:val="none"/>
        </w:rPr>
        <w:t>分</w:t>
      </w:r>
      <w:r>
        <w:rPr>
          <w:rFonts w:hint="eastAsia" w:ascii="宋体" w:hAnsi="宋体" w:eastAsia="宋体" w:cs="宋体"/>
          <w:bCs/>
          <w:sz w:val="21"/>
          <w:szCs w:val="21"/>
          <w:u w:val="none"/>
        </w:rPr>
        <w:t>（北京时间）</w:t>
      </w:r>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u w:val="single"/>
        </w:rPr>
      </w:pPr>
      <w:r>
        <w:rPr>
          <w:rFonts w:hint="eastAsia" w:ascii="宋体" w:hAnsi="宋体" w:eastAsia="宋体" w:cs="宋体"/>
          <w:b w:val="0"/>
          <w:sz w:val="21"/>
          <w:szCs w:val="21"/>
        </w:rPr>
        <w:t>提交投标文件</w:t>
      </w:r>
      <w:r>
        <w:rPr>
          <w:rFonts w:hint="eastAsia" w:ascii="宋体" w:hAnsi="宋体" w:eastAsia="宋体" w:cs="宋体"/>
          <w:b w:val="0"/>
          <w:sz w:val="21"/>
          <w:szCs w:val="21"/>
          <w:lang w:val="en-US" w:eastAsia="zh-CN"/>
        </w:rPr>
        <w:t>的</w:t>
      </w:r>
      <w:r>
        <w:rPr>
          <w:rFonts w:hint="eastAsia" w:ascii="宋体" w:hAnsi="宋体" w:eastAsia="宋体" w:cs="宋体"/>
          <w:sz w:val="21"/>
          <w:szCs w:val="21"/>
          <w:u w:val="none"/>
        </w:rPr>
        <w:t>地点：全国公共资源交易平台（陕西省·</w:t>
      </w:r>
      <w:r>
        <w:rPr>
          <w:rFonts w:hint="eastAsia" w:ascii="宋体" w:hAnsi="宋体" w:eastAsia="宋体" w:cs="宋体"/>
          <w:sz w:val="21"/>
          <w:szCs w:val="21"/>
        </w:rPr>
        <w:t>西安市）网站〖首页〉电子交易平台〉陕西政府采购交易系统〉企业端〗，在线提交。</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rPr>
      </w:pPr>
      <w:bookmarkStart w:id="19" w:name="_Toc28359084"/>
      <w:bookmarkStart w:id="20" w:name="_Toc28359007"/>
      <w:bookmarkStart w:id="21" w:name="_Toc35393794"/>
      <w:bookmarkStart w:id="22" w:name="_Toc35393625"/>
      <w:r>
        <w:rPr>
          <w:rFonts w:hint="eastAsia" w:ascii="宋体" w:hAnsi="宋体" w:eastAsia="宋体" w:cs="宋体"/>
          <w:sz w:val="21"/>
          <w:szCs w:val="21"/>
          <w:highlight w:val="none"/>
          <w:lang w:val="en-US" w:eastAsia="zh-CN"/>
        </w:rPr>
        <w:t>开标地点：西安市公共资源交易中心</w:t>
      </w:r>
      <w:r>
        <w:rPr>
          <w:rFonts w:hint="eastAsia" w:ascii="宋体" w:hAnsi="宋体" w:eastAsia="宋体" w:cs="宋体"/>
          <w:sz w:val="21"/>
          <w:szCs w:val="21"/>
          <w:highlight w:val="none"/>
          <w:u w:val="single"/>
          <w:lang w:val="en-US" w:eastAsia="zh-CN"/>
        </w:rPr>
        <w:t xml:space="preserve"> 3 </w:t>
      </w:r>
      <w:r>
        <w:rPr>
          <w:rFonts w:hint="eastAsia" w:ascii="宋体" w:hAnsi="宋体" w:eastAsia="宋体" w:cs="宋体"/>
          <w:sz w:val="21"/>
          <w:szCs w:val="21"/>
          <w:highlight w:val="none"/>
          <w:lang w:val="en-US" w:eastAsia="zh-CN"/>
        </w:rPr>
        <w:t>楼开标室</w:t>
      </w:r>
      <w:r>
        <w:rPr>
          <w:rFonts w:hint="eastAsia" w:ascii="宋体" w:hAnsi="宋体" w:eastAsia="宋体" w:cs="宋体"/>
          <w:sz w:val="21"/>
          <w:szCs w:val="21"/>
          <w:highlight w:val="none"/>
          <w:u w:val="single"/>
          <w:lang w:val="en-US" w:eastAsia="zh-CN"/>
        </w:rPr>
        <w:t xml:space="preserve"> 313 </w:t>
      </w:r>
    </w:p>
    <w:p>
      <w:pPr>
        <w:pStyle w:val="4"/>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五、公告期限</w:t>
      </w:r>
      <w:bookmarkEnd w:id="19"/>
      <w:bookmarkEnd w:id="20"/>
      <w:bookmarkEnd w:id="21"/>
      <w:bookmarkEnd w:id="22"/>
    </w:p>
    <w:p>
      <w:pPr>
        <w:keepNext w:val="0"/>
        <w:keepLines w:val="0"/>
        <w:pageBreakBefore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自本公告发布之日起5个工作日。</w:t>
      </w:r>
      <w:bookmarkStart w:id="23" w:name="_Toc35393795"/>
      <w:bookmarkStart w:id="24" w:name="_Toc35393626"/>
    </w:p>
    <w:p>
      <w:pPr>
        <w:pStyle w:val="4"/>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rPr>
        <w:t>六、</w:t>
      </w:r>
      <w:r>
        <w:rPr>
          <w:rFonts w:hint="eastAsia" w:ascii="宋体" w:hAnsi="宋体" w:eastAsia="宋体" w:cs="宋体"/>
          <w:b w:val="0"/>
          <w:bCs w:val="0"/>
          <w:sz w:val="21"/>
          <w:szCs w:val="21"/>
        </w:rPr>
        <w:t>其他补充事</w:t>
      </w:r>
      <w:r>
        <w:rPr>
          <w:rFonts w:hint="eastAsia" w:ascii="宋体" w:hAnsi="宋体" w:eastAsia="宋体" w:cs="宋体"/>
          <w:b w:val="0"/>
          <w:sz w:val="21"/>
          <w:szCs w:val="21"/>
        </w:rPr>
        <w:t>宜</w:t>
      </w:r>
      <w:bookmarkEnd w:id="23"/>
      <w:bookmarkEnd w:id="24"/>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bookmarkStart w:id="25" w:name="_Toc35393627"/>
      <w:bookmarkStart w:id="26" w:name="_Toc28359085"/>
      <w:bookmarkStart w:id="27" w:name="_Toc35393796"/>
      <w:bookmarkStart w:id="28" w:name="_Toc28359008"/>
      <w:r>
        <w:rPr>
          <w:rFonts w:hint="eastAsia" w:ascii="宋体" w:hAnsi="宋体" w:eastAsia="宋体" w:cs="宋体"/>
          <w:sz w:val="21"/>
          <w:szCs w:val="21"/>
          <w:highlight w:val="none"/>
          <w:lang w:val="en-US" w:eastAsia="zh-CN"/>
        </w:rPr>
        <w:t>1.</w:t>
      </w:r>
      <w:r>
        <w:rPr>
          <w:rFonts w:hint="eastAsia" w:ascii="宋体" w:hAnsi="宋体" w:eastAsia="宋体" w:cs="宋体"/>
          <w:bCs/>
          <w:sz w:val="21"/>
          <w:szCs w:val="21"/>
          <w:highlight w:val="none"/>
          <w:lang w:val="en-US" w:eastAsia="zh-CN"/>
        </w:rPr>
        <w:t>友情提示：</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（1）本项目为电子化政府采购项目，供应商初次使用电子交易平台时,请先阅读 【全国公共资源交易平台(陕西省·西安市)】 (</w:t>
      </w:r>
      <w:r>
        <w:rPr>
          <w:rFonts w:hint="eastAsia" w:ascii="宋体" w:hAnsi="宋体" w:eastAsia="宋体" w:cs="宋体"/>
          <w:bCs/>
          <w:sz w:val="21"/>
          <w:szCs w:val="21"/>
          <w:highlight w:val="none"/>
        </w:rPr>
        <w:fldChar w:fldCharType="begin"/>
      </w:r>
      <w:r>
        <w:rPr>
          <w:rFonts w:hint="eastAsia" w:ascii="宋体" w:hAnsi="宋体" w:eastAsia="宋体" w:cs="宋体"/>
          <w:bCs/>
          <w:sz w:val="21"/>
          <w:szCs w:val="21"/>
          <w:highlight w:val="none"/>
        </w:rPr>
        <w:instrText xml:space="preserve"> HYPERLINK "http://sxggzyjy.xa.gov.cn/" </w:instrText>
      </w:r>
      <w:r>
        <w:rPr>
          <w:rFonts w:hint="eastAsia" w:ascii="宋体" w:hAnsi="宋体" w:eastAsia="宋体" w:cs="宋体"/>
          <w:bCs/>
          <w:sz w:val="21"/>
          <w:szCs w:val="21"/>
          <w:highlight w:val="none"/>
        </w:rPr>
        <w:fldChar w:fldCharType="separate"/>
      </w:r>
      <w:r>
        <w:rPr>
          <w:rFonts w:hint="eastAsia" w:ascii="宋体" w:hAnsi="宋体" w:eastAsia="宋体" w:cs="宋体"/>
          <w:bCs/>
          <w:sz w:val="21"/>
          <w:szCs w:val="21"/>
          <w:highlight w:val="none"/>
        </w:rPr>
        <w:t>http://sxggzyjy.xa.gov.cn/</w:t>
      </w:r>
      <w:r>
        <w:rPr>
          <w:rFonts w:hint="eastAsia" w:ascii="宋体" w:hAnsi="宋体" w:eastAsia="宋体" w:cs="宋体"/>
          <w:bCs/>
          <w:sz w:val="21"/>
          <w:szCs w:val="21"/>
          <w:highlight w:val="none"/>
        </w:rPr>
        <w:fldChar w:fldCharType="end"/>
      </w:r>
      <w:r>
        <w:rPr>
          <w:rFonts w:hint="eastAsia" w:ascii="宋体" w:hAnsi="宋体" w:eastAsia="宋体" w:cs="宋体"/>
          <w:bCs/>
          <w:sz w:val="21"/>
          <w:szCs w:val="21"/>
          <w:highlight w:val="none"/>
        </w:rPr>
        <w:t>)网站〖首页〉服务指南〉下载专区中的《西安市市级单位电子化政府采购项目投标指南》,并按要求完成诚信入库登记、CA认证及企业信息绑定。</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)请供应商务必及时下载项目招标文件并做好</w:t>
      </w:r>
      <w:r>
        <w:rPr>
          <w:rFonts w:hint="eastAsia" w:ascii="宋体" w:hAnsi="宋体" w:eastAsia="宋体" w:cs="宋体"/>
          <w:bCs/>
          <w:sz w:val="21"/>
          <w:szCs w:val="21"/>
          <w:highlight w:val="none"/>
          <w:lang w:val="en-US" w:eastAsia="zh-CN"/>
        </w:rPr>
        <w:t>备</w:t>
      </w:r>
      <w:r>
        <w:rPr>
          <w:rFonts w:hint="eastAsia" w:ascii="宋体" w:hAnsi="宋体" w:eastAsia="宋体" w:cs="宋体"/>
          <w:bCs/>
          <w:sz w:val="21"/>
          <w:szCs w:val="21"/>
          <w:highlight w:val="none"/>
        </w:rPr>
        <w:t>份,否则会影响投标文件编制及后续投标活动。</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)按照陕西省财政厅《关于政府采购供应商注册登记有关事项的通知》中的要求,供应商应通过陕西省政府采购网(http:〃www.ccgp shaanxi.gov.cn/)注册登记,加入陕西省政府采购供应商库</w:t>
      </w:r>
      <w:r>
        <w:rPr>
          <w:rFonts w:hint="eastAsia" w:ascii="宋体" w:hAnsi="宋体" w:eastAsia="宋体" w:cs="宋体"/>
          <w:bCs/>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2.采购内容：</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1442"/>
        <w:gridCol w:w="823"/>
        <w:gridCol w:w="3392"/>
        <w:gridCol w:w="1103"/>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846"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采购内容</w:t>
            </w:r>
          </w:p>
        </w:tc>
        <w:tc>
          <w:tcPr>
            <w:tcW w:w="483"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数量</w:t>
            </w:r>
          </w:p>
        </w:tc>
        <w:tc>
          <w:tcPr>
            <w:tcW w:w="1990"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技术规格、参数及要求</w:t>
            </w:r>
          </w:p>
        </w:tc>
        <w:tc>
          <w:tcPr>
            <w:tcW w:w="647"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rPr>
              <w:t>预算</w:t>
            </w:r>
          </w:p>
        </w:tc>
        <w:tc>
          <w:tcPr>
            <w:tcW w:w="647" w:type="pct"/>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846"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消化内镜主机系统</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一套</w:t>
            </w:r>
          </w:p>
        </w:tc>
        <w:tc>
          <w:tcPr>
            <w:tcW w:w="1990"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消化内镜主机系统一套，</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120万元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2</w:t>
            </w:r>
          </w:p>
        </w:tc>
        <w:tc>
          <w:tcPr>
            <w:tcW w:w="846"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高清电子胃镜</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6根</w:t>
            </w:r>
          </w:p>
        </w:tc>
        <w:tc>
          <w:tcPr>
            <w:tcW w:w="1990"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高清电子胃镜6根，</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300万元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3</w:t>
            </w:r>
          </w:p>
        </w:tc>
        <w:tc>
          <w:tcPr>
            <w:tcW w:w="846"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高清电子肠镜</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4根</w:t>
            </w:r>
          </w:p>
        </w:tc>
        <w:tc>
          <w:tcPr>
            <w:tcW w:w="1990"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高清电子肠镜4根，</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240万元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240万元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w:t>
            </w:r>
          </w:p>
        </w:tc>
        <w:tc>
          <w:tcPr>
            <w:tcW w:w="846"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超声内镜系统</w:t>
            </w:r>
          </w:p>
        </w:tc>
        <w:tc>
          <w:tcPr>
            <w:tcW w:w="483"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一套</w:t>
            </w:r>
          </w:p>
        </w:tc>
        <w:tc>
          <w:tcPr>
            <w:tcW w:w="1990"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超声内镜系统一套，</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467万元</w:t>
            </w:r>
          </w:p>
        </w:tc>
        <w:tc>
          <w:tcPr>
            <w:tcW w:w="647"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467万元</w:t>
            </w:r>
          </w:p>
        </w:tc>
      </w:tr>
    </w:tbl>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.落实的政府采购政策：</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（1）《财政部国家发展改革委关于印发〈节能产品政府采购实施意见〉的通知》（财库〔2004〕185号）；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（2）《财政部环保总局关于环境标志产品政府采购实施的意见》（财库〔2006〕90号）；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（3）《国务院办公厅关于建立政府强制采购节能产品制度的通知》（国办发〔2007〕51号）；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）《财政部司法部关于政府采购支持监狱企业发展有关问题的通知》（财库〔2014〕68号）；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）《三部门联合发布关于促进残疾人就业政府采购政策的通知》（财库〔2017〕141号）；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）陕西省财政厅关于印发《陕西省中小企业政府采购信用融资办法》（陕财办采〔2018〕23号）；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7</w:t>
      </w:r>
      <w:r>
        <w:rPr>
          <w:rFonts w:hint="eastAsia" w:ascii="宋体" w:hAnsi="宋体" w:eastAsia="宋体" w:cs="宋体"/>
          <w:bCs/>
          <w:sz w:val="21"/>
          <w:szCs w:val="21"/>
          <w:highlight w:val="none"/>
        </w:rPr>
        <w:t>）《财政部发展改革委生态环境部市场监管总局关于调整优化节能产品环境标志产品政府采购执行机制的通知》（财库〔2019〕9号）</w:t>
      </w:r>
      <w:r>
        <w:rPr>
          <w:rFonts w:hint="eastAsia" w:ascii="宋体" w:hAnsi="宋体" w:eastAsia="宋体" w:cs="宋体"/>
          <w:bCs/>
          <w:sz w:val="21"/>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8</w:t>
      </w:r>
      <w:r>
        <w:rPr>
          <w:rFonts w:hint="eastAsia" w:ascii="宋体" w:hAnsi="宋体" w:eastAsia="宋体" w:cs="宋体"/>
          <w:bCs/>
          <w:sz w:val="21"/>
          <w:szCs w:val="21"/>
          <w:highlight w:val="none"/>
        </w:rPr>
        <w:t>）《关于印发环境标志产品政府采购品目清单的通知》-（财库〔2019〕18号）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（9）《市场监督总局关于发布参与实施政府采购节能产品、环境标志产品认证机构名录的公告》—2019年第16号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）《关于印发节能产品政府采购品目清单的通知》-（财库〔2019〕19号）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11</w:t>
      </w:r>
      <w:r>
        <w:rPr>
          <w:rFonts w:hint="eastAsia" w:ascii="宋体" w:hAnsi="宋体" w:eastAsia="宋体" w:cs="宋体"/>
          <w:bCs/>
          <w:sz w:val="21"/>
          <w:szCs w:val="21"/>
          <w:highlight w:val="none"/>
        </w:rPr>
        <w:t>）《财政部国务院扶贫办关于运用政府采购政策支持脱贫攻坚的通知》（财库〔2019〕27号）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12</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《陕西省财政厅关于加快推进我省中小企业政府采购信用融资工作的通知》（陕财办采〔2020〕15 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13</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《政府采购促进中小企业发展管理办法》的通知（财库〔2020〕46号）；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14</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《关于运用政府采购政策支持乡村产业振兴的通知》（财库〔2021〕19号）；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（15）《关于进一步加强政府绿色采购有关问题的通知》（陕财办采〔2021〕29号）；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（16）《西安市财政局关于促进政府采购公平竞争优化营商环境得通知》（市财涵【2021】431号）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eastAsia="宋体" w:cs="宋体"/>
          <w:i w:val="0"/>
          <w:iCs w:val="0"/>
          <w:caps w:val="0"/>
          <w:color w:val="333333"/>
          <w:spacing w:val="0"/>
          <w:sz w:val="21"/>
          <w:szCs w:val="21"/>
          <w:highlight w:val="none"/>
          <w:shd w:val="clear" w:color="auto" w:fill="FFFFFF"/>
          <w:lang w:eastAsia="zh-CN"/>
        </w:rPr>
        <w:t>（</w:t>
      </w:r>
      <w:r>
        <w:rPr>
          <w:rFonts w:hint="eastAsia" w:ascii="宋体" w:hAnsi="宋体" w:eastAsia="宋体" w:cs="宋体"/>
          <w:i w:val="0"/>
          <w:iCs w:val="0"/>
          <w:caps w:val="0"/>
          <w:color w:val="333333"/>
          <w:spacing w:val="0"/>
          <w:sz w:val="21"/>
          <w:szCs w:val="21"/>
          <w:highlight w:val="none"/>
          <w:shd w:val="clear" w:color="auto" w:fill="FFFFFF"/>
          <w:lang w:val="en-US" w:eastAsia="zh-CN"/>
        </w:rPr>
        <w:t>17</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《关于进一步加大政府采购支持中小企业力度的通知》（财库〔2022〕19号。</w:t>
      </w:r>
    </w:p>
    <w:p>
      <w:pPr>
        <w:keepNext w:val="0"/>
        <w:keepLines w:val="0"/>
        <w:pageBreakBefore w:val="0"/>
        <w:widowControl/>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（18）</w:t>
      </w:r>
      <w:r>
        <w:rPr>
          <w:rFonts w:hint="eastAsia" w:ascii="宋体" w:hAnsi="宋体" w:eastAsia="宋体" w:cs="宋体"/>
          <w:bCs/>
          <w:sz w:val="21"/>
          <w:szCs w:val="21"/>
          <w:highlight w:val="none"/>
        </w:rPr>
        <w:t>其他需要落实的政府采购政策。</w:t>
      </w:r>
    </w:p>
    <w:p>
      <w:pPr>
        <w:pStyle w:val="4"/>
        <w:keepNext w:val="0"/>
        <w:keepLines w:val="0"/>
        <w:pageBreakBefore w:val="0"/>
        <w:tabs>
          <w:tab w:val="left" w:pos="567"/>
        </w:tabs>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b w:val="0"/>
          <w:sz w:val="21"/>
          <w:szCs w:val="21"/>
        </w:rPr>
      </w:pPr>
      <w:r>
        <w:rPr>
          <w:rFonts w:hint="eastAsia" w:ascii="宋体" w:hAnsi="宋体" w:eastAsia="宋体" w:cs="宋体"/>
          <w:b w:val="0"/>
          <w:sz w:val="21"/>
          <w:szCs w:val="21"/>
          <w:lang w:val="en-US" w:eastAsia="zh-CN"/>
        </w:rPr>
        <w:t>七</w:t>
      </w:r>
      <w:r>
        <w:rPr>
          <w:rFonts w:hint="eastAsia" w:ascii="宋体" w:hAnsi="宋体" w:eastAsia="宋体" w:cs="宋体"/>
          <w:b w:val="0"/>
          <w:sz w:val="21"/>
          <w:szCs w:val="21"/>
        </w:rPr>
        <w:t>、对本次招标提出询问，请按以下方式联系。</w:t>
      </w:r>
      <w:bookmarkEnd w:id="25"/>
      <w:bookmarkEnd w:id="26"/>
      <w:bookmarkEnd w:id="27"/>
      <w:bookmarkEnd w:id="28"/>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bookmarkStart w:id="29" w:name="_Toc28359086"/>
      <w:bookmarkStart w:id="30" w:name="_Toc28359009"/>
      <w:r>
        <w:rPr>
          <w:rFonts w:hint="eastAsia" w:ascii="宋体" w:hAnsi="宋体" w:eastAsia="宋体" w:cs="宋体"/>
          <w:kern w:val="0"/>
          <w:sz w:val="21"/>
          <w:szCs w:val="21"/>
        </w:rPr>
        <w:t>1、采购人信息：</w:t>
      </w:r>
      <w:r>
        <w:rPr>
          <w:rFonts w:hint="eastAsia" w:ascii="宋体" w:hAnsi="宋体" w:eastAsia="宋体" w:cs="宋体"/>
          <w:sz w:val="21"/>
          <w:szCs w:val="21"/>
        </w:rPr>
        <w:t>西安市儿童医院</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地址：</w:t>
      </w:r>
      <w:r>
        <w:rPr>
          <w:rFonts w:hint="eastAsia" w:ascii="宋体" w:hAnsi="宋体" w:eastAsia="宋体" w:cs="宋体"/>
          <w:sz w:val="21"/>
          <w:szCs w:val="21"/>
        </w:rPr>
        <w:t>西安市西门内西举院巷69号</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联系人：乌老师</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sz w:val="21"/>
          <w:szCs w:val="21"/>
          <w:u w:val="single"/>
        </w:rPr>
      </w:pPr>
      <w:r>
        <w:rPr>
          <w:rFonts w:hint="eastAsia" w:ascii="宋体" w:hAnsi="宋体" w:eastAsia="宋体" w:cs="宋体"/>
          <w:kern w:val="0"/>
          <w:sz w:val="21"/>
          <w:szCs w:val="21"/>
        </w:rPr>
        <w:t>电话：029-87692082</w:t>
      </w:r>
    </w:p>
    <w:bookmarkEnd w:id="29"/>
    <w:bookmarkEnd w:id="30"/>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bookmarkStart w:id="31" w:name="_Toc28359087"/>
      <w:bookmarkStart w:id="32" w:name="_Toc28359010"/>
      <w:r>
        <w:rPr>
          <w:rFonts w:hint="eastAsia" w:ascii="宋体" w:hAnsi="宋体" w:eastAsia="宋体" w:cs="宋体"/>
          <w:kern w:val="0"/>
          <w:sz w:val="21"/>
          <w:szCs w:val="21"/>
        </w:rPr>
        <w:t>2、项目联系方式</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项目联系人：杨璐源、</w:t>
      </w:r>
      <w:r>
        <w:rPr>
          <w:rFonts w:hint="eastAsia" w:ascii="宋体" w:hAnsi="宋体" w:eastAsia="宋体" w:cs="宋体"/>
          <w:kern w:val="0"/>
          <w:sz w:val="21"/>
          <w:szCs w:val="21"/>
          <w:lang w:val="en-US" w:eastAsia="zh-CN"/>
        </w:rPr>
        <w:t>魏显茏</w:t>
      </w:r>
      <w:r>
        <w:rPr>
          <w:rFonts w:hint="eastAsia" w:ascii="宋体" w:hAnsi="宋体" w:eastAsia="宋体" w:cs="宋体"/>
          <w:kern w:val="0"/>
          <w:sz w:val="21"/>
          <w:szCs w:val="21"/>
        </w:rPr>
        <w:t>、</w:t>
      </w:r>
      <w:r>
        <w:rPr>
          <w:rFonts w:hint="eastAsia" w:ascii="宋体" w:hAnsi="宋体" w:eastAsia="宋体" w:cs="宋体"/>
          <w:kern w:val="0"/>
          <w:sz w:val="21"/>
          <w:szCs w:val="21"/>
          <w:lang w:val="en-US" w:eastAsia="zh-CN"/>
        </w:rPr>
        <w:t>王萍</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电 话：</w:t>
      </w:r>
      <w:r>
        <w:rPr>
          <w:rFonts w:hint="eastAsia" w:ascii="宋体" w:hAnsi="宋体" w:eastAsia="宋体" w:cs="宋体"/>
          <w:sz w:val="21"/>
          <w:szCs w:val="21"/>
          <w:highlight w:val="none"/>
        </w:rPr>
        <w:t>17795617592、17795617562</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传 真：/</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bookmarkEnd w:id="31"/>
      <w:bookmarkEnd w:id="32"/>
      <w:r>
        <w:rPr>
          <w:rFonts w:hint="eastAsia" w:ascii="宋体" w:hAnsi="宋体" w:eastAsia="宋体" w:cs="宋体"/>
          <w:kern w:val="0"/>
          <w:sz w:val="21"/>
          <w:szCs w:val="21"/>
        </w:rPr>
        <w:t>采购代理机构信息</w:t>
      </w:r>
    </w:p>
    <w:p>
      <w:pPr>
        <w:keepNext w:val="0"/>
        <w:keepLines w:val="0"/>
        <w:pageBreakBefore w:val="0"/>
        <w:widowControl w:val="0"/>
        <w:kinsoku/>
        <w:wordWrap/>
        <w:overflowPunct/>
        <w:topLinePunct w:val="0"/>
        <w:autoSpaceDE/>
        <w:autoSpaceDN/>
        <w:bidi w:val="0"/>
        <w:adjustRightInd/>
        <w:snapToGrid/>
        <w:spacing w:line="24" w:lineRule="atLeast"/>
        <w:ind w:left="0" w:right="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名称：永明项目管理有限公司</w:t>
      </w:r>
    </w:p>
    <w:p>
      <w:pPr>
        <w:keepNext w:val="0"/>
        <w:keepLines w:val="0"/>
        <w:pageBreakBefore w:val="0"/>
        <w:kinsoku/>
        <w:wordWrap/>
        <w:overflowPunct/>
        <w:topLinePunct w:val="0"/>
        <w:autoSpaceDE/>
        <w:autoSpaceDN/>
        <w:bidi w:val="0"/>
        <w:adjustRightInd/>
        <w:snapToGrid/>
        <w:spacing w:line="24" w:lineRule="atLeast"/>
        <w:ind w:right="0" w:firstLine="420" w:firstLineChars="200"/>
        <w:jc w:val="left"/>
        <w:textAlignment w:val="auto"/>
        <w:rPr>
          <w:rFonts w:ascii="仿宋_GB2312" w:hAnsi="仿宋" w:eastAsia="仿宋_GB2312"/>
          <w:sz w:val="32"/>
          <w:szCs w:val="32"/>
        </w:rPr>
      </w:pPr>
      <w:r>
        <w:rPr>
          <w:rFonts w:hint="eastAsia" w:ascii="宋体" w:hAnsi="宋体" w:eastAsia="宋体" w:cs="宋体"/>
          <w:kern w:val="0"/>
          <w:sz w:val="21"/>
          <w:szCs w:val="21"/>
        </w:rPr>
        <w:t>联系地址：</w:t>
      </w:r>
      <w:r>
        <w:rPr>
          <w:rFonts w:hint="eastAsia" w:ascii="宋体" w:hAnsi="宋体" w:eastAsia="宋体" w:cs="宋体"/>
          <w:sz w:val="21"/>
          <w:szCs w:val="21"/>
          <w:highlight w:val="none"/>
        </w:rPr>
        <w:t>陕西省西咸新区沣西新城秦皇大道南段尚业路总部经济园6号楼</w:t>
      </w:r>
      <w:r>
        <w:rPr>
          <w:rFonts w:hint="eastAsia" w:ascii="宋体" w:hAnsi="宋体" w:eastAsia="宋体" w:cs="宋体"/>
          <w:sz w:val="21"/>
          <w:szCs w:val="21"/>
          <w:highlight w:val="none"/>
          <w:lang w:val="en-US" w:eastAsia="zh-CN"/>
        </w:rPr>
        <w:t>516室</w:t>
      </w:r>
      <w:r>
        <w:rPr>
          <w:rFonts w:hint="eastAsia" w:ascii="宋体" w:hAnsi="宋体" w:eastAsia="宋体" w:cs="宋体"/>
          <w:kern w:val="0"/>
          <w:sz w:val="21"/>
          <w:szCs w:val="21"/>
        </w:rPr>
        <w:t>　</w:t>
      </w:r>
    </w:p>
    <w:p>
      <w:pPr>
        <w:spacing w:line="560" w:lineRule="exact"/>
        <w:ind w:firstLine="640" w:firstLineChars="200"/>
        <w:jc w:val="both"/>
        <w:rPr>
          <w:rFonts w:ascii="仿宋" w:hAnsi="仿宋" w:eastAsia="仿宋"/>
          <w:sz w:val="32"/>
          <w:szCs w:val="32"/>
        </w:rPr>
      </w:pPr>
      <w:bookmarkStart w:id="33" w:name="_Toc498349068"/>
      <w:bookmarkStart w:id="34" w:name="_Toc445407251"/>
      <w:bookmarkStart w:id="35" w:name="_Toc97563329"/>
      <w:bookmarkStart w:id="36" w:name="_Toc533363262"/>
      <w:bookmarkStart w:id="37" w:name="_Toc534656409"/>
      <w:bookmarkStart w:id="38" w:name="_Toc100219613"/>
      <w:bookmarkStart w:id="39" w:name="_Toc533363235"/>
      <w:bookmarkStart w:id="40" w:name="_Toc534656414"/>
      <w:r>
        <w:rPr>
          <w:rFonts w:ascii="仿宋" w:hAnsi="仿宋" w:eastAsia="仿宋"/>
          <w:sz w:val="32"/>
          <w:szCs w:val="32"/>
        </w:rPr>
        <w:br w:type="page"/>
      </w:r>
    </w:p>
    <w:p>
      <w:pPr>
        <w:pStyle w:val="3"/>
        <w:spacing w:line="240" w:lineRule="auto"/>
      </w:pPr>
      <w:r>
        <w:t>第二章</w:t>
      </w:r>
      <w:r>
        <w:rPr>
          <w:rFonts w:hint="eastAsia"/>
        </w:rPr>
        <w:t xml:space="preserve"> </w:t>
      </w:r>
      <w:r>
        <w:t xml:space="preserve"> 供应商须知</w:t>
      </w:r>
      <w:bookmarkEnd w:id="33"/>
      <w:bookmarkEnd w:id="34"/>
      <w:bookmarkEnd w:id="35"/>
      <w:bookmarkEnd w:id="36"/>
      <w:bookmarkEnd w:id="37"/>
      <w:bookmarkEnd w:id="38"/>
      <w:bookmarkEnd w:id="39"/>
      <w:bookmarkEnd w:id="40"/>
    </w:p>
    <w:p>
      <w:pPr>
        <w:pStyle w:val="3"/>
        <w:spacing w:line="240" w:lineRule="auto"/>
        <w:jc w:val="center"/>
        <w:rPr>
          <w:rFonts w:hint="eastAsia" w:ascii="宋体" w:hAnsi="宋体" w:eastAsia="宋体" w:cs="宋体"/>
        </w:rPr>
      </w:pPr>
      <w:r>
        <w:rPr>
          <w:rFonts w:hint="eastAsia" w:ascii="宋体" w:hAnsi="宋体" w:eastAsia="宋体" w:cs="宋体"/>
          <w:sz w:val="32"/>
          <w:szCs w:val="32"/>
        </w:rPr>
        <w:t>〖前附表〗</w:t>
      </w:r>
    </w:p>
    <w:tbl>
      <w:tblPr>
        <w:tblStyle w:val="28"/>
        <w:tblW w:w="887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525"/>
        <w:gridCol w:w="536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525"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内容</w:t>
            </w:r>
          </w:p>
        </w:tc>
        <w:tc>
          <w:tcPr>
            <w:tcW w:w="5367"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tcBorders>
              <w:top w:val="single" w:color="auto" w:sz="2" w:space="0"/>
            </w:tcBorders>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525" w:type="dxa"/>
            <w:tcBorders>
              <w:top w:val="single" w:color="auto" w:sz="2"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5367" w:type="dxa"/>
            <w:tcBorders>
              <w:top w:val="single" w:color="auto" w:sz="2"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西安市儿童医院20</w:t>
            </w:r>
            <w:r>
              <w:rPr>
                <w:rFonts w:hint="eastAsia" w:ascii="宋体" w:hAnsi="宋体" w:eastAsia="宋体" w:cs="宋体"/>
                <w:sz w:val="21"/>
                <w:szCs w:val="21"/>
                <w:lang w:val="en-US" w:eastAsia="zh-CN"/>
              </w:rPr>
              <w:t>22</w:t>
            </w:r>
            <w:r>
              <w:rPr>
                <w:rFonts w:hint="eastAsia" w:ascii="宋体" w:hAnsi="宋体" w:eastAsia="宋体" w:cs="宋体"/>
                <w:sz w:val="21"/>
                <w:szCs w:val="21"/>
              </w:rPr>
              <w:t>年医疗设备采购项目</w:t>
            </w:r>
            <w:r>
              <w:rPr>
                <w:rFonts w:hint="eastAsia" w:ascii="宋体" w:hAnsi="宋体" w:eastAsia="宋体" w:cs="宋体"/>
                <w:sz w:val="21"/>
                <w:szCs w:val="21"/>
                <w:lang w:val="en-US" w:eastAsia="zh-CN"/>
              </w:rPr>
              <w:t>四</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项目编号</w:t>
            </w:r>
          </w:p>
        </w:tc>
        <w:tc>
          <w:tcPr>
            <w:tcW w:w="5367"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YMD-2020175XM-8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预算执行书编号</w:t>
            </w:r>
          </w:p>
        </w:tc>
        <w:tc>
          <w:tcPr>
            <w:tcW w:w="5367"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政采-西安市-2022-</w:t>
            </w:r>
            <w:r>
              <w:rPr>
                <w:rFonts w:hint="eastAsia" w:ascii="宋体" w:hAnsi="宋体" w:eastAsia="宋体" w:cs="宋体"/>
                <w:sz w:val="21"/>
                <w:szCs w:val="21"/>
                <w:lang w:val="en-US" w:eastAsia="zh-CN"/>
              </w:rPr>
              <w:t>04142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是否预留份额</w:t>
            </w:r>
          </w:p>
          <w:p>
            <w:pPr>
              <w:jc w:val="center"/>
              <w:rPr>
                <w:rFonts w:hint="eastAsia" w:ascii="宋体" w:hAnsi="宋体" w:eastAsia="宋体" w:cs="宋体"/>
                <w:sz w:val="21"/>
                <w:szCs w:val="21"/>
              </w:rPr>
            </w:pPr>
            <w:r>
              <w:rPr>
                <w:rFonts w:hint="eastAsia" w:ascii="宋体" w:hAnsi="宋体" w:eastAsia="宋体" w:cs="宋体"/>
                <w:sz w:val="21"/>
                <w:szCs w:val="21"/>
              </w:rPr>
              <w:t>专门面向中小企业采购</w:t>
            </w:r>
          </w:p>
        </w:tc>
        <w:tc>
          <w:tcPr>
            <w:tcW w:w="5367"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restart"/>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525" w:type="dxa"/>
            <w:shd w:val="clear" w:color="auto" w:fill="auto"/>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rPr>
              <w:t>预算金额</w:t>
            </w:r>
          </w:p>
        </w:tc>
        <w:tc>
          <w:tcPr>
            <w:tcW w:w="5367" w:type="dxa"/>
            <w:shd w:val="clear" w:color="auto" w:fill="auto"/>
            <w:vAlign w:val="center"/>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预算金额：1127万元，其中，</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vertAlign w:val="baseline"/>
                <w:lang w:val="en-US" w:eastAsia="zh-CN"/>
              </w:rPr>
              <w:t>消化内镜主机系统120万元</w:t>
            </w:r>
            <w:r>
              <w:rPr>
                <w:rFonts w:hint="eastAsia" w:ascii="宋体" w:hAnsi="宋体" w:eastAsia="宋体" w:cs="宋体"/>
                <w:sz w:val="21"/>
                <w:szCs w:val="21"/>
                <w:highlight w:val="none"/>
                <w:lang w:val="en-US"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vertAlign w:val="baseline"/>
                <w:lang w:val="en-US" w:eastAsia="zh-CN"/>
              </w:rPr>
              <w:t>高清电子胃镜300万元</w:t>
            </w:r>
            <w:r>
              <w:rPr>
                <w:rFonts w:hint="eastAsia" w:ascii="宋体" w:hAnsi="宋体" w:eastAsia="宋体" w:cs="宋体"/>
                <w:sz w:val="21"/>
                <w:szCs w:val="21"/>
                <w:highlight w:val="none"/>
                <w:lang w:val="en-US"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vertAlign w:val="baseline"/>
                <w:lang w:val="en-US" w:eastAsia="zh-CN"/>
              </w:rPr>
              <w:t>高清电子肠镜240万元</w:t>
            </w:r>
            <w:r>
              <w:rPr>
                <w:rFonts w:hint="eastAsia" w:ascii="宋体" w:hAnsi="宋体" w:eastAsia="宋体" w:cs="宋体"/>
                <w:sz w:val="21"/>
                <w:szCs w:val="21"/>
                <w:highlight w:val="none"/>
                <w:lang w:val="en-US"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vertAlign w:val="baseline"/>
                <w:lang w:val="en-US" w:eastAsia="zh-CN"/>
              </w:rPr>
              <w:t>超声内镜系统467万元。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vMerge w:val="continue"/>
            <w:shd w:val="clear" w:color="auto" w:fill="auto"/>
            <w:vAlign w:val="center"/>
          </w:tcPr>
          <w:p>
            <w:pPr>
              <w:jc w:val="center"/>
              <w:rPr>
                <w:rFonts w:hint="eastAsia" w:ascii="宋体" w:hAnsi="宋体" w:eastAsia="宋体" w:cs="宋体"/>
                <w:sz w:val="21"/>
                <w:szCs w:val="21"/>
              </w:rPr>
            </w:pP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最高限价</w:t>
            </w:r>
          </w:p>
        </w:tc>
        <w:tc>
          <w:tcPr>
            <w:tcW w:w="5367" w:type="dxa"/>
            <w:shd w:val="clear" w:color="auto" w:fill="auto"/>
            <w:vAlign w:val="center"/>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rPr>
              <w:t>最高限价</w:t>
            </w:r>
            <w:r>
              <w:rPr>
                <w:rFonts w:hint="eastAsia" w:ascii="宋体" w:hAnsi="宋体" w:eastAsia="宋体" w:cs="宋体"/>
                <w:sz w:val="21"/>
                <w:szCs w:val="21"/>
                <w:highlight w:val="none"/>
                <w:lang w:val="en-US" w:eastAsia="zh-CN"/>
              </w:rPr>
              <w:t>：1127万元，其中，</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vertAlign w:val="baseline"/>
                <w:lang w:val="en-US" w:eastAsia="zh-CN"/>
              </w:rPr>
              <w:t>消化内镜主机系统120万元</w:t>
            </w:r>
            <w:r>
              <w:rPr>
                <w:rFonts w:hint="eastAsia" w:ascii="宋体" w:hAnsi="宋体" w:eastAsia="宋体" w:cs="宋体"/>
                <w:sz w:val="21"/>
                <w:szCs w:val="21"/>
                <w:highlight w:val="none"/>
                <w:lang w:val="en-US"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vertAlign w:val="baseline"/>
                <w:lang w:val="en-US" w:eastAsia="zh-CN"/>
              </w:rPr>
              <w:t>高清电子胃镜300万元</w:t>
            </w:r>
            <w:r>
              <w:rPr>
                <w:rFonts w:hint="eastAsia" w:ascii="宋体" w:hAnsi="宋体" w:eastAsia="宋体" w:cs="宋体"/>
                <w:sz w:val="21"/>
                <w:szCs w:val="21"/>
                <w:highlight w:val="none"/>
                <w:lang w:val="en-US"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vertAlign w:val="baseline"/>
                <w:lang w:val="en-US" w:eastAsia="zh-CN"/>
              </w:rPr>
              <w:t>高清电子肠镜240万元</w:t>
            </w:r>
            <w:r>
              <w:rPr>
                <w:rFonts w:hint="eastAsia" w:ascii="宋体" w:hAnsi="宋体" w:eastAsia="宋体" w:cs="宋体"/>
                <w:sz w:val="21"/>
                <w:szCs w:val="21"/>
                <w:highlight w:val="none"/>
                <w:lang w:val="en-US" w:eastAsia="zh-CN"/>
              </w:rPr>
              <w:t>；</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vertAlign w:val="baseline"/>
                <w:lang w:val="en-US" w:eastAsia="zh-CN"/>
              </w:rPr>
              <w:t>超声内镜系统467万元</w:t>
            </w:r>
            <w:r>
              <w:rPr>
                <w:rFonts w:hint="eastAsia" w:ascii="宋体" w:hAnsi="宋体" w:eastAsia="宋体" w:cs="宋体"/>
                <w:sz w:val="21"/>
                <w:szCs w:val="21"/>
                <w:highlight w:val="none"/>
                <w:lang w:val="en-US" w:eastAsia="zh-CN"/>
              </w:rPr>
              <w:t>；</w:t>
            </w:r>
          </w:p>
          <w:p>
            <w:pPr>
              <w:jc w:val="center"/>
              <w:rPr>
                <w:rFonts w:hint="eastAsia" w:ascii="宋体" w:hAnsi="宋体" w:eastAsia="宋体" w:cs="宋体"/>
                <w:sz w:val="21"/>
                <w:szCs w:val="21"/>
                <w:lang w:eastAsia="zh-CN"/>
              </w:rPr>
            </w:pPr>
            <w:r>
              <w:rPr>
                <w:rFonts w:hint="eastAsia" w:ascii="宋体" w:hAnsi="宋体" w:eastAsia="宋体" w:cs="宋体"/>
                <w:sz w:val="21"/>
                <w:szCs w:val="21"/>
                <w:highlight w:val="none"/>
                <w:lang w:val="en-US" w:eastAsia="zh-CN"/>
              </w:rPr>
              <w:t>注：投标报价中各项价格不得超过对应各项最高限价。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是否接受联合体</w:t>
            </w:r>
          </w:p>
        </w:tc>
        <w:tc>
          <w:tcPr>
            <w:tcW w:w="5367"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是否允许进口产品</w:t>
            </w:r>
          </w:p>
        </w:tc>
        <w:tc>
          <w:tcPr>
            <w:tcW w:w="5367"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是否允许大中企业</w:t>
            </w:r>
          </w:p>
          <w:p>
            <w:pPr>
              <w:jc w:val="center"/>
              <w:rPr>
                <w:rFonts w:hint="eastAsia" w:ascii="宋体" w:hAnsi="宋体" w:eastAsia="宋体" w:cs="宋体"/>
                <w:sz w:val="21"/>
                <w:szCs w:val="21"/>
              </w:rPr>
            </w:pPr>
            <w:r>
              <w:rPr>
                <w:rFonts w:hint="eastAsia" w:ascii="宋体" w:hAnsi="宋体" w:eastAsia="宋体" w:cs="宋体"/>
                <w:sz w:val="21"/>
                <w:szCs w:val="21"/>
              </w:rPr>
              <w:t>向小微企业分包</w:t>
            </w:r>
          </w:p>
        </w:tc>
        <w:tc>
          <w:tcPr>
            <w:tcW w:w="5367"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1" w:hRule="atLeast"/>
          <w:jc w:val="center"/>
        </w:trPr>
        <w:tc>
          <w:tcPr>
            <w:tcW w:w="978"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投标保证金</w:t>
            </w:r>
          </w:p>
        </w:tc>
        <w:tc>
          <w:tcPr>
            <w:tcW w:w="5367"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5367" w:type="dxa"/>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投标文件份数</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投标供应商无需提供；</w:t>
            </w:r>
          </w:p>
          <w:p>
            <w:pPr>
              <w:jc w:val="both"/>
              <w:rPr>
                <w:rFonts w:hint="eastAsia" w:ascii="宋体" w:hAnsi="宋体" w:eastAsia="宋体" w:cs="宋体"/>
                <w:sz w:val="21"/>
                <w:szCs w:val="21"/>
              </w:rPr>
            </w:pPr>
            <w:r>
              <w:rPr>
                <w:rFonts w:hint="eastAsia" w:ascii="宋体" w:hAnsi="宋体" w:eastAsia="宋体" w:cs="宋体"/>
                <w:sz w:val="21"/>
                <w:szCs w:val="21"/>
              </w:rPr>
              <w:t>中标供应商在领取中标通知书时提供一正</w:t>
            </w:r>
            <w:r>
              <w:rPr>
                <w:rFonts w:hint="eastAsia" w:ascii="宋体" w:hAnsi="宋体" w:eastAsia="宋体" w:cs="宋体"/>
                <w:sz w:val="21"/>
                <w:szCs w:val="21"/>
                <w:lang w:val="en-US" w:eastAsia="zh-CN"/>
              </w:rPr>
              <w:t>一</w:t>
            </w:r>
            <w:r>
              <w:rPr>
                <w:rFonts w:hint="eastAsia" w:ascii="宋体" w:hAnsi="宋体" w:eastAsia="宋体" w:cs="宋体"/>
                <w:sz w:val="21"/>
                <w:szCs w:val="21"/>
              </w:rPr>
              <w:t>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现场踏勘和集中答疑</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不组织，自行踏勘。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政府采购信息发布媒体</w:t>
            </w:r>
          </w:p>
          <w:p>
            <w:pPr>
              <w:jc w:val="center"/>
              <w:rPr>
                <w:rFonts w:hint="eastAsia" w:ascii="宋体" w:hAnsi="宋体" w:eastAsia="宋体" w:cs="宋体"/>
                <w:sz w:val="21"/>
                <w:szCs w:val="21"/>
              </w:rPr>
            </w:pPr>
            <w:r>
              <w:rPr>
                <w:rFonts w:hint="eastAsia" w:ascii="宋体" w:hAnsi="宋体" w:eastAsia="宋体" w:cs="宋体"/>
                <w:sz w:val="21"/>
                <w:szCs w:val="21"/>
              </w:rPr>
              <w:t>（采购公告、采购结果公告、变更公告）</w:t>
            </w:r>
          </w:p>
        </w:tc>
        <w:tc>
          <w:tcPr>
            <w:tcW w:w="5367" w:type="dxa"/>
            <w:shd w:val="clear" w:color="auto" w:fill="auto"/>
            <w:vAlign w:val="center"/>
          </w:tcPr>
          <w:p>
            <w:pPr>
              <w:rPr>
                <w:rFonts w:hint="eastAsia" w:ascii="宋体" w:hAnsi="宋体" w:eastAsia="宋体" w:cs="宋体"/>
                <w:sz w:val="21"/>
                <w:szCs w:val="21"/>
              </w:rPr>
            </w:pPr>
            <w:r>
              <w:rPr>
                <w:rFonts w:hint="eastAsia" w:ascii="宋体" w:hAnsi="宋体" w:eastAsia="宋体" w:cs="宋体"/>
                <w:sz w:val="21"/>
                <w:szCs w:val="21"/>
              </w:rPr>
              <w:t>1．陕西省政府采购网：仅提供项目公告，官网地址：http://ccgp-shaanxi.gov.cn/。</w:t>
            </w:r>
          </w:p>
          <w:p>
            <w:pPr>
              <w:rPr>
                <w:rFonts w:hint="eastAsia" w:ascii="宋体" w:hAnsi="宋体" w:eastAsia="宋体" w:cs="宋体"/>
                <w:sz w:val="21"/>
                <w:szCs w:val="21"/>
              </w:rPr>
            </w:pPr>
            <w:r>
              <w:rPr>
                <w:rFonts w:hint="eastAsia" w:ascii="宋体" w:hAnsi="宋体" w:eastAsia="宋体" w:cs="宋体"/>
                <w:sz w:val="21"/>
                <w:szCs w:val="21"/>
              </w:rPr>
              <w:t>2．全国公共资源交易平台（陕西省·西安市）：即西安市公共资源交易平台，提供项目公告和采购文件下载。官网地址：http://sxggzyjy.xa.gov.cn/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询问和质疑</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见</w:t>
            </w:r>
            <w:r>
              <w:rPr>
                <w:rFonts w:hint="eastAsia" w:ascii="宋体" w:hAnsi="宋体" w:eastAsia="宋体" w:cs="宋体"/>
                <w:sz w:val="21"/>
                <w:szCs w:val="21"/>
                <w:lang w:val="en-US" w:eastAsia="zh-CN"/>
              </w:rPr>
              <w:t>招标公告</w:t>
            </w:r>
            <w:r>
              <w:rPr>
                <w:rFonts w:hint="eastAsia" w:ascii="宋体" w:hAnsi="宋体" w:eastAsia="宋体" w:cs="宋体"/>
                <w:sz w:val="21"/>
                <w:szCs w:val="21"/>
              </w:rPr>
              <w:t>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投诉受理</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1．受理单位：西安市财政局政府采购管理处</w:t>
            </w:r>
          </w:p>
          <w:p>
            <w:pPr>
              <w:jc w:val="both"/>
              <w:rPr>
                <w:rFonts w:hint="eastAsia" w:ascii="宋体" w:hAnsi="宋体" w:eastAsia="宋体" w:cs="宋体"/>
                <w:sz w:val="21"/>
                <w:szCs w:val="21"/>
              </w:rPr>
            </w:pPr>
            <w:r>
              <w:rPr>
                <w:rFonts w:hint="eastAsia" w:ascii="宋体" w:hAnsi="宋体" w:eastAsia="宋体" w:cs="宋体"/>
                <w:sz w:val="21"/>
                <w:szCs w:val="21"/>
              </w:rPr>
              <w:t>2．联系电话：029-89821846</w:t>
            </w:r>
          </w:p>
          <w:p>
            <w:pPr>
              <w:jc w:val="both"/>
              <w:rPr>
                <w:rFonts w:hint="eastAsia" w:ascii="宋体" w:hAnsi="宋体" w:eastAsia="宋体" w:cs="宋体"/>
                <w:sz w:val="21"/>
                <w:szCs w:val="21"/>
              </w:rPr>
            </w:pPr>
            <w:r>
              <w:rPr>
                <w:rFonts w:hint="eastAsia" w:ascii="宋体" w:hAnsi="宋体" w:eastAsia="宋体" w:cs="宋体"/>
                <w:sz w:val="21"/>
                <w:szCs w:val="21"/>
              </w:rPr>
              <w:t>3．地址：西安市未央区西北国金中心A座18层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信用信息查询截至时点</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开标形式</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不见面开标</w:t>
            </w:r>
          </w:p>
          <w:p>
            <w:pPr>
              <w:jc w:val="both"/>
              <w:rPr>
                <w:rFonts w:hint="eastAsia" w:ascii="宋体" w:hAnsi="宋体" w:eastAsia="宋体" w:cs="宋体"/>
                <w:sz w:val="21"/>
                <w:szCs w:val="21"/>
              </w:rPr>
            </w:pPr>
            <w:r>
              <w:rPr>
                <w:rFonts w:hint="eastAsia" w:ascii="宋体" w:hAnsi="宋体" w:eastAsia="宋体" w:cs="宋体"/>
                <w:sz w:val="21"/>
                <w:szCs w:val="21"/>
              </w:rPr>
              <w:t>详见本章“开标程序”有关内容。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是否允许递交多个备选投标方案</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中标通知书</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1．领取地点：陕西省西咸新区沣西新城秦皇大道南段尚业路总部经济园6号楼</w:t>
            </w:r>
            <w:r>
              <w:rPr>
                <w:rFonts w:hint="eastAsia" w:ascii="宋体" w:hAnsi="宋体" w:eastAsia="宋体" w:cs="宋体"/>
                <w:sz w:val="21"/>
                <w:szCs w:val="21"/>
                <w:lang w:val="en-US" w:eastAsia="zh-CN"/>
              </w:rPr>
              <w:t>531室</w:t>
            </w:r>
          </w:p>
          <w:p>
            <w:pPr>
              <w:jc w:val="both"/>
              <w:rPr>
                <w:rFonts w:hint="eastAsia" w:ascii="宋体" w:hAnsi="宋体" w:eastAsia="宋体" w:cs="宋体"/>
                <w:sz w:val="21"/>
                <w:szCs w:val="21"/>
              </w:rPr>
            </w:pPr>
            <w:r>
              <w:rPr>
                <w:rFonts w:hint="eastAsia" w:ascii="宋体" w:hAnsi="宋体" w:eastAsia="宋体" w:cs="宋体"/>
                <w:sz w:val="21"/>
                <w:szCs w:val="21"/>
              </w:rPr>
              <w:t>2．联系电话：17795617592</w:t>
            </w:r>
          </w:p>
          <w:p>
            <w:pPr>
              <w:jc w:val="both"/>
              <w:rPr>
                <w:rFonts w:hint="eastAsia" w:ascii="宋体" w:hAnsi="宋体" w:eastAsia="宋体" w:cs="宋体"/>
                <w:sz w:val="21"/>
                <w:szCs w:val="21"/>
              </w:rPr>
            </w:pPr>
            <w:r>
              <w:rPr>
                <w:rFonts w:hint="eastAsia" w:ascii="宋体" w:hAnsi="宋体" w:eastAsia="宋体" w:cs="宋体"/>
                <w:sz w:val="21"/>
                <w:szCs w:val="21"/>
              </w:rPr>
              <w:t>3．联系人：杨璐源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西安市公共资源交易中心电子化政府采购系统技术支持（软件开发商）</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国泰新点软件股份有限公司</w:t>
            </w:r>
          </w:p>
          <w:p>
            <w:pPr>
              <w:rPr>
                <w:rFonts w:hint="eastAsia" w:ascii="宋体" w:hAnsi="宋体" w:eastAsia="宋体" w:cs="宋体"/>
                <w:sz w:val="21"/>
                <w:szCs w:val="21"/>
              </w:rPr>
            </w:pPr>
            <w:r>
              <w:rPr>
                <w:rFonts w:hint="eastAsia" w:ascii="宋体" w:hAnsi="宋体" w:eastAsia="宋体" w:cs="宋体"/>
                <w:sz w:val="21"/>
                <w:szCs w:val="21"/>
              </w:rPr>
              <w:t>1．技术支持热线：400-998-0000/400-928-0095</w:t>
            </w:r>
          </w:p>
          <w:p>
            <w:pPr>
              <w:rPr>
                <w:rFonts w:hint="eastAsia" w:ascii="宋体" w:hAnsi="宋体" w:eastAsia="宋体" w:cs="宋体"/>
                <w:sz w:val="21"/>
                <w:szCs w:val="21"/>
              </w:rPr>
            </w:pPr>
            <w:r>
              <w:rPr>
                <w:rFonts w:hint="eastAsia" w:ascii="宋体" w:hAnsi="宋体" w:eastAsia="宋体" w:cs="宋体"/>
                <w:sz w:val="21"/>
                <w:szCs w:val="21"/>
              </w:rPr>
              <w:t>2．驻场技术人员：029-86510166/86510167转80310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CA业务网点</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陕西省数字证书认证中心股份有限公司</w:t>
            </w:r>
          </w:p>
          <w:p>
            <w:pPr>
              <w:jc w:val="both"/>
              <w:rPr>
                <w:rFonts w:hint="eastAsia" w:ascii="宋体" w:hAnsi="宋体" w:eastAsia="宋体" w:cs="宋体"/>
                <w:sz w:val="21"/>
                <w:szCs w:val="21"/>
              </w:rPr>
            </w:pPr>
            <w:r>
              <w:rPr>
                <w:rFonts w:hint="eastAsia" w:ascii="宋体" w:hAnsi="宋体" w:eastAsia="宋体" w:cs="宋体"/>
                <w:sz w:val="21"/>
                <w:szCs w:val="21"/>
              </w:rPr>
              <w:t>网点1：西安市高新三路信息港大厦1楼客服中心</w:t>
            </w:r>
          </w:p>
          <w:p>
            <w:pPr>
              <w:jc w:val="both"/>
              <w:rPr>
                <w:rFonts w:hint="eastAsia" w:ascii="宋体" w:hAnsi="宋体" w:eastAsia="宋体" w:cs="宋体"/>
                <w:sz w:val="21"/>
                <w:szCs w:val="21"/>
              </w:rPr>
            </w:pPr>
            <w:r>
              <w:rPr>
                <w:rFonts w:hint="eastAsia" w:ascii="宋体" w:hAnsi="宋体" w:eastAsia="宋体" w:cs="宋体"/>
                <w:sz w:val="21"/>
                <w:szCs w:val="21"/>
              </w:rPr>
              <w:t>客服电话：4006-369-888</w:t>
            </w:r>
          </w:p>
          <w:p>
            <w:pPr>
              <w:jc w:val="both"/>
              <w:rPr>
                <w:rFonts w:hint="eastAsia" w:ascii="宋体" w:hAnsi="宋体" w:eastAsia="宋体" w:cs="宋体"/>
                <w:sz w:val="21"/>
                <w:szCs w:val="21"/>
              </w:rPr>
            </w:pPr>
            <w:r>
              <w:rPr>
                <w:rFonts w:hint="eastAsia" w:ascii="宋体" w:hAnsi="宋体" w:eastAsia="宋体" w:cs="宋体"/>
                <w:sz w:val="21"/>
                <w:szCs w:val="21"/>
              </w:rPr>
              <w:t>网点2：西安市长安北路14号省体育公寓B座一楼</w:t>
            </w:r>
          </w:p>
          <w:p>
            <w:pPr>
              <w:jc w:val="both"/>
              <w:rPr>
                <w:rFonts w:hint="eastAsia" w:ascii="宋体" w:hAnsi="宋体" w:eastAsia="宋体" w:cs="宋体"/>
                <w:sz w:val="21"/>
                <w:szCs w:val="21"/>
              </w:rPr>
            </w:pPr>
            <w:r>
              <w:rPr>
                <w:rFonts w:hint="eastAsia" w:ascii="宋体" w:hAnsi="宋体" w:eastAsia="宋体" w:cs="宋体"/>
                <w:sz w:val="21"/>
                <w:szCs w:val="21"/>
              </w:rPr>
              <w:t>咨询电话：029-88661241</w:t>
            </w:r>
          </w:p>
          <w:p>
            <w:pPr>
              <w:jc w:val="both"/>
              <w:rPr>
                <w:rFonts w:hint="eastAsia" w:ascii="宋体" w:hAnsi="宋体" w:eastAsia="宋体" w:cs="宋体"/>
                <w:sz w:val="21"/>
                <w:szCs w:val="21"/>
              </w:rPr>
            </w:pPr>
            <w:r>
              <w:rPr>
                <w:rFonts w:hint="eastAsia" w:ascii="宋体" w:hAnsi="宋体" w:eastAsia="宋体" w:cs="宋体"/>
                <w:sz w:val="21"/>
                <w:szCs w:val="21"/>
              </w:rPr>
              <w:t>网点3：西安市文景北路16号白桦林国际B座2楼11#窗口</w:t>
            </w:r>
          </w:p>
          <w:p>
            <w:pPr>
              <w:jc w:val="both"/>
              <w:rPr>
                <w:rFonts w:hint="eastAsia" w:ascii="宋体" w:hAnsi="宋体" w:eastAsia="宋体" w:cs="宋体"/>
                <w:sz w:val="21"/>
                <w:szCs w:val="21"/>
              </w:rPr>
            </w:pPr>
            <w:r>
              <w:rPr>
                <w:rFonts w:hint="eastAsia" w:ascii="宋体" w:hAnsi="宋体" w:eastAsia="宋体" w:cs="宋体"/>
                <w:sz w:val="21"/>
                <w:szCs w:val="21"/>
              </w:rPr>
              <w:t>咨询电话：029-86510073转80211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978"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w:t>
            </w:r>
          </w:p>
        </w:tc>
        <w:tc>
          <w:tcPr>
            <w:tcW w:w="2525"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招标代理服务费</w:t>
            </w:r>
          </w:p>
        </w:tc>
        <w:tc>
          <w:tcPr>
            <w:tcW w:w="5367"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本项目</w:t>
            </w:r>
            <w:r>
              <w:rPr>
                <w:rFonts w:hint="eastAsia" w:ascii="宋体" w:hAnsi="宋体" w:eastAsia="宋体" w:cs="宋体"/>
                <w:sz w:val="21"/>
                <w:szCs w:val="21"/>
                <w:lang w:val="en-US" w:eastAsia="zh-CN"/>
              </w:rPr>
              <w:t>招标</w:t>
            </w:r>
            <w:r>
              <w:rPr>
                <w:rFonts w:hint="eastAsia" w:ascii="宋体" w:hAnsi="宋体" w:eastAsia="宋体" w:cs="宋体"/>
                <w:sz w:val="21"/>
                <w:szCs w:val="21"/>
              </w:rPr>
              <w:t>代理服务费以项目</w:t>
            </w:r>
            <w:r>
              <w:rPr>
                <w:rFonts w:hint="eastAsia" w:ascii="宋体" w:hAnsi="宋体" w:eastAsia="宋体" w:cs="宋体"/>
                <w:sz w:val="21"/>
                <w:szCs w:val="21"/>
                <w:lang w:val="en-US" w:eastAsia="zh-CN"/>
              </w:rPr>
              <w:t>中标</w:t>
            </w:r>
            <w:r>
              <w:rPr>
                <w:rFonts w:hint="eastAsia" w:ascii="宋体" w:hAnsi="宋体" w:eastAsia="宋体" w:cs="宋体"/>
                <w:sz w:val="21"/>
                <w:szCs w:val="21"/>
              </w:rPr>
              <w:t>金额作为收费基数</w:t>
            </w:r>
            <w:r>
              <w:rPr>
                <w:rFonts w:hint="eastAsia" w:ascii="宋体" w:hAnsi="宋体" w:eastAsia="宋体" w:cs="宋体"/>
                <w:sz w:val="21"/>
                <w:szCs w:val="21"/>
                <w:lang w:eastAsia="zh-CN"/>
              </w:rPr>
              <w:t>，</w:t>
            </w:r>
            <w:r>
              <w:rPr>
                <w:rFonts w:hint="eastAsia" w:ascii="宋体" w:hAnsi="宋体" w:eastAsia="宋体" w:cs="宋体"/>
                <w:sz w:val="21"/>
                <w:szCs w:val="21"/>
              </w:rPr>
              <w:t>按照《招标代理服务收费管理暂行办法》（计价格【2002】1980号）中代理服务收费标准基础上，以固定下浮百分比进行收费，具体如下：</w:t>
            </w:r>
          </w:p>
          <w:p>
            <w:pPr>
              <w:jc w:val="both"/>
              <w:rPr>
                <w:rFonts w:hint="eastAsia" w:ascii="宋体" w:hAnsi="宋体" w:eastAsia="宋体" w:cs="宋体"/>
                <w:sz w:val="21"/>
                <w:szCs w:val="21"/>
              </w:rPr>
            </w:pPr>
            <w:r>
              <w:rPr>
                <w:rFonts w:hint="eastAsia" w:ascii="宋体" w:hAnsi="宋体" w:eastAsia="宋体" w:cs="宋体"/>
                <w:sz w:val="21"/>
                <w:szCs w:val="21"/>
              </w:rPr>
              <w:t>中标价≤1000万元，按照标准下浮20%收取；</w:t>
            </w:r>
          </w:p>
          <w:p>
            <w:pPr>
              <w:jc w:val="both"/>
              <w:rPr>
                <w:rFonts w:hint="eastAsia" w:ascii="宋体" w:hAnsi="宋体" w:eastAsia="宋体" w:cs="宋体"/>
                <w:sz w:val="21"/>
                <w:szCs w:val="21"/>
              </w:rPr>
            </w:pPr>
            <w:r>
              <w:rPr>
                <w:rFonts w:hint="eastAsia" w:ascii="宋体" w:hAnsi="宋体" w:eastAsia="宋体" w:cs="宋体"/>
                <w:sz w:val="21"/>
                <w:szCs w:val="21"/>
              </w:rPr>
              <w:t>中标价＞1000万元，按照标准下浮30%收取。</w:t>
            </w:r>
          </w:p>
          <w:p>
            <w:pPr>
              <w:jc w:val="both"/>
              <w:rPr>
                <w:rFonts w:hint="eastAsia" w:ascii="宋体" w:hAnsi="宋体" w:eastAsia="宋体" w:cs="宋体"/>
                <w:sz w:val="21"/>
                <w:szCs w:val="21"/>
              </w:rPr>
            </w:pPr>
            <w:r>
              <w:rPr>
                <w:rFonts w:hint="eastAsia" w:ascii="宋体" w:hAnsi="宋体" w:eastAsia="宋体" w:cs="宋体"/>
                <w:sz w:val="21"/>
                <w:szCs w:val="21"/>
              </w:rPr>
              <w:t>注：</w:t>
            </w:r>
            <w:r>
              <w:rPr>
                <w:rFonts w:hint="eastAsia" w:ascii="宋体" w:hAnsi="宋体" w:eastAsia="宋体" w:cs="宋体"/>
                <w:sz w:val="21"/>
                <w:szCs w:val="21"/>
                <w:lang w:val="en-US" w:eastAsia="zh-CN"/>
              </w:rPr>
              <w:t>招标</w:t>
            </w:r>
            <w:r>
              <w:rPr>
                <w:rFonts w:hint="eastAsia" w:ascii="宋体" w:hAnsi="宋体" w:eastAsia="宋体" w:cs="宋体"/>
                <w:sz w:val="21"/>
                <w:szCs w:val="21"/>
              </w:rPr>
              <w:t>代理服务费按照上述标准按标段计算，不足壹万元的，按壹万元计算；标段超过壹拾伍万元的，按照壹拾伍万元收取。由中标供应商在领取中标通知书前向招标代理机构一次性支付。</w:t>
            </w:r>
          </w:p>
          <w:p>
            <w:pPr>
              <w:jc w:val="both"/>
              <w:rPr>
                <w:rFonts w:hint="eastAsia" w:ascii="宋体" w:hAnsi="宋体" w:eastAsia="宋体" w:cs="宋体"/>
                <w:sz w:val="21"/>
                <w:szCs w:val="21"/>
              </w:rPr>
            </w:pPr>
            <w:r>
              <w:rPr>
                <w:rFonts w:hint="eastAsia" w:ascii="宋体" w:hAnsi="宋体" w:eastAsia="宋体" w:cs="宋体"/>
                <w:sz w:val="21"/>
                <w:szCs w:val="21"/>
              </w:rPr>
              <w:t>收款账户信息：</w:t>
            </w:r>
          </w:p>
          <w:p>
            <w:pPr>
              <w:jc w:val="both"/>
              <w:rPr>
                <w:rFonts w:hint="eastAsia" w:ascii="宋体" w:hAnsi="宋体" w:eastAsia="宋体" w:cs="宋体"/>
                <w:sz w:val="21"/>
                <w:szCs w:val="21"/>
              </w:rPr>
            </w:pPr>
            <w:r>
              <w:rPr>
                <w:rFonts w:hint="eastAsia" w:ascii="宋体" w:hAnsi="宋体" w:eastAsia="宋体" w:cs="宋体"/>
                <w:sz w:val="21"/>
                <w:szCs w:val="21"/>
              </w:rPr>
              <w:t xml:space="preserve">户名：永明项目管理有限公司 </w:t>
            </w:r>
          </w:p>
          <w:p>
            <w:pPr>
              <w:jc w:val="both"/>
              <w:rPr>
                <w:rFonts w:hint="eastAsia" w:ascii="宋体" w:hAnsi="宋体" w:eastAsia="宋体" w:cs="宋体"/>
                <w:sz w:val="21"/>
                <w:szCs w:val="21"/>
              </w:rPr>
            </w:pPr>
            <w:r>
              <w:rPr>
                <w:rFonts w:hint="eastAsia" w:ascii="宋体" w:hAnsi="宋体" w:eastAsia="宋体" w:cs="宋体"/>
                <w:sz w:val="21"/>
                <w:szCs w:val="21"/>
              </w:rPr>
              <w:t xml:space="preserve">开户行:中信银行陕西自贸试验区西安科技路支行  </w:t>
            </w:r>
          </w:p>
          <w:p>
            <w:pPr>
              <w:jc w:val="both"/>
              <w:rPr>
                <w:rFonts w:hint="eastAsia" w:ascii="宋体" w:hAnsi="宋体" w:eastAsia="宋体" w:cs="宋体"/>
                <w:sz w:val="21"/>
                <w:szCs w:val="21"/>
              </w:rPr>
            </w:pPr>
            <w:r>
              <w:rPr>
                <w:rFonts w:hint="eastAsia" w:ascii="宋体" w:hAnsi="宋体" w:eastAsia="宋体" w:cs="宋体"/>
                <w:sz w:val="21"/>
                <w:szCs w:val="21"/>
              </w:rPr>
              <w:t xml:space="preserve">账号：7252 4101 8260 0044 355 </w:t>
            </w:r>
          </w:p>
        </w:tc>
      </w:tr>
    </w:tbl>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一、有关定义</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1．采购人：依法进行政府采购的西安市市级机关、事业单位或团体组织。</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2．供应商：指向采购人提供货物、工程或者服务的法人、其他组织或者自然人。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3．同级政府采购监管部门：西安市财政局政府采购管理处。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4．西安市公共资源交易平台：即【全国公共资源交易平台（陕西省·西安市）】的简称，官网地址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"http://sxggzyjy.xa.gov.cn/"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http://sxggzyjy.xa.gov.cn/</w:t>
      </w:r>
      <w:r>
        <w:rPr>
          <w:rFonts w:hint="eastAsia" w:ascii="宋体" w:hAnsi="宋体" w:eastAsia="宋体" w:cs="宋体"/>
          <w:sz w:val="21"/>
          <w:szCs w:val="21"/>
        </w:rPr>
        <w:fldChar w:fldCharType="end"/>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5．企业端：指西安市公共资源交易平台〖首页·〉电子交易平台·〉陕西政府采购交易系统·〉企业端〗，快捷登录网址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"http://www.sxggzyjy.cn:9002/TPBidder/memberLogin"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http://www.sxggzyjy.cn:9002/TPBidder/memberLogin</w:t>
      </w:r>
      <w:r>
        <w:rPr>
          <w:rFonts w:hint="eastAsia" w:ascii="宋体" w:hAnsi="宋体" w:eastAsia="宋体" w:cs="宋体"/>
          <w:sz w:val="21"/>
          <w:szCs w:val="21"/>
        </w:rPr>
        <w:fldChar w:fldCharType="end"/>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二、供应商注意事项</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（一）供应商投标流程</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使用电子交易系统的采购项目（即线上项目），将同时提供WORD\PDF格式（仅用于预览）和SXSZF格式（用于制作电子投标文件）两个版本，文件内容一致。</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1．预览采购文件：打开西安市公共资源交易平台〖首页·〉交易大厅·〉政府采购〗栏目，下载和阅读本项目采购文件的预览版本（WORD\PDF格式）；</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2．办理注册登记（针对初次使用电子交易系统的用户）：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（1）办理诚信入库注册：在决定参加本项目采购活动后，供应商应先在西安市公共资源交易平台上完成“诚信入库登记”；</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办理须知：</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http://</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"http://www.snca.com.cn/channel/show/27.html" </w:instrText>
      </w:r>
      <w:r>
        <w:rPr>
          <w:rFonts w:hint="eastAsia" w:ascii="宋体" w:hAnsi="宋体" w:eastAsia="宋体" w:cs="宋体"/>
          <w:sz w:val="21"/>
          <w:szCs w:val="21"/>
        </w:rPr>
        <w:fldChar w:fldCharType="separate"/>
      </w:r>
      <w:r>
        <w:rPr>
          <w:rFonts w:hint="eastAsia" w:ascii="宋体" w:hAnsi="宋体" w:eastAsia="宋体" w:cs="宋体"/>
          <w:sz w:val="21"/>
          <w:szCs w:val="21"/>
        </w:rPr>
        <w:t>www.snca.com.cn/channel/show/27.html</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（3）绑定和激活CA：将数字证书与诚信库中的供应商账户进行绑定。</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4．制作电子投标文件：需要使用专用制作软件“新点投 标文件制作软件（陕西公共资源）”进行编制，编制完成后使用CA锁对电子投标文件进行签章、加密。详见本章中的“投标文件”相关内容。</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5．提交电子投标文件：在提交投标文件截止时间前及时提交加密后电子投标文件，逾期提交的，系统将会拒收；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在线参加开标大会：开标当日，供应商法定代表人或其授权代表需提前登录“不见面开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7．等待专家评审：评审期间，可能需要对评审专家提出的问题进行澄清或答复。在主持人宣布评审结束前，供应商请勿擅自离席，否则由此造成的不利后果，由供应商自行承担。</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8．中标供应商注册：按照陕西省政府采购监管部门的要求，采购代理机构在发布中标公告前，应由中标供应商在陕西省政府采购网上完成注册。</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（二）关于询问、质疑和投诉</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1．询问</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供应商对政府采购活动事项有疑问的，可以向采购人或采购代理机构提出询问。采购人或采购代理机构将在3个工作日内对供应商依法提出的询问作出答复。</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jc w:val="both"/>
        <w:textAlignment w:val="auto"/>
        <w:rPr>
          <w:rFonts w:ascii="仿宋_GB2312" w:hAnsi="仿宋" w:eastAsia="仿宋_GB2312"/>
          <w:sz w:val="32"/>
          <w:szCs w:val="32"/>
        </w:rPr>
      </w:pPr>
      <w:r>
        <w:rPr>
          <w:rFonts w:hint="eastAsia" w:ascii="宋体" w:hAnsi="宋体" w:eastAsia="宋体" w:cs="宋体"/>
          <w:sz w:val="21"/>
          <w:szCs w:val="21"/>
          <w:highlight w:val="none"/>
        </w:rPr>
        <w:t>根据采购人和采购代理机构签订的《政府采购委托代理协议》，针对采购需求（包括采购内容、技术或服务要求、商务要求、合同条款、供应商资格条件、评审要素及分值一览表）的询问请向采购人提</w:t>
      </w:r>
      <w:r>
        <w:rPr>
          <w:rFonts w:hint="eastAsia" w:ascii="宋体" w:hAnsi="宋体" w:eastAsia="宋体" w:cs="宋体"/>
          <w:sz w:val="21"/>
          <w:szCs w:val="21"/>
        </w:rPr>
        <w:t>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2．质</w:t>
      </w:r>
      <w:r>
        <w:rPr>
          <w:rFonts w:hint="eastAsia" w:ascii="宋体" w:hAnsi="宋体" w:eastAsia="宋体" w:cs="宋体"/>
          <w:sz w:val="21"/>
          <w:szCs w:val="21"/>
          <w:highlight w:val="none"/>
        </w:rPr>
        <w:t>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（1）供应商认为采购文件、采购过程、成交结果使自己的权益受到损害的，可以在知道或应知其权益受到损害之日起7个工作日内以书面形式向采购人、采购代理机构提出。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（2）质疑方式：</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 在线质疑：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登录西安市公共资源交易平台〖首页·〉电子交易平台·〉企业端〗，在〖我的项目〗中点击“项目流程·〉提出质疑”，填写表单并提交质疑。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 书面质疑：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书面质疑函应按照财政部国库司制定的《政府采购供应商质疑函范本》（见下方链接）进行填写，签字、盖章后提交至采购人、采购代理机构。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质疑函范本地址：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"http://download.ccgp.gov.cn/2018/zhiyihanfanben.zip" </w:instrText>
      </w:r>
      <w:r>
        <w:rPr>
          <w:rFonts w:hint="eastAsia" w:ascii="宋体" w:hAnsi="宋体" w:eastAsia="宋体" w:cs="宋体"/>
          <w:sz w:val="21"/>
          <w:szCs w:val="21"/>
        </w:rPr>
        <w:fldChar w:fldCharType="separate"/>
      </w:r>
      <w:r>
        <w:rPr>
          <w:rFonts w:hint="eastAsia" w:ascii="宋体" w:hAnsi="宋体" w:eastAsia="宋体" w:cs="宋体"/>
          <w:sz w:val="21"/>
          <w:szCs w:val="21"/>
        </w:rPr>
        <w:t>http://download.ccgp.gov.cn/2018/zhiyihanfanben.zip</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为自然人的，应当由本人签字；供应商为法人或者其他组织的，应当由法定代表人，或者其授权代表签字或者盖章，并加盖单位公章，公章不得以合同章或其他印章代替。供应商委托代理人提出质疑的，应当同时提交供应商签署的授权委托书。</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（4）在法定质疑期内，针对同一采购程序环节的质疑应当一次性提出。采购人、采购代理机构将在收到书面质疑后7个工作日内做出答复，并以书面形式通知质疑人和其他有关供应商。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（5）有下列情形之一的，属于无效质疑：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 对采购文件提出质疑的质疑人不是依法获取采购文件的潜在供应商；对采购过程、中标结果提出质疑的质疑人不是参与本次政府采购项目的供应商；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 超过法定期限或未以书面形式提出的；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 缺乏必要的证明材料，或捏造事实、提供虚假材料，或以非法手段取得证明材料的；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 质疑函没有合法有效的签字、盖章或委托授权书的（代理人提出质疑和投诉，应当提交供应商签署的授权委托书）；</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⑤ 针对同一采购程序环节又提出其他质疑事项的，或质疑答复后就同一事项再次提出质疑的；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⑥ 不符合法律、法规、规章和政府采购监管机构规定的其他条件的。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3．投诉</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质疑供应商对采购人、采购代理机构的答复不满意，或者采购人、采购代理机构未在规定的时间内做出答复的，可以在答复期满后15个工作日内按照《政府采购质疑和投诉办法》（财政部94号令）相关规定向西安市财政局政府采购管理处提出投诉。</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（2）供应商投诉的事项不得超出已质疑事项的范围。供应商提出投诉时，应当提交投诉书和必要的证明材料，并按财政部《投诉书范本》给定的格式进行填写。</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投诉书范本地址：</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"http://download.ccgp.gov.cn/2018/tousushufanben.zip" </w:instrText>
      </w:r>
      <w:r>
        <w:rPr>
          <w:rFonts w:hint="eastAsia" w:ascii="宋体" w:hAnsi="宋体" w:eastAsia="宋体" w:cs="宋体"/>
          <w:sz w:val="21"/>
          <w:szCs w:val="21"/>
        </w:rPr>
        <w:fldChar w:fldCharType="separate"/>
      </w:r>
      <w:r>
        <w:rPr>
          <w:rFonts w:hint="eastAsia" w:ascii="宋体" w:hAnsi="宋体" w:eastAsia="宋体" w:cs="宋体"/>
          <w:sz w:val="21"/>
          <w:szCs w:val="21"/>
        </w:rPr>
        <w:t>http://download.ccgp.gov.cn/2018/tousushufanben.zip</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4．恶意质疑、投诉的法律后果</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（1）对捏造事实、提供虚假材料进行质疑、投诉的行为予以严肃处理：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（2）对捏造事实诬告陷害他人、诽谤他人的法律适用：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《中华人民共和国刑法》第243条【诬告陷害罪】捏造事实诬告陷害他人，意图使他人受刑事追究，情节严重的，处三年以下有期徒刑、拘役或者管制；造成严重后果的，处三年以上十年以下有期徒刑。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《中华人民共和国刑法》第246条【侮辱罪、诽谤罪】以暴力或者其他方法公然侮辱他人或者捏造事实诽谤他人，情节严重的，处三年以下有期徒刑、拘役、管制或者剥夺政治权利。</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（三）关于保证金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1．西安市政府采购信用担保及信用融资政策</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发挥政府采购促进中小企业发展的政策功能，西安市财政局制定了《西安市政府采购信用担保及信用融资工作实施方案（试行）》（市财发〔2014〕167号，以下简称《实施方案》），为参与西安市市级政府采购项目的供应商提供政府采购信用担保和融资服务。供应商在交纳投标保证金、履约保证金时可自愿选择通过担保函的形式交纳，供应商违约，开具担保函单位承担连带责任。</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发挥政府采购促进中小企业发展的政策功能，进一步做好政府采购信用担保及信用融资相关工作，2015年西安市财政局先后发布了《关于贯彻落实〈西安市政府采购信用担保及信用融资工作实施方案（试行）〉有关事宜的通知》和《关于进一步做好政府采购信用担保及信用融资工作有关事宜的通知》。2017年西安市财政局对合作机构名单进行了调整，详见《2017年西安市政府采购信用担保及信用融资合作机构联系名单》（以下简称合作机构名单）。</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《实施方案》链接地址：</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"http://xaczj.xa.gov.cn/zfcg/cgfg/5db90552fd850863a9e4594d.html"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http://xaczj.xa.gov.cn/zfcg/cgfg/5db90552fd850863a9e4594d.html</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《合作机构名单》链接地址：</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"http://xaczj.xa.gov.cn/zfcg/cgfg/5db9054565cbd804f69e97e0.html"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http://xaczj.xa.gov.cn/zfcg/cgfg/5db9054565cbd804f69e97e0.html</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2．投标保证金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按照西安市财政局《关于促进政府采购公平竞争优化营商环境的通知》第三条规定，供应商参与西安市政府采购活动时，免交投标保证金。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3．履约保证金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（1）交纳履约保证金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招标文件要求供应</w:t>
      </w:r>
      <w:r>
        <w:rPr>
          <w:rFonts w:hint="eastAsia" w:ascii="宋体" w:hAnsi="宋体" w:eastAsia="宋体" w:cs="宋体"/>
          <w:sz w:val="21"/>
          <w:szCs w:val="21"/>
        </w:rPr>
        <w:t>商提交履约保证金的，供应商可通过支票、本票、汇票、网上银行支付等非现金形式交纳，也可通过履约担保函（包含纸质保函、电子保函）形式提交，其中采用纸质保函的，应当提交保函原件；采用电子保函的，可登录西安市公共资源交易平台〖首页·〉电子交易平台·〉陕西政府采购交易系统·〉企业端〗，登录后切换到〖我的项目〗模块下，即可选择电子履约保函申请（点击申请后系统将自动跳转至电子保函业务平台，选择对应金融机构后，按要求填写相应信息进行申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（2）采用履约保函形式时应注意以下事项：</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 履约保函的受益人为采购人，供应商未能按合同规定履行其义务时，采购人有权从履约保证金中取得补偿。</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 担保金额不少于《</w:t>
      </w:r>
      <w:r>
        <w:rPr>
          <w:rFonts w:hint="eastAsia" w:ascii="宋体" w:hAnsi="宋体" w:eastAsia="宋体" w:cs="宋体"/>
          <w:sz w:val="21"/>
          <w:szCs w:val="21"/>
          <w:lang w:val="en-US" w:eastAsia="zh-CN"/>
        </w:rPr>
        <w:t>招标公告</w:t>
      </w:r>
      <w:r>
        <w:rPr>
          <w:rFonts w:hint="eastAsia" w:ascii="宋体" w:hAnsi="宋体" w:eastAsia="宋体" w:cs="宋体"/>
          <w:sz w:val="21"/>
          <w:szCs w:val="21"/>
        </w:rPr>
        <w:t>》中规定的履约保证金交纳金额；</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 保函申请人须与供应商名称一致。若供应商为联合体形式，原则上可由联合体任意一方或多方作为保函申请人，然而对于电子保函，目前只能由下载电子招标文件的一方作为保函申请人。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（3）退还履约保证金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采购项目验收合格后，中标供应商持政府采购项目验收单，到履约保证金原收取人处办理退还手续，5个工作日内无息退还（针对支票、本票、汇票、网上银行等支付形式）\当场返还（针对纸质保函）\当场注销（针对电子保函）。</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（四）关于联合体</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政府采购促进中小企业发展管理办法》（财库〔2020〕46号）鼓励大中型企业和其他自然人、法人或者其他组织与小型、微型企业组成联合体共同参加非专门面向中小企业的政府采购活动。联合体各方均为小型、微型企业的，联合体视同为小型、微型企业；联合协议中约定，小型、微型企业的协议合同金额占到联合体协议合同总金额30%以上的，对联合体或者大中型企业的报价给予</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宋体"/>
          <w:sz w:val="21"/>
          <w:szCs w:val="21"/>
        </w:rPr>
        <w:t>%（工程项目为1%~2%）的扣除，用扣除后的价格参加评审。</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招标公告</w:t>
      </w:r>
      <w:r>
        <w:rPr>
          <w:rFonts w:hint="eastAsia" w:ascii="宋体" w:hAnsi="宋体" w:eastAsia="宋体" w:cs="宋体"/>
          <w:sz w:val="21"/>
          <w:szCs w:val="21"/>
        </w:rPr>
        <w:t>中载明“接受联合体”时，两个以上供应商可以组成一个联合体，以一个供应商的身份参与投标；</w:t>
      </w:r>
      <w:r>
        <w:rPr>
          <w:rFonts w:hint="eastAsia" w:ascii="宋体" w:hAnsi="宋体" w:eastAsia="宋体" w:cs="宋体"/>
          <w:sz w:val="21"/>
          <w:szCs w:val="21"/>
          <w:lang w:val="en-US" w:eastAsia="zh-CN"/>
        </w:rPr>
        <w:t>招标公告</w:t>
      </w:r>
      <w:r>
        <w:rPr>
          <w:rFonts w:hint="eastAsia" w:ascii="宋体" w:hAnsi="宋体" w:eastAsia="宋体" w:cs="宋体"/>
          <w:sz w:val="21"/>
          <w:szCs w:val="21"/>
        </w:rPr>
        <w:t>未明确载明“不接受联合体”时，视同接受联合体。采购项目接受联合体时，组成联合体的大中型企业和其他自然人、法人或者其他组织，与小型、微型企业之间不得存在投资关系的。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联合体各方之间应当签订《联合体协议书》，明确约定联合体各方承担的工作和相应的责任。联合体协议签订后，联合体各方不得再单独参加或者与其他供应商另外组成联合体参加同一合同项下的政府采购活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4．供应商以联合体形式参加政府采购活动时，遵循以下规则：</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 联合体各方均应当具备</w:t>
      </w:r>
      <w:r>
        <w:rPr>
          <w:rFonts w:hint="eastAsia" w:ascii="宋体" w:hAnsi="宋体" w:eastAsia="宋体" w:cs="宋体"/>
          <w:sz w:val="21"/>
          <w:szCs w:val="21"/>
          <w:lang w:val="en-US" w:eastAsia="zh-CN"/>
        </w:rPr>
        <w:t>招标公告</w:t>
      </w:r>
      <w:r>
        <w:rPr>
          <w:rFonts w:hint="eastAsia" w:ascii="宋体" w:hAnsi="宋体" w:eastAsia="宋体" w:cs="宋体"/>
          <w:sz w:val="21"/>
          <w:szCs w:val="21"/>
        </w:rPr>
        <w:t>中前五项基本资格要求；第六项《法定代表人委托授权书》由联合体牵头人的法定代表人（法人单位）或负责人（非法人单位）代表联合体各方进行签字、盖章，并对联合体各方负责。</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 采购人根据采购项目的特殊要求规定供应商特定条件的，联合体各方中至少应当有一方符合采购人规定的特定条件。联合体中有同类资质的供应商按照联合体分工承担相同工作的，应当按照资质等级较低的供应商确定资质等级。</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 采用资格前审的项目，联合体应当在提交资格前审申请文件前组成。资格前审后联合体不得增减、更换成员。</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 资格审查阶段，采购人将对所有联合体成员进行信用记录查询，联合体成员存在不良信用记录的，视同联合体存在不良信用记录。</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⑤ 招标文件要求供应商交纳保证金的，可以由联合体中的一方或者多方共同交纳保证金，其交纳的保证金对联合体各方均具有约束力。</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⑥ 招标文件要求供应商提供履约人员和设备情况的，联合体各方均应提供，以说明其作为独立供应商所具有的能有效执行合同的能力和资源。</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⑦ 招标文件要求供应商提供同类或类似项目业绩的，联合体各方符合招标文件要求的同类或类似业绩可以累计，但联合体一方或多方共同参与的同一业绩不重复计算。</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⑧ 投标文件中需要供应商盖章之处，联合体牵头人加盖公章即可。除联合体协议必须由各方共同签署外，投标文件中要求由法定代表人签字、盖章之处，由联合体牵头人的法定代表人（法人单位）或负责人（非法人单位）代表联合体各方进行签字、盖章，并对联合体各方负责。</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⑨ 对采购项目提出投诉时，应当由组成联合体的所有供应商共同提出。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（5）联合体出现下列情形之一的，联合体投标无效：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① 没有提交有效的联合体协议的；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② 组成联合体的大中型企业和其他自然人、法人或者其他组织，与小型、微型企业之间存在投资关系的；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③ 联合体协议签订后，联合体成员单独参加或者与其他供应商另外组成联合体参加同一合同项下的政府采购活动的；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④ 资格前审后联合体增减、更换成员的；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⑤ 联合体成员因存在不良信用记录，被拒绝其参与政府采购活动的。</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（五）关于进口产品</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根据《政府采购进口产品管理办法》（财库〔2007〕119号）规定，政府采购应当采购本国产品，确需采购进口产品的，应当在采购活动开始前向财政部门提出申请并获得财政部门审核同意后，依法开展政府采购活动。采购人采购进口产品时，优先采购向我国企业转让技术、与我国企业签订消化吸收再创新方案的供应商的进口产品。</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2．根据《关于政府采购进口产品管理有关问题的通知》（财办库〔2008〕248号）有关规定，财政部门审核同意购买进口产品的，</w:t>
      </w:r>
      <w:r>
        <w:rPr>
          <w:rFonts w:hint="eastAsia" w:ascii="宋体" w:hAnsi="宋体" w:eastAsia="宋体" w:cs="宋体"/>
          <w:sz w:val="21"/>
          <w:szCs w:val="21"/>
          <w:lang w:val="en-US" w:eastAsia="zh-CN"/>
        </w:rPr>
        <w:t>招标公告</w:t>
      </w:r>
      <w:r>
        <w:rPr>
          <w:rFonts w:hint="eastAsia" w:ascii="宋体" w:hAnsi="宋体" w:eastAsia="宋体" w:cs="宋体"/>
          <w:sz w:val="21"/>
          <w:szCs w:val="21"/>
        </w:rPr>
        <w:t>将明确载明“允许进口产品参与”，此时满足招标文件要求的国产产品仍然可以参与竞争；否则，视为拒绝进口产品参与，供应商以进口产品参与投标时，将作无效投标处理。</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（六）关于政府采购政策</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1．对中小企业、监狱企业、残疾人福利性单位的优惠政策</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根据《政府采购促进中小企业发展管理办法》（财库〔2020〕46号）和《财政部关于进一步加大政府采购支持中小企业力度的通知》（财库〔2022〕19号）的有关规定，提供小微企业制造的货物、承建的工程或者承接的服务（不包括使用大型、中型企业商号或者注册商标的货物）参与政府采购活动时对小型和微型企业产品的报价给予</w:t>
      </w: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20</w:t>
      </w:r>
      <w:r>
        <w:rPr>
          <w:rFonts w:hint="eastAsia" w:ascii="宋体" w:hAnsi="宋体" w:eastAsia="宋体" w:cs="宋体"/>
          <w:sz w:val="21"/>
          <w:szCs w:val="21"/>
        </w:rPr>
        <w:t>%（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（2）根据财政部、司法部联合下发的《关于政府采购支持监狱企业发展有关问题的通知》（财库〔2014〕68号）的规定，监狱企业视同小型、微型企业。</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2．节能、环保产品采购政策</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（3）《节能产品政府采购品目清单》见财政部、发展改革委《关于印发节能产品政府采购品目清单的通知》（财库〔2019〕19号）附件。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（4）《环境标志产品政府采购品目清单》见财政部、生态环境部《关于印发环境标志产品政府采购品目清单的通知》（财库〔2019〕18号）附件。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（5）“国家确定的认证机构”名单见市场监管总局《关于发布参与实施政府采购节能产品、环境标志产品认证机构名录的公告》（2019年第16号）。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3．陕西省中小企业政府采购信用融资办法</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简称融资办法）。</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链接地址：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"http://www.ccgp-shaanxi.gov.cn/zcdservice/zcd/shanxi/article/zcdt/1390497710741917696" </w:instrText>
      </w:r>
      <w:r>
        <w:rPr>
          <w:rFonts w:hint="eastAsia" w:ascii="宋体" w:hAnsi="宋体" w:eastAsia="宋体" w:cs="宋体"/>
          <w:sz w:val="21"/>
          <w:szCs w:val="21"/>
        </w:rPr>
        <w:fldChar w:fldCharType="separate"/>
      </w:r>
      <w:r>
        <w:rPr>
          <w:rFonts w:hint="eastAsia" w:ascii="宋体" w:hAnsi="宋体" w:eastAsia="宋体" w:cs="宋体"/>
          <w:sz w:val="21"/>
          <w:szCs w:val="21"/>
        </w:rPr>
        <w:t>http://www.ccgp-shaanxi.gov.cn/zcdservice/zcd/shanxi/article/zcdt/1390497710741917696</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（七）关于现场踏勘和集中答疑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采购人可以根据项目实际情况决定是否组织现场踏勘\标前集中答疑。</w:t>
      </w:r>
      <w:r>
        <w:rPr>
          <w:rFonts w:hint="eastAsia" w:ascii="宋体" w:hAnsi="宋体" w:eastAsia="宋体" w:cs="宋体"/>
          <w:sz w:val="21"/>
          <w:szCs w:val="21"/>
          <w:lang w:val="en-US" w:eastAsia="zh-CN"/>
        </w:rPr>
        <w:t>招标文件</w:t>
      </w:r>
      <w:r>
        <w:rPr>
          <w:rFonts w:hint="eastAsia" w:ascii="宋体" w:hAnsi="宋体" w:eastAsia="宋体" w:cs="宋体"/>
          <w:sz w:val="21"/>
          <w:szCs w:val="21"/>
        </w:rPr>
        <w:t>中明确载明安排上述活动的，各供应商应派出技术、预算等相关人员，在招标文件约定的时间、地点参加现场踏勘\标前集中答疑。</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代表可在采购人指引下就采购内容相关数据进行实地测量，需要采购人或采购代理机构解答的问题可以以口头或书面形式做出。口头问题，口头答复；书面问题，将由采购人和采购代理机构整理后，在“政府采购信息发布媒体”上发布《答疑纪要》。答疑纪要是招标文件的组成部分，与招标文件中表述不一致的内容，以答疑纪要为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凡未参加现场踏勘和集中答疑的供应商，由此带来的不利后果由该供应商自行承担。</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（八）关于同一品牌产品的处理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非单一产品采购项目，采购人将根据采购项目技术构成、产品价格比重等因素确定核心产品（可能不止一种），并在采购文件中载明。多家供应商提供的核心产品有部分采用或全部采用相同品牌的，按一家供应商计算。</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（九）关于知识产权和保密事项</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1．所有涉及知识产权的产品及设计，供应商必须确保委托人、采购人拥有其合法的、不受限制的无偿使用权，并免受任何侵权诉讼或索偿；否则，由此产生的一切经济损失和法律责任由供应商承担。</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2．由采购人向供应商提供的用户需求书、图纸、样品、模型、模件和所有资料，供应商获得后，应对其保密。除非采购人同意，供应商不得向第三方透露或将其用于本次投 标以外的任何用途。开标后，若采购人有要求，供应商人须归还采购人认为需保密的文件和资料，并销毁所有相应的备份文件及资料。</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（十）关于信用记录的查询和使用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1．根据财政部《关于在政府采购活动中查询及使用信用记录有关问题的通知》（财库〔2016〕125号）第二条有关要求，采购人将在资格审查阶段通过【信用中国】（</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"https://www.creditchina.gov.cn"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https://www.creditchina.gov.cn</w:t>
      </w:r>
      <w:r>
        <w:rPr>
          <w:rFonts w:hint="eastAsia" w:ascii="宋体" w:hAnsi="宋体" w:eastAsia="宋体" w:cs="宋体"/>
          <w:sz w:val="21"/>
          <w:szCs w:val="21"/>
        </w:rPr>
        <w:fldChar w:fldCharType="end"/>
      </w:r>
      <w:r>
        <w:rPr>
          <w:rFonts w:hint="eastAsia" w:ascii="宋体" w:hAnsi="宋体" w:eastAsia="宋体" w:cs="宋体"/>
          <w:sz w:val="21"/>
          <w:szCs w:val="21"/>
        </w:rPr>
        <w:t>/）和【中国政府采购网】（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http://www.ccgp.gov.cn/）</w:t>
      </w:r>
      <w:r>
        <w:rPr>
          <w:rFonts w:hint="eastAsia" w:ascii="宋体" w:hAnsi="宋体" w:eastAsia="宋体" w:cs="宋体"/>
          <w:sz w:val="21"/>
          <w:szCs w:val="21"/>
        </w:rPr>
        <w:fldChar w:fldCharType="end"/>
      </w:r>
      <w:r>
        <w:rPr>
          <w:rFonts w:hint="eastAsia" w:ascii="宋体" w:hAnsi="宋体" w:eastAsia="宋体" w:cs="宋体"/>
          <w:sz w:val="21"/>
          <w:szCs w:val="21"/>
        </w:rPr>
        <w:t>对供应商的信用情况进行甄别。</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2．对列入失信被执行人、重大税收违法案件当事人名单、政府采购严重违法失信行为记录名单及其他不符合《中华人民共和国政府采购法》第二十二条规定条件的供应商，将拒绝其参与政府采购活动。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3．供应商在参加政府采购活动前3年内因违法经营被禁止在一定期限内参加政府采购活动，期限届满的，可以参加政府采购活动的，但供应商应提供相关证明材料。</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4．信用记录查询结果打印后，将与其他采购文件一并保存。</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（十一）其他重要事项</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1．招标文件内所附网络链接仅供参考，不保证其长期有效性。</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2．供应商的投标费用自理。</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三、招标文件</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（一）招标文件的解释权</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本项目招标文件的解释权归采购代理机构，评标委员会成员应根据政府采购法律法规和招标文件所载明的评审方法、标准进行评审。</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（二）招标文件主要内容</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第1章  </w:t>
      </w:r>
      <w:r>
        <w:rPr>
          <w:rFonts w:hint="eastAsia" w:ascii="宋体" w:hAnsi="宋体" w:eastAsia="宋体" w:cs="宋体"/>
          <w:sz w:val="21"/>
          <w:szCs w:val="21"/>
          <w:lang w:val="en-US" w:eastAsia="zh-CN"/>
        </w:rPr>
        <w:t>招标公告</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第2章  供应商须知</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第3章  招标内容及要求</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第4章  合同文本</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第5章  投标文件构成及格式</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（三）招标文件的检查及阅读</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供应商应认真阅读和充分理解招标文件中所有的事项、格式条款和规范要求，在投标文件中对招标文件做出全面响应，并按招标文件的要求提交全部资料。</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项目废标后重新组织招标的，采购代理机构将重新编制、发布新版招标文件，供应商应按新版招标文件重新编制投标文件。原招标文件及投标文件失效。</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（四）招标文件的修改、澄清</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1．提交投标文件截止之日前，采购人或采购代理机构可能对已发出的招标文件进行澄清或者修改，澄清或者修改的内容为招标文件的组成部分。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2．当需要澄清或修改时，采购代理机构将在提交投标文件截止之日15日前，在财政部门指定的“政府采购信息发布媒体”上发布变更公告；不足15日的，将顺延提交投标文件截止时间。</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澄清或修改的内容可能影响投标文件编制时，采购代理机构将在发布变更公告的同时，提醒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4．请各供应商在提交投标文件截止时间之前，务必随时关注“政府采购信息发布媒体”上发布的变更公告，采购代理机构不再另行通知，因供应商未及时关注所造成的一切后果由供应商自行承担：</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"http://www.ccgp-shaanxi.gov.cn" </w:instrText>
      </w:r>
      <w:r>
        <w:rPr>
          <w:rFonts w:hint="eastAsia" w:ascii="宋体" w:hAnsi="宋体" w:eastAsia="宋体" w:cs="宋体"/>
          <w:sz w:val="21"/>
          <w:szCs w:val="21"/>
        </w:rPr>
        <w:fldChar w:fldCharType="separate"/>
      </w:r>
      <w:r>
        <w:rPr>
          <w:rFonts w:hint="eastAsia" w:ascii="宋体" w:hAnsi="宋体" w:eastAsia="宋体" w:cs="宋体"/>
          <w:sz w:val="21"/>
          <w:szCs w:val="21"/>
        </w:rPr>
        <w:t>陕西省政府采购网</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"http://www.ccgp-shaanxi.gov.cn/"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http://www.ccgp-shaanxi.gov.cn/</w:t>
      </w:r>
      <w:r>
        <w:rPr>
          <w:rFonts w:hint="eastAsia" w:ascii="宋体" w:hAnsi="宋体" w:eastAsia="宋体" w:cs="宋体"/>
          <w:sz w:val="21"/>
          <w:szCs w:val="21"/>
        </w:rPr>
        <w:fldChar w:fldCharType="end"/>
      </w:r>
      <w:r>
        <w:rPr>
          <w:rFonts w:hint="eastAsia" w:ascii="宋体" w:hAnsi="宋体" w:eastAsia="宋体" w:cs="宋体"/>
          <w:sz w:val="21"/>
          <w:szCs w:val="21"/>
        </w:rPr>
        <w:t>）中的〖首页·〉信息公告·〉市级·〉西安市〗；</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"http://xa.sxggzyjy.cn/" </w:instrText>
      </w:r>
      <w:r>
        <w:rPr>
          <w:rFonts w:hint="eastAsia" w:ascii="宋体" w:hAnsi="宋体" w:eastAsia="宋体" w:cs="宋体"/>
          <w:sz w:val="21"/>
          <w:szCs w:val="21"/>
        </w:rPr>
        <w:fldChar w:fldCharType="separate"/>
      </w:r>
      <w:r>
        <w:rPr>
          <w:rFonts w:hint="eastAsia" w:ascii="宋体" w:hAnsi="宋体" w:eastAsia="宋体" w:cs="宋体"/>
          <w:sz w:val="21"/>
          <w:szCs w:val="21"/>
        </w:rPr>
        <w:t>全国公共资源交易网（陕西省·西安市）</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"http://sxggzyjy.xa.gov.cn/"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http://sxggzyjy.xa.gov.cn/</w:t>
      </w:r>
      <w:r>
        <w:rPr>
          <w:rFonts w:hint="eastAsia" w:ascii="宋体" w:hAnsi="宋体" w:eastAsia="宋体" w:cs="宋体"/>
          <w:sz w:val="21"/>
          <w:szCs w:val="21"/>
        </w:rPr>
        <w:fldChar w:fldCharType="end"/>
      </w:r>
      <w:r>
        <w:rPr>
          <w:rFonts w:hint="eastAsia" w:ascii="宋体" w:hAnsi="宋体" w:eastAsia="宋体" w:cs="宋体"/>
          <w:sz w:val="21"/>
          <w:szCs w:val="21"/>
        </w:rPr>
        <w:t>）中的〖首页·〉交易大厅·〉政府采购〗。</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四、投标文件</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（一）投标文件的式样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1．组成及格式</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供应商依照招标文件第五章《投标文件构成及格式》给定形式进行编制投标文件。项目分标段的，应按所投标段分别准备投标文件。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2．语言</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招标活动的所有文件、资料、函电文字均使用简体中文，确需提交用其他语言形成的资料，必须翻译成简体中文，如有差异，以简体中文为准。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3．计量单位</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ascii="仿宋_GB2312" w:hAnsi="仿宋" w:eastAsia="仿宋_GB2312"/>
          <w:sz w:val="32"/>
          <w:szCs w:val="32"/>
        </w:rPr>
      </w:pPr>
      <w:r>
        <w:rPr>
          <w:rFonts w:hint="eastAsia" w:ascii="宋体" w:hAnsi="宋体" w:eastAsia="宋体" w:cs="宋体"/>
          <w:sz w:val="21"/>
          <w:szCs w:val="21"/>
        </w:rPr>
        <w:t>投标文件的计量单位应使用中华人民共和国法定计量单位，但招标文件另有规定的除外。</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（二）投标文件的有效期</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投标文件有效期为自开标之日起不少于90个日历日。如中标，延长至合同执行完毕时止。</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（三）投标报价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投标报价是供应商响应采购项目要求的全部工作内容的价格体现，包括完成采购内容所需的直接费、间接费、利润、税金及其它相关的一切费用。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1．供应商在报价时应充分考虑所有可能发生的费用，招标文件未列明，而供应商认为应当计取的费用均应列入报价中。报价时不论是否计取，采购人均按已计取对待。</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2．供应商应严格按照《投标文件构成及格式》第二部分《开标一览表》中的相关要求填写分类报价及其他需要响应的内容。投标报价只能提交唯一报价，任何有选择的报价将不予接受，按无效投标处理。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3．投标</w:t>
      </w:r>
      <w:r>
        <w:rPr>
          <w:rFonts w:hint="eastAsia" w:ascii="宋体" w:hAnsi="宋体" w:eastAsia="宋体" w:cs="宋体"/>
          <w:sz w:val="21"/>
          <w:szCs w:val="21"/>
          <w:highlight w:val="none"/>
        </w:rPr>
        <w:t>报价货币：人民币；单位：元。</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4．投标文件报价出现前后不一致的，除招标文件另有规定外，按照下列规则修正：</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（1）投标文件中开标一览表内容与投标文件中其他位置相应内容表述不一致的，以开标一览表为准；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（2）大写金额和小写金额不一致的，以大写金额为准；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（3）单价金额小数点或者百分比有明显错位的，以开标一览表的总价为准，并修改单价；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（4）总价金额与按单价汇总金额不一致的，以单价金额计算结果为准。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同时出现两种以上不一致的，按照前款规定的顺序修正。修正后的报价经供应商确认后产生约束力，供应商不确认的，其投标无效。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5．因供应商对招标文件理解不透、误解、疏漏或对市场行情了解不清造成的后果和风险，均由供应商自己负责。</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（四）投标文件的制作和签章</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链接地址：</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"http://sxggzyjy.xa.gov.cn/fwzn/004003/20181115/4d59c184-e8f6-4d5a-a416-c2f6b0601e66.html"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http://sxggzyjy.xa.gov.cn/fwzn/004003/20181115/4d59c184-e8f6-4d5a-a416-c2f6b0601e66.html</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3．电子投标文件制作过程中，需要法定代表人签字或盖章的地方，请使用“法人CA锁”进行签章；需要加盖供应商公章的地方，请使用“企业CA锁”进行签章。</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若导出的PDF文件里看不到签章，请尝试使用专用制作软件中的“查看投标文件工具”打开未加密的电子投标文件重新导出。在制作过程中，如有其他技术性问题，请先翻阅操作手册，或致电软件开发商。</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（五）投标文件的加密和提交</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1．在生成电子投标文件时，需要使用CA锁对投标文件进行加密。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注意：加密投标文件和开标时解密投标文件应当使用同一CA，否则将会导致解密失败。</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3．上传文件有误或需要重新提交的，可先撤销已经上传的文件，然后重新上传新文件。</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（六）投标文件的补充、修改和撤回</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2．供应商在提交投标文件截止时间后，撤回投标文件的，投标保证金不予退还。</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对已提交的电子投标文件进行补充、修改的，应先从电子交易平台上撤回旧文件，再重新提交新文件；中标后提交的纸质文件（备案用）应从专用制作软件中直接打印，与电子投标文件保持一致，不允许补充和修改。</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（七）关于投标文件的雷同性分析</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若“文件制作机器码”一致，则表明不同投标供应商的电子投标文件出自同一台制作设备，根据《陕西省财政厅关于政府采购有关政策的复函》（陕财办采函〔2019〕18号），该情形可以视为投标供应商串通投标，其投标无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若“文件创建标识码”一致，则表示不同投标供应商使用投标文件制作软件时，使用同一源工程文件，该情形建议由评标委员会结合项目情况综合判定。</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（八）投标文件被拒绝接收的情形</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1．误投的或采用旧版电子招标文件制作的；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ascii="仿宋_GB2312" w:hAnsi="仿宋" w:eastAsia="仿宋_GB2312"/>
          <w:sz w:val="32"/>
          <w:szCs w:val="32"/>
        </w:rPr>
      </w:pPr>
      <w:r>
        <w:rPr>
          <w:rFonts w:hint="eastAsia" w:ascii="宋体" w:hAnsi="宋体" w:eastAsia="宋体" w:cs="宋体"/>
          <w:sz w:val="21"/>
          <w:szCs w:val="21"/>
        </w:rPr>
        <w:t>2．逾期提交电子投标文件的。</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五、开标程序</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开标工作由采购代理机构组织实施，整个过程受同级政府采购监管机构的监督、管理。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（一）“不见面开标”基本流程</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“不见面开标”是依托政府采购云平台实现的供应商在线参与开标的一种组织形式。供应商无需抵达开标现场，即可在线实现开标、解密、澄清等操作。</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1．供应商登录：开标前，请各供应商至少提前半小时登录西安市公共资源交易平台〖首页·〉不见面开标〗系统。</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2．主持人宣布开标：提交投标文件截止时间过后，系统将不再接收任何投标文件。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4．唱标：对于公开招标项目，“不见面开标”系统将自动展示供应商名单及其投标报价。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5．开标结束：进入评审环节。供应商请保持在线，评审期间评标委员会可能会要求供应商做相应的澄清。因供应商擅自离席造成的不利后果，由供应商自行承担。</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“不见面开标”系统操作说明：详见西安市公共资源交易平台〖首页·〉服务指南·〉下载专区〗中的《西安公共资源交易不见面开标大厅供应商操作手册》。</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ascii="仿宋_GB2312" w:hAnsi="仿宋" w:eastAsia="仿宋_GB2312"/>
          <w:sz w:val="32"/>
          <w:szCs w:val="32"/>
        </w:rPr>
      </w:pPr>
      <w:r>
        <w:rPr>
          <w:rFonts w:hint="eastAsia" w:ascii="宋体" w:hAnsi="宋体" w:eastAsia="宋体" w:cs="宋体"/>
          <w:sz w:val="21"/>
          <w:szCs w:val="21"/>
        </w:rPr>
        <w:t>链接地址：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"http://sxggzyjy.xa.gov.cn/fwzn/004003/20200426/bc8b2c1e-abe2-4168-913c-68ff93345faf.html" </w:instrText>
      </w:r>
      <w:r>
        <w:rPr>
          <w:rFonts w:hint="eastAsia" w:ascii="宋体" w:hAnsi="宋体" w:eastAsia="宋体" w:cs="宋体"/>
          <w:sz w:val="21"/>
          <w:szCs w:val="21"/>
        </w:rPr>
        <w:fldChar w:fldCharType="separate"/>
      </w:r>
      <w:r>
        <w:rPr>
          <w:rFonts w:hint="eastAsia" w:ascii="宋体" w:hAnsi="宋体" w:eastAsia="宋体" w:cs="宋体"/>
          <w:sz w:val="21"/>
          <w:szCs w:val="21"/>
        </w:rPr>
        <w:t>http://sxggzyjy.xa.gov.cn/fwzn/004003/20200426/bc8b2c1e-abe2-4168-913c-68ff93345faf.html</w:t>
      </w:r>
      <w:r>
        <w:rPr>
          <w:rFonts w:hint="eastAsia" w:ascii="宋体" w:hAnsi="宋体" w:eastAsia="宋体" w:cs="宋体"/>
          <w:sz w:val="21"/>
          <w:szCs w:val="21"/>
        </w:rPr>
        <w:fldChar w:fldCharType="end"/>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（三）开标环节投标文件视为无效的情形</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1．供应商放弃或拒绝对电子投标文件进行解密的；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2．因供应商自身原因，导致未在规定的解密时限内完整解密的，如忘带CA锁、或携带的CA锁与加密文件的CA锁不同、或使用旧版招标文件编制投标文件等情形；</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3．上传的电子投标文件无法正常打开的；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4．政府采购法律法规规定的其他无效情形。</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（四）突发状况的应急处置</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在开评标过程中，如因停电、断网、电子化系统故障等特殊原因导致电子化开、评标工作无法正常进行时，采购代理机构将及时汇报政府采购监管部门，并等待或中止后续活动。</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六、资格审查</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开标结束后，由采购人委派的资格审查小组按照《政府采购货物和服务招标投标管理办法》（财政部第87号令）有关规定，对投标文件中的供应商资格证明文件进行审查，并对供应商信用记录进行核查。资格审查小组由3人以上单数组成，采购人应出具书面授权函，并指定组长。</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供应商提供的资格证明文件缺少任何一项或有任何一项不满足，都将被视为无效投标。供应商所提供的资格证明文件应图文清晰、易于辨识，否则由此带来的不利后果由供应商自行承担。</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资格审查结束后，资格审查小组成员应当对审查结果进行签字确认；对未通过资格审查的供应商，资格审查小组应当场告知其未通过的原因。</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合格供应商不足3家的，不得评标。</w:t>
      </w:r>
    </w:p>
    <w:p>
      <w:pPr>
        <w:rPr>
          <w:rFonts w:ascii="仿宋_GB2312" w:hAnsi="仿宋" w:eastAsia="仿宋_GB2312"/>
          <w:sz w:val="32"/>
          <w:szCs w:val="32"/>
        </w:rPr>
      </w:pPr>
      <w:r>
        <w:rPr>
          <w:rFonts w:ascii="仿宋_GB2312" w:hAnsi="仿宋" w:eastAsia="仿宋_GB2312"/>
          <w:sz w:val="32"/>
          <w:szCs w:val="32"/>
        </w:rPr>
        <w:br w:type="page"/>
      </w:r>
    </w:p>
    <w:p>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〖资格性审查表〗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2336"/>
        <w:gridCol w:w="9"/>
        <w:gridCol w:w="568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336"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资格项</w:t>
            </w:r>
          </w:p>
        </w:tc>
        <w:tc>
          <w:tcPr>
            <w:tcW w:w="5696" w:type="dxa"/>
            <w:gridSpan w:val="2"/>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tcBorders>
              <w:top w:val="single" w:color="auto" w:sz="2"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一</w:t>
            </w:r>
          </w:p>
        </w:tc>
        <w:tc>
          <w:tcPr>
            <w:tcW w:w="8032" w:type="dxa"/>
            <w:gridSpan w:val="3"/>
            <w:tcBorders>
              <w:top w:val="single" w:color="auto" w:sz="2" w:space="0"/>
            </w:tcBorders>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有效的主体资格证明</w:t>
            </w:r>
          </w:p>
        </w:tc>
        <w:tc>
          <w:tcPr>
            <w:tcW w:w="5696" w:type="dxa"/>
            <w:gridSpan w:val="2"/>
            <w:vAlign w:val="center"/>
          </w:tcPr>
          <w:p>
            <w:pPr>
              <w:jc w:val="both"/>
              <w:rPr>
                <w:rFonts w:hint="eastAsia" w:ascii="宋体" w:hAnsi="宋体" w:eastAsia="宋体" w:cs="宋体"/>
                <w:sz w:val="21"/>
                <w:szCs w:val="21"/>
              </w:rPr>
            </w:pPr>
            <w:r>
              <w:rPr>
                <w:rFonts w:hint="eastAsia" w:ascii="宋体" w:hAnsi="宋体" w:eastAsia="宋体" w:cs="宋体"/>
                <w:sz w:val="21"/>
                <w:szCs w:val="21"/>
              </w:rPr>
              <w:t>在中华人民共和国境内注册，依法取得并有效存续的营业执照（含电子营业执照）\事业单位法人证书\民办非企业单位登记证书\非企业专业服务机构执业许可证等。</w:t>
            </w:r>
          </w:p>
          <w:p>
            <w:pPr>
              <w:pStyle w:val="36"/>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评审依据：提供资料扫描件。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财务状况报告</w:t>
            </w:r>
          </w:p>
          <w:p>
            <w:pPr>
              <w:jc w:val="center"/>
              <w:rPr>
                <w:rFonts w:hint="eastAsia" w:ascii="宋体" w:hAnsi="宋体" w:eastAsia="宋体" w:cs="宋体"/>
                <w:sz w:val="21"/>
                <w:szCs w:val="21"/>
              </w:rPr>
            </w:pPr>
            <w:r>
              <w:rPr>
                <w:rFonts w:hint="eastAsia" w:ascii="宋体" w:hAnsi="宋体" w:eastAsia="宋体" w:cs="宋体"/>
                <w:sz w:val="21"/>
                <w:szCs w:val="21"/>
              </w:rPr>
              <w:t>（任选其一）</w:t>
            </w:r>
          </w:p>
        </w:tc>
        <w:tc>
          <w:tcPr>
            <w:tcW w:w="5696" w:type="dxa"/>
            <w:gridSpan w:val="2"/>
            <w:vAlign w:val="center"/>
          </w:tcPr>
          <w:p>
            <w:pPr>
              <w:jc w:val="both"/>
              <w:rPr>
                <w:rFonts w:hint="eastAsia" w:ascii="宋体" w:hAnsi="宋体" w:eastAsia="宋体" w:cs="宋体"/>
                <w:sz w:val="21"/>
                <w:szCs w:val="21"/>
              </w:rPr>
            </w:pPr>
            <w:r>
              <w:rPr>
                <w:rFonts w:hint="eastAsia" w:ascii="宋体" w:hAnsi="宋体" w:eastAsia="宋体" w:cs="宋体"/>
                <w:sz w:val="21"/>
                <w:szCs w:val="21"/>
              </w:rPr>
              <w:t>1．提供2021年度经审计的财务会计报告（至少包括审计报告、资产负债表和利润表，成立时间至提交投标文件截止时间不足一年的可提供成立后任意时段的资产负债表）；</w:t>
            </w:r>
          </w:p>
          <w:p>
            <w:pPr>
              <w:jc w:val="both"/>
              <w:rPr>
                <w:rFonts w:hint="eastAsia" w:ascii="宋体" w:hAnsi="宋体" w:eastAsia="宋体" w:cs="宋体"/>
                <w:sz w:val="21"/>
                <w:szCs w:val="21"/>
              </w:rPr>
            </w:pPr>
            <w:r>
              <w:rPr>
                <w:rFonts w:hint="eastAsia" w:ascii="宋体" w:hAnsi="宋体" w:eastAsia="宋体" w:cs="宋体"/>
                <w:sz w:val="21"/>
                <w:szCs w:val="21"/>
              </w:rPr>
              <w:t>2．提交投标文件截止时间三个月内其基本账户开户银行出具的资信证明（附基本存款账户信息）</w:t>
            </w:r>
          </w:p>
          <w:p>
            <w:pPr>
              <w:jc w:val="both"/>
              <w:rPr>
                <w:rFonts w:hint="default" w:eastAsia="宋体"/>
                <w:lang w:val="en-US" w:eastAsia="zh-CN"/>
              </w:rPr>
            </w:pPr>
            <w:r>
              <w:rPr>
                <w:rFonts w:hint="eastAsia" w:ascii="宋体" w:hAnsi="宋体" w:eastAsia="宋体" w:cs="宋体"/>
                <w:sz w:val="21"/>
                <w:szCs w:val="21"/>
                <w:lang w:val="en-US" w:eastAsia="zh-CN"/>
              </w:rPr>
              <w:t>评审依据：提供资料扫描件。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社保资金缴纳</w:t>
            </w:r>
          </w:p>
          <w:p>
            <w:pPr>
              <w:jc w:val="center"/>
              <w:rPr>
                <w:rFonts w:hint="eastAsia" w:ascii="宋体" w:hAnsi="宋体" w:eastAsia="宋体" w:cs="宋体"/>
                <w:sz w:val="21"/>
                <w:szCs w:val="21"/>
              </w:rPr>
            </w:pPr>
            <w:r>
              <w:rPr>
                <w:rFonts w:hint="eastAsia" w:ascii="宋体" w:hAnsi="宋体" w:eastAsia="宋体" w:cs="宋体"/>
                <w:sz w:val="21"/>
                <w:szCs w:val="21"/>
              </w:rPr>
              <w:t>证明</w:t>
            </w:r>
          </w:p>
        </w:tc>
        <w:tc>
          <w:tcPr>
            <w:tcW w:w="5696" w:type="dxa"/>
            <w:gridSpan w:val="2"/>
            <w:vAlign w:val="center"/>
          </w:tcPr>
          <w:p>
            <w:pPr>
              <w:pStyle w:val="3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提交投标文件截止时间前一年内至少一个月的社会保障资金缴存单据或社保机构开具的社会保险参保缴费情况证明，单据或证明上应有社保机构或代收机构的公章或业务专用章。</w:t>
            </w:r>
          </w:p>
          <w:p>
            <w:pPr>
              <w:pStyle w:val="3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评审依据：提供资料扫描件。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3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税收缴纳证明</w:t>
            </w:r>
          </w:p>
        </w:tc>
        <w:tc>
          <w:tcPr>
            <w:tcW w:w="5696" w:type="dxa"/>
            <w:gridSpan w:val="2"/>
            <w:vAlign w:val="center"/>
          </w:tcPr>
          <w:p>
            <w:pPr>
              <w:pStyle w:val="3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提交投标文件截止时间前一年内至少一个月的纳税证明或完税证明（增值税、营业税、企业所得税至少提供一种），纳税证明或完税证明上应有代收机构或税务机关的公章或业务专用章。</w:t>
            </w:r>
          </w:p>
          <w:p>
            <w:pPr>
              <w:pStyle w:val="3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评审依据：提供资料扫描件。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3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无重大违法记录声明</w:t>
            </w:r>
          </w:p>
        </w:tc>
        <w:tc>
          <w:tcPr>
            <w:tcW w:w="5696" w:type="dxa"/>
            <w:gridSpan w:val="2"/>
            <w:vAlign w:val="center"/>
          </w:tcPr>
          <w:p>
            <w:pPr>
              <w:pStyle w:val="3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参加本次政府采购活动前3年内在经营活动中没有重大违法记录，以及未被列入失信被执行人、重大税收违法案件当事人名单、政府采购严重违法失信行为记录名单的书面声明。</w:t>
            </w:r>
          </w:p>
          <w:p>
            <w:pPr>
              <w:pStyle w:val="36"/>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评审依据：提供书面声明扫描件。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3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提供具有履行的专业技术承诺</w:t>
            </w:r>
          </w:p>
        </w:tc>
        <w:tc>
          <w:tcPr>
            <w:tcW w:w="5696" w:type="dxa"/>
            <w:gridSpan w:val="2"/>
            <w:vAlign w:val="center"/>
          </w:tcPr>
          <w:p>
            <w:pPr>
              <w:pStyle w:val="36"/>
              <w:rPr>
                <w:rFonts w:hint="eastAsia" w:ascii="宋体" w:hAnsi="宋体" w:eastAsia="宋体"/>
                <w:highlight w:val="none"/>
                <w:lang w:eastAsia="zh-CN"/>
              </w:rPr>
            </w:pPr>
            <w:r>
              <w:rPr>
                <w:rFonts w:ascii="宋体" w:hAnsi="宋体" w:eastAsia="宋体"/>
                <w:highlight w:val="none"/>
              </w:rPr>
              <w:t>供应商须提供具有履行合同所必需的设备和专业技术能力的承诺</w:t>
            </w:r>
            <w:r>
              <w:rPr>
                <w:rFonts w:hint="eastAsia" w:ascii="宋体" w:hAnsi="宋体" w:eastAsia="宋体"/>
                <w:highlight w:val="none"/>
                <w:lang w:eastAsia="zh-CN"/>
              </w:rPr>
              <w:t>。</w:t>
            </w:r>
          </w:p>
          <w:p>
            <w:pPr>
              <w:pStyle w:val="36"/>
              <w:rPr>
                <w:rFonts w:hint="eastAsia" w:ascii="宋体" w:hAnsi="宋体" w:eastAsia="宋体"/>
                <w:highlight w:val="none"/>
                <w:lang w:val="en-US" w:eastAsia="zh-CN"/>
              </w:rPr>
            </w:pPr>
            <w:r>
              <w:rPr>
                <w:rFonts w:hint="eastAsia" w:ascii="宋体" w:hAnsi="宋体" w:eastAsia="宋体" w:cs="宋体"/>
                <w:sz w:val="21"/>
                <w:szCs w:val="21"/>
                <w:lang w:val="en-US" w:eastAsia="zh-CN"/>
              </w:rPr>
              <w:t>评审依据：提供承诺书扫描件。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3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法定代表人授权委托书\身份证明</w:t>
            </w:r>
          </w:p>
        </w:tc>
        <w:tc>
          <w:tcPr>
            <w:tcW w:w="5696" w:type="dxa"/>
            <w:gridSpan w:val="2"/>
            <w:vAlign w:val="center"/>
          </w:tcPr>
          <w:p>
            <w:pPr>
              <w:jc w:val="both"/>
              <w:rPr>
                <w:rFonts w:hint="eastAsia" w:ascii="宋体" w:hAnsi="宋体" w:eastAsia="宋体" w:cs="宋体"/>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应授权合法的人员参加投标全过程，其中法定代表人直接投标，须提交法定代表人身份证明书。法定代表人授权代表参加投标的，须出具法定代表人授权书；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0" w:hRule="atLeast"/>
          <w:jc w:val="center"/>
        </w:trPr>
        <w:tc>
          <w:tcPr>
            <w:tcW w:w="8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二</w:t>
            </w:r>
          </w:p>
        </w:tc>
        <w:tc>
          <w:tcPr>
            <w:tcW w:w="8032"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45" w:type="dxa"/>
            <w:gridSpan w:val="2"/>
            <w:vAlign w:val="center"/>
          </w:tcPr>
          <w:p>
            <w:pPr>
              <w:jc w:val="center"/>
              <w:rPr>
                <w:rFonts w:hint="eastAsia" w:asciiTheme="minorEastAsia" w:hAnsiTheme="minorEastAsia"/>
                <w:sz w:val="21"/>
                <w:szCs w:val="21"/>
              </w:rPr>
            </w:pPr>
            <w:r>
              <w:rPr>
                <w:rFonts w:hint="eastAsia" w:asciiTheme="minorEastAsia" w:hAnsiTheme="minorEastAsia"/>
                <w:sz w:val="21"/>
                <w:szCs w:val="21"/>
              </w:rPr>
              <w:t>生产及经营资质</w:t>
            </w:r>
          </w:p>
          <w:p>
            <w:pPr>
              <w:jc w:val="center"/>
              <w:rPr>
                <w:rFonts w:hint="eastAsia" w:ascii="宋体" w:hAnsi="宋体" w:eastAsia="宋体" w:cs="宋体"/>
                <w:sz w:val="21"/>
                <w:szCs w:val="21"/>
              </w:rPr>
            </w:pPr>
            <w:r>
              <w:rPr>
                <w:rFonts w:hint="eastAsia" w:ascii="宋体" w:hAnsi="宋体" w:eastAsia="宋体" w:cs="宋体"/>
                <w:sz w:val="21"/>
                <w:szCs w:val="21"/>
              </w:rPr>
              <w:t>（任选其</w:t>
            </w:r>
            <w:r>
              <w:rPr>
                <w:rFonts w:hint="eastAsia" w:asciiTheme="minorEastAsia" w:hAnsiTheme="minorEastAsia"/>
                <w:sz w:val="21"/>
                <w:szCs w:val="21"/>
              </w:rPr>
              <w:t>一）</w:t>
            </w:r>
          </w:p>
        </w:tc>
        <w:tc>
          <w:tcPr>
            <w:tcW w:w="5687" w:type="dxa"/>
            <w:vAlign w:val="center"/>
          </w:tcPr>
          <w:p>
            <w:pPr>
              <w:pStyle w:val="36"/>
              <w:rPr>
                <w:rFonts w:hint="eastAsia" w:ascii="宋体" w:hAnsi="宋体" w:eastAsia="宋体" w:cs="宋体"/>
                <w:sz w:val="21"/>
                <w:szCs w:val="21"/>
                <w:lang w:val="en-US" w:eastAsia="zh-CN"/>
              </w:rPr>
            </w:pPr>
            <w:r>
              <w:rPr>
                <w:rFonts w:hint="eastAsia" w:ascii="宋体" w:hAnsi="宋体" w:eastAsia="宋体" w:cs="宋体"/>
                <w:sz w:val="21"/>
                <w:szCs w:val="21"/>
              </w:rPr>
              <w:t>供应商为制造厂商，应具有医疗器械生产许可证或备案证明；如为经销商，应具有医疗器械经营许可证或备案证明。医疗器械生产或经营许</w:t>
            </w:r>
            <w:r>
              <w:rPr>
                <w:rFonts w:hint="eastAsia" w:ascii="宋体" w:hAnsi="宋体" w:eastAsia="宋体" w:cs="宋体"/>
                <w:sz w:val="21"/>
                <w:szCs w:val="21"/>
                <w:highlight w:val="none"/>
              </w:rPr>
              <w:t>可证范围须覆盖所报采购产品规定类别</w:t>
            </w:r>
            <w:r>
              <w:rPr>
                <w:rFonts w:hint="eastAsia" w:ascii="宋体" w:hAnsi="宋体" w:eastAsia="宋体" w:cs="宋体"/>
                <w:sz w:val="21"/>
                <w:szCs w:val="21"/>
                <w:lang w:val="en-US" w:eastAsia="zh-CN"/>
              </w:rPr>
              <w:t>；</w:t>
            </w:r>
          </w:p>
          <w:p>
            <w:pPr>
              <w:pStyle w:val="36"/>
              <w:rPr>
                <w:rFonts w:hint="default" w:eastAsia="宋体"/>
                <w:lang w:val="en-US" w:eastAsia="zh-CN"/>
              </w:rPr>
            </w:pPr>
            <w:r>
              <w:rPr>
                <w:rFonts w:hint="eastAsia" w:ascii="宋体" w:hAnsi="宋体" w:eastAsia="宋体" w:cs="宋体"/>
                <w:sz w:val="21"/>
                <w:szCs w:val="21"/>
                <w:lang w:val="en-US" w:eastAsia="zh-CN"/>
              </w:rPr>
              <w:t>评审依据：提供资料扫描件。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45"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医疗器械</w:t>
            </w:r>
          </w:p>
          <w:p>
            <w:pPr>
              <w:jc w:val="center"/>
              <w:rPr>
                <w:rFonts w:hint="eastAsia" w:ascii="宋体" w:hAnsi="宋体" w:eastAsia="宋体" w:cs="宋体"/>
                <w:sz w:val="21"/>
                <w:szCs w:val="21"/>
              </w:rPr>
            </w:pPr>
            <w:r>
              <w:rPr>
                <w:rFonts w:hint="eastAsia" w:ascii="宋体" w:hAnsi="宋体" w:eastAsia="宋体" w:cs="宋体"/>
                <w:sz w:val="21"/>
                <w:szCs w:val="21"/>
              </w:rPr>
              <w:t>注册证</w:t>
            </w:r>
          </w:p>
        </w:tc>
        <w:tc>
          <w:tcPr>
            <w:tcW w:w="5687" w:type="dxa"/>
            <w:vAlign w:val="center"/>
          </w:tcPr>
          <w:p>
            <w:pPr>
              <w:jc w:val="left"/>
              <w:rPr>
                <w:rFonts w:hint="eastAsia" w:ascii="宋体" w:hAnsi="宋体"/>
                <w:sz w:val="21"/>
                <w:szCs w:val="21"/>
                <w:highlight w:val="none"/>
              </w:rPr>
            </w:pPr>
            <w:r>
              <w:rPr>
                <w:rFonts w:hint="eastAsia" w:ascii="宋体" w:hAnsi="宋体" w:eastAsia="宋体" w:cs="宋体"/>
                <w:sz w:val="21"/>
                <w:szCs w:val="21"/>
                <w:highlight w:val="none"/>
              </w:rPr>
              <w:t>拟投产品属于医疗器械的需提供产品的医疗器械注册证和医疗器械产品注册登记表及附件（如为进口产品，提供“进”字号医疗器械注册证）</w:t>
            </w:r>
            <w:r>
              <w:rPr>
                <w:rFonts w:hint="eastAsia" w:ascii="宋体" w:hAnsi="宋体"/>
                <w:sz w:val="21"/>
                <w:szCs w:val="21"/>
                <w:highlight w:val="none"/>
              </w:rPr>
              <w:t>；</w:t>
            </w:r>
          </w:p>
          <w:p>
            <w:pPr>
              <w:jc w:val="left"/>
              <w:rPr>
                <w:rFonts w:hint="eastAsia" w:ascii="宋体" w:hAnsi="宋体" w:eastAsia="宋体" w:cs="宋体"/>
                <w:sz w:val="21"/>
                <w:szCs w:val="21"/>
              </w:rPr>
            </w:pPr>
            <w:r>
              <w:rPr>
                <w:rFonts w:hint="eastAsia" w:ascii="宋体" w:hAnsi="宋体" w:eastAsia="宋体" w:cs="宋体"/>
                <w:sz w:val="21"/>
                <w:szCs w:val="21"/>
                <w:lang w:val="en-US" w:eastAsia="zh-CN"/>
              </w:rPr>
              <w:t>评审依据：提供资料扫描件。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45"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产品代理授权书</w:t>
            </w:r>
          </w:p>
        </w:tc>
        <w:tc>
          <w:tcPr>
            <w:tcW w:w="5687" w:type="dxa"/>
            <w:vAlign w:val="center"/>
          </w:tcPr>
          <w:p>
            <w:pPr>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所投产品为进口产品的，供应商为经销商须提供完整授权链的产品代理授权书，且授权范围需包含本次采购项目内容</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产品制造厂家直投不需要提供，但需提供其为制造厂商的相关证明材料</w:t>
            </w:r>
            <w:r>
              <w:rPr>
                <w:rFonts w:hint="eastAsia" w:ascii="宋体" w:hAnsi="宋体" w:eastAsia="宋体" w:cs="宋体"/>
                <w:sz w:val="21"/>
                <w:szCs w:val="21"/>
                <w:highlight w:val="none"/>
                <w:lang w:eastAsia="zh-CN"/>
              </w:rPr>
              <w:t>；</w:t>
            </w:r>
          </w:p>
          <w:p>
            <w:pPr>
              <w:jc w:val="left"/>
              <w:rPr>
                <w:rFonts w:hint="eastAsia"/>
              </w:rPr>
            </w:pPr>
            <w:r>
              <w:rPr>
                <w:rFonts w:hint="eastAsia" w:ascii="宋体" w:hAnsi="宋体" w:eastAsia="宋体" w:cs="宋体"/>
                <w:sz w:val="21"/>
                <w:szCs w:val="21"/>
                <w:highlight w:val="none"/>
                <w:lang w:val="en-US" w:eastAsia="zh-CN"/>
              </w:rPr>
              <w:t>评审依据：提供资料扫描件。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三</w:t>
            </w:r>
          </w:p>
        </w:tc>
        <w:tc>
          <w:tcPr>
            <w:tcW w:w="8032" w:type="dxa"/>
            <w:gridSpan w:val="3"/>
            <w:vAlign w:val="center"/>
          </w:tcPr>
          <w:p>
            <w:pPr>
              <w:jc w:val="center"/>
              <w:rPr>
                <w:rFonts w:hint="eastAsia" w:ascii="宋体" w:hAnsi="宋体" w:eastAsia="宋体" w:cs="宋体"/>
                <w:sz w:val="21"/>
                <w:szCs w:val="21"/>
              </w:rPr>
            </w:pPr>
            <w:r>
              <w:rPr>
                <w:rFonts w:hint="eastAsia" w:ascii="宋体" w:hAnsi="宋体" w:eastAsia="宋体" w:cs="宋体"/>
                <w:sz w:val="21"/>
                <w:szCs w:val="21"/>
              </w:rPr>
              <w:t>其他</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45" w:type="dxa"/>
            <w:gridSpan w:val="2"/>
            <w:vAlign w:val="center"/>
          </w:tcPr>
          <w:p>
            <w:pPr>
              <w:jc w:val="center"/>
              <w:rPr>
                <w:rFonts w:hint="eastAsia" w:ascii="宋体" w:hAnsi="宋体" w:eastAsia="宋体" w:cs="宋体"/>
                <w:sz w:val="21"/>
                <w:szCs w:val="21"/>
              </w:rPr>
            </w:pPr>
            <w:r>
              <w:rPr>
                <w:rFonts w:hint="eastAsia" w:ascii="宋体" w:hAnsi="宋体" w:eastAsia="宋体" w:cs="宋体"/>
                <w:sz w:val="21"/>
                <w:szCs w:val="21"/>
              </w:rPr>
              <w:t>信用记录审查</w:t>
            </w:r>
          </w:p>
          <w:p>
            <w:pPr>
              <w:jc w:val="center"/>
              <w:rPr>
                <w:rFonts w:hint="eastAsia" w:ascii="宋体" w:hAnsi="宋体" w:eastAsia="宋体" w:cs="宋体"/>
                <w:sz w:val="21"/>
                <w:szCs w:val="21"/>
              </w:rPr>
            </w:pPr>
            <w:r>
              <w:rPr>
                <w:rFonts w:hint="eastAsia" w:ascii="宋体" w:hAnsi="宋体" w:eastAsia="宋体" w:cs="宋体"/>
                <w:sz w:val="21"/>
                <w:szCs w:val="21"/>
              </w:rPr>
              <w:t>结果</w:t>
            </w:r>
          </w:p>
        </w:tc>
        <w:tc>
          <w:tcPr>
            <w:tcW w:w="5687" w:type="dxa"/>
            <w:vAlign w:val="center"/>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在信用中国、中国执行信息公开网和中国政府采购网（www.ccgp.gov.cn）可查询信用记录，并且未被列入失信被执行人、重大税收违法案件当事人名单、政府采购严重违法失信行为记录名单等，以投标当日现场查询结果截图形式留存；</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评审依据：以投标当日现场查询结果截图为准。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45" w:type="dxa"/>
            <w:gridSpan w:val="2"/>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供应商关联关系</w:t>
            </w:r>
          </w:p>
        </w:tc>
        <w:tc>
          <w:tcPr>
            <w:tcW w:w="5687" w:type="dxa"/>
            <w:vAlign w:val="center"/>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单位负责人为同一人或者存在直接控股、管理关系的不同供应商，不得参加同一合同项下的政府采购活动。</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评审依据：提供关联关系表。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36"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45" w:type="dxa"/>
            <w:gridSpan w:val="2"/>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联合体</w:t>
            </w:r>
          </w:p>
        </w:tc>
        <w:tc>
          <w:tcPr>
            <w:tcW w:w="5687" w:type="dxa"/>
            <w:vAlign w:val="center"/>
          </w:tcPr>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本项目不接受联合体投标。</w:t>
            </w:r>
          </w:p>
          <w:p>
            <w:pPr>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评审依据：如供应商提供联合体协议则视为联合体投标，如供应商未提供联合体协议则视为非联合体投标。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868" w:type="dxa"/>
            <w:gridSpan w:val="4"/>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注意事项：</w:t>
            </w:r>
          </w:p>
          <w:p>
            <w:pPr>
              <w:jc w:val="both"/>
              <w:rPr>
                <w:rFonts w:hint="eastAsia" w:ascii="宋体" w:hAnsi="宋体" w:eastAsia="宋体" w:cs="宋体"/>
                <w:sz w:val="21"/>
                <w:szCs w:val="21"/>
              </w:rPr>
            </w:pPr>
            <w:r>
              <w:rPr>
                <w:rFonts w:hint="eastAsia" w:ascii="宋体" w:hAnsi="宋体" w:eastAsia="宋体" w:cs="宋体"/>
                <w:sz w:val="21"/>
                <w:szCs w:val="21"/>
              </w:rPr>
              <w:t>1．除银行、保险、石油石化、电力、电信行业外，其他行业分支机构在参与投标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jc w:val="both"/>
              <w:rPr>
                <w:rFonts w:hint="eastAsia" w:ascii="宋体" w:hAnsi="宋体" w:eastAsia="宋体" w:cs="宋体"/>
                <w:sz w:val="21"/>
                <w:szCs w:val="21"/>
              </w:rPr>
            </w:pPr>
            <w:r>
              <w:rPr>
                <w:rFonts w:hint="eastAsia" w:ascii="宋体" w:hAnsi="宋体" w:eastAsia="宋体" w:cs="宋体"/>
                <w:sz w:val="21"/>
                <w:szCs w:val="21"/>
              </w:rPr>
              <w:t>2．事业单位参与投标时，可不提供财务状况报告、社会保障资金和税收缴纳证明；依法免税或不需要缴纳社会保障资金的供应商，应提供相应证明文件，证明其依法免税或不需要缴纳社会保障资金；自然人（仅限中国公民）参与投标时，只须提供身份证复印件。</w:t>
            </w:r>
          </w:p>
          <w:p>
            <w:pPr>
              <w:jc w:val="both"/>
              <w:rPr>
                <w:rFonts w:hint="eastAsia" w:ascii="宋体" w:hAnsi="宋体" w:eastAsia="宋体" w:cs="宋体"/>
                <w:sz w:val="21"/>
                <w:szCs w:val="21"/>
              </w:rPr>
            </w:pPr>
            <w:r>
              <w:rPr>
                <w:rFonts w:hint="eastAsia" w:ascii="宋体" w:hAnsi="宋体" w:eastAsia="宋体" w:cs="宋体"/>
                <w:sz w:val="21"/>
                <w:szCs w:val="21"/>
              </w:rPr>
              <w:t>3．以联合体形式参与投标时，应提供有效的《联合体协议书》，并遵循招标文件第二章中“关于联合体”的相关规定。</w:t>
            </w:r>
          </w:p>
          <w:p>
            <w:pPr>
              <w:jc w:val="both"/>
              <w:rPr>
                <w:rFonts w:hint="eastAsia" w:ascii="宋体" w:hAnsi="宋体" w:eastAsia="宋体" w:cs="宋体"/>
                <w:sz w:val="21"/>
                <w:szCs w:val="21"/>
              </w:rPr>
            </w:pPr>
            <w:r>
              <w:rPr>
                <w:rFonts w:hint="eastAsia" w:ascii="宋体" w:hAnsi="宋体" w:eastAsia="宋体" w:cs="宋体"/>
                <w:sz w:val="21"/>
                <w:szCs w:val="21"/>
              </w:rPr>
              <w:t>4．《基本存款账户信息》、《无重大违法记录声明》、《法定代表人委托授权书》、《法定代表人身份证明书》、《联合体协议书》应按第五章《投标文件构成及格式》中给定的格式填写，并按要求签字、盖章。</w:t>
            </w:r>
          </w:p>
          <w:p>
            <w:pPr>
              <w:jc w:val="both"/>
              <w:rPr>
                <w:rFonts w:hint="eastAsia" w:ascii="宋体" w:hAnsi="宋体" w:eastAsia="宋体" w:cs="宋体"/>
                <w:sz w:val="21"/>
                <w:szCs w:val="21"/>
              </w:rPr>
            </w:pPr>
            <w:r>
              <w:rPr>
                <w:rFonts w:hint="eastAsia" w:ascii="宋体" w:hAnsi="宋体" w:eastAsia="宋体" w:cs="宋体"/>
                <w:sz w:val="21"/>
                <w:szCs w:val="21"/>
              </w:rPr>
              <w:t>5．按照财政部《关于在政府采购活动中查询及使用信用记录有关问题的通知》（财库〔2016〕125号）要求，在资格审查阶段，采购人将对投标供应商的信用记录进行核查，出现招标文件第二章中“关于信用记录的查询和使用”所列失信行为的，将拒绝其参与政府采购活动。</w:t>
            </w:r>
          </w:p>
        </w:tc>
      </w:tr>
    </w:tbl>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七、评审方法和程序</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（一）评标方法</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本项目采用综合评分法，即投标文件满足招标文件全部实质性要求，且按照评审因素的量化指标评审得分最高的供应商为中标候选人。</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（二）评标程序</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1．组建评标委员会</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了确保评标工作的公平、公正，依据政府采购法和政府采购相关法规、规章，成立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政府采购评审专家库内相关专业的专家名单中随机抽取。</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由采购代理机构组织评标委员会推选评标组长，采购人代表不得担任组长。</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2．投标文件的符合性审查</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供应商资格性审查通过后，评标委员会对符合资格的投标人的投标文件进行符合性审查，以确定其是否满足招标文件的实质性要求。</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对于投标文件中含义不明确、同类问题表述不一致或者有明显文字和计算错误的内容，评标委员会应当以书面形式要求投标人作出必要的澄清、说明或者补正。</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投标人的澄清、说明或者补正应当采用书面形式，并加盖公章，或者由法定代表人或其授权的代表签字。投标人的澄清、说明或者补正不得超出投标文件的范围或者改变投标文件的实质性内容。</w:t>
      </w:r>
    </w:p>
    <w:p>
      <w:pPr>
        <w:spacing w:line="560" w:lineRule="exact"/>
        <w:ind w:firstLine="640" w:firstLineChars="200"/>
        <w:jc w:val="both"/>
        <w:rPr>
          <w:rFonts w:ascii="仿宋_GB2312" w:hAnsi="仿宋" w:eastAsia="仿宋_GB2312"/>
          <w:sz w:val="32"/>
          <w:szCs w:val="32"/>
        </w:rPr>
      </w:pPr>
    </w:p>
    <w:p>
      <w:pPr>
        <w:spacing w:line="560" w:lineRule="exact"/>
        <w:ind w:firstLine="640" w:firstLineChars="200"/>
        <w:jc w:val="both"/>
        <w:rPr>
          <w:rFonts w:ascii="仿宋_GB2312" w:hAnsi="仿宋" w:eastAsia="仿宋_GB2312"/>
          <w:sz w:val="32"/>
          <w:szCs w:val="32"/>
        </w:rPr>
      </w:pPr>
    </w:p>
    <w:p>
      <w:pPr>
        <w:spacing w:line="560" w:lineRule="exact"/>
        <w:jc w:val="center"/>
        <w:rPr>
          <w:rFonts w:hint="eastAsia" w:ascii="宋体" w:hAnsi="宋体" w:eastAsia="宋体" w:cs="宋体"/>
          <w:sz w:val="28"/>
          <w:szCs w:val="28"/>
        </w:rPr>
      </w:pPr>
      <w:r>
        <w:rPr>
          <w:rFonts w:hint="eastAsia" w:ascii="宋体" w:hAnsi="宋体" w:eastAsia="宋体" w:cs="宋体"/>
          <w:sz w:val="28"/>
          <w:szCs w:val="28"/>
        </w:rPr>
        <w:t>〖符合性审查表〗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8"/>
        <w:gridCol w:w="2392"/>
        <w:gridCol w:w="549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12" w:space="0"/>
              <w:bottom w:val="single" w:color="auto" w:sz="2" w:space="0"/>
            </w:tcBorders>
            <w:shd w:val="clear" w:color="auto" w:fill="BCE1C0" w:themeFill="background1" w:themeFillShade="F2"/>
            <w:vAlign w:val="center"/>
          </w:tcPr>
          <w:p>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392" w:type="dxa"/>
            <w:tcBorders>
              <w:top w:val="single" w:color="auto" w:sz="12" w:space="0"/>
              <w:bottom w:val="single" w:color="auto" w:sz="2" w:space="0"/>
            </w:tcBorders>
            <w:shd w:val="clear" w:color="auto" w:fill="BCE1C0" w:themeFill="background1" w:themeFillShade="F2"/>
            <w:vAlign w:val="center"/>
          </w:tcPr>
          <w:p>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符合性审查项</w:t>
            </w:r>
          </w:p>
        </w:tc>
        <w:tc>
          <w:tcPr>
            <w:tcW w:w="5498" w:type="dxa"/>
            <w:tcBorders>
              <w:top w:val="single" w:color="auto" w:sz="12" w:space="0"/>
              <w:bottom w:val="single" w:color="auto" w:sz="2" w:space="0"/>
            </w:tcBorders>
            <w:shd w:val="clear" w:color="auto" w:fill="BCE1C0" w:themeFill="background1" w:themeFillShade="F2"/>
            <w:vAlign w:val="center"/>
          </w:tcPr>
          <w:p>
            <w:pPr>
              <w:spacing w:line="560" w:lineRule="exact"/>
              <w:jc w:val="center"/>
              <w:rPr>
                <w:rFonts w:hint="eastAsia" w:ascii="宋体" w:hAnsi="宋体" w:eastAsia="宋体" w:cs="宋体"/>
                <w:b/>
                <w:bCs/>
                <w:sz w:val="21"/>
                <w:szCs w:val="21"/>
              </w:rPr>
            </w:pPr>
            <w:r>
              <w:rPr>
                <w:rFonts w:hint="eastAsia" w:ascii="宋体" w:hAnsi="宋体" w:eastAsia="宋体" w:cs="宋体"/>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tcBorders>
              <w:top w:val="single" w:color="auto" w:sz="2" w:space="0"/>
            </w:tcBorders>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92" w:type="dxa"/>
            <w:tcBorders>
              <w:top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与项目的一致性</w:t>
            </w:r>
          </w:p>
        </w:tc>
        <w:tc>
          <w:tcPr>
            <w:tcW w:w="5498" w:type="dxa"/>
            <w:tcBorders>
              <w:top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至少以下三处的项目名称、项目编号、标段（未分标段的除外）与本项目完全一致：</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（1）投标文件封面</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（2）投标函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（3）法定代表人授权委托书\身份证明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投标文件组成</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投标文件应包含以下部分：</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（1）投标函</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（2）开标一览表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（3）资格证明文件</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（4）供应商概况</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（5）供应商参加政府采购活动承诺书</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（6）投标方案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签章</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语言和计量单位</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投标文件有效期</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投标报价</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同时满足以下条款：</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（1）货币单位符合招标文件要求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（2）报价符合唯一性要求</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（3）未超出采购预算或最高限价</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实质性条款响应</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完全响应招标文件要求的各项商务实质性条款。</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合同条款响应</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电子投标文件雷同性分析</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978" w:type="dxa"/>
            <w:vAlign w:val="center"/>
          </w:tcPr>
          <w:p>
            <w:pPr>
              <w:spacing w:line="5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2392"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其他</w:t>
            </w:r>
          </w:p>
        </w:tc>
        <w:tc>
          <w:tcPr>
            <w:tcW w:w="5498" w:type="dxa"/>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rPr>
              <w:t>完全理解并接受法律法规和招标文件对供应商合法经营的各类规约和责任义务要求，没有出现法律法规或招标文件规定的其他无效情形。</w:t>
            </w:r>
          </w:p>
        </w:tc>
      </w:tr>
    </w:tbl>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3．综合比较与评价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评标委员会按《评审要素及分值一览表》中规定的评标方法和标准，对通过符合性审查的投标文件进行商务和技术评估，综合比较与评价。</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出现下列情形的，供应商投标无效：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（1）投标文件报价出现本章第五小节“投标报价”所列需要修正情形，但供应商对修正后的报价不予确认的；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评标委员会认为供应商的报价明显低于其他通过符合性审查供应商的报价，有可能影响产品质量或者不能诚信履约的，要求供应商在评标现场合理的时间内提供书面说明（必要时提交相关证明材料），供应商不能证明其报价合理性的。</w:t>
      </w:r>
    </w:p>
    <w:p>
      <w:pPr>
        <w:rPr>
          <w:rFonts w:ascii="仿宋" w:hAnsi="仿宋" w:eastAsia="仿宋"/>
          <w:sz w:val="32"/>
          <w:szCs w:val="32"/>
        </w:rPr>
      </w:pPr>
      <w:r>
        <w:rPr>
          <w:rFonts w:ascii="仿宋" w:hAnsi="仿宋" w:eastAsia="仿宋"/>
          <w:sz w:val="32"/>
          <w:szCs w:val="32"/>
        </w:rPr>
        <w:br w:type="page"/>
      </w:r>
    </w:p>
    <w:p>
      <w:pPr>
        <w:spacing w:line="560" w:lineRule="exact"/>
        <w:jc w:val="center"/>
        <w:rPr>
          <w:rFonts w:ascii="仿宋" w:hAnsi="仿宋" w:eastAsia="仿宋"/>
          <w:sz w:val="32"/>
          <w:szCs w:val="32"/>
        </w:rPr>
      </w:pPr>
      <w:r>
        <w:rPr>
          <w:rFonts w:hint="eastAsia" w:ascii="宋体" w:hAnsi="宋体" w:eastAsia="宋体" w:cs="宋体"/>
          <w:sz w:val="28"/>
          <w:szCs w:val="28"/>
        </w:rPr>
        <w:t>〖评审要素及分值一览表〗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2"/>
        <w:gridCol w:w="709"/>
        <w:gridCol w:w="851"/>
        <w:gridCol w:w="6095"/>
        <w:gridCol w:w="66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项别</w:t>
            </w:r>
          </w:p>
        </w:tc>
        <w:tc>
          <w:tcPr>
            <w:tcW w:w="1560" w:type="dxa"/>
            <w:gridSpan w:val="2"/>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总分值</w:t>
            </w:r>
          </w:p>
        </w:tc>
        <w:tc>
          <w:tcPr>
            <w:tcW w:w="6095" w:type="dxa"/>
            <w:vMerge w:val="restart"/>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评审要素</w:t>
            </w:r>
          </w:p>
        </w:tc>
        <w:tc>
          <w:tcPr>
            <w:tcW w:w="661" w:type="dxa"/>
            <w:vMerge w:val="restart"/>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tcBorders>
              <w:top w:val="single" w:color="auto" w:sz="2" w:space="0"/>
              <w:bottom w:val="single" w:color="auto" w:sz="2" w:space="0"/>
            </w:tcBorders>
            <w:shd w:val="clear" w:color="auto" w:fill="BCE1C0" w:themeFill="background1" w:themeFillShade="F2"/>
            <w:vAlign w:val="center"/>
          </w:tcPr>
          <w:p>
            <w:pPr>
              <w:jc w:val="center"/>
              <w:rPr>
                <w:rFonts w:hint="eastAsia" w:ascii="宋体" w:hAnsi="宋体" w:eastAsia="宋体" w:cs="宋体"/>
                <w:sz w:val="21"/>
                <w:szCs w:val="21"/>
              </w:rPr>
            </w:pPr>
          </w:p>
        </w:tc>
        <w:tc>
          <w:tcPr>
            <w:tcW w:w="709" w:type="dxa"/>
            <w:tcBorders>
              <w:top w:val="single" w:color="auto" w:sz="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100</w:t>
            </w:r>
          </w:p>
        </w:tc>
        <w:tc>
          <w:tcPr>
            <w:tcW w:w="851" w:type="dxa"/>
            <w:tcBorders>
              <w:top w:val="single" w:color="auto" w:sz="2" w:space="0"/>
              <w:bottom w:val="single" w:color="auto" w:sz="2" w:space="0"/>
            </w:tcBorders>
            <w:shd w:val="clear" w:color="auto" w:fill="BCE1C0" w:themeFill="background1" w:themeFillShade="F2"/>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分项最高分值</w:t>
            </w:r>
          </w:p>
        </w:tc>
        <w:tc>
          <w:tcPr>
            <w:tcW w:w="6095" w:type="dxa"/>
            <w:vMerge w:val="continue"/>
            <w:tcBorders>
              <w:top w:val="single" w:color="auto" w:sz="2" w:space="0"/>
              <w:bottom w:val="single" w:color="auto" w:sz="2" w:space="0"/>
            </w:tcBorders>
            <w:shd w:val="clear" w:color="auto" w:fill="BCE1C0" w:themeFill="background1" w:themeFillShade="F2"/>
            <w:vAlign w:val="center"/>
          </w:tcPr>
          <w:p>
            <w:pPr>
              <w:jc w:val="center"/>
              <w:rPr>
                <w:rFonts w:hint="eastAsia" w:ascii="宋体" w:hAnsi="宋体" w:eastAsia="宋体" w:cs="宋体"/>
                <w:sz w:val="21"/>
                <w:szCs w:val="21"/>
              </w:rPr>
            </w:pPr>
          </w:p>
        </w:tc>
        <w:tc>
          <w:tcPr>
            <w:tcW w:w="661" w:type="dxa"/>
            <w:vMerge w:val="continue"/>
            <w:tcBorders>
              <w:top w:val="single" w:color="auto" w:sz="2" w:space="0"/>
              <w:bottom w:val="single" w:color="auto" w:sz="2" w:space="0"/>
            </w:tcBorders>
            <w:shd w:val="clear" w:color="auto" w:fill="BCE1C0" w:themeFill="background1" w:themeFillShade="F2"/>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tcBorders>
              <w:top w:val="single" w:color="auto" w:sz="2" w:space="0"/>
            </w:tcBorders>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商务响应</w:t>
            </w:r>
          </w:p>
        </w:tc>
        <w:tc>
          <w:tcPr>
            <w:tcW w:w="709" w:type="dxa"/>
            <w:tcBorders>
              <w:top w:val="single" w:color="auto" w:sz="2" w:space="0"/>
            </w:tcBorders>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851"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30</w:t>
            </w:r>
          </w:p>
        </w:tc>
        <w:tc>
          <w:tcPr>
            <w:tcW w:w="6095" w:type="dxa"/>
            <w:tcBorders>
              <w:top w:val="single" w:color="auto" w:sz="2" w:space="0"/>
            </w:tcBorders>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有效供应商最低报价作为基准价，各供应商的报价得分按下列公式计算：</w:t>
            </w:r>
          </w:p>
          <w:p>
            <w:pPr>
              <w:jc w:val="both"/>
              <w:rPr>
                <w:rFonts w:hint="eastAsia" w:ascii="宋体" w:hAnsi="宋体" w:eastAsia="宋体" w:cs="宋体"/>
                <w:sz w:val="21"/>
                <w:szCs w:val="21"/>
              </w:rPr>
            </w:pPr>
            <w:r>
              <w:rPr>
                <w:rFonts w:hint="eastAsia" w:ascii="宋体" w:hAnsi="宋体" w:eastAsia="宋体" w:cs="宋体"/>
                <w:sz w:val="21"/>
                <w:szCs w:val="21"/>
              </w:rPr>
              <w:t>（基准价/投标报价）×</w:t>
            </w:r>
            <w:r>
              <w:rPr>
                <w:rFonts w:hint="eastAsia" w:ascii="宋体" w:hAnsi="宋体" w:eastAsia="宋体" w:cs="宋体"/>
                <w:sz w:val="21"/>
                <w:szCs w:val="21"/>
                <w:lang w:val="en-US" w:eastAsia="zh-CN"/>
              </w:rPr>
              <w:t>30</w:t>
            </w:r>
            <w:r>
              <w:rPr>
                <w:rFonts w:hint="eastAsia" w:ascii="宋体" w:hAnsi="宋体" w:eastAsia="宋体" w:cs="宋体"/>
                <w:sz w:val="21"/>
                <w:szCs w:val="21"/>
              </w:rPr>
              <w:t>%×100。</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注：1.</w:t>
            </w:r>
            <w:r>
              <w:rPr>
                <w:rFonts w:hint="eastAsia" w:ascii="宋体" w:hAnsi="宋体" w:eastAsia="宋体" w:cs="宋体"/>
                <w:sz w:val="21"/>
                <w:szCs w:val="21"/>
              </w:rPr>
              <w:t>计算分数时四舍五入取小数点后两位。</w:t>
            </w:r>
          </w:p>
          <w:p>
            <w:pPr>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对小型和微型企业、监狱企业、残疾人福利性单位提供的本企业产品或其他小微企业产品的价格给予10%的价格扣除，用扣除后的价格参与评审，除此之外的其他情形均不适用本款规定；未提供中小企业声明函的不享受价格折扣。</w:t>
            </w:r>
          </w:p>
        </w:tc>
        <w:tc>
          <w:tcPr>
            <w:tcW w:w="661" w:type="dxa"/>
            <w:tcBorders>
              <w:top w:val="single" w:color="auto" w:sz="2" w:space="0"/>
            </w:tcBorders>
            <w:shd w:val="clear" w:color="auto" w:fill="auto"/>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restart"/>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技术响 应</w:t>
            </w:r>
          </w:p>
        </w:tc>
        <w:tc>
          <w:tcPr>
            <w:tcW w:w="709" w:type="dxa"/>
            <w:vMerge w:val="restart"/>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70</w:t>
            </w:r>
          </w:p>
        </w:tc>
        <w:tc>
          <w:tcPr>
            <w:tcW w:w="851" w:type="dxa"/>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6</w:t>
            </w:r>
          </w:p>
        </w:tc>
        <w:tc>
          <w:tcPr>
            <w:tcW w:w="6095" w:type="dxa"/>
            <w:shd w:val="clear" w:color="auto" w:fill="auto"/>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项目业绩：</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提供2019年1</w:t>
            </w:r>
            <w:r>
              <w:rPr>
                <w:rFonts w:hint="eastAsia" w:ascii="宋体" w:hAnsi="宋体" w:eastAsia="宋体" w:cs="宋体"/>
                <w:sz w:val="21"/>
                <w:szCs w:val="21"/>
                <w:highlight w:val="none"/>
                <w:lang w:val="en-US" w:eastAsia="zh-CN"/>
              </w:rPr>
              <w:t>月1日至今拟投入产品（消化内镜主机系统/高清电子胃镜/高清电子肠镜/超声内镜系统）的销售业绩（以提供的合同为准），</w:t>
            </w:r>
            <w:r>
              <w:rPr>
                <w:rFonts w:hint="eastAsia" w:ascii="宋体" w:hAnsi="宋体" w:eastAsia="宋体" w:cs="宋体"/>
                <w:sz w:val="21"/>
                <w:szCs w:val="21"/>
                <w:lang w:val="en-US" w:eastAsia="zh-CN"/>
              </w:rPr>
              <w:t>每份2分，满分6分。</w:t>
            </w:r>
          </w:p>
        </w:tc>
        <w:tc>
          <w:tcPr>
            <w:tcW w:w="661" w:type="dxa"/>
            <w:vMerge w:val="restart"/>
            <w:shd w:val="clear" w:color="auto" w:fill="auto"/>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eastAsia" w:ascii="宋体" w:hAnsi="宋体" w:eastAsia="宋体" w:cs="宋体"/>
                <w:sz w:val="21"/>
                <w:szCs w:val="21"/>
              </w:rPr>
            </w:pPr>
          </w:p>
        </w:tc>
        <w:tc>
          <w:tcPr>
            <w:tcW w:w="709" w:type="dxa"/>
            <w:vMerge w:val="continue"/>
            <w:shd w:val="clear" w:color="auto" w:fill="auto"/>
            <w:vAlign w:val="center"/>
          </w:tcPr>
          <w:p>
            <w:pPr>
              <w:jc w:val="center"/>
              <w:rPr>
                <w:rFonts w:hint="eastAsia" w:ascii="宋体" w:hAnsi="宋体" w:eastAsia="宋体" w:cs="宋体"/>
                <w:sz w:val="21"/>
                <w:szCs w:val="21"/>
              </w:rPr>
            </w:pPr>
          </w:p>
        </w:tc>
        <w:tc>
          <w:tcPr>
            <w:tcW w:w="851" w:type="dxa"/>
            <w:shd w:val="clear" w:color="auto" w:fill="auto"/>
            <w:vAlign w:val="center"/>
          </w:tcPr>
          <w:p>
            <w:pPr>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6095" w:type="dxa"/>
            <w:shd w:val="clear" w:color="auto" w:fill="auto"/>
            <w:vAlign w:val="center"/>
          </w:tcPr>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技术参数：</w:t>
            </w:r>
          </w:p>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评标委员会根据投标文件响应程度进行评审，加“★”技术参数如负偏离或未逐条响应，每项扣3分；其他技术参数如负偏离或未逐条响应，每项扣1分，扣完为止；。</w:t>
            </w:r>
          </w:p>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注：1.加“★”技术参数必须提供相关技术参数佐证材料</w:t>
            </w:r>
            <w:r>
              <w:rPr>
                <w:rFonts w:hint="eastAsia" w:ascii="宋体" w:hAnsi="宋体" w:eastAsia="宋体" w:cs="宋体"/>
                <w:sz w:val="21"/>
                <w:szCs w:val="21"/>
                <w:highlight w:val="none"/>
              </w:rPr>
              <w:t>（佐证材料包括但不限于产品彩页、检测报告、官网截图等证明材料，佐证材料须包含产品的技术参数</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，否则视为无效响应,。</w:t>
            </w:r>
          </w:p>
          <w:p>
            <w:pPr>
              <w:jc w:val="both"/>
              <w:rPr>
                <w:rFonts w:hint="default"/>
                <w:highlight w:val="none"/>
                <w:lang w:val="en-US" w:eastAsia="zh-CN"/>
              </w:rPr>
            </w:pP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所有产品完全复制招标文件技术指标要求的，给予10分扣分。</w:t>
            </w:r>
          </w:p>
        </w:tc>
        <w:tc>
          <w:tcPr>
            <w:tcW w:w="661" w:type="dxa"/>
            <w:vMerge w:val="continue"/>
            <w:shd w:val="clear" w:color="auto" w:fill="auto"/>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eastAsia" w:ascii="宋体" w:hAnsi="宋体" w:eastAsia="宋体" w:cs="宋体"/>
                <w:sz w:val="21"/>
                <w:szCs w:val="21"/>
              </w:rPr>
            </w:pPr>
          </w:p>
        </w:tc>
        <w:tc>
          <w:tcPr>
            <w:tcW w:w="709" w:type="dxa"/>
            <w:vMerge w:val="continue"/>
            <w:shd w:val="clear" w:color="auto" w:fill="auto"/>
            <w:vAlign w:val="center"/>
          </w:tcPr>
          <w:p>
            <w:pPr>
              <w:jc w:val="center"/>
              <w:rPr>
                <w:rFonts w:hint="eastAsia" w:ascii="宋体" w:hAnsi="宋体" w:eastAsia="宋体" w:cs="宋体"/>
                <w:sz w:val="21"/>
                <w:szCs w:val="21"/>
              </w:rPr>
            </w:pPr>
          </w:p>
        </w:tc>
        <w:tc>
          <w:tcPr>
            <w:tcW w:w="851" w:type="dxa"/>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6095" w:type="dxa"/>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设备技术指标、功能：</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根据所投设备选型，功能、操作性、质量、安全性能，电子数据文件和使用说明书等技术资料，根据各供应商优劣程度打分，</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所投设备选型功能强，操作性、质量、安全性能强，技术资料完整，完全满足采购人要求得：4＜得分≤8分；</w:t>
            </w:r>
          </w:p>
          <w:p>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所投设备选型功能良好，操作性、质量、安全性能良好，具备技术资料，基本满足采购人要求得：0＜得分≤4分。</w:t>
            </w:r>
          </w:p>
          <w:p>
            <w:pPr>
              <w:jc w:val="both"/>
              <w:rPr>
                <w:rFonts w:hint="eastAsia" w:ascii="宋体" w:hAnsi="宋体" w:eastAsia="宋体" w:cs="宋体"/>
                <w:sz w:val="21"/>
                <w:szCs w:val="21"/>
                <w:lang w:eastAsia="zh-CN"/>
              </w:rPr>
            </w:pPr>
            <w:r>
              <w:rPr>
                <w:rFonts w:hint="eastAsia" w:ascii="宋体" w:hAnsi="宋体" w:eastAsia="宋体" w:cs="宋体"/>
                <w:sz w:val="21"/>
                <w:szCs w:val="21"/>
              </w:rPr>
              <w:t>注：</w:t>
            </w:r>
            <w:r>
              <w:rPr>
                <w:rFonts w:hint="eastAsia" w:ascii="宋体" w:hAnsi="宋体" w:eastAsia="宋体" w:cs="宋体"/>
                <w:sz w:val="21"/>
                <w:szCs w:val="21"/>
                <w:lang w:val="en-US" w:eastAsia="zh-CN"/>
              </w:rPr>
              <w:t>应</w:t>
            </w:r>
            <w:r>
              <w:rPr>
                <w:rFonts w:hint="eastAsia" w:ascii="宋体" w:hAnsi="宋体" w:eastAsia="宋体" w:cs="宋体"/>
                <w:sz w:val="21"/>
                <w:szCs w:val="21"/>
              </w:rPr>
              <w:t>提供相关技术参数佐证材料（佐证材料包括但不限于产品彩页、检测报告、官网截图等证明材料，佐证材料须包含产品的技术参数</w:t>
            </w:r>
            <w:r>
              <w:rPr>
                <w:rFonts w:hint="eastAsia" w:ascii="宋体" w:hAnsi="宋体" w:eastAsia="宋体" w:cs="宋体"/>
                <w:sz w:val="21"/>
                <w:szCs w:val="21"/>
                <w:lang w:eastAsia="zh-CN"/>
              </w:rPr>
              <w:t>）</w:t>
            </w:r>
            <w:r>
              <w:rPr>
                <w:rFonts w:hint="eastAsia" w:ascii="宋体" w:hAnsi="宋体" w:eastAsia="宋体" w:cs="宋体"/>
                <w:sz w:val="21"/>
                <w:szCs w:val="21"/>
              </w:rPr>
              <w:t>予以证明其技术参数的响应</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未提供的不得分。</w:t>
            </w:r>
          </w:p>
        </w:tc>
        <w:tc>
          <w:tcPr>
            <w:tcW w:w="661" w:type="dxa"/>
            <w:vMerge w:val="continue"/>
            <w:shd w:val="clear" w:color="auto" w:fill="auto"/>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eastAsia" w:ascii="宋体" w:hAnsi="宋体" w:eastAsia="宋体" w:cs="宋体"/>
                <w:sz w:val="21"/>
                <w:szCs w:val="21"/>
              </w:rPr>
            </w:pPr>
          </w:p>
        </w:tc>
        <w:tc>
          <w:tcPr>
            <w:tcW w:w="709" w:type="dxa"/>
            <w:vMerge w:val="continue"/>
            <w:shd w:val="clear" w:color="auto" w:fill="auto"/>
            <w:vAlign w:val="center"/>
          </w:tcPr>
          <w:p>
            <w:pPr>
              <w:jc w:val="center"/>
              <w:rPr>
                <w:rFonts w:hint="eastAsia" w:ascii="宋体" w:hAnsi="宋体" w:eastAsia="宋体" w:cs="宋体"/>
                <w:sz w:val="21"/>
                <w:szCs w:val="21"/>
              </w:rPr>
            </w:pPr>
          </w:p>
        </w:tc>
        <w:tc>
          <w:tcPr>
            <w:tcW w:w="851"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10</w:t>
            </w:r>
          </w:p>
        </w:tc>
        <w:tc>
          <w:tcPr>
            <w:tcW w:w="6095" w:type="dxa"/>
            <w:shd w:val="clear" w:color="auto" w:fill="auto"/>
            <w:vAlign w:val="center"/>
          </w:tcPr>
          <w:p>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服务方案</w:t>
            </w:r>
          </w:p>
          <w:p>
            <w:pPr>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产品配送、安装、检测、调试等方面措施得力，有详细的供货计划、安装进度计划、安全保障和专业的技术人员支持，能够保证按期供货及技术服务根据各供应商优劣程度打分，</w:t>
            </w:r>
          </w:p>
          <w:p>
            <w:pPr>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供应商针对该项目提供的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方案总体合理、可操作性强及可执行程度强，能</w:t>
            </w:r>
            <w:r>
              <w:rPr>
                <w:rFonts w:hint="eastAsia" w:ascii="宋体" w:hAnsi="宋体" w:eastAsia="宋体" w:cs="宋体"/>
                <w:sz w:val="21"/>
                <w:szCs w:val="21"/>
                <w:highlight w:val="none"/>
                <w:lang w:val="en-US" w:eastAsia="zh-CN"/>
              </w:rPr>
              <w:t>完全</w:t>
            </w:r>
            <w:r>
              <w:rPr>
                <w:rFonts w:hint="eastAsia" w:ascii="宋体" w:hAnsi="宋体" w:eastAsia="宋体" w:cs="宋体"/>
                <w:sz w:val="21"/>
                <w:szCs w:val="21"/>
                <w:highlight w:val="none"/>
              </w:rPr>
              <w:t>满足项目需求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&lt;得分</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rPr>
              <w:t>10</w:t>
            </w:r>
            <w:r>
              <w:rPr>
                <w:rFonts w:hint="eastAsia" w:ascii="宋体" w:hAnsi="宋体" w:eastAsia="宋体" w:cs="宋体"/>
                <w:sz w:val="21"/>
                <w:szCs w:val="21"/>
                <w:highlight w:val="none"/>
                <w:lang w:eastAsia="zh-CN"/>
              </w:rPr>
              <w:t>；</w:t>
            </w:r>
          </w:p>
          <w:p>
            <w:pPr>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供应商针对该项目提供的</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方案合理、可操作性及可执行程度</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，能</w:t>
            </w:r>
            <w:r>
              <w:rPr>
                <w:rFonts w:hint="eastAsia" w:ascii="宋体" w:hAnsi="宋体" w:eastAsia="宋体" w:cs="宋体"/>
                <w:sz w:val="21"/>
                <w:szCs w:val="21"/>
                <w:highlight w:val="none"/>
                <w:lang w:val="en-US" w:eastAsia="zh-CN"/>
              </w:rPr>
              <w:t>基本</w:t>
            </w:r>
            <w:r>
              <w:rPr>
                <w:rFonts w:hint="eastAsia" w:ascii="宋体" w:hAnsi="宋体" w:eastAsia="宋体" w:cs="宋体"/>
                <w:sz w:val="21"/>
                <w:szCs w:val="21"/>
                <w:highlight w:val="none"/>
              </w:rPr>
              <w:t>满足项目需求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rPr>
              <w:t>得分</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5。</w:t>
            </w:r>
          </w:p>
        </w:tc>
        <w:tc>
          <w:tcPr>
            <w:tcW w:w="661" w:type="dxa"/>
            <w:vMerge w:val="continue"/>
            <w:shd w:val="clear" w:color="auto" w:fill="auto"/>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88" w:hRule="atLeast"/>
          <w:jc w:val="center"/>
        </w:trPr>
        <w:tc>
          <w:tcPr>
            <w:tcW w:w="552" w:type="dxa"/>
            <w:vMerge w:val="continue"/>
            <w:shd w:val="clear" w:color="auto" w:fill="auto"/>
            <w:vAlign w:val="center"/>
          </w:tcPr>
          <w:p>
            <w:pPr>
              <w:jc w:val="center"/>
              <w:rPr>
                <w:rFonts w:hint="eastAsia" w:ascii="宋体" w:hAnsi="宋体" w:eastAsia="宋体" w:cs="宋体"/>
                <w:sz w:val="21"/>
                <w:szCs w:val="21"/>
              </w:rPr>
            </w:pPr>
          </w:p>
        </w:tc>
        <w:tc>
          <w:tcPr>
            <w:tcW w:w="709" w:type="dxa"/>
            <w:vMerge w:val="continue"/>
            <w:shd w:val="clear" w:color="auto" w:fill="auto"/>
            <w:vAlign w:val="center"/>
          </w:tcPr>
          <w:p>
            <w:pPr>
              <w:jc w:val="center"/>
              <w:rPr>
                <w:rFonts w:hint="eastAsia" w:ascii="宋体" w:hAnsi="宋体" w:eastAsia="宋体" w:cs="宋体"/>
                <w:sz w:val="21"/>
                <w:szCs w:val="21"/>
              </w:rPr>
            </w:pPr>
          </w:p>
        </w:tc>
        <w:tc>
          <w:tcPr>
            <w:tcW w:w="851" w:type="dxa"/>
            <w:shd w:val="clear" w:color="auto" w:fill="auto"/>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6095" w:type="dxa"/>
            <w:shd w:val="clear" w:color="auto" w:fill="auto"/>
            <w:vAlign w:val="center"/>
          </w:tcPr>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培训计划</w:t>
            </w:r>
          </w:p>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有具体技术培训措施，保证使用单位能熟练操作维护和正常使用，根据各供应商优劣程度打分，</w:t>
            </w:r>
          </w:p>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供应商针对该项目提供的</w:t>
            </w:r>
            <w:r>
              <w:rPr>
                <w:rFonts w:hint="eastAsia" w:ascii="宋体" w:hAnsi="宋体" w:eastAsia="宋体" w:cs="宋体"/>
                <w:sz w:val="21"/>
                <w:szCs w:val="21"/>
                <w:highlight w:val="none"/>
                <w:lang w:val="en-US" w:eastAsia="zh-CN"/>
              </w:rPr>
              <w:t>培训计划</w:t>
            </w:r>
            <w:r>
              <w:rPr>
                <w:rFonts w:hint="eastAsia" w:ascii="宋体" w:hAnsi="宋体" w:eastAsia="宋体" w:cs="宋体"/>
                <w:sz w:val="21"/>
                <w:szCs w:val="21"/>
                <w:highlight w:val="none"/>
              </w:rPr>
              <w:t>详细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合理</w:t>
            </w:r>
            <w:r>
              <w:rPr>
                <w:rFonts w:hint="eastAsia" w:ascii="宋体" w:hAnsi="宋体" w:eastAsia="宋体" w:cs="宋体"/>
                <w:sz w:val="21"/>
                <w:szCs w:val="21"/>
                <w:highlight w:val="none"/>
              </w:rPr>
              <w:t>、可执行程度</w:t>
            </w:r>
            <w:r>
              <w:rPr>
                <w:rFonts w:hint="eastAsia" w:ascii="宋体" w:hAnsi="宋体" w:eastAsia="宋体" w:cs="宋体"/>
                <w:sz w:val="21"/>
                <w:szCs w:val="21"/>
                <w:highlight w:val="none"/>
                <w:lang w:val="en-US" w:eastAsia="zh-CN"/>
              </w:rPr>
              <w:t>强</w:t>
            </w:r>
            <w:r>
              <w:rPr>
                <w:rFonts w:hint="eastAsia" w:ascii="宋体" w:hAnsi="宋体" w:eastAsia="宋体" w:cs="宋体"/>
                <w:sz w:val="21"/>
                <w:szCs w:val="21"/>
                <w:highlight w:val="none"/>
              </w:rPr>
              <w:t>，能</w:t>
            </w:r>
            <w:r>
              <w:rPr>
                <w:rFonts w:hint="eastAsia" w:ascii="宋体" w:hAnsi="宋体" w:eastAsia="宋体" w:cs="宋体"/>
                <w:sz w:val="21"/>
                <w:szCs w:val="21"/>
                <w:highlight w:val="none"/>
                <w:lang w:val="en-US" w:eastAsia="zh-CN"/>
              </w:rPr>
              <w:t>完全</w:t>
            </w:r>
            <w:r>
              <w:rPr>
                <w:rFonts w:hint="eastAsia" w:ascii="宋体" w:hAnsi="宋体" w:eastAsia="宋体" w:cs="宋体"/>
                <w:sz w:val="21"/>
                <w:szCs w:val="21"/>
                <w:highlight w:val="none"/>
              </w:rPr>
              <w:t>满足项目需求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4&lt;得分</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8，</w:t>
            </w:r>
          </w:p>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供应商针对该项目提供的</w:t>
            </w:r>
            <w:r>
              <w:rPr>
                <w:rFonts w:hint="eastAsia" w:ascii="宋体" w:hAnsi="宋体" w:eastAsia="宋体" w:cs="宋体"/>
                <w:sz w:val="21"/>
                <w:szCs w:val="21"/>
                <w:highlight w:val="none"/>
                <w:lang w:val="en-US" w:eastAsia="zh-CN"/>
              </w:rPr>
              <w:t>培训计划良好</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合理</w:t>
            </w:r>
            <w:r>
              <w:rPr>
                <w:rFonts w:hint="eastAsia" w:ascii="宋体" w:hAnsi="宋体" w:eastAsia="宋体" w:cs="宋体"/>
                <w:sz w:val="21"/>
                <w:szCs w:val="21"/>
                <w:highlight w:val="none"/>
              </w:rPr>
              <w:t>、可执行程度</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，能</w:t>
            </w:r>
            <w:r>
              <w:rPr>
                <w:rFonts w:hint="eastAsia" w:ascii="宋体" w:hAnsi="宋体" w:eastAsia="宋体" w:cs="宋体"/>
                <w:sz w:val="21"/>
                <w:szCs w:val="21"/>
                <w:highlight w:val="none"/>
                <w:lang w:val="en-US" w:eastAsia="zh-CN"/>
              </w:rPr>
              <w:t>基本</w:t>
            </w:r>
            <w:r>
              <w:rPr>
                <w:rFonts w:hint="eastAsia" w:ascii="宋体" w:hAnsi="宋体" w:eastAsia="宋体" w:cs="宋体"/>
                <w:sz w:val="21"/>
                <w:szCs w:val="21"/>
                <w:highlight w:val="none"/>
              </w:rPr>
              <w:t>满足项目需求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得分</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4。</w:t>
            </w:r>
          </w:p>
        </w:tc>
        <w:tc>
          <w:tcPr>
            <w:tcW w:w="661" w:type="dxa"/>
            <w:vMerge w:val="continue"/>
            <w:shd w:val="clear" w:color="auto" w:fill="auto"/>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vMerge w:val="continue"/>
            <w:shd w:val="clear" w:color="auto" w:fill="auto"/>
            <w:vAlign w:val="center"/>
          </w:tcPr>
          <w:p>
            <w:pPr>
              <w:jc w:val="center"/>
              <w:rPr>
                <w:rFonts w:hint="eastAsia" w:ascii="宋体" w:hAnsi="宋体" w:eastAsia="宋体" w:cs="宋体"/>
                <w:sz w:val="21"/>
                <w:szCs w:val="21"/>
              </w:rPr>
            </w:pPr>
          </w:p>
        </w:tc>
        <w:tc>
          <w:tcPr>
            <w:tcW w:w="709" w:type="dxa"/>
            <w:vMerge w:val="continue"/>
            <w:shd w:val="clear" w:color="auto" w:fill="auto"/>
            <w:vAlign w:val="center"/>
          </w:tcPr>
          <w:p>
            <w:pPr>
              <w:jc w:val="center"/>
              <w:rPr>
                <w:rFonts w:hint="eastAsia" w:ascii="宋体" w:hAnsi="宋体" w:eastAsia="宋体" w:cs="宋体"/>
                <w:sz w:val="21"/>
                <w:szCs w:val="21"/>
              </w:rPr>
            </w:pPr>
          </w:p>
        </w:tc>
        <w:tc>
          <w:tcPr>
            <w:tcW w:w="851" w:type="dxa"/>
            <w:shd w:val="clear" w:color="auto" w:fill="auto"/>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8</w:t>
            </w:r>
          </w:p>
        </w:tc>
        <w:tc>
          <w:tcPr>
            <w:tcW w:w="6095" w:type="dxa"/>
            <w:shd w:val="clear" w:color="auto" w:fill="auto"/>
            <w:vAlign w:val="center"/>
          </w:tcPr>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售后服务</w:t>
            </w:r>
          </w:p>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具有良好的本地化服务能力，能够准确提供本地化服务</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针对售后服务、故障反馈时间及故障解决时间及措施进行承诺并提供售后服务方案，根据各供应商优劣程度打分，</w:t>
            </w:r>
          </w:p>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供应商针对该项目提供的服务方案完善、有针对性、可操作性强，</w:t>
            </w:r>
            <w:r>
              <w:rPr>
                <w:rFonts w:hint="eastAsia" w:ascii="宋体" w:hAnsi="宋体" w:eastAsia="宋体" w:cs="宋体"/>
                <w:sz w:val="21"/>
                <w:szCs w:val="21"/>
                <w:highlight w:val="none"/>
              </w:rPr>
              <w:t>能</w:t>
            </w:r>
            <w:r>
              <w:rPr>
                <w:rFonts w:hint="eastAsia" w:ascii="宋体" w:hAnsi="宋体" w:eastAsia="宋体" w:cs="宋体"/>
                <w:sz w:val="21"/>
                <w:szCs w:val="21"/>
                <w:highlight w:val="none"/>
                <w:lang w:val="en-US" w:eastAsia="zh-CN"/>
              </w:rPr>
              <w:t>完全</w:t>
            </w:r>
            <w:r>
              <w:rPr>
                <w:rFonts w:hint="eastAsia" w:ascii="宋体" w:hAnsi="宋体" w:eastAsia="宋体" w:cs="宋体"/>
                <w:sz w:val="21"/>
                <w:szCs w:val="21"/>
                <w:highlight w:val="none"/>
              </w:rPr>
              <w:t>满足项目需求</w:t>
            </w:r>
            <w:r>
              <w:rPr>
                <w:rFonts w:hint="eastAsia" w:ascii="宋体" w:hAnsi="宋体" w:eastAsia="宋体" w:cs="宋体"/>
                <w:sz w:val="21"/>
                <w:szCs w:val="21"/>
                <w:highlight w:val="none"/>
                <w:lang w:val="en-US" w:eastAsia="zh-CN"/>
              </w:rPr>
              <w:t>：4&lt;得分</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8，</w:t>
            </w:r>
          </w:p>
          <w:p>
            <w:pPr>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供应商针对该项目提供的服务方案良好，</w:t>
            </w:r>
            <w:r>
              <w:rPr>
                <w:rFonts w:hint="eastAsia" w:ascii="宋体" w:hAnsi="宋体" w:eastAsia="宋体" w:cs="宋体"/>
                <w:sz w:val="21"/>
                <w:szCs w:val="21"/>
                <w:highlight w:val="none"/>
              </w:rPr>
              <w:t>能</w:t>
            </w:r>
            <w:r>
              <w:rPr>
                <w:rFonts w:hint="eastAsia" w:ascii="宋体" w:hAnsi="宋体" w:eastAsia="宋体" w:cs="宋体"/>
                <w:sz w:val="21"/>
                <w:szCs w:val="21"/>
                <w:highlight w:val="none"/>
                <w:lang w:val="en-US" w:eastAsia="zh-CN"/>
              </w:rPr>
              <w:t>基本</w:t>
            </w:r>
            <w:r>
              <w:rPr>
                <w:rFonts w:hint="eastAsia" w:ascii="宋体" w:hAnsi="宋体" w:eastAsia="宋体" w:cs="宋体"/>
                <w:sz w:val="21"/>
                <w:szCs w:val="21"/>
                <w:highlight w:val="none"/>
              </w:rPr>
              <w:t>满足项目需求</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得分</w:t>
            </w:r>
            <w:r>
              <w:rPr>
                <w:rFonts w:hint="eastAsia" w:ascii="宋体" w:hAnsi="宋体" w:eastAsia="宋体" w:cs="宋体"/>
                <w:sz w:val="21"/>
                <w:szCs w:val="21"/>
                <w:lang w:val="en-US" w:eastAsia="zh-CN"/>
              </w:rPr>
              <w:t>≤</w:t>
            </w:r>
            <w:r>
              <w:rPr>
                <w:rFonts w:hint="eastAsia" w:ascii="宋体" w:hAnsi="宋体" w:eastAsia="宋体" w:cs="宋体"/>
                <w:sz w:val="21"/>
                <w:szCs w:val="21"/>
                <w:highlight w:val="none"/>
                <w:lang w:val="en-US" w:eastAsia="zh-CN"/>
              </w:rPr>
              <w:t>4。</w:t>
            </w:r>
          </w:p>
        </w:tc>
        <w:tc>
          <w:tcPr>
            <w:tcW w:w="661" w:type="dxa"/>
            <w:vMerge w:val="continue"/>
            <w:shd w:val="clear" w:color="auto" w:fill="auto"/>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552" w:type="dxa"/>
            <w:shd w:val="clear" w:color="auto" w:fill="auto"/>
            <w:vAlign w:val="center"/>
          </w:tcPr>
          <w:p>
            <w:pPr>
              <w:jc w:val="center"/>
              <w:rPr>
                <w:rFonts w:hint="eastAsia" w:ascii="宋体" w:hAnsi="宋体" w:eastAsia="宋体" w:cs="宋体"/>
                <w:sz w:val="21"/>
                <w:szCs w:val="21"/>
              </w:rPr>
            </w:pPr>
            <w:r>
              <w:rPr>
                <w:rFonts w:hint="eastAsia" w:ascii="宋体" w:hAnsi="宋体" w:eastAsia="宋体" w:cs="宋体"/>
                <w:sz w:val="21"/>
                <w:szCs w:val="21"/>
              </w:rPr>
              <w:t>说明</w:t>
            </w:r>
          </w:p>
        </w:tc>
        <w:tc>
          <w:tcPr>
            <w:tcW w:w="8316" w:type="dxa"/>
            <w:gridSpan w:val="4"/>
            <w:shd w:val="clear" w:color="auto" w:fill="auto"/>
            <w:vAlign w:val="center"/>
          </w:tcPr>
          <w:p>
            <w:pPr>
              <w:jc w:val="both"/>
              <w:rPr>
                <w:rFonts w:hint="eastAsia" w:ascii="宋体" w:hAnsi="宋体" w:eastAsia="宋体" w:cs="宋体"/>
                <w:sz w:val="21"/>
                <w:szCs w:val="21"/>
              </w:rPr>
            </w:pPr>
            <w:r>
              <w:rPr>
                <w:rFonts w:hint="eastAsia" w:ascii="宋体" w:hAnsi="宋体" w:eastAsia="宋体" w:cs="宋体"/>
                <w:sz w:val="21"/>
                <w:szCs w:val="21"/>
              </w:rPr>
              <w:t>1．评标委员会成员必须按照本评审要素据实打分，各类数字计算均按“四舍五入”保留小数点后两位；</w:t>
            </w:r>
          </w:p>
        </w:tc>
      </w:tr>
    </w:tbl>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4．推荐中标候选人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（1）采用最低评标价法的，评标结果按投标报价由低到高顺序排列。投标报价相同的并列。投标文件满足招标文件全部实质性要求且投标报价最低的投标人为排名第一的中标候选人。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5．编写评审报告</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评审报告是评标委员会根据全体评标成员签字的原始评标记录和评标结果编写的报告，其主要内容包括：</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（1）招标公告刊登的媒体名称、开标日期和地点；</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（2）投标供应商名单和评标委员会成员名单；</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（3）评标方法；</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（4）开标记录和评标情况及说明，包括投标无效供应商名单及原因；</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（5）评标结果，确定的中标候选人名单或者经采购人委托直接确定的中标供应商；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（6）其他需要说明的情况，包括评标过程中投标供应商根据评标委员会要求进行的澄清、说明或者补正，评标委员会成员的更换等。</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（三）评标争议处理规则</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（四）评审现场人员的保密责任</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（五）视同供应商串通投标的情形，其投标无效：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1．不同供应商的投标文件由同一单位或者个人编制；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2．不同供应商委托同一单位或者个人办理投标事宜；</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3．不同供应商的投标文件载明的项目管理成员或者联系人员为同一人；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4．不同供应商的投标文件异常一致或者投标报价呈规律性差异。</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八、中标</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1．采购代理机构在评标工作结束后2个工作日内将评审报告送采购人。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3．采购代理机构将在中标供应商确定之日起2个工作日内，在【</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"http://www.ccgp-shaanxi.gov.cn" </w:instrText>
      </w:r>
      <w:r>
        <w:rPr>
          <w:rFonts w:hint="eastAsia" w:ascii="宋体" w:hAnsi="宋体" w:eastAsia="宋体" w:cs="宋体"/>
          <w:sz w:val="21"/>
          <w:szCs w:val="21"/>
        </w:rPr>
        <w:fldChar w:fldCharType="separate"/>
      </w:r>
      <w:r>
        <w:rPr>
          <w:rFonts w:hint="eastAsia" w:ascii="宋体" w:hAnsi="宋体" w:eastAsia="宋体" w:cs="宋体"/>
          <w:sz w:val="21"/>
          <w:szCs w:val="21"/>
        </w:rPr>
        <w:t>陕西省政府采购网</w:t>
      </w:r>
      <w:r>
        <w:rPr>
          <w:rFonts w:hint="eastAsia" w:ascii="宋体" w:hAnsi="宋体" w:eastAsia="宋体" w:cs="宋体"/>
          <w:sz w:val="21"/>
          <w:szCs w:val="21"/>
        </w:rPr>
        <w:fldChar w:fldCharType="end"/>
      </w: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"http://www.ccgp-shaanxi.gov.cn/"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http://www.ccgp-shaanxi.gov.cn/</w:t>
      </w:r>
      <w:r>
        <w:rPr>
          <w:rFonts w:hint="eastAsia" w:ascii="宋体" w:hAnsi="宋体" w:eastAsia="宋体" w:cs="宋体"/>
          <w:sz w:val="21"/>
          <w:szCs w:val="21"/>
        </w:rPr>
        <w:fldChar w:fldCharType="end"/>
      </w:r>
      <w:r>
        <w:rPr>
          <w:rFonts w:hint="eastAsia" w:ascii="宋体" w:hAnsi="宋体" w:eastAsia="宋体" w:cs="宋体"/>
          <w:sz w:val="21"/>
          <w:szCs w:val="21"/>
        </w:rPr>
        <w:t>）上公布中标结果。中标公告期限为1个工作日。</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4．在公告中标结果的同时，采购代理机构将向中标供应商发出中标通知书，中标供应商在领取中标通知书时提供一正</w:t>
      </w:r>
      <w:r>
        <w:rPr>
          <w:rFonts w:hint="eastAsia" w:ascii="宋体" w:hAnsi="宋体" w:eastAsia="宋体" w:cs="宋体"/>
          <w:sz w:val="21"/>
          <w:szCs w:val="21"/>
          <w:lang w:val="en-US" w:eastAsia="zh-CN"/>
        </w:rPr>
        <w:t>一</w:t>
      </w:r>
      <w:r>
        <w:rPr>
          <w:rFonts w:hint="eastAsia" w:ascii="宋体" w:hAnsi="宋体" w:eastAsia="宋体" w:cs="宋体"/>
          <w:sz w:val="21"/>
          <w:szCs w:val="21"/>
        </w:rPr>
        <w:t>副纸质投标文件用于备案。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采用综合评分法评审的，供应商可登录【全国公共资源交易中心（陕西省·西安市）】网站〖首页·〉电子交易平台·〉企业端〗，登录后切换到〖我的项目〗模块，依次点选〖项目流程·〉项目管理·〉评标结果查看〗，查看本单位的最终得分与排序。</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6．采购代理机构按照相关规定将评审报告送监管机构备案。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九、合同签订、履行及验收</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招标文件、投标文件、澄清、补充合同等为政府采购合同的组成部分，具有同等法律效力。</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（一）签订政府采购合同</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1．自中标通知书发出之日起30日内，采购人与中标供应商应按招标文件和中标供应商投标文件的约定，签订书面合同。</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2．中标供应商拒绝与采购人签订合同的，采购人可以按照《政府采购法实施条例》第四十九条规定，确定下一候选人为中标供应商，也可以重新开展政府采购活动。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3．采购人不得向中标供应商提出任何不合理的要求，作为签订合同的条件，不得与中标供应商私下订立背离合同实质性内容的任何协议，所签订的合同不得对招标文件和中标供应商投标文件作实质性修改。</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4．质疑或者投诉事项可能影响中标、成交结果的，采购人应当暂停签订合同，已经签订合同的，应当中止履行合同。</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（二）合同公告及备案</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1．采购人应当自政府采购合同签订之日起2个工作日内，在陕西省政府采购网对合同进行公示，但政府采购合同中涉及国家秘密、商业秘密的内容除外。</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2．采购人应自合同签订之日起7个工作日内将政府采购合同报送监管机构备案。</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（三）履行合同</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1．合同一经签订，双方应严格履行合同规定的义务。</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2．在合同履行过程中，如发生合同纠纷，合同双方应按照《中华人民共和国民法典》及合同条款的有关规定进行处理。</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（四）验收或考核</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1．采购人严格按照国家相关法律法规的要求及招标文件的要求组织验收或考核。</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2．采购人按《关于促进政府采购公平竞争优化营商环境的通知》（财库〔2019〕38号）、《保障中小企业款项支付条例》（国务院令第728号）等规定及采购合同的约定进行支付合同款项。</w:t>
      </w:r>
    </w:p>
    <w:p>
      <w:pPr>
        <w:keepNext w:val="0"/>
        <w:keepLines w:val="0"/>
        <w:pageBreakBefore w:val="0"/>
        <w:widowControl/>
        <w:kinsoku/>
        <w:wordWrap/>
        <w:overflowPunct/>
        <w:topLinePunct w:val="0"/>
        <w:autoSpaceDE/>
        <w:autoSpaceDN/>
        <w:bidi w:val="0"/>
        <w:adjustRightInd/>
        <w:snapToGrid/>
        <w:spacing w:line="24" w:lineRule="atLeast"/>
        <w:textAlignment w:val="auto"/>
        <w:rPr>
          <w:rFonts w:hint="eastAsia" w:ascii="宋体" w:hAnsi="宋体" w:eastAsia="宋体" w:cs="宋体"/>
          <w:sz w:val="21"/>
          <w:szCs w:val="21"/>
        </w:rPr>
      </w:pPr>
      <w:r>
        <w:rPr>
          <w:rFonts w:hint="eastAsia" w:ascii="宋体" w:hAnsi="宋体" w:eastAsia="宋体" w:cs="宋体"/>
          <w:sz w:val="21"/>
          <w:szCs w:val="21"/>
        </w:rPr>
        <w:t>十、废标及重新招标</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2．根据《政府采购法》第三十六条规定，在招标采购中，出现下列情形之一的，本项目按废标处理：</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（1）出现影响采购公正的违法、违规行为的；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（2）供应商的报价均超过了</w:t>
      </w:r>
      <w:r>
        <w:rPr>
          <w:rFonts w:hint="eastAsia" w:ascii="宋体" w:hAnsi="宋体" w:eastAsia="宋体" w:cs="宋体"/>
          <w:sz w:val="21"/>
          <w:szCs w:val="21"/>
          <w:highlight w:val="none"/>
          <w:lang w:val="en-US" w:eastAsia="zh-CN"/>
        </w:rPr>
        <w:t>最高限价</w:t>
      </w:r>
      <w:r>
        <w:rPr>
          <w:rFonts w:hint="eastAsia" w:ascii="宋体" w:hAnsi="宋体" w:eastAsia="宋体" w:cs="宋体"/>
          <w:sz w:val="21"/>
          <w:szCs w:val="21"/>
        </w:rPr>
        <w:t>，采购人不能支付的；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（3）因重大变故，采购任务取消的。</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废标后，除采购任务取消外，本项目将重新组织招标。</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递交投标文件阶段、密封性等形式检查阶段、资格审查阶段或评标委员会评标阶段，当出现有效投标供应商不足3家时，本项目将依据西安市财政局《关于进一步规范市级预算单位变更政府采购方式审批管理的通知》（市财发〔2017〕186号）的有关规定，按政府采购监管部门事前批准的采购方式继续进行。</w:t>
      </w:r>
    </w:p>
    <w:p>
      <w:pPr>
        <w:keepNext w:val="0"/>
        <w:keepLines w:val="0"/>
        <w:pageBreakBefore w:val="0"/>
        <w:widowControl/>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4．招标文件未明确的其他事项，按《政府采购法》及其相关法律法规执行。</w:t>
      </w:r>
    </w:p>
    <w:p>
      <w:pPr>
        <w:rPr>
          <w:rFonts w:ascii="仿宋" w:hAnsi="仿宋" w:eastAsia="仿宋"/>
          <w:sz w:val="32"/>
          <w:szCs w:val="32"/>
        </w:rPr>
      </w:pPr>
      <w:bookmarkStart w:id="41" w:name="_Toc100219614"/>
      <w:r>
        <w:rPr>
          <w:rFonts w:ascii="仿宋" w:eastAsia="仿宋"/>
          <w:sz w:val="32"/>
          <w:szCs w:val="32"/>
        </w:rPr>
        <w:br w:type="page"/>
      </w:r>
    </w:p>
    <w:p>
      <w:pPr>
        <w:pStyle w:val="3"/>
        <w:spacing w:line="240" w:lineRule="auto"/>
        <w:rPr>
          <w:rFonts w:cs="Times New Roman"/>
        </w:rPr>
      </w:pPr>
      <w:r>
        <w:rPr>
          <w:rFonts w:hint="eastAsia" w:cs="Times New Roman"/>
        </w:rPr>
        <w:t>第三章  招标内容及要求</w:t>
      </w:r>
      <w:bookmarkEnd w:id="41"/>
    </w:p>
    <w:p>
      <w:pPr>
        <w:pStyle w:val="4"/>
        <w:keepNext w:val="0"/>
        <w:keepLines w:val="0"/>
        <w:pageBreakBefore w:val="0"/>
        <w:widowControl/>
        <w:kinsoku/>
        <w:wordWrap/>
        <w:overflowPunct/>
        <w:topLinePunct w:val="0"/>
        <w:autoSpaceDE/>
        <w:autoSpaceDN/>
        <w:bidi w:val="0"/>
        <w:adjustRightInd/>
        <w:snapToGrid/>
        <w:spacing w:line="24" w:lineRule="atLeast"/>
        <w:ind w:firstLine="0" w:firstLineChars="0"/>
        <w:jc w:val="left"/>
        <w:textAlignment w:val="auto"/>
        <w:rPr>
          <w:rFonts w:hint="eastAsia" w:ascii="宋体" w:hAnsi="宋体" w:eastAsia="宋体" w:cs="宋体"/>
          <w:b/>
          <w:bCs/>
          <w:sz w:val="24"/>
          <w:szCs w:val="24"/>
          <w:highlight w:val="yellow"/>
          <w:lang w:val="en-US" w:eastAsia="zh-CN"/>
        </w:rPr>
      </w:pPr>
      <w:r>
        <w:rPr>
          <w:rFonts w:hint="eastAsia" w:ascii="宋体" w:hAnsi="宋体" w:eastAsia="宋体" w:cs="宋体"/>
          <w:b/>
          <w:bCs/>
          <w:sz w:val="24"/>
          <w:szCs w:val="24"/>
          <w:lang w:val="en-US" w:eastAsia="zh-CN"/>
        </w:rPr>
        <w:t>一、采购内容</w:t>
      </w:r>
    </w:p>
    <w:tbl>
      <w:tblPr>
        <w:tblStyle w:val="2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088"/>
        <w:gridCol w:w="794"/>
        <w:gridCol w:w="3721"/>
        <w:gridCol w:w="1011"/>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6" w:type="dxa"/>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序号</w:t>
            </w:r>
          </w:p>
        </w:tc>
        <w:tc>
          <w:tcPr>
            <w:tcW w:w="1088" w:type="dxa"/>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采购内容</w:t>
            </w:r>
          </w:p>
        </w:tc>
        <w:tc>
          <w:tcPr>
            <w:tcW w:w="794" w:type="dxa"/>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rPr>
            </w:pPr>
            <w:r>
              <w:rPr>
                <w:rFonts w:hint="eastAsia" w:ascii="宋体" w:hAnsi="宋体" w:eastAsia="宋体" w:cs="宋体"/>
                <w:sz w:val="21"/>
                <w:szCs w:val="21"/>
                <w:highlight w:val="none"/>
                <w:vertAlign w:val="baseline"/>
                <w:lang w:val="en-US" w:eastAsia="zh-CN"/>
              </w:rPr>
              <w:t>数量</w:t>
            </w:r>
          </w:p>
        </w:tc>
        <w:tc>
          <w:tcPr>
            <w:tcW w:w="3721" w:type="dxa"/>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rPr>
              <w:t>技术规格、参数及要求</w:t>
            </w:r>
          </w:p>
        </w:tc>
        <w:tc>
          <w:tcPr>
            <w:tcW w:w="1011" w:type="dxa"/>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rPr>
            </w:pPr>
            <w:r>
              <w:rPr>
                <w:rFonts w:hint="eastAsia" w:ascii="宋体" w:hAnsi="宋体" w:eastAsia="宋体" w:cs="宋体"/>
                <w:sz w:val="21"/>
                <w:szCs w:val="21"/>
                <w:highlight w:val="none"/>
                <w:vertAlign w:val="baseline"/>
              </w:rPr>
              <w:t>预算</w:t>
            </w:r>
          </w:p>
        </w:tc>
        <w:tc>
          <w:tcPr>
            <w:tcW w:w="1097" w:type="dxa"/>
            <w:noWrap w:val="0"/>
            <w:vAlign w:val="top"/>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rPr>
            </w:pPr>
            <w:r>
              <w:rPr>
                <w:rFonts w:hint="eastAsia" w:ascii="宋体" w:hAnsi="宋体" w:eastAsia="宋体" w:cs="宋体"/>
                <w:sz w:val="21"/>
                <w:szCs w:val="21"/>
                <w:highlight w:val="none"/>
                <w:vertAlign w:val="baseline"/>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消化内镜主机系统</w:t>
            </w:r>
          </w:p>
        </w:tc>
        <w:tc>
          <w:tcPr>
            <w:tcW w:w="794"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一套</w:t>
            </w:r>
          </w:p>
        </w:tc>
        <w:tc>
          <w:tcPr>
            <w:tcW w:w="3721"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消化内镜主机系统一套，</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1011"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120万元</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120万元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2</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高清电子胃镜</w:t>
            </w:r>
          </w:p>
        </w:tc>
        <w:tc>
          <w:tcPr>
            <w:tcW w:w="794"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6根</w:t>
            </w:r>
          </w:p>
        </w:tc>
        <w:tc>
          <w:tcPr>
            <w:tcW w:w="3721"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高清电子胃镜6根，</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1011"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300万元</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300万元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3</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高清电子肠镜</w:t>
            </w:r>
          </w:p>
        </w:tc>
        <w:tc>
          <w:tcPr>
            <w:tcW w:w="794"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4根</w:t>
            </w:r>
          </w:p>
        </w:tc>
        <w:tc>
          <w:tcPr>
            <w:tcW w:w="3721"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高清电子肠镜4根，</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1011"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240万元</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240万元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4</w:t>
            </w:r>
          </w:p>
        </w:tc>
        <w:tc>
          <w:tcPr>
            <w:tcW w:w="1088"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highlight w:val="none"/>
                <w:vertAlign w:val="baseline"/>
                <w:lang w:val="en-US" w:eastAsia="zh-CN"/>
              </w:rPr>
              <w:t>超声内镜系统</w:t>
            </w:r>
          </w:p>
        </w:tc>
        <w:tc>
          <w:tcPr>
            <w:tcW w:w="794"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highlight w:val="none"/>
                <w:vertAlign w:val="baseline"/>
                <w:lang w:val="en-US" w:eastAsia="zh-CN"/>
              </w:rPr>
              <w:t>一套</w:t>
            </w:r>
          </w:p>
        </w:tc>
        <w:tc>
          <w:tcPr>
            <w:tcW w:w="3721"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超声内镜系统一套，</w:t>
            </w:r>
            <w:r>
              <w:rPr>
                <w:rFonts w:hint="eastAsia" w:ascii="宋体" w:hAnsi="宋体" w:eastAsia="宋体" w:cs="宋体"/>
                <w:sz w:val="21"/>
                <w:szCs w:val="21"/>
                <w:highlight w:val="none"/>
              </w:rPr>
              <w:t>具体</w:t>
            </w:r>
            <w:r>
              <w:rPr>
                <w:rFonts w:hint="eastAsia" w:ascii="宋体" w:hAnsi="宋体" w:eastAsia="宋体" w:cs="宋体"/>
                <w:sz w:val="21"/>
                <w:szCs w:val="21"/>
                <w:highlight w:val="none"/>
                <w:lang w:val="en-US" w:eastAsia="zh-CN"/>
              </w:rPr>
              <w:t>内容</w:t>
            </w:r>
            <w:r>
              <w:rPr>
                <w:rFonts w:hint="eastAsia" w:ascii="宋体" w:hAnsi="宋体" w:eastAsia="宋体" w:cs="宋体"/>
                <w:sz w:val="21"/>
                <w:szCs w:val="21"/>
                <w:highlight w:val="none"/>
              </w:rPr>
              <w:t>详见招标文件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本产品已通过财政核准，允许采购进口设备。</w:t>
            </w:r>
          </w:p>
        </w:tc>
        <w:tc>
          <w:tcPr>
            <w:tcW w:w="1011"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vertAlign w:val="baseline"/>
              </w:rPr>
            </w:pPr>
            <w:r>
              <w:rPr>
                <w:rFonts w:hint="eastAsia" w:ascii="宋体" w:hAnsi="宋体" w:eastAsia="宋体" w:cs="宋体"/>
                <w:sz w:val="21"/>
                <w:szCs w:val="21"/>
                <w:highlight w:val="none"/>
                <w:vertAlign w:val="baseline"/>
                <w:lang w:val="en-US" w:eastAsia="zh-CN"/>
              </w:rPr>
              <w:t>467万元</w:t>
            </w:r>
          </w:p>
        </w:tc>
        <w:tc>
          <w:tcPr>
            <w:tcW w:w="1097" w:type="dxa"/>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yellow"/>
                <w:vertAlign w:val="baseline"/>
                <w:lang w:val="en-US" w:eastAsia="zh-CN"/>
              </w:rPr>
            </w:pPr>
            <w:r>
              <w:rPr>
                <w:rFonts w:hint="eastAsia" w:ascii="宋体" w:hAnsi="宋体" w:eastAsia="宋体" w:cs="宋体"/>
                <w:sz w:val="21"/>
                <w:szCs w:val="21"/>
                <w:highlight w:val="none"/>
                <w:vertAlign w:val="baseline"/>
                <w:lang w:val="en-US" w:eastAsia="zh-CN"/>
              </w:rPr>
              <w:t>467万元</w:t>
            </w:r>
          </w:p>
        </w:tc>
      </w:tr>
    </w:tbl>
    <w:p>
      <w:pPr>
        <w:pStyle w:val="4"/>
        <w:keepNext w:val="0"/>
        <w:keepLines w:val="0"/>
        <w:pageBreakBefore w:val="0"/>
        <w:widowControl/>
        <w:kinsoku/>
        <w:wordWrap/>
        <w:overflowPunct/>
        <w:topLinePunct w:val="0"/>
        <w:autoSpaceDE/>
        <w:autoSpaceDN/>
        <w:bidi w:val="0"/>
        <w:adjustRightInd/>
        <w:snapToGrid/>
        <w:spacing w:line="24" w:lineRule="atLeast"/>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二、消化内镜主机系统</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bookmarkStart w:id="42" w:name="_Toc100219615"/>
      <w:r>
        <w:rPr>
          <w:rFonts w:hint="eastAsia" w:ascii="宋体" w:hAnsi="宋体" w:eastAsia="宋体" w:cs="宋体"/>
          <w:sz w:val="21"/>
          <w:szCs w:val="21"/>
          <w:highlight w:val="none"/>
        </w:rPr>
        <w:t>随着患者数量的不断增加，现有设备无法满足临床使用，为了保障医院和科室的正常运转，需要增加一套消化内镜主机系统。</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★高清内镜摄像系统、氙灯冷光源为原厂同一品牌，同一品牌水泵、气泵及1套二氧化碳水瓶，附送水管10根。</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textAlignment w:val="auto"/>
        <w:rPr>
          <w:rFonts w:hint="default" w:ascii="宋体" w:hAnsi="宋体" w:eastAsia="宋体" w:cs="宋体"/>
          <w:b/>
          <w:bCs/>
          <w:sz w:val="21"/>
          <w:szCs w:val="21"/>
          <w:highlight w:val="none"/>
          <w:lang w:val="en-US" w:eastAsia="zh-CN"/>
        </w:rPr>
      </w:pPr>
      <w:r>
        <w:rPr>
          <w:rFonts w:hint="eastAsia" w:hAnsi="宋体" w:cs="宋体"/>
          <w:b/>
          <w:bCs/>
          <w:sz w:val="21"/>
          <w:szCs w:val="21"/>
          <w:highlight w:val="none"/>
          <w:lang w:val="en-US" w:eastAsia="zh-CN"/>
        </w:rPr>
        <w:t>1.高清内镜摄像系统</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★摄像主机、光源主机分体式独立设计。</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顺次扫描方式成像，具备数字化信号处理功能及高清（HDTV）图像输出。</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支持窄波成像、自体荧光信号处理，具备窄波光、荧光观察显示功能。</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具备</w:t>
      </w:r>
      <w:r>
        <w:rPr>
          <w:rFonts w:hint="eastAsia" w:ascii="宋体" w:hAnsi="宋体" w:eastAsia="宋体" w:cs="宋体"/>
          <w:sz w:val="21"/>
          <w:szCs w:val="21"/>
          <w:highlight w:val="none"/>
        </w:rPr>
        <w:t>光谱分光技术，实现特殊光观察。</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色彩强调：基于内镜图像的血红蛋白值来强调色彩的细微差异。</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彩虹现象修正功能：减小由于顺次方式造成的RGB信号之间的时间滞后而造成的色差，确保稳定、无闪烁的图像。</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图像增益功能：图像信号可以电子放大，自动调整图像亮度。</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★色调调节：“R”调节：± 8档  “B”调节：±8 档  “C”调节：±8 档自动白平衡功能。</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具有</w:t>
      </w:r>
      <w:r>
        <w:rPr>
          <w:rFonts w:hint="eastAsia" w:ascii="宋体" w:hAnsi="宋体" w:eastAsia="宋体" w:cs="宋体"/>
          <w:sz w:val="21"/>
          <w:szCs w:val="21"/>
          <w:highlight w:val="none"/>
        </w:rPr>
        <w:t>内镜信息记忆功能：内镜型号、本体号、备注、服务协议、保修期、所有者、用户ID号码。</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快速实时冻结功能</w:t>
      </w:r>
      <w:r>
        <w:rPr>
          <w:rFonts w:hint="eastAsia" w:hAnsi="宋体" w:cs="宋体"/>
          <w:sz w:val="21"/>
          <w:szCs w:val="21"/>
          <w:highlight w:val="none"/>
          <w:lang w:eastAsia="zh-CN"/>
        </w:rPr>
        <w:t>。</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三档测光模式选择：平均、峰值、全自动测光。</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三档构造强调设定：电子强调内镜图像中的轮廓。三档轮廓强调设定：电子强调内镜图像中的轮廓。</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防电击保护类型：I级。</w:t>
      </w:r>
    </w:p>
    <w:p>
      <w:pPr>
        <w:pStyle w:val="16"/>
        <w:keepNext w:val="0"/>
        <w:keepLines w:val="0"/>
        <w:pageBreakBefore w:val="0"/>
        <w:widowControl/>
        <w:numPr>
          <w:ilvl w:val="0"/>
          <w:numId w:val="2"/>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★兼容性：可连接高清及标清电子胃肠镜、电子十二指肠镜、电子支气管镜、单气囊小肠镜、环扫及扇扫电子超声内镜、超声小探头，内科胸腔镜等。</w:t>
      </w:r>
    </w:p>
    <w:p>
      <w:pPr>
        <w:pStyle w:val="16"/>
        <w:keepNext w:val="0"/>
        <w:keepLines w:val="0"/>
        <w:pageBreakBefore w:val="0"/>
        <w:widowControl/>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15）★摄像系统具备一键式插拔，无需内镜电缆线，洗消时无需防水盖。</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textAlignment w:val="auto"/>
        <w:rPr>
          <w:rFonts w:hint="eastAsia" w:ascii="宋体" w:hAnsi="宋体" w:eastAsia="宋体" w:cs="宋体"/>
          <w:b/>
          <w:bCs/>
          <w:sz w:val="21"/>
          <w:szCs w:val="21"/>
          <w:highlight w:val="none"/>
          <w:lang w:val="en-US" w:eastAsia="zh-CN"/>
        </w:rPr>
      </w:pPr>
      <w:bookmarkStart w:id="43" w:name="_Toc533519337"/>
      <w:r>
        <w:rPr>
          <w:rFonts w:hint="eastAsia" w:ascii="宋体" w:hAnsi="宋体" w:eastAsia="宋体" w:cs="宋体"/>
          <w:b/>
          <w:bCs/>
          <w:sz w:val="21"/>
          <w:szCs w:val="21"/>
          <w:highlight w:val="none"/>
          <w:lang w:val="en-US" w:eastAsia="zh-CN"/>
        </w:rPr>
        <w:t>2、氙灯冷光源</w:t>
      </w:r>
      <w:bookmarkEnd w:id="43"/>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★满足从普通光到特殊光观察。</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检查灯：≥300W氙气短弧灯（无臭氧）。</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灯泡平均寿命：≥ 500小时。</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点亮方式：开关调节器。</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亮度调节：光路光圈控制。</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冷却：强制空气冷却。</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颜色转换：使用滤光片可以实现。</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自动亮度控制：伺服光圈模式。</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自动曝光：≥1</w:t>
      </w:r>
      <w:r>
        <w:rPr>
          <w:rFonts w:hint="eastAsia" w:hAnsi="宋体" w:cs="宋体"/>
          <w:sz w:val="21"/>
          <w:szCs w:val="21"/>
          <w:highlight w:val="none"/>
          <w:lang w:val="en-US" w:eastAsia="zh-CN"/>
        </w:rPr>
        <w:t>5</w:t>
      </w:r>
      <w:r>
        <w:rPr>
          <w:rFonts w:hint="eastAsia" w:ascii="宋体" w:hAnsi="宋体" w:eastAsia="宋体" w:cs="宋体"/>
          <w:sz w:val="21"/>
          <w:szCs w:val="21"/>
          <w:highlight w:val="none"/>
        </w:rPr>
        <w:t>档。</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送气：气泵， 横隔膜式气泵。</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送水：气压式送水或可拆式水瓶。</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应急灯：≥12V卤素灯。</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设定存储：关闭电源后，设定（滤光片设定除外）仍可被保存。</w:t>
      </w:r>
    </w:p>
    <w:p>
      <w:pPr>
        <w:pStyle w:val="16"/>
        <w:keepNext w:val="0"/>
        <w:keepLines w:val="0"/>
        <w:pageBreakBefore w:val="0"/>
        <w:widowControl/>
        <w:numPr>
          <w:ilvl w:val="0"/>
          <w:numId w:val="3"/>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防电击保护类型： I级。</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3、医用专业监视器</w:t>
      </w:r>
    </w:p>
    <w:p>
      <w:pPr>
        <w:pStyle w:val="16"/>
        <w:keepNext w:val="0"/>
        <w:keepLines w:val="0"/>
        <w:pageBreakBefore w:val="0"/>
        <w:widowControl/>
        <w:numPr>
          <w:ilvl w:val="0"/>
          <w:numId w:val="4"/>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highlight w:val="none"/>
        </w:rPr>
        <w:t>≥2</w:t>
      </w:r>
      <w:r>
        <w:rPr>
          <w:rFonts w:hint="eastAsia" w:hAnsi="宋体" w:cs="宋体"/>
          <w:sz w:val="21"/>
          <w:szCs w:val="21"/>
          <w:highlight w:val="none"/>
          <w:lang w:val="en-US" w:eastAsia="zh-CN"/>
        </w:rPr>
        <w:t>5吋</w:t>
      </w:r>
      <w:r>
        <w:rPr>
          <w:rFonts w:hint="eastAsia" w:ascii="宋体" w:hAnsi="宋体" w:eastAsia="宋体" w:cs="宋体"/>
          <w:sz w:val="21"/>
          <w:szCs w:val="21"/>
          <w:highlight w:val="none"/>
        </w:rPr>
        <w:t>全</w:t>
      </w:r>
      <w:r>
        <w:rPr>
          <w:rFonts w:hint="eastAsia" w:ascii="宋体" w:hAnsi="宋体" w:eastAsia="宋体" w:cs="宋体"/>
          <w:sz w:val="21"/>
          <w:szCs w:val="21"/>
        </w:rPr>
        <w:t>HD的LCD或液晶面板2个，屏幕长宽对比16:9，分辨率≥1920 X 1200；</w:t>
      </w:r>
    </w:p>
    <w:p>
      <w:pPr>
        <w:pStyle w:val="16"/>
        <w:keepNext w:val="0"/>
        <w:keepLines w:val="0"/>
        <w:pageBreakBefore w:val="0"/>
        <w:widowControl/>
        <w:numPr>
          <w:ilvl w:val="0"/>
          <w:numId w:val="4"/>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FLIP功能(如水平翻转和180°旋转)，为诊疗过程提供合适的图像显示和监视器布局；</w:t>
      </w:r>
    </w:p>
    <w:p>
      <w:pPr>
        <w:pStyle w:val="16"/>
        <w:keepNext w:val="0"/>
        <w:keepLines w:val="0"/>
        <w:pageBreakBefore w:val="0"/>
        <w:widowControl/>
        <w:numPr>
          <w:ilvl w:val="0"/>
          <w:numId w:val="4"/>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多种显示模式，包括画中画(PIP)、画外画(POP)和克隆输出，能够同时查看不同的实时图像；</w:t>
      </w:r>
    </w:p>
    <w:p>
      <w:pPr>
        <w:pStyle w:val="16"/>
        <w:keepNext w:val="0"/>
        <w:keepLines w:val="0"/>
        <w:pageBreakBefore w:val="0"/>
        <w:widowControl/>
        <w:numPr>
          <w:ilvl w:val="0"/>
          <w:numId w:val="4"/>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各种输入/输出端口，包括3G/HD/SD SDI(×2)、DVI-I(×2)、HD15、Y/C、和VIDEO；</w:t>
      </w:r>
    </w:p>
    <w:p>
      <w:pPr>
        <w:pStyle w:val="16"/>
        <w:keepNext w:val="0"/>
        <w:keepLines w:val="0"/>
        <w:pageBreakBefore w:val="0"/>
        <w:widowControl/>
        <w:numPr>
          <w:ilvl w:val="0"/>
          <w:numId w:val="4"/>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节能设计包括低能消耗、各种节电模式。</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4、图文工作站</w:t>
      </w:r>
    </w:p>
    <w:p>
      <w:pPr>
        <w:pStyle w:val="16"/>
        <w:keepNext w:val="0"/>
        <w:keepLines w:val="0"/>
        <w:pageBreakBefore w:val="0"/>
        <w:widowControl/>
        <w:numPr>
          <w:ilvl w:val="0"/>
          <w:numId w:val="5"/>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rPr>
        <w:t>配备主流品牌电脑机一套（CPU：i5十代，内存8g以上，硬盘256g 以上，双屏显示器，</w:t>
      </w:r>
      <w:r>
        <w:rPr>
          <w:rFonts w:hint="eastAsia" w:ascii="宋体" w:hAnsi="宋体" w:eastAsia="宋体" w:cs="宋体"/>
          <w:sz w:val="21"/>
          <w:szCs w:val="21"/>
          <w:highlight w:val="none"/>
        </w:rPr>
        <w:t>屏幕20英寸以上）及激光彩色打印机1台，品牌桌椅；</w:t>
      </w:r>
    </w:p>
    <w:p>
      <w:pPr>
        <w:pStyle w:val="16"/>
        <w:keepNext w:val="0"/>
        <w:keepLines w:val="0"/>
        <w:pageBreakBefore w:val="0"/>
        <w:widowControl/>
        <w:numPr>
          <w:ilvl w:val="0"/>
          <w:numId w:val="5"/>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负责与医院HIS系统对接；</w:t>
      </w:r>
    </w:p>
    <w:p>
      <w:pPr>
        <w:pStyle w:val="16"/>
        <w:keepNext w:val="0"/>
        <w:keepLines w:val="0"/>
        <w:pageBreakBefore w:val="0"/>
        <w:widowControl/>
        <w:numPr>
          <w:ilvl w:val="0"/>
          <w:numId w:val="5"/>
        </w:numPr>
        <w:kinsoku/>
        <w:wordWrap/>
        <w:overflowPunct/>
        <w:topLinePunct w:val="0"/>
        <w:autoSpaceDE/>
        <w:autoSpaceDN/>
        <w:bidi w:val="0"/>
        <w:adjustRightInd/>
        <w:snapToGrid/>
        <w:spacing w:line="24" w:lineRule="atLeast"/>
        <w:ind w:left="0" w:firstLine="420" w:firstLineChars="200"/>
        <w:textAlignment w:val="auto"/>
        <w:rPr>
          <w:rFonts w:hint="eastAsia" w:ascii="宋体" w:hAnsi="宋体" w:eastAsia="宋体" w:cs="宋体"/>
          <w:sz w:val="21"/>
          <w:szCs w:val="21"/>
          <w:highlight w:val="none"/>
        </w:rPr>
      </w:pPr>
      <w:r>
        <w:rPr>
          <w:rFonts w:hint="eastAsia" w:hAnsi="宋体" w:cs="宋体"/>
          <w:sz w:val="21"/>
          <w:szCs w:val="21"/>
          <w:highlight w:val="none"/>
          <w:lang w:eastAsia="zh-CN"/>
        </w:rPr>
        <w:t>专业配套图文软件系统一套。</w:t>
      </w:r>
    </w:p>
    <w:p>
      <w:pPr>
        <w:keepNext w:val="0"/>
        <w:keepLines w:val="0"/>
        <w:pageBreakBefore w:val="0"/>
        <w:widowControl/>
        <w:kinsoku/>
        <w:wordWrap/>
        <w:overflowPunct w:val="0"/>
        <w:topLinePunct w:val="0"/>
        <w:autoSpaceDE w:val="0"/>
        <w:autoSpaceDN w:val="0"/>
        <w:bidi w:val="0"/>
        <w:adjustRightInd/>
        <w:snapToGrid/>
        <w:spacing w:line="24" w:lineRule="atLeast"/>
        <w:ind w:right="0"/>
        <w:textAlignment w:val="baseline"/>
        <w:rPr>
          <w:rFonts w:hint="default"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5、商务要求</w:t>
      </w:r>
    </w:p>
    <w:p>
      <w:pPr>
        <w:keepNext w:val="0"/>
        <w:keepLines w:val="0"/>
        <w:pageBreakBefore w:val="0"/>
        <w:widowControl/>
        <w:numPr>
          <w:ilvl w:val="0"/>
          <w:numId w:val="6"/>
        </w:numPr>
        <w:kinsoku/>
        <w:wordWrap/>
        <w:overflowPunct w:val="0"/>
        <w:topLinePunct w:val="0"/>
        <w:autoSpaceDE w:val="0"/>
        <w:autoSpaceDN w:val="0"/>
        <w:bidi w:val="0"/>
        <w:adjustRightInd/>
        <w:snapToGrid/>
        <w:spacing w:line="24" w:lineRule="atLeast"/>
        <w:ind w:left="0" w:leftChars="0" w:right="0" w:firstLine="420" w:firstLineChars="200"/>
        <w:textAlignment w:val="baseline"/>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交付期及地点：</w:t>
      </w:r>
      <w:r>
        <w:rPr>
          <w:rFonts w:hint="eastAsia" w:ascii="宋体" w:hAnsi="宋体" w:eastAsia="宋体" w:cs="宋体"/>
          <w:b w:val="0"/>
          <w:bCs w:val="0"/>
          <w:sz w:val="21"/>
          <w:szCs w:val="21"/>
          <w:highlight w:val="none"/>
        </w:rPr>
        <w:t>合</w:t>
      </w:r>
      <w:r>
        <w:rPr>
          <w:rFonts w:hint="eastAsia" w:ascii="宋体" w:hAnsi="宋体" w:eastAsia="宋体" w:cs="宋体"/>
          <w:b w:val="0"/>
          <w:bCs w:val="0"/>
          <w:color w:val="000000"/>
          <w:kern w:val="0"/>
          <w:sz w:val="21"/>
          <w:szCs w:val="21"/>
          <w:highlight w:val="none"/>
        </w:rPr>
        <w:t>同</w:t>
      </w:r>
      <w:r>
        <w:rPr>
          <w:rFonts w:hint="eastAsia" w:ascii="宋体" w:hAnsi="宋体" w:eastAsia="宋体" w:cs="宋体"/>
          <w:b w:val="0"/>
          <w:bCs w:val="0"/>
          <w:color w:val="000000"/>
          <w:kern w:val="0"/>
          <w:sz w:val="21"/>
          <w:szCs w:val="21"/>
          <w:highlight w:val="none"/>
          <w:lang w:val="en-US" w:eastAsia="zh-CN"/>
        </w:rPr>
        <w:t>签订</w:t>
      </w:r>
      <w:r>
        <w:rPr>
          <w:rFonts w:hint="eastAsia" w:ascii="宋体" w:hAnsi="宋体" w:eastAsia="宋体" w:cs="宋体"/>
          <w:b w:val="0"/>
          <w:bCs w:val="0"/>
          <w:color w:val="000000"/>
          <w:kern w:val="0"/>
          <w:sz w:val="21"/>
          <w:szCs w:val="21"/>
          <w:highlight w:val="none"/>
        </w:rPr>
        <w:t>后</w:t>
      </w:r>
      <w:r>
        <w:rPr>
          <w:rFonts w:hint="eastAsia" w:ascii="宋体" w:hAnsi="宋体" w:eastAsia="宋体" w:cs="宋体"/>
          <w:b w:val="0"/>
          <w:bCs w:val="0"/>
          <w:color w:val="000000"/>
          <w:kern w:val="0"/>
          <w:sz w:val="21"/>
          <w:szCs w:val="21"/>
          <w:highlight w:val="none"/>
          <w:lang w:val="en-US" w:eastAsia="zh-CN"/>
        </w:rPr>
        <w:t>90</w:t>
      </w:r>
      <w:r>
        <w:rPr>
          <w:rFonts w:hint="eastAsia" w:ascii="宋体" w:hAnsi="宋体" w:eastAsia="宋体" w:cs="宋体"/>
          <w:b w:val="0"/>
          <w:bCs w:val="0"/>
          <w:color w:val="000000"/>
          <w:kern w:val="0"/>
          <w:sz w:val="21"/>
          <w:szCs w:val="21"/>
          <w:highlight w:val="none"/>
        </w:rPr>
        <w:t>个日历日完成安装调试，西安市儿童医院。</w:t>
      </w:r>
    </w:p>
    <w:p>
      <w:pPr>
        <w:keepNext w:val="0"/>
        <w:keepLines w:val="0"/>
        <w:pageBreakBefore w:val="0"/>
        <w:widowControl/>
        <w:numPr>
          <w:ilvl w:val="0"/>
          <w:numId w:val="6"/>
        </w:numPr>
        <w:kinsoku/>
        <w:wordWrap/>
        <w:overflowPunct w:val="0"/>
        <w:topLinePunct w:val="0"/>
        <w:autoSpaceDE w:val="0"/>
        <w:autoSpaceDN w:val="0"/>
        <w:bidi w:val="0"/>
        <w:adjustRightInd/>
        <w:snapToGrid/>
        <w:spacing w:line="24" w:lineRule="atLeast"/>
        <w:ind w:left="0" w:leftChars="0" w:right="0" w:firstLine="420" w:firstLineChars="200"/>
        <w:textAlignment w:val="baseline"/>
        <w:rPr>
          <w:rFonts w:hint="eastAsia" w:ascii="宋体" w:hAnsi="宋体" w:eastAsia="宋体" w:cs="宋体"/>
          <w:b w:val="0"/>
          <w:bCs w:val="0"/>
          <w:sz w:val="21"/>
          <w:szCs w:val="21"/>
          <w:highlight w:val="none"/>
          <w:lang w:val="en-US" w:eastAsia="zh-CN" w:bidi="ar-SA"/>
        </w:rPr>
      </w:pPr>
      <w:r>
        <w:rPr>
          <w:rFonts w:hint="eastAsia" w:ascii="宋体" w:hAnsi="宋体" w:eastAsia="宋体" w:cs="宋体"/>
          <w:b w:val="0"/>
          <w:bCs w:val="0"/>
          <w:sz w:val="21"/>
          <w:szCs w:val="21"/>
          <w:highlight w:val="none"/>
          <w:lang w:val="en-US" w:eastAsia="zh-CN" w:bidi="ar-SA"/>
        </w:rPr>
        <w:t>质保期：自验收合格后整机质保三年。</w:t>
      </w:r>
    </w:p>
    <w:p>
      <w:pPr>
        <w:keepNext w:val="0"/>
        <w:keepLines w:val="0"/>
        <w:pageBreakBefore w:val="0"/>
        <w:widowControl/>
        <w:numPr>
          <w:ilvl w:val="0"/>
          <w:numId w:val="6"/>
        </w:numPr>
        <w:kinsoku/>
        <w:wordWrap/>
        <w:overflowPunct w:val="0"/>
        <w:topLinePunct w:val="0"/>
        <w:autoSpaceDE w:val="0"/>
        <w:autoSpaceDN w:val="0"/>
        <w:bidi w:val="0"/>
        <w:adjustRightInd/>
        <w:snapToGrid/>
        <w:spacing w:line="24" w:lineRule="atLeast"/>
        <w:ind w:left="0" w:leftChars="0" w:right="0" w:firstLine="420" w:firstLineChars="200"/>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bidi="ar-SA"/>
        </w:rPr>
        <w:t>付款</w:t>
      </w:r>
      <w:r>
        <w:rPr>
          <w:rFonts w:hint="eastAsia" w:ascii="宋体" w:hAnsi="宋体" w:eastAsia="宋体" w:cs="宋体"/>
          <w:b w:val="0"/>
          <w:bCs w:val="0"/>
          <w:sz w:val="21"/>
          <w:szCs w:val="21"/>
          <w:highlight w:val="none"/>
          <w:lang w:val="en-US" w:eastAsia="zh-CN"/>
        </w:rPr>
        <w:t>方式：（根据企业性质，选择其一）</w:t>
      </w:r>
    </w:p>
    <w:p>
      <w:pPr>
        <w:keepNext w:val="0"/>
        <w:keepLines w:val="0"/>
        <w:pageBreakBefore w:val="0"/>
        <w:widowControl/>
        <w:numPr>
          <w:ilvl w:val="0"/>
          <w:numId w:val="7"/>
        </w:numPr>
        <w:tabs>
          <w:tab w:val="left" w:pos="6105"/>
        </w:tabs>
        <w:kinsoku/>
        <w:wordWrap/>
        <w:overflowPunct/>
        <w:topLinePunct w:val="0"/>
        <w:autoSpaceDE/>
        <w:autoSpaceDN/>
        <w:bidi w:val="0"/>
        <w:adjustRightInd/>
        <w:snapToGrid/>
        <w:spacing w:line="24" w:lineRule="atLeast"/>
        <w:ind w:left="0" w:leftChars="0" w:right="0" w:rightChars="0" w:firstLine="400" w:firstLineChars="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乙方为中小型企业（需提供中小型企业说明函），支付方式如下：</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a</w:t>
      </w:r>
      <w:r>
        <w:rPr>
          <w:rFonts w:hint="eastAsia" w:ascii="宋体" w:hAnsi="宋体" w:eastAsia="宋体" w:cs="宋体"/>
          <w:b w:val="0"/>
          <w:bCs w:val="0"/>
          <w:color w:val="000000"/>
          <w:kern w:val="0"/>
          <w:sz w:val="21"/>
          <w:szCs w:val="21"/>
          <w:highlight w:val="none"/>
        </w:rPr>
        <w:t>、合同签订后30天内，甲方向乙方支付合同总价款40%作为预付款，乙方需提供相关收款依据。以人工投入为主、实行按月定期结算支付款项的项目，不约定预付款。</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b</w:t>
      </w:r>
      <w:r>
        <w:rPr>
          <w:rFonts w:hint="eastAsia" w:ascii="宋体" w:hAnsi="宋体" w:eastAsia="宋体" w:cs="宋体"/>
          <w:b w:val="0"/>
          <w:bCs w:val="0"/>
          <w:color w:val="000000"/>
          <w:kern w:val="0"/>
          <w:sz w:val="21"/>
          <w:szCs w:val="21"/>
          <w:highlight w:val="none"/>
        </w:rPr>
        <w:t>、乙方须按其投标文件中响应的交货期按时交货并提供全额合规发票保证“货票同行”，到达甲方指定地点，安装、调试完毕并验收合格后，甲方30天内支付合同总价款的55%。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color w:val="000000"/>
          <w:kern w:val="0"/>
          <w:sz w:val="21"/>
          <w:szCs w:val="21"/>
        </w:rPr>
        <w:t>、维保期期满后，乙方需全面对产品进行全面维护保养，保证正常使用。甲方30天内支付合同总价款的5%。</w:t>
      </w:r>
    </w:p>
    <w:p>
      <w:pPr>
        <w:keepNext w:val="0"/>
        <w:keepLines w:val="0"/>
        <w:pageBreakBefore w:val="0"/>
        <w:widowControl/>
        <w:numPr>
          <w:ilvl w:val="0"/>
          <w:numId w:val="7"/>
        </w:numPr>
        <w:tabs>
          <w:tab w:val="left" w:pos="6105"/>
        </w:tabs>
        <w:kinsoku/>
        <w:wordWrap/>
        <w:overflowPunct/>
        <w:topLinePunct w:val="0"/>
        <w:autoSpaceDE/>
        <w:autoSpaceDN/>
        <w:bidi w:val="0"/>
        <w:adjustRightInd/>
        <w:snapToGrid/>
        <w:spacing w:line="24" w:lineRule="atLeast"/>
        <w:ind w:left="0" w:leftChars="0" w:right="0" w:rightChars="0" w:firstLine="400" w:firstLineChars="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乙方为非中小企业，支付方式如下：</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a</w:t>
      </w:r>
      <w:r>
        <w:rPr>
          <w:rFonts w:hint="eastAsia" w:ascii="宋体" w:hAnsi="宋体" w:eastAsia="宋体" w:cs="宋体"/>
          <w:b w:val="0"/>
          <w:bCs w:val="0"/>
          <w:color w:val="000000"/>
          <w:kern w:val="0"/>
          <w:sz w:val="21"/>
          <w:szCs w:val="21"/>
        </w:rPr>
        <w:t>、合同签订后，乙方须按其投标文件中响应的交货期按时交货并提供全额合规发票保证“货票同行”，到达甲方指定地点，安装、调试完毕并验收合格后，甲方30天内支付合同总价款的95%。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b</w:t>
      </w:r>
      <w:r>
        <w:rPr>
          <w:rFonts w:hint="eastAsia" w:ascii="宋体" w:hAnsi="宋体" w:eastAsia="宋体" w:cs="宋体"/>
          <w:b w:val="0"/>
          <w:bCs w:val="0"/>
          <w:color w:val="000000"/>
          <w:kern w:val="0"/>
          <w:sz w:val="21"/>
          <w:szCs w:val="21"/>
        </w:rPr>
        <w:t>、维保期期满后，乙方需全面对产品进行全面维护保养，保证正常使用。甲方30天内支付合同总价款的5%。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color w:val="000000"/>
          <w:kern w:val="0"/>
          <w:sz w:val="21"/>
          <w:szCs w:val="21"/>
        </w:rPr>
        <w:t>、项目验收合格后，15个工作日内向供货单位支付合同</w:t>
      </w:r>
      <w:r>
        <w:rPr>
          <w:rFonts w:hint="eastAsia" w:ascii="宋体" w:hAnsi="宋体" w:eastAsia="宋体" w:cs="宋体"/>
          <w:b w:val="0"/>
          <w:bCs w:val="0"/>
          <w:color w:val="000000"/>
          <w:kern w:val="0"/>
          <w:sz w:val="21"/>
          <w:szCs w:val="21"/>
          <w:highlight w:val="none"/>
        </w:rPr>
        <w:t>总价的90%，</w:t>
      </w:r>
      <w:r>
        <w:rPr>
          <w:rFonts w:hint="eastAsia" w:ascii="宋体" w:hAnsi="宋体" w:eastAsia="宋体" w:cs="宋体"/>
          <w:b w:val="0"/>
          <w:bCs w:val="0"/>
          <w:color w:val="000000"/>
          <w:kern w:val="0"/>
          <w:sz w:val="21"/>
          <w:szCs w:val="21"/>
          <w:highlight w:val="none"/>
          <w:lang w:eastAsia="zh-CN"/>
        </w:rPr>
        <w:t>验收合格满</w:t>
      </w:r>
      <w:r>
        <w:rPr>
          <w:rFonts w:hint="eastAsia" w:ascii="宋体" w:hAnsi="宋体" w:eastAsia="宋体" w:cs="宋体"/>
          <w:b w:val="0"/>
          <w:bCs w:val="0"/>
          <w:color w:val="000000"/>
          <w:kern w:val="0"/>
          <w:sz w:val="21"/>
          <w:szCs w:val="21"/>
          <w:highlight w:val="none"/>
        </w:rPr>
        <w:t>一年后</w:t>
      </w:r>
      <w:r>
        <w:rPr>
          <w:rFonts w:hint="eastAsia" w:ascii="宋体" w:hAnsi="宋体" w:eastAsia="宋体" w:cs="宋体"/>
          <w:b w:val="0"/>
          <w:bCs w:val="0"/>
          <w:color w:val="000000"/>
          <w:kern w:val="0"/>
          <w:sz w:val="21"/>
          <w:szCs w:val="21"/>
        </w:rPr>
        <w:t>支付合同总价4%，</w:t>
      </w:r>
      <w:r>
        <w:rPr>
          <w:rFonts w:hint="eastAsia" w:ascii="宋体" w:hAnsi="宋体" w:eastAsia="宋体" w:cs="宋体"/>
          <w:b w:val="0"/>
          <w:bCs w:val="0"/>
          <w:color w:val="000000"/>
          <w:kern w:val="0"/>
          <w:sz w:val="21"/>
          <w:szCs w:val="21"/>
          <w:highlight w:val="none"/>
          <w:lang w:eastAsia="zh-CN"/>
        </w:rPr>
        <w:t>验收合格满</w:t>
      </w:r>
      <w:r>
        <w:rPr>
          <w:rFonts w:hint="eastAsia" w:ascii="宋体" w:hAnsi="宋体" w:eastAsia="宋体" w:cs="宋体"/>
          <w:b w:val="0"/>
          <w:bCs w:val="0"/>
          <w:color w:val="000000"/>
          <w:kern w:val="0"/>
          <w:sz w:val="21"/>
          <w:szCs w:val="21"/>
          <w:highlight w:val="none"/>
          <w:lang w:val="en-US" w:eastAsia="zh-CN"/>
        </w:rPr>
        <w:t>二</w:t>
      </w:r>
      <w:r>
        <w:rPr>
          <w:rFonts w:hint="eastAsia" w:ascii="宋体" w:hAnsi="宋体" w:eastAsia="宋体" w:cs="宋体"/>
          <w:b w:val="0"/>
          <w:bCs w:val="0"/>
          <w:color w:val="000000"/>
          <w:kern w:val="0"/>
          <w:sz w:val="21"/>
          <w:szCs w:val="21"/>
          <w:highlight w:val="none"/>
        </w:rPr>
        <w:t>年后</w:t>
      </w:r>
      <w:r>
        <w:rPr>
          <w:rFonts w:hint="eastAsia" w:ascii="宋体" w:hAnsi="宋体" w:eastAsia="宋体" w:cs="宋体"/>
          <w:b w:val="0"/>
          <w:bCs w:val="0"/>
          <w:color w:val="000000"/>
          <w:kern w:val="0"/>
          <w:sz w:val="21"/>
          <w:szCs w:val="21"/>
        </w:rPr>
        <w:t>支付合同总价3%，</w:t>
      </w:r>
      <w:r>
        <w:rPr>
          <w:rFonts w:hint="eastAsia" w:ascii="宋体" w:hAnsi="宋体" w:eastAsia="宋体" w:cs="宋体"/>
          <w:b w:val="0"/>
          <w:bCs w:val="0"/>
          <w:color w:val="000000"/>
          <w:kern w:val="0"/>
          <w:sz w:val="21"/>
          <w:szCs w:val="21"/>
          <w:lang w:eastAsia="zh-CN"/>
        </w:rPr>
        <w:t>验收合格满</w:t>
      </w:r>
      <w:r>
        <w:rPr>
          <w:rFonts w:hint="eastAsia" w:ascii="宋体" w:hAnsi="宋体" w:eastAsia="宋体" w:cs="宋体"/>
          <w:b w:val="0"/>
          <w:bCs w:val="0"/>
          <w:color w:val="000000"/>
          <w:kern w:val="0"/>
          <w:sz w:val="21"/>
          <w:szCs w:val="21"/>
          <w:lang w:val="en-US" w:eastAsia="zh-CN"/>
        </w:rPr>
        <w:t>三</w:t>
      </w:r>
      <w:r>
        <w:rPr>
          <w:rFonts w:hint="eastAsia" w:ascii="宋体" w:hAnsi="宋体" w:eastAsia="宋体" w:cs="宋体"/>
          <w:b w:val="0"/>
          <w:bCs w:val="0"/>
          <w:color w:val="000000"/>
          <w:kern w:val="0"/>
          <w:sz w:val="21"/>
          <w:szCs w:val="21"/>
        </w:rPr>
        <w:t>年后支付合同总价3%。</w:t>
      </w:r>
    </w:p>
    <w:p>
      <w:pPr>
        <w:keepNext w:val="0"/>
        <w:keepLines w:val="0"/>
        <w:pageBreakBefore w:val="0"/>
        <w:widowControl/>
        <w:numPr>
          <w:ilvl w:val="0"/>
          <w:numId w:val="6"/>
        </w:numPr>
        <w:kinsoku/>
        <w:wordWrap/>
        <w:overflowPunct w:val="0"/>
        <w:topLinePunct w:val="0"/>
        <w:autoSpaceDE w:val="0"/>
        <w:autoSpaceDN w:val="0"/>
        <w:bidi w:val="0"/>
        <w:adjustRightInd/>
        <w:snapToGrid/>
        <w:spacing w:line="24" w:lineRule="atLeast"/>
        <w:ind w:left="0" w:leftChars="0" w:right="0" w:firstLine="420" w:firstLineChars="200"/>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验收依据：</w:t>
      </w:r>
    </w:p>
    <w:p>
      <w:pPr>
        <w:keepNext w:val="0"/>
        <w:keepLines w:val="0"/>
        <w:pageBreakBefore w:val="0"/>
        <w:widowControl/>
        <w:numPr>
          <w:ilvl w:val="0"/>
          <w:numId w:val="8"/>
        </w:numPr>
        <w:kinsoku/>
        <w:wordWrap/>
        <w:overflowPunct w:val="0"/>
        <w:topLinePunct w:val="0"/>
        <w:autoSpaceDE w:val="0"/>
        <w:autoSpaceDN w:val="0"/>
        <w:bidi w:val="0"/>
        <w:adjustRightInd/>
        <w:snapToGrid/>
        <w:spacing w:line="24" w:lineRule="atLeast"/>
        <w:ind w:left="0" w:leftChars="0" w:right="0" w:firstLine="420"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合同约定的质量和技术要求。</w:t>
      </w:r>
    </w:p>
    <w:p>
      <w:pPr>
        <w:keepNext w:val="0"/>
        <w:keepLines w:val="0"/>
        <w:pageBreakBefore w:val="0"/>
        <w:widowControl/>
        <w:numPr>
          <w:ilvl w:val="0"/>
          <w:numId w:val="8"/>
        </w:numPr>
        <w:kinsoku/>
        <w:wordWrap/>
        <w:overflowPunct w:val="0"/>
        <w:topLinePunct w:val="0"/>
        <w:autoSpaceDE w:val="0"/>
        <w:autoSpaceDN w:val="0"/>
        <w:bidi w:val="0"/>
        <w:adjustRightInd/>
        <w:snapToGrid/>
        <w:spacing w:line="24" w:lineRule="atLeast"/>
        <w:ind w:left="0" w:leftChars="0" w:right="0" w:firstLine="420"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货物原产地证明和出厂质量检验合格证书以及质量保修证书等和产品相关的证书。</w:t>
      </w:r>
    </w:p>
    <w:p>
      <w:pPr>
        <w:keepNext w:val="0"/>
        <w:keepLines w:val="0"/>
        <w:pageBreakBefore w:val="0"/>
        <w:widowControl/>
        <w:numPr>
          <w:ilvl w:val="0"/>
          <w:numId w:val="8"/>
        </w:numPr>
        <w:kinsoku/>
        <w:wordWrap/>
        <w:topLinePunct w:val="0"/>
        <w:autoSpaceDE w:val="0"/>
        <w:autoSpaceDN w:val="0"/>
        <w:bidi w:val="0"/>
        <w:adjustRightInd/>
        <w:snapToGrid/>
        <w:spacing w:line="24" w:lineRule="atLeast"/>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乙方应向甲方提供设备性能的测试程序、测试手段和测试标准。</w:t>
      </w:r>
    </w:p>
    <w:p>
      <w:pPr>
        <w:keepNext w:val="0"/>
        <w:keepLines w:val="0"/>
        <w:pageBreakBefore w:val="0"/>
        <w:widowControl/>
        <w:numPr>
          <w:ilvl w:val="0"/>
          <w:numId w:val="8"/>
        </w:numPr>
        <w:kinsoku/>
        <w:wordWrap/>
        <w:topLinePunct w:val="0"/>
        <w:autoSpaceDE w:val="0"/>
        <w:autoSpaceDN w:val="0"/>
        <w:bidi w:val="0"/>
        <w:adjustRightInd/>
        <w:snapToGrid/>
        <w:spacing w:line="24" w:lineRule="atLeast"/>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安装调试、技术培训完成后，填写货物验收单。</w:t>
      </w:r>
    </w:p>
    <w:p>
      <w:pPr>
        <w:keepNext w:val="0"/>
        <w:keepLines w:val="0"/>
        <w:pageBreakBefore w:val="0"/>
        <w:widowControl/>
        <w:numPr>
          <w:ilvl w:val="0"/>
          <w:numId w:val="6"/>
        </w:numPr>
        <w:kinsoku/>
        <w:wordWrap/>
        <w:overflowPunct w:val="0"/>
        <w:topLinePunct w:val="0"/>
        <w:autoSpaceDE w:val="0"/>
        <w:autoSpaceDN w:val="0"/>
        <w:bidi w:val="0"/>
        <w:adjustRightInd/>
        <w:snapToGrid/>
        <w:spacing w:line="24" w:lineRule="atLeast"/>
        <w:ind w:left="0" w:leftChars="0" w:right="0" w:firstLine="420" w:firstLineChars="200"/>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bidi="ar-SA"/>
        </w:rPr>
        <w:t>售后服务</w:t>
      </w:r>
      <w:r>
        <w:rPr>
          <w:rFonts w:hint="eastAsia" w:ascii="宋体" w:hAnsi="宋体" w:eastAsia="宋体" w:cs="宋体"/>
          <w:b w:val="0"/>
          <w:bCs w:val="0"/>
          <w:sz w:val="21"/>
          <w:szCs w:val="21"/>
          <w:lang w:val="en-US" w:eastAsia="zh-CN"/>
        </w:rPr>
        <w:t>要求：</w:t>
      </w:r>
    </w:p>
    <w:p>
      <w:pPr>
        <w:keepNext w:val="0"/>
        <w:keepLines w:val="0"/>
        <w:pageBreakBefore w:val="0"/>
        <w:widowControl/>
        <w:numPr>
          <w:ilvl w:val="0"/>
          <w:numId w:val="9"/>
        </w:numPr>
        <w:kinsoku/>
        <w:wordWrap/>
        <w:topLinePunct w:val="0"/>
        <w:autoSpaceDE w:val="0"/>
        <w:autoSpaceDN w:val="0"/>
        <w:bidi w:val="0"/>
        <w:adjustRightInd/>
        <w:snapToGrid/>
        <w:spacing w:line="24" w:lineRule="atLeast"/>
        <w:ind w:left="0" w:leftChars="0" w:right="0"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厂家在西安设有售后服务机构或有派驻工程师；</w:t>
      </w:r>
    </w:p>
    <w:p>
      <w:pPr>
        <w:keepNext w:val="0"/>
        <w:keepLines w:val="0"/>
        <w:pageBreakBefore w:val="0"/>
        <w:widowControl/>
        <w:numPr>
          <w:ilvl w:val="0"/>
          <w:numId w:val="9"/>
        </w:numPr>
        <w:kinsoku/>
        <w:wordWrap/>
        <w:topLinePunct w:val="0"/>
        <w:autoSpaceDE w:val="0"/>
        <w:autoSpaceDN w:val="0"/>
        <w:bidi w:val="0"/>
        <w:adjustRightInd/>
        <w:snapToGrid/>
        <w:spacing w:line="24" w:lineRule="atLeast"/>
        <w:ind w:left="0" w:leftChars="0" w:right="0" w:firstLine="420"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kern w:val="0"/>
          <w:sz w:val="21"/>
          <w:szCs w:val="21"/>
        </w:rPr>
        <w:t>质保期内接到报修，2小时电话响应，24小时到现场，更换配件若超过72小时，无条件提供备用机。</w:t>
      </w:r>
    </w:p>
    <w:p>
      <w:pPr>
        <w:pStyle w:val="4"/>
        <w:keepNext w:val="0"/>
        <w:keepLines w:val="0"/>
        <w:pageBreakBefore w:val="0"/>
        <w:widowControl/>
        <w:kinsoku/>
        <w:wordWrap/>
        <w:overflowPunct/>
        <w:topLinePunct w:val="0"/>
        <w:autoSpaceDE/>
        <w:autoSpaceDN/>
        <w:bidi w:val="0"/>
        <w:adjustRightInd/>
        <w:snapToGrid/>
        <w:spacing w:line="24" w:lineRule="atLeast"/>
        <w:ind w:firstLine="0" w:firstLineChars="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三、高清电子胃镜</w:t>
      </w:r>
    </w:p>
    <w:p>
      <w:pPr>
        <w:pStyle w:val="4"/>
        <w:keepNext w:val="0"/>
        <w:keepLines w:val="0"/>
        <w:pageBreakBefore w:val="0"/>
        <w:widowControl/>
        <w:kinsoku/>
        <w:wordWrap/>
        <w:overflowPunct/>
        <w:topLinePunct w:val="0"/>
        <w:autoSpaceDE/>
        <w:autoSpaceDN/>
        <w:bidi w:val="0"/>
        <w:adjustRightInd/>
        <w:snapToGrid/>
        <w:spacing w:line="24" w:lineRule="atLeast"/>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rPr>
        <w:t>我</w:t>
      </w:r>
      <w:r>
        <w:rPr>
          <w:rFonts w:hint="eastAsia" w:ascii="宋体" w:hAnsi="宋体" w:eastAsia="宋体" w:cs="宋体"/>
          <w:kern w:val="0"/>
          <w:sz w:val="21"/>
          <w:szCs w:val="21"/>
          <w:lang w:val="en-US" w:eastAsia="zh-CN"/>
        </w:rPr>
        <w:t>院</w:t>
      </w:r>
      <w:r>
        <w:rPr>
          <w:rFonts w:hint="eastAsia" w:ascii="宋体" w:hAnsi="宋体" w:eastAsia="宋体" w:cs="宋体"/>
          <w:kern w:val="0"/>
          <w:sz w:val="21"/>
          <w:szCs w:val="21"/>
        </w:rPr>
        <w:t>因开展小儿内镜复杂检查及治疗等工作，需要购买高清电子胃镜6根，该产品主要用于小儿消化道疾病的必要检查和复杂治疗来帮助儿童恢复原有的身体功能，其主要指标功能需要达到具备特殊光功能来识别病灶的性质，需要超细的镜子、普通胃镜和大钳道治疗内镜来完成小儿较细的消化道检查和治疗，避免造成更严重的伤害和生命威胁，同时提升科室的工作效率。</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1、超细高清电子胃镜（2根）</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rPr>
        <w:t>具备满足特</w:t>
      </w:r>
      <w:r>
        <w:rPr>
          <w:rFonts w:hint="eastAsia" w:ascii="宋体" w:hAnsi="宋体" w:eastAsia="宋体" w:cs="宋体"/>
          <w:sz w:val="21"/>
          <w:szCs w:val="21"/>
          <w:highlight w:val="none"/>
        </w:rPr>
        <w:t>殊光（窄波成像）观察的HDTV专用CCD（实现窄波光捕捉显示功能）。</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★具备全防水设计，无需内镜电缆，无需防水盖。</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具备双导光束设计。</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视野角：≥140°。</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视野方向：0°直视。</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景深：3-100mm。</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弯曲角度 上≥210°、下≥90°，左\右≥100°。</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★插入部外径：≤</w:t>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sz w:val="21"/>
          <w:szCs w:val="21"/>
          <w:highlight w:val="none"/>
        </w:rPr>
        <w:t>mm。</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★先端部外径：≤</w:t>
      </w:r>
      <w:r>
        <w:rPr>
          <w:rFonts w:hint="eastAsia" w:hAnsi="宋体" w:cs="宋体"/>
          <w:sz w:val="21"/>
          <w:szCs w:val="21"/>
          <w:highlight w:val="none"/>
          <w:lang w:val="en-US" w:eastAsia="zh-CN"/>
        </w:rPr>
        <w:t>6.0</w:t>
      </w:r>
      <w:r>
        <w:rPr>
          <w:rFonts w:hint="eastAsia" w:ascii="宋体" w:hAnsi="宋体" w:eastAsia="宋体" w:cs="宋体"/>
          <w:sz w:val="21"/>
          <w:szCs w:val="21"/>
          <w:highlight w:val="none"/>
        </w:rPr>
        <w:t>mm。</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钳子管道内径：≥</w:t>
      </w:r>
      <w:r>
        <w:rPr>
          <w:rFonts w:hint="eastAsia" w:ascii="宋体" w:hAnsi="宋体" w:eastAsia="宋体" w:cs="宋体"/>
          <w:color w:val="000000" w:themeColor="text1"/>
          <w:sz w:val="21"/>
          <w:szCs w:val="21"/>
          <w:highlight w:val="none"/>
          <w14:textFill>
            <w14:solidFill>
              <w14:schemeClr w14:val="tx1"/>
            </w14:solidFill>
          </w14:textFill>
        </w:rPr>
        <w:t>2.1</w:t>
      </w:r>
      <w:r>
        <w:rPr>
          <w:rFonts w:hint="eastAsia" w:ascii="宋体" w:hAnsi="宋体" w:eastAsia="宋体" w:cs="宋体"/>
          <w:sz w:val="21"/>
          <w:szCs w:val="21"/>
          <w:highlight w:val="none"/>
        </w:rPr>
        <w:t>mm。</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有效长度：≥1</w:t>
      </w:r>
      <w:r>
        <w:rPr>
          <w:rFonts w:hint="eastAsia" w:hAnsi="宋体" w:cs="宋体"/>
          <w:sz w:val="21"/>
          <w:szCs w:val="21"/>
          <w:highlight w:val="none"/>
          <w:lang w:val="en-US" w:eastAsia="zh-CN"/>
        </w:rPr>
        <w:t>0</w:t>
      </w:r>
      <w:r>
        <w:rPr>
          <w:rFonts w:hint="eastAsia" w:ascii="宋体" w:hAnsi="宋体" w:eastAsia="宋体" w:cs="宋体"/>
          <w:sz w:val="21"/>
          <w:szCs w:val="21"/>
          <w:highlight w:val="none"/>
        </w:rPr>
        <w:t>00mm。</w:t>
      </w:r>
    </w:p>
    <w:p>
      <w:pPr>
        <w:pStyle w:val="16"/>
        <w:keepNext w:val="0"/>
        <w:keepLines w:val="0"/>
        <w:pageBreakBefore w:val="0"/>
        <w:widowControl/>
        <w:numPr>
          <w:ilvl w:val="0"/>
          <w:numId w:val="10"/>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全长：≥</w:t>
      </w:r>
      <w:r>
        <w:rPr>
          <w:rFonts w:hint="eastAsia" w:ascii="宋体" w:hAnsi="宋体" w:eastAsia="宋体" w:cs="宋体"/>
          <w:color w:val="000000" w:themeColor="text1"/>
          <w:sz w:val="21"/>
          <w:szCs w:val="21"/>
          <w:highlight w:val="none"/>
          <w14:textFill>
            <w14:solidFill>
              <w14:schemeClr w14:val="tx1"/>
            </w14:solidFill>
          </w14:textFill>
        </w:rPr>
        <w:t>14</w:t>
      </w:r>
      <w:r>
        <w:rPr>
          <w:rFonts w:hint="eastAsia" w:hAnsi="宋体" w:cs="宋体"/>
          <w:color w:val="000000" w:themeColor="text1"/>
          <w:sz w:val="21"/>
          <w:szCs w:val="21"/>
          <w:highlight w:val="none"/>
          <w:lang w:val="en-US" w:eastAsia="zh-CN"/>
          <w14:textFill>
            <w14:solidFill>
              <w14:schemeClr w14:val="tx1"/>
            </w14:solidFill>
          </w14:textFill>
        </w:rPr>
        <w:t>00</w:t>
      </w:r>
      <w:r>
        <w:rPr>
          <w:rFonts w:hint="eastAsia" w:ascii="宋体" w:hAnsi="宋体" w:eastAsia="宋体" w:cs="宋体"/>
          <w:sz w:val="21"/>
          <w:szCs w:val="21"/>
          <w:highlight w:val="none"/>
        </w:rPr>
        <w:t>mm。</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2、电子胃镜（1根）</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图像传感器：百万像素CMOS 图像传感器、兼容HDTV全高清输出；</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能够实现正常光观察与三种以上特殊光观察；</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视野范围：≥140°；</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观察范围：≥7-100mm、最小观察距离3mm；</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先端部直径：Ф≤10.</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mm；</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弯曲部直径：Ф≤</w:t>
      </w:r>
      <w:r>
        <w:rPr>
          <w:rFonts w:hint="eastAsia" w:ascii="宋体" w:hAnsi="宋体" w:eastAsia="宋体" w:cs="宋体"/>
          <w:color w:val="000000"/>
          <w:kern w:val="0"/>
          <w:sz w:val="21"/>
          <w:szCs w:val="21"/>
          <w:highlight w:val="none"/>
          <w:lang w:val="en-US" w:eastAsia="zh-CN"/>
        </w:rPr>
        <w:t>10.0</w:t>
      </w:r>
      <w:r>
        <w:rPr>
          <w:rFonts w:hint="eastAsia" w:ascii="宋体" w:hAnsi="宋体" w:eastAsia="宋体" w:cs="宋体"/>
          <w:color w:val="000000"/>
          <w:kern w:val="0"/>
          <w:sz w:val="21"/>
          <w:szCs w:val="21"/>
          <w:highlight w:val="none"/>
        </w:rPr>
        <w:t>mm；</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有效长度：≥10</w:t>
      </w:r>
      <w:r>
        <w:rPr>
          <w:rFonts w:hint="eastAsia" w:ascii="宋体" w:hAnsi="宋体" w:eastAsia="宋体" w:cs="宋体"/>
          <w:color w:val="000000"/>
          <w:kern w:val="0"/>
          <w:sz w:val="21"/>
          <w:szCs w:val="21"/>
          <w:highlight w:val="none"/>
          <w:lang w:val="en-US" w:eastAsia="zh-CN"/>
        </w:rPr>
        <w:t>00</w:t>
      </w:r>
      <w:r>
        <w:rPr>
          <w:rFonts w:hint="eastAsia" w:ascii="宋体" w:hAnsi="宋体" w:eastAsia="宋体" w:cs="宋体"/>
          <w:color w:val="000000"/>
          <w:kern w:val="0"/>
          <w:sz w:val="21"/>
          <w:szCs w:val="21"/>
          <w:highlight w:val="none"/>
        </w:rPr>
        <w:t>mm；</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全长：≥13</w:t>
      </w:r>
      <w:r>
        <w:rPr>
          <w:rFonts w:hint="eastAsia" w:ascii="宋体" w:hAnsi="宋体" w:eastAsia="宋体" w:cs="宋体"/>
          <w:color w:val="000000"/>
          <w:kern w:val="0"/>
          <w:sz w:val="21"/>
          <w:szCs w:val="21"/>
          <w:highlight w:val="none"/>
          <w:lang w:val="en-US" w:eastAsia="zh-CN"/>
        </w:rPr>
        <w:t>00</w:t>
      </w:r>
      <w:r>
        <w:rPr>
          <w:rFonts w:hint="eastAsia" w:ascii="宋体" w:hAnsi="宋体" w:eastAsia="宋体" w:cs="宋体"/>
          <w:color w:val="000000"/>
          <w:kern w:val="0"/>
          <w:sz w:val="21"/>
          <w:szCs w:val="21"/>
          <w:highlight w:val="none"/>
        </w:rPr>
        <w:t>mm；</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弯曲角度：上：≥210°、下：≥90°、左：≥100°、右：≥100°；</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钳道直径：Ф≥2.</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mm；</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辅助送水功能：具有前射水功能。</w:t>
      </w:r>
    </w:p>
    <w:p>
      <w:pPr>
        <w:keepNext w:val="0"/>
        <w:keepLines w:val="0"/>
        <w:pageBreakBefore w:val="0"/>
        <w:widowControl/>
        <w:numPr>
          <w:ilvl w:val="0"/>
          <w:numId w:val="11"/>
        </w:numPr>
        <w:kinsoku/>
        <w:wordWrap/>
        <w:overflowPunct/>
        <w:topLinePunct w:val="0"/>
        <w:autoSpaceDE w:val="0"/>
        <w:autoSpaceDN w:val="0"/>
        <w:bidi w:val="0"/>
        <w:adjustRightInd w:val="0"/>
        <w:snapToGrid/>
        <w:spacing w:line="24" w:lineRule="atLeast"/>
        <w:ind w:left="0" w:lef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具备双焦点功能。</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3、高清治疗型电子胃镜（3根）</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具备满足特殊光（窄波成像）观察的HDTV专用CCD（实现窄波光捕捉显示功能）。</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★具有副送水功能。</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视野角：≥140°。</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视野方向：直视。</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景深：3-100mm。</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先端部外径：≤</w:t>
      </w:r>
      <w:r>
        <w:rPr>
          <w:rFonts w:hint="eastAsia" w:hAnsi="宋体" w:cs="宋体"/>
          <w:sz w:val="21"/>
          <w:szCs w:val="21"/>
          <w:highlight w:val="none"/>
          <w:lang w:val="en-US" w:eastAsia="zh-CN"/>
        </w:rPr>
        <w:t>10.0</w:t>
      </w:r>
      <w:r>
        <w:rPr>
          <w:rFonts w:hint="eastAsia" w:ascii="宋体" w:hAnsi="宋体" w:eastAsia="宋体" w:cs="宋体"/>
          <w:sz w:val="21"/>
          <w:szCs w:val="21"/>
          <w:highlight w:val="none"/>
        </w:rPr>
        <w:t>mm。</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插入部外径：≤</w:t>
      </w:r>
      <w:r>
        <w:rPr>
          <w:rFonts w:hint="eastAsia" w:hAnsi="宋体" w:cs="宋体"/>
          <w:sz w:val="21"/>
          <w:szCs w:val="21"/>
          <w:highlight w:val="none"/>
          <w:lang w:val="en-US" w:eastAsia="zh-CN"/>
        </w:rPr>
        <w:t>10.0</w:t>
      </w:r>
      <w:r>
        <w:rPr>
          <w:rFonts w:hint="eastAsia" w:ascii="宋体" w:hAnsi="宋体" w:eastAsia="宋体" w:cs="宋体"/>
          <w:sz w:val="21"/>
          <w:szCs w:val="21"/>
          <w:highlight w:val="none"/>
        </w:rPr>
        <w:t>mm。</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弯曲部弯曲角度：上≥210°、下≥90°、左/右≥100°。</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有效长度：≥10</w:t>
      </w:r>
      <w:r>
        <w:rPr>
          <w:rFonts w:hint="eastAsia" w:hAnsi="宋体" w:cs="宋体"/>
          <w:sz w:val="21"/>
          <w:szCs w:val="21"/>
          <w:highlight w:val="none"/>
          <w:lang w:val="en-US" w:eastAsia="zh-CN"/>
        </w:rPr>
        <w:t>00</w:t>
      </w:r>
      <w:r>
        <w:rPr>
          <w:rFonts w:hint="eastAsia" w:ascii="宋体" w:hAnsi="宋体" w:eastAsia="宋体" w:cs="宋体"/>
          <w:sz w:val="21"/>
          <w:szCs w:val="21"/>
          <w:highlight w:val="none"/>
        </w:rPr>
        <w:t>mm。</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全长：≥1</w:t>
      </w:r>
      <w:r>
        <w:rPr>
          <w:rFonts w:hint="eastAsia" w:hAnsi="宋体" w:cs="宋体"/>
          <w:sz w:val="21"/>
          <w:szCs w:val="21"/>
          <w:highlight w:val="none"/>
          <w:lang w:val="en-US" w:eastAsia="zh-CN"/>
        </w:rPr>
        <w:t>300</w:t>
      </w:r>
      <w:r>
        <w:rPr>
          <w:rFonts w:hint="eastAsia" w:ascii="宋体" w:hAnsi="宋体" w:eastAsia="宋体" w:cs="宋体"/>
          <w:sz w:val="21"/>
          <w:szCs w:val="21"/>
          <w:highlight w:val="none"/>
        </w:rPr>
        <w:t>mm。</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★钳子管道内径：≥3.</w:t>
      </w:r>
      <w:r>
        <w:rPr>
          <w:rFonts w:hint="eastAsia" w:hAnsi="宋体" w:cs="宋体"/>
          <w:sz w:val="21"/>
          <w:szCs w:val="21"/>
          <w:highlight w:val="none"/>
          <w:lang w:val="en-US" w:eastAsia="zh-CN"/>
        </w:rPr>
        <w:t>0</w:t>
      </w:r>
      <w:r>
        <w:rPr>
          <w:rFonts w:hint="eastAsia" w:ascii="宋体" w:hAnsi="宋体" w:eastAsia="宋体" w:cs="宋体"/>
          <w:sz w:val="21"/>
          <w:szCs w:val="21"/>
          <w:highlight w:val="none"/>
        </w:rPr>
        <w:t>mm。</w:t>
      </w:r>
    </w:p>
    <w:p>
      <w:pPr>
        <w:pStyle w:val="16"/>
        <w:keepNext w:val="0"/>
        <w:keepLines w:val="0"/>
        <w:pageBreakBefore w:val="0"/>
        <w:widowControl/>
        <w:numPr>
          <w:ilvl w:val="0"/>
          <w:numId w:val="12"/>
        </w:numPr>
        <w:kinsoku/>
        <w:wordWrap/>
        <w:overflowPunct/>
        <w:topLinePunct w:val="0"/>
        <w:bidi w:val="0"/>
        <w:snapToGrid/>
        <w:spacing w:line="24" w:lineRule="atLeast"/>
        <w:ind w:left="0"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最小可视距离距离先端部3mm。</w:t>
      </w:r>
    </w:p>
    <w:p>
      <w:pPr>
        <w:pStyle w:val="4"/>
        <w:keepNext w:val="0"/>
        <w:keepLines w:val="0"/>
        <w:pageBreakBefore w:val="0"/>
        <w:widowControl/>
        <w:kinsoku/>
        <w:wordWrap/>
        <w:overflowPunct/>
        <w:topLinePunct w:val="0"/>
        <w:bidi w:val="0"/>
        <w:snapToGrid/>
        <w:spacing w:line="24" w:lineRule="atLeast"/>
        <w:ind w:left="0" w:leftChars="0"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bidi="ar-SA"/>
        </w:rPr>
        <w:t>4、其他：</w:t>
      </w:r>
      <w:r>
        <w:rPr>
          <w:rFonts w:hint="eastAsia" w:ascii="宋体" w:hAnsi="宋体" w:eastAsia="宋体" w:cs="宋体"/>
          <w:b w:val="0"/>
          <w:bCs w:val="0"/>
          <w:sz w:val="21"/>
          <w:szCs w:val="21"/>
          <w:highlight w:val="none"/>
        </w:rPr>
        <w:t>所有内镜配备送气帽子10个、送水帽子10个、活检帽10个，透明帽10个。</w:t>
      </w:r>
    </w:p>
    <w:p>
      <w:pPr>
        <w:keepNext w:val="0"/>
        <w:keepLines w:val="0"/>
        <w:pageBreakBefore w:val="0"/>
        <w:widowControl/>
        <w:kinsoku/>
        <w:wordWrap/>
        <w:overflowPunct/>
        <w:topLinePunct w:val="0"/>
        <w:bidi w:val="0"/>
        <w:snapToGrid/>
        <w:spacing w:line="24" w:lineRule="atLeast"/>
        <w:jc w:val="left"/>
        <w:textAlignment w:val="auto"/>
        <w:rPr>
          <w:rFonts w:hint="default"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bidi="ar-SA"/>
        </w:rPr>
        <w:t>5、商务要求</w:t>
      </w:r>
    </w:p>
    <w:p>
      <w:pPr>
        <w:keepNext w:val="0"/>
        <w:keepLines w:val="0"/>
        <w:pageBreakBefore w:val="0"/>
        <w:widowControl/>
        <w:numPr>
          <w:ilvl w:val="0"/>
          <w:numId w:val="13"/>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交付期及地点：</w:t>
      </w:r>
      <w:r>
        <w:rPr>
          <w:rFonts w:hint="eastAsia" w:ascii="宋体" w:hAnsi="宋体" w:eastAsia="宋体" w:cs="宋体"/>
          <w:b w:val="0"/>
          <w:bCs w:val="0"/>
          <w:sz w:val="21"/>
          <w:szCs w:val="21"/>
          <w:highlight w:val="none"/>
        </w:rPr>
        <w:t>合</w:t>
      </w:r>
      <w:r>
        <w:rPr>
          <w:rFonts w:hint="eastAsia" w:ascii="宋体" w:hAnsi="宋体" w:eastAsia="宋体" w:cs="宋体"/>
          <w:b w:val="0"/>
          <w:bCs w:val="0"/>
          <w:color w:val="000000"/>
          <w:kern w:val="0"/>
          <w:sz w:val="21"/>
          <w:szCs w:val="21"/>
          <w:highlight w:val="none"/>
        </w:rPr>
        <w:t>同</w:t>
      </w:r>
      <w:r>
        <w:rPr>
          <w:rFonts w:hint="eastAsia" w:ascii="宋体" w:hAnsi="宋体" w:eastAsia="宋体" w:cs="宋体"/>
          <w:b w:val="0"/>
          <w:bCs w:val="0"/>
          <w:color w:val="000000"/>
          <w:kern w:val="0"/>
          <w:sz w:val="21"/>
          <w:szCs w:val="21"/>
          <w:highlight w:val="none"/>
          <w:lang w:val="en-US" w:eastAsia="zh-CN"/>
        </w:rPr>
        <w:t>签订</w:t>
      </w:r>
      <w:r>
        <w:rPr>
          <w:rFonts w:hint="eastAsia" w:ascii="宋体" w:hAnsi="宋体" w:eastAsia="宋体" w:cs="宋体"/>
          <w:b w:val="0"/>
          <w:bCs w:val="0"/>
          <w:color w:val="000000"/>
          <w:kern w:val="0"/>
          <w:sz w:val="21"/>
          <w:szCs w:val="21"/>
          <w:highlight w:val="none"/>
        </w:rPr>
        <w:t>后</w:t>
      </w:r>
      <w:r>
        <w:rPr>
          <w:rFonts w:hint="eastAsia" w:ascii="宋体" w:hAnsi="宋体" w:eastAsia="宋体" w:cs="宋体"/>
          <w:b w:val="0"/>
          <w:bCs w:val="0"/>
          <w:sz w:val="21"/>
          <w:szCs w:val="21"/>
          <w:highlight w:val="none"/>
          <w:lang w:val="en-US" w:eastAsia="zh-CN"/>
        </w:rPr>
        <w:t>90</w:t>
      </w:r>
      <w:r>
        <w:rPr>
          <w:rFonts w:hint="eastAsia" w:ascii="宋体" w:hAnsi="宋体" w:eastAsia="宋体" w:cs="宋体"/>
          <w:b w:val="0"/>
          <w:bCs w:val="0"/>
          <w:sz w:val="21"/>
          <w:szCs w:val="21"/>
          <w:highlight w:val="none"/>
        </w:rPr>
        <w:t>个日历日完成安装调试，西安市儿童医院。</w:t>
      </w:r>
    </w:p>
    <w:p>
      <w:pPr>
        <w:keepNext w:val="0"/>
        <w:keepLines w:val="0"/>
        <w:pageBreakBefore w:val="0"/>
        <w:widowControl/>
        <w:numPr>
          <w:ilvl w:val="0"/>
          <w:numId w:val="13"/>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质保期：</w:t>
      </w:r>
      <w:r>
        <w:rPr>
          <w:rFonts w:hint="eastAsia" w:ascii="宋体" w:hAnsi="宋体" w:eastAsia="宋体" w:cs="宋体"/>
          <w:b w:val="0"/>
          <w:bCs w:val="0"/>
          <w:sz w:val="21"/>
          <w:szCs w:val="21"/>
          <w:highlight w:val="none"/>
        </w:rPr>
        <w:t>自验收合格后整机质保三年。</w:t>
      </w:r>
    </w:p>
    <w:p>
      <w:pPr>
        <w:keepNext w:val="0"/>
        <w:keepLines w:val="0"/>
        <w:pageBreakBefore w:val="0"/>
        <w:widowControl/>
        <w:numPr>
          <w:ilvl w:val="0"/>
          <w:numId w:val="13"/>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bidi="ar-SA"/>
        </w:rPr>
        <w:t>付款方式：</w:t>
      </w:r>
      <w:r>
        <w:rPr>
          <w:rFonts w:hint="eastAsia" w:ascii="宋体" w:hAnsi="宋体" w:eastAsia="宋体" w:cs="宋体"/>
          <w:b w:val="0"/>
          <w:bCs w:val="0"/>
          <w:sz w:val="21"/>
          <w:szCs w:val="21"/>
          <w:highlight w:val="none"/>
          <w:lang w:val="en-US" w:eastAsia="zh-CN"/>
        </w:rPr>
        <w:t>（根据企业性质，选择其一）</w:t>
      </w:r>
    </w:p>
    <w:p>
      <w:pPr>
        <w:keepNext w:val="0"/>
        <w:keepLines w:val="0"/>
        <w:pageBreakBefore w:val="0"/>
        <w:widowControl/>
        <w:numPr>
          <w:ilvl w:val="0"/>
          <w:numId w:val="14"/>
        </w:numPr>
        <w:tabs>
          <w:tab w:val="left" w:pos="6105"/>
        </w:tabs>
        <w:kinsoku/>
        <w:wordWrap/>
        <w:overflowPunct/>
        <w:topLinePunct w:val="0"/>
        <w:autoSpaceDE/>
        <w:autoSpaceDN/>
        <w:bidi w:val="0"/>
        <w:adjustRightInd/>
        <w:snapToGrid/>
        <w:spacing w:line="24" w:lineRule="atLeast"/>
        <w:ind w:left="0" w:leftChars="0" w:right="0" w:rightChars="0" w:firstLine="840" w:firstLineChars="4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乙方为中小型企业（需提供中小型企业说明函），支付方式如下：</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a</w:t>
      </w:r>
      <w:r>
        <w:rPr>
          <w:rFonts w:hint="eastAsia" w:ascii="宋体" w:hAnsi="宋体" w:eastAsia="宋体" w:cs="宋体"/>
          <w:b w:val="0"/>
          <w:bCs w:val="0"/>
          <w:color w:val="000000"/>
          <w:kern w:val="0"/>
          <w:sz w:val="21"/>
          <w:szCs w:val="21"/>
          <w:highlight w:val="none"/>
        </w:rPr>
        <w:t>、合同签订后30天内，甲方向乙方支付合同总价款40%作为预付款，乙方需提供相关收款依据。以人工投入为主、实行按月定期结算支付款项的项目，不约定预付款。</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b</w:t>
      </w:r>
      <w:r>
        <w:rPr>
          <w:rFonts w:hint="eastAsia" w:ascii="宋体" w:hAnsi="宋体" w:eastAsia="宋体" w:cs="宋体"/>
          <w:b w:val="0"/>
          <w:bCs w:val="0"/>
          <w:color w:val="000000"/>
          <w:kern w:val="0"/>
          <w:sz w:val="21"/>
          <w:szCs w:val="21"/>
          <w:highlight w:val="none"/>
        </w:rPr>
        <w:t>、乙方须按其投标文件中响应的交货期按时交货并提供全额合规发票保证“货票同行”，到达甲方指定地点，安装、调试完毕并验收合格后，甲方30天内支付合同总价款的55%。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highlight w:val="none"/>
          <w:lang w:val="en-US" w:eastAsia="zh-CN"/>
        </w:rPr>
        <w:t>c</w:t>
      </w:r>
      <w:r>
        <w:rPr>
          <w:rFonts w:hint="eastAsia" w:ascii="宋体" w:hAnsi="宋体" w:eastAsia="宋体" w:cs="宋体"/>
          <w:b w:val="0"/>
          <w:bCs w:val="0"/>
          <w:color w:val="000000"/>
          <w:kern w:val="0"/>
          <w:sz w:val="21"/>
          <w:szCs w:val="21"/>
          <w:highlight w:val="none"/>
        </w:rPr>
        <w:t>、维保期期满后，乙方需全面对产</w:t>
      </w:r>
      <w:r>
        <w:rPr>
          <w:rFonts w:hint="eastAsia" w:ascii="宋体" w:hAnsi="宋体" w:eastAsia="宋体" w:cs="宋体"/>
          <w:b w:val="0"/>
          <w:bCs w:val="0"/>
          <w:color w:val="000000"/>
          <w:kern w:val="0"/>
          <w:sz w:val="21"/>
          <w:szCs w:val="21"/>
        </w:rPr>
        <w:t>品进行全面维护保养，保证正常使用。甲方30天内支付合同总价款的5%。</w:t>
      </w:r>
    </w:p>
    <w:p>
      <w:pPr>
        <w:keepNext w:val="0"/>
        <w:keepLines w:val="0"/>
        <w:pageBreakBefore w:val="0"/>
        <w:widowControl/>
        <w:numPr>
          <w:ilvl w:val="0"/>
          <w:numId w:val="14"/>
        </w:numPr>
        <w:tabs>
          <w:tab w:val="left" w:pos="6105"/>
        </w:tabs>
        <w:kinsoku/>
        <w:wordWrap/>
        <w:overflowPunct/>
        <w:topLinePunct w:val="0"/>
        <w:autoSpaceDE/>
        <w:autoSpaceDN/>
        <w:bidi w:val="0"/>
        <w:adjustRightInd/>
        <w:snapToGrid/>
        <w:spacing w:line="24" w:lineRule="atLeast"/>
        <w:ind w:left="0" w:leftChars="0" w:right="0" w:rightChars="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乙方为非中小企业，支付方式如下：</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a</w:t>
      </w:r>
      <w:r>
        <w:rPr>
          <w:rFonts w:hint="eastAsia" w:ascii="宋体" w:hAnsi="宋体" w:eastAsia="宋体" w:cs="宋体"/>
          <w:b w:val="0"/>
          <w:bCs w:val="0"/>
          <w:color w:val="000000"/>
          <w:kern w:val="0"/>
          <w:sz w:val="21"/>
          <w:szCs w:val="21"/>
        </w:rPr>
        <w:t>、合同签订后，乙方须按其投标文件中响应的交货期按时交货并提供全额合规发票保证“货票同行”，到达甲方指定地点，安装、调试完毕并验收合格后，甲方30天内支付合同总价款的95%。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b</w:t>
      </w:r>
      <w:r>
        <w:rPr>
          <w:rFonts w:hint="eastAsia" w:ascii="宋体" w:hAnsi="宋体" w:eastAsia="宋体" w:cs="宋体"/>
          <w:b w:val="0"/>
          <w:bCs w:val="0"/>
          <w:color w:val="000000"/>
          <w:kern w:val="0"/>
          <w:sz w:val="21"/>
          <w:szCs w:val="21"/>
        </w:rPr>
        <w:t>、维保期期满后，乙方需全面对产品进行全面维护保养，保证正常使用。甲方30天内支付合同总价款的5%。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sz w:val="21"/>
          <w:szCs w:val="21"/>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color w:val="000000"/>
          <w:kern w:val="0"/>
          <w:sz w:val="21"/>
          <w:szCs w:val="21"/>
        </w:rPr>
        <w:t>、项目验收合格后，15个工作日内向供货单位支付合同</w:t>
      </w:r>
      <w:r>
        <w:rPr>
          <w:rFonts w:hint="eastAsia" w:ascii="宋体" w:hAnsi="宋体" w:eastAsia="宋体" w:cs="宋体"/>
          <w:b w:val="0"/>
          <w:bCs w:val="0"/>
          <w:color w:val="000000"/>
          <w:kern w:val="0"/>
          <w:sz w:val="21"/>
          <w:szCs w:val="21"/>
          <w:highlight w:val="none"/>
        </w:rPr>
        <w:t>总价的90%，</w:t>
      </w:r>
      <w:r>
        <w:rPr>
          <w:rFonts w:hint="eastAsia" w:ascii="宋体" w:hAnsi="宋体" w:eastAsia="宋体" w:cs="宋体"/>
          <w:b w:val="0"/>
          <w:bCs w:val="0"/>
          <w:color w:val="000000"/>
          <w:kern w:val="0"/>
          <w:sz w:val="21"/>
          <w:szCs w:val="21"/>
          <w:highlight w:val="none"/>
          <w:lang w:eastAsia="zh-CN"/>
        </w:rPr>
        <w:t>验收合格满</w:t>
      </w:r>
      <w:r>
        <w:rPr>
          <w:rFonts w:hint="eastAsia" w:ascii="宋体" w:hAnsi="宋体" w:eastAsia="宋体" w:cs="宋体"/>
          <w:b w:val="0"/>
          <w:bCs w:val="0"/>
          <w:color w:val="000000"/>
          <w:kern w:val="0"/>
          <w:sz w:val="21"/>
          <w:szCs w:val="21"/>
          <w:highlight w:val="none"/>
        </w:rPr>
        <w:t>一年后</w:t>
      </w:r>
      <w:r>
        <w:rPr>
          <w:rFonts w:hint="eastAsia" w:ascii="宋体" w:hAnsi="宋体" w:eastAsia="宋体" w:cs="宋体"/>
          <w:b w:val="0"/>
          <w:bCs w:val="0"/>
          <w:color w:val="000000"/>
          <w:kern w:val="0"/>
          <w:sz w:val="21"/>
          <w:szCs w:val="21"/>
        </w:rPr>
        <w:t>支付合同总价4%，</w:t>
      </w:r>
      <w:r>
        <w:rPr>
          <w:rFonts w:hint="eastAsia" w:ascii="宋体" w:hAnsi="宋体" w:eastAsia="宋体" w:cs="宋体"/>
          <w:b w:val="0"/>
          <w:bCs w:val="0"/>
          <w:color w:val="000000"/>
          <w:kern w:val="0"/>
          <w:sz w:val="21"/>
          <w:szCs w:val="21"/>
          <w:highlight w:val="none"/>
          <w:lang w:eastAsia="zh-CN"/>
        </w:rPr>
        <w:t>验收合格满</w:t>
      </w:r>
      <w:r>
        <w:rPr>
          <w:rFonts w:hint="eastAsia" w:ascii="宋体" w:hAnsi="宋体" w:eastAsia="宋体" w:cs="宋体"/>
          <w:b w:val="0"/>
          <w:bCs w:val="0"/>
          <w:color w:val="000000"/>
          <w:kern w:val="0"/>
          <w:sz w:val="21"/>
          <w:szCs w:val="21"/>
          <w:highlight w:val="none"/>
          <w:lang w:val="en-US" w:eastAsia="zh-CN"/>
        </w:rPr>
        <w:t>二</w:t>
      </w:r>
      <w:r>
        <w:rPr>
          <w:rFonts w:hint="eastAsia" w:ascii="宋体" w:hAnsi="宋体" w:eastAsia="宋体" w:cs="宋体"/>
          <w:b w:val="0"/>
          <w:bCs w:val="0"/>
          <w:color w:val="000000"/>
          <w:kern w:val="0"/>
          <w:sz w:val="21"/>
          <w:szCs w:val="21"/>
          <w:highlight w:val="none"/>
        </w:rPr>
        <w:t>年后</w:t>
      </w:r>
      <w:r>
        <w:rPr>
          <w:rFonts w:hint="eastAsia" w:ascii="宋体" w:hAnsi="宋体" w:eastAsia="宋体" w:cs="宋体"/>
          <w:b w:val="0"/>
          <w:bCs w:val="0"/>
          <w:color w:val="000000"/>
          <w:kern w:val="0"/>
          <w:sz w:val="21"/>
          <w:szCs w:val="21"/>
        </w:rPr>
        <w:t>支付合同总价3%，</w:t>
      </w:r>
      <w:r>
        <w:rPr>
          <w:rFonts w:hint="eastAsia" w:ascii="宋体" w:hAnsi="宋体" w:eastAsia="宋体" w:cs="宋体"/>
          <w:b w:val="0"/>
          <w:bCs w:val="0"/>
          <w:color w:val="000000"/>
          <w:kern w:val="0"/>
          <w:sz w:val="21"/>
          <w:szCs w:val="21"/>
          <w:lang w:eastAsia="zh-CN"/>
        </w:rPr>
        <w:t>验收合格满</w:t>
      </w:r>
      <w:r>
        <w:rPr>
          <w:rFonts w:hint="eastAsia" w:ascii="宋体" w:hAnsi="宋体" w:eastAsia="宋体" w:cs="宋体"/>
          <w:b w:val="0"/>
          <w:bCs w:val="0"/>
          <w:color w:val="000000"/>
          <w:kern w:val="0"/>
          <w:sz w:val="21"/>
          <w:szCs w:val="21"/>
          <w:lang w:val="en-US" w:eastAsia="zh-CN"/>
        </w:rPr>
        <w:t>三</w:t>
      </w:r>
      <w:r>
        <w:rPr>
          <w:rFonts w:hint="eastAsia" w:ascii="宋体" w:hAnsi="宋体" w:eastAsia="宋体" w:cs="宋体"/>
          <w:b w:val="0"/>
          <w:bCs w:val="0"/>
          <w:color w:val="000000"/>
          <w:kern w:val="0"/>
          <w:sz w:val="21"/>
          <w:szCs w:val="21"/>
        </w:rPr>
        <w:t>年后支付合同总价3%。</w:t>
      </w:r>
    </w:p>
    <w:p>
      <w:pPr>
        <w:keepNext w:val="0"/>
        <w:keepLines w:val="0"/>
        <w:pageBreakBefore w:val="0"/>
        <w:widowControl/>
        <w:numPr>
          <w:ilvl w:val="0"/>
          <w:numId w:val="13"/>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验收依据：</w:t>
      </w:r>
    </w:p>
    <w:p>
      <w:pPr>
        <w:keepNext w:val="0"/>
        <w:keepLines w:val="0"/>
        <w:pageBreakBefore w:val="0"/>
        <w:widowControl/>
        <w:numPr>
          <w:ilvl w:val="0"/>
          <w:numId w:val="15"/>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合同约定的质量和技术要求。</w:t>
      </w:r>
    </w:p>
    <w:p>
      <w:pPr>
        <w:keepNext w:val="0"/>
        <w:keepLines w:val="0"/>
        <w:pageBreakBefore w:val="0"/>
        <w:widowControl/>
        <w:numPr>
          <w:ilvl w:val="0"/>
          <w:numId w:val="15"/>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货物原产地证明和出厂质量检验合格证书以及质量保修证书等和产品相关的证书。</w:t>
      </w:r>
    </w:p>
    <w:p>
      <w:pPr>
        <w:keepNext w:val="0"/>
        <w:keepLines w:val="0"/>
        <w:pageBreakBefore w:val="0"/>
        <w:widowControl/>
        <w:numPr>
          <w:ilvl w:val="0"/>
          <w:numId w:val="15"/>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乙方应向甲方提供设备性能的测试程序、测试手段和测试标准。</w:t>
      </w:r>
    </w:p>
    <w:p>
      <w:pPr>
        <w:keepNext w:val="0"/>
        <w:keepLines w:val="0"/>
        <w:pageBreakBefore w:val="0"/>
        <w:widowControl/>
        <w:numPr>
          <w:ilvl w:val="0"/>
          <w:numId w:val="15"/>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安装调试、技术培训完成后，填写货物验收单。</w:t>
      </w:r>
    </w:p>
    <w:p>
      <w:pPr>
        <w:keepNext w:val="0"/>
        <w:keepLines w:val="0"/>
        <w:pageBreakBefore w:val="0"/>
        <w:widowControl/>
        <w:numPr>
          <w:ilvl w:val="0"/>
          <w:numId w:val="13"/>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售后服务要求：</w:t>
      </w:r>
    </w:p>
    <w:p>
      <w:pPr>
        <w:keepNext w:val="0"/>
        <w:keepLines w:val="0"/>
        <w:pageBreakBefore w:val="0"/>
        <w:widowControl/>
        <w:numPr>
          <w:ilvl w:val="0"/>
          <w:numId w:val="16"/>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厂家在西安设有售后服务机构或有派驻工程师；</w:t>
      </w:r>
    </w:p>
    <w:p>
      <w:pPr>
        <w:keepNext w:val="0"/>
        <w:keepLines w:val="0"/>
        <w:pageBreakBefore w:val="0"/>
        <w:widowControl/>
        <w:numPr>
          <w:ilvl w:val="0"/>
          <w:numId w:val="16"/>
        </w:numPr>
        <w:kinsoku/>
        <w:wordWrap/>
        <w:overflowPunct/>
        <w:topLinePunct w:val="0"/>
        <w:autoSpaceDE/>
        <w:autoSpaceDN/>
        <w:bidi w:val="0"/>
        <w:adjustRightInd/>
        <w:snapToGrid/>
        <w:spacing w:line="24" w:lineRule="atLeas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质保期内接到报修，2小时电话响应，24小时到现场，更换配件若超过72小时，无条件提供备用机。</w:t>
      </w:r>
    </w:p>
    <w:p>
      <w:pPr>
        <w:pStyle w:val="4"/>
        <w:keepNext w:val="0"/>
        <w:keepLines w:val="0"/>
        <w:pageBreakBefore w:val="0"/>
        <w:widowControl/>
        <w:kinsoku/>
        <w:wordWrap/>
        <w:overflowPunct/>
        <w:topLinePunct w:val="0"/>
        <w:autoSpaceDE/>
        <w:autoSpaceDN/>
        <w:bidi w:val="0"/>
        <w:adjustRightInd/>
        <w:snapToGrid/>
        <w:spacing w:line="24" w:lineRule="atLeast"/>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四、高清电子肠镜</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随着患者数量的不断增加及疾病的复杂性，医院和科室都面临着新的挑战，为了保障医院和科室的正常运转，需要引进4套较细的高清电子肠镜，可以使手术安全高效的进行，减少病人的痛苦和避免手术风险。</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1.高清电子肠镜（4根）</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rPr>
        <w:t>）具备满足特殊光（窄波成像）观察的HDTV专用CCD（实现窄波光捕捉显示功能）。</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rPr>
        <w:t>）</w:t>
      </w:r>
      <w:r>
        <w:rPr>
          <w:rFonts w:hint="eastAsia" w:ascii="宋体" w:hAnsi="宋体" w:eastAsia="宋体" w:cs="宋体"/>
          <w:sz w:val="21"/>
          <w:szCs w:val="21"/>
        </w:rPr>
        <w:t>★</w:t>
      </w:r>
      <w:r>
        <w:rPr>
          <w:rFonts w:hint="eastAsia" w:ascii="宋体" w:hAnsi="宋体" w:eastAsia="宋体" w:cs="宋体"/>
          <w:b w:val="0"/>
          <w:bCs w:val="0"/>
          <w:sz w:val="21"/>
          <w:szCs w:val="21"/>
        </w:rPr>
        <w:t>具有强力传导、智能弯</w:t>
      </w:r>
      <w:r>
        <w:rPr>
          <w:rFonts w:hint="eastAsia" w:ascii="宋体" w:hAnsi="宋体" w:eastAsia="宋体" w:cs="宋体"/>
          <w:b w:val="0"/>
          <w:bCs w:val="0"/>
          <w:sz w:val="21"/>
          <w:szCs w:val="21"/>
          <w:highlight w:val="none"/>
        </w:rPr>
        <w:t>曲、可变硬度功能。</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rPr>
        <w:t>）</w:t>
      </w:r>
      <w:r>
        <w:rPr>
          <w:rFonts w:hint="eastAsia" w:ascii="宋体" w:hAnsi="宋体" w:eastAsia="宋体" w:cs="宋体"/>
          <w:sz w:val="21"/>
          <w:szCs w:val="21"/>
        </w:rPr>
        <w:t>★</w:t>
      </w:r>
      <w:r>
        <w:rPr>
          <w:rFonts w:hint="eastAsia" w:ascii="宋体" w:hAnsi="宋体" w:eastAsia="宋体" w:cs="宋体"/>
          <w:b w:val="0"/>
          <w:bCs w:val="0"/>
          <w:sz w:val="21"/>
          <w:szCs w:val="21"/>
        </w:rPr>
        <w:t>副送水功能。</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w:t>
      </w:r>
      <w:r>
        <w:rPr>
          <w:rFonts w:hint="eastAsia" w:ascii="宋体" w:hAnsi="宋体" w:eastAsia="宋体" w:cs="宋体"/>
          <w:b w:val="0"/>
          <w:bCs w:val="0"/>
          <w:sz w:val="21"/>
          <w:szCs w:val="21"/>
        </w:rPr>
        <w:t>）</w:t>
      </w:r>
      <w:r>
        <w:rPr>
          <w:rFonts w:hint="eastAsia" w:ascii="宋体" w:hAnsi="宋体" w:eastAsia="宋体" w:cs="宋体"/>
          <w:sz w:val="21"/>
          <w:szCs w:val="21"/>
        </w:rPr>
        <w:t>★</w:t>
      </w:r>
      <w:r>
        <w:rPr>
          <w:rFonts w:hint="eastAsia" w:ascii="宋体" w:hAnsi="宋体" w:eastAsia="宋体" w:cs="宋体"/>
          <w:b w:val="0"/>
          <w:bCs w:val="0"/>
          <w:sz w:val="21"/>
          <w:szCs w:val="21"/>
        </w:rPr>
        <w:t>视野角：≥170°。</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5）景深：5-100mm。</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6）视野方向: 0° 直视。</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7）弯曲角度：向上≥180°，下≥180°,向右≥160°，左≥160°。</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8）先端部外径：≤1</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mm。</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9）插入部外径：≤1</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mm。</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10）器械钳道内径：≥</w:t>
      </w:r>
      <w:r>
        <w:rPr>
          <w:rFonts w:hint="eastAsia" w:ascii="宋体" w:hAnsi="宋体" w:eastAsia="宋体" w:cs="宋体"/>
          <w:b w:val="0"/>
          <w:bCs w:val="0"/>
          <w:sz w:val="21"/>
          <w:szCs w:val="21"/>
          <w:highlight w:val="none"/>
          <w:lang w:val="en-US" w:eastAsia="zh-CN"/>
        </w:rPr>
        <w:t>3.0</w:t>
      </w:r>
      <w:r>
        <w:rPr>
          <w:rFonts w:hint="eastAsia" w:ascii="宋体" w:hAnsi="宋体" w:eastAsia="宋体" w:cs="宋体"/>
          <w:b w:val="0"/>
          <w:bCs w:val="0"/>
          <w:sz w:val="21"/>
          <w:szCs w:val="21"/>
          <w:highlight w:val="none"/>
        </w:rPr>
        <w:t>mm。</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11）有效长度：≥13</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0mm。</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12）全长：≥16</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0mm。</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highlight w:val="green"/>
        </w:rPr>
      </w:pPr>
      <w:r>
        <w:rPr>
          <w:rFonts w:hint="eastAsia" w:ascii="宋体" w:hAnsi="宋体" w:eastAsia="宋体" w:cs="宋体"/>
          <w:b w:val="0"/>
          <w:bCs w:val="0"/>
          <w:sz w:val="21"/>
          <w:szCs w:val="21"/>
        </w:rPr>
        <w:t>13）</w:t>
      </w:r>
      <w:r>
        <w:rPr>
          <w:rFonts w:hint="eastAsia" w:ascii="宋体" w:hAnsi="宋体" w:eastAsia="宋体" w:cs="宋体"/>
          <w:sz w:val="21"/>
          <w:szCs w:val="21"/>
        </w:rPr>
        <w:t>★</w:t>
      </w:r>
      <w:r>
        <w:rPr>
          <w:rFonts w:hint="eastAsia" w:ascii="宋体" w:hAnsi="宋体" w:eastAsia="宋体" w:cs="宋体"/>
          <w:b w:val="0"/>
          <w:bCs w:val="0"/>
          <w:sz w:val="21"/>
          <w:szCs w:val="21"/>
        </w:rPr>
        <w:t>具备全防水设计，无需内</w:t>
      </w:r>
      <w:r>
        <w:rPr>
          <w:rFonts w:hint="eastAsia" w:ascii="宋体" w:hAnsi="宋体" w:eastAsia="宋体" w:cs="宋体"/>
          <w:b w:val="0"/>
          <w:bCs w:val="0"/>
          <w:sz w:val="21"/>
          <w:szCs w:val="21"/>
          <w:highlight w:val="none"/>
        </w:rPr>
        <w:t>镜电缆，无需防水盖。</w:t>
      </w:r>
    </w:p>
    <w:p>
      <w:pPr>
        <w:keepNext w:val="0"/>
        <w:keepLines w:val="0"/>
        <w:pageBreakBefore w:val="0"/>
        <w:widowControl/>
        <w:kinsoku/>
        <w:wordWrap/>
        <w:overflowPunct/>
        <w:topLinePunct w:val="0"/>
        <w:bidi w:val="0"/>
        <w:snapToGrid/>
        <w:spacing w:line="24" w:lineRule="atLeast"/>
        <w:ind w:left="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14）所有内镜配备送气帽子10个、送水帽子10个、活检帽50个，透明帽10个。</w:t>
      </w:r>
    </w:p>
    <w:p>
      <w:pPr>
        <w:keepNext w:val="0"/>
        <w:keepLines w:val="0"/>
        <w:pageBreakBefore w:val="0"/>
        <w:widowControl/>
        <w:kinsoku/>
        <w:wordWrap/>
        <w:overflowPunct w:val="0"/>
        <w:topLinePunct w:val="0"/>
        <w:autoSpaceDE w:val="0"/>
        <w:autoSpaceDN w:val="0"/>
        <w:bidi w:val="0"/>
        <w:adjustRightInd w:val="0"/>
        <w:snapToGrid/>
        <w:spacing w:line="24" w:lineRule="atLeast"/>
        <w:ind w:right="0"/>
        <w:textAlignment w:val="baseline"/>
        <w:rPr>
          <w:rFonts w:hint="default" w:ascii="宋体" w:hAnsi="宋体" w:eastAsia="宋体" w:cs="宋体"/>
          <w:b/>
          <w:bCs/>
          <w:sz w:val="21"/>
          <w:szCs w:val="21"/>
          <w:highlight w:val="none"/>
          <w:lang w:val="en-US" w:eastAsia="zh-CN" w:bidi="ar-SA"/>
        </w:rPr>
      </w:pPr>
      <w:r>
        <w:rPr>
          <w:rFonts w:hint="eastAsia" w:ascii="宋体" w:hAnsi="宋体" w:eastAsia="宋体" w:cs="宋体"/>
          <w:b/>
          <w:bCs/>
          <w:sz w:val="21"/>
          <w:szCs w:val="21"/>
          <w:lang w:val="en-US" w:eastAsia="zh-CN" w:bidi="ar-SA"/>
        </w:rPr>
        <w:t>2</w:t>
      </w:r>
      <w:r>
        <w:rPr>
          <w:rFonts w:hint="eastAsia" w:ascii="宋体" w:hAnsi="宋体" w:eastAsia="宋体" w:cs="宋体"/>
          <w:b/>
          <w:bCs/>
          <w:sz w:val="21"/>
          <w:szCs w:val="21"/>
          <w:highlight w:val="none"/>
          <w:lang w:val="en-US" w:eastAsia="zh-CN" w:bidi="ar-SA"/>
        </w:rPr>
        <w:t>、商务要求</w:t>
      </w:r>
    </w:p>
    <w:p>
      <w:pPr>
        <w:keepNext w:val="0"/>
        <w:keepLines w:val="0"/>
        <w:pageBreakBefore w:val="0"/>
        <w:widowControl/>
        <w:numPr>
          <w:ilvl w:val="0"/>
          <w:numId w:val="17"/>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bidi="ar-SA"/>
        </w:rPr>
        <w:t>交付期及地点：</w:t>
      </w:r>
      <w:r>
        <w:rPr>
          <w:rFonts w:hint="eastAsia" w:ascii="宋体" w:hAnsi="宋体" w:eastAsia="宋体" w:cs="宋体"/>
          <w:b w:val="0"/>
          <w:bCs w:val="0"/>
          <w:sz w:val="21"/>
          <w:szCs w:val="21"/>
          <w:highlight w:val="none"/>
        </w:rPr>
        <w:t>合</w:t>
      </w:r>
      <w:r>
        <w:rPr>
          <w:rFonts w:hint="eastAsia" w:ascii="宋体" w:hAnsi="宋体" w:eastAsia="宋体" w:cs="宋体"/>
          <w:b w:val="0"/>
          <w:bCs w:val="0"/>
          <w:color w:val="000000"/>
          <w:kern w:val="0"/>
          <w:sz w:val="21"/>
          <w:szCs w:val="21"/>
          <w:highlight w:val="none"/>
        </w:rPr>
        <w:t>同</w:t>
      </w:r>
      <w:r>
        <w:rPr>
          <w:rFonts w:hint="eastAsia" w:ascii="宋体" w:hAnsi="宋体" w:eastAsia="宋体" w:cs="宋体"/>
          <w:b w:val="0"/>
          <w:bCs w:val="0"/>
          <w:color w:val="000000"/>
          <w:kern w:val="0"/>
          <w:sz w:val="21"/>
          <w:szCs w:val="21"/>
          <w:highlight w:val="none"/>
          <w:lang w:val="en-US" w:eastAsia="zh-CN"/>
        </w:rPr>
        <w:t>签订</w:t>
      </w:r>
      <w:r>
        <w:rPr>
          <w:rFonts w:hint="eastAsia" w:ascii="宋体" w:hAnsi="宋体" w:eastAsia="宋体" w:cs="宋体"/>
          <w:b w:val="0"/>
          <w:bCs w:val="0"/>
          <w:color w:val="000000"/>
          <w:kern w:val="0"/>
          <w:sz w:val="21"/>
          <w:szCs w:val="21"/>
          <w:highlight w:val="none"/>
        </w:rPr>
        <w:t>后</w:t>
      </w:r>
      <w:r>
        <w:rPr>
          <w:rFonts w:hint="eastAsia" w:ascii="宋体" w:hAnsi="宋体" w:eastAsia="宋体" w:cs="宋体"/>
          <w:b w:val="0"/>
          <w:bCs w:val="0"/>
          <w:color w:val="000000"/>
          <w:kern w:val="0"/>
          <w:sz w:val="21"/>
          <w:szCs w:val="21"/>
          <w:highlight w:val="none"/>
          <w:lang w:val="en-US" w:eastAsia="zh-CN"/>
        </w:rPr>
        <w:t>90</w:t>
      </w:r>
      <w:r>
        <w:rPr>
          <w:rFonts w:hint="eastAsia" w:ascii="宋体" w:hAnsi="宋体" w:eastAsia="宋体" w:cs="宋体"/>
          <w:b w:val="0"/>
          <w:bCs w:val="0"/>
          <w:color w:val="000000"/>
          <w:kern w:val="0"/>
          <w:sz w:val="21"/>
          <w:szCs w:val="21"/>
          <w:highlight w:val="none"/>
        </w:rPr>
        <w:t>个日历日完成安装调试，西安市儿童医院。</w:t>
      </w:r>
    </w:p>
    <w:p>
      <w:pPr>
        <w:keepNext w:val="0"/>
        <w:keepLines w:val="0"/>
        <w:pageBreakBefore w:val="0"/>
        <w:widowControl/>
        <w:numPr>
          <w:ilvl w:val="0"/>
          <w:numId w:val="17"/>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sz w:val="21"/>
          <w:szCs w:val="21"/>
          <w:highlight w:val="none"/>
          <w:lang w:val="en-US" w:eastAsia="zh-CN" w:bidi="ar-SA"/>
        </w:rPr>
        <w:t>质保期：</w:t>
      </w:r>
      <w:r>
        <w:rPr>
          <w:rFonts w:hint="eastAsia" w:ascii="宋体" w:hAnsi="宋体" w:eastAsia="宋体" w:cs="宋体"/>
          <w:b w:val="0"/>
          <w:bCs w:val="0"/>
          <w:color w:val="000000"/>
          <w:kern w:val="0"/>
          <w:sz w:val="21"/>
          <w:szCs w:val="21"/>
          <w:highlight w:val="none"/>
        </w:rPr>
        <w:t>自验收合格后整机质保三年。</w:t>
      </w:r>
    </w:p>
    <w:p>
      <w:pPr>
        <w:keepNext w:val="0"/>
        <w:keepLines w:val="0"/>
        <w:pageBreakBefore w:val="0"/>
        <w:widowControl/>
        <w:numPr>
          <w:ilvl w:val="0"/>
          <w:numId w:val="17"/>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bidi="ar-SA"/>
        </w:rPr>
        <w:t>付款</w:t>
      </w:r>
      <w:r>
        <w:rPr>
          <w:rFonts w:hint="eastAsia" w:ascii="宋体" w:hAnsi="宋体" w:eastAsia="宋体" w:cs="宋体"/>
          <w:b w:val="0"/>
          <w:bCs w:val="0"/>
          <w:sz w:val="21"/>
          <w:szCs w:val="21"/>
          <w:highlight w:val="none"/>
          <w:lang w:val="en-US" w:eastAsia="zh-CN"/>
        </w:rPr>
        <w:t>方式：（根据企业性质，选择其一）</w:t>
      </w:r>
    </w:p>
    <w:p>
      <w:pPr>
        <w:keepNext w:val="0"/>
        <w:keepLines w:val="0"/>
        <w:pageBreakBefore w:val="0"/>
        <w:widowControl/>
        <w:numPr>
          <w:ilvl w:val="0"/>
          <w:numId w:val="18"/>
        </w:numPr>
        <w:tabs>
          <w:tab w:val="left" w:pos="6105"/>
        </w:tabs>
        <w:kinsoku/>
        <w:wordWrap/>
        <w:overflowPunct/>
        <w:topLinePunct w:val="0"/>
        <w:autoSpaceDE/>
        <w:autoSpaceDN/>
        <w:bidi w:val="0"/>
        <w:adjustRightInd/>
        <w:snapToGrid/>
        <w:spacing w:line="24" w:lineRule="atLeast"/>
        <w:ind w:left="0" w:leftChars="0" w:right="0" w:rightChars="0" w:firstLine="840" w:firstLineChars="4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乙方为中小型企业（需提供中小型企业说明函），支付方式如下：</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lang w:val="en-US" w:eastAsia="zh-CN"/>
        </w:rPr>
        <w:t>a</w:t>
      </w:r>
      <w:r>
        <w:rPr>
          <w:rFonts w:hint="eastAsia" w:ascii="宋体" w:hAnsi="宋体" w:eastAsia="宋体" w:cs="宋体"/>
          <w:b w:val="0"/>
          <w:bCs w:val="0"/>
          <w:color w:val="000000"/>
          <w:kern w:val="0"/>
          <w:sz w:val="21"/>
          <w:szCs w:val="21"/>
          <w:highlight w:val="none"/>
        </w:rPr>
        <w:t>、合同签订后30天内，甲方向乙方支付合同总价款40%作为预付款，乙方需提供相关收款依据。以人工投入为主、实行按月定期结算支付款项的项目，不约定预付款。</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highlight w:val="none"/>
          <w:lang w:val="en-US" w:eastAsia="zh-CN"/>
        </w:rPr>
        <w:t>b</w:t>
      </w:r>
      <w:r>
        <w:rPr>
          <w:rFonts w:hint="eastAsia" w:ascii="宋体" w:hAnsi="宋体" w:eastAsia="宋体" w:cs="宋体"/>
          <w:b w:val="0"/>
          <w:bCs w:val="0"/>
          <w:color w:val="000000"/>
          <w:kern w:val="0"/>
          <w:sz w:val="21"/>
          <w:szCs w:val="21"/>
          <w:highlight w:val="none"/>
        </w:rPr>
        <w:t>、乙方须按其投标文件中</w:t>
      </w:r>
      <w:r>
        <w:rPr>
          <w:rFonts w:hint="eastAsia" w:ascii="宋体" w:hAnsi="宋体" w:eastAsia="宋体" w:cs="宋体"/>
          <w:b w:val="0"/>
          <w:bCs w:val="0"/>
          <w:color w:val="000000"/>
          <w:kern w:val="0"/>
          <w:sz w:val="21"/>
          <w:szCs w:val="21"/>
        </w:rPr>
        <w:t>响应的交货期按时交货并提供全额合规发票保证“货票同行”，到达甲方指定地点，安装、调试完毕并验收合格后，甲方30天内支付合同总价款的55%。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color w:val="000000"/>
          <w:kern w:val="0"/>
          <w:sz w:val="21"/>
          <w:szCs w:val="21"/>
        </w:rPr>
        <w:t>、维保期期满后，乙方需全面对产品进行全面维护保养，保证正常使用。甲方30天内支付合同总价款的5%。</w:t>
      </w:r>
    </w:p>
    <w:p>
      <w:pPr>
        <w:keepNext w:val="0"/>
        <w:keepLines w:val="0"/>
        <w:pageBreakBefore w:val="0"/>
        <w:widowControl/>
        <w:numPr>
          <w:ilvl w:val="0"/>
          <w:numId w:val="18"/>
        </w:numPr>
        <w:tabs>
          <w:tab w:val="left" w:pos="6105"/>
        </w:tabs>
        <w:kinsoku/>
        <w:wordWrap/>
        <w:overflowPunct/>
        <w:topLinePunct w:val="0"/>
        <w:autoSpaceDE/>
        <w:autoSpaceDN/>
        <w:bidi w:val="0"/>
        <w:adjustRightInd/>
        <w:snapToGrid/>
        <w:spacing w:line="24" w:lineRule="atLeast"/>
        <w:ind w:left="0" w:leftChars="0" w:right="0" w:rightChars="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乙方为非中小企业，支付方式如下：</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a</w:t>
      </w:r>
      <w:r>
        <w:rPr>
          <w:rFonts w:hint="eastAsia" w:ascii="宋体" w:hAnsi="宋体" w:eastAsia="宋体" w:cs="宋体"/>
          <w:b w:val="0"/>
          <w:bCs w:val="0"/>
          <w:color w:val="000000"/>
          <w:kern w:val="0"/>
          <w:sz w:val="21"/>
          <w:szCs w:val="21"/>
        </w:rPr>
        <w:t>、合同签订后，乙方须按其投标文件中响应的交货期按时交货并提供全额合规发票保证“货票同行”，到达甲方指定地点，安装、调试完毕并验收合格后，甲方30天内支付合同总价款的95%。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b</w:t>
      </w:r>
      <w:r>
        <w:rPr>
          <w:rFonts w:hint="eastAsia" w:ascii="宋体" w:hAnsi="宋体" w:eastAsia="宋体" w:cs="宋体"/>
          <w:b w:val="0"/>
          <w:bCs w:val="0"/>
          <w:color w:val="000000"/>
          <w:kern w:val="0"/>
          <w:sz w:val="21"/>
          <w:szCs w:val="21"/>
        </w:rPr>
        <w:t>、维保期期满后，乙方需全面对产品进行全面维护保养，保证正常使用。甲方30天内支付合同总价款的5%。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color w:val="000000"/>
          <w:kern w:val="0"/>
          <w:sz w:val="21"/>
          <w:szCs w:val="21"/>
        </w:rPr>
        <w:t>、项目验收合格后，15个工作日内向供货单位支付合同</w:t>
      </w:r>
      <w:r>
        <w:rPr>
          <w:rFonts w:hint="eastAsia" w:ascii="宋体" w:hAnsi="宋体" w:eastAsia="宋体" w:cs="宋体"/>
          <w:b w:val="0"/>
          <w:bCs w:val="0"/>
          <w:color w:val="000000"/>
          <w:kern w:val="0"/>
          <w:sz w:val="21"/>
          <w:szCs w:val="21"/>
          <w:highlight w:val="none"/>
        </w:rPr>
        <w:t>总价的90%，</w:t>
      </w:r>
      <w:r>
        <w:rPr>
          <w:rFonts w:hint="eastAsia" w:ascii="宋体" w:hAnsi="宋体" w:eastAsia="宋体" w:cs="宋体"/>
          <w:b w:val="0"/>
          <w:bCs w:val="0"/>
          <w:color w:val="000000"/>
          <w:kern w:val="0"/>
          <w:sz w:val="21"/>
          <w:szCs w:val="21"/>
          <w:highlight w:val="none"/>
          <w:lang w:eastAsia="zh-CN"/>
        </w:rPr>
        <w:t>验收合格满</w:t>
      </w:r>
      <w:r>
        <w:rPr>
          <w:rFonts w:hint="eastAsia" w:ascii="宋体" w:hAnsi="宋体" w:eastAsia="宋体" w:cs="宋体"/>
          <w:b w:val="0"/>
          <w:bCs w:val="0"/>
          <w:color w:val="000000"/>
          <w:kern w:val="0"/>
          <w:sz w:val="21"/>
          <w:szCs w:val="21"/>
          <w:highlight w:val="none"/>
        </w:rPr>
        <w:t>一年后</w:t>
      </w:r>
      <w:r>
        <w:rPr>
          <w:rFonts w:hint="eastAsia" w:ascii="宋体" w:hAnsi="宋体" w:eastAsia="宋体" w:cs="宋体"/>
          <w:b w:val="0"/>
          <w:bCs w:val="0"/>
          <w:color w:val="000000"/>
          <w:kern w:val="0"/>
          <w:sz w:val="21"/>
          <w:szCs w:val="21"/>
        </w:rPr>
        <w:t>支付合同总价4%，</w:t>
      </w:r>
      <w:r>
        <w:rPr>
          <w:rFonts w:hint="eastAsia" w:ascii="宋体" w:hAnsi="宋体" w:eastAsia="宋体" w:cs="宋体"/>
          <w:b w:val="0"/>
          <w:bCs w:val="0"/>
          <w:color w:val="000000"/>
          <w:kern w:val="0"/>
          <w:sz w:val="21"/>
          <w:szCs w:val="21"/>
          <w:highlight w:val="none"/>
          <w:lang w:eastAsia="zh-CN"/>
        </w:rPr>
        <w:t>验收合格满</w:t>
      </w:r>
      <w:r>
        <w:rPr>
          <w:rFonts w:hint="eastAsia" w:ascii="宋体" w:hAnsi="宋体" w:eastAsia="宋体" w:cs="宋体"/>
          <w:b w:val="0"/>
          <w:bCs w:val="0"/>
          <w:color w:val="000000"/>
          <w:kern w:val="0"/>
          <w:sz w:val="21"/>
          <w:szCs w:val="21"/>
          <w:highlight w:val="none"/>
          <w:lang w:val="en-US" w:eastAsia="zh-CN"/>
        </w:rPr>
        <w:t>二</w:t>
      </w:r>
      <w:r>
        <w:rPr>
          <w:rFonts w:hint="eastAsia" w:ascii="宋体" w:hAnsi="宋体" w:eastAsia="宋体" w:cs="宋体"/>
          <w:b w:val="0"/>
          <w:bCs w:val="0"/>
          <w:color w:val="000000"/>
          <w:kern w:val="0"/>
          <w:sz w:val="21"/>
          <w:szCs w:val="21"/>
          <w:highlight w:val="none"/>
        </w:rPr>
        <w:t>年后</w:t>
      </w:r>
      <w:r>
        <w:rPr>
          <w:rFonts w:hint="eastAsia" w:ascii="宋体" w:hAnsi="宋体" w:eastAsia="宋体" w:cs="宋体"/>
          <w:b w:val="0"/>
          <w:bCs w:val="0"/>
          <w:color w:val="000000"/>
          <w:kern w:val="0"/>
          <w:sz w:val="21"/>
          <w:szCs w:val="21"/>
        </w:rPr>
        <w:t>支付合同总价3%，</w:t>
      </w:r>
      <w:r>
        <w:rPr>
          <w:rFonts w:hint="eastAsia" w:ascii="宋体" w:hAnsi="宋体" w:eastAsia="宋体" w:cs="宋体"/>
          <w:b w:val="0"/>
          <w:bCs w:val="0"/>
          <w:color w:val="000000"/>
          <w:kern w:val="0"/>
          <w:sz w:val="21"/>
          <w:szCs w:val="21"/>
          <w:lang w:eastAsia="zh-CN"/>
        </w:rPr>
        <w:t>验收合格满</w:t>
      </w:r>
      <w:r>
        <w:rPr>
          <w:rFonts w:hint="eastAsia" w:ascii="宋体" w:hAnsi="宋体" w:eastAsia="宋体" w:cs="宋体"/>
          <w:b w:val="0"/>
          <w:bCs w:val="0"/>
          <w:color w:val="000000"/>
          <w:kern w:val="0"/>
          <w:sz w:val="21"/>
          <w:szCs w:val="21"/>
          <w:lang w:val="en-US" w:eastAsia="zh-CN"/>
        </w:rPr>
        <w:t>三</w:t>
      </w:r>
      <w:r>
        <w:rPr>
          <w:rFonts w:hint="eastAsia" w:ascii="宋体" w:hAnsi="宋体" w:eastAsia="宋体" w:cs="宋体"/>
          <w:b w:val="0"/>
          <w:bCs w:val="0"/>
          <w:color w:val="000000"/>
          <w:kern w:val="0"/>
          <w:sz w:val="21"/>
          <w:szCs w:val="21"/>
        </w:rPr>
        <w:t>年后支付合同总价3%。</w:t>
      </w:r>
    </w:p>
    <w:p>
      <w:pPr>
        <w:keepNext w:val="0"/>
        <w:keepLines w:val="0"/>
        <w:pageBreakBefore w:val="0"/>
        <w:widowControl/>
        <w:numPr>
          <w:ilvl w:val="0"/>
          <w:numId w:val="17"/>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验收依据：</w:t>
      </w:r>
    </w:p>
    <w:p>
      <w:pPr>
        <w:keepNext w:val="0"/>
        <w:keepLines w:val="0"/>
        <w:pageBreakBefore w:val="0"/>
        <w:widowControl/>
        <w:numPr>
          <w:ilvl w:val="0"/>
          <w:numId w:val="19"/>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合同约定的质量和技术要求。</w:t>
      </w:r>
    </w:p>
    <w:p>
      <w:pPr>
        <w:keepNext w:val="0"/>
        <w:keepLines w:val="0"/>
        <w:pageBreakBefore w:val="0"/>
        <w:widowControl/>
        <w:numPr>
          <w:ilvl w:val="0"/>
          <w:numId w:val="19"/>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货物原产地证明和出厂质量检验合格证书以及质量保修证书等和产品相关的证书。</w:t>
      </w:r>
    </w:p>
    <w:p>
      <w:pPr>
        <w:keepNext w:val="0"/>
        <w:keepLines w:val="0"/>
        <w:pageBreakBefore w:val="0"/>
        <w:widowControl/>
        <w:numPr>
          <w:ilvl w:val="0"/>
          <w:numId w:val="19"/>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乙方应向甲方提供设备性能的测试程序、测试手段和测试标准。</w:t>
      </w:r>
    </w:p>
    <w:p>
      <w:pPr>
        <w:keepNext w:val="0"/>
        <w:keepLines w:val="0"/>
        <w:pageBreakBefore w:val="0"/>
        <w:widowControl/>
        <w:numPr>
          <w:ilvl w:val="0"/>
          <w:numId w:val="19"/>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安装调试、技术培训完成后，填写货物验收单。</w:t>
      </w:r>
    </w:p>
    <w:p>
      <w:pPr>
        <w:keepNext w:val="0"/>
        <w:keepLines w:val="0"/>
        <w:pageBreakBefore w:val="0"/>
        <w:widowControl/>
        <w:numPr>
          <w:ilvl w:val="0"/>
          <w:numId w:val="17"/>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bidi="ar-SA"/>
        </w:rPr>
        <w:t>售后服务</w:t>
      </w:r>
      <w:r>
        <w:rPr>
          <w:rFonts w:hint="eastAsia" w:ascii="宋体" w:hAnsi="宋体" w:eastAsia="宋体" w:cs="宋体"/>
          <w:b w:val="0"/>
          <w:bCs w:val="0"/>
          <w:sz w:val="21"/>
          <w:szCs w:val="21"/>
          <w:lang w:val="en-US" w:eastAsia="zh-CN"/>
        </w:rPr>
        <w:t>要求：</w:t>
      </w:r>
    </w:p>
    <w:p>
      <w:pPr>
        <w:keepNext w:val="0"/>
        <w:keepLines w:val="0"/>
        <w:pageBreakBefore w:val="0"/>
        <w:widowControl/>
        <w:numPr>
          <w:ilvl w:val="0"/>
          <w:numId w:val="20"/>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Cs/>
          <w:kern w:val="0"/>
          <w:sz w:val="21"/>
          <w:szCs w:val="21"/>
        </w:rPr>
      </w:pPr>
      <w:r>
        <w:rPr>
          <w:rFonts w:hint="eastAsia" w:ascii="宋体" w:hAnsi="宋体" w:eastAsia="宋体" w:cs="宋体"/>
          <w:b w:val="0"/>
          <w:bCs w:val="0"/>
          <w:kern w:val="0"/>
          <w:sz w:val="21"/>
          <w:szCs w:val="21"/>
        </w:rPr>
        <w:t>厂家在西安设有售</w:t>
      </w:r>
      <w:r>
        <w:rPr>
          <w:rFonts w:hint="eastAsia" w:ascii="宋体" w:hAnsi="宋体" w:eastAsia="宋体" w:cs="宋体"/>
          <w:bCs/>
          <w:kern w:val="0"/>
          <w:sz w:val="21"/>
          <w:szCs w:val="21"/>
        </w:rPr>
        <w:t>后服务机构或有派驻工程师；</w:t>
      </w:r>
    </w:p>
    <w:p>
      <w:pPr>
        <w:keepNext w:val="0"/>
        <w:keepLines w:val="0"/>
        <w:pageBreakBefore w:val="0"/>
        <w:widowControl/>
        <w:numPr>
          <w:ilvl w:val="0"/>
          <w:numId w:val="20"/>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color w:val="000000"/>
          <w:kern w:val="0"/>
          <w:sz w:val="21"/>
          <w:szCs w:val="21"/>
        </w:rPr>
      </w:pPr>
      <w:r>
        <w:rPr>
          <w:rFonts w:hint="eastAsia" w:ascii="宋体" w:hAnsi="宋体" w:eastAsia="宋体" w:cs="宋体"/>
          <w:bCs/>
          <w:kern w:val="0"/>
          <w:sz w:val="21"/>
          <w:szCs w:val="21"/>
        </w:rPr>
        <w:t>质保期内接到报修，2小时电话响应，24小时到现场，更换配件若超过72小时，无条件提供备用机。</w:t>
      </w:r>
    </w:p>
    <w:p>
      <w:pPr>
        <w:pStyle w:val="4"/>
        <w:keepNext w:val="0"/>
        <w:keepLines w:val="0"/>
        <w:pageBreakBefore w:val="0"/>
        <w:widowControl/>
        <w:kinsoku/>
        <w:wordWrap/>
        <w:overflowPunct/>
        <w:topLinePunct w:val="0"/>
        <w:autoSpaceDE/>
        <w:autoSpaceDN/>
        <w:bidi w:val="0"/>
        <w:adjustRightInd/>
        <w:snapToGrid/>
        <w:spacing w:line="24" w:lineRule="atLeast"/>
        <w:ind w:firstLine="0" w:firstLineChars="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五、超声内镜系统</w:t>
      </w:r>
    </w:p>
    <w:p>
      <w:pPr>
        <w:keepNext w:val="0"/>
        <w:keepLines w:val="0"/>
        <w:pageBreakBefore w:val="0"/>
        <w:widowControl/>
        <w:kinsoku/>
        <w:wordWrap/>
        <w:overflowPunct/>
        <w:topLinePunct w:val="0"/>
        <w:autoSpaceDE w:val="0"/>
        <w:autoSpaceDN w:val="0"/>
        <w:bidi w:val="0"/>
        <w:adjustRightInd w:val="0"/>
        <w:snapToGrid/>
        <w:spacing w:line="24" w:lineRule="atLeast"/>
        <w:ind w:right="0" w:rightChars="0" w:firstLine="420" w:firstLineChars="200"/>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本次项目采购的电子超声内镜系统，包含内镜主机系统、内镜光源、超声主机、扇扫超声电子上消化道内镜、医用高清液晶监视器、内镜专用台车、水泵和二氧化碳气泵。</w:t>
      </w:r>
    </w:p>
    <w:p>
      <w:pPr>
        <w:keepNext w:val="0"/>
        <w:keepLines w:val="0"/>
        <w:pageBreakBefore w:val="0"/>
        <w:widowControl/>
        <w:kinsoku/>
        <w:wordWrap/>
        <w:overflowPunct/>
        <w:topLinePunct w:val="0"/>
        <w:autoSpaceDE w:val="0"/>
        <w:autoSpaceDN w:val="0"/>
        <w:bidi w:val="0"/>
        <w:adjustRightInd w:val="0"/>
        <w:snapToGrid/>
        <w:spacing w:line="24" w:lineRule="atLeast"/>
        <w:ind w:right="0" w:rightChars="0" w:firstLine="420" w:firstLineChars="200"/>
        <w:textAlignment w:val="auto"/>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★内镜主机系统、内镜光源、内镜专用台车、水泵、二氧化碳气泵、超声主机及消化道内镜为原厂同品牌。</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1、内镜主机系统 </w:t>
      </w:r>
    </w:p>
    <w:p>
      <w:pPr>
        <w:pStyle w:val="16"/>
        <w:keepNext w:val="0"/>
        <w:keepLines w:val="0"/>
        <w:pageBreakBefore w:val="0"/>
        <w:widowControl/>
        <w:numPr>
          <w:ilvl w:val="0"/>
          <w:numId w:val="21"/>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b w:val="0"/>
          <w:bCs w:val="0"/>
          <w:sz w:val="21"/>
          <w:szCs w:val="21"/>
          <w:lang w:val="en-US" w:eastAsia="zh-CN"/>
        </w:rPr>
        <w:t>主机</w:t>
      </w:r>
      <w:r>
        <w:rPr>
          <w:rFonts w:hint="eastAsia" w:ascii="宋体" w:hAnsi="宋体" w:eastAsia="宋体" w:cs="宋体"/>
          <w:b w:val="0"/>
          <w:bCs w:val="0"/>
          <w:color w:val="000000"/>
          <w:kern w:val="0"/>
          <w:sz w:val="21"/>
          <w:szCs w:val="21"/>
        </w:rPr>
        <w:t>和光源分体设计，</w:t>
      </w:r>
      <w:r>
        <w:rPr>
          <w:rFonts w:hint="eastAsia" w:ascii="宋体" w:hAnsi="宋体" w:eastAsia="宋体" w:cs="宋体"/>
          <w:color w:val="000000"/>
          <w:kern w:val="0"/>
          <w:sz w:val="21"/>
          <w:szCs w:val="21"/>
        </w:rPr>
        <w:t>全数字化处理和全数字化输出的内窥镜电子影像系统；</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特殊光模式：具备≥3 种特殊光模式；</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染色技术：具有光学染色和电子染色两种技术；</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自动测光模式：平均测光/峰值测光/自动测光；</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构造强调功能：≥4 级；</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图像放大功能：兼容内镜均具有2 倍电子放大功能；</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图像信号输出方式：高清数字接口HD-SDI：≥2 个；DVI 接口：≥2个（1920*1080P）；</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图像冻结模式：实时冻结，≥3种冻结模式可选；</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双画面模式：可将白光图像和电子染色图像同时显示,双画面对比观察；</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画中画功能：冻结图像与运动图像同时出现在画面上；</w:t>
      </w:r>
    </w:p>
    <w:p>
      <w:pPr>
        <w:keepNext w:val="0"/>
        <w:keepLines w:val="0"/>
        <w:pageBreakBefore w:val="0"/>
        <w:widowControl/>
        <w:numPr>
          <w:ilvl w:val="0"/>
          <w:numId w:val="21"/>
        </w:numPr>
        <w:kinsoku/>
        <w:wordWrap/>
        <w:overflowPunct/>
        <w:topLinePunct w:val="0"/>
        <w:bidi w:val="0"/>
        <w:snapToGrid/>
        <w:spacing w:line="24" w:lineRule="atLeast"/>
        <w:ind w:left="0" w:leftChars="0" w:right="0" w:rightChars="0" w:firstLine="420" w:firstLineChars="20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通过DI</w:t>
      </w:r>
      <w:r>
        <w:rPr>
          <w:rFonts w:hint="eastAsia" w:ascii="宋体" w:hAnsi="宋体" w:eastAsia="宋体" w:cs="宋体"/>
          <w:color w:val="000000"/>
          <w:kern w:val="0"/>
          <w:sz w:val="21"/>
          <w:szCs w:val="21"/>
          <w:highlight w:val="none"/>
        </w:rPr>
        <w:t>COM通用输出接口，</w:t>
      </w:r>
      <w:r>
        <w:rPr>
          <w:rFonts w:hint="eastAsia" w:ascii="宋体" w:hAnsi="宋体" w:eastAsia="宋体" w:cs="宋体"/>
          <w:color w:val="000000"/>
          <w:kern w:val="0"/>
          <w:sz w:val="21"/>
          <w:szCs w:val="21"/>
          <w:highlight w:val="none"/>
          <w:lang w:eastAsia="zh-CN"/>
        </w:rPr>
        <w:t>必须</w:t>
      </w:r>
      <w:r>
        <w:rPr>
          <w:rFonts w:hint="eastAsia" w:ascii="宋体" w:hAnsi="宋体" w:eastAsia="宋体" w:cs="宋体"/>
          <w:color w:val="000000"/>
          <w:kern w:val="0"/>
          <w:sz w:val="21"/>
          <w:szCs w:val="21"/>
          <w:highlight w:val="none"/>
        </w:rPr>
        <w:t>实现与医院的数字网络连接，实现数字化影像管理；</w:t>
      </w:r>
    </w:p>
    <w:p>
      <w:pPr>
        <w:keepNext w:val="0"/>
        <w:keepLines w:val="0"/>
        <w:pageBreakBefore w:val="0"/>
        <w:widowControl/>
        <w:numPr>
          <w:ilvl w:val="0"/>
          <w:numId w:val="21"/>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w:t>
      </w:r>
      <w:r>
        <w:rPr>
          <w:rFonts w:hint="eastAsia" w:ascii="宋体" w:hAnsi="宋体" w:eastAsia="宋体" w:cs="宋体"/>
          <w:color w:val="000000"/>
          <w:kern w:val="0"/>
          <w:sz w:val="21"/>
          <w:szCs w:val="21"/>
        </w:rPr>
        <w:t>兼容性：可兼容胃镜、肠镜、超声胃镜、经鼻内镜、十二指肠镜、支气管镜、气囊小肠镜、电子鼻咽喉镜等。</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2、内镜光源 </w:t>
      </w:r>
    </w:p>
    <w:p>
      <w:pPr>
        <w:keepNext w:val="0"/>
        <w:keepLines w:val="0"/>
        <w:pageBreakBefore w:val="0"/>
        <w:widowControl/>
        <w:numPr>
          <w:ilvl w:val="0"/>
          <w:numId w:val="22"/>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w:t>
      </w:r>
      <w:r>
        <w:rPr>
          <w:rFonts w:hint="eastAsia" w:ascii="宋体" w:hAnsi="宋体" w:eastAsia="宋体" w:cs="宋体"/>
          <w:color w:val="000000"/>
          <w:kern w:val="0"/>
          <w:sz w:val="21"/>
          <w:szCs w:val="21"/>
        </w:rPr>
        <w:t>光源：LED光源；</w:t>
      </w:r>
    </w:p>
    <w:p>
      <w:pPr>
        <w:keepNext w:val="0"/>
        <w:keepLines w:val="0"/>
        <w:pageBreakBefore w:val="0"/>
        <w:widowControl/>
        <w:numPr>
          <w:ilvl w:val="0"/>
          <w:numId w:val="22"/>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光源控制：自动能量控制；</w:t>
      </w:r>
    </w:p>
    <w:p>
      <w:pPr>
        <w:keepNext w:val="0"/>
        <w:keepLines w:val="0"/>
        <w:pageBreakBefore w:val="0"/>
        <w:widowControl/>
        <w:numPr>
          <w:ilvl w:val="0"/>
          <w:numId w:val="22"/>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w:t>
      </w:r>
      <w:r>
        <w:rPr>
          <w:rFonts w:hint="eastAsia" w:ascii="宋体" w:hAnsi="宋体" w:eastAsia="宋体" w:cs="宋体"/>
          <w:color w:val="000000"/>
          <w:kern w:val="0"/>
          <w:sz w:val="21"/>
          <w:szCs w:val="21"/>
        </w:rPr>
        <w:t>光源寿命：≥10,000 小时；</w:t>
      </w:r>
    </w:p>
    <w:p>
      <w:pPr>
        <w:keepNext w:val="0"/>
        <w:keepLines w:val="0"/>
        <w:pageBreakBefore w:val="0"/>
        <w:widowControl/>
        <w:numPr>
          <w:ilvl w:val="0"/>
          <w:numId w:val="22"/>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特殊光模式：具备≥3 种特殊光模式；</w:t>
      </w:r>
    </w:p>
    <w:p>
      <w:pPr>
        <w:keepNext w:val="0"/>
        <w:keepLines w:val="0"/>
        <w:pageBreakBefore w:val="0"/>
        <w:widowControl/>
        <w:numPr>
          <w:ilvl w:val="0"/>
          <w:numId w:val="22"/>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亮度调节：根据视频信号输出自动调节亮度（也可手动调整）；</w:t>
      </w:r>
    </w:p>
    <w:p>
      <w:pPr>
        <w:keepNext w:val="0"/>
        <w:keepLines w:val="0"/>
        <w:pageBreakBefore w:val="0"/>
        <w:widowControl/>
        <w:numPr>
          <w:ilvl w:val="0"/>
          <w:numId w:val="22"/>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具有强透光定位功能；</w:t>
      </w:r>
    </w:p>
    <w:p>
      <w:pPr>
        <w:keepNext w:val="0"/>
        <w:keepLines w:val="0"/>
        <w:pageBreakBefore w:val="0"/>
        <w:widowControl/>
        <w:numPr>
          <w:ilvl w:val="0"/>
          <w:numId w:val="22"/>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设定值记忆功能：关闭系统电源后设定值可保存。</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3、医用高清液晶监视器</w:t>
      </w:r>
    </w:p>
    <w:p>
      <w:pPr>
        <w:keepNext w:val="0"/>
        <w:keepLines w:val="0"/>
        <w:pageBreakBefore w:val="0"/>
        <w:widowControl/>
        <w:numPr>
          <w:ilvl w:val="0"/>
          <w:numId w:val="23"/>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进口高清医疗级显示器 2台；</w:t>
      </w:r>
    </w:p>
    <w:p>
      <w:pPr>
        <w:keepNext w:val="0"/>
        <w:keepLines w:val="0"/>
        <w:pageBreakBefore w:val="0"/>
        <w:widowControl/>
        <w:numPr>
          <w:ilvl w:val="0"/>
          <w:numId w:val="23"/>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分辨率：分辨率≥1920×1080；</w:t>
      </w:r>
    </w:p>
    <w:p>
      <w:pPr>
        <w:keepNext w:val="0"/>
        <w:keepLines w:val="0"/>
        <w:pageBreakBefore w:val="0"/>
        <w:widowControl/>
        <w:numPr>
          <w:ilvl w:val="0"/>
          <w:numId w:val="23"/>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对角线尺寸：≥2</w:t>
      </w:r>
      <w:r>
        <w:rPr>
          <w:rFonts w:hint="eastAsia" w:ascii="宋体" w:hAnsi="宋体" w:eastAsia="宋体" w:cs="宋体"/>
          <w:color w:val="000000"/>
          <w:kern w:val="0"/>
          <w:sz w:val="21"/>
          <w:szCs w:val="21"/>
          <w:highlight w:val="none"/>
          <w:lang w:val="en-US" w:eastAsia="zh-CN"/>
        </w:rPr>
        <w:t>5</w:t>
      </w:r>
      <w:r>
        <w:rPr>
          <w:rFonts w:hint="eastAsia" w:ascii="宋体" w:hAnsi="宋体" w:eastAsia="宋体" w:cs="宋体"/>
          <w:color w:val="000000"/>
          <w:kern w:val="0"/>
          <w:sz w:val="21"/>
          <w:szCs w:val="21"/>
          <w:highlight w:val="none"/>
        </w:rPr>
        <w:t>英寸；</w:t>
      </w:r>
    </w:p>
    <w:p>
      <w:pPr>
        <w:keepNext w:val="0"/>
        <w:keepLines w:val="0"/>
        <w:pageBreakBefore w:val="0"/>
        <w:widowControl/>
        <w:numPr>
          <w:ilvl w:val="0"/>
          <w:numId w:val="23"/>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最大亮度：≥300cd/</w:t>
      </w:r>
      <w:r>
        <w:rPr>
          <w:rFonts w:hint="eastAsia" w:ascii="宋体" w:hAnsi="宋体" w:eastAsia="宋体" w:cs="宋体"/>
          <w:color w:val="auto"/>
          <w:kern w:val="0"/>
          <w:sz w:val="21"/>
          <w:szCs w:val="21"/>
          <w:highlight w:val="none"/>
          <w:lang w:val="en-US" w:eastAsia="zh-CN"/>
        </w:rPr>
        <w:t>㎡</w:t>
      </w:r>
    </w:p>
    <w:p>
      <w:pPr>
        <w:keepNext w:val="0"/>
        <w:keepLines w:val="0"/>
        <w:pageBreakBefore w:val="0"/>
        <w:widowControl/>
        <w:numPr>
          <w:ilvl w:val="0"/>
          <w:numId w:val="23"/>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视频信号输入接口类型：DVI（两组）、3G-SDI（两组）；</w:t>
      </w:r>
    </w:p>
    <w:p>
      <w:pPr>
        <w:keepNext w:val="0"/>
        <w:keepLines w:val="0"/>
        <w:pageBreakBefore w:val="0"/>
        <w:widowControl/>
        <w:numPr>
          <w:ilvl w:val="0"/>
          <w:numId w:val="23"/>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视频信号环通输出接口类型：DVI、3G-SDI；</w:t>
      </w:r>
    </w:p>
    <w:p>
      <w:pPr>
        <w:keepNext w:val="0"/>
        <w:keepLines w:val="0"/>
        <w:pageBreakBefore w:val="0"/>
        <w:widowControl/>
        <w:numPr>
          <w:ilvl w:val="0"/>
          <w:numId w:val="23"/>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双画面显示：支持双画面多信号同屏显示；支持数字信号（DVI, SDI等）与模拟信号（S-Video, VGA等）画中画显示；</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4、内镜专用台车</w:t>
      </w:r>
    </w:p>
    <w:p>
      <w:pPr>
        <w:keepNext w:val="0"/>
        <w:keepLines w:val="0"/>
        <w:pageBreakBefore w:val="0"/>
        <w:widowControl/>
        <w:numPr>
          <w:ilvl w:val="0"/>
          <w:numId w:val="24"/>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kern w:val="0"/>
          <w:sz w:val="21"/>
          <w:szCs w:val="21"/>
          <w:highlight w:val="none"/>
          <w:u w:val="none"/>
        </w:rPr>
      </w:pPr>
      <w:r>
        <w:rPr>
          <w:rFonts w:hint="eastAsia" w:ascii="宋体" w:hAnsi="宋体" w:eastAsia="宋体" w:cs="宋体"/>
          <w:kern w:val="0"/>
          <w:sz w:val="21"/>
          <w:szCs w:val="21"/>
          <w:highlight w:val="none"/>
          <w:u w:val="none"/>
        </w:rPr>
        <w:t>可转动液晶显示器；</w:t>
      </w:r>
    </w:p>
    <w:p>
      <w:pPr>
        <w:keepNext w:val="0"/>
        <w:keepLines w:val="0"/>
        <w:pageBreakBefore w:val="0"/>
        <w:widowControl/>
        <w:numPr>
          <w:ilvl w:val="0"/>
          <w:numId w:val="24"/>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可升降支架，可同时悬挂两根镜子；</w:t>
      </w:r>
    </w:p>
    <w:p>
      <w:pPr>
        <w:keepNext w:val="0"/>
        <w:keepLines w:val="0"/>
        <w:pageBreakBefore w:val="0"/>
        <w:widowControl/>
        <w:numPr>
          <w:ilvl w:val="0"/>
          <w:numId w:val="24"/>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可拉伸键盘托盘；</w:t>
      </w:r>
    </w:p>
    <w:p>
      <w:pPr>
        <w:keepNext w:val="0"/>
        <w:keepLines w:val="0"/>
        <w:pageBreakBefore w:val="0"/>
        <w:widowControl/>
        <w:numPr>
          <w:ilvl w:val="0"/>
          <w:numId w:val="24"/>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带锁定装置；</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5、水泵</w:t>
      </w:r>
    </w:p>
    <w:p>
      <w:pPr>
        <w:keepNext w:val="0"/>
        <w:keepLines w:val="0"/>
        <w:pageBreakBefore w:val="0"/>
        <w:widowControl/>
        <w:numPr>
          <w:ilvl w:val="0"/>
          <w:numId w:val="25"/>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注水瓶容量</w:t>
      </w:r>
      <w:r>
        <w:rPr>
          <w:rFonts w:hint="eastAsia" w:ascii="宋体" w:hAnsi="宋体" w:eastAsia="宋体" w:cs="宋体"/>
          <w:color w:val="000000"/>
          <w:kern w:val="0"/>
          <w:sz w:val="21"/>
          <w:szCs w:val="21"/>
        </w:rPr>
        <w:t>≥</w:t>
      </w:r>
      <w:r>
        <w:rPr>
          <w:rFonts w:hint="eastAsia" w:ascii="宋体" w:hAnsi="宋体" w:eastAsia="宋体" w:cs="宋体"/>
          <w:kern w:val="0"/>
          <w:sz w:val="21"/>
          <w:szCs w:val="21"/>
        </w:rPr>
        <w:t>1000毫升；</w:t>
      </w:r>
    </w:p>
    <w:p>
      <w:pPr>
        <w:keepNext w:val="0"/>
        <w:keepLines w:val="0"/>
        <w:pageBreakBefore w:val="0"/>
        <w:widowControl/>
        <w:numPr>
          <w:ilvl w:val="0"/>
          <w:numId w:val="25"/>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kern w:val="0"/>
          <w:sz w:val="21"/>
          <w:szCs w:val="21"/>
        </w:rPr>
      </w:pPr>
      <w:r>
        <w:rPr>
          <w:rFonts w:hint="eastAsia" w:ascii="宋体" w:hAnsi="宋体" w:eastAsia="宋体" w:cs="宋体"/>
          <w:kern w:val="0"/>
          <w:sz w:val="21"/>
          <w:szCs w:val="21"/>
        </w:rPr>
        <w:t>可用脚踏控制注水。</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6、二氧化碳气泵</w:t>
      </w:r>
    </w:p>
    <w:p>
      <w:pPr>
        <w:pStyle w:val="16"/>
        <w:keepNext w:val="0"/>
        <w:keepLines w:val="0"/>
        <w:pageBreakBefore w:val="0"/>
        <w:widowControl/>
        <w:numPr>
          <w:ilvl w:val="0"/>
          <w:numId w:val="26"/>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kern w:val="0"/>
          <w:sz w:val="21"/>
          <w:szCs w:val="21"/>
        </w:rPr>
      </w:pPr>
      <w:r>
        <w:rPr>
          <w:rFonts w:hint="eastAsia" w:ascii="宋体" w:hAnsi="宋体" w:eastAsia="宋体" w:cs="宋体"/>
          <w:kern w:val="0"/>
          <w:sz w:val="21"/>
          <w:szCs w:val="21"/>
        </w:rPr>
        <w:t>气流量调节：可在低气流量和标准气流量之间切换；</w:t>
      </w:r>
    </w:p>
    <w:p>
      <w:pPr>
        <w:keepNext w:val="0"/>
        <w:keepLines w:val="0"/>
        <w:pageBreakBefore w:val="0"/>
        <w:widowControl/>
        <w:numPr>
          <w:ilvl w:val="0"/>
          <w:numId w:val="26"/>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可连接医用二氧化碳气体管路和钢瓶。</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7、超声主机</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扫描方式：电子扫描；</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扫描类型：凸阵和环扫扫描；</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扫描模式：B模式、M模式、组织谐波THI模式、复合谐波CH模式、造影谐波CHI模式、弹性成像ELST模式、声速补正模式、彩色多普勒CD、能量多普勒PD模式、脉冲波多普勒PW模式；</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声速补正功能：可进行全画面或指定区域的声速补正；</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可用频率： 5MHz、7.5MHz、10MHz、12MHz；</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画中画：内镜/超声图像切换；</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sz w:val="21"/>
          <w:szCs w:val="21"/>
        </w:rPr>
        <w:t>★</w:t>
      </w:r>
      <w:r>
        <w:rPr>
          <w:rFonts w:hint="eastAsia" w:ascii="宋体" w:hAnsi="宋体" w:eastAsia="宋体" w:cs="宋体"/>
          <w:color w:val="000000"/>
          <w:sz w:val="21"/>
          <w:szCs w:val="21"/>
        </w:rPr>
        <w:t>穿刺引导功能：具有专门为超声内镜设计的穿刺引导线；</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视频输出端子：DVI、HD-SDI、Video、S-video；</w:t>
      </w:r>
    </w:p>
    <w:p>
      <w:pPr>
        <w:keepNext w:val="0"/>
        <w:keepLines w:val="0"/>
        <w:pageBreakBefore w:val="0"/>
        <w:widowControl/>
        <w:numPr>
          <w:ilvl w:val="0"/>
          <w:numId w:val="27"/>
        </w:numPr>
        <w:kinsoku/>
        <w:wordWrap/>
        <w:overflowPunct/>
        <w:topLinePunct w:val="0"/>
        <w:autoSpaceDE w:val="0"/>
        <w:autoSpaceDN w:val="0"/>
        <w:bidi w:val="0"/>
        <w:adjustRightInd w:val="0"/>
        <w:snapToGrid/>
        <w:spacing w:line="24" w:lineRule="atLeast"/>
        <w:ind w:left="0" w:leftChars="0" w:right="0" w:rightChars="0"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图像存储：内部存储、USB等外部存储器或DICOM网络存储设备。</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8、扇扫超声电子上消化道内镜</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视野角度：40°(前斜视)；</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视野范围：≥120°；</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观察范围：≥3～100mm；</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先端部直径：≤14mm；</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弯曲部直径：≤1</w:t>
      </w:r>
      <w:r>
        <w:rPr>
          <w:rFonts w:hint="eastAsia" w:ascii="宋体" w:hAnsi="宋体" w:eastAsia="宋体" w:cs="宋体"/>
          <w:color w:val="000000"/>
          <w:sz w:val="21"/>
          <w:szCs w:val="21"/>
          <w:highlight w:val="none"/>
          <w:lang w:val="en-US" w:eastAsia="zh-CN"/>
        </w:rPr>
        <w:t>3.0</w:t>
      </w:r>
      <w:r>
        <w:rPr>
          <w:rFonts w:hint="eastAsia" w:ascii="宋体" w:hAnsi="宋体" w:eastAsia="宋体" w:cs="宋体"/>
          <w:color w:val="000000"/>
          <w:sz w:val="21"/>
          <w:szCs w:val="21"/>
          <w:highlight w:val="none"/>
        </w:rPr>
        <w:t>mm；</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有效长度：≥12</w:t>
      </w:r>
      <w:r>
        <w:rPr>
          <w:rFonts w:hint="eastAsia" w:ascii="宋体" w:hAnsi="宋体" w:eastAsia="宋体" w:cs="宋体"/>
          <w:color w:val="000000"/>
          <w:sz w:val="21"/>
          <w:szCs w:val="21"/>
          <w:highlight w:val="none"/>
          <w:lang w:val="en-US" w:eastAsia="zh-CN"/>
        </w:rPr>
        <w:t>0</w:t>
      </w:r>
      <w:r>
        <w:rPr>
          <w:rFonts w:hint="eastAsia" w:ascii="宋体" w:hAnsi="宋体" w:eastAsia="宋体" w:cs="宋体"/>
          <w:color w:val="000000"/>
          <w:sz w:val="21"/>
          <w:szCs w:val="21"/>
          <w:highlight w:val="none"/>
        </w:rPr>
        <w:t>0mm；</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弯曲角度：上≥150°、下≥150°、左≥120°、右≥120°；</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钳道直径：Ф≥3.</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mm；</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显示模式: B模式、M模式、彩色多普勒、能量多普勒、脉冲波多普勒、复合谐波CH模式、造影谐波CHI模式、弹性成像ELST模式、声速补正模式；</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扫描角度：≥150°；</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频率范围：5～12</w:t>
      </w:r>
      <w:r>
        <w:rPr>
          <w:rFonts w:hint="eastAsia" w:ascii="宋体" w:hAnsi="宋体" w:eastAsia="宋体" w:cs="宋体"/>
          <w:color w:val="000000"/>
          <w:sz w:val="21"/>
          <w:szCs w:val="21"/>
          <w:highlight w:val="none"/>
        </w:rPr>
        <w:t>MHz宽频扫描，≥4种中心频率可供选择；</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000000"/>
          <w:sz w:val="21"/>
          <w:szCs w:val="21"/>
          <w:highlight w:val="none"/>
        </w:rPr>
        <w:t>具有穿刺引导功能。</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配备主流品牌电脑机一套（CPU：i5十代，内存8g以上，硬盘256g</w:t>
      </w:r>
      <w:r>
        <w:rPr>
          <w:rFonts w:hint="eastAsia" w:ascii="宋体" w:hAnsi="宋体" w:eastAsia="宋体" w:cs="宋体"/>
          <w:sz w:val="21"/>
          <w:szCs w:val="21"/>
          <w:highlight w:val="none"/>
        </w:rPr>
        <w:t>以上</w:t>
      </w:r>
      <w:r>
        <w:rPr>
          <w:rFonts w:hint="eastAsia" w:ascii="宋体" w:hAnsi="宋体" w:eastAsia="宋体" w:cs="宋体"/>
          <w:color w:val="000000"/>
          <w:sz w:val="21"/>
          <w:szCs w:val="21"/>
          <w:highlight w:val="none"/>
        </w:rPr>
        <w:t>，双屏显示器，屏幕20英寸以上）及激光彩色打印机1台，品牌桌椅；</w:t>
      </w:r>
    </w:p>
    <w:p>
      <w:pPr>
        <w:keepNext w:val="0"/>
        <w:keepLines w:val="0"/>
        <w:pageBreakBefore w:val="0"/>
        <w:widowControl/>
        <w:numPr>
          <w:ilvl w:val="0"/>
          <w:numId w:val="28"/>
        </w:numPr>
        <w:kinsoku/>
        <w:wordWrap/>
        <w:overflowPunct/>
        <w:topLinePunct w:val="0"/>
        <w:autoSpaceDE/>
        <w:autoSpaceDN/>
        <w:bidi w:val="0"/>
        <w:adjustRightInd/>
        <w:snapToGrid/>
        <w:spacing w:line="24" w:lineRule="atLeast"/>
        <w:ind w:left="0" w:leftChars="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负责与医院HIS系统对接。</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leftChars="200"/>
        <w:textAlignment w:val="auto"/>
        <w:rPr>
          <w:rFonts w:hint="eastAsia" w:ascii="宋体" w:hAnsi="宋体" w:eastAsia="宋体" w:cs="宋体"/>
          <w:sz w:val="21"/>
          <w:szCs w:val="21"/>
          <w:highlight w:val="none"/>
        </w:rPr>
      </w:pPr>
      <w:r>
        <w:rPr>
          <w:rFonts w:hint="eastAsia" w:hAnsi="宋体" w:cs="宋体"/>
          <w:sz w:val="21"/>
          <w:szCs w:val="21"/>
          <w:highlight w:val="none"/>
          <w:lang w:val="en-US" w:eastAsia="zh-CN"/>
        </w:rPr>
        <w:t>15）</w:t>
      </w:r>
      <w:r>
        <w:rPr>
          <w:rFonts w:hint="eastAsia" w:hAnsi="宋体" w:cs="宋体"/>
          <w:sz w:val="21"/>
          <w:szCs w:val="21"/>
          <w:highlight w:val="none"/>
          <w:lang w:eastAsia="zh-CN"/>
        </w:rPr>
        <w:t>专业配套图文软件系统一套。</w:t>
      </w:r>
    </w:p>
    <w:p>
      <w:pPr>
        <w:pStyle w:val="16"/>
        <w:keepNext w:val="0"/>
        <w:keepLines w:val="0"/>
        <w:pageBreakBefore w:val="0"/>
        <w:widowControl/>
        <w:numPr>
          <w:ilvl w:val="0"/>
          <w:numId w:val="0"/>
        </w:numPr>
        <w:kinsoku/>
        <w:wordWrap/>
        <w:overflowPunct/>
        <w:topLinePunct w:val="0"/>
        <w:autoSpaceDE/>
        <w:autoSpaceDN/>
        <w:bidi w:val="0"/>
        <w:adjustRightInd/>
        <w:snapToGrid/>
        <w:spacing w:line="24" w:lineRule="atLeast"/>
        <w:ind w:right="0" w:rightChars="0"/>
        <w:textAlignment w:val="auto"/>
        <w:rPr>
          <w:rFonts w:hint="default" w:ascii="宋体" w:hAnsi="宋体" w:eastAsia="宋体" w:cs="宋体"/>
          <w:b/>
          <w:bCs/>
          <w:sz w:val="21"/>
          <w:szCs w:val="21"/>
          <w:highlight w:val="none"/>
          <w:lang w:val="en-US" w:eastAsia="zh-CN" w:bidi="ar-SA"/>
        </w:rPr>
      </w:pPr>
      <w:r>
        <w:rPr>
          <w:rFonts w:hint="eastAsia" w:ascii="宋体" w:hAnsi="宋体" w:eastAsia="宋体" w:cs="宋体"/>
          <w:b/>
          <w:bCs/>
          <w:sz w:val="21"/>
          <w:szCs w:val="21"/>
          <w:highlight w:val="none"/>
          <w:lang w:val="en-US" w:eastAsia="zh-CN"/>
        </w:rPr>
        <w:t>9</w:t>
      </w:r>
      <w:r>
        <w:rPr>
          <w:rFonts w:hint="eastAsia" w:ascii="宋体" w:hAnsi="宋体" w:eastAsia="宋体" w:cs="宋体"/>
          <w:b/>
          <w:bCs/>
          <w:sz w:val="21"/>
          <w:szCs w:val="21"/>
          <w:highlight w:val="none"/>
          <w:lang w:val="en-US" w:eastAsia="zh-CN" w:bidi="ar-SA"/>
        </w:rPr>
        <w:t>、</w:t>
      </w:r>
      <w:r>
        <w:rPr>
          <w:rFonts w:hint="eastAsia" w:ascii="宋体" w:hAnsi="宋体" w:eastAsia="宋体" w:cs="宋体"/>
          <w:b/>
          <w:bCs/>
          <w:sz w:val="21"/>
          <w:szCs w:val="21"/>
          <w:highlight w:val="none"/>
          <w:lang w:val="en-US" w:eastAsia="zh-CN"/>
        </w:rPr>
        <w:t>商务</w:t>
      </w:r>
      <w:r>
        <w:rPr>
          <w:rFonts w:hint="eastAsia" w:ascii="宋体" w:hAnsi="宋体" w:eastAsia="宋体" w:cs="宋体"/>
          <w:b/>
          <w:bCs/>
          <w:sz w:val="21"/>
          <w:szCs w:val="21"/>
          <w:highlight w:val="none"/>
          <w:lang w:val="en-US" w:eastAsia="zh-CN" w:bidi="ar-SA"/>
        </w:rPr>
        <w:t>要求</w:t>
      </w:r>
    </w:p>
    <w:p>
      <w:pPr>
        <w:keepNext w:val="0"/>
        <w:keepLines w:val="0"/>
        <w:pageBreakBefore w:val="0"/>
        <w:widowControl/>
        <w:numPr>
          <w:ilvl w:val="0"/>
          <w:numId w:val="29"/>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ascii="宋体" w:hAnsi="宋体"/>
          <w:b w:val="0"/>
          <w:bCs w:val="0"/>
          <w:sz w:val="22"/>
          <w:highlight w:val="none"/>
        </w:rPr>
      </w:pPr>
      <w:r>
        <w:rPr>
          <w:rFonts w:hint="eastAsia" w:ascii="宋体" w:hAnsi="宋体" w:eastAsia="宋体" w:cs="宋体"/>
          <w:b w:val="0"/>
          <w:bCs w:val="0"/>
          <w:sz w:val="21"/>
          <w:szCs w:val="21"/>
          <w:highlight w:val="none"/>
          <w:lang w:val="en-US" w:eastAsia="zh-CN" w:bidi="ar-SA"/>
        </w:rPr>
        <w:t>交付期及地点：</w:t>
      </w:r>
      <w:r>
        <w:rPr>
          <w:rFonts w:hint="eastAsia" w:ascii="宋体" w:hAnsi="宋体" w:eastAsia="宋体" w:cs="宋体"/>
          <w:b w:val="0"/>
          <w:bCs w:val="0"/>
          <w:sz w:val="21"/>
          <w:szCs w:val="21"/>
          <w:highlight w:val="none"/>
        </w:rPr>
        <w:t>合</w:t>
      </w:r>
      <w:r>
        <w:rPr>
          <w:rFonts w:hint="eastAsia" w:ascii="宋体" w:hAnsi="宋体" w:eastAsia="宋体" w:cs="宋体"/>
          <w:b w:val="0"/>
          <w:bCs w:val="0"/>
          <w:color w:val="000000"/>
          <w:kern w:val="0"/>
          <w:sz w:val="21"/>
          <w:szCs w:val="21"/>
          <w:highlight w:val="none"/>
        </w:rPr>
        <w:t>同</w:t>
      </w:r>
      <w:r>
        <w:rPr>
          <w:rFonts w:hint="eastAsia" w:ascii="宋体" w:hAnsi="宋体" w:eastAsia="宋体" w:cs="宋体"/>
          <w:b w:val="0"/>
          <w:bCs w:val="0"/>
          <w:color w:val="000000"/>
          <w:kern w:val="0"/>
          <w:sz w:val="21"/>
          <w:szCs w:val="21"/>
          <w:highlight w:val="none"/>
          <w:lang w:val="en-US" w:eastAsia="zh-CN"/>
        </w:rPr>
        <w:t>签订</w:t>
      </w:r>
      <w:r>
        <w:rPr>
          <w:rFonts w:hint="eastAsia" w:ascii="宋体" w:hAnsi="宋体" w:eastAsia="宋体" w:cs="宋体"/>
          <w:b w:val="0"/>
          <w:bCs w:val="0"/>
          <w:color w:val="000000"/>
          <w:kern w:val="0"/>
          <w:sz w:val="21"/>
          <w:szCs w:val="21"/>
          <w:highlight w:val="none"/>
        </w:rPr>
        <w:t>后</w:t>
      </w:r>
      <w:r>
        <w:rPr>
          <w:rFonts w:hint="eastAsia" w:ascii="宋体" w:hAnsi="宋体" w:eastAsia="宋体" w:cs="宋体"/>
          <w:b w:val="0"/>
          <w:bCs w:val="0"/>
          <w:sz w:val="21"/>
          <w:szCs w:val="21"/>
          <w:highlight w:val="none"/>
          <w:lang w:val="en-US" w:eastAsia="zh-CN" w:bidi="ar-SA"/>
        </w:rPr>
        <w:t>90个日历日完成安装调试，西安市儿童医院。</w:t>
      </w:r>
    </w:p>
    <w:p>
      <w:pPr>
        <w:keepNext w:val="0"/>
        <w:keepLines w:val="0"/>
        <w:pageBreakBefore w:val="0"/>
        <w:widowControl/>
        <w:numPr>
          <w:ilvl w:val="0"/>
          <w:numId w:val="29"/>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ascii="宋体" w:hAnsi="宋体" w:cs="宋体"/>
          <w:b w:val="0"/>
          <w:bCs w:val="0"/>
          <w:color w:val="000000"/>
          <w:kern w:val="0"/>
          <w:sz w:val="22"/>
          <w:highlight w:val="none"/>
        </w:rPr>
      </w:pPr>
      <w:r>
        <w:rPr>
          <w:rFonts w:hint="eastAsia" w:ascii="宋体" w:hAnsi="宋体" w:eastAsia="宋体" w:cs="宋体"/>
          <w:b w:val="0"/>
          <w:bCs w:val="0"/>
          <w:sz w:val="21"/>
          <w:szCs w:val="21"/>
          <w:highlight w:val="none"/>
          <w:lang w:val="en-US" w:eastAsia="zh-CN" w:bidi="ar-SA"/>
        </w:rPr>
        <w:t>质保期：自验收合格后整机质保三年</w:t>
      </w:r>
    </w:p>
    <w:p>
      <w:pPr>
        <w:keepNext w:val="0"/>
        <w:keepLines w:val="0"/>
        <w:pageBreakBefore w:val="0"/>
        <w:widowControl/>
        <w:numPr>
          <w:ilvl w:val="0"/>
          <w:numId w:val="29"/>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bidi="ar-SA"/>
        </w:rPr>
        <w:t>付款方式：</w:t>
      </w:r>
      <w:r>
        <w:rPr>
          <w:rFonts w:hint="eastAsia" w:ascii="宋体" w:hAnsi="宋体" w:eastAsia="宋体" w:cs="宋体"/>
          <w:b w:val="0"/>
          <w:bCs w:val="0"/>
          <w:sz w:val="21"/>
          <w:szCs w:val="21"/>
          <w:highlight w:val="none"/>
          <w:lang w:val="en-US" w:eastAsia="zh-CN"/>
        </w:rPr>
        <w:t>（根据企业性质，选择其一）</w:t>
      </w:r>
    </w:p>
    <w:p>
      <w:pPr>
        <w:keepNext w:val="0"/>
        <w:keepLines w:val="0"/>
        <w:pageBreakBefore w:val="0"/>
        <w:widowControl/>
        <w:numPr>
          <w:ilvl w:val="0"/>
          <w:numId w:val="30"/>
        </w:numPr>
        <w:tabs>
          <w:tab w:val="left" w:pos="6105"/>
        </w:tabs>
        <w:kinsoku/>
        <w:wordWrap/>
        <w:overflowPunct/>
        <w:topLinePunct w:val="0"/>
        <w:autoSpaceDE/>
        <w:autoSpaceDN/>
        <w:bidi w:val="0"/>
        <w:adjustRightInd/>
        <w:snapToGrid/>
        <w:spacing w:line="24" w:lineRule="atLeast"/>
        <w:ind w:left="0" w:leftChars="0" w:right="0" w:rightChars="0" w:firstLine="840" w:firstLineChars="400"/>
        <w:textAlignment w:val="auto"/>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乙方为中小型企业（需提供中小型企业说明函），支付方式如下：</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highlight w:val="none"/>
          <w:lang w:val="en-US" w:eastAsia="zh-CN"/>
        </w:rPr>
        <w:t>a</w:t>
      </w:r>
      <w:r>
        <w:rPr>
          <w:rFonts w:hint="eastAsia" w:ascii="宋体" w:hAnsi="宋体" w:eastAsia="宋体" w:cs="宋体"/>
          <w:b w:val="0"/>
          <w:bCs w:val="0"/>
          <w:color w:val="000000"/>
          <w:kern w:val="0"/>
          <w:sz w:val="21"/>
          <w:szCs w:val="21"/>
          <w:highlight w:val="none"/>
        </w:rPr>
        <w:t>、合同签订后30天内，甲方向乙方支付合同总价款40%作为预付款，乙方需提供相关收款依据。以人工投入为主、</w:t>
      </w:r>
      <w:r>
        <w:rPr>
          <w:rFonts w:hint="eastAsia" w:ascii="宋体" w:hAnsi="宋体" w:eastAsia="宋体" w:cs="宋体"/>
          <w:b w:val="0"/>
          <w:bCs w:val="0"/>
          <w:color w:val="000000"/>
          <w:kern w:val="0"/>
          <w:sz w:val="21"/>
          <w:szCs w:val="21"/>
        </w:rPr>
        <w:t>实行按月定期结算支付款项的项目，不约定预付款。</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b</w:t>
      </w:r>
      <w:r>
        <w:rPr>
          <w:rFonts w:hint="eastAsia" w:ascii="宋体" w:hAnsi="宋体" w:eastAsia="宋体" w:cs="宋体"/>
          <w:b w:val="0"/>
          <w:bCs w:val="0"/>
          <w:color w:val="000000"/>
          <w:kern w:val="0"/>
          <w:sz w:val="21"/>
          <w:szCs w:val="21"/>
        </w:rPr>
        <w:t>、乙方须按其投标文件中响应的交货期按时交货并提供全额合规发票保证“货票同行”，到达甲方指定地点，安装、调试完毕并验收合格后，甲方30天内支付合同总价款的55%。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color w:val="000000"/>
          <w:kern w:val="0"/>
          <w:sz w:val="21"/>
          <w:szCs w:val="21"/>
        </w:rPr>
        <w:t>、维保期期满后，乙方需全面对产品进行全面维护保养，保证正常使用。甲方30天内支付合同总价款的5%。</w:t>
      </w:r>
    </w:p>
    <w:p>
      <w:pPr>
        <w:keepNext w:val="0"/>
        <w:keepLines w:val="0"/>
        <w:pageBreakBefore w:val="0"/>
        <w:widowControl/>
        <w:numPr>
          <w:ilvl w:val="0"/>
          <w:numId w:val="30"/>
        </w:numPr>
        <w:tabs>
          <w:tab w:val="left" w:pos="6105"/>
        </w:tabs>
        <w:kinsoku/>
        <w:wordWrap/>
        <w:overflowPunct/>
        <w:topLinePunct w:val="0"/>
        <w:autoSpaceDE/>
        <w:autoSpaceDN/>
        <w:bidi w:val="0"/>
        <w:adjustRightInd/>
        <w:snapToGrid/>
        <w:spacing w:line="24" w:lineRule="atLeast"/>
        <w:ind w:left="0" w:leftChars="0" w:right="0" w:rightChars="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乙方为非中小企业，支付方式如下：</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a</w:t>
      </w:r>
      <w:r>
        <w:rPr>
          <w:rFonts w:hint="eastAsia" w:ascii="宋体" w:hAnsi="宋体" w:eastAsia="宋体" w:cs="宋体"/>
          <w:b w:val="0"/>
          <w:bCs w:val="0"/>
          <w:color w:val="000000"/>
          <w:kern w:val="0"/>
          <w:sz w:val="21"/>
          <w:szCs w:val="21"/>
        </w:rPr>
        <w:t>、合同签订后，乙方须按其投标文件中响应的交货期按时交货并提供全额合规发票保证“货票同行”，到达甲方指定地点，安装、调试完毕并验收合格后，甲方30天内支付合同总价款的95%。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b</w:t>
      </w:r>
      <w:r>
        <w:rPr>
          <w:rFonts w:hint="eastAsia" w:ascii="宋体" w:hAnsi="宋体" w:eastAsia="宋体" w:cs="宋体"/>
          <w:b w:val="0"/>
          <w:bCs w:val="0"/>
          <w:color w:val="000000"/>
          <w:kern w:val="0"/>
          <w:sz w:val="21"/>
          <w:szCs w:val="21"/>
        </w:rPr>
        <w:t>、维保期期满后，乙方需全面对产品进行全面维护保养，保证正常使用。甲方30天内支付合同总价款的5%。</w:t>
      </w:r>
    </w:p>
    <w:p>
      <w:pPr>
        <w:keepNext w:val="0"/>
        <w:keepLines w:val="0"/>
        <w:pageBreakBefore w:val="0"/>
        <w:widowControl/>
        <w:tabs>
          <w:tab w:val="left" w:pos="6105"/>
        </w:tabs>
        <w:kinsoku/>
        <w:wordWrap/>
        <w:overflowPunct/>
        <w:topLinePunct w:val="0"/>
        <w:autoSpaceDE/>
        <w:autoSpaceDN/>
        <w:bidi w:val="0"/>
        <w:adjustRightInd/>
        <w:snapToGrid/>
        <w:spacing w:line="24" w:lineRule="atLeast"/>
        <w:ind w:left="0" w:right="0" w:firstLine="840" w:firstLineChars="400"/>
        <w:textAlignment w:val="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lang w:val="en-US" w:eastAsia="zh-CN"/>
        </w:rPr>
        <w:t>c</w:t>
      </w:r>
      <w:r>
        <w:rPr>
          <w:rFonts w:hint="eastAsia" w:ascii="宋体" w:hAnsi="宋体" w:eastAsia="宋体" w:cs="宋体"/>
          <w:b w:val="0"/>
          <w:bCs w:val="0"/>
          <w:color w:val="000000"/>
          <w:kern w:val="0"/>
          <w:sz w:val="21"/>
          <w:szCs w:val="21"/>
        </w:rPr>
        <w:t>、项目验收合格后，15个工作日内向供货单位支付合同</w:t>
      </w:r>
      <w:r>
        <w:rPr>
          <w:rFonts w:hint="eastAsia" w:ascii="宋体" w:hAnsi="宋体" w:eastAsia="宋体" w:cs="宋体"/>
          <w:b w:val="0"/>
          <w:bCs w:val="0"/>
          <w:color w:val="000000"/>
          <w:kern w:val="0"/>
          <w:sz w:val="21"/>
          <w:szCs w:val="21"/>
          <w:highlight w:val="none"/>
        </w:rPr>
        <w:t>总价的90%，</w:t>
      </w:r>
      <w:r>
        <w:rPr>
          <w:rFonts w:hint="eastAsia" w:ascii="宋体" w:hAnsi="宋体" w:eastAsia="宋体" w:cs="宋体"/>
          <w:b w:val="0"/>
          <w:bCs w:val="0"/>
          <w:color w:val="000000"/>
          <w:kern w:val="0"/>
          <w:sz w:val="21"/>
          <w:szCs w:val="21"/>
          <w:highlight w:val="none"/>
          <w:lang w:eastAsia="zh-CN"/>
        </w:rPr>
        <w:t>验收合格满</w:t>
      </w:r>
      <w:r>
        <w:rPr>
          <w:rFonts w:hint="eastAsia" w:ascii="宋体" w:hAnsi="宋体" w:eastAsia="宋体" w:cs="宋体"/>
          <w:b w:val="0"/>
          <w:bCs w:val="0"/>
          <w:color w:val="000000"/>
          <w:kern w:val="0"/>
          <w:sz w:val="21"/>
          <w:szCs w:val="21"/>
          <w:highlight w:val="none"/>
        </w:rPr>
        <w:t>一年后</w:t>
      </w:r>
      <w:r>
        <w:rPr>
          <w:rFonts w:hint="eastAsia" w:ascii="宋体" w:hAnsi="宋体" w:eastAsia="宋体" w:cs="宋体"/>
          <w:b w:val="0"/>
          <w:bCs w:val="0"/>
          <w:color w:val="000000"/>
          <w:kern w:val="0"/>
          <w:sz w:val="21"/>
          <w:szCs w:val="21"/>
        </w:rPr>
        <w:t>支付合同总价4%，</w:t>
      </w:r>
      <w:r>
        <w:rPr>
          <w:rFonts w:hint="eastAsia" w:ascii="宋体" w:hAnsi="宋体" w:eastAsia="宋体" w:cs="宋体"/>
          <w:b w:val="0"/>
          <w:bCs w:val="0"/>
          <w:color w:val="000000"/>
          <w:kern w:val="0"/>
          <w:sz w:val="21"/>
          <w:szCs w:val="21"/>
          <w:highlight w:val="none"/>
          <w:lang w:eastAsia="zh-CN"/>
        </w:rPr>
        <w:t>验收合格满</w:t>
      </w:r>
      <w:r>
        <w:rPr>
          <w:rFonts w:hint="eastAsia" w:ascii="宋体" w:hAnsi="宋体" w:eastAsia="宋体" w:cs="宋体"/>
          <w:b w:val="0"/>
          <w:bCs w:val="0"/>
          <w:color w:val="000000"/>
          <w:kern w:val="0"/>
          <w:sz w:val="21"/>
          <w:szCs w:val="21"/>
          <w:highlight w:val="none"/>
          <w:lang w:val="en-US" w:eastAsia="zh-CN"/>
        </w:rPr>
        <w:t>二</w:t>
      </w:r>
      <w:r>
        <w:rPr>
          <w:rFonts w:hint="eastAsia" w:ascii="宋体" w:hAnsi="宋体" w:eastAsia="宋体" w:cs="宋体"/>
          <w:b w:val="0"/>
          <w:bCs w:val="0"/>
          <w:color w:val="000000"/>
          <w:kern w:val="0"/>
          <w:sz w:val="21"/>
          <w:szCs w:val="21"/>
          <w:highlight w:val="none"/>
        </w:rPr>
        <w:t>年后</w:t>
      </w:r>
      <w:r>
        <w:rPr>
          <w:rFonts w:hint="eastAsia" w:ascii="宋体" w:hAnsi="宋体" w:eastAsia="宋体" w:cs="宋体"/>
          <w:b w:val="0"/>
          <w:bCs w:val="0"/>
          <w:color w:val="000000"/>
          <w:kern w:val="0"/>
          <w:sz w:val="21"/>
          <w:szCs w:val="21"/>
        </w:rPr>
        <w:t>支付合同总价3%，</w:t>
      </w:r>
      <w:r>
        <w:rPr>
          <w:rFonts w:hint="eastAsia" w:ascii="宋体" w:hAnsi="宋体" w:eastAsia="宋体" w:cs="宋体"/>
          <w:b w:val="0"/>
          <w:bCs w:val="0"/>
          <w:color w:val="000000"/>
          <w:kern w:val="0"/>
          <w:sz w:val="21"/>
          <w:szCs w:val="21"/>
          <w:lang w:eastAsia="zh-CN"/>
        </w:rPr>
        <w:t>验收合格满</w:t>
      </w:r>
      <w:r>
        <w:rPr>
          <w:rFonts w:hint="eastAsia" w:ascii="宋体" w:hAnsi="宋体" w:eastAsia="宋体" w:cs="宋体"/>
          <w:b w:val="0"/>
          <w:bCs w:val="0"/>
          <w:color w:val="000000"/>
          <w:kern w:val="0"/>
          <w:sz w:val="21"/>
          <w:szCs w:val="21"/>
          <w:lang w:val="en-US" w:eastAsia="zh-CN"/>
        </w:rPr>
        <w:t>三</w:t>
      </w:r>
      <w:r>
        <w:rPr>
          <w:rFonts w:hint="eastAsia" w:ascii="宋体" w:hAnsi="宋体" w:eastAsia="宋体" w:cs="宋体"/>
          <w:b w:val="0"/>
          <w:bCs w:val="0"/>
          <w:color w:val="000000"/>
          <w:kern w:val="0"/>
          <w:sz w:val="21"/>
          <w:szCs w:val="21"/>
        </w:rPr>
        <w:t>年后支付合同总价3%。</w:t>
      </w:r>
    </w:p>
    <w:p>
      <w:pPr>
        <w:keepNext w:val="0"/>
        <w:keepLines w:val="0"/>
        <w:pageBreakBefore w:val="0"/>
        <w:widowControl/>
        <w:numPr>
          <w:ilvl w:val="0"/>
          <w:numId w:val="29"/>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验收依据：</w:t>
      </w:r>
    </w:p>
    <w:p>
      <w:pPr>
        <w:keepNext w:val="0"/>
        <w:keepLines w:val="0"/>
        <w:pageBreakBefore w:val="0"/>
        <w:widowControl/>
        <w:numPr>
          <w:ilvl w:val="0"/>
          <w:numId w:val="31"/>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合同约定的质量和技术要求。</w:t>
      </w:r>
    </w:p>
    <w:p>
      <w:pPr>
        <w:keepNext w:val="0"/>
        <w:keepLines w:val="0"/>
        <w:pageBreakBefore w:val="0"/>
        <w:widowControl/>
        <w:numPr>
          <w:ilvl w:val="0"/>
          <w:numId w:val="31"/>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z w:val="21"/>
          <w:szCs w:val="21"/>
        </w:rPr>
        <w:t>货物原产地证明和出厂质量检验合格证书以及质量保修证书等和产品相关的证书。</w:t>
      </w:r>
    </w:p>
    <w:p>
      <w:pPr>
        <w:keepNext w:val="0"/>
        <w:keepLines w:val="0"/>
        <w:pageBreakBefore w:val="0"/>
        <w:widowControl/>
        <w:numPr>
          <w:ilvl w:val="0"/>
          <w:numId w:val="31"/>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乙方应向甲方提供设备性能的测试程序、测试手段和测试标准。</w:t>
      </w:r>
    </w:p>
    <w:p>
      <w:pPr>
        <w:keepNext w:val="0"/>
        <w:keepLines w:val="0"/>
        <w:pageBreakBefore w:val="0"/>
        <w:widowControl/>
        <w:numPr>
          <w:ilvl w:val="0"/>
          <w:numId w:val="31"/>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安装调试、技术培训完成后，填写货物验收单。</w:t>
      </w:r>
    </w:p>
    <w:p>
      <w:pPr>
        <w:keepNext w:val="0"/>
        <w:keepLines w:val="0"/>
        <w:pageBreakBefore w:val="0"/>
        <w:widowControl/>
        <w:numPr>
          <w:ilvl w:val="0"/>
          <w:numId w:val="29"/>
        </w:numPr>
        <w:kinsoku/>
        <w:wordWrap/>
        <w:overflowPunct w:val="0"/>
        <w:topLinePunct w:val="0"/>
        <w:autoSpaceDE w:val="0"/>
        <w:autoSpaceDN w:val="0"/>
        <w:bidi w:val="0"/>
        <w:adjustRightInd w:val="0"/>
        <w:snapToGrid/>
        <w:spacing w:line="24" w:lineRule="atLeast"/>
        <w:ind w:left="0" w:leftChars="0" w:right="0" w:firstLine="420" w:firstLineChars="200"/>
        <w:textAlignment w:val="baseline"/>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bidi="ar-SA"/>
        </w:rPr>
        <w:t>售后服务</w:t>
      </w:r>
      <w:r>
        <w:rPr>
          <w:rFonts w:hint="eastAsia" w:ascii="宋体" w:hAnsi="宋体" w:eastAsia="宋体" w:cs="宋体"/>
          <w:b w:val="0"/>
          <w:bCs w:val="0"/>
          <w:sz w:val="21"/>
          <w:szCs w:val="21"/>
          <w:lang w:val="en-US" w:eastAsia="zh-CN"/>
        </w:rPr>
        <w:t>要求：</w:t>
      </w:r>
    </w:p>
    <w:p>
      <w:pPr>
        <w:keepNext w:val="0"/>
        <w:keepLines w:val="0"/>
        <w:pageBreakBefore w:val="0"/>
        <w:widowControl/>
        <w:numPr>
          <w:ilvl w:val="0"/>
          <w:numId w:val="32"/>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厂家在西安设有售后服务机构或有派驻工程师；</w:t>
      </w:r>
    </w:p>
    <w:p>
      <w:pPr>
        <w:keepNext w:val="0"/>
        <w:keepLines w:val="0"/>
        <w:pageBreakBefore w:val="0"/>
        <w:widowControl/>
        <w:numPr>
          <w:ilvl w:val="0"/>
          <w:numId w:val="32"/>
        </w:numPr>
        <w:kinsoku/>
        <w:wordWrap/>
        <w:topLinePunct w:val="0"/>
        <w:autoSpaceDE w:val="0"/>
        <w:autoSpaceDN w:val="0"/>
        <w:bidi w:val="0"/>
        <w:adjustRightInd w:val="0"/>
        <w:snapToGrid/>
        <w:spacing w:line="24" w:lineRule="atLeast"/>
        <w:ind w:left="0" w:leftChars="0" w:right="0" w:firstLine="420" w:firstLineChars="200"/>
        <w:rPr>
          <w:rFonts w:hint="eastAsia" w:ascii="宋体" w:hAnsi="宋体" w:eastAsia="宋体" w:cs="宋体"/>
          <w:b w:val="0"/>
          <w:bCs w:val="0"/>
          <w:color w:val="000000"/>
          <w:kern w:val="0"/>
          <w:sz w:val="21"/>
          <w:szCs w:val="21"/>
        </w:rPr>
      </w:pPr>
      <w:r>
        <w:rPr>
          <w:rFonts w:hint="eastAsia" w:ascii="宋体" w:hAnsi="宋体" w:eastAsia="宋体" w:cs="宋体"/>
          <w:b w:val="0"/>
          <w:bCs w:val="0"/>
          <w:kern w:val="0"/>
          <w:sz w:val="21"/>
          <w:szCs w:val="21"/>
        </w:rPr>
        <w:t>质保期内接到报修，2小时电话响应，24小时到现场，更换配件若超过72小时，无条件提供备用机。</w:t>
      </w:r>
    </w:p>
    <w:p>
      <w:pPr>
        <w:rPr>
          <w:rFonts w:ascii="仿宋" w:hAnsi="仿宋" w:eastAsia="仿宋"/>
          <w:sz w:val="32"/>
          <w:szCs w:val="32"/>
        </w:rPr>
      </w:pPr>
      <w:r>
        <w:rPr>
          <w:rFonts w:ascii="仿宋" w:eastAsia="仿宋"/>
          <w:sz w:val="32"/>
          <w:szCs w:val="32"/>
        </w:rPr>
        <w:br w:type="page"/>
      </w:r>
    </w:p>
    <w:p>
      <w:pPr>
        <w:pStyle w:val="3"/>
      </w:pPr>
      <w:r>
        <w:rPr>
          <w:rFonts w:hint="eastAsia"/>
        </w:rPr>
        <w:t>第四章  合同文本</w:t>
      </w:r>
      <w:bookmarkEnd w:id="42"/>
    </w:p>
    <w:p>
      <w:pPr>
        <w:pStyle w:val="36"/>
        <w:jc w:val="center"/>
        <w:rPr>
          <w:rFonts w:hint="eastAsia" w:ascii="宋体" w:hAnsi="宋体"/>
          <w:b/>
          <w:sz w:val="52"/>
          <w:szCs w:val="52"/>
        </w:rPr>
      </w:pPr>
      <w:bookmarkStart w:id="44" w:name="_Toc100219616"/>
    </w:p>
    <w:p>
      <w:pPr>
        <w:pStyle w:val="36"/>
        <w:jc w:val="center"/>
        <w:rPr>
          <w:rFonts w:hint="eastAsia" w:ascii="宋体" w:hAnsi="宋体"/>
          <w:b/>
          <w:sz w:val="52"/>
          <w:szCs w:val="52"/>
        </w:rPr>
      </w:pPr>
    </w:p>
    <w:p>
      <w:pPr>
        <w:pStyle w:val="36"/>
        <w:jc w:val="center"/>
        <w:rPr>
          <w:rFonts w:hint="eastAsia" w:ascii="宋体" w:hAnsi="宋体"/>
          <w:b/>
          <w:sz w:val="52"/>
          <w:szCs w:val="52"/>
        </w:rPr>
      </w:pPr>
    </w:p>
    <w:p>
      <w:pPr>
        <w:pStyle w:val="36"/>
        <w:jc w:val="center"/>
        <w:rPr>
          <w:rFonts w:hint="eastAsia" w:ascii="宋体" w:hAnsi="宋体"/>
          <w:b/>
          <w:sz w:val="52"/>
          <w:szCs w:val="52"/>
        </w:rPr>
      </w:pPr>
      <w:r>
        <w:rPr>
          <w:rFonts w:hint="eastAsia" w:ascii="宋体" w:hAnsi="宋体"/>
          <w:b/>
          <w:sz w:val="52"/>
          <w:szCs w:val="52"/>
        </w:rPr>
        <w:t>西安市儿童医院20</w:t>
      </w:r>
      <w:r>
        <w:rPr>
          <w:rFonts w:hint="eastAsia" w:ascii="宋体" w:hAnsi="宋体"/>
          <w:b/>
          <w:sz w:val="52"/>
          <w:szCs w:val="52"/>
          <w:lang w:val="en-US" w:eastAsia="zh-CN"/>
        </w:rPr>
        <w:t>22</w:t>
      </w:r>
      <w:r>
        <w:rPr>
          <w:rFonts w:hint="eastAsia" w:ascii="宋体" w:hAnsi="宋体"/>
          <w:b/>
          <w:sz w:val="52"/>
          <w:szCs w:val="52"/>
        </w:rPr>
        <w:t>年医疗设备</w:t>
      </w:r>
    </w:p>
    <w:p>
      <w:pPr>
        <w:pStyle w:val="36"/>
        <w:jc w:val="center"/>
        <w:rPr>
          <w:rFonts w:hint="eastAsia"/>
          <w:sz w:val="52"/>
          <w:szCs w:val="52"/>
        </w:rPr>
      </w:pPr>
      <w:r>
        <w:rPr>
          <w:rFonts w:hint="eastAsia" w:ascii="宋体" w:hAnsi="宋体"/>
          <w:b/>
          <w:sz w:val="52"/>
          <w:szCs w:val="52"/>
        </w:rPr>
        <w:t>采购项目</w:t>
      </w:r>
      <w:r>
        <w:rPr>
          <w:rFonts w:hint="eastAsia" w:ascii="宋体" w:hAnsi="宋体"/>
          <w:b/>
          <w:sz w:val="52"/>
          <w:szCs w:val="52"/>
          <w:lang w:val="en-US" w:eastAsia="zh-CN"/>
        </w:rPr>
        <w:t>四</w:t>
      </w:r>
    </w:p>
    <w:p>
      <w:pPr>
        <w:spacing w:line="360" w:lineRule="auto"/>
        <w:jc w:val="center"/>
        <w:rPr>
          <w:rFonts w:hint="eastAsia" w:ascii="宋体" w:hAnsi="宋体" w:cs="宋体"/>
          <w:b/>
          <w:sz w:val="36"/>
          <w:szCs w:val="36"/>
        </w:rPr>
      </w:pPr>
    </w:p>
    <w:p>
      <w:pPr>
        <w:spacing w:line="360" w:lineRule="auto"/>
        <w:jc w:val="center"/>
        <w:rPr>
          <w:rFonts w:hint="eastAsia" w:ascii="宋体" w:hAnsi="宋体" w:cs="宋体"/>
          <w:b/>
          <w:sz w:val="36"/>
          <w:szCs w:val="36"/>
        </w:rPr>
      </w:pPr>
    </w:p>
    <w:p>
      <w:pPr>
        <w:spacing w:before="468" w:line="360" w:lineRule="auto"/>
        <w:jc w:val="center"/>
        <w:rPr>
          <w:rFonts w:ascii="宋体" w:hAnsi="宋体"/>
          <w:b/>
          <w:sz w:val="72"/>
          <w:szCs w:val="72"/>
        </w:rPr>
      </w:pPr>
      <w:r>
        <w:rPr>
          <w:rFonts w:hint="eastAsia" w:ascii="宋体" w:hAnsi="宋体"/>
          <w:b/>
          <w:sz w:val="72"/>
          <w:szCs w:val="72"/>
        </w:rPr>
        <w:t>供</w:t>
      </w:r>
      <w:r>
        <w:rPr>
          <w:rFonts w:ascii="宋体" w:hAnsi="宋体"/>
          <w:b/>
          <w:sz w:val="72"/>
          <w:szCs w:val="72"/>
        </w:rPr>
        <w:t xml:space="preserve"> </w:t>
      </w:r>
      <w:r>
        <w:rPr>
          <w:rFonts w:hint="eastAsia" w:ascii="宋体" w:hAnsi="宋体"/>
          <w:b/>
          <w:sz w:val="72"/>
          <w:szCs w:val="72"/>
        </w:rPr>
        <w:t>货</w:t>
      </w:r>
      <w:r>
        <w:rPr>
          <w:rFonts w:ascii="宋体" w:hAnsi="宋体"/>
          <w:b/>
          <w:sz w:val="72"/>
          <w:szCs w:val="72"/>
        </w:rPr>
        <w:t xml:space="preserve"> </w:t>
      </w:r>
      <w:r>
        <w:rPr>
          <w:rFonts w:hint="eastAsia" w:ascii="宋体" w:hAnsi="宋体"/>
          <w:b/>
          <w:sz w:val="72"/>
          <w:szCs w:val="72"/>
        </w:rPr>
        <w:t>合</w:t>
      </w:r>
      <w:r>
        <w:rPr>
          <w:rFonts w:ascii="宋体" w:hAnsi="宋体"/>
          <w:b/>
          <w:sz w:val="72"/>
          <w:szCs w:val="72"/>
        </w:rPr>
        <w:t xml:space="preserve"> </w:t>
      </w:r>
      <w:r>
        <w:rPr>
          <w:rFonts w:hint="eastAsia" w:ascii="宋体" w:hAnsi="宋体"/>
          <w:b/>
          <w:sz w:val="72"/>
          <w:szCs w:val="72"/>
        </w:rPr>
        <w:t>同</w:t>
      </w:r>
    </w:p>
    <w:p>
      <w:pPr>
        <w:spacing w:line="360" w:lineRule="auto"/>
        <w:ind w:firstLine="2282"/>
        <w:outlineLvl w:val="0"/>
        <w:rPr>
          <w:rFonts w:hint="eastAsia" w:ascii="宋体" w:hAnsi="宋体"/>
          <w:sz w:val="32"/>
        </w:rPr>
      </w:pPr>
    </w:p>
    <w:p>
      <w:pPr>
        <w:spacing w:line="360" w:lineRule="auto"/>
        <w:ind w:firstLine="2282"/>
        <w:outlineLvl w:val="0"/>
        <w:rPr>
          <w:rFonts w:hint="eastAsia" w:ascii="宋体" w:hAnsi="宋体"/>
          <w:sz w:val="32"/>
        </w:rPr>
      </w:pPr>
    </w:p>
    <w:p>
      <w:pPr>
        <w:spacing w:line="1200" w:lineRule="exact"/>
        <w:ind w:firstLine="560"/>
        <w:outlineLvl w:val="0"/>
        <w:rPr>
          <w:rFonts w:hint="eastAsia" w:ascii="宋体" w:hAnsi="宋体"/>
          <w:sz w:val="32"/>
        </w:rPr>
      </w:pPr>
      <w:bookmarkStart w:id="45" w:name="_Toc11529"/>
      <w:r>
        <w:rPr>
          <w:rFonts w:hint="eastAsia" w:ascii="宋体" w:hAnsi="宋体"/>
          <w:sz w:val="32"/>
          <w:lang w:eastAsia="zh-CN"/>
        </w:rPr>
        <w:t>甲方</w:t>
      </w:r>
      <w:r>
        <w:rPr>
          <w:rFonts w:hint="eastAsia" w:ascii="宋体" w:hAnsi="宋体"/>
          <w:sz w:val="32"/>
        </w:rPr>
        <w:t>：</w:t>
      </w:r>
      <w:bookmarkEnd w:id="45"/>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hint="eastAsia" w:ascii="宋体" w:hAnsi="宋体"/>
          <w:sz w:val="32"/>
        </w:rPr>
        <w:t xml:space="preserve">                      </w:t>
      </w:r>
    </w:p>
    <w:p>
      <w:pPr>
        <w:spacing w:line="1200" w:lineRule="exact"/>
        <w:ind w:firstLine="560"/>
        <w:outlineLvl w:val="0"/>
        <w:rPr>
          <w:rFonts w:ascii="宋体" w:hAnsi="宋体"/>
          <w:sz w:val="32"/>
          <w:u w:val="single"/>
        </w:rPr>
      </w:pPr>
      <w:bookmarkStart w:id="46" w:name="_Toc25237"/>
      <w:r>
        <w:rPr>
          <w:rFonts w:hint="eastAsia" w:ascii="宋体" w:hAnsi="宋体"/>
          <w:sz w:val="32"/>
          <w:lang w:eastAsia="zh-CN"/>
        </w:rPr>
        <w:t>乙方</w:t>
      </w:r>
      <w:r>
        <w:rPr>
          <w:rFonts w:hint="eastAsia" w:ascii="宋体" w:hAnsi="宋体"/>
          <w:sz w:val="32"/>
        </w:rPr>
        <w:t>：</w:t>
      </w:r>
      <w:bookmarkEnd w:id="46"/>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r>
        <w:rPr>
          <w:rFonts w:hint="eastAsia" w:ascii="宋体" w:hAnsi="宋体"/>
          <w:sz w:val="32"/>
          <w:u w:val="single"/>
        </w:rPr>
        <w:t xml:space="preserve">        </w:t>
      </w:r>
    </w:p>
    <w:p>
      <w:pPr>
        <w:spacing w:line="1200" w:lineRule="exact"/>
        <w:ind w:firstLine="560"/>
        <w:rPr>
          <w:rFonts w:hint="eastAsia" w:ascii="宋体" w:hAnsi="宋体"/>
          <w:sz w:val="32"/>
          <w:u w:val="single"/>
        </w:rPr>
      </w:pPr>
      <w:r>
        <w:rPr>
          <w:rFonts w:hint="eastAsia" w:ascii="宋体" w:hAnsi="宋体"/>
          <w:sz w:val="32"/>
        </w:rPr>
        <w:t>时  间：</w:t>
      </w:r>
      <w:r>
        <w:rPr>
          <w:rFonts w:ascii="宋体" w:hAnsi="宋体"/>
          <w:sz w:val="32"/>
          <w:u w:val="single"/>
        </w:rPr>
        <w:t xml:space="preserve">          </w:t>
      </w:r>
      <w:r>
        <w:rPr>
          <w:rFonts w:hint="eastAsia" w:ascii="宋体" w:hAnsi="宋体"/>
          <w:sz w:val="32"/>
          <w:u w:val="single"/>
        </w:rPr>
        <w:t xml:space="preserve">                       </w:t>
      </w:r>
      <w:r>
        <w:rPr>
          <w:rFonts w:ascii="宋体" w:hAnsi="宋体"/>
          <w:sz w:val="32"/>
          <w:u w:val="single"/>
        </w:rPr>
        <w:t xml:space="preserve">  </w:t>
      </w:r>
    </w:p>
    <w:p>
      <w:pPr>
        <w:pStyle w:val="4"/>
        <w:spacing w:before="0" w:after="0" w:line="360" w:lineRule="auto"/>
        <w:jc w:val="center"/>
        <w:rPr>
          <w:rFonts w:hint="eastAsia" w:ascii="宋体" w:hAnsi="宋体" w:eastAsia="宋体"/>
          <w:sz w:val="28"/>
          <w:szCs w:val="28"/>
        </w:rPr>
      </w:pPr>
      <w:bookmarkStart w:id="47" w:name="_Toc269407660"/>
      <w:bookmarkStart w:id="48" w:name="_Toc293999494"/>
      <w:bookmarkStart w:id="49" w:name="_Toc293999379"/>
      <w:bookmarkStart w:id="50" w:name="_Toc269407887"/>
      <w:r>
        <w:rPr>
          <w:rFonts w:hint="eastAsia" w:ascii="宋体" w:hAnsi="宋体" w:eastAsia="宋体"/>
          <w:sz w:val="24"/>
        </w:rPr>
        <w:br w:type="page"/>
      </w:r>
      <w:bookmarkStart w:id="51" w:name="_Toc424"/>
      <w:r>
        <w:rPr>
          <w:rFonts w:hint="eastAsia" w:ascii="宋体" w:hAnsi="宋体" w:eastAsia="宋体"/>
          <w:sz w:val="28"/>
          <w:szCs w:val="28"/>
        </w:rPr>
        <w:t>第一部分  协议书</w:t>
      </w:r>
      <w:bookmarkEnd w:id="47"/>
      <w:bookmarkEnd w:id="48"/>
      <w:bookmarkEnd w:id="49"/>
      <w:bookmarkEnd w:id="50"/>
      <w:bookmarkEnd w:id="51"/>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eastAsiaTheme="minorEastAsia"/>
          <w:sz w:val="21"/>
          <w:szCs w:val="21"/>
          <w:u w:val="single"/>
          <w:lang w:eastAsia="zh-CN"/>
        </w:rPr>
      </w:pPr>
      <w:r>
        <w:rPr>
          <w:rFonts w:hint="eastAsia" w:ascii="宋体" w:hAnsi="宋体" w:cs="宋体"/>
          <w:sz w:val="21"/>
          <w:szCs w:val="21"/>
          <w:lang w:eastAsia="zh-CN"/>
        </w:rPr>
        <w:t>甲方</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u w:val="none"/>
          <w:lang w:eastAsia="zh-CN"/>
        </w:rPr>
        <w:t>（</w:t>
      </w:r>
      <w:r>
        <w:rPr>
          <w:rFonts w:hint="eastAsia" w:ascii="宋体" w:hAnsi="宋体" w:cs="宋体"/>
          <w:sz w:val="21"/>
          <w:szCs w:val="21"/>
          <w:u w:val="none"/>
          <w:lang w:val="en-US" w:eastAsia="zh-CN"/>
        </w:rPr>
        <w:t>采购人</w:t>
      </w:r>
      <w:r>
        <w:rPr>
          <w:rFonts w:hint="eastAsia" w:ascii="宋体" w:hAnsi="宋体" w:cs="宋体"/>
          <w:sz w:val="21"/>
          <w:szCs w:val="21"/>
          <w:u w:val="none"/>
          <w:lang w:eastAsia="zh-CN"/>
        </w:rPr>
        <w:t>）</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sz w:val="21"/>
          <w:szCs w:val="21"/>
        </w:rPr>
      </w:pPr>
      <w:r>
        <w:rPr>
          <w:rFonts w:hint="eastAsia" w:ascii="宋体" w:hAnsi="宋体"/>
          <w:sz w:val="21"/>
          <w:szCs w:val="21"/>
          <w:lang w:eastAsia="zh-CN"/>
        </w:rPr>
        <w:t>乙方</w:t>
      </w:r>
      <w:r>
        <w:rPr>
          <w:rFonts w:hint="eastAsia" w:ascii="宋体" w:hAnsi="宋体" w:cs="宋体"/>
          <w:sz w:val="21"/>
          <w:szCs w:val="21"/>
        </w:rPr>
        <w:t>：</w:t>
      </w:r>
      <w:r>
        <w:rPr>
          <w:rFonts w:hint="eastAsia" w:ascii="宋体" w:hAnsi="宋体" w:cs="宋体"/>
          <w:sz w:val="21"/>
          <w:szCs w:val="21"/>
          <w:u w:val="single"/>
        </w:rPr>
        <w:t xml:space="preserve">                                  </w:t>
      </w:r>
      <w:r>
        <w:rPr>
          <w:rFonts w:hint="eastAsia" w:ascii="宋体" w:hAnsi="宋体" w:cs="宋体"/>
          <w:sz w:val="21"/>
          <w:szCs w:val="21"/>
          <w:u w:val="none"/>
          <w:lang w:eastAsia="zh-CN"/>
        </w:rPr>
        <w:t>（</w:t>
      </w:r>
      <w:r>
        <w:rPr>
          <w:rFonts w:hint="eastAsia" w:ascii="宋体" w:hAnsi="宋体" w:cs="宋体"/>
          <w:sz w:val="21"/>
          <w:szCs w:val="21"/>
          <w:u w:val="none"/>
          <w:lang w:val="en-US" w:eastAsia="zh-CN"/>
        </w:rPr>
        <w:t>供应商</w:t>
      </w:r>
      <w:r>
        <w:rPr>
          <w:rFonts w:hint="eastAsia" w:ascii="宋体" w:hAnsi="宋体" w:cs="宋体"/>
          <w:sz w:val="21"/>
          <w:szCs w:val="21"/>
          <w:u w:val="none"/>
          <w:lang w:eastAsia="zh-CN"/>
        </w:rPr>
        <w:t>）</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lang w:eastAsia="zh-CN"/>
        </w:rPr>
        <w:t>甲方</w:t>
      </w:r>
      <w:r>
        <w:rPr>
          <w:rFonts w:hint="eastAsia" w:ascii="宋体" w:hAnsi="宋体" w:cs="宋体"/>
          <w:sz w:val="21"/>
          <w:szCs w:val="21"/>
        </w:rPr>
        <w:t>通过公开招标依法确</w:t>
      </w:r>
      <w:r>
        <w:rPr>
          <w:rFonts w:hint="eastAsia" w:ascii="宋体" w:hAnsi="宋体"/>
          <w:sz w:val="21"/>
          <w:szCs w:val="21"/>
        </w:rPr>
        <w:t>定了</w:t>
      </w:r>
      <w:r>
        <w:rPr>
          <w:rFonts w:hint="eastAsia" w:ascii="宋体" w:hAnsi="宋体"/>
          <w:sz w:val="21"/>
          <w:szCs w:val="21"/>
          <w:lang w:eastAsia="zh-CN"/>
        </w:rPr>
        <w:t>乙方</w:t>
      </w:r>
      <w:r>
        <w:rPr>
          <w:rFonts w:hint="eastAsia" w:ascii="宋体" w:hAnsi="宋体" w:cs="宋体"/>
          <w:sz w:val="21"/>
          <w:szCs w:val="21"/>
        </w:rPr>
        <w:t>，双方依照《中华人民共和国民法典》及其他有关法律、行政法规，遵循平等、自愿、公平和诚实信用的原则，协商一致，订立本合同。</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一、项目概况</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kern w:val="0"/>
          <w:sz w:val="21"/>
          <w:szCs w:val="21"/>
          <w:u w:val="single"/>
        </w:rPr>
      </w:pPr>
      <w:r>
        <w:rPr>
          <w:rFonts w:hint="eastAsia" w:ascii="宋体" w:hAnsi="宋体" w:cs="宋体"/>
          <w:sz w:val="21"/>
          <w:szCs w:val="21"/>
        </w:rPr>
        <w:t>项目名称：</w:t>
      </w:r>
      <w:r>
        <w:rPr>
          <w:rFonts w:ascii="宋体" w:hAnsi="宋体"/>
          <w:kern w:val="0"/>
          <w:sz w:val="21"/>
          <w:szCs w:val="21"/>
          <w:u w:val="single"/>
        </w:rPr>
        <w:t xml:space="preserve"> </w:t>
      </w:r>
      <w:r>
        <w:rPr>
          <w:rFonts w:hint="eastAsia" w:ascii="宋体" w:hAnsi="宋体"/>
          <w:kern w:val="0"/>
          <w:sz w:val="21"/>
          <w:szCs w:val="21"/>
          <w:u w:val="single"/>
        </w:rPr>
        <w:t xml:space="preserve">                                          </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jc w:val="left"/>
        <w:textAlignment w:val="auto"/>
        <w:rPr>
          <w:rFonts w:hint="eastAsia" w:ascii="宋体" w:hAnsi="宋体" w:cs="宋体"/>
          <w:kern w:val="0"/>
          <w:sz w:val="21"/>
          <w:szCs w:val="21"/>
          <w:u w:val="single"/>
        </w:rPr>
      </w:pPr>
      <w:r>
        <w:rPr>
          <w:rFonts w:hint="eastAsia" w:ascii="宋体" w:hAnsi="宋体" w:cs="宋体"/>
          <w:sz w:val="21"/>
          <w:szCs w:val="21"/>
        </w:rPr>
        <w:t>交货地点：</w:t>
      </w:r>
      <w:r>
        <w:rPr>
          <w:rFonts w:ascii="宋体" w:hAnsi="宋体" w:cs="宋体"/>
          <w:kern w:val="0"/>
          <w:sz w:val="21"/>
          <w:szCs w:val="21"/>
          <w:u w:val="single"/>
        </w:rPr>
        <w:t xml:space="preserve"> </w:t>
      </w:r>
      <w:r>
        <w:rPr>
          <w:rFonts w:hint="eastAsia" w:ascii="宋体" w:hAnsi="宋体" w:cs="宋体"/>
          <w:kern w:val="0"/>
          <w:sz w:val="21"/>
          <w:szCs w:val="21"/>
          <w:u w:val="single"/>
        </w:rPr>
        <w:t xml:space="preserve">                                          </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二、交货期</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color w:val="FF0000"/>
          <w:sz w:val="21"/>
          <w:szCs w:val="21"/>
        </w:rPr>
      </w:pPr>
      <w:r>
        <w:rPr>
          <w:rFonts w:hint="eastAsia" w:ascii="宋体" w:hAnsi="宋体" w:cs="宋体"/>
          <w:sz w:val="21"/>
          <w:szCs w:val="21"/>
          <w:u w:val="single"/>
        </w:rPr>
        <w:t xml:space="preserve">                  </w:t>
      </w:r>
      <w:r>
        <w:rPr>
          <w:rFonts w:hint="eastAsia" w:ascii="宋体" w:hAnsi="宋体" w:cs="宋体"/>
          <w:sz w:val="21"/>
          <w:szCs w:val="21"/>
        </w:rPr>
        <w:t>。迟交</w:t>
      </w:r>
      <w:r>
        <w:rPr>
          <w:rFonts w:hint="eastAsia" w:ascii="宋体" w:hAnsi="宋体" w:cs="宋体"/>
          <w:sz w:val="21"/>
          <w:szCs w:val="21"/>
          <w:highlight w:val="none"/>
        </w:rPr>
        <w:t>货超过</w:t>
      </w:r>
      <w:r>
        <w:rPr>
          <w:rFonts w:hint="eastAsia" w:ascii="宋体" w:hAnsi="宋体" w:cs="宋体"/>
          <w:sz w:val="21"/>
          <w:szCs w:val="21"/>
          <w:highlight w:val="none"/>
          <w:lang w:val="en-US" w:eastAsia="zh-CN"/>
        </w:rPr>
        <w:t>15</w:t>
      </w:r>
      <w:r>
        <w:rPr>
          <w:rFonts w:hint="eastAsia" w:ascii="宋体" w:hAnsi="宋体" w:cs="宋体"/>
          <w:sz w:val="21"/>
          <w:szCs w:val="21"/>
          <w:highlight w:val="none"/>
        </w:rPr>
        <w:t>天，</w:t>
      </w:r>
      <w:r>
        <w:rPr>
          <w:rFonts w:hint="eastAsia" w:ascii="宋体" w:hAnsi="宋体" w:cs="宋体"/>
          <w:sz w:val="21"/>
          <w:szCs w:val="21"/>
          <w:lang w:eastAsia="zh-CN"/>
        </w:rPr>
        <w:t>甲方</w:t>
      </w:r>
      <w:r>
        <w:rPr>
          <w:rFonts w:hint="eastAsia" w:ascii="宋体" w:hAnsi="宋体" w:cs="宋体"/>
          <w:sz w:val="21"/>
          <w:szCs w:val="21"/>
        </w:rPr>
        <w:t>有权拒收。</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三、质保标准</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rPr>
        <w:t>1、质量标准：产品质量符合企业、行业、国家规定及本合同相关要求。</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rPr>
        <w:t>2、质保期：</w:t>
      </w:r>
      <w:r>
        <w:rPr>
          <w:rFonts w:hint="eastAsia" w:ascii="宋体" w:hAnsi="宋体" w:cs="宋体"/>
          <w:sz w:val="21"/>
          <w:szCs w:val="21"/>
          <w:u w:val="single"/>
          <w:lang w:val="en-US" w:eastAsia="zh-CN"/>
        </w:rPr>
        <w:t xml:space="preserve">            </w:t>
      </w:r>
      <w:r>
        <w:rPr>
          <w:rFonts w:hint="eastAsia" w:ascii="宋体" w:hAnsi="宋体" w:cs="宋体"/>
          <w:sz w:val="21"/>
          <w:szCs w:val="21"/>
        </w:rPr>
        <w:t>。</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四、合同价款</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rPr>
        <w:t>合同总价（大写）：</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（人民币）元（小写）￥：</w:t>
      </w:r>
      <w:r>
        <w:rPr>
          <w:rFonts w:hint="eastAsia" w:ascii="宋体" w:hAnsi="宋体" w:cs="宋体"/>
          <w:sz w:val="21"/>
          <w:szCs w:val="21"/>
          <w:u w:val="single"/>
        </w:rPr>
        <w:t xml:space="preserve">        </w:t>
      </w:r>
      <w:r>
        <w:rPr>
          <w:rFonts w:hint="eastAsia" w:ascii="宋体" w:hAnsi="宋体" w:cs="宋体"/>
          <w:sz w:val="21"/>
          <w:szCs w:val="21"/>
        </w:rPr>
        <w:t>元。上述合同价款为</w:t>
      </w:r>
      <w:r>
        <w:rPr>
          <w:rFonts w:hint="eastAsia" w:ascii="宋体" w:hAnsi="宋体"/>
          <w:sz w:val="21"/>
          <w:szCs w:val="21"/>
          <w:lang w:eastAsia="zh-CN"/>
        </w:rPr>
        <w:t>乙方</w:t>
      </w:r>
      <w:r>
        <w:rPr>
          <w:rFonts w:ascii="宋体" w:hAnsi="宋体"/>
          <w:sz w:val="21"/>
          <w:szCs w:val="21"/>
        </w:rPr>
        <w:t>在制造厂或供货地到</w:t>
      </w:r>
      <w:r>
        <w:rPr>
          <w:rFonts w:hint="eastAsia" w:ascii="宋体" w:hAnsi="宋体"/>
          <w:sz w:val="21"/>
          <w:szCs w:val="21"/>
          <w:lang w:eastAsia="zh-CN"/>
        </w:rPr>
        <w:t>甲方</w:t>
      </w:r>
      <w:r>
        <w:rPr>
          <w:rFonts w:hint="eastAsia" w:ascii="宋体" w:hAnsi="宋体"/>
          <w:sz w:val="21"/>
          <w:szCs w:val="21"/>
        </w:rPr>
        <w:t>指定地点</w:t>
      </w:r>
      <w:r>
        <w:rPr>
          <w:rFonts w:ascii="宋体" w:hAnsi="宋体"/>
          <w:sz w:val="21"/>
          <w:szCs w:val="21"/>
        </w:rPr>
        <w:t>的落地价</w:t>
      </w:r>
      <w:r>
        <w:rPr>
          <w:rFonts w:hint="eastAsia" w:ascii="宋体" w:hAnsi="宋体"/>
          <w:sz w:val="21"/>
          <w:szCs w:val="21"/>
        </w:rPr>
        <w:t>，应包含</w:t>
      </w:r>
      <w:r>
        <w:rPr>
          <w:rFonts w:hint="eastAsia" w:ascii="宋体" w:hAnsi="宋体"/>
          <w:sz w:val="21"/>
          <w:szCs w:val="21"/>
          <w:lang w:eastAsia="zh-CN"/>
        </w:rPr>
        <w:t>乙方</w:t>
      </w:r>
      <w:r>
        <w:rPr>
          <w:rFonts w:hint="eastAsia" w:ascii="宋体" w:hAnsi="宋体"/>
          <w:sz w:val="21"/>
          <w:szCs w:val="21"/>
        </w:rPr>
        <w:t>为完成合同规定的全部内容所发生的费用</w:t>
      </w:r>
      <w:r>
        <w:rPr>
          <w:rFonts w:ascii="宋体" w:hAnsi="宋体"/>
          <w:sz w:val="21"/>
          <w:szCs w:val="21"/>
        </w:rPr>
        <w:t>(</w:t>
      </w:r>
      <w:r>
        <w:rPr>
          <w:rFonts w:hint="eastAsia" w:ascii="宋体" w:hAnsi="宋体"/>
          <w:sz w:val="21"/>
          <w:szCs w:val="21"/>
          <w:lang w:val="en-US" w:eastAsia="zh-CN"/>
        </w:rPr>
        <w:t>设备</w:t>
      </w:r>
      <w:r>
        <w:rPr>
          <w:rFonts w:ascii="宋体" w:hAnsi="宋体"/>
          <w:sz w:val="21"/>
          <w:szCs w:val="21"/>
        </w:rPr>
        <w:t>本体</w:t>
      </w:r>
      <w:r>
        <w:rPr>
          <w:rFonts w:hint="eastAsia" w:ascii="宋体" w:hAnsi="宋体"/>
          <w:sz w:val="21"/>
          <w:szCs w:val="21"/>
        </w:rPr>
        <w:t>、软件</w:t>
      </w:r>
      <w:r>
        <w:rPr>
          <w:rFonts w:ascii="宋体" w:hAnsi="宋体"/>
          <w:sz w:val="21"/>
          <w:szCs w:val="21"/>
        </w:rPr>
        <w:t>及附件、备品备件及专用工具）</w:t>
      </w:r>
      <w:r>
        <w:rPr>
          <w:rFonts w:hint="eastAsia" w:ascii="宋体" w:hAnsi="宋体"/>
          <w:sz w:val="21"/>
          <w:szCs w:val="21"/>
        </w:rPr>
        <w:t>供货、运输、安装、调试及初验、最终验收及售后服务、培训</w:t>
      </w:r>
      <w:r>
        <w:rPr>
          <w:rFonts w:ascii="宋体" w:hAnsi="宋体"/>
          <w:sz w:val="21"/>
          <w:szCs w:val="21"/>
        </w:rPr>
        <w:t>和拟获得的利润、应交纳的各种税、费等所有费用，投标人应充分考虑各种费用、市场风险、责任、合同主要条款和付款条件等。投标报价不受市场价格变化的影响，一次包死。</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rPr>
        <w:t>付款方式：</w:t>
      </w:r>
      <w:r>
        <w:rPr>
          <w:rFonts w:hint="eastAsia" w:ascii="宋体" w:hAnsi="宋体" w:cs="宋体"/>
          <w:sz w:val="21"/>
          <w:szCs w:val="21"/>
          <w:highlight w:val="none"/>
          <w:lang w:val="en-US" w:eastAsia="zh-CN"/>
        </w:rPr>
        <w:t>（根据企业性质，选择其一）</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乙方为中小型企业（需提供中小型企业说明函），支付方式如下：</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合同签订后30天内，甲方向乙方支付合同总价款40%作为预付款，乙方需提供相关收款依据。以人工投入为主、实行按月定期结算支付款项的项目，不约定预付款。</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乙方须按其投标文件中响应的交货期按时交货并提供全额合规发票保证“货票同行”，到达甲方指定地点，安装、调试完毕并验收合格后，甲方30天内支付合同总价款的55%。</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维保期期满后，乙方需全面对产品进行全面维护保养，保证正常使用。甲方30天内支付合同总价款的5%。</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乙方为非中小企业，支付方式如下：</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合同签订后，乙方须按其投标文件中响应的交货期按时交货并提供全额合规发票保证“货票同行”，到达甲方指定地点，安装、调试完毕并验收合格后，甲方30天内支付合同总价款的95%。</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维保期期满后，乙方需全面对产品进行全面维护保养，保证正常使用。甲方30天内支付合同总价款的5%。</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项目验收合格后，15个工作日内向供货单位支付合同总价的90%，</w:t>
      </w:r>
      <w:r>
        <w:rPr>
          <w:rFonts w:hint="eastAsia" w:ascii="宋体" w:hAnsi="宋体" w:cs="宋体"/>
          <w:sz w:val="21"/>
          <w:szCs w:val="21"/>
          <w:highlight w:val="none"/>
          <w:lang w:eastAsia="zh-CN"/>
        </w:rPr>
        <w:t>验收合格满</w:t>
      </w:r>
      <w:r>
        <w:rPr>
          <w:rFonts w:hint="eastAsia" w:ascii="宋体" w:hAnsi="宋体" w:cs="宋体"/>
          <w:sz w:val="21"/>
          <w:szCs w:val="21"/>
          <w:highlight w:val="none"/>
        </w:rPr>
        <w:t>一年后支付合同总价4%，</w:t>
      </w:r>
      <w:r>
        <w:rPr>
          <w:rFonts w:hint="eastAsia" w:ascii="宋体" w:hAnsi="宋体" w:cs="宋体"/>
          <w:sz w:val="21"/>
          <w:szCs w:val="21"/>
          <w:highlight w:val="none"/>
          <w:lang w:eastAsia="zh-CN"/>
        </w:rPr>
        <w:t>验收合格满</w:t>
      </w:r>
      <w:r>
        <w:rPr>
          <w:rFonts w:hint="eastAsia" w:ascii="宋体" w:hAnsi="宋体" w:cs="宋体"/>
          <w:sz w:val="21"/>
          <w:szCs w:val="21"/>
          <w:highlight w:val="none"/>
          <w:lang w:val="en-US" w:eastAsia="zh-CN"/>
        </w:rPr>
        <w:t>二</w:t>
      </w:r>
      <w:r>
        <w:rPr>
          <w:rFonts w:hint="eastAsia" w:ascii="宋体" w:hAnsi="宋体" w:cs="宋体"/>
          <w:sz w:val="21"/>
          <w:szCs w:val="21"/>
          <w:highlight w:val="none"/>
        </w:rPr>
        <w:t>年后支付合同总价3%，</w:t>
      </w:r>
      <w:r>
        <w:rPr>
          <w:rFonts w:hint="eastAsia" w:ascii="宋体" w:hAnsi="宋体" w:cs="宋体"/>
          <w:sz w:val="21"/>
          <w:szCs w:val="21"/>
          <w:highlight w:val="none"/>
          <w:lang w:eastAsia="zh-CN"/>
        </w:rPr>
        <w:t>验收合格满</w:t>
      </w:r>
      <w:r>
        <w:rPr>
          <w:rFonts w:hint="eastAsia" w:ascii="宋体" w:hAnsi="宋体" w:cs="宋体"/>
          <w:sz w:val="21"/>
          <w:szCs w:val="21"/>
          <w:highlight w:val="none"/>
          <w:lang w:val="en-US" w:eastAsia="zh-CN"/>
        </w:rPr>
        <w:t>三</w:t>
      </w:r>
      <w:r>
        <w:rPr>
          <w:rFonts w:hint="eastAsia" w:ascii="宋体" w:hAnsi="宋体" w:cs="宋体"/>
          <w:sz w:val="21"/>
          <w:szCs w:val="21"/>
          <w:highlight w:val="none"/>
        </w:rPr>
        <w:t>年后支付合同总价3%。</w:t>
      </w:r>
      <w:r>
        <w:rPr>
          <w:rFonts w:hint="eastAsia" w:ascii="宋体" w:hAnsi="宋体" w:eastAsia="宋体" w:cs="宋体"/>
          <w:b w:val="0"/>
          <w:bCs w:val="0"/>
          <w:color w:val="000000"/>
          <w:kern w:val="0"/>
          <w:sz w:val="21"/>
          <w:szCs w:val="21"/>
          <w:highlight w:val="none"/>
          <w:lang w:val="en-US" w:eastAsia="zh-CN"/>
        </w:rPr>
        <w:t>支付方式为银行转账。</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五、组成合同的文件</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组成本合同的文件及解释顺序如下：</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ascii="宋体" w:hAnsi="宋体"/>
          <w:sz w:val="21"/>
          <w:szCs w:val="21"/>
        </w:rPr>
        <w:t>1</w:t>
      </w:r>
      <w:r>
        <w:rPr>
          <w:rFonts w:hint="eastAsia" w:ascii="宋体" w:hAnsi="宋体" w:cs="宋体"/>
          <w:sz w:val="21"/>
          <w:szCs w:val="21"/>
        </w:rPr>
        <w:t>、本合同协议书</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sz w:val="21"/>
          <w:szCs w:val="21"/>
        </w:rPr>
        <w:t>2</w:t>
      </w:r>
      <w:r>
        <w:rPr>
          <w:rFonts w:hint="eastAsia" w:ascii="宋体" w:hAnsi="宋体" w:cs="宋体"/>
          <w:sz w:val="21"/>
          <w:szCs w:val="21"/>
        </w:rPr>
        <w:t>、本合同专用条款</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b/>
          <w:bCs/>
          <w:sz w:val="21"/>
          <w:szCs w:val="21"/>
        </w:rPr>
      </w:pPr>
      <w:r>
        <w:rPr>
          <w:rFonts w:hint="eastAsia" w:ascii="宋体" w:hAnsi="宋体"/>
          <w:sz w:val="21"/>
          <w:szCs w:val="21"/>
        </w:rPr>
        <w:t>3</w:t>
      </w:r>
      <w:r>
        <w:rPr>
          <w:rFonts w:hint="eastAsia" w:ascii="宋体" w:hAnsi="宋体" w:cs="宋体"/>
          <w:sz w:val="21"/>
          <w:szCs w:val="21"/>
        </w:rPr>
        <w:t>、本合同通用条款</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ascii="宋体" w:hAnsi="宋体"/>
          <w:sz w:val="21"/>
          <w:szCs w:val="21"/>
        </w:rPr>
        <w:t>4</w:t>
      </w:r>
      <w:r>
        <w:rPr>
          <w:rFonts w:hint="eastAsia" w:ascii="宋体" w:hAnsi="宋体" w:cs="宋体"/>
          <w:sz w:val="21"/>
          <w:szCs w:val="21"/>
        </w:rPr>
        <w:t>、</w:t>
      </w:r>
      <w:r>
        <w:rPr>
          <w:rFonts w:hint="eastAsia" w:ascii="宋体" w:hAnsi="宋体"/>
          <w:sz w:val="21"/>
          <w:szCs w:val="21"/>
        </w:rPr>
        <w:t>中标（</w:t>
      </w:r>
      <w:r>
        <w:rPr>
          <w:rFonts w:ascii="宋体" w:hAnsi="宋体"/>
          <w:sz w:val="21"/>
          <w:szCs w:val="21"/>
        </w:rPr>
        <w:t>成交</w:t>
      </w:r>
      <w:r>
        <w:rPr>
          <w:rFonts w:hint="eastAsia" w:ascii="宋体" w:hAnsi="宋体"/>
          <w:sz w:val="21"/>
          <w:szCs w:val="21"/>
        </w:rPr>
        <w:t>）</w:t>
      </w:r>
      <w:r>
        <w:rPr>
          <w:rFonts w:hint="eastAsia" w:ascii="宋体" w:hAnsi="宋体" w:cs="宋体"/>
          <w:sz w:val="21"/>
          <w:szCs w:val="21"/>
        </w:rPr>
        <w:t>通知书</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ascii="宋体" w:hAnsi="宋体" w:cs="宋体"/>
          <w:sz w:val="21"/>
          <w:szCs w:val="21"/>
        </w:rPr>
        <w:t>5</w:t>
      </w:r>
      <w:r>
        <w:rPr>
          <w:rFonts w:hint="eastAsia" w:ascii="宋体" w:hAnsi="宋体" w:cs="宋体"/>
          <w:sz w:val="21"/>
          <w:szCs w:val="21"/>
        </w:rPr>
        <w:t>、投标书、报价单或预算书及其附件</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6、招标文件、答疑澄清、纪要及设备清单</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sz w:val="21"/>
          <w:szCs w:val="21"/>
        </w:rPr>
        <w:t>7</w:t>
      </w:r>
      <w:r>
        <w:rPr>
          <w:rFonts w:hint="eastAsia" w:ascii="宋体" w:hAnsi="宋体" w:cs="宋体"/>
          <w:sz w:val="21"/>
          <w:szCs w:val="21"/>
        </w:rPr>
        <w:t>、标准、规范及有关技术文件</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rPr>
        <w:t>8、双方为履行本合同的有关洽商、变更等书面协议、文件，视为本合同的组成部分。</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六、本协议书中有关词语含义与本合同第二部分《通用条款》中赋予的定义相同。</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七</w:t>
      </w:r>
      <w:r>
        <w:rPr>
          <w:rFonts w:hint="eastAsia" w:ascii="宋体" w:hAnsi="宋体"/>
          <w:sz w:val="21"/>
          <w:szCs w:val="21"/>
        </w:rPr>
        <w:t>、</w:t>
      </w:r>
      <w:r>
        <w:rPr>
          <w:rFonts w:hint="eastAsia" w:ascii="宋体" w:hAnsi="宋体"/>
          <w:sz w:val="21"/>
          <w:szCs w:val="21"/>
          <w:lang w:eastAsia="zh-CN"/>
        </w:rPr>
        <w:t>乙方</w:t>
      </w:r>
      <w:r>
        <w:rPr>
          <w:rFonts w:hint="eastAsia" w:ascii="宋体" w:hAnsi="宋体"/>
          <w:sz w:val="21"/>
          <w:szCs w:val="21"/>
        </w:rPr>
        <w:t>按</w:t>
      </w:r>
      <w:r>
        <w:rPr>
          <w:rFonts w:hint="eastAsia" w:ascii="宋体" w:hAnsi="宋体" w:cs="宋体"/>
          <w:sz w:val="21"/>
          <w:szCs w:val="21"/>
        </w:rPr>
        <w:t>照合同约定进行供货、并在质量保修期内承担质量保修责任及</w:t>
      </w:r>
      <w:r>
        <w:rPr>
          <w:rFonts w:hint="eastAsia" w:ascii="宋体" w:hAnsi="宋体" w:cs="宋体"/>
          <w:sz w:val="21"/>
          <w:szCs w:val="21"/>
          <w:lang w:val="en-US" w:eastAsia="zh-CN"/>
        </w:rPr>
        <w:t>保修</w:t>
      </w:r>
      <w:r>
        <w:rPr>
          <w:rFonts w:hint="eastAsia" w:ascii="宋体" w:hAnsi="宋体" w:cs="宋体"/>
          <w:sz w:val="21"/>
          <w:szCs w:val="21"/>
        </w:rPr>
        <w:t>服务。免费更换问题货物的期限：</w:t>
      </w:r>
      <w:r>
        <w:rPr>
          <w:rFonts w:hint="eastAsia"/>
          <w:kern w:val="0"/>
          <w:sz w:val="21"/>
          <w:szCs w:val="21"/>
        </w:rPr>
        <w:t>有完善的售后服务系统，在收到维修服务要求后2小时电话响应，24小时到现场，更换配件若超过72小时，无条件提供备用机。</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rPr>
        <w:t>八、</w:t>
      </w:r>
      <w:r>
        <w:rPr>
          <w:rFonts w:hint="eastAsia" w:ascii="宋体" w:hAnsi="宋体" w:cs="宋体"/>
          <w:sz w:val="21"/>
          <w:szCs w:val="21"/>
          <w:lang w:eastAsia="zh-CN"/>
        </w:rPr>
        <w:t>甲方</w:t>
      </w:r>
      <w:r>
        <w:rPr>
          <w:rFonts w:hint="eastAsia" w:ascii="宋体" w:hAnsi="宋体" w:cs="宋体"/>
          <w:sz w:val="21"/>
          <w:szCs w:val="21"/>
        </w:rPr>
        <w:t>按照合同约定的期限和方式支付合同价款及其他应当支付的款项。</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九、合同生效</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ascii="宋体" w:hAnsi="宋体" w:cs="宋体"/>
          <w:sz w:val="21"/>
          <w:szCs w:val="21"/>
        </w:rPr>
      </w:pPr>
      <w:r>
        <w:rPr>
          <w:rFonts w:hint="eastAsia" w:ascii="宋体" w:hAnsi="宋体" w:cs="宋体"/>
          <w:sz w:val="21"/>
          <w:szCs w:val="21"/>
        </w:rPr>
        <w:t>合同订立时间：</w:t>
      </w:r>
      <w:r>
        <w:rPr>
          <w:rFonts w:hint="eastAsia" w:ascii="宋体" w:hAnsi="宋体" w:cs="宋体"/>
          <w:sz w:val="21"/>
          <w:szCs w:val="21"/>
          <w:u w:val="single"/>
        </w:rPr>
        <w:t xml:space="preserve">              </w:t>
      </w:r>
      <w:r>
        <w:rPr>
          <w:rFonts w:ascii="宋体" w:hAnsi="宋体" w:cs="宋体"/>
          <w:sz w:val="21"/>
          <w:szCs w:val="21"/>
        </w:rPr>
        <w:t xml:space="preserve"> </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u w:val="single"/>
        </w:rPr>
      </w:pPr>
      <w:r>
        <w:rPr>
          <w:rFonts w:hint="eastAsia" w:ascii="宋体" w:hAnsi="宋体" w:cs="宋体"/>
          <w:sz w:val="21"/>
          <w:szCs w:val="21"/>
        </w:rPr>
        <w:t>合同订立地点：</w:t>
      </w:r>
      <w:r>
        <w:rPr>
          <w:rFonts w:hint="eastAsia" w:ascii="宋体" w:hAnsi="宋体" w:cs="宋体"/>
          <w:sz w:val="21"/>
          <w:szCs w:val="21"/>
          <w:u w:val="single"/>
        </w:rPr>
        <w:t>西安市儿童医院</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rPr>
        <w:t>双方在上述日期签署本合同。合同</w:t>
      </w:r>
      <w:r>
        <w:rPr>
          <w:rFonts w:hint="eastAsia" w:ascii="宋体" w:hAnsi="宋体" w:cs="宋体"/>
          <w:sz w:val="21"/>
          <w:szCs w:val="21"/>
          <w:u w:val="single"/>
        </w:rPr>
        <w:t xml:space="preserve"> 柒 </w:t>
      </w:r>
      <w:r>
        <w:rPr>
          <w:rFonts w:hint="eastAsia" w:ascii="宋体" w:hAnsi="宋体" w:cs="宋体"/>
          <w:sz w:val="21"/>
          <w:szCs w:val="21"/>
        </w:rPr>
        <w:t>份，</w:t>
      </w:r>
      <w:r>
        <w:rPr>
          <w:rFonts w:hint="eastAsia" w:ascii="宋体" w:hAnsi="宋体" w:cs="宋体"/>
          <w:sz w:val="21"/>
          <w:szCs w:val="21"/>
          <w:lang w:eastAsia="zh-CN"/>
        </w:rPr>
        <w:t>甲方</w:t>
      </w:r>
      <w:r>
        <w:rPr>
          <w:rFonts w:hint="eastAsia" w:ascii="宋体" w:hAnsi="宋体" w:cs="宋体"/>
          <w:sz w:val="21"/>
          <w:szCs w:val="21"/>
          <w:u w:val="single"/>
        </w:rPr>
        <w:t xml:space="preserve"> 叁 </w:t>
      </w:r>
      <w:r>
        <w:rPr>
          <w:rFonts w:hint="eastAsia" w:ascii="宋体" w:hAnsi="宋体" w:cs="宋体"/>
          <w:sz w:val="21"/>
          <w:szCs w:val="21"/>
        </w:rPr>
        <w:t>份，</w:t>
      </w:r>
      <w:r>
        <w:rPr>
          <w:rFonts w:hint="eastAsia" w:ascii="宋体" w:hAnsi="宋体" w:cs="宋体"/>
          <w:sz w:val="21"/>
          <w:szCs w:val="21"/>
          <w:lang w:eastAsia="zh-CN"/>
        </w:rPr>
        <w:t>乙方</w:t>
      </w:r>
      <w:r>
        <w:rPr>
          <w:rFonts w:hint="eastAsia" w:ascii="宋体" w:hAnsi="宋体" w:cs="宋体"/>
          <w:sz w:val="21"/>
          <w:szCs w:val="21"/>
          <w:u w:val="single"/>
        </w:rPr>
        <w:t xml:space="preserve"> 壹 </w:t>
      </w:r>
      <w:r>
        <w:rPr>
          <w:rFonts w:hint="eastAsia" w:ascii="宋体" w:hAnsi="宋体" w:cs="宋体"/>
          <w:sz w:val="21"/>
          <w:szCs w:val="21"/>
        </w:rPr>
        <w:t>份，财政局</w:t>
      </w:r>
      <w:r>
        <w:rPr>
          <w:rFonts w:hint="eastAsia" w:ascii="宋体" w:hAnsi="宋体" w:cs="宋体"/>
          <w:sz w:val="21"/>
          <w:szCs w:val="21"/>
          <w:u w:val="single"/>
        </w:rPr>
        <w:t xml:space="preserve"> 贰 </w:t>
      </w:r>
      <w:r>
        <w:rPr>
          <w:rFonts w:hint="eastAsia" w:ascii="宋体" w:hAnsi="宋体" w:cs="宋体"/>
          <w:sz w:val="21"/>
          <w:szCs w:val="21"/>
        </w:rPr>
        <w:t>份，鉴证方</w:t>
      </w:r>
      <w:r>
        <w:rPr>
          <w:rFonts w:hint="eastAsia" w:ascii="宋体" w:hAnsi="宋体" w:cs="宋体"/>
          <w:sz w:val="21"/>
          <w:szCs w:val="21"/>
          <w:u w:val="single"/>
        </w:rPr>
        <w:t xml:space="preserve"> 壹 </w:t>
      </w:r>
      <w:r>
        <w:rPr>
          <w:rFonts w:hint="eastAsia" w:ascii="宋体" w:hAnsi="宋体" w:cs="宋体"/>
          <w:sz w:val="21"/>
          <w:szCs w:val="21"/>
        </w:rPr>
        <w:t>份。。签字盖章后生效。</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lang w:eastAsia="zh-CN"/>
        </w:rPr>
        <w:t>甲方</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sz w:val="21"/>
          <w:szCs w:val="21"/>
          <w:lang w:eastAsia="zh-CN"/>
        </w:rPr>
        <w:t>乙方</w:t>
      </w:r>
      <w:r>
        <w:rPr>
          <w:rFonts w:hint="eastAsia" w:ascii="宋体" w:hAnsi="宋体"/>
          <w:sz w:val="21"/>
          <w:szCs w:val="21"/>
        </w:rPr>
        <w:t>：</w:t>
      </w:r>
      <w:r>
        <w:rPr>
          <w:rFonts w:hint="eastAsia" w:ascii="宋体" w:hAnsi="宋体" w:cs="宋体"/>
          <w:sz w:val="21"/>
          <w:szCs w:val="21"/>
        </w:rPr>
        <w:t xml:space="preserve"> </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sz w:val="21"/>
          <w:szCs w:val="21"/>
        </w:rPr>
      </w:pPr>
      <w:r>
        <w:rPr>
          <w:rFonts w:hint="eastAsia" w:ascii="宋体" w:hAnsi="宋体" w:cs="宋体"/>
          <w:sz w:val="21"/>
          <w:szCs w:val="21"/>
        </w:rPr>
        <w:t xml:space="preserve">地址：                  </w:t>
      </w:r>
      <w:r>
        <w:rPr>
          <w:rFonts w:ascii="宋体" w:hAnsi="宋体"/>
          <w:sz w:val="21"/>
          <w:szCs w:val="21"/>
        </w:rPr>
        <w:t xml:space="preserve">        </w:t>
      </w:r>
      <w:r>
        <w:rPr>
          <w:rFonts w:hint="eastAsia" w:ascii="宋体" w:hAnsi="宋体"/>
          <w:sz w:val="21"/>
          <w:szCs w:val="21"/>
        </w:rPr>
        <w:t xml:space="preserve">             </w:t>
      </w:r>
      <w:r>
        <w:rPr>
          <w:rFonts w:hint="eastAsia" w:ascii="宋体" w:hAnsi="宋体" w:cs="宋体"/>
          <w:sz w:val="21"/>
          <w:szCs w:val="21"/>
        </w:rPr>
        <w:t>地址：</w:t>
      </w:r>
      <w:r>
        <w:rPr>
          <w:rFonts w:hint="eastAsia" w:ascii="宋体" w:hAnsi="宋体"/>
          <w:sz w:val="21"/>
          <w:szCs w:val="21"/>
        </w:rPr>
        <w:t xml:space="preserve"> </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sz w:val="21"/>
          <w:szCs w:val="21"/>
        </w:rPr>
      </w:pPr>
      <w:r>
        <w:rPr>
          <w:rFonts w:hint="eastAsia" w:ascii="宋体" w:hAnsi="宋体" w:cs="宋体"/>
          <w:sz w:val="21"/>
          <w:szCs w:val="21"/>
        </w:rPr>
        <w:t>邮政编码：</w:t>
      </w:r>
      <w:r>
        <w:rPr>
          <w:rFonts w:hint="eastAsia" w:ascii="宋体" w:hAnsi="宋体"/>
          <w:sz w:val="21"/>
          <w:szCs w:val="21"/>
        </w:rPr>
        <w:t xml:space="preserve">      </w:t>
      </w:r>
      <w:r>
        <w:rPr>
          <w:rFonts w:ascii="宋体" w:hAnsi="宋体"/>
          <w:sz w:val="21"/>
          <w:szCs w:val="21"/>
        </w:rPr>
        <w:t xml:space="preserve">           </w:t>
      </w:r>
      <w:r>
        <w:rPr>
          <w:rFonts w:hint="eastAsia" w:ascii="宋体" w:hAnsi="宋体"/>
          <w:sz w:val="21"/>
          <w:szCs w:val="21"/>
        </w:rPr>
        <w:t xml:space="preserve">                  </w:t>
      </w:r>
      <w:r>
        <w:rPr>
          <w:rFonts w:hint="eastAsia" w:ascii="宋体" w:hAnsi="宋体" w:cs="宋体"/>
          <w:sz w:val="21"/>
          <w:szCs w:val="21"/>
        </w:rPr>
        <w:t>邮政编码：</w:t>
      </w:r>
      <w:r>
        <w:rPr>
          <w:rFonts w:hint="eastAsia" w:ascii="宋体" w:hAnsi="宋体"/>
          <w:sz w:val="21"/>
          <w:szCs w:val="21"/>
        </w:rPr>
        <w:t xml:space="preserve"> </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sz w:val="21"/>
          <w:szCs w:val="21"/>
        </w:rPr>
      </w:pPr>
      <w:r>
        <w:rPr>
          <w:rFonts w:hint="eastAsia" w:ascii="宋体" w:hAnsi="宋体" w:cs="宋体"/>
          <w:sz w:val="21"/>
          <w:szCs w:val="21"/>
        </w:rPr>
        <w:t>法定代表人：</w:t>
      </w:r>
      <w:r>
        <w:rPr>
          <w:rFonts w:ascii="宋体" w:hAnsi="宋体"/>
          <w:sz w:val="21"/>
          <w:szCs w:val="21"/>
        </w:rPr>
        <w:t xml:space="preserve">                                 </w:t>
      </w:r>
      <w:r>
        <w:rPr>
          <w:rFonts w:hint="eastAsia" w:ascii="宋体" w:hAnsi="宋体" w:cs="宋体"/>
          <w:sz w:val="21"/>
          <w:szCs w:val="21"/>
        </w:rPr>
        <w:t>法定代表人：</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sz w:val="21"/>
          <w:szCs w:val="21"/>
        </w:rPr>
      </w:pPr>
      <w:r>
        <w:rPr>
          <w:rFonts w:hint="eastAsia" w:ascii="宋体" w:hAnsi="宋体" w:cs="宋体"/>
          <w:sz w:val="21"/>
          <w:szCs w:val="21"/>
        </w:rPr>
        <w:t xml:space="preserve">委托代理人：                           </w:t>
      </w:r>
      <w:r>
        <w:rPr>
          <w:rFonts w:hint="eastAsia" w:ascii="宋体" w:hAnsi="宋体"/>
          <w:sz w:val="21"/>
          <w:szCs w:val="21"/>
        </w:rPr>
        <w:t xml:space="preserve">      </w:t>
      </w:r>
      <w:r>
        <w:rPr>
          <w:rFonts w:hint="eastAsia" w:ascii="宋体" w:hAnsi="宋体" w:cs="宋体"/>
          <w:sz w:val="21"/>
          <w:szCs w:val="21"/>
        </w:rPr>
        <w:t>委托代理人：</w:t>
      </w:r>
      <w:r>
        <w:rPr>
          <w:rFonts w:hint="eastAsia" w:ascii="宋体" w:hAnsi="宋体"/>
          <w:sz w:val="21"/>
          <w:szCs w:val="21"/>
        </w:rPr>
        <w:t xml:space="preserve"> </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rPr>
        <w:t xml:space="preserve">联系人：                                     联系人： </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sz w:val="21"/>
          <w:szCs w:val="21"/>
          <w:u w:val="single"/>
        </w:rPr>
      </w:pPr>
      <w:r>
        <w:rPr>
          <w:rFonts w:hint="eastAsia" w:ascii="宋体" w:hAnsi="宋体" w:cs="宋体"/>
          <w:sz w:val="21"/>
          <w:szCs w:val="21"/>
        </w:rPr>
        <w:t xml:space="preserve">电话：            </w:t>
      </w:r>
      <w:r>
        <w:rPr>
          <w:rFonts w:ascii="宋体" w:hAnsi="宋体"/>
          <w:sz w:val="21"/>
          <w:szCs w:val="21"/>
        </w:rPr>
        <w:t xml:space="preserve">              </w:t>
      </w:r>
      <w:r>
        <w:rPr>
          <w:rFonts w:hint="eastAsia" w:ascii="宋体" w:hAnsi="宋体"/>
          <w:sz w:val="21"/>
          <w:szCs w:val="21"/>
        </w:rPr>
        <w:t xml:space="preserve">             电</w:t>
      </w:r>
      <w:r>
        <w:rPr>
          <w:rFonts w:hint="eastAsia" w:ascii="宋体" w:hAnsi="宋体" w:cs="宋体"/>
          <w:sz w:val="21"/>
          <w:szCs w:val="21"/>
        </w:rPr>
        <w:t>话：</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sz w:val="21"/>
          <w:szCs w:val="21"/>
          <w:u w:val="single"/>
        </w:rPr>
      </w:pPr>
      <w:r>
        <w:rPr>
          <w:rFonts w:hint="eastAsia" w:ascii="宋体" w:hAnsi="宋体" w:cs="宋体"/>
          <w:sz w:val="21"/>
          <w:szCs w:val="21"/>
        </w:rPr>
        <w:t xml:space="preserve">传真：            </w:t>
      </w:r>
      <w:r>
        <w:rPr>
          <w:rFonts w:ascii="宋体" w:hAnsi="宋体"/>
          <w:sz w:val="21"/>
          <w:szCs w:val="21"/>
        </w:rPr>
        <w:t xml:space="preserve">               </w:t>
      </w:r>
      <w:r>
        <w:rPr>
          <w:rFonts w:hint="eastAsia" w:ascii="宋体" w:hAnsi="宋体"/>
          <w:sz w:val="21"/>
          <w:szCs w:val="21"/>
        </w:rPr>
        <w:t xml:space="preserve">            </w:t>
      </w:r>
      <w:r>
        <w:rPr>
          <w:rFonts w:hint="eastAsia" w:ascii="宋体" w:hAnsi="宋体" w:cs="宋体"/>
          <w:sz w:val="21"/>
          <w:szCs w:val="21"/>
        </w:rPr>
        <w:t>传真：</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sz w:val="21"/>
          <w:szCs w:val="21"/>
          <w:u w:val="single"/>
        </w:rPr>
      </w:pPr>
      <w:r>
        <w:rPr>
          <w:rFonts w:hint="eastAsia" w:ascii="宋体" w:hAnsi="宋体" w:cs="宋体"/>
          <w:sz w:val="21"/>
          <w:szCs w:val="21"/>
        </w:rPr>
        <w:t xml:space="preserve">开户银行：              </w:t>
      </w:r>
      <w:r>
        <w:rPr>
          <w:rFonts w:ascii="宋体" w:hAnsi="宋体"/>
          <w:sz w:val="21"/>
          <w:szCs w:val="21"/>
        </w:rPr>
        <w:t xml:space="preserve">         </w:t>
      </w:r>
      <w:r>
        <w:rPr>
          <w:rFonts w:hint="eastAsia" w:ascii="宋体" w:hAnsi="宋体"/>
          <w:sz w:val="21"/>
          <w:szCs w:val="21"/>
        </w:rPr>
        <w:t xml:space="preserve">            </w:t>
      </w:r>
      <w:r>
        <w:rPr>
          <w:rFonts w:hint="eastAsia" w:ascii="宋体" w:hAnsi="宋体" w:cs="宋体"/>
          <w:sz w:val="21"/>
          <w:szCs w:val="21"/>
        </w:rPr>
        <w:t>开户银行：</w:t>
      </w:r>
    </w:p>
    <w:p>
      <w:pPr>
        <w:keepNext w:val="0"/>
        <w:keepLines w:val="0"/>
        <w:pageBreakBefore w:val="0"/>
        <w:widowControl/>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cs="宋体"/>
          <w:sz w:val="21"/>
          <w:szCs w:val="21"/>
        </w:rPr>
      </w:pPr>
      <w:r>
        <w:rPr>
          <w:rFonts w:hint="eastAsia" w:ascii="宋体" w:hAnsi="宋体" w:cs="宋体"/>
          <w:sz w:val="21"/>
          <w:szCs w:val="21"/>
        </w:rPr>
        <w:t xml:space="preserve">账号：                 </w:t>
      </w:r>
      <w:r>
        <w:rPr>
          <w:rFonts w:ascii="宋体" w:hAnsi="宋体"/>
          <w:sz w:val="21"/>
          <w:szCs w:val="21"/>
        </w:rPr>
        <w:t xml:space="preserve">         </w:t>
      </w:r>
      <w:r>
        <w:rPr>
          <w:rFonts w:hint="eastAsia" w:ascii="宋体" w:hAnsi="宋体"/>
          <w:sz w:val="21"/>
          <w:szCs w:val="21"/>
        </w:rPr>
        <w:t xml:space="preserve">             </w:t>
      </w:r>
      <w:r>
        <w:rPr>
          <w:rFonts w:hint="eastAsia" w:ascii="宋体" w:hAnsi="宋体" w:cs="宋体"/>
          <w:sz w:val="21"/>
          <w:szCs w:val="21"/>
        </w:rPr>
        <w:t>账    号：</w:t>
      </w:r>
    </w:p>
    <w:p>
      <w:pPr>
        <w:spacing w:line="360" w:lineRule="auto"/>
        <w:ind w:firstLine="480" w:firstLineChars="200"/>
        <w:rPr>
          <w:rFonts w:hint="eastAsia" w:ascii="宋体" w:hAnsi="宋体" w:cs="宋体"/>
          <w:szCs w:val="21"/>
        </w:rPr>
      </w:pPr>
    </w:p>
    <w:p>
      <w:pPr>
        <w:pStyle w:val="25"/>
        <w:spacing w:line="360" w:lineRule="auto"/>
        <w:rPr>
          <w:rFonts w:hint="eastAsia" w:ascii="宋体" w:hAnsi="宋体" w:eastAsia="宋体" w:cs="宋体"/>
          <w:sz w:val="24"/>
          <w:szCs w:val="24"/>
        </w:rPr>
      </w:pPr>
      <w:bookmarkStart w:id="52" w:name="_Toc29110"/>
      <w:bookmarkStart w:id="53" w:name="_Toc269407888"/>
      <w:bookmarkStart w:id="54" w:name="_Toc293999495"/>
      <w:bookmarkStart w:id="55" w:name="_Toc239770152"/>
      <w:bookmarkStart w:id="56" w:name="_Toc293999380"/>
      <w:bookmarkStart w:id="57" w:name="_Toc269407661"/>
      <w:bookmarkStart w:id="58" w:name="_Toc237366503"/>
      <w:bookmarkStart w:id="59" w:name="_Toc235703127"/>
      <w:bookmarkStart w:id="60" w:name="_Toc239769264"/>
      <w:bookmarkStart w:id="61" w:name="_Toc239825095"/>
      <w:r>
        <w:rPr>
          <w:rFonts w:hint="eastAsia" w:ascii="宋体" w:hAnsi="宋体" w:cs="宋体"/>
          <w:sz w:val="28"/>
          <w:szCs w:val="28"/>
        </w:rPr>
        <w:br w:type="page"/>
      </w:r>
      <w:bookmarkEnd w:id="52"/>
      <w:bookmarkEnd w:id="53"/>
      <w:bookmarkEnd w:id="54"/>
      <w:bookmarkEnd w:id="55"/>
      <w:bookmarkEnd w:id="56"/>
      <w:bookmarkEnd w:id="57"/>
      <w:bookmarkEnd w:id="58"/>
      <w:bookmarkEnd w:id="59"/>
      <w:bookmarkEnd w:id="60"/>
      <w:bookmarkEnd w:id="61"/>
      <w:r>
        <w:rPr>
          <w:rFonts w:hint="eastAsia" w:ascii="宋体" w:hAnsi="宋体" w:eastAsia="宋体"/>
          <w:sz w:val="24"/>
          <w:szCs w:val="24"/>
        </w:rPr>
        <w:t xml:space="preserve">第二部分 </w:t>
      </w:r>
      <w:bookmarkStart w:id="62" w:name="_Toc26172"/>
      <w:bookmarkStart w:id="63" w:name="_Toc11749"/>
      <w:bookmarkStart w:id="64" w:name="_Toc9311"/>
      <w:bookmarkStart w:id="65" w:name="_Toc26023"/>
      <w:bookmarkStart w:id="66" w:name="_Toc13319"/>
      <w:bookmarkStart w:id="67" w:name="_Toc690"/>
      <w:bookmarkStart w:id="68" w:name="_Toc406424728"/>
      <w:bookmarkStart w:id="69" w:name="_Toc5757"/>
      <w:bookmarkStart w:id="70" w:name="_Toc410392029"/>
      <w:bookmarkStart w:id="71" w:name="_Toc30900"/>
      <w:r>
        <w:rPr>
          <w:rFonts w:hint="eastAsia" w:ascii="宋体" w:hAnsi="宋体" w:eastAsia="宋体" w:cs="宋体"/>
          <w:sz w:val="24"/>
          <w:szCs w:val="24"/>
        </w:rPr>
        <w:t xml:space="preserve"> 合同专用条款</w:t>
      </w:r>
      <w:bookmarkEnd w:id="62"/>
      <w:bookmarkEnd w:id="63"/>
      <w:bookmarkEnd w:id="64"/>
      <w:bookmarkEnd w:id="65"/>
      <w:bookmarkEnd w:id="66"/>
      <w:bookmarkEnd w:id="67"/>
      <w:bookmarkEnd w:id="68"/>
      <w:bookmarkEnd w:id="69"/>
      <w:bookmarkEnd w:id="70"/>
      <w:bookmarkEnd w:id="71"/>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甲  方：</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法定代表人：</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住所地：</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乙  方：</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法定代表人：</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住所地：</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 xml:space="preserve">            </w:t>
      </w:r>
    </w:p>
    <w:p>
      <w:pPr>
        <w:pStyle w:val="18"/>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根据相关法律、法规、政策，甲乙双方在自愿、平等、协商一致的基础上，就甲方委托乙方对</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提供相关货物及服务采购事宜，订立本合同。</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第一章  基本情况</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基本情况:</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医院名称：</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医院类型：</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座落位置：</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交货时间：</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sz w:val="21"/>
          <w:szCs w:val="21"/>
        </w:rPr>
      </w:pPr>
      <w:r>
        <w:rPr>
          <w:rFonts w:hint="eastAsia" w:ascii="宋体" w:hAnsi="宋体" w:eastAsia="宋体" w:cs="宋体"/>
          <w:kern w:val="10"/>
          <w:sz w:val="21"/>
          <w:szCs w:val="21"/>
        </w:rPr>
        <w:t>第二章  供货内容与质量</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乙方提供的产品为最新产品，原厂原配，售后服务由原厂负责，并符合国家质量检测标准以及该产品的出厂标准，</w:t>
      </w:r>
      <w:r>
        <w:rPr>
          <w:rFonts w:hint="eastAsia" w:ascii="宋体" w:hAnsi="宋体" w:eastAsia="宋体" w:cs="宋体"/>
          <w:sz w:val="21"/>
          <w:szCs w:val="21"/>
        </w:rPr>
        <w:t>以满足</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的需要。</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 xml:space="preserve">卖方交付的货物的技术规格及型号应与本合同所指明的技术规格及型号相一致。除技术规格另有规定外,计量单位应该使用公制。 </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highlight w:val="none"/>
          <w:lang w:val="en-US" w:eastAsia="zh-CN"/>
        </w:rPr>
        <w:t>甲方</w:t>
      </w:r>
      <w:r>
        <w:rPr>
          <w:rFonts w:hint="eastAsia" w:ascii="宋体" w:hAnsi="宋体" w:eastAsia="宋体" w:cs="宋体"/>
          <w:kern w:val="10"/>
          <w:sz w:val="21"/>
          <w:szCs w:val="21"/>
        </w:rPr>
        <w:t>有权根据实际需要，对产品数量、规格等进行必要的调整，单价保持不变。但为</w:t>
      </w:r>
      <w:r>
        <w:rPr>
          <w:rFonts w:hint="eastAsia" w:ascii="宋体" w:hAnsi="宋体" w:eastAsia="宋体" w:cs="宋体"/>
          <w:sz w:val="21"/>
          <w:szCs w:val="21"/>
          <w:highlight w:val="none"/>
          <w:lang w:val="en-US" w:eastAsia="zh-CN"/>
        </w:rPr>
        <w:t>甲方</w:t>
      </w:r>
      <w:r>
        <w:rPr>
          <w:rFonts w:hint="eastAsia" w:ascii="宋体" w:hAnsi="宋体" w:eastAsia="宋体" w:cs="宋体"/>
          <w:kern w:val="10"/>
          <w:sz w:val="21"/>
          <w:szCs w:val="21"/>
        </w:rPr>
        <w:t>定制的产品除外。</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 xml:space="preserve">保证按时按质量向甲方交货，避免发生不能按时按要求供货的情况，如因乙方原因不能按时按要求供货，致使甲方正常工作受到影响，由此造成一切损失由乙方承担。  </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乙方必须按照采购文件要求和报价文件的承诺，将货物、系统安装并调试至正常的最佳状态。</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乙方不得将本项目进行分包或转包。</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第三章  包装与运输</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除合同另有规定外，卖方提供的全部货物，均应按标准保护措施进行包装。这类包装应适应于远距离运输、防潮、防震、防锈和防野蛮装卸，且在</w:t>
      </w:r>
      <w:r>
        <w:rPr>
          <w:rFonts w:hint="eastAsia" w:ascii="宋体" w:hAnsi="宋体" w:eastAsia="宋体" w:cs="宋体"/>
          <w:sz w:val="21"/>
          <w:szCs w:val="21"/>
        </w:rPr>
        <w:t>包装物外表刷有明显的收货人、收货人地址、合同号等字样，并应按相关规范在包装物外侧标明“勿倒置”、“防雨”、“小心轻放”以及其他适用的国际通用标志，</w:t>
      </w:r>
      <w:r>
        <w:rPr>
          <w:rFonts w:hint="eastAsia" w:ascii="宋体" w:hAnsi="宋体" w:eastAsia="宋体" w:cs="宋体"/>
          <w:kern w:val="10"/>
          <w:sz w:val="21"/>
          <w:szCs w:val="21"/>
        </w:rPr>
        <w:t>以确保货物安全无损运抵项目现场。</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每一个包装箱内应附一份详细装箱单和质量合格证，</w:t>
      </w:r>
      <w:r>
        <w:rPr>
          <w:rFonts w:hint="eastAsia" w:ascii="宋体" w:hAnsi="宋体" w:eastAsia="宋体" w:cs="宋体"/>
          <w:sz w:val="21"/>
          <w:szCs w:val="21"/>
        </w:rPr>
        <w:t>与该产品有关的技术资料应随同货物一并交付。</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产品交货安装地点为</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指定的设备交货位置，</w:t>
      </w:r>
      <w:r>
        <w:rPr>
          <w:rFonts w:hint="eastAsia" w:ascii="宋体" w:hAnsi="宋体" w:eastAsia="宋体" w:cs="宋体"/>
          <w:sz w:val="21"/>
          <w:szCs w:val="21"/>
          <w:lang w:val="en-US" w:eastAsia="zh-CN"/>
        </w:rPr>
        <w:t>乙方</w:t>
      </w:r>
      <w:r>
        <w:rPr>
          <w:rFonts w:hint="eastAsia" w:ascii="宋体" w:hAnsi="宋体" w:eastAsia="宋体" w:cs="宋体"/>
          <w:sz w:val="21"/>
          <w:szCs w:val="21"/>
        </w:rPr>
        <w:t>应负责将货物运至</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指定交货地点并办理运输、装卸、保险、存储在内的一切事项，相关费用包括在合同价中（包括设备的二次到运费）。</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kern w:val="10"/>
          <w:sz w:val="21"/>
          <w:szCs w:val="21"/>
        </w:rPr>
        <w:t>卖方装运的货物不应超过合同规定的数量或重量。否则，卖方应对因超数量或重量而产生的一切后果负责</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第四章  付款方式</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本次招标采用固定总价，为完成本合同规定的采购内容所发生的一切费用，投标人的报价在合同履行过程中是固定不变的，不得以任何理由予以变更 。</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highlight w:val="none"/>
        </w:rPr>
      </w:pPr>
      <w:r>
        <w:rPr>
          <w:rFonts w:hint="eastAsia" w:ascii="宋体" w:hAnsi="宋体" w:cs="宋体"/>
          <w:sz w:val="21"/>
          <w:szCs w:val="21"/>
          <w:highlight w:val="none"/>
          <w:u w:val="none"/>
        </w:rPr>
        <w:t>支付方式为银行转账。</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付款方式根据企业性质，选择其一：</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乙方为中小型企业（需提供中小型企业说明函），支付方式如下：</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合同签订后30天内，甲方向乙方支付合同总价款40%作为预付款，乙方需提供相关收款依据。以人工投入为主、实行按月定期结算支付款项的项目，不约定预付款。</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乙方须按其投标文件中响应的交货期按时交货并提供全额合规发票保证“货票同行”，到达甲方指定地点，安装、调试完毕并验收合格后，甲方30天内支付合同总价款的55%。</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维保期期满后，乙方需全面对产品进行全面维护保养，保证正常使用。甲方30天内支付合同总价款的5%。</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乙方为非中小企业，支付方式如下：</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合同签订后，乙方须按其投标文件中响应的交货期按时交货并提供全额合规发票保证“货票同行”，到达甲方指定地点，安装、调试完毕并验收合格后，甲方30天内支付合同总价款的95%。</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维保期期满后，乙方需全面对产品进行全面维护保养，保证正常使用。甲方30天内支付合同总价款的5%。</w:t>
      </w:r>
    </w:p>
    <w:p>
      <w:pPr>
        <w:keepNext w:val="0"/>
        <w:keepLines w:val="0"/>
        <w:pageBreakBefore w:val="0"/>
        <w:widowControl/>
        <w:tabs>
          <w:tab w:val="left" w:pos="6105"/>
        </w:tabs>
        <w:kinsoku/>
        <w:wordWrap/>
        <w:topLinePunct w:val="0"/>
        <w:bidi w:val="0"/>
        <w:adjustRightInd/>
        <w:snapToGrid/>
        <w:spacing w:line="24" w:lineRule="atLeast"/>
        <w:ind w:left="0" w:right="0" w:firstLine="420" w:firstLineChars="200"/>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w:t>
      </w:r>
      <w:r>
        <w:rPr>
          <w:rFonts w:hint="eastAsia" w:ascii="宋体" w:hAnsi="宋体" w:cs="宋体"/>
          <w:sz w:val="21"/>
          <w:szCs w:val="21"/>
          <w:highlight w:val="none"/>
        </w:rPr>
        <w:t>项目验收合格后，15个工作日内向供货单位支付合同总价的90%，</w:t>
      </w:r>
      <w:r>
        <w:rPr>
          <w:rFonts w:hint="eastAsia" w:ascii="宋体" w:hAnsi="宋体" w:cs="宋体"/>
          <w:sz w:val="21"/>
          <w:szCs w:val="21"/>
          <w:highlight w:val="none"/>
          <w:lang w:eastAsia="zh-CN"/>
        </w:rPr>
        <w:t>验收合格满</w:t>
      </w:r>
      <w:r>
        <w:rPr>
          <w:rFonts w:hint="eastAsia" w:ascii="宋体" w:hAnsi="宋体" w:cs="宋体"/>
          <w:sz w:val="21"/>
          <w:szCs w:val="21"/>
          <w:highlight w:val="none"/>
        </w:rPr>
        <w:t>一年后支付合同总价4%，</w:t>
      </w:r>
      <w:r>
        <w:rPr>
          <w:rFonts w:hint="eastAsia" w:ascii="宋体" w:hAnsi="宋体" w:cs="宋体"/>
          <w:sz w:val="21"/>
          <w:szCs w:val="21"/>
          <w:highlight w:val="none"/>
          <w:lang w:eastAsia="zh-CN"/>
        </w:rPr>
        <w:t>验收合格满</w:t>
      </w:r>
      <w:r>
        <w:rPr>
          <w:rFonts w:hint="eastAsia" w:ascii="宋体" w:hAnsi="宋体" w:cs="宋体"/>
          <w:sz w:val="21"/>
          <w:szCs w:val="21"/>
          <w:highlight w:val="none"/>
          <w:lang w:val="en-US" w:eastAsia="zh-CN"/>
        </w:rPr>
        <w:t>二</w:t>
      </w:r>
      <w:r>
        <w:rPr>
          <w:rFonts w:hint="eastAsia" w:ascii="宋体" w:hAnsi="宋体" w:cs="宋体"/>
          <w:sz w:val="21"/>
          <w:szCs w:val="21"/>
          <w:highlight w:val="none"/>
        </w:rPr>
        <w:t>年后支付合同总价3%，</w:t>
      </w:r>
      <w:r>
        <w:rPr>
          <w:rFonts w:hint="eastAsia" w:ascii="宋体" w:hAnsi="宋体" w:cs="宋体"/>
          <w:sz w:val="21"/>
          <w:szCs w:val="21"/>
          <w:highlight w:val="none"/>
          <w:lang w:eastAsia="zh-CN"/>
        </w:rPr>
        <w:t>验收合格满</w:t>
      </w:r>
      <w:r>
        <w:rPr>
          <w:rFonts w:hint="eastAsia" w:ascii="宋体" w:hAnsi="宋体" w:cs="宋体"/>
          <w:sz w:val="21"/>
          <w:szCs w:val="21"/>
          <w:highlight w:val="none"/>
          <w:lang w:val="en-US" w:eastAsia="zh-CN"/>
        </w:rPr>
        <w:t>三</w:t>
      </w:r>
      <w:r>
        <w:rPr>
          <w:rFonts w:hint="eastAsia" w:ascii="宋体" w:hAnsi="宋体" w:cs="宋体"/>
          <w:sz w:val="21"/>
          <w:szCs w:val="21"/>
          <w:highlight w:val="none"/>
        </w:rPr>
        <w:t>年后支付合同总价3%。</w:t>
      </w:r>
      <w:r>
        <w:rPr>
          <w:rFonts w:hint="eastAsia" w:ascii="宋体" w:hAnsi="宋体" w:eastAsia="宋体" w:cs="宋体"/>
          <w:b w:val="0"/>
          <w:bCs w:val="0"/>
          <w:color w:val="000000"/>
          <w:kern w:val="0"/>
          <w:sz w:val="21"/>
          <w:szCs w:val="21"/>
          <w:highlight w:val="none"/>
          <w:lang w:val="en-US" w:eastAsia="zh-CN"/>
        </w:rPr>
        <w:t>支付方式为银行转账。</w:t>
      </w:r>
    </w:p>
    <w:p>
      <w:pPr>
        <w:bidi w:val="0"/>
        <w:rPr>
          <w:rFonts w:hint="eastAsia"/>
        </w:rPr>
      </w:pP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结算时，乙方持中标通知书、供货合同、发票（按合同总价直开使用单位）、项目验收单，按合同支付货款。</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投标人的报价应包含备制造、包装、仓储、运输、安装和验收合格之前及售后保修期间包括备品备件发生的所有含税费用，如有遗漏，视为已包含在内。</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第五章  伴随服务</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卖方应随同每套货物提供相应中文的技术文件。例如：产品目录、图纸、操作手册、使用说明、维护手册或服务指南等。</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对于合同中有要求的货物，卖方还应提供下列服务：</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1、货物的现场安装、调试和启动监督；</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2、提供货物组装和维修所需的工具，提供货物调试所需的耗材等</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3、在双方商定的一定期限内对所供货物实施监督、维修，但前提条件是该服务并不能免除卖方在质量保期应承担的义务。</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4、在厂家或在项目现场就货物的安装、启动、维护对买方人员进行培训。</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5、伴随服务的费用已含在合同价中，不单独进行支付。</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第六章  清点验收</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验收</w:t>
      </w:r>
      <w:r>
        <w:rPr>
          <w:rFonts w:hint="eastAsia" w:ascii="宋体" w:hAnsi="宋体" w:eastAsia="宋体" w:cs="宋体"/>
          <w:kern w:val="10"/>
          <w:sz w:val="21"/>
          <w:szCs w:val="21"/>
        </w:rPr>
        <w:t>按国家有关的规定、规范及本合同的有关约定进行。</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在产品出厂前，</w:t>
      </w:r>
      <w:r>
        <w:rPr>
          <w:rFonts w:hint="eastAsia" w:ascii="宋体" w:hAnsi="宋体" w:eastAsia="宋体" w:cs="宋体"/>
          <w:sz w:val="21"/>
          <w:szCs w:val="21"/>
          <w:lang w:val="en-US" w:eastAsia="zh-CN"/>
        </w:rPr>
        <w:t>乙方</w:t>
      </w:r>
      <w:r>
        <w:rPr>
          <w:rFonts w:hint="eastAsia" w:ascii="宋体" w:hAnsi="宋体" w:eastAsia="宋体" w:cs="宋体"/>
          <w:sz w:val="21"/>
          <w:szCs w:val="21"/>
        </w:rPr>
        <w:t>应对产品的质量、性能等进行详细、全面的检验，并出具全部检验证明，该证明应当于产品运达到货地点的同时或之前交给</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。但该证明并不作为产品符合合同要求的依据。</w:t>
      </w:r>
      <w:r>
        <w:rPr>
          <w:rFonts w:hint="eastAsia" w:ascii="宋体" w:hAnsi="宋体" w:eastAsia="宋体" w:cs="宋体"/>
          <w:kern w:val="10"/>
          <w:sz w:val="21"/>
          <w:szCs w:val="21"/>
        </w:rPr>
        <w:t xml:space="preserve"> </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产品抵达到货地点后，买卖双方应在到货现场及时对产品进行一般性检验（指对产品规格、数量、外观及相关法律证件等进行的检验，下同），并保留图像资料。检验合格的，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应根据本合同的规定按时支付货款；如发现产品有任何损坏、缺陷、短少时（包括由于运输原因造成的），</w:t>
      </w:r>
      <w:r>
        <w:rPr>
          <w:rFonts w:hint="eastAsia" w:ascii="宋体" w:hAnsi="宋体" w:eastAsia="宋体" w:cs="宋体"/>
          <w:sz w:val="21"/>
          <w:szCs w:val="21"/>
          <w:lang w:val="en-US" w:eastAsia="zh-CN"/>
        </w:rPr>
        <w:t>乙方</w:t>
      </w:r>
      <w:r>
        <w:rPr>
          <w:rFonts w:hint="eastAsia" w:ascii="宋体" w:hAnsi="宋体" w:eastAsia="宋体" w:cs="宋体"/>
          <w:sz w:val="21"/>
          <w:szCs w:val="21"/>
        </w:rPr>
        <w:t>应及时更换或补足，</w:t>
      </w:r>
      <w:r>
        <w:rPr>
          <w:rFonts w:hint="eastAsia" w:ascii="宋体" w:hAnsi="宋体" w:eastAsia="宋体" w:cs="宋体"/>
          <w:kern w:val="10"/>
          <w:sz w:val="21"/>
          <w:szCs w:val="21"/>
        </w:rPr>
        <w:t>如因此造成延期供货，</w:t>
      </w:r>
      <w:r>
        <w:rPr>
          <w:rFonts w:hint="eastAsia" w:ascii="宋体" w:hAnsi="宋体" w:eastAsia="宋体" w:cs="宋体"/>
          <w:sz w:val="21"/>
          <w:szCs w:val="21"/>
          <w:highlight w:val="none"/>
          <w:lang w:val="en-US" w:eastAsia="zh-CN"/>
        </w:rPr>
        <w:t>甲方</w:t>
      </w:r>
      <w:r>
        <w:rPr>
          <w:rFonts w:hint="eastAsia" w:ascii="宋体" w:hAnsi="宋体" w:eastAsia="宋体" w:cs="宋体"/>
          <w:kern w:val="10"/>
          <w:sz w:val="21"/>
          <w:szCs w:val="21"/>
        </w:rPr>
        <w:t>有权按延期交货索赔。</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lang w:val="en-US" w:eastAsia="zh-CN"/>
        </w:rPr>
        <w:t>乙方</w:t>
      </w:r>
      <w:r>
        <w:rPr>
          <w:rFonts w:hint="eastAsia" w:ascii="宋体" w:hAnsi="宋体" w:eastAsia="宋体" w:cs="宋体"/>
          <w:sz w:val="21"/>
          <w:szCs w:val="21"/>
        </w:rPr>
        <w:t>应在将产品移交</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之前或同时，将与该产品有关的全部法律证件提交</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审核确认。如</w:t>
      </w:r>
      <w:r>
        <w:rPr>
          <w:rFonts w:hint="eastAsia" w:ascii="宋体" w:hAnsi="宋体" w:eastAsia="宋体" w:cs="宋体"/>
          <w:sz w:val="21"/>
          <w:szCs w:val="21"/>
          <w:lang w:val="en-US" w:eastAsia="zh-CN"/>
        </w:rPr>
        <w:t>乙方</w:t>
      </w:r>
      <w:r>
        <w:rPr>
          <w:rFonts w:hint="eastAsia" w:ascii="宋体" w:hAnsi="宋体" w:eastAsia="宋体" w:cs="宋体"/>
          <w:sz w:val="21"/>
          <w:szCs w:val="21"/>
        </w:rPr>
        <w:t>所供货物为原装进口产品的,应提供相关的进口证明文件。经</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审核认为上述文件不全或存在瑕疵的，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有权拒绝支付货款。</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对上述文件的审核并不解除</w:t>
      </w:r>
      <w:r>
        <w:rPr>
          <w:rFonts w:hint="eastAsia" w:ascii="宋体" w:hAnsi="宋体" w:eastAsia="宋体" w:cs="宋体"/>
          <w:sz w:val="21"/>
          <w:szCs w:val="21"/>
          <w:lang w:val="en-US" w:eastAsia="zh-CN"/>
        </w:rPr>
        <w:t>乙方</w:t>
      </w:r>
      <w:r>
        <w:rPr>
          <w:rFonts w:hint="eastAsia" w:ascii="宋体" w:hAnsi="宋体" w:eastAsia="宋体" w:cs="宋体"/>
          <w:sz w:val="21"/>
          <w:szCs w:val="21"/>
        </w:rPr>
        <w:t>对产品所负的权利担保责任。</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设备安装开始前，</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与中标（成交）投标人共同查验设备的使用说明书、标签、包装是否符合国家有关标准或规定；设备的外观质量、外型尺寸是否符合合同要求；数量、设备内容是否与合同、产品说明书一致。</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产品全部安装、调试完成后，买卖双方将根据招投标文件规定一起对产品进行测试、验收；测试或验收不合格的，</w:t>
      </w:r>
      <w:r>
        <w:rPr>
          <w:rFonts w:hint="eastAsia" w:ascii="宋体" w:hAnsi="宋体" w:eastAsia="宋体" w:cs="宋体"/>
          <w:sz w:val="21"/>
          <w:szCs w:val="21"/>
          <w:lang w:val="en-US" w:eastAsia="zh-CN"/>
        </w:rPr>
        <w:t>乙方</w:t>
      </w:r>
      <w:r>
        <w:rPr>
          <w:rFonts w:hint="eastAsia" w:ascii="宋体" w:hAnsi="宋体" w:eastAsia="宋体" w:cs="宋体"/>
          <w:sz w:val="21"/>
          <w:szCs w:val="21"/>
        </w:rPr>
        <w:t>应根据要求及时进行整改并承担由此造成的一切损失。合同到货期及安装期等期限不予变更，由此造成的违约由</w:t>
      </w:r>
      <w:r>
        <w:rPr>
          <w:rFonts w:hint="eastAsia" w:ascii="宋体" w:hAnsi="宋体" w:eastAsia="宋体" w:cs="宋体"/>
          <w:sz w:val="21"/>
          <w:szCs w:val="21"/>
          <w:lang w:val="en-US" w:eastAsia="zh-CN"/>
        </w:rPr>
        <w:t>乙方</w:t>
      </w:r>
      <w:r>
        <w:rPr>
          <w:rFonts w:hint="eastAsia" w:ascii="宋体" w:hAnsi="宋体" w:eastAsia="宋体" w:cs="宋体"/>
          <w:sz w:val="21"/>
          <w:szCs w:val="21"/>
        </w:rPr>
        <w:t>承担责任。</w:t>
      </w:r>
      <w:r>
        <w:rPr>
          <w:rFonts w:hint="eastAsia" w:ascii="宋体" w:hAnsi="宋体" w:eastAsia="宋体" w:cs="宋体"/>
          <w:sz w:val="21"/>
          <w:szCs w:val="21"/>
          <w:lang w:val="en-US" w:eastAsia="zh-CN"/>
        </w:rPr>
        <w:t>乙方</w:t>
      </w:r>
      <w:r>
        <w:rPr>
          <w:rFonts w:hint="eastAsia" w:ascii="宋体" w:hAnsi="宋体" w:eastAsia="宋体" w:cs="宋体"/>
          <w:sz w:val="21"/>
          <w:szCs w:val="21"/>
        </w:rPr>
        <w:t>不能在</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规定的时间内整改完成的，</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可解除合同。</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不管</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是否根据本合同对</w:t>
      </w:r>
      <w:r>
        <w:rPr>
          <w:rFonts w:hint="eastAsia" w:ascii="宋体" w:hAnsi="宋体" w:eastAsia="宋体" w:cs="宋体"/>
          <w:sz w:val="21"/>
          <w:szCs w:val="21"/>
          <w:lang w:val="en-US" w:eastAsia="zh-CN"/>
        </w:rPr>
        <w:t>乙方</w:t>
      </w:r>
      <w:r>
        <w:rPr>
          <w:rFonts w:hint="eastAsia" w:ascii="宋体" w:hAnsi="宋体" w:eastAsia="宋体" w:cs="宋体"/>
          <w:sz w:val="21"/>
          <w:szCs w:val="21"/>
        </w:rPr>
        <w:t>所供产品进行了检验，也不管检验结果如何，都不能解除</w:t>
      </w:r>
      <w:r>
        <w:rPr>
          <w:rFonts w:hint="eastAsia" w:ascii="宋体" w:hAnsi="宋体" w:eastAsia="宋体" w:cs="宋体"/>
          <w:sz w:val="21"/>
          <w:szCs w:val="21"/>
          <w:lang w:val="en-US" w:eastAsia="zh-CN"/>
        </w:rPr>
        <w:t>乙方</w:t>
      </w:r>
      <w:r>
        <w:rPr>
          <w:rFonts w:hint="eastAsia" w:ascii="宋体" w:hAnsi="宋体" w:eastAsia="宋体" w:cs="宋体"/>
          <w:sz w:val="21"/>
          <w:szCs w:val="21"/>
        </w:rPr>
        <w:t>对所供产品本身质量缺陷所应承担的责任。</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货物到货后，由采购单位根据合同规定的技术、服务、安全标准要求进行验收，并出具验收书。验收书应当包括每一项技术、服务、安全标准的履约情况。</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买卖双方对产品质量有争议的，双方同意均可申请由</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委托的技术质量监督部门检验；</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认为必要时也可随时邀请上述技术质量监督部门检验。上述检验费用由责任方承担。</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第七章  双方权利义务</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甲方</w:t>
      </w:r>
      <w:r>
        <w:rPr>
          <w:rFonts w:hint="eastAsia" w:ascii="宋体" w:hAnsi="宋体" w:eastAsia="宋体" w:cs="宋体"/>
          <w:kern w:val="10"/>
          <w:sz w:val="21"/>
          <w:szCs w:val="21"/>
        </w:rPr>
        <w:t>权利、义务</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 xml:space="preserve"> 1、审定乙方拟定的供货流程。</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 xml:space="preserve"> 2、检查、监督乙方工作的实施及制度的执行情况。</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乙方</w:t>
      </w:r>
      <w:r>
        <w:rPr>
          <w:rFonts w:hint="eastAsia" w:ascii="宋体" w:hAnsi="宋体" w:eastAsia="宋体" w:cs="宋体"/>
          <w:kern w:val="10"/>
          <w:sz w:val="21"/>
          <w:szCs w:val="21"/>
        </w:rPr>
        <w:t>权利、义务</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1、严格执行相关行业的标准和规范，根据国家相关标准及文件规定交货。</w:t>
      </w:r>
    </w:p>
    <w:p>
      <w:pPr>
        <w:keepNext w:val="0"/>
        <w:keepLines w:val="0"/>
        <w:pageBreakBefore w:val="0"/>
        <w:widowControl/>
        <w:tabs>
          <w:tab w:val="left" w:pos="360"/>
          <w:tab w:val="left" w:pos="540"/>
          <w:tab w:val="left" w:pos="720"/>
        </w:tabs>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2、保证按时按质量向甲方交货，避免发生不能按时按要求供货的情况，如因乙方原因不能按时按要求供货，致使甲方正常工作受到影响，由此造成一切损失由乙方承担。</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第八章  质保期及售后服务</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lang w:val="en-US" w:eastAsia="zh-CN"/>
        </w:rPr>
        <w:t>乙方</w:t>
      </w:r>
      <w:r>
        <w:rPr>
          <w:rFonts w:hint="eastAsia" w:ascii="宋体" w:hAnsi="宋体" w:eastAsia="宋体" w:cs="宋体"/>
          <w:sz w:val="21"/>
          <w:szCs w:val="21"/>
        </w:rPr>
        <w:t>应告知</w:t>
      </w:r>
      <w:r>
        <w:rPr>
          <w:rFonts w:hint="eastAsia" w:ascii="宋体" w:hAnsi="宋体" w:eastAsia="宋体" w:cs="宋体"/>
          <w:sz w:val="21"/>
          <w:szCs w:val="21"/>
          <w:lang w:val="en-US" w:eastAsia="zh-CN"/>
        </w:rPr>
        <w:t>甲方</w:t>
      </w:r>
      <w:r>
        <w:rPr>
          <w:rFonts w:hint="eastAsia" w:ascii="宋体" w:hAnsi="宋体" w:eastAsia="宋体" w:cs="宋体"/>
          <w:sz w:val="21"/>
          <w:szCs w:val="21"/>
        </w:rPr>
        <w:t>产品的使用、维护、保养等有关注意事项，并根据要求对</w:t>
      </w:r>
      <w:r>
        <w:rPr>
          <w:rFonts w:hint="eastAsia" w:ascii="宋体" w:hAnsi="宋体" w:eastAsia="宋体" w:cs="宋体"/>
          <w:sz w:val="21"/>
          <w:szCs w:val="21"/>
          <w:lang w:val="en-US" w:eastAsia="zh-CN"/>
        </w:rPr>
        <w:t>院方</w:t>
      </w:r>
      <w:r>
        <w:rPr>
          <w:rFonts w:hint="eastAsia" w:ascii="宋体" w:hAnsi="宋体" w:eastAsia="宋体" w:cs="宋体"/>
          <w:sz w:val="21"/>
          <w:szCs w:val="21"/>
        </w:rPr>
        <w:t>人员进行培训。</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highlight w:val="none"/>
        </w:rPr>
      </w:pPr>
      <w:r>
        <w:rPr>
          <w:rFonts w:hint="eastAsia" w:ascii="宋体" w:hAnsi="宋体" w:eastAsia="宋体" w:cs="宋体"/>
          <w:sz w:val="21"/>
          <w:szCs w:val="21"/>
        </w:rPr>
        <w:t>在质量保期内，如果货物的质量、规格、技术指标等与合同有任何一项不符</w:t>
      </w:r>
      <w:r>
        <w:rPr>
          <w:rFonts w:hint="eastAsia" w:ascii="宋体" w:hAnsi="宋体" w:eastAsia="宋体" w:cs="宋体"/>
          <w:sz w:val="21"/>
          <w:szCs w:val="21"/>
          <w:highlight w:val="none"/>
        </w:rPr>
        <w:t>，买方应尽快以书面形式向卖方提出索赔。</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highlight w:val="none"/>
        </w:rPr>
      </w:pPr>
      <w:r>
        <w:rPr>
          <w:rFonts w:hint="eastAsia" w:ascii="宋体" w:hAnsi="宋体" w:eastAsia="宋体" w:cs="宋体"/>
          <w:sz w:val="21"/>
          <w:szCs w:val="21"/>
          <w:highlight w:val="none"/>
        </w:rPr>
        <w:t>质保期</w:t>
      </w:r>
      <w:r>
        <w:rPr>
          <w:rFonts w:hint="eastAsia" w:ascii="宋体" w:hAnsi="宋体" w:eastAsia="宋体" w:cs="宋体"/>
          <w:kern w:val="10"/>
          <w:sz w:val="21"/>
          <w:szCs w:val="21"/>
          <w:highlight w:val="none"/>
        </w:rPr>
        <w:t>内，如货物或零件因非人为因素出现故障造成短期停用</w:t>
      </w:r>
      <w:r>
        <w:rPr>
          <w:rFonts w:hint="eastAsia" w:ascii="宋体" w:hAnsi="宋体" w:eastAsia="宋体" w:cs="宋体"/>
          <w:kern w:val="10"/>
          <w:sz w:val="21"/>
          <w:szCs w:val="21"/>
          <w:highlight w:val="none"/>
          <w:lang w:eastAsia="zh-CN"/>
        </w:rPr>
        <w:t>一天</w:t>
      </w:r>
      <w:r>
        <w:rPr>
          <w:rFonts w:hint="eastAsia" w:ascii="宋体" w:hAnsi="宋体" w:eastAsia="宋体" w:cs="宋体"/>
          <w:kern w:val="10"/>
          <w:sz w:val="21"/>
          <w:szCs w:val="21"/>
          <w:highlight w:val="none"/>
        </w:rPr>
        <w:t>时，则质保期和免费维修期相应顺延</w:t>
      </w:r>
      <w:r>
        <w:rPr>
          <w:rFonts w:hint="eastAsia" w:ascii="宋体" w:hAnsi="宋体" w:eastAsia="宋体" w:cs="宋体"/>
          <w:kern w:val="10"/>
          <w:sz w:val="21"/>
          <w:szCs w:val="21"/>
          <w:highlight w:val="none"/>
          <w:lang w:val="en-US" w:eastAsia="zh-CN"/>
        </w:rPr>
        <w:t>三天</w:t>
      </w:r>
      <w:r>
        <w:rPr>
          <w:rFonts w:hint="eastAsia" w:ascii="宋体" w:hAnsi="宋体" w:eastAsia="宋体" w:cs="宋体"/>
          <w:kern w:val="10"/>
          <w:sz w:val="21"/>
          <w:szCs w:val="21"/>
          <w:highlight w:val="none"/>
        </w:rPr>
        <w:t>。如停用时间累计超过60天则质保期重新计算。</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rPr>
        <w:t>乙方在</w:t>
      </w:r>
      <w:r>
        <w:rPr>
          <w:rFonts w:hint="eastAsia" w:ascii="宋体" w:hAnsi="宋体" w:eastAsia="宋体" w:cs="宋体"/>
          <w:kern w:val="10"/>
          <w:sz w:val="21"/>
          <w:szCs w:val="21"/>
        </w:rPr>
        <w:t>有完善的售后服务系统，</w:t>
      </w:r>
      <w:r>
        <w:rPr>
          <w:rFonts w:hint="eastAsia" w:ascii="宋体" w:hAnsi="宋体" w:eastAsia="宋体" w:cs="宋体"/>
          <w:kern w:val="10"/>
          <w:sz w:val="21"/>
          <w:szCs w:val="21"/>
          <w:lang w:val="en-US" w:eastAsia="zh-CN"/>
        </w:rPr>
        <w:t>能提供良好的本地化服务，</w:t>
      </w:r>
      <w:r>
        <w:rPr>
          <w:rFonts w:hint="eastAsia" w:ascii="宋体" w:hAnsi="宋体" w:eastAsia="宋体" w:cs="宋体"/>
          <w:sz w:val="21"/>
          <w:szCs w:val="21"/>
        </w:rPr>
        <w:t>在产品正常使用寿命内发生的任何产品质量问题，</w:t>
      </w:r>
      <w:r>
        <w:rPr>
          <w:rFonts w:hint="eastAsia" w:ascii="宋体" w:hAnsi="宋体" w:eastAsia="宋体" w:cs="宋体"/>
          <w:kern w:val="10"/>
          <w:sz w:val="21"/>
          <w:szCs w:val="21"/>
        </w:rPr>
        <w:t>在收到甲方维修服务要求后</w:t>
      </w:r>
      <w:r>
        <w:rPr>
          <w:rFonts w:hint="eastAsia" w:ascii="宋体" w:hAnsi="宋体" w:eastAsia="宋体" w:cs="宋体"/>
          <w:sz w:val="21"/>
          <w:szCs w:val="21"/>
        </w:rPr>
        <w:t>2小时电话响应，24小时到现场，更换配件若超过72小时，无条件提供备用机。若</w:t>
      </w:r>
      <w:r>
        <w:rPr>
          <w:rFonts w:hint="eastAsia" w:ascii="宋体" w:hAnsi="宋体" w:eastAsia="宋体" w:cs="宋体"/>
          <w:sz w:val="21"/>
          <w:szCs w:val="21"/>
          <w:highlight w:val="none"/>
          <w:lang w:val="en-US" w:eastAsia="zh-CN"/>
        </w:rPr>
        <w:t>乙方</w:t>
      </w:r>
      <w:r>
        <w:rPr>
          <w:rFonts w:hint="eastAsia" w:ascii="宋体" w:hAnsi="宋体" w:eastAsia="宋体" w:cs="宋体"/>
          <w:sz w:val="21"/>
          <w:szCs w:val="21"/>
          <w:highlight w:val="none"/>
        </w:rPr>
        <w:t>未能及时维修，</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highlight w:val="none"/>
        </w:rPr>
        <w:t>有权自行委托第三方进行维修，相关费用</w:t>
      </w:r>
      <w:r>
        <w:rPr>
          <w:rFonts w:hint="eastAsia" w:ascii="宋体" w:hAnsi="宋体" w:eastAsia="宋体" w:cs="宋体"/>
          <w:sz w:val="21"/>
          <w:szCs w:val="21"/>
          <w:highlight w:val="none"/>
          <w:lang w:val="en-US" w:eastAsia="zh-CN"/>
        </w:rPr>
        <w:t>由</w:t>
      </w:r>
      <w:r>
        <w:rPr>
          <w:rFonts w:hint="eastAsia" w:ascii="宋体" w:hAnsi="宋体" w:eastAsia="宋体" w:cs="宋体"/>
          <w:sz w:val="21"/>
          <w:szCs w:val="21"/>
          <w:highlight w:val="none"/>
          <w:lang w:eastAsia="zh-CN"/>
        </w:rPr>
        <w:t>乙方承担全部</w:t>
      </w:r>
      <w:r>
        <w:rPr>
          <w:rFonts w:hint="eastAsia" w:ascii="宋体" w:hAnsi="宋体" w:eastAsia="宋体" w:cs="宋体"/>
          <w:sz w:val="21"/>
          <w:szCs w:val="21"/>
          <w:highlight w:val="none"/>
        </w:rPr>
        <w:t>。</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highlight w:val="none"/>
        </w:rPr>
        <w:t>乙方在质保期内安装</w:t>
      </w:r>
      <w:r>
        <w:rPr>
          <w:rFonts w:hint="eastAsia" w:ascii="宋体" w:hAnsi="宋体" w:eastAsia="宋体" w:cs="宋体"/>
          <w:kern w:val="10"/>
          <w:sz w:val="21"/>
          <w:szCs w:val="21"/>
        </w:rPr>
        <w:t>的任何零配件，必须是其投标生产厂家原产的或是经其认可的；所有的替代零配件必须是新的未使用和未经修复的,除非最终用户提供书面许可，否则不可使用此范围外的其他（非新的）配件。</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保修期内所有因更换或修理机械设备或部件而导致设备停止使用的时间应从其质保期内扣除。</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kern w:val="10"/>
          <w:sz w:val="21"/>
          <w:szCs w:val="21"/>
        </w:rPr>
        <w:t>在</w:t>
      </w:r>
      <w:r>
        <w:rPr>
          <w:rFonts w:hint="eastAsia" w:ascii="宋体" w:hAnsi="宋体" w:eastAsia="宋体" w:cs="宋体"/>
          <w:sz w:val="21"/>
          <w:szCs w:val="21"/>
        </w:rPr>
        <w:t>产品安装、调试时，</w:t>
      </w:r>
      <w:r>
        <w:rPr>
          <w:rFonts w:hint="eastAsia" w:ascii="宋体" w:hAnsi="宋体" w:eastAsia="宋体" w:cs="宋体"/>
          <w:sz w:val="21"/>
          <w:szCs w:val="21"/>
          <w:lang w:val="en-US" w:eastAsia="zh-CN"/>
        </w:rPr>
        <w:t>乙方</w:t>
      </w:r>
      <w:r>
        <w:rPr>
          <w:rFonts w:hint="eastAsia" w:ascii="宋体" w:hAnsi="宋体" w:eastAsia="宋体" w:cs="宋体"/>
          <w:sz w:val="21"/>
          <w:szCs w:val="21"/>
        </w:rPr>
        <w:t>应根据招标文件要求进行指导配合。</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有直接设立的、足够的售后服务机构，并正常经营一年以上，配备有足够的、有相应资质的工程技术人员。设备品质和售后服务由乙方对甲方和最终用户负责。</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在质保期内乙方必须为最终用户提供技术服务热线，负责解答用户在设备使用中遇到的问题，并及时提出解决问题的建议和操作方法。当设备发生非人为因素严重故障时，乙方应当免费在3 日内将补充或者更换的机械设备运抵发生故障的机械设备所在地，由此产生的一切相关费用由乙方负担。</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rPr>
        <w:t>如非</w:t>
      </w:r>
      <w:r>
        <w:rPr>
          <w:rFonts w:hint="eastAsia" w:ascii="宋体" w:hAnsi="宋体" w:eastAsia="宋体" w:cs="宋体"/>
          <w:sz w:val="21"/>
          <w:szCs w:val="21"/>
          <w:lang w:val="en-US" w:eastAsia="zh-CN"/>
        </w:rPr>
        <w:t>乙方</w:t>
      </w:r>
      <w:r>
        <w:rPr>
          <w:rFonts w:hint="eastAsia" w:ascii="宋体" w:hAnsi="宋体" w:eastAsia="宋体" w:cs="宋体"/>
          <w:sz w:val="21"/>
          <w:szCs w:val="21"/>
        </w:rPr>
        <w:t>原因造成的质量问题，</w:t>
      </w:r>
      <w:r>
        <w:rPr>
          <w:rFonts w:hint="eastAsia" w:ascii="宋体" w:hAnsi="宋体" w:eastAsia="宋体" w:cs="宋体"/>
          <w:sz w:val="21"/>
          <w:szCs w:val="21"/>
          <w:lang w:val="en-US" w:eastAsia="zh-CN"/>
        </w:rPr>
        <w:t>乙方</w:t>
      </w:r>
      <w:r>
        <w:rPr>
          <w:rFonts w:hint="eastAsia" w:ascii="宋体" w:hAnsi="宋体" w:eastAsia="宋体" w:cs="宋体"/>
          <w:sz w:val="21"/>
          <w:szCs w:val="21"/>
        </w:rPr>
        <w:t>有义务根据</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的要求进行维修或配合维修，如需更换产品或配件，价格按本合同签订时的市场价执行。</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第九章  违约责任及罚则</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sz w:val="21"/>
          <w:szCs w:val="21"/>
          <w:lang w:val="en-US" w:eastAsia="zh-CN"/>
        </w:rPr>
        <w:t>乙方</w:t>
      </w:r>
      <w:r>
        <w:rPr>
          <w:rFonts w:hint="eastAsia" w:ascii="宋体" w:hAnsi="宋体" w:eastAsia="宋体" w:cs="宋体"/>
          <w:sz w:val="21"/>
          <w:szCs w:val="21"/>
        </w:rPr>
        <w:t>迟延交货的，每迟延1天应向</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支付迟延部分产品价款2%的违约金，违约金累计达10%时，视为</w:t>
      </w:r>
      <w:r>
        <w:rPr>
          <w:rFonts w:hint="eastAsia" w:ascii="宋体" w:hAnsi="宋体" w:eastAsia="宋体" w:cs="宋体"/>
          <w:sz w:val="21"/>
          <w:szCs w:val="21"/>
          <w:lang w:val="en-US" w:eastAsia="zh-CN"/>
        </w:rPr>
        <w:t>乙方</w:t>
      </w:r>
      <w:r>
        <w:rPr>
          <w:rFonts w:hint="eastAsia" w:ascii="宋体" w:hAnsi="宋体" w:eastAsia="宋体" w:cs="宋体"/>
          <w:sz w:val="21"/>
          <w:szCs w:val="21"/>
        </w:rPr>
        <w:t>不能交货，</w:t>
      </w:r>
      <w:r>
        <w:rPr>
          <w:rFonts w:hint="eastAsia" w:ascii="宋体" w:hAnsi="宋体" w:eastAsia="宋体" w:cs="宋体"/>
          <w:sz w:val="21"/>
          <w:szCs w:val="21"/>
          <w:lang w:val="en-US" w:eastAsia="zh-CN"/>
        </w:rPr>
        <w:t>乙方</w:t>
      </w:r>
      <w:r>
        <w:rPr>
          <w:rFonts w:hint="eastAsia" w:ascii="宋体" w:hAnsi="宋体" w:eastAsia="宋体" w:cs="宋体"/>
          <w:sz w:val="21"/>
          <w:szCs w:val="21"/>
        </w:rPr>
        <w:t>在承担违约金的同时还应赔偿</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由此遭受的损失</w:t>
      </w:r>
      <w:r>
        <w:rPr>
          <w:rFonts w:hint="eastAsia" w:ascii="宋体" w:hAnsi="宋体" w:eastAsia="宋体" w:cs="宋体"/>
          <w:kern w:val="10"/>
          <w:sz w:val="21"/>
          <w:szCs w:val="21"/>
        </w:rPr>
        <w:t>；逾期</w:t>
      </w:r>
      <w:r>
        <w:rPr>
          <w:rFonts w:hint="eastAsia" w:ascii="宋体" w:hAnsi="宋体" w:eastAsia="宋体" w:cs="宋体"/>
          <w:kern w:val="10"/>
          <w:sz w:val="21"/>
          <w:szCs w:val="21"/>
          <w:lang w:val="en-US" w:eastAsia="zh-CN"/>
        </w:rPr>
        <w:t>15天</w:t>
      </w:r>
      <w:r>
        <w:rPr>
          <w:rFonts w:hint="eastAsia" w:ascii="宋体" w:hAnsi="宋体" w:eastAsia="宋体" w:cs="宋体"/>
          <w:kern w:val="10"/>
          <w:sz w:val="21"/>
          <w:szCs w:val="21"/>
        </w:rPr>
        <w:t>以上的，甲方有权单方解除合同，由此造成的甲方经济损失由乙方承担。</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rPr>
      </w:pPr>
      <w:r>
        <w:rPr>
          <w:rFonts w:hint="eastAsia" w:ascii="宋体" w:hAnsi="宋体" w:eastAsia="宋体" w:cs="宋体"/>
          <w:sz w:val="21"/>
          <w:szCs w:val="21"/>
          <w:lang w:val="en-US" w:eastAsia="zh-CN"/>
        </w:rPr>
        <w:t>乙方</w:t>
      </w:r>
      <w:r>
        <w:rPr>
          <w:rFonts w:hint="eastAsia" w:ascii="宋体" w:hAnsi="宋体" w:eastAsia="宋体" w:cs="宋体"/>
          <w:kern w:val="10"/>
          <w:sz w:val="21"/>
          <w:szCs w:val="21"/>
        </w:rPr>
        <w:t>不能交货的，</w:t>
      </w:r>
      <w:r>
        <w:rPr>
          <w:rFonts w:hint="eastAsia" w:ascii="宋体" w:hAnsi="宋体" w:eastAsia="宋体" w:cs="宋体"/>
          <w:sz w:val="21"/>
          <w:szCs w:val="21"/>
          <w:highlight w:val="none"/>
          <w:lang w:val="en-US" w:eastAsia="zh-CN"/>
        </w:rPr>
        <w:t>甲方</w:t>
      </w:r>
      <w:r>
        <w:rPr>
          <w:rFonts w:hint="eastAsia" w:ascii="宋体" w:hAnsi="宋体" w:eastAsia="宋体" w:cs="宋体"/>
          <w:kern w:val="10"/>
          <w:sz w:val="21"/>
          <w:szCs w:val="21"/>
        </w:rPr>
        <w:t>有权解除全部或部分合同。</w:t>
      </w:r>
      <w:r>
        <w:rPr>
          <w:rFonts w:hint="eastAsia" w:ascii="宋体" w:hAnsi="宋体" w:eastAsia="宋体" w:cs="宋体"/>
          <w:sz w:val="21"/>
          <w:szCs w:val="21"/>
          <w:lang w:val="en-US" w:eastAsia="zh-CN"/>
        </w:rPr>
        <w:t>乙方</w:t>
      </w:r>
      <w:r>
        <w:rPr>
          <w:rFonts w:hint="eastAsia" w:ascii="宋体" w:hAnsi="宋体" w:eastAsia="宋体" w:cs="宋体"/>
          <w:kern w:val="10"/>
          <w:sz w:val="21"/>
          <w:szCs w:val="21"/>
        </w:rPr>
        <w:t>应向</w:t>
      </w:r>
      <w:r>
        <w:rPr>
          <w:rFonts w:hint="eastAsia" w:ascii="宋体" w:hAnsi="宋体" w:eastAsia="宋体" w:cs="宋体"/>
          <w:sz w:val="21"/>
          <w:szCs w:val="21"/>
          <w:highlight w:val="none"/>
          <w:lang w:val="en-US" w:eastAsia="zh-CN"/>
        </w:rPr>
        <w:t>甲方</w:t>
      </w:r>
      <w:r>
        <w:rPr>
          <w:rFonts w:hint="eastAsia" w:ascii="宋体" w:hAnsi="宋体" w:eastAsia="宋体" w:cs="宋体"/>
          <w:kern w:val="10"/>
          <w:sz w:val="21"/>
          <w:szCs w:val="21"/>
          <w:highlight w:val="none"/>
        </w:rPr>
        <w:t>支付合同被解除部分总价款</w:t>
      </w:r>
      <w:r>
        <w:rPr>
          <w:rFonts w:hint="eastAsia" w:ascii="宋体" w:hAnsi="宋体" w:eastAsia="宋体" w:cs="宋体"/>
          <w:kern w:val="10"/>
          <w:sz w:val="21"/>
          <w:szCs w:val="21"/>
          <w:highlight w:val="none"/>
          <w:lang w:val="en-US" w:eastAsia="zh-CN"/>
        </w:rPr>
        <w:t>30</w:t>
      </w:r>
      <w:r>
        <w:rPr>
          <w:rFonts w:hint="eastAsia" w:ascii="宋体" w:hAnsi="宋体" w:eastAsia="宋体" w:cs="宋体"/>
          <w:kern w:val="10"/>
          <w:sz w:val="21"/>
          <w:szCs w:val="21"/>
          <w:highlight w:val="none"/>
        </w:rPr>
        <w:t>%的违约金。</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乙方交付的货物不符合招标文件、招标文件或本合同约定的，甲方有权拒收，并且乙方须向甲方支付相应</w:t>
      </w:r>
      <w:r>
        <w:rPr>
          <w:rFonts w:hint="eastAsia" w:ascii="宋体" w:hAnsi="宋体" w:eastAsia="宋体" w:cs="宋体"/>
          <w:kern w:val="10"/>
          <w:sz w:val="21"/>
          <w:szCs w:val="21"/>
          <w:highlight w:val="none"/>
        </w:rPr>
        <w:t>货物</w:t>
      </w:r>
      <w:r>
        <w:rPr>
          <w:rFonts w:hint="eastAsia" w:ascii="宋体" w:hAnsi="宋体" w:eastAsia="宋体" w:cs="宋体"/>
          <w:kern w:val="10"/>
          <w:sz w:val="21"/>
          <w:szCs w:val="21"/>
          <w:highlight w:val="none"/>
          <w:lang w:eastAsia="zh-CN"/>
        </w:rPr>
        <w:t>合同</w:t>
      </w:r>
      <w:r>
        <w:rPr>
          <w:rFonts w:hint="eastAsia" w:ascii="宋体" w:hAnsi="宋体" w:eastAsia="宋体" w:cs="宋体"/>
          <w:kern w:val="10"/>
          <w:sz w:val="21"/>
          <w:szCs w:val="21"/>
          <w:highlight w:val="none"/>
        </w:rPr>
        <w:t>总价款</w:t>
      </w:r>
      <w:r>
        <w:rPr>
          <w:rFonts w:hint="eastAsia" w:ascii="宋体" w:hAnsi="宋体" w:eastAsia="宋体" w:cs="宋体"/>
          <w:kern w:val="10"/>
          <w:sz w:val="21"/>
          <w:szCs w:val="21"/>
          <w:highlight w:val="none"/>
          <w:lang w:val="en-US" w:eastAsia="zh-CN"/>
        </w:rPr>
        <w:t>30</w:t>
      </w:r>
      <w:r>
        <w:rPr>
          <w:rFonts w:hint="eastAsia" w:ascii="宋体" w:hAnsi="宋体" w:eastAsia="宋体" w:cs="宋体"/>
          <w:kern w:val="10"/>
          <w:sz w:val="21"/>
          <w:szCs w:val="21"/>
          <w:highlight w:val="none"/>
        </w:rPr>
        <w:t>%的</w:t>
      </w:r>
      <w:r>
        <w:rPr>
          <w:rFonts w:hint="eastAsia" w:ascii="宋体" w:hAnsi="宋体" w:eastAsia="宋体" w:cs="宋体"/>
          <w:kern w:val="10"/>
          <w:sz w:val="21"/>
          <w:szCs w:val="21"/>
        </w:rPr>
        <w:t>违约金。因此造成交货逾期的并应按前条执行。</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因</w:t>
      </w:r>
      <w:r>
        <w:rPr>
          <w:rFonts w:hint="eastAsia" w:ascii="宋体" w:hAnsi="宋体" w:eastAsia="宋体" w:cs="宋体"/>
          <w:sz w:val="21"/>
          <w:szCs w:val="21"/>
          <w:lang w:val="en-US" w:eastAsia="zh-CN"/>
        </w:rPr>
        <w:t>乙方</w:t>
      </w:r>
      <w:r>
        <w:rPr>
          <w:rFonts w:hint="eastAsia" w:ascii="宋体" w:hAnsi="宋体" w:eastAsia="宋体" w:cs="宋体"/>
          <w:sz w:val="21"/>
          <w:szCs w:val="21"/>
        </w:rPr>
        <w:t>所交产品本身质量问题，给</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或第三人人身、财产造成损害的，</w:t>
      </w:r>
      <w:r>
        <w:rPr>
          <w:rFonts w:hint="eastAsia" w:ascii="宋体" w:hAnsi="宋体" w:eastAsia="宋体" w:cs="宋体"/>
          <w:sz w:val="21"/>
          <w:szCs w:val="21"/>
          <w:lang w:val="en-US" w:eastAsia="zh-CN"/>
        </w:rPr>
        <w:t>乙方</w:t>
      </w:r>
      <w:r>
        <w:rPr>
          <w:rFonts w:hint="eastAsia" w:ascii="宋体" w:hAnsi="宋体" w:eastAsia="宋体" w:cs="宋体"/>
          <w:sz w:val="21"/>
          <w:szCs w:val="21"/>
        </w:rPr>
        <w:t>承担一切赔偿责任。</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sz w:val="21"/>
          <w:szCs w:val="21"/>
        </w:rPr>
      </w:pPr>
      <w:r>
        <w:rPr>
          <w:rFonts w:hint="eastAsia" w:ascii="宋体" w:hAnsi="宋体" w:eastAsia="宋体" w:cs="宋体"/>
          <w:sz w:val="21"/>
          <w:szCs w:val="21"/>
        </w:rPr>
        <w:t>对于</w:t>
      </w:r>
      <w:r>
        <w:rPr>
          <w:rFonts w:hint="eastAsia" w:ascii="宋体" w:hAnsi="宋体" w:eastAsia="宋体" w:cs="宋体"/>
          <w:sz w:val="21"/>
          <w:szCs w:val="21"/>
          <w:lang w:val="en-US" w:eastAsia="zh-CN"/>
        </w:rPr>
        <w:t>乙方</w:t>
      </w:r>
      <w:r>
        <w:rPr>
          <w:rFonts w:hint="eastAsia" w:ascii="宋体" w:hAnsi="宋体" w:eastAsia="宋体" w:cs="宋体"/>
          <w:sz w:val="21"/>
          <w:szCs w:val="21"/>
        </w:rPr>
        <w:t>应向</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支付的违约金、损失赔偿金，</w:t>
      </w:r>
      <w:r>
        <w:rPr>
          <w:rFonts w:hint="eastAsia" w:ascii="宋体" w:hAnsi="宋体" w:eastAsia="宋体" w:cs="宋体"/>
          <w:sz w:val="21"/>
          <w:szCs w:val="21"/>
          <w:highlight w:val="none"/>
          <w:lang w:val="en-US" w:eastAsia="zh-CN"/>
        </w:rPr>
        <w:t>甲方</w:t>
      </w:r>
      <w:r>
        <w:rPr>
          <w:rFonts w:hint="eastAsia" w:ascii="宋体" w:hAnsi="宋体" w:eastAsia="宋体" w:cs="宋体"/>
          <w:sz w:val="21"/>
          <w:szCs w:val="21"/>
        </w:rPr>
        <w:t>可以直接从</w:t>
      </w:r>
      <w:r>
        <w:rPr>
          <w:rFonts w:hint="eastAsia" w:ascii="宋体" w:hAnsi="宋体" w:eastAsia="宋体" w:cs="宋体"/>
          <w:sz w:val="21"/>
          <w:szCs w:val="21"/>
          <w:lang w:eastAsia="zh-CN"/>
        </w:rPr>
        <w:t>合同</w:t>
      </w:r>
      <w:r>
        <w:rPr>
          <w:rFonts w:hint="eastAsia" w:ascii="宋体" w:hAnsi="宋体" w:eastAsia="宋体" w:cs="宋体"/>
          <w:sz w:val="21"/>
          <w:szCs w:val="21"/>
        </w:rPr>
        <w:t>总价款中扣除。</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 xml:space="preserve">以下情况乙方不承担责任： </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1、因不可抗力导致无法按时供货的；</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2、因院方原因未及时验收的。</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合同的期限</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1、本合同期限为</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年。</w:t>
      </w:r>
    </w:p>
    <w:p>
      <w:pPr>
        <w:keepNext w:val="0"/>
        <w:keepLines w:val="0"/>
        <w:pageBreakBefore w:val="0"/>
        <w:widowControl/>
        <w:tabs>
          <w:tab w:val="left" w:pos="360"/>
          <w:tab w:val="left" w:pos="540"/>
        </w:tabs>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2、乙方未遵守国家法律法规及安全条例，造成重大事故的，甲方有权终止合同。一切责任后果由乙方承担。</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第十章  其他事项</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本合同期限自</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年</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月</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日起至</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年</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月</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日止。</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甲方与乙方签订采购合同后，即为乙方对接受本合同内容的承诺。</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其它责任</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1、本合同截止时，乙方应将货物及时完整地移交给甲方。</w:t>
      </w:r>
    </w:p>
    <w:p>
      <w:pPr>
        <w:keepNext w:val="0"/>
        <w:keepLines w:val="0"/>
        <w:pageBreakBefore w:val="0"/>
        <w:widowControl/>
        <w:tabs>
          <w:tab w:val="left" w:pos="360"/>
          <w:tab w:val="left" w:pos="540"/>
        </w:tabs>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2、如一方地址、电话、传真号码有变更，应在变更当日内书面通知对方，否则，应承担相应责任。</w:t>
      </w:r>
    </w:p>
    <w:p>
      <w:pPr>
        <w:keepNext w:val="0"/>
        <w:keepLines w:val="0"/>
        <w:pageBreakBefore w:val="0"/>
        <w:widowControl/>
        <w:tabs>
          <w:tab w:val="left" w:pos="720"/>
        </w:tabs>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3、除甲方事先书面同意外，乙方不得部分或全部转让其应履行的合同项下的义务。</w:t>
      </w:r>
    </w:p>
    <w:p>
      <w:pPr>
        <w:keepNext w:val="0"/>
        <w:keepLines w:val="0"/>
        <w:pageBreakBefore w:val="0"/>
        <w:widowControl/>
        <w:tabs>
          <w:tab w:val="left" w:pos="0"/>
        </w:tabs>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第十</w:t>
      </w:r>
      <w:r>
        <w:rPr>
          <w:rFonts w:hint="eastAsia" w:ascii="宋体" w:hAnsi="宋体" w:eastAsia="宋体" w:cs="宋体"/>
          <w:kern w:val="10"/>
          <w:sz w:val="21"/>
          <w:szCs w:val="21"/>
          <w:lang w:val="en-US" w:eastAsia="zh-CN"/>
        </w:rPr>
        <w:t>一</w:t>
      </w:r>
      <w:r>
        <w:rPr>
          <w:rFonts w:hint="eastAsia" w:ascii="宋体" w:hAnsi="宋体" w:eastAsia="宋体" w:cs="宋体"/>
          <w:kern w:val="10"/>
          <w:sz w:val="21"/>
          <w:szCs w:val="21"/>
        </w:rPr>
        <w:t>章   争议解决</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合同一经签订，双方应严格履行，如发生争议应协商解决，协商不成任何一方均可到甲方所在地人民法院提起诉讼。</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center"/>
        <w:rPr>
          <w:rFonts w:hint="eastAsia" w:ascii="宋体" w:hAnsi="宋体" w:eastAsia="宋体" w:cs="宋体"/>
          <w:kern w:val="10"/>
          <w:sz w:val="21"/>
          <w:szCs w:val="21"/>
        </w:rPr>
      </w:pPr>
      <w:r>
        <w:rPr>
          <w:rFonts w:hint="eastAsia" w:ascii="宋体" w:hAnsi="宋体" w:eastAsia="宋体" w:cs="宋体"/>
          <w:kern w:val="10"/>
          <w:sz w:val="21"/>
          <w:szCs w:val="21"/>
        </w:rPr>
        <w:t>第十</w:t>
      </w:r>
      <w:r>
        <w:rPr>
          <w:rFonts w:hint="eastAsia" w:ascii="宋体" w:hAnsi="宋体" w:eastAsia="宋体" w:cs="宋体"/>
          <w:kern w:val="10"/>
          <w:sz w:val="21"/>
          <w:szCs w:val="21"/>
          <w:lang w:val="en-US" w:eastAsia="zh-CN"/>
        </w:rPr>
        <w:t>二</w:t>
      </w:r>
      <w:r>
        <w:rPr>
          <w:rFonts w:hint="eastAsia" w:ascii="宋体" w:hAnsi="宋体" w:eastAsia="宋体" w:cs="宋体"/>
          <w:kern w:val="10"/>
          <w:sz w:val="21"/>
          <w:szCs w:val="21"/>
        </w:rPr>
        <w:t>章   附  则</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双方可对本合同的未尽事宜另行签署补充协议，补充协议与本合同具有同等法律效力。</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本合同及其附件和补充协议中未规定的事项，均遵照本合同有效期内国家的相关法律、法规、规章执行。</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本合同之附件、补充协议、原招标文件、投标文件均为合同有效组成部分。原招标文件、投标文件、本合同及其附件、补充协议内，空格部分填写的文字与打印文字具有同等法律效力。</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对甲方提出的特约事项，双方另行签订书面协议。</w:t>
      </w:r>
    </w:p>
    <w:p>
      <w:pPr>
        <w:keepNext w:val="0"/>
        <w:keepLines w:val="0"/>
        <w:pageBreakBefore w:val="0"/>
        <w:widowControl/>
        <w:numPr>
          <w:ilvl w:val="0"/>
          <w:numId w:val="33"/>
        </w:numPr>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本合同</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式</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份，</w:t>
      </w:r>
      <w:r>
        <w:rPr>
          <w:rFonts w:hint="eastAsia" w:ascii="宋体" w:hAnsi="宋体" w:eastAsia="宋体" w:cs="宋体"/>
          <w:kern w:val="10"/>
          <w:sz w:val="21"/>
          <w:szCs w:val="21"/>
          <w:lang w:eastAsia="zh-CN"/>
        </w:rPr>
        <w:t>甲方</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份，</w:t>
      </w:r>
      <w:r>
        <w:rPr>
          <w:rFonts w:hint="eastAsia" w:ascii="宋体" w:hAnsi="宋体" w:eastAsia="宋体" w:cs="宋体"/>
          <w:kern w:val="10"/>
          <w:sz w:val="21"/>
          <w:szCs w:val="21"/>
          <w:lang w:eastAsia="zh-CN"/>
        </w:rPr>
        <w:t>乙方</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份，财政局</w:t>
      </w:r>
      <w:r>
        <w:rPr>
          <w:rFonts w:hint="eastAsia" w:ascii="宋体" w:hAnsi="宋体" w:eastAsia="宋体" w:cs="宋体"/>
          <w:kern w:val="10"/>
          <w:sz w:val="21"/>
          <w:szCs w:val="21"/>
          <w:u w:val="single"/>
        </w:rPr>
        <w:t xml:space="preserve">    </w:t>
      </w:r>
      <w:r>
        <w:rPr>
          <w:rFonts w:hint="eastAsia" w:ascii="宋体" w:hAnsi="宋体" w:eastAsia="宋体" w:cs="宋体"/>
          <w:kern w:val="10"/>
          <w:sz w:val="21"/>
          <w:szCs w:val="21"/>
        </w:rPr>
        <w:t>份，</w:t>
      </w:r>
      <w:r>
        <w:rPr>
          <w:rFonts w:hint="eastAsia" w:ascii="宋体" w:hAnsi="宋体" w:eastAsia="宋体" w:cs="宋体"/>
          <w:sz w:val="21"/>
          <w:szCs w:val="21"/>
        </w:rPr>
        <w:t>鉴证方</w:t>
      </w:r>
      <w:r>
        <w:rPr>
          <w:rFonts w:hint="eastAsia" w:ascii="宋体" w:hAnsi="宋体" w:eastAsia="宋体" w:cs="宋体"/>
          <w:sz w:val="21"/>
          <w:szCs w:val="21"/>
          <w:u w:val="single"/>
        </w:rPr>
        <w:t xml:space="preserve"> 壹 </w:t>
      </w:r>
      <w:r>
        <w:rPr>
          <w:rFonts w:hint="eastAsia" w:ascii="宋体" w:hAnsi="宋体" w:eastAsia="宋体" w:cs="宋体"/>
          <w:sz w:val="21"/>
          <w:szCs w:val="21"/>
        </w:rPr>
        <w:t>份</w:t>
      </w:r>
      <w:r>
        <w:rPr>
          <w:rFonts w:hint="eastAsia" w:ascii="宋体" w:hAnsi="宋体" w:eastAsia="宋体" w:cs="宋体"/>
          <w:kern w:val="10"/>
          <w:sz w:val="21"/>
          <w:szCs w:val="21"/>
        </w:rPr>
        <w:t>。签字盖章后生效。</w:t>
      </w:r>
    </w:p>
    <w:p>
      <w:pPr>
        <w:keepNext w:val="0"/>
        <w:keepLines w:val="0"/>
        <w:pageBreakBefore w:val="0"/>
        <w:widowControl/>
        <w:tabs>
          <w:tab w:val="left" w:pos="0"/>
        </w:tabs>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p>
    <w:p>
      <w:pPr>
        <w:keepNext w:val="0"/>
        <w:keepLines w:val="0"/>
        <w:pageBreakBefore w:val="0"/>
        <w:widowControl/>
        <w:tabs>
          <w:tab w:val="left" w:pos="0"/>
        </w:tabs>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甲方（签章）：                           乙方（签章）：</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 xml:space="preserve">            </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r>
        <w:rPr>
          <w:rFonts w:hint="eastAsia" w:ascii="宋体" w:hAnsi="宋体" w:eastAsia="宋体" w:cs="宋体"/>
          <w:kern w:val="10"/>
          <w:sz w:val="21"/>
          <w:szCs w:val="21"/>
        </w:rPr>
        <w:t>法定代表人：                            法定代表人：</w:t>
      </w: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eastAsia="宋体" w:cs="宋体"/>
          <w:kern w:val="10"/>
          <w:sz w:val="21"/>
          <w:szCs w:val="21"/>
        </w:rPr>
      </w:pPr>
    </w:p>
    <w:p>
      <w:pPr>
        <w:keepNext w:val="0"/>
        <w:keepLines w:val="0"/>
        <w:pageBreakBefore w:val="0"/>
        <w:widowControl/>
        <w:kinsoku/>
        <w:wordWrap/>
        <w:overflowPunct/>
        <w:topLinePunct w:val="0"/>
        <w:autoSpaceDE/>
        <w:autoSpaceDN/>
        <w:bidi w:val="0"/>
        <w:snapToGrid/>
        <w:spacing w:line="24" w:lineRule="atLeast"/>
        <w:ind w:left="0" w:leftChars="0" w:firstLine="420" w:firstLineChars="200"/>
        <w:jc w:val="left"/>
        <w:rPr>
          <w:rFonts w:hint="eastAsia" w:ascii="宋体" w:hAnsi="宋体" w:cs="宋体"/>
          <w:sz w:val="24"/>
          <w:szCs w:val="24"/>
        </w:rPr>
      </w:pPr>
      <w:r>
        <w:rPr>
          <w:rFonts w:hint="eastAsia" w:ascii="宋体" w:hAnsi="宋体" w:eastAsia="宋体" w:cs="宋体"/>
          <w:kern w:val="10"/>
          <w:sz w:val="21"/>
          <w:szCs w:val="21"/>
        </w:rPr>
        <w:t>日期：      年   月   日                日期：      年   月   日</w:t>
      </w:r>
    </w:p>
    <w:p>
      <w:pPr>
        <w:pStyle w:val="3"/>
        <w:rPr>
          <w:rFonts w:hint="eastAsia"/>
        </w:rPr>
      </w:pPr>
    </w:p>
    <w:p>
      <w:pPr>
        <w:pStyle w:val="3"/>
        <w:rPr>
          <w:rFonts w:hint="eastAsia"/>
        </w:rPr>
      </w:pPr>
    </w:p>
    <w:p>
      <w:pPr>
        <w:pStyle w:val="3"/>
        <w:rPr>
          <w:rFonts w:hint="eastAsia"/>
        </w:rPr>
      </w:pPr>
    </w:p>
    <w:p>
      <w:pPr>
        <w:rPr>
          <w:rFonts w:hint="eastAsia"/>
        </w:rPr>
      </w:pPr>
      <w:r>
        <w:rPr>
          <w:rFonts w:hint="eastAsia"/>
        </w:rPr>
        <w:br w:type="page"/>
      </w:r>
    </w:p>
    <w:p>
      <w:pPr>
        <w:pStyle w:val="3"/>
      </w:pPr>
      <w:r>
        <w:rPr>
          <w:rFonts w:hint="eastAsia"/>
        </w:rPr>
        <w:t>第五章  投标文件构成及格式</w:t>
      </w:r>
      <w:bookmarkEnd w:id="44"/>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jc w:val="both"/>
        <w:rPr>
          <w:rFonts w:ascii="仿宋" w:hAnsi="仿宋" w:eastAsia="仿宋"/>
          <w:sz w:val="32"/>
          <w:szCs w:val="32"/>
        </w:rPr>
      </w:pPr>
    </w:p>
    <w:p>
      <w:pPr>
        <w:pStyle w:val="3"/>
      </w:pPr>
      <w:r>
        <w:t>〈项目名称〉</w:t>
      </w:r>
    </w:p>
    <w:p>
      <w:pPr>
        <w:pStyle w:val="3"/>
      </w:pPr>
      <w:r>
        <w:t>投标文件</w:t>
      </w:r>
    </w:p>
    <w:p/>
    <w:p/>
    <w:p/>
    <w:p/>
    <w:p>
      <w:pPr>
        <w:pStyle w:val="4"/>
        <w:jc w:val="center"/>
      </w:pPr>
      <w:r>
        <w:t>（项目编号：〈项目编号〉）</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center"/>
        <w:rPr>
          <w:rFonts w:ascii="仿宋" w:hAnsi="仿宋" w:eastAsia="仿宋"/>
          <w:sz w:val="32"/>
          <w:szCs w:val="32"/>
        </w:rPr>
      </w:pPr>
      <w:r>
        <w:rPr>
          <w:rFonts w:ascii="仿宋" w:hAnsi="仿宋" w:eastAsia="仿宋"/>
          <w:sz w:val="32"/>
          <w:szCs w:val="32"/>
        </w:rPr>
        <w:t>供应商：__________________</w:t>
      </w:r>
    </w:p>
    <w:p>
      <w:pPr>
        <w:spacing w:line="560" w:lineRule="exact"/>
        <w:ind w:firstLine="640" w:firstLineChars="200"/>
        <w:jc w:val="center"/>
        <w:rPr>
          <w:rFonts w:ascii="仿宋" w:hAnsi="仿宋" w:eastAsia="仿宋"/>
          <w:sz w:val="32"/>
          <w:szCs w:val="32"/>
        </w:rPr>
      </w:pPr>
      <w:r>
        <w:rPr>
          <w:rFonts w:ascii="仿宋" w:hAnsi="仿宋" w:eastAsia="仿宋"/>
          <w:sz w:val="32"/>
          <w:szCs w:val="32"/>
        </w:rPr>
        <w:t>项目名称：__________________</w:t>
      </w:r>
    </w:p>
    <w:p>
      <w:pPr>
        <w:spacing w:line="560" w:lineRule="exact"/>
        <w:ind w:firstLine="640" w:firstLineChars="200"/>
        <w:jc w:val="center"/>
        <w:rPr>
          <w:rFonts w:ascii="仿宋" w:hAnsi="仿宋" w:eastAsia="仿宋"/>
          <w:sz w:val="32"/>
          <w:szCs w:val="32"/>
        </w:rPr>
      </w:pPr>
      <w:r>
        <w:rPr>
          <w:rFonts w:ascii="仿宋" w:hAnsi="仿宋" w:eastAsia="仿宋"/>
          <w:sz w:val="32"/>
          <w:szCs w:val="32"/>
        </w:rPr>
        <w:t>时  间：__________________</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spacing w:line="560" w:lineRule="exact"/>
        <w:ind w:firstLine="880" w:firstLineChars="200"/>
        <w:jc w:val="center"/>
        <w:rPr>
          <w:rFonts w:ascii="方正小标宋_GBK" w:hAnsi="仿宋" w:eastAsia="方正小标宋_GBK"/>
          <w:sz w:val="44"/>
          <w:szCs w:val="44"/>
        </w:rPr>
      </w:pPr>
    </w:p>
    <w:p>
      <w:pPr>
        <w:spacing w:line="560" w:lineRule="exact"/>
        <w:ind w:firstLine="880" w:firstLineChars="200"/>
        <w:jc w:val="center"/>
        <w:rPr>
          <w:rFonts w:ascii="方正小标宋_GBK" w:hAnsi="仿宋" w:eastAsia="方正小标宋_GBK"/>
          <w:sz w:val="44"/>
          <w:szCs w:val="44"/>
        </w:rPr>
      </w:pPr>
      <w:r>
        <w:rPr>
          <w:rFonts w:hint="eastAsia" w:ascii="方正小标宋_GBK" w:hAnsi="仿宋" w:eastAsia="方正小标宋_GBK"/>
          <w:sz w:val="44"/>
          <w:szCs w:val="44"/>
        </w:rPr>
        <w:t>目    录</w:t>
      </w:r>
    </w:p>
    <w:p>
      <w:pPr>
        <w:spacing w:line="560" w:lineRule="exact"/>
        <w:ind w:firstLine="640" w:firstLineChars="200"/>
        <w:jc w:val="both"/>
        <w:rPr>
          <w:rFonts w:ascii="仿宋" w:hAnsi="仿宋" w:eastAsia="仿宋"/>
          <w:sz w:val="32"/>
          <w:szCs w:val="32"/>
        </w:rPr>
      </w:pPr>
    </w:p>
    <w:p>
      <w:pPr>
        <w:spacing w:line="480" w:lineRule="auto"/>
        <w:ind w:firstLine="640" w:firstLineChars="200"/>
        <w:jc w:val="both"/>
        <w:rPr>
          <w:rFonts w:ascii="仿宋" w:hAnsi="仿宋" w:eastAsia="仿宋"/>
          <w:sz w:val="32"/>
          <w:szCs w:val="32"/>
        </w:rPr>
      </w:pPr>
      <w:r>
        <w:rPr>
          <w:rFonts w:ascii="仿宋" w:hAnsi="仿宋" w:eastAsia="仿宋"/>
          <w:sz w:val="32"/>
          <w:szCs w:val="32"/>
        </w:rPr>
        <w:t>第一部</w:t>
      </w:r>
      <w:r>
        <w:rPr>
          <w:rFonts w:hint="eastAsia" w:ascii="仿宋" w:hAnsi="仿宋" w:eastAsia="仿宋"/>
          <w:sz w:val="32"/>
          <w:szCs w:val="32"/>
        </w:rPr>
        <w:t>分  投</w:t>
      </w:r>
      <w:r>
        <w:rPr>
          <w:rFonts w:ascii="仿宋" w:hAnsi="仿宋" w:eastAsia="仿宋"/>
          <w:sz w:val="32"/>
          <w:szCs w:val="32"/>
        </w:rPr>
        <w:t>标函</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第二部</w:t>
      </w:r>
      <w:r>
        <w:rPr>
          <w:rFonts w:hint="eastAsia" w:ascii="仿宋" w:hAnsi="仿宋" w:eastAsia="仿宋"/>
          <w:sz w:val="32"/>
          <w:szCs w:val="32"/>
        </w:rPr>
        <w:t>分  开</w:t>
      </w:r>
      <w:r>
        <w:rPr>
          <w:rFonts w:ascii="仿宋" w:hAnsi="仿宋" w:eastAsia="仿宋"/>
          <w:sz w:val="32"/>
          <w:szCs w:val="32"/>
        </w:rPr>
        <w:t>标一览表</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第三部</w:t>
      </w:r>
      <w:r>
        <w:rPr>
          <w:rFonts w:hint="eastAsia" w:ascii="仿宋" w:hAnsi="仿宋" w:eastAsia="仿宋"/>
          <w:sz w:val="32"/>
          <w:szCs w:val="32"/>
        </w:rPr>
        <w:t>分  资</w:t>
      </w:r>
      <w:r>
        <w:rPr>
          <w:rFonts w:ascii="仿宋" w:hAnsi="仿宋" w:eastAsia="仿宋"/>
          <w:sz w:val="32"/>
          <w:szCs w:val="32"/>
        </w:rPr>
        <w:t>格证明文件</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第四部</w:t>
      </w:r>
      <w:r>
        <w:rPr>
          <w:rFonts w:hint="eastAsia" w:ascii="仿宋" w:hAnsi="仿宋" w:eastAsia="仿宋"/>
          <w:sz w:val="32"/>
          <w:szCs w:val="32"/>
        </w:rPr>
        <w:t>分  供</w:t>
      </w:r>
      <w:r>
        <w:rPr>
          <w:rFonts w:ascii="仿宋" w:hAnsi="仿宋" w:eastAsia="仿宋"/>
          <w:sz w:val="32"/>
          <w:szCs w:val="32"/>
        </w:rPr>
        <w:t>应商概况</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第五部</w:t>
      </w:r>
      <w:r>
        <w:rPr>
          <w:rFonts w:hint="eastAsia" w:ascii="仿宋" w:hAnsi="仿宋" w:eastAsia="仿宋"/>
          <w:sz w:val="32"/>
          <w:szCs w:val="32"/>
        </w:rPr>
        <w:t>分  供</w:t>
      </w:r>
      <w:r>
        <w:rPr>
          <w:rFonts w:ascii="仿宋" w:hAnsi="仿宋" w:eastAsia="仿宋"/>
          <w:sz w:val="32"/>
          <w:szCs w:val="32"/>
        </w:rPr>
        <w:t>应商参加政府采购活动承诺书</w:t>
      </w:r>
    </w:p>
    <w:p>
      <w:pPr>
        <w:spacing w:line="480" w:lineRule="auto"/>
        <w:ind w:firstLine="640" w:firstLineChars="200"/>
        <w:jc w:val="both"/>
        <w:rPr>
          <w:rFonts w:ascii="仿宋" w:hAnsi="仿宋" w:eastAsia="仿宋"/>
          <w:sz w:val="32"/>
          <w:szCs w:val="32"/>
        </w:rPr>
      </w:pPr>
      <w:r>
        <w:rPr>
          <w:rFonts w:ascii="仿宋" w:hAnsi="仿宋" w:eastAsia="仿宋"/>
          <w:sz w:val="32"/>
          <w:szCs w:val="32"/>
        </w:rPr>
        <w:t>第六部</w:t>
      </w:r>
      <w:r>
        <w:rPr>
          <w:rFonts w:hint="eastAsia" w:ascii="仿宋" w:hAnsi="仿宋" w:eastAsia="仿宋"/>
          <w:sz w:val="32"/>
          <w:szCs w:val="32"/>
        </w:rPr>
        <w:t>分  投</w:t>
      </w:r>
      <w:r>
        <w:rPr>
          <w:rFonts w:ascii="仿宋" w:hAnsi="仿宋" w:eastAsia="仿宋"/>
          <w:sz w:val="32"/>
          <w:szCs w:val="32"/>
        </w:rPr>
        <w:t>标方案</w:t>
      </w:r>
    </w:p>
    <w:p>
      <w:pPr>
        <w:rPr>
          <w:rFonts w:ascii="仿宋" w:hAnsi="仿宋" w:eastAsia="仿宋"/>
          <w:sz w:val="32"/>
          <w:szCs w:val="32"/>
        </w:rPr>
      </w:pPr>
      <w:r>
        <w:rPr>
          <w:rFonts w:ascii="仿宋" w:hAnsi="仿宋" w:eastAsia="仿宋"/>
        </w:rPr>
        <w:br w:type="page"/>
      </w:r>
    </w:p>
    <w:p>
      <w:pPr>
        <w:pStyle w:val="4"/>
        <w:ind w:left="0" w:leftChars="0" w:firstLine="0" w:firstLineChars="0"/>
        <w:jc w:val="center"/>
        <w:rPr>
          <w:sz w:val="30"/>
          <w:szCs w:val="30"/>
        </w:rPr>
      </w:pPr>
      <w:r>
        <w:rPr>
          <w:rFonts w:hint="eastAsia"/>
          <w:sz w:val="30"/>
          <w:szCs w:val="30"/>
        </w:rPr>
        <w:t>第一部分  投标函</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u w:val="single"/>
        </w:rPr>
        <w:t>〈政府采购代理机构〉</w:t>
      </w:r>
      <w:r>
        <w:rPr>
          <w:rFonts w:hint="eastAsia" w:ascii="宋体" w:hAnsi="宋体" w:eastAsia="宋体" w:cs="宋体"/>
          <w:sz w:val="21"/>
          <w:szCs w:val="21"/>
        </w:rPr>
        <w:t>：</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我方收到贵中心发布的</w:t>
      </w:r>
      <w:r>
        <w:rPr>
          <w:rFonts w:hint="eastAsia" w:ascii="宋体" w:hAnsi="宋体" w:eastAsia="宋体" w:cs="宋体"/>
          <w:sz w:val="21"/>
          <w:szCs w:val="21"/>
          <w:u w:val="single"/>
        </w:rPr>
        <w:t>〈项目名称〉（项目编号：〈项目编号〉）</w:t>
      </w:r>
      <w:r>
        <w:rPr>
          <w:rFonts w:hint="eastAsia" w:ascii="宋体" w:hAnsi="宋体" w:eastAsia="宋体" w:cs="宋体"/>
          <w:sz w:val="21"/>
          <w:szCs w:val="21"/>
        </w:rPr>
        <w:t>招标文件，经详细研究，我方决定参加该项目的招标活动。为此，我方郑重声明以下诸点，并负法律责任。</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1．我方已详细阅读了招标文件，完全理解并同意招标文件的所有事项及内容。</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我方已悉知并及时关注了贵中心在陕西省政府采购网、全国公共资源交易平台（陕西省·西安市）上发布的关于本项目的有关变更公告（包括但不限于对招标文件做出的修改或澄清、答疑纪要，以及项目暂停、重启、延期、终止等）。</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3．我方同意向贵中心提供与本次招标有关的全部证明材料，并保证所提交的证明材料真实、合法、有效。</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4．我方理解最低价不是成交的唯一条件，并尊重评标委员会的评审结果。</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5．我方投标文件在开启之日起</w:t>
      </w:r>
      <w:r>
        <w:rPr>
          <w:rFonts w:hint="eastAsia" w:ascii="宋体" w:hAnsi="宋体" w:eastAsia="宋体" w:cs="宋体"/>
          <w:sz w:val="21"/>
          <w:szCs w:val="21"/>
          <w:u w:val="single"/>
          <w:lang w:val="en-US" w:eastAsia="zh-CN"/>
        </w:rPr>
        <w:t xml:space="preserve"> 90 </w:t>
      </w:r>
      <w:r>
        <w:rPr>
          <w:rFonts w:hint="eastAsia" w:ascii="宋体" w:hAnsi="宋体" w:eastAsia="宋体" w:cs="宋体"/>
          <w:sz w:val="21"/>
          <w:szCs w:val="21"/>
        </w:rPr>
        <w:t>个日历日（应不少于90个日历日）内有效。</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6．若我方成交，我方承诺：（1）将投标文件有效期延长至合同执行完毕；（2）收到成交通知书后提交纸质投标文件一正</w:t>
      </w:r>
      <w:r>
        <w:rPr>
          <w:rFonts w:hint="eastAsia" w:ascii="宋体" w:hAnsi="宋体" w:eastAsia="宋体" w:cs="宋体"/>
          <w:sz w:val="21"/>
          <w:szCs w:val="21"/>
          <w:lang w:val="en-US" w:eastAsia="zh-CN"/>
        </w:rPr>
        <w:t>一</w:t>
      </w:r>
      <w:r>
        <w:rPr>
          <w:rFonts w:hint="eastAsia" w:ascii="宋体" w:hAnsi="宋体" w:eastAsia="宋体" w:cs="宋体"/>
          <w:sz w:val="21"/>
          <w:szCs w:val="21"/>
        </w:rPr>
        <w:t>副，并</w:t>
      </w:r>
      <w:r>
        <w:rPr>
          <w:rFonts w:hint="eastAsia" w:ascii="宋体" w:hAnsi="宋体" w:eastAsia="宋体" w:cs="宋体"/>
          <w:sz w:val="21"/>
          <w:szCs w:val="21"/>
          <w:lang w:val="en-US" w:eastAsia="zh-CN"/>
        </w:rPr>
        <w:t>按照文件要求</w:t>
      </w:r>
      <w:r>
        <w:rPr>
          <w:rFonts w:hint="eastAsia" w:ascii="宋体" w:hAnsi="宋体" w:eastAsia="宋体" w:cs="宋体"/>
          <w:sz w:val="21"/>
          <w:szCs w:val="21"/>
        </w:rPr>
        <w:t>按时交纳履约保证金；（3）遵照招标文件中的要求，完成本项目的合同责任和义务。</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7．所有关于此次招标活动的函电，请按下列方式联系：</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供应商：（公章）</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法定代表人或委托代理人：（签字或盖章）</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联系电话：</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通讯地址：</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邮    编：</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电子邮箱：</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日    期：    年  月  日</w:t>
      </w:r>
    </w:p>
    <w:p>
      <w:pPr>
        <w:rPr>
          <w:rFonts w:ascii="仿宋" w:hAnsi="仿宋" w:eastAsia="仿宋"/>
          <w:sz w:val="32"/>
          <w:szCs w:val="32"/>
        </w:rPr>
      </w:pPr>
      <w:r>
        <w:rPr>
          <w:rFonts w:ascii="仿宋" w:hAnsi="仿宋" w:eastAsia="仿宋"/>
        </w:rPr>
        <w:br w:type="page"/>
      </w:r>
    </w:p>
    <w:p>
      <w:pPr>
        <w:pStyle w:val="4"/>
        <w:ind w:left="0" w:leftChars="0" w:firstLine="0" w:firstLineChars="0"/>
        <w:jc w:val="center"/>
        <w:rPr>
          <w:rFonts w:hint="eastAsia" w:cs="Times New Roman"/>
          <w:sz w:val="30"/>
          <w:szCs w:val="30"/>
        </w:rPr>
      </w:pPr>
      <w:r>
        <w:rPr>
          <w:rFonts w:hint="eastAsia" w:cs="Times New Roman"/>
          <w:sz w:val="30"/>
          <w:szCs w:val="30"/>
        </w:rPr>
        <w:t>第二部分  开标一览表</w:t>
      </w:r>
    </w:p>
    <w:tbl>
      <w:tblPr>
        <w:tblStyle w:val="2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4"/>
        <w:gridCol w:w="2691"/>
        <w:gridCol w:w="3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964" w:type="dxa"/>
            <w:vMerge w:val="restart"/>
            <w:tcBorders>
              <w:top w:val="single" w:color="auto" w:sz="12" w:space="0"/>
              <w:left w:val="single" w:color="auto" w:sz="12" w:space="0"/>
              <w:tl2br w:val="single" w:color="auto" w:sz="4"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报价内容</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2691" w:type="dxa"/>
            <w:tcBorders>
              <w:top w:val="single" w:color="auto" w:sz="12" w:space="0"/>
            </w:tcBorders>
            <w:shd w:val="clear" w:color="auto" w:fill="D0CECE" w:themeFill="background2" w:themeFillShade="E6"/>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A</w:t>
            </w:r>
          </w:p>
        </w:tc>
        <w:tc>
          <w:tcPr>
            <w:tcW w:w="3213" w:type="dxa"/>
            <w:tcBorders>
              <w:top w:val="single" w:color="auto" w:sz="12" w:space="0"/>
              <w:right w:val="single" w:color="auto" w:sz="12" w:space="0"/>
            </w:tcBorders>
            <w:shd w:val="clear" w:color="auto" w:fill="D0CECE" w:themeFill="background2" w:themeFillShade="E6"/>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964" w:type="dxa"/>
            <w:vMerge w:val="continue"/>
            <w:tcBorders>
              <w:left w:val="single" w:color="auto" w:sz="12" w:space="0"/>
              <w:tl2br w:val="single" w:color="auto" w:sz="4"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c>
          <w:tcPr>
            <w:tcW w:w="2691" w:type="dxa"/>
            <w:shd w:val="clear" w:color="auto" w:fill="ECECEC" w:themeFill="accent3" w:themeFillTint="33"/>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合计（元）</w:t>
            </w:r>
          </w:p>
        </w:tc>
        <w:tc>
          <w:tcPr>
            <w:tcW w:w="3213" w:type="dxa"/>
            <w:tcBorders>
              <w:right w:val="single" w:color="auto" w:sz="12" w:space="0"/>
            </w:tcBorders>
            <w:shd w:val="clear" w:color="auto" w:fill="ECECEC" w:themeFill="accent3" w:themeFillTint="33"/>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2964" w:type="dxa"/>
            <w:tcBorders>
              <w:left w:val="single" w:color="auto" w:sz="1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〈项目名称〉</w:t>
            </w:r>
          </w:p>
        </w:tc>
        <w:tc>
          <w:tcPr>
            <w:tcW w:w="2691" w:type="dxa"/>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小写</w:t>
            </w:r>
            <w:r>
              <w:rPr>
                <w:rFonts w:hint="eastAsia" w:ascii="宋体" w:hAnsi="宋体" w:eastAsia="宋体" w:cs="宋体"/>
                <w:sz w:val="21"/>
                <w:szCs w:val="21"/>
                <w:lang w:eastAsia="zh-CN"/>
              </w:rPr>
              <w:t>）</w:t>
            </w:r>
          </w:p>
        </w:tc>
        <w:tc>
          <w:tcPr>
            <w:tcW w:w="3213"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964" w:type="dxa"/>
            <w:tcBorders>
              <w:left w:val="single" w:color="auto" w:sz="12" w:space="0"/>
              <w:bottom w:val="single" w:color="auto" w:sz="1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合计（大写）</w:t>
            </w:r>
          </w:p>
        </w:tc>
        <w:tc>
          <w:tcPr>
            <w:tcW w:w="5904" w:type="dxa"/>
            <w:gridSpan w:val="2"/>
            <w:tcBorders>
              <w:bottom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rPr>
            </w:pPr>
          </w:p>
        </w:tc>
      </w:tr>
    </w:tbl>
    <w:p>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投标总价包括：完成</w:t>
      </w:r>
      <w:r>
        <w:rPr>
          <w:rFonts w:hint="eastAsia" w:ascii="宋体" w:hAnsi="宋体" w:eastAsia="宋体" w:cs="宋体"/>
          <w:sz w:val="21"/>
          <w:szCs w:val="21"/>
          <w:highlight w:val="none"/>
          <w:lang w:val="en-US" w:eastAsia="zh-CN"/>
        </w:rPr>
        <w:t>文件</w:t>
      </w:r>
      <w:r>
        <w:rPr>
          <w:rFonts w:hint="eastAsia" w:ascii="宋体" w:hAnsi="宋体" w:eastAsia="宋体" w:cs="宋体"/>
          <w:sz w:val="21"/>
          <w:szCs w:val="21"/>
          <w:highlight w:val="none"/>
        </w:rPr>
        <w:t>规定的全部内容所发生的费用(</w:t>
      </w:r>
      <w:r>
        <w:rPr>
          <w:rFonts w:hint="eastAsia" w:ascii="宋体" w:hAnsi="宋体" w:eastAsia="宋体" w:cs="宋体"/>
          <w:sz w:val="21"/>
          <w:szCs w:val="21"/>
          <w:highlight w:val="none"/>
          <w:lang w:val="en-US" w:eastAsia="zh-CN"/>
        </w:rPr>
        <w:t>设备</w:t>
      </w:r>
      <w:r>
        <w:rPr>
          <w:rFonts w:hint="eastAsia" w:ascii="宋体" w:hAnsi="宋体" w:eastAsia="宋体" w:cs="宋体"/>
          <w:sz w:val="21"/>
          <w:szCs w:val="21"/>
          <w:highlight w:val="none"/>
        </w:rPr>
        <w:t>本体、软件及附件、备品备件及专用工具）供货、运输、安装、调试及初验、最终验收及售后服务、培训和拟获得的利润、应交纳的各种税、费等所有费用，投标人应充分考虑各种费用、市场风险、责任、合同主要条款和付款条件等。投标报价不受市场价格变化的影响，一次包死。</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表内报价内容以元为单位，保留小数点后两位。</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出现下列情形的按无效投标处理</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A栏未按阿拉伯小写金额样式填写；B栏未填写</w:t>
      </w:r>
      <w:r>
        <w:rPr>
          <w:rFonts w:hint="eastAsia" w:ascii="宋体" w:hAnsi="宋体" w:eastAsia="宋体" w:cs="宋体"/>
          <w:sz w:val="21"/>
          <w:szCs w:val="21"/>
          <w:highlight w:val="none"/>
          <w:lang w:val="en-US" w:eastAsia="zh-CN"/>
        </w:rPr>
        <w:t>交货期</w:t>
      </w:r>
      <w:r>
        <w:rPr>
          <w:rFonts w:hint="eastAsia" w:ascii="宋体" w:hAnsi="宋体" w:eastAsia="宋体" w:cs="宋体"/>
          <w:sz w:val="21"/>
          <w:szCs w:val="21"/>
          <w:highlight w:val="none"/>
        </w:rPr>
        <w:t>。</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“合计（大写）”栏未按银行大写金额样式进行填写。样式参考：壹、贰、叁、肆、伍、陆、柒、捌、玖、拾、佰、仟、万、亿、元（圆）、角、分、零、整（正）。</w:t>
      </w:r>
    </w:p>
    <w:p>
      <w:pPr>
        <w:keepNext w:val="0"/>
        <w:keepLines w:val="0"/>
        <w:pageBreakBefore w:val="0"/>
        <w:widowControl/>
        <w:kinsoku/>
        <w:wordWrap/>
        <w:overflowPunct/>
        <w:topLinePunct w:val="0"/>
        <w:autoSpaceDE/>
        <w:autoSpaceDN/>
        <w:bidi w:val="0"/>
        <w:adjustRightInd/>
        <w:snapToGrid/>
        <w:spacing w:line="312" w:lineRule="auto"/>
        <w:ind w:firstLine="420" w:firstLineChars="200"/>
        <w:jc w:val="both"/>
        <w:textAlignment w:val="auto"/>
        <w:rPr>
          <w:rFonts w:ascii="仿宋" w:hAnsi="仿宋" w:eastAsia="仿宋"/>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“合计（大写）”金额与A栏“合计”不一致的。</w:t>
      </w: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pStyle w:val="98"/>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分项报价表</w:t>
      </w:r>
    </w:p>
    <w:p>
      <w:pPr>
        <w:spacing w:line="560" w:lineRule="exact"/>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单位：元</w:t>
      </w:r>
    </w:p>
    <w:tbl>
      <w:tblPr>
        <w:tblStyle w:val="2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249"/>
        <w:gridCol w:w="1641"/>
        <w:gridCol w:w="765"/>
        <w:gridCol w:w="772"/>
        <w:gridCol w:w="719"/>
        <w:gridCol w:w="813"/>
        <w:gridCol w:w="687"/>
        <w:gridCol w:w="12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81"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733"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货物名称</w:t>
            </w:r>
          </w:p>
        </w:tc>
        <w:tc>
          <w:tcPr>
            <w:tcW w:w="963"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原产地及厂商名称（品牌）</w:t>
            </w:r>
          </w:p>
        </w:tc>
        <w:tc>
          <w:tcPr>
            <w:tcW w:w="449"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规格型号</w:t>
            </w:r>
          </w:p>
        </w:tc>
        <w:tc>
          <w:tcPr>
            <w:tcW w:w="452"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单位</w:t>
            </w:r>
          </w:p>
        </w:tc>
        <w:tc>
          <w:tcPr>
            <w:tcW w:w="422"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477"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单价</w:t>
            </w:r>
          </w:p>
        </w:tc>
        <w:tc>
          <w:tcPr>
            <w:tcW w:w="403" w:type="pct"/>
            <w:noWrap w:val="0"/>
            <w:vAlign w:val="center"/>
          </w:tcPr>
          <w:p>
            <w:pPr>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小计</w:t>
            </w:r>
          </w:p>
        </w:tc>
        <w:tc>
          <w:tcPr>
            <w:tcW w:w="717" w:type="pct"/>
            <w:noWrap w:val="0"/>
            <w:vAlign w:val="center"/>
          </w:tcPr>
          <w:p>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是否小微企业产品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81" w:type="pct"/>
            <w:noWrap w:val="0"/>
            <w:vAlign w:val="center"/>
          </w:tcPr>
          <w:p>
            <w:pPr>
              <w:jc w:val="center"/>
              <w:rPr>
                <w:rFonts w:hint="eastAsia" w:ascii="宋体" w:hAnsi="宋体" w:eastAsia="宋体" w:cs="宋体"/>
                <w:sz w:val="21"/>
                <w:szCs w:val="21"/>
                <w:highlight w:val="none"/>
                <w:lang w:val="en-US" w:eastAsia="zh-CN"/>
              </w:rPr>
            </w:pPr>
          </w:p>
        </w:tc>
        <w:tc>
          <w:tcPr>
            <w:tcW w:w="733" w:type="pct"/>
            <w:noWrap w:val="0"/>
            <w:vAlign w:val="center"/>
          </w:tcPr>
          <w:p>
            <w:pPr>
              <w:jc w:val="center"/>
              <w:rPr>
                <w:rFonts w:hint="eastAsia" w:ascii="宋体" w:hAnsi="宋体" w:eastAsia="宋体" w:cs="宋体"/>
                <w:sz w:val="21"/>
                <w:szCs w:val="21"/>
                <w:highlight w:val="none"/>
              </w:rPr>
            </w:pPr>
          </w:p>
        </w:tc>
        <w:tc>
          <w:tcPr>
            <w:tcW w:w="963" w:type="pct"/>
            <w:noWrap w:val="0"/>
            <w:vAlign w:val="center"/>
          </w:tcPr>
          <w:p>
            <w:pPr>
              <w:jc w:val="center"/>
              <w:rPr>
                <w:rFonts w:hint="eastAsia" w:ascii="宋体" w:hAnsi="宋体" w:eastAsia="宋体" w:cs="宋体"/>
                <w:sz w:val="21"/>
                <w:szCs w:val="21"/>
                <w:highlight w:val="none"/>
              </w:rPr>
            </w:pPr>
          </w:p>
        </w:tc>
        <w:tc>
          <w:tcPr>
            <w:tcW w:w="449" w:type="pct"/>
            <w:noWrap w:val="0"/>
            <w:vAlign w:val="center"/>
          </w:tcPr>
          <w:p>
            <w:pPr>
              <w:jc w:val="center"/>
              <w:rPr>
                <w:rFonts w:hint="eastAsia" w:ascii="宋体" w:hAnsi="宋体" w:eastAsia="宋体" w:cs="宋体"/>
                <w:sz w:val="21"/>
                <w:szCs w:val="21"/>
                <w:highlight w:val="none"/>
              </w:rPr>
            </w:pPr>
          </w:p>
        </w:tc>
        <w:tc>
          <w:tcPr>
            <w:tcW w:w="45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rPr>
            </w:pPr>
          </w:p>
        </w:tc>
        <w:tc>
          <w:tcPr>
            <w:tcW w:w="422" w:type="pct"/>
            <w:noWrap w:val="0"/>
            <w:vAlign w:val="center"/>
          </w:tcPr>
          <w:p>
            <w:pPr>
              <w:jc w:val="center"/>
              <w:rPr>
                <w:rFonts w:hint="eastAsia" w:ascii="宋体" w:hAnsi="宋体" w:eastAsia="宋体" w:cs="宋体"/>
                <w:sz w:val="21"/>
                <w:szCs w:val="21"/>
                <w:highlight w:val="none"/>
              </w:rPr>
            </w:pPr>
          </w:p>
        </w:tc>
        <w:tc>
          <w:tcPr>
            <w:tcW w:w="477" w:type="pct"/>
            <w:noWrap w:val="0"/>
            <w:vAlign w:val="center"/>
          </w:tcPr>
          <w:p>
            <w:pPr>
              <w:jc w:val="center"/>
              <w:rPr>
                <w:rFonts w:hint="eastAsia" w:ascii="宋体" w:hAnsi="宋体" w:eastAsia="宋体" w:cs="宋体"/>
                <w:sz w:val="21"/>
                <w:szCs w:val="21"/>
                <w:highlight w:val="none"/>
              </w:rPr>
            </w:pPr>
          </w:p>
        </w:tc>
        <w:tc>
          <w:tcPr>
            <w:tcW w:w="403" w:type="pct"/>
            <w:noWrap w:val="0"/>
            <w:vAlign w:val="center"/>
          </w:tcPr>
          <w:p>
            <w:pPr>
              <w:jc w:val="center"/>
              <w:rPr>
                <w:rFonts w:hint="eastAsia" w:ascii="宋体" w:hAnsi="宋体" w:eastAsia="宋体" w:cs="宋体"/>
                <w:sz w:val="21"/>
                <w:szCs w:val="21"/>
                <w:highlight w:val="none"/>
              </w:rPr>
            </w:pPr>
          </w:p>
        </w:tc>
        <w:tc>
          <w:tcPr>
            <w:tcW w:w="717" w:type="pct"/>
            <w:noWrap w:val="0"/>
            <w:vAlign w:val="center"/>
          </w:tcPr>
          <w:p>
            <w:pPr>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81" w:type="pct"/>
            <w:noWrap w:val="0"/>
            <w:vAlign w:val="center"/>
          </w:tcPr>
          <w:p>
            <w:pPr>
              <w:jc w:val="center"/>
              <w:rPr>
                <w:rFonts w:hint="eastAsia" w:ascii="宋体" w:hAnsi="宋体" w:eastAsia="宋体" w:cs="宋体"/>
                <w:sz w:val="21"/>
                <w:szCs w:val="21"/>
                <w:highlight w:val="none"/>
                <w:lang w:val="en-US" w:eastAsia="zh-CN"/>
              </w:rPr>
            </w:pPr>
          </w:p>
        </w:tc>
        <w:tc>
          <w:tcPr>
            <w:tcW w:w="733" w:type="pct"/>
            <w:noWrap w:val="0"/>
            <w:vAlign w:val="center"/>
          </w:tcPr>
          <w:p>
            <w:pPr>
              <w:jc w:val="center"/>
              <w:rPr>
                <w:rFonts w:hint="eastAsia" w:ascii="宋体" w:hAnsi="宋体" w:eastAsia="宋体" w:cs="宋体"/>
                <w:sz w:val="21"/>
                <w:szCs w:val="21"/>
                <w:highlight w:val="none"/>
              </w:rPr>
            </w:pPr>
          </w:p>
        </w:tc>
        <w:tc>
          <w:tcPr>
            <w:tcW w:w="963" w:type="pct"/>
            <w:noWrap w:val="0"/>
            <w:vAlign w:val="center"/>
          </w:tcPr>
          <w:p>
            <w:pPr>
              <w:jc w:val="center"/>
              <w:rPr>
                <w:rFonts w:hint="eastAsia" w:ascii="宋体" w:hAnsi="宋体" w:eastAsia="宋体" w:cs="宋体"/>
                <w:sz w:val="21"/>
                <w:szCs w:val="21"/>
                <w:highlight w:val="none"/>
              </w:rPr>
            </w:pPr>
          </w:p>
        </w:tc>
        <w:tc>
          <w:tcPr>
            <w:tcW w:w="449" w:type="pct"/>
            <w:noWrap w:val="0"/>
            <w:vAlign w:val="center"/>
          </w:tcPr>
          <w:p>
            <w:pPr>
              <w:jc w:val="center"/>
              <w:rPr>
                <w:rFonts w:hint="eastAsia" w:ascii="宋体" w:hAnsi="宋体" w:eastAsia="宋体" w:cs="宋体"/>
                <w:sz w:val="21"/>
                <w:szCs w:val="21"/>
                <w:highlight w:val="none"/>
              </w:rPr>
            </w:pPr>
          </w:p>
        </w:tc>
        <w:tc>
          <w:tcPr>
            <w:tcW w:w="45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eastAsia="宋体" w:cs="宋体"/>
                <w:sz w:val="21"/>
                <w:szCs w:val="21"/>
                <w:highlight w:val="none"/>
              </w:rPr>
            </w:pPr>
          </w:p>
        </w:tc>
        <w:tc>
          <w:tcPr>
            <w:tcW w:w="422" w:type="pct"/>
            <w:noWrap w:val="0"/>
            <w:vAlign w:val="center"/>
          </w:tcPr>
          <w:p>
            <w:pPr>
              <w:jc w:val="center"/>
              <w:rPr>
                <w:rFonts w:hint="eastAsia" w:ascii="宋体" w:hAnsi="宋体" w:eastAsia="宋体" w:cs="宋体"/>
                <w:sz w:val="21"/>
                <w:szCs w:val="21"/>
                <w:highlight w:val="none"/>
              </w:rPr>
            </w:pPr>
          </w:p>
        </w:tc>
        <w:tc>
          <w:tcPr>
            <w:tcW w:w="477" w:type="pct"/>
            <w:noWrap w:val="0"/>
            <w:vAlign w:val="center"/>
          </w:tcPr>
          <w:p>
            <w:pPr>
              <w:jc w:val="center"/>
              <w:rPr>
                <w:rFonts w:hint="eastAsia" w:ascii="宋体" w:hAnsi="宋体" w:eastAsia="宋体" w:cs="宋体"/>
                <w:sz w:val="21"/>
                <w:szCs w:val="21"/>
                <w:highlight w:val="none"/>
              </w:rPr>
            </w:pPr>
          </w:p>
        </w:tc>
        <w:tc>
          <w:tcPr>
            <w:tcW w:w="403" w:type="pct"/>
            <w:noWrap w:val="0"/>
            <w:vAlign w:val="center"/>
          </w:tcPr>
          <w:p>
            <w:pPr>
              <w:jc w:val="center"/>
              <w:rPr>
                <w:rFonts w:hint="eastAsia" w:ascii="宋体" w:hAnsi="宋体" w:eastAsia="宋体" w:cs="宋体"/>
                <w:sz w:val="21"/>
                <w:szCs w:val="21"/>
                <w:highlight w:val="none"/>
              </w:rPr>
            </w:pPr>
          </w:p>
        </w:tc>
        <w:tc>
          <w:tcPr>
            <w:tcW w:w="717" w:type="pct"/>
            <w:noWrap w:val="0"/>
            <w:vAlign w:val="center"/>
          </w:tcPr>
          <w:p>
            <w:pPr>
              <w:jc w:val="center"/>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81" w:type="pct"/>
            <w:noWrap w:val="0"/>
            <w:vAlign w:val="center"/>
          </w:tcPr>
          <w:p>
            <w:pPr>
              <w:jc w:val="center"/>
              <w:rPr>
                <w:rFonts w:hint="eastAsia" w:ascii="宋体" w:hAnsi="宋体" w:eastAsiaTheme="minorEastAsia"/>
                <w:szCs w:val="21"/>
                <w:highlight w:val="none"/>
                <w:lang w:val="en-US" w:eastAsia="zh-CN"/>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szCs w:val="21"/>
                <w:highlight w:val="none"/>
              </w:rPr>
            </w:pPr>
          </w:p>
        </w:tc>
        <w:tc>
          <w:tcPr>
            <w:tcW w:w="963" w:type="pct"/>
            <w:noWrap w:val="0"/>
            <w:vAlign w:val="center"/>
          </w:tcPr>
          <w:p>
            <w:pPr>
              <w:jc w:val="center"/>
              <w:rPr>
                <w:rFonts w:hint="eastAsia" w:ascii="宋体" w:hAnsi="宋体"/>
                <w:szCs w:val="21"/>
                <w:highlight w:val="none"/>
              </w:rPr>
            </w:pPr>
          </w:p>
        </w:tc>
        <w:tc>
          <w:tcPr>
            <w:tcW w:w="449" w:type="pct"/>
            <w:noWrap w:val="0"/>
            <w:vAlign w:val="center"/>
          </w:tcPr>
          <w:p>
            <w:pPr>
              <w:jc w:val="center"/>
              <w:rPr>
                <w:rFonts w:ascii="宋体" w:hAnsi="宋体"/>
                <w:szCs w:val="21"/>
                <w:highlight w:val="none"/>
              </w:rPr>
            </w:pPr>
          </w:p>
        </w:tc>
        <w:tc>
          <w:tcPr>
            <w:tcW w:w="45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ascii="宋体" w:hAnsi="宋体"/>
                <w:szCs w:val="21"/>
                <w:highlight w:val="none"/>
              </w:rPr>
            </w:pPr>
          </w:p>
        </w:tc>
        <w:tc>
          <w:tcPr>
            <w:tcW w:w="422" w:type="pct"/>
            <w:noWrap w:val="0"/>
            <w:vAlign w:val="center"/>
          </w:tcPr>
          <w:p>
            <w:pPr>
              <w:jc w:val="center"/>
              <w:rPr>
                <w:rFonts w:ascii="宋体" w:hAnsi="宋体"/>
                <w:szCs w:val="21"/>
                <w:highlight w:val="none"/>
              </w:rPr>
            </w:pPr>
          </w:p>
        </w:tc>
        <w:tc>
          <w:tcPr>
            <w:tcW w:w="477" w:type="pct"/>
            <w:noWrap w:val="0"/>
            <w:vAlign w:val="center"/>
          </w:tcPr>
          <w:p>
            <w:pPr>
              <w:jc w:val="center"/>
              <w:rPr>
                <w:rFonts w:ascii="宋体" w:hAnsi="宋体"/>
                <w:szCs w:val="21"/>
                <w:highlight w:val="none"/>
              </w:rPr>
            </w:pPr>
          </w:p>
        </w:tc>
        <w:tc>
          <w:tcPr>
            <w:tcW w:w="403" w:type="pct"/>
            <w:noWrap w:val="0"/>
            <w:vAlign w:val="center"/>
          </w:tcPr>
          <w:p>
            <w:pPr>
              <w:jc w:val="center"/>
              <w:rPr>
                <w:rFonts w:ascii="宋体" w:hAnsi="宋体"/>
                <w:szCs w:val="21"/>
                <w:highlight w:val="none"/>
              </w:rPr>
            </w:pPr>
          </w:p>
        </w:tc>
        <w:tc>
          <w:tcPr>
            <w:tcW w:w="717" w:type="pct"/>
            <w:noWrap w:val="0"/>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81" w:type="pct"/>
            <w:noWrap w:val="0"/>
            <w:vAlign w:val="center"/>
          </w:tcPr>
          <w:p>
            <w:pPr>
              <w:jc w:val="center"/>
              <w:rPr>
                <w:rFonts w:hint="eastAsia" w:ascii="宋体" w:hAnsi="宋体" w:eastAsiaTheme="minorEastAsia"/>
                <w:szCs w:val="21"/>
                <w:highlight w:val="none"/>
                <w:lang w:val="en-US" w:eastAsia="zh-CN"/>
              </w:rPr>
            </w:pPr>
          </w:p>
        </w:tc>
        <w:tc>
          <w:tcPr>
            <w:tcW w:w="733"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hint="eastAsia" w:ascii="宋体" w:hAnsi="宋体"/>
                <w:szCs w:val="21"/>
                <w:highlight w:val="none"/>
              </w:rPr>
            </w:pPr>
          </w:p>
        </w:tc>
        <w:tc>
          <w:tcPr>
            <w:tcW w:w="963" w:type="pct"/>
            <w:noWrap w:val="0"/>
            <w:vAlign w:val="center"/>
          </w:tcPr>
          <w:p>
            <w:pPr>
              <w:jc w:val="center"/>
              <w:rPr>
                <w:rFonts w:hint="eastAsia" w:ascii="宋体" w:hAnsi="宋体"/>
                <w:szCs w:val="21"/>
                <w:highlight w:val="none"/>
              </w:rPr>
            </w:pPr>
          </w:p>
        </w:tc>
        <w:tc>
          <w:tcPr>
            <w:tcW w:w="449" w:type="pct"/>
            <w:noWrap w:val="0"/>
            <w:vAlign w:val="center"/>
          </w:tcPr>
          <w:p>
            <w:pPr>
              <w:jc w:val="center"/>
              <w:rPr>
                <w:rFonts w:ascii="宋体" w:hAnsi="宋体"/>
                <w:szCs w:val="21"/>
                <w:highlight w:val="none"/>
              </w:rPr>
            </w:pPr>
          </w:p>
        </w:tc>
        <w:tc>
          <w:tcPr>
            <w:tcW w:w="452" w:type="pct"/>
            <w:noWrap w:val="0"/>
            <w:vAlign w:val="center"/>
          </w:tcPr>
          <w:p>
            <w:pPr>
              <w:keepNext w:val="0"/>
              <w:keepLines w:val="0"/>
              <w:pageBreakBefore w:val="0"/>
              <w:widowControl/>
              <w:kinsoku/>
              <w:wordWrap/>
              <w:overflowPunct/>
              <w:topLinePunct w:val="0"/>
              <w:autoSpaceDE/>
              <w:autoSpaceDN/>
              <w:bidi w:val="0"/>
              <w:adjustRightInd/>
              <w:snapToGrid/>
              <w:spacing w:line="24" w:lineRule="atLeast"/>
              <w:ind w:right="0" w:rightChars="0" w:firstLine="0" w:firstLineChars="0"/>
              <w:jc w:val="center"/>
              <w:textAlignment w:val="auto"/>
              <w:rPr>
                <w:rFonts w:ascii="宋体" w:hAnsi="宋体"/>
                <w:szCs w:val="21"/>
                <w:highlight w:val="none"/>
              </w:rPr>
            </w:pPr>
          </w:p>
        </w:tc>
        <w:tc>
          <w:tcPr>
            <w:tcW w:w="422" w:type="pct"/>
            <w:noWrap w:val="0"/>
            <w:vAlign w:val="center"/>
          </w:tcPr>
          <w:p>
            <w:pPr>
              <w:jc w:val="center"/>
              <w:rPr>
                <w:rFonts w:ascii="宋体" w:hAnsi="宋体"/>
                <w:szCs w:val="21"/>
                <w:highlight w:val="none"/>
              </w:rPr>
            </w:pPr>
          </w:p>
        </w:tc>
        <w:tc>
          <w:tcPr>
            <w:tcW w:w="477" w:type="pct"/>
            <w:noWrap w:val="0"/>
            <w:vAlign w:val="center"/>
          </w:tcPr>
          <w:p>
            <w:pPr>
              <w:jc w:val="center"/>
              <w:rPr>
                <w:rFonts w:ascii="宋体" w:hAnsi="宋体"/>
                <w:szCs w:val="21"/>
                <w:highlight w:val="none"/>
              </w:rPr>
            </w:pPr>
          </w:p>
        </w:tc>
        <w:tc>
          <w:tcPr>
            <w:tcW w:w="403" w:type="pct"/>
            <w:noWrap w:val="0"/>
            <w:vAlign w:val="center"/>
          </w:tcPr>
          <w:p>
            <w:pPr>
              <w:jc w:val="center"/>
              <w:rPr>
                <w:rFonts w:ascii="宋体" w:hAnsi="宋体"/>
                <w:szCs w:val="21"/>
                <w:highlight w:val="none"/>
              </w:rPr>
            </w:pPr>
          </w:p>
        </w:tc>
        <w:tc>
          <w:tcPr>
            <w:tcW w:w="717" w:type="pct"/>
            <w:noWrap w:val="0"/>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81" w:type="pct"/>
            <w:noWrap w:val="0"/>
            <w:vAlign w:val="center"/>
          </w:tcPr>
          <w:p>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w:t>
            </w:r>
          </w:p>
        </w:tc>
        <w:tc>
          <w:tcPr>
            <w:tcW w:w="733" w:type="pct"/>
            <w:noWrap w:val="0"/>
            <w:vAlign w:val="center"/>
          </w:tcPr>
          <w:p>
            <w:pPr>
              <w:jc w:val="center"/>
              <w:rPr>
                <w:rFonts w:hint="default" w:ascii="宋体" w:hAnsi="宋体" w:eastAsiaTheme="minorEastAsia"/>
                <w:szCs w:val="21"/>
                <w:highlight w:val="none"/>
                <w:lang w:val="en-US" w:eastAsia="zh-CN"/>
              </w:rPr>
            </w:pPr>
            <w:r>
              <w:rPr>
                <w:rFonts w:hint="eastAsia" w:ascii="宋体" w:hAnsi="宋体"/>
                <w:szCs w:val="21"/>
                <w:highlight w:val="none"/>
                <w:lang w:val="en-US" w:eastAsia="zh-CN"/>
              </w:rPr>
              <w:t>...</w:t>
            </w:r>
          </w:p>
        </w:tc>
        <w:tc>
          <w:tcPr>
            <w:tcW w:w="963" w:type="pct"/>
            <w:noWrap w:val="0"/>
            <w:vAlign w:val="center"/>
          </w:tcPr>
          <w:p>
            <w:pPr>
              <w:jc w:val="center"/>
              <w:rPr>
                <w:rFonts w:hint="eastAsia" w:ascii="宋体" w:hAnsi="宋体"/>
                <w:szCs w:val="21"/>
                <w:highlight w:val="none"/>
              </w:rPr>
            </w:pPr>
          </w:p>
        </w:tc>
        <w:tc>
          <w:tcPr>
            <w:tcW w:w="449" w:type="pct"/>
            <w:noWrap w:val="0"/>
            <w:vAlign w:val="center"/>
          </w:tcPr>
          <w:p>
            <w:pPr>
              <w:jc w:val="center"/>
              <w:rPr>
                <w:rFonts w:ascii="宋体" w:hAnsi="宋体"/>
                <w:szCs w:val="21"/>
                <w:highlight w:val="none"/>
              </w:rPr>
            </w:pPr>
          </w:p>
        </w:tc>
        <w:tc>
          <w:tcPr>
            <w:tcW w:w="452" w:type="pct"/>
            <w:noWrap w:val="0"/>
            <w:vAlign w:val="center"/>
          </w:tcPr>
          <w:p>
            <w:pPr>
              <w:jc w:val="center"/>
              <w:rPr>
                <w:rFonts w:ascii="宋体" w:hAnsi="宋体"/>
                <w:szCs w:val="21"/>
                <w:highlight w:val="none"/>
              </w:rPr>
            </w:pPr>
          </w:p>
        </w:tc>
        <w:tc>
          <w:tcPr>
            <w:tcW w:w="422" w:type="pct"/>
            <w:noWrap w:val="0"/>
            <w:vAlign w:val="center"/>
          </w:tcPr>
          <w:p>
            <w:pPr>
              <w:jc w:val="center"/>
              <w:rPr>
                <w:rFonts w:ascii="宋体" w:hAnsi="宋体"/>
                <w:szCs w:val="21"/>
                <w:highlight w:val="none"/>
              </w:rPr>
            </w:pPr>
          </w:p>
        </w:tc>
        <w:tc>
          <w:tcPr>
            <w:tcW w:w="477" w:type="pct"/>
            <w:noWrap w:val="0"/>
            <w:vAlign w:val="center"/>
          </w:tcPr>
          <w:p>
            <w:pPr>
              <w:jc w:val="center"/>
              <w:rPr>
                <w:rFonts w:ascii="宋体" w:hAnsi="宋体"/>
                <w:szCs w:val="21"/>
                <w:highlight w:val="none"/>
              </w:rPr>
            </w:pPr>
          </w:p>
        </w:tc>
        <w:tc>
          <w:tcPr>
            <w:tcW w:w="403" w:type="pct"/>
            <w:noWrap w:val="0"/>
            <w:vAlign w:val="center"/>
          </w:tcPr>
          <w:p>
            <w:pPr>
              <w:jc w:val="center"/>
              <w:rPr>
                <w:rFonts w:ascii="宋体" w:hAnsi="宋体"/>
                <w:szCs w:val="21"/>
                <w:highlight w:val="none"/>
              </w:rPr>
            </w:pPr>
          </w:p>
        </w:tc>
        <w:tc>
          <w:tcPr>
            <w:tcW w:w="717" w:type="pct"/>
            <w:noWrap w:val="0"/>
            <w:vAlign w:val="center"/>
          </w:tcPr>
          <w:p>
            <w:pPr>
              <w:jc w:val="center"/>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979" w:type="pct"/>
            <w:gridSpan w:val="5"/>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sz w:val="21"/>
                <w:szCs w:val="21"/>
                <w:highlight w:val="none"/>
              </w:rPr>
            </w:pPr>
            <w:r>
              <w:rPr>
                <w:rFonts w:hint="eastAsia" w:ascii="宋体" w:hAnsi="宋体"/>
                <w:sz w:val="21"/>
                <w:szCs w:val="21"/>
                <w:highlight w:val="none"/>
                <w:lang w:val="en-US" w:eastAsia="zh-CN"/>
              </w:rPr>
              <w:t>投标报价（元）</w:t>
            </w:r>
          </w:p>
        </w:tc>
        <w:tc>
          <w:tcPr>
            <w:tcW w:w="202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sz w:val="21"/>
                <w:szCs w:val="21"/>
                <w:highlight w:val="none"/>
                <w:u w:val="single"/>
              </w:rPr>
            </w:pPr>
            <w:r>
              <w:rPr>
                <w:rFonts w:hint="eastAsia" w:ascii="宋体" w:hAnsi="宋体"/>
                <w:sz w:val="21"/>
                <w:szCs w:val="21"/>
                <w:highlight w:val="none"/>
              </w:rPr>
              <w:t>（小写金额）：</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sz w:val="21"/>
                <w:szCs w:val="21"/>
                <w:highlight w:val="none"/>
              </w:rPr>
            </w:pPr>
            <w:r>
              <w:rPr>
                <w:rFonts w:hint="eastAsia" w:ascii="宋体" w:hAnsi="宋体"/>
                <w:sz w:val="21"/>
                <w:szCs w:val="21"/>
                <w:highlight w:val="none"/>
              </w:rPr>
              <w:t>（大写金额）：</w:t>
            </w:r>
          </w:p>
        </w:tc>
      </w:tr>
    </w:tbl>
    <w:p>
      <w:pPr>
        <w:pStyle w:val="36"/>
        <w:rPr>
          <w:rFonts w:ascii="仿宋" w:hAnsi="仿宋" w:eastAsia="仿宋"/>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供应商：（公章）</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注：1．监狱企业、残疾人福利性单位视同小微企业。</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2．“是否小微企业产品”一栏若有漏报，将被视为“非小微企业产品”。</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ascii="仿宋" w:hAnsi="仿宋" w:eastAsia="仿宋"/>
          <w:sz w:val="32"/>
          <w:szCs w:val="32"/>
        </w:rPr>
      </w:pPr>
      <w:r>
        <w:rPr>
          <w:rFonts w:hint="eastAsia" w:ascii="宋体" w:hAnsi="宋体" w:eastAsia="宋体" w:cs="宋体"/>
          <w:sz w:val="21"/>
          <w:szCs w:val="21"/>
          <w:highlight w:val="none"/>
        </w:rPr>
        <w:t>3．分项报价中应明确列出</w:t>
      </w:r>
      <w:r>
        <w:rPr>
          <w:rFonts w:hint="eastAsia" w:ascii="宋体" w:hAnsi="宋体" w:eastAsia="宋体" w:cs="宋体"/>
          <w:sz w:val="21"/>
          <w:szCs w:val="21"/>
          <w:highlight w:val="none"/>
          <w:lang w:val="en-US" w:eastAsia="zh-CN"/>
        </w:rPr>
        <w:t>所有</w:t>
      </w:r>
      <w:r>
        <w:rPr>
          <w:rFonts w:hint="eastAsia" w:ascii="宋体" w:hAnsi="宋体" w:eastAsia="宋体" w:cs="宋体"/>
          <w:sz w:val="21"/>
          <w:szCs w:val="21"/>
          <w:highlight w:val="none"/>
        </w:rPr>
        <w:t>货物及服务的价格（由供应商自</w:t>
      </w:r>
      <w:r>
        <w:rPr>
          <w:rFonts w:hint="eastAsia" w:ascii="宋体" w:hAnsi="宋体" w:eastAsia="宋体" w:cs="宋体"/>
          <w:sz w:val="21"/>
          <w:szCs w:val="21"/>
        </w:rPr>
        <w:t>行编制，此表可扩展）。</w:t>
      </w:r>
    </w:p>
    <w:p>
      <w:pPr>
        <w:rPr>
          <w:rFonts w:ascii="仿宋" w:hAnsi="仿宋" w:eastAsia="仿宋"/>
          <w:sz w:val="32"/>
          <w:szCs w:val="32"/>
        </w:rPr>
      </w:pPr>
      <w:r>
        <w:rPr>
          <w:rFonts w:ascii="仿宋" w:hAnsi="仿宋" w:eastAsia="仿宋"/>
        </w:rPr>
        <w:br w:type="page"/>
      </w:r>
    </w:p>
    <w:p>
      <w:pPr>
        <w:pStyle w:val="4"/>
        <w:ind w:left="0" w:leftChars="0" w:firstLine="0" w:firstLineChars="0"/>
        <w:jc w:val="center"/>
      </w:pPr>
      <w:r>
        <w:t>第三部分</w:t>
      </w:r>
      <w:r>
        <w:rPr>
          <w:rFonts w:hint="eastAsia"/>
        </w:rPr>
        <w:t xml:space="preserve">  </w:t>
      </w:r>
      <w:r>
        <w:t>资格证明文件</w:t>
      </w:r>
    </w:p>
    <w:p>
      <w:pPr>
        <w:spacing w:line="560" w:lineRule="exact"/>
        <w:ind w:firstLine="420" w:firstLineChars="200"/>
        <w:jc w:val="both"/>
        <w:rPr>
          <w:rFonts w:hint="eastAsia" w:ascii="宋体" w:hAnsi="宋体" w:eastAsia="宋体" w:cs="宋体"/>
          <w:b w:val="0"/>
          <w:bCs w:val="0"/>
          <w:sz w:val="21"/>
          <w:szCs w:val="21"/>
        </w:rPr>
      </w:pPr>
      <w:r>
        <w:rPr>
          <w:rFonts w:hint="eastAsia" w:ascii="宋体" w:hAnsi="宋体" w:eastAsia="宋体" w:cs="宋体"/>
          <w:b w:val="0"/>
          <w:bCs w:val="0"/>
          <w:sz w:val="21"/>
          <w:szCs w:val="21"/>
        </w:rPr>
        <w:t>按照招标文件第一章《</w:t>
      </w:r>
      <w:r>
        <w:rPr>
          <w:rFonts w:hint="eastAsia" w:ascii="宋体" w:hAnsi="宋体" w:eastAsia="宋体" w:cs="宋体"/>
          <w:b w:val="0"/>
          <w:bCs w:val="0"/>
          <w:sz w:val="21"/>
          <w:szCs w:val="21"/>
          <w:lang w:val="en-US" w:eastAsia="zh-CN"/>
        </w:rPr>
        <w:t>招标公告</w:t>
      </w:r>
      <w:r>
        <w:rPr>
          <w:rFonts w:hint="eastAsia" w:ascii="宋体" w:hAnsi="宋体" w:eastAsia="宋体" w:cs="宋体"/>
          <w:b w:val="0"/>
          <w:bCs w:val="0"/>
          <w:sz w:val="21"/>
          <w:szCs w:val="21"/>
        </w:rPr>
        <w:t>》所列“供应商资格要求”提供各项资格证明文件，未按要求提供的，其投标文件将被视为无效文件。</w:t>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（一）有效的登记注册证</w:t>
      </w:r>
    </w:p>
    <w:p>
      <w:pPr>
        <w:spacing w:line="560" w:lineRule="exact"/>
        <w:ind w:firstLine="420" w:firstLineChars="200"/>
        <w:jc w:val="both"/>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（二）财务状况报告</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说明：两种形式任选一种，其中采用第二种形式的须按下方给定格式（详见《中国人民银行关于取消企业银行账户许可的通知》银发〔2019〕41号附件1）填写基本存款账户信息。</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基本存款账户信息</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账户名称：</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账户号码：</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开户银行：</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法定代表人：（签字或盖章）</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基本存款账户编号：向开户银行进行询问</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日期：    年  月  日</w:t>
      </w: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（三）社会保障资金缴纳证明</w:t>
      </w: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（四）税收缴纳证明</w:t>
      </w: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（五）无重大违法记录声明（按下方给定格式进行填写）</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提示：</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1．供应商可通过【信用中国】（www.creditchina.gov.cn）、【中国政府采购网】（www.ccgp.gov.cn）网站对自身信用记录进行自查，并按查询结果填写下述声明。</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2．供应商在参加政府采购活动前三年内因违法经营被禁止在一定期限内参加政府采购活动，期限届满的，可以参加政府采购活动，但应提供期限届满的证明材料。</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无重大违法记录声明</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u w:val="single"/>
        </w:rPr>
        <w:t>〈政府采购代理机构〉</w:t>
      </w:r>
      <w:r>
        <w:rPr>
          <w:rFonts w:hint="eastAsia" w:ascii="宋体" w:hAnsi="宋体" w:eastAsia="宋体" w:cs="宋体"/>
          <w:sz w:val="21"/>
          <w:szCs w:val="21"/>
        </w:rPr>
        <w:t>：</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我方作为</w:t>
      </w:r>
      <w:r>
        <w:rPr>
          <w:rFonts w:hint="eastAsia" w:ascii="宋体" w:hAnsi="宋体" w:eastAsia="宋体" w:cs="宋体"/>
          <w:sz w:val="21"/>
          <w:szCs w:val="21"/>
          <w:u w:val="single"/>
        </w:rPr>
        <w:t>〈项目名称〉（项目编号：〈项目编号〉）</w:t>
      </w:r>
      <w:r>
        <w:rPr>
          <w:rFonts w:hint="eastAsia" w:ascii="宋体" w:hAnsi="宋体" w:eastAsia="宋体" w:cs="宋体"/>
          <w:sz w:val="21"/>
          <w:szCs w:val="21"/>
          <w:lang w:val="en-US" w:eastAsia="zh-CN"/>
        </w:rPr>
        <w:t>项目</w:t>
      </w:r>
      <w:r>
        <w:rPr>
          <w:rFonts w:hint="eastAsia" w:ascii="宋体" w:hAnsi="宋体" w:eastAsia="宋体" w:cs="宋体"/>
          <w:sz w:val="21"/>
          <w:szCs w:val="21"/>
        </w:rPr>
        <w:t>的投标供应商，在此郑重声明：</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1．在参加本次政府采购活动前3年内的经营活动中___（填“没有”或“有”）重大违法记录。</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2．我方___（填“未被列入”或“被列入”）失信被执行人名单。</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3．我方___（填“未被列入”或“被列入”）重大税收违法案件当事人名单。</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4．我方___（填“未被列入”或“被列入”）政府采购严重违法失信行为记录名单。</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如有不实，我方将无条件地退出本项目的采购活动，并遵照《政府采购法》有关“提供虚假材料的规定”接受处罚。</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特此声明。</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日  期：    年  月  日</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（六）承诺函</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sz w:val="21"/>
          <w:szCs w:val="21"/>
        </w:rPr>
      </w:pPr>
      <w:r>
        <w:rPr>
          <w:rFonts w:hint="eastAsia"/>
          <w:sz w:val="21"/>
          <w:szCs w:val="21"/>
        </w:rPr>
        <w:t>作为参加贵公司组织的招标采购项目的供应商，本公司承诺：我们具有履行本合同所必需的设备和专业技术能力。如有隐瞒实情，愿承担一切责任及后果。</w:t>
      </w:r>
    </w:p>
    <w:p>
      <w:pPr>
        <w:bidi w:val="0"/>
        <w:rPr>
          <w:rFonts w:hint="eastAsia"/>
          <w:sz w:val="21"/>
          <w:szCs w:val="21"/>
        </w:rPr>
      </w:pPr>
    </w:p>
    <w:p>
      <w:pPr>
        <w:bidi w:val="0"/>
        <w:rPr>
          <w:rFonts w:hint="eastAsia"/>
          <w:sz w:val="21"/>
          <w:szCs w:val="21"/>
        </w:rPr>
      </w:pPr>
    </w:p>
    <w:p>
      <w:pPr>
        <w:bidi w:val="0"/>
        <w:rPr>
          <w:rFonts w:hint="eastAsia"/>
          <w:sz w:val="21"/>
          <w:szCs w:val="21"/>
        </w:rPr>
      </w:pPr>
      <w:r>
        <w:rPr>
          <w:rFonts w:hint="eastAsia"/>
          <w:sz w:val="21"/>
          <w:szCs w:val="21"/>
        </w:rPr>
        <w:t xml:space="preserve">供应商（公章）：                        </w:t>
      </w:r>
    </w:p>
    <w:p>
      <w:pPr>
        <w:bidi w:val="0"/>
        <w:rPr>
          <w:rFonts w:hint="eastAsia"/>
          <w:sz w:val="21"/>
          <w:szCs w:val="21"/>
        </w:rPr>
      </w:pPr>
      <w:r>
        <w:rPr>
          <w:rFonts w:hint="eastAsia" w:ascii="宋体" w:hAnsi="宋体" w:eastAsia="宋体" w:cs="宋体"/>
          <w:sz w:val="21"/>
          <w:szCs w:val="21"/>
        </w:rPr>
        <w:t>法定代表人或其委托代理人</w:t>
      </w:r>
      <w:r>
        <w:rPr>
          <w:rFonts w:hint="eastAsia"/>
          <w:sz w:val="21"/>
          <w:szCs w:val="21"/>
        </w:rPr>
        <w:t>（签字或盖章）：</w:t>
      </w:r>
    </w:p>
    <w:p>
      <w:pPr>
        <w:bidi w:val="0"/>
        <w:rPr>
          <w:rFonts w:hint="eastAsia"/>
          <w:sz w:val="21"/>
          <w:szCs w:val="21"/>
        </w:rPr>
      </w:pPr>
      <w:r>
        <w:rPr>
          <w:rFonts w:hint="eastAsia"/>
          <w:sz w:val="21"/>
          <w:szCs w:val="21"/>
        </w:rPr>
        <w:t>日  期：     年     月     日</w:t>
      </w:r>
    </w:p>
    <w:p>
      <w:pPr>
        <w:bidi w:val="0"/>
        <w:rPr>
          <w:rFonts w:hint="eastAsia"/>
        </w:rPr>
      </w:pPr>
    </w:p>
    <w:p>
      <w:pPr>
        <w:rPr>
          <w:rFonts w:hint="eastAsia" w:ascii="宋体" w:hAnsi="宋体" w:eastAsia="宋体" w:cs="宋体"/>
          <w:sz w:val="21"/>
          <w:szCs w:val="21"/>
          <w:lang w:eastAsia="zh-CN"/>
        </w:rPr>
      </w:pPr>
      <w:r>
        <w:rPr>
          <w:rFonts w:hint="eastAsia" w:ascii="宋体" w:hAnsi="宋体" w:eastAsia="宋体" w:cs="宋体"/>
          <w:sz w:val="21"/>
          <w:szCs w:val="21"/>
          <w:lang w:eastAsia="zh-CN"/>
        </w:rPr>
        <w:br w:type="page"/>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七</w:t>
      </w:r>
      <w:r>
        <w:rPr>
          <w:rFonts w:hint="eastAsia" w:ascii="宋体" w:hAnsi="宋体" w:eastAsia="宋体" w:cs="宋体"/>
          <w:sz w:val="21"/>
          <w:szCs w:val="21"/>
          <w:lang w:eastAsia="zh-CN"/>
        </w:rPr>
        <w:t>）</w:t>
      </w:r>
      <w:r>
        <w:rPr>
          <w:rFonts w:hint="eastAsia" w:ascii="宋体" w:hAnsi="宋体" w:eastAsia="宋体" w:cs="宋体"/>
          <w:sz w:val="21"/>
          <w:szCs w:val="21"/>
        </w:rPr>
        <w:t>法定代表人委托授权书\身份证明（按下方给定格式进行填写）</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说明：</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（1）法定代表人包括：①企业法人的法定代表人；②个人独资企业的投资人；③分支机构的负责人；④合伙企业的执行事务合伙人（委派代表）；⑤个体工商户业主；⑥农民专业合作社的法定代表人。</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（2）委托授权书\身份证明（二选一）：法定代表人委托代理人参加投标时，提供法定代表人委托授权书；法定代表人亲自参加投标时，提供法定代表人身份证明。</w:t>
      </w: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法定代表人身份证明（格式）</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〈政府采购代理机构〉：</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〈法定代表人姓名〉系〈供应商全称〉的法定代表人，特此证明。</w:t>
      </w:r>
    </w:p>
    <w:tbl>
      <w:tblPr>
        <w:tblStyle w:val="27"/>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798" w:hRule="atLeast"/>
          <w:jc w:val="center"/>
        </w:trPr>
        <w:tc>
          <w:tcPr>
            <w:tcW w:w="9057" w:type="dxa"/>
            <w:vAlign w:val="center"/>
          </w:tcPr>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身份证正反面（扫描件）</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或护照资料页（扫描件）</w:t>
            </w:r>
          </w:p>
        </w:tc>
      </w:tr>
    </w:tbl>
    <w:p>
      <w:pPr>
        <w:spacing w:line="560" w:lineRule="exact"/>
        <w:ind w:firstLine="2139" w:firstLineChars="1019"/>
        <w:jc w:val="both"/>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ind w:firstLine="2139" w:firstLineChars="1019"/>
        <w:jc w:val="both"/>
        <w:rPr>
          <w:rFonts w:ascii="仿宋" w:hAnsi="仿宋" w:eastAsia="仿宋"/>
          <w:sz w:val="32"/>
          <w:szCs w:val="32"/>
        </w:rPr>
      </w:pPr>
      <w:r>
        <w:rPr>
          <w:rFonts w:hint="eastAsia" w:ascii="宋体" w:hAnsi="宋体" w:eastAsia="宋体" w:cs="宋体"/>
          <w:sz w:val="21"/>
          <w:szCs w:val="21"/>
        </w:rPr>
        <w:t>日期：      年  月  日</w:t>
      </w:r>
      <w:r>
        <w:rPr>
          <w:rFonts w:ascii="仿宋" w:hAnsi="仿宋" w:eastAsia="仿宋"/>
          <w:sz w:val="32"/>
          <w:szCs w:val="32"/>
        </w:rPr>
        <w:br w:type="page"/>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法定代表人委托授权书（格式）</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〈政府采购代理机构〉：</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现委派〈代理人姓名〉代表我方参加贵中心组织的〈项目名称〉（项目编号：〈项目编号〉）政府采购活动，以我方名义签署、澄清、确认、递交、撤回、修改投标文件，签订合同和全权处理一切与之有关的事宜，其法律后果由我方承担。</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本授权有效期与投标文件有效期一致。代理人无转委托权。</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代理人姓名：_________________________</w:t>
      </w:r>
      <w:r>
        <w:rPr>
          <w:rFonts w:hint="eastAsia" w:ascii="宋体" w:hAnsi="宋体" w:eastAsia="宋体" w:cs="宋体"/>
          <w:sz w:val="21"/>
          <w:szCs w:val="21"/>
        </w:rPr>
        <w:tab/>
      </w:r>
      <w:r>
        <w:rPr>
          <w:rFonts w:hint="eastAsia" w:ascii="宋体" w:hAnsi="宋体" w:eastAsia="宋体" w:cs="宋体"/>
          <w:sz w:val="21"/>
          <w:szCs w:val="21"/>
        </w:rPr>
        <w:t>联系电话：______________</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身份证（护照）号码：_________________</w:t>
      </w:r>
      <w:r>
        <w:rPr>
          <w:rFonts w:hint="eastAsia" w:ascii="宋体" w:hAnsi="宋体" w:eastAsia="宋体" w:cs="宋体"/>
          <w:sz w:val="21"/>
          <w:szCs w:val="21"/>
        </w:rPr>
        <w:tab/>
      </w:r>
      <w:r>
        <w:rPr>
          <w:rFonts w:hint="eastAsia" w:ascii="宋体" w:hAnsi="宋体" w:eastAsia="宋体" w:cs="宋体"/>
          <w:sz w:val="21"/>
          <w:szCs w:val="21"/>
        </w:rPr>
        <w:t>职务：__________________</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通讯地址：______________________________________________________________________________________________________</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tbl>
      <w:tblPr>
        <w:tblStyle w:val="2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1" w:hRule="atLeast"/>
          <w:jc w:val="center"/>
        </w:trPr>
        <w:tc>
          <w:tcPr>
            <w:tcW w:w="4717" w:type="dxa"/>
            <w:vMerge w:val="restart"/>
            <w:tcBorders>
              <w:top w:val="single" w:color="auto" w:sz="12" w:space="0"/>
              <w:left w:val="single" w:color="auto" w:sz="12" w:space="0"/>
              <w:right w:val="single" w:color="auto" w:sz="12" w:space="0"/>
            </w:tcBorders>
            <w:vAlign w:val="center"/>
          </w:tcPr>
          <w:p>
            <w:pPr>
              <w:spacing w:line="560"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法定代表人</w:t>
            </w:r>
          </w:p>
          <w:p>
            <w:pPr>
              <w:spacing w:line="560"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身份证正反面（扫描件）</w:t>
            </w:r>
          </w:p>
          <w:p>
            <w:pPr>
              <w:spacing w:line="560"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或护照资料页（扫描件）</w:t>
            </w:r>
          </w:p>
        </w:tc>
        <w:tc>
          <w:tcPr>
            <w:tcW w:w="236" w:type="dxa"/>
            <w:tcBorders>
              <w:top w:val="nil"/>
              <w:left w:val="single" w:color="auto" w:sz="12" w:space="0"/>
              <w:bottom w:val="nil"/>
              <w:right w:val="single" w:color="auto" w:sz="12" w:space="0"/>
            </w:tcBorders>
            <w:vAlign w:val="center"/>
          </w:tcPr>
          <w:p>
            <w:pPr>
              <w:spacing w:line="560" w:lineRule="exact"/>
              <w:ind w:firstLine="420" w:firstLineChars="200"/>
              <w:jc w:val="center"/>
              <w:rPr>
                <w:rFonts w:hint="eastAsia" w:ascii="宋体" w:hAnsi="宋体" w:eastAsia="宋体" w:cs="宋体"/>
                <w:sz w:val="21"/>
                <w:szCs w:val="21"/>
              </w:rPr>
            </w:pPr>
          </w:p>
        </w:tc>
        <w:tc>
          <w:tcPr>
            <w:tcW w:w="4686" w:type="dxa"/>
            <w:vMerge w:val="restart"/>
            <w:tcBorders>
              <w:top w:val="single" w:color="auto" w:sz="12" w:space="0"/>
              <w:left w:val="single" w:color="auto" w:sz="12" w:space="0"/>
              <w:right w:val="single" w:color="auto" w:sz="12" w:space="0"/>
            </w:tcBorders>
            <w:vAlign w:val="center"/>
          </w:tcPr>
          <w:p>
            <w:pPr>
              <w:spacing w:line="560"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委托代理人</w:t>
            </w:r>
          </w:p>
          <w:p>
            <w:pPr>
              <w:spacing w:line="560"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身份证正反面（扫描件）</w:t>
            </w:r>
          </w:p>
          <w:p>
            <w:pPr>
              <w:spacing w:line="560" w:lineRule="exact"/>
              <w:ind w:firstLine="420" w:firstLineChars="200"/>
              <w:jc w:val="center"/>
              <w:rPr>
                <w:rFonts w:hint="eastAsia" w:ascii="宋体" w:hAnsi="宋体" w:eastAsia="宋体" w:cs="宋体"/>
                <w:sz w:val="21"/>
                <w:szCs w:val="21"/>
              </w:rPr>
            </w:pPr>
            <w:r>
              <w:rPr>
                <w:rFonts w:hint="eastAsia" w:ascii="宋体" w:hAnsi="宋体" w:eastAsia="宋体" w:cs="宋体"/>
                <w:sz w:val="21"/>
                <w:szCs w:val="21"/>
              </w:rPr>
              <w:t>或护照资料页（扫描件）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rPr>
            </w:pPr>
          </w:p>
        </w:tc>
        <w:tc>
          <w:tcPr>
            <w:tcW w:w="236" w:type="dxa"/>
            <w:tcBorders>
              <w:top w:val="nil"/>
              <w:left w:val="single" w:color="auto" w:sz="12" w:space="0"/>
              <w:bottom w:val="nil"/>
              <w:right w:val="single" w:color="auto" w:sz="12" w:space="0"/>
            </w:tcBorders>
            <w:vAlign w:val="center"/>
          </w:tcPr>
          <w:p>
            <w:pPr>
              <w:spacing w:line="560" w:lineRule="exact"/>
              <w:ind w:firstLine="640" w:firstLineChars="200"/>
              <w:jc w:val="center"/>
              <w:rPr>
                <w:rFonts w:ascii="仿宋" w:hAnsi="仿宋" w:eastAsia="仿宋"/>
                <w:sz w:val="32"/>
                <w:szCs w:val="32"/>
              </w:rPr>
            </w:pPr>
          </w:p>
        </w:tc>
        <w:tc>
          <w:tcPr>
            <w:tcW w:w="4686" w:type="dxa"/>
            <w:vMerge w:val="continue"/>
            <w:tcBorders>
              <w:left w:val="single" w:color="auto" w:sz="12" w:space="0"/>
              <w:bottom w:val="single" w:color="auto" w:sz="12" w:space="0"/>
              <w:right w:val="single" w:color="auto" w:sz="12" w:space="0"/>
            </w:tcBorders>
            <w:vAlign w:val="center"/>
          </w:tcPr>
          <w:p>
            <w:pPr>
              <w:spacing w:line="560" w:lineRule="exact"/>
              <w:ind w:firstLine="640" w:firstLineChars="200"/>
              <w:jc w:val="center"/>
              <w:rPr>
                <w:rFonts w:ascii="仿宋" w:hAnsi="仿宋" w:eastAsia="仿宋"/>
                <w:sz w:val="32"/>
                <w:szCs w:val="32"/>
              </w:rPr>
            </w:pPr>
          </w:p>
        </w:tc>
      </w:tr>
    </w:tbl>
    <w:p>
      <w:pPr>
        <w:spacing w:line="560" w:lineRule="exact"/>
        <w:ind w:firstLine="640" w:firstLineChars="200"/>
        <w:jc w:val="both"/>
        <w:rPr>
          <w:rFonts w:ascii="仿宋" w:hAnsi="仿宋" w:eastAsia="仿宋"/>
          <w:sz w:val="32"/>
          <w:szCs w:val="32"/>
        </w:rPr>
      </w:pPr>
    </w:p>
    <w:p>
      <w:pPr>
        <w:spacing w:line="560" w:lineRule="exact"/>
        <w:ind w:firstLine="420" w:firstLineChars="200"/>
        <w:jc w:val="left"/>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法定代表人：（签字或盖章）</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委托代理人：（签字或盖章）</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供应商：（公章）</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pPr>
        <w:spacing w:line="560" w:lineRule="exact"/>
        <w:jc w:val="left"/>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96"/>
        <w:spacing w:before="210" w:after="210"/>
        <w:ind w:firstLine="640"/>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八</w:t>
      </w:r>
      <w:r>
        <w:rPr>
          <w:rFonts w:hint="eastAsia" w:ascii="宋体" w:hAnsi="宋体" w:eastAsia="宋体" w:cs="宋体"/>
          <w:sz w:val="21"/>
          <w:szCs w:val="21"/>
        </w:rPr>
        <w:t>）资格审查中要求的其他资格证明文件（特定资格条件</w:t>
      </w:r>
      <w:r>
        <w:rPr>
          <w:rFonts w:hint="eastAsia" w:ascii="宋体" w:hAnsi="宋体" w:eastAsia="宋体" w:cs="宋体"/>
          <w:sz w:val="21"/>
          <w:szCs w:val="21"/>
          <w:lang w:val="en-US" w:eastAsia="zh-CN"/>
        </w:rPr>
        <w:t>及其他</w:t>
      </w:r>
      <w:r>
        <w:rPr>
          <w:rFonts w:hint="eastAsia" w:ascii="宋体" w:hAnsi="宋体" w:eastAsia="宋体" w:cs="宋体"/>
          <w:sz w:val="21"/>
          <w:szCs w:val="21"/>
        </w:rPr>
        <w:t>）</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pPr>
        <w:pStyle w:val="2"/>
        <w:numPr>
          <w:ilvl w:val="3"/>
          <w:numId w:val="0"/>
        </w:numPr>
        <w:ind w:leftChars="0"/>
        <w:jc w:val="center"/>
        <w:rPr>
          <w:rFonts w:hint="eastAsia" w:ascii="宋体" w:hAnsi="宋体" w:eastAsia="宋体" w:cs="宋体"/>
          <w:b/>
          <w:bCs/>
          <w:sz w:val="21"/>
          <w:szCs w:val="21"/>
        </w:rPr>
      </w:pPr>
      <w:r>
        <w:rPr>
          <w:rFonts w:hint="eastAsia" w:ascii="宋体" w:hAnsi="宋体" w:eastAsia="宋体" w:cs="宋体"/>
          <w:sz w:val="21"/>
          <w:szCs w:val="21"/>
          <w:lang w:val="en-US" w:eastAsia="zh-CN"/>
        </w:rPr>
        <w:t>供应商</w:t>
      </w:r>
      <w:r>
        <w:rPr>
          <w:rFonts w:hint="eastAsia" w:ascii="宋体" w:hAnsi="宋体" w:eastAsia="宋体" w:cs="宋体"/>
          <w:sz w:val="21"/>
          <w:szCs w:val="21"/>
        </w:rPr>
        <w:t>关联关系</w:t>
      </w:r>
    </w:p>
    <w:p>
      <w:pPr>
        <w:spacing w:line="500" w:lineRule="exact"/>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供应商</w:t>
      </w:r>
      <w:r>
        <w:rPr>
          <w:rFonts w:hint="eastAsia" w:ascii="宋体" w:hAnsi="宋体" w:eastAsia="宋体" w:cs="宋体"/>
          <w:sz w:val="21"/>
          <w:szCs w:val="21"/>
        </w:rPr>
        <w:t>单位负责人在其他单位任职情况</w:t>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供应商</w:t>
      </w:r>
      <w:r>
        <w:rPr>
          <w:rFonts w:hint="eastAsia" w:ascii="宋体" w:hAnsi="宋体" w:eastAsia="宋体" w:cs="宋体"/>
          <w:sz w:val="21"/>
          <w:szCs w:val="21"/>
        </w:rPr>
        <w:t>控股关系说明</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供应商</w:t>
      </w:r>
      <w:r>
        <w:rPr>
          <w:rFonts w:hint="eastAsia" w:ascii="宋体" w:hAnsi="宋体" w:eastAsia="宋体" w:cs="宋体"/>
          <w:sz w:val="21"/>
          <w:szCs w:val="21"/>
        </w:rPr>
        <w:t>下属控股单位：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供应商</w:t>
      </w:r>
      <w:r>
        <w:rPr>
          <w:rFonts w:hint="eastAsia" w:ascii="宋体" w:hAnsi="宋体" w:eastAsia="宋体" w:cs="宋体"/>
          <w:sz w:val="21"/>
          <w:szCs w:val="21"/>
        </w:rPr>
        <w:t>上属被控股单位：</w:t>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供应商</w:t>
      </w:r>
      <w:r>
        <w:rPr>
          <w:rFonts w:hint="eastAsia" w:ascii="宋体" w:hAnsi="宋体" w:eastAsia="宋体" w:cs="宋体"/>
          <w:sz w:val="21"/>
          <w:szCs w:val="21"/>
        </w:rPr>
        <w:t>管理关系说明</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供应商</w:t>
      </w:r>
      <w:r>
        <w:rPr>
          <w:rFonts w:hint="eastAsia" w:ascii="宋体" w:hAnsi="宋体" w:eastAsia="宋体" w:cs="宋体"/>
          <w:sz w:val="21"/>
          <w:szCs w:val="21"/>
        </w:rPr>
        <w:t>下属管理单位：</w:t>
      </w:r>
    </w:p>
    <w:p>
      <w:pPr>
        <w:spacing w:line="360" w:lineRule="auto"/>
        <w:ind w:firstLine="945" w:firstLineChars="450"/>
        <w:rPr>
          <w:rFonts w:hint="eastAsia" w:ascii="宋体" w:hAnsi="宋体" w:eastAsia="宋体" w:cs="宋体"/>
          <w:sz w:val="21"/>
          <w:szCs w:val="21"/>
        </w:rPr>
      </w:pPr>
      <w:r>
        <w:rPr>
          <w:rFonts w:hint="eastAsia" w:ascii="宋体" w:hAnsi="宋体" w:eastAsia="宋体" w:cs="宋体"/>
          <w:sz w:val="21"/>
          <w:szCs w:val="21"/>
        </w:rPr>
        <w:t>管理职责（行政、人事等）：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供应商</w:t>
      </w:r>
      <w:r>
        <w:rPr>
          <w:rFonts w:hint="eastAsia" w:ascii="宋体" w:hAnsi="宋体" w:eastAsia="宋体" w:cs="宋体"/>
          <w:sz w:val="21"/>
          <w:szCs w:val="21"/>
        </w:rPr>
        <w:t>上属被管理管理：</w:t>
      </w:r>
    </w:p>
    <w:p>
      <w:pPr>
        <w:spacing w:line="360" w:lineRule="auto"/>
        <w:ind w:firstLine="945" w:firstLineChars="450"/>
        <w:rPr>
          <w:rFonts w:hint="eastAsia" w:ascii="宋体" w:hAnsi="宋体" w:eastAsia="宋体" w:cs="宋体"/>
          <w:sz w:val="21"/>
          <w:szCs w:val="21"/>
        </w:rPr>
      </w:pPr>
      <w:r>
        <w:rPr>
          <w:rFonts w:hint="eastAsia" w:ascii="宋体" w:hAnsi="宋体" w:eastAsia="宋体" w:cs="宋体"/>
          <w:sz w:val="21"/>
          <w:szCs w:val="21"/>
        </w:rPr>
        <w:t>管理职责（行政、人事等）：</w:t>
      </w:r>
    </w:p>
    <w:p>
      <w:pPr>
        <w:spacing w:before="312" w:beforeLines="100" w:after="312" w:afterLines="100"/>
        <w:jc w:val="center"/>
        <w:rPr>
          <w:rFonts w:hint="eastAsia" w:ascii="宋体" w:hAnsi="宋体" w:eastAsia="宋体" w:cs="宋体"/>
          <w:sz w:val="21"/>
          <w:szCs w:val="21"/>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（签字或盖章）</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供应商：（公章）</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日期：      年  月  日</w:t>
      </w:r>
    </w:p>
    <w:p>
      <w:pPr>
        <w:spacing w:line="560" w:lineRule="exact"/>
        <w:ind w:firstLine="640" w:firstLineChars="200"/>
        <w:jc w:val="both"/>
        <w:rPr>
          <w:rFonts w:ascii="仿宋" w:hAnsi="仿宋" w:eastAsia="仿宋"/>
          <w:sz w:val="32"/>
          <w:szCs w:val="32"/>
        </w:rPr>
      </w:pPr>
    </w:p>
    <w:p>
      <w:pPr>
        <w:rPr>
          <w:rFonts w:ascii="仿宋" w:hAnsi="仿宋" w:eastAsia="仿宋"/>
          <w:sz w:val="32"/>
          <w:szCs w:val="32"/>
        </w:rPr>
      </w:pPr>
      <w:r>
        <w:rPr>
          <w:rFonts w:ascii="仿宋" w:hAnsi="仿宋" w:eastAsia="仿宋"/>
        </w:rPr>
        <w:br w:type="page"/>
      </w:r>
    </w:p>
    <w:p>
      <w:pPr>
        <w:pStyle w:val="4"/>
        <w:ind w:left="0" w:leftChars="0" w:firstLine="0" w:firstLineChars="0"/>
        <w:jc w:val="center"/>
      </w:pPr>
      <w:r>
        <w:t>第四部分</w:t>
      </w:r>
      <w:r>
        <w:rPr>
          <w:rFonts w:hint="eastAsia"/>
        </w:rPr>
        <w:t xml:space="preserve">  </w:t>
      </w:r>
      <w:r>
        <w:t>供应商概况</w:t>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（一）供应商基本信息</w:t>
      </w:r>
    </w:p>
    <w:tbl>
      <w:tblPr>
        <w:tblStyle w:val="88"/>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992"/>
        <w:gridCol w:w="1424"/>
        <w:gridCol w:w="1411"/>
        <w:gridCol w:w="1464"/>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供应商全称</w:t>
            </w:r>
          </w:p>
        </w:tc>
        <w:tc>
          <w:tcPr>
            <w:tcW w:w="6756" w:type="dxa"/>
            <w:gridSpan w:val="5"/>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注册地址</w:t>
            </w:r>
          </w:p>
        </w:tc>
        <w:tc>
          <w:tcPr>
            <w:tcW w:w="2416" w:type="dxa"/>
            <w:gridSpan w:val="2"/>
          </w:tcPr>
          <w:p>
            <w:pPr>
              <w:ind w:firstLine="0"/>
              <w:jc w:val="both"/>
              <w:rPr>
                <w:rFonts w:hint="eastAsia" w:ascii="宋体" w:hAnsi="宋体" w:eastAsia="宋体" w:cs="宋体"/>
                <w:kern w:val="2"/>
                <w:sz w:val="21"/>
                <w:szCs w:val="21"/>
              </w:rPr>
            </w:pPr>
          </w:p>
        </w:tc>
        <w:tc>
          <w:tcPr>
            <w:tcW w:w="1411"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成立时间</w:t>
            </w:r>
          </w:p>
        </w:tc>
        <w:tc>
          <w:tcPr>
            <w:tcW w:w="2929" w:type="dxa"/>
            <w:gridSpan w:val="2"/>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统一社会信用代码</w:t>
            </w:r>
          </w:p>
        </w:tc>
        <w:tc>
          <w:tcPr>
            <w:tcW w:w="2416" w:type="dxa"/>
            <w:gridSpan w:val="2"/>
          </w:tcPr>
          <w:p>
            <w:pPr>
              <w:ind w:firstLine="0"/>
              <w:jc w:val="both"/>
              <w:rPr>
                <w:rFonts w:hint="eastAsia" w:ascii="宋体" w:hAnsi="宋体" w:eastAsia="宋体" w:cs="宋体"/>
                <w:kern w:val="2"/>
                <w:sz w:val="21"/>
                <w:szCs w:val="21"/>
              </w:rPr>
            </w:pPr>
          </w:p>
        </w:tc>
        <w:tc>
          <w:tcPr>
            <w:tcW w:w="1411"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单位性质</w:t>
            </w:r>
          </w:p>
        </w:tc>
        <w:tc>
          <w:tcPr>
            <w:tcW w:w="2929" w:type="dxa"/>
            <w:gridSpan w:val="2"/>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法定代表人</w:t>
            </w:r>
          </w:p>
        </w:tc>
        <w:tc>
          <w:tcPr>
            <w:tcW w:w="2416" w:type="dxa"/>
            <w:gridSpan w:val="2"/>
          </w:tcPr>
          <w:p>
            <w:pPr>
              <w:ind w:firstLine="0"/>
              <w:jc w:val="both"/>
              <w:rPr>
                <w:rFonts w:hint="eastAsia" w:ascii="宋体" w:hAnsi="宋体" w:eastAsia="宋体" w:cs="宋体"/>
                <w:kern w:val="2"/>
                <w:sz w:val="21"/>
                <w:szCs w:val="21"/>
              </w:rPr>
            </w:pPr>
          </w:p>
        </w:tc>
        <w:tc>
          <w:tcPr>
            <w:tcW w:w="1411"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所属行业</w:t>
            </w:r>
          </w:p>
        </w:tc>
        <w:tc>
          <w:tcPr>
            <w:tcW w:w="2929" w:type="dxa"/>
            <w:gridSpan w:val="2"/>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基本存款账户</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开户银行</w:t>
            </w:r>
          </w:p>
        </w:tc>
        <w:tc>
          <w:tcPr>
            <w:tcW w:w="2416" w:type="dxa"/>
            <w:gridSpan w:val="2"/>
          </w:tcPr>
          <w:p>
            <w:pPr>
              <w:ind w:firstLine="0"/>
              <w:jc w:val="both"/>
              <w:rPr>
                <w:rFonts w:hint="eastAsia" w:ascii="宋体" w:hAnsi="宋体" w:eastAsia="宋体" w:cs="宋体"/>
                <w:kern w:val="2"/>
                <w:sz w:val="21"/>
                <w:szCs w:val="21"/>
              </w:rPr>
            </w:pPr>
          </w:p>
        </w:tc>
        <w:tc>
          <w:tcPr>
            <w:tcW w:w="1411" w:type="dxa"/>
          </w:tcPr>
          <w:p>
            <w:pPr>
              <w:ind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基本存款</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账户账号</w:t>
            </w:r>
          </w:p>
        </w:tc>
        <w:tc>
          <w:tcPr>
            <w:tcW w:w="2929" w:type="dxa"/>
            <w:gridSpan w:val="2"/>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上年度</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营业收入*</w:t>
            </w:r>
          </w:p>
        </w:tc>
        <w:tc>
          <w:tcPr>
            <w:tcW w:w="2416" w:type="dxa"/>
            <w:gridSpan w:val="2"/>
          </w:tcPr>
          <w:p>
            <w:pPr>
              <w:ind w:firstLine="0"/>
              <w:jc w:val="both"/>
              <w:rPr>
                <w:rFonts w:hint="eastAsia" w:ascii="宋体" w:hAnsi="宋体" w:eastAsia="宋体" w:cs="宋体"/>
                <w:kern w:val="2"/>
                <w:sz w:val="21"/>
                <w:szCs w:val="21"/>
              </w:rPr>
            </w:pPr>
          </w:p>
        </w:tc>
        <w:tc>
          <w:tcPr>
            <w:tcW w:w="1411"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资产总额</w:t>
            </w:r>
          </w:p>
        </w:tc>
        <w:tc>
          <w:tcPr>
            <w:tcW w:w="2929" w:type="dxa"/>
            <w:gridSpan w:val="2"/>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经营范围</w:t>
            </w:r>
          </w:p>
        </w:tc>
        <w:tc>
          <w:tcPr>
            <w:tcW w:w="6756" w:type="dxa"/>
            <w:gridSpan w:val="5"/>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资质证书名称</w:t>
            </w:r>
          </w:p>
        </w:tc>
        <w:tc>
          <w:tcPr>
            <w:tcW w:w="2416" w:type="dxa"/>
            <w:gridSpan w:val="2"/>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证书号</w:t>
            </w:r>
          </w:p>
        </w:tc>
        <w:tc>
          <w:tcPr>
            <w:tcW w:w="1411"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等级</w:t>
            </w:r>
          </w:p>
        </w:tc>
        <w:tc>
          <w:tcPr>
            <w:tcW w:w="2929" w:type="dxa"/>
            <w:gridSpan w:val="2"/>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p>
        </w:tc>
        <w:tc>
          <w:tcPr>
            <w:tcW w:w="2416" w:type="dxa"/>
            <w:gridSpan w:val="2"/>
          </w:tcPr>
          <w:p>
            <w:pPr>
              <w:ind w:firstLine="0"/>
              <w:jc w:val="both"/>
              <w:rPr>
                <w:rFonts w:hint="eastAsia" w:ascii="宋体" w:hAnsi="宋体" w:eastAsia="宋体" w:cs="宋体"/>
                <w:kern w:val="2"/>
                <w:sz w:val="21"/>
                <w:szCs w:val="21"/>
              </w:rPr>
            </w:pPr>
          </w:p>
        </w:tc>
        <w:tc>
          <w:tcPr>
            <w:tcW w:w="1411" w:type="dxa"/>
          </w:tcPr>
          <w:p>
            <w:pPr>
              <w:ind w:firstLine="0"/>
              <w:jc w:val="both"/>
              <w:rPr>
                <w:rFonts w:hint="eastAsia" w:ascii="宋体" w:hAnsi="宋体" w:eastAsia="宋体" w:cs="宋体"/>
                <w:kern w:val="2"/>
                <w:sz w:val="21"/>
                <w:szCs w:val="21"/>
              </w:rPr>
            </w:pPr>
          </w:p>
        </w:tc>
        <w:tc>
          <w:tcPr>
            <w:tcW w:w="2929" w:type="dxa"/>
            <w:gridSpan w:val="2"/>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p>
        </w:tc>
        <w:tc>
          <w:tcPr>
            <w:tcW w:w="2416" w:type="dxa"/>
            <w:gridSpan w:val="2"/>
          </w:tcPr>
          <w:p>
            <w:pPr>
              <w:ind w:firstLine="0"/>
              <w:jc w:val="both"/>
              <w:rPr>
                <w:rFonts w:hint="eastAsia" w:ascii="宋体" w:hAnsi="宋体" w:eastAsia="宋体" w:cs="宋体"/>
                <w:kern w:val="2"/>
                <w:sz w:val="21"/>
                <w:szCs w:val="21"/>
              </w:rPr>
            </w:pPr>
          </w:p>
        </w:tc>
        <w:tc>
          <w:tcPr>
            <w:tcW w:w="1411" w:type="dxa"/>
          </w:tcPr>
          <w:p>
            <w:pPr>
              <w:ind w:firstLine="0"/>
              <w:jc w:val="both"/>
              <w:rPr>
                <w:rFonts w:hint="eastAsia" w:ascii="宋体" w:hAnsi="宋体" w:eastAsia="宋体" w:cs="宋体"/>
                <w:kern w:val="2"/>
                <w:sz w:val="21"/>
                <w:szCs w:val="21"/>
              </w:rPr>
            </w:pPr>
          </w:p>
        </w:tc>
        <w:tc>
          <w:tcPr>
            <w:tcW w:w="2929" w:type="dxa"/>
            <w:gridSpan w:val="2"/>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从业人员情况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restart"/>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从业人员总数</w:t>
            </w:r>
          </w:p>
        </w:tc>
        <w:tc>
          <w:tcPr>
            <w:tcW w:w="992" w:type="dxa"/>
            <w:vMerge w:val="restart"/>
          </w:tcPr>
          <w:p>
            <w:pPr>
              <w:ind w:firstLine="0"/>
              <w:jc w:val="both"/>
              <w:rPr>
                <w:rFonts w:hint="eastAsia" w:ascii="宋体" w:hAnsi="宋体" w:eastAsia="宋体" w:cs="宋体"/>
                <w:kern w:val="2"/>
                <w:sz w:val="21"/>
                <w:szCs w:val="21"/>
              </w:rPr>
            </w:pPr>
          </w:p>
        </w:tc>
        <w:tc>
          <w:tcPr>
            <w:tcW w:w="1424" w:type="dxa"/>
          </w:tcPr>
          <w:p>
            <w:pPr>
              <w:ind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管理人员</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数量</w:t>
            </w:r>
          </w:p>
        </w:tc>
        <w:tc>
          <w:tcPr>
            <w:tcW w:w="1411" w:type="dxa"/>
          </w:tcPr>
          <w:p>
            <w:pPr>
              <w:ind w:firstLine="0"/>
              <w:jc w:val="both"/>
              <w:rPr>
                <w:rFonts w:hint="eastAsia" w:ascii="宋体" w:hAnsi="宋体" w:eastAsia="宋体" w:cs="宋体"/>
                <w:kern w:val="2"/>
                <w:sz w:val="21"/>
                <w:szCs w:val="21"/>
              </w:rPr>
            </w:pPr>
          </w:p>
        </w:tc>
        <w:tc>
          <w:tcPr>
            <w:tcW w:w="1464" w:type="dxa"/>
          </w:tcPr>
          <w:p>
            <w:pPr>
              <w:ind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专业技术</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人员数量</w:t>
            </w:r>
          </w:p>
        </w:tc>
        <w:tc>
          <w:tcPr>
            <w:tcW w:w="1465" w:type="dxa"/>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vMerge w:val="continue"/>
          </w:tcPr>
          <w:p>
            <w:pPr>
              <w:ind w:firstLine="0"/>
              <w:jc w:val="both"/>
              <w:rPr>
                <w:rFonts w:hint="eastAsia" w:ascii="宋体" w:hAnsi="宋体" w:eastAsia="宋体" w:cs="宋体"/>
                <w:kern w:val="2"/>
                <w:sz w:val="21"/>
                <w:szCs w:val="21"/>
              </w:rPr>
            </w:pPr>
          </w:p>
        </w:tc>
        <w:tc>
          <w:tcPr>
            <w:tcW w:w="992" w:type="dxa"/>
            <w:vMerge w:val="continue"/>
          </w:tcPr>
          <w:p>
            <w:pPr>
              <w:ind w:firstLine="0"/>
              <w:jc w:val="both"/>
              <w:rPr>
                <w:rFonts w:hint="eastAsia" w:ascii="宋体" w:hAnsi="宋体" w:eastAsia="宋体" w:cs="宋体"/>
                <w:kern w:val="2"/>
                <w:sz w:val="21"/>
                <w:szCs w:val="21"/>
              </w:rPr>
            </w:pPr>
          </w:p>
        </w:tc>
        <w:tc>
          <w:tcPr>
            <w:tcW w:w="1424" w:type="dxa"/>
          </w:tcPr>
          <w:p>
            <w:pPr>
              <w:ind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残疾人</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数量</w:t>
            </w:r>
          </w:p>
        </w:tc>
        <w:tc>
          <w:tcPr>
            <w:tcW w:w="1411" w:type="dxa"/>
          </w:tcPr>
          <w:p>
            <w:pPr>
              <w:ind w:firstLine="0"/>
              <w:jc w:val="both"/>
              <w:rPr>
                <w:rFonts w:hint="eastAsia" w:ascii="宋体" w:hAnsi="宋体" w:eastAsia="宋体" w:cs="宋体"/>
                <w:kern w:val="2"/>
                <w:sz w:val="21"/>
                <w:szCs w:val="21"/>
              </w:rPr>
            </w:pPr>
          </w:p>
        </w:tc>
        <w:tc>
          <w:tcPr>
            <w:tcW w:w="1464" w:type="dxa"/>
          </w:tcPr>
          <w:p>
            <w:pPr>
              <w:ind w:firstLine="0"/>
              <w:jc w:val="both"/>
              <w:rPr>
                <w:rFonts w:hint="eastAsia" w:ascii="宋体" w:hAnsi="宋体" w:eastAsia="宋体" w:cs="宋体"/>
                <w:kern w:val="2"/>
                <w:sz w:val="21"/>
                <w:szCs w:val="21"/>
                <w:lang w:eastAsia="zh-CN"/>
              </w:rPr>
            </w:pPr>
            <w:r>
              <w:rPr>
                <w:rFonts w:hint="eastAsia" w:ascii="宋体" w:hAnsi="宋体" w:eastAsia="宋体" w:cs="宋体"/>
                <w:kern w:val="2"/>
                <w:sz w:val="21"/>
                <w:szCs w:val="21"/>
              </w:rPr>
              <w:t>少数民族</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数量</w:t>
            </w:r>
          </w:p>
        </w:tc>
        <w:tc>
          <w:tcPr>
            <w:tcW w:w="1465" w:type="dxa"/>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68" w:type="dxa"/>
            <w:gridSpan w:val="6"/>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存在直接控股、管理关系的相关供应商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关系</w:t>
            </w:r>
          </w:p>
        </w:tc>
        <w:tc>
          <w:tcPr>
            <w:tcW w:w="6756" w:type="dxa"/>
            <w:gridSpan w:val="5"/>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p>
        </w:tc>
        <w:tc>
          <w:tcPr>
            <w:tcW w:w="6756" w:type="dxa"/>
            <w:gridSpan w:val="5"/>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p>
        </w:tc>
        <w:tc>
          <w:tcPr>
            <w:tcW w:w="6756" w:type="dxa"/>
            <w:gridSpan w:val="5"/>
          </w:tcPr>
          <w:p>
            <w:pPr>
              <w:ind w:firstLine="0"/>
              <w:jc w:val="both"/>
              <w:rPr>
                <w:rFonts w:hint="eastAsia" w:ascii="宋体" w:hAnsi="宋体" w:eastAsia="宋体" w:cs="宋体"/>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12" w:type="dxa"/>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说明</w:t>
            </w:r>
          </w:p>
        </w:tc>
        <w:tc>
          <w:tcPr>
            <w:tcW w:w="6756" w:type="dxa"/>
            <w:gridSpan w:val="5"/>
          </w:tcPr>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1.成立时间至提交投标文件截止时间不足一年的可不填写“上年度营业收入”；</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2.招标文件接受联合体的，联合体各方均应提供；</w:t>
            </w:r>
          </w:p>
          <w:p>
            <w:pPr>
              <w:ind w:firstLine="0"/>
              <w:jc w:val="both"/>
              <w:rPr>
                <w:rFonts w:hint="eastAsia" w:ascii="宋体" w:hAnsi="宋体" w:eastAsia="宋体" w:cs="宋体"/>
                <w:kern w:val="2"/>
                <w:sz w:val="21"/>
                <w:szCs w:val="21"/>
              </w:rPr>
            </w:pPr>
            <w:r>
              <w:rPr>
                <w:rFonts w:hint="eastAsia" w:ascii="宋体" w:hAnsi="宋体" w:eastAsia="宋体" w:cs="宋体"/>
                <w:kern w:val="2"/>
                <w:sz w:val="21"/>
                <w:szCs w:val="21"/>
              </w:rPr>
              <w:t>3.表格空间不足时，请自行扩展。</w:t>
            </w:r>
          </w:p>
        </w:tc>
      </w:tr>
    </w:tbl>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（二）供应商性质</w:t>
      </w:r>
    </w:p>
    <w:p>
      <w:pPr>
        <w:pStyle w:val="95"/>
        <w:rPr>
          <w:rFonts w:hint="eastAsia" w:ascii="宋体" w:hAnsi="宋体" w:eastAsia="宋体" w:cs="宋体"/>
          <w:sz w:val="21"/>
          <w:szCs w:val="21"/>
        </w:rPr>
      </w:pPr>
      <w:r>
        <w:rPr>
          <w:rFonts w:hint="eastAsia" w:ascii="宋体" w:hAnsi="宋体" w:eastAsia="宋体" w:cs="宋体"/>
          <w:sz w:val="21"/>
          <w:szCs w:val="21"/>
        </w:rPr>
        <w:t>1．中小企业声明函</w:t>
      </w:r>
    </w:p>
    <w:p>
      <w:pPr>
        <w:rPr>
          <w:rFonts w:hint="eastAsia" w:ascii="宋体" w:hAnsi="宋体" w:eastAsia="宋体" w:cs="宋体"/>
          <w:sz w:val="21"/>
          <w:szCs w:val="21"/>
        </w:rPr>
      </w:pPr>
      <w:r>
        <w:rPr>
          <w:rFonts w:hint="eastAsia" w:ascii="宋体" w:hAnsi="宋体" w:eastAsia="宋体" w:cs="宋体"/>
          <w:sz w:val="21"/>
          <w:szCs w:val="21"/>
        </w:rPr>
        <w:t>说明：当且仅当供应商在填报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pPr>
        <w:rPr>
          <w:rFonts w:ascii="仿宋" w:hAnsi="仿宋" w:eastAsia="仿宋"/>
          <w:sz w:val="32"/>
          <w:szCs w:val="32"/>
        </w:rPr>
      </w:pPr>
      <w:r>
        <w:rPr>
          <w:rFonts w:ascii="仿宋" w:hAnsi="仿宋" w:eastAsia="仿宋"/>
          <w:sz w:val="32"/>
          <w:szCs w:val="32"/>
        </w:rPr>
        <w:br w:type="page"/>
      </w:r>
    </w:p>
    <w:p>
      <w:pPr>
        <w:pStyle w:val="5"/>
        <w:rPr>
          <w:rFonts w:hint="eastAsia" w:ascii="宋体" w:hAnsi="宋体" w:eastAsia="宋体" w:cs="宋体"/>
          <w:sz w:val="21"/>
          <w:szCs w:val="21"/>
        </w:rPr>
      </w:pPr>
      <w:r>
        <w:rPr>
          <w:rFonts w:hint="eastAsia" w:ascii="宋体" w:hAnsi="宋体" w:eastAsia="宋体" w:cs="宋体"/>
          <w:sz w:val="21"/>
          <w:szCs w:val="21"/>
        </w:rPr>
        <w:t>中小企业声明函（货物格式）</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公司（联合体）郑重声明，根据《政府采购促进中小企业发展管理办法》（财库〔2020〕46号）的规定，本公司（联合体）参加〈项目名称〉（项目编号：〈项目编号〉）采购活动，提供的货物全部由符合政策要求的中小企业制造。相关企业（含联合体中的中小企业、签订分包意向协议的中小企业）的具体情况如下：</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1．〈标的名称〉，属于〈采购文件中明确的所属行业〉；制造商为〈企业名称〉，从业人员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企业（选填</w:t>
      </w:r>
      <w:r>
        <w:rPr>
          <w:rFonts w:hint="eastAsia" w:ascii="宋体" w:hAnsi="宋体" w:eastAsia="宋体" w:cs="宋体"/>
          <w:sz w:val="21"/>
          <w:szCs w:val="21"/>
          <w:u w:val="none"/>
        </w:rPr>
        <w:t>中型企业、小型企业、微型企业</w:t>
      </w:r>
      <w:r>
        <w:rPr>
          <w:rFonts w:hint="eastAsia" w:ascii="宋体" w:hAnsi="宋体" w:eastAsia="宋体" w:cs="宋体"/>
          <w:sz w:val="21"/>
          <w:szCs w:val="21"/>
        </w:rPr>
        <w:t>）；</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i w:val="0"/>
          <w:iCs w:val="0"/>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人，营业收入为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万元，资产总额为</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万元，属于</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企业（选填中型企业、小型企业、微型企业）；</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本企业对上述声明内容的真实性负责。如有虚假，将依法承担相应责任。</w:t>
      </w:r>
    </w:p>
    <w:p>
      <w:pPr>
        <w:spacing w:line="560" w:lineRule="exact"/>
        <w:ind w:firstLine="420" w:firstLineChars="200"/>
        <w:jc w:val="both"/>
        <w:rPr>
          <w:rFonts w:hint="eastAsia" w:ascii="宋体" w:hAnsi="宋体" w:eastAsia="宋体" w:cs="宋体"/>
          <w:sz w:val="21"/>
          <w:szCs w:val="21"/>
        </w:rPr>
      </w:pPr>
    </w:p>
    <w:p>
      <w:pPr>
        <w:spacing w:line="560" w:lineRule="exact"/>
        <w:ind w:firstLine="2139" w:firstLineChars="1019"/>
        <w:jc w:val="both"/>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ind w:firstLine="2139" w:firstLineChars="1019"/>
        <w:jc w:val="both"/>
        <w:rPr>
          <w:rFonts w:hint="eastAsia" w:ascii="宋体" w:hAnsi="宋体" w:eastAsia="宋体" w:cs="宋体"/>
          <w:sz w:val="21"/>
          <w:szCs w:val="21"/>
        </w:rPr>
      </w:pPr>
      <w:r>
        <w:rPr>
          <w:rFonts w:hint="eastAsia" w:ascii="宋体" w:hAnsi="宋体" w:eastAsia="宋体" w:cs="宋体"/>
          <w:sz w:val="21"/>
          <w:szCs w:val="21"/>
        </w:rPr>
        <w:t>日  期：    年  月  日</w:t>
      </w:r>
    </w:p>
    <w:p>
      <w:pPr>
        <w:spacing w:line="560" w:lineRule="exact"/>
        <w:ind w:firstLine="3260" w:firstLineChars="1019"/>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2．残疾人福利性单位声明函</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说明：当且仅当供应商为残疾人福利性单位的，应按下文给定格式填写声明函。未提供或未按给定格式提供声明函的，将不能享受招标文件规定的价格优惠政策，但不影响投标文件的有效性。</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供应商在填报前请认真阅读《财政部、民政部、中国残疾人联合会关于促进残疾人就业政府采购政策的通知》（财库〔2017〕141号）相关规定。</w:t>
      </w:r>
    </w:p>
    <w:p>
      <w:pPr>
        <w:rPr>
          <w:rFonts w:hint="eastAsia" w:ascii="宋体" w:hAnsi="宋体" w:eastAsia="宋体" w:cs="宋体"/>
          <w:sz w:val="21"/>
          <w:szCs w:val="21"/>
        </w:rPr>
      </w:pPr>
      <w:r>
        <w:rPr>
          <w:rFonts w:hint="eastAsia" w:ascii="宋体" w:hAnsi="宋体" w:eastAsia="宋体" w:cs="宋体"/>
          <w:sz w:val="21"/>
          <w:szCs w:val="21"/>
        </w:rPr>
        <w:br w:type="page"/>
      </w:r>
    </w:p>
    <w:p>
      <w:pPr>
        <w:pStyle w:val="5"/>
        <w:rPr>
          <w:rFonts w:hint="eastAsia" w:ascii="宋体" w:hAnsi="宋体" w:eastAsia="宋体" w:cs="宋体"/>
          <w:sz w:val="21"/>
          <w:szCs w:val="21"/>
        </w:rPr>
      </w:pPr>
      <w:r>
        <w:rPr>
          <w:rFonts w:hint="eastAsia" w:ascii="宋体" w:hAnsi="宋体" w:eastAsia="宋体" w:cs="宋体"/>
          <w:sz w:val="21"/>
          <w:szCs w:val="21"/>
        </w:rPr>
        <w:t>残疾人福利性单位声明函（格式）</w:t>
      </w: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本单位郑重声明，根据《财政部 民政部 中国残疾人联合会关于促进残疾人就业政府采购政策的通知》（财库〔2017〕141号）的规定，本单位为符合条件的残疾人福利性单位，且本单位参加〈项目名称〉（项目编号：〈项目编号〉）采购活动提供本单位制造的货物（由本单位承担工程/提供服务），或者提供其他残疾人福利性单位制造的货物（不包括使用非残疾人福利性单位注册商标的货物）。</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本单位对上述声明的真实性负责。如有虚假，将依法承担相应责任。</w:t>
      </w:r>
    </w:p>
    <w:p>
      <w:pPr>
        <w:spacing w:line="560" w:lineRule="exact"/>
        <w:ind w:firstLine="420" w:firstLineChars="200"/>
        <w:jc w:val="both"/>
        <w:rPr>
          <w:rFonts w:hint="eastAsia" w:ascii="宋体" w:hAnsi="宋体" w:eastAsia="宋体" w:cs="宋体"/>
          <w:sz w:val="21"/>
          <w:szCs w:val="21"/>
        </w:rPr>
      </w:pP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日  期：    年  月  日</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3．监狱企业证明函</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说明：当且仅当供应商为监狱企业的，应当提供由省级以上监狱管理局、戒毒管理局（含新疆生产建设兵团）出具的属于监狱企业的证明函（格式不限）。未提供证明函的，将不能享受招标文件规定的价格优惠政策，但不影响投标文件的有效性。</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监狱企业证明函</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监狱企业参加政府采购活动时，应当提供由省级以上监狱管理局、戒毒管理局（含新疆生产建设兵团）出具的属于监狱企业的证明文件。</w:t>
      </w: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spacing w:line="560" w:lineRule="exact"/>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rPr>
        <w:t>4．联合体协议书</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如不是联合体，则不填写</w:t>
      </w:r>
      <w:r>
        <w:rPr>
          <w:rFonts w:hint="eastAsia" w:ascii="宋体" w:hAnsi="宋体" w:eastAsia="宋体" w:cs="宋体"/>
          <w:sz w:val="21"/>
          <w:szCs w:val="21"/>
          <w:lang w:eastAsia="zh-CN"/>
        </w:rPr>
        <w:t>）</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说明：招标文件接受联合体时，联合体成员应根据各自单位性质分别提供声明函或证明函，否则将不能享受招标文件对联合体的价格优惠政策。</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联合体协议书（格式）</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〈政府采购代理机构〉：</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（所有成员单位名称）______________________自愿组成（联合体名称）_______联合体，共同参加〈项目名称〉（项目编号：〈项目编号〉）第___标段的投标。现就联合体投标事宜订立如下协议。</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1．________（某成员单位名称）为__________（联合体名称）牵头人。</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联合体牵头人合法代表联合体各成员负责本项目投标文件编制、投标和合同签订，并代表联合体提交和接收相关的资料、信息及指示，并处理与之有关的一切事务，负责合同实施阶段的主办、组织和协调工作。</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3．联合体将严格按照招标文件的各项要求，递交投标文件，履行合同，并对外承担连带责任。</w:t>
      </w:r>
    </w:p>
    <w:p>
      <w:pPr>
        <w:spacing w:line="560" w:lineRule="exact"/>
        <w:ind w:left="480" w:leftChars="200"/>
        <w:rPr>
          <w:rFonts w:hint="eastAsia" w:ascii="宋体" w:hAnsi="宋体" w:eastAsia="宋体" w:cs="宋体"/>
          <w:sz w:val="21"/>
          <w:szCs w:val="21"/>
        </w:rPr>
      </w:pPr>
      <w:r>
        <w:rPr>
          <w:rFonts w:hint="eastAsia" w:ascii="宋体" w:hAnsi="宋体" w:eastAsia="宋体" w:cs="宋体"/>
          <w:sz w:val="21"/>
          <w:szCs w:val="21"/>
        </w:rPr>
        <w:t>4．各成员单位的职责分工如下：_____________________________________________；</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5．各成员单位协议合同金额及占协议合同总金额的比例分别如下：_____________元（保留两位小数），占比___%（保留两位小数）；</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6．本协议书自签署之日起生效，合同履行完毕后自动失效。</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7．本协议书一式___份，联合体成员和</w:t>
      </w:r>
      <w:r>
        <w:rPr>
          <w:rFonts w:hint="eastAsia" w:ascii="宋体" w:hAnsi="宋体" w:eastAsia="宋体" w:cs="宋体"/>
          <w:sz w:val="21"/>
          <w:szCs w:val="21"/>
          <w:lang w:eastAsia="zh-CN"/>
        </w:rPr>
        <w:t>甲方</w:t>
      </w:r>
      <w:r>
        <w:rPr>
          <w:rFonts w:hint="eastAsia" w:ascii="宋体" w:hAnsi="宋体" w:eastAsia="宋体" w:cs="宋体"/>
          <w:sz w:val="21"/>
          <w:szCs w:val="21"/>
        </w:rPr>
        <w:t>各执一份。</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8．联合体各方需要约定的其他事项。</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注：本协议书由委托代理人签字的，应附法定代表人签字的授权委托书。</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牵头人名称：__________________________________（公章）</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法定代表人或其委托代理人：____________________（签字）</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成员一名称：__________________________________（公章）</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法定代表人或其委托代理人：____________________（签字）</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成员二名称：__________________________________（公章）</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法定代表人或其委托代理人：____________________（签字）</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协议签订日期：    年  月  日</w:t>
      </w:r>
    </w:p>
    <w:p>
      <w:pPr>
        <w:rPr>
          <w:rFonts w:ascii="仿宋" w:hAnsi="仿宋" w:eastAsia="仿宋"/>
          <w:sz w:val="32"/>
          <w:szCs w:val="32"/>
        </w:rPr>
      </w:pPr>
      <w:r>
        <w:rPr>
          <w:rFonts w:ascii="仿宋" w:hAnsi="仿宋" w:eastAsia="仿宋"/>
        </w:rPr>
        <w:br w:type="page"/>
      </w:r>
    </w:p>
    <w:p>
      <w:pPr>
        <w:pStyle w:val="4"/>
        <w:ind w:left="0" w:leftChars="0" w:firstLine="0" w:firstLineChars="0"/>
        <w:jc w:val="center"/>
      </w:pPr>
      <w:r>
        <w:t>第五部分</w:t>
      </w:r>
      <w:r>
        <w:rPr>
          <w:rFonts w:hint="eastAsia"/>
        </w:rPr>
        <w:t xml:space="preserve">  </w:t>
      </w:r>
      <w:r>
        <w:t>供应商参加政府采购活动承诺书</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未签署下列承诺书的，将被视为无效投标，其责任由供应商自行承担。</w:t>
      </w:r>
    </w:p>
    <w:p>
      <w:pPr>
        <w:pStyle w:val="5"/>
        <w:jc w:val="center"/>
        <w:rPr>
          <w:rFonts w:hint="eastAsia" w:ascii="宋体" w:hAnsi="宋体" w:eastAsia="宋体" w:cs="宋体"/>
          <w:sz w:val="21"/>
          <w:szCs w:val="21"/>
        </w:rPr>
      </w:pPr>
      <w:r>
        <w:rPr>
          <w:rFonts w:hint="eastAsia" w:ascii="宋体" w:hAnsi="宋体" w:eastAsia="宋体" w:cs="宋体"/>
          <w:sz w:val="21"/>
          <w:szCs w:val="21"/>
        </w:rPr>
        <w:t>（一）质量安全责任承诺书</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为保证本采购项目顺利进行，作为投标供应商，现郑重承诺：</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1．我方所投产品的生产（包括设计、制造、安装、改造、维修等）、投入使用的材料等均完全符合国家现行质量、安全、环保标准和要求。</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2．我方将严格按照国家现行相关储存、运输、安装调试技术标准及规范、服务标准及规范、施工标准及规范，在规定的时限内，保质、保量完成项目全部内容，并向</w:t>
      </w:r>
      <w:r>
        <w:rPr>
          <w:rFonts w:hint="eastAsia" w:ascii="宋体" w:hAnsi="宋体" w:eastAsia="宋体" w:cs="宋体"/>
          <w:sz w:val="21"/>
          <w:szCs w:val="21"/>
          <w:lang w:eastAsia="zh-CN"/>
        </w:rPr>
        <w:t>甲方</w:t>
      </w:r>
      <w:r>
        <w:rPr>
          <w:rFonts w:hint="eastAsia" w:ascii="宋体" w:hAnsi="宋体" w:eastAsia="宋体" w:cs="宋体"/>
          <w:sz w:val="21"/>
          <w:szCs w:val="21"/>
        </w:rPr>
        <w:t>交付合格产品。</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3．对于因产品生产质量以及储存、运输、安装调试、服务、施工等过程中产生的任何安全事故，我方承担全部责任。</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4．我方提供的货物、工程、服务等符合现行的国家、行业、地区、企业标准及要求，标准不一致的，以更为严格的为准，我方对提供的货物、工程、服务等的质量、安全、环保等承担全部责任。</w:t>
      </w:r>
    </w:p>
    <w:p>
      <w:pPr>
        <w:spacing w:line="560" w:lineRule="exact"/>
        <w:ind w:firstLine="420" w:firstLineChars="200"/>
        <w:jc w:val="both"/>
        <w:rPr>
          <w:rFonts w:hint="eastAsia" w:ascii="宋体" w:hAnsi="宋体" w:eastAsia="宋体" w:cs="宋体"/>
          <w:sz w:val="21"/>
          <w:szCs w:val="21"/>
        </w:rPr>
      </w:pPr>
    </w:p>
    <w:p>
      <w:pPr>
        <w:spacing w:line="560" w:lineRule="exact"/>
        <w:ind w:firstLine="2324" w:firstLineChars="1107"/>
        <w:jc w:val="both"/>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ind w:firstLine="2324" w:firstLineChars="1107"/>
        <w:jc w:val="both"/>
        <w:rPr>
          <w:rFonts w:hint="eastAsia" w:ascii="宋体" w:hAnsi="宋体" w:eastAsia="宋体" w:cs="宋体"/>
          <w:sz w:val="21"/>
          <w:szCs w:val="21"/>
        </w:rPr>
      </w:pPr>
      <w:r>
        <w:rPr>
          <w:rFonts w:hint="eastAsia" w:ascii="宋体" w:hAnsi="宋体" w:eastAsia="宋体" w:cs="宋体"/>
          <w:sz w:val="21"/>
          <w:szCs w:val="21"/>
        </w:rPr>
        <w:t>日  期：    年  月  日</w:t>
      </w:r>
    </w:p>
    <w:p>
      <w:pPr>
        <w:spacing w:line="560" w:lineRule="exact"/>
        <w:ind w:firstLine="420" w:firstLineChars="200"/>
        <w:jc w:val="both"/>
        <w:rPr>
          <w:rFonts w:hint="eastAsia" w:ascii="宋体" w:hAnsi="宋体" w:eastAsia="宋体" w:cs="宋体"/>
          <w:sz w:val="21"/>
          <w:szCs w:val="21"/>
        </w:rPr>
      </w:pPr>
    </w:p>
    <w:p>
      <w:pPr>
        <w:rPr>
          <w:rFonts w:hint="eastAsia" w:ascii="宋体" w:hAnsi="宋体" w:eastAsia="宋体" w:cs="宋体"/>
          <w:sz w:val="21"/>
          <w:szCs w:val="21"/>
        </w:rPr>
      </w:pPr>
      <w:r>
        <w:rPr>
          <w:rFonts w:hint="eastAsia" w:ascii="宋体" w:hAnsi="宋体" w:eastAsia="宋体" w:cs="宋体"/>
          <w:sz w:val="21"/>
          <w:szCs w:val="21"/>
        </w:rPr>
        <w:br w:type="page"/>
      </w:r>
    </w:p>
    <w:p>
      <w:pPr>
        <w:pStyle w:val="5"/>
        <w:rPr>
          <w:rFonts w:hint="eastAsia" w:ascii="宋体" w:hAnsi="宋体" w:eastAsia="宋体" w:cs="宋体"/>
          <w:sz w:val="21"/>
          <w:szCs w:val="21"/>
        </w:rPr>
      </w:pPr>
      <w:r>
        <w:rPr>
          <w:rFonts w:hint="eastAsia" w:ascii="宋体" w:hAnsi="宋体" w:eastAsia="宋体" w:cs="宋体"/>
          <w:sz w:val="21"/>
          <w:szCs w:val="21"/>
        </w:rPr>
        <w:t>（二）参加政府采购活动行为自律承诺书</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作为参加本次政府采购项目的供应商，我方郑重承诺在参与政府采购活动中遵纪守法、公平竞争、诚实守信，如有违反愿承担一切责任及后果：</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1．不与</w:t>
      </w:r>
      <w:r>
        <w:rPr>
          <w:rFonts w:hint="eastAsia" w:ascii="宋体" w:hAnsi="宋体" w:eastAsia="宋体" w:cs="宋体"/>
          <w:sz w:val="21"/>
          <w:szCs w:val="21"/>
          <w:lang w:eastAsia="zh-CN"/>
        </w:rPr>
        <w:t>甲方</w:t>
      </w:r>
      <w:r>
        <w:rPr>
          <w:rFonts w:hint="eastAsia" w:ascii="宋体" w:hAnsi="宋体" w:eastAsia="宋体" w:cs="宋体"/>
          <w:sz w:val="21"/>
          <w:szCs w:val="21"/>
        </w:rPr>
        <w:t>、采购代理机构、政府采购评审专家恶意串通，不向其行贿或提供其他不正当利益；</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2．不与其他供应商恶意串通，采取“围标、串标、陪标”等商业欺诈手段谋取中标、成交；</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3．不提供虚假或无效证明文件（包括但不限于资格证明文件、合同及验收文件、检验检测报告、从业人员资格证书、机构或所投产品的各类认证证书等）或虚假材料谋取中标、成交；</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4．不采取不正当手段诋毁、排挤其他供应商；</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5．不以不正当理由拒不与</w:t>
      </w:r>
      <w:r>
        <w:rPr>
          <w:rFonts w:hint="eastAsia" w:ascii="宋体" w:hAnsi="宋体" w:eastAsia="宋体" w:cs="宋体"/>
          <w:sz w:val="21"/>
          <w:szCs w:val="21"/>
          <w:lang w:eastAsia="zh-CN"/>
        </w:rPr>
        <w:t>甲方</w:t>
      </w:r>
      <w:r>
        <w:rPr>
          <w:rFonts w:hint="eastAsia" w:ascii="宋体" w:hAnsi="宋体" w:eastAsia="宋体" w:cs="宋体"/>
          <w:sz w:val="21"/>
          <w:szCs w:val="21"/>
        </w:rPr>
        <w:t>签订政府采购合同，或逾期签订政府采购合同，或不按照采购文件确定的事项签订政府采购合同；</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6．不以不正当理由拒绝履行合同义务，不会擅自变更、中止或者终止政府采购合同或将政府采购合同转包；</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7．不在提供商品、服务或工程施工过程中提供假冒伪劣产品，损害</w:t>
      </w:r>
      <w:r>
        <w:rPr>
          <w:rFonts w:hint="eastAsia" w:ascii="宋体" w:hAnsi="宋体" w:eastAsia="宋体" w:cs="宋体"/>
          <w:sz w:val="21"/>
          <w:szCs w:val="21"/>
          <w:lang w:eastAsia="zh-CN"/>
        </w:rPr>
        <w:t>甲方</w:t>
      </w:r>
      <w:r>
        <w:rPr>
          <w:rFonts w:hint="eastAsia" w:ascii="宋体" w:hAnsi="宋体" w:eastAsia="宋体" w:cs="宋体"/>
          <w:sz w:val="21"/>
          <w:szCs w:val="21"/>
        </w:rPr>
        <w:t>的合法权益或公共利益；</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8．不采取捏造事实、提供虚假材料或者以非法手段取得证明材料进行质疑和投诉；</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9．不发生其他有悖于政府采购公开、公平、公正和诚信原则的行为。</w:t>
      </w:r>
    </w:p>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10．尊重和接受政府采购监督管理部门的监督和</w:t>
      </w:r>
      <w:r>
        <w:rPr>
          <w:rFonts w:hint="eastAsia" w:ascii="宋体" w:hAnsi="宋体" w:eastAsia="宋体" w:cs="宋体"/>
          <w:sz w:val="21"/>
          <w:szCs w:val="21"/>
          <w:lang w:eastAsia="zh-CN"/>
        </w:rPr>
        <w:t>甲方</w:t>
      </w:r>
      <w:r>
        <w:rPr>
          <w:rFonts w:hint="eastAsia" w:ascii="宋体" w:hAnsi="宋体" w:eastAsia="宋体" w:cs="宋体"/>
          <w:sz w:val="21"/>
          <w:szCs w:val="21"/>
        </w:rPr>
        <w:t>、采购代理机构的政府采购工作要求，愿意承担因违约行为给</w:t>
      </w:r>
      <w:r>
        <w:rPr>
          <w:rFonts w:hint="eastAsia" w:ascii="宋体" w:hAnsi="宋体" w:eastAsia="宋体" w:cs="宋体"/>
          <w:sz w:val="21"/>
          <w:szCs w:val="21"/>
          <w:lang w:eastAsia="zh-CN"/>
        </w:rPr>
        <w:t>甲方</w:t>
      </w:r>
      <w:r>
        <w:rPr>
          <w:rFonts w:hint="eastAsia" w:ascii="宋体" w:hAnsi="宋体" w:eastAsia="宋体" w:cs="宋体"/>
          <w:sz w:val="21"/>
          <w:szCs w:val="21"/>
        </w:rPr>
        <w:t>造成的损失。</w:t>
      </w:r>
    </w:p>
    <w:p>
      <w:pPr>
        <w:spacing w:line="560" w:lineRule="exact"/>
        <w:ind w:firstLine="420" w:firstLineChars="200"/>
        <w:jc w:val="both"/>
        <w:rPr>
          <w:rFonts w:hint="eastAsia" w:ascii="宋体" w:hAnsi="宋体" w:eastAsia="宋体" w:cs="宋体"/>
          <w:sz w:val="21"/>
          <w:szCs w:val="21"/>
        </w:rPr>
      </w:pPr>
    </w:p>
    <w:p>
      <w:pPr>
        <w:spacing w:line="560" w:lineRule="exact"/>
        <w:ind w:firstLine="2324" w:firstLineChars="1107"/>
        <w:jc w:val="both"/>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ind w:firstLine="2324" w:firstLineChars="1107"/>
        <w:jc w:val="both"/>
        <w:rPr>
          <w:rFonts w:ascii="仿宋" w:hAnsi="仿宋" w:eastAsia="仿宋"/>
          <w:sz w:val="32"/>
          <w:szCs w:val="32"/>
        </w:rPr>
      </w:pPr>
      <w:r>
        <w:rPr>
          <w:rFonts w:hint="eastAsia" w:ascii="宋体" w:hAnsi="宋体" w:eastAsia="宋体" w:cs="宋体"/>
          <w:sz w:val="21"/>
          <w:szCs w:val="21"/>
        </w:rPr>
        <w:t>日  期：    年  月  日</w:t>
      </w:r>
    </w:p>
    <w:p>
      <w:pPr>
        <w:rPr>
          <w:rFonts w:ascii="仿宋" w:hAnsi="仿宋" w:eastAsia="仿宋"/>
          <w:sz w:val="32"/>
          <w:szCs w:val="32"/>
        </w:rPr>
      </w:pPr>
      <w:r>
        <w:rPr>
          <w:rFonts w:ascii="仿宋" w:hAnsi="仿宋" w:eastAsia="仿宋"/>
        </w:rPr>
        <w:br w:type="page"/>
      </w:r>
    </w:p>
    <w:p>
      <w:pPr>
        <w:pStyle w:val="4"/>
        <w:ind w:left="0" w:leftChars="0" w:firstLine="0" w:firstLineChars="0"/>
        <w:jc w:val="center"/>
      </w:pPr>
      <w:r>
        <w:t>第六部分</w:t>
      </w:r>
      <w:r>
        <w:rPr>
          <w:rFonts w:hint="eastAsia"/>
        </w:rPr>
        <w:t xml:space="preserve">  </w:t>
      </w:r>
      <w:r>
        <w:t>投标方案</w:t>
      </w:r>
    </w:p>
    <w:p>
      <w:pPr>
        <w:pStyle w:val="96"/>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（一）技术（服务）要求响应索引表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2"/>
        <w:gridCol w:w="3215"/>
        <w:gridCol w:w="3346"/>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12" w:space="0"/>
              <w:bottom w:val="single" w:color="auto" w:sz="2" w:space="0"/>
            </w:tcBorders>
            <w:shd w:val="clear" w:color="auto" w:fill="BCE1C0" w:themeFill="background1" w:themeFillShade="F2"/>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3381" w:type="dxa"/>
            <w:tcBorders>
              <w:top w:val="single" w:color="auto" w:sz="12" w:space="0"/>
              <w:bottom w:val="single" w:color="auto" w:sz="2" w:space="0"/>
            </w:tcBorders>
            <w:shd w:val="clear" w:color="auto" w:fill="BCE1C0" w:themeFill="background1" w:themeFillShade="F2"/>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招标文件条款明细</w:t>
            </w:r>
          </w:p>
        </w:tc>
        <w:tc>
          <w:tcPr>
            <w:tcW w:w="3519" w:type="dxa"/>
            <w:tcBorders>
              <w:top w:val="single" w:color="auto" w:sz="12" w:space="0"/>
              <w:bottom w:val="single" w:color="auto" w:sz="2" w:space="0"/>
            </w:tcBorders>
            <w:shd w:val="clear" w:color="auto" w:fill="BCE1C0" w:themeFill="background1" w:themeFillShade="F2"/>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响应索引</w:t>
            </w:r>
          </w:p>
        </w:tc>
        <w:tc>
          <w:tcPr>
            <w:tcW w:w="1526" w:type="dxa"/>
            <w:tcBorders>
              <w:top w:val="single" w:color="auto" w:sz="12" w:space="0"/>
              <w:bottom w:val="single" w:color="auto" w:sz="2" w:space="0"/>
            </w:tcBorders>
            <w:shd w:val="clear" w:color="auto" w:fill="BCE1C0" w:themeFill="background1" w:themeFillShade="F2"/>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381"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519"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526"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426" w:type="dxa"/>
            <w:gridSpan w:val="3"/>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1．对第三章中的技术（服务）要求做出响应。</w:t>
            </w: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2．响应说明按实际响应情况填写“优于”、“响应”、“不响应”。</w:t>
            </w: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3．“响应索引”单元格中注明引用位置，如“见技术（服务）响应方案4.1.1”。</w:t>
            </w:r>
          </w:p>
        </w:tc>
      </w:tr>
    </w:tbl>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供应商：（公章）</w:t>
      </w: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附：技术（服务）响应方案</w:t>
      </w: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p>
    <w:p>
      <w:pPr>
        <w:spacing w:line="560" w:lineRule="exact"/>
        <w:ind w:firstLine="640" w:firstLineChars="200"/>
        <w:jc w:val="both"/>
        <w:rPr>
          <w:rFonts w:ascii="仿宋" w:hAnsi="仿宋" w:eastAsia="仿宋"/>
          <w:sz w:val="32"/>
          <w:szCs w:val="32"/>
          <w:highlight w:val="none"/>
        </w:rPr>
      </w:pPr>
      <w:r>
        <w:rPr>
          <w:rFonts w:ascii="仿宋" w:hAnsi="仿宋" w:eastAsia="仿宋"/>
          <w:sz w:val="32"/>
          <w:szCs w:val="32"/>
          <w:highlight w:val="none"/>
        </w:rPr>
        <w:br w:type="page"/>
      </w:r>
    </w:p>
    <w:p>
      <w:pPr>
        <w:pStyle w:val="96"/>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（二）商务要求响应索引表</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42"/>
        <w:gridCol w:w="3215"/>
        <w:gridCol w:w="3346"/>
        <w:gridCol w:w="14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12" w:space="0"/>
              <w:bottom w:val="single" w:color="auto" w:sz="2" w:space="0"/>
            </w:tcBorders>
            <w:shd w:val="clear" w:color="auto" w:fill="BCE1C0" w:themeFill="background1" w:themeFillShade="F2"/>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3381" w:type="dxa"/>
            <w:tcBorders>
              <w:top w:val="single" w:color="auto" w:sz="12" w:space="0"/>
              <w:bottom w:val="single" w:color="auto" w:sz="2" w:space="0"/>
            </w:tcBorders>
            <w:shd w:val="clear" w:color="auto" w:fill="BCE1C0" w:themeFill="background1" w:themeFillShade="F2"/>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招标文件条款明细</w:t>
            </w:r>
          </w:p>
        </w:tc>
        <w:tc>
          <w:tcPr>
            <w:tcW w:w="3519" w:type="dxa"/>
            <w:tcBorders>
              <w:top w:val="single" w:color="auto" w:sz="12" w:space="0"/>
              <w:bottom w:val="single" w:color="auto" w:sz="2" w:space="0"/>
            </w:tcBorders>
            <w:shd w:val="clear" w:color="auto" w:fill="BCE1C0" w:themeFill="background1" w:themeFillShade="F2"/>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响应索引</w:t>
            </w:r>
          </w:p>
        </w:tc>
        <w:tc>
          <w:tcPr>
            <w:tcW w:w="1526" w:type="dxa"/>
            <w:tcBorders>
              <w:top w:val="single" w:color="auto" w:sz="12" w:space="0"/>
              <w:bottom w:val="single" w:color="auto" w:sz="2" w:space="0"/>
            </w:tcBorders>
            <w:shd w:val="clear" w:color="auto" w:fill="BCE1C0" w:themeFill="background1" w:themeFillShade="F2"/>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381"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519"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1526" w:type="dxa"/>
            <w:tcBorders>
              <w:top w:val="single" w:color="auto" w:sz="2" w:space="0"/>
            </w:tcBorders>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381"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3519"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c>
          <w:tcPr>
            <w:tcW w:w="1526"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37" w:hRule="atLeast"/>
          <w:jc w:val="center"/>
        </w:trPr>
        <w:tc>
          <w:tcPr>
            <w:tcW w:w="867" w:type="dxa"/>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c>
          <w:tcPr>
            <w:tcW w:w="8426" w:type="dxa"/>
            <w:gridSpan w:val="3"/>
            <w:vAlign w:val="center"/>
          </w:tcPr>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1．对第三章中的商务要求做出响应。</w:t>
            </w: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2．响应说明按实际响应情况填写“优于”、“响应”、“不响应”。</w:t>
            </w: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3．“响应索引”单元格中注明引用位置，如“见商务响应方案4.1.1”。</w:t>
            </w:r>
          </w:p>
        </w:tc>
      </w:tr>
    </w:tbl>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供应商：（公章）</w:t>
      </w: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附：商务响应方案</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r>
        <w:rPr>
          <w:rFonts w:ascii="仿宋" w:hAnsi="仿宋" w:eastAsia="仿宋"/>
          <w:sz w:val="32"/>
          <w:szCs w:val="32"/>
        </w:rPr>
        <w:br w:type="page"/>
      </w:r>
    </w:p>
    <w:p>
      <w:pPr>
        <w:pStyle w:val="96"/>
        <w:spacing w:before="210" w:after="210"/>
        <w:ind w:firstLine="640"/>
        <w:rPr>
          <w:rFonts w:hint="eastAsia" w:ascii="宋体" w:hAnsi="宋体" w:eastAsia="宋体" w:cs="宋体"/>
          <w:sz w:val="21"/>
          <w:szCs w:val="21"/>
        </w:rPr>
      </w:pPr>
      <w:r>
        <w:rPr>
          <w:rFonts w:hint="eastAsia" w:ascii="宋体" w:hAnsi="宋体" w:eastAsia="宋体" w:cs="宋体"/>
          <w:sz w:val="21"/>
          <w:szCs w:val="21"/>
        </w:rPr>
        <w:t>（三）合同条款响应</w:t>
      </w:r>
    </w:p>
    <w:tbl>
      <w:tblPr>
        <w:tblStyle w:val="27"/>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8"/>
        <w:gridCol w:w="1549"/>
        <w:gridCol w:w="2517"/>
        <w:gridCol w:w="2532"/>
        <w:gridCol w:w="128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549"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2518"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sz w:val="21"/>
                <w:szCs w:val="21"/>
              </w:rPr>
            </w:pPr>
            <w:r>
              <w:rPr>
                <w:rFonts w:hint="eastAsia" w:ascii="宋体" w:hAnsi="宋体" w:eastAsia="宋体" w:cs="宋体"/>
                <w:sz w:val="21"/>
                <w:szCs w:val="21"/>
              </w:rPr>
              <w:t>招标文件合同条款明细</w:t>
            </w:r>
          </w:p>
        </w:tc>
        <w:tc>
          <w:tcPr>
            <w:tcW w:w="2533"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sz w:val="21"/>
                <w:szCs w:val="21"/>
              </w:rPr>
            </w:pPr>
            <w:r>
              <w:rPr>
                <w:rFonts w:hint="eastAsia" w:ascii="宋体" w:hAnsi="宋体" w:eastAsia="宋体" w:cs="宋体"/>
                <w:sz w:val="21"/>
                <w:szCs w:val="21"/>
              </w:rPr>
              <w:t>投标文件合同条款响应</w:t>
            </w:r>
          </w:p>
        </w:tc>
        <w:tc>
          <w:tcPr>
            <w:tcW w:w="1282" w:type="dxa"/>
            <w:tcBorders>
              <w:top w:val="single" w:color="auto" w:sz="12" w:space="0"/>
              <w:bottom w:val="single" w:color="auto" w:sz="2" w:space="0"/>
            </w:tcBorders>
            <w:shd w:val="clear" w:color="auto" w:fill="BCE1C0" w:themeFill="background1" w:themeFillShade="F2"/>
            <w:vAlign w:val="center"/>
          </w:tcPr>
          <w:p>
            <w:pPr>
              <w:jc w:val="center"/>
              <w:rPr>
                <w:rFonts w:hint="eastAsia" w:ascii="宋体" w:hAnsi="宋体" w:eastAsia="宋体" w:cs="宋体"/>
                <w:sz w:val="21"/>
                <w:szCs w:val="21"/>
              </w:rPr>
            </w:pPr>
            <w:r>
              <w:rPr>
                <w:rFonts w:hint="eastAsia" w:ascii="宋体" w:hAnsi="宋体" w:eastAsia="宋体" w:cs="宋体"/>
                <w:sz w:val="21"/>
                <w:szCs w:val="21"/>
              </w:rPr>
              <w:t>响应说明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tcBorders>
              <w:top w:val="single" w:color="auto" w:sz="2" w:space="0"/>
            </w:tcBorders>
            <w:vAlign w:val="center"/>
          </w:tcPr>
          <w:p>
            <w:pPr>
              <w:jc w:val="center"/>
              <w:rPr>
                <w:rFonts w:hint="eastAsia" w:ascii="宋体" w:hAnsi="宋体" w:eastAsia="宋体" w:cs="宋体"/>
                <w:sz w:val="21"/>
                <w:szCs w:val="21"/>
              </w:rPr>
            </w:pPr>
          </w:p>
        </w:tc>
        <w:tc>
          <w:tcPr>
            <w:tcW w:w="1549" w:type="dxa"/>
            <w:tcBorders>
              <w:top w:val="single" w:color="auto" w:sz="2" w:space="0"/>
            </w:tcBorders>
            <w:vAlign w:val="center"/>
          </w:tcPr>
          <w:p>
            <w:pPr>
              <w:jc w:val="center"/>
              <w:rPr>
                <w:rFonts w:hint="eastAsia" w:ascii="宋体" w:hAnsi="宋体" w:eastAsia="宋体" w:cs="宋体"/>
                <w:sz w:val="21"/>
                <w:szCs w:val="21"/>
              </w:rPr>
            </w:pPr>
          </w:p>
        </w:tc>
        <w:tc>
          <w:tcPr>
            <w:tcW w:w="2518" w:type="dxa"/>
            <w:tcBorders>
              <w:top w:val="single" w:color="auto" w:sz="2" w:space="0"/>
            </w:tcBorders>
            <w:vAlign w:val="center"/>
          </w:tcPr>
          <w:p>
            <w:pPr>
              <w:jc w:val="center"/>
              <w:rPr>
                <w:rFonts w:hint="eastAsia" w:ascii="宋体" w:hAnsi="宋体" w:eastAsia="宋体" w:cs="宋体"/>
                <w:sz w:val="21"/>
                <w:szCs w:val="21"/>
              </w:rPr>
            </w:pPr>
          </w:p>
        </w:tc>
        <w:tc>
          <w:tcPr>
            <w:tcW w:w="2533" w:type="dxa"/>
            <w:tcBorders>
              <w:top w:val="single" w:color="auto" w:sz="2" w:space="0"/>
            </w:tcBorders>
            <w:vAlign w:val="center"/>
          </w:tcPr>
          <w:p>
            <w:pPr>
              <w:jc w:val="center"/>
              <w:rPr>
                <w:rFonts w:hint="eastAsia" w:ascii="宋体" w:hAnsi="宋体" w:eastAsia="宋体" w:cs="宋体"/>
                <w:sz w:val="21"/>
                <w:szCs w:val="21"/>
              </w:rPr>
            </w:pPr>
          </w:p>
        </w:tc>
        <w:tc>
          <w:tcPr>
            <w:tcW w:w="1282" w:type="dxa"/>
            <w:tcBorders>
              <w:top w:val="single" w:color="auto" w:sz="2" w:space="0"/>
            </w:tcBorders>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sz w:val="21"/>
                <w:szCs w:val="21"/>
              </w:rPr>
            </w:pPr>
          </w:p>
        </w:tc>
        <w:tc>
          <w:tcPr>
            <w:tcW w:w="1549" w:type="dxa"/>
            <w:vAlign w:val="center"/>
          </w:tcPr>
          <w:p>
            <w:pPr>
              <w:jc w:val="center"/>
              <w:rPr>
                <w:rFonts w:hint="eastAsia" w:ascii="宋体" w:hAnsi="宋体" w:eastAsia="宋体" w:cs="宋体"/>
                <w:sz w:val="21"/>
                <w:szCs w:val="21"/>
              </w:rPr>
            </w:pPr>
          </w:p>
        </w:tc>
        <w:tc>
          <w:tcPr>
            <w:tcW w:w="2518" w:type="dxa"/>
            <w:vAlign w:val="center"/>
          </w:tcPr>
          <w:p>
            <w:pPr>
              <w:jc w:val="center"/>
              <w:rPr>
                <w:rFonts w:hint="eastAsia" w:ascii="宋体" w:hAnsi="宋体" w:eastAsia="宋体" w:cs="宋体"/>
                <w:sz w:val="21"/>
                <w:szCs w:val="21"/>
              </w:rPr>
            </w:pPr>
          </w:p>
        </w:tc>
        <w:tc>
          <w:tcPr>
            <w:tcW w:w="2533" w:type="dxa"/>
            <w:vAlign w:val="center"/>
          </w:tcPr>
          <w:p>
            <w:pPr>
              <w:jc w:val="center"/>
              <w:rPr>
                <w:rFonts w:hint="eastAsia" w:ascii="宋体" w:hAnsi="宋体" w:eastAsia="宋体" w:cs="宋体"/>
                <w:sz w:val="21"/>
                <w:szCs w:val="21"/>
              </w:rPr>
            </w:pPr>
          </w:p>
        </w:tc>
        <w:tc>
          <w:tcPr>
            <w:tcW w:w="1282" w:type="dxa"/>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sz w:val="21"/>
                <w:szCs w:val="21"/>
              </w:rPr>
            </w:pPr>
          </w:p>
        </w:tc>
        <w:tc>
          <w:tcPr>
            <w:tcW w:w="1549" w:type="dxa"/>
            <w:vAlign w:val="center"/>
          </w:tcPr>
          <w:p>
            <w:pPr>
              <w:jc w:val="center"/>
              <w:rPr>
                <w:rFonts w:hint="eastAsia" w:ascii="宋体" w:hAnsi="宋体" w:eastAsia="宋体" w:cs="宋体"/>
                <w:sz w:val="21"/>
                <w:szCs w:val="21"/>
              </w:rPr>
            </w:pPr>
          </w:p>
        </w:tc>
        <w:tc>
          <w:tcPr>
            <w:tcW w:w="2518" w:type="dxa"/>
            <w:vAlign w:val="center"/>
          </w:tcPr>
          <w:p>
            <w:pPr>
              <w:jc w:val="center"/>
              <w:rPr>
                <w:rFonts w:hint="eastAsia" w:ascii="宋体" w:hAnsi="宋体" w:eastAsia="宋体" w:cs="宋体"/>
                <w:sz w:val="21"/>
                <w:szCs w:val="21"/>
              </w:rPr>
            </w:pPr>
          </w:p>
        </w:tc>
        <w:tc>
          <w:tcPr>
            <w:tcW w:w="2533" w:type="dxa"/>
            <w:vAlign w:val="center"/>
          </w:tcPr>
          <w:p>
            <w:pPr>
              <w:jc w:val="center"/>
              <w:rPr>
                <w:rFonts w:hint="eastAsia" w:ascii="宋体" w:hAnsi="宋体" w:eastAsia="宋体" w:cs="宋体"/>
                <w:sz w:val="21"/>
                <w:szCs w:val="21"/>
              </w:rPr>
            </w:pPr>
          </w:p>
        </w:tc>
        <w:tc>
          <w:tcPr>
            <w:tcW w:w="1282" w:type="dxa"/>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sz w:val="21"/>
                <w:szCs w:val="21"/>
              </w:rPr>
            </w:pPr>
          </w:p>
        </w:tc>
        <w:tc>
          <w:tcPr>
            <w:tcW w:w="1549" w:type="dxa"/>
            <w:vAlign w:val="center"/>
          </w:tcPr>
          <w:p>
            <w:pPr>
              <w:jc w:val="center"/>
              <w:rPr>
                <w:rFonts w:hint="eastAsia" w:ascii="宋体" w:hAnsi="宋体" w:eastAsia="宋体" w:cs="宋体"/>
                <w:sz w:val="21"/>
                <w:szCs w:val="21"/>
              </w:rPr>
            </w:pPr>
          </w:p>
        </w:tc>
        <w:tc>
          <w:tcPr>
            <w:tcW w:w="2518" w:type="dxa"/>
            <w:vAlign w:val="center"/>
          </w:tcPr>
          <w:p>
            <w:pPr>
              <w:jc w:val="center"/>
              <w:rPr>
                <w:rFonts w:hint="eastAsia" w:ascii="宋体" w:hAnsi="宋体" w:eastAsia="宋体" w:cs="宋体"/>
                <w:sz w:val="21"/>
                <w:szCs w:val="21"/>
              </w:rPr>
            </w:pPr>
          </w:p>
        </w:tc>
        <w:tc>
          <w:tcPr>
            <w:tcW w:w="2533" w:type="dxa"/>
            <w:vAlign w:val="center"/>
          </w:tcPr>
          <w:p>
            <w:pPr>
              <w:jc w:val="center"/>
              <w:rPr>
                <w:rFonts w:hint="eastAsia" w:ascii="宋体" w:hAnsi="宋体" w:eastAsia="宋体" w:cs="宋体"/>
                <w:sz w:val="21"/>
                <w:szCs w:val="21"/>
              </w:rPr>
            </w:pPr>
          </w:p>
        </w:tc>
        <w:tc>
          <w:tcPr>
            <w:tcW w:w="1282" w:type="dxa"/>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sz w:val="21"/>
                <w:szCs w:val="21"/>
              </w:rPr>
            </w:pPr>
          </w:p>
        </w:tc>
        <w:tc>
          <w:tcPr>
            <w:tcW w:w="1549" w:type="dxa"/>
            <w:vAlign w:val="center"/>
          </w:tcPr>
          <w:p>
            <w:pPr>
              <w:jc w:val="center"/>
              <w:rPr>
                <w:rFonts w:hint="eastAsia" w:ascii="宋体" w:hAnsi="宋体" w:eastAsia="宋体" w:cs="宋体"/>
                <w:sz w:val="21"/>
                <w:szCs w:val="21"/>
              </w:rPr>
            </w:pPr>
          </w:p>
        </w:tc>
        <w:tc>
          <w:tcPr>
            <w:tcW w:w="2518" w:type="dxa"/>
            <w:vAlign w:val="center"/>
          </w:tcPr>
          <w:p>
            <w:pPr>
              <w:jc w:val="center"/>
              <w:rPr>
                <w:rFonts w:hint="eastAsia" w:ascii="宋体" w:hAnsi="宋体" w:eastAsia="宋体" w:cs="宋体"/>
                <w:sz w:val="21"/>
                <w:szCs w:val="21"/>
              </w:rPr>
            </w:pPr>
          </w:p>
        </w:tc>
        <w:tc>
          <w:tcPr>
            <w:tcW w:w="2533" w:type="dxa"/>
            <w:vAlign w:val="center"/>
          </w:tcPr>
          <w:p>
            <w:pPr>
              <w:jc w:val="center"/>
              <w:rPr>
                <w:rFonts w:hint="eastAsia" w:ascii="宋体" w:hAnsi="宋体" w:eastAsia="宋体" w:cs="宋体"/>
                <w:sz w:val="21"/>
                <w:szCs w:val="21"/>
              </w:rPr>
            </w:pPr>
          </w:p>
        </w:tc>
        <w:tc>
          <w:tcPr>
            <w:tcW w:w="1282" w:type="dxa"/>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sz w:val="21"/>
                <w:szCs w:val="21"/>
              </w:rPr>
            </w:pPr>
          </w:p>
        </w:tc>
        <w:tc>
          <w:tcPr>
            <w:tcW w:w="1549" w:type="dxa"/>
            <w:vAlign w:val="center"/>
          </w:tcPr>
          <w:p>
            <w:pPr>
              <w:jc w:val="center"/>
              <w:rPr>
                <w:rFonts w:hint="eastAsia" w:ascii="宋体" w:hAnsi="宋体" w:eastAsia="宋体" w:cs="宋体"/>
                <w:sz w:val="21"/>
                <w:szCs w:val="21"/>
              </w:rPr>
            </w:pPr>
          </w:p>
        </w:tc>
        <w:tc>
          <w:tcPr>
            <w:tcW w:w="2518" w:type="dxa"/>
            <w:vAlign w:val="center"/>
          </w:tcPr>
          <w:p>
            <w:pPr>
              <w:jc w:val="center"/>
              <w:rPr>
                <w:rFonts w:hint="eastAsia" w:ascii="宋体" w:hAnsi="宋体" w:eastAsia="宋体" w:cs="宋体"/>
                <w:sz w:val="21"/>
                <w:szCs w:val="21"/>
              </w:rPr>
            </w:pPr>
          </w:p>
        </w:tc>
        <w:tc>
          <w:tcPr>
            <w:tcW w:w="2533" w:type="dxa"/>
            <w:vAlign w:val="center"/>
          </w:tcPr>
          <w:p>
            <w:pPr>
              <w:jc w:val="center"/>
              <w:rPr>
                <w:rFonts w:hint="eastAsia" w:ascii="宋体" w:hAnsi="宋体" w:eastAsia="宋体" w:cs="宋体"/>
                <w:sz w:val="21"/>
                <w:szCs w:val="21"/>
              </w:rPr>
            </w:pPr>
          </w:p>
        </w:tc>
        <w:tc>
          <w:tcPr>
            <w:tcW w:w="1282" w:type="dxa"/>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sz w:val="21"/>
                <w:szCs w:val="21"/>
              </w:rPr>
            </w:pPr>
          </w:p>
        </w:tc>
        <w:tc>
          <w:tcPr>
            <w:tcW w:w="1549" w:type="dxa"/>
            <w:vAlign w:val="center"/>
          </w:tcPr>
          <w:p>
            <w:pPr>
              <w:jc w:val="center"/>
              <w:rPr>
                <w:rFonts w:hint="eastAsia" w:ascii="宋体" w:hAnsi="宋体" w:eastAsia="宋体" w:cs="宋体"/>
                <w:sz w:val="21"/>
                <w:szCs w:val="21"/>
              </w:rPr>
            </w:pPr>
          </w:p>
        </w:tc>
        <w:tc>
          <w:tcPr>
            <w:tcW w:w="2518" w:type="dxa"/>
            <w:vAlign w:val="center"/>
          </w:tcPr>
          <w:p>
            <w:pPr>
              <w:jc w:val="center"/>
              <w:rPr>
                <w:rFonts w:hint="eastAsia" w:ascii="宋体" w:hAnsi="宋体" w:eastAsia="宋体" w:cs="宋体"/>
                <w:sz w:val="21"/>
                <w:szCs w:val="21"/>
              </w:rPr>
            </w:pPr>
          </w:p>
        </w:tc>
        <w:tc>
          <w:tcPr>
            <w:tcW w:w="2533" w:type="dxa"/>
            <w:vAlign w:val="center"/>
          </w:tcPr>
          <w:p>
            <w:pPr>
              <w:jc w:val="center"/>
              <w:rPr>
                <w:rFonts w:hint="eastAsia" w:ascii="宋体" w:hAnsi="宋体" w:eastAsia="宋体" w:cs="宋体"/>
                <w:sz w:val="21"/>
                <w:szCs w:val="21"/>
              </w:rPr>
            </w:pPr>
          </w:p>
        </w:tc>
        <w:tc>
          <w:tcPr>
            <w:tcW w:w="1282" w:type="dxa"/>
            <w:vAlign w:val="center"/>
          </w:tcPr>
          <w:p>
            <w:pPr>
              <w:jc w:val="center"/>
              <w:rPr>
                <w:rFonts w:hint="eastAsia" w:ascii="宋体" w:hAnsi="宋体" w:eastAsia="宋体" w:cs="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7" w:hRule="atLeast"/>
          <w:jc w:val="center"/>
        </w:trPr>
        <w:tc>
          <w:tcPr>
            <w:tcW w:w="98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备注</w:t>
            </w:r>
          </w:p>
        </w:tc>
        <w:tc>
          <w:tcPr>
            <w:tcW w:w="7882" w:type="dxa"/>
            <w:gridSpan w:val="4"/>
            <w:vAlign w:val="center"/>
          </w:tcPr>
          <w:p>
            <w:pPr>
              <w:jc w:val="both"/>
              <w:rPr>
                <w:rFonts w:hint="eastAsia" w:ascii="宋体" w:hAnsi="宋体" w:eastAsia="宋体" w:cs="宋体"/>
                <w:sz w:val="21"/>
                <w:szCs w:val="21"/>
              </w:rPr>
            </w:pPr>
            <w:r>
              <w:rPr>
                <w:rFonts w:hint="eastAsia" w:ascii="宋体" w:hAnsi="宋体" w:eastAsia="宋体" w:cs="宋体"/>
                <w:sz w:val="21"/>
                <w:szCs w:val="21"/>
              </w:rPr>
              <w:t>1．“完全接受”的条款无需在本表中列出，按表下方所做“声明”执行；对于需要供应商填报的内容，以及“不能接受”或“有条件接受”的条款，则应写明该条款名称及条款明细、以及供应商所能接受的条件。</w:t>
            </w:r>
          </w:p>
          <w:p>
            <w:pPr>
              <w:jc w:val="both"/>
              <w:rPr>
                <w:rFonts w:hint="eastAsia" w:ascii="宋体" w:hAnsi="宋体" w:eastAsia="宋体" w:cs="宋体"/>
                <w:sz w:val="21"/>
                <w:szCs w:val="21"/>
              </w:rPr>
            </w:pPr>
            <w:r>
              <w:rPr>
                <w:rFonts w:hint="eastAsia" w:ascii="宋体" w:hAnsi="宋体" w:eastAsia="宋体" w:cs="宋体"/>
                <w:sz w:val="21"/>
                <w:szCs w:val="21"/>
              </w:rPr>
              <w:t>2．根据《政府采购货物和服务招标投标管理办法》（财政部87号令）第六十三条，若投标文件含有采购人不能接受的附加条件的，投标无效。</w:t>
            </w:r>
          </w:p>
          <w:p>
            <w:pPr>
              <w:jc w:val="both"/>
              <w:rPr>
                <w:rFonts w:hint="eastAsia" w:ascii="宋体" w:hAnsi="宋体" w:eastAsia="宋体" w:cs="宋体"/>
                <w:sz w:val="21"/>
                <w:szCs w:val="21"/>
              </w:rPr>
            </w:pPr>
            <w:r>
              <w:rPr>
                <w:rFonts w:hint="eastAsia" w:ascii="宋体" w:hAnsi="宋体" w:eastAsia="宋体" w:cs="宋体"/>
                <w:sz w:val="21"/>
                <w:szCs w:val="21"/>
              </w:rPr>
              <w:t>3．因表格空间因有限，不足以容纳响应内容时，允许在表后进行响应，但须在表中注明引用位置，如“见本表下方3.1.1”。</w:t>
            </w:r>
          </w:p>
        </w:tc>
      </w:tr>
    </w:tbl>
    <w:p>
      <w:pPr>
        <w:spacing w:line="56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声明：除上表所列的合同条款外，招标文件中的其他合同条款我方均完全接受。</w:t>
      </w:r>
    </w:p>
    <w:p>
      <w:pPr>
        <w:spacing w:line="560" w:lineRule="exact"/>
        <w:ind w:firstLine="420" w:firstLineChars="200"/>
        <w:jc w:val="both"/>
        <w:rPr>
          <w:rFonts w:ascii="仿宋" w:hAnsi="仿宋" w:eastAsia="仿宋"/>
          <w:sz w:val="32"/>
          <w:szCs w:val="32"/>
        </w:rPr>
      </w:pPr>
      <w:r>
        <w:rPr>
          <w:rFonts w:hint="eastAsia" w:ascii="宋体" w:hAnsi="宋体" w:eastAsia="宋体" w:cs="宋体"/>
          <w:sz w:val="21"/>
          <w:szCs w:val="21"/>
        </w:rPr>
        <w:t>供应商：（公章）</w:t>
      </w:r>
      <w:r>
        <w:rPr>
          <w:rFonts w:ascii="仿宋" w:hAnsi="仿宋" w:eastAsia="仿宋"/>
          <w:sz w:val="32"/>
          <w:szCs w:val="32"/>
        </w:rPr>
        <w:br w:type="page"/>
      </w:r>
    </w:p>
    <w:p>
      <w:pPr>
        <w:pStyle w:val="96"/>
        <w:keepLines w:val="0"/>
        <w:pageBreakBefore w:val="0"/>
        <w:widowControl/>
        <w:kinsoku/>
        <w:wordWrap/>
        <w:overflowPunct/>
        <w:topLinePunct w:val="0"/>
        <w:autoSpaceDE/>
        <w:autoSpaceDN/>
        <w:bidi w:val="0"/>
        <w:adjustRightInd/>
        <w:snapToGrid/>
        <w:spacing w:before="0" w:beforeLines="0" w:after="0" w:afterLines="0"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（四）其他需要供应商提供的材料</w:t>
      </w:r>
    </w:p>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1．项目实施人员情况表</w:t>
      </w:r>
    </w:p>
    <w:tbl>
      <w:tblPr>
        <w:tblStyle w:val="27"/>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938"/>
        <w:gridCol w:w="1217"/>
        <w:gridCol w:w="23"/>
        <w:gridCol w:w="1093"/>
        <w:gridCol w:w="239"/>
        <w:gridCol w:w="6"/>
        <w:gridCol w:w="1480"/>
        <w:gridCol w:w="1721"/>
        <w:gridCol w:w="4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12" w:space="0"/>
              <w:left w:val="single" w:color="auto" w:sz="12" w:space="0"/>
              <w:bottom w:val="single" w:color="auto" w:sz="6" w:space="0"/>
              <w:right w:val="single" w:color="auto" w:sz="1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年龄</w:t>
            </w:r>
          </w:p>
        </w:tc>
        <w:tc>
          <w:tcPr>
            <w:tcW w:w="121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资格</w:t>
            </w:r>
          </w:p>
        </w:tc>
        <w:tc>
          <w:tcPr>
            <w:tcW w:w="111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1725"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在本行业从业工作年限</w:t>
            </w:r>
          </w:p>
        </w:tc>
        <w:tc>
          <w:tcPr>
            <w:tcW w:w="1721" w:type="dxa"/>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主要工作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业绩和经历</w:t>
            </w:r>
          </w:p>
        </w:tc>
        <w:tc>
          <w:tcPr>
            <w:tcW w:w="1055" w:type="dxa"/>
            <w:gridSpan w:val="2"/>
            <w:tcBorders>
              <w:left w:val="single" w:color="auto" w:sz="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拟派</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1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11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25"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21" w:type="dxa"/>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55" w:type="dxa"/>
            <w:gridSpan w:val="2"/>
            <w:tcBorders>
              <w:left w:val="single" w:color="auto" w:sz="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1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11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25"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21" w:type="dxa"/>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55" w:type="dxa"/>
            <w:gridSpan w:val="2"/>
            <w:tcBorders>
              <w:left w:val="single" w:color="auto" w:sz="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年龄</w:t>
            </w:r>
          </w:p>
        </w:tc>
        <w:tc>
          <w:tcPr>
            <w:tcW w:w="121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资格</w:t>
            </w:r>
          </w:p>
        </w:tc>
        <w:tc>
          <w:tcPr>
            <w:tcW w:w="1355"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148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在本行业从业工作年限</w:t>
            </w: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主要工作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业绩和经历</w:t>
            </w: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拟派</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1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355"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8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1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355"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8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17"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355" w:type="dxa"/>
            <w:gridSpan w:val="3"/>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86"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技术人员/服务人员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年龄</w:t>
            </w:r>
          </w:p>
        </w:tc>
        <w:tc>
          <w:tcPr>
            <w:tcW w:w="1240" w:type="dxa"/>
            <w:gridSpan w:val="2"/>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学历</w:t>
            </w:r>
          </w:p>
        </w:tc>
        <w:tc>
          <w:tcPr>
            <w:tcW w:w="1338" w:type="dxa"/>
            <w:gridSpan w:val="3"/>
            <w:tcBorders>
              <w:lef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14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从事类似项目工作年限</w:t>
            </w: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主要工作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业绩和经历</w:t>
            </w: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拟派</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40" w:type="dxa"/>
            <w:gridSpan w:val="2"/>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338" w:type="dxa"/>
            <w:gridSpan w:val="3"/>
            <w:tcBorders>
              <w:lef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40" w:type="dxa"/>
            <w:gridSpan w:val="2"/>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338" w:type="dxa"/>
            <w:gridSpan w:val="3"/>
            <w:tcBorders>
              <w:lef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40" w:type="dxa"/>
            <w:gridSpan w:val="2"/>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338" w:type="dxa"/>
            <w:gridSpan w:val="3"/>
            <w:tcBorders>
              <w:lef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8" w:type="dxa"/>
            <w:gridSpan w:val="11"/>
            <w:tcBorders>
              <w:top w:val="single" w:color="auto" w:sz="6" w:space="0"/>
              <w:left w:val="single" w:color="auto" w:sz="12" w:space="0"/>
              <w:bottom w:val="single" w:color="auto" w:sz="6" w:space="0"/>
              <w:right w:val="single" w:color="auto" w:sz="1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年龄</w:t>
            </w:r>
          </w:p>
        </w:tc>
        <w:tc>
          <w:tcPr>
            <w:tcW w:w="1240" w:type="dxa"/>
            <w:gridSpan w:val="2"/>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学历</w:t>
            </w:r>
          </w:p>
        </w:tc>
        <w:tc>
          <w:tcPr>
            <w:tcW w:w="1338" w:type="dxa"/>
            <w:gridSpan w:val="3"/>
            <w:tcBorders>
              <w:lef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职称</w:t>
            </w:r>
          </w:p>
        </w:tc>
        <w:tc>
          <w:tcPr>
            <w:tcW w:w="14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从事类似项目工作年限</w:t>
            </w: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主要工作</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业绩和经历</w:t>
            </w: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拟派</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40" w:type="dxa"/>
            <w:gridSpan w:val="2"/>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338" w:type="dxa"/>
            <w:gridSpan w:val="3"/>
            <w:tcBorders>
              <w:lef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6"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938" w:type="dxa"/>
            <w:tcBorders>
              <w:lef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240" w:type="dxa"/>
            <w:gridSpan w:val="2"/>
            <w:tcBorders>
              <w:righ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338" w:type="dxa"/>
            <w:gridSpan w:val="3"/>
            <w:tcBorders>
              <w:left w:val="single" w:color="auto" w:sz="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480" w:type="dxa"/>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761" w:type="dxa"/>
            <w:gridSpan w:val="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c>
          <w:tcPr>
            <w:tcW w:w="1015" w:type="dxa"/>
            <w:tcBorders>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96" w:type="dxa"/>
            <w:tcBorders>
              <w:top w:val="single" w:color="auto" w:sz="6" w:space="0"/>
              <w:left w:val="single" w:color="auto" w:sz="12" w:space="0"/>
              <w:bottom w:val="single" w:color="auto" w:sz="12" w:space="0"/>
              <w:right w:val="single" w:color="auto" w:sz="6"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备注</w:t>
            </w:r>
          </w:p>
        </w:tc>
        <w:tc>
          <w:tcPr>
            <w:tcW w:w="7772" w:type="dxa"/>
            <w:gridSpan w:val="10"/>
            <w:tcBorders>
              <w:left w:val="single" w:color="auto" w:sz="6" w:space="0"/>
              <w:bottom w:val="single" w:color="auto" w:sz="12" w:space="0"/>
              <w:right w:val="single" w:color="auto" w:sz="12" w:space="0"/>
            </w:tcBorders>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1．表格行数不足时请自行扩展。</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2．表中所列“项目负责人、管理人员、技术人员/服务人员、辅助人员”仅为示例，供应商可根据招标文件要求自行安排人员类别。</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3．招标文件对人员“资格\学历\职称”提出要求的，应在本表下方附相应的“资格证\学历证\职称证”等证明文件。</w:t>
            </w:r>
          </w:p>
        </w:tc>
      </w:tr>
    </w:tbl>
    <w:p>
      <w:pPr>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jc w:val="both"/>
        <w:rPr>
          <w:rFonts w:ascii="仿宋" w:hAnsi="仿宋" w:eastAsia="仿宋"/>
          <w:sz w:val="32"/>
          <w:szCs w:val="32"/>
        </w:rPr>
      </w:pPr>
    </w:p>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2．拟投入项目的专业设备情况表</w:t>
      </w:r>
    </w:p>
    <w:tbl>
      <w:tblPr>
        <w:tblStyle w:val="88"/>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82"/>
        <w:gridCol w:w="1131"/>
        <w:gridCol w:w="1474"/>
        <w:gridCol w:w="851"/>
        <w:gridCol w:w="1559"/>
        <w:gridCol w:w="1418"/>
        <w:gridCol w:w="165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tcBorders>
              <w:top w:val="single" w:color="auto" w:sz="12" w:space="0"/>
              <w:bottom w:val="single" w:color="auto" w:sz="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序号</w:t>
            </w:r>
          </w:p>
        </w:tc>
        <w:tc>
          <w:tcPr>
            <w:tcW w:w="1131" w:type="dxa"/>
            <w:tcBorders>
              <w:top w:val="single" w:color="auto" w:sz="12" w:space="0"/>
              <w:bottom w:val="single" w:color="auto" w:sz="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设备名称</w:t>
            </w:r>
          </w:p>
        </w:tc>
        <w:tc>
          <w:tcPr>
            <w:tcW w:w="1474" w:type="dxa"/>
            <w:tcBorders>
              <w:top w:val="single" w:color="auto" w:sz="12" w:space="0"/>
              <w:bottom w:val="single" w:color="auto" w:sz="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计量单位</w:t>
            </w:r>
          </w:p>
        </w:tc>
        <w:tc>
          <w:tcPr>
            <w:tcW w:w="851" w:type="dxa"/>
            <w:tcBorders>
              <w:top w:val="single" w:color="auto" w:sz="12" w:space="0"/>
              <w:bottom w:val="single" w:color="auto" w:sz="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数量</w:t>
            </w:r>
          </w:p>
        </w:tc>
        <w:tc>
          <w:tcPr>
            <w:tcW w:w="1559" w:type="dxa"/>
            <w:tcBorders>
              <w:top w:val="single" w:color="auto" w:sz="12" w:space="0"/>
              <w:bottom w:val="single" w:color="auto" w:sz="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生产企业</w:t>
            </w:r>
          </w:p>
        </w:tc>
        <w:tc>
          <w:tcPr>
            <w:tcW w:w="1418" w:type="dxa"/>
            <w:tcBorders>
              <w:top w:val="single" w:color="auto" w:sz="12" w:space="0"/>
              <w:bottom w:val="single" w:color="auto" w:sz="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使用年限</w:t>
            </w:r>
          </w:p>
        </w:tc>
        <w:tc>
          <w:tcPr>
            <w:tcW w:w="1653" w:type="dxa"/>
            <w:tcBorders>
              <w:top w:val="single" w:color="auto" w:sz="12" w:space="0"/>
              <w:bottom w:val="single" w:color="auto" w:sz="2" w:space="0"/>
            </w:tcBorders>
            <w:shd w:val="clear" w:color="auto" w:fill="BCE1C0" w:themeFill="background1" w:themeFillShade="F2"/>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自购/外协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131"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74"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851"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559"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18"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653" w:type="dxa"/>
            <w:tcBorders>
              <w:top w:val="single" w:color="auto" w:sz="2"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1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7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8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6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1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7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8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6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1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7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8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6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1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7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8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6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1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7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8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6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1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7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8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6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13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7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85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559"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41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c>
          <w:tcPr>
            <w:tcW w:w="165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8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备注</w:t>
            </w:r>
          </w:p>
        </w:tc>
        <w:tc>
          <w:tcPr>
            <w:tcW w:w="8086" w:type="dxa"/>
            <w:gridSpan w:val="6"/>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1．表格行数不足时请自行扩展。</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kern w:val="2"/>
                <w:sz w:val="21"/>
                <w:szCs w:val="21"/>
              </w:rPr>
            </w:pPr>
            <w:r>
              <w:rPr>
                <w:rFonts w:hint="eastAsia" w:ascii="宋体" w:hAnsi="宋体" w:eastAsia="宋体" w:cs="宋体"/>
                <w:kern w:val="2"/>
                <w:sz w:val="21"/>
                <w:szCs w:val="21"/>
              </w:rPr>
              <w:t>2．设备可以填写单台设备，也可以填写成套设备。</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供应商：（公章）</w:t>
      </w:r>
    </w:p>
    <w:p>
      <w:pPr>
        <w:spacing w:line="560" w:lineRule="exact"/>
        <w:ind w:firstLine="640" w:firstLineChars="200"/>
        <w:jc w:val="both"/>
        <w:rPr>
          <w:rFonts w:ascii="仿宋" w:hAnsi="仿宋" w:eastAsia="仿宋"/>
          <w:sz w:val="32"/>
          <w:szCs w:val="32"/>
        </w:rPr>
      </w:pPr>
    </w:p>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3．业绩（本部分内容由供应商自行编制）</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须提供</w:t>
      </w:r>
      <w:r>
        <w:rPr>
          <w:rFonts w:hint="eastAsia" w:ascii="宋体" w:hAnsi="宋体" w:eastAsia="宋体" w:cs="宋体"/>
          <w:sz w:val="21"/>
          <w:szCs w:val="21"/>
          <w:lang w:val="en-US" w:eastAsia="zh-CN"/>
        </w:rPr>
        <w:t>2019年1月1日至今拟投入产品（消化内镜主机系统/高清电子胃镜/高清电子肠镜/超声内镜系统）的销售业绩</w:t>
      </w:r>
      <w:r>
        <w:rPr>
          <w:rFonts w:hint="eastAsia" w:ascii="宋体" w:hAnsi="宋体" w:eastAsia="宋体" w:cs="宋体"/>
          <w:sz w:val="21"/>
          <w:szCs w:val="21"/>
        </w:rPr>
        <w:t>（需提供合同）的</w:t>
      </w:r>
      <w:r>
        <w:rPr>
          <w:rFonts w:hint="eastAsia" w:ascii="宋体" w:hAnsi="宋体" w:eastAsia="宋体" w:cs="宋体"/>
          <w:sz w:val="21"/>
          <w:szCs w:val="21"/>
          <w:lang w:val="en-US" w:eastAsia="zh-CN"/>
        </w:rPr>
        <w:t>扫描</w:t>
      </w:r>
      <w:r>
        <w:rPr>
          <w:rFonts w:hint="eastAsia" w:ascii="宋体" w:hAnsi="宋体" w:eastAsia="宋体" w:cs="宋体"/>
          <w:sz w:val="21"/>
          <w:szCs w:val="21"/>
        </w:rPr>
        <w:t>件。</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业绩列表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3"/>
        <w:gridCol w:w="1226"/>
        <w:gridCol w:w="1283"/>
        <w:gridCol w:w="1267"/>
        <w:gridCol w:w="1183"/>
        <w:gridCol w:w="2209"/>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货物名称</w:t>
            </w: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数 量</w:t>
            </w: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签约日期</w:t>
            </w: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用户名称</w:t>
            </w: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采购联系人及电话</w:t>
            </w: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w:t>
            </w:r>
          </w:p>
        </w:tc>
        <w:tc>
          <w:tcPr>
            <w:tcW w:w="122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267"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183"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2209"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c>
          <w:tcPr>
            <w:tcW w:w="1016" w:type="dxa"/>
            <w:noWrap w:val="0"/>
            <w:vAlign w:val="center"/>
          </w:tcPr>
          <w:p>
            <w:pPr>
              <w:keepNext w:val="0"/>
              <w:keepLines w:val="0"/>
              <w:pageBreakBefore w:val="0"/>
              <w:widowControl/>
              <w:tabs>
                <w:tab w:val="left" w:pos="8364"/>
              </w:tabs>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p>
        </w:tc>
      </w:tr>
    </w:tbl>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（此表可自行扩充）</w:t>
      </w:r>
    </w:p>
    <w:p>
      <w:pPr>
        <w:spacing w:line="560" w:lineRule="exact"/>
        <w:ind w:firstLine="640" w:firstLineChars="200"/>
        <w:jc w:val="both"/>
        <w:rPr>
          <w:rFonts w:ascii="仿宋" w:hAnsi="仿宋" w:eastAsia="仿宋"/>
          <w:sz w:val="32"/>
          <w:szCs w:val="32"/>
        </w:rPr>
      </w:pPr>
    </w:p>
    <w:p>
      <w:pPr>
        <w:ind w:right="-28" w:firstLine="48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 xml:space="preserve">供应商（公章）：                        </w:t>
      </w:r>
    </w:p>
    <w:p>
      <w:pPr>
        <w:ind w:right="-28" w:firstLine="480"/>
        <w:rPr>
          <w:rFonts w:asciiTheme="minorEastAsia" w:hAnsiTheme="minorEastAsia"/>
          <w:color w:val="000000" w:themeColor="text1"/>
          <w:sz w:val="21"/>
          <w:szCs w:val="21"/>
          <w14:textFill>
            <w14:solidFill>
              <w14:schemeClr w14:val="tx1"/>
            </w14:solidFill>
          </w14:textFill>
        </w:rPr>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lang w:val="en-US" w:eastAsia="zh-CN"/>
        </w:rPr>
        <w:t xml:space="preserve">                </w:t>
      </w:r>
      <w:r>
        <w:rPr>
          <w:rFonts w:hint="eastAsia" w:asciiTheme="minorEastAsia" w:hAnsiTheme="minorEastAsia"/>
          <w:color w:val="000000" w:themeColor="text1"/>
          <w:sz w:val="21"/>
          <w:szCs w:val="21"/>
          <w14:textFill>
            <w14:solidFill>
              <w14:schemeClr w14:val="tx1"/>
            </w14:solidFill>
          </w14:textFill>
        </w:rPr>
        <w:t>（签字或盖章）：</w:t>
      </w:r>
    </w:p>
    <w:p>
      <w:pPr>
        <w:ind w:right="-28" w:firstLine="480"/>
        <w:rPr>
          <w:rFonts w:asciiTheme="minorEastAsia" w:hAnsiTheme="minorEastAsia"/>
          <w:color w:val="000000" w:themeColor="text1"/>
          <w:sz w:val="21"/>
          <w:szCs w:val="21"/>
          <w14:textFill>
            <w14:solidFill>
              <w14:schemeClr w14:val="tx1"/>
            </w14:solidFill>
          </w14:textFill>
        </w:rPr>
      </w:pPr>
      <w:r>
        <w:rPr>
          <w:rFonts w:hint="eastAsia" w:asciiTheme="minorEastAsia" w:hAnsiTheme="minorEastAsia"/>
          <w:color w:val="000000" w:themeColor="text1"/>
          <w:sz w:val="21"/>
          <w:szCs w:val="21"/>
          <w14:textFill>
            <w14:solidFill>
              <w14:schemeClr w14:val="tx1"/>
            </w14:solidFill>
          </w14:textFill>
        </w:rPr>
        <w:t>日  期：</w:t>
      </w:r>
      <w:r>
        <w:rPr>
          <w:rFonts w:asciiTheme="minorEastAsia" w:hAnsiTheme="minorEastAsia"/>
          <w:color w:val="000000" w:themeColor="text1"/>
          <w:sz w:val="21"/>
          <w:szCs w:val="21"/>
          <w:u w:val="single"/>
          <w14:textFill>
            <w14:solidFill>
              <w14:schemeClr w14:val="tx1"/>
            </w14:solidFill>
          </w14:textFill>
        </w:rPr>
        <w:t xml:space="preserve">     </w:t>
      </w:r>
      <w:r>
        <w:rPr>
          <w:rFonts w:asciiTheme="minorEastAsia" w:hAnsiTheme="minorEastAsia"/>
          <w:color w:val="000000" w:themeColor="text1"/>
          <w:sz w:val="21"/>
          <w:szCs w:val="21"/>
          <w14:textFill>
            <w14:solidFill>
              <w14:schemeClr w14:val="tx1"/>
            </w14:solidFill>
          </w14:textFill>
        </w:rPr>
        <w:t>年</w:t>
      </w:r>
      <w:r>
        <w:rPr>
          <w:rFonts w:asciiTheme="minorEastAsia" w:hAnsiTheme="minorEastAsia"/>
          <w:color w:val="000000" w:themeColor="text1"/>
          <w:sz w:val="21"/>
          <w:szCs w:val="21"/>
          <w:u w:val="single"/>
          <w14:textFill>
            <w14:solidFill>
              <w14:schemeClr w14:val="tx1"/>
            </w14:solidFill>
          </w14:textFill>
        </w:rPr>
        <w:t xml:space="preserve">     </w:t>
      </w:r>
      <w:r>
        <w:rPr>
          <w:rFonts w:asciiTheme="minorEastAsia" w:hAnsiTheme="minorEastAsia"/>
          <w:color w:val="000000" w:themeColor="text1"/>
          <w:sz w:val="21"/>
          <w:szCs w:val="21"/>
          <w14:textFill>
            <w14:solidFill>
              <w14:schemeClr w14:val="tx1"/>
            </w14:solidFill>
          </w14:textFill>
        </w:rPr>
        <w:t>月</w:t>
      </w:r>
      <w:r>
        <w:rPr>
          <w:rFonts w:asciiTheme="minorEastAsia" w:hAnsiTheme="minorEastAsia"/>
          <w:color w:val="000000" w:themeColor="text1"/>
          <w:sz w:val="21"/>
          <w:szCs w:val="21"/>
          <w:u w:val="single"/>
          <w14:textFill>
            <w14:solidFill>
              <w14:schemeClr w14:val="tx1"/>
            </w14:solidFill>
          </w14:textFill>
        </w:rPr>
        <w:t xml:space="preserve">     </w:t>
      </w:r>
      <w:r>
        <w:rPr>
          <w:rFonts w:asciiTheme="minorEastAsia" w:hAnsiTheme="minorEastAsia"/>
          <w:color w:val="000000" w:themeColor="text1"/>
          <w:sz w:val="21"/>
          <w:szCs w:val="21"/>
          <w14:textFill>
            <w14:solidFill>
              <w14:schemeClr w14:val="tx1"/>
            </w14:solidFill>
          </w14:textFill>
        </w:rPr>
        <w:t>日</w:t>
      </w:r>
    </w:p>
    <w:p>
      <w:pPr>
        <w:spacing w:line="560" w:lineRule="exact"/>
        <w:ind w:firstLine="640" w:firstLineChars="200"/>
        <w:jc w:val="both"/>
        <w:rPr>
          <w:rFonts w:ascii="仿宋" w:hAnsi="仿宋" w:eastAsia="仿宋"/>
          <w:sz w:val="32"/>
          <w:szCs w:val="32"/>
        </w:rPr>
      </w:pPr>
    </w:p>
    <w:p>
      <w:pPr>
        <w:spacing w:line="560" w:lineRule="exact"/>
        <w:ind w:firstLine="640" w:firstLineChars="200"/>
        <w:jc w:val="both"/>
        <w:rPr>
          <w:rFonts w:ascii="仿宋" w:hAnsi="仿宋" w:eastAsia="仿宋"/>
          <w:sz w:val="32"/>
          <w:szCs w:val="32"/>
        </w:rPr>
      </w:pPr>
    </w:p>
    <w:p>
      <w:pPr>
        <w:rPr>
          <w:rFonts w:hint="eastAsia" w:ascii="宋体" w:hAnsi="宋体" w:eastAsia="宋体" w:cs="宋体"/>
          <w:sz w:val="21"/>
          <w:szCs w:val="21"/>
        </w:rPr>
      </w:pPr>
      <w:r>
        <w:rPr>
          <w:rFonts w:hint="eastAsia" w:ascii="宋体" w:hAnsi="宋体" w:eastAsia="宋体" w:cs="宋体"/>
          <w:sz w:val="21"/>
          <w:szCs w:val="21"/>
        </w:rPr>
        <w:br w:type="page"/>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4.其他（根据招标文件要求自行补充）</w:t>
      </w:r>
    </w:p>
    <w:sectPr>
      <w:headerReference r:id="rId9" w:type="default"/>
      <w:headerReference r:id="rId10" w:type="even"/>
      <w:pgSz w:w="11906" w:h="16838"/>
      <w:pgMar w:top="1440" w:right="1800" w:bottom="1440" w:left="1800" w:header="851" w:footer="992" w:gutter="0"/>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1"/>
      </w:rPr>
    </w:pPr>
    <w:r>
      <w:fldChar w:fldCharType="begin"/>
    </w:r>
    <w:r>
      <w:rPr>
        <w:rStyle w:val="31"/>
      </w:rPr>
      <w:instrText xml:space="preserve">PAGE  </w:instrText>
    </w:r>
    <w: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rPr>
        <w:rFonts w:hint="eastAsia"/>
      </w:rPr>
    </w:pPr>
    <w:r>
      <w:rPr>
        <w:rFonts w:hint="eastAsia" w:ascii="宋体" w:hAnsi="宋体"/>
        <w:b/>
        <w:sz w:val="15"/>
        <w:szCs w:val="15"/>
      </w:rPr>
      <w:t>西安市儿童医院2020年医疗设备采购项目二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rPr>
        <w:sz w:val="15"/>
        <w:szCs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517A3"/>
    <w:multiLevelType w:val="singleLevel"/>
    <w:tmpl w:val="907517A3"/>
    <w:lvl w:ilvl="0" w:tentative="0">
      <w:start w:val="1"/>
      <w:numFmt w:val="decimalEnclosedCircleChinese"/>
      <w:suff w:val="nothing"/>
      <w:lvlText w:val="%1　"/>
      <w:lvlJc w:val="left"/>
      <w:pPr>
        <w:ind w:left="0" w:firstLine="400"/>
      </w:pPr>
      <w:rPr>
        <w:rFonts w:hint="eastAsia"/>
      </w:rPr>
    </w:lvl>
  </w:abstractNum>
  <w:abstractNum w:abstractNumId="1">
    <w:nsid w:val="AA64988A"/>
    <w:multiLevelType w:val="singleLevel"/>
    <w:tmpl w:val="AA64988A"/>
    <w:lvl w:ilvl="0" w:tentative="0">
      <w:start w:val="1"/>
      <w:numFmt w:val="decimalEnclosedCircleChinese"/>
      <w:suff w:val="nothing"/>
      <w:lvlText w:val="%1　"/>
      <w:lvlJc w:val="left"/>
      <w:pPr>
        <w:ind w:left="0" w:firstLine="400"/>
      </w:pPr>
      <w:rPr>
        <w:rFonts w:hint="eastAsia"/>
      </w:rPr>
    </w:lvl>
  </w:abstractNum>
  <w:abstractNum w:abstractNumId="2">
    <w:nsid w:val="B4F7D5E1"/>
    <w:multiLevelType w:val="singleLevel"/>
    <w:tmpl w:val="B4F7D5E1"/>
    <w:lvl w:ilvl="0" w:tentative="0">
      <w:start w:val="1"/>
      <w:numFmt w:val="decimalEnclosedCircleChinese"/>
      <w:suff w:val="nothing"/>
      <w:lvlText w:val="%1　"/>
      <w:lvlJc w:val="left"/>
      <w:pPr>
        <w:ind w:left="0" w:firstLine="400"/>
      </w:pPr>
      <w:rPr>
        <w:rFonts w:hint="eastAsia"/>
      </w:rPr>
    </w:lvl>
  </w:abstractNum>
  <w:abstractNum w:abstractNumId="3">
    <w:nsid w:val="CEB93AD6"/>
    <w:multiLevelType w:val="singleLevel"/>
    <w:tmpl w:val="CEB93AD6"/>
    <w:lvl w:ilvl="0" w:tentative="0">
      <w:start w:val="1"/>
      <w:numFmt w:val="decimalEnclosedCircleChinese"/>
      <w:suff w:val="nothing"/>
      <w:lvlText w:val="%1　"/>
      <w:lvlJc w:val="left"/>
      <w:pPr>
        <w:ind w:left="0" w:firstLine="400"/>
      </w:pPr>
      <w:rPr>
        <w:rFonts w:hint="eastAsia"/>
      </w:rPr>
    </w:lvl>
  </w:abstractNum>
  <w:abstractNum w:abstractNumId="4">
    <w:nsid w:val="CF6FF21A"/>
    <w:multiLevelType w:val="singleLevel"/>
    <w:tmpl w:val="CF6FF21A"/>
    <w:lvl w:ilvl="0" w:tentative="0">
      <w:start w:val="1"/>
      <w:numFmt w:val="decimal"/>
      <w:lvlText w:val="%1)"/>
      <w:lvlJc w:val="left"/>
      <w:pPr>
        <w:ind w:left="425" w:hanging="425"/>
      </w:pPr>
      <w:rPr>
        <w:rFonts w:hint="default"/>
      </w:rPr>
    </w:lvl>
  </w:abstractNum>
  <w:abstractNum w:abstractNumId="5">
    <w:nsid w:val="D477045E"/>
    <w:multiLevelType w:val="singleLevel"/>
    <w:tmpl w:val="D477045E"/>
    <w:lvl w:ilvl="0" w:tentative="0">
      <w:start w:val="1"/>
      <w:numFmt w:val="decimal"/>
      <w:lvlText w:val="%1)"/>
      <w:lvlJc w:val="left"/>
      <w:pPr>
        <w:ind w:left="425" w:hanging="425"/>
      </w:pPr>
      <w:rPr>
        <w:rFonts w:hint="default"/>
      </w:rPr>
    </w:lvl>
  </w:abstractNum>
  <w:abstractNum w:abstractNumId="6">
    <w:nsid w:val="D5FCA89E"/>
    <w:multiLevelType w:val="singleLevel"/>
    <w:tmpl w:val="D5FCA89E"/>
    <w:lvl w:ilvl="0" w:tentative="0">
      <w:start w:val="1"/>
      <w:numFmt w:val="decimalEnclosedCircleChinese"/>
      <w:suff w:val="nothing"/>
      <w:lvlText w:val="%1　"/>
      <w:lvlJc w:val="left"/>
      <w:pPr>
        <w:ind w:left="0" w:firstLine="400"/>
      </w:pPr>
      <w:rPr>
        <w:rFonts w:hint="eastAsia"/>
      </w:rPr>
    </w:lvl>
  </w:abstractNum>
  <w:abstractNum w:abstractNumId="7">
    <w:nsid w:val="E6D0A0E8"/>
    <w:multiLevelType w:val="singleLevel"/>
    <w:tmpl w:val="E6D0A0E8"/>
    <w:lvl w:ilvl="0" w:tentative="0">
      <w:start w:val="1"/>
      <w:numFmt w:val="decimal"/>
      <w:lvlText w:val="%1)"/>
      <w:lvlJc w:val="left"/>
      <w:pPr>
        <w:ind w:left="425" w:hanging="425"/>
      </w:pPr>
      <w:rPr>
        <w:rFonts w:hint="default"/>
      </w:rPr>
    </w:lvl>
  </w:abstractNum>
  <w:abstractNum w:abstractNumId="8">
    <w:nsid w:val="FE4B8562"/>
    <w:multiLevelType w:val="singleLevel"/>
    <w:tmpl w:val="FE4B8562"/>
    <w:lvl w:ilvl="0" w:tentative="0">
      <w:start w:val="1"/>
      <w:numFmt w:val="decimal"/>
      <w:lvlText w:val="%1)"/>
      <w:lvlJc w:val="left"/>
      <w:pPr>
        <w:ind w:left="425" w:hanging="425"/>
      </w:pPr>
      <w:rPr>
        <w:rFonts w:hint="default"/>
      </w:rPr>
    </w:lvl>
  </w:abstractNum>
  <w:abstractNum w:abstractNumId="9">
    <w:nsid w:val="059EF527"/>
    <w:multiLevelType w:val="singleLevel"/>
    <w:tmpl w:val="059EF527"/>
    <w:lvl w:ilvl="0" w:tentative="0">
      <w:start w:val="1"/>
      <w:numFmt w:val="decimal"/>
      <w:lvlText w:val="%1)"/>
      <w:lvlJc w:val="left"/>
      <w:pPr>
        <w:ind w:left="425" w:hanging="425"/>
      </w:pPr>
      <w:rPr>
        <w:rFonts w:hint="default"/>
      </w:rPr>
    </w:lvl>
  </w:abstractNum>
  <w:abstractNum w:abstractNumId="10">
    <w:nsid w:val="0AB500B0"/>
    <w:multiLevelType w:val="multilevel"/>
    <w:tmpl w:val="0AB500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BCC4116"/>
    <w:multiLevelType w:val="multilevel"/>
    <w:tmpl w:val="0BCC411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D465719"/>
    <w:multiLevelType w:val="multilevel"/>
    <w:tmpl w:val="0D46571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D837E73"/>
    <w:multiLevelType w:val="multilevel"/>
    <w:tmpl w:val="0D837E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F5B5B32"/>
    <w:multiLevelType w:val="singleLevel"/>
    <w:tmpl w:val="0F5B5B32"/>
    <w:lvl w:ilvl="0" w:tentative="0">
      <w:start w:val="1"/>
      <w:numFmt w:val="decimalEnclosedCircleChinese"/>
      <w:suff w:val="nothing"/>
      <w:lvlText w:val="%1　"/>
      <w:lvlJc w:val="left"/>
      <w:pPr>
        <w:ind w:left="0" w:firstLine="400"/>
      </w:pPr>
      <w:rPr>
        <w:rFonts w:hint="eastAsia"/>
      </w:rPr>
    </w:lvl>
  </w:abstractNum>
  <w:abstractNum w:abstractNumId="15">
    <w:nsid w:val="1C231749"/>
    <w:multiLevelType w:val="multilevel"/>
    <w:tmpl w:val="1C23174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12CB1CE"/>
    <w:multiLevelType w:val="singleLevel"/>
    <w:tmpl w:val="212CB1CE"/>
    <w:lvl w:ilvl="0" w:tentative="0">
      <w:start w:val="1"/>
      <w:numFmt w:val="decimalEnclosedCircleChinese"/>
      <w:suff w:val="nothing"/>
      <w:lvlText w:val="%1　"/>
      <w:lvlJc w:val="left"/>
      <w:pPr>
        <w:ind w:left="0" w:firstLine="400"/>
      </w:pPr>
      <w:rPr>
        <w:rFonts w:hint="eastAsia"/>
      </w:rPr>
    </w:lvl>
  </w:abstractNum>
  <w:abstractNum w:abstractNumId="17">
    <w:nsid w:val="2EDDD4C3"/>
    <w:multiLevelType w:val="singleLevel"/>
    <w:tmpl w:val="2EDDD4C3"/>
    <w:lvl w:ilvl="0" w:tentative="0">
      <w:start w:val="1"/>
      <w:numFmt w:val="decimal"/>
      <w:lvlText w:val="%1)"/>
      <w:lvlJc w:val="left"/>
      <w:pPr>
        <w:ind w:left="425" w:hanging="425"/>
      </w:pPr>
      <w:rPr>
        <w:rFonts w:hint="default"/>
      </w:rPr>
    </w:lvl>
  </w:abstractNum>
  <w:abstractNum w:abstractNumId="18">
    <w:nsid w:val="46C90065"/>
    <w:multiLevelType w:val="singleLevel"/>
    <w:tmpl w:val="46C90065"/>
    <w:lvl w:ilvl="0" w:tentative="0">
      <w:start w:val="1"/>
      <w:numFmt w:val="decimal"/>
      <w:lvlText w:val="%1)"/>
      <w:lvlJc w:val="left"/>
      <w:pPr>
        <w:ind w:left="425" w:hanging="425"/>
      </w:pPr>
      <w:rPr>
        <w:rFonts w:hint="default"/>
      </w:rPr>
    </w:lvl>
  </w:abstractNum>
  <w:abstractNum w:abstractNumId="19">
    <w:nsid w:val="5152051B"/>
    <w:multiLevelType w:val="multilevel"/>
    <w:tmpl w:val="515205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5368C0C8"/>
    <w:multiLevelType w:val="singleLevel"/>
    <w:tmpl w:val="5368C0C8"/>
    <w:lvl w:ilvl="0" w:tentative="0">
      <w:start w:val="1"/>
      <w:numFmt w:val="decimal"/>
      <w:lvlText w:val="%1)"/>
      <w:lvlJc w:val="left"/>
      <w:pPr>
        <w:ind w:left="425" w:hanging="425"/>
      </w:pPr>
      <w:rPr>
        <w:rFonts w:hint="default"/>
      </w:rPr>
    </w:lvl>
  </w:abstractNum>
  <w:abstractNum w:abstractNumId="21">
    <w:nsid w:val="5409C5A9"/>
    <w:multiLevelType w:val="singleLevel"/>
    <w:tmpl w:val="5409C5A9"/>
    <w:lvl w:ilvl="0" w:tentative="0">
      <w:start w:val="1"/>
      <w:numFmt w:val="decimalEnclosedCircleChinese"/>
      <w:suff w:val="nothing"/>
      <w:lvlText w:val="%1　"/>
      <w:lvlJc w:val="left"/>
      <w:pPr>
        <w:ind w:left="0" w:firstLine="400"/>
      </w:pPr>
      <w:rPr>
        <w:rFonts w:hint="eastAsia"/>
      </w:rPr>
    </w:lvl>
  </w:abstractNum>
  <w:abstractNum w:abstractNumId="22">
    <w:nsid w:val="58EC6CA9"/>
    <w:multiLevelType w:val="multilevel"/>
    <w:tmpl w:val="58EC6CA9"/>
    <w:lvl w:ilvl="0" w:tentative="0">
      <w:start w:val="1"/>
      <w:numFmt w:val="chineseCounting"/>
      <w:suff w:val="nothing"/>
      <w:lvlText w:val="第%1条　"/>
      <w:lvlJc w:val="left"/>
      <w:pPr>
        <w:tabs>
          <w:tab w:val="left" w:pos="0"/>
        </w:tabs>
        <w:ind w:left="0" w:firstLine="402"/>
      </w:pPr>
      <w:rPr>
        <w:rFonts w:hint="eastAsia" w:ascii="宋体" w:hAnsi="宋体" w:eastAsia="宋体" w:cs="宋体"/>
        <w:sz w:val="21"/>
        <w:szCs w:val="21"/>
      </w:rPr>
    </w:lvl>
    <w:lvl w:ilvl="1" w:tentative="0">
      <w:start w:val="1"/>
      <w:numFmt w:val="chineseCounting"/>
      <w:suff w:val="nothing"/>
      <w:lvlText w:val="第%2节　"/>
      <w:lvlJc w:val="left"/>
      <w:pPr>
        <w:ind w:left="0" w:firstLine="402"/>
      </w:pPr>
      <w:rPr>
        <w:rFonts w:hint="eastAsia" w:ascii="宋体" w:hAnsi="宋体" w:eastAsia="宋体" w:cs="宋体"/>
      </w:rPr>
    </w:lvl>
    <w:lvl w:ilvl="2" w:tentative="0">
      <w:start w:val="1"/>
      <w:numFmt w:val="chineseCounting"/>
      <w:suff w:val="nothing"/>
      <w:lvlText w:val="第%3条　"/>
      <w:lvlJc w:val="left"/>
      <w:pPr>
        <w:ind w:left="0" w:firstLine="402"/>
      </w:pPr>
      <w:rPr>
        <w:rFonts w:hint="eastAsia" w:ascii="宋体" w:hAnsi="宋体" w:eastAsia="宋体" w:cs="宋体"/>
      </w:rPr>
    </w:lvl>
    <w:lvl w:ilvl="3" w:tentative="0">
      <w:start w:val="1"/>
      <w:numFmt w:val="chineseCounting"/>
      <w:suff w:val="nothing"/>
      <w:lvlText w:val="（%4）"/>
      <w:lvlJc w:val="left"/>
      <w:pPr>
        <w:ind w:left="0" w:firstLine="402"/>
      </w:pPr>
      <w:rPr>
        <w:rFonts w:hint="eastAsia" w:ascii="宋体" w:hAnsi="宋体" w:eastAsia="宋体" w:cs="宋体"/>
      </w:rPr>
    </w:lvl>
    <w:lvl w:ilvl="4" w:tentative="0">
      <w:start w:val="1"/>
      <w:numFmt w:val="decimal"/>
      <w:suff w:val="nothing"/>
      <w:lvlText w:val="%5．"/>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ascii="宋体" w:hAnsi="宋体" w:eastAsia="宋体" w:cs="宋体"/>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23">
    <w:nsid w:val="59CE8B23"/>
    <w:multiLevelType w:val="singleLevel"/>
    <w:tmpl w:val="59CE8B23"/>
    <w:lvl w:ilvl="0" w:tentative="0">
      <w:start w:val="1"/>
      <w:numFmt w:val="decimal"/>
      <w:lvlText w:val="%1)"/>
      <w:lvlJc w:val="left"/>
      <w:pPr>
        <w:ind w:left="425" w:hanging="425"/>
      </w:pPr>
      <w:rPr>
        <w:rFonts w:hint="default"/>
      </w:rPr>
    </w:lvl>
  </w:abstractNum>
  <w:abstractNum w:abstractNumId="24">
    <w:nsid w:val="5D7B7948"/>
    <w:multiLevelType w:val="singleLevel"/>
    <w:tmpl w:val="5D7B7948"/>
    <w:lvl w:ilvl="0" w:tentative="0">
      <w:start w:val="1"/>
      <w:numFmt w:val="decimal"/>
      <w:lvlText w:val="%1)"/>
      <w:lvlJc w:val="left"/>
      <w:pPr>
        <w:ind w:left="425" w:hanging="425"/>
      </w:pPr>
      <w:rPr>
        <w:rFonts w:hint="default"/>
      </w:rPr>
    </w:lvl>
  </w:abstractNum>
  <w:abstractNum w:abstractNumId="25">
    <w:nsid w:val="603D72CE"/>
    <w:multiLevelType w:val="singleLevel"/>
    <w:tmpl w:val="603D72CE"/>
    <w:lvl w:ilvl="0" w:tentative="0">
      <w:start w:val="1"/>
      <w:numFmt w:val="decimalEnclosedCircleChinese"/>
      <w:suff w:val="nothing"/>
      <w:lvlText w:val="%1　"/>
      <w:lvlJc w:val="left"/>
      <w:pPr>
        <w:ind w:left="0" w:firstLine="400"/>
      </w:pPr>
      <w:rPr>
        <w:rFonts w:hint="eastAsia"/>
      </w:rPr>
    </w:lvl>
  </w:abstractNum>
  <w:abstractNum w:abstractNumId="26">
    <w:nsid w:val="6C048899"/>
    <w:multiLevelType w:val="singleLevel"/>
    <w:tmpl w:val="6C048899"/>
    <w:lvl w:ilvl="0" w:tentative="0">
      <w:start w:val="1"/>
      <w:numFmt w:val="decimalEnclosedCircleChinese"/>
      <w:suff w:val="nothing"/>
      <w:lvlText w:val="%1　"/>
      <w:lvlJc w:val="left"/>
      <w:pPr>
        <w:ind w:left="0" w:firstLine="400"/>
      </w:pPr>
      <w:rPr>
        <w:rFonts w:hint="eastAsia"/>
      </w:rPr>
    </w:lvl>
  </w:abstractNum>
  <w:abstractNum w:abstractNumId="27">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2"/>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28">
    <w:nsid w:val="6F81D24C"/>
    <w:multiLevelType w:val="singleLevel"/>
    <w:tmpl w:val="6F81D24C"/>
    <w:lvl w:ilvl="0" w:tentative="0">
      <w:start w:val="1"/>
      <w:numFmt w:val="decimal"/>
      <w:lvlText w:val="%1)"/>
      <w:lvlJc w:val="left"/>
      <w:pPr>
        <w:ind w:left="425" w:hanging="425"/>
      </w:pPr>
      <w:rPr>
        <w:rFonts w:hint="default"/>
      </w:rPr>
    </w:lvl>
  </w:abstractNum>
  <w:abstractNum w:abstractNumId="29">
    <w:nsid w:val="755DCF88"/>
    <w:multiLevelType w:val="singleLevel"/>
    <w:tmpl w:val="755DCF88"/>
    <w:lvl w:ilvl="0" w:tentative="0">
      <w:start w:val="1"/>
      <w:numFmt w:val="decimal"/>
      <w:lvlText w:val="%1)"/>
      <w:lvlJc w:val="left"/>
      <w:pPr>
        <w:ind w:left="425" w:hanging="425"/>
      </w:pPr>
      <w:rPr>
        <w:rFonts w:hint="default"/>
      </w:rPr>
    </w:lvl>
  </w:abstractNum>
  <w:abstractNum w:abstractNumId="30">
    <w:nsid w:val="78D1EB93"/>
    <w:multiLevelType w:val="singleLevel"/>
    <w:tmpl w:val="78D1EB93"/>
    <w:lvl w:ilvl="0" w:tentative="0">
      <w:start w:val="1"/>
      <w:numFmt w:val="decimalEnclosedCircleChinese"/>
      <w:suff w:val="nothing"/>
      <w:lvlText w:val="%1　"/>
      <w:lvlJc w:val="left"/>
      <w:pPr>
        <w:ind w:left="0" w:firstLine="400"/>
      </w:pPr>
      <w:rPr>
        <w:rFonts w:hint="eastAsia"/>
      </w:rPr>
    </w:lvl>
  </w:abstractNum>
  <w:abstractNum w:abstractNumId="31">
    <w:nsid w:val="79C0EC58"/>
    <w:multiLevelType w:val="singleLevel"/>
    <w:tmpl w:val="79C0EC58"/>
    <w:lvl w:ilvl="0" w:tentative="0">
      <w:start w:val="1"/>
      <w:numFmt w:val="decimalEnclosedCircleChinese"/>
      <w:suff w:val="nothing"/>
      <w:lvlText w:val="%1　"/>
      <w:lvlJc w:val="left"/>
      <w:pPr>
        <w:ind w:left="0" w:firstLine="400"/>
      </w:pPr>
      <w:rPr>
        <w:rFonts w:hint="eastAsia"/>
      </w:rPr>
    </w:lvl>
  </w:abstractNum>
  <w:abstractNum w:abstractNumId="32">
    <w:nsid w:val="7C769E18"/>
    <w:multiLevelType w:val="singleLevel"/>
    <w:tmpl w:val="7C769E18"/>
    <w:lvl w:ilvl="0" w:tentative="0">
      <w:start w:val="1"/>
      <w:numFmt w:val="decimal"/>
      <w:lvlText w:val="%1)"/>
      <w:lvlJc w:val="left"/>
      <w:pPr>
        <w:ind w:left="425" w:hanging="425"/>
      </w:pPr>
      <w:rPr>
        <w:rFonts w:hint="default"/>
      </w:rPr>
    </w:lvl>
  </w:abstractNum>
  <w:num w:numId="1">
    <w:abstractNumId w:val="27"/>
  </w:num>
  <w:num w:numId="2">
    <w:abstractNumId w:val="10"/>
  </w:num>
  <w:num w:numId="3">
    <w:abstractNumId w:val="13"/>
  </w:num>
  <w:num w:numId="4">
    <w:abstractNumId w:val="12"/>
  </w:num>
  <w:num w:numId="5">
    <w:abstractNumId w:val="11"/>
  </w:num>
  <w:num w:numId="6">
    <w:abstractNumId w:val="29"/>
  </w:num>
  <w:num w:numId="7">
    <w:abstractNumId w:val="1"/>
  </w:num>
  <w:num w:numId="8">
    <w:abstractNumId w:val="16"/>
  </w:num>
  <w:num w:numId="9">
    <w:abstractNumId w:val="3"/>
  </w:num>
  <w:num w:numId="10">
    <w:abstractNumId w:val="15"/>
  </w:num>
  <w:num w:numId="11">
    <w:abstractNumId w:val="17"/>
  </w:num>
  <w:num w:numId="12">
    <w:abstractNumId w:val="19"/>
  </w:num>
  <w:num w:numId="13">
    <w:abstractNumId w:val="32"/>
  </w:num>
  <w:num w:numId="14">
    <w:abstractNumId w:val="26"/>
  </w:num>
  <w:num w:numId="15">
    <w:abstractNumId w:val="0"/>
  </w:num>
  <w:num w:numId="16">
    <w:abstractNumId w:val="6"/>
  </w:num>
  <w:num w:numId="17">
    <w:abstractNumId w:val="23"/>
  </w:num>
  <w:num w:numId="18">
    <w:abstractNumId w:val="31"/>
  </w:num>
  <w:num w:numId="19">
    <w:abstractNumId w:val="30"/>
  </w:num>
  <w:num w:numId="20">
    <w:abstractNumId w:val="2"/>
  </w:num>
  <w:num w:numId="21">
    <w:abstractNumId w:val="7"/>
  </w:num>
  <w:num w:numId="22">
    <w:abstractNumId w:val="9"/>
  </w:num>
  <w:num w:numId="23">
    <w:abstractNumId w:val="28"/>
  </w:num>
  <w:num w:numId="24">
    <w:abstractNumId w:val="18"/>
  </w:num>
  <w:num w:numId="25">
    <w:abstractNumId w:val="5"/>
  </w:num>
  <w:num w:numId="26">
    <w:abstractNumId w:val="20"/>
  </w:num>
  <w:num w:numId="27">
    <w:abstractNumId w:val="8"/>
  </w:num>
  <w:num w:numId="28">
    <w:abstractNumId w:val="4"/>
  </w:num>
  <w:num w:numId="29">
    <w:abstractNumId w:val="24"/>
  </w:num>
  <w:num w:numId="30">
    <w:abstractNumId w:val="14"/>
  </w:num>
  <w:num w:numId="31">
    <w:abstractNumId w:val="25"/>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HorizontalSpacing w:val="120"/>
  <w:drawingGridVerticalSpacing w:val="21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ZWEwZTE3OWM4ZDJkZWFhY2U5YWYxMTNjNzk1YzI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33DC"/>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1283"/>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0A29DC"/>
    <w:rsid w:val="014F6641"/>
    <w:rsid w:val="015D1CDA"/>
    <w:rsid w:val="018F2EE2"/>
    <w:rsid w:val="028758AD"/>
    <w:rsid w:val="034321D6"/>
    <w:rsid w:val="034877EC"/>
    <w:rsid w:val="03DB0660"/>
    <w:rsid w:val="03EE25B6"/>
    <w:rsid w:val="04534EA9"/>
    <w:rsid w:val="0458580D"/>
    <w:rsid w:val="059E5220"/>
    <w:rsid w:val="05AA653C"/>
    <w:rsid w:val="05D07B19"/>
    <w:rsid w:val="05EB36FC"/>
    <w:rsid w:val="066466EB"/>
    <w:rsid w:val="067B3A34"/>
    <w:rsid w:val="069025ED"/>
    <w:rsid w:val="071A149F"/>
    <w:rsid w:val="07834C56"/>
    <w:rsid w:val="07F43A9E"/>
    <w:rsid w:val="085A53C2"/>
    <w:rsid w:val="087D3A94"/>
    <w:rsid w:val="091F0FEF"/>
    <w:rsid w:val="096E1B7B"/>
    <w:rsid w:val="09D95BDD"/>
    <w:rsid w:val="09D973F0"/>
    <w:rsid w:val="0A0D0E47"/>
    <w:rsid w:val="0AB1211B"/>
    <w:rsid w:val="0B077F8D"/>
    <w:rsid w:val="0B696551"/>
    <w:rsid w:val="0B705B32"/>
    <w:rsid w:val="0BBA3873"/>
    <w:rsid w:val="0BF87856"/>
    <w:rsid w:val="0C1B3CF0"/>
    <w:rsid w:val="0C442786"/>
    <w:rsid w:val="0C4F20CC"/>
    <w:rsid w:val="0C576D9F"/>
    <w:rsid w:val="0D0C3638"/>
    <w:rsid w:val="0D660F9A"/>
    <w:rsid w:val="0DC91529"/>
    <w:rsid w:val="0E4532A6"/>
    <w:rsid w:val="0EB36461"/>
    <w:rsid w:val="0F187B14"/>
    <w:rsid w:val="0F8306C9"/>
    <w:rsid w:val="0F8702DA"/>
    <w:rsid w:val="10586A3E"/>
    <w:rsid w:val="105E41AB"/>
    <w:rsid w:val="10C67657"/>
    <w:rsid w:val="10E87F18"/>
    <w:rsid w:val="11AD0F7F"/>
    <w:rsid w:val="11BA3E90"/>
    <w:rsid w:val="12C25D81"/>
    <w:rsid w:val="12DC5589"/>
    <w:rsid w:val="136C63F2"/>
    <w:rsid w:val="138E4DA7"/>
    <w:rsid w:val="13D461AD"/>
    <w:rsid w:val="13D529D6"/>
    <w:rsid w:val="13E470BD"/>
    <w:rsid w:val="144A7CAE"/>
    <w:rsid w:val="14CF1B1B"/>
    <w:rsid w:val="14D73CA3"/>
    <w:rsid w:val="15860FE8"/>
    <w:rsid w:val="163A7468"/>
    <w:rsid w:val="164E081E"/>
    <w:rsid w:val="16665E97"/>
    <w:rsid w:val="16C15493"/>
    <w:rsid w:val="17A032FB"/>
    <w:rsid w:val="17B172B6"/>
    <w:rsid w:val="187327BD"/>
    <w:rsid w:val="18B35169"/>
    <w:rsid w:val="18B74DA0"/>
    <w:rsid w:val="19306900"/>
    <w:rsid w:val="1936309E"/>
    <w:rsid w:val="19960E59"/>
    <w:rsid w:val="19D4753F"/>
    <w:rsid w:val="19EE2A43"/>
    <w:rsid w:val="1A0538E9"/>
    <w:rsid w:val="1A243087"/>
    <w:rsid w:val="1AE16664"/>
    <w:rsid w:val="1B666609"/>
    <w:rsid w:val="1BF9122C"/>
    <w:rsid w:val="1BFB1448"/>
    <w:rsid w:val="1CC47A8B"/>
    <w:rsid w:val="1D4B1F5B"/>
    <w:rsid w:val="1D835251"/>
    <w:rsid w:val="1D9A6D69"/>
    <w:rsid w:val="1DBE097F"/>
    <w:rsid w:val="1DFB128B"/>
    <w:rsid w:val="1E463625"/>
    <w:rsid w:val="1E472722"/>
    <w:rsid w:val="1E817AAD"/>
    <w:rsid w:val="1EAE078D"/>
    <w:rsid w:val="1F6D38C6"/>
    <w:rsid w:val="1FB060A5"/>
    <w:rsid w:val="1FBC2C9C"/>
    <w:rsid w:val="1FDE3A80"/>
    <w:rsid w:val="205E7CC7"/>
    <w:rsid w:val="20927797"/>
    <w:rsid w:val="21091F11"/>
    <w:rsid w:val="218E2416"/>
    <w:rsid w:val="225422AA"/>
    <w:rsid w:val="23166670"/>
    <w:rsid w:val="231B652E"/>
    <w:rsid w:val="23F23130"/>
    <w:rsid w:val="24030245"/>
    <w:rsid w:val="24095741"/>
    <w:rsid w:val="243778EF"/>
    <w:rsid w:val="24B959FC"/>
    <w:rsid w:val="24DD5B8E"/>
    <w:rsid w:val="25021151"/>
    <w:rsid w:val="250575BB"/>
    <w:rsid w:val="2540611D"/>
    <w:rsid w:val="25B61E57"/>
    <w:rsid w:val="26924756"/>
    <w:rsid w:val="2718404F"/>
    <w:rsid w:val="271B0BF0"/>
    <w:rsid w:val="277F117F"/>
    <w:rsid w:val="27BA5D00"/>
    <w:rsid w:val="280306D5"/>
    <w:rsid w:val="28235FAE"/>
    <w:rsid w:val="282D0BDB"/>
    <w:rsid w:val="28757E8C"/>
    <w:rsid w:val="28CD1A76"/>
    <w:rsid w:val="292D0766"/>
    <w:rsid w:val="299E74A3"/>
    <w:rsid w:val="2ACF684C"/>
    <w:rsid w:val="2AE46958"/>
    <w:rsid w:val="2AF91248"/>
    <w:rsid w:val="2AFB3BD3"/>
    <w:rsid w:val="2B065713"/>
    <w:rsid w:val="2B870602"/>
    <w:rsid w:val="2B8A6EBE"/>
    <w:rsid w:val="2BD001FB"/>
    <w:rsid w:val="2C3C763E"/>
    <w:rsid w:val="2C70553A"/>
    <w:rsid w:val="2D4A18E7"/>
    <w:rsid w:val="2D5B7F98"/>
    <w:rsid w:val="2D746964"/>
    <w:rsid w:val="2D9F2329"/>
    <w:rsid w:val="2DE0049D"/>
    <w:rsid w:val="2DE47975"/>
    <w:rsid w:val="2DF857E7"/>
    <w:rsid w:val="2E7C01C6"/>
    <w:rsid w:val="2EA17C2D"/>
    <w:rsid w:val="2EA374FF"/>
    <w:rsid w:val="2F511653"/>
    <w:rsid w:val="2F567365"/>
    <w:rsid w:val="2F5E5B1E"/>
    <w:rsid w:val="2F610283"/>
    <w:rsid w:val="2FC0787C"/>
    <w:rsid w:val="30BC6FA0"/>
    <w:rsid w:val="30DB629F"/>
    <w:rsid w:val="31592A40"/>
    <w:rsid w:val="31770477"/>
    <w:rsid w:val="3186310A"/>
    <w:rsid w:val="320939B4"/>
    <w:rsid w:val="329D4BAF"/>
    <w:rsid w:val="332D5F33"/>
    <w:rsid w:val="3371079E"/>
    <w:rsid w:val="33B0704A"/>
    <w:rsid w:val="33F3071E"/>
    <w:rsid w:val="342015F4"/>
    <w:rsid w:val="34797431"/>
    <w:rsid w:val="351C7852"/>
    <w:rsid w:val="35B069A7"/>
    <w:rsid w:val="35CE2D9F"/>
    <w:rsid w:val="35DC6B52"/>
    <w:rsid w:val="368C5478"/>
    <w:rsid w:val="369D4AC2"/>
    <w:rsid w:val="373C4433"/>
    <w:rsid w:val="378925DF"/>
    <w:rsid w:val="37D803FB"/>
    <w:rsid w:val="384821C3"/>
    <w:rsid w:val="385950D4"/>
    <w:rsid w:val="3885236D"/>
    <w:rsid w:val="38A1584A"/>
    <w:rsid w:val="38D70A1F"/>
    <w:rsid w:val="38F224AF"/>
    <w:rsid w:val="392C199E"/>
    <w:rsid w:val="395104A1"/>
    <w:rsid w:val="39602492"/>
    <w:rsid w:val="39B051C8"/>
    <w:rsid w:val="39DB7DF1"/>
    <w:rsid w:val="39E00303"/>
    <w:rsid w:val="3A9E7716"/>
    <w:rsid w:val="3AEA1B07"/>
    <w:rsid w:val="3AF86E26"/>
    <w:rsid w:val="3B0C793E"/>
    <w:rsid w:val="3BAB20EB"/>
    <w:rsid w:val="3BB56AC5"/>
    <w:rsid w:val="3BC607F2"/>
    <w:rsid w:val="3C123F18"/>
    <w:rsid w:val="3C611E76"/>
    <w:rsid w:val="3CFB129C"/>
    <w:rsid w:val="3D256D78"/>
    <w:rsid w:val="3D9E605D"/>
    <w:rsid w:val="3E337373"/>
    <w:rsid w:val="3E5F71BC"/>
    <w:rsid w:val="3E6A003B"/>
    <w:rsid w:val="3EC84C01"/>
    <w:rsid w:val="3F067638"/>
    <w:rsid w:val="3F676329"/>
    <w:rsid w:val="3FCF0AA4"/>
    <w:rsid w:val="40534AFF"/>
    <w:rsid w:val="41C77552"/>
    <w:rsid w:val="42004812"/>
    <w:rsid w:val="420A749A"/>
    <w:rsid w:val="422E1FA9"/>
    <w:rsid w:val="42424284"/>
    <w:rsid w:val="428E3AF8"/>
    <w:rsid w:val="42976F25"/>
    <w:rsid w:val="42A301B1"/>
    <w:rsid w:val="42BB40A1"/>
    <w:rsid w:val="42FE6FA4"/>
    <w:rsid w:val="43347AC7"/>
    <w:rsid w:val="4359067E"/>
    <w:rsid w:val="436F2CB3"/>
    <w:rsid w:val="44482B36"/>
    <w:rsid w:val="44F7014F"/>
    <w:rsid w:val="450635A4"/>
    <w:rsid w:val="453050BB"/>
    <w:rsid w:val="45A63B34"/>
    <w:rsid w:val="45B62E02"/>
    <w:rsid w:val="45D16D59"/>
    <w:rsid w:val="45F03E8E"/>
    <w:rsid w:val="464473C4"/>
    <w:rsid w:val="46CD135A"/>
    <w:rsid w:val="470E79D1"/>
    <w:rsid w:val="47104CA6"/>
    <w:rsid w:val="47213261"/>
    <w:rsid w:val="479A642C"/>
    <w:rsid w:val="47E0136E"/>
    <w:rsid w:val="483D1920"/>
    <w:rsid w:val="483D231C"/>
    <w:rsid w:val="48931F3C"/>
    <w:rsid w:val="489D328B"/>
    <w:rsid w:val="48B545A9"/>
    <w:rsid w:val="48C52312"/>
    <w:rsid w:val="48D03190"/>
    <w:rsid w:val="48E71AB2"/>
    <w:rsid w:val="490D7F90"/>
    <w:rsid w:val="49ED7D72"/>
    <w:rsid w:val="4A272EA8"/>
    <w:rsid w:val="4A6718D3"/>
    <w:rsid w:val="4B5C6F5D"/>
    <w:rsid w:val="4B840D2C"/>
    <w:rsid w:val="4BB47621"/>
    <w:rsid w:val="4BF145D9"/>
    <w:rsid w:val="4C4F261E"/>
    <w:rsid w:val="4CE37103"/>
    <w:rsid w:val="4CFF0267"/>
    <w:rsid w:val="4D0A0D72"/>
    <w:rsid w:val="4D151ABA"/>
    <w:rsid w:val="4D693855"/>
    <w:rsid w:val="4D73058E"/>
    <w:rsid w:val="4DDD4675"/>
    <w:rsid w:val="4E494874"/>
    <w:rsid w:val="4E61488B"/>
    <w:rsid w:val="4EDE5EDB"/>
    <w:rsid w:val="4F0D59AD"/>
    <w:rsid w:val="4F50502B"/>
    <w:rsid w:val="4F7725B8"/>
    <w:rsid w:val="4F93638C"/>
    <w:rsid w:val="4FC9534C"/>
    <w:rsid w:val="4FD728D1"/>
    <w:rsid w:val="5144471C"/>
    <w:rsid w:val="51486F77"/>
    <w:rsid w:val="5153206D"/>
    <w:rsid w:val="51895639"/>
    <w:rsid w:val="51D32605"/>
    <w:rsid w:val="52102850"/>
    <w:rsid w:val="528D3EA0"/>
    <w:rsid w:val="52E33AC0"/>
    <w:rsid w:val="52F75C87"/>
    <w:rsid w:val="53760DD8"/>
    <w:rsid w:val="53C82820"/>
    <w:rsid w:val="54134879"/>
    <w:rsid w:val="54501350"/>
    <w:rsid w:val="54816D63"/>
    <w:rsid w:val="54EB1352"/>
    <w:rsid w:val="550139AD"/>
    <w:rsid w:val="55713605"/>
    <w:rsid w:val="55A7635E"/>
    <w:rsid w:val="55D1306A"/>
    <w:rsid w:val="55F34962"/>
    <w:rsid w:val="56347C17"/>
    <w:rsid w:val="56C85039"/>
    <w:rsid w:val="570A2DD6"/>
    <w:rsid w:val="572052E3"/>
    <w:rsid w:val="57323268"/>
    <w:rsid w:val="57A50FA6"/>
    <w:rsid w:val="57D836EC"/>
    <w:rsid w:val="588E4EF4"/>
    <w:rsid w:val="59295233"/>
    <w:rsid w:val="59555233"/>
    <w:rsid w:val="59617F7E"/>
    <w:rsid w:val="59875AED"/>
    <w:rsid w:val="59BD64DA"/>
    <w:rsid w:val="59E00D5A"/>
    <w:rsid w:val="59EA4796"/>
    <w:rsid w:val="5AC15C55"/>
    <w:rsid w:val="5ACE14FA"/>
    <w:rsid w:val="5AF80E2D"/>
    <w:rsid w:val="5AFC63F9"/>
    <w:rsid w:val="5C1D44E7"/>
    <w:rsid w:val="5C3C498F"/>
    <w:rsid w:val="5C594DF3"/>
    <w:rsid w:val="5C5A3FB1"/>
    <w:rsid w:val="5DBC7D30"/>
    <w:rsid w:val="5DFB43B4"/>
    <w:rsid w:val="5E39312E"/>
    <w:rsid w:val="5E63744E"/>
    <w:rsid w:val="5EFA0D4D"/>
    <w:rsid w:val="5F38637A"/>
    <w:rsid w:val="5F441D8B"/>
    <w:rsid w:val="5F581F84"/>
    <w:rsid w:val="5F9A4432"/>
    <w:rsid w:val="5FC42679"/>
    <w:rsid w:val="5FDC783D"/>
    <w:rsid w:val="60AA0313"/>
    <w:rsid w:val="60BB607C"/>
    <w:rsid w:val="60C018E5"/>
    <w:rsid w:val="60EE6452"/>
    <w:rsid w:val="60FD4502"/>
    <w:rsid w:val="613227E3"/>
    <w:rsid w:val="615F10FE"/>
    <w:rsid w:val="617D2DCC"/>
    <w:rsid w:val="61C64CD9"/>
    <w:rsid w:val="61CD550F"/>
    <w:rsid w:val="62A414BE"/>
    <w:rsid w:val="62D82F16"/>
    <w:rsid w:val="63027F93"/>
    <w:rsid w:val="63080E7E"/>
    <w:rsid w:val="6311467A"/>
    <w:rsid w:val="63D97628"/>
    <w:rsid w:val="63E34A64"/>
    <w:rsid w:val="63F7561D"/>
    <w:rsid w:val="64025D70"/>
    <w:rsid w:val="646F1658"/>
    <w:rsid w:val="64F658D5"/>
    <w:rsid w:val="650246CA"/>
    <w:rsid w:val="65A138C0"/>
    <w:rsid w:val="66C00AD1"/>
    <w:rsid w:val="66F27D0B"/>
    <w:rsid w:val="6716381C"/>
    <w:rsid w:val="67550FD9"/>
    <w:rsid w:val="67894ADE"/>
    <w:rsid w:val="67D87514"/>
    <w:rsid w:val="67F51E74"/>
    <w:rsid w:val="6806145B"/>
    <w:rsid w:val="684921C0"/>
    <w:rsid w:val="68803E4D"/>
    <w:rsid w:val="68831B76"/>
    <w:rsid w:val="688A4CB2"/>
    <w:rsid w:val="68957BAB"/>
    <w:rsid w:val="69180510"/>
    <w:rsid w:val="691E189E"/>
    <w:rsid w:val="69A04061"/>
    <w:rsid w:val="69BD4C13"/>
    <w:rsid w:val="6A83107C"/>
    <w:rsid w:val="6BA75B7B"/>
    <w:rsid w:val="6BF21D83"/>
    <w:rsid w:val="6BF3491C"/>
    <w:rsid w:val="6C0162AD"/>
    <w:rsid w:val="6C276CBC"/>
    <w:rsid w:val="6CED3A62"/>
    <w:rsid w:val="6D607C46"/>
    <w:rsid w:val="6D8E61F1"/>
    <w:rsid w:val="6DB225B5"/>
    <w:rsid w:val="6DB4632D"/>
    <w:rsid w:val="6E8126B3"/>
    <w:rsid w:val="6EB74327"/>
    <w:rsid w:val="6ECE4C0F"/>
    <w:rsid w:val="6ED529FF"/>
    <w:rsid w:val="6EE36043"/>
    <w:rsid w:val="6F435BBB"/>
    <w:rsid w:val="6F614293"/>
    <w:rsid w:val="6F88788F"/>
    <w:rsid w:val="6FA10B33"/>
    <w:rsid w:val="6FA51001"/>
    <w:rsid w:val="6FCE7B7A"/>
    <w:rsid w:val="70761FC0"/>
    <w:rsid w:val="70BF3967"/>
    <w:rsid w:val="713003C1"/>
    <w:rsid w:val="71A072F4"/>
    <w:rsid w:val="720D425E"/>
    <w:rsid w:val="72693604"/>
    <w:rsid w:val="731278DB"/>
    <w:rsid w:val="73726A6F"/>
    <w:rsid w:val="73DC6C44"/>
    <w:rsid w:val="73DE2356"/>
    <w:rsid w:val="7413147F"/>
    <w:rsid w:val="74485A21"/>
    <w:rsid w:val="75777D62"/>
    <w:rsid w:val="75C7457C"/>
    <w:rsid w:val="76404C02"/>
    <w:rsid w:val="767174B1"/>
    <w:rsid w:val="76ED053F"/>
    <w:rsid w:val="771B0C6A"/>
    <w:rsid w:val="77777DFA"/>
    <w:rsid w:val="7799069F"/>
    <w:rsid w:val="77BD1046"/>
    <w:rsid w:val="77BE6726"/>
    <w:rsid w:val="78275B61"/>
    <w:rsid w:val="787E5EB6"/>
    <w:rsid w:val="78811502"/>
    <w:rsid w:val="789A3F4F"/>
    <w:rsid w:val="78B90C9C"/>
    <w:rsid w:val="78D86F0A"/>
    <w:rsid w:val="79952096"/>
    <w:rsid w:val="7A340F22"/>
    <w:rsid w:val="7A3E3B4E"/>
    <w:rsid w:val="7A4822D7"/>
    <w:rsid w:val="7A811C8D"/>
    <w:rsid w:val="7ACF29F8"/>
    <w:rsid w:val="7AFB5EA9"/>
    <w:rsid w:val="7B18614D"/>
    <w:rsid w:val="7B6E3FBF"/>
    <w:rsid w:val="7B7804BE"/>
    <w:rsid w:val="7BDC717B"/>
    <w:rsid w:val="7C945CA8"/>
    <w:rsid w:val="7D0C3A90"/>
    <w:rsid w:val="7D1702F7"/>
    <w:rsid w:val="7D203C2C"/>
    <w:rsid w:val="7D731B47"/>
    <w:rsid w:val="7E074257"/>
    <w:rsid w:val="7E252A11"/>
    <w:rsid w:val="7E536B15"/>
    <w:rsid w:val="7E707625"/>
    <w:rsid w:val="7E7F64E4"/>
    <w:rsid w:val="7E941F8F"/>
    <w:rsid w:val="7EA146AC"/>
    <w:rsid w:val="7F364DF4"/>
    <w:rsid w:val="7FDA60C7"/>
    <w:rsid w:val="7FEC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link w:val="60"/>
    <w:qFormat/>
    <w:uiPriority w:val="9"/>
    <w:pPr>
      <w:spacing w:line="360" w:lineRule="auto"/>
      <w:jc w:val="center"/>
      <w:outlineLvl w:val="0"/>
    </w:pPr>
    <w:rPr>
      <w:rFonts w:ascii="方正小标宋_GBK" w:hAnsi="仿宋" w:eastAsia="方正小标宋_GBK"/>
      <w:sz w:val="44"/>
      <w:szCs w:val="44"/>
    </w:rPr>
  </w:style>
  <w:style w:type="paragraph" w:styleId="4">
    <w:name w:val="heading 2"/>
    <w:basedOn w:val="1"/>
    <w:next w:val="1"/>
    <w:link w:val="61"/>
    <w:unhideWhenUsed/>
    <w:qFormat/>
    <w:uiPriority w:val="9"/>
    <w:pPr>
      <w:spacing w:line="560" w:lineRule="exact"/>
      <w:ind w:firstLine="640" w:firstLineChars="200"/>
      <w:jc w:val="both"/>
      <w:outlineLvl w:val="1"/>
    </w:pPr>
    <w:rPr>
      <w:rFonts w:ascii="楷体" w:hAnsi="楷体" w:eastAsia="黑体"/>
      <w:sz w:val="32"/>
      <w:szCs w:val="32"/>
    </w:rPr>
  </w:style>
  <w:style w:type="paragraph" w:styleId="5">
    <w:name w:val="heading 3"/>
    <w:basedOn w:val="1"/>
    <w:next w:val="1"/>
    <w:link w:val="62"/>
    <w:unhideWhenUsed/>
    <w:qFormat/>
    <w:uiPriority w:val="9"/>
    <w:pPr>
      <w:spacing w:line="560" w:lineRule="exact"/>
      <w:jc w:val="center"/>
      <w:outlineLvl w:val="2"/>
    </w:pPr>
    <w:rPr>
      <w:rFonts w:ascii="方正小标宋_GBK" w:hAnsi="仿宋" w:eastAsia="方正小标宋_GBK"/>
      <w:sz w:val="36"/>
      <w:szCs w:val="36"/>
    </w:rPr>
  </w:style>
  <w:style w:type="paragraph" w:styleId="2">
    <w:name w:val="heading 4"/>
    <w:basedOn w:val="1"/>
    <w:next w:val="1"/>
    <w:link w:val="63"/>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4"/>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5"/>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6"/>
    <w:semiHidden/>
    <w:unhideWhenUsed/>
    <w:qFormat/>
    <w:uiPriority w:val="9"/>
    <w:pPr>
      <w:numPr>
        <w:ilvl w:val="6"/>
        <w:numId w:val="1"/>
      </w:numPr>
      <w:spacing w:before="240" w:after="60"/>
      <w:outlineLvl w:val="6"/>
    </w:pPr>
  </w:style>
  <w:style w:type="paragraph" w:styleId="9">
    <w:name w:val="heading 8"/>
    <w:basedOn w:val="1"/>
    <w:next w:val="1"/>
    <w:link w:val="67"/>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8"/>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92"/>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4"/>
    <w:unhideWhenUsed/>
    <w:qFormat/>
    <w:uiPriority w:val="99"/>
    <w:pPr>
      <w:spacing w:line="400" w:lineRule="exact"/>
    </w:pPr>
    <w:rPr>
      <w:rFonts w:ascii="Calibri Light" w:hAnsi="Calibri Light" w:eastAsia="华文仿宋" w:cs="Calibri Light"/>
      <w:kern w:val="2"/>
      <w:sz w:val="28"/>
      <w:szCs w:val="28"/>
    </w:rPr>
  </w:style>
  <w:style w:type="paragraph" w:styleId="14">
    <w:name w:val="Body Text"/>
    <w:basedOn w:val="1"/>
    <w:next w:val="15"/>
    <w:qFormat/>
    <w:uiPriority w:val="0"/>
  </w:style>
  <w:style w:type="paragraph" w:customStyle="1" w:styleId="15">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styleId="16">
    <w:name w:val="Plain Text"/>
    <w:basedOn w:val="1"/>
    <w:qFormat/>
    <w:uiPriority w:val="0"/>
    <w:rPr>
      <w:rFonts w:ascii="宋体" w:hAnsi="Courier New" w:eastAsia="宋体" w:cs="Times New Roman"/>
      <w:sz w:val="24"/>
      <w:szCs w:val="20"/>
    </w:rPr>
  </w:style>
  <w:style w:type="paragraph" w:styleId="17">
    <w:name w:val="Date"/>
    <w:basedOn w:val="1"/>
    <w:next w:val="1"/>
    <w:link w:val="57"/>
    <w:semiHidden/>
    <w:unhideWhenUsed/>
    <w:qFormat/>
    <w:uiPriority w:val="99"/>
    <w:pPr>
      <w:ind w:left="100" w:leftChars="2500"/>
    </w:pPr>
  </w:style>
  <w:style w:type="paragraph" w:styleId="18">
    <w:name w:val="Body Text Indent 2"/>
    <w:basedOn w:val="1"/>
    <w:qFormat/>
    <w:uiPriority w:val="0"/>
    <w:pPr>
      <w:adjustRightInd w:val="0"/>
      <w:spacing w:line="360" w:lineRule="auto"/>
      <w:ind w:firstLine="720"/>
      <w:textAlignment w:val="baseline"/>
    </w:pPr>
    <w:rPr>
      <w:rFonts w:ascii="宋体"/>
      <w:kern w:val="0"/>
      <w:sz w:val="24"/>
    </w:rPr>
  </w:style>
  <w:style w:type="paragraph" w:styleId="19">
    <w:name w:val="Balloon Text"/>
    <w:basedOn w:val="1"/>
    <w:link w:val="83"/>
    <w:semiHidden/>
    <w:unhideWhenUsed/>
    <w:qFormat/>
    <w:uiPriority w:val="99"/>
    <w:rPr>
      <w:sz w:val="18"/>
      <w:szCs w:val="18"/>
    </w:rPr>
  </w:style>
  <w:style w:type="paragraph" w:styleId="20">
    <w:name w:val="footer"/>
    <w:basedOn w:val="1"/>
    <w:link w:val="59"/>
    <w:unhideWhenUsed/>
    <w:qFormat/>
    <w:uiPriority w:val="99"/>
    <w:pPr>
      <w:tabs>
        <w:tab w:val="center" w:pos="4153"/>
        <w:tab w:val="right" w:pos="8306"/>
      </w:tabs>
      <w:snapToGrid w:val="0"/>
      <w:spacing w:line="240" w:lineRule="atLeast"/>
    </w:pPr>
    <w:rPr>
      <w:sz w:val="18"/>
      <w:szCs w:val="18"/>
    </w:rPr>
  </w:style>
  <w:style w:type="paragraph" w:styleId="21">
    <w:name w:val="header"/>
    <w:basedOn w:val="1"/>
    <w:link w:val="58"/>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2">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3">
    <w:name w:val="Subtitle"/>
    <w:basedOn w:val="1"/>
    <w:next w:val="1"/>
    <w:link w:val="70"/>
    <w:qFormat/>
    <w:uiPriority w:val="11"/>
    <w:pPr>
      <w:keepNext/>
      <w:spacing w:before="50" w:beforeLines="50" w:after="50" w:afterLines="50"/>
      <w:jc w:val="center"/>
      <w:outlineLvl w:val="1"/>
    </w:pPr>
    <w:rPr>
      <w:rFonts w:ascii="Calibri" w:hAnsi="Calibri" w:eastAsia="黑体" w:cstheme="majorBidi"/>
      <w:sz w:val="32"/>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Title"/>
    <w:basedOn w:val="1"/>
    <w:next w:val="1"/>
    <w:link w:val="69"/>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6">
    <w:name w:val="annotation subject"/>
    <w:basedOn w:val="13"/>
    <w:next w:val="13"/>
    <w:link w:val="91"/>
    <w:semiHidden/>
    <w:unhideWhenUsed/>
    <w:qFormat/>
    <w:uiPriority w:val="99"/>
    <w:rPr>
      <w:b/>
      <w:bCs/>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rPr>
      <w:rFonts w:ascii="Times New Roman" w:hAnsi="Times New Roman" w:eastAsia="宋体" w:cs="Times New Roman"/>
    </w:rPr>
  </w:style>
  <w:style w:type="character" w:styleId="32">
    <w:name w:val="FollowedHyperlink"/>
    <w:basedOn w:val="29"/>
    <w:semiHidden/>
    <w:unhideWhenUsed/>
    <w:qFormat/>
    <w:uiPriority w:val="99"/>
    <w:rPr>
      <w:color w:val="954F72" w:themeColor="followedHyperlink"/>
      <w:u w:val="single"/>
      <w14:textFill>
        <w14:solidFill>
          <w14:schemeClr w14:val="folHlink"/>
        </w14:solidFill>
      </w14:textFill>
    </w:rPr>
  </w:style>
  <w:style w:type="character" w:styleId="33">
    <w:name w:val="Emphasis"/>
    <w:basedOn w:val="29"/>
    <w:qFormat/>
    <w:uiPriority w:val="20"/>
    <w:rPr>
      <w:rFonts w:asciiTheme="minorHAnsi" w:hAnsiTheme="minorHAnsi"/>
      <w:b/>
      <w:i/>
      <w:iCs/>
    </w:rPr>
  </w:style>
  <w:style w:type="character" w:styleId="34">
    <w:name w:val="Hyperlink"/>
    <w:basedOn w:val="29"/>
    <w:unhideWhenUsed/>
    <w:qFormat/>
    <w:uiPriority w:val="99"/>
    <w:rPr>
      <w:color w:val="0563C1" w:themeColor="hyperlink"/>
      <w:u w:val="single"/>
      <w14:textFill>
        <w14:solidFill>
          <w14:schemeClr w14:val="hlink"/>
        </w14:solidFill>
      </w14:textFill>
    </w:rPr>
  </w:style>
  <w:style w:type="character" w:styleId="35">
    <w:name w:val="annotation reference"/>
    <w:basedOn w:val="29"/>
    <w:semiHidden/>
    <w:unhideWhenUsed/>
    <w:qFormat/>
    <w:uiPriority w:val="99"/>
    <w:rPr>
      <w:sz w:val="21"/>
      <w:szCs w:val="21"/>
    </w:rPr>
  </w:style>
  <w:style w:type="paragraph" w:customStyle="1" w:styleId="36">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封面大标题"/>
    <w:basedOn w:val="1"/>
    <w:next w:val="1"/>
    <w:qFormat/>
    <w:uiPriority w:val="0"/>
    <w:pPr>
      <w:jc w:val="center"/>
    </w:pPr>
    <w:rPr>
      <w:rFonts w:ascii="华文中宋" w:hAnsi="华文中宋" w:eastAsia="华文中宋"/>
      <w:sz w:val="96"/>
      <w:szCs w:val="96"/>
    </w:rPr>
  </w:style>
  <w:style w:type="paragraph" w:customStyle="1" w:styleId="38">
    <w:name w:val="※封面题颌"/>
    <w:basedOn w:val="1"/>
    <w:next w:val="1"/>
    <w:qFormat/>
    <w:uiPriority w:val="0"/>
    <w:pPr>
      <w:jc w:val="center"/>
    </w:pPr>
    <w:rPr>
      <w:rFonts w:ascii="Calibri Light" w:hAnsi="Calibri Light" w:eastAsia="华文仿宋"/>
      <w:sz w:val="36"/>
      <w:szCs w:val="36"/>
    </w:rPr>
  </w:style>
  <w:style w:type="paragraph" w:customStyle="1" w:styleId="39">
    <w:name w:val="※封面题眉"/>
    <w:basedOn w:val="1"/>
    <w:next w:val="37"/>
    <w:qFormat/>
    <w:uiPriority w:val="0"/>
    <w:pPr>
      <w:jc w:val="center"/>
    </w:pPr>
    <w:rPr>
      <w:rFonts w:ascii="华文仿宋" w:hAnsi="华文仿宋" w:eastAsia="华文仿宋"/>
      <w:sz w:val="52"/>
      <w:szCs w:val="28"/>
    </w:rPr>
  </w:style>
  <w:style w:type="paragraph" w:customStyle="1" w:styleId="40">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1">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2">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3">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4">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5">
    <w:name w:val="※小标题 一"/>
    <w:basedOn w:val="44"/>
    <w:next w:val="44"/>
    <w:qFormat/>
    <w:uiPriority w:val="0"/>
    <w:pPr>
      <w:spacing w:before="120" w:line="240" w:lineRule="auto"/>
      <w:outlineLvl w:val="2"/>
    </w:pPr>
    <w:rPr>
      <w:b/>
      <w:color w:val="203864" w:themeColor="accent5" w:themeShade="80"/>
      <w:sz w:val="32"/>
    </w:rPr>
  </w:style>
  <w:style w:type="paragraph" w:customStyle="1" w:styleId="46">
    <w:name w:val="※小标题（1）"/>
    <w:basedOn w:val="1"/>
    <w:next w:val="44"/>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7">
    <w:name w:val="※小标题（一）"/>
    <w:basedOn w:val="1"/>
    <w:next w:val="44"/>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8">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9">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0">
    <w:name w:val="※页眉"/>
    <w:basedOn w:val="44"/>
    <w:qFormat/>
    <w:uiPriority w:val="0"/>
    <w:pPr>
      <w:pBdr>
        <w:bottom w:val="single" w:color="auto" w:sz="4" w:space="1"/>
      </w:pBdr>
      <w:spacing w:line="240" w:lineRule="atLeast"/>
      <w:jc w:val="right"/>
    </w:pPr>
    <w:rPr>
      <w:rFonts w:ascii="宋体" w:hAnsi="宋体" w:eastAsia="宋体"/>
      <w:sz w:val="18"/>
    </w:rPr>
  </w:style>
  <w:style w:type="paragraph" w:customStyle="1" w:styleId="51">
    <w:name w:val="※章节标题（第X章）"/>
    <w:basedOn w:val="1"/>
    <w:qFormat/>
    <w:uiPriority w:val="0"/>
    <w:pPr>
      <w:jc w:val="center"/>
      <w:outlineLvl w:val="0"/>
    </w:pPr>
    <w:rPr>
      <w:rFonts w:ascii="Calibri Light" w:hAnsi="Calibri Light" w:eastAsia="黑体"/>
      <w:sz w:val="36"/>
      <w:szCs w:val="28"/>
    </w:rPr>
  </w:style>
  <w:style w:type="paragraph" w:customStyle="1" w:styleId="52">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3">
    <w:name w:val="※章节标题（第Z部分分项）"/>
    <w:basedOn w:val="52"/>
    <w:qFormat/>
    <w:uiPriority w:val="0"/>
    <w:pPr>
      <w:outlineLvl w:val="2"/>
    </w:pPr>
  </w:style>
  <w:style w:type="paragraph" w:customStyle="1" w:styleId="54">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5">
    <w:name w:val="※正文（缩进2）"/>
    <w:basedOn w:val="44"/>
    <w:qFormat/>
    <w:uiPriority w:val="0"/>
    <w:pPr>
      <w:ind w:firstLine="200" w:firstLineChars="200"/>
    </w:pPr>
  </w:style>
  <w:style w:type="paragraph" w:customStyle="1" w:styleId="56">
    <w:name w:val="※正文（缩进4）"/>
    <w:basedOn w:val="44"/>
    <w:qFormat/>
    <w:uiPriority w:val="0"/>
    <w:pPr>
      <w:ind w:firstLine="400" w:firstLineChars="400"/>
    </w:pPr>
  </w:style>
  <w:style w:type="character" w:customStyle="1" w:styleId="57">
    <w:name w:val="日期 字符"/>
    <w:basedOn w:val="29"/>
    <w:link w:val="17"/>
    <w:semiHidden/>
    <w:qFormat/>
    <w:uiPriority w:val="99"/>
    <w:rPr>
      <w:rFonts w:ascii="华文仿宋" w:hAnsi="华文仿宋" w:eastAsia="华文仿宋"/>
      <w:sz w:val="28"/>
      <w:szCs w:val="28"/>
    </w:rPr>
  </w:style>
  <w:style w:type="character" w:customStyle="1" w:styleId="58">
    <w:name w:val="页眉 字符"/>
    <w:basedOn w:val="29"/>
    <w:link w:val="21"/>
    <w:qFormat/>
    <w:uiPriority w:val="0"/>
    <w:rPr>
      <w:rFonts w:ascii="华文仿宋" w:hAnsi="华文仿宋" w:eastAsia="华文仿宋"/>
      <w:sz w:val="18"/>
      <w:szCs w:val="18"/>
    </w:rPr>
  </w:style>
  <w:style w:type="character" w:customStyle="1" w:styleId="59">
    <w:name w:val="页脚 字符"/>
    <w:basedOn w:val="29"/>
    <w:link w:val="20"/>
    <w:qFormat/>
    <w:uiPriority w:val="99"/>
    <w:rPr>
      <w:rFonts w:ascii="华文仿宋" w:hAnsi="华文仿宋" w:eastAsia="华文仿宋"/>
      <w:sz w:val="18"/>
      <w:szCs w:val="18"/>
    </w:rPr>
  </w:style>
  <w:style w:type="character" w:customStyle="1" w:styleId="60">
    <w:name w:val="标题 1 字符"/>
    <w:basedOn w:val="29"/>
    <w:link w:val="3"/>
    <w:qFormat/>
    <w:uiPriority w:val="9"/>
    <w:rPr>
      <w:rFonts w:ascii="方正小标宋_GBK" w:hAnsi="仿宋" w:eastAsia="方正小标宋_GBK"/>
      <w:sz w:val="44"/>
      <w:szCs w:val="44"/>
    </w:rPr>
  </w:style>
  <w:style w:type="character" w:customStyle="1" w:styleId="61">
    <w:name w:val="标题 2 字符"/>
    <w:basedOn w:val="29"/>
    <w:link w:val="4"/>
    <w:qFormat/>
    <w:uiPriority w:val="9"/>
    <w:rPr>
      <w:rFonts w:ascii="楷体" w:hAnsi="楷体" w:eastAsia="黑体"/>
      <w:sz w:val="32"/>
      <w:szCs w:val="32"/>
    </w:rPr>
  </w:style>
  <w:style w:type="character" w:customStyle="1" w:styleId="62">
    <w:name w:val="标题 3 字符"/>
    <w:basedOn w:val="29"/>
    <w:link w:val="5"/>
    <w:qFormat/>
    <w:uiPriority w:val="9"/>
    <w:rPr>
      <w:rFonts w:ascii="方正小标宋_GBK" w:hAnsi="仿宋" w:eastAsia="方正小标宋_GBK"/>
      <w:sz w:val="36"/>
      <w:szCs w:val="36"/>
    </w:rPr>
  </w:style>
  <w:style w:type="character" w:customStyle="1" w:styleId="63">
    <w:name w:val="标题 4 字符"/>
    <w:basedOn w:val="29"/>
    <w:link w:val="2"/>
    <w:semiHidden/>
    <w:qFormat/>
    <w:uiPriority w:val="9"/>
    <w:rPr>
      <w:rFonts w:cstheme="majorBidi"/>
      <w:b/>
      <w:bCs/>
      <w:sz w:val="28"/>
      <w:szCs w:val="28"/>
    </w:rPr>
  </w:style>
  <w:style w:type="character" w:customStyle="1" w:styleId="64">
    <w:name w:val="标题 5 字符"/>
    <w:basedOn w:val="29"/>
    <w:link w:val="6"/>
    <w:semiHidden/>
    <w:qFormat/>
    <w:uiPriority w:val="9"/>
    <w:rPr>
      <w:b/>
      <w:bCs/>
      <w:i/>
      <w:iCs/>
      <w:sz w:val="26"/>
      <w:szCs w:val="26"/>
    </w:rPr>
  </w:style>
  <w:style w:type="character" w:customStyle="1" w:styleId="65">
    <w:name w:val="标题 6 字符"/>
    <w:basedOn w:val="29"/>
    <w:link w:val="7"/>
    <w:semiHidden/>
    <w:qFormat/>
    <w:uiPriority w:val="9"/>
    <w:rPr>
      <w:rFonts w:cstheme="majorBidi"/>
      <w:b/>
      <w:bCs/>
    </w:rPr>
  </w:style>
  <w:style w:type="character" w:customStyle="1" w:styleId="66">
    <w:name w:val="标题 7 字符"/>
    <w:basedOn w:val="29"/>
    <w:link w:val="8"/>
    <w:semiHidden/>
    <w:qFormat/>
    <w:uiPriority w:val="9"/>
    <w:rPr>
      <w:sz w:val="24"/>
      <w:szCs w:val="24"/>
    </w:rPr>
  </w:style>
  <w:style w:type="character" w:customStyle="1" w:styleId="67">
    <w:name w:val="标题 8 字符"/>
    <w:basedOn w:val="29"/>
    <w:link w:val="9"/>
    <w:semiHidden/>
    <w:qFormat/>
    <w:uiPriority w:val="9"/>
    <w:rPr>
      <w:rFonts w:cstheme="majorBidi"/>
      <w:i/>
      <w:iCs/>
      <w:sz w:val="24"/>
      <w:szCs w:val="24"/>
    </w:rPr>
  </w:style>
  <w:style w:type="character" w:customStyle="1" w:styleId="68">
    <w:name w:val="标题 9 字符"/>
    <w:basedOn w:val="29"/>
    <w:link w:val="10"/>
    <w:semiHidden/>
    <w:qFormat/>
    <w:uiPriority w:val="9"/>
    <w:rPr>
      <w:rFonts w:asciiTheme="majorHAnsi" w:hAnsiTheme="majorHAnsi" w:eastAsiaTheme="majorEastAsia" w:cstheme="majorBidi"/>
    </w:rPr>
  </w:style>
  <w:style w:type="character" w:customStyle="1" w:styleId="69">
    <w:name w:val="标题 字符"/>
    <w:basedOn w:val="29"/>
    <w:link w:val="25"/>
    <w:qFormat/>
    <w:uiPriority w:val="10"/>
    <w:rPr>
      <w:rFonts w:asciiTheme="majorHAnsi" w:hAnsiTheme="majorHAnsi" w:eastAsiaTheme="majorEastAsia" w:cstheme="majorBidi"/>
      <w:b/>
      <w:bCs/>
      <w:kern w:val="28"/>
      <w:sz w:val="32"/>
      <w:szCs w:val="32"/>
    </w:rPr>
  </w:style>
  <w:style w:type="character" w:customStyle="1" w:styleId="70">
    <w:name w:val="副标题 字符"/>
    <w:basedOn w:val="29"/>
    <w:link w:val="23"/>
    <w:qFormat/>
    <w:uiPriority w:val="11"/>
    <w:rPr>
      <w:rFonts w:ascii="Calibri" w:hAnsi="Calibri" w:eastAsia="黑体" w:cstheme="majorBidi"/>
      <w:sz w:val="32"/>
      <w:szCs w:val="24"/>
    </w:rPr>
  </w:style>
  <w:style w:type="paragraph" w:styleId="71">
    <w:name w:val="No Spacing"/>
    <w:basedOn w:val="1"/>
    <w:qFormat/>
    <w:uiPriority w:val="1"/>
    <w:rPr>
      <w:szCs w:val="32"/>
    </w:rPr>
  </w:style>
  <w:style w:type="paragraph" w:styleId="72">
    <w:name w:val="List Paragraph"/>
    <w:basedOn w:val="1"/>
    <w:qFormat/>
    <w:uiPriority w:val="0"/>
    <w:pPr>
      <w:ind w:left="720"/>
      <w:contextualSpacing/>
    </w:pPr>
  </w:style>
  <w:style w:type="paragraph" w:styleId="73">
    <w:name w:val="Quote"/>
    <w:basedOn w:val="1"/>
    <w:next w:val="1"/>
    <w:link w:val="74"/>
    <w:qFormat/>
    <w:uiPriority w:val="29"/>
    <w:rPr>
      <w:i/>
    </w:rPr>
  </w:style>
  <w:style w:type="character" w:customStyle="1" w:styleId="74">
    <w:name w:val="引用 字符"/>
    <w:basedOn w:val="29"/>
    <w:link w:val="73"/>
    <w:qFormat/>
    <w:uiPriority w:val="29"/>
    <w:rPr>
      <w:i/>
      <w:sz w:val="24"/>
      <w:szCs w:val="24"/>
    </w:rPr>
  </w:style>
  <w:style w:type="paragraph" w:styleId="75">
    <w:name w:val="Intense Quote"/>
    <w:basedOn w:val="1"/>
    <w:next w:val="1"/>
    <w:link w:val="76"/>
    <w:qFormat/>
    <w:uiPriority w:val="30"/>
    <w:pPr>
      <w:ind w:left="720" w:right="720"/>
    </w:pPr>
    <w:rPr>
      <w:b/>
      <w:i/>
      <w:szCs w:val="22"/>
    </w:rPr>
  </w:style>
  <w:style w:type="character" w:customStyle="1" w:styleId="76">
    <w:name w:val="明显引用 字符"/>
    <w:basedOn w:val="29"/>
    <w:link w:val="75"/>
    <w:qFormat/>
    <w:uiPriority w:val="30"/>
    <w:rPr>
      <w:b/>
      <w:i/>
      <w:sz w:val="24"/>
    </w:rPr>
  </w:style>
  <w:style w:type="character" w:customStyle="1" w:styleId="77">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8">
    <w:name w:val="Intense Emphasis"/>
    <w:basedOn w:val="29"/>
    <w:qFormat/>
    <w:uiPriority w:val="21"/>
    <w:rPr>
      <w:b/>
      <w:i/>
      <w:sz w:val="24"/>
      <w:szCs w:val="24"/>
      <w:u w:val="single"/>
    </w:rPr>
  </w:style>
  <w:style w:type="character" w:customStyle="1" w:styleId="79">
    <w:name w:val="Subtle Reference"/>
    <w:basedOn w:val="29"/>
    <w:qFormat/>
    <w:uiPriority w:val="31"/>
    <w:rPr>
      <w:sz w:val="24"/>
      <w:szCs w:val="24"/>
      <w:u w:val="single"/>
    </w:rPr>
  </w:style>
  <w:style w:type="character" w:customStyle="1" w:styleId="80">
    <w:name w:val="Intense Reference"/>
    <w:basedOn w:val="29"/>
    <w:qFormat/>
    <w:uiPriority w:val="32"/>
    <w:rPr>
      <w:b/>
      <w:sz w:val="24"/>
      <w:u w:val="single"/>
    </w:rPr>
  </w:style>
  <w:style w:type="character" w:customStyle="1" w:styleId="81">
    <w:name w:val="Book Title"/>
    <w:basedOn w:val="29"/>
    <w:qFormat/>
    <w:uiPriority w:val="33"/>
    <w:rPr>
      <w:rFonts w:asciiTheme="majorHAnsi" w:hAnsiTheme="majorHAnsi" w:eastAsiaTheme="majorEastAsia"/>
      <w:b/>
      <w:i/>
      <w:sz w:val="24"/>
      <w:szCs w:val="24"/>
    </w:rPr>
  </w:style>
  <w:style w:type="paragraph" w:customStyle="1" w:styleId="82">
    <w:name w:val="TOC Heading"/>
    <w:basedOn w:val="3"/>
    <w:next w:val="1"/>
    <w:semiHidden/>
    <w:unhideWhenUsed/>
    <w:qFormat/>
    <w:uiPriority w:val="39"/>
    <w:pPr>
      <w:outlineLvl w:val="9"/>
    </w:pPr>
  </w:style>
  <w:style w:type="character" w:customStyle="1" w:styleId="83">
    <w:name w:val="批注框文本 字符"/>
    <w:basedOn w:val="29"/>
    <w:link w:val="19"/>
    <w:semiHidden/>
    <w:qFormat/>
    <w:uiPriority w:val="99"/>
    <w:rPr>
      <w:sz w:val="18"/>
      <w:szCs w:val="18"/>
    </w:rPr>
  </w:style>
  <w:style w:type="character" w:customStyle="1" w:styleId="84">
    <w:name w:val="批注文字 字符"/>
    <w:basedOn w:val="29"/>
    <w:link w:val="13"/>
    <w:qFormat/>
    <w:uiPriority w:val="99"/>
    <w:rPr>
      <w:rFonts w:ascii="Calibri Light" w:hAnsi="Calibri Light" w:eastAsia="华文仿宋" w:cs="Calibri Light"/>
      <w:kern w:val="2"/>
      <w:sz w:val="28"/>
      <w:szCs w:val="28"/>
    </w:rPr>
  </w:style>
  <w:style w:type="paragraph" w:customStyle="1" w:styleId="85">
    <w:name w:val="@正文"/>
    <w:basedOn w:val="44"/>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6">
    <w:name w:val="@一级小标题"/>
    <w:basedOn w:val="1"/>
    <w:next w:val="85"/>
    <w:qFormat/>
    <w:uiPriority w:val="0"/>
    <w:pPr>
      <w:keepNext/>
      <w:spacing w:before="120" w:after="60"/>
      <w:outlineLvl w:val="2"/>
    </w:pPr>
    <w:rPr>
      <w:rFonts w:ascii="Calibri" w:hAnsi="Calibri" w:eastAsia="黑体"/>
      <w:kern w:val="28"/>
      <w:sz w:val="28"/>
    </w:rPr>
  </w:style>
  <w:style w:type="paragraph" w:customStyle="1" w:styleId="87">
    <w:name w:val="@标题"/>
    <w:basedOn w:val="1"/>
    <w:next w:val="85"/>
    <w:qFormat/>
    <w:uiPriority w:val="0"/>
    <w:pPr>
      <w:keepNext/>
      <w:spacing w:before="50" w:beforeLines="50" w:after="50" w:afterLines="50"/>
      <w:jc w:val="center"/>
      <w:outlineLvl w:val="1"/>
    </w:pPr>
    <w:rPr>
      <w:rFonts w:ascii="Calibri" w:hAnsi="Calibri" w:eastAsia="黑体"/>
      <w:kern w:val="32"/>
      <w:sz w:val="32"/>
    </w:rPr>
  </w:style>
  <w:style w:type="table" w:customStyle="1" w:styleId="88">
    <w:name w:val="网格型1"/>
    <w:basedOn w:val="27"/>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
    <w:name w:val="页眉 Char1"/>
    <w:basedOn w:val="29"/>
    <w:semiHidden/>
    <w:qFormat/>
    <w:uiPriority w:val="99"/>
    <w:rPr>
      <w:rFonts w:cs="Calibri Light"/>
      <w:sz w:val="18"/>
      <w:szCs w:val="18"/>
    </w:rPr>
  </w:style>
  <w:style w:type="character" w:customStyle="1" w:styleId="90">
    <w:name w:val="页脚 Char1"/>
    <w:basedOn w:val="29"/>
    <w:semiHidden/>
    <w:qFormat/>
    <w:uiPriority w:val="99"/>
    <w:rPr>
      <w:rFonts w:cs="Calibri Light"/>
      <w:sz w:val="18"/>
      <w:szCs w:val="18"/>
    </w:rPr>
  </w:style>
  <w:style w:type="character" w:customStyle="1" w:styleId="91">
    <w:name w:val="批注主题 字符"/>
    <w:basedOn w:val="84"/>
    <w:link w:val="26"/>
    <w:semiHidden/>
    <w:qFormat/>
    <w:uiPriority w:val="99"/>
    <w:rPr>
      <w:rFonts w:ascii="Calibri Light" w:hAnsi="Calibri Light" w:eastAsia="华文仿宋" w:cs="Calibri Light"/>
      <w:b/>
      <w:bCs/>
      <w:kern w:val="2"/>
      <w:sz w:val="28"/>
      <w:szCs w:val="28"/>
    </w:rPr>
  </w:style>
  <w:style w:type="character" w:customStyle="1" w:styleId="92">
    <w:name w:val="文档结构图 字符"/>
    <w:basedOn w:val="29"/>
    <w:link w:val="12"/>
    <w:semiHidden/>
    <w:qFormat/>
    <w:uiPriority w:val="99"/>
    <w:rPr>
      <w:rFonts w:ascii="宋体" w:hAnsi="Calibri Light" w:eastAsia="宋体" w:cs="Calibri Light"/>
      <w:kern w:val="2"/>
      <w:sz w:val="18"/>
      <w:szCs w:val="18"/>
    </w:rPr>
  </w:style>
  <w:style w:type="character" w:styleId="93">
    <w:name w:val="Placeholder Text"/>
    <w:basedOn w:val="29"/>
    <w:semiHidden/>
    <w:qFormat/>
    <w:uiPriority w:val="99"/>
    <w:rPr>
      <w:color w:val="808080"/>
    </w:rPr>
  </w:style>
  <w:style w:type="character" w:customStyle="1" w:styleId="94">
    <w:name w:val="Unresolved Mention"/>
    <w:basedOn w:val="29"/>
    <w:semiHidden/>
    <w:unhideWhenUsed/>
    <w:qFormat/>
    <w:uiPriority w:val="99"/>
    <w:rPr>
      <w:color w:val="605E5C"/>
      <w:shd w:val="clear" w:color="auto" w:fill="E1DFDD"/>
    </w:rPr>
  </w:style>
  <w:style w:type="paragraph" w:customStyle="1" w:styleId="95">
    <w:name w:val="样式1"/>
    <w:basedOn w:val="5"/>
    <w:link w:val="97"/>
    <w:qFormat/>
    <w:uiPriority w:val="0"/>
    <w:pPr>
      <w:jc w:val="left"/>
    </w:pPr>
    <w:rPr>
      <w:rFonts w:eastAsia="楷体"/>
      <w:sz w:val="32"/>
    </w:rPr>
  </w:style>
  <w:style w:type="paragraph" w:customStyle="1" w:styleId="96">
    <w:name w:val="样式2"/>
    <w:basedOn w:val="87"/>
    <w:link w:val="99"/>
    <w:qFormat/>
    <w:uiPriority w:val="0"/>
    <w:pPr>
      <w:spacing w:line="560" w:lineRule="exact"/>
      <w:ind w:firstLine="643" w:firstLineChars="200"/>
      <w:jc w:val="both"/>
    </w:pPr>
    <w:rPr>
      <w:rFonts w:ascii="仿宋_GB2312" w:hAnsi="仿宋" w:eastAsia="仿宋_GB2312"/>
      <w:b/>
      <w:bCs/>
      <w:szCs w:val="32"/>
    </w:rPr>
  </w:style>
  <w:style w:type="character" w:customStyle="1" w:styleId="97">
    <w:name w:val="样式1 字符"/>
    <w:basedOn w:val="61"/>
    <w:link w:val="95"/>
    <w:qFormat/>
    <w:uiPriority w:val="0"/>
    <w:rPr>
      <w:rFonts w:ascii="方正小标宋_GBK" w:hAnsi="仿宋" w:eastAsia="楷体"/>
      <w:sz w:val="32"/>
      <w:szCs w:val="36"/>
    </w:rPr>
  </w:style>
  <w:style w:type="paragraph" w:customStyle="1" w:styleId="98">
    <w:name w:val="样式3"/>
    <w:basedOn w:val="1"/>
    <w:link w:val="100"/>
    <w:qFormat/>
    <w:uiPriority w:val="0"/>
    <w:pPr>
      <w:spacing w:line="560" w:lineRule="exact"/>
      <w:jc w:val="center"/>
    </w:pPr>
    <w:rPr>
      <w:rFonts w:ascii="方正小标宋_GBK" w:hAnsi="仿宋" w:eastAsia="方正小标宋_GBK"/>
      <w:sz w:val="36"/>
      <w:szCs w:val="36"/>
    </w:rPr>
  </w:style>
  <w:style w:type="character" w:customStyle="1" w:styleId="99">
    <w:name w:val="样式2 字符"/>
    <w:basedOn w:val="29"/>
    <w:link w:val="96"/>
    <w:qFormat/>
    <w:uiPriority w:val="0"/>
    <w:rPr>
      <w:rFonts w:ascii="仿宋_GB2312" w:hAnsi="仿宋" w:eastAsia="仿宋_GB2312"/>
      <w:b/>
      <w:bCs/>
      <w:kern w:val="32"/>
      <w:sz w:val="32"/>
      <w:szCs w:val="32"/>
    </w:rPr>
  </w:style>
  <w:style w:type="character" w:customStyle="1" w:styleId="100">
    <w:name w:val="样式3 字符"/>
    <w:basedOn w:val="29"/>
    <w:link w:val="98"/>
    <w:qFormat/>
    <w:uiPriority w:val="0"/>
    <w:rPr>
      <w:rFonts w:ascii="方正小标宋_GBK" w:hAnsi="仿宋" w:eastAsia="方正小标宋_GBK"/>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88</Pages>
  <Words>42494</Words>
  <Characters>45418</Characters>
  <Lines>1035</Lines>
  <Paragraphs>716</Paragraphs>
  <TotalTime>43</TotalTime>
  <ScaleCrop>false</ScaleCrop>
  <LinksUpToDate>false</LinksUpToDate>
  <CharactersWithSpaces>47144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bbbuildsusuna</cp:lastModifiedBy>
  <cp:lastPrinted>2022-04-09T07:59:00Z</cp:lastPrinted>
  <dcterms:modified xsi:type="dcterms:W3CDTF">2022-09-09T02:57:30Z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E7E064EC209B450F8AEE77CA7BC25242</vt:lpwstr>
  </property>
</Properties>
</file>