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Lines="100" w:afterLines="150" w:line="600" w:lineRule="exact"/>
        <w:rPr>
          <w:rFonts w:ascii="宋体" w:cs="宋体"/>
          <w:sz w:val="36"/>
          <w:szCs w:val="36"/>
        </w:rPr>
      </w:pPr>
      <w:bookmarkStart w:id="0" w:name="_Toc23156"/>
      <w:bookmarkStart w:id="1" w:name="_Toc26575"/>
      <w:bookmarkStart w:id="2" w:name="_Toc28824"/>
      <w:r>
        <w:rPr>
          <w:rFonts w:hint="eastAsia" w:ascii="宋体" w:hAnsi="宋体" w:cs="宋体"/>
          <w:sz w:val="36"/>
          <w:szCs w:val="36"/>
        </w:rPr>
        <w:t>第一部分招标公告</w:t>
      </w:r>
      <w:bookmarkEnd w:id="0"/>
      <w:bookmarkEnd w:id="1"/>
      <w:bookmarkEnd w:id="2"/>
    </w:p>
    <w:p>
      <w:pPr>
        <w:widowControl/>
        <w:wordWrap w:val="0"/>
        <w:snapToGrid w:val="0"/>
        <w:spacing w:line="360" w:lineRule="auto"/>
        <w:ind w:right="-92" w:rightChars="-44" w:firstLine="480" w:firstLineChars="200"/>
        <w:jc w:val="left"/>
        <w:rPr>
          <w:rFonts w:ascii="宋体" w:cs="宋体"/>
          <w:b/>
          <w:bCs/>
          <w:kern w:val="0"/>
          <w:sz w:val="24"/>
          <w:szCs w:val="24"/>
        </w:rPr>
      </w:pPr>
      <w:r>
        <w:rPr>
          <w:rFonts w:hint="eastAsia" w:asciiTheme="minorEastAsia" w:hAnsiTheme="minorEastAsia" w:cstheme="minorEastAsia"/>
          <w:kern w:val="0"/>
          <w:sz w:val="24"/>
          <w:szCs w:val="24"/>
        </w:rPr>
        <w:t>陕西万泽招标有限公司受西安市第五医院的委托，经政府采购管理部门批准，就西安市第五医院被服采购项目进行公开招标采购，欢迎符合资格条件的、有能力提供本次项目所需货物和服务的投标人参加投标。</w:t>
      </w:r>
    </w:p>
    <w:p>
      <w:pPr>
        <w:widowControl/>
        <w:numPr>
          <w:ilvl w:val="0"/>
          <w:numId w:val="1"/>
        </w:numPr>
        <w:wordWrap w:val="0"/>
        <w:snapToGri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项目名称：</w:t>
      </w:r>
      <w:r>
        <w:rPr>
          <w:rFonts w:hint="eastAsia" w:ascii="宋体" w:hAnsi="宋体" w:cs="宋体"/>
          <w:sz w:val="24"/>
          <w:szCs w:val="24"/>
        </w:rPr>
        <w:t xml:space="preserve"> 西安市第五医院被服采购项目</w:t>
      </w:r>
    </w:p>
    <w:p>
      <w:pPr>
        <w:widowControl/>
        <w:numPr>
          <w:ilvl w:val="0"/>
          <w:numId w:val="1"/>
        </w:numPr>
        <w:tabs>
          <w:tab w:val="left" w:pos="1620"/>
        </w:tabs>
        <w:wordWrap w:val="0"/>
        <w:snapToGri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 xml:space="preserve">项目编号： </w:t>
      </w:r>
      <w:r>
        <w:rPr>
          <w:rFonts w:hint="eastAsia" w:ascii="宋体" w:hAnsi="宋体" w:cs="宋体"/>
          <w:kern w:val="0"/>
          <w:sz w:val="24"/>
          <w:szCs w:val="24"/>
          <w:lang w:eastAsia="zh-CN"/>
        </w:rPr>
        <w:t>SXWZ2022ZB-DWYY-24</w:t>
      </w:r>
      <w:r>
        <w:rPr>
          <w:rFonts w:hint="eastAsia" w:ascii="宋体" w:hAnsi="宋体" w:cs="宋体"/>
          <w:kern w:val="0"/>
          <w:sz w:val="24"/>
          <w:szCs w:val="24"/>
          <w:lang w:val="en-US" w:eastAsia="zh-CN"/>
        </w:rPr>
        <w:t>7</w:t>
      </w:r>
    </w:p>
    <w:p>
      <w:pPr>
        <w:widowControl/>
        <w:numPr>
          <w:ilvl w:val="0"/>
          <w:numId w:val="1"/>
        </w:numPr>
        <w:wordWrap w:val="0"/>
        <w:spacing w:line="360" w:lineRule="auto"/>
        <w:ind w:firstLine="420" w:firstLineChars="175"/>
        <w:jc w:val="left"/>
        <w:rPr>
          <w:rFonts w:ascii="宋体" w:cs="宋体"/>
          <w:kern w:val="0"/>
          <w:sz w:val="24"/>
          <w:szCs w:val="24"/>
        </w:rPr>
      </w:pPr>
      <w:r>
        <w:rPr>
          <w:rFonts w:hint="eastAsia" w:ascii="宋体" w:hAnsi="宋体" w:cs="宋体"/>
          <w:kern w:val="0"/>
          <w:sz w:val="24"/>
          <w:szCs w:val="24"/>
        </w:rPr>
        <w:t>采购人名称：西安市第五医院</w:t>
      </w:r>
    </w:p>
    <w:p>
      <w:pPr>
        <w:widowControl/>
        <w:tabs>
          <w:tab w:val="left" w:pos="0"/>
        </w:tabs>
        <w:wordWrap w:val="0"/>
        <w:spacing w:line="360" w:lineRule="auto"/>
        <w:ind w:firstLine="960" w:firstLineChars="400"/>
        <w:jc w:val="left"/>
        <w:rPr>
          <w:rFonts w:ascii="宋体" w:cs="宋体"/>
          <w:kern w:val="0"/>
          <w:sz w:val="24"/>
          <w:szCs w:val="24"/>
        </w:rPr>
      </w:pPr>
      <w:r>
        <w:rPr>
          <w:rFonts w:hint="eastAsia" w:ascii="宋体" w:hAnsi="宋体" w:cs="宋体"/>
          <w:kern w:val="0"/>
          <w:sz w:val="24"/>
          <w:szCs w:val="24"/>
        </w:rPr>
        <w:t>联系地址：西安市西关正街112号</w:t>
      </w:r>
    </w:p>
    <w:p>
      <w:pPr>
        <w:widowControl/>
        <w:tabs>
          <w:tab w:val="left" w:pos="0"/>
        </w:tabs>
        <w:wordWrap w:val="0"/>
        <w:spacing w:line="360" w:lineRule="auto"/>
        <w:ind w:firstLine="960" w:firstLineChars="400"/>
        <w:jc w:val="left"/>
        <w:rPr>
          <w:rFonts w:ascii="宋体" w:cs="宋体"/>
          <w:kern w:val="0"/>
          <w:sz w:val="24"/>
          <w:szCs w:val="24"/>
        </w:rPr>
      </w:pPr>
      <w:r>
        <w:rPr>
          <w:rFonts w:hint="eastAsia" w:ascii="宋体" w:hAnsi="宋体" w:cs="宋体"/>
          <w:kern w:val="0"/>
          <w:sz w:val="24"/>
          <w:szCs w:val="24"/>
        </w:rPr>
        <w:t>联系方式：029-88621331</w:t>
      </w:r>
    </w:p>
    <w:p>
      <w:pPr>
        <w:widowControl/>
        <w:numPr>
          <w:ilvl w:val="0"/>
          <w:numId w:val="1"/>
        </w:numPr>
        <w:tabs>
          <w:tab w:val="left" w:pos="1620"/>
        </w:tabs>
        <w:wordWrap w:val="0"/>
        <w:spacing w:line="360" w:lineRule="auto"/>
        <w:ind w:firstLine="420" w:firstLineChars="175"/>
        <w:jc w:val="left"/>
        <w:rPr>
          <w:rFonts w:ascii="宋体" w:cs="宋体"/>
          <w:kern w:val="0"/>
          <w:sz w:val="24"/>
          <w:szCs w:val="24"/>
        </w:rPr>
      </w:pPr>
      <w:r>
        <w:rPr>
          <w:rFonts w:hint="eastAsia" w:ascii="宋体" w:hAnsi="宋体" w:cs="宋体"/>
          <w:kern w:val="0"/>
          <w:sz w:val="24"/>
          <w:szCs w:val="24"/>
        </w:rPr>
        <w:t>采购代理机构名称：陕西万泽招标有限公司</w:t>
      </w:r>
    </w:p>
    <w:p>
      <w:pPr>
        <w:widowControl/>
        <w:wordWrap w:val="0"/>
        <w:spacing w:line="360" w:lineRule="auto"/>
        <w:ind w:firstLine="960" w:firstLineChars="400"/>
        <w:jc w:val="left"/>
        <w:rPr>
          <w:rFonts w:ascii="宋体" w:cs="宋体"/>
          <w:kern w:val="0"/>
          <w:sz w:val="24"/>
          <w:szCs w:val="24"/>
        </w:rPr>
      </w:pPr>
      <w:r>
        <w:rPr>
          <w:rFonts w:hint="eastAsia" w:ascii="宋体" w:hAnsi="宋体" w:cs="宋体"/>
          <w:kern w:val="0"/>
          <w:sz w:val="24"/>
          <w:szCs w:val="24"/>
        </w:rPr>
        <w:t>联系地址：西安市莲湖区西关正街英达大厦</w:t>
      </w:r>
      <w:r>
        <w:rPr>
          <w:rFonts w:ascii="宋体" w:hAnsi="宋体" w:cs="宋体"/>
          <w:kern w:val="0"/>
          <w:sz w:val="24"/>
          <w:szCs w:val="24"/>
        </w:rPr>
        <w:t>1507</w:t>
      </w:r>
      <w:r>
        <w:rPr>
          <w:rFonts w:hint="eastAsia" w:ascii="宋体" w:hAnsi="宋体" w:cs="宋体"/>
          <w:kern w:val="0"/>
          <w:sz w:val="24"/>
          <w:szCs w:val="24"/>
        </w:rPr>
        <w:t>室</w:t>
      </w:r>
    </w:p>
    <w:p>
      <w:pPr>
        <w:widowControl/>
        <w:wordWrap w:val="0"/>
        <w:spacing w:line="360" w:lineRule="auto"/>
        <w:ind w:firstLine="960" w:firstLineChars="400"/>
        <w:jc w:val="left"/>
        <w:rPr>
          <w:rFonts w:hint="default" w:ascii="宋体" w:eastAsia="宋体" w:cs="宋体"/>
          <w:kern w:val="0"/>
          <w:sz w:val="24"/>
          <w:szCs w:val="24"/>
          <w:lang w:val="en-US" w:eastAsia="zh-CN"/>
        </w:rPr>
      </w:pPr>
      <w:r>
        <w:rPr>
          <w:rFonts w:hint="eastAsia" w:ascii="宋体" w:hAnsi="宋体" w:cs="宋体"/>
          <w:kern w:val="0"/>
          <w:sz w:val="24"/>
          <w:szCs w:val="24"/>
        </w:rPr>
        <w:t>联系方式：</w:t>
      </w:r>
      <w:r>
        <w:rPr>
          <w:rFonts w:hint="eastAsia" w:ascii="宋体" w:hAnsi="宋体" w:cs="宋体"/>
          <w:kern w:val="0"/>
          <w:sz w:val="24"/>
          <w:szCs w:val="24"/>
          <w:lang w:val="en-US" w:eastAsia="zh-CN"/>
        </w:rPr>
        <w:t>17316692114</w:t>
      </w:r>
    </w:p>
    <w:p>
      <w:pPr>
        <w:widowControl/>
        <w:numPr>
          <w:ilvl w:val="0"/>
          <w:numId w:val="1"/>
        </w:numPr>
        <w:tabs>
          <w:tab w:val="left" w:pos="1620"/>
        </w:tabs>
        <w:wordWrap w:val="0"/>
        <w:snapToGrid w:val="0"/>
        <w:spacing w:line="360" w:lineRule="auto"/>
        <w:ind w:firstLine="480" w:firstLineChars="200"/>
        <w:jc w:val="left"/>
        <w:rPr>
          <w:rFonts w:ascii="宋体" w:cs="宋体"/>
          <w:bCs/>
          <w:kern w:val="0"/>
          <w:sz w:val="24"/>
          <w:szCs w:val="24"/>
        </w:rPr>
      </w:pPr>
      <w:r>
        <w:rPr>
          <w:rFonts w:hint="eastAsia" w:ascii="宋体" w:hAnsi="宋体" w:cs="宋体"/>
          <w:kern w:val="0"/>
          <w:sz w:val="24"/>
          <w:szCs w:val="24"/>
        </w:rPr>
        <w:t>采购内容和要求：</w:t>
      </w:r>
    </w:p>
    <w:p>
      <w:pPr>
        <w:widowControl/>
        <w:wordWrap w:val="0"/>
        <w:snapToGrid w:val="0"/>
        <w:spacing w:line="312" w:lineRule="auto"/>
        <w:ind w:firstLine="960" w:firstLineChars="400"/>
        <w:jc w:val="left"/>
        <w:rPr>
          <w:rFonts w:ascii="宋体" w:hAnsi="宋体" w:cs="宋体"/>
          <w:kern w:val="0"/>
          <w:sz w:val="24"/>
          <w:szCs w:val="24"/>
        </w:rPr>
      </w:pPr>
      <w:r>
        <w:rPr>
          <w:rFonts w:hint="eastAsia" w:ascii="宋体" w:hAnsi="宋体" w:cs="宋体"/>
          <w:kern w:val="0"/>
          <w:sz w:val="24"/>
          <w:szCs w:val="24"/>
        </w:rPr>
        <w:t>采购内容：被服</w:t>
      </w:r>
    </w:p>
    <w:p>
      <w:pPr>
        <w:spacing w:line="312" w:lineRule="auto"/>
        <w:ind w:firstLine="960" w:firstLineChars="400"/>
        <w:rPr>
          <w:rFonts w:ascii="宋体" w:hAnsi="宋体" w:cs="宋体"/>
          <w:kern w:val="0"/>
          <w:sz w:val="24"/>
          <w:szCs w:val="24"/>
        </w:rPr>
      </w:pPr>
      <w:r>
        <w:rPr>
          <w:rFonts w:hint="eastAsia" w:ascii="宋体" w:hAnsi="宋体" w:cs="宋体"/>
          <w:kern w:val="0"/>
          <w:sz w:val="24"/>
          <w:szCs w:val="24"/>
        </w:rPr>
        <w:t>项目预算：800000元</w:t>
      </w:r>
    </w:p>
    <w:p>
      <w:pPr>
        <w:widowControl/>
        <w:wordWrap w:val="0"/>
        <w:snapToGrid w:val="0"/>
        <w:spacing w:line="312" w:lineRule="auto"/>
        <w:ind w:firstLine="960" w:firstLineChars="400"/>
        <w:jc w:val="left"/>
        <w:rPr>
          <w:rFonts w:ascii="宋体" w:hAnsi="宋体" w:cs="宋体"/>
          <w:kern w:val="0"/>
          <w:sz w:val="24"/>
          <w:szCs w:val="24"/>
        </w:rPr>
      </w:pPr>
      <w:r>
        <w:rPr>
          <w:rFonts w:hint="eastAsia" w:ascii="宋体" w:hAnsi="宋体" w:cs="宋体"/>
          <w:kern w:val="0"/>
          <w:sz w:val="24"/>
          <w:szCs w:val="24"/>
        </w:rPr>
        <w:t>项目用途：自 用</w:t>
      </w:r>
    </w:p>
    <w:p>
      <w:pPr>
        <w:pStyle w:val="4"/>
        <w:ind w:firstLine="960" w:firstLineChars="400"/>
      </w:pPr>
      <w:r>
        <w:rPr>
          <w:rFonts w:hint="eastAsia" w:ascii="宋体" w:hAnsi="宋体" w:cs="宋体"/>
          <w:kern w:val="0"/>
          <w:sz w:val="24"/>
          <w:szCs w:val="24"/>
        </w:rPr>
        <w:t>项目性质：财政性资金</w:t>
      </w:r>
    </w:p>
    <w:p>
      <w:pPr>
        <w:widowControl/>
        <w:numPr>
          <w:ilvl w:val="0"/>
          <w:numId w:val="1"/>
        </w:numPr>
        <w:tabs>
          <w:tab w:val="left" w:pos="1620"/>
        </w:tabs>
        <w:wordWrap w:val="0"/>
        <w:snapToGri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投标人资质要求：</w:t>
      </w:r>
    </w:p>
    <w:p>
      <w:pPr>
        <w:snapToGrid w:val="0"/>
        <w:spacing w:line="360" w:lineRule="auto"/>
        <w:ind w:firstLine="480" w:firstLineChars="200"/>
        <w:jc w:val="left"/>
        <w:rPr>
          <w:rFonts w:ascii="宋体" w:cs="宋体"/>
          <w:bCs/>
          <w:kern w:val="0"/>
          <w:sz w:val="24"/>
          <w:szCs w:val="24"/>
        </w:rPr>
      </w:pPr>
      <w:r>
        <w:rPr>
          <w:rFonts w:hint="eastAsia" w:ascii="宋体" w:hAnsi="宋体" w:cs="宋体"/>
          <w:bCs/>
          <w:kern w:val="0"/>
          <w:sz w:val="24"/>
          <w:szCs w:val="24"/>
        </w:rPr>
        <w:t>符合《中华人民共和国政府采购法》第二十二条规定，并提供以下材料：</w:t>
      </w:r>
    </w:p>
    <w:p>
      <w:pPr>
        <w:numPr>
          <w:ilvl w:val="0"/>
          <w:numId w:val="2"/>
        </w:numPr>
        <w:snapToGrid w:val="0"/>
        <w:spacing w:line="360" w:lineRule="auto"/>
        <w:ind w:firstLine="567"/>
        <w:jc w:val="left"/>
        <w:rPr>
          <w:rFonts w:ascii="宋体" w:cs="宋体"/>
          <w:bCs/>
          <w:kern w:val="0"/>
          <w:sz w:val="24"/>
          <w:szCs w:val="24"/>
        </w:rPr>
      </w:pPr>
      <w:r>
        <w:rPr>
          <w:rFonts w:hint="eastAsia" w:ascii="宋体" w:hAnsi="宋体" w:cs="宋体"/>
          <w:bCs/>
          <w:kern w:val="0"/>
          <w:sz w:val="24"/>
          <w:szCs w:val="24"/>
        </w:rPr>
        <w:t>提供合格有效的法人或其他组织的营业执照等证明文件，自然人参与的提供其身份证原件；</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社会保障资金缴纳证明：提供2022年1月至今已缴存的至少一个月的社会保障资金缴存单据或社保机构开具的社会保险参保缴费情况证明，单据或证明上应有社保机构或代收机构的公章；依法不需要缴纳社会保障资金的投标人应提供相关文件证明；</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税收缴纳证明：提供2022年1月至今已缴纳的至少一个月的纳税证明或完税证明；依法免税的单位应提供相关证明材料；</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财务状况证明：提供经会计师事务所审计的2020年或2021年财务审计报告，或在开标日期前六个月内其基本开户银行出具的资信证明；</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投标人信誉证明：提供在参加政府采购活动前3年内在经营活动中没有重大违法记录，</w:t>
      </w:r>
      <w:r>
        <w:rPr>
          <w:rFonts w:hint="eastAsia" w:ascii="宋体" w:hAnsi="宋体" w:cs="宋体"/>
          <w:kern w:val="0"/>
          <w:sz w:val="24"/>
        </w:rPr>
        <w:t>未被信用中国网（www.creditchina.gov.cn）列入失信被执行人、重大税收违法案件当事人名单，未被中国政府采购网（www.ccgp.gov.cn）列入政府采购严重违法失信行为记录名单的书面声明</w:t>
      </w:r>
      <w:r>
        <w:rPr>
          <w:rFonts w:hint="eastAsia" w:ascii="宋体" w:hAnsi="宋体" w:cs="宋体"/>
          <w:bCs/>
          <w:kern w:val="0"/>
          <w:sz w:val="24"/>
          <w:szCs w:val="24"/>
        </w:rPr>
        <w:t xml:space="preserve">； </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非法定代表人参加投标的，须提供法定代表人授权委托书及被授权人身份证原件；法定代表人参加投标时,只须提供法定代表人身份证原件；</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本项目专门面向中小企业采购，投标人应提供中小企业声明函；</w:t>
      </w:r>
    </w:p>
    <w:p>
      <w:pPr>
        <w:ind w:firstLine="480" w:firstLineChars="200"/>
        <w:rPr>
          <w:rFonts w:ascii="宋体" w:hAnsi="宋体" w:cs="宋体"/>
          <w:sz w:val="24"/>
          <w:szCs w:val="24"/>
        </w:rPr>
      </w:pPr>
      <w:r>
        <w:rPr>
          <w:rFonts w:hint="eastAsia" w:ascii="宋体" w:hAnsi="宋体" w:cs="宋体"/>
          <w:sz w:val="24"/>
          <w:szCs w:val="24"/>
        </w:rPr>
        <w:t>8、本项目不接受联合体投标。</w:t>
      </w:r>
    </w:p>
    <w:p>
      <w:pPr>
        <w:widowControl/>
        <w:numPr>
          <w:ilvl w:val="0"/>
          <w:numId w:val="1"/>
        </w:numPr>
        <w:tabs>
          <w:tab w:val="left" w:pos="1620"/>
        </w:tabs>
        <w:wordWrap w:val="0"/>
        <w:snapToGri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采购项目需要落实的政府采购政策：</w:t>
      </w:r>
    </w:p>
    <w:p>
      <w:pPr>
        <w:widowControl/>
        <w:tabs>
          <w:tab w:val="left" w:pos="1620"/>
        </w:tabs>
        <w:wordWrap w:val="0"/>
        <w:snapToGrid w:val="0"/>
        <w:spacing w:line="360" w:lineRule="auto"/>
        <w:ind w:firstLine="480" w:firstLineChars="200"/>
        <w:jc w:val="left"/>
        <w:rPr>
          <w:rFonts w:ascii="宋体" w:cs="宋体"/>
          <w:kern w:val="0"/>
          <w:sz w:val="24"/>
          <w:szCs w:val="24"/>
        </w:rPr>
      </w:pPr>
      <w:r>
        <w:rPr>
          <w:rFonts w:hint="eastAsia" w:ascii="宋体" w:hAnsi="宋体" w:cs="宋体"/>
          <w:bCs/>
          <w:kern w:val="0"/>
          <w:sz w:val="24"/>
          <w:szCs w:val="24"/>
        </w:rPr>
        <w:t>本次采购若符合政府强制</w:t>
      </w:r>
      <w:r>
        <w:rPr>
          <w:rFonts w:hint="eastAsia" w:ascii="宋体" w:hAnsi="宋体" w:cs="宋体"/>
          <w:kern w:val="0"/>
          <w:sz w:val="24"/>
          <w:szCs w:val="24"/>
        </w:rPr>
        <w:t>采购节能产品、鼓励环保产品、促进残疾人就业、扶持福利企业、支持中小微企业、支持监狱和戒毒企业、限制采购进口产品等政策，将落实相关政策，具体详见招标文</w:t>
      </w:r>
      <w:r>
        <w:rPr>
          <w:rFonts w:hint="eastAsia" w:ascii="宋体" w:hAnsi="宋体" w:cs="宋体"/>
          <w:bCs/>
          <w:kern w:val="0"/>
          <w:sz w:val="24"/>
          <w:szCs w:val="24"/>
        </w:rPr>
        <w:t>件。</w:t>
      </w:r>
    </w:p>
    <w:p>
      <w:pPr>
        <w:widowControl/>
        <w:numPr>
          <w:ilvl w:val="0"/>
          <w:numId w:val="1"/>
        </w:numPr>
        <w:tabs>
          <w:tab w:val="left" w:pos="1620"/>
        </w:tabs>
        <w:wordWrap w:val="0"/>
        <w:snapToGri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招标文件发售：</w:t>
      </w:r>
    </w:p>
    <w:p>
      <w:pPr>
        <w:widowControl/>
        <w:wordWrap w:val="0"/>
        <w:snapToGrid w:val="0"/>
        <w:spacing w:line="360" w:lineRule="auto"/>
        <w:ind w:firstLine="720" w:firstLineChars="300"/>
        <w:jc w:val="left"/>
        <w:rPr>
          <w:rFonts w:ascii="宋体" w:cs="宋体"/>
          <w:b/>
          <w:kern w:val="0"/>
          <w:sz w:val="24"/>
          <w:szCs w:val="24"/>
          <w:highlight w:val="yellow"/>
        </w:rPr>
      </w:pPr>
      <w:r>
        <w:rPr>
          <w:rFonts w:ascii="宋体" w:hAnsi="宋体" w:cs="宋体"/>
          <w:kern w:val="0"/>
          <w:sz w:val="24"/>
          <w:szCs w:val="24"/>
        </w:rPr>
        <w:t>1</w:t>
      </w:r>
      <w:r>
        <w:rPr>
          <w:rFonts w:hint="eastAsia" w:ascii="宋体" w:hAnsi="宋体" w:cs="宋体"/>
          <w:kern w:val="0"/>
          <w:sz w:val="24"/>
          <w:szCs w:val="24"/>
        </w:rPr>
        <w:t>、发售时间：</w:t>
      </w:r>
      <w:r>
        <w:rPr>
          <w:rFonts w:hint="eastAsia" w:ascii="宋体" w:hAnsi="宋体" w:cs="宋体"/>
          <w:b/>
          <w:sz w:val="24"/>
          <w:szCs w:val="24"/>
          <w:highlight w:val="none"/>
        </w:rPr>
        <w:t>202</w:t>
      </w:r>
      <w:r>
        <w:rPr>
          <w:rFonts w:hint="eastAsia" w:ascii="宋体" w:hAnsi="宋体" w:cs="宋体"/>
          <w:b/>
          <w:sz w:val="24"/>
          <w:szCs w:val="24"/>
          <w:highlight w:val="none"/>
          <w:lang w:val="en-US" w:eastAsia="zh-CN"/>
        </w:rPr>
        <w:t>3</w:t>
      </w:r>
      <w:r>
        <w:rPr>
          <w:rFonts w:hint="eastAsia" w:ascii="宋体" w:hAnsi="宋体" w:cs="宋体"/>
          <w:b/>
          <w:sz w:val="24"/>
          <w:szCs w:val="24"/>
          <w:highlight w:val="none"/>
        </w:rPr>
        <w:t>年</w:t>
      </w:r>
      <w:r>
        <w:rPr>
          <w:rFonts w:hint="eastAsia" w:ascii="宋体" w:hAnsi="宋体" w:cs="宋体"/>
          <w:b/>
          <w:sz w:val="24"/>
          <w:szCs w:val="24"/>
          <w:highlight w:val="none"/>
          <w:lang w:val="en-US" w:eastAsia="zh-CN"/>
        </w:rPr>
        <w:t>01</w:t>
      </w:r>
      <w:r>
        <w:rPr>
          <w:rFonts w:hint="eastAsia" w:ascii="宋体" w:hAnsi="宋体" w:cs="宋体"/>
          <w:b/>
          <w:sz w:val="24"/>
          <w:szCs w:val="24"/>
          <w:highlight w:val="none"/>
        </w:rPr>
        <w:t>月</w:t>
      </w:r>
      <w:r>
        <w:rPr>
          <w:rFonts w:hint="eastAsia" w:ascii="宋体" w:hAnsi="宋体" w:cs="宋体"/>
          <w:b/>
          <w:sz w:val="24"/>
          <w:szCs w:val="24"/>
          <w:highlight w:val="none"/>
          <w:lang w:val="en-US" w:eastAsia="zh-CN"/>
        </w:rPr>
        <w:t>28</w:t>
      </w:r>
      <w:r>
        <w:rPr>
          <w:rFonts w:hint="eastAsia" w:ascii="宋体" w:hAnsi="宋体" w:cs="宋体"/>
          <w:b/>
          <w:sz w:val="24"/>
          <w:szCs w:val="24"/>
          <w:highlight w:val="none"/>
        </w:rPr>
        <w:t>日起至202</w:t>
      </w:r>
      <w:r>
        <w:rPr>
          <w:rFonts w:hint="eastAsia" w:ascii="宋体" w:hAnsi="宋体" w:cs="宋体"/>
          <w:b/>
          <w:sz w:val="24"/>
          <w:szCs w:val="24"/>
          <w:highlight w:val="none"/>
          <w:lang w:val="en-US" w:eastAsia="zh-CN"/>
        </w:rPr>
        <w:t>3</w:t>
      </w:r>
      <w:r>
        <w:rPr>
          <w:rFonts w:hint="eastAsia" w:ascii="宋体" w:hAnsi="宋体" w:cs="宋体"/>
          <w:b/>
          <w:sz w:val="24"/>
          <w:szCs w:val="24"/>
          <w:highlight w:val="none"/>
        </w:rPr>
        <w:t>年</w:t>
      </w:r>
      <w:r>
        <w:rPr>
          <w:rFonts w:hint="eastAsia" w:ascii="宋体" w:hAnsi="宋体" w:cs="宋体"/>
          <w:b/>
          <w:sz w:val="24"/>
          <w:szCs w:val="24"/>
          <w:highlight w:val="none"/>
          <w:lang w:val="en-US" w:eastAsia="zh-CN"/>
        </w:rPr>
        <w:t>02</w:t>
      </w:r>
      <w:r>
        <w:rPr>
          <w:rFonts w:hint="eastAsia" w:ascii="宋体" w:hAnsi="宋体" w:cs="宋体"/>
          <w:b/>
          <w:sz w:val="24"/>
          <w:szCs w:val="24"/>
          <w:highlight w:val="none"/>
        </w:rPr>
        <w:t>月</w:t>
      </w:r>
      <w:r>
        <w:rPr>
          <w:rFonts w:hint="eastAsia" w:ascii="宋体" w:hAnsi="宋体" w:cs="宋体"/>
          <w:b/>
          <w:sz w:val="24"/>
          <w:szCs w:val="24"/>
          <w:highlight w:val="none"/>
          <w:lang w:val="en-US" w:eastAsia="zh-CN"/>
        </w:rPr>
        <w:t>02</w:t>
      </w:r>
      <w:r>
        <w:rPr>
          <w:rFonts w:hint="eastAsia" w:ascii="宋体" w:hAnsi="宋体" w:cs="宋体"/>
          <w:b/>
          <w:sz w:val="24"/>
          <w:szCs w:val="24"/>
          <w:highlight w:val="none"/>
        </w:rPr>
        <w:t>日止</w:t>
      </w:r>
    </w:p>
    <w:p>
      <w:pPr>
        <w:widowControl/>
        <w:wordWrap w:val="0"/>
        <w:snapToGri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（上午</w:t>
      </w:r>
      <w:r>
        <w:rPr>
          <w:rFonts w:ascii="宋体" w:hAnsi="宋体" w:cs="宋体"/>
          <w:kern w:val="0"/>
          <w:sz w:val="24"/>
          <w:szCs w:val="24"/>
        </w:rPr>
        <w:t>09:00</w:t>
      </w:r>
      <w:r>
        <w:rPr>
          <w:rFonts w:hint="eastAsia" w:ascii="宋体" w:hAnsi="宋体" w:cs="宋体"/>
          <w:kern w:val="0"/>
          <w:sz w:val="24"/>
          <w:szCs w:val="24"/>
        </w:rPr>
        <w:t>～</w:t>
      </w:r>
      <w:r>
        <w:rPr>
          <w:rFonts w:ascii="宋体" w:hAnsi="宋体" w:cs="宋体"/>
          <w:kern w:val="0"/>
          <w:sz w:val="24"/>
          <w:szCs w:val="24"/>
        </w:rPr>
        <w:t>12:00</w:t>
      </w:r>
      <w:r>
        <w:rPr>
          <w:rFonts w:hint="eastAsia" w:ascii="宋体" w:hAnsi="宋体" w:cs="宋体"/>
          <w:kern w:val="0"/>
          <w:sz w:val="24"/>
          <w:szCs w:val="24"/>
        </w:rPr>
        <w:t>，下午</w:t>
      </w:r>
      <w:r>
        <w:rPr>
          <w:rFonts w:ascii="宋体" w:hAnsi="宋体" w:cs="宋体"/>
          <w:kern w:val="0"/>
          <w:sz w:val="24"/>
          <w:szCs w:val="24"/>
        </w:rPr>
        <w:t>14:00</w:t>
      </w:r>
      <w:r>
        <w:rPr>
          <w:rFonts w:hint="eastAsia" w:ascii="宋体" w:hAnsi="宋体" w:cs="宋体"/>
          <w:kern w:val="0"/>
          <w:sz w:val="24"/>
          <w:szCs w:val="24"/>
        </w:rPr>
        <w:t>～</w:t>
      </w:r>
      <w:r>
        <w:rPr>
          <w:rFonts w:ascii="宋体" w:hAnsi="宋体" w:cs="宋体"/>
          <w:kern w:val="0"/>
          <w:sz w:val="24"/>
          <w:szCs w:val="24"/>
        </w:rPr>
        <w:t>17:00</w:t>
      </w:r>
      <w:r>
        <w:rPr>
          <w:rFonts w:hint="eastAsia" w:ascii="宋体" w:hAnsi="宋体" w:cs="宋体"/>
          <w:kern w:val="0"/>
          <w:sz w:val="24"/>
          <w:szCs w:val="24"/>
        </w:rPr>
        <w:t>发售）</w:t>
      </w:r>
    </w:p>
    <w:p>
      <w:pPr>
        <w:widowControl/>
        <w:wordWrap w:val="0"/>
        <w:snapToGrid w:val="0"/>
        <w:spacing w:line="360" w:lineRule="auto"/>
        <w:ind w:firstLine="720" w:firstLineChars="300"/>
        <w:jc w:val="left"/>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、发售地点：西安市莲湖区西关正街英达大厦</w:t>
      </w:r>
      <w:r>
        <w:rPr>
          <w:rFonts w:ascii="宋体" w:hAnsi="宋体" w:cs="宋体"/>
          <w:kern w:val="0"/>
          <w:sz w:val="24"/>
          <w:szCs w:val="24"/>
        </w:rPr>
        <w:t>1507</w:t>
      </w:r>
      <w:r>
        <w:rPr>
          <w:rFonts w:hint="eastAsia" w:ascii="宋体" w:hAnsi="宋体" w:cs="宋体"/>
          <w:kern w:val="0"/>
          <w:sz w:val="24"/>
          <w:szCs w:val="24"/>
        </w:rPr>
        <w:t>室</w:t>
      </w:r>
    </w:p>
    <w:p>
      <w:pPr>
        <w:widowControl/>
        <w:wordWrap w:val="0"/>
        <w:snapToGrid w:val="0"/>
        <w:spacing w:line="360" w:lineRule="auto"/>
        <w:ind w:firstLine="720" w:firstLineChars="300"/>
        <w:jc w:val="left"/>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、文件售价：</w:t>
      </w:r>
      <w:r>
        <w:rPr>
          <w:rFonts w:ascii="宋体" w:cs="宋体"/>
          <w:kern w:val="0"/>
          <w:sz w:val="24"/>
          <w:szCs w:val="24"/>
        </w:rPr>
        <w:t>¥</w:t>
      </w:r>
      <w:r>
        <w:rPr>
          <w:rFonts w:hint="eastAsia" w:ascii="宋体" w:hAnsi="宋体" w:cs="宋体"/>
          <w:kern w:val="0"/>
          <w:sz w:val="24"/>
          <w:szCs w:val="24"/>
        </w:rPr>
        <w:t>0元</w:t>
      </w:r>
      <w:r>
        <w:rPr>
          <w:rFonts w:ascii="宋体" w:hAnsi="宋体" w:cs="宋体"/>
          <w:kern w:val="0"/>
          <w:sz w:val="24"/>
          <w:szCs w:val="24"/>
        </w:rPr>
        <w:t>/</w:t>
      </w:r>
      <w:r>
        <w:rPr>
          <w:rFonts w:hint="eastAsia" w:ascii="宋体" w:hAnsi="宋体" w:cs="宋体"/>
          <w:kern w:val="0"/>
          <w:sz w:val="24"/>
          <w:szCs w:val="24"/>
        </w:rPr>
        <w:t>套。售后不退，谢绝邮寄。</w:t>
      </w:r>
    </w:p>
    <w:p>
      <w:pPr>
        <w:widowControl/>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注：（1）投标人领取标书时，请携带单位介绍信及经办人身份证原件及复印件加盖公章；（2）请投标人按照《陕西省财政厅关于政府采购供应商注册登记有关事项的通知》中的要求，通过陕西省政府采购网（http://www.ccgp-shaanxi.gov.cn/）注册登记加入陕西省政府采购供应商库。（3）本项目为专门面向中小企业采购，仅允许中小企业或小型、微型企业参与投标。</w:t>
      </w:r>
    </w:p>
    <w:p>
      <w:pPr>
        <w:widowControl/>
        <w:numPr>
          <w:ilvl w:val="0"/>
          <w:numId w:val="1"/>
        </w:numPr>
        <w:tabs>
          <w:tab w:val="left" w:pos="1620"/>
        </w:tabs>
        <w:wordWrap w:val="0"/>
        <w:snapToGri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投标文件递交截止时间及开标时间和地点：</w:t>
      </w:r>
    </w:p>
    <w:p>
      <w:pPr>
        <w:widowControl/>
        <w:tabs>
          <w:tab w:val="left" w:pos="0"/>
        </w:tabs>
        <w:wordWrap w:val="0"/>
        <w:snapToGrid w:val="0"/>
        <w:spacing w:line="360" w:lineRule="auto"/>
        <w:ind w:firstLine="480" w:firstLineChars="200"/>
        <w:jc w:val="left"/>
        <w:rPr>
          <w:rFonts w:ascii="宋体" w:cs="宋体"/>
          <w:b/>
          <w:bCs/>
          <w:kern w:val="0"/>
          <w:sz w:val="24"/>
          <w:szCs w:val="24"/>
          <w:highlight w:val="yellow"/>
        </w:rPr>
      </w:pPr>
      <w:r>
        <w:rPr>
          <w:rFonts w:ascii="宋体" w:hAnsi="宋体" w:cs="宋体"/>
          <w:kern w:val="0"/>
          <w:sz w:val="24"/>
          <w:szCs w:val="24"/>
        </w:rPr>
        <w:t xml:space="preserve">   1</w:t>
      </w:r>
      <w:r>
        <w:rPr>
          <w:rFonts w:hint="eastAsia" w:ascii="宋体" w:hAnsi="宋体" w:cs="宋体"/>
          <w:kern w:val="0"/>
          <w:sz w:val="24"/>
          <w:szCs w:val="24"/>
        </w:rPr>
        <w:t>、投标文件递交截止时间：</w:t>
      </w:r>
      <w:r>
        <w:rPr>
          <w:rFonts w:hint="eastAsia" w:ascii="宋体" w:hAnsi="宋体" w:cs="宋体"/>
          <w:b/>
          <w:kern w:val="0"/>
          <w:sz w:val="24"/>
          <w:szCs w:val="24"/>
          <w:highlight w:val="none"/>
        </w:rPr>
        <w:t>202</w:t>
      </w:r>
      <w:r>
        <w:rPr>
          <w:rFonts w:hint="eastAsia" w:ascii="宋体" w:hAnsi="宋体" w:cs="宋体"/>
          <w:b/>
          <w:kern w:val="0"/>
          <w:sz w:val="24"/>
          <w:szCs w:val="24"/>
          <w:highlight w:val="none"/>
          <w:lang w:val="en-US" w:eastAsia="zh-CN"/>
        </w:rPr>
        <w:t>3</w:t>
      </w:r>
      <w:r>
        <w:rPr>
          <w:rFonts w:hint="eastAsia" w:ascii="宋体" w:hAnsi="宋体" w:cs="宋体"/>
          <w:b/>
          <w:kern w:val="0"/>
          <w:sz w:val="24"/>
          <w:szCs w:val="24"/>
          <w:highlight w:val="none"/>
        </w:rPr>
        <w:t>年</w:t>
      </w:r>
      <w:r>
        <w:rPr>
          <w:rFonts w:hint="eastAsia" w:ascii="宋体" w:hAnsi="宋体" w:cs="宋体"/>
          <w:b/>
          <w:kern w:val="0"/>
          <w:sz w:val="24"/>
          <w:szCs w:val="24"/>
          <w:highlight w:val="none"/>
          <w:lang w:val="en-US" w:eastAsia="zh-CN"/>
        </w:rPr>
        <w:t>02</w:t>
      </w:r>
      <w:r>
        <w:rPr>
          <w:rFonts w:hint="eastAsia" w:ascii="宋体" w:hAnsi="宋体" w:cs="宋体"/>
          <w:b/>
          <w:kern w:val="0"/>
          <w:sz w:val="24"/>
          <w:szCs w:val="24"/>
          <w:highlight w:val="none"/>
        </w:rPr>
        <w:t>月</w:t>
      </w:r>
      <w:r>
        <w:rPr>
          <w:rFonts w:hint="eastAsia" w:ascii="宋体" w:hAnsi="宋体" w:cs="宋体"/>
          <w:b/>
          <w:kern w:val="0"/>
          <w:sz w:val="24"/>
          <w:szCs w:val="24"/>
          <w:highlight w:val="none"/>
          <w:lang w:val="en-US" w:eastAsia="zh-CN"/>
        </w:rPr>
        <w:t>23</w:t>
      </w:r>
      <w:r>
        <w:rPr>
          <w:rFonts w:hint="eastAsia" w:ascii="宋体" w:hAnsi="宋体" w:cs="宋体"/>
          <w:b/>
          <w:kern w:val="0"/>
          <w:sz w:val="24"/>
          <w:szCs w:val="24"/>
          <w:highlight w:val="none"/>
        </w:rPr>
        <w:t>日14</w:t>
      </w:r>
      <w:r>
        <w:rPr>
          <w:rFonts w:ascii="宋体" w:hAnsi="宋体" w:cs="宋体"/>
          <w:b/>
          <w:kern w:val="0"/>
          <w:sz w:val="24"/>
          <w:szCs w:val="24"/>
          <w:highlight w:val="none"/>
        </w:rPr>
        <w:t>:</w:t>
      </w:r>
      <w:r>
        <w:rPr>
          <w:rFonts w:hint="eastAsia" w:ascii="宋体" w:hAnsi="宋体" w:cs="宋体"/>
          <w:b/>
          <w:kern w:val="0"/>
          <w:sz w:val="24"/>
          <w:szCs w:val="24"/>
          <w:highlight w:val="none"/>
        </w:rPr>
        <w:t>30时</w:t>
      </w:r>
    </w:p>
    <w:p>
      <w:pPr>
        <w:widowControl/>
        <w:tabs>
          <w:tab w:val="left" w:pos="1620"/>
        </w:tabs>
        <w:wordWrap w:val="0"/>
        <w:snapToGrid w:val="0"/>
        <w:spacing w:line="360" w:lineRule="auto"/>
        <w:ind w:firstLine="480" w:firstLineChars="200"/>
        <w:jc w:val="left"/>
        <w:rPr>
          <w:rFonts w:ascii="宋体" w:cs="宋体"/>
          <w:b/>
          <w:kern w:val="0"/>
          <w:sz w:val="24"/>
          <w:szCs w:val="24"/>
          <w:highlight w:val="yellow"/>
        </w:rPr>
      </w:pPr>
      <w:r>
        <w:rPr>
          <w:rFonts w:ascii="宋体" w:hAnsi="宋体" w:cs="宋体"/>
          <w:kern w:val="0"/>
          <w:sz w:val="24"/>
          <w:szCs w:val="24"/>
        </w:rPr>
        <w:t xml:space="preserve">   2</w:t>
      </w:r>
      <w:r>
        <w:rPr>
          <w:rFonts w:hint="eastAsia" w:ascii="宋体" w:hAnsi="宋体" w:cs="宋体"/>
          <w:kern w:val="0"/>
          <w:sz w:val="24"/>
          <w:szCs w:val="24"/>
        </w:rPr>
        <w:t>、开标时间：</w:t>
      </w:r>
      <w:r>
        <w:rPr>
          <w:rFonts w:hint="eastAsia" w:ascii="宋体" w:hAnsi="宋体" w:cs="宋体"/>
          <w:b/>
          <w:kern w:val="0"/>
          <w:sz w:val="24"/>
          <w:szCs w:val="24"/>
          <w:highlight w:val="none"/>
        </w:rPr>
        <w:t>202</w:t>
      </w:r>
      <w:r>
        <w:rPr>
          <w:rFonts w:hint="eastAsia" w:ascii="宋体" w:hAnsi="宋体" w:cs="宋体"/>
          <w:b/>
          <w:kern w:val="0"/>
          <w:sz w:val="24"/>
          <w:szCs w:val="24"/>
          <w:highlight w:val="none"/>
          <w:lang w:val="en-US" w:eastAsia="zh-CN"/>
        </w:rPr>
        <w:t>3</w:t>
      </w:r>
      <w:r>
        <w:rPr>
          <w:rFonts w:hint="eastAsia" w:ascii="宋体" w:hAnsi="宋体" w:cs="宋体"/>
          <w:b/>
          <w:kern w:val="0"/>
          <w:sz w:val="24"/>
          <w:szCs w:val="24"/>
          <w:highlight w:val="none"/>
        </w:rPr>
        <w:t>年</w:t>
      </w:r>
      <w:r>
        <w:rPr>
          <w:rFonts w:hint="eastAsia" w:ascii="宋体" w:hAnsi="宋体" w:cs="宋体"/>
          <w:b/>
          <w:kern w:val="0"/>
          <w:sz w:val="24"/>
          <w:szCs w:val="24"/>
          <w:highlight w:val="none"/>
          <w:lang w:val="en-US" w:eastAsia="zh-CN"/>
        </w:rPr>
        <w:t>02</w:t>
      </w:r>
      <w:r>
        <w:rPr>
          <w:rFonts w:hint="eastAsia" w:ascii="宋体" w:hAnsi="宋体" w:cs="宋体"/>
          <w:b/>
          <w:kern w:val="0"/>
          <w:sz w:val="24"/>
          <w:szCs w:val="24"/>
          <w:highlight w:val="none"/>
        </w:rPr>
        <w:t>月</w:t>
      </w:r>
      <w:r>
        <w:rPr>
          <w:rFonts w:hint="eastAsia" w:ascii="宋体" w:hAnsi="宋体" w:cs="宋体"/>
          <w:b/>
          <w:kern w:val="0"/>
          <w:sz w:val="24"/>
          <w:szCs w:val="24"/>
          <w:highlight w:val="none"/>
          <w:lang w:val="en-US" w:eastAsia="zh-CN"/>
        </w:rPr>
        <w:t>23</w:t>
      </w:r>
      <w:r>
        <w:rPr>
          <w:rFonts w:hint="eastAsia" w:ascii="宋体" w:hAnsi="宋体" w:cs="宋体"/>
          <w:b/>
          <w:kern w:val="0"/>
          <w:sz w:val="24"/>
          <w:szCs w:val="24"/>
          <w:highlight w:val="none"/>
        </w:rPr>
        <w:t>日14</w:t>
      </w:r>
      <w:r>
        <w:rPr>
          <w:rFonts w:ascii="宋体" w:hAnsi="宋体" w:cs="宋体"/>
          <w:b/>
          <w:kern w:val="0"/>
          <w:sz w:val="24"/>
          <w:szCs w:val="24"/>
          <w:highlight w:val="none"/>
        </w:rPr>
        <w:t>:</w:t>
      </w:r>
      <w:r>
        <w:rPr>
          <w:rFonts w:hint="eastAsia" w:ascii="宋体" w:hAnsi="宋体" w:cs="宋体"/>
          <w:b/>
          <w:kern w:val="0"/>
          <w:sz w:val="24"/>
          <w:szCs w:val="24"/>
          <w:highlight w:val="none"/>
        </w:rPr>
        <w:t>30时</w:t>
      </w:r>
    </w:p>
    <w:p>
      <w:pPr>
        <w:widowControl/>
        <w:tabs>
          <w:tab w:val="left" w:pos="1620"/>
        </w:tabs>
        <w:wordWrap w:val="0"/>
        <w:snapToGrid w:val="0"/>
        <w:spacing w:line="360" w:lineRule="auto"/>
        <w:ind w:firstLine="480" w:firstLineChars="200"/>
        <w:jc w:val="left"/>
        <w:rPr>
          <w:rFonts w:ascii="宋体" w:cs="宋体"/>
          <w:kern w:val="0"/>
          <w:sz w:val="24"/>
          <w:szCs w:val="24"/>
        </w:rPr>
      </w:pPr>
      <w:r>
        <w:rPr>
          <w:rFonts w:ascii="宋体" w:hAnsi="宋体" w:cs="宋体"/>
          <w:kern w:val="0"/>
          <w:sz w:val="24"/>
          <w:szCs w:val="24"/>
        </w:rPr>
        <w:t xml:space="preserve">   3</w:t>
      </w:r>
      <w:r>
        <w:rPr>
          <w:rFonts w:hint="eastAsia" w:ascii="宋体" w:hAnsi="宋体" w:cs="宋体"/>
          <w:kern w:val="0"/>
          <w:sz w:val="24"/>
          <w:szCs w:val="24"/>
        </w:rPr>
        <w:t>、开标地点：西安市莲湖区西关正街英达大厦1503会议室</w:t>
      </w:r>
    </w:p>
    <w:p>
      <w:pPr>
        <w:widowControl/>
        <w:numPr>
          <w:ilvl w:val="0"/>
          <w:numId w:val="1"/>
        </w:numPr>
        <w:tabs>
          <w:tab w:val="left" w:pos="1620"/>
        </w:tabs>
        <w:wordWrap w:val="0"/>
        <w:snapToGri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其它应说明的事项：</w:t>
      </w:r>
    </w:p>
    <w:p>
      <w:pPr>
        <w:widowControl/>
        <w:tabs>
          <w:tab w:val="left" w:pos="0"/>
        </w:tabs>
        <w:wordWrap w:val="0"/>
        <w:snapToGri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   1</w:t>
      </w:r>
      <w:r>
        <w:rPr>
          <w:rFonts w:hint="eastAsia" w:ascii="宋体" w:hAnsi="宋体" w:cs="宋体"/>
          <w:kern w:val="0"/>
          <w:sz w:val="24"/>
          <w:szCs w:val="24"/>
        </w:rPr>
        <w:t>、采购项目联系人：崔方明、刘嘉辉、许芳芳</w:t>
      </w:r>
    </w:p>
    <w:p>
      <w:pPr>
        <w:widowControl/>
        <w:tabs>
          <w:tab w:val="left" w:pos="0"/>
        </w:tabs>
        <w:wordWrap w:val="0"/>
        <w:snapToGrid w:val="0"/>
        <w:spacing w:line="360" w:lineRule="auto"/>
        <w:ind w:firstLine="1200" w:firstLineChars="500"/>
        <w:jc w:val="left"/>
        <w:rPr>
          <w:rFonts w:hint="default" w:ascii="宋体" w:hAnsi="宋体" w:eastAsia="宋体" w:cs="宋体"/>
          <w:kern w:val="0"/>
          <w:sz w:val="24"/>
          <w:szCs w:val="24"/>
          <w:lang w:val="en-US" w:eastAsia="zh-CN"/>
        </w:rPr>
      </w:pPr>
      <w:r>
        <w:rPr>
          <w:rFonts w:hint="eastAsia" w:ascii="宋体" w:hAnsi="宋体" w:cs="宋体"/>
          <w:kern w:val="0"/>
          <w:sz w:val="24"/>
          <w:szCs w:val="24"/>
        </w:rPr>
        <w:t>联系方式（电话）：</w:t>
      </w:r>
      <w:r>
        <w:rPr>
          <w:rFonts w:hint="eastAsia" w:ascii="宋体" w:hAnsi="宋体" w:cs="宋体"/>
          <w:kern w:val="0"/>
          <w:sz w:val="24"/>
          <w:szCs w:val="24"/>
          <w:lang w:val="en-US" w:eastAsia="zh-CN"/>
        </w:rPr>
        <w:t>17316692114</w:t>
      </w:r>
    </w:p>
    <w:p>
      <w:pPr>
        <w:widowControl/>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2、采购代理机构开户名称：陕西万泽招标有限公司</w:t>
      </w:r>
    </w:p>
    <w:p>
      <w:pPr>
        <w:widowControl/>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3、开户行名称：西安银行朝阳门支行</w:t>
      </w:r>
    </w:p>
    <w:p>
      <w:pPr>
        <w:widowControl/>
        <w:tabs>
          <w:tab w:val="left" w:pos="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账      号：211011580000015489</w:t>
      </w:r>
    </w:p>
    <w:p>
      <w:pPr>
        <w:widowControl/>
        <w:tabs>
          <w:tab w:val="left" w:pos="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十一、公告期自发布之日起五个工作日。</w:t>
      </w:r>
    </w:p>
    <w:p>
      <w:pPr>
        <w:widowControl/>
        <w:tabs>
          <w:tab w:val="left" w:pos="1620"/>
        </w:tabs>
        <w:snapToGrid w:val="0"/>
        <w:spacing w:line="360" w:lineRule="auto"/>
        <w:ind w:firstLine="420" w:firstLineChars="175"/>
        <w:jc w:val="right"/>
        <w:rPr>
          <w:rFonts w:asciiTheme="minorEastAsia" w:hAnsiTheme="minorEastAsia" w:cstheme="minorEastAsia"/>
          <w:kern w:val="0"/>
          <w:sz w:val="24"/>
          <w:szCs w:val="24"/>
        </w:rPr>
      </w:pPr>
      <w:r>
        <w:rPr>
          <w:rFonts w:hint="eastAsia" w:asciiTheme="minorEastAsia" w:hAnsiTheme="minorEastAsia" w:cstheme="minorEastAsia"/>
          <w:kern w:val="0"/>
          <w:sz w:val="24"/>
          <w:szCs w:val="24"/>
        </w:rPr>
        <w:t>陕西万泽招标有限公司</w:t>
      </w:r>
    </w:p>
    <w:p>
      <w:pPr>
        <w:widowControl/>
        <w:tabs>
          <w:tab w:val="left" w:pos="1620"/>
        </w:tabs>
        <w:snapToGrid w:val="0"/>
        <w:spacing w:line="360" w:lineRule="auto"/>
        <w:ind w:firstLine="420" w:firstLineChars="175"/>
        <w:jc w:val="center"/>
        <w:rPr>
          <w:rFonts w:asciiTheme="minorEastAsia" w:hAnsiTheme="minorEastAsia" w:cstheme="minorEastAsia"/>
          <w:kern w:val="0"/>
          <w:sz w:val="24"/>
          <w:szCs w:val="24"/>
          <w:highlight w:val="yellow"/>
        </w:rPr>
        <w:sectPr>
          <w:footerReference r:id="rId3" w:type="default"/>
          <w:pgSz w:w="11906" w:h="16838"/>
          <w:pgMar w:top="1440" w:right="1304" w:bottom="1440" w:left="1304" w:header="851" w:footer="992" w:gutter="0"/>
          <w:cols w:space="0" w:num="1"/>
          <w:docGrid w:type="lines" w:linePitch="325" w:charSpace="0"/>
        </w:sectPr>
      </w:pPr>
      <w:r>
        <w:rPr>
          <w:rFonts w:hint="eastAsia" w:asciiTheme="minorEastAsia" w:hAnsiTheme="minorEastAsia" w:cstheme="minorEastAsia"/>
          <w:kern w:val="0"/>
          <w:sz w:val="24"/>
          <w:szCs w:val="24"/>
          <w:highlight w:val="none"/>
          <w:lang w:val="en-US" w:eastAsia="zh-CN"/>
        </w:rPr>
        <w:t xml:space="preserve">                    </w:t>
      </w:r>
      <w:r>
        <w:rPr>
          <w:rFonts w:hint="eastAsia" w:asciiTheme="minorEastAsia" w:hAnsiTheme="minorEastAsia" w:cstheme="minorEastAsia"/>
          <w:kern w:val="0"/>
          <w:sz w:val="24"/>
          <w:szCs w:val="24"/>
          <w:highlight w:val="none"/>
        </w:rPr>
        <w:t xml:space="preserve"> </w:t>
      </w:r>
      <w:r>
        <w:rPr>
          <w:rFonts w:hint="eastAsia" w:asciiTheme="minorEastAsia" w:hAnsiTheme="minorEastAsia" w:cstheme="minorEastAsia"/>
          <w:kern w:val="0"/>
          <w:sz w:val="24"/>
          <w:szCs w:val="24"/>
          <w:highlight w:val="none"/>
          <w:lang w:val="en-US" w:eastAsia="zh-CN"/>
        </w:rPr>
        <w:t xml:space="preserve">                               </w:t>
      </w:r>
      <w:r>
        <w:rPr>
          <w:rFonts w:hint="eastAsia" w:asciiTheme="minorEastAsia" w:hAnsiTheme="minorEastAsia" w:cstheme="minorEastAsia"/>
          <w:kern w:val="0"/>
          <w:sz w:val="24"/>
          <w:szCs w:val="24"/>
          <w:highlight w:val="none"/>
        </w:rPr>
        <w:t>202</w:t>
      </w:r>
      <w:r>
        <w:rPr>
          <w:rFonts w:hint="eastAsia" w:asciiTheme="minorEastAsia" w:hAnsiTheme="minorEastAsia" w:cstheme="minorEastAsia"/>
          <w:kern w:val="0"/>
          <w:sz w:val="24"/>
          <w:szCs w:val="24"/>
          <w:highlight w:val="none"/>
          <w:lang w:val="en-US" w:eastAsia="zh-CN"/>
        </w:rPr>
        <w:t>3</w:t>
      </w:r>
      <w:r>
        <w:rPr>
          <w:rFonts w:hint="eastAsia" w:asciiTheme="minorEastAsia" w:hAnsiTheme="minorEastAsia" w:cstheme="minorEastAsia"/>
          <w:kern w:val="0"/>
          <w:sz w:val="24"/>
          <w:szCs w:val="24"/>
          <w:highlight w:val="none"/>
        </w:rPr>
        <w:t>年</w:t>
      </w:r>
      <w:r>
        <w:rPr>
          <w:rFonts w:hint="eastAsia" w:asciiTheme="minorEastAsia" w:hAnsiTheme="minorEastAsia" w:cstheme="minorEastAsia"/>
          <w:kern w:val="0"/>
          <w:sz w:val="24"/>
          <w:szCs w:val="24"/>
          <w:highlight w:val="none"/>
          <w:lang w:val="en-US" w:eastAsia="zh-CN"/>
        </w:rPr>
        <w:t>01</w:t>
      </w:r>
      <w:r>
        <w:rPr>
          <w:rFonts w:hint="eastAsia" w:asciiTheme="minorEastAsia" w:hAnsiTheme="minorEastAsia" w:cstheme="minorEastAsia"/>
          <w:kern w:val="0"/>
          <w:sz w:val="24"/>
          <w:szCs w:val="24"/>
          <w:highlight w:val="none"/>
        </w:rPr>
        <w:t>月</w:t>
      </w:r>
      <w:r>
        <w:rPr>
          <w:rFonts w:hint="eastAsia" w:asciiTheme="minorEastAsia" w:hAnsiTheme="minorEastAsia" w:cstheme="minorEastAsia"/>
          <w:kern w:val="0"/>
          <w:sz w:val="24"/>
          <w:szCs w:val="24"/>
          <w:highlight w:val="none"/>
          <w:lang w:val="en-US" w:eastAsia="zh-CN"/>
        </w:rPr>
        <w:t>28</w:t>
      </w:r>
      <w:r>
        <w:rPr>
          <w:rFonts w:hint="eastAsia" w:asciiTheme="minorEastAsia" w:hAnsiTheme="minorEastAsia" w:cstheme="minorEastAsia"/>
          <w:kern w:val="0"/>
          <w:sz w:val="24"/>
          <w:szCs w:val="24"/>
          <w:highlight w:val="none"/>
        </w:rPr>
        <w:t>日</w:t>
      </w:r>
    </w:p>
    <w:p>
      <w:pPr>
        <w:pStyle w:val="3"/>
        <w:spacing w:beforeLines="100" w:afterLines="50" w:line="600" w:lineRule="exact"/>
        <w:rPr>
          <w:rFonts w:ascii="宋体" w:cs="宋体"/>
          <w:sz w:val="36"/>
          <w:szCs w:val="36"/>
        </w:rPr>
      </w:pPr>
      <w:bookmarkStart w:id="3" w:name="_Toc26417"/>
      <w:bookmarkStart w:id="4" w:name="_Toc30089"/>
      <w:bookmarkStart w:id="5" w:name="_Toc438048787"/>
      <w:bookmarkStart w:id="6" w:name="_Toc8689"/>
      <w:r>
        <w:rPr>
          <w:rFonts w:hint="eastAsia" w:ascii="宋体" w:hAnsi="宋体" w:cs="宋体"/>
          <w:sz w:val="36"/>
          <w:szCs w:val="36"/>
        </w:rPr>
        <w:t>第二部分投标人须知前附表</w:t>
      </w:r>
      <w:bookmarkEnd w:id="3"/>
      <w:bookmarkEnd w:id="4"/>
      <w:bookmarkEnd w:id="5"/>
      <w:bookmarkEnd w:id="6"/>
    </w:p>
    <w:tbl>
      <w:tblPr>
        <w:tblStyle w:val="6"/>
        <w:tblpPr w:leftFromText="180" w:rightFromText="180" w:vertAnchor="text" w:horzAnchor="page" w:tblpX="1130" w:tblpY="309"/>
        <w:tblOverlap w:val="never"/>
        <w:tblW w:w="972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12"/>
        <w:gridCol w:w="1211"/>
        <w:gridCol w:w="78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9" w:hRule="atLeast"/>
        </w:trPr>
        <w:tc>
          <w:tcPr>
            <w:tcW w:w="612" w:type="dxa"/>
            <w:vAlign w:val="center"/>
          </w:tcPr>
          <w:p>
            <w:pPr>
              <w:spacing w:beforeLines="50" w:line="360" w:lineRule="auto"/>
              <w:jc w:val="center"/>
              <w:rPr>
                <w:rFonts w:ascii="宋体" w:cs="宋体"/>
                <w:b/>
                <w:szCs w:val="21"/>
              </w:rPr>
            </w:pPr>
            <w:r>
              <w:rPr>
                <w:rFonts w:hint="eastAsia" w:ascii="宋体" w:hAnsi="宋体" w:cs="宋体"/>
                <w:b/>
                <w:szCs w:val="21"/>
              </w:rPr>
              <w:t>序号</w:t>
            </w:r>
          </w:p>
        </w:tc>
        <w:tc>
          <w:tcPr>
            <w:tcW w:w="1211" w:type="dxa"/>
            <w:vAlign w:val="center"/>
          </w:tcPr>
          <w:p>
            <w:pPr>
              <w:spacing w:beforeLines="50" w:line="360" w:lineRule="auto"/>
              <w:jc w:val="center"/>
              <w:rPr>
                <w:rFonts w:ascii="宋体" w:cs="宋体"/>
                <w:b/>
                <w:szCs w:val="21"/>
              </w:rPr>
            </w:pPr>
            <w:r>
              <w:rPr>
                <w:rFonts w:hint="eastAsia" w:ascii="宋体" w:hAnsi="宋体" w:cs="宋体"/>
                <w:b/>
                <w:szCs w:val="21"/>
              </w:rPr>
              <w:t>条款</w:t>
            </w:r>
          </w:p>
        </w:tc>
        <w:tc>
          <w:tcPr>
            <w:tcW w:w="7898" w:type="dxa"/>
            <w:vAlign w:val="center"/>
          </w:tcPr>
          <w:p>
            <w:pPr>
              <w:spacing w:beforeLines="50" w:line="360" w:lineRule="auto"/>
              <w:rPr>
                <w:rFonts w:ascii="宋体" w:cs="宋体"/>
                <w:b/>
                <w:szCs w:val="21"/>
              </w:rPr>
            </w:pPr>
            <w:r>
              <w:rPr>
                <w:rFonts w:hint="eastAsia" w:ascii="宋体" w:hAnsi="宋体" w:cs="宋体"/>
                <w:b/>
                <w:szCs w:val="21"/>
              </w:rPr>
              <w:t>编列内容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612" w:type="dxa"/>
            <w:vAlign w:val="center"/>
          </w:tcPr>
          <w:p>
            <w:pPr>
              <w:adjustRightInd w:val="0"/>
              <w:snapToGrid w:val="0"/>
              <w:spacing w:beforeLines="50" w:line="360" w:lineRule="auto"/>
              <w:jc w:val="center"/>
              <w:rPr>
                <w:rFonts w:ascii="宋体" w:cs="宋体"/>
                <w:b/>
                <w:szCs w:val="21"/>
              </w:rPr>
            </w:pPr>
            <w:r>
              <w:rPr>
                <w:rFonts w:ascii="宋体" w:hAnsi="宋体" w:cs="宋体"/>
                <w:bCs/>
                <w:szCs w:val="21"/>
              </w:rPr>
              <w:t>1</w:t>
            </w:r>
          </w:p>
        </w:tc>
        <w:tc>
          <w:tcPr>
            <w:tcW w:w="1211" w:type="dxa"/>
            <w:vAlign w:val="center"/>
          </w:tcPr>
          <w:p>
            <w:pPr>
              <w:adjustRightInd w:val="0"/>
              <w:snapToGrid w:val="0"/>
              <w:spacing w:line="360" w:lineRule="auto"/>
              <w:jc w:val="center"/>
              <w:rPr>
                <w:rFonts w:ascii="宋体" w:cs="宋体"/>
                <w:szCs w:val="21"/>
              </w:rPr>
            </w:pPr>
            <w:r>
              <w:rPr>
                <w:rFonts w:hint="eastAsia" w:ascii="宋体" w:hAnsi="宋体" w:cs="宋体"/>
                <w:szCs w:val="21"/>
              </w:rPr>
              <w:t>项目</w:t>
            </w:r>
          </w:p>
          <w:p>
            <w:pPr>
              <w:adjustRightInd w:val="0"/>
              <w:snapToGrid w:val="0"/>
              <w:spacing w:line="360" w:lineRule="auto"/>
              <w:jc w:val="center"/>
              <w:rPr>
                <w:rFonts w:ascii="宋体" w:cs="宋体"/>
                <w:szCs w:val="21"/>
              </w:rPr>
            </w:pPr>
            <w:r>
              <w:rPr>
                <w:rFonts w:hint="eastAsia" w:ascii="宋体" w:hAnsi="宋体" w:cs="宋体"/>
                <w:szCs w:val="21"/>
              </w:rPr>
              <w:t>名称</w:t>
            </w:r>
          </w:p>
        </w:tc>
        <w:tc>
          <w:tcPr>
            <w:tcW w:w="7898" w:type="dxa"/>
            <w:vAlign w:val="center"/>
          </w:tcPr>
          <w:p>
            <w:pPr>
              <w:adjustRightInd w:val="0"/>
              <w:snapToGrid w:val="0"/>
              <w:spacing w:line="360" w:lineRule="auto"/>
              <w:rPr>
                <w:rFonts w:ascii="宋体" w:cs="宋体"/>
                <w:szCs w:val="21"/>
              </w:rPr>
            </w:pPr>
            <w:r>
              <w:rPr>
                <w:rFonts w:hint="eastAsia" w:ascii="宋体" w:cs="宋体"/>
                <w:szCs w:val="21"/>
              </w:rPr>
              <w:t xml:space="preserve"> 西安市第五医院被服采购项目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43" w:hRule="atLeast"/>
        </w:trPr>
        <w:tc>
          <w:tcPr>
            <w:tcW w:w="612" w:type="dxa"/>
            <w:vAlign w:val="center"/>
          </w:tcPr>
          <w:p>
            <w:pPr>
              <w:adjustRightInd w:val="0"/>
              <w:snapToGrid w:val="0"/>
              <w:spacing w:beforeLines="50" w:line="360" w:lineRule="auto"/>
              <w:jc w:val="center"/>
              <w:rPr>
                <w:rFonts w:ascii="宋体" w:cs="宋体"/>
                <w:b/>
                <w:szCs w:val="21"/>
              </w:rPr>
            </w:pPr>
          </w:p>
          <w:p>
            <w:pPr>
              <w:adjustRightInd w:val="0"/>
              <w:snapToGrid w:val="0"/>
              <w:spacing w:beforeLines="50" w:line="360" w:lineRule="auto"/>
              <w:jc w:val="center"/>
              <w:rPr>
                <w:rFonts w:ascii="宋体" w:cs="宋体"/>
                <w:b/>
                <w:szCs w:val="21"/>
              </w:rPr>
            </w:pPr>
            <w:r>
              <w:rPr>
                <w:rFonts w:ascii="宋体" w:hAnsi="宋体" w:cs="宋体"/>
                <w:bCs/>
                <w:szCs w:val="21"/>
              </w:rPr>
              <w:t>2</w:t>
            </w:r>
          </w:p>
        </w:tc>
        <w:tc>
          <w:tcPr>
            <w:tcW w:w="1211" w:type="dxa"/>
            <w:vAlign w:val="center"/>
          </w:tcPr>
          <w:p>
            <w:pPr>
              <w:adjustRightInd w:val="0"/>
              <w:snapToGrid w:val="0"/>
              <w:spacing w:line="360" w:lineRule="auto"/>
              <w:jc w:val="center"/>
              <w:rPr>
                <w:rFonts w:ascii="宋体" w:cs="宋体"/>
                <w:szCs w:val="21"/>
              </w:rPr>
            </w:pPr>
            <w:r>
              <w:rPr>
                <w:rFonts w:hint="eastAsia" w:ascii="宋体" w:hAnsi="宋体" w:cs="宋体"/>
                <w:szCs w:val="21"/>
              </w:rPr>
              <w:t>采购人</w:t>
            </w:r>
          </w:p>
        </w:tc>
        <w:tc>
          <w:tcPr>
            <w:tcW w:w="7898" w:type="dxa"/>
            <w:vAlign w:val="center"/>
          </w:tcPr>
          <w:p>
            <w:pPr>
              <w:widowControl/>
              <w:adjustRightInd w:val="0"/>
              <w:snapToGrid w:val="0"/>
              <w:spacing w:line="360" w:lineRule="auto"/>
              <w:rPr>
                <w:rFonts w:ascii="宋体" w:hAnsi="宋体" w:cs="宋体"/>
                <w:szCs w:val="21"/>
              </w:rPr>
            </w:pPr>
            <w:r>
              <w:rPr>
                <w:rFonts w:hint="eastAsia" w:ascii="宋体" w:hAnsi="宋体" w:cs="宋体"/>
                <w:szCs w:val="21"/>
              </w:rPr>
              <w:t>采购人名称：西安市第五医院</w:t>
            </w:r>
          </w:p>
          <w:p>
            <w:pPr>
              <w:widowControl/>
              <w:adjustRightInd w:val="0"/>
              <w:snapToGrid w:val="0"/>
              <w:spacing w:line="360" w:lineRule="auto"/>
              <w:rPr>
                <w:rFonts w:ascii="宋体" w:hAnsi="宋体" w:cs="宋体"/>
                <w:szCs w:val="21"/>
              </w:rPr>
            </w:pPr>
            <w:r>
              <w:rPr>
                <w:rFonts w:hint="eastAsia" w:ascii="宋体" w:hAnsi="宋体" w:cs="宋体"/>
                <w:szCs w:val="21"/>
              </w:rPr>
              <w:t>联系地址：西安市西关正街112号</w:t>
            </w:r>
          </w:p>
          <w:p>
            <w:pPr>
              <w:pStyle w:val="5"/>
              <w:spacing w:line="360" w:lineRule="auto"/>
              <w:rPr>
                <w:sz w:val="21"/>
                <w:szCs w:val="21"/>
              </w:rPr>
            </w:pPr>
            <w:r>
              <w:rPr>
                <w:rFonts w:hint="eastAsia" w:ascii="宋体" w:hAnsi="宋体" w:cs="宋体"/>
                <w:sz w:val="21"/>
                <w:szCs w:val="21"/>
              </w:rPr>
              <w:t>联系人：李主任</w:t>
            </w:r>
          </w:p>
          <w:p>
            <w:pPr>
              <w:widowControl/>
              <w:adjustRightInd w:val="0"/>
              <w:snapToGrid w:val="0"/>
              <w:spacing w:line="360" w:lineRule="auto"/>
              <w:rPr>
                <w:rFonts w:ascii="宋体" w:hAnsi="宋体" w:cs="宋体"/>
                <w:szCs w:val="21"/>
              </w:rPr>
            </w:pPr>
            <w:r>
              <w:rPr>
                <w:rFonts w:hint="eastAsia" w:ascii="宋体" w:hAnsi="宋体" w:cs="宋体"/>
                <w:szCs w:val="21"/>
              </w:rPr>
              <w:t>联系方式：029-88621331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21" w:hRule="atLeast"/>
        </w:trPr>
        <w:tc>
          <w:tcPr>
            <w:tcW w:w="612" w:type="dxa"/>
            <w:tcBorders>
              <w:top w:val="single" w:color="auto" w:sz="4" w:space="0"/>
            </w:tcBorders>
            <w:vAlign w:val="center"/>
          </w:tcPr>
          <w:p>
            <w:pPr>
              <w:adjustRightInd w:val="0"/>
              <w:snapToGrid w:val="0"/>
              <w:spacing w:beforeLines="50" w:line="360" w:lineRule="auto"/>
              <w:jc w:val="center"/>
              <w:rPr>
                <w:rFonts w:ascii="宋体" w:cs="宋体"/>
                <w:b/>
                <w:szCs w:val="21"/>
              </w:rPr>
            </w:pPr>
          </w:p>
          <w:p>
            <w:pPr>
              <w:adjustRightInd w:val="0"/>
              <w:snapToGrid w:val="0"/>
              <w:spacing w:beforeLines="50" w:line="360" w:lineRule="auto"/>
              <w:jc w:val="center"/>
              <w:rPr>
                <w:rFonts w:ascii="宋体" w:cs="宋体"/>
                <w:b/>
                <w:szCs w:val="21"/>
              </w:rPr>
            </w:pPr>
          </w:p>
          <w:p>
            <w:pPr>
              <w:adjustRightInd w:val="0"/>
              <w:snapToGrid w:val="0"/>
              <w:spacing w:beforeLines="50" w:line="360" w:lineRule="auto"/>
              <w:jc w:val="center"/>
              <w:rPr>
                <w:rFonts w:ascii="宋体" w:cs="宋体"/>
                <w:b/>
                <w:szCs w:val="21"/>
              </w:rPr>
            </w:pPr>
            <w:r>
              <w:rPr>
                <w:rFonts w:ascii="宋体" w:hAnsi="宋体" w:cs="宋体"/>
                <w:bCs/>
                <w:szCs w:val="21"/>
              </w:rPr>
              <w:t>3</w:t>
            </w:r>
          </w:p>
        </w:tc>
        <w:tc>
          <w:tcPr>
            <w:tcW w:w="1211" w:type="dxa"/>
            <w:tcBorders>
              <w:top w:val="single" w:color="auto" w:sz="4" w:space="0"/>
            </w:tcBorders>
            <w:vAlign w:val="center"/>
          </w:tcPr>
          <w:p>
            <w:pPr>
              <w:adjustRightInd w:val="0"/>
              <w:snapToGrid w:val="0"/>
              <w:spacing w:line="360" w:lineRule="auto"/>
              <w:jc w:val="center"/>
              <w:rPr>
                <w:rFonts w:ascii="宋体" w:cs="宋体"/>
                <w:szCs w:val="21"/>
              </w:rPr>
            </w:pPr>
            <w:r>
              <w:rPr>
                <w:rFonts w:hint="eastAsia" w:ascii="宋体" w:hAnsi="宋体" w:cs="宋体"/>
                <w:szCs w:val="21"/>
              </w:rPr>
              <w:t>采购代理机构</w:t>
            </w:r>
          </w:p>
        </w:tc>
        <w:tc>
          <w:tcPr>
            <w:tcW w:w="7898" w:type="dxa"/>
            <w:tcBorders>
              <w:top w:val="single" w:color="auto" w:sz="4" w:space="0"/>
            </w:tcBorders>
            <w:vAlign w:val="center"/>
          </w:tcPr>
          <w:p>
            <w:pPr>
              <w:adjustRightInd w:val="0"/>
              <w:snapToGrid w:val="0"/>
              <w:spacing w:line="360" w:lineRule="auto"/>
              <w:rPr>
                <w:rFonts w:ascii="宋体" w:cs="宋体"/>
                <w:szCs w:val="21"/>
              </w:rPr>
            </w:pPr>
            <w:r>
              <w:rPr>
                <w:rFonts w:hint="eastAsia" w:ascii="宋体" w:hAnsi="宋体" w:cs="宋体"/>
                <w:szCs w:val="21"/>
              </w:rPr>
              <w:t>采购代理机构：陕西万泽招标有限公司</w:t>
            </w:r>
          </w:p>
          <w:p>
            <w:pPr>
              <w:adjustRightInd w:val="0"/>
              <w:snapToGrid w:val="0"/>
              <w:spacing w:line="360" w:lineRule="auto"/>
              <w:rPr>
                <w:rFonts w:ascii="宋体" w:cs="宋体"/>
                <w:szCs w:val="21"/>
              </w:rPr>
            </w:pPr>
            <w:r>
              <w:rPr>
                <w:rFonts w:hint="eastAsia" w:ascii="宋体" w:hAnsi="宋体" w:cs="宋体"/>
                <w:szCs w:val="21"/>
              </w:rPr>
              <w:t>地址：西安市莲湖区西关正街英达大厦</w:t>
            </w:r>
            <w:r>
              <w:rPr>
                <w:rFonts w:ascii="宋体" w:hAnsi="宋体" w:cs="宋体"/>
                <w:szCs w:val="21"/>
              </w:rPr>
              <w:t>1507</w:t>
            </w:r>
            <w:r>
              <w:rPr>
                <w:rFonts w:hint="eastAsia" w:ascii="宋体" w:hAnsi="宋体" w:cs="宋体"/>
                <w:szCs w:val="21"/>
              </w:rPr>
              <w:t>室</w:t>
            </w:r>
          </w:p>
          <w:p>
            <w:pPr>
              <w:adjustRightInd w:val="0"/>
              <w:snapToGrid w:val="0"/>
              <w:spacing w:line="360" w:lineRule="auto"/>
              <w:rPr>
                <w:rFonts w:ascii="宋体" w:cs="宋体"/>
                <w:szCs w:val="21"/>
              </w:rPr>
            </w:pPr>
            <w:r>
              <w:rPr>
                <w:rFonts w:hint="eastAsia" w:ascii="宋体" w:hAnsi="宋体" w:cs="宋体"/>
                <w:szCs w:val="21"/>
              </w:rPr>
              <w:t xml:space="preserve">联系人：崔方明  刘嘉辉  许芳芳   </w:t>
            </w:r>
          </w:p>
          <w:p>
            <w:pPr>
              <w:adjustRightInd w:val="0"/>
              <w:snapToGrid w:val="0"/>
              <w:spacing w:line="360" w:lineRule="auto"/>
              <w:rPr>
                <w:rFonts w:hint="default" w:ascii="宋体" w:hAnsi="宋体" w:eastAsia="宋体" w:cs="宋体"/>
                <w:szCs w:val="21"/>
                <w:lang w:val="en-US" w:eastAsia="zh-CN"/>
              </w:rPr>
            </w:pPr>
            <w:r>
              <w:rPr>
                <w:rFonts w:hint="eastAsia" w:ascii="宋体" w:hAnsi="宋体" w:cs="宋体"/>
                <w:szCs w:val="21"/>
              </w:rPr>
              <w:t>电话：</w:t>
            </w:r>
            <w:r>
              <w:rPr>
                <w:rFonts w:hint="eastAsia" w:ascii="宋体" w:hAnsi="宋体" w:cs="宋体"/>
                <w:szCs w:val="21"/>
                <w:lang w:val="en-US" w:eastAsia="zh-CN"/>
              </w:rPr>
              <w:t>17316692114</w:t>
            </w:r>
          </w:p>
          <w:p>
            <w:pPr>
              <w:adjustRightInd w:val="0"/>
              <w:snapToGrid w:val="0"/>
              <w:spacing w:line="360" w:lineRule="auto"/>
              <w:rPr>
                <w:rFonts w:ascii="宋体" w:hAnsi="宋体" w:cs="宋体"/>
                <w:szCs w:val="21"/>
              </w:rPr>
            </w:pPr>
            <w:r>
              <w:rPr>
                <w:rFonts w:hint="eastAsia" w:ascii="宋体" w:hAnsi="宋体" w:cs="宋体"/>
                <w:szCs w:val="21"/>
              </w:rPr>
              <w:t>邮箱：</w:t>
            </w:r>
            <w:r>
              <w:rPr>
                <w:rFonts w:ascii="宋体" w:hAnsi="宋体" w:cs="宋体"/>
                <w:szCs w:val="21"/>
              </w:rPr>
              <w:t>sxwzzb123@163.com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7" w:hRule="atLeast"/>
        </w:trPr>
        <w:tc>
          <w:tcPr>
            <w:tcW w:w="612" w:type="dxa"/>
            <w:vAlign w:val="center"/>
          </w:tcPr>
          <w:p>
            <w:pPr>
              <w:adjustRightInd w:val="0"/>
              <w:snapToGrid w:val="0"/>
              <w:spacing w:line="360" w:lineRule="auto"/>
              <w:jc w:val="center"/>
              <w:rPr>
                <w:rFonts w:ascii="宋体" w:hAnsi="宋体" w:cs="宋体"/>
                <w:szCs w:val="21"/>
              </w:rPr>
            </w:pPr>
            <w:r>
              <w:rPr>
                <w:rFonts w:ascii="宋体" w:hAnsi="宋体" w:cs="宋体"/>
                <w:szCs w:val="21"/>
              </w:rPr>
              <w:t>4</w:t>
            </w:r>
          </w:p>
        </w:tc>
        <w:tc>
          <w:tcPr>
            <w:tcW w:w="1211" w:type="dxa"/>
            <w:vAlign w:val="center"/>
          </w:tcPr>
          <w:p>
            <w:pPr>
              <w:adjustRightInd w:val="0"/>
              <w:snapToGrid w:val="0"/>
              <w:spacing w:line="360" w:lineRule="auto"/>
              <w:jc w:val="center"/>
              <w:rPr>
                <w:rFonts w:ascii="宋体" w:cs="宋体"/>
                <w:szCs w:val="21"/>
              </w:rPr>
            </w:pPr>
            <w:r>
              <w:rPr>
                <w:rFonts w:hint="eastAsia" w:ascii="宋体" w:hAnsi="宋体" w:cs="宋体"/>
                <w:szCs w:val="21"/>
              </w:rPr>
              <w:t>联合体形式</w:t>
            </w:r>
          </w:p>
        </w:tc>
        <w:tc>
          <w:tcPr>
            <w:tcW w:w="7898" w:type="dxa"/>
            <w:vAlign w:val="center"/>
          </w:tcPr>
          <w:p>
            <w:pPr>
              <w:adjustRightInd w:val="0"/>
              <w:snapToGrid w:val="0"/>
              <w:spacing w:line="360" w:lineRule="auto"/>
              <w:rPr>
                <w:rFonts w:ascii="宋体" w:cs="宋体"/>
                <w:szCs w:val="21"/>
              </w:rPr>
            </w:pPr>
            <w:r>
              <w:rPr>
                <w:rFonts w:hint="eastAsia" w:ascii="宋体" w:hAnsi="宋体" w:cs="宋体"/>
                <w:color w:val="000000"/>
                <w:szCs w:val="21"/>
              </w:rPr>
              <w:t>不接受联合体投标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1" w:hRule="atLeast"/>
        </w:trPr>
        <w:tc>
          <w:tcPr>
            <w:tcW w:w="612" w:type="dxa"/>
            <w:vAlign w:val="center"/>
          </w:tcPr>
          <w:p>
            <w:pPr>
              <w:adjustRightInd w:val="0"/>
              <w:snapToGrid w:val="0"/>
              <w:spacing w:line="360" w:lineRule="auto"/>
              <w:jc w:val="center"/>
              <w:rPr>
                <w:rFonts w:ascii="宋体" w:hAnsi="宋体" w:cs="宋体"/>
                <w:szCs w:val="21"/>
              </w:rPr>
            </w:pPr>
            <w:r>
              <w:rPr>
                <w:rFonts w:ascii="宋体" w:hAnsi="宋体" w:cs="宋体"/>
                <w:szCs w:val="21"/>
              </w:rPr>
              <w:t>5</w:t>
            </w:r>
          </w:p>
        </w:tc>
        <w:tc>
          <w:tcPr>
            <w:tcW w:w="1211" w:type="dxa"/>
            <w:vAlign w:val="center"/>
          </w:tcPr>
          <w:p>
            <w:pPr>
              <w:adjustRightInd w:val="0"/>
              <w:snapToGrid w:val="0"/>
              <w:spacing w:line="360" w:lineRule="auto"/>
              <w:rPr>
                <w:rFonts w:ascii="宋体" w:cs="宋体"/>
                <w:szCs w:val="21"/>
              </w:rPr>
            </w:pPr>
            <w:r>
              <w:rPr>
                <w:rFonts w:hint="eastAsia" w:ascii="宋体" w:hAnsi="宋体" w:cs="宋体"/>
                <w:szCs w:val="21"/>
              </w:rPr>
              <w:t>备选方案</w:t>
            </w:r>
          </w:p>
        </w:tc>
        <w:tc>
          <w:tcPr>
            <w:tcW w:w="7898" w:type="dxa"/>
            <w:vAlign w:val="center"/>
          </w:tcPr>
          <w:p>
            <w:pPr>
              <w:adjustRightInd w:val="0"/>
              <w:snapToGrid w:val="0"/>
              <w:spacing w:line="360" w:lineRule="auto"/>
              <w:rPr>
                <w:rFonts w:ascii="宋体" w:cs="宋体"/>
                <w:szCs w:val="21"/>
              </w:rPr>
            </w:pPr>
            <w:r>
              <w:rPr>
                <w:rFonts w:hint="eastAsia" w:ascii="宋体" w:hAnsi="宋体" w:cs="宋体"/>
                <w:color w:val="000000"/>
                <w:szCs w:val="21"/>
              </w:rPr>
              <w:t>不允许提供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75" w:hRule="atLeast"/>
        </w:trPr>
        <w:tc>
          <w:tcPr>
            <w:tcW w:w="612" w:type="dxa"/>
            <w:vAlign w:val="center"/>
          </w:tcPr>
          <w:p>
            <w:pPr>
              <w:adjustRightInd w:val="0"/>
              <w:snapToGrid w:val="0"/>
              <w:spacing w:line="360" w:lineRule="auto"/>
              <w:jc w:val="center"/>
              <w:rPr>
                <w:rFonts w:ascii="宋体" w:hAnsi="宋体" w:cs="宋体"/>
                <w:szCs w:val="21"/>
              </w:rPr>
            </w:pPr>
            <w:r>
              <w:rPr>
                <w:rFonts w:ascii="宋体" w:hAnsi="宋体" w:cs="宋体"/>
                <w:szCs w:val="21"/>
              </w:rPr>
              <w:t>6</w:t>
            </w:r>
          </w:p>
        </w:tc>
        <w:tc>
          <w:tcPr>
            <w:tcW w:w="1211" w:type="dxa"/>
            <w:vAlign w:val="center"/>
          </w:tcPr>
          <w:p>
            <w:pPr>
              <w:adjustRightInd w:val="0"/>
              <w:snapToGrid w:val="0"/>
              <w:spacing w:line="360" w:lineRule="auto"/>
              <w:jc w:val="center"/>
              <w:rPr>
                <w:rFonts w:ascii="宋体" w:cs="宋体"/>
                <w:szCs w:val="21"/>
              </w:rPr>
            </w:pPr>
            <w:r>
              <w:rPr>
                <w:rFonts w:hint="eastAsia" w:ascii="宋体" w:hAnsi="宋体" w:cs="宋体"/>
                <w:szCs w:val="21"/>
              </w:rPr>
              <w:t>打包</w:t>
            </w:r>
          </w:p>
        </w:tc>
        <w:tc>
          <w:tcPr>
            <w:tcW w:w="7898" w:type="dxa"/>
            <w:vAlign w:val="center"/>
          </w:tcPr>
          <w:p>
            <w:pPr>
              <w:adjustRightInd w:val="0"/>
              <w:snapToGrid w:val="0"/>
              <w:spacing w:line="360" w:lineRule="auto"/>
              <w:rPr>
                <w:rFonts w:ascii="宋体" w:cs="宋体"/>
                <w:szCs w:val="21"/>
              </w:rPr>
            </w:pPr>
            <w:r>
              <w:rPr>
                <w:rFonts w:hint="eastAsia" w:ascii="宋体" w:hAnsi="宋体" w:cs="宋体"/>
                <w:szCs w:val="21"/>
              </w:rPr>
              <w:t>本次采购项目不分包，投标人可根据自身的资质情况和经营范围对本项目进行投标，不得将其自行分解或只对本次项目中的品目进行不完全投标，任何不完全的投标将按无效投标处理。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19" w:hRule="atLeast"/>
        </w:trPr>
        <w:tc>
          <w:tcPr>
            <w:tcW w:w="612" w:type="dxa"/>
            <w:vAlign w:val="center"/>
          </w:tcPr>
          <w:p>
            <w:pPr>
              <w:adjustRightInd w:val="0"/>
              <w:snapToGrid w:val="0"/>
              <w:spacing w:line="360" w:lineRule="auto"/>
              <w:jc w:val="center"/>
              <w:rPr>
                <w:rFonts w:ascii="宋体" w:hAnsi="宋体" w:cs="宋体"/>
                <w:szCs w:val="21"/>
              </w:rPr>
            </w:pPr>
            <w:r>
              <w:rPr>
                <w:rFonts w:ascii="宋体" w:hAnsi="宋体" w:cs="宋体"/>
                <w:szCs w:val="21"/>
              </w:rPr>
              <w:t>7</w:t>
            </w:r>
          </w:p>
        </w:tc>
        <w:tc>
          <w:tcPr>
            <w:tcW w:w="1211" w:type="dxa"/>
            <w:vAlign w:val="center"/>
          </w:tcPr>
          <w:p>
            <w:pPr>
              <w:adjustRightInd w:val="0"/>
              <w:snapToGrid w:val="0"/>
              <w:spacing w:line="360" w:lineRule="auto"/>
              <w:jc w:val="center"/>
              <w:rPr>
                <w:rFonts w:ascii="宋体" w:cs="宋体"/>
                <w:szCs w:val="21"/>
              </w:rPr>
            </w:pPr>
            <w:r>
              <w:rPr>
                <w:rFonts w:hint="eastAsia" w:ascii="宋体" w:hAnsi="宋体" w:cs="宋体"/>
                <w:szCs w:val="21"/>
              </w:rPr>
              <w:t>投标</w:t>
            </w:r>
          </w:p>
          <w:p>
            <w:pPr>
              <w:adjustRightInd w:val="0"/>
              <w:snapToGrid w:val="0"/>
              <w:spacing w:line="360" w:lineRule="auto"/>
              <w:jc w:val="center"/>
              <w:rPr>
                <w:rFonts w:ascii="宋体" w:cs="宋体"/>
                <w:szCs w:val="21"/>
              </w:rPr>
            </w:pPr>
            <w:r>
              <w:rPr>
                <w:rFonts w:hint="eastAsia" w:ascii="宋体" w:hAnsi="宋体" w:cs="宋体"/>
                <w:szCs w:val="21"/>
              </w:rPr>
              <w:t>有效期</w:t>
            </w:r>
          </w:p>
        </w:tc>
        <w:tc>
          <w:tcPr>
            <w:tcW w:w="7898" w:type="dxa"/>
            <w:vAlign w:val="center"/>
          </w:tcPr>
          <w:p>
            <w:pPr>
              <w:adjustRightInd w:val="0"/>
              <w:snapToGrid w:val="0"/>
              <w:spacing w:line="360" w:lineRule="auto"/>
              <w:rPr>
                <w:rFonts w:ascii="宋体" w:cs="宋体"/>
                <w:szCs w:val="21"/>
              </w:rPr>
            </w:pPr>
            <w:r>
              <w:rPr>
                <w:rFonts w:hint="eastAsia" w:ascii="宋体" w:hAnsi="宋体" w:cs="宋体"/>
                <w:szCs w:val="21"/>
              </w:rPr>
              <w:t>投标文件从开标之日起，投标有效期为90日历天。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4" w:hRule="atLeast"/>
        </w:trPr>
        <w:tc>
          <w:tcPr>
            <w:tcW w:w="61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8</w:t>
            </w:r>
          </w:p>
        </w:tc>
        <w:tc>
          <w:tcPr>
            <w:tcW w:w="1211" w:type="dxa"/>
            <w:vAlign w:val="center"/>
          </w:tcPr>
          <w:p>
            <w:pPr>
              <w:adjustRightInd w:val="0"/>
              <w:snapToGrid w:val="0"/>
              <w:spacing w:line="360" w:lineRule="auto"/>
              <w:jc w:val="center"/>
              <w:rPr>
                <w:rFonts w:ascii="宋体" w:cs="宋体"/>
                <w:szCs w:val="21"/>
              </w:rPr>
            </w:pPr>
            <w:r>
              <w:rPr>
                <w:rFonts w:hint="eastAsia" w:ascii="宋体" w:hAnsi="宋体" w:cs="宋体"/>
                <w:szCs w:val="21"/>
              </w:rPr>
              <w:t>资格</w:t>
            </w:r>
          </w:p>
          <w:p>
            <w:pPr>
              <w:adjustRightInd w:val="0"/>
              <w:snapToGrid w:val="0"/>
              <w:spacing w:line="360" w:lineRule="auto"/>
              <w:jc w:val="center"/>
              <w:rPr>
                <w:rFonts w:ascii="宋体" w:hAnsi="宋体" w:cs="宋体"/>
                <w:szCs w:val="21"/>
              </w:rPr>
            </w:pPr>
            <w:r>
              <w:rPr>
                <w:rFonts w:hint="eastAsia" w:ascii="宋体" w:hAnsi="宋体" w:cs="宋体"/>
                <w:szCs w:val="21"/>
              </w:rPr>
              <w:t>要求</w:t>
            </w:r>
          </w:p>
        </w:tc>
        <w:tc>
          <w:tcPr>
            <w:tcW w:w="7898" w:type="dxa"/>
            <w:vAlign w:val="center"/>
          </w:tcPr>
          <w:p>
            <w:pPr>
              <w:adjustRightInd w:val="0"/>
              <w:snapToGrid w:val="0"/>
              <w:spacing w:line="360" w:lineRule="auto"/>
              <w:rPr>
                <w:rFonts w:ascii="宋体" w:hAnsi="宋体" w:cs="宋体"/>
                <w:szCs w:val="21"/>
              </w:rPr>
            </w:pPr>
            <w:r>
              <w:rPr>
                <w:rFonts w:hint="eastAsia" w:ascii="宋体" w:hAnsi="宋体" w:cs="宋体"/>
                <w:szCs w:val="21"/>
              </w:rPr>
              <w:t>符合《中华人民共和国政府采购法》第二十二条规定，并提供以下材料：</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1、提供合格有效的法人或其他组织的营业执照等证明文件，自然人参与的提供其身份证原件；</w:t>
            </w:r>
            <w:r>
              <w:rPr>
                <w:rFonts w:hint="eastAsia" w:cstheme="minorBidi"/>
                <w:b/>
                <w:bCs/>
                <w:szCs w:val="20"/>
              </w:rPr>
              <w:t>提供证明文件复印件加盖投标人公章；</w:t>
            </w:r>
          </w:p>
          <w:p>
            <w:pPr>
              <w:adjustRightInd w:val="0"/>
              <w:snapToGrid w:val="0"/>
              <w:spacing w:line="360" w:lineRule="auto"/>
              <w:ind w:firstLine="420" w:firstLineChars="200"/>
              <w:rPr>
                <w:rFonts w:ascii="宋体" w:hAnsi="宋体" w:cs="宋体"/>
                <w:bCs/>
                <w:kern w:val="0"/>
                <w:szCs w:val="21"/>
              </w:rPr>
            </w:pPr>
            <w:r>
              <w:rPr>
                <w:rFonts w:hint="eastAsia" w:ascii="宋体" w:hAnsi="宋体" w:cs="宋体"/>
                <w:bCs/>
                <w:kern w:val="0"/>
                <w:szCs w:val="21"/>
              </w:rPr>
              <w:t>2、社会保障资金缴纳证明：提供2022年1月至今已缴存的至少一个月的社会保障资金缴存单据或社保机构开具的社会保险参保缴费情况证明，单据或证明上应有社保机构或代收机构的公章；依法不需要缴纳社会保障资金的投标人应提供相关文件证明；</w:t>
            </w:r>
            <w:r>
              <w:rPr>
                <w:rFonts w:hint="eastAsia" w:cstheme="minorBidi"/>
                <w:b/>
                <w:bCs/>
                <w:szCs w:val="21"/>
              </w:rPr>
              <w:t>提供复印件加盖投标人鲜章。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3、税收缴纳证明：提供2022年1月至今已缴纳的至少一个月的纳税证明或完税证明；依法免税的单位应提供相关证明材料；</w:t>
            </w:r>
            <w:r>
              <w:rPr>
                <w:rFonts w:hint="eastAsia" w:cstheme="minorBidi"/>
                <w:b/>
                <w:bCs/>
                <w:szCs w:val="21"/>
              </w:rPr>
              <w:t>提供复印件加盖投标人鲜章。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4、财务状况证明：提供经会计师事务所审计的2020年或2021年财务审计报告，或在开标日期前六个月内其基本开户银行出具的资信证明；</w:t>
            </w:r>
            <w:r>
              <w:rPr>
                <w:rFonts w:hint="eastAsia" w:cstheme="minorBidi"/>
                <w:b/>
                <w:bCs/>
                <w:szCs w:val="21"/>
              </w:rPr>
              <w:t>提供复印件加盖投标人鲜章。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5、投标人信誉证明：提供在参加政府采购活动前3年内在经营活动中没有重大违法记录，</w:t>
            </w:r>
            <w:r>
              <w:rPr>
                <w:rFonts w:hint="eastAsia" w:ascii="宋体" w:hAnsi="宋体" w:cs="宋体"/>
                <w:kern w:val="0"/>
                <w:szCs w:val="21"/>
              </w:rPr>
              <w:t>未被信用中国网（www.creditchina.gov.cn）列入失信被执行人、重大税收违法案件当事人名单，未被中国政府采购网（www.ccgp.gov.cn）列入政府采购严重违法失信行为记录名单的书面声明；</w:t>
            </w:r>
            <w:r>
              <w:rPr>
                <w:rFonts w:hint="eastAsia" w:cstheme="minorBidi"/>
                <w:b/>
                <w:bCs/>
                <w:szCs w:val="21"/>
              </w:rPr>
              <w:t>提供声明原件，格式可参考招标文件第七部分。</w:t>
            </w:r>
          </w:p>
          <w:p>
            <w:pPr>
              <w:adjustRightInd w:val="0"/>
              <w:snapToGrid w:val="0"/>
              <w:spacing w:line="360" w:lineRule="auto"/>
              <w:ind w:firstLine="420" w:firstLineChars="200"/>
              <w:rPr>
                <w:rFonts w:ascii="宋体" w:hAnsi="宋体" w:cs="宋体"/>
                <w:b/>
                <w:bCs/>
                <w:szCs w:val="21"/>
              </w:rPr>
            </w:pPr>
            <w:r>
              <w:rPr>
                <w:rFonts w:hint="eastAsia" w:ascii="宋体" w:hAnsi="宋体" w:cs="宋体"/>
                <w:bCs/>
                <w:kern w:val="0"/>
                <w:szCs w:val="21"/>
              </w:rPr>
              <w:t>6、</w:t>
            </w:r>
            <w:r>
              <w:rPr>
                <w:rFonts w:hint="eastAsia" w:ascii="宋体" w:hAnsi="宋体" w:cs="宋体"/>
                <w:b/>
                <w:kern w:val="0"/>
                <w:szCs w:val="21"/>
              </w:rPr>
              <w:t>非法定代表人参加投标的，须提供法定代表人授权委托书及被授权人身份证原件；法定代表人参加投标时,只须提供法定代表人身份证原件</w:t>
            </w:r>
            <w:r>
              <w:rPr>
                <w:rFonts w:hint="eastAsia" w:ascii="宋体" w:hAnsi="宋体" w:cs="宋体"/>
                <w:b/>
                <w:bCs/>
                <w:szCs w:val="21"/>
              </w:rPr>
              <w:t>；</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7、</w:t>
            </w:r>
            <w:r>
              <w:rPr>
                <w:rFonts w:hint="eastAsia" w:asciiTheme="minorHAnsi" w:hAnsiTheme="minorHAnsi" w:eastAsiaTheme="minorEastAsia" w:cstheme="minorBidi"/>
                <w:szCs w:val="20"/>
              </w:rPr>
              <w:t>本项目专门面向中小企业采购，供应商应提供中小企业声明函</w:t>
            </w:r>
            <w:r>
              <w:rPr>
                <w:rFonts w:hint="eastAsia" w:cstheme="minorBidi"/>
                <w:szCs w:val="20"/>
              </w:rPr>
              <w:t>，</w:t>
            </w:r>
            <w:r>
              <w:rPr>
                <w:rFonts w:hint="eastAsia" w:cstheme="minorBidi"/>
                <w:b/>
                <w:bCs/>
                <w:szCs w:val="20"/>
              </w:rPr>
              <w:t>提供声明原件，格式可参考招标文件第七部分</w:t>
            </w:r>
            <w:r>
              <w:rPr>
                <w:rFonts w:hint="eastAsia" w:asciiTheme="minorHAnsi" w:hAnsiTheme="minorHAnsi" w:eastAsiaTheme="minorEastAsia" w:cstheme="minorBidi"/>
                <w:szCs w:val="20"/>
              </w:rPr>
              <w:t>；</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8、本项目不接受联合体投标。</w:t>
            </w:r>
          </w:p>
          <w:p>
            <w:pPr>
              <w:adjustRightInd w:val="0"/>
              <w:snapToGrid w:val="0"/>
              <w:spacing w:line="360" w:lineRule="auto"/>
              <w:ind w:firstLine="482" w:firstLineChars="200"/>
              <w:rPr>
                <w:rFonts w:asciiTheme="minorEastAsia" w:hAnsiTheme="minorEastAsia" w:eastAsiaTheme="minorEastAsia" w:cstheme="minorEastAsia"/>
                <w:b/>
                <w:bCs/>
                <w:szCs w:val="21"/>
              </w:rPr>
            </w:pPr>
            <w:r>
              <w:rPr>
                <w:rFonts w:hint="eastAsia" w:ascii="宋体" w:hAnsi="宋体"/>
                <w:b/>
                <w:bCs/>
                <w:sz w:val="24"/>
                <w:szCs w:val="24"/>
              </w:rPr>
              <w:t>注：</w:t>
            </w:r>
            <w:r>
              <w:rPr>
                <w:rFonts w:cs="Calibri" w:eastAsiaTheme="minorEastAsia"/>
                <w:b/>
                <w:bCs/>
                <w:szCs w:val="21"/>
              </w:rPr>
              <w:t>①</w:t>
            </w:r>
            <w:r>
              <w:rPr>
                <w:rFonts w:hint="eastAsia" w:asciiTheme="minorEastAsia" w:hAnsiTheme="minorEastAsia" w:cstheme="minorEastAsia"/>
                <w:b/>
                <w:bCs/>
                <w:szCs w:val="21"/>
              </w:rPr>
              <w:t>投标人</w:t>
            </w:r>
            <w:r>
              <w:rPr>
                <w:rFonts w:hint="eastAsia" w:asciiTheme="minorEastAsia" w:hAnsiTheme="minorEastAsia" w:eastAsiaTheme="minorEastAsia" w:cstheme="minorEastAsia"/>
                <w:b/>
                <w:bCs/>
                <w:szCs w:val="21"/>
              </w:rPr>
              <w:t>应在</w:t>
            </w:r>
            <w:r>
              <w:rPr>
                <w:rFonts w:hint="eastAsia" w:asciiTheme="minorEastAsia" w:hAnsiTheme="minorEastAsia" w:cstheme="minorEastAsia"/>
                <w:b/>
                <w:bCs/>
                <w:szCs w:val="21"/>
              </w:rPr>
              <w:t>投标</w:t>
            </w:r>
            <w:r>
              <w:rPr>
                <w:rFonts w:hint="eastAsia" w:asciiTheme="minorEastAsia" w:hAnsiTheme="minorEastAsia" w:eastAsiaTheme="minorEastAsia" w:cstheme="minorEastAsia"/>
                <w:b/>
                <w:bCs/>
                <w:szCs w:val="21"/>
              </w:rPr>
              <w:t>文件正本中附按照上述要求</w:t>
            </w:r>
            <w:r>
              <w:rPr>
                <w:rFonts w:hint="eastAsia" w:asciiTheme="minorEastAsia" w:hAnsiTheme="minorEastAsia" w:cstheme="minorEastAsia"/>
                <w:b/>
                <w:bCs/>
                <w:szCs w:val="21"/>
              </w:rPr>
              <w:t>须</w:t>
            </w:r>
            <w:r>
              <w:rPr>
                <w:rFonts w:hint="eastAsia" w:asciiTheme="minorEastAsia" w:hAnsiTheme="minorEastAsia" w:eastAsiaTheme="minorEastAsia" w:cstheme="minorEastAsia"/>
                <w:b/>
                <w:bCs/>
                <w:szCs w:val="21"/>
              </w:rPr>
              <w:t>提供的资格证明文件（身份证原件除外），作为资格审查的依据，资审时凡有一项不合格者，均按无效</w:t>
            </w:r>
            <w:r>
              <w:rPr>
                <w:rFonts w:hint="eastAsia" w:asciiTheme="minorEastAsia" w:hAnsiTheme="minorEastAsia" w:cstheme="minorEastAsia"/>
                <w:b/>
                <w:bCs/>
                <w:szCs w:val="21"/>
              </w:rPr>
              <w:t>投标</w:t>
            </w:r>
            <w:r>
              <w:rPr>
                <w:rFonts w:hint="eastAsia" w:asciiTheme="minorEastAsia" w:hAnsiTheme="minorEastAsia" w:eastAsiaTheme="minorEastAsia" w:cstheme="minorEastAsia"/>
                <w:b/>
                <w:bCs/>
                <w:szCs w:val="21"/>
              </w:rPr>
              <w:t>处理。</w:t>
            </w:r>
          </w:p>
          <w:p>
            <w:pPr>
              <w:adjustRightInd w:val="0"/>
              <w:snapToGrid w:val="0"/>
              <w:spacing w:line="360" w:lineRule="auto"/>
              <w:ind w:firstLine="422" w:firstLineChars="200"/>
              <w:rPr>
                <w:rFonts w:ascii="宋体" w:hAnsi="宋体" w:cs="宋体"/>
                <w:szCs w:val="21"/>
              </w:rPr>
            </w:pPr>
            <w:r>
              <w:rPr>
                <w:rFonts w:cs="Calibri" w:eastAsiaTheme="minorEastAsia"/>
                <w:b/>
                <w:bCs/>
                <w:szCs w:val="21"/>
              </w:rPr>
              <w:t>②</w:t>
            </w:r>
            <w:r>
              <w:rPr>
                <w:rFonts w:hint="eastAsia" w:asciiTheme="minorEastAsia" w:hAnsiTheme="minorEastAsia" w:cstheme="minorEastAsia"/>
                <w:b/>
                <w:bCs/>
                <w:szCs w:val="21"/>
              </w:rPr>
              <w:t>投标人</w:t>
            </w:r>
            <w:r>
              <w:rPr>
                <w:rFonts w:hint="eastAsia" w:asciiTheme="minorEastAsia" w:hAnsiTheme="minorEastAsia" w:eastAsiaTheme="minorEastAsia" w:cstheme="minorEastAsia"/>
                <w:b/>
                <w:bCs/>
                <w:szCs w:val="21"/>
              </w:rPr>
              <w:t>自行承担所提供原件及其复印件的真实性、合法性及有效性，由于</w:t>
            </w:r>
            <w:r>
              <w:rPr>
                <w:rFonts w:hint="eastAsia" w:asciiTheme="minorEastAsia" w:hAnsiTheme="minorEastAsia" w:cstheme="minorEastAsia"/>
                <w:b/>
                <w:bCs/>
                <w:szCs w:val="21"/>
              </w:rPr>
              <w:t>投标人</w:t>
            </w:r>
            <w:r>
              <w:rPr>
                <w:rFonts w:hint="eastAsia" w:asciiTheme="minorEastAsia" w:hAnsiTheme="minorEastAsia" w:eastAsiaTheme="minorEastAsia" w:cstheme="minorEastAsia"/>
                <w:b/>
                <w:bCs/>
                <w:szCs w:val="21"/>
              </w:rPr>
              <w:t>未在</w:t>
            </w:r>
            <w:r>
              <w:rPr>
                <w:rFonts w:hint="eastAsia" w:asciiTheme="minorEastAsia" w:hAnsiTheme="minorEastAsia" w:cstheme="minorEastAsia"/>
                <w:b/>
                <w:bCs/>
                <w:szCs w:val="21"/>
              </w:rPr>
              <w:t>投标</w:t>
            </w:r>
            <w:r>
              <w:rPr>
                <w:rFonts w:hint="eastAsia" w:asciiTheme="minorEastAsia" w:hAnsiTheme="minorEastAsia" w:eastAsiaTheme="minorEastAsia" w:cstheme="minorEastAsia"/>
                <w:b/>
                <w:bCs/>
                <w:szCs w:val="21"/>
              </w:rPr>
              <w:t>文件中提供或所提供证明材料不合格的，将按无效</w:t>
            </w:r>
            <w:r>
              <w:rPr>
                <w:rFonts w:hint="eastAsia" w:asciiTheme="minorEastAsia" w:hAnsiTheme="minorEastAsia" w:cstheme="minorEastAsia"/>
                <w:b/>
                <w:bCs/>
                <w:szCs w:val="21"/>
              </w:rPr>
              <w:t>投标</w:t>
            </w:r>
            <w:r>
              <w:rPr>
                <w:rFonts w:hint="eastAsia" w:asciiTheme="minorEastAsia" w:hAnsiTheme="minorEastAsia" w:eastAsiaTheme="minorEastAsia" w:cstheme="minorEastAsia"/>
                <w:b/>
                <w:bCs/>
                <w:szCs w:val="21"/>
              </w:rPr>
              <w:t>处理。（如</w:t>
            </w:r>
            <w:r>
              <w:rPr>
                <w:rFonts w:hint="eastAsia" w:asciiTheme="minorEastAsia" w:hAnsiTheme="minorEastAsia" w:cstheme="minorEastAsia"/>
                <w:b/>
                <w:bCs/>
                <w:szCs w:val="21"/>
              </w:rPr>
              <w:t>投标人</w:t>
            </w:r>
            <w:r>
              <w:rPr>
                <w:rFonts w:hint="eastAsia" w:asciiTheme="minorEastAsia" w:hAnsiTheme="minorEastAsia" w:eastAsiaTheme="minorEastAsia" w:cstheme="minorEastAsia"/>
                <w:b/>
                <w:bCs/>
                <w:szCs w:val="21"/>
              </w:rPr>
              <w:t>的各类证书原件正在变更、年检中的，须有相应的行业管理部门出具书面证明，并提供相应的证书复印件加盖供应商鲜章。）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7" w:hRule="atLeast"/>
        </w:trPr>
        <w:tc>
          <w:tcPr>
            <w:tcW w:w="61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9</w:t>
            </w:r>
          </w:p>
        </w:tc>
        <w:tc>
          <w:tcPr>
            <w:tcW w:w="1211" w:type="dxa"/>
            <w:vAlign w:val="center"/>
          </w:tcPr>
          <w:p>
            <w:pPr>
              <w:adjustRightInd w:val="0"/>
              <w:snapToGrid w:val="0"/>
              <w:spacing w:line="360" w:lineRule="auto"/>
              <w:jc w:val="center"/>
              <w:rPr>
                <w:rFonts w:ascii="宋体" w:cs="宋体"/>
                <w:szCs w:val="21"/>
              </w:rPr>
            </w:pPr>
            <w:r>
              <w:rPr>
                <w:rFonts w:hint="eastAsia" w:ascii="宋体" w:hAnsi="宋体" w:cs="宋体"/>
                <w:szCs w:val="21"/>
              </w:rPr>
              <w:t>投标保证金</w:t>
            </w:r>
          </w:p>
          <w:p>
            <w:pPr>
              <w:adjustRightInd w:val="0"/>
              <w:snapToGrid w:val="0"/>
              <w:spacing w:line="360" w:lineRule="auto"/>
              <w:jc w:val="center"/>
              <w:rPr>
                <w:rFonts w:ascii="宋体" w:cs="宋体"/>
                <w:szCs w:val="21"/>
              </w:rPr>
            </w:pPr>
            <w:r>
              <w:rPr>
                <w:rFonts w:hint="eastAsia" w:ascii="宋体" w:hAnsi="宋体" w:cs="宋体"/>
                <w:szCs w:val="21"/>
              </w:rPr>
              <w:t>要求</w:t>
            </w:r>
          </w:p>
        </w:tc>
        <w:tc>
          <w:tcPr>
            <w:tcW w:w="7898" w:type="dxa"/>
            <w:vAlign w:val="center"/>
          </w:tcPr>
          <w:p>
            <w:pPr>
              <w:adjustRightInd w:val="0"/>
              <w:snapToGrid w:val="0"/>
              <w:spacing w:line="360" w:lineRule="auto"/>
              <w:jc w:val="center"/>
              <w:rPr>
                <w:rFonts w:ascii="宋体" w:cs="宋体"/>
                <w:b/>
                <w:bCs/>
                <w:color w:val="000000"/>
                <w:szCs w:val="21"/>
              </w:rPr>
            </w:pPr>
            <w:r>
              <w:rPr>
                <w:rFonts w:hint="eastAsia" w:ascii="宋体" w:hAnsi="宋体" w:cs="宋体"/>
                <w:color w:val="000000"/>
                <w:szCs w:val="21"/>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82" w:hRule="atLeast"/>
        </w:trPr>
        <w:tc>
          <w:tcPr>
            <w:tcW w:w="612" w:type="dxa"/>
            <w:vAlign w:val="center"/>
          </w:tcPr>
          <w:p>
            <w:pPr>
              <w:adjustRightInd w:val="0"/>
              <w:snapToGrid w:val="0"/>
              <w:spacing w:line="360" w:lineRule="auto"/>
              <w:jc w:val="center"/>
              <w:rPr>
                <w:rFonts w:ascii="宋体" w:hAnsi="宋体" w:cs="宋体"/>
                <w:szCs w:val="21"/>
              </w:rPr>
            </w:pPr>
            <w:r>
              <w:rPr>
                <w:rFonts w:ascii="宋体" w:hAnsi="宋体" w:cs="宋体"/>
                <w:szCs w:val="21"/>
              </w:rPr>
              <w:t>10</w:t>
            </w:r>
          </w:p>
        </w:tc>
        <w:tc>
          <w:tcPr>
            <w:tcW w:w="1211" w:type="dxa"/>
            <w:vAlign w:val="center"/>
          </w:tcPr>
          <w:p>
            <w:pPr>
              <w:adjustRightInd w:val="0"/>
              <w:snapToGrid w:val="0"/>
              <w:spacing w:line="360" w:lineRule="auto"/>
              <w:jc w:val="center"/>
              <w:rPr>
                <w:rFonts w:ascii="宋体" w:cs="宋体"/>
                <w:szCs w:val="21"/>
              </w:rPr>
            </w:pPr>
            <w:r>
              <w:rPr>
                <w:rFonts w:hint="eastAsia" w:ascii="宋体" w:hAnsi="宋体" w:cs="宋体"/>
                <w:szCs w:val="21"/>
              </w:rPr>
              <w:t>投标</w:t>
            </w:r>
          </w:p>
          <w:p>
            <w:pPr>
              <w:adjustRightInd w:val="0"/>
              <w:snapToGrid w:val="0"/>
              <w:spacing w:line="360" w:lineRule="auto"/>
              <w:jc w:val="center"/>
              <w:rPr>
                <w:rFonts w:ascii="宋体" w:cs="宋体"/>
                <w:szCs w:val="21"/>
              </w:rPr>
            </w:pPr>
            <w:r>
              <w:rPr>
                <w:rFonts w:hint="eastAsia" w:ascii="宋体" w:hAnsi="宋体" w:cs="宋体"/>
                <w:szCs w:val="21"/>
              </w:rPr>
              <w:t>文件</w:t>
            </w:r>
          </w:p>
        </w:tc>
        <w:tc>
          <w:tcPr>
            <w:tcW w:w="7898" w:type="dxa"/>
            <w:vAlign w:val="center"/>
          </w:tcPr>
          <w:p>
            <w:pPr>
              <w:adjustRightInd w:val="0"/>
              <w:snapToGrid w:val="0"/>
              <w:spacing w:line="360" w:lineRule="auto"/>
              <w:ind w:firstLine="420" w:firstLineChars="200"/>
              <w:rPr>
                <w:rFonts w:ascii="宋体" w:cs="宋体"/>
                <w:szCs w:val="21"/>
              </w:rPr>
            </w:pPr>
            <w:r>
              <w:rPr>
                <w:rFonts w:hint="eastAsia" w:ascii="宋体" w:hAnsi="宋体" w:cs="宋体"/>
                <w:szCs w:val="21"/>
              </w:rPr>
              <w:t>投标文</w:t>
            </w:r>
            <w:r>
              <w:rPr>
                <w:rFonts w:hint="eastAsia" w:ascii="宋体" w:hAnsi="宋体" w:cs="宋体"/>
                <w:color w:val="000000"/>
                <w:szCs w:val="21"/>
              </w:rPr>
              <w:t>件正本一份、副本四份</w:t>
            </w:r>
            <w:r>
              <w:rPr>
                <w:rFonts w:hint="eastAsia" w:ascii="宋体" w:hAnsi="宋体" w:cs="宋体"/>
                <w:szCs w:val="21"/>
              </w:rPr>
              <w:t>，分别胶装装订成册，且封面须清楚地标明“正本”或“副本”；若正本和副本不符，以正本书面文件为准；同时提供与正本内容一致的电子版（</w:t>
            </w:r>
            <w:r>
              <w:rPr>
                <w:rFonts w:ascii="宋体" w:hAnsi="宋体" w:cs="宋体"/>
                <w:szCs w:val="21"/>
              </w:rPr>
              <w:t>U</w:t>
            </w:r>
            <w:r>
              <w:rPr>
                <w:rFonts w:hint="eastAsia" w:ascii="宋体" w:hAnsi="宋体" w:cs="宋体"/>
                <w:szCs w:val="21"/>
              </w:rPr>
              <w:t>盘、</w:t>
            </w:r>
            <w:r>
              <w:rPr>
                <w:rFonts w:hint="eastAsia" w:ascii="宋体" w:hAnsi="宋体" w:cs="宋体"/>
                <w:b/>
                <w:bCs/>
                <w:szCs w:val="21"/>
              </w:rPr>
              <w:t>电子文档应为</w:t>
            </w:r>
            <w:r>
              <w:rPr>
                <w:rFonts w:ascii="宋体" w:hAnsi="宋体" w:cs="宋体"/>
                <w:b/>
                <w:bCs/>
                <w:szCs w:val="21"/>
              </w:rPr>
              <w:t>PDF</w:t>
            </w:r>
            <w:r>
              <w:rPr>
                <w:rFonts w:hint="eastAsia" w:ascii="宋体" w:hAnsi="宋体" w:cs="宋体"/>
                <w:b/>
                <w:bCs/>
                <w:szCs w:val="21"/>
              </w:rPr>
              <w:t>与</w:t>
            </w:r>
            <w:r>
              <w:rPr>
                <w:rFonts w:ascii="宋体" w:hAnsi="宋体" w:cs="宋体"/>
                <w:b/>
                <w:bCs/>
                <w:szCs w:val="21"/>
              </w:rPr>
              <w:t>WORD</w:t>
            </w:r>
            <w:r>
              <w:rPr>
                <w:rFonts w:hint="eastAsia" w:ascii="宋体" w:hAnsi="宋体" w:cs="宋体"/>
                <w:b/>
                <w:bCs/>
                <w:szCs w:val="21"/>
              </w:rPr>
              <w:t>格式各一份</w:t>
            </w:r>
            <w:r>
              <w:rPr>
                <w:rFonts w:hint="eastAsia" w:ascii="宋体" w:hAnsi="宋体" w:cs="宋体"/>
                <w:szCs w:val="21"/>
              </w:rPr>
              <w:t>）、开标一览表一份</w:t>
            </w:r>
            <w:r>
              <w:rPr>
                <w:rFonts w:hint="eastAsia" w:ascii="宋体" w:hAnsi="宋体" w:cs="宋体"/>
                <w:b/>
                <w:bCs/>
                <w:szCs w:val="21"/>
              </w:rPr>
              <w:t>（</w:t>
            </w:r>
            <w:r>
              <w:rPr>
                <w:rFonts w:hint="eastAsia" w:ascii="宋体" w:hAnsi="宋体" w:cs="宋体"/>
                <w:szCs w:val="21"/>
              </w:rPr>
              <w:t>用于开标唱标单独提交的“开标一览表”须为原件</w:t>
            </w:r>
            <w:r>
              <w:rPr>
                <w:rFonts w:hint="eastAsia" w:ascii="宋体" w:hAnsi="宋体" w:cs="宋体"/>
                <w:b/>
                <w:bCs/>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0" w:hRule="atLeast"/>
        </w:trPr>
        <w:tc>
          <w:tcPr>
            <w:tcW w:w="612" w:type="dxa"/>
            <w:vAlign w:val="center"/>
          </w:tcPr>
          <w:p>
            <w:pPr>
              <w:adjustRightInd w:val="0"/>
              <w:snapToGrid w:val="0"/>
              <w:spacing w:line="360" w:lineRule="auto"/>
              <w:jc w:val="center"/>
              <w:rPr>
                <w:rFonts w:ascii="宋体" w:hAnsi="宋体" w:cs="宋体"/>
                <w:szCs w:val="21"/>
              </w:rPr>
            </w:pPr>
            <w:r>
              <w:rPr>
                <w:rFonts w:ascii="宋体" w:hAnsi="宋体" w:cs="宋体"/>
                <w:szCs w:val="21"/>
              </w:rPr>
              <w:t>11</w:t>
            </w:r>
          </w:p>
        </w:tc>
        <w:tc>
          <w:tcPr>
            <w:tcW w:w="1211" w:type="dxa"/>
            <w:vAlign w:val="center"/>
          </w:tcPr>
          <w:p>
            <w:pPr>
              <w:adjustRightInd w:val="0"/>
              <w:snapToGrid w:val="0"/>
              <w:spacing w:line="360" w:lineRule="auto"/>
              <w:jc w:val="center"/>
              <w:rPr>
                <w:rFonts w:ascii="宋体" w:cs="宋体"/>
                <w:szCs w:val="21"/>
              </w:rPr>
            </w:pPr>
            <w:r>
              <w:rPr>
                <w:rFonts w:hint="eastAsia" w:ascii="宋体" w:hAnsi="宋体" w:cs="宋体"/>
                <w:szCs w:val="21"/>
              </w:rPr>
              <w:t>包装密封</w:t>
            </w:r>
          </w:p>
        </w:tc>
        <w:tc>
          <w:tcPr>
            <w:tcW w:w="7898" w:type="dxa"/>
            <w:vAlign w:val="center"/>
          </w:tcPr>
          <w:p>
            <w:pPr>
              <w:adjustRightInd w:val="0"/>
              <w:snapToGrid w:val="0"/>
              <w:spacing w:line="360" w:lineRule="auto"/>
              <w:ind w:firstLine="420" w:firstLineChars="200"/>
              <w:rPr>
                <w:rFonts w:ascii="宋体" w:cs="宋体"/>
                <w:kern w:val="0"/>
                <w:szCs w:val="21"/>
              </w:rPr>
            </w:pPr>
            <w:r>
              <w:rPr>
                <w:rFonts w:hint="eastAsia" w:ascii="宋体" w:hAnsi="宋体" w:cs="宋体"/>
                <w:szCs w:val="21"/>
              </w:rPr>
              <w:t>投标文件正本、所有的副本、电子版本、开标一览表需分开密封装在单独的封袋中（封袋不得有破损），且在封袋正面标明“正本”“副本”“电子版”“开标一览表”字样。封袋应加贴封条，并在封线处加盖投标人</w:t>
            </w:r>
            <w:r>
              <w:rPr>
                <w:rFonts w:hint="eastAsia" w:ascii="宋体" w:hAnsi="宋体" w:cs="宋体"/>
                <w:color w:val="000000"/>
                <w:szCs w:val="21"/>
              </w:rPr>
              <w:t>鲜章，封袋正面要粘贴投标人全称、项目名称、编号、包号等标识</w:t>
            </w:r>
            <w:r>
              <w:rPr>
                <w:rFonts w:hint="eastAsia" w:ascii="宋体" w:hAnsi="宋体" w:cs="宋体"/>
                <w:szCs w:val="21"/>
              </w:rPr>
              <w:t>，且</w:t>
            </w:r>
            <w:r>
              <w:rPr>
                <w:rFonts w:hint="eastAsia" w:ascii="宋体" w:hAnsi="宋体" w:cs="宋体"/>
                <w:kern w:val="0"/>
                <w:szCs w:val="21"/>
              </w:rPr>
              <w:t>投标文件袋上应加盖投标人公章（</w:t>
            </w:r>
            <w:r>
              <w:rPr>
                <w:rFonts w:hint="eastAsia" w:ascii="宋体" w:hAnsi="宋体" w:cs="宋体"/>
                <w:szCs w:val="21"/>
              </w:rPr>
              <w:t>封面标识见招标文件</w:t>
            </w:r>
            <w:r>
              <w:rPr>
                <w:rFonts w:hint="eastAsia" w:ascii="宋体" w:hAnsi="宋体" w:cs="宋体"/>
                <w:b/>
                <w:bCs/>
                <w:szCs w:val="21"/>
              </w:rPr>
              <w:t>附件一</w:t>
            </w:r>
            <w:r>
              <w:rPr>
                <w:rFonts w:hint="eastAsia" w:ascii="宋体" w:hAnsi="宋体" w:cs="宋体"/>
                <w:szCs w:val="21"/>
              </w:rPr>
              <w:t>）</w:t>
            </w:r>
            <w:r>
              <w:rPr>
                <w:rFonts w:hint="eastAsia" w:ascii="宋体" w:hAnsi="宋体" w:cs="宋体"/>
                <w:kern w:val="0"/>
                <w:szCs w:val="21"/>
              </w:rPr>
              <w:t>如果未按上述规定进行密封，投标人的投标文件有权被拒绝</w:t>
            </w:r>
            <w:r>
              <w:rPr>
                <w:rFonts w:hint="eastAsia" w:ascii="宋体" w:hAnsi="宋体" w:cs="宋体"/>
                <w:szCs w:val="21"/>
              </w:rPr>
              <w:t>。</w:t>
            </w:r>
          </w:p>
          <w:p>
            <w:pPr>
              <w:adjustRightInd w:val="0"/>
              <w:snapToGrid w:val="0"/>
              <w:spacing w:line="360" w:lineRule="auto"/>
              <w:ind w:firstLine="422" w:firstLineChars="200"/>
              <w:rPr>
                <w:rFonts w:ascii="宋体" w:cs="宋体"/>
                <w:szCs w:val="21"/>
              </w:rPr>
            </w:pPr>
            <w:r>
              <w:rPr>
                <w:rFonts w:hint="eastAsia" w:ascii="宋体" w:hAnsi="宋体" w:cs="宋体"/>
                <w:b/>
                <w:bCs/>
                <w:szCs w:val="21"/>
              </w:rPr>
              <w:t>如果投标人未按上述要求密封及加写标记，误投或过早启封的投标文件，将自行承担其投标文件被拒收的风险。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612" w:type="dxa"/>
            <w:vAlign w:val="center"/>
          </w:tcPr>
          <w:p>
            <w:pPr>
              <w:adjustRightInd w:val="0"/>
              <w:snapToGrid w:val="0"/>
              <w:spacing w:line="360" w:lineRule="auto"/>
              <w:jc w:val="center"/>
              <w:rPr>
                <w:rFonts w:ascii="宋体" w:hAnsi="宋体" w:cs="宋体"/>
                <w:szCs w:val="21"/>
              </w:rPr>
            </w:pPr>
            <w:r>
              <w:rPr>
                <w:rFonts w:ascii="宋体" w:hAnsi="宋体" w:cs="宋体"/>
                <w:szCs w:val="21"/>
              </w:rPr>
              <w:t>12</w:t>
            </w:r>
          </w:p>
        </w:tc>
        <w:tc>
          <w:tcPr>
            <w:tcW w:w="1211" w:type="dxa"/>
            <w:vAlign w:val="center"/>
          </w:tcPr>
          <w:p>
            <w:pPr>
              <w:adjustRightInd w:val="0"/>
              <w:snapToGrid w:val="0"/>
              <w:spacing w:line="360" w:lineRule="auto"/>
              <w:jc w:val="center"/>
              <w:rPr>
                <w:rFonts w:ascii="宋体" w:cs="宋体"/>
                <w:szCs w:val="21"/>
              </w:rPr>
            </w:pPr>
            <w:r>
              <w:rPr>
                <w:rFonts w:hint="eastAsia" w:ascii="宋体" w:hAnsi="宋体" w:cs="宋体"/>
                <w:color w:val="000000"/>
                <w:szCs w:val="21"/>
              </w:rPr>
              <w:t>评审办法</w:t>
            </w:r>
          </w:p>
        </w:tc>
        <w:tc>
          <w:tcPr>
            <w:tcW w:w="7898" w:type="dxa"/>
            <w:vAlign w:val="center"/>
          </w:tcPr>
          <w:p>
            <w:pPr>
              <w:adjustRightInd w:val="0"/>
              <w:snapToGrid w:val="0"/>
              <w:spacing w:line="360" w:lineRule="auto"/>
              <w:rPr>
                <w:rFonts w:ascii="宋体" w:cs="宋体"/>
                <w:b/>
                <w:bCs/>
                <w:color w:val="000000"/>
                <w:szCs w:val="21"/>
              </w:rPr>
            </w:pPr>
            <w:r>
              <w:rPr>
                <w:rFonts w:hint="eastAsia" w:ascii="宋体" w:hAnsi="宋体" w:cs="宋体"/>
                <w:szCs w:val="21"/>
              </w:rPr>
              <w:t>综合评分法（详见第四部分）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612" w:type="dxa"/>
            <w:vAlign w:val="center"/>
          </w:tcPr>
          <w:p>
            <w:pPr>
              <w:spacing w:line="360" w:lineRule="auto"/>
              <w:jc w:val="center"/>
              <w:rPr>
                <w:rFonts w:ascii="宋体"/>
                <w:szCs w:val="21"/>
              </w:rPr>
            </w:pPr>
            <w:r>
              <w:rPr>
                <w:rFonts w:ascii="宋体" w:hAnsi="宋体" w:cs="宋体"/>
                <w:szCs w:val="21"/>
              </w:rPr>
              <w:t>1</w:t>
            </w:r>
            <w:r>
              <w:rPr>
                <w:rFonts w:hint="eastAsia" w:ascii="宋体" w:hAnsi="宋体" w:cs="宋体"/>
                <w:szCs w:val="21"/>
              </w:rPr>
              <w:t>3</w:t>
            </w:r>
          </w:p>
        </w:tc>
        <w:tc>
          <w:tcPr>
            <w:tcW w:w="1211" w:type="dxa"/>
            <w:vAlign w:val="center"/>
          </w:tcPr>
          <w:p>
            <w:pPr>
              <w:spacing w:line="360" w:lineRule="auto"/>
              <w:jc w:val="center"/>
              <w:rPr>
                <w:rFonts w:ascii="宋体" w:hAnsi="宋体" w:cs="宋体"/>
                <w:szCs w:val="21"/>
              </w:rPr>
            </w:pPr>
            <w:r>
              <w:rPr>
                <w:rFonts w:hint="eastAsia" w:ascii="宋体" w:hAnsi="宋体" w:cs="宋体"/>
                <w:szCs w:val="21"/>
              </w:rPr>
              <w:t>质疑与投诉</w:t>
            </w:r>
          </w:p>
        </w:tc>
        <w:tc>
          <w:tcPr>
            <w:tcW w:w="7898" w:type="dxa"/>
            <w:vAlign w:val="center"/>
          </w:tcPr>
          <w:p>
            <w:pPr>
              <w:spacing w:line="360" w:lineRule="auto"/>
              <w:jc w:val="left"/>
              <w:rPr>
                <w:rFonts w:ascii="宋体"/>
                <w:szCs w:val="21"/>
              </w:rPr>
            </w:pPr>
            <w:r>
              <w:rPr>
                <w:rFonts w:hint="eastAsia" w:ascii="宋体"/>
                <w:szCs w:val="21"/>
              </w:rPr>
              <w:t>质疑、投诉的接收和处理严格按照《中华人共和国政府采购法》、《政府采购质疑和投诉办法》财政部令第94号、《财政部关于加强政府采购供应商投诉受理审查工作的通知》、《陕西省财政厅关于进一步规范政府采购活动的通知》（陕财办采资（2014）143号）等的相关规定办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612" w:type="dxa"/>
            <w:vAlign w:val="center"/>
          </w:tcPr>
          <w:p>
            <w:pPr>
              <w:spacing w:line="360" w:lineRule="auto"/>
              <w:jc w:val="center"/>
              <w:rPr>
                <w:rFonts w:ascii="宋体"/>
                <w:szCs w:val="21"/>
              </w:rPr>
            </w:pPr>
            <w:r>
              <w:rPr>
                <w:rFonts w:hint="eastAsia" w:ascii="宋体" w:hAnsi="宋体" w:cs="宋体"/>
                <w:szCs w:val="21"/>
              </w:rPr>
              <w:t>14</w:t>
            </w:r>
          </w:p>
        </w:tc>
        <w:tc>
          <w:tcPr>
            <w:tcW w:w="1211" w:type="dxa"/>
            <w:vAlign w:val="center"/>
          </w:tcPr>
          <w:p>
            <w:pPr>
              <w:spacing w:line="360" w:lineRule="auto"/>
              <w:jc w:val="center"/>
              <w:rPr>
                <w:rFonts w:ascii="宋体" w:hAnsi="宋体" w:cs="宋体"/>
                <w:szCs w:val="21"/>
              </w:rPr>
            </w:pPr>
            <w:r>
              <w:rPr>
                <w:rFonts w:hint="eastAsia" w:ascii="宋体" w:hAnsi="宋体" w:cs="宋体"/>
                <w:szCs w:val="21"/>
              </w:rPr>
              <w:t>小微</w:t>
            </w:r>
          </w:p>
          <w:p>
            <w:pPr>
              <w:spacing w:line="360" w:lineRule="auto"/>
              <w:jc w:val="center"/>
              <w:rPr>
                <w:rFonts w:ascii="宋体" w:hAnsi="宋体" w:cs="宋体"/>
                <w:szCs w:val="21"/>
              </w:rPr>
            </w:pPr>
            <w:r>
              <w:rPr>
                <w:rFonts w:hint="eastAsia" w:ascii="宋体" w:hAnsi="宋体" w:cs="宋体"/>
                <w:szCs w:val="21"/>
              </w:rPr>
              <w:t>企业</w:t>
            </w:r>
          </w:p>
        </w:tc>
        <w:tc>
          <w:tcPr>
            <w:tcW w:w="7898" w:type="dxa"/>
            <w:vAlign w:val="center"/>
          </w:tcPr>
          <w:p>
            <w:pPr>
              <w:spacing w:line="360" w:lineRule="auto"/>
              <w:jc w:val="left"/>
              <w:rPr>
                <w:rFonts w:ascii="宋体"/>
                <w:szCs w:val="21"/>
              </w:rPr>
            </w:pPr>
            <w:r>
              <w:rPr>
                <w:rFonts w:hint="eastAsia" w:ascii="宋体" w:hAnsi="宋体" w:cs="宋体"/>
                <w:szCs w:val="21"/>
              </w:rPr>
              <w:t>根据《政府采购促进中小企业发展暂行办法》，供应商提供的《中小企业声明函》（</w:t>
            </w:r>
            <w:r>
              <w:rPr>
                <w:rFonts w:hint="eastAsia" w:ascii="宋体" w:hAnsi="宋体" w:cs="宋体"/>
                <w:b/>
                <w:bCs/>
                <w:szCs w:val="21"/>
              </w:rPr>
              <w:t>附件二</w:t>
            </w:r>
            <w:r>
              <w:rPr>
                <w:rFonts w:hint="eastAsia" w:ascii="宋体" w:hAnsi="宋体" w:cs="宋体"/>
                <w:szCs w:val="21"/>
              </w:rPr>
              <w:t>）。其划型标准严格按照国家工信部、国家统计局、国家发改委、财政部出台的《中小企业划型标准规定》（工信部联企业[2011]300号）执行。供应商提供的《中小企业声明函》资料必须真实，否则，按照有关规定予以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3" w:hRule="atLeast"/>
        </w:trPr>
        <w:tc>
          <w:tcPr>
            <w:tcW w:w="612" w:type="dxa"/>
            <w:vAlign w:val="center"/>
          </w:tcPr>
          <w:p>
            <w:pPr>
              <w:spacing w:line="360" w:lineRule="auto"/>
              <w:jc w:val="center"/>
              <w:rPr>
                <w:rFonts w:ascii="宋体" w:hAnsi="宋体" w:cs="宋体"/>
                <w:szCs w:val="21"/>
              </w:rPr>
            </w:pPr>
            <w:r>
              <w:rPr>
                <w:rFonts w:hint="eastAsia" w:ascii="宋体" w:hAnsi="宋体" w:cs="宋体"/>
                <w:szCs w:val="21"/>
              </w:rPr>
              <w:t>15</w:t>
            </w:r>
          </w:p>
        </w:tc>
        <w:tc>
          <w:tcPr>
            <w:tcW w:w="1211" w:type="dxa"/>
            <w:vAlign w:val="center"/>
          </w:tcPr>
          <w:p>
            <w:pPr>
              <w:spacing w:line="360" w:lineRule="auto"/>
              <w:rPr>
                <w:rFonts w:ascii="宋体" w:hAnsi="宋体" w:cs="宋体"/>
                <w:szCs w:val="21"/>
              </w:rPr>
            </w:pPr>
            <w:r>
              <w:rPr>
                <w:rFonts w:hint="eastAsia" w:asciiTheme="minorEastAsia" w:hAnsiTheme="minorEastAsia" w:cstheme="minorEastAsia"/>
                <w:b/>
                <w:bCs/>
                <w:szCs w:val="21"/>
              </w:rPr>
              <w:t>核心产品</w:t>
            </w:r>
          </w:p>
        </w:tc>
        <w:tc>
          <w:tcPr>
            <w:tcW w:w="7898" w:type="dxa"/>
            <w:vAlign w:val="center"/>
          </w:tcPr>
          <w:p>
            <w:pPr>
              <w:spacing w:line="360" w:lineRule="auto"/>
              <w:rPr>
                <w:rFonts w:ascii="宋体"/>
                <w:szCs w:val="21"/>
              </w:rPr>
            </w:pPr>
            <w:r>
              <w:rPr>
                <w:rFonts w:hint="eastAsia" w:ascii="宋体"/>
                <w:b/>
                <w:bCs/>
                <w:szCs w:val="21"/>
              </w:rPr>
              <w:t>1.床单  2.棉花被芯  3.冬女医生服。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3" w:hRule="atLeast"/>
        </w:trPr>
        <w:tc>
          <w:tcPr>
            <w:tcW w:w="612" w:type="dxa"/>
            <w:vAlign w:val="center"/>
          </w:tcPr>
          <w:p>
            <w:pPr>
              <w:spacing w:line="360" w:lineRule="auto"/>
              <w:jc w:val="center"/>
              <w:rPr>
                <w:rFonts w:ascii="宋体"/>
                <w:szCs w:val="21"/>
              </w:rPr>
            </w:pPr>
            <w:r>
              <w:rPr>
                <w:rFonts w:hint="eastAsia" w:ascii="宋体" w:hAnsi="宋体" w:cs="宋体"/>
                <w:szCs w:val="21"/>
              </w:rPr>
              <w:t>16</w:t>
            </w:r>
          </w:p>
        </w:tc>
        <w:tc>
          <w:tcPr>
            <w:tcW w:w="1211" w:type="dxa"/>
            <w:vAlign w:val="center"/>
          </w:tcPr>
          <w:p>
            <w:pPr>
              <w:spacing w:line="360" w:lineRule="auto"/>
              <w:jc w:val="center"/>
              <w:rPr>
                <w:rFonts w:ascii="宋体" w:hAnsi="宋体" w:cs="宋体"/>
                <w:szCs w:val="21"/>
              </w:rPr>
            </w:pPr>
            <w:r>
              <w:rPr>
                <w:rFonts w:hint="eastAsia" w:ascii="宋体" w:hAnsi="宋体" w:cs="宋体"/>
                <w:szCs w:val="21"/>
              </w:rPr>
              <w:t>履约保证金</w:t>
            </w:r>
          </w:p>
        </w:tc>
        <w:tc>
          <w:tcPr>
            <w:tcW w:w="7898" w:type="dxa"/>
            <w:vAlign w:val="center"/>
          </w:tcPr>
          <w:p>
            <w:pPr>
              <w:spacing w:line="360" w:lineRule="auto"/>
              <w:jc w:val="left"/>
              <w:rPr>
                <w:rFonts w:ascii="宋体"/>
                <w:szCs w:val="21"/>
              </w:rPr>
            </w:pPr>
            <w:r>
              <w:rPr>
                <w:rFonts w:hint="eastAsia" w:ascii="宋体"/>
                <w:szCs w:val="21"/>
              </w:rPr>
              <w:t>不要求提供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612" w:type="dxa"/>
            <w:vAlign w:val="center"/>
          </w:tcPr>
          <w:p>
            <w:pPr>
              <w:spacing w:line="360" w:lineRule="auto"/>
              <w:jc w:val="center"/>
              <w:rPr>
                <w:rFonts w:ascii="宋体" w:hAnsi="宋体" w:cs="宋体"/>
                <w:szCs w:val="21"/>
              </w:rPr>
            </w:pPr>
            <w:r>
              <w:rPr>
                <w:rFonts w:hint="eastAsia" w:ascii="宋体" w:hAnsi="宋体" w:cs="宋体"/>
                <w:szCs w:val="21"/>
              </w:rPr>
              <w:t>17</w:t>
            </w:r>
          </w:p>
        </w:tc>
        <w:tc>
          <w:tcPr>
            <w:tcW w:w="1211" w:type="dxa"/>
            <w:vAlign w:val="center"/>
          </w:tcPr>
          <w:p>
            <w:pPr>
              <w:spacing w:line="360" w:lineRule="auto"/>
              <w:jc w:val="left"/>
              <w:textAlignment w:val="baseline"/>
              <w:rPr>
                <w:rFonts w:ascii="宋体" w:hAnsi="宋体" w:cs="宋体"/>
                <w:szCs w:val="21"/>
              </w:rPr>
            </w:pPr>
            <w:r>
              <w:rPr>
                <w:rFonts w:hint="eastAsia" w:ascii="宋体" w:hAnsi="宋体" w:cs="宋体"/>
                <w:szCs w:val="21"/>
              </w:rPr>
              <w:t>履约验收</w:t>
            </w:r>
          </w:p>
        </w:tc>
        <w:tc>
          <w:tcPr>
            <w:tcW w:w="7898" w:type="dxa"/>
            <w:vAlign w:val="center"/>
          </w:tcPr>
          <w:p>
            <w:pPr>
              <w:spacing w:line="360" w:lineRule="auto"/>
              <w:jc w:val="left"/>
              <w:textAlignment w:val="baseline"/>
              <w:rPr>
                <w:rFonts w:ascii="宋体" w:hAnsi="宋体" w:cs="宋体"/>
                <w:szCs w:val="21"/>
              </w:rPr>
            </w:pPr>
            <w:r>
              <w:rPr>
                <w:rFonts w:hint="eastAsia" w:ascii="宋体" w:hAnsi="宋体" w:cs="宋体"/>
                <w:szCs w:val="21"/>
              </w:rPr>
              <w:t>是否委托采购代理机构组织履约验收：否。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612" w:type="dxa"/>
            <w:vAlign w:val="center"/>
          </w:tcPr>
          <w:p>
            <w:pPr>
              <w:spacing w:line="360" w:lineRule="auto"/>
              <w:jc w:val="center"/>
              <w:rPr>
                <w:rFonts w:ascii="宋体"/>
                <w:szCs w:val="21"/>
              </w:rPr>
            </w:pPr>
            <w:r>
              <w:rPr>
                <w:rFonts w:ascii="宋体" w:hAnsi="宋体" w:cs="宋体"/>
                <w:szCs w:val="21"/>
              </w:rPr>
              <w:t>1</w:t>
            </w:r>
            <w:r>
              <w:rPr>
                <w:rFonts w:hint="eastAsia" w:ascii="宋体" w:hAnsi="宋体" w:cs="宋体"/>
                <w:szCs w:val="21"/>
              </w:rPr>
              <w:t>8</w:t>
            </w:r>
          </w:p>
        </w:tc>
        <w:tc>
          <w:tcPr>
            <w:tcW w:w="1211" w:type="dxa"/>
            <w:vAlign w:val="center"/>
          </w:tcPr>
          <w:p>
            <w:pPr>
              <w:spacing w:line="360" w:lineRule="auto"/>
              <w:jc w:val="center"/>
              <w:rPr>
                <w:rFonts w:ascii="宋体" w:hAnsi="宋体" w:cs="宋体"/>
                <w:szCs w:val="21"/>
              </w:rPr>
            </w:pPr>
            <w:r>
              <w:rPr>
                <w:rFonts w:hint="eastAsia" w:ascii="宋体" w:hAnsi="宋体" w:cs="宋体"/>
                <w:szCs w:val="21"/>
              </w:rPr>
              <w:t>进口产品</w:t>
            </w:r>
          </w:p>
        </w:tc>
        <w:tc>
          <w:tcPr>
            <w:tcW w:w="7898" w:type="dxa"/>
            <w:vAlign w:val="center"/>
          </w:tcPr>
          <w:p>
            <w:pPr>
              <w:spacing w:line="360" w:lineRule="auto"/>
              <w:jc w:val="left"/>
              <w:rPr>
                <w:rFonts w:ascii="宋体"/>
                <w:kern w:val="0"/>
                <w:szCs w:val="21"/>
              </w:rPr>
            </w:pPr>
            <w:r>
              <w:rPr>
                <w:rFonts w:hint="eastAsia" w:ascii="宋体"/>
                <w:kern w:val="0"/>
                <w:szCs w:val="21"/>
              </w:rPr>
              <w:t>本项目不允许采购进口产品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612" w:type="dxa"/>
            <w:vAlign w:val="center"/>
          </w:tcPr>
          <w:p>
            <w:pPr>
              <w:spacing w:line="360" w:lineRule="auto"/>
              <w:jc w:val="center"/>
              <w:rPr>
                <w:rFonts w:ascii="宋体"/>
                <w:szCs w:val="21"/>
              </w:rPr>
            </w:pPr>
            <w:r>
              <w:rPr>
                <w:rFonts w:hint="eastAsia" w:ascii="宋体"/>
                <w:szCs w:val="21"/>
              </w:rPr>
              <w:t>19</w:t>
            </w:r>
          </w:p>
        </w:tc>
        <w:tc>
          <w:tcPr>
            <w:tcW w:w="1211" w:type="dxa"/>
            <w:vAlign w:val="center"/>
          </w:tcPr>
          <w:p>
            <w:pPr>
              <w:spacing w:line="360" w:lineRule="auto"/>
              <w:jc w:val="center"/>
              <w:rPr>
                <w:rFonts w:ascii="宋体" w:hAnsi="宋体" w:cs="宋体"/>
                <w:szCs w:val="21"/>
              </w:rPr>
            </w:pPr>
            <w:r>
              <w:rPr>
                <w:rFonts w:hint="eastAsia" w:ascii="宋体" w:hAnsi="宋体" w:cs="宋体"/>
                <w:szCs w:val="21"/>
              </w:rPr>
              <w:t>信用查询</w:t>
            </w:r>
          </w:p>
        </w:tc>
        <w:tc>
          <w:tcPr>
            <w:tcW w:w="7898" w:type="dxa"/>
            <w:vAlign w:val="center"/>
          </w:tcPr>
          <w:p>
            <w:pPr>
              <w:spacing w:line="360" w:lineRule="auto"/>
              <w:jc w:val="left"/>
              <w:rPr>
                <w:rFonts w:ascii="宋体"/>
                <w:szCs w:val="21"/>
                <w:highlight w:val="yellow"/>
              </w:rPr>
            </w:pPr>
            <w:r>
              <w:rPr>
                <w:rFonts w:hint="eastAsia" w:ascii="宋体"/>
                <w:szCs w:val="21"/>
              </w:rPr>
              <w:t>供应商应在投标截止日前在信用中国网（www.creditchina.gov.cn）未被列入失信被执行人、重大税收违法案件当事人名单或在中国政府采购网（www.ccgp.gov.cn）未被列入政府采购严重违法失信行为记录名单（处罚期限届满的除外，如相关失信记录已失效，供应商需提供相关证明资料），须提供信用中国网及中国政府采购网相应查询结果的网站截图（加盖企业公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612" w:type="dxa"/>
            <w:vAlign w:val="center"/>
          </w:tcPr>
          <w:p>
            <w:pPr>
              <w:spacing w:line="360" w:lineRule="auto"/>
              <w:jc w:val="center"/>
              <w:rPr>
                <w:rFonts w:ascii="宋体"/>
                <w:szCs w:val="21"/>
              </w:rPr>
            </w:pPr>
            <w:r>
              <w:rPr>
                <w:rFonts w:hint="eastAsia" w:ascii="宋体"/>
                <w:szCs w:val="21"/>
              </w:rPr>
              <w:t>20</w:t>
            </w:r>
          </w:p>
        </w:tc>
        <w:tc>
          <w:tcPr>
            <w:tcW w:w="1211" w:type="dxa"/>
            <w:vAlign w:val="center"/>
          </w:tcPr>
          <w:p>
            <w:pPr>
              <w:spacing w:line="360" w:lineRule="auto"/>
              <w:rPr>
                <w:rFonts w:ascii="宋体" w:hAnsi="宋体" w:cs="宋体"/>
                <w:szCs w:val="21"/>
              </w:rPr>
            </w:pPr>
            <w:r>
              <w:rPr>
                <w:rFonts w:hint="eastAsia" w:ascii="宋体" w:hAnsi="宋体" w:cs="宋体"/>
                <w:szCs w:val="21"/>
              </w:rPr>
              <w:t>项目性质</w:t>
            </w:r>
          </w:p>
        </w:tc>
        <w:tc>
          <w:tcPr>
            <w:tcW w:w="7898" w:type="dxa"/>
            <w:vAlign w:val="center"/>
          </w:tcPr>
          <w:p>
            <w:pPr>
              <w:spacing w:line="360" w:lineRule="auto"/>
              <w:jc w:val="left"/>
              <w:rPr>
                <w:rFonts w:ascii="宋体" w:hAnsi="宋体" w:cs="宋体"/>
                <w:szCs w:val="21"/>
              </w:rPr>
            </w:pPr>
            <w:r>
              <w:rPr>
                <w:rFonts w:hint="eastAsia" w:ascii="宋体" w:hAnsi="宋体" w:cs="宋体"/>
                <w:szCs w:val="21"/>
              </w:rPr>
              <w:t>□非专门面向中小企业采购</w:t>
            </w:r>
          </w:p>
          <w:p>
            <w:pPr>
              <w:spacing w:line="360" w:lineRule="auto"/>
              <w:rPr>
                <w:rFonts w:ascii="宋体" w:hAnsi="宋体" w:cs="宋体"/>
                <w:szCs w:val="21"/>
              </w:rPr>
            </w:pPr>
            <w:r>
              <w:rPr>
                <w:rFonts w:hint="eastAsia" w:ascii="宋体" w:hAnsi="宋体" w:cs="宋体"/>
                <w:szCs w:val="21"/>
              </w:rPr>
              <w:t>对符合《政府采购促进中小企业发展管理办法》(财库{2020}46号)规定的小微企业(监狱企业视同小型、微型企业)的报价给予</w:t>
            </w:r>
            <w:r>
              <w:rPr>
                <w:rFonts w:hint="eastAsia" w:ascii="宋体" w:hAnsi="宋体" w:cs="宋体"/>
                <w:szCs w:val="21"/>
                <w:u w:val="single"/>
              </w:rPr>
              <w:t>10</w:t>
            </w:r>
            <w:r>
              <w:rPr>
                <w:rFonts w:hint="eastAsia" w:ascii="宋体" w:hAnsi="宋体" w:cs="宋体"/>
                <w:szCs w:val="21"/>
              </w:rPr>
              <w:t>％(10％-20％)的扣除,用扣除后的价格参加评审。</w:t>
            </w:r>
          </w:p>
          <w:p>
            <w:pPr>
              <w:spacing w:line="360" w:lineRule="auto"/>
              <w:jc w:val="left"/>
              <w:rPr>
                <w:rFonts w:ascii="宋体" w:hAnsi="宋体" w:cs="宋体"/>
                <w:szCs w:val="21"/>
              </w:rPr>
            </w:pPr>
            <w:r>
              <w:rPr>
                <w:rFonts w:hint="eastAsia" w:ascii="宋体" w:hAnsi="宋体" w:cs="宋体"/>
                <w:szCs w:val="21"/>
              </w:rPr>
              <w:t>根据《政府采购促进中小企业发展暂行办法》，投标人提供的《中小企业声明函》</w:t>
            </w:r>
            <w:r>
              <w:rPr>
                <w:rFonts w:hint="eastAsia" w:ascii="宋体" w:hAnsi="宋体" w:cs="宋体"/>
                <w:b/>
                <w:bCs/>
                <w:szCs w:val="21"/>
              </w:rPr>
              <w:t>（附件二）</w:t>
            </w:r>
            <w:r>
              <w:rPr>
                <w:rFonts w:hint="eastAsia" w:ascii="宋体" w:hAnsi="宋体" w:cs="宋体"/>
                <w:szCs w:val="21"/>
              </w:rPr>
              <w:t>。其划型标准严格按照国家工信部、国家统计局、国家发改委、财政部出台的《中小企业划型标准规定》（工信部联企业[2011]300号）执行。投标人提供的《中小企业声明函》资料必须真实，否则，按照有关规定予以处理。</w:t>
            </w:r>
          </w:p>
          <w:p>
            <w:pPr>
              <w:spacing w:line="360" w:lineRule="auto"/>
              <w:jc w:val="left"/>
              <w:rPr>
                <w:rFonts w:ascii="宋体"/>
                <w:szCs w:val="21"/>
              </w:rPr>
            </w:pPr>
            <w:r>
              <w:rPr>
                <w:rFonts w:hint="eastAsia" w:ascii="宋体" w:hAnsi="宋体" w:cs="宋体"/>
                <w:szCs w:val="21"/>
              </w:rPr>
              <w:t>☑专门面向中小企业采购仅允许中小企业或小型、微型企业参与投标。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14" w:hRule="atLeast"/>
        </w:trPr>
        <w:tc>
          <w:tcPr>
            <w:tcW w:w="612" w:type="dxa"/>
            <w:vAlign w:val="center"/>
          </w:tcPr>
          <w:p>
            <w:pPr>
              <w:snapToGrid w:val="0"/>
              <w:spacing w:after="200"/>
              <w:ind w:firstLine="105" w:firstLineChars="50"/>
              <w:rPr>
                <w:rFonts w:hint="default" w:ascii="宋体" w:eastAsia="宋体"/>
                <w:szCs w:val="21"/>
                <w:lang w:val="en-US" w:eastAsia="zh-CN"/>
              </w:rPr>
            </w:pPr>
            <w:r>
              <w:rPr>
                <w:rFonts w:hint="eastAsia" w:ascii="宋体"/>
                <w:szCs w:val="21"/>
                <w:lang w:val="en-US" w:eastAsia="zh-CN"/>
              </w:rPr>
              <w:t>21</w:t>
            </w:r>
          </w:p>
        </w:tc>
        <w:tc>
          <w:tcPr>
            <w:tcW w:w="1211" w:type="dxa"/>
            <w:vAlign w:val="center"/>
          </w:tcPr>
          <w:p>
            <w:pPr>
              <w:pStyle w:val="8"/>
              <w:ind w:left="96" w:leftChars="0"/>
              <w:rPr>
                <w:rFonts w:hint="eastAsia" w:ascii="宋体" w:hAnsi="宋体" w:cs="宋体"/>
                <w:b/>
                <w:bCs/>
                <w:color w:val="000000"/>
                <w:szCs w:val="21"/>
              </w:rPr>
            </w:pPr>
            <w:r>
              <w:rPr>
                <w:rFonts w:hint="eastAsia"/>
                <w:bCs/>
                <w:color w:val="000000" w:themeColor="text1"/>
                <w:kern w:val="2"/>
                <w:lang w:val="zh-CN"/>
                <w14:textFill>
                  <w14:solidFill>
                    <w14:schemeClr w14:val="tx1"/>
                  </w14:solidFill>
                </w14:textFill>
              </w:rPr>
              <w:t>是否携带样品</w:t>
            </w:r>
          </w:p>
        </w:tc>
        <w:tc>
          <w:tcPr>
            <w:tcW w:w="7898" w:type="dxa"/>
            <w:vAlign w:val="center"/>
          </w:tcPr>
          <w:p>
            <w:pPr>
              <w:pStyle w:val="8"/>
              <w:spacing w:line="360" w:lineRule="exact"/>
              <w:jc w:val="both"/>
              <w:rPr>
                <w:rFonts w:hint="eastAsia" w:ascii="宋体" w:hAnsi="宋体" w:cs="宋体"/>
                <w:b/>
                <w:bCs/>
                <w:szCs w:val="21"/>
              </w:rPr>
            </w:pPr>
            <w:r>
              <w:rPr>
                <w:rFonts w:hint="eastAsia"/>
                <w:b/>
                <w:color w:val="000000" w:themeColor="text1"/>
                <w:kern w:val="2"/>
                <w:lang w:val="zh-CN"/>
                <w14:textFill>
                  <w14:solidFill>
                    <w14:schemeClr w14:val="tx1"/>
                  </w14:solidFill>
                </w14:textFill>
              </w:rPr>
              <w:t xml:space="preserve"> </w:t>
            </w:r>
            <w:r>
              <w:rPr>
                <w:rFonts w:hint="eastAsia"/>
                <w:b/>
                <w:color w:val="000000" w:themeColor="text1"/>
                <w:kern w:val="2"/>
                <w:lang w:val="en-US" w:eastAsia="zh-CN"/>
                <w14:textFill>
                  <w14:solidFill>
                    <w14:schemeClr w14:val="tx1"/>
                  </w14:solidFill>
                </w14:textFill>
              </w:rPr>
              <w:t xml:space="preserve">     </w:t>
            </w:r>
            <w:r>
              <w:rPr>
                <w:rFonts w:hint="eastAsia"/>
                <w:b/>
                <w:color w:val="000000" w:themeColor="text1"/>
                <w:lang w:val="zh-CN"/>
                <w14:textFill>
                  <w14:solidFill>
                    <w14:schemeClr w14:val="tx1"/>
                  </w14:solidFill>
                </w14:textFill>
              </w:rPr>
              <w:t>●</w:t>
            </w:r>
            <w:r>
              <w:rPr>
                <w:rFonts w:hint="eastAsia"/>
                <w:b/>
                <w:color w:val="000000" w:themeColor="text1"/>
                <w:kern w:val="2"/>
                <w:lang w:val="zh-CN"/>
                <w14:textFill>
                  <w14:solidFill>
                    <w14:schemeClr w14:val="tx1"/>
                  </w14:solidFill>
                </w14:textFill>
              </w:rPr>
              <w:t xml:space="preserve">携带                   </w:t>
            </w:r>
            <w:r>
              <w:rPr>
                <w:b/>
                <w:color w:val="000000" w:themeColor="text1"/>
                <w14:textFill>
                  <w14:solidFill>
                    <w14:schemeClr w14:val="tx1"/>
                  </w14:solidFill>
                </w14:textFill>
              </w:rPr>
              <w:t>○</w:t>
            </w:r>
            <w:r>
              <w:rPr>
                <w:rFonts w:hint="eastAsia"/>
                <w:b/>
                <w:color w:val="000000" w:themeColor="text1"/>
                <w:kern w:val="2"/>
                <w:lang w:val="zh-CN"/>
                <w14:textFill>
                  <w14:solidFill>
                    <w14:schemeClr w14:val="tx1"/>
                  </w14:solidFill>
                </w14:textFill>
              </w:rPr>
              <w:t>不携带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14" w:hRule="atLeast"/>
        </w:trPr>
        <w:tc>
          <w:tcPr>
            <w:tcW w:w="612" w:type="dxa"/>
            <w:vAlign w:val="center"/>
          </w:tcPr>
          <w:p>
            <w:pPr>
              <w:spacing w:line="360" w:lineRule="auto"/>
              <w:jc w:val="center"/>
              <w:rPr>
                <w:rFonts w:hint="eastAsia" w:ascii="宋体" w:eastAsia="宋体"/>
                <w:szCs w:val="21"/>
                <w:lang w:val="en-US" w:eastAsia="zh-CN"/>
              </w:rPr>
            </w:pPr>
            <w:r>
              <w:rPr>
                <w:rFonts w:hint="eastAsia" w:ascii="宋体"/>
                <w:szCs w:val="21"/>
              </w:rPr>
              <w:t>2</w:t>
            </w:r>
            <w:r>
              <w:rPr>
                <w:rFonts w:hint="eastAsia" w:ascii="宋体"/>
                <w:szCs w:val="21"/>
                <w:lang w:val="en-US" w:eastAsia="zh-CN"/>
              </w:rPr>
              <w:t>2</w:t>
            </w:r>
          </w:p>
        </w:tc>
        <w:tc>
          <w:tcPr>
            <w:tcW w:w="1211" w:type="dxa"/>
            <w:vAlign w:val="center"/>
          </w:tcPr>
          <w:p>
            <w:pPr>
              <w:spacing w:line="360" w:lineRule="auto"/>
              <w:jc w:val="center"/>
              <w:rPr>
                <w:rFonts w:ascii="宋体" w:hAnsi="宋体" w:cs="宋体"/>
                <w:b/>
                <w:bCs/>
                <w:szCs w:val="21"/>
              </w:rPr>
            </w:pPr>
            <w:r>
              <w:rPr>
                <w:rFonts w:hint="eastAsia" w:ascii="宋体" w:hAnsi="宋体" w:cs="宋体"/>
                <w:b/>
                <w:bCs/>
                <w:color w:val="000000"/>
                <w:szCs w:val="21"/>
              </w:rPr>
              <w:t>弃标须知</w:t>
            </w:r>
          </w:p>
        </w:tc>
        <w:tc>
          <w:tcPr>
            <w:tcW w:w="7898" w:type="dxa"/>
            <w:vAlign w:val="center"/>
          </w:tcPr>
          <w:p>
            <w:pPr>
              <w:spacing w:line="360" w:lineRule="auto"/>
              <w:ind w:firstLine="422" w:firstLineChars="200"/>
              <w:jc w:val="left"/>
              <w:rPr>
                <w:rFonts w:ascii="宋体"/>
                <w:b/>
                <w:bCs/>
                <w:szCs w:val="21"/>
              </w:rPr>
            </w:pPr>
            <w:r>
              <w:rPr>
                <w:rFonts w:hint="eastAsia" w:ascii="宋体" w:hAnsi="宋体" w:cs="宋体"/>
                <w:b/>
                <w:bCs/>
                <w:szCs w:val="21"/>
              </w:rPr>
              <w:t>根据市财函｛2021｝431号文第16条规定：供应商登记免费领取采购文件的，如不参与项目投标，应在递交投标（或相应）文件截止时间前一日以书面形式告知采购代理机构。否则，采购代理机构可以向财政部门反应情况并提供佐证。供应商一年内累计出现三次该情形，将被监管部门记录为失信行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612" w:type="dxa"/>
            <w:vAlign w:val="center"/>
          </w:tcPr>
          <w:p>
            <w:pPr>
              <w:spacing w:line="360" w:lineRule="auto"/>
              <w:jc w:val="center"/>
              <w:rPr>
                <w:rFonts w:hint="eastAsia" w:ascii="宋体" w:eastAsia="宋体"/>
                <w:szCs w:val="21"/>
                <w:lang w:val="en-US" w:eastAsia="zh-CN"/>
              </w:rPr>
            </w:pPr>
            <w:r>
              <w:rPr>
                <w:rFonts w:hint="eastAsia" w:ascii="宋体"/>
                <w:b/>
                <w:bCs/>
                <w:szCs w:val="21"/>
              </w:rPr>
              <w:t>2</w:t>
            </w:r>
            <w:r>
              <w:rPr>
                <w:rFonts w:hint="eastAsia" w:ascii="宋体"/>
                <w:b/>
                <w:bCs/>
                <w:szCs w:val="21"/>
                <w:lang w:val="en-US" w:eastAsia="zh-CN"/>
              </w:rPr>
              <w:t>3</w:t>
            </w:r>
          </w:p>
        </w:tc>
        <w:tc>
          <w:tcPr>
            <w:tcW w:w="1211" w:type="dxa"/>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投标报价</w:t>
            </w:r>
          </w:p>
        </w:tc>
        <w:tc>
          <w:tcPr>
            <w:tcW w:w="7898" w:type="dxa"/>
            <w:vAlign w:val="center"/>
          </w:tcPr>
          <w:p>
            <w:pPr>
              <w:numPr>
                <w:ilvl w:val="0"/>
                <w:numId w:val="3"/>
              </w:numPr>
              <w:rPr>
                <w:rFonts w:ascii="宋体" w:hAnsi="宋体" w:cs="宋体"/>
                <w:b/>
                <w:bCs/>
                <w:szCs w:val="21"/>
              </w:rPr>
            </w:pPr>
            <w:r>
              <w:rPr>
                <w:rFonts w:hint="eastAsia" w:ascii="宋体" w:hAnsi="宋体" w:cs="宋体"/>
                <w:b/>
                <w:bCs/>
                <w:szCs w:val="21"/>
              </w:rPr>
              <w:t>A：报价得分（第1-18项单价合计）=(评审基准价／投标报价)×70%×30</w:t>
            </w:r>
          </w:p>
          <w:p>
            <w:pPr>
              <w:rPr>
                <w:rFonts w:ascii="宋体" w:hAnsi="宋体" w:cs="宋体"/>
                <w:b/>
                <w:bCs/>
                <w:szCs w:val="21"/>
              </w:rPr>
            </w:pPr>
            <w:r>
              <w:rPr>
                <w:rFonts w:hint="eastAsia" w:ascii="宋体" w:hAnsi="宋体" w:cs="宋体"/>
                <w:b/>
                <w:bCs/>
                <w:szCs w:val="21"/>
              </w:rPr>
              <w:t xml:space="preserve">   B: 报价得分（第19-28项单价合计）=(评审基准价／投标报价)×30%×30</w:t>
            </w:r>
          </w:p>
          <w:p>
            <w:pPr>
              <w:pStyle w:val="2"/>
              <w:numPr>
                <w:ilvl w:val="0"/>
                <w:numId w:val="3"/>
              </w:numPr>
              <w:rPr>
                <w:rFonts w:ascii="宋体" w:hAnsi="宋体" w:cs="宋体"/>
                <w:bCs/>
                <w:sz w:val="21"/>
                <w:szCs w:val="21"/>
              </w:rPr>
            </w:pPr>
            <w:r>
              <w:rPr>
                <w:rFonts w:hint="eastAsia" w:ascii="宋体" w:hAnsi="宋体" w:cs="宋体"/>
                <w:bCs/>
                <w:sz w:val="21"/>
                <w:szCs w:val="21"/>
              </w:rPr>
              <w:t>最终报价得分=A+B</w:t>
            </w:r>
          </w:p>
          <w:p>
            <w:pPr>
              <w:numPr>
                <w:ilvl w:val="0"/>
                <w:numId w:val="3"/>
              </w:numPr>
              <w:rPr>
                <w:rFonts w:ascii="宋体" w:hAnsi="宋体" w:cs="宋体"/>
                <w:b/>
                <w:bCs/>
                <w:szCs w:val="21"/>
              </w:rPr>
            </w:pPr>
            <w:r>
              <w:rPr>
                <w:rFonts w:hint="eastAsia"/>
                <w:b/>
                <w:bCs/>
              </w:rPr>
              <w:t>第29-37项不计算价格分，但须在分项报价表限价内报价。</w:t>
            </w:r>
          </w:p>
        </w:tc>
      </w:tr>
    </w:tbl>
    <w:p>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eastAsiaTheme="minor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5"/>
                      <w:rPr>
                        <w:rFonts w:eastAsiaTheme="minor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75</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D0282"/>
    <w:multiLevelType w:val="multilevel"/>
    <w:tmpl w:val="54CD0282"/>
    <w:lvl w:ilvl="0" w:tentative="0">
      <w:start w:val="1"/>
      <w:numFmt w:val="decimal"/>
      <w:lvlText w:val="%1、"/>
      <w:lvlJc w:val="left"/>
      <w:pPr>
        <w:tabs>
          <w:tab w:val="left" w:pos="360"/>
        </w:tabs>
        <w:ind w:left="360" w:hanging="360"/>
      </w:pPr>
      <w:rPr>
        <w:rFonts w:ascii="宋体" w:hAnsi="宋体" w:eastAsia="宋体"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5530B97F"/>
    <w:multiLevelType w:val="singleLevel"/>
    <w:tmpl w:val="5530B97F"/>
    <w:lvl w:ilvl="0" w:tentative="0">
      <w:start w:val="1"/>
      <w:numFmt w:val="chineseCounting"/>
      <w:suff w:val="nothing"/>
      <w:lvlText w:val="%1、"/>
      <w:lvlJc w:val="left"/>
      <w:rPr>
        <w:rFonts w:cs="Times New Roman"/>
      </w:rPr>
    </w:lvl>
  </w:abstractNum>
  <w:abstractNum w:abstractNumId="2">
    <w:nsid w:val="58BFC878"/>
    <w:multiLevelType w:val="singleLevel"/>
    <w:tmpl w:val="58BFC878"/>
    <w:lvl w:ilvl="0" w:tentative="0">
      <w:start w:val="1"/>
      <w:numFmt w:val="decimal"/>
      <w:suff w:val="nothing"/>
      <w:lvlText w:val="%1、"/>
      <w:lvlJc w:val="left"/>
      <w:pPr>
        <w:ind w:left="63" w:firstLine="420"/>
      </w:pPr>
      <w:rPr>
        <w:rFonts w:hint="default"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6355AD"/>
    <w:rsid w:val="32635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9"/>
    <w:pPr>
      <w:keepNext/>
      <w:keepLines/>
      <w:spacing w:line="576" w:lineRule="auto"/>
      <w:jc w:val="center"/>
      <w:outlineLvl w:val="0"/>
    </w:pPr>
    <w:rPr>
      <w:rFonts w:ascii="Times New Roman" w:hAnsi="Times New Roman"/>
      <w:b/>
      <w:kern w:val="44"/>
      <w:sz w:val="32"/>
      <w:szCs w:val="20"/>
    </w:rPr>
  </w:style>
  <w:style w:type="paragraph" w:styleId="2">
    <w:name w:val="heading 4"/>
    <w:basedOn w:val="1"/>
    <w:next w:val="1"/>
    <w:qFormat/>
    <w:uiPriority w:val="99"/>
    <w:pPr>
      <w:keepNext/>
      <w:keepLines/>
      <w:jc w:val="left"/>
      <w:outlineLvl w:val="3"/>
    </w:pPr>
    <w:rPr>
      <w:rFonts w:ascii="Arial" w:hAnsi="Arial"/>
      <w:b/>
      <w:sz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99"/>
  </w:style>
  <w:style w:type="paragraph" w:styleId="5">
    <w:name w:val="footer"/>
    <w:basedOn w:val="1"/>
    <w:qFormat/>
    <w:uiPriority w:val="99"/>
    <w:pPr>
      <w:tabs>
        <w:tab w:val="center" w:pos="4153"/>
        <w:tab w:val="right" w:pos="8306"/>
      </w:tabs>
      <w:snapToGrid w:val="0"/>
      <w:jc w:val="left"/>
    </w:pPr>
    <w:rPr>
      <w:sz w:val="18"/>
      <w:szCs w:val="18"/>
    </w:rPr>
  </w:style>
  <w:style w:type="paragraph" w:customStyle="1" w:styleId="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2023-01-28T05:15:00Z</dcterms:created>
  <dc:creator>苹果</dc:creator>
  <cp:lastModifiedBy>苹果</cp:lastModifiedBy>
  <dcterms:modified xsi:type="dcterms:W3CDTF">2023-01-28T05:16:02Z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