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pStyle w:val="17"/>
        <w:rPr>
          <w:rFonts w:hint="default" w:ascii="Times New Roman" w:hAnsi="Times New Roman" w:eastAsia="方正小标宋_GBK" w:cs="Times New Roman"/>
          <w:sz w:val="44"/>
          <w:szCs w:val="44"/>
        </w:rPr>
      </w:pPr>
    </w:p>
    <w:p>
      <w:pPr>
        <w:rPr>
          <w:rFonts w:hint="default" w:ascii="Times New Roman" w:hAnsi="Times New Roman" w:cs="Times New Roman"/>
        </w:rPr>
      </w:pP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陕西省招标有限责任公司</w:t>
      </w:r>
    </w:p>
    <w:p>
      <w:pPr>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招标文件</w:t>
      </w: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项目名称：</w:t>
      </w:r>
      <w:r>
        <w:rPr>
          <w:rFonts w:hint="eastAsia" w:ascii="Times New Roman" w:hAnsi="Times New Roman" w:eastAsia="黑体" w:cs="Times New Roman"/>
          <w:sz w:val="32"/>
          <w:szCs w:val="32"/>
          <w:lang w:val="en-US" w:eastAsia="zh-CN"/>
        </w:rPr>
        <w:t>化学发光免疫分析仪配套试剂耗材（三次）</w:t>
      </w:r>
    </w:p>
    <w:p>
      <w:pPr>
        <w:spacing w:line="560" w:lineRule="exact"/>
        <w:ind w:firstLine="1280" w:firstLineChars="4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项目编号：</w:t>
      </w:r>
      <w:r>
        <w:rPr>
          <w:rFonts w:hint="eastAsia" w:ascii="Times New Roman" w:hAnsi="Times New Roman" w:eastAsia="黑体" w:cs="Times New Roman"/>
          <w:sz w:val="32"/>
          <w:szCs w:val="32"/>
          <w:lang w:eastAsia="zh-CN"/>
        </w:rPr>
        <w:t>SZ2022-GP-XC-164H3</w:t>
      </w:r>
    </w:p>
    <w:p>
      <w:pPr>
        <w:spacing w:line="560" w:lineRule="exact"/>
        <w:ind w:firstLine="640" w:firstLineChars="200"/>
        <w:jc w:val="center"/>
        <w:rPr>
          <w:rFonts w:hint="default" w:ascii="Times New Roman" w:hAnsi="Times New Roman" w:eastAsia="黑体" w:cs="Times New Roman"/>
          <w:sz w:val="32"/>
          <w:szCs w:val="32"/>
        </w:rPr>
      </w:pPr>
    </w:p>
    <w:p>
      <w:pPr>
        <w:spacing w:line="560" w:lineRule="exact"/>
        <w:jc w:val="both"/>
        <w:rPr>
          <w:rFonts w:hint="default" w:ascii="Times New Roman" w:hAnsi="Times New Roman" w:eastAsia="黑体" w:cs="Times New Roman"/>
          <w:sz w:val="32"/>
          <w:szCs w:val="32"/>
        </w:rPr>
      </w:pPr>
    </w:p>
    <w:p>
      <w:pPr>
        <w:spacing w:line="560" w:lineRule="exact"/>
        <w:ind w:firstLine="640" w:firstLineChars="200"/>
        <w:jc w:val="both"/>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jc w:val="center"/>
        <w:rPr>
          <w:rFonts w:hint="default" w:ascii="Times New Roman" w:hAnsi="Times New Roman" w:cs="Times New Roman"/>
        </w:rPr>
      </w:pPr>
      <w:bookmarkStart w:id="0" w:name="_Toc100219612"/>
      <w:r>
        <w:rPr>
          <w:rFonts w:hint="default" w:ascii="Times New Roman" w:hAnsi="Times New Roman" w:cs="Times New Roman"/>
          <w:b w:val="0"/>
          <w:bCs w:val="0"/>
          <w:sz w:val="32"/>
          <w:szCs w:val="32"/>
          <w:lang w:val="en-US" w:eastAsia="zh-CN"/>
        </w:rPr>
        <w:t>2022年</w:t>
      </w:r>
      <w:r>
        <w:rPr>
          <w:rFonts w:hint="eastAsia" w:ascii="Times New Roman" w:hAnsi="Times New Roman" w:cs="Times New Roman"/>
          <w:b w:val="0"/>
          <w:bCs w:val="0"/>
          <w:sz w:val="32"/>
          <w:szCs w:val="32"/>
          <w:lang w:val="en-US" w:eastAsia="zh-CN"/>
        </w:rPr>
        <w:t>12</w:t>
      </w:r>
      <w:r>
        <w:rPr>
          <w:rFonts w:hint="default" w:ascii="Times New Roman" w:hAnsi="Times New Roman" w:cs="Times New Roman"/>
          <w:b w:val="0"/>
          <w:bCs w:val="0"/>
          <w:sz w:val="32"/>
          <w:szCs w:val="32"/>
          <w:lang w:val="en-US" w:eastAsia="zh-CN"/>
        </w:rPr>
        <w:t>月</w:t>
      </w:r>
      <w:r>
        <w:rPr>
          <w:rFonts w:hint="default" w:ascii="Times New Roman" w:hAnsi="Times New Roman" w:cs="Times New Roman"/>
        </w:rPr>
        <w:br w:type="page"/>
      </w:r>
    </w:p>
    <w:sdt>
      <w:sdtPr>
        <w:rPr>
          <w:rFonts w:hint="default" w:ascii="Times New Roman" w:hAnsi="Times New Roman" w:eastAsia="宋体" w:cs="Times New Roman"/>
          <w:sz w:val="36"/>
          <w:szCs w:val="36"/>
          <w:lang w:val="en-US" w:eastAsia="zh-CN" w:bidi="ar-SA"/>
        </w:rPr>
        <w:id w:val="147451277"/>
        <w15:color w:val="DBDBDB"/>
        <w:docPartObj>
          <w:docPartGallery w:val="Table of Contents"/>
          <w:docPartUnique/>
        </w:docPartObj>
      </w:sdtPr>
      <w:sdtEndPr>
        <w:rPr>
          <w:rFonts w:hint="default" w:ascii="Times New Roman" w:hAnsi="Times New Roman" w:cs="Times New Roman" w:eastAsiaTheme="minorEastAsia"/>
          <w:sz w:val="24"/>
          <w:szCs w:val="24"/>
          <w:lang w:val="en-US" w:eastAsia="zh-CN" w:bidi="ar-SA"/>
        </w:rPr>
      </w:sdtEndPr>
      <w:sdtContent>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sz w:val="36"/>
              <w:szCs w:val="36"/>
            </w:rPr>
          </w:pPr>
          <w:r>
            <w:rPr>
              <w:rFonts w:hint="default" w:ascii="Times New Roman" w:hAnsi="Times New Roman" w:eastAsia="宋体" w:cs="Times New Roman"/>
              <w:sz w:val="36"/>
              <w:szCs w:val="36"/>
            </w:rPr>
            <w:t>目录</w:t>
          </w:r>
        </w:p>
        <w:p>
          <w:pPr>
            <w:pStyle w:val="113"/>
            <w:keepNext w:val="0"/>
            <w:keepLines w:val="0"/>
            <w:pageBreakBefore w:val="0"/>
            <w:widowControl/>
            <w:tabs>
              <w:tab w:val="right" w:leader="dot" w:pos="8618"/>
            </w:tabs>
            <w:kinsoku/>
            <w:wordWrap/>
            <w:overflowPunct/>
            <w:topLinePunct w:val="0"/>
            <w:autoSpaceDE/>
            <w:autoSpaceDN/>
            <w:bidi w:val="0"/>
            <w:adjustRightInd/>
            <w:snapToGrid/>
            <w:spacing w:line="480" w:lineRule="auto"/>
            <w:textAlignment w:val="auto"/>
            <w:rPr>
              <w:rFonts w:hint="default" w:ascii="Times New Roman" w:hAnsi="Times New Roman" w:cs="Times New Roman"/>
              <w:sz w:val="32"/>
              <w:szCs w:val="3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TOC \o "1-1" \h \u </w:instrText>
          </w:r>
          <w:r>
            <w:rPr>
              <w:rFonts w:hint="default" w:ascii="Times New Roman" w:hAnsi="Times New Roman" w:cs="Times New Roman"/>
              <w:sz w:val="22"/>
              <w:szCs w:val="22"/>
            </w:rPr>
            <w:fldChar w:fldCharType="separate"/>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_Toc12218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第一章  投标邀请函</w:t>
          </w:r>
          <w:bookmarkStart w:id="53" w:name="_GoBack"/>
          <w:bookmarkEnd w:id="53"/>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_Toc12218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13"/>
            <w:keepNext w:val="0"/>
            <w:keepLines w:val="0"/>
            <w:pageBreakBefore w:val="0"/>
            <w:widowControl/>
            <w:tabs>
              <w:tab w:val="right" w:leader="dot" w:pos="8618"/>
            </w:tabs>
            <w:kinsoku/>
            <w:wordWrap/>
            <w:overflowPunct/>
            <w:topLinePunct w:val="0"/>
            <w:autoSpaceDE/>
            <w:autoSpaceDN/>
            <w:bidi w:val="0"/>
            <w:adjustRightInd/>
            <w:snapToGrid/>
            <w:spacing w:line="480" w:lineRule="auto"/>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_Toc19294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第二章  供应商须知</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_Toc19294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13"/>
            <w:keepNext w:val="0"/>
            <w:keepLines w:val="0"/>
            <w:pageBreakBefore w:val="0"/>
            <w:widowControl/>
            <w:tabs>
              <w:tab w:val="right" w:leader="dot" w:pos="8618"/>
            </w:tabs>
            <w:kinsoku/>
            <w:wordWrap/>
            <w:overflowPunct/>
            <w:topLinePunct w:val="0"/>
            <w:autoSpaceDE/>
            <w:autoSpaceDN/>
            <w:bidi w:val="0"/>
            <w:adjustRightInd/>
            <w:snapToGrid/>
            <w:spacing w:line="480" w:lineRule="auto"/>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_Toc30996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第三章  招标内容及要求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_Toc30996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13"/>
            <w:keepNext w:val="0"/>
            <w:keepLines w:val="0"/>
            <w:pageBreakBefore w:val="0"/>
            <w:widowControl/>
            <w:tabs>
              <w:tab w:val="right" w:leader="dot" w:pos="8618"/>
            </w:tabs>
            <w:kinsoku/>
            <w:wordWrap/>
            <w:overflowPunct/>
            <w:topLinePunct w:val="0"/>
            <w:autoSpaceDE/>
            <w:autoSpaceDN/>
            <w:bidi w:val="0"/>
            <w:adjustRightInd/>
            <w:snapToGrid/>
            <w:spacing w:line="480" w:lineRule="auto"/>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_Toc7381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第四章  合同文本</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_Toc7381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13"/>
            <w:keepNext w:val="0"/>
            <w:keepLines w:val="0"/>
            <w:pageBreakBefore w:val="0"/>
            <w:widowControl/>
            <w:tabs>
              <w:tab w:val="right" w:leader="dot" w:pos="8618"/>
            </w:tabs>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2"/>
              <w:szCs w:val="2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_Toc18660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第五章  投标文件构成及格式</w:t>
          </w:r>
          <w:r>
            <w:rPr>
              <w:rFonts w:hint="default" w:ascii="Times New Roman" w:hAnsi="Times New Roman" w:cs="Times New Roman"/>
              <w:sz w:val="32"/>
              <w:szCs w:val="32"/>
            </w:rPr>
            <w:tab/>
          </w:r>
          <w:r>
            <w:rPr>
              <w:rFonts w:hint="eastAsia" w:cs="Times New Roman"/>
              <w:sz w:val="32"/>
              <w:szCs w:val="32"/>
              <w:lang w:val="en-US" w:eastAsia="zh-CN"/>
            </w:rPr>
            <w:t>6</w:t>
          </w:r>
          <w:r>
            <w:rPr>
              <w:rFonts w:hint="default" w:ascii="Times New Roman" w:hAnsi="Times New Roman" w:cs="Times New Roman"/>
              <w:sz w:val="32"/>
              <w:szCs w:val="32"/>
            </w:rPr>
            <w:fldChar w:fldCharType="end"/>
          </w:r>
          <w:r>
            <w:rPr>
              <w:rFonts w:hint="eastAsia" w:cs="Times New Roman"/>
              <w:sz w:val="32"/>
              <w:szCs w:val="32"/>
              <w:lang w:val="en-US" w:eastAsia="zh-CN"/>
            </w:rPr>
            <w:t>7</w:t>
          </w:r>
        </w:p>
        <w:p>
          <w:pPr>
            <w:pStyle w:val="17"/>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w:hAnsi="Times New Roman" w:cs="Times New Roman"/>
            </w:rPr>
          </w:pPr>
          <w:r>
            <w:rPr>
              <w:rFonts w:hint="default" w:ascii="Times New Roman" w:hAnsi="Times New Roman" w:cs="Times New Roman"/>
              <w:sz w:val="32"/>
              <w:szCs w:val="32"/>
            </w:rPr>
            <w:fldChar w:fldCharType="end"/>
          </w:r>
        </w:p>
      </w:sdtContent>
    </w:sdt>
    <w:p>
      <w:pPr>
        <w:spacing w:before="0" w:beforeLines="0" w:after="0" w:afterLines="0" w:line="240" w:lineRule="auto"/>
        <w:ind w:left="0" w:leftChars="0" w:right="0" w:rightChars="0" w:firstLine="0" w:firstLineChars="0"/>
        <w:jc w:val="both"/>
        <w:rPr>
          <w:rFonts w:hint="default" w:ascii="Times New Roman" w:hAnsi="Times New Roman" w:cs="Times New Roman"/>
        </w:rPr>
      </w:pPr>
    </w:p>
    <w:p>
      <w:pPr>
        <w:pStyle w:val="3"/>
        <w:rPr>
          <w:rFonts w:hint="default" w:ascii="Times New Roman" w:hAnsi="Times New Roman" w:cs="Times New Roman"/>
        </w:rPr>
        <w:sectPr>
          <w:pgSz w:w="11906" w:h="16838"/>
          <w:pgMar w:top="1361" w:right="1644" w:bottom="1361" w:left="1644" w:header="720" w:footer="720" w:gutter="0"/>
          <w:pgBorders>
            <w:top w:val="none" w:sz="0" w:space="0"/>
            <w:left w:val="none" w:sz="0" w:space="0"/>
            <w:bottom w:val="none" w:sz="0" w:space="0"/>
            <w:right w:val="none" w:sz="0" w:space="0"/>
          </w:pgBorders>
          <w:cols w:space="720" w:num="1"/>
          <w:docGrid w:type="lines" w:linePitch="312" w:charSpace="0"/>
        </w:sectPr>
      </w:pPr>
      <w:bookmarkStart w:id="1" w:name="_Toc2035"/>
      <w:bookmarkStart w:id="2" w:name="_Toc12218"/>
    </w:p>
    <w:p>
      <w:pPr>
        <w:pStyle w:val="3"/>
        <w:rPr>
          <w:rFonts w:hint="default" w:ascii="Times New Roman" w:hAnsi="Times New Roman" w:cs="Times New Roman"/>
        </w:rPr>
      </w:pPr>
      <w:r>
        <w:rPr>
          <w:rFonts w:hint="default" w:ascii="Times New Roman" w:hAnsi="Times New Roman" w:cs="Times New Roman"/>
        </w:rPr>
        <w:t>第一章  投标邀请函</w:t>
      </w:r>
      <w:bookmarkEnd w:id="0"/>
      <w:bookmarkEnd w:id="1"/>
      <w:bookmarkEnd w:id="2"/>
    </w:p>
    <w:p>
      <w:pPr>
        <w:widowControl/>
        <w:wordWrap w:val="0"/>
        <w:spacing w:line="360" w:lineRule="auto"/>
        <w:ind w:right="-197"/>
        <w:jc w:val="left"/>
        <w:rPr>
          <w:rFonts w:hint="default" w:ascii="Times New Roman" w:hAnsi="Times New Roman" w:cs="Times New Roman"/>
          <w:b/>
          <w:bCs/>
          <w:kern w:val="0"/>
          <w:sz w:val="24"/>
          <w:szCs w:val="24"/>
          <w:lang w:val="en-US" w:eastAsia="zh-CN"/>
        </w:rPr>
      </w:pPr>
      <w:bookmarkStart w:id="3" w:name="_Toc445407251"/>
      <w:bookmarkStart w:id="4" w:name="_Toc534656409"/>
      <w:bookmarkStart w:id="5" w:name="_Toc533363235"/>
      <w:bookmarkStart w:id="6" w:name="_Toc498349068"/>
      <w:bookmarkStart w:id="7" w:name="_Toc97563329"/>
      <w:bookmarkStart w:id="8" w:name="_Toc100219613"/>
      <w:bookmarkStart w:id="9" w:name="_Toc534656414"/>
      <w:bookmarkStart w:id="10" w:name="_Toc533363262"/>
      <w:r>
        <w:rPr>
          <w:rFonts w:hint="default" w:ascii="Times New Roman" w:hAnsi="Times New Roman" w:cs="Times New Roman"/>
          <w:b/>
          <w:bCs/>
          <w:kern w:val="0"/>
          <w:sz w:val="24"/>
          <w:szCs w:val="24"/>
          <w:lang w:val="en-US" w:eastAsia="zh-CN"/>
        </w:rPr>
        <w:t>项目概况</w:t>
      </w:r>
    </w:p>
    <w:p>
      <w:pPr>
        <w:widowControl/>
        <w:wordWrap w:val="0"/>
        <w:spacing w:line="360" w:lineRule="auto"/>
        <w:ind w:right="-197" w:firstLine="480" w:firstLineChars="200"/>
        <w:jc w:val="left"/>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化学发光免疫分析仪配套试剂耗材(三次)招标项目的潜在投标人应在全国公共资源交易平台（陕西省·西安市）网站〖首页〉电子交易平台〉陕西政府采购交易系统〉企业端获取招标文件，并于2023年01月05日</w:t>
      </w:r>
      <w:r>
        <w:rPr>
          <w:rFonts w:hint="eastAsia" w:ascii="Times New Roman" w:hAnsi="Times New Roman" w:cs="Times New Roman"/>
          <w:b w:val="0"/>
          <w:bCs w:val="0"/>
          <w:kern w:val="0"/>
          <w:sz w:val="24"/>
          <w:szCs w:val="24"/>
          <w:lang w:val="en-US" w:eastAsia="zh-CN"/>
        </w:rPr>
        <w:t>09</w:t>
      </w:r>
      <w:r>
        <w:rPr>
          <w:rFonts w:hint="default" w:ascii="Times New Roman" w:hAnsi="Times New Roman" w:cs="Times New Roman"/>
          <w:b w:val="0"/>
          <w:bCs w:val="0"/>
          <w:kern w:val="0"/>
          <w:sz w:val="24"/>
          <w:szCs w:val="24"/>
        </w:rPr>
        <w:t>时</w:t>
      </w:r>
      <w:r>
        <w:rPr>
          <w:rFonts w:hint="eastAsia" w:ascii="Times New Roman" w:hAnsi="Times New Roman" w:cs="Times New Roman"/>
          <w:b w:val="0"/>
          <w:bCs w:val="0"/>
          <w:kern w:val="0"/>
          <w:sz w:val="24"/>
          <w:szCs w:val="24"/>
          <w:lang w:val="en-US" w:eastAsia="zh-CN"/>
        </w:rPr>
        <w:t>30</w:t>
      </w:r>
      <w:r>
        <w:rPr>
          <w:rFonts w:hint="default" w:ascii="Times New Roman" w:hAnsi="Times New Roman" w:cs="Times New Roman"/>
          <w:b w:val="0"/>
          <w:bCs w:val="0"/>
          <w:kern w:val="0"/>
          <w:sz w:val="24"/>
          <w:szCs w:val="24"/>
        </w:rPr>
        <w:t>分（北京时间）前递交投标文件。</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一、项目基本情况：</w:t>
      </w:r>
    </w:p>
    <w:p>
      <w:pPr>
        <w:pStyle w:val="110"/>
        <w:spacing w:line="360" w:lineRule="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项目编号：</w:t>
      </w:r>
      <w:r>
        <w:rPr>
          <w:rFonts w:hint="eastAsia" w:ascii="Times New Roman" w:hAnsi="Times New Roman" w:eastAsia="宋体" w:cs="Times New Roman"/>
          <w:sz w:val="24"/>
          <w:szCs w:val="24"/>
          <w:lang w:eastAsia="zh-CN"/>
        </w:rPr>
        <w:t>SZ2022-GP-XC-164H3</w:t>
      </w:r>
    </w:p>
    <w:p>
      <w:pPr>
        <w:pStyle w:val="110"/>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项目名称：</w:t>
      </w:r>
      <w:r>
        <w:rPr>
          <w:rFonts w:hint="eastAsia" w:ascii="Times New Roman" w:hAnsi="Times New Roman" w:eastAsia="宋体" w:cs="Times New Roman"/>
          <w:sz w:val="24"/>
          <w:szCs w:val="24"/>
          <w:lang w:val="en-US" w:eastAsia="zh-CN"/>
        </w:rPr>
        <w:t>化学发光免疫分析仪配套试剂耗材（三次）</w:t>
      </w:r>
    </w:p>
    <w:p>
      <w:pPr>
        <w:pStyle w:val="11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采购方式：</w:t>
      </w:r>
      <w:r>
        <w:rPr>
          <w:rFonts w:hint="default" w:ascii="Times New Roman" w:hAnsi="Times New Roman" w:cs="Times New Roman"/>
          <w:sz w:val="24"/>
          <w:szCs w:val="24"/>
          <w:lang w:val="en-US" w:eastAsia="zh-CN"/>
        </w:rPr>
        <w:t>公开招标</w:t>
      </w:r>
    </w:p>
    <w:p>
      <w:pPr>
        <w:pStyle w:val="11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预算金额：</w:t>
      </w:r>
      <w:r>
        <w:rPr>
          <w:rFonts w:hint="default" w:ascii="Times New Roman" w:hAnsi="Times New Roman" w:eastAsia="宋体" w:cs="Times New Roman"/>
          <w:kern w:val="0"/>
          <w:sz w:val="24"/>
          <w:szCs w:val="24"/>
          <w:lang w:eastAsia="zh-CN"/>
        </w:rPr>
        <w:t>3,712,590.00</w:t>
      </w:r>
      <w:r>
        <w:rPr>
          <w:rFonts w:hint="default" w:ascii="Times New Roman" w:hAnsi="Times New Roman" w:eastAsia="宋体" w:cs="Times New Roman"/>
          <w:kern w:val="0"/>
          <w:sz w:val="24"/>
          <w:szCs w:val="24"/>
        </w:rPr>
        <w:t>元</w:t>
      </w:r>
    </w:p>
    <w:p>
      <w:pPr>
        <w:pStyle w:val="11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采购需求：</w:t>
      </w:r>
    </w:p>
    <w:p>
      <w:pPr>
        <w:pStyle w:val="1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合同包1(</w:t>
      </w:r>
      <w:r>
        <w:rPr>
          <w:rFonts w:hint="default" w:ascii="Times New Roman" w:hAnsi="Times New Roman" w:eastAsia="宋体" w:cs="Times New Roman"/>
          <w:sz w:val="24"/>
          <w:szCs w:val="24"/>
          <w:lang w:val="en-US" w:eastAsia="zh-CN"/>
        </w:rPr>
        <w:t>化学发光免疫分析仪配套试剂耗材</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p>
    <w:p>
      <w:pPr>
        <w:pStyle w:val="11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合同包预算金额：</w:t>
      </w:r>
      <w:r>
        <w:rPr>
          <w:rFonts w:hint="default" w:ascii="Times New Roman" w:hAnsi="Times New Roman" w:eastAsia="宋体" w:cs="Times New Roman"/>
          <w:kern w:val="0"/>
          <w:sz w:val="24"/>
          <w:szCs w:val="24"/>
          <w:lang w:eastAsia="zh-CN"/>
        </w:rPr>
        <w:t>3,712,590.00</w:t>
      </w:r>
      <w:r>
        <w:rPr>
          <w:rFonts w:hint="default" w:ascii="Times New Roman" w:hAnsi="Times New Roman" w:eastAsia="宋体" w:cs="Times New Roman"/>
          <w:kern w:val="0"/>
          <w:sz w:val="24"/>
          <w:szCs w:val="24"/>
        </w:rPr>
        <w:t>元</w:t>
      </w:r>
    </w:p>
    <w:p>
      <w:pPr>
        <w:pStyle w:val="11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合同包最高限价：</w:t>
      </w:r>
      <w:r>
        <w:rPr>
          <w:rFonts w:hint="default" w:ascii="Times New Roman" w:hAnsi="Times New Roman" w:eastAsia="宋体" w:cs="Times New Roman"/>
          <w:kern w:val="0"/>
          <w:sz w:val="24"/>
          <w:szCs w:val="24"/>
          <w:lang w:eastAsia="zh-CN"/>
        </w:rPr>
        <w:t>3,712,590.00</w:t>
      </w:r>
      <w:r>
        <w:rPr>
          <w:rFonts w:hint="default" w:ascii="Times New Roman" w:hAnsi="Times New Roman" w:eastAsia="宋体" w:cs="Times New Roman"/>
          <w:kern w:val="0"/>
          <w:sz w:val="24"/>
          <w:szCs w:val="24"/>
        </w:rPr>
        <w:t>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35"/>
        <w:gridCol w:w="1526"/>
        <w:gridCol w:w="1009"/>
        <w:gridCol w:w="1131"/>
        <w:gridCol w:w="1476"/>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品目号</w:t>
            </w:r>
          </w:p>
        </w:tc>
        <w:tc>
          <w:tcPr>
            <w:tcW w:w="1035"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品目名称</w:t>
            </w:r>
          </w:p>
        </w:tc>
        <w:tc>
          <w:tcPr>
            <w:tcW w:w="1526"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采购标的</w:t>
            </w:r>
          </w:p>
        </w:tc>
        <w:tc>
          <w:tcPr>
            <w:tcW w:w="1009"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数量（单位）</w:t>
            </w:r>
          </w:p>
        </w:tc>
        <w:tc>
          <w:tcPr>
            <w:tcW w:w="1131"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技术规格、参数及要求</w:t>
            </w:r>
          </w:p>
        </w:tc>
        <w:tc>
          <w:tcPr>
            <w:tcW w:w="1476"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品目预算(元)</w:t>
            </w:r>
          </w:p>
        </w:tc>
        <w:tc>
          <w:tcPr>
            <w:tcW w:w="1477" w:type="dxa"/>
            <w:vAlign w:val="center"/>
          </w:tcPr>
          <w:p>
            <w:pPr>
              <w:pStyle w:val="110"/>
              <w:spacing w:line="360" w:lineRule="auto"/>
              <w:jc w:val="center"/>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1035"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生物试剂盒</w:t>
            </w:r>
          </w:p>
        </w:tc>
        <w:tc>
          <w:tcPr>
            <w:tcW w:w="1526"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化学发光免疫分析仪配套试剂耗材</w:t>
            </w:r>
          </w:p>
        </w:tc>
        <w:tc>
          <w:tcPr>
            <w:tcW w:w="1009"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1(项)</w:t>
            </w:r>
          </w:p>
        </w:tc>
        <w:tc>
          <w:tcPr>
            <w:tcW w:w="1131"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详见采购文件</w:t>
            </w:r>
          </w:p>
        </w:tc>
        <w:tc>
          <w:tcPr>
            <w:tcW w:w="1476"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3,712,590.00</w:t>
            </w:r>
          </w:p>
        </w:tc>
        <w:tc>
          <w:tcPr>
            <w:tcW w:w="1477" w:type="dxa"/>
            <w:vAlign w:val="center"/>
          </w:tcPr>
          <w:p>
            <w:pPr>
              <w:pStyle w:val="11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3,712,590.00</w:t>
            </w:r>
          </w:p>
        </w:tc>
      </w:tr>
    </w:tbl>
    <w:p>
      <w:pPr>
        <w:pStyle w:val="11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本合同包不接受联合体投标</w:t>
      </w:r>
    </w:p>
    <w:p>
      <w:pPr>
        <w:pStyle w:val="11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合同履行期限：</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年</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eastAsia="zh-CN"/>
        </w:rPr>
        <w:t>二、申请人的资格要求</w:t>
      </w:r>
      <w:r>
        <w:rPr>
          <w:rFonts w:hint="default" w:ascii="Times New Roman" w:hAnsi="Times New Roman" w:cs="Times New Roman"/>
          <w:b/>
          <w:bCs/>
          <w:kern w:val="0"/>
          <w:sz w:val="24"/>
          <w:szCs w:val="24"/>
        </w:rPr>
        <w:t xml:space="preserve"> </w:t>
      </w:r>
    </w:p>
    <w:p>
      <w:pPr>
        <w:widowControl/>
        <w:wordWrap w:val="0"/>
        <w:spacing w:line="360" w:lineRule="auto"/>
        <w:ind w:right="-197"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1、满足《中华人民共和国政府采购法》第二十二条规定</w:t>
      </w:r>
    </w:p>
    <w:p>
      <w:pPr>
        <w:widowControl/>
        <w:wordWrap w:val="0"/>
        <w:spacing w:line="360" w:lineRule="auto"/>
        <w:ind w:right="-197"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2、落实政府采购政策需满足的资格要求：</w:t>
      </w:r>
    </w:p>
    <w:p>
      <w:pPr>
        <w:pStyle w:val="110"/>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eastAsia="宋体" w:cs="Times New Roman"/>
          <w:sz w:val="24"/>
          <w:szCs w:val="24"/>
        </w:rPr>
        <w:t>合同包1(</w:t>
      </w:r>
      <w:r>
        <w:rPr>
          <w:rFonts w:hint="default" w:ascii="Times New Roman" w:hAnsi="Times New Roman" w:eastAsia="宋体" w:cs="Times New Roman"/>
          <w:sz w:val="24"/>
          <w:szCs w:val="24"/>
          <w:lang w:val="en-US" w:eastAsia="zh-CN"/>
        </w:rPr>
        <w:t>化学发光免疫分析仪配套试剂耗材</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r>
        <w:rPr>
          <w:rFonts w:hint="default" w:ascii="Times New Roman" w:hAnsi="Times New Roman" w:cs="Times New Roman"/>
          <w:kern w:val="0"/>
          <w:sz w:val="24"/>
          <w:szCs w:val="24"/>
        </w:rPr>
        <w:t>落实政府采购政策需满足的资格要求如下:</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财政部、工业和信息化部关于印发《政府采购促进中小企业发展管理办法》的通知（财库〔2020〕46号）；2.9 《关于运用政府采购政策支持乡村产业振兴的通知》（财库〔2021〕19号）；</w:t>
      </w:r>
      <w:r>
        <w:rPr>
          <w:rFonts w:hint="default" w:ascii="Times New Roman" w:hAnsi="Times New Roman" w:eastAsia="宋体" w:cs="Times New Roman"/>
          <w:color w:val="auto"/>
          <w:kern w:val="0"/>
          <w:sz w:val="24"/>
          <w:szCs w:val="24"/>
          <w:highlight w:val="none"/>
          <w:lang w:val="en-US" w:eastAsia="zh-CN"/>
        </w:rPr>
        <w:t>2.10 《关于进一步加大政府采购支持中小企业力度的通知》（财库〔2022〕19号）；2.11 本项目为非专门面向中小企业的采购；</w:t>
      </w:r>
      <w:r>
        <w:rPr>
          <w:rFonts w:hint="default" w:ascii="Times New Roman" w:hAnsi="Times New Roman" w:eastAsia="宋体" w:cs="Times New Roman"/>
          <w:color w:val="auto"/>
          <w:kern w:val="0"/>
          <w:sz w:val="24"/>
          <w:szCs w:val="24"/>
          <w:highlight w:val="none"/>
        </w:rPr>
        <w:t>2.1</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 xml:space="preserve"> 其他需要落实的政府采购政策。</w:t>
      </w:r>
    </w:p>
    <w:p>
      <w:pPr>
        <w:widowControl/>
        <w:wordWrap w:val="0"/>
        <w:spacing w:line="360" w:lineRule="auto"/>
        <w:ind w:right="-197"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3、本项目的特定资格要求：</w:t>
      </w:r>
    </w:p>
    <w:p>
      <w:pPr>
        <w:widowControl/>
        <w:wordWrap w:val="0"/>
        <w:spacing w:line="360" w:lineRule="auto"/>
        <w:ind w:right="-197" w:firstLine="480" w:firstLineChars="20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合同包1(化学发光免疫分析仪配套试剂耗材)特定资格要求如下:</w:t>
      </w:r>
    </w:p>
    <w:p>
      <w:pPr>
        <w:widowControl/>
        <w:wordWrap w:val="0"/>
        <w:spacing w:line="360" w:lineRule="auto"/>
        <w:ind w:right="-197"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3.1 法定代表人授权书及被授权人身份证（法人参加只需提供法定代表人（单位负责人）身份证明）</w:t>
      </w:r>
      <w:r>
        <w:rPr>
          <w:rFonts w:hint="default" w:ascii="Times New Roman" w:hAnsi="Times New Roman" w:cs="Times New Roman" w:eastAsiaTheme="minorEastAsia"/>
          <w:kern w:val="0"/>
          <w:sz w:val="24"/>
          <w:szCs w:val="24"/>
          <w:lang w:val="en-US" w:eastAsia="zh-CN" w:bidi="ar-SA"/>
        </w:rPr>
        <w:t>；3.2提供统一社</w:t>
      </w:r>
      <w:r>
        <w:rPr>
          <w:rFonts w:hint="default" w:ascii="Times New Roman" w:hAnsi="Times New Roman" w:cs="Times New Roman"/>
          <w:sz w:val="24"/>
          <w:szCs w:val="24"/>
        </w:rPr>
        <w:t>会信用代码的营业执照或其他组织经营的合法凭证或自然人的提供身份证明文件</w:t>
      </w:r>
      <w:r>
        <w:rPr>
          <w:rFonts w:hint="default" w:ascii="Times New Roman" w:hAnsi="Times New Roman" w:cs="Times New Roman"/>
          <w:kern w:val="0"/>
          <w:sz w:val="24"/>
          <w:szCs w:val="24"/>
          <w:highlight w:val="none"/>
        </w:rPr>
        <w:t>；</w:t>
      </w:r>
      <w:r>
        <w:rPr>
          <w:rFonts w:hint="eastAsia" w:ascii="Times New Roman" w:hAnsi="Times New Roman" w:cs="Times New Roman"/>
          <w:kern w:val="0"/>
          <w:sz w:val="24"/>
          <w:szCs w:val="24"/>
          <w:highlight w:val="none"/>
          <w:lang w:eastAsia="zh-CN"/>
        </w:rPr>
        <w:t>3.</w:t>
      </w:r>
      <w:r>
        <w:rPr>
          <w:rFonts w:hint="eastAsia" w:ascii="Times New Roman" w:hAnsi="Times New Roman" w:cs="Times New Roman"/>
          <w:kern w:val="0"/>
          <w:sz w:val="24"/>
          <w:szCs w:val="24"/>
          <w:highlight w:val="none"/>
          <w:lang w:val="en-US" w:eastAsia="zh-CN"/>
        </w:rPr>
        <w:t>3</w:t>
      </w:r>
      <w:r>
        <w:rPr>
          <w:rFonts w:hint="eastAsia" w:ascii="Times New Roman" w:hAnsi="Times New Roman" w:cs="Times New Roman"/>
          <w:kern w:val="0"/>
          <w:sz w:val="24"/>
          <w:szCs w:val="24"/>
          <w:highlight w:val="none"/>
          <w:lang w:eastAsia="zh-CN"/>
        </w:rPr>
        <w:t xml:space="preserve"> 投标产品属于药品管理或医疗器械的，供应商为经销商或代理商的，所投产品需提供《药品经营许可证》或《医疗器械经营许可证》或《医疗器械经营备案凭证》及所投医疗器械产品在有效期内的《医疗器械注册证》或《医疗器械备案凭证》或相关合法凭证，如是制造商的同时提供《药品生产许可证》（进口产品除外）和《药品经营许可证》或《医疗器械生产许可证》（进口产品除外）和《医疗器械经营许可证》；</w:t>
      </w:r>
      <w:r>
        <w:rPr>
          <w:rFonts w:hint="default" w:ascii="Times New Roman" w:hAnsi="Times New Roman" w:cs="Times New Roman"/>
          <w:kern w:val="0"/>
          <w:sz w:val="24"/>
          <w:szCs w:val="24"/>
          <w:highlight w:val="none"/>
        </w:rPr>
        <w:t>3.</w:t>
      </w:r>
      <w:r>
        <w:rPr>
          <w:rFonts w:hint="default" w:ascii="Times New Roman" w:hAnsi="Times New Roman" w:cs="Times New Roman"/>
          <w:kern w:val="0"/>
          <w:sz w:val="24"/>
          <w:szCs w:val="24"/>
          <w:highlight w:val="none"/>
          <w:lang w:val="en-US" w:eastAsia="zh-CN"/>
        </w:rPr>
        <w:t>4 所投产品为进口产品，经销商或代理商投标的须具有所投产品制造商出具的授权书，所投产品的授权链应完整、真实、有效。制造商直投不需要提供授权书，但需提供其为制造商的相关证明材料；</w:t>
      </w:r>
      <w:r>
        <w:rPr>
          <w:rFonts w:hint="eastAsia" w:ascii="Times New Roman" w:hAnsi="Times New Roman" w:cs="Times New Roman"/>
          <w:kern w:val="0"/>
          <w:sz w:val="24"/>
          <w:szCs w:val="24"/>
          <w:highlight w:val="none"/>
          <w:lang w:val="en-US" w:eastAsia="zh-CN"/>
        </w:rPr>
        <w:t>3.5</w:t>
      </w:r>
      <w:r>
        <w:rPr>
          <w:rFonts w:hint="default" w:ascii="Times New Roman" w:hAnsi="Times New Roman" w:cs="Times New Roman"/>
          <w:kern w:val="0"/>
          <w:sz w:val="24"/>
          <w:szCs w:val="24"/>
          <w:highlight w:val="none"/>
        </w:rPr>
        <w:t xml:space="preserve"> </w:t>
      </w:r>
      <w:r>
        <w:rPr>
          <w:rFonts w:hint="default" w:ascii="Times New Roman" w:hAnsi="Times New Roman" w:cs="Times New Roman"/>
          <w:sz w:val="24"/>
          <w:szCs w:val="24"/>
          <w:highlight w:val="none"/>
        </w:rPr>
        <w:t>财务状况证明：</w:t>
      </w:r>
      <w:r>
        <w:rPr>
          <w:rFonts w:hint="default" w:ascii="Times New Roman" w:hAnsi="Times New Roman" w:cs="Times New Roman"/>
          <w:sz w:val="24"/>
          <w:szCs w:val="24"/>
        </w:rPr>
        <w:t>提供供应商</w:t>
      </w:r>
      <w:r>
        <w:rPr>
          <w:rFonts w:hint="default" w:ascii="Times New Roman" w:hAnsi="Times New Roman" w:cs="Times New Roman"/>
          <w:sz w:val="24"/>
          <w:szCs w:val="24"/>
          <w:lang w:val="en-US" w:eastAsia="zh-CN"/>
        </w:rPr>
        <w:t>2020</w:t>
      </w:r>
      <w:r>
        <w:rPr>
          <w:rFonts w:hint="default" w:ascii="Times New Roman" w:hAnsi="Times New Roman" w:cs="Times New Roman"/>
          <w:sz w:val="24"/>
          <w:szCs w:val="24"/>
        </w:rPr>
        <w:t>年或202</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年全年度经审计的财务报告或提供开标前1个月内由开户银行出具</w:t>
      </w:r>
      <w:r>
        <w:rPr>
          <w:rFonts w:hint="default" w:ascii="Times New Roman" w:hAnsi="Times New Roman" w:cs="Times New Roman"/>
          <w:sz w:val="24"/>
          <w:szCs w:val="24"/>
          <w:highlight w:val="none"/>
        </w:rPr>
        <w:t>的资信证明</w:t>
      </w:r>
      <w:r>
        <w:rPr>
          <w:rFonts w:hint="default" w:ascii="Times New Roman" w:hAnsi="Times New Roman" w:cs="Times New Roman"/>
          <w:color w:val="000000"/>
          <w:kern w:val="0"/>
          <w:sz w:val="24"/>
          <w:szCs w:val="24"/>
          <w:highlight w:val="none"/>
        </w:rPr>
        <w:t>或财政部门认可的政府采购专业担保机构出具的投标担保函，以上形式的证明资料提供任何一种即可</w:t>
      </w:r>
      <w:r>
        <w:rPr>
          <w:rFonts w:hint="default" w:ascii="Times New Roman" w:hAnsi="Times New Roman" w:cs="Times New Roman"/>
          <w:kern w:val="0"/>
          <w:sz w:val="24"/>
          <w:szCs w:val="24"/>
          <w:highlight w:val="none"/>
        </w:rPr>
        <w:t>；3.</w:t>
      </w:r>
      <w:r>
        <w:rPr>
          <w:rFonts w:hint="eastAsia" w:ascii="Times New Roman" w:hAnsi="Times New Roman" w:cs="Times New Roman"/>
          <w:kern w:val="0"/>
          <w:sz w:val="24"/>
          <w:szCs w:val="24"/>
          <w:highlight w:val="none"/>
          <w:lang w:val="en-US" w:eastAsia="zh-CN"/>
        </w:rPr>
        <w:t>6</w:t>
      </w:r>
      <w:r>
        <w:rPr>
          <w:rFonts w:hint="default" w:ascii="Times New Roman" w:hAnsi="Times New Roman" w:cs="Times New Roman"/>
          <w:kern w:val="0"/>
          <w:sz w:val="24"/>
          <w:szCs w:val="24"/>
          <w:highlight w:val="none"/>
        </w:rPr>
        <w:t xml:space="preserve"> </w:t>
      </w:r>
      <w:r>
        <w:rPr>
          <w:rFonts w:hint="default" w:ascii="Times New Roman" w:hAnsi="Times New Roman" w:cs="Times New Roman"/>
          <w:sz w:val="24"/>
          <w:szCs w:val="24"/>
          <w:highlight w:val="none"/>
        </w:rPr>
        <w:t>税</w:t>
      </w:r>
      <w:r>
        <w:rPr>
          <w:rFonts w:hint="default" w:ascii="Times New Roman" w:hAnsi="Times New Roman" w:cs="Times New Roman"/>
          <w:sz w:val="24"/>
          <w:szCs w:val="24"/>
        </w:rPr>
        <w:t>收缴纳证明：提供已缴纳的本年度或上年度任一月份的缴税凭证。依法免税的供应商应提供相关文件证明</w:t>
      </w: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7</w:t>
      </w:r>
      <w:r>
        <w:rPr>
          <w:rFonts w:hint="default" w:ascii="Times New Roman" w:hAnsi="Times New Roman" w:cs="Times New Roman"/>
          <w:kern w:val="0"/>
          <w:sz w:val="24"/>
          <w:szCs w:val="24"/>
        </w:rPr>
        <w:t xml:space="preserve"> </w:t>
      </w:r>
      <w:r>
        <w:rPr>
          <w:rFonts w:hint="default" w:ascii="Times New Roman" w:hAnsi="Times New Roman" w:cs="Times New Roman"/>
          <w:sz w:val="24"/>
          <w:szCs w:val="24"/>
        </w:rPr>
        <w:t>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8</w:t>
      </w:r>
      <w:r>
        <w:rPr>
          <w:rFonts w:hint="default" w:ascii="Times New Roman" w:hAnsi="Times New Roman" w:cs="Times New Roman"/>
          <w:kern w:val="0"/>
          <w:sz w:val="24"/>
          <w:szCs w:val="24"/>
        </w:rPr>
        <w:t xml:space="preserve"> 供应商未被列入“信用中国”网站（www.creditchina.gov.cn）“失信被执行人”和“重大税收违法案件当事人名单”及中国政府采购网（www.ccgp.gov.cn）“政府采购严重违法失信行为记录名单”，提供书面信用承诺函；3.</w:t>
      </w:r>
      <w:r>
        <w:rPr>
          <w:rFonts w:hint="eastAsia" w:ascii="Times New Roman" w:hAnsi="Times New Roman" w:cs="Times New Roman"/>
          <w:kern w:val="0"/>
          <w:sz w:val="24"/>
          <w:szCs w:val="24"/>
          <w:lang w:val="en-US" w:eastAsia="zh-CN"/>
        </w:rPr>
        <w:t>9</w:t>
      </w:r>
      <w:r>
        <w:rPr>
          <w:rFonts w:hint="default" w:ascii="Times New Roman" w:hAnsi="Times New Roman" w:cs="Times New Roman"/>
          <w:kern w:val="0"/>
          <w:sz w:val="24"/>
          <w:szCs w:val="24"/>
        </w:rPr>
        <w:t xml:space="preserve"> 供应商应出具参加政府采购活动前3年内在经营活动中没有重大违法记录的书面声明；3.</w:t>
      </w:r>
      <w:r>
        <w:rPr>
          <w:rFonts w:hint="eastAsia" w:ascii="Times New Roman" w:hAnsi="Times New Roman" w:cs="Times New Roman"/>
          <w:kern w:val="0"/>
          <w:sz w:val="24"/>
          <w:szCs w:val="24"/>
          <w:lang w:val="en-US" w:eastAsia="zh-CN"/>
        </w:rPr>
        <w:t>10</w:t>
      </w:r>
      <w:r>
        <w:rPr>
          <w:rFonts w:hint="default" w:ascii="Times New Roman" w:hAnsi="Times New Roman" w:cs="Times New Roman"/>
          <w:kern w:val="0"/>
          <w:sz w:val="24"/>
          <w:szCs w:val="24"/>
        </w:rPr>
        <w:t xml:space="preserve"> 本项目不接受联合体。</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三、获取招标文件</w:t>
      </w:r>
    </w:p>
    <w:p>
      <w:pPr>
        <w:pStyle w:val="111"/>
        <w:spacing w:before="0" w:line="360" w:lineRule="auto"/>
        <w:ind w:firstLine="480" w:firstLineChars="200"/>
        <w:rPr>
          <w:rFonts w:hint="default" w:ascii="Times New Roman" w:hAnsi="Times New Roman" w:cs="Times New Roman"/>
          <w:b w:val="0"/>
          <w:bCs/>
          <w:color w:val="333333"/>
          <w:sz w:val="24"/>
          <w:szCs w:val="24"/>
          <w:shd w:val="clear" w:color="auto" w:fill="FFFFFF"/>
        </w:rPr>
      </w:pPr>
      <w:r>
        <w:rPr>
          <w:rFonts w:hint="default" w:ascii="Times New Roman" w:hAnsi="Times New Roman" w:cs="Times New Roman"/>
          <w:b w:val="0"/>
          <w:bCs/>
          <w:color w:val="333333"/>
          <w:sz w:val="24"/>
          <w:szCs w:val="24"/>
          <w:shd w:val="clear" w:color="auto" w:fill="FFFFFF"/>
        </w:rPr>
        <w:t>时间：2022年</w:t>
      </w:r>
      <w:r>
        <w:rPr>
          <w:rFonts w:hint="eastAsia" w:ascii="Times New Roman" w:hAnsi="Times New Roman" w:cs="Times New Roman"/>
          <w:b w:val="0"/>
          <w:bCs/>
          <w:color w:val="333333"/>
          <w:sz w:val="24"/>
          <w:szCs w:val="24"/>
          <w:shd w:val="clear" w:color="auto" w:fill="FFFFFF"/>
          <w:lang w:val="en-US" w:eastAsia="zh-CN"/>
        </w:rPr>
        <w:t>12</w:t>
      </w:r>
      <w:r>
        <w:rPr>
          <w:rFonts w:hint="default" w:ascii="Times New Roman" w:hAnsi="Times New Roman" w:cs="Times New Roman"/>
          <w:b w:val="0"/>
          <w:bCs/>
          <w:color w:val="333333"/>
          <w:sz w:val="24"/>
          <w:szCs w:val="24"/>
          <w:shd w:val="clear" w:color="auto" w:fill="FFFFFF"/>
        </w:rPr>
        <w:t>月</w:t>
      </w:r>
      <w:r>
        <w:rPr>
          <w:rFonts w:hint="eastAsia" w:ascii="Times New Roman" w:hAnsi="Times New Roman" w:cs="Times New Roman"/>
          <w:b w:val="0"/>
          <w:bCs/>
          <w:color w:val="333333"/>
          <w:sz w:val="24"/>
          <w:szCs w:val="24"/>
          <w:shd w:val="clear" w:color="auto" w:fill="FFFFFF"/>
          <w:lang w:val="en-US" w:eastAsia="zh-CN"/>
        </w:rPr>
        <w:t>09</w:t>
      </w:r>
      <w:r>
        <w:rPr>
          <w:rFonts w:hint="default" w:ascii="Times New Roman" w:hAnsi="Times New Roman" w:cs="Times New Roman"/>
          <w:b w:val="0"/>
          <w:bCs/>
          <w:color w:val="333333"/>
          <w:sz w:val="24"/>
          <w:szCs w:val="24"/>
          <w:shd w:val="clear" w:color="auto" w:fill="FFFFFF"/>
        </w:rPr>
        <w:t>日至2022年</w:t>
      </w:r>
      <w:r>
        <w:rPr>
          <w:rFonts w:hint="eastAsia" w:ascii="Times New Roman" w:hAnsi="Times New Roman" w:cs="Times New Roman"/>
          <w:b w:val="0"/>
          <w:bCs/>
          <w:color w:val="333333"/>
          <w:sz w:val="24"/>
          <w:szCs w:val="24"/>
          <w:shd w:val="clear" w:color="auto" w:fill="FFFFFF"/>
          <w:lang w:val="en-US" w:eastAsia="zh-CN"/>
        </w:rPr>
        <w:t>12</w:t>
      </w:r>
      <w:r>
        <w:rPr>
          <w:rFonts w:hint="default" w:ascii="Times New Roman" w:hAnsi="Times New Roman" w:cs="Times New Roman"/>
          <w:b w:val="0"/>
          <w:bCs/>
          <w:color w:val="333333"/>
          <w:sz w:val="24"/>
          <w:szCs w:val="24"/>
          <w:shd w:val="clear" w:color="auto" w:fill="FFFFFF"/>
        </w:rPr>
        <w:t>月</w:t>
      </w:r>
      <w:r>
        <w:rPr>
          <w:rFonts w:hint="eastAsia" w:ascii="Times New Roman" w:hAnsi="Times New Roman" w:cs="Times New Roman"/>
          <w:b w:val="0"/>
          <w:bCs/>
          <w:color w:val="333333"/>
          <w:sz w:val="24"/>
          <w:szCs w:val="24"/>
          <w:shd w:val="clear" w:color="auto" w:fill="FFFFFF"/>
          <w:lang w:val="en-US" w:eastAsia="zh-CN"/>
        </w:rPr>
        <w:t>16</w:t>
      </w:r>
      <w:r>
        <w:rPr>
          <w:rFonts w:hint="default" w:ascii="Times New Roman" w:hAnsi="Times New Roman" w:cs="Times New Roman"/>
          <w:b w:val="0"/>
          <w:bCs/>
          <w:color w:val="333333"/>
          <w:sz w:val="24"/>
          <w:szCs w:val="24"/>
          <w:shd w:val="clear" w:color="auto" w:fill="FFFFFF"/>
        </w:rPr>
        <w:t>日，每天上午0</w:t>
      </w:r>
      <w:r>
        <w:rPr>
          <w:rFonts w:hint="default" w:ascii="Times New Roman" w:hAnsi="Times New Roman" w:cs="Times New Roman"/>
          <w:b w:val="0"/>
          <w:bCs/>
          <w:color w:val="333333"/>
          <w:sz w:val="24"/>
          <w:szCs w:val="24"/>
          <w:shd w:val="clear" w:color="auto" w:fill="FFFFFF"/>
          <w:lang w:val="en-US" w:eastAsia="zh-CN"/>
        </w:rPr>
        <w:t>0</w:t>
      </w:r>
      <w:r>
        <w:rPr>
          <w:rFonts w:hint="default" w:ascii="Times New Roman" w:hAnsi="Times New Roman" w:cs="Times New Roman"/>
          <w:b w:val="0"/>
          <w:bCs/>
          <w:color w:val="333333"/>
          <w:sz w:val="24"/>
          <w:szCs w:val="24"/>
          <w:shd w:val="clear" w:color="auto" w:fill="FFFFFF"/>
        </w:rPr>
        <w:t>:00:00至12:00:00</w:t>
      </w:r>
      <w:r>
        <w:rPr>
          <w:rFonts w:hint="default" w:ascii="Times New Roman" w:hAnsi="Times New Roman" w:cs="Times New Roman"/>
          <w:b w:val="0"/>
          <w:bCs/>
          <w:color w:val="333333"/>
          <w:sz w:val="24"/>
          <w:szCs w:val="24"/>
          <w:shd w:val="clear" w:color="auto" w:fill="FFFFFF"/>
          <w:lang w:eastAsia="zh-CN"/>
        </w:rPr>
        <w:t>，</w:t>
      </w:r>
      <w:r>
        <w:rPr>
          <w:rFonts w:hint="default" w:ascii="Times New Roman" w:hAnsi="Times New Roman" w:cs="Times New Roman"/>
          <w:b w:val="0"/>
          <w:bCs/>
          <w:color w:val="333333"/>
          <w:sz w:val="24"/>
          <w:szCs w:val="24"/>
          <w:shd w:val="clear" w:color="auto" w:fill="FFFFFF"/>
        </w:rPr>
        <w:t>下午1</w:t>
      </w:r>
      <w:r>
        <w:rPr>
          <w:rFonts w:hint="default" w:ascii="Times New Roman" w:hAnsi="Times New Roman" w:cs="Times New Roman"/>
          <w:b w:val="0"/>
          <w:bCs/>
          <w:color w:val="333333"/>
          <w:sz w:val="24"/>
          <w:szCs w:val="24"/>
          <w:shd w:val="clear" w:color="auto" w:fill="FFFFFF"/>
          <w:lang w:val="en-US" w:eastAsia="zh-CN"/>
        </w:rPr>
        <w:t>2</w:t>
      </w:r>
      <w:r>
        <w:rPr>
          <w:rFonts w:hint="default" w:ascii="Times New Roman" w:hAnsi="Times New Roman" w:cs="Times New Roman"/>
          <w:b w:val="0"/>
          <w:bCs/>
          <w:color w:val="333333"/>
          <w:sz w:val="24"/>
          <w:szCs w:val="24"/>
          <w:shd w:val="clear" w:color="auto" w:fill="FFFFFF"/>
        </w:rPr>
        <w:t>:00:00至</w:t>
      </w:r>
      <w:r>
        <w:rPr>
          <w:rFonts w:hint="default" w:ascii="Times New Roman" w:hAnsi="Times New Roman" w:cs="Times New Roman"/>
          <w:b w:val="0"/>
          <w:bCs/>
          <w:color w:val="333333"/>
          <w:sz w:val="24"/>
          <w:szCs w:val="24"/>
          <w:shd w:val="clear" w:color="auto" w:fill="FFFFFF"/>
          <w:lang w:val="en-US" w:eastAsia="zh-CN"/>
        </w:rPr>
        <w:t>23</w:t>
      </w:r>
      <w:r>
        <w:rPr>
          <w:rFonts w:hint="default" w:ascii="Times New Roman" w:hAnsi="Times New Roman" w:cs="Times New Roman"/>
          <w:b w:val="0"/>
          <w:bCs/>
          <w:color w:val="333333"/>
          <w:sz w:val="24"/>
          <w:szCs w:val="24"/>
          <w:shd w:val="clear" w:color="auto" w:fill="FFFFFF"/>
        </w:rPr>
        <w:t>:</w:t>
      </w:r>
      <w:r>
        <w:rPr>
          <w:rFonts w:hint="default" w:ascii="Times New Roman" w:hAnsi="Times New Roman" w:cs="Times New Roman"/>
          <w:b w:val="0"/>
          <w:bCs/>
          <w:color w:val="333333"/>
          <w:sz w:val="24"/>
          <w:szCs w:val="24"/>
          <w:shd w:val="clear" w:color="auto" w:fill="FFFFFF"/>
          <w:lang w:val="en-US" w:eastAsia="zh-CN"/>
        </w:rPr>
        <w:t>59</w:t>
      </w:r>
      <w:r>
        <w:rPr>
          <w:rFonts w:hint="default" w:ascii="Times New Roman" w:hAnsi="Times New Roman" w:cs="Times New Roman"/>
          <w:b w:val="0"/>
          <w:bCs/>
          <w:color w:val="333333"/>
          <w:sz w:val="24"/>
          <w:szCs w:val="24"/>
          <w:shd w:val="clear" w:color="auto" w:fill="FFFFFF"/>
        </w:rPr>
        <w:t>:</w:t>
      </w:r>
      <w:r>
        <w:rPr>
          <w:rFonts w:hint="default" w:ascii="Times New Roman" w:hAnsi="Times New Roman" w:cs="Times New Roman"/>
          <w:b w:val="0"/>
          <w:bCs/>
          <w:color w:val="333333"/>
          <w:sz w:val="24"/>
          <w:szCs w:val="24"/>
          <w:shd w:val="clear" w:color="auto" w:fill="FFFFFF"/>
          <w:lang w:val="en-US" w:eastAsia="zh-CN"/>
        </w:rPr>
        <w:t>59</w:t>
      </w:r>
      <w:r>
        <w:rPr>
          <w:rFonts w:hint="default" w:ascii="Times New Roman" w:hAnsi="Times New Roman" w:cs="Times New Roman"/>
          <w:b w:val="0"/>
          <w:bCs/>
          <w:color w:val="333333"/>
          <w:sz w:val="24"/>
          <w:szCs w:val="24"/>
          <w:shd w:val="clear" w:color="auto" w:fill="FFFFFF"/>
        </w:rPr>
        <w:t>（北京时间,法定节假日除外）</w:t>
      </w:r>
    </w:p>
    <w:p>
      <w:pPr>
        <w:widowControl/>
        <w:wordWrap w:val="0"/>
        <w:spacing w:line="360" w:lineRule="auto"/>
        <w:ind w:right="-197" w:firstLine="48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地点：全国公共资源交易平台（陕西省·西安市）网站〖首页〉电子交易平台〉陕西政府采购交易系统〉企业端〗</w:t>
      </w:r>
    </w:p>
    <w:p>
      <w:pPr>
        <w:pStyle w:val="111"/>
        <w:spacing w:before="0" w:line="360" w:lineRule="auto"/>
        <w:ind w:firstLine="480" w:firstLineChars="200"/>
        <w:rPr>
          <w:rFonts w:hint="default" w:ascii="Times New Roman" w:hAnsi="Times New Roman" w:cs="Times New Roman"/>
          <w:b w:val="0"/>
          <w:bCs/>
          <w:color w:val="333333"/>
          <w:sz w:val="24"/>
          <w:szCs w:val="24"/>
          <w:shd w:val="clear" w:color="auto" w:fill="FFFFFF"/>
        </w:rPr>
      </w:pPr>
      <w:r>
        <w:rPr>
          <w:rFonts w:hint="default" w:ascii="Times New Roman" w:hAnsi="Times New Roman" w:cs="Times New Roman"/>
          <w:b w:val="0"/>
          <w:bCs/>
          <w:color w:val="333333"/>
          <w:sz w:val="24"/>
          <w:szCs w:val="24"/>
          <w:shd w:val="clear" w:color="auto" w:fill="FFFFFF"/>
        </w:rPr>
        <w:t>方式：在线获取</w:t>
      </w:r>
    </w:p>
    <w:p>
      <w:pPr>
        <w:pStyle w:val="111"/>
        <w:spacing w:before="0" w:line="360" w:lineRule="auto"/>
        <w:ind w:firstLine="480" w:firstLineChars="200"/>
        <w:rPr>
          <w:rFonts w:hint="default" w:ascii="Times New Roman" w:hAnsi="Times New Roman" w:cs="Times New Roman"/>
          <w:b w:val="0"/>
          <w:bCs/>
          <w:color w:val="333333"/>
          <w:sz w:val="24"/>
          <w:szCs w:val="24"/>
          <w:shd w:val="clear" w:color="auto" w:fill="FFFFFF"/>
        </w:rPr>
      </w:pPr>
      <w:r>
        <w:rPr>
          <w:rFonts w:hint="default" w:ascii="Times New Roman" w:hAnsi="Times New Roman" w:cs="Times New Roman"/>
          <w:b w:val="0"/>
          <w:bCs/>
          <w:color w:val="333333"/>
          <w:sz w:val="24"/>
          <w:szCs w:val="24"/>
          <w:shd w:val="clear" w:color="auto" w:fill="FFFFFF"/>
        </w:rPr>
        <w:t>售价：免费获取</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四、提交投标文件截止时间、开标时间和地点</w:t>
      </w:r>
    </w:p>
    <w:p>
      <w:pPr>
        <w:widowControl/>
        <w:wordWrap w:val="0"/>
        <w:spacing w:line="360" w:lineRule="auto"/>
        <w:ind w:right="-197" w:firstLine="48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202</w:t>
      </w:r>
      <w:r>
        <w:rPr>
          <w:rFonts w:hint="eastAsia" w:ascii="Times New Roman" w:hAnsi="Times New Roman" w:cs="Times New Roman"/>
          <w:color w:val="000000"/>
          <w:kern w:val="0"/>
          <w:sz w:val="24"/>
          <w:szCs w:val="24"/>
          <w:highlight w:val="none"/>
          <w:lang w:val="en-US" w:eastAsia="zh-CN"/>
        </w:rPr>
        <w:t>3</w:t>
      </w:r>
      <w:r>
        <w:rPr>
          <w:rFonts w:hint="default" w:ascii="Times New Roman" w:hAnsi="Times New Roman" w:cs="Times New Roman"/>
          <w:color w:val="000000"/>
          <w:kern w:val="0"/>
          <w:sz w:val="24"/>
          <w:szCs w:val="24"/>
          <w:highlight w:val="none"/>
        </w:rPr>
        <w:t>年</w:t>
      </w:r>
      <w:r>
        <w:rPr>
          <w:rFonts w:hint="eastAsia" w:ascii="Times New Roman" w:hAnsi="Times New Roman" w:cs="Times New Roman"/>
          <w:color w:val="000000"/>
          <w:kern w:val="0"/>
          <w:sz w:val="24"/>
          <w:szCs w:val="24"/>
          <w:highlight w:val="none"/>
          <w:lang w:val="en-US" w:eastAsia="zh-CN"/>
        </w:rPr>
        <w:t>01</w:t>
      </w:r>
      <w:r>
        <w:rPr>
          <w:rFonts w:hint="default" w:ascii="Times New Roman" w:hAnsi="Times New Roman" w:cs="Times New Roman"/>
          <w:color w:val="000000"/>
          <w:kern w:val="0"/>
          <w:sz w:val="24"/>
          <w:szCs w:val="24"/>
          <w:highlight w:val="none"/>
        </w:rPr>
        <w:t>月</w:t>
      </w:r>
      <w:r>
        <w:rPr>
          <w:rFonts w:hint="eastAsia" w:ascii="Times New Roman" w:hAnsi="Times New Roman" w:cs="Times New Roman"/>
          <w:color w:val="000000"/>
          <w:kern w:val="0"/>
          <w:sz w:val="24"/>
          <w:szCs w:val="24"/>
          <w:highlight w:val="none"/>
          <w:lang w:val="en-US" w:eastAsia="zh-CN"/>
        </w:rPr>
        <w:t>05</w:t>
      </w:r>
      <w:r>
        <w:rPr>
          <w:rFonts w:hint="default" w:ascii="Times New Roman" w:hAnsi="Times New Roman" w:cs="Times New Roman"/>
          <w:color w:val="000000"/>
          <w:kern w:val="0"/>
          <w:sz w:val="24"/>
          <w:szCs w:val="24"/>
          <w:highlight w:val="none"/>
        </w:rPr>
        <w:t>日</w:t>
      </w:r>
      <w:r>
        <w:rPr>
          <w:rFonts w:hint="eastAsia" w:ascii="Times New Roman" w:hAnsi="Times New Roman" w:cs="Times New Roman"/>
          <w:color w:val="000000"/>
          <w:kern w:val="0"/>
          <w:sz w:val="24"/>
          <w:szCs w:val="24"/>
          <w:highlight w:val="none"/>
          <w:lang w:val="en-US" w:eastAsia="zh-CN"/>
        </w:rPr>
        <w:t>09</w:t>
      </w:r>
      <w:r>
        <w:rPr>
          <w:rFonts w:hint="default" w:ascii="Times New Roman" w:hAnsi="Times New Roman" w:cs="Times New Roman"/>
          <w:color w:val="000000"/>
          <w:kern w:val="0"/>
          <w:sz w:val="24"/>
          <w:szCs w:val="24"/>
          <w:highlight w:val="none"/>
        </w:rPr>
        <w:t>时</w:t>
      </w:r>
      <w:r>
        <w:rPr>
          <w:rFonts w:hint="eastAsia" w:ascii="Times New Roman" w:hAnsi="Times New Roman" w:cs="Times New Roman"/>
          <w:color w:val="000000"/>
          <w:kern w:val="0"/>
          <w:sz w:val="24"/>
          <w:szCs w:val="24"/>
          <w:highlight w:val="none"/>
          <w:lang w:val="en-US" w:eastAsia="zh-CN"/>
        </w:rPr>
        <w:t>30</w:t>
      </w:r>
      <w:r>
        <w:rPr>
          <w:rFonts w:hint="default" w:ascii="Times New Roman" w:hAnsi="Times New Roman" w:cs="Times New Roman"/>
          <w:color w:val="000000"/>
          <w:kern w:val="0"/>
          <w:sz w:val="24"/>
          <w:szCs w:val="24"/>
          <w:highlight w:val="none"/>
        </w:rPr>
        <w:t>分00秒（北京时间）</w:t>
      </w:r>
    </w:p>
    <w:p>
      <w:pPr>
        <w:widowControl/>
        <w:wordWrap w:val="0"/>
        <w:spacing w:line="360" w:lineRule="auto"/>
        <w:ind w:right="-197" w:firstLine="480" w:firstLineChars="200"/>
        <w:jc w:val="left"/>
        <w:rPr>
          <w:rFonts w:hint="default" w:ascii="Times New Roman" w:hAnsi="Times New Roman"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提交投标文件地点：全国公共资源交易平台（陕西省·西安市）（http：//sxggzyjy.xa.gov.cn/）</w:t>
      </w:r>
    </w:p>
    <w:p>
      <w:pPr>
        <w:widowControl/>
        <w:wordWrap w:val="0"/>
        <w:spacing w:line="360" w:lineRule="auto"/>
        <w:ind w:right="-197" w:firstLine="480" w:firstLineChars="200"/>
        <w:jc w:val="left"/>
        <w:rPr>
          <w:rFonts w:hint="default" w:ascii="Times New Roman" w:hAnsi="Times New Roman"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开标地点：全国公共资源交易平台（陕西省·西安市）不见面开标大厅</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五、公告期限</w:t>
      </w:r>
    </w:p>
    <w:p>
      <w:pPr>
        <w:widowControl/>
        <w:wordWrap w:val="0"/>
        <w:spacing w:line="360" w:lineRule="auto"/>
        <w:ind w:right="-197"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自本公告发布之日起5个工作日。</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六、其他补充事宜</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1、获取方式：打开【全国公共资源交易平台（陕西省·西安市）】网站（简称西安市公共资源交易平台，官网地址：http://sxggzyjy.xa.gov.cn/），从〖首页·〉电子交易平台·〉陕西政府采购交易系统·〉企业端〗登录后，首先在〖招 标公告/出让公告〗模块中预览全部可供参与的项目，然后选择有意向的项目点击〖我要投 标〗，成功后切换到〖我的项目〗模块，依次点选〖项目流程·〉项目管理·〉交易文件下载〗免费获取本项目电子招标文件（*.SXSZF）。</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2、供应商初次使用电子交易平台时,请先阅读【全国公共资源交易平台(陕西省·西安市)】 (http://sxggzyjy.xa.gov. cn/)网站〖首页〉服务指南〉下载专区〗中的《西安市市级单位电子化政府采购项 目投标指南》,并按要求完成诚信入库登记 、CA认证及企业信息绑定 。</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4、供应商于文件发售时间内登录全国公共资源交易平台（陕西省·西安市）系统（http://sxggzyjy.xa.gov.cn/），选择本项目点击“我要投标”，参与投标活动；网上报名成功后，下载电子招标文件：投标人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5、制作电子投标文件（*.SXSTF）需要使用专用制作工具。软件下载及操作说明详见西安市公共资源交易平台〖首页·〉服务指南·〉下载专区〗中的《政府采购项目投 标文件制作软件及操作手册》。</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7、本项目采用“不见面开标”形式，供应商可登录全国公共资源交易平台(陕西省·西安市)网站〖首页〉不见面开标〗系统，在线参加开标过程。操作手册详见 〖首页〉服务指 南〉下载专区〗中的 《西安公共资源交易不见面开标大厅供应 商操作手册》。</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8、按照陕西省财政厅 《关于政府采购供应商注册登记有关事项的通知》中的要求，供应商应通过陕西省政府采购网 (http://www.ccgp-shaanxi.gov.cn/)注册登记，加入陕西省政府采购供应商库 。</w:t>
      </w:r>
    </w:p>
    <w:p>
      <w:pPr>
        <w:keepNext w:val="0"/>
        <w:keepLines w:val="0"/>
        <w:pageBreakBefore w:val="0"/>
        <w:widowControl/>
        <w:kinsoku/>
        <w:wordWrap w:val="0"/>
        <w:overflowPunct/>
        <w:topLinePunct w:val="0"/>
        <w:autoSpaceDE/>
        <w:autoSpaceDN/>
        <w:bidi w:val="0"/>
        <w:adjustRightInd/>
        <w:snapToGrid/>
        <w:spacing w:line="360" w:lineRule="auto"/>
        <w:ind w:right="0" w:firstLine="480" w:firstLineChars="200"/>
        <w:jc w:val="left"/>
        <w:textAlignment w:val="auto"/>
        <w:outlineLvl w:val="1"/>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9、其他事项见本项目招标文件。</w:t>
      </w:r>
    </w:p>
    <w:p>
      <w:pPr>
        <w:widowControl/>
        <w:wordWrap w:val="0"/>
        <w:spacing w:line="360" w:lineRule="auto"/>
        <w:ind w:right="-197"/>
        <w:jc w:val="left"/>
        <w:outlineLvl w:val="1"/>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七、对本次招标提出询问，请按以下方式联系。</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1.釆购人信息</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名称：西安市第五医院</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地址：西安市莲湖区西关正街112号</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联系方式：029-88621331</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eastAsia" w:ascii="Times New Roman" w:hAnsi="Times New Roman" w:cs="Times New Roman"/>
          <w:b w:val="0"/>
          <w:bCs w:val="0"/>
          <w:color w:val="000000"/>
          <w:kern w:val="0"/>
          <w:szCs w:val="21"/>
          <w:highlight w:val="none"/>
          <w:lang w:val="en-US" w:eastAsia="zh-CN"/>
        </w:rPr>
        <w:t>2.</w:t>
      </w:r>
      <w:r>
        <w:rPr>
          <w:rFonts w:hint="default" w:ascii="Times New Roman" w:hAnsi="Times New Roman" w:cs="Times New Roman"/>
          <w:b w:val="0"/>
          <w:bCs w:val="0"/>
          <w:color w:val="000000"/>
          <w:kern w:val="0"/>
          <w:szCs w:val="21"/>
          <w:highlight w:val="none"/>
        </w:rPr>
        <w:t>釆购代理机构信息</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名称：陕西省招标有限责任公司</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地址：西安市和平路108号佳腾大厦</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rPr>
          <w:rFonts w:hint="eastAsia" w:ascii="Times New Roman" w:hAnsi="Times New Roman" w:cs="Times New Roman" w:eastAsiaTheme="minorEastAsia"/>
          <w:b w:val="0"/>
          <w:bCs w:val="0"/>
          <w:color w:val="000000"/>
          <w:kern w:val="0"/>
          <w:szCs w:val="21"/>
          <w:highlight w:val="none"/>
          <w:lang w:eastAsia="zh-CN"/>
        </w:rPr>
      </w:pPr>
      <w:r>
        <w:rPr>
          <w:rFonts w:hint="default" w:ascii="Times New Roman" w:hAnsi="Times New Roman" w:cs="Times New Roman"/>
          <w:b w:val="0"/>
          <w:bCs w:val="0"/>
          <w:color w:val="000000"/>
          <w:kern w:val="0"/>
          <w:szCs w:val="21"/>
          <w:highlight w:val="none"/>
        </w:rPr>
        <w:t>联系方式：</w:t>
      </w:r>
      <w:r>
        <w:rPr>
          <w:rFonts w:hint="eastAsia" w:ascii="Times New Roman" w:hAnsi="Times New Roman" w:cs="Times New Roman"/>
          <w:b w:val="0"/>
          <w:bCs w:val="0"/>
          <w:color w:val="000000"/>
          <w:kern w:val="0"/>
          <w:szCs w:val="21"/>
          <w:highlight w:val="none"/>
          <w:lang w:eastAsia="zh-CN"/>
        </w:rPr>
        <w:t>029-87521316</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outlineLvl w:val="2"/>
        <w:rPr>
          <w:rFonts w:hint="default" w:ascii="Times New Roman" w:hAnsi="Times New Roman" w:cs="Times New Roman"/>
          <w:b w:val="0"/>
          <w:bCs w:val="0"/>
          <w:color w:val="000000"/>
          <w:kern w:val="0"/>
          <w:szCs w:val="21"/>
          <w:highlight w:val="none"/>
        </w:rPr>
      </w:pPr>
      <w:r>
        <w:rPr>
          <w:rFonts w:hint="default" w:ascii="Times New Roman" w:hAnsi="Times New Roman" w:cs="Times New Roman"/>
          <w:b w:val="0"/>
          <w:bCs w:val="0"/>
          <w:color w:val="000000"/>
          <w:kern w:val="0"/>
          <w:szCs w:val="21"/>
          <w:highlight w:val="none"/>
        </w:rPr>
        <w:t>3.项目联系方式</w:t>
      </w:r>
    </w:p>
    <w:p>
      <w:pPr>
        <w:keepNext w:val="0"/>
        <w:keepLines w:val="0"/>
        <w:pageBreakBefore w:val="0"/>
        <w:widowControl/>
        <w:kinsoku/>
        <w:wordWrap w:val="0"/>
        <w:overflowPunct/>
        <w:topLinePunct w:val="0"/>
        <w:autoSpaceDE/>
        <w:autoSpaceDN/>
        <w:bidi w:val="0"/>
        <w:adjustRightInd/>
        <w:snapToGrid/>
        <w:spacing w:line="360" w:lineRule="auto"/>
        <w:ind w:right="-198" w:firstLine="480" w:firstLineChars="200"/>
        <w:jc w:val="left"/>
        <w:textAlignment w:val="auto"/>
        <w:rPr>
          <w:rFonts w:hint="default" w:ascii="Times New Roman" w:hAnsi="Times New Roman" w:eastAsia="宋体" w:cs="Times New Roman"/>
          <w:b w:val="0"/>
          <w:bCs w:val="0"/>
          <w:color w:val="000000"/>
          <w:kern w:val="0"/>
          <w:szCs w:val="21"/>
          <w:highlight w:val="none"/>
          <w:lang w:val="en-US" w:eastAsia="zh-CN"/>
        </w:rPr>
      </w:pPr>
      <w:r>
        <w:rPr>
          <w:rFonts w:hint="default" w:ascii="Times New Roman" w:hAnsi="Times New Roman" w:cs="Times New Roman"/>
          <w:b w:val="0"/>
          <w:bCs w:val="0"/>
          <w:color w:val="000000"/>
          <w:kern w:val="0"/>
          <w:szCs w:val="21"/>
          <w:highlight w:val="none"/>
        </w:rPr>
        <w:t>项目联系人：孙东、王怡</w:t>
      </w:r>
    </w:p>
    <w:p>
      <w:pPr>
        <w:spacing w:line="560" w:lineRule="exact"/>
        <w:ind w:firstLine="480" w:firstLineChars="200"/>
        <w:jc w:val="both"/>
        <w:rPr>
          <w:rFonts w:hint="eastAsia" w:ascii="Times New Roman" w:hAnsi="Times New Roman" w:cs="Times New Roman" w:eastAsiaTheme="minorEastAsia"/>
          <w:b w:val="0"/>
          <w:bCs w:val="0"/>
          <w:color w:val="000000"/>
          <w:kern w:val="0"/>
          <w:szCs w:val="21"/>
          <w:highlight w:val="none"/>
          <w:lang w:eastAsia="zh-CN"/>
        </w:rPr>
      </w:pPr>
      <w:r>
        <w:rPr>
          <w:rFonts w:hint="default" w:ascii="Times New Roman" w:hAnsi="Times New Roman" w:cs="Times New Roman"/>
          <w:b w:val="0"/>
          <w:bCs w:val="0"/>
          <w:color w:val="000000"/>
          <w:kern w:val="0"/>
          <w:szCs w:val="21"/>
          <w:highlight w:val="none"/>
        </w:rPr>
        <w:t>电话：</w:t>
      </w:r>
      <w:r>
        <w:rPr>
          <w:rFonts w:hint="eastAsia" w:ascii="Times New Roman" w:hAnsi="Times New Roman" w:cs="Times New Roman"/>
          <w:b w:val="0"/>
          <w:bCs w:val="0"/>
          <w:color w:val="000000"/>
          <w:kern w:val="0"/>
          <w:szCs w:val="21"/>
          <w:highlight w:val="none"/>
          <w:lang w:eastAsia="zh-CN"/>
        </w:rPr>
        <w:t>029-87521316</w:t>
      </w:r>
    </w:p>
    <w:p>
      <w:pPr>
        <w:spacing w:line="560" w:lineRule="exact"/>
        <w:ind w:firstLine="1600" w:firstLineChars="5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21"/>
        <w:rPr>
          <w:rFonts w:hint="default"/>
        </w:rPr>
      </w:pPr>
    </w:p>
    <w:p>
      <w:pPr>
        <w:pStyle w:val="3"/>
        <w:spacing w:line="240" w:lineRule="auto"/>
        <w:rPr>
          <w:rFonts w:hint="default" w:ascii="Times New Roman" w:hAnsi="Times New Roman" w:cs="Times New Roman"/>
        </w:rPr>
      </w:pPr>
      <w:bookmarkStart w:id="11" w:name="_Toc19294"/>
      <w:bookmarkStart w:id="12" w:name="_Toc32591"/>
      <w:r>
        <w:rPr>
          <w:rFonts w:hint="default" w:ascii="Times New Roman" w:hAnsi="Times New Roman" w:cs="Times New Roman"/>
        </w:rPr>
        <w:t>第二章  供应商须知</w:t>
      </w:r>
      <w:bookmarkEnd w:id="3"/>
      <w:bookmarkEnd w:id="4"/>
      <w:bookmarkEnd w:id="5"/>
      <w:bookmarkEnd w:id="6"/>
      <w:bookmarkEnd w:id="7"/>
      <w:bookmarkEnd w:id="8"/>
      <w:bookmarkEnd w:id="9"/>
      <w:bookmarkEnd w:id="10"/>
      <w:bookmarkEnd w:id="11"/>
      <w:bookmarkEnd w:id="12"/>
    </w:p>
    <w:tbl>
      <w:tblPr>
        <w:tblStyle w:val="30"/>
        <w:tblpPr w:leftFromText="180" w:rightFromText="180" w:vertAnchor="text" w:horzAnchor="page" w:tblpX="1635" w:tblpY="419"/>
        <w:tblOverlap w:val="never"/>
        <w:tblW w:w="88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3402"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采购人</w:t>
            </w:r>
          </w:p>
        </w:tc>
        <w:tc>
          <w:tcPr>
            <w:tcW w:w="4490" w:type="dxa"/>
            <w:tcBorders>
              <w:top w:val="single" w:color="auto" w:sz="2" w:space="0"/>
            </w:tcBorders>
            <w:shd w:val="clear" w:color="auto" w:fill="auto"/>
            <w:vAlign w:val="center"/>
          </w:tcPr>
          <w:p>
            <w:pPr>
              <w:jc w:val="left"/>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rPr>
              <w:t>名称：</w:t>
            </w:r>
            <w:r>
              <w:rPr>
                <w:rFonts w:hint="eastAsia" w:ascii="Times New Roman" w:hAnsi="Times New Roman" w:eastAsia="仿宋" w:cs="Times New Roman"/>
                <w:color w:val="auto"/>
                <w:sz w:val="24"/>
                <w:szCs w:val="24"/>
                <w:highlight w:val="none"/>
                <w:lang w:eastAsia="zh-CN"/>
              </w:rPr>
              <w:t>西安市第五医院</w:t>
            </w:r>
          </w:p>
          <w:p>
            <w:pPr>
              <w:jc w:val="left"/>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联系地址：</w:t>
            </w:r>
            <w:r>
              <w:rPr>
                <w:rFonts w:hint="eastAsia" w:ascii="Times New Roman" w:hAnsi="Times New Roman" w:eastAsia="仿宋" w:cs="Times New Roman"/>
                <w:color w:val="auto"/>
                <w:sz w:val="24"/>
                <w:szCs w:val="24"/>
                <w:highlight w:val="none"/>
                <w:lang w:val="en-US" w:eastAsia="zh-CN"/>
              </w:rPr>
              <w:t>西安市莲湖区西关正街112号</w:t>
            </w:r>
          </w:p>
          <w:p>
            <w:pPr>
              <w:jc w:val="left"/>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rPr>
              <w:t>联系电话：029</w:t>
            </w:r>
            <w:r>
              <w:rPr>
                <w:rFonts w:hint="eastAsia" w:ascii="Times New Roman" w:hAnsi="Times New Roman" w:eastAsia="仿宋" w:cs="Times New Roman"/>
                <w:color w:val="auto"/>
                <w:sz w:val="24"/>
                <w:szCs w:val="24"/>
                <w:highlight w:val="none"/>
                <w:lang w:val="en-US" w:eastAsia="zh-CN"/>
              </w:rPr>
              <w:t>-88621331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3402"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采购代理机构</w:t>
            </w:r>
          </w:p>
        </w:tc>
        <w:tc>
          <w:tcPr>
            <w:tcW w:w="4490" w:type="dxa"/>
            <w:tcBorders>
              <w:top w:val="single" w:color="auto" w:sz="2" w:space="0"/>
            </w:tcBorders>
            <w:shd w:val="clear" w:color="auto" w:fill="auto"/>
            <w:vAlign w:val="center"/>
          </w:tcPr>
          <w:p>
            <w:pPr>
              <w:jc w:val="left"/>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名称：陕西省招标有限责任公司</w:t>
            </w:r>
          </w:p>
          <w:p>
            <w:pPr>
              <w:jc w:val="left"/>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地址：西安市和平路108号佳腾大厦</w:t>
            </w:r>
            <w:r>
              <w:rPr>
                <w:rFonts w:hint="eastAsia" w:ascii="Times New Roman" w:hAnsi="Times New Roman" w:eastAsia="仿宋" w:cs="Times New Roman"/>
                <w:color w:val="auto"/>
                <w:sz w:val="24"/>
                <w:szCs w:val="24"/>
                <w:highlight w:val="none"/>
                <w:lang w:eastAsia="zh-CN"/>
              </w:rPr>
              <w:t>七</w:t>
            </w:r>
            <w:r>
              <w:rPr>
                <w:rFonts w:hint="eastAsia" w:ascii="Times New Roman" w:hAnsi="Times New Roman" w:eastAsia="仿宋" w:cs="Times New Roman"/>
                <w:color w:val="auto"/>
                <w:sz w:val="24"/>
                <w:szCs w:val="24"/>
                <w:highlight w:val="none"/>
              </w:rPr>
              <w:t>层</w:t>
            </w:r>
          </w:p>
          <w:p>
            <w:pPr>
              <w:jc w:val="left"/>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rPr>
              <w:t>项目联系人：孙东、</w:t>
            </w:r>
            <w:r>
              <w:rPr>
                <w:rFonts w:hint="eastAsia" w:ascii="Times New Roman" w:hAnsi="Times New Roman" w:eastAsia="仿宋" w:cs="Times New Roman"/>
                <w:color w:val="auto"/>
                <w:sz w:val="24"/>
                <w:szCs w:val="24"/>
                <w:highlight w:val="none"/>
                <w:lang w:val="en-US" w:eastAsia="zh-CN"/>
              </w:rPr>
              <w:t>王怡</w:t>
            </w:r>
          </w:p>
          <w:p>
            <w:pPr>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rPr>
              <w:t>电 话：</w:t>
            </w:r>
            <w:r>
              <w:rPr>
                <w:rFonts w:hint="eastAsia" w:ascii="Times New Roman" w:hAnsi="Times New Roman" w:eastAsia="仿宋" w:cs="Times New Roman"/>
                <w:color w:val="auto"/>
                <w:sz w:val="24"/>
                <w:szCs w:val="24"/>
                <w:highlight w:val="none"/>
                <w:lang w:eastAsia="zh-CN"/>
              </w:rPr>
              <w:t>029-87521316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3402"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项目名称</w:t>
            </w:r>
          </w:p>
        </w:tc>
        <w:tc>
          <w:tcPr>
            <w:tcW w:w="4490" w:type="dxa"/>
            <w:tcBorders>
              <w:top w:val="single" w:color="auto" w:sz="2" w:space="0"/>
            </w:tcBorders>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化学发光免疫分析仪配套试剂耗材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项目编号</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SZ2022-GP-XC-164H3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vMerge w:val="restart"/>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5</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是否预留份额</w:t>
            </w:r>
          </w:p>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专门面向中小企业采购</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2139916130"/>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 xml:space="preserve">是  </w:t>
            </w:r>
            <w:sdt>
              <w:sdtPr>
                <w:rPr>
                  <w:rFonts w:hint="default" w:ascii="Times New Roman" w:hAnsi="Times New Roman" w:eastAsia="仿宋" w:cs="Times New Roman"/>
                  <w:color w:val="auto"/>
                  <w:sz w:val="24"/>
                  <w:szCs w:val="24"/>
                  <w:highlight w:val="none"/>
                </w:rPr>
                <w:id w:val="-2072024220"/>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vMerge w:val="continue"/>
            <w:shd w:val="clear" w:color="auto" w:fill="auto"/>
            <w:vAlign w:val="center"/>
          </w:tcPr>
          <w:p>
            <w:pPr>
              <w:jc w:val="center"/>
              <w:rPr>
                <w:rFonts w:hint="eastAsia" w:ascii="Times New Roman" w:hAnsi="Times New Roman" w:eastAsia="仿宋" w:cs="Times New Roman"/>
                <w:color w:val="auto"/>
                <w:sz w:val="24"/>
                <w:szCs w:val="24"/>
                <w:highlight w:val="none"/>
                <w:lang w:val="en-US" w:eastAsia="zh-CN"/>
              </w:rPr>
            </w:pP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所属行业：</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978" w:type="dxa"/>
            <w:vMerge w:val="restart"/>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6</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预算金额</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eastAsia="zh-CN"/>
              </w:rPr>
              <w:t>3,712,590.00</w:t>
            </w:r>
            <w:r>
              <w:rPr>
                <w:rFonts w:hint="default" w:ascii="Times New Roman" w:hAnsi="Times New Roman" w:eastAsia="仿宋" w:cs="Times New Roman"/>
                <w:color w:val="auto"/>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vMerge w:val="continue"/>
            <w:shd w:val="clear" w:color="auto" w:fill="auto"/>
            <w:vAlign w:val="center"/>
          </w:tcPr>
          <w:p>
            <w:pPr>
              <w:jc w:val="center"/>
              <w:rPr>
                <w:rFonts w:hint="default" w:ascii="Times New Roman" w:hAnsi="Times New Roman" w:eastAsia="仿宋" w:cs="Times New Roman"/>
                <w:color w:val="auto"/>
                <w:sz w:val="24"/>
                <w:szCs w:val="24"/>
                <w:highlight w:val="none"/>
              </w:rPr>
            </w:pP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最高限价</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eastAsia="zh-CN"/>
              </w:rPr>
              <w:t>3,712,590.00</w:t>
            </w:r>
            <w:r>
              <w:rPr>
                <w:rFonts w:hint="default" w:ascii="Times New Roman" w:hAnsi="Times New Roman" w:eastAsia="仿宋" w:cs="Times New Roman"/>
                <w:color w:val="auto"/>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7</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是否接受联合体</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608160193"/>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 xml:space="preserve">是  </w:t>
            </w:r>
            <w:sdt>
              <w:sdtPr>
                <w:rPr>
                  <w:rFonts w:hint="default" w:ascii="Times New Roman" w:hAnsi="Times New Roman" w:eastAsia="仿宋" w:cs="Times New Roman"/>
                  <w:color w:val="auto"/>
                  <w:sz w:val="24"/>
                  <w:szCs w:val="24"/>
                  <w:highlight w:val="none"/>
                </w:rPr>
                <w:id w:val="1317929335"/>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MS Gothic" w:hAnsi="MS Gothic"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是否允许进口产品</w:t>
            </w:r>
          </w:p>
        </w:tc>
        <w:tc>
          <w:tcPr>
            <w:tcW w:w="4490" w:type="dxa"/>
            <w:shd w:val="clear" w:color="auto" w:fill="auto"/>
            <w:vAlign w:val="center"/>
          </w:tcPr>
          <w:p>
            <w:pPr>
              <w:pStyle w:val="110"/>
              <w:spacing w:line="360" w:lineRule="auto"/>
              <w:rPr>
                <w:rFonts w:hint="default" w:ascii="Times New Roman" w:hAnsi="Times New Roman" w:eastAsia="仿宋" w:cs="Times New Roman"/>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bidi="ar-SA"/>
              </w:rPr>
              <w:sym w:font="Wingdings 2" w:char="00A3"/>
            </w:r>
            <w:r>
              <w:rPr>
                <w:rFonts w:hint="default" w:ascii="Times New Roman" w:hAnsi="Times New Roman" w:eastAsia="仿宋" w:cs="Times New Roman"/>
                <w:color w:val="auto"/>
                <w:sz w:val="24"/>
                <w:szCs w:val="24"/>
                <w:highlight w:val="none"/>
                <w:lang w:val="en-US" w:eastAsia="zh-CN" w:bidi="ar-SA"/>
              </w:rPr>
              <w:t>否</w:t>
            </w:r>
          </w:p>
          <w:p>
            <w:pPr>
              <w:pStyle w:val="110"/>
              <w:spacing w:line="360" w:lineRule="auto"/>
              <w:rPr>
                <w:rFonts w:hint="default"/>
                <w:color w:val="auto"/>
                <w:highlight w:val="none"/>
              </w:rPr>
            </w:pPr>
            <w:sdt>
              <w:sdtPr>
                <w:rPr>
                  <w:rFonts w:hint="default" w:ascii="Times New Roman" w:hAnsi="Times New Roman" w:eastAsia="仿宋" w:cs="Times New Roman"/>
                  <w:color w:val="auto"/>
                  <w:sz w:val="24"/>
                  <w:szCs w:val="24"/>
                  <w:highlight w:val="none"/>
                </w:rPr>
                <w:id w:val="1317929335"/>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MS Gothic" w:hAnsi="MS Gothic" w:eastAsia="仿宋" w:cs="Times New Roman"/>
                    <w:color w:val="auto"/>
                    <w:sz w:val="24"/>
                    <w:szCs w:val="24"/>
                    <w:highlight w:val="none"/>
                    <w:lang w:val="en-US" w:eastAsia="zh-CN" w:bidi="ar-SA"/>
                  </w:rPr>
                  <w:t>☑</w:t>
                </w:r>
              </w:sdtContent>
            </w:sdt>
            <w:r>
              <w:rPr>
                <w:rFonts w:hint="eastAsia" w:ascii="Times New Roman" w:hAnsi="Times New Roman" w:eastAsia="仿宋" w:cs="Times New Roman"/>
                <w:color w:val="auto"/>
                <w:sz w:val="24"/>
                <w:szCs w:val="24"/>
                <w:highlight w:val="none"/>
                <w:lang w:eastAsia="zh-CN"/>
              </w:rPr>
              <w:t>是</w:t>
            </w:r>
            <w:r>
              <w:rPr>
                <w:rFonts w:hint="default" w:ascii="Times New Roman" w:hAnsi="Times New Roman" w:eastAsia="仿宋" w:cs="Times New Roman"/>
                <w:color w:val="auto"/>
                <w:sz w:val="24"/>
                <w:szCs w:val="24"/>
                <w:highlight w:val="none"/>
                <w:lang w:val="en-US" w:eastAsia="zh-CN" w:bidi="ar-SA"/>
              </w:rPr>
              <w:t>，具体要求：标明进口产品的为同意购买进口产品的设备（产品），进口产品是指通过中国海关报关验放进入中国境内且产自关境外的产品，同意购买进口产品的设备（产品）不限制满足</w:t>
            </w:r>
            <w:r>
              <w:rPr>
                <w:rFonts w:hint="eastAsia" w:ascii="Times New Roman" w:hAnsi="Times New Roman" w:eastAsia="仿宋" w:cs="Times New Roman"/>
                <w:color w:val="auto"/>
                <w:sz w:val="24"/>
                <w:szCs w:val="24"/>
                <w:highlight w:val="none"/>
                <w:lang w:val="en-US" w:eastAsia="zh-CN" w:bidi="ar-SA"/>
              </w:rPr>
              <w:t>招标</w:t>
            </w:r>
            <w:r>
              <w:rPr>
                <w:rFonts w:hint="default" w:ascii="Times New Roman" w:hAnsi="Times New Roman" w:eastAsia="仿宋" w:cs="Times New Roman"/>
                <w:color w:val="auto"/>
                <w:sz w:val="24"/>
                <w:szCs w:val="24"/>
                <w:highlight w:val="none"/>
                <w:lang w:val="en-US" w:eastAsia="zh-CN" w:bidi="ar-SA"/>
              </w:rPr>
              <w:t>文件要求的国产产品参与本次采购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是否允许大中企业</w:t>
            </w:r>
          </w:p>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向小微企业分包</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365725084"/>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 xml:space="preserve">是  </w:t>
            </w:r>
            <w:sdt>
              <w:sdtPr>
                <w:rPr>
                  <w:rFonts w:hint="default" w:ascii="Times New Roman" w:hAnsi="Times New Roman" w:eastAsia="仿宋" w:cs="Times New Roman"/>
                  <w:color w:val="auto"/>
                  <w:sz w:val="24"/>
                  <w:szCs w:val="24"/>
                  <w:highlight w:val="none"/>
                </w:rPr>
                <w:id w:val="-54473539"/>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10</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投标保证金</w:t>
            </w:r>
          </w:p>
        </w:tc>
        <w:tc>
          <w:tcPr>
            <w:tcW w:w="4490"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val="en-US" w:eastAsia="zh-CN"/>
              </w:rPr>
              <w:t>1</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履约保证金</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365725084"/>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供应商应在领取中标通知书后5个工作日内将履约保证金足额交纳至以下账户，其数额（或担保金额）为合同金额的</w:t>
            </w:r>
            <w:r>
              <w:rPr>
                <w:rFonts w:hint="default" w:ascii="Times New Roman" w:hAnsi="Times New Roman" w:eastAsia="仿宋" w:cs="Times New Roman"/>
                <w:color w:val="auto"/>
                <w:sz w:val="24"/>
                <w:szCs w:val="24"/>
                <w:highlight w:val="none"/>
                <w:u w:val="single"/>
                <w:lang w:val="en-US" w:eastAsia="zh-CN"/>
              </w:rPr>
              <w:t xml:space="preserve">  </w:t>
            </w:r>
            <w:r>
              <w:rPr>
                <w:rFonts w:hint="default" w:ascii="Times New Roman" w:hAnsi="Times New Roman" w:eastAsia="仿宋" w:cs="Times New Roman"/>
                <w:color w:val="auto"/>
                <w:sz w:val="24"/>
                <w:szCs w:val="24"/>
                <w:highlight w:val="none"/>
              </w:rPr>
              <w:t>%（舍入到百元），履约保证金由采购代理机构代收和退还\采购人自行收取和退还。</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户  名：</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账  号：</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开户行：</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业务咨询电话：_</w:t>
            </w:r>
          </w:p>
          <w:p>
            <w:pPr>
              <w:rPr>
                <w:rFonts w:hint="default" w:ascii="Times New Roman" w:hAnsi="Times New Roman" w:eastAsia="仿宋" w:cs="Times New Roman"/>
                <w:color w:val="auto"/>
                <w:sz w:val="24"/>
                <w:szCs w:val="24"/>
                <w:highlight w:val="none"/>
                <w:lang w:val="en-US" w:eastAsia="zh-CN"/>
              </w:rPr>
            </w:pPr>
            <w:sdt>
              <w:sdtPr>
                <w:rPr>
                  <w:rFonts w:hint="default" w:ascii="Times New Roman" w:hAnsi="Times New Roman" w:eastAsia="仿宋" w:cs="Times New Roman"/>
                  <w:color w:val="auto"/>
                  <w:sz w:val="24"/>
                  <w:szCs w:val="24"/>
                  <w:highlight w:val="none"/>
                </w:rPr>
                <w:id w:val="365725084"/>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lang w:val="en-US" w:eastAsia="zh-CN"/>
              </w:rPr>
              <w:t>不要求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val="en-US" w:eastAsia="zh-CN"/>
              </w:rPr>
              <w:t>2</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投标文件份数</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投标供应商无需提供；</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13</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政府采购信息发布媒体</w:t>
            </w:r>
          </w:p>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（采购公告、采购结果公告、变更公告）</w:t>
            </w:r>
          </w:p>
        </w:tc>
        <w:tc>
          <w:tcPr>
            <w:tcW w:w="4490" w:type="dxa"/>
            <w:shd w:val="clear" w:color="auto" w:fill="auto"/>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1．陕西省政府采购网：仅提供项目公告，官网地址：http://ccgp-shaanxi.gov.cn/。</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14</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询问和质疑</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8"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15</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投诉受理</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1．受理单位：西安市财政局政府采购管理处</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2．联系电话：029-89821846</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16</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信用信息查询截至时点</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17</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开标形式</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1077786224"/>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rPr>
              <w:t xml:space="preserve">不见面开标  </w:t>
            </w:r>
            <w:sdt>
              <w:sdtPr>
                <w:rPr>
                  <w:rFonts w:hint="default" w:ascii="Times New Roman" w:hAnsi="Times New Roman" w:eastAsia="仿宋" w:cs="Times New Roman"/>
                  <w:color w:val="auto"/>
                  <w:sz w:val="24"/>
                  <w:szCs w:val="24"/>
                  <w:highlight w:val="none"/>
                </w:rPr>
                <w:id w:val="1553575034"/>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见面开标</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18</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是否允许递交多个备选投标方案</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sdt>
              <w:sdtPr>
                <w:rPr>
                  <w:rFonts w:hint="default" w:ascii="Times New Roman" w:hAnsi="Times New Roman" w:eastAsia="仿宋" w:cs="Times New Roman"/>
                  <w:color w:val="auto"/>
                  <w:sz w:val="24"/>
                  <w:szCs w:val="24"/>
                  <w:highlight w:val="none"/>
                </w:rPr>
                <w:id w:val="1608857843"/>
                <w14:checkbox>
                  <w14:checked w14:val="0"/>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rPr>
                  <w:t>☐</w:t>
                </w:r>
              </w:sdtContent>
            </w:sdt>
            <w:r>
              <w:rPr>
                <w:rFonts w:hint="default" w:ascii="Times New Roman" w:hAnsi="Times New Roman" w:eastAsia="仿宋" w:cs="Times New Roman"/>
                <w:color w:val="auto"/>
                <w:sz w:val="24"/>
                <w:szCs w:val="24"/>
                <w:highlight w:val="none"/>
              </w:rPr>
              <w:t xml:space="preserve">是  </w:t>
            </w:r>
            <w:sdt>
              <w:sdtPr>
                <w:rPr>
                  <w:rFonts w:hint="default" w:ascii="Times New Roman" w:hAnsi="Times New Roman" w:eastAsia="仿宋" w:cs="Times New Roman"/>
                  <w:color w:val="auto"/>
                  <w:sz w:val="24"/>
                  <w:szCs w:val="24"/>
                  <w:highlight w:val="none"/>
                </w:rPr>
                <w:id w:val="618331253"/>
                <w14:checkbox>
                  <w14:checked w14:val="1"/>
                  <w14:checkedState w14:val="2611" w14:font="MS Gothic"/>
                  <w14:uncheckedState w14:val="2610" w14:font="MS Gothic"/>
                </w14:checkbox>
              </w:sdtPr>
              <w:sdtEndPr>
                <w:rPr>
                  <w:rFonts w:hint="default" w:ascii="Times New Roman" w:hAnsi="Times New Roman" w:eastAsia="仿宋" w:cs="Times New Roman"/>
                  <w:color w:val="auto"/>
                  <w:sz w:val="24"/>
                  <w:szCs w:val="24"/>
                  <w:highlight w:val="none"/>
                </w:rPr>
              </w:sdtEndPr>
              <w:sdtContent>
                <w:r>
                  <w:rPr>
                    <w:rFonts w:hint="default" w:ascii="Times New Roman" w:hAnsi="Times New Roman" w:eastAsia="仿宋" w:cs="Times New Roman"/>
                    <w:color w:val="auto"/>
                    <w:sz w:val="24"/>
                    <w:szCs w:val="24"/>
                    <w:highlight w:val="none"/>
                    <w:lang w:val="en-US" w:eastAsia="zh-CN" w:bidi="ar-SA"/>
                  </w:rPr>
                  <w:t>☑</w:t>
                </w:r>
              </w:sdtContent>
            </w:sdt>
            <w:r>
              <w:rPr>
                <w:rFonts w:hint="default" w:ascii="Times New Roman" w:hAnsi="Times New Roman" w:eastAsia="仿宋" w:cs="Times New Roman"/>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19</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中标通知书</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1．领取地点：西安市和平路108号佳腾大厦</w:t>
            </w:r>
            <w:r>
              <w:rPr>
                <w:rFonts w:hint="default" w:ascii="Times New Roman" w:hAnsi="Times New Roman" w:eastAsia="仿宋" w:cs="Times New Roman"/>
                <w:color w:val="auto"/>
                <w:sz w:val="24"/>
                <w:szCs w:val="24"/>
                <w:highlight w:val="none"/>
                <w:lang w:val="en-US" w:eastAsia="zh-CN"/>
              </w:rPr>
              <w:t>七层</w:t>
            </w:r>
          </w:p>
          <w:p>
            <w:pPr>
              <w:jc w:val="both"/>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2．联系电话：</w:t>
            </w:r>
            <w:r>
              <w:rPr>
                <w:rFonts w:hint="eastAsia" w:ascii="Times New Roman" w:hAnsi="Times New Roman" w:eastAsia="仿宋" w:cs="Times New Roman"/>
                <w:color w:val="auto"/>
                <w:sz w:val="24"/>
                <w:szCs w:val="24"/>
                <w:highlight w:val="none"/>
                <w:lang w:eastAsia="zh-CN"/>
              </w:rPr>
              <w:t>029-87521316</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3．联系人：孙东、王怡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3"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20</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西安市公共资源交易中心电子化政府采购系统技术支持（软件开发商）</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国泰新点软件股份有限公司</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1．技术支持热线：400-998-0000/400-928-0095</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69"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21</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CA业务网点</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陕西省数字证书认证中心股份有限公司</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网点1：西安市高新三路信息港大厦1楼客服中心</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客服电话：4006-369-888</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网点2：西安市长安北路14号省体育公寓B座一楼</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咨询电话：029-88661241</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网点3：西安市文景北路16号白桦林国际B座2楼11#窗口</w:t>
            </w:r>
          </w:p>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22</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投标文件的有效期</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23</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评标委员会推荐中标候选人的人数</w:t>
            </w:r>
          </w:p>
        </w:tc>
        <w:tc>
          <w:tcPr>
            <w:tcW w:w="4490" w:type="dxa"/>
            <w:shd w:val="clear" w:color="auto" w:fill="auto"/>
            <w:vAlign w:val="center"/>
          </w:tcPr>
          <w:p>
            <w:pPr>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不超过3人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24</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是否授权评标委员会确定中标</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成交</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供应商</w:t>
            </w:r>
          </w:p>
        </w:tc>
        <w:tc>
          <w:tcPr>
            <w:tcW w:w="4490" w:type="dxa"/>
            <w:shd w:val="clear" w:color="auto" w:fill="auto"/>
            <w:vAlign w:val="center"/>
          </w:tcPr>
          <w:p>
            <w:pPr>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sym w:font="Wingdings 2" w:char="00A3"/>
            </w:r>
            <w:r>
              <w:rPr>
                <w:rFonts w:hint="default" w:ascii="Times New Roman" w:hAnsi="Times New Roman" w:eastAsia="仿宋" w:cs="Times New Roman"/>
                <w:color w:val="auto"/>
                <w:sz w:val="24"/>
                <w:szCs w:val="24"/>
                <w:highlight w:val="none"/>
              </w:rPr>
              <w:t>是</w:t>
            </w:r>
          </w:p>
          <w:p>
            <w:pPr>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sym w:font="Wingdings 2" w:char="0052"/>
            </w:r>
            <w:r>
              <w:rPr>
                <w:rFonts w:hint="default" w:ascii="Times New Roman" w:hAnsi="Times New Roman" w:eastAsia="仿宋" w:cs="Times New Roman"/>
                <w:color w:val="auto"/>
                <w:sz w:val="24"/>
                <w:szCs w:val="24"/>
                <w:highlight w:val="none"/>
              </w:rPr>
              <w:t>否：由采购人根据评标委员会推荐的中标候选人按顺序确定中标</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成交</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78" w:type="dxa"/>
            <w:shd w:val="clear" w:color="auto" w:fill="auto"/>
            <w:vAlign w:val="center"/>
          </w:tcPr>
          <w:p>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25</w:t>
            </w:r>
          </w:p>
        </w:tc>
        <w:tc>
          <w:tcPr>
            <w:tcW w:w="3402" w:type="dxa"/>
            <w:shd w:val="clear" w:color="auto" w:fill="auto"/>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需要补充的其他内容</w:t>
            </w:r>
          </w:p>
        </w:tc>
        <w:tc>
          <w:tcPr>
            <w:tcW w:w="4490" w:type="dxa"/>
            <w:shd w:val="clear" w:color="auto" w:fill="auto"/>
            <w:vAlign w:val="center"/>
          </w:tcPr>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1、本项目行政监督部门为：西安市财政局</w:t>
            </w:r>
          </w:p>
          <w:p>
            <w:pPr>
              <w:jc w:val="both"/>
              <w:rPr>
                <w:rFonts w:hint="eastAsia"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rPr>
              <w:t>2、采购代理服务费：</w:t>
            </w:r>
            <w:r>
              <w:rPr>
                <w:rFonts w:hint="eastAsia" w:ascii="Times New Roman" w:hAnsi="Times New Roman" w:eastAsia="仿宋" w:cs="Times New Roman"/>
                <w:b/>
                <w:bCs/>
                <w:color w:val="auto"/>
                <w:sz w:val="24"/>
                <w:szCs w:val="24"/>
                <w:highlight w:val="none"/>
              </w:rPr>
              <w:t>本项目采购代理服务费以</w:t>
            </w:r>
            <w:r>
              <w:rPr>
                <w:rFonts w:hint="eastAsia" w:ascii="Times New Roman" w:hAnsi="Times New Roman" w:eastAsia="仿宋" w:cs="Times New Roman"/>
                <w:b/>
                <w:bCs/>
                <w:color w:val="auto"/>
                <w:sz w:val="24"/>
                <w:szCs w:val="24"/>
                <w:highlight w:val="none"/>
                <w:lang w:val="en-US" w:eastAsia="zh-CN"/>
              </w:rPr>
              <w:t>单标段中标（成交）供应商的预算金额为</w:t>
            </w:r>
            <w:r>
              <w:rPr>
                <w:rFonts w:hint="eastAsia" w:ascii="Times New Roman" w:hAnsi="Times New Roman" w:eastAsia="仿宋" w:cs="Times New Roman"/>
                <w:b/>
                <w:bCs/>
                <w:color w:val="auto"/>
                <w:sz w:val="24"/>
                <w:szCs w:val="24"/>
                <w:highlight w:val="none"/>
              </w:rPr>
              <w:t>收费基数，</w:t>
            </w:r>
            <w:r>
              <w:rPr>
                <w:rFonts w:hint="eastAsia" w:ascii="Times New Roman" w:hAnsi="Times New Roman" w:eastAsia="仿宋" w:cs="Times New Roman"/>
                <w:b/>
                <w:bCs/>
                <w:color w:val="auto"/>
                <w:sz w:val="24"/>
                <w:szCs w:val="24"/>
                <w:highlight w:val="none"/>
                <w:lang w:val="en-US" w:eastAsia="zh-CN"/>
              </w:rPr>
              <w:t>参照国家计委（计价格【2002】1980号）《招标代理服务收费管理暂行办法》和国家发展改革委办公厅发改办价格【2003】857号、【2011】534号规定</w:t>
            </w:r>
            <w:r>
              <w:rPr>
                <w:rFonts w:hint="eastAsia" w:ascii="Times New Roman" w:hAnsi="Times New Roman" w:eastAsia="仿宋" w:cs="Times New Roman"/>
                <w:b/>
                <w:bCs/>
                <w:color w:val="auto"/>
                <w:sz w:val="24"/>
                <w:szCs w:val="24"/>
                <w:highlight w:val="none"/>
              </w:rPr>
              <w:t>的收费标准下浮20%收取</w:t>
            </w:r>
            <w:r>
              <w:rPr>
                <w:rFonts w:hint="eastAsia" w:ascii="Times New Roman" w:hAnsi="Times New Roman" w:eastAsia="仿宋" w:cs="Times New Roman"/>
                <w:b/>
                <w:bCs/>
                <w:color w:val="auto"/>
                <w:sz w:val="24"/>
                <w:szCs w:val="24"/>
                <w:highlight w:val="none"/>
                <w:lang w:eastAsia="zh-CN"/>
              </w:rPr>
              <w:t>，</w:t>
            </w:r>
            <w:r>
              <w:rPr>
                <w:rFonts w:hint="eastAsia" w:ascii="Times New Roman" w:hAnsi="Times New Roman" w:eastAsia="仿宋" w:cs="Times New Roman"/>
                <w:b/>
                <w:bCs/>
                <w:color w:val="auto"/>
                <w:sz w:val="24"/>
                <w:szCs w:val="24"/>
                <w:highlight w:val="none"/>
                <w:lang w:val="en-US" w:eastAsia="zh-CN"/>
              </w:rPr>
              <w:t>由成交供应商向采购代理机构一次性支付。</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采购代理服务费以对公账户汇到以下账号：</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采购代理机构开户名称：陕西省招标有限责任公司</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开户银行：招商银行西安朝阳门支行</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账号：1299 0424 2010 801</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注：中标（成交）供应商转账时请从</w:t>
            </w:r>
            <w:r>
              <w:rPr>
                <w:rFonts w:hint="default" w:ascii="Times New Roman" w:hAnsi="Times New Roman" w:eastAsia="仿宋" w:cs="Times New Roman"/>
                <w:b/>
                <w:bCs/>
                <w:color w:val="auto"/>
                <w:sz w:val="24"/>
                <w:szCs w:val="24"/>
                <w:highlight w:val="none"/>
                <w:lang w:val="en-US" w:eastAsia="zh-CN"/>
              </w:rPr>
              <w:t>对公</w:t>
            </w:r>
            <w:r>
              <w:rPr>
                <w:rFonts w:hint="default" w:ascii="Times New Roman" w:hAnsi="Times New Roman" w:eastAsia="仿宋" w:cs="Times New Roman"/>
                <w:b/>
                <w:bCs/>
                <w:color w:val="auto"/>
                <w:sz w:val="24"/>
                <w:szCs w:val="24"/>
                <w:highlight w:val="none"/>
              </w:rPr>
              <w:t>账户转出，备注“代理服务费”及项目编号或名称等信息</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3、恶意质疑或投诉的供应商，采购人将会上报行政主管部门并列入供应商失信名单</w:t>
            </w:r>
          </w:p>
          <w:p>
            <w:pPr>
              <w:jc w:val="both"/>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w:t>
            </w:r>
            <w:r>
              <w:rPr>
                <w:rFonts w:hint="default" w:ascii="Times New Roman" w:hAnsi="Times New Roman" w:eastAsia="仿宋" w:cs="Times New Roman"/>
                <w:b/>
                <w:bCs/>
                <w:color w:val="auto"/>
                <w:sz w:val="24"/>
                <w:szCs w:val="24"/>
                <w:highlight w:val="none"/>
              </w:rPr>
              <w:t>、所属行业：工业*</w:t>
            </w:r>
          </w:p>
          <w:p>
            <w:pPr>
              <w:jc w:val="both"/>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5</w:t>
            </w:r>
            <w:r>
              <w:rPr>
                <w:rFonts w:hint="default" w:ascii="Times New Roman" w:hAnsi="Times New Roman" w:eastAsia="仿宋" w:cs="Times New Roman"/>
                <w:b/>
                <w:bCs/>
                <w:color w:val="auto"/>
                <w:sz w:val="24"/>
                <w:szCs w:val="24"/>
                <w:highlight w:val="none"/>
              </w:rPr>
              <w:t>、根据《陕西省财政厅关于政府采购供应商注册登记有关事项的通知》的规定，</w:t>
            </w:r>
            <w:r>
              <w:rPr>
                <w:rFonts w:hint="default" w:ascii="Times New Roman" w:hAnsi="Times New Roman" w:eastAsia="仿宋" w:cs="Times New Roman"/>
                <w:b/>
                <w:bCs/>
                <w:color w:val="auto"/>
                <w:sz w:val="24"/>
                <w:szCs w:val="24"/>
                <w:highlight w:val="none"/>
                <w:lang w:eastAsia="zh-CN"/>
              </w:rPr>
              <w:t>投标人</w:t>
            </w:r>
            <w:r>
              <w:rPr>
                <w:rFonts w:hint="default" w:ascii="Times New Roman" w:hAnsi="Times New Roman" w:eastAsia="仿宋" w:cs="Times New Roman"/>
                <w:b/>
                <w:bCs/>
                <w:color w:val="auto"/>
                <w:sz w:val="24"/>
                <w:szCs w:val="24"/>
                <w:highlight w:val="none"/>
              </w:rPr>
              <w:t>在</w:t>
            </w:r>
            <w:r>
              <w:rPr>
                <w:rFonts w:hint="default" w:ascii="Times New Roman" w:hAnsi="Times New Roman" w:eastAsia="仿宋" w:cs="Times New Roman"/>
                <w:b/>
                <w:bCs/>
                <w:color w:val="auto"/>
                <w:sz w:val="24"/>
                <w:szCs w:val="24"/>
                <w:highlight w:val="none"/>
                <w:lang w:val="en-US" w:eastAsia="zh-CN"/>
              </w:rPr>
              <w:t>领取文件</w:t>
            </w:r>
            <w:r>
              <w:rPr>
                <w:rFonts w:hint="default" w:ascii="Times New Roman" w:hAnsi="Times New Roman" w:eastAsia="仿宋" w:cs="Times New Roman"/>
                <w:b/>
                <w:bCs/>
                <w:color w:val="auto"/>
                <w:sz w:val="24"/>
                <w:szCs w:val="24"/>
                <w:highlight w:val="none"/>
              </w:rPr>
              <w:t>后，应及时注册登记加入政府采购供应商库。因</w:t>
            </w:r>
            <w:r>
              <w:rPr>
                <w:rFonts w:hint="default" w:ascii="Times New Roman" w:hAnsi="Times New Roman" w:eastAsia="仿宋" w:cs="Times New Roman"/>
                <w:b/>
                <w:bCs/>
                <w:color w:val="auto"/>
                <w:sz w:val="24"/>
                <w:szCs w:val="24"/>
                <w:highlight w:val="none"/>
                <w:lang w:eastAsia="zh-CN"/>
              </w:rPr>
              <w:t>投标人</w:t>
            </w:r>
            <w:r>
              <w:rPr>
                <w:rFonts w:hint="default" w:ascii="Times New Roman" w:hAnsi="Times New Roman" w:eastAsia="仿宋" w:cs="Times New Roman"/>
                <w:b/>
                <w:bCs/>
                <w:color w:val="auto"/>
                <w:sz w:val="24"/>
                <w:szCs w:val="24"/>
                <w:highlight w:val="none"/>
              </w:rPr>
              <w:t>自身原因未及时登记入库而导致的一切后果由</w:t>
            </w:r>
            <w:r>
              <w:rPr>
                <w:rFonts w:hint="default" w:ascii="Times New Roman" w:hAnsi="Times New Roman" w:eastAsia="仿宋" w:cs="Times New Roman"/>
                <w:b/>
                <w:bCs/>
                <w:color w:val="auto"/>
                <w:sz w:val="24"/>
                <w:szCs w:val="24"/>
                <w:highlight w:val="none"/>
                <w:lang w:eastAsia="zh-CN"/>
              </w:rPr>
              <w:t>投标人</w:t>
            </w:r>
            <w:r>
              <w:rPr>
                <w:rFonts w:hint="default" w:ascii="Times New Roman" w:hAnsi="Times New Roman" w:eastAsia="仿宋" w:cs="Times New Roman"/>
                <w:b/>
                <w:bCs/>
                <w:color w:val="auto"/>
                <w:sz w:val="24"/>
                <w:szCs w:val="24"/>
                <w:highlight w:val="none"/>
              </w:rPr>
              <w:t>自行承担</w:t>
            </w:r>
          </w:p>
          <w:p>
            <w:pPr>
              <w:jc w:val="both"/>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6、在</w:t>
            </w:r>
            <w:r>
              <w:rPr>
                <w:rFonts w:hint="default" w:ascii="Times New Roman" w:hAnsi="Times New Roman" w:eastAsia="仿宋" w:cs="Times New Roman"/>
                <w:b/>
                <w:bCs/>
                <w:color w:val="auto"/>
                <w:sz w:val="24"/>
                <w:szCs w:val="24"/>
                <w:highlight w:val="none"/>
                <w:lang w:eastAsia="zh-CN"/>
              </w:rPr>
              <w:t>采购结果公告发布后</w:t>
            </w:r>
            <w:r>
              <w:rPr>
                <w:rFonts w:hint="default" w:ascii="Times New Roman" w:hAnsi="Times New Roman" w:eastAsia="仿宋" w:cs="Times New Roman"/>
                <w:b/>
                <w:bCs/>
                <w:color w:val="auto"/>
                <w:sz w:val="24"/>
                <w:szCs w:val="24"/>
                <w:highlight w:val="none"/>
                <w:lang w:val="en-US" w:eastAsia="zh-CN"/>
              </w:rPr>
              <w:t>，中标</w:t>
            </w:r>
            <w:r>
              <w:rPr>
                <w:rFonts w:hint="default" w:ascii="Times New Roman" w:hAnsi="Times New Roman" w:eastAsia="仿宋" w:cs="Times New Roman"/>
                <w:b/>
                <w:bCs/>
                <w:color w:val="auto"/>
                <w:sz w:val="24"/>
                <w:szCs w:val="24"/>
                <w:highlight w:val="none"/>
                <w:lang w:eastAsia="zh-CN"/>
              </w:rPr>
              <w:t>（成交）供应商在领取中标通知书时</w:t>
            </w:r>
            <w:r>
              <w:rPr>
                <w:rFonts w:hint="default" w:ascii="Times New Roman" w:hAnsi="Times New Roman" w:eastAsia="仿宋" w:cs="Times New Roman"/>
                <w:b/>
                <w:bCs/>
                <w:color w:val="auto"/>
                <w:sz w:val="24"/>
                <w:szCs w:val="24"/>
                <w:highlight w:val="none"/>
                <w:lang w:val="en-US" w:eastAsia="zh-CN"/>
              </w:rPr>
              <w:t>须向</w:t>
            </w:r>
            <w:r>
              <w:rPr>
                <w:rFonts w:hint="default" w:ascii="Times New Roman" w:hAnsi="Times New Roman" w:eastAsia="仿宋" w:cs="Times New Roman"/>
                <w:b/>
                <w:bCs/>
                <w:color w:val="auto"/>
                <w:sz w:val="24"/>
                <w:szCs w:val="24"/>
                <w:highlight w:val="none"/>
                <w:lang w:eastAsia="zh-CN"/>
              </w:rPr>
              <w:t>采购</w:t>
            </w:r>
            <w:r>
              <w:rPr>
                <w:rFonts w:hint="default" w:ascii="Times New Roman" w:hAnsi="Times New Roman" w:eastAsia="仿宋" w:cs="Times New Roman"/>
                <w:b/>
                <w:bCs/>
                <w:color w:val="auto"/>
                <w:sz w:val="24"/>
                <w:szCs w:val="24"/>
                <w:highlight w:val="none"/>
                <w:lang w:val="en-US" w:eastAsia="zh-CN"/>
              </w:rPr>
              <w:t>代理</w:t>
            </w:r>
            <w:r>
              <w:rPr>
                <w:rFonts w:hint="default" w:ascii="Times New Roman" w:hAnsi="Times New Roman" w:eastAsia="仿宋" w:cs="Times New Roman"/>
                <w:b/>
                <w:bCs/>
                <w:color w:val="auto"/>
                <w:sz w:val="24"/>
                <w:szCs w:val="24"/>
                <w:highlight w:val="none"/>
                <w:lang w:eastAsia="zh-CN"/>
              </w:rPr>
              <w:t>机构提供一正两副纸质投标文件用于备案</w:t>
            </w:r>
            <w:r>
              <w:rPr>
                <w:rFonts w:hint="default" w:ascii="Times New Roman" w:hAnsi="Times New Roman" w:eastAsia="仿宋" w:cs="Times New Roman"/>
                <w:b/>
                <w:bCs/>
                <w:color w:val="auto"/>
                <w:sz w:val="24"/>
                <w:szCs w:val="24"/>
                <w:highlight w:val="none"/>
                <w:lang w:val="en-US" w:eastAsia="zh-CN"/>
              </w:rPr>
              <w:t>（必须和投标时内容一致）</w:t>
            </w:r>
          </w:p>
        </w:tc>
      </w:tr>
    </w:tbl>
    <w:p>
      <w:pPr>
        <w:pStyle w:val="3"/>
        <w:spacing w:line="240" w:lineRule="auto"/>
        <w:jc w:val="left"/>
        <w:rPr>
          <w:rFonts w:hint="default" w:ascii="Times New Roman" w:hAnsi="Times New Roman" w:cs="Times New Roman"/>
        </w:rPr>
      </w:pPr>
      <w:bookmarkStart w:id="13" w:name="_Toc10133"/>
      <w:bookmarkStart w:id="14" w:name="_Toc17795"/>
      <w:r>
        <w:rPr>
          <w:rFonts w:hint="default" w:ascii="Times New Roman" w:hAnsi="Times New Roman" w:eastAsia="仿宋" w:cs="Times New Roman"/>
          <w:sz w:val="32"/>
          <w:szCs w:val="32"/>
        </w:rPr>
        <w:t>〖前附表〗</w:t>
      </w:r>
      <w:bookmarkEnd w:id="13"/>
      <w:bookmarkEnd w:id="14"/>
    </w:p>
    <w:p>
      <w:pPr>
        <w:spacing w:line="56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4"/>
        <w:rPr>
          <w:rFonts w:hint="default" w:ascii="Times New Roman" w:hAnsi="Times New Roman" w:cs="Times New Roman"/>
          <w:sz w:val="24"/>
          <w:szCs w:val="24"/>
        </w:rPr>
      </w:pPr>
      <w:r>
        <w:rPr>
          <w:rFonts w:hint="default" w:ascii="Times New Roman" w:hAnsi="Times New Roman" w:cs="Times New Roman"/>
          <w:sz w:val="24"/>
          <w:szCs w:val="24"/>
        </w:rPr>
        <w:t>一、有关定义</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1．采购人：依法进行政府采购的西安市市级机关、事业单位或团体组织。</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2．供应商：指向采购人提供货物、工程或者服务的法人、其他组织或者自然人。</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3．同级政府采购监管部门：西安市财政局政府采购管理处。</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4．西安市公共资源交易平台：即【全国公共资源交易平台（陕西省·西安市）】的简称，官网地址http://sxggzyjy.xa.gov.cn/。</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5．企业端：指西安市公共资源交易平台〖首页·〉电子交易平台·〉陕西政府采购交易系统·〉企业端〗，快捷登录网址http://www.sxggzyjy.cn:9002/TPBidder/memberLogin。</w:t>
      </w:r>
    </w:p>
    <w:p>
      <w:pPr>
        <w:pStyle w:val="4"/>
        <w:rPr>
          <w:rFonts w:hint="default" w:ascii="Times New Roman" w:hAnsi="Times New Roman" w:cs="Times New Roman"/>
          <w:sz w:val="24"/>
          <w:szCs w:val="24"/>
        </w:rPr>
      </w:pPr>
      <w:r>
        <w:rPr>
          <w:rFonts w:hint="default" w:ascii="Times New Roman" w:hAnsi="Times New Roman" w:cs="Times New Roman"/>
          <w:sz w:val="24"/>
          <w:szCs w:val="24"/>
        </w:rPr>
        <w:t>二、供应商注意事项</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（一）供应商投标流程</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使用电子交易系统的采购项目（即线上项目），将同时提供WORD\PDF格式（仅用于预览）和SXSZF格式（用于制作电子投标文件）两个版本，文件内容一致。</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1．预览采购文件：打开西安市公共资源交易平台〖首页·〉交易大厅·〉政府采购〗栏目，下载和阅读本项目采购文件的预览版本（WORD\PDF格式）；</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2．办理注册登记（针对初次使用电子交易系统的用户）：</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（1）办理诚信入库注册：在决定参加本项目采购活动后，供应商应先在西安市公共资源交易平台上完成“诚信入库登记”；</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办理须知：http://www.snca.com.cn/channel/show/27.html</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（3）绑定和激活CA：将数字证书与诚信库中的供应商账户进行绑定。</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3．下载电子招标文件：供应商应登录西安市公共资源交易平台〖首页·〉电子交易平台·〉陕西政府采购交易系统·〉企业端〗，在〖招 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4．制作电子投标文件：需要使用专用制作软件“新点投 标文件制作软件（陕西公共资源）”进行编制，编制完成后使用CA锁对电子投标文件进行签章、加密。详见本章中的“投标文件”相关内容。</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5．提交电子投标文件：在提交投标文件截止时间前及时提交加密后电子投标文件，逾期提交的，系统将会拒收；</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6．在线参加开标大会：开标当日，供应商法定代表人或其授权代表需提前登录“不见面开 标”系统，收到主持人“开始解密”指令后，使用CA锁（必须与加密文件时的CA锁为同一把锁）在线对电子投标文件进行解密。采用“不见面开 标”系统后，供应商无需到达开标现场，即可在线参与整个开标过程。相关技术问题，请咨询软件开发商。</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6．现场参加开标大会：开标当日，供应商法定代表人或其授权代表需到达开标现场。收到主持人“开始解密”指令后，使用CA锁（必须与加密文件时的CA锁为同一把锁）在开 标室专用解密机上对电子投标文件进行解密。相关技术问题，请咨询软件开发商。</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7．等待专家评审：评审期间，可能需要对评审专家提出的问题进行澄清或答复。在主持人宣布评审结束前，供应商请勿擅自离席，否则由此造成的不利后果，由供应商自行承担。</w:t>
      </w:r>
    </w:p>
    <w:p>
      <w:pPr>
        <w:pStyle w:val="105"/>
        <w:keepNext/>
        <w:keepLines w:val="0"/>
        <w:pageBreakBefore w:val="0"/>
        <w:widowControl/>
        <w:kinsoku/>
        <w:wordWrap/>
        <w:overflowPunct/>
        <w:topLinePunct w:val="0"/>
        <w:autoSpaceDE/>
        <w:autoSpaceDN/>
        <w:bidi w:val="0"/>
        <w:adjustRightInd/>
        <w:snapToGrid/>
        <w:spacing w:before="0" w:beforeLines="0" w:after="0" w:afterLines="0" w:line="360" w:lineRule="auto"/>
        <w:ind w:firstLine="640"/>
        <w:textAlignment w:val="auto"/>
        <w:outlineLvl w:val="2"/>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8．中标供应商注册：按照陕西省政府采购监管部门的要求，采购代理机构在发布中标公告前，应由中标供应商在陕西省政府采购网上完成注册。</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（二）关于询问、质疑和投诉</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1．询问</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供应商对政府采购活动事项有疑问的，可以向采购代理机构提出询问。采购代理机构将在3个工作日内对供应商依法提出的询问作出答复。</w:t>
      </w:r>
    </w:p>
    <w:p>
      <w:pPr>
        <w:pStyle w:val="104"/>
        <w:rPr>
          <w:rFonts w:hint="default" w:ascii="Times New Roman" w:hAnsi="Times New Roman" w:cs="Times New Roman"/>
          <w:sz w:val="24"/>
          <w:szCs w:val="24"/>
        </w:rPr>
      </w:pPr>
      <w:r>
        <w:rPr>
          <w:rFonts w:hint="default" w:ascii="Times New Roman" w:hAnsi="Times New Roman" w:cs="Times New Roman"/>
          <w:sz w:val="24"/>
          <w:szCs w:val="24"/>
        </w:rPr>
        <w:t>2．质疑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（1）供应商认为采购文件、采购过程、成交结果使自己的权益受到损害的，可以在知道或应知其权益受到损害之日起7个工作日内以书面形式向采购代理机构提出。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（2）质疑方式：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① 在线质疑：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登录西安市公共资源交易平台〖首页·〉电子交易平台·〉企业端〗，在〖我的项目〗中点击“项目流程·〉提出质疑”，填写表单并提交质疑。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 书面质疑：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书面质疑函应按照财政部国库司制定的《政府采购供应商质疑函范本》（见下方链接）进行填写，签字、盖章后提交至采购代理机构。</w:t>
      </w:r>
    </w:p>
    <w:p>
      <w:pPr>
        <w:spacing w:line="5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质疑函范本地址：</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"http://download.ccgp.gov.cn/2018/zhiyihanfanben.zip"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http://download.ccgp.gov.cn/2018/zhiyihanfanben.zip</w:t>
      </w:r>
      <w:r>
        <w:rPr>
          <w:rStyle w:val="40"/>
          <w:rFonts w:hint="default" w:ascii="Times New Roman" w:hAnsi="Times New Roman" w:eastAsia="仿宋_GB2312" w:cs="Times New Roman"/>
          <w:color w:val="auto"/>
          <w:sz w:val="24"/>
          <w:szCs w:val="24"/>
          <w:u w:val="none"/>
        </w:rPr>
        <w:fldChar w:fldCharType="end"/>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（4）在法定质疑期内，针对同一采购程序环节的质疑应当一次性提出。采购代理机构将在收到书面质疑后7个工作日内做出答复，并以书面形式通知质疑人和其他有关供应商。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（5）有下列情形之一的，属于无效质疑：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① 对采购文件提出质疑的质疑人不是依法获取采购文件的潜在供应商；对采购过程、中标结果提出质疑的质疑人不是参与本次政府采购项目的供应商；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 超过法定期限或未以书面形式提出的；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 缺乏必要的证明材料，或捏造事实、提供虚假材料，或以非法手段取得证明材料的；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④ 质疑函没有合法有效的签字、盖章或委托授权书的（代理人提出质疑和投诉，应当提交供应商签署的授权委托书）；</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⑤ 针对同一采购程序环节又提出其他质疑事项的，或质疑答复后就同一事项再次提出质疑的；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⑥ 不符合法律、法规、规章和政府采购监管机构规定的其他条件的。</w:t>
      </w:r>
    </w:p>
    <w:p>
      <w:pPr>
        <w:pStyle w:val="104"/>
        <w:rPr>
          <w:rFonts w:hint="default" w:ascii="Times New Roman" w:hAnsi="Times New Roman" w:cs="Times New Roman"/>
          <w:sz w:val="24"/>
          <w:szCs w:val="24"/>
        </w:rPr>
      </w:pPr>
      <w:r>
        <w:rPr>
          <w:rFonts w:hint="default" w:ascii="Times New Roman" w:hAnsi="Times New Roman" w:cs="Times New Roman"/>
          <w:sz w:val="24"/>
          <w:szCs w:val="24"/>
        </w:rPr>
        <w:t>3．投诉</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质疑供应商对采购代理机构的答复不满意，或者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（2）供应商投诉的事项不得超出已质疑事项的范围。供应商提出投诉时，应当提交投诉书和必要的证明材料，并按财政部《投诉书范本》给定的格式进行填写。</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投诉书范本地址：</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"http://download.ccgp.gov.cn/2018/tousushufanben.zip"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sz w:val="24"/>
          <w:szCs w:val="24"/>
        </w:rPr>
        <w:t>http://download.ccgp.gov.cn/2018/tousushufanben.zip</w:t>
      </w:r>
      <w:r>
        <w:rPr>
          <w:rStyle w:val="40"/>
          <w:rFonts w:hint="default" w:ascii="Times New Roman" w:hAnsi="Times New Roman" w:eastAsia="仿宋_GB2312" w:cs="Times New Roman"/>
          <w:sz w:val="24"/>
          <w:szCs w:val="24"/>
        </w:rPr>
        <w:fldChar w:fldCharType="end"/>
      </w:r>
    </w:p>
    <w:p>
      <w:pPr>
        <w:pStyle w:val="104"/>
        <w:rPr>
          <w:rFonts w:hint="default" w:ascii="Times New Roman" w:hAnsi="Times New Roman" w:cs="Times New Roman"/>
          <w:sz w:val="24"/>
          <w:szCs w:val="24"/>
        </w:rPr>
      </w:pPr>
      <w:r>
        <w:rPr>
          <w:rFonts w:hint="default" w:ascii="Times New Roman" w:hAnsi="Times New Roman" w:cs="Times New Roman"/>
          <w:sz w:val="24"/>
          <w:szCs w:val="24"/>
        </w:rPr>
        <w:t>4．恶意质疑、投诉的法律后果</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（1）对捏造事实、提供虚假材料进行质疑、投诉的行为予以严肃处理：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（2）对捏造事实诬告陷害他人、诽谤他人的法律适用：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《中华人民共和国刑法》第246条【侮辱罪、诽谤罪】以暴力或者其他方法公然侮辱他人或者捏造事实诽谤他人，情节严重的，处三年以下有期徒刑、拘役、管制或者剥夺政治权利。</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（三）关于保证金</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1．西安市政府采购信用担保及信用融资政策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《实施方案》链接地址：</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"http://xaczj.xa.gov.cn/zfcg/cgfg/5db90552fd850863a9e4594d.html"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http://xaczj.xa.gov.cn/zfcg/cgfg/5db90552fd850863a9e4594d.html</w:t>
      </w:r>
      <w:r>
        <w:rPr>
          <w:rStyle w:val="40"/>
          <w:rFonts w:hint="default" w:ascii="Times New Roman" w:hAnsi="Times New Roman" w:eastAsia="仿宋_GB2312" w:cs="Times New Roman"/>
          <w:color w:val="auto"/>
          <w:sz w:val="24"/>
          <w:szCs w:val="24"/>
          <w:u w:val="none"/>
        </w:rPr>
        <w:fldChar w:fldCharType="end"/>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《合作机构名单》链接地址：</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"http://xaczj.xa.gov.cn/zfcg/cgfg/5db9054565cbd804f69e97e0.html"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http://xaczj.xa.gov.cn/zfcg/cgfg/5db9054565cbd804f69e97e0.html</w:t>
      </w:r>
      <w:r>
        <w:rPr>
          <w:rStyle w:val="40"/>
          <w:rFonts w:hint="default" w:ascii="Times New Roman" w:hAnsi="Times New Roman" w:eastAsia="仿宋_GB2312" w:cs="Times New Roman"/>
          <w:color w:val="auto"/>
          <w:sz w:val="24"/>
          <w:szCs w:val="24"/>
          <w:u w:val="none"/>
        </w:rPr>
        <w:fldChar w:fldCharType="end"/>
      </w:r>
    </w:p>
    <w:p>
      <w:pPr>
        <w:pStyle w:val="104"/>
        <w:rPr>
          <w:rFonts w:hint="default" w:ascii="Times New Roman" w:hAnsi="Times New Roman" w:cs="Times New Roman"/>
          <w:sz w:val="24"/>
          <w:szCs w:val="24"/>
        </w:rPr>
      </w:pPr>
      <w:r>
        <w:rPr>
          <w:rFonts w:hint="default" w:ascii="Times New Roman" w:hAnsi="Times New Roman" w:cs="Times New Roman"/>
          <w:sz w:val="24"/>
          <w:szCs w:val="24"/>
        </w:rPr>
        <w:t>2．投标保证金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按照西安市财政局《关于促进政府采购公平竞争优化营商环境的通知》第三条规定，供应商参与西安市政府采购活动时，免交投标保证金。</w:t>
      </w:r>
    </w:p>
    <w:p>
      <w:pPr>
        <w:pStyle w:val="104"/>
        <w:rPr>
          <w:rFonts w:hint="default" w:ascii="Times New Roman" w:hAnsi="Times New Roman" w:cs="Times New Roman"/>
          <w:sz w:val="24"/>
          <w:szCs w:val="24"/>
        </w:rPr>
      </w:pPr>
      <w:r>
        <w:rPr>
          <w:rFonts w:hint="default" w:ascii="Times New Roman" w:hAnsi="Times New Roman" w:cs="Times New Roman"/>
          <w:sz w:val="24"/>
          <w:szCs w:val="24"/>
        </w:rPr>
        <w:t>3．履约保证金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（1）交纳履约保证金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（2）采用履约保函形式时应注意以下事项：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① 履约保函的受益人为采购人，供应商未能按合同规定履行其义务时，采购人有权从履约保证金中取得补偿。</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 担保金额不少于《投标邀请函》中规定的履约保证金交纳金额；</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④ 保函申请人须与供应商名称一致。若供应商为联合体形式，原则上可由联合体任意一方或多方作为保函申请人，然而对于电子保函，目前只能由下载电子招标文件的一方作为保函申请人。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（3）退还履约保证金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（四）关于联合体</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4．供应商以联合体形式参加政府采购活动时，遵循以下规则：</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 采用资格前审的项目，联合体应当在提交资格前审申请文件前组成。资格前审后联合体不得增减、更换成员。</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④ 资格审查阶段，采购人将对所有联合体成员进行信用记录查询，联合体成员存在不良信用记录的，视同联合体存在不良信用记录。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⑤ 招标文件要求供应商交纳保证金的，可以由联合体中的一方或者多方共同交纳保证金，其交纳的保证金对联合体各方均具有约束力。</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⑥ 招标文件要求供应商提供履约人员和设备情况的，联合体各方均应提供，以说明其作为独立供应商所具有的能有效执行合同的能力和资源。</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⑨ 对采购项目提出投诉时，应当由组成联合体的所有供应商共同提出。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（5）联合体出现下列情形之一的，联合体投标无效：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① 没有提交有效的联合体协议的；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 组成联合体的大中型企业和其他自然人、法人或者其他组织，与小型、微型企业之间存在投资关系的；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 联合体协议签订后，联合体成员单独参加或者与其他供应商另外组成联合体参加同一合同项下的政府采购活动的；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④ 资格前审后联合体增减、更换成员的；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⑤ 联合体成员因存在不良信用记录，被拒绝其参与政府采购活动的。</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（五）关于进口产品</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（六）关于政府采购政策</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1．对中小企业、监狱企业、残疾人福利性单位的优惠政策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（1）根据《政府采购促进中小企业发展管理办法》（财库〔2020〕46号）</w:t>
      </w:r>
      <w:r>
        <w:rPr>
          <w:rFonts w:hint="eastAsia" w:ascii="Times New Roman" w:hAnsi="Times New Roman" w:eastAsia="仿宋_GB2312" w:cs="Times New Roman"/>
          <w:sz w:val="24"/>
          <w:szCs w:val="24"/>
          <w:lang w:val="en-US" w:eastAsia="zh-CN"/>
        </w:rPr>
        <w:t>及《关于进一步加大政府采购支持中小企业力度的通知》（财库〔2022〕19号）</w:t>
      </w:r>
      <w:r>
        <w:rPr>
          <w:rFonts w:hint="default" w:ascii="Times New Roman" w:hAnsi="Times New Roman" w:eastAsia="仿宋_GB2312" w:cs="Times New Roman"/>
          <w:sz w:val="24"/>
          <w:szCs w:val="24"/>
        </w:rPr>
        <w:t>的有关规定，提供小微企业制造的货物、承建的工程或者承接的服务（不包括使用大型、中型企业商号或者注册商标的货物）参与政府采购活动时对小型和微型企业产品的报价给予</w:t>
      </w:r>
      <w:r>
        <w:rPr>
          <w:rFonts w:hint="eastAsia"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20</w:t>
      </w:r>
      <w:r>
        <w:rPr>
          <w:rFonts w:hint="default" w:ascii="Times New Roman" w:hAnsi="Times New Roman" w:eastAsia="仿宋_GB2312" w:cs="Times New Roman"/>
          <w:sz w:val="24"/>
          <w:szCs w:val="24"/>
        </w:rPr>
        <w:t>%（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（2）根据财政部、司法部联合下发的《关于政府采购支持监狱企业发展有关问题的通知》（财库〔2014〕68号）的规定，监狱企业视同小型、微型企业。</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4"/>
        <w:rPr>
          <w:rFonts w:hint="default" w:ascii="Times New Roman" w:hAnsi="Times New Roman" w:cs="Times New Roman"/>
          <w:sz w:val="24"/>
          <w:szCs w:val="24"/>
        </w:rPr>
      </w:pPr>
      <w:r>
        <w:rPr>
          <w:rFonts w:hint="default" w:ascii="Times New Roman" w:hAnsi="Times New Roman" w:cs="Times New Roman"/>
          <w:sz w:val="24"/>
          <w:szCs w:val="24"/>
        </w:rPr>
        <w:t>2．节能、环保产品采购政策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（3）《节能产品政府采购品目清单》见财政部、发展改革委《关于印发节能产品政府采购品目清单的通知》（财库〔2019〕19号）附件。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（4）《环境标志产品政府采购品目清单》见财政部、生态环境部《关于印发环境标志产品政府采购品目清单的通知》（财库〔2019〕18号）附件。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（5）“国家确定的认证机构”名单见市场监管总局《关于发布参与实施政府采购节能产品、环境标志产品认证机构名录的公告》（2019年第16号）。</w:t>
      </w:r>
    </w:p>
    <w:p>
      <w:pPr>
        <w:pStyle w:val="104"/>
        <w:rPr>
          <w:rFonts w:hint="default" w:ascii="Times New Roman" w:hAnsi="Times New Roman" w:cs="Times New Roman"/>
          <w:sz w:val="24"/>
          <w:szCs w:val="24"/>
        </w:rPr>
      </w:pPr>
      <w:r>
        <w:rPr>
          <w:rFonts w:hint="default" w:ascii="Times New Roman" w:hAnsi="Times New Roman" w:cs="Times New Roman"/>
          <w:sz w:val="24"/>
          <w:szCs w:val="24"/>
        </w:rPr>
        <w:t>3．陕西省中小企业政府采购信用融资办法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480" w:firstLineChars="200"/>
        <w:rPr>
          <w:rStyle w:val="40"/>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sz w:val="24"/>
          <w:szCs w:val="24"/>
        </w:rPr>
        <w:t>链接地址：</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"http://www.ccgp-shaanxi.gov.cn/zcdservice/zcd/shanxi/article/zcdt/1390497710741917696"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http://www.ccgp-shaanxi.gov.cn/zcdservice/zcd/shanxi/article/zcdt/1390497710741917696</w:t>
      </w:r>
      <w:r>
        <w:rPr>
          <w:rStyle w:val="40"/>
          <w:rFonts w:hint="default" w:ascii="Times New Roman" w:hAnsi="Times New Roman" w:eastAsia="仿宋_GB2312" w:cs="Times New Roman"/>
          <w:color w:val="auto"/>
          <w:sz w:val="24"/>
          <w:szCs w:val="24"/>
          <w:u w:val="none"/>
        </w:rPr>
        <w:fldChar w:fldCharType="end"/>
      </w:r>
    </w:p>
    <w:p>
      <w:pPr>
        <w:pStyle w:val="15"/>
        <w:rPr>
          <w:rFonts w:hint="default" w:ascii="Times New Roman" w:hAnsi="Times New Roman" w:eastAsia="仿宋_GB2312" w:cs="Times New Roman"/>
          <w:sz w:val="24"/>
          <w:szCs w:val="24"/>
          <w:lang w:val="en-US" w:eastAsia="zh-CN" w:bidi="ar-SA"/>
        </w:rPr>
      </w:pPr>
      <w:r>
        <w:rPr>
          <w:rFonts w:hint="default" w:ascii="Times New Roman" w:hAnsi="Times New Roman" w:eastAsia="仿宋_GB2312" w:cs="Times New Roman"/>
          <w:sz w:val="24"/>
          <w:szCs w:val="24"/>
          <w:lang w:val="en-US" w:eastAsia="zh-CN" w:bidi="ar-SA"/>
        </w:rPr>
        <w:t>4、《关于运用政府采购政策支持乡村产业振兴的通知》（财库〔2021〕19号）政策</w:t>
      </w:r>
    </w:p>
    <w:p>
      <w:pPr>
        <w:rPr>
          <w:rFonts w:hint="default" w:ascii="Times New Roman" w:hAnsi="Times New Roman" w:eastAsia="仿宋_GB2312" w:cs="Times New Roman"/>
          <w:sz w:val="24"/>
          <w:szCs w:val="24"/>
          <w:lang w:val="en-US" w:eastAsia="zh-CN" w:bidi="ar-SA"/>
        </w:rPr>
      </w:pPr>
      <w:r>
        <w:rPr>
          <w:rFonts w:hint="default" w:ascii="Times New Roman" w:hAnsi="Times New Roman" w:eastAsia="仿宋_GB2312" w:cs="Times New Roman"/>
          <w:sz w:val="24"/>
          <w:szCs w:val="24"/>
          <w:lang w:val="en-US" w:eastAsia="zh-CN" w:bidi="ar-SA"/>
        </w:rPr>
        <w:t>5、本项目如采购进口产品，优先采购向我国企业转让技术、与我国企业签订消化吸收再创新方案的投标人的进口产品</w:t>
      </w:r>
    </w:p>
    <w:p>
      <w:pPr>
        <w:pStyle w:val="15"/>
        <w:rPr>
          <w:rFonts w:hint="default" w:ascii="Times New Roman" w:hAnsi="Times New Roman" w:eastAsia="仿宋_GB2312" w:cs="Times New Roman"/>
          <w:sz w:val="24"/>
          <w:szCs w:val="24"/>
          <w:lang w:val="en-US" w:eastAsia="zh-CN" w:bidi="ar-SA"/>
        </w:rPr>
      </w:pPr>
      <w:r>
        <w:rPr>
          <w:rFonts w:hint="default" w:ascii="Times New Roman" w:hAnsi="Times New Roman" w:eastAsia="仿宋_GB2312" w:cs="Times New Roman"/>
          <w:sz w:val="24"/>
          <w:szCs w:val="24"/>
          <w:lang w:val="en-US" w:eastAsia="zh-CN" w:bidi="ar-SA"/>
        </w:rPr>
        <w:t>6、其他需要落实的政府采购政策</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（七）关于现场踏勘和集中答疑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凡未参加现场踏勘和集中答疑的供应商，由此带来的不利后果由该供应商自行承担。</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（八）关于同一品牌产品的处理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（九）关于知识产权和保密事项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（十）关于信用记录的查询和使用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1．根据财政部《关于在政府采购活动中查询及使用信用记录有关问题的通知》（财库〔2016〕125号）第二条有关要求，采购人将在资格审查阶段通过【信用中国】（</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"https://www.creditchina.gov.cn"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https://www.creditchina.gov.cn</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/）和【中国政府采购网】（</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http://www.ccgp.gov.cn/）</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对供应商的信用情况进行甄别。</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3．供应商在参加政府采购活动前3年内因违法经营被禁止在一定期限内参加政府采购活动，期限届满的，可以参加政府采购活动的，但供应商应提供相关证明材料。</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4．信用记录查询结果打印后，将与其他采购文件一并保存。</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（十一）其他重要事项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1．招标文件内所附网络链接仅供参考，不保证其长期有效性。</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2．供应商的投标费用自理。</w:t>
      </w:r>
    </w:p>
    <w:p>
      <w:pPr>
        <w:pStyle w:val="4"/>
        <w:rPr>
          <w:rFonts w:hint="default" w:ascii="Times New Roman" w:hAnsi="Times New Roman" w:cs="Times New Roman"/>
          <w:sz w:val="24"/>
          <w:szCs w:val="24"/>
        </w:rPr>
      </w:pPr>
      <w:r>
        <w:rPr>
          <w:rFonts w:hint="default" w:ascii="Times New Roman" w:hAnsi="Times New Roman" w:cs="Times New Roman"/>
          <w:sz w:val="24"/>
          <w:szCs w:val="24"/>
        </w:rPr>
        <w:t>三、招标文件</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（一）招标文件的解释权</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本项目招标文件的解释权归采购代理机构，评标委员会成员应根据政府采购法律法规和招标文件所载明的评审方法、标准进行评审。</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（二）招标文件主要内容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第1章  投标邀请函</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第2章  供应商须知</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第3章  招标内容及要求</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第4章  合同文本</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第5章  投标文件构成及格式</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（三）招标文件的检查及阅读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供应商应认真阅读和充分理解招标文件中所有的事项、格式条款和规范要求，在投标文件中对招标文件做出全面响应，并按招标文件的要求提交全部资料。</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项目废标后重新组织招标的，采购代理机构将重新编制、发布新版招标文件，供应商应按新版招标文件重新编制投标文件。原招标文件及投标文件失效。</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（四）招标文件的修改、澄清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1．提交投标文件截止之日前，采购人或采购代理机构可能对已发出的招标文件进行澄清或者修改，澄清或者修改的内容为招标文件的组成部分。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"http://www.ccgp-shaanxi.gov.cn"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陕西省政府采购网</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"http://www.ccgp-shaanxi.gov.cn/"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http://www.ccgp-shaanxi.gov.cn/</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）中的〖首页·〉信息公告·〉市级·〉西安市〗；</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"http://xa.sxggzyjy.cn/"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全国公共资源交易网（陕西省·西安市）</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"http://sxggzyjy.xa.gov.cn/"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http://sxggzyjy.xa.gov.cn/</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）中的〖首页·〉交易大厅·〉政府采购〗。</w:t>
      </w:r>
    </w:p>
    <w:p>
      <w:pPr>
        <w:pStyle w:val="4"/>
        <w:rPr>
          <w:rFonts w:hint="default" w:ascii="Times New Roman" w:hAnsi="Times New Roman" w:cs="Times New Roman"/>
          <w:sz w:val="24"/>
          <w:szCs w:val="24"/>
        </w:rPr>
      </w:pPr>
      <w:r>
        <w:rPr>
          <w:rFonts w:hint="default" w:ascii="Times New Roman" w:hAnsi="Times New Roman" w:cs="Times New Roman"/>
          <w:sz w:val="24"/>
          <w:szCs w:val="24"/>
        </w:rPr>
        <w:t>四、投标文件</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（一）投标文件的式样</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1．组成及格式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供应商依照招标文件第五章《投标文件构成及格式》给定形式进行编制投标文件。项目分标段的，应按所投标段分别准备投标文件。</w:t>
      </w:r>
    </w:p>
    <w:p>
      <w:pPr>
        <w:pStyle w:val="104"/>
        <w:rPr>
          <w:rFonts w:hint="default" w:ascii="Times New Roman" w:hAnsi="Times New Roman" w:cs="Times New Roman"/>
          <w:sz w:val="24"/>
          <w:szCs w:val="24"/>
        </w:rPr>
      </w:pPr>
      <w:r>
        <w:rPr>
          <w:rFonts w:hint="default" w:ascii="Times New Roman" w:hAnsi="Times New Roman" w:cs="Times New Roman"/>
          <w:sz w:val="24"/>
          <w:szCs w:val="24"/>
        </w:rPr>
        <w:t>2．语言</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招标活动的所有文件、资料、函电文字均使用简体中文，确需提交用其他语言形成的资料，必须翻译成简体中文，如有差异，以简体中文为准。</w:t>
      </w:r>
    </w:p>
    <w:p>
      <w:pPr>
        <w:pStyle w:val="104"/>
        <w:rPr>
          <w:rFonts w:hint="default" w:ascii="Times New Roman" w:hAnsi="Times New Roman" w:cs="Times New Roman"/>
          <w:sz w:val="24"/>
          <w:szCs w:val="24"/>
        </w:rPr>
      </w:pPr>
      <w:r>
        <w:rPr>
          <w:rFonts w:hint="default" w:ascii="Times New Roman" w:hAnsi="Times New Roman" w:cs="Times New Roman"/>
          <w:sz w:val="24"/>
          <w:szCs w:val="24"/>
        </w:rPr>
        <w:t>3．计量单位</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投标文件的计量单位应使用中华人民共和国法定计量单位，但招标文件另有规定的除外。</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（二）投标文件的有效期</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投标文件有效期为自开标之日起90个日历日。如中标，延长至合同执行完毕时止。</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（三）投标报价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投标报价是供应商响应采购项目要求的全部工作内容的价格体现，包括完成采购内容所需的直接费、间接费、利润、税金及其它相关的一切费用。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1．供应商在报价时应充分考虑所有可能发生的费用，招标文件未列明，而供应商认为应当计取的费用均应列入报价中。报价时不论是否计取，采购人均按已计取对待。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3．投标报价货币：人民币；单位：元。</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4．投标文件报价出现前后不一致的，除招标文件另有规定外，按照下列规则修正：</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（1）投标文件中开标一览表内容与投标文件中其他位置相应内容表述不一致的，以开标一览表为准；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（2）大写金额和小写金额不一致的，以大写金额为准；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（3）单价金额小数点或者百分比有明显错位的，以开标一览表的总价为准，并修改单价；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（4）总价金额与按单价汇总金额不一致的，以单价金额计算结果为准。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同时出现两种以上不一致的，按照前款规定的顺序修正。修正后的报价经供应商确认后产生约束力，供应商不确认的，其投标无效。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5．因供应商对招标文件理解不透、误解、疏漏或对市场行情了解不清造成的后果和风险，均由供应商自己负责。</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（四）投标文件的制作和签章</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链接地址：</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"http://sxggzyjy.xa.gov.cn/fwzn/004003/20181115/4d59c184-e8f6-4d5a-a416-c2f6b0601e66.html"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sz w:val="24"/>
          <w:szCs w:val="24"/>
        </w:rPr>
        <w:t>http://sxggzyjy.xa.gov.cn/fwzn/004003/20181115/4d59c184-e8f6-4d5a-a416-c2f6b0601e66.html</w:t>
      </w:r>
      <w:r>
        <w:rPr>
          <w:rStyle w:val="40"/>
          <w:rFonts w:hint="default" w:ascii="Times New Roman" w:hAnsi="Times New Roman" w:eastAsia="仿宋_GB2312" w:cs="Times New Roman"/>
          <w:sz w:val="24"/>
          <w:szCs w:val="24"/>
        </w:rPr>
        <w:fldChar w:fldCharType="end"/>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3．电子投标文件制作过程中，需要法定代表人签字或盖章的地方，请使用“法人CA锁”进行签章；需要加盖供应商公章的地方，请使用“企业CA锁”进行签章。</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（五）投标文件的加密和提交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1．在生成电子投标文件时，需要使用CA锁对投标文件进行加密。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注意：加密投标文件和开标时解密投标文件应当使用同一CA，否则将会导致解密失败。</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3．上传文件有误或需要重新提交的，可先撤销已经上传的文件，然后重新上传新文件。</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（六）投标文件的补充、修改和撤回</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2．供应商在提交投标文件截止时间后，撤回投标文件的，投标保证金不予退还。</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（七）关于投标文件的雷同性分析</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若“文件创建标识码”一致，则表示不同投标供应商使用投标文件制作软件时，使用同一源工程文件，该情形建议由评标委员会结合项目情况综合判定。</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（八）投标文件被拒绝接收的情形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1．误投的或采用旧版电子招标文件制作的；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2．逾期提交电子投标文件的。</w:t>
      </w:r>
    </w:p>
    <w:p>
      <w:pPr>
        <w:spacing w:line="560" w:lineRule="exact"/>
        <w:ind w:firstLine="480" w:firstLineChars="200"/>
        <w:jc w:val="both"/>
        <w:rPr>
          <w:rFonts w:hint="default" w:ascii="Times New Roman" w:hAnsi="Times New Roman" w:eastAsia="仿宋_GB2312" w:cs="Times New Roman"/>
          <w:sz w:val="24"/>
          <w:szCs w:val="24"/>
        </w:rPr>
      </w:pPr>
    </w:p>
    <w:p>
      <w:pPr>
        <w:pStyle w:val="4"/>
        <w:rPr>
          <w:rFonts w:hint="default" w:ascii="Times New Roman" w:hAnsi="Times New Roman" w:cs="Times New Roman"/>
          <w:sz w:val="24"/>
          <w:szCs w:val="24"/>
        </w:rPr>
      </w:pPr>
      <w:r>
        <w:rPr>
          <w:rFonts w:hint="default" w:ascii="Times New Roman" w:hAnsi="Times New Roman" w:cs="Times New Roman"/>
          <w:sz w:val="24"/>
          <w:szCs w:val="24"/>
        </w:rPr>
        <w:t>五、开标程序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开标工作由采购代理机构组织实施，整个过程受同级政府采购监管机构的监督、管理。</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[适用于不见面开标项目]（一）“不见面开标”基本流程</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“不见面开标”是依托政府采购云平台实现的供应商在线参与开标的一种组织形式。供应商无需抵达开标现场，即可在线实现开标、解密、澄清等操作。</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1．供应商登录：开标前，请各供应商至少提前半小时登录西安市公共资源交易平台〖首页·〉不见面开标〗系统。</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2．主持人宣布开标：提交投标文件截止时间过后，系统将不再接收任何投标文件。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4．唱标：对于公开招标项目，“不见面开标”系统将自动展示供应商名单及其投标报价。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5．开标结束：进入评审环节。供应商请保持在线，评审期间评标委员会可能会要求供应商做相应的澄清。因供应商擅自离席造成的不利后果，由供应商自行承担。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“不见面开标”系统操作说明：详见西安市公共资源交易平台〖首页·〉服务指南·〉下载专区〗中的《西安公共资源交易不见面开标大厅供应商操作手册》。</w:t>
      </w:r>
    </w:p>
    <w:p>
      <w:pPr>
        <w:spacing w:line="5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链接地址：</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"http://sxggzyjy.xa.gov.cn/fwzn/004003/20200426/bc8b2c1e-abe2-4168-913c-68ff93345faf.html"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http://sxggzyjy.xa.gov.cn/fwzn/004003/20200426/bc8b2c1e-abe2-4168-913c-68ff93345faf.html</w:t>
      </w:r>
      <w:r>
        <w:rPr>
          <w:rStyle w:val="40"/>
          <w:rFonts w:hint="default" w:ascii="Times New Roman" w:hAnsi="Times New Roman" w:eastAsia="仿宋_GB2312" w:cs="Times New Roman"/>
          <w:color w:val="auto"/>
          <w:sz w:val="24"/>
          <w:szCs w:val="24"/>
          <w:u w:val="none"/>
        </w:rPr>
        <w:fldChar w:fldCharType="end"/>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[适用于见面开标项目]（二）“见面开标”基本流程</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本项目电子投标文件可以在线提交，但开标当日供应商法定代表人或其授权代表仍需到达开标现场。基本流程如下：</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1．供应商签到：采购代理机构将严格按照招标文件规定的时间和地点组织开标，供应商可派法定代表人或被授权人参加，并签名报到。</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2．主持人宣布开标：提交投标文件截止时间过后，系统将不再接收任何投标文件。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4．唱标：对于公开招标项目，系统将自动展示供应商名单及其投标报价。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5．开标结束：进入评审环节。供应商请在开标区等待，评审期间评标委员会可能会要求供应商做相应的澄清。因供应商擅自离席造成的不利后果，由供应商自行承担。</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（三）开标环节投标文件视为无效的情形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1．供应商放弃或拒绝对电子投标文件进行解密的；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2．因供应商自身原因，导致未在规定的解密时限内完整解密的，如忘带CA锁、或携带的CA锁与加密文件的CA锁不同、或使用旧版招标文件编制投标文件等情形；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3．上传的电子投标文件无法正常打开的；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4．政府采购法律法规规定的其他无效情形。</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（四）突发状况的应急处置</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在开评标过程中，如因停电、断网、电子化系统故障等特殊原因导致电子化开、评标工作无法正常进行时，采购代理机构将及时汇报政府采购监管部门，并等待或中止后续活动。</w:t>
      </w:r>
    </w:p>
    <w:p>
      <w:pPr>
        <w:pStyle w:val="4"/>
        <w:rPr>
          <w:rFonts w:hint="default" w:ascii="Times New Roman" w:hAnsi="Times New Roman" w:cs="Times New Roman"/>
          <w:sz w:val="24"/>
          <w:szCs w:val="24"/>
        </w:rPr>
      </w:pPr>
      <w:r>
        <w:rPr>
          <w:rFonts w:hint="default" w:ascii="Times New Roman" w:hAnsi="Times New Roman" w:cs="Times New Roman"/>
          <w:sz w:val="24"/>
          <w:szCs w:val="24"/>
        </w:rPr>
        <w:t>六、资格审查</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资格审查结束后，资格审查小组成员应当对审查结果进行签字确认；对未通过资格审查的供应商，资格审查小组应当场告知其未通过的原因。</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合格供应商不足3家的，不得评标。</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pPr>
        <w:spacing w:line="560" w:lineRule="exact"/>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〖资格性审查表〗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资格项</w:t>
            </w:r>
          </w:p>
        </w:tc>
        <w:tc>
          <w:tcPr>
            <w:tcW w:w="5696"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有效的主体资格证明</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财务状况报告</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（任选其一）</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1．2020年度或2021年度经审计的财务会计报告（至少包括审计报告、资产负债表和利润表，成立时间至提交投标文件截止时间不足一年的可提供成立后任意时段的资产负债表）；</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．提供开标前1个月内由开户银行出具的资信证明（附基本存款账户信息）</w:t>
            </w:r>
          </w:p>
          <w:p>
            <w:pPr>
              <w:jc w:val="both"/>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社保资金缴纳</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证明</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税收缴纳证明</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提供已缴纳的本年度或上年度任一月份的缴税凭证（增值税、营业税、企业所得税至少提供一种）。依法免税的供应商应提供相关文件证明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无重大违法记录声明</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w:t>
            </w:r>
          </w:p>
        </w:tc>
        <w:tc>
          <w:tcPr>
            <w:tcW w:w="2336"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法定代表人（主要负责人）委托授权书\身份证明</w:t>
            </w:r>
          </w:p>
        </w:tc>
        <w:tc>
          <w:tcPr>
            <w:tcW w:w="5696"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7</w:t>
            </w:r>
          </w:p>
        </w:tc>
        <w:tc>
          <w:tcPr>
            <w:tcW w:w="2336" w:type="dxa"/>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特定</w:t>
            </w:r>
            <w:r>
              <w:rPr>
                <w:rFonts w:hint="default" w:ascii="Times New Roman" w:hAnsi="Times New Roman" w:eastAsia="仿宋" w:cs="Times New Roman"/>
                <w:sz w:val="24"/>
                <w:szCs w:val="24"/>
                <w:lang w:val="en-US" w:eastAsia="zh-CN"/>
              </w:rPr>
              <w:t>资质</w:t>
            </w:r>
          </w:p>
        </w:tc>
        <w:tc>
          <w:tcPr>
            <w:tcW w:w="5696" w:type="dxa"/>
            <w:vAlign w:val="center"/>
          </w:tcPr>
          <w:p>
            <w:pPr>
              <w:jc w:val="both"/>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投标产品属于药品管理或医疗器械的，供应商为经销商或代理商的，所投产品需提供《药品经营许可证》或《医疗器械经营许可证》或《医疗器械经营备案凭证》及所投医疗器械产品在有效期内的《医疗器械注册证》或《医疗器械备案凭证》或相关合法凭证，如是制造商的同时提供《药品生产许可证》（进口产品除外）和《药品经营许可证》或《医疗器械生产许可证》（进口产品除外）和《医疗器械经营许可证》；</w:t>
            </w:r>
          </w:p>
          <w:p>
            <w:pPr>
              <w:jc w:val="both"/>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 xml:space="preserve"> 所投产品为进口产品，经销商或代理商投标的须具有所投产品制造商出具的授权书，所投产品的授权链应完整、真实、有效。制造商直投不需要提供授权书，但需提供其为制造商的相关证明材料</w:t>
            </w:r>
            <w:r>
              <w:rPr>
                <w:rFonts w:hint="eastAsia" w:ascii="Times New Roman" w:hAnsi="Times New Roman" w:eastAsia="仿宋" w:cs="Times New Roman"/>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2336"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信用记录审查</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结果</w:t>
            </w:r>
          </w:p>
        </w:tc>
        <w:tc>
          <w:tcPr>
            <w:tcW w:w="5696" w:type="dxa"/>
            <w:vAlign w:val="center"/>
          </w:tcPr>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采购人</w:t>
            </w:r>
            <w:r>
              <w:rPr>
                <w:rFonts w:hint="default" w:ascii="Times New Roman" w:hAnsi="Times New Roman" w:eastAsia="仿宋" w:cs="Times New Roman"/>
                <w:sz w:val="24"/>
                <w:szCs w:val="24"/>
                <w:highlight w:val="none"/>
              </w:rPr>
              <w:t>通过【信用中国】（</w:t>
            </w:r>
            <w:r>
              <w:rPr>
                <w:rFonts w:hint="default" w:ascii="Times New Roman" w:hAnsi="Times New Roman" w:eastAsia="仿宋" w:cs="Times New Roman"/>
                <w:sz w:val="24"/>
                <w:szCs w:val="24"/>
                <w:highlight w:val="none"/>
              </w:rPr>
              <w:fldChar w:fldCharType="begin"/>
            </w:r>
            <w:r>
              <w:rPr>
                <w:rFonts w:hint="default" w:ascii="Times New Roman" w:hAnsi="Times New Roman" w:eastAsia="仿宋" w:cs="Times New Roman"/>
                <w:sz w:val="24"/>
                <w:szCs w:val="24"/>
                <w:highlight w:val="none"/>
              </w:rPr>
              <w:instrText xml:space="preserve"> HYPERLINK "https://www.creditchina.gov.cn" </w:instrText>
            </w:r>
            <w:r>
              <w:rPr>
                <w:rFonts w:hint="default" w:ascii="Times New Roman" w:hAnsi="Times New Roman" w:eastAsia="仿宋" w:cs="Times New Roman"/>
                <w:sz w:val="24"/>
                <w:szCs w:val="24"/>
                <w:highlight w:val="none"/>
              </w:rPr>
              <w:fldChar w:fldCharType="separate"/>
            </w:r>
            <w:r>
              <w:rPr>
                <w:rFonts w:hint="default" w:ascii="Times New Roman" w:hAnsi="Times New Roman" w:eastAsia="仿宋" w:cs="Times New Roman"/>
                <w:sz w:val="24"/>
                <w:szCs w:val="24"/>
                <w:highlight w:val="none"/>
              </w:rPr>
              <w:t>https://www.creditchina.gov.cn</w:t>
            </w:r>
            <w:r>
              <w:rPr>
                <w:rFonts w:hint="default" w:ascii="Times New Roman" w:hAnsi="Times New Roman" w:eastAsia="仿宋" w:cs="Times New Roman"/>
                <w:sz w:val="24"/>
                <w:szCs w:val="24"/>
                <w:highlight w:val="none"/>
              </w:rPr>
              <w:fldChar w:fldCharType="end"/>
            </w:r>
            <w:r>
              <w:rPr>
                <w:rFonts w:hint="default" w:ascii="Times New Roman" w:hAnsi="Times New Roman" w:eastAsia="仿宋" w:cs="Times New Roman"/>
                <w:sz w:val="24"/>
                <w:szCs w:val="24"/>
                <w:highlight w:val="none"/>
              </w:rPr>
              <w:t>/）和【中国政府采购网】（</w:t>
            </w:r>
            <w:r>
              <w:rPr>
                <w:rFonts w:hint="default" w:ascii="Times New Roman" w:hAnsi="Times New Roman" w:eastAsia="仿宋" w:cs="Times New Roman"/>
                <w:sz w:val="24"/>
                <w:szCs w:val="24"/>
                <w:highlight w:val="none"/>
              </w:rPr>
              <w:fldChar w:fldCharType="begin"/>
            </w:r>
            <w:r>
              <w:rPr>
                <w:rFonts w:hint="default" w:ascii="Times New Roman" w:hAnsi="Times New Roman" w:eastAsia="仿宋" w:cs="Times New Roman"/>
                <w:sz w:val="24"/>
                <w:szCs w:val="24"/>
                <w:highlight w:val="none"/>
              </w:rPr>
              <w:instrText xml:space="preserve"> HYPERLINK "http://www.ccgp.gov.cn/" </w:instrText>
            </w:r>
            <w:r>
              <w:rPr>
                <w:rFonts w:hint="default" w:ascii="Times New Roman" w:hAnsi="Times New Roman" w:eastAsia="仿宋" w:cs="Times New Roman"/>
                <w:sz w:val="24"/>
                <w:szCs w:val="24"/>
                <w:highlight w:val="none"/>
              </w:rPr>
              <w:fldChar w:fldCharType="separate"/>
            </w:r>
            <w:r>
              <w:rPr>
                <w:rFonts w:hint="default" w:ascii="Times New Roman" w:hAnsi="Times New Roman" w:eastAsia="仿宋" w:cs="Times New Roman"/>
                <w:sz w:val="24"/>
                <w:szCs w:val="24"/>
                <w:highlight w:val="none"/>
              </w:rPr>
              <w:t>http://www.ccgp.gov.cn/）</w:t>
            </w:r>
            <w:r>
              <w:rPr>
                <w:rFonts w:hint="default" w:ascii="Times New Roman" w:hAnsi="Times New Roman" w:eastAsia="仿宋" w:cs="Times New Roman"/>
                <w:sz w:val="24"/>
                <w:szCs w:val="24"/>
                <w:highlight w:val="none"/>
              </w:rPr>
              <w:fldChar w:fldCharType="end"/>
            </w:r>
            <w:r>
              <w:rPr>
                <w:rFonts w:hint="default" w:ascii="Times New Roman" w:hAnsi="Times New Roman" w:eastAsia="仿宋" w:cs="Times New Roman"/>
                <w:sz w:val="24"/>
                <w:szCs w:val="24"/>
                <w:highlight w:val="none"/>
              </w:rPr>
              <w:t>对供应商的信用情况进行甄别审查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3"/>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注意事项：</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3．以联合体形式参与投标时，应提供有效的《联合体协议书》，并遵循招标文件第二章中“关于联合体”的相关规定。</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基本存款账户信息》、《无重大违法记录声明》、《法定代表人委托授权书》、《法定代表人身份证明书》、《联合体协议书》应按第五章《投标文件构成及格式》中给定的格式填写，并按要求签字、盖章。</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default" w:ascii="Times New Roman" w:hAnsi="Times New Roman" w:cs="Times New Roman"/>
          <w:sz w:val="24"/>
          <w:szCs w:val="24"/>
        </w:rPr>
      </w:pPr>
      <w:r>
        <w:rPr>
          <w:rFonts w:hint="default" w:ascii="Times New Roman" w:hAnsi="Times New Roman" w:cs="Times New Roman"/>
          <w:sz w:val="24"/>
          <w:szCs w:val="24"/>
        </w:rPr>
        <w:t>七、评审方法和程序</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（一）评标方法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本项目采用综合评分法，即投标文件满足招标文件全部实质性要求，且按照评审因素的量化指标评审得分最高的供应商为中标候选人。</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（二）评标程序</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1．组建评标委员会</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由采购代理机构组织评标委员会推选评标组长，采购人代表不得担任组长。</w:t>
      </w:r>
    </w:p>
    <w:p>
      <w:pPr>
        <w:pStyle w:val="104"/>
        <w:rPr>
          <w:rFonts w:hint="default" w:ascii="Times New Roman" w:hAnsi="Times New Roman" w:cs="Times New Roman"/>
          <w:sz w:val="24"/>
          <w:szCs w:val="24"/>
        </w:rPr>
      </w:pPr>
      <w:r>
        <w:rPr>
          <w:rFonts w:hint="default" w:ascii="Times New Roman" w:hAnsi="Times New Roman" w:cs="Times New Roman"/>
          <w:sz w:val="24"/>
          <w:szCs w:val="24"/>
        </w:rPr>
        <w:t>2．投标文件的符合性审查</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供应商资格性审查通过后，评标委员会对符合资格的</w:t>
      </w: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rPr>
        <w:t>的投标文件进行符合性审查，以确定其是否满足招标文件的实质性要求。</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对于投标文件中含义不明确、同类问题表述不一致或者有明显文字和计算错误的内容，评标委员会应当以书面形式要求</w:t>
      </w: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rPr>
        <w:t>作出必要的澄清、说明或者补正。</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rPr>
        <w:t>的澄清、说明或者补正应当采用书面形式，并加盖公章，或者由法定代表人或其授权的代表签字。</w:t>
      </w: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rPr>
        <w:t>的澄清、说明或者补正不得超出投标文件的范围或者改变投标文件的实质性内容。</w:t>
      </w:r>
    </w:p>
    <w:p>
      <w:pPr>
        <w:spacing w:line="560" w:lineRule="exact"/>
        <w:ind w:firstLine="640" w:firstLineChars="200"/>
        <w:jc w:val="both"/>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jc w:val="both"/>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w:t>
            </w:r>
          </w:p>
        </w:tc>
        <w:tc>
          <w:tcPr>
            <w:tcW w:w="2392"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投标供应商名称</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与营业执照、资质证书一致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签章</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投标文件有效期</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投标报价</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同时满足以下条款：</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（1）货币单位符合招标文件要求</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（2）报价符合唯一性要求</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（3）未超出采购预算或最高限价</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实质性条款响应</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完全响应招标文件要求的各项技术、商务实质性条款。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合同条款响应</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978" w:type="dxa"/>
            <w:vAlign w:val="center"/>
          </w:tcPr>
          <w:p>
            <w:pPr>
              <w:spacing w:line="5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2392" w:type="dxa"/>
            <w:vAlign w:val="center"/>
          </w:tcPr>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tc>
        <w:tc>
          <w:tcPr>
            <w:tcW w:w="5498" w:type="dxa"/>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完全理解并接受法律法规和招标文件对供应商合法经营的各类规约和责任义务要求，没有出现法律法规或招标文件规定的其他无效情形。</w:t>
            </w:r>
          </w:p>
        </w:tc>
      </w:tr>
    </w:tbl>
    <w:p>
      <w:pPr>
        <w:pStyle w:val="104"/>
        <w:rPr>
          <w:rFonts w:hint="default" w:ascii="Times New Roman" w:hAnsi="Times New Roman" w:cs="Times New Roman"/>
          <w:sz w:val="24"/>
          <w:szCs w:val="24"/>
        </w:rPr>
      </w:pPr>
      <w:r>
        <w:rPr>
          <w:rFonts w:hint="default" w:ascii="Times New Roman" w:hAnsi="Times New Roman" w:cs="Times New Roman"/>
          <w:sz w:val="24"/>
          <w:szCs w:val="24"/>
        </w:rPr>
        <w:t>3．综合比较与评价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评标委员会按《评审要素及分值一览表》中规定的评标方法和标准，对通过符合性审查的投标文件进行商务和技术评估，综合比较与评价。</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出现下列情形的，供应商投标无效：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（1）投标文件报价出现本章第五小节“投标报价”所列需要修正情形，但供应商对修正后的报价不予确认的；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〖评审要素及分值一览表〗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总分值</w:t>
            </w:r>
          </w:p>
        </w:tc>
        <w:tc>
          <w:tcPr>
            <w:tcW w:w="6095" w:type="dxa"/>
            <w:vMerge w:val="restart"/>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评审要素</w:t>
            </w:r>
          </w:p>
        </w:tc>
        <w:tc>
          <w:tcPr>
            <w:tcW w:w="661" w:type="dxa"/>
            <w:vMerge w:val="restart"/>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100</w:t>
            </w:r>
          </w:p>
        </w:tc>
        <w:tc>
          <w:tcPr>
            <w:tcW w:w="851" w:type="dxa"/>
            <w:tcBorders>
              <w:top w:val="single" w:color="auto" w:sz="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分项最高分值</w:t>
            </w:r>
          </w:p>
        </w:tc>
        <w:tc>
          <w:tcPr>
            <w:tcW w:w="6095" w:type="dxa"/>
            <w:vMerge w:val="continue"/>
            <w:tcBorders>
              <w:top w:val="single" w:color="auto" w:sz="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p>
        </w:tc>
        <w:tc>
          <w:tcPr>
            <w:tcW w:w="661" w:type="dxa"/>
            <w:vMerge w:val="continue"/>
            <w:tcBorders>
              <w:top w:val="single" w:color="auto" w:sz="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价格</w:t>
            </w:r>
          </w:p>
        </w:tc>
        <w:tc>
          <w:tcPr>
            <w:tcW w:w="709" w:type="dxa"/>
            <w:tcBorders>
              <w:top w:val="single" w:color="auto" w:sz="2" w:space="0"/>
            </w:tcBorders>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30</w:t>
            </w: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30</w:t>
            </w:r>
          </w:p>
        </w:tc>
        <w:tc>
          <w:tcPr>
            <w:tcW w:w="6095" w:type="dxa"/>
            <w:tcBorders>
              <w:top w:val="single" w:color="auto" w:sz="2" w:space="0"/>
            </w:tcBorders>
            <w:shd w:val="clear" w:color="auto" w:fill="auto"/>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有效供应商最低报价作为基准价，各供应商的报价得分按下列公式计算：</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（基准价/投标报价）×</w:t>
            </w:r>
            <w:r>
              <w:rPr>
                <w:rFonts w:hint="eastAsia" w:ascii="Times New Roman" w:hAnsi="Times New Roman" w:eastAsia="仿宋" w:cs="Times New Roman"/>
                <w:sz w:val="24"/>
                <w:szCs w:val="24"/>
                <w:lang w:val="en-US" w:eastAsia="zh-CN"/>
              </w:rPr>
              <w:t>30</w:t>
            </w:r>
            <w:r>
              <w:rPr>
                <w:rFonts w:hint="default" w:ascii="Times New Roman" w:hAnsi="Times New Roman" w:eastAsia="仿宋" w:cs="Times New Roman"/>
                <w:sz w:val="24"/>
                <w:szCs w:val="24"/>
              </w:rPr>
              <w:t>%×100分。</w:t>
            </w:r>
          </w:p>
        </w:tc>
        <w:tc>
          <w:tcPr>
            <w:tcW w:w="661" w:type="dxa"/>
            <w:tcBorders>
              <w:top w:val="single" w:color="auto" w:sz="2" w:space="0"/>
            </w:tcBorders>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7" w:hRule="atLeast"/>
          <w:jc w:val="center"/>
        </w:trPr>
        <w:tc>
          <w:tcPr>
            <w:tcW w:w="552" w:type="dxa"/>
            <w:vMerge w:val="restart"/>
            <w:shd w:val="clear" w:color="auto" w:fill="auto"/>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技术响 应</w:t>
            </w:r>
          </w:p>
        </w:tc>
        <w:tc>
          <w:tcPr>
            <w:tcW w:w="709" w:type="dxa"/>
            <w:vMerge w:val="restart"/>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60</w:t>
            </w: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所投设备（产品）的配置情况（包括但不限于数量准确、型号明确），且功能满足招标文件要求进行描述，描述无缺漏详细具体的计5分≥得分＞4分，描述无缺漏但不完整详尽的计4分≥得分＞3分，描述有缺漏且不完整详尽的计3分≥得分≥0分。</w:t>
            </w:r>
          </w:p>
        </w:tc>
        <w:tc>
          <w:tcPr>
            <w:tcW w:w="661" w:type="dxa"/>
            <w:vMerge w:val="restart"/>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rPr>
            </w:pP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30</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所投设备（产品）各部分功能满足或优于招标文件要求，技术资料齐全计</w:t>
            </w:r>
            <w:r>
              <w:rPr>
                <w:rFonts w:hint="default" w:ascii="Times New Roman" w:hAnsi="Times New Roman" w:eastAsia="仿宋" w:cs="Times New Roman"/>
                <w:sz w:val="24"/>
                <w:szCs w:val="24"/>
                <w:lang w:val="en-US" w:eastAsia="zh-CN"/>
              </w:rPr>
              <w:t>30</w:t>
            </w:r>
            <w:r>
              <w:rPr>
                <w:rFonts w:hint="default" w:ascii="Times New Roman" w:hAnsi="Times New Roman" w:eastAsia="仿宋" w:cs="Times New Roman"/>
                <w:sz w:val="24"/>
                <w:szCs w:val="24"/>
                <w:highlight w:val="none"/>
              </w:rPr>
              <w:t>分，每负偏离一项“*”条款，减</w:t>
            </w:r>
            <w:r>
              <w:rPr>
                <w:rFonts w:hint="eastAsia"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分，每负偏离一项非“*”条款，减</w:t>
            </w:r>
            <w:r>
              <w:rPr>
                <w:rFonts w:hint="eastAsia"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rPr>
              <w:t>分，不计负分。需附有证明资料，需提供生产厂家确认的、相应的功能证明材料（包括但不限于权威机构出具的检验报告或</w:t>
            </w:r>
            <w:r>
              <w:rPr>
                <w:rFonts w:hint="default" w:ascii="Times New Roman" w:hAnsi="Times New Roman" w:eastAsia="仿宋" w:cs="Times New Roman"/>
                <w:sz w:val="24"/>
                <w:szCs w:val="24"/>
              </w:rPr>
              <w:t>说明书或技术白皮书或官网和功能截图等）。</w:t>
            </w:r>
          </w:p>
        </w:tc>
        <w:tc>
          <w:tcPr>
            <w:tcW w:w="661" w:type="dxa"/>
            <w:vMerge w:val="continue"/>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rPr>
            </w:pP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提供详细具体可行的售后服务措施承诺，描述无缺漏详细具体的计5分≥得分＞4分，描述无缺漏但不完整详尽的计4分≥得分＞3分，描述有缺漏且不完整详尽的计3分≥得分≥0分。</w:t>
            </w:r>
          </w:p>
        </w:tc>
        <w:tc>
          <w:tcPr>
            <w:tcW w:w="661" w:type="dxa"/>
            <w:vMerge w:val="continue"/>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rPr>
            </w:pP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设备（产品）的供货、安装调试组织措施，做出合理计划及调配，由专业的技术人员提供设备（产品）安装服务，并帮助采购人将设备（产品）调试到最佳使用状态，能保证设备（产品）的顺利运行，描述无缺漏详细具体的计8分≥得分＞5分，描述无缺漏但不完整详尽的计5分≥得分＞2分，描述有缺漏且不完整详尽的计2分≥得分≥0分。</w:t>
            </w:r>
          </w:p>
        </w:tc>
        <w:tc>
          <w:tcPr>
            <w:tcW w:w="661" w:type="dxa"/>
            <w:vMerge w:val="continue"/>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rPr>
            </w:pP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培训方案（包括但不限于培训人数、培训时间、培训及考核办法），保证使用方能熟练操作的情况说明，描述无缺漏详细具体的计5分≥得分＞3分，描述无缺漏但不完整详尽的计3分≥得分＞2分，描述有缺漏且不完整详尽的计2分≥得分≥0分。</w:t>
            </w:r>
          </w:p>
        </w:tc>
        <w:tc>
          <w:tcPr>
            <w:tcW w:w="661" w:type="dxa"/>
            <w:vMerge w:val="continue"/>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22"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rPr>
            </w:pP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6095" w:type="dxa"/>
            <w:shd w:val="clear" w:color="auto" w:fill="auto"/>
            <w:vAlign w:val="center"/>
          </w:tcPr>
          <w:p>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维护保养及应急方案，包括但不限于设备（产品）出现问题的及时处理，替换设备（产品）预案，不能影响及延误采购人的正常使用承诺，描述无缺漏详细具体的计7分≥得分＞5分，描述无缺漏但不完整详尽的计5分≥得分＞3分，描述有缺漏且不完整详尽的计3分≥得分≥0分。</w:t>
            </w:r>
          </w:p>
        </w:tc>
        <w:tc>
          <w:tcPr>
            <w:tcW w:w="661" w:type="dxa"/>
            <w:vMerge w:val="continue"/>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商务响 应</w:t>
            </w:r>
          </w:p>
        </w:tc>
        <w:tc>
          <w:tcPr>
            <w:tcW w:w="709" w:type="dxa"/>
            <w:vMerge w:val="restart"/>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851" w:type="dxa"/>
            <w:shd w:val="clear" w:color="auto" w:fill="auto"/>
            <w:vAlign w:val="center"/>
          </w:tcPr>
          <w:p>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6095" w:type="dxa"/>
            <w:shd w:val="clear" w:color="auto" w:fill="auto"/>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文件对招标文中提出的商务要求和招标文件提出的付款、交货期（含安装期）等商务要求进行响应说明，满足的计3分，优于的计5分≥得分＞3分（优于的标准为交货期（含安装期）提前的或质保时间延长的）。</w:t>
            </w:r>
          </w:p>
        </w:tc>
        <w:tc>
          <w:tcPr>
            <w:tcW w:w="661" w:type="dxa"/>
            <w:vMerge w:val="restart"/>
            <w:shd w:val="clear" w:color="auto" w:fill="auto"/>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default" w:ascii="Times New Roman" w:hAnsi="Times New Roman" w:eastAsia="仿宋" w:cs="Times New Roman"/>
                <w:sz w:val="24"/>
                <w:szCs w:val="24"/>
              </w:rPr>
            </w:pPr>
          </w:p>
        </w:tc>
        <w:tc>
          <w:tcPr>
            <w:tcW w:w="709" w:type="dxa"/>
            <w:vMerge w:val="continue"/>
            <w:shd w:val="clear" w:color="auto" w:fill="auto"/>
            <w:vAlign w:val="center"/>
          </w:tcPr>
          <w:p>
            <w:pPr>
              <w:jc w:val="center"/>
              <w:rPr>
                <w:rFonts w:hint="default" w:ascii="Times New Roman" w:hAnsi="Times New Roman" w:eastAsia="仿宋" w:cs="Times New Roman"/>
                <w:sz w:val="24"/>
                <w:szCs w:val="24"/>
                <w:highlight w:val="none"/>
              </w:rPr>
            </w:pPr>
          </w:p>
        </w:tc>
        <w:tc>
          <w:tcPr>
            <w:tcW w:w="851" w:type="dxa"/>
            <w:shd w:val="clear" w:color="auto" w:fill="auto"/>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c>
          <w:tcPr>
            <w:tcW w:w="6095" w:type="dxa"/>
            <w:shd w:val="clear" w:color="auto" w:fill="auto"/>
            <w:vAlign w:val="center"/>
          </w:tcPr>
          <w:p>
            <w:pPr>
              <w:jc w:val="both"/>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提供供应商自2019年1月1日至今类似的业绩（需</w:t>
            </w:r>
            <w:r>
              <w:rPr>
                <w:rFonts w:hint="eastAsia" w:ascii="Times New Roman" w:hAnsi="Times New Roman" w:eastAsia="仿宋" w:cs="Times New Roman"/>
                <w:sz w:val="24"/>
                <w:szCs w:val="24"/>
                <w:highlight w:val="none"/>
              </w:rPr>
              <w:t>提供有效供货合同或近三个月内供货发票</w:t>
            </w:r>
            <w:r>
              <w:rPr>
                <w:rFonts w:hint="eastAsia" w:ascii="Times New Roman" w:hAnsi="Times New Roman" w:eastAsia="仿宋" w:cs="Times New Roman"/>
                <w:sz w:val="24"/>
                <w:szCs w:val="24"/>
                <w:highlight w:val="none"/>
                <w:lang w:val="en-US" w:eastAsia="zh-CN"/>
              </w:rPr>
              <w:t>），提供3份业绩的计3分；大于3份业绩时，每多一份，得一分，满分5分</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未提供有效业绩</w:t>
            </w:r>
            <w:r>
              <w:rPr>
                <w:rFonts w:hint="eastAsia" w:ascii="Times New Roman" w:hAnsi="Times New Roman" w:eastAsia="仿宋" w:cs="Times New Roman"/>
                <w:sz w:val="24"/>
                <w:szCs w:val="24"/>
                <w:highlight w:val="none"/>
                <w:lang w:val="en-US" w:eastAsia="zh-CN"/>
              </w:rPr>
              <w:t>或不足3份</w:t>
            </w:r>
            <w:r>
              <w:rPr>
                <w:rFonts w:hint="default" w:ascii="Times New Roman" w:hAnsi="Times New Roman" w:eastAsia="仿宋" w:cs="Times New Roman"/>
                <w:sz w:val="24"/>
                <w:szCs w:val="24"/>
                <w:highlight w:val="none"/>
              </w:rPr>
              <w:t>的不得分。</w:t>
            </w:r>
          </w:p>
        </w:tc>
        <w:tc>
          <w:tcPr>
            <w:tcW w:w="661" w:type="dxa"/>
            <w:vMerge w:val="continue"/>
            <w:shd w:val="clear" w:color="auto" w:fill="auto"/>
            <w:vAlign w:val="center"/>
          </w:tcPr>
          <w:p>
            <w:pPr>
              <w:jc w:val="center"/>
              <w:rPr>
                <w:rFonts w:hint="default" w:ascii="Times New Roman" w:hAnsi="Times New Roman" w:eastAsia="仿宋"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p>
        </w:tc>
        <w:tc>
          <w:tcPr>
            <w:tcW w:w="8316" w:type="dxa"/>
            <w:gridSpan w:val="4"/>
            <w:shd w:val="clear" w:color="auto" w:fill="auto"/>
            <w:vAlign w:val="center"/>
          </w:tcPr>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1．评标委员会成员必须按照本评审要素据实打分，各类数字计算均按“四舍五入”保留小数点后两位；</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r>
              <w:rPr>
                <w:rFonts w:hint="default" w:ascii="Times New Roman" w:hAnsi="Times New Roman" w:eastAsia="仿宋" w:cs="Times New Roman"/>
                <w:sz w:val="24"/>
                <w:szCs w:val="24"/>
                <w:highlight w:val="none"/>
                <w:lang w:val="en-US" w:eastAsia="zh-CN"/>
              </w:rPr>
              <w:t>对</w:t>
            </w:r>
            <w:r>
              <w:rPr>
                <w:rFonts w:hint="default" w:ascii="Times New Roman" w:hAnsi="Times New Roman" w:eastAsia="仿宋" w:cs="Times New Roman"/>
                <w:sz w:val="24"/>
                <w:szCs w:val="24"/>
                <w:highlight w:val="none"/>
              </w:rPr>
              <w:t>符合《政府采购促进中小企业发展暂行办法》</w:t>
            </w:r>
            <w:r>
              <w:rPr>
                <w:rFonts w:hint="default" w:ascii="Times New Roman" w:hAnsi="Times New Roman" w:eastAsia="仿宋" w:cs="Times New Roman"/>
                <w:sz w:val="24"/>
                <w:szCs w:val="24"/>
                <w:highlight w:val="none"/>
                <w:lang w:val="en-US" w:eastAsia="zh-CN"/>
              </w:rPr>
              <w:t>的</w:t>
            </w:r>
            <w:r>
              <w:rPr>
                <w:rFonts w:hint="default" w:ascii="Times New Roman" w:hAnsi="Times New Roman" w:eastAsia="仿宋" w:cs="Times New Roman"/>
                <w:sz w:val="24"/>
                <w:szCs w:val="24"/>
                <w:highlight w:val="none"/>
              </w:rPr>
              <w:t>小型和微型企业</w:t>
            </w:r>
            <w:r>
              <w:rPr>
                <w:rFonts w:hint="default" w:ascii="Times New Roman" w:hAnsi="Times New Roman" w:eastAsia="仿宋" w:cs="Times New Roman"/>
                <w:sz w:val="24"/>
                <w:szCs w:val="24"/>
                <w:highlight w:val="none"/>
                <w:lang w:val="en-US" w:eastAsia="zh-CN"/>
              </w:rPr>
              <w:t>或《关于政府采购支持监狱企业发展有关问题的通知》或《三部门联合发布关于促进残疾人就业政府采购政策的通知》的供应商</w:t>
            </w:r>
            <w:r>
              <w:rPr>
                <w:rFonts w:hint="default" w:ascii="Times New Roman" w:hAnsi="Times New Roman" w:eastAsia="仿宋" w:cs="Times New Roman"/>
                <w:sz w:val="24"/>
                <w:szCs w:val="24"/>
                <w:highlight w:val="none"/>
              </w:rPr>
              <w:t>的报价给予</w:t>
            </w:r>
            <w:r>
              <w:rPr>
                <w:rFonts w:hint="eastAsia"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rPr>
              <w:t>%的价格扣除，用扣除后的价格参与评审</w:t>
            </w:r>
            <w:r>
              <w:rPr>
                <w:rFonts w:hint="default" w:ascii="Times New Roman" w:hAnsi="Times New Roman" w:eastAsia="仿宋" w:cs="Times New Roman"/>
                <w:sz w:val="24"/>
                <w:szCs w:val="24"/>
                <w:highlight w:val="none"/>
                <w:lang w:eastAsia="zh-CN"/>
              </w:rPr>
              <w:t>，以上政策同时具备的仅对其进行一次价格扣除</w:t>
            </w:r>
            <w:r>
              <w:rPr>
                <w:rFonts w:hint="default" w:ascii="Times New Roman" w:hAnsi="Times New Roman" w:eastAsia="仿宋" w:cs="Times New Roman"/>
                <w:sz w:val="24"/>
                <w:szCs w:val="24"/>
                <w:highlight w:val="none"/>
              </w:rPr>
              <w:t>；未提供中小企业声明函</w:t>
            </w:r>
            <w:r>
              <w:rPr>
                <w:rFonts w:hint="default" w:ascii="Times New Roman" w:hAnsi="Times New Roman" w:eastAsia="仿宋" w:cs="Times New Roman"/>
                <w:sz w:val="24"/>
                <w:szCs w:val="24"/>
                <w:highlight w:val="none"/>
                <w:lang w:val="en-US" w:eastAsia="zh-CN"/>
              </w:rPr>
              <w:t>等相关声明函</w:t>
            </w:r>
            <w:r>
              <w:rPr>
                <w:rFonts w:hint="default" w:ascii="Times New Roman" w:hAnsi="Times New Roman" w:eastAsia="仿宋" w:cs="Times New Roman"/>
                <w:sz w:val="24"/>
                <w:szCs w:val="24"/>
                <w:highlight w:val="none"/>
              </w:rPr>
              <w:t>的不享受价格折扣。</w:t>
            </w:r>
          </w:p>
        </w:tc>
      </w:tr>
    </w:tbl>
    <w:p>
      <w:pPr>
        <w:pStyle w:val="104"/>
        <w:rPr>
          <w:rFonts w:hint="default" w:ascii="Times New Roman" w:hAnsi="Times New Roman" w:cs="Times New Roman"/>
          <w:sz w:val="24"/>
          <w:szCs w:val="24"/>
        </w:rPr>
      </w:pPr>
      <w:r>
        <w:rPr>
          <w:rFonts w:hint="default" w:ascii="Times New Roman" w:hAnsi="Times New Roman" w:cs="Times New Roman"/>
          <w:sz w:val="24"/>
          <w:szCs w:val="24"/>
        </w:rPr>
        <w:t>4．推荐中标候选人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（1）采用最低评标价法的，评标结果按投标报价由低到高顺序排列。投标报价相同的并列。投标文件满足招标文件全部实质性要求且投标报价最低的</w:t>
      </w: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rPr>
        <w:t>为排名第一的中标候选人。</w:t>
      </w:r>
    </w:p>
    <w:p>
      <w:pPr>
        <w:spacing w:line="56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4"/>
        <w:rPr>
          <w:rFonts w:hint="default" w:ascii="Times New Roman" w:hAnsi="Times New Roman" w:cs="Times New Roman"/>
          <w:sz w:val="24"/>
          <w:szCs w:val="24"/>
        </w:rPr>
      </w:pPr>
      <w:r>
        <w:rPr>
          <w:rFonts w:hint="default" w:ascii="Times New Roman" w:hAnsi="Times New Roman" w:cs="Times New Roman"/>
          <w:sz w:val="24"/>
          <w:szCs w:val="24"/>
        </w:rPr>
        <w:t>5．编写评审报告</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评审报告是评标委员会根据全体评标成员签字的原始评标记录和评标结果编写的报告，其主要内容包括：</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（1）招标公告刊登的媒体名称、开标日期和地点；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（2）投标供应商名单和评标委员会成员名单；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（3）评标方法；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（4）开标记录和评标情况及说明，包括投标无效供应商名单及原因；</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（5）评标结果，确定的中标候选人名单或者经采购人委托直接确定的中标供应商；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（6）其他需要说明的情况，包括评标过程中投标供应商根据评标委员会要求进行的澄清、说明或者补正，评标委员会成员的更换等。</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（三）评标争议处理规则</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（四）评审现场人员的保密责任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采购结果确定前，采购人、采购代理机构对评审委员会名单负有保密责任。评审委员会成员、采购人和采购代理机构工作人员、相关监督人员等与评审工作有关的人员，对评审情况以及在评审过程中获悉的国家秘密、商业秘密负有保密责任。</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（五）视同供应商串通投标的情形，其投标无效：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1．不同供应商的投标文件由同一单位或者个人编制；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2．不同供应商委托同一单位或者个人办理投标事宜；</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3．不同供应商的投标文件载明的项目管理成员或者联系人员为同一人；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4．不同供应商的投标文件异常一致或者投标报价呈规律性差异。</w:t>
      </w:r>
    </w:p>
    <w:p>
      <w:pPr>
        <w:pStyle w:val="4"/>
        <w:rPr>
          <w:rFonts w:hint="default" w:ascii="Times New Roman" w:hAnsi="Times New Roman" w:cs="Times New Roman"/>
          <w:sz w:val="24"/>
          <w:szCs w:val="24"/>
        </w:rPr>
      </w:pPr>
      <w:r>
        <w:rPr>
          <w:rFonts w:hint="default" w:ascii="Times New Roman" w:hAnsi="Times New Roman" w:cs="Times New Roman"/>
          <w:sz w:val="24"/>
          <w:szCs w:val="24"/>
        </w:rPr>
        <w:t>八、中标</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1．采购代理机构在评标工作结束后2个工作日内将评审报告送采购人。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3．采购代理机构将在中标供应商确定之日起2个工作日内，在【</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"http://www.ccgp-shaanxi.gov.cn"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陕西省政府采购网</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"http://www.ccgp-shaanxi.gov.cn/" </w:instrText>
      </w:r>
      <w:r>
        <w:rPr>
          <w:rFonts w:hint="default" w:ascii="Times New Roman" w:hAnsi="Times New Roman" w:cs="Times New Roman"/>
          <w:sz w:val="24"/>
          <w:szCs w:val="24"/>
        </w:rPr>
        <w:fldChar w:fldCharType="separate"/>
      </w:r>
      <w:r>
        <w:rPr>
          <w:rStyle w:val="40"/>
          <w:rFonts w:hint="default" w:ascii="Times New Roman" w:hAnsi="Times New Roman" w:eastAsia="仿宋_GB2312" w:cs="Times New Roman"/>
          <w:color w:val="auto"/>
          <w:sz w:val="24"/>
          <w:szCs w:val="24"/>
          <w:u w:val="none"/>
        </w:rPr>
        <w:t>http://www.ccgp-shaanxi.gov.cn/</w:t>
      </w:r>
      <w:r>
        <w:rPr>
          <w:rStyle w:val="40"/>
          <w:rFonts w:hint="default" w:ascii="Times New Roman" w:hAnsi="Times New Roman" w:eastAsia="仿宋_GB2312" w:cs="Times New Roman"/>
          <w:color w:val="auto"/>
          <w:sz w:val="24"/>
          <w:szCs w:val="24"/>
          <w:u w:val="none"/>
        </w:rPr>
        <w:fldChar w:fldCharType="end"/>
      </w:r>
      <w:r>
        <w:rPr>
          <w:rFonts w:hint="default" w:ascii="Times New Roman" w:hAnsi="Times New Roman" w:eastAsia="仿宋_GB2312" w:cs="Times New Roman"/>
          <w:sz w:val="24"/>
          <w:szCs w:val="24"/>
        </w:rPr>
        <w:t>）上公布中标结果。中标公告期限为1个工作日。</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4．在公告中标结果的同时，采购代理机构将向中标供应商发出中标通知书，中标供应商在领取中标通知书时提供一正两副纸质投标文件用于备案。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6．采购代理机构按照相关规定将评审报告送监管机构备案。</w:t>
      </w:r>
    </w:p>
    <w:p>
      <w:pPr>
        <w:pStyle w:val="4"/>
        <w:rPr>
          <w:rFonts w:hint="default" w:ascii="Times New Roman" w:hAnsi="Times New Roman" w:cs="Times New Roman"/>
          <w:sz w:val="24"/>
          <w:szCs w:val="24"/>
        </w:rPr>
      </w:pPr>
      <w:r>
        <w:rPr>
          <w:rFonts w:hint="default" w:ascii="Times New Roman" w:hAnsi="Times New Roman" w:cs="Times New Roman"/>
          <w:sz w:val="24"/>
          <w:szCs w:val="24"/>
        </w:rPr>
        <w:t>九、合同签订、履行及验收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招标文件、投标文件、澄清、补充合同等为政府采购合同的组成部分，具有同等法律效力。</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（一）签订政府采购合同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1．自中标通知书发出之日起30日内，采购人与中标供应商应按招标文件和中标供应商投标文件的约定，签订书面合同。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2．中标供应商拒绝与采购人签订合同的，采购人可以按照《政府采购法实施条例》第四十九条规定，确定下一候选人为中标供应商，也可以重新开展政府采购活动。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4．质疑或者投诉事项可能影响中标、成交结果的，采购人应当暂停签订合同，已经签订合同的，应当中止履行合同。</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（二）合同公告及备案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1．采购人应当自政府采购合同签订之日起2个工作日内，在陕西省政府采购网对合同进行公示，但政府采购合同中涉及国家秘密、商业秘密的内容除外。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2．采购人应自合同签订之日起7个工作日内将政府采购合同报送监管机构备案。</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（三）履行合同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1．合同一经签订，双方应严格履行合同规定的义务。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2．在合同履行过程中，如发生合同纠纷，合同双方应按照《中华人民共和国民法典》及合同条款的有关规定进行处理。</w:t>
      </w:r>
    </w:p>
    <w:p>
      <w:pPr>
        <w:pStyle w:val="105"/>
        <w:spacing w:before="210" w:after="210"/>
        <w:ind w:firstLine="640"/>
        <w:outlineLvl w:val="2"/>
        <w:rPr>
          <w:rFonts w:hint="default" w:ascii="Times New Roman" w:hAnsi="Times New Roman" w:cs="Times New Roman"/>
          <w:sz w:val="24"/>
          <w:szCs w:val="24"/>
        </w:rPr>
      </w:pPr>
      <w:r>
        <w:rPr>
          <w:rFonts w:hint="default" w:ascii="Times New Roman" w:hAnsi="Times New Roman" w:cs="Times New Roman"/>
          <w:sz w:val="24"/>
          <w:szCs w:val="24"/>
        </w:rPr>
        <w:t>（四）验收或考核</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1．采购人严格按照国家相关法律法规的要求及招标文件的要求组织验收或考核。</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2．采购人按《关于促进政府采购公平竞争优化营商环境的通知》（财库〔2019〕38号）、《保障中小企业款项支付条例》（国务院令第728号）等规定及采购合同的约定进行支付合同款项。</w:t>
      </w:r>
    </w:p>
    <w:p>
      <w:pPr>
        <w:pStyle w:val="4"/>
        <w:rPr>
          <w:rFonts w:hint="default" w:ascii="Times New Roman" w:hAnsi="Times New Roman" w:cs="Times New Roman"/>
          <w:sz w:val="24"/>
          <w:szCs w:val="24"/>
        </w:rPr>
      </w:pPr>
      <w:r>
        <w:rPr>
          <w:rFonts w:hint="default" w:ascii="Times New Roman" w:hAnsi="Times New Roman" w:cs="Times New Roman"/>
          <w:sz w:val="24"/>
          <w:szCs w:val="24"/>
        </w:rPr>
        <w:t>十、废标及重新招标</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2．根据《政府采购法》第三十六条规定，在招标采购中，出现下列情形之一的，本项目按废标处理：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（1）出现影响采购公正的违法、违规行为的；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（2）供应商的报价均超过了采购预算，采购人不能支付的；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（3）因重大变故，采购任务取消的。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废标后，除采购任务取消外，本项目将重新组织招标。</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48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4"/>
        </w:rPr>
        <w:t>4．招标文件未明确的其他事项，按《政府采购法》及其相关法律法规执行。</w:t>
      </w:r>
    </w:p>
    <w:p>
      <w:pPr>
        <w:rPr>
          <w:rFonts w:hint="default" w:ascii="Times New Roman" w:hAnsi="Times New Roman" w:eastAsia="仿宋" w:cs="Times New Roman"/>
          <w:sz w:val="32"/>
          <w:szCs w:val="32"/>
        </w:rPr>
      </w:pPr>
      <w:bookmarkStart w:id="15" w:name="_Toc100219614"/>
      <w:r>
        <w:rPr>
          <w:rFonts w:hint="default" w:ascii="Times New Roman" w:hAnsi="Times New Roman" w:eastAsia="仿宋" w:cs="Times New Roman"/>
          <w:sz w:val="32"/>
          <w:szCs w:val="32"/>
        </w:rPr>
        <w:br w:type="page"/>
      </w:r>
    </w:p>
    <w:p>
      <w:pPr>
        <w:rPr>
          <w:rFonts w:hint="default" w:ascii="Times New Roman" w:hAnsi="Times New Roman" w:cs="Times New Roman"/>
        </w:rPr>
      </w:pPr>
    </w:p>
    <w:p>
      <w:pPr>
        <w:pStyle w:val="3"/>
        <w:rPr>
          <w:rFonts w:hint="default" w:ascii="Times New Roman" w:hAnsi="Times New Roman" w:cs="Times New Roman"/>
        </w:rPr>
      </w:pPr>
      <w:bookmarkStart w:id="16" w:name="_Toc30996"/>
      <w:bookmarkStart w:id="17" w:name="_Toc32289"/>
      <w:r>
        <w:rPr>
          <w:rFonts w:hint="default" w:ascii="Times New Roman" w:hAnsi="Times New Roman" w:cs="Times New Roman"/>
        </w:rPr>
        <w:t>第三章  招标内容及要求</w:t>
      </w:r>
      <w:bookmarkEnd w:id="15"/>
      <w:bookmarkEnd w:id="16"/>
      <w:bookmarkEnd w:id="17"/>
    </w:p>
    <w:p>
      <w:pPr>
        <w:spacing w:line="560" w:lineRule="exact"/>
        <w:ind w:firstLine="640" w:firstLineChars="200"/>
        <w:jc w:val="both"/>
        <w:rPr>
          <w:rFonts w:hint="default" w:ascii="Times New Roman" w:hAnsi="Times New Roman" w:eastAsia="仿宋_GB2312" w:cs="Times New Roman"/>
          <w:sz w:val="32"/>
          <w:szCs w:val="32"/>
          <w:lang w:val="en-US" w:eastAsia="zh-CN"/>
        </w:rPr>
      </w:pPr>
      <w:bookmarkStart w:id="18" w:name="_Toc1571128"/>
      <w:bookmarkStart w:id="19" w:name="_Toc100219615"/>
    </w:p>
    <w:bookmarkEnd w:id="18"/>
    <w:p>
      <w:pPr>
        <w:spacing w:line="360" w:lineRule="auto"/>
        <w:jc w:val="left"/>
        <w:rPr>
          <w:rFonts w:hint="default"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lang w:val="en-US" w:eastAsia="zh-CN"/>
        </w:rPr>
        <w:t>一</w:t>
      </w:r>
      <w:r>
        <w:rPr>
          <w:rFonts w:hint="default" w:ascii="Times New Roman" w:hAnsi="Times New Roman" w:eastAsia="仿宋_GB2312" w:cs="Times New Roman"/>
          <w:b/>
          <w:color w:val="000000"/>
          <w:sz w:val="24"/>
          <w:szCs w:val="24"/>
        </w:rPr>
        <w:t>、采购需求</w:t>
      </w:r>
    </w:p>
    <w:tbl>
      <w:tblPr>
        <w:tblStyle w:val="29"/>
        <w:tblW w:w="8926"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085"/>
        <w:gridCol w:w="735"/>
        <w:gridCol w:w="1125"/>
        <w:gridCol w:w="825"/>
        <w:gridCol w:w="1020"/>
        <w:gridCol w:w="950"/>
        <w:gridCol w:w="2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808"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序号</w:t>
            </w:r>
          </w:p>
        </w:tc>
        <w:tc>
          <w:tcPr>
            <w:tcW w:w="1085"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项目名称</w:t>
            </w:r>
          </w:p>
        </w:tc>
        <w:tc>
          <w:tcPr>
            <w:tcW w:w="735"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检测指标</w:t>
            </w:r>
          </w:p>
        </w:tc>
        <w:tc>
          <w:tcPr>
            <w:tcW w:w="1125"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规格</w:t>
            </w:r>
          </w:p>
        </w:tc>
        <w:tc>
          <w:tcPr>
            <w:tcW w:w="825"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单位</w:t>
            </w:r>
          </w:p>
        </w:tc>
        <w:tc>
          <w:tcPr>
            <w:tcW w:w="1020"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有校期</w:t>
            </w:r>
          </w:p>
        </w:tc>
        <w:tc>
          <w:tcPr>
            <w:tcW w:w="950"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Times New Roman"/>
                <w:b/>
                <w:bCs/>
                <w:color w:val="000000"/>
                <w:kern w:val="0"/>
                <w:sz w:val="24"/>
                <w:szCs w:val="24"/>
                <w:lang w:val="en-US" w:eastAsia="zh-CN"/>
              </w:rPr>
              <w:t>单人份</w:t>
            </w:r>
            <w:r>
              <w:rPr>
                <w:rFonts w:hint="default" w:ascii="Times New Roman" w:hAnsi="Times New Roman" w:eastAsia="仿宋_GB2312" w:cs="Times New Roman"/>
                <w:b/>
                <w:bCs/>
                <w:color w:val="000000"/>
                <w:kern w:val="0"/>
                <w:sz w:val="24"/>
                <w:szCs w:val="24"/>
              </w:rPr>
              <w:t>最高限价（元）</w:t>
            </w:r>
          </w:p>
        </w:tc>
        <w:tc>
          <w:tcPr>
            <w:tcW w:w="2378" w:type="dxa"/>
            <w:vAlign w:val="center"/>
          </w:tcPr>
          <w:p>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性能参数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梅毒螺旋体抗体检测试剂盒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TP</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人类免疫缺陷病毒抗原及抗体联合检测试剂盒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HIV</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10</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27</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3.为第四代试剂，可以做到HIV抗体和P24抗原联合检测，有效缩短窗口期。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丙型肝炎病毒抗体测定试剂盒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HCV</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38</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甲型肝炎病毒IgM抗体测定试剂盒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HAV-IGM</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32</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乙肝表面抗原定量检测试剂盒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HBsAg</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3.结果超过250IU/ML可自动进行稀释，报告范围可达0~125000IU/mL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4.可进行定量检测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乙型肝炎病毒表面抗体抗体测定试剂盒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HBsAb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15</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3.可进行定量检测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乙型肝炎病毒e抗原测定试剂盒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HBeAg</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11</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乙型肝炎病毒e抗体测定试剂盒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HBeAb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11</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乙型肝炎病毒核心抗体测定试剂盒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HBcAb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鳞状上皮细胞癌抗原定量检测试剂盒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SCC</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细胞角蛋白19片段测定试剂盒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CTFRA21-1</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甲状腺球蛋白抗体测定试剂盒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TgAb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18</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18</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甲状腺过氧化物酶抗体测定试剂盒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TPOAb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18</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促甲状腺激素测定试剂盒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TCH</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18</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3.功能灵敏度≤0.00</w:t>
            </w:r>
            <w:r>
              <w:rPr>
                <w:rFonts w:hint="eastAsia" w:ascii="Times New Roman" w:hAnsi="Times New Roman" w:eastAsia="仿宋_GB2312" w:cs="Times New Roman"/>
                <w:color w:val="000000"/>
                <w:kern w:val="0"/>
                <w:sz w:val="24"/>
                <w:szCs w:val="24"/>
                <w:lang w:val="en-US" w:eastAsia="zh-CN"/>
              </w:rPr>
              <w:t>40</w:t>
            </w:r>
            <w:r>
              <w:rPr>
                <w:rFonts w:hint="default" w:ascii="Times New Roman" w:hAnsi="Times New Roman" w:eastAsia="仿宋_GB2312" w:cs="Times New Roman"/>
                <w:color w:val="000000"/>
                <w:kern w:val="0"/>
                <w:sz w:val="24"/>
                <w:szCs w:val="24"/>
              </w:rPr>
              <w:t xml:space="preserve"> µIU/mL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总三碘甲状腺原氨酸测定试剂盒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T3</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16</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总甲状腺素测定试剂盒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T4</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17</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游离三碘甲状腺原氨酸测定试剂盒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FT3</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11</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18</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游离甲状腺素测定试剂盒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FT4</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18</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19</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孕酮测定试剂盒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P</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9</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总β人绒毛膜促性腺激素测定试剂盒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βHCG</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     1*500T   4*500T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3.总β-hCG含量超15,000.00 mIU/mL，可自动进行稀释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21</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维生素D测定试剂盒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25-VitD</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38</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22</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抗环状胍氨酸多肽抗体测定试剂盒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CCP</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78周</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38</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23</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肌钙蛋白-I测定试剂盒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cTn-I</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6</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24</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肌红蛋白测定试剂盒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Mb</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4*100T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18</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28</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08"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25</w:t>
            </w:r>
          </w:p>
        </w:tc>
        <w:tc>
          <w:tcPr>
            <w:tcW w:w="108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B-型脑尿钠肽测定试剂盒</w:t>
            </w:r>
          </w:p>
        </w:tc>
        <w:tc>
          <w:tcPr>
            <w:tcW w:w="73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BNP</w:t>
            </w:r>
          </w:p>
        </w:tc>
        <w:tc>
          <w:tcPr>
            <w:tcW w:w="11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1*100T   1*500T</w:t>
            </w:r>
          </w:p>
        </w:tc>
        <w:tc>
          <w:tcPr>
            <w:tcW w:w="825"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盒</w:t>
            </w:r>
          </w:p>
        </w:tc>
        <w:tc>
          <w:tcPr>
            <w:tcW w:w="1020" w:type="dxa"/>
            <w:vMerge w:val="restart"/>
            <w:vAlign w:val="center"/>
          </w:tcPr>
          <w:p>
            <w:pPr>
              <w:widowControl/>
              <w:spacing w:line="360" w:lineRule="auto"/>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color w:val="000000"/>
                <w:kern w:val="0"/>
                <w:sz w:val="24"/>
                <w:szCs w:val="24"/>
              </w:rPr>
              <w:t>12</w:t>
            </w:r>
            <w:r>
              <w:rPr>
                <w:rFonts w:hint="default" w:ascii="Times New Roman" w:hAnsi="Times New Roman" w:eastAsia="仿宋_GB2312" w:cs="Times New Roman"/>
                <w:kern w:val="0"/>
                <w:sz w:val="24"/>
                <w:szCs w:val="24"/>
              </w:rPr>
              <w:t>月</w:t>
            </w:r>
          </w:p>
        </w:tc>
        <w:tc>
          <w:tcPr>
            <w:tcW w:w="950" w:type="dxa"/>
            <w:vMerge w:val="restart"/>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w:t>
            </w: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1.方法学：化学发光微粒子免疫检测法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08"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8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73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1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825"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1020" w:type="dxa"/>
            <w:vMerge w:val="continue"/>
            <w:vAlign w:val="center"/>
          </w:tcPr>
          <w:p>
            <w:pPr>
              <w:widowControl/>
              <w:spacing w:line="360" w:lineRule="auto"/>
              <w:jc w:val="center"/>
              <w:rPr>
                <w:rFonts w:hint="default" w:ascii="Times New Roman" w:hAnsi="Times New Roman" w:eastAsia="仿宋_GB2312" w:cs="Times New Roman"/>
                <w:kern w:val="0"/>
                <w:sz w:val="24"/>
                <w:szCs w:val="24"/>
              </w:rPr>
            </w:pPr>
          </w:p>
        </w:tc>
        <w:tc>
          <w:tcPr>
            <w:tcW w:w="950" w:type="dxa"/>
            <w:vMerge w:val="continue"/>
            <w:vAlign w:val="center"/>
          </w:tcPr>
          <w:p>
            <w:pPr>
              <w:widowControl/>
              <w:spacing w:line="360" w:lineRule="auto"/>
              <w:jc w:val="center"/>
              <w:rPr>
                <w:rFonts w:hint="default" w:ascii="Times New Roman" w:hAnsi="Times New Roman" w:eastAsia="仿宋_GB2312" w:cs="Times New Roman"/>
                <w:color w:val="000000"/>
                <w:kern w:val="0"/>
                <w:sz w:val="24"/>
                <w:szCs w:val="24"/>
              </w:rPr>
            </w:pPr>
          </w:p>
        </w:tc>
        <w:tc>
          <w:tcPr>
            <w:tcW w:w="2378" w:type="dxa"/>
            <w:vAlign w:val="center"/>
          </w:tcPr>
          <w:p>
            <w:pPr>
              <w:widowControl/>
              <w:spacing w:line="36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2.适用平台：雅培I2000</w:t>
            </w:r>
          </w:p>
        </w:tc>
      </w:tr>
    </w:tbl>
    <w:p>
      <w:pPr>
        <w:spacing w:line="360" w:lineRule="auto"/>
        <w:rPr>
          <w:rFonts w:hint="default" w:ascii="Times New Roman" w:hAnsi="Times New Roman" w:eastAsia="仿宋_GB2312" w:cs="Times New Roman"/>
          <w:sz w:val="24"/>
          <w:szCs w:val="24"/>
        </w:rPr>
      </w:pPr>
    </w:p>
    <w:p>
      <w:pPr>
        <w:spacing w:line="360" w:lineRule="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p>
      <w:pPr>
        <w:spacing w:line="360" w:lineRule="auto"/>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.适用于雅培I2000。产品性能指标均达到行业标准。</w:t>
      </w:r>
    </w:p>
    <w:p>
      <w:pPr>
        <w:spacing w:line="360" w:lineRule="auto"/>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.以上试剂报价涵盖配套质控品、校准品、探针清洗液、浓缩清洗缓冲液、激发液、预激发液、反应杯、枪头等</w:t>
      </w:r>
      <w:r>
        <w:rPr>
          <w:rFonts w:hint="eastAsia" w:ascii="Times New Roman" w:hAnsi="Times New Roman" w:eastAsia="仿宋_GB2312" w:cs="Times New Roman"/>
          <w:sz w:val="24"/>
          <w:szCs w:val="24"/>
          <w:highlight w:val="none"/>
          <w:lang w:val="en-US" w:eastAsia="zh-CN"/>
        </w:rPr>
        <w:t>所有</w:t>
      </w:r>
      <w:r>
        <w:rPr>
          <w:rFonts w:hint="default" w:ascii="Times New Roman" w:hAnsi="Times New Roman" w:eastAsia="仿宋_GB2312" w:cs="Times New Roman"/>
          <w:sz w:val="24"/>
          <w:szCs w:val="24"/>
          <w:highlight w:val="none"/>
        </w:rPr>
        <w:t>相关耗材。</w:t>
      </w:r>
    </w:p>
    <w:p>
      <w:pPr>
        <w:pStyle w:val="12"/>
        <w:spacing w:line="360" w:lineRule="auto"/>
        <w:ind w:firstLine="0" w:firstLineChars="0"/>
        <w:rPr>
          <w:rFonts w:hint="default" w:ascii="Times New Roman" w:hAnsi="Times New Roman" w:eastAsia="仿宋_GB2312" w:cs="Times New Roman"/>
          <w:kern w:val="2"/>
          <w:sz w:val="24"/>
          <w:szCs w:val="24"/>
          <w:highlight w:val="none"/>
        </w:rPr>
      </w:pPr>
      <w:r>
        <w:rPr>
          <w:rFonts w:hint="eastAsia" w:ascii="Times New Roman" w:hAnsi="Times New Roman" w:eastAsia="仿宋_GB2312" w:cs="Times New Roman"/>
          <w:kern w:val="2"/>
          <w:sz w:val="24"/>
          <w:szCs w:val="24"/>
          <w:highlight w:val="none"/>
          <w:lang w:val="en-US" w:eastAsia="zh-CN"/>
        </w:rPr>
        <w:t>*3</w:t>
      </w:r>
      <w:r>
        <w:rPr>
          <w:rFonts w:hint="default" w:ascii="Times New Roman" w:hAnsi="Times New Roman" w:eastAsia="仿宋_GB2312" w:cs="Times New Roman"/>
          <w:kern w:val="2"/>
          <w:sz w:val="24"/>
          <w:szCs w:val="24"/>
          <w:highlight w:val="none"/>
        </w:rPr>
        <w:t>.</w:t>
      </w:r>
      <w:r>
        <w:rPr>
          <w:rFonts w:hint="default" w:ascii="Times New Roman" w:hAnsi="Times New Roman" w:eastAsia="仿宋_GB2312" w:cs="Times New Roman"/>
          <w:sz w:val="24"/>
          <w:szCs w:val="24"/>
          <w:highlight w:val="none"/>
        </w:rPr>
        <w:t>供应试剂耗材期间，保证设备（检测设备及辅助设备如离心机、冰箱、移液器）正常运转，定期校准（≥</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次/年）及维保，零配件免费及时更换。</w:t>
      </w:r>
    </w:p>
    <w:p>
      <w:pPr>
        <w:spacing w:line="360" w:lineRule="auto"/>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rPr>
        <w:t>.供应试剂耗材期间，提供项目技术支持，配合医院处理检测结果的质疑，需要时联系外单位协作比对试验。</w:t>
      </w:r>
    </w:p>
    <w:p>
      <w:pPr>
        <w:pStyle w:val="28"/>
        <w:ind w:left="0" w:firstLine="422"/>
        <w:rPr>
          <w:rFonts w:hint="eastAsia" w:ascii="Times New Roman" w:hAnsi="Times New Roman" w:eastAsia="仿宋_GB2312" w:cs="Times New Roman"/>
          <w:b/>
          <w:color w:val="000000"/>
          <w:sz w:val="24"/>
          <w:szCs w:val="24"/>
          <w:lang w:val="en-US" w:eastAsia="zh-CN" w:bidi="ar-SA"/>
        </w:rPr>
      </w:pPr>
      <w:r>
        <w:rPr>
          <w:rFonts w:hint="eastAsia" w:ascii="Times New Roman" w:hAnsi="Times New Roman" w:eastAsia="仿宋_GB2312" w:cs="Times New Roman"/>
          <w:b/>
          <w:color w:val="000000"/>
          <w:sz w:val="24"/>
          <w:szCs w:val="24"/>
          <w:lang w:val="en-US" w:eastAsia="zh-CN" w:bidi="ar-SA"/>
        </w:rPr>
        <w:t>二、部分商务要求及其他要求</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1、供货期：合同有效期为一年，在合同有效期内，如果甲方按照合同项采购货物，当采购金额达预算金额后，合同自动终止。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2、交货期：</w:t>
      </w:r>
      <w:r>
        <w:rPr>
          <w:rFonts w:hint="default" w:ascii="Times New Roman" w:hAnsi="Times New Roman" w:eastAsia="仿宋_GB2312" w:cs="Times New Roman"/>
          <w:sz w:val="24"/>
          <w:szCs w:val="24"/>
          <w:u w:val="single"/>
        </w:rPr>
        <w:t>72小时</w:t>
      </w:r>
      <w:r>
        <w:rPr>
          <w:rFonts w:hint="default" w:ascii="Times New Roman" w:hAnsi="Times New Roman" w:eastAsia="仿宋_GB2312" w:cs="Times New Roman"/>
          <w:sz w:val="24"/>
          <w:szCs w:val="24"/>
        </w:rPr>
        <w:t>。乙方接到甲方订货通知</w:t>
      </w:r>
      <w:r>
        <w:rPr>
          <w:rFonts w:hint="default" w:ascii="Times New Roman" w:hAnsi="Times New Roman" w:eastAsia="仿宋_GB2312" w:cs="Times New Roman"/>
          <w:sz w:val="24"/>
          <w:szCs w:val="24"/>
          <w:u w:val="single"/>
        </w:rPr>
        <w:t>72小时</w:t>
      </w:r>
      <w:r>
        <w:rPr>
          <w:rFonts w:hint="default" w:ascii="Times New Roman" w:hAnsi="Times New Roman" w:eastAsia="仿宋_GB2312" w:cs="Times New Roman"/>
          <w:sz w:val="24"/>
          <w:szCs w:val="24"/>
        </w:rPr>
        <w:t>内负责将货物运送至甲方指定的地点，由甲方负责按照相关标准进行验收，乙方在运送过程中所产生的一切费用由乙方负责承担。</w:t>
      </w:r>
    </w:p>
    <w:p>
      <w:pPr>
        <w:pStyle w:val="28"/>
        <w:ind w:left="0" w:leftChars="0" w:firstLine="0" w:firstLineChars="0"/>
        <w:rPr>
          <w:rFonts w:hint="eastAsia" w:ascii="Times New Roman" w:hAnsi="Times New Roman" w:eastAsia="仿宋_GB2312" w:cs="Times New Roman"/>
          <w:b/>
          <w:color w:val="000000"/>
          <w:sz w:val="24"/>
          <w:szCs w:val="24"/>
          <w:lang w:val="en-US" w:eastAsia="zh-CN" w:bidi="ar-SA"/>
        </w:rPr>
      </w:pP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质量保证：乙方承诺所提供的医疗卫生耗材必须是符合药监部门质量标准的合格产品，进货渠道正常，并具备正规的产品注册证登记表、生产许可证，配送耗材时须提供配送批次产品的合格证明资料、检测报告、卫生安全评价报告等</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、乙方不仅应随耗材向甲方提供使用说明书、质量标准或甲方所要求的相关资料，同时乙方须保证甲方在使用过程中的技术支持及售后服务，否则，甲方有权拒收耗材或则退货，责任由乙方承担。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、乙方配送的耗材日期距离其出厂日期不得超过该耗材有效期的三分之一时间段。如过该耗材有效期超过三分之一时间段，甲方有权拒收或选择退货，由此造成的损失由乙方承担。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、包装及其他要求：符合出厂要求、包装完整无破损；包装标识清楚，进口设备应具有原产国标识及中文标识且标识必须清楚，配送产品必须为全新未拆封产品且渠道合法。</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、乙方所提供的医用卫生耗材在有效期内出现质量问题，甲方有权利要求乙方退货或换货，退换货时间不超过72小时。</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、付款方式和结算条件</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1、付款方式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通过银行转账方式将款项转入乙方银行账户。乙方银行账户信息如下：</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账户全称：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账    号：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开 户 行：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甲方仅认可上述指定账户并向该账户付款，甲方有权拒绝向指定账户之外的任何账户付款，并且由此导致的付款延迟责任由乙方承担。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方要如实开具发票，不得变更开票内容，乙方开具发票出现税务争议时，乙方需承担税款、滞纳金、罚款等赔偿责任以及其他相关责任。</w:t>
      </w:r>
    </w:p>
    <w:p>
      <w:pPr>
        <w:spacing w:line="560" w:lineRule="exact"/>
        <w:ind w:firstLine="480" w:firstLineChars="200"/>
        <w:jc w:val="both"/>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8.2</w:t>
      </w:r>
      <w:r>
        <w:rPr>
          <w:rFonts w:hint="default" w:ascii="Times New Roman" w:hAnsi="Times New Roman" w:eastAsia="仿宋_GB2312" w:cs="Times New Roman"/>
          <w:sz w:val="24"/>
          <w:szCs w:val="24"/>
        </w:rPr>
        <w:t>、结算条件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货验收入库时，乙方向甲方开具正规发票，并提供所供货品的进货发票，进货发票金额不得遮盖，确保“两票制”，乙方要如实开具发票，不得变更开票内容，乙方开具发票出现税务争议时，乙方需承担税款、滞纳金、罚款等赔偿责任以及其他相关责任，6个月后甲方向乙方据实结算转账支付货款。</w:t>
      </w:r>
    </w:p>
    <w:p>
      <w:pPr>
        <w:spacing w:line="560" w:lineRule="exact"/>
        <w:ind w:firstLine="480" w:firstLineChars="200"/>
        <w:jc w:val="both"/>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三</w:t>
      </w:r>
      <w:r>
        <w:rPr>
          <w:rFonts w:hint="default" w:ascii="Times New Roman" w:hAnsi="Times New Roman" w:eastAsia="仿宋_GB2312" w:cs="Times New Roman"/>
          <w:b/>
          <w:bCs/>
          <w:sz w:val="24"/>
          <w:szCs w:val="24"/>
        </w:rPr>
        <w:t>、其他</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一</w:t>
      </w:r>
      <w:r>
        <w:rPr>
          <w:rFonts w:hint="default" w:ascii="Times New Roman" w:hAnsi="Times New Roman" w:eastAsia="仿宋_GB2312" w:cs="Times New Roman"/>
          <w:sz w:val="24"/>
          <w:szCs w:val="24"/>
        </w:rPr>
        <w:t>）验收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1、货物到达甲方指定地点后，甲乙双方根据合同要求，进行外观验收，确认产地、规格、型号和数量。验收无误，双方在货物清单上签字确认。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2、乙方向甲方提交货物实施过程中的所有资料。以便甲方日后管理和维护。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二</w:t>
      </w:r>
      <w:r>
        <w:rPr>
          <w:rFonts w:hint="default" w:ascii="Times New Roman" w:hAnsi="Times New Roman" w:eastAsia="仿宋_GB2312" w:cs="Times New Roman"/>
          <w:sz w:val="24"/>
          <w:szCs w:val="24"/>
        </w:rPr>
        <w:t>）违约责任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1、按《政府采购法》、《民法典》中的相关条款执行。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未按合同要求提供货物或质量不能满足招标技术要求，乙方必须无条件更换，提高技术，完善质量，否则，甲方有权终止合同，并对乙方的违约行为报监管机构进行相应的处罚，要求乙方赔偿甲方质量不合格产品价款的2倍作为违约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3、乙方不能按期交货，每延迟一天，乙方应偿付甲方总货款的0.5%的迟延违约金，违约金可累计计算。超过30天未交货，甲方有权解除合同。乙方违反合同约定应赔偿甲方总货款的30%作为违约金。</w:t>
      </w:r>
    </w:p>
    <w:p>
      <w:pPr>
        <w:pStyle w:val="2"/>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注：</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1、以上技术参数需提供生产厂家确认的、相应的功能证明材料（包括但不限于权威机构出具的检验报告、产品彩页、产品说明书、官网和功能截图等）作为所投产品的参数响应</w:t>
      </w:r>
      <w:r>
        <w:rPr>
          <w:rFonts w:hint="eastAsia" w:ascii="Times New Roman" w:hAnsi="Times New Roman" w:eastAsia="仿宋_GB2312" w:cs="Times New Roman"/>
          <w:b/>
          <w:bCs/>
          <w:sz w:val="24"/>
          <w:szCs w:val="24"/>
          <w:lang w:val="en-US" w:eastAsia="zh-CN"/>
        </w:rPr>
        <w:t>招标文件</w:t>
      </w:r>
      <w:r>
        <w:rPr>
          <w:rFonts w:hint="default" w:ascii="Times New Roman" w:hAnsi="Times New Roman" w:eastAsia="仿宋_GB2312" w:cs="Times New Roman"/>
          <w:b/>
          <w:bCs/>
          <w:sz w:val="24"/>
          <w:szCs w:val="24"/>
        </w:rPr>
        <w:t>要求的佐证材料。</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2、核心产品须提供来源渠道合法的证明文件（包括但不限于销售协议、代理协议、原厂授权等）。</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_GB2312" w:cs="Times New Roman"/>
          <w:b/>
          <w:bCs/>
          <w:sz w:val="24"/>
          <w:szCs w:val="24"/>
        </w:rPr>
        <w:t>3、核心</w:t>
      </w:r>
      <w:r>
        <w:rPr>
          <w:rFonts w:hint="default" w:ascii="Times New Roman" w:hAnsi="Times New Roman" w:eastAsia="仿宋_GB2312" w:cs="Times New Roman"/>
          <w:b/>
          <w:bCs/>
          <w:sz w:val="24"/>
          <w:szCs w:val="24"/>
          <w:highlight w:val="none"/>
        </w:rPr>
        <w:t>产品为：乙肝表面抗原定量检测试剂盒。（核</w:t>
      </w:r>
      <w:r>
        <w:rPr>
          <w:rFonts w:hint="default" w:ascii="Times New Roman" w:hAnsi="Times New Roman" w:eastAsia="仿宋_GB2312" w:cs="Times New Roman"/>
          <w:b/>
          <w:bCs/>
          <w:sz w:val="24"/>
          <w:szCs w:val="24"/>
        </w:rPr>
        <w:t>心产品提供相同品牌产品且通过资格审查、符合性审查的不同供应商参加同一合同项下投标的，按一家供应商计算，评审后得分最高的同品牌供应供应商获得成交候选供应商推荐资格；评审得分相同的，由采购人自行确定或者评标委员会推荐一个供应商获得成交候选人的推荐资格，其他同品牌供应商不作为成交候选人。非单一产品采购项目，多家供应商提供的核心产品品牌相同的，按以上规定处理。）</w:t>
      </w:r>
      <w:r>
        <w:rPr>
          <w:rFonts w:hint="default" w:ascii="Times New Roman" w:hAnsi="Times New Roman" w:eastAsia="仿宋" w:cs="Times New Roman"/>
          <w:sz w:val="24"/>
          <w:szCs w:val="24"/>
        </w:rPr>
        <w:br w:type="page"/>
      </w:r>
    </w:p>
    <w:p>
      <w:pPr>
        <w:pStyle w:val="3"/>
        <w:rPr>
          <w:rFonts w:hint="default" w:ascii="Times New Roman" w:hAnsi="Times New Roman" w:cs="Times New Roman"/>
        </w:rPr>
      </w:pPr>
      <w:bookmarkStart w:id="20" w:name="_Toc23831"/>
      <w:bookmarkStart w:id="21" w:name="_Toc7381"/>
      <w:r>
        <w:rPr>
          <w:rFonts w:hint="default" w:ascii="Times New Roman" w:hAnsi="Times New Roman" w:cs="Times New Roman"/>
        </w:rPr>
        <w:t>第四章  合同文本</w:t>
      </w:r>
      <w:bookmarkEnd w:id="19"/>
      <w:bookmarkEnd w:id="20"/>
      <w:bookmarkEnd w:id="21"/>
    </w:p>
    <w:tbl>
      <w:tblPr>
        <w:tblStyle w:val="29"/>
        <w:tblpPr w:leftFromText="180" w:rightFromText="180" w:vertAnchor="text" w:horzAnchor="margin" w:tblpY="3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tcPr>
          <w:p>
            <w:pPr>
              <w:rPr>
                <w:rFonts w:hint="default" w:ascii="Times New Roman" w:hAnsi="Times New Roman" w:cs="Times New Roman"/>
                <w:sz w:val="30"/>
                <w:szCs w:val="30"/>
              </w:rPr>
            </w:pPr>
            <w:bookmarkStart w:id="22" w:name="_Toc100219616"/>
            <w:bookmarkStart w:id="23" w:name="_Toc18660"/>
            <w:bookmarkStart w:id="24" w:name="_Toc26196"/>
            <w:r>
              <w:rPr>
                <w:rFonts w:hint="default" w:ascii="Times New Roman" w:hAnsi="Times New Roman" w:eastAsia="黑体" w:cs="Times New Roman"/>
                <w:b/>
                <w:sz w:val="32"/>
                <w:szCs w:val="32"/>
              </w:rPr>
              <w:t>院外</w:t>
            </w:r>
          </w:p>
        </w:tc>
      </w:tr>
    </w:tbl>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drawing>
          <wp:anchor distT="0" distB="0" distL="114300" distR="114300" simplePos="0" relativeHeight="251660288" behindDoc="1" locked="0" layoutInCell="1" allowOverlap="1">
            <wp:simplePos x="0" y="0"/>
            <wp:positionH relativeFrom="column">
              <wp:posOffset>2014855</wp:posOffset>
            </wp:positionH>
            <wp:positionV relativeFrom="paragraph">
              <wp:posOffset>-247015</wp:posOffset>
            </wp:positionV>
            <wp:extent cx="1850390" cy="1477010"/>
            <wp:effectExtent l="0" t="0" r="16510" b="8890"/>
            <wp:wrapNone/>
            <wp:docPr id="2" name="图片 34" descr="0fd0540ecee0816576643b915cb53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4" descr="0fd0540ecee0816576643b915cb53d4"/>
                    <pic:cNvPicPr>
                      <a:picLocks noChangeAspect="1" noChangeArrowheads="1"/>
                    </pic:cNvPicPr>
                  </pic:nvPicPr>
                  <pic:blipFill>
                    <a:blip r:embed="rId7" cstate="print"/>
                    <a:srcRect/>
                    <a:stretch>
                      <a:fillRect/>
                    </a:stretch>
                  </pic:blipFill>
                  <pic:spPr>
                    <a:xfrm>
                      <a:off x="0" y="0"/>
                      <a:ext cx="1850390" cy="1477010"/>
                    </a:xfrm>
                    <a:prstGeom prst="rect">
                      <a:avLst/>
                    </a:prstGeom>
                    <a:noFill/>
                    <a:ln w="9525">
                      <a:noFill/>
                      <a:miter lim="800000"/>
                      <a:headEnd/>
                      <a:tailEnd/>
                    </a:ln>
                  </pic:spPr>
                </pic:pic>
              </a:graphicData>
            </a:graphic>
          </wp:anchor>
        </w:drawing>
      </w:r>
    </w:p>
    <w:p>
      <w:pPr>
        <w:rPr>
          <w:rFonts w:hint="default" w:ascii="Times New Roman" w:hAnsi="Times New Roman" w:eastAsia="黑体" w:cs="Times New Roman"/>
          <w:b/>
          <w:sz w:val="32"/>
          <w:szCs w:val="32"/>
        </w:rPr>
      </w:pPr>
    </w:p>
    <w:p>
      <w:pPr>
        <w:rPr>
          <w:rFonts w:hint="default" w:ascii="Times New Roman" w:hAnsi="Times New Roman" w:eastAsia="黑体" w:cs="Times New Roman"/>
          <w:b/>
          <w:sz w:val="32"/>
          <w:szCs w:val="32"/>
        </w:rPr>
      </w:pPr>
    </w:p>
    <w:p>
      <w:pPr>
        <w:rPr>
          <w:rFonts w:hint="default" w:ascii="Times New Roman" w:hAnsi="Times New Roman" w:eastAsia="黑体" w:cs="Times New Roman"/>
          <w:b/>
          <w:sz w:val="32"/>
          <w:szCs w:val="32"/>
        </w:rPr>
      </w:pPr>
    </w:p>
    <w:p>
      <w:pPr>
        <w:rPr>
          <w:rFonts w:hint="default" w:ascii="Times New Roman" w:hAnsi="Times New Roman" w:cs="Times New Roman"/>
          <w:b/>
          <w:snapToGrid w:val="0"/>
          <w:sz w:val="48"/>
          <w:szCs w:val="48"/>
        </w:rPr>
      </w:pPr>
      <w:r>
        <w:rPr>
          <w:rFonts w:hint="default" w:ascii="Times New Roman" w:hAnsi="Times New Roman" w:eastAsia="黑体" w:cs="Times New Roman"/>
          <w:b/>
          <w:sz w:val="32"/>
          <w:szCs w:val="32"/>
        </w:rPr>
        <w:t>合同编号：</w:t>
      </w:r>
      <w:r>
        <w:rPr>
          <w:rFonts w:hint="default" w:ascii="Times New Roman" w:hAnsi="Times New Roman" w:cs="Times New Roman"/>
          <w:b/>
          <w:snapToGrid w:val="0"/>
          <w:sz w:val="48"/>
          <w:szCs w:val="48"/>
        </w:rPr>
        <w:t xml:space="preserve"> </w:t>
      </w:r>
    </w:p>
    <w:p>
      <w:pPr>
        <w:ind w:firstLine="2640" w:firstLineChars="550"/>
        <w:rPr>
          <w:rFonts w:hint="default" w:ascii="Times New Roman" w:hAnsi="Times New Roman" w:cs="Times New Roman"/>
          <w:b/>
          <w:snapToGrid w:val="0"/>
          <w:sz w:val="48"/>
          <w:szCs w:val="48"/>
        </w:rPr>
      </w:pPr>
    </w:p>
    <w:p>
      <w:pPr>
        <w:ind w:firstLine="2640" w:firstLineChars="550"/>
        <w:rPr>
          <w:rFonts w:hint="default" w:ascii="Times New Roman" w:hAnsi="Times New Roman" w:cs="Times New Roman"/>
          <w:b/>
          <w:snapToGrid w:val="0"/>
          <w:sz w:val="48"/>
          <w:szCs w:val="48"/>
        </w:rPr>
      </w:pPr>
      <w:r>
        <w:rPr>
          <w:rFonts w:hint="default" w:ascii="Times New Roman" w:hAnsi="Times New Roman" w:cs="Times New Roman"/>
          <w:b/>
          <w:snapToGrid w:val="0"/>
          <w:sz w:val="48"/>
          <w:szCs w:val="48"/>
        </w:rPr>
        <w:t>西安市第五医院</w:t>
      </w:r>
    </w:p>
    <w:p>
      <w:pPr>
        <w:ind w:firstLine="3360" w:firstLineChars="1400"/>
        <w:rPr>
          <w:rFonts w:hint="default" w:ascii="Times New Roman" w:hAnsi="Times New Roman" w:cs="Times New Roman"/>
          <w:b/>
          <w:snapToGrid w:val="0"/>
          <w:sz w:val="24"/>
        </w:rPr>
      </w:pPr>
      <w:r>
        <w:rPr>
          <w:rFonts w:hint="default" w:ascii="Times New Roman" w:hAnsi="Times New Roman" w:cs="Times New Roman"/>
          <w:b/>
          <w:snapToGrid w:val="0"/>
          <w:sz w:val="24"/>
        </w:rPr>
        <w:t>（项目名称）</w:t>
      </w:r>
    </w:p>
    <w:p>
      <w:pPr>
        <w:ind w:firstLine="588" w:firstLineChars="245"/>
        <w:rPr>
          <w:rFonts w:hint="default" w:ascii="Times New Roman" w:hAnsi="Times New Roman" w:eastAsia="黑体" w:cs="Times New Roman"/>
          <w:b/>
          <w:sz w:val="24"/>
        </w:rPr>
      </w:pPr>
    </w:p>
    <w:p>
      <w:pPr>
        <w:ind w:firstLine="2520" w:firstLineChars="350"/>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买 卖 合 同</w:t>
      </w:r>
    </w:p>
    <w:p>
      <w:pPr>
        <w:pStyle w:val="21"/>
        <w:rPr>
          <w:rFonts w:hint="default" w:ascii="Times New Roman" w:hAnsi="Times New Roman" w:cs="Times New Roman"/>
          <w:sz w:val="40"/>
          <w:szCs w:val="40"/>
        </w:rPr>
      </w:pPr>
    </w:p>
    <w:p>
      <w:pPr>
        <w:jc w:val="center"/>
        <w:rPr>
          <w:rFonts w:hint="default" w:ascii="Times New Roman" w:hAnsi="Times New Roman" w:cs="Times New Roman"/>
          <w:b/>
          <w:snapToGrid w:val="0"/>
          <w:sz w:val="40"/>
          <w:szCs w:val="48"/>
        </w:rPr>
      </w:pPr>
      <w:r>
        <w:rPr>
          <w:rFonts w:hint="default" w:ascii="Times New Roman" w:hAnsi="Times New Roman" w:cs="Times New Roman"/>
          <w:b/>
          <w:snapToGrid w:val="0"/>
          <w:sz w:val="40"/>
          <w:szCs w:val="48"/>
        </w:rPr>
        <w:t>（项目编号）</w:t>
      </w: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ind w:firstLine="2080" w:firstLineChars="6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甲  方：西安市第五医院</w:t>
      </w:r>
    </w:p>
    <w:p>
      <w:pPr>
        <w:tabs>
          <w:tab w:val="left" w:pos="4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乙  方：</w:t>
      </w:r>
    </w:p>
    <w:p>
      <w:pPr>
        <w:tabs>
          <w:tab w:val="left" w:pos="480"/>
        </w:tabs>
        <w:ind w:firstLine="2080" w:firstLineChars="650"/>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鉴证方：</w:t>
      </w:r>
    </w:p>
    <w:p>
      <w:pPr>
        <w:ind w:firstLine="3680" w:firstLineChars="1150"/>
        <w:rPr>
          <w:rFonts w:hint="default" w:ascii="Times New Roman" w:hAnsi="Times New Roman" w:eastAsia="黑体" w:cs="Times New Roman"/>
          <w:sz w:val="32"/>
          <w:szCs w:val="32"/>
        </w:rPr>
      </w:pPr>
    </w:p>
    <w:p>
      <w:pPr>
        <w:ind w:firstLine="3680" w:firstLineChars="1150"/>
        <w:rPr>
          <w:rFonts w:hint="default" w:ascii="Times New Roman" w:hAnsi="Times New Roman" w:eastAsia="黑体" w:cs="Times New Roman"/>
          <w:sz w:val="32"/>
          <w:szCs w:val="32"/>
        </w:rPr>
      </w:pPr>
    </w:p>
    <w:p>
      <w:pPr>
        <w:ind w:firstLine="3680" w:firstLineChars="1150"/>
        <w:rPr>
          <w:rFonts w:hint="default" w:ascii="Times New Roman" w:hAnsi="Times New Roman" w:eastAsia="黑体" w:cs="Times New Roman"/>
          <w:sz w:val="32"/>
          <w:szCs w:val="32"/>
        </w:rPr>
      </w:pPr>
    </w:p>
    <w:p>
      <w:pPr>
        <w:ind w:firstLine="3360" w:firstLineChars="10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2022年  月</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中国  西安</w:t>
      </w:r>
    </w:p>
    <w:p>
      <w:pPr>
        <w:pStyle w:val="21"/>
        <w:tabs>
          <w:tab w:val="left" w:pos="510"/>
          <w:tab w:val="clear" w:pos="4153"/>
          <w:tab w:val="clear" w:pos="8306"/>
        </w:tabs>
        <w:rPr>
          <w:rFonts w:hint="default" w:ascii="Times New Roman" w:hAnsi="Times New Roman" w:cs="Times New Roman"/>
        </w:rPr>
      </w:pPr>
      <w:r>
        <w:rPr>
          <w:rFonts w:hint="default" w:ascii="Times New Roman" w:hAnsi="Times New Roman" w:cs="Times New Roman"/>
        </w:rPr>
        <w:tab/>
      </w:r>
    </w:p>
    <w:p>
      <w:pPr>
        <w:ind w:firstLine="480" w:firstLineChars="200"/>
        <w:rPr>
          <w:rFonts w:hint="default" w:ascii="Times New Roman" w:hAnsi="Times New Roman" w:cs="Times New Roman"/>
          <w:szCs w:val="21"/>
        </w:rPr>
      </w:pPr>
    </w:p>
    <w:p>
      <w:pPr>
        <w:ind w:firstLine="480" w:firstLineChars="200"/>
        <w:rPr>
          <w:rFonts w:hint="default" w:ascii="Times New Roman" w:hAnsi="Times New Roman" w:cs="Times New Roman"/>
          <w:szCs w:val="21"/>
        </w:rPr>
      </w:pP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甲方： 西安市第五医院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乙方：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鉴证方：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鉴证方就甲方所需货物，在市财政局政府采购管理处的监督管理下，按照政府采购程序组织公开招标，确定乙方为中标供应商。依据《中华人民共和国政府采购法》、《中华人民共和国招标投标法》、《中华人民共和国民法典》以及招标文件、中标供应商投标文件、中标通知书，经甲、乙双方协商，鉴证方确认，达成如下条款。</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一、合同标的物内容及数量</w:t>
      </w:r>
    </w:p>
    <w:tbl>
      <w:tblPr>
        <w:tblStyle w:val="29"/>
        <w:tblW w:w="90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786"/>
        <w:gridCol w:w="1936"/>
        <w:gridCol w:w="1105"/>
        <w:gridCol w:w="1077"/>
        <w:gridCol w:w="992"/>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03" w:type="dxa"/>
            <w:tcBorders>
              <w:top w:val="single" w:color="auto" w:sz="12" w:space="0"/>
              <w:left w:val="single" w:color="auto" w:sz="12"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1786"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货物名称</w:t>
            </w:r>
          </w:p>
        </w:tc>
        <w:tc>
          <w:tcPr>
            <w:tcW w:w="1936"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原产地及厂商名称（品牌）</w:t>
            </w:r>
          </w:p>
        </w:tc>
        <w:tc>
          <w:tcPr>
            <w:tcW w:w="1105"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规格型号</w:t>
            </w:r>
          </w:p>
        </w:tc>
        <w:tc>
          <w:tcPr>
            <w:tcW w:w="1077"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992" w:type="dxa"/>
            <w:tcBorders>
              <w:top w:val="single" w:color="auto" w:sz="12"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单价</w:t>
            </w:r>
          </w:p>
        </w:tc>
        <w:tc>
          <w:tcPr>
            <w:tcW w:w="825" w:type="dxa"/>
            <w:tcBorders>
              <w:top w:val="single" w:color="auto" w:sz="12" w:space="0"/>
              <w:left w:val="single" w:color="auto" w:sz="4" w:space="0"/>
              <w:bottom w:val="single" w:color="auto" w:sz="4" w:space="0"/>
              <w:right w:val="single" w:color="auto" w:sz="12" w:space="0"/>
            </w:tcBorders>
            <w:vAlign w:val="center"/>
          </w:tcPr>
          <w:p>
            <w:pPr>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825" w:type="dxa"/>
            <w:tcBorders>
              <w:top w:val="single" w:color="auto" w:sz="4" w:space="0"/>
              <w:left w:val="single" w:color="auto" w:sz="4" w:space="0"/>
              <w:bottom w:val="single" w:color="auto" w:sz="4" w:space="0"/>
              <w:right w:val="single" w:color="auto" w:sz="12"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825" w:type="dxa"/>
            <w:tcBorders>
              <w:top w:val="single" w:color="auto" w:sz="4" w:space="0"/>
              <w:left w:val="single" w:color="auto" w:sz="4" w:space="0"/>
              <w:bottom w:val="single" w:color="auto" w:sz="4" w:space="0"/>
              <w:right w:val="single" w:color="auto" w:sz="12"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7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825" w:type="dxa"/>
            <w:tcBorders>
              <w:top w:val="single" w:color="auto" w:sz="4" w:space="0"/>
              <w:left w:val="single" w:color="auto" w:sz="4" w:space="0"/>
              <w:bottom w:val="single" w:color="auto" w:sz="4" w:space="0"/>
              <w:right w:val="single" w:color="auto" w:sz="12"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7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c>
          <w:tcPr>
            <w:tcW w:w="825" w:type="dxa"/>
            <w:tcBorders>
              <w:top w:val="single" w:color="auto" w:sz="4" w:space="0"/>
              <w:left w:val="single" w:color="auto" w:sz="4" w:space="0"/>
              <w:bottom w:val="single" w:color="auto" w:sz="4" w:space="0"/>
              <w:right w:val="single" w:color="auto" w:sz="12" w:space="0"/>
            </w:tcBorders>
            <w:vAlign w:val="center"/>
          </w:tcPr>
          <w:p>
            <w:pPr>
              <w:spacing w:line="560" w:lineRule="exact"/>
              <w:ind w:firstLine="480" w:firstLineChars="200"/>
              <w:jc w:val="center"/>
              <w:rPr>
                <w:rFonts w:hint="default" w:ascii="Times New Roman" w:hAnsi="Times New Roman" w:eastAsia="仿宋_GB2312" w:cs="Times New Roman"/>
                <w:sz w:val="24"/>
                <w:szCs w:val="24"/>
              </w:rPr>
            </w:pPr>
          </w:p>
        </w:tc>
      </w:tr>
    </w:tbl>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二、合同价款</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（一）合同总价款为人民币</w:t>
      </w:r>
      <w:r>
        <w:rPr>
          <w:rFonts w:hint="default" w:ascii="Times New Roman" w:hAnsi="Times New Roman" w:eastAsia="仿宋_GB2312" w:cs="Times New Roman"/>
          <w:sz w:val="24"/>
          <w:szCs w:val="24"/>
          <w:u w:val="single"/>
        </w:rPr>
        <w:t>（大写）</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rPr>
        <w:t>（小写）</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（二）货物单价不受市场上涨因素的影响。</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三、付款方式和结算条件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（一）付款方式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通过银行转账方式将款项转入乙方银行账户。乙方银行账户信息如下：</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账户全称：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账    号：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开 户 行：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甲方仅认可上述指定账户并向该账户付款，甲方有权拒绝向指定账户之外的任何账户付款，并且由此导致的付款延迟责任由乙方承担。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乙方要如实开具发票，不得变更开票内容，乙方开具发票出现税务争议时，乙方需承担税款、滞纳金、罚款等赔偿责任以及其他相关责任。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（二）结算条件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货验收入库时，乙方向甲方开具正规发票，并提供所供货品的进货发票，进货发票金额不得遮盖，确保“两票制”，乙方要如实开具发票，不得变更开票内容，乙方开具发票出现税务争议时，乙方需承担税款、滞纳金、罚款等赔偿责任以及其他相关责任，6个月后甲方向乙方据实结算转账支付货款。</w:t>
      </w:r>
    </w:p>
    <w:p>
      <w:pPr>
        <w:spacing w:line="560" w:lineRule="exact"/>
        <w:ind w:firstLine="480" w:firstLineChars="200"/>
        <w:jc w:val="both"/>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四、</w:t>
      </w:r>
      <w:r>
        <w:rPr>
          <w:rFonts w:hint="default" w:ascii="Times New Roman" w:hAnsi="Times New Roman" w:eastAsia="仿宋_GB2312" w:cs="Times New Roman"/>
          <w:b/>
          <w:bCs/>
          <w:sz w:val="24"/>
          <w:szCs w:val="24"/>
        </w:rPr>
        <w:t>双方的权利和义务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（一）甲方的权利和义务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甲方权利：组织使用单位严格按照招标文件及投标文件要求和标准验收货物。</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甲方义务：积极配合乙方交付,及时验收。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（二）乙方的权利和义务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乙方权利：按照合同约定要求甲方及时付款。</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乙方义务：按照合同约定时间，按甲方指定地点提供货物，配合验收工作；</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五、交货条件：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（一）交货地点：甲方指定地点。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（二）交货期：</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小时。乙方接到甲方订货通知</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小时内负责将货物运送至甲方指定的地点，由甲方负责按照相关标准进行验收，乙方在运送过程中所产生的一切费用由乙方负责承担。</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六、运输 ：</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运输方式由乙方自行选择，但必须保证按期交货。</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七、售后服务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乙方所供货物提供以下售后服务：</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质量保证：乙方承诺所提供的医疗卫生耗材必须是符合药监部门质量标准的合格产品，进货渠道正常，并具备正规的产品注册证登记表、生产许可证，配送耗材时须提供配送批次产品的合格证明资料、检测报告、卫生安全评价报告等</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(二)、乙方不仅应随耗材向甲方提供使用说明书、质量标准或甲方所要求的相关资料，同时乙方须保证甲方在使用过程中的技术支持及售后服务，否则，甲方有权拒收耗材或则退货，责任由乙方承担。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(三)、乙方配送的耗材日期距离其出厂日期不得超过该耗材有效期的三分之一时间段。如过该耗材有效期超过三分之一时间段，甲方有权拒收或选择退货，由此造成的损失由乙方承担。</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(四)、包装及其他要求：符合出厂要求、包装完整无破损；包装标识清楚，进口设备应具有原产国标识及中文标识且标识必须清楚，配送产品必须为全新未拆封产品且渠道合法。</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(五)、乙方所提供的医用卫生耗材在有效期内出现质量问题，甲方有权利要求乙方退货或换货，乙方接到甲方通知，退换货时间不超过</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小时。</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八、验收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（一）货物到达甲方指定地点后，甲乙双方根据合同要求，进行外观验收，确认产地、规格、型号和数量。验收无误，双方在货物清单上签字确认，验收不作为产品质量合格的最终依据。</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（二）乙方向甲方提交货物实施过程中的所有资料。以便甲方日后管理和维护。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（三）验收依据：</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1、招标文件、响应文件；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2、本合同及附件文本；</w:t>
      </w:r>
    </w:p>
    <w:p>
      <w:pPr>
        <w:spacing w:line="560" w:lineRule="exact"/>
        <w:ind w:firstLine="480" w:firstLineChars="20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3、国家相应的标准、规范。</w:t>
      </w:r>
    </w:p>
    <w:p>
      <w:pPr>
        <w:spacing w:line="560" w:lineRule="exact"/>
        <w:ind w:firstLine="480" w:firstLineChars="20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九、违约责任</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（一）按《政府采购法》、《民法典》中的相关条款执行。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未按合同要求提供货物或质量不能满足招标技术要求，乙方必须无条件更换，提高技术，完善质量，否则，甲方有权终止合同，并对乙方的违约行为报监管机构进行相应的处罚，要求乙方赔偿甲方质量不合格产品价款的2倍作为违约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（三）乙方不能按期交货，每延迟一天，乙方应偿付甲方总货款的0.5%的迟延违约金，违约金可累计计算。超过30天未交货，甲方有权解除合同，乙方应赔偿甲方总货款的30%作为违约金。</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十、合同争议解决的方式</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本合同在履行过程中发生的争议，由甲、乙双方当事人协商解决，协商不成的按下列第（ 二 ）种方式解决：</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（一）提交  西安   仲裁委员会仲裁；</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（二）依法向  甲方  所在地人民法院起诉。</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十一、合同生效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本合同一式陆份，甲方执四份，乙方、鉴证方各执壹份，本合同甲、乙、确认各方签字盖章后生效，合同执行完毕后，自动失效（合同的服务承诺则长期有效）。</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十二、合同终止：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(一)、乙方违反本合同约定或政府采购中心完成涉及本次耗材品种的招标，并确定了新的供货商，则本合同自动终止。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(二)、如遇厂家成本降低或市场同类产品价格低于本合同价格，乙方应及时降低供货价格，否则甲方有权终止合同。</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(三)、若合同所涉及试剂耗材在陕西省阳光采购平台挂网执行网采最低价，未在陕西省阳光采购平台挂网执行市场最低价，否则本合同自动终止。</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(四)、合同周期内，若由于乙方的原因导致合同涉及货物不能满足国家关于“两票制”等其他相关政策，则合同自动终止，并由乙方向甲方支付合同总价款的10%作为违约赔偿。</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(五)、有下列情形之一的，甲方可以解除合同：1、因不可抗力致使不能实现合同目的；2、在履行期限届满之前，乙方明确表示或者以自己的行为表明不履行主要债务；3、乙方迟延履行主要债务，经催告后在合理</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"http://www.so.com/s?q=%E6%9C%9F%E9%99%90&amp;ie=utf-8&amp;src=internal_wenda_recommend_textn" \t "https://wenda.so.com/q/_blank"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期限</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内仍未履行；4、乙方迟延履行债务或者有其他</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"http://www.so.com/s?q=%E8%BF%9D%E7%BA%A6%E8%A1%8C%E4%B8%BA&amp;ie=utf-8&amp;src=internal_wenda_recommend_textn" \t "https://wenda.so.com/q/_blank"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违约行为</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致使不能实现合同目的。</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十三、其他事项</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（一）鉴证方作为政府集中采购代理机构对合同进行确认。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若因乙方提供产品质量引起的医疗纠纷及医疗事故，由乙方负全部经济责任和法律责任。如果造成损失，由乙方赔偿甲方的全部损失包括直接损失和间接损失。(包括给第三人（病人）造成人身损害、财产损失及其医院支出的相关费用等），该损失甲方如有未向乙方支付的未付款，甲方可以从未付款项中直接扣除。</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（三）招标文件、投标文件、响应文件、成交通知书、合同附件均成为合同不可分割的部分。</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（四）双方因医用卫生耗材质量问题发生争议，由中检所或省、市药品检验所检验，该检验结果甲乙双方都应接收。</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（五）合同未尽事宜，由甲、乙双方协商，作为合同补充，与原合同具有同等法律效力。</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（六）合同一经签订，不得擅自变更、中止或终止合同。对确需变更、调整或中止、终止合同的，应按规定履行相应的手续。</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（七）本合同按照中华人民共和国的现行法律进行解释。</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（八）合同需加盖骑缝章。</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（九）合同所涉及通知的形式：包含书面通知，电话，短信，微信，邮箱等由双方联系人确定。</w:t>
      </w:r>
    </w:p>
    <w:p>
      <w:pPr>
        <w:spacing w:line="56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（十）合同期限：合同有效期为一年，在合同有效期内，如果甲方按照合同项采购货物，当采购金额达到        元后，合同自动终止。</w:t>
      </w:r>
    </w:p>
    <w:p>
      <w:pPr>
        <w:rPr>
          <w:rFonts w:hint="default" w:ascii="Times New Roman" w:hAnsi="Times New Roman" w:cs="Times New Roman"/>
          <w:b/>
          <w:bCs/>
          <w:szCs w:val="21"/>
        </w:rPr>
      </w:pP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甲  方（法人公章）                         乙  方（法人公章）</w:t>
      </w:r>
    </w:p>
    <w:p>
      <w:pPr>
        <w:tabs>
          <w:tab w:val="left" w:pos="480"/>
        </w:tabs>
        <w:ind w:firstLine="480" w:firstLineChars="200"/>
        <w:rPr>
          <w:rFonts w:hint="default" w:ascii="Times New Roman" w:hAnsi="Times New Roman" w:cs="Times New Roman"/>
          <w:b/>
          <w:bCs/>
          <w:szCs w:val="21"/>
        </w:rPr>
      </w:pP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单位名称：西安市第五医院                   单位名称：</w:t>
      </w:r>
    </w:p>
    <w:p>
      <w:pPr>
        <w:tabs>
          <w:tab w:val="left" w:pos="480"/>
        </w:tabs>
        <w:ind w:left="6720" w:leftChars="200" w:hanging="6240" w:hangingChars="2600"/>
        <w:rPr>
          <w:rFonts w:hint="default" w:ascii="Times New Roman" w:hAnsi="Times New Roman" w:cs="Times New Roman"/>
          <w:b/>
          <w:bCs/>
          <w:szCs w:val="21"/>
        </w:rPr>
      </w:pPr>
      <w:r>
        <w:rPr>
          <w:rFonts w:hint="default" w:ascii="Times New Roman" w:hAnsi="Times New Roman" w:cs="Times New Roman"/>
          <w:b/>
          <w:bCs/>
          <w:szCs w:val="21"/>
        </w:rPr>
        <w:t>地  址：西安市莲湖区西关正街112号         地  址：</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经办人：                                   经办人：</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 xml:space="preserve">  </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 xml:space="preserve">主管院长：                               </w:t>
      </w:r>
    </w:p>
    <w:p>
      <w:pPr>
        <w:tabs>
          <w:tab w:val="left" w:pos="480"/>
        </w:tabs>
        <w:ind w:firstLine="480" w:firstLineChars="200"/>
        <w:rPr>
          <w:rFonts w:hint="default" w:ascii="Times New Roman" w:hAnsi="Times New Roman" w:cs="Times New Roman"/>
          <w:b/>
          <w:bCs/>
          <w:szCs w:val="21"/>
        </w:rPr>
      </w:pPr>
    </w:p>
    <w:p>
      <w:pPr>
        <w:tabs>
          <w:tab w:val="left" w:pos="480"/>
          <w:tab w:val="center" w:pos="4746"/>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法定代表人（签字或盖章）：</w:t>
      </w:r>
      <w:r>
        <w:rPr>
          <w:rFonts w:hint="default" w:ascii="Times New Roman" w:hAnsi="Times New Roman" w:cs="Times New Roman"/>
          <w:b/>
          <w:bCs/>
          <w:szCs w:val="21"/>
        </w:rPr>
        <w:tab/>
      </w:r>
      <w:r>
        <w:rPr>
          <w:rFonts w:hint="default" w:ascii="Times New Roman" w:hAnsi="Times New Roman" w:cs="Times New Roman"/>
          <w:b/>
          <w:bCs/>
          <w:szCs w:val="21"/>
        </w:rPr>
        <w:t xml:space="preserve">                 法定代表人（签字或盖章）：  </w:t>
      </w:r>
    </w:p>
    <w:p>
      <w:pPr>
        <w:tabs>
          <w:tab w:val="left" w:pos="480"/>
        </w:tabs>
        <w:ind w:left="6796" w:leftChars="195" w:hanging="6328" w:hangingChars="2637"/>
        <w:rPr>
          <w:rFonts w:hint="default" w:ascii="Times New Roman" w:hAnsi="Times New Roman" w:cs="Times New Roman"/>
          <w:b/>
          <w:bCs/>
          <w:szCs w:val="21"/>
        </w:rPr>
      </w:pPr>
      <w:r>
        <w:rPr>
          <w:rFonts w:hint="default" w:ascii="Times New Roman" w:hAnsi="Times New Roman" w:cs="Times New Roman"/>
          <w:b/>
          <w:bCs/>
          <w:szCs w:val="21"/>
        </w:rPr>
        <w:t xml:space="preserve">                                            开户银行：</w:t>
      </w:r>
    </w:p>
    <w:p>
      <w:pPr>
        <w:tabs>
          <w:tab w:val="left" w:pos="480"/>
        </w:tabs>
        <w:ind w:firstLine="5760" w:firstLineChars="2400"/>
        <w:rPr>
          <w:rFonts w:hint="default" w:ascii="Times New Roman" w:hAnsi="Times New Roman" w:cs="Times New Roman"/>
          <w:b/>
          <w:bCs/>
          <w:szCs w:val="21"/>
        </w:rPr>
      </w:pPr>
      <w:r>
        <w:rPr>
          <w:rFonts w:hint="default" w:ascii="Times New Roman" w:hAnsi="Times New Roman" w:cs="Times New Roman"/>
          <w:b/>
          <w:bCs/>
          <w:szCs w:val="21"/>
        </w:rPr>
        <w:t xml:space="preserve">帐  号：  </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联系电话：029-84696321                      联系电话：</w:t>
      </w:r>
    </w:p>
    <w:p>
      <w:pPr>
        <w:tabs>
          <w:tab w:val="left" w:pos="480"/>
        </w:tabs>
        <w:spacing w:line="480" w:lineRule="auto"/>
        <w:ind w:firstLine="480" w:firstLineChars="200"/>
        <w:rPr>
          <w:rFonts w:hint="default" w:ascii="Times New Roman" w:hAnsi="Times New Roman" w:cs="Times New Roman"/>
          <w:b/>
          <w:bCs/>
          <w:szCs w:val="21"/>
        </w:rPr>
      </w:pPr>
      <w:r>
        <w:rPr>
          <w:rFonts w:hint="default" w:ascii="Times New Roman" w:hAnsi="Times New Roman" w:cs="Times New Roman"/>
          <w:b/>
          <w:bCs/>
          <w:szCs w:val="21"/>
        </w:rPr>
        <w:t>签订日期：2022年    月      日             签订日期：2022年  月   日</w:t>
      </w:r>
    </w:p>
    <w:p>
      <w:pPr>
        <w:tabs>
          <w:tab w:val="left" w:pos="480"/>
        </w:tabs>
        <w:spacing w:line="480" w:lineRule="auto"/>
        <w:rPr>
          <w:rFonts w:hint="default" w:ascii="Times New Roman" w:hAnsi="Times New Roman" w:cs="Times New Roman"/>
          <w:szCs w:val="21"/>
        </w:rPr>
      </w:pPr>
    </w:p>
    <w:p>
      <w:pPr>
        <w:tabs>
          <w:tab w:val="left" w:pos="480"/>
        </w:tabs>
        <w:spacing w:line="480" w:lineRule="auto"/>
        <w:ind w:firstLine="480" w:firstLineChars="200"/>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鉴证方（业务专用章）</w:t>
      </w:r>
    </w:p>
    <w:p>
      <w:pPr>
        <w:tabs>
          <w:tab w:val="left" w:pos="480"/>
        </w:tabs>
        <w:ind w:firstLine="480" w:firstLineChars="200"/>
        <w:rPr>
          <w:rFonts w:hint="default" w:ascii="Times New Roman" w:hAnsi="Times New Roman" w:cs="Times New Roman"/>
          <w:b/>
          <w:szCs w:val="21"/>
        </w:rPr>
      </w:pPr>
      <w:r>
        <w:rPr>
          <w:rFonts w:hint="default" w:ascii="Times New Roman" w:hAnsi="Times New Roman" w:cs="Times New Roman"/>
          <w:b/>
          <w:bCs/>
          <w:szCs w:val="21"/>
        </w:rPr>
        <w:t>单位名称：</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地  址：</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代理人：</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联系电话：</w:t>
      </w:r>
    </w:p>
    <w:p>
      <w:pPr>
        <w:tabs>
          <w:tab w:val="left" w:pos="480"/>
        </w:tabs>
        <w:ind w:firstLine="480" w:firstLineChars="200"/>
        <w:rPr>
          <w:rFonts w:hint="default" w:ascii="Times New Roman" w:hAnsi="Times New Roman" w:cs="Times New Roman"/>
          <w:b/>
          <w:bCs/>
          <w:szCs w:val="21"/>
        </w:rPr>
      </w:pPr>
      <w:r>
        <w:rPr>
          <w:rFonts w:hint="default" w:ascii="Times New Roman" w:hAnsi="Times New Roman" w:cs="Times New Roman"/>
          <w:b/>
          <w:bCs/>
          <w:szCs w:val="21"/>
        </w:rPr>
        <w:t>签订日期： 年    月   日</w:t>
      </w:r>
    </w:p>
    <w:p>
      <w:pPr>
        <w:snapToGrid w:val="0"/>
        <w:rPr>
          <w:rFonts w:hint="default" w:ascii="Times New Roman" w:hAnsi="Times New Roman" w:cs="Times New Roman"/>
        </w:rPr>
      </w:pPr>
    </w:p>
    <w:p>
      <w:pPr>
        <w:snapToGrid w:val="0"/>
        <w:spacing w:line="520" w:lineRule="exact"/>
        <w:ind w:firstLine="2700" w:firstLineChars="750"/>
        <w:rPr>
          <w:rFonts w:hint="default" w:ascii="Times New Roman" w:hAnsi="Times New Roman" w:eastAsia="仿宋_GB2312" w:cs="Times New Roman"/>
          <w:b/>
          <w:sz w:val="36"/>
          <w:szCs w:val="36"/>
        </w:rPr>
      </w:pPr>
    </w:p>
    <w:p>
      <w:pPr>
        <w:snapToGrid w:val="0"/>
        <w:spacing w:line="520" w:lineRule="exact"/>
        <w:ind w:firstLine="2700" w:firstLineChars="750"/>
        <w:rPr>
          <w:rFonts w:hint="default" w:ascii="Times New Roman" w:hAnsi="Times New Roman" w:eastAsia="仿宋_GB2312" w:cs="Times New Roman"/>
          <w:b/>
          <w:sz w:val="36"/>
          <w:szCs w:val="36"/>
        </w:rPr>
      </w:pPr>
    </w:p>
    <w:p>
      <w:pPr>
        <w:snapToGrid w:val="0"/>
        <w:spacing w:line="520" w:lineRule="exact"/>
        <w:ind w:firstLine="2700" w:firstLineChars="750"/>
        <w:rPr>
          <w:rFonts w:hint="default" w:ascii="Times New Roman" w:hAnsi="Times New Roman" w:eastAsia="仿宋_GB2312" w:cs="Times New Roman"/>
          <w:b/>
          <w:sz w:val="36"/>
          <w:szCs w:val="36"/>
        </w:rPr>
      </w:pPr>
    </w:p>
    <w:p>
      <w:pPr>
        <w:snapToGrid w:val="0"/>
        <w:spacing w:line="520" w:lineRule="exact"/>
        <w:ind w:firstLine="2502" w:firstLineChars="695"/>
        <w:rPr>
          <w:rFonts w:hint="default" w:ascii="Times New Roman" w:hAnsi="Times New Roman" w:eastAsia="仿宋_GB2312" w:cs="Times New Roman"/>
          <w:b/>
          <w:sz w:val="36"/>
          <w:szCs w:val="36"/>
        </w:rPr>
      </w:pPr>
    </w:p>
    <w:p>
      <w:pPr>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r>
        <w:rPr>
          <w:rFonts w:hint="default" w:ascii="Times New Roman" w:hAnsi="Times New Roman" w:cs="Times New Roman"/>
        </w:rPr>
        <w:t>第五章  投标文件构成及格式</w:t>
      </w:r>
      <w:bookmarkEnd w:id="22"/>
      <w:bookmarkEnd w:id="23"/>
      <w:bookmarkEnd w:id="24"/>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jc w:val="both"/>
        <w:rPr>
          <w:rFonts w:hint="default" w:ascii="Times New Roman" w:hAnsi="Times New Roman" w:eastAsia="仿宋" w:cs="Times New Roman"/>
          <w:sz w:val="32"/>
          <w:szCs w:val="32"/>
        </w:rPr>
      </w:pPr>
    </w:p>
    <w:p>
      <w:pPr>
        <w:pStyle w:val="3"/>
        <w:rPr>
          <w:rFonts w:hint="default" w:ascii="Times New Roman" w:hAnsi="Times New Roman" w:cs="Times New Roman"/>
        </w:rPr>
      </w:pPr>
      <w:bookmarkStart w:id="25" w:name="_Toc26649"/>
      <w:bookmarkStart w:id="26" w:name="_Toc12159"/>
      <w:r>
        <w:rPr>
          <w:rFonts w:hint="eastAsia" w:ascii="Times New Roman" w:hAnsi="Times New Roman" w:cs="Times New Roman"/>
          <w:lang w:val="en-US" w:eastAsia="zh-CN"/>
        </w:rPr>
        <w:t>化学发光免疫分析仪配套试剂耗材（三次）</w:t>
      </w:r>
      <w:r>
        <w:rPr>
          <w:rFonts w:hint="default" w:ascii="Times New Roman" w:hAnsi="Times New Roman" w:cs="Times New Roman"/>
        </w:rPr>
        <w:t>投标文件</w:t>
      </w:r>
      <w:bookmarkEnd w:id="25"/>
      <w:bookmarkEnd w:id="26"/>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4"/>
        <w:jc w:val="center"/>
        <w:rPr>
          <w:rFonts w:hint="default" w:ascii="Times New Roman" w:hAnsi="Times New Roman" w:cs="Times New Roman"/>
        </w:rPr>
      </w:pPr>
      <w:r>
        <w:rPr>
          <w:rFonts w:hint="default" w:ascii="Times New Roman" w:hAnsi="Times New Roman" w:cs="Times New Roman"/>
        </w:rPr>
        <w:t>（项目编号：</w:t>
      </w:r>
      <w:r>
        <w:rPr>
          <w:rFonts w:hint="eastAsia" w:ascii="Times New Roman" w:hAnsi="Times New Roman" w:cs="Times New Roman"/>
          <w:lang w:val="en-US" w:eastAsia="zh-CN"/>
        </w:rPr>
        <w:t xml:space="preserve">     </w:t>
      </w:r>
      <w:r>
        <w:rPr>
          <w:rFonts w:hint="default" w:ascii="Times New Roman" w:hAnsi="Times New Roman" w:cs="Times New Roman"/>
        </w:rPr>
        <w:t>）</w:t>
      </w: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center"/>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供应商：__________________</w:t>
      </w:r>
    </w:p>
    <w:p>
      <w:pPr>
        <w:spacing w:line="560" w:lineRule="exact"/>
        <w:ind w:firstLine="640" w:firstLineChars="200"/>
        <w:jc w:val="center"/>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时  间：__________________</w:t>
      </w:r>
    </w:p>
    <w:p>
      <w:pPr>
        <w:spacing w:line="56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spacing w:line="560" w:lineRule="exact"/>
        <w:ind w:firstLine="880" w:firstLineChars="200"/>
        <w:jc w:val="center"/>
        <w:rPr>
          <w:rFonts w:hint="default" w:ascii="Times New Roman" w:hAnsi="Times New Roman" w:eastAsia="方正小标宋_GBK" w:cs="Times New Roman"/>
          <w:sz w:val="44"/>
          <w:szCs w:val="44"/>
        </w:rPr>
      </w:pPr>
    </w:p>
    <w:p>
      <w:pPr>
        <w:spacing w:line="560" w:lineRule="exact"/>
        <w:ind w:firstLine="880" w:firstLineChars="200"/>
        <w:jc w:val="center"/>
        <w:outlineLvl w:val="0"/>
        <w:rPr>
          <w:rFonts w:hint="default" w:ascii="Times New Roman" w:hAnsi="Times New Roman" w:eastAsia="方正小标宋_GBK" w:cs="Times New Roman"/>
          <w:sz w:val="44"/>
          <w:szCs w:val="44"/>
        </w:rPr>
      </w:pPr>
      <w:bookmarkStart w:id="27" w:name="_Toc21978"/>
      <w:bookmarkStart w:id="28" w:name="_Toc3282"/>
      <w:r>
        <w:rPr>
          <w:rFonts w:hint="default" w:ascii="Times New Roman" w:hAnsi="Times New Roman" w:eastAsia="方正小标宋_GBK" w:cs="Times New Roman"/>
          <w:sz w:val="44"/>
          <w:szCs w:val="44"/>
        </w:rPr>
        <w:t>目    录</w:t>
      </w:r>
      <w:bookmarkEnd w:id="27"/>
      <w:bookmarkEnd w:id="28"/>
    </w:p>
    <w:p>
      <w:pPr>
        <w:spacing w:line="560" w:lineRule="exact"/>
        <w:ind w:firstLine="640" w:firstLineChars="200"/>
        <w:jc w:val="both"/>
        <w:rPr>
          <w:rFonts w:hint="default" w:ascii="Times New Roman" w:hAnsi="Times New Roman" w:eastAsia="仿宋" w:cs="Times New Roman"/>
          <w:sz w:val="32"/>
          <w:szCs w:val="32"/>
        </w:rPr>
      </w:pPr>
    </w:p>
    <w:p>
      <w:pPr>
        <w:spacing w:line="480" w:lineRule="auto"/>
        <w:ind w:firstLine="480" w:firstLineChars="200"/>
        <w:jc w:val="both"/>
        <w:outlineLvl w:val="0"/>
        <w:rPr>
          <w:rFonts w:hint="default" w:ascii="Times New Roman" w:hAnsi="Times New Roman" w:eastAsia="仿宋" w:cs="Times New Roman"/>
          <w:sz w:val="24"/>
          <w:szCs w:val="24"/>
        </w:rPr>
      </w:pPr>
      <w:bookmarkStart w:id="29" w:name="_Toc27198"/>
      <w:bookmarkStart w:id="30" w:name="_Toc21111"/>
      <w:r>
        <w:rPr>
          <w:rFonts w:hint="default" w:ascii="Times New Roman" w:hAnsi="Times New Roman" w:eastAsia="仿宋" w:cs="Times New Roman"/>
          <w:sz w:val="24"/>
          <w:szCs w:val="24"/>
        </w:rPr>
        <w:t>第一部分  投标函</w:t>
      </w:r>
      <w:bookmarkEnd w:id="29"/>
      <w:bookmarkEnd w:id="30"/>
    </w:p>
    <w:p>
      <w:pPr>
        <w:spacing w:line="480" w:lineRule="auto"/>
        <w:ind w:firstLine="480" w:firstLineChars="200"/>
        <w:jc w:val="both"/>
        <w:outlineLvl w:val="0"/>
        <w:rPr>
          <w:rFonts w:hint="default" w:ascii="Times New Roman" w:hAnsi="Times New Roman" w:eastAsia="仿宋" w:cs="Times New Roman"/>
          <w:sz w:val="24"/>
          <w:szCs w:val="24"/>
        </w:rPr>
      </w:pPr>
      <w:bookmarkStart w:id="31" w:name="_Toc11081"/>
      <w:bookmarkStart w:id="32" w:name="_Toc22952"/>
      <w:r>
        <w:rPr>
          <w:rFonts w:hint="default" w:ascii="Times New Roman" w:hAnsi="Times New Roman" w:eastAsia="仿宋" w:cs="Times New Roman"/>
          <w:sz w:val="24"/>
          <w:szCs w:val="24"/>
        </w:rPr>
        <w:t>第二部分  开标一览表</w:t>
      </w:r>
      <w:bookmarkEnd w:id="31"/>
      <w:bookmarkEnd w:id="32"/>
    </w:p>
    <w:p>
      <w:pPr>
        <w:spacing w:line="480" w:lineRule="auto"/>
        <w:ind w:firstLine="480" w:firstLineChars="200"/>
        <w:jc w:val="both"/>
        <w:outlineLvl w:val="0"/>
        <w:rPr>
          <w:rFonts w:hint="default" w:ascii="Times New Roman" w:hAnsi="Times New Roman" w:eastAsia="仿宋" w:cs="Times New Roman"/>
          <w:sz w:val="24"/>
          <w:szCs w:val="24"/>
        </w:rPr>
      </w:pPr>
      <w:bookmarkStart w:id="33" w:name="_Toc5121"/>
      <w:bookmarkStart w:id="34" w:name="_Toc31964"/>
      <w:r>
        <w:rPr>
          <w:rFonts w:hint="default" w:ascii="Times New Roman" w:hAnsi="Times New Roman" w:eastAsia="仿宋" w:cs="Times New Roman"/>
          <w:sz w:val="24"/>
          <w:szCs w:val="24"/>
        </w:rPr>
        <w:t>第三部分  资格证明文件</w:t>
      </w:r>
      <w:bookmarkEnd w:id="33"/>
      <w:bookmarkEnd w:id="34"/>
    </w:p>
    <w:p>
      <w:pPr>
        <w:spacing w:line="480" w:lineRule="auto"/>
        <w:ind w:firstLine="480" w:firstLineChars="200"/>
        <w:jc w:val="both"/>
        <w:outlineLvl w:val="0"/>
        <w:rPr>
          <w:rFonts w:hint="default" w:ascii="Times New Roman" w:hAnsi="Times New Roman" w:eastAsia="仿宋" w:cs="Times New Roman"/>
          <w:sz w:val="24"/>
          <w:szCs w:val="24"/>
        </w:rPr>
      </w:pPr>
      <w:bookmarkStart w:id="35" w:name="_Toc28420"/>
      <w:bookmarkStart w:id="36" w:name="_Toc6485"/>
      <w:r>
        <w:rPr>
          <w:rFonts w:hint="default" w:ascii="Times New Roman" w:hAnsi="Times New Roman" w:eastAsia="仿宋" w:cs="Times New Roman"/>
          <w:sz w:val="24"/>
          <w:szCs w:val="24"/>
        </w:rPr>
        <w:t>第四部分  供应商概况</w:t>
      </w:r>
      <w:bookmarkEnd w:id="35"/>
      <w:bookmarkEnd w:id="36"/>
    </w:p>
    <w:p>
      <w:pPr>
        <w:spacing w:line="480" w:lineRule="auto"/>
        <w:ind w:firstLine="480" w:firstLineChars="200"/>
        <w:jc w:val="both"/>
        <w:outlineLvl w:val="0"/>
        <w:rPr>
          <w:rFonts w:hint="default" w:ascii="Times New Roman" w:hAnsi="Times New Roman" w:eastAsia="仿宋" w:cs="Times New Roman"/>
          <w:sz w:val="24"/>
          <w:szCs w:val="24"/>
        </w:rPr>
      </w:pPr>
      <w:bookmarkStart w:id="37" w:name="_Toc25180"/>
      <w:bookmarkStart w:id="38" w:name="_Toc4711"/>
      <w:r>
        <w:rPr>
          <w:rFonts w:hint="default" w:ascii="Times New Roman" w:hAnsi="Times New Roman" w:eastAsia="仿宋" w:cs="Times New Roman"/>
          <w:sz w:val="24"/>
          <w:szCs w:val="24"/>
        </w:rPr>
        <w:t>第五部分  供应商参加政府采购活动承诺书</w:t>
      </w:r>
      <w:bookmarkEnd w:id="37"/>
      <w:bookmarkEnd w:id="38"/>
    </w:p>
    <w:p>
      <w:pPr>
        <w:spacing w:line="480" w:lineRule="auto"/>
        <w:ind w:firstLine="480" w:firstLineChars="200"/>
        <w:jc w:val="both"/>
        <w:outlineLvl w:val="0"/>
        <w:rPr>
          <w:rFonts w:hint="default" w:ascii="Times New Roman" w:hAnsi="Times New Roman" w:eastAsia="仿宋" w:cs="Times New Roman"/>
          <w:sz w:val="24"/>
          <w:szCs w:val="24"/>
        </w:rPr>
      </w:pPr>
      <w:bookmarkStart w:id="39" w:name="_Toc28459"/>
      <w:bookmarkStart w:id="40" w:name="_Toc23006"/>
      <w:r>
        <w:rPr>
          <w:rFonts w:hint="default" w:ascii="Times New Roman" w:hAnsi="Times New Roman" w:eastAsia="仿宋" w:cs="Times New Roman"/>
          <w:sz w:val="24"/>
          <w:szCs w:val="24"/>
        </w:rPr>
        <w:t>第六部分  投标方案</w:t>
      </w:r>
      <w:bookmarkEnd w:id="39"/>
      <w:bookmarkEnd w:id="40"/>
    </w:p>
    <w:p>
      <w:pPr>
        <w:rPr>
          <w:rFonts w:hint="default" w:ascii="Times New Roman" w:hAnsi="Times New Roman" w:eastAsia="仿宋" w:cs="Times New Roman"/>
          <w:sz w:val="32"/>
          <w:szCs w:val="32"/>
        </w:rPr>
      </w:pPr>
      <w:r>
        <w:rPr>
          <w:rFonts w:hint="default" w:ascii="Times New Roman" w:hAnsi="Times New Roman" w:eastAsia="仿宋" w:cs="Times New Roman"/>
        </w:rPr>
        <w:br w:type="page"/>
      </w:r>
    </w:p>
    <w:p>
      <w:pPr>
        <w:pStyle w:val="4"/>
        <w:ind w:left="0" w:leftChars="0" w:firstLine="0" w:firstLineChars="0"/>
        <w:jc w:val="center"/>
        <w:outlineLvl w:val="0"/>
        <w:rPr>
          <w:rFonts w:hint="default" w:ascii="Times New Roman" w:hAnsi="Times New Roman" w:cs="Times New Roman"/>
        </w:rPr>
      </w:pPr>
      <w:bookmarkStart w:id="41" w:name="_Toc12737"/>
      <w:bookmarkStart w:id="42" w:name="_Toc6020"/>
      <w:r>
        <w:rPr>
          <w:rFonts w:hint="default" w:ascii="Times New Roman" w:hAnsi="Times New Roman" w:cs="Times New Roman"/>
        </w:rPr>
        <w:t>第一部分  投标函</w:t>
      </w:r>
      <w:bookmarkEnd w:id="41"/>
      <w:bookmarkEnd w:id="42"/>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〈采购代理机构</w:t>
      </w: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我方收到</w:t>
      </w:r>
      <w:r>
        <w:rPr>
          <w:rFonts w:hint="default" w:ascii="Times New Roman" w:hAnsi="Times New Roman" w:eastAsia="仿宋" w:cs="Times New Roman"/>
          <w:sz w:val="24"/>
          <w:szCs w:val="24"/>
          <w:lang w:eastAsia="zh-CN"/>
        </w:rPr>
        <w:t>贵单位</w:t>
      </w:r>
      <w:r>
        <w:rPr>
          <w:rFonts w:hint="default" w:ascii="Times New Roman" w:hAnsi="Times New Roman" w:eastAsia="仿宋" w:cs="Times New Roman"/>
          <w:sz w:val="24"/>
          <w:szCs w:val="24"/>
        </w:rPr>
        <w:t>发布的</w:t>
      </w:r>
      <w:r>
        <w:rPr>
          <w:rFonts w:hint="default" w:ascii="Times New Roman" w:hAnsi="Times New Roman" w:eastAsia="仿宋" w:cs="Times New Roman"/>
          <w:sz w:val="24"/>
          <w:szCs w:val="24"/>
          <w:u w:val="single"/>
        </w:rPr>
        <w:t>〈项目名称〉（项目编号：〈项目编号〉）</w:t>
      </w:r>
      <w:r>
        <w:rPr>
          <w:rFonts w:hint="default" w:ascii="Times New Roman" w:hAnsi="Times New Roman" w:eastAsia="仿宋" w:cs="Times New Roman"/>
          <w:sz w:val="24"/>
          <w:szCs w:val="24"/>
        </w:rPr>
        <w:t>招标文件，经详细研究，我方决定参加该项目的招标活动。为此，我方郑重声明以下诸点，并负法律责任。</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1．我方已详细阅读了招标文件，完全理解并同意招标文件的所有事项及内容。</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2．我方已悉知并及时关注了</w:t>
      </w:r>
      <w:r>
        <w:rPr>
          <w:rFonts w:hint="default" w:ascii="Times New Roman" w:hAnsi="Times New Roman" w:eastAsia="仿宋" w:cs="Times New Roman"/>
          <w:sz w:val="24"/>
          <w:szCs w:val="24"/>
          <w:lang w:eastAsia="zh-CN"/>
        </w:rPr>
        <w:t>贵单位</w:t>
      </w:r>
      <w:r>
        <w:rPr>
          <w:rFonts w:hint="default" w:ascii="Times New Roman" w:hAnsi="Times New Roman" w:eastAsia="仿宋" w:cs="Times New Roman"/>
          <w:sz w:val="24"/>
          <w:szCs w:val="24"/>
        </w:rPr>
        <w:t>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3．我方同意向</w:t>
      </w:r>
      <w:r>
        <w:rPr>
          <w:rFonts w:hint="default" w:ascii="Times New Roman" w:hAnsi="Times New Roman" w:eastAsia="仿宋" w:cs="Times New Roman"/>
          <w:sz w:val="24"/>
          <w:szCs w:val="24"/>
          <w:lang w:eastAsia="zh-CN"/>
        </w:rPr>
        <w:t>贵单位</w:t>
      </w:r>
      <w:r>
        <w:rPr>
          <w:rFonts w:hint="default" w:ascii="Times New Roman" w:hAnsi="Times New Roman" w:eastAsia="仿宋" w:cs="Times New Roman"/>
          <w:sz w:val="24"/>
          <w:szCs w:val="24"/>
        </w:rPr>
        <w:t>提供与本次招标有关的全部证明材料，并保证所提交的证明材料真实、合法、有效。</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4．我方理解最低价不是成交的唯一条件，并尊重评标委员会的评审结果。</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5．我方投标文件在开启之日起___个日历日（应不少于90个日历日）内有效。</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6．若我方成交，我方承诺：（1）将投标文件有效期延长至合同执行完毕；（2）收到成交通知书后提交纸质投标文件一正两副，并按时交纳履约保证金</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如有</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；（3）遵照招标文件中的要求，完成本项目的合同责任和义务。</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7．所有关于此次招标活动的函电，请按下列方式联系：</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法定代表人（主要负责人）或委托代理人：（签字或盖章）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通讯地址：</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    编：</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rPr>
          <w:rFonts w:hint="default" w:ascii="Times New Roman" w:hAnsi="Times New Roman" w:eastAsia="仿宋" w:cs="Times New Roman"/>
          <w:sz w:val="32"/>
          <w:szCs w:val="32"/>
        </w:rPr>
      </w:pPr>
      <w:r>
        <w:rPr>
          <w:rFonts w:hint="default" w:ascii="Times New Roman" w:hAnsi="Times New Roman" w:eastAsia="仿宋" w:cs="Times New Roman"/>
        </w:rPr>
        <w:br w:type="page"/>
      </w:r>
    </w:p>
    <w:p>
      <w:pPr>
        <w:pStyle w:val="4"/>
        <w:ind w:left="0" w:leftChars="0" w:firstLine="0" w:firstLineChars="0"/>
        <w:jc w:val="center"/>
        <w:outlineLvl w:val="0"/>
        <w:rPr>
          <w:rFonts w:hint="default" w:ascii="Times New Roman" w:hAnsi="Times New Roman" w:cs="Times New Roman"/>
          <w:highlight w:val="none"/>
        </w:rPr>
      </w:pPr>
      <w:bookmarkStart w:id="43" w:name="_Toc26680"/>
      <w:bookmarkStart w:id="44" w:name="_Toc3151"/>
      <w:r>
        <w:rPr>
          <w:rFonts w:hint="default" w:ascii="Times New Roman" w:hAnsi="Times New Roman" w:cs="Times New Roman"/>
          <w:highlight w:val="none"/>
        </w:rPr>
        <w:t>第二部分  开标一览表</w:t>
      </w:r>
      <w:bookmarkEnd w:id="43"/>
      <w:bookmarkEnd w:id="44"/>
    </w:p>
    <w:p>
      <w:pPr>
        <w:rPr>
          <w:rFonts w:hint="eastAsia"/>
          <w:lang w:eastAsia="zh-CN"/>
        </w:rPr>
      </w:pPr>
    </w:p>
    <w:tbl>
      <w:tblPr>
        <w:tblStyle w:val="29"/>
        <w:tblW w:w="8631" w:type="dxa"/>
        <w:tblInd w:w="0" w:type="dxa"/>
        <w:tblLayout w:type="fixed"/>
        <w:tblCellMar>
          <w:top w:w="0" w:type="dxa"/>
          <w:left w:w="28" w:type="dxa"/>
          <w:bottom w:w="0" w:type="dxa"/>
          <w:right w:w="28" w:type="dxa"/>
        </w:tblCellMar>
      </w:tblPr>
      <w:tblGrid>
        <w:gridCol w:w="2724"/>
        <w:gridCol w:w="5907"/>
      </w:tblGrid>
      <w:tr>
        <w:tblPrEx>
          <w:tblCellMar>
            <w:top w:w="0" w:type="dxa"/>
            <w:left w:w="28" w:type="dxa"/>
            <w:bottom w:w="0" w:type="dxa"/>
            <w:right w:w="28" w:type="dxa"/>
          </w:tblCellMar>
        </w:tblPrEx>
        <w:trPr>
          <w:trHeight w:val="1355"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int="default" w:ascii="Times New Roman" w:hAnsi="Times New Roman" w:cs="Times New Roman"/>
                <w:color w:val="000000"/>
              </w:rPr>
            </w:pPr>
            <w:r>
              <w:rPr>
                <w:rFonts w:hint="default" w:ascii="Times New Roman" w:hAnsi="Times New Roman" w:eastAsia="仿宋" w:cs="Times New Roman"/>
                <w:sz w:val="24"/>
                <w:szCs w:val="24"/>
              </w:rPr>
              <w:t>项目名称</w:t>
            </w:r>
          </w:p>
        </w:tc>
        <w:tc>
          <w:tcPr>
            <w:tcW w:w="5907" w:type="dxa"/>
            <w:tcBorders>
              <w:top w:val="single" w:color="auto" w:sz="6" w:space="0"/>
              <w:left w:val="single" w:color="auto" w:sz="6" w:space="0"/>
              <w:bottom w:val="single" w:color="auto" w:sz="6" w:space="0"/>
              <w:right w:val="single" w:color="auto" w:sz="6" w:space="0"/>
            </w:tcBorders>
            <w:vAlign w:val="center"/>
          </w:tcPr>
          <w:p>
            <w:pPr>
              <w:spacing w:after="120" w:line="360" w:lineRule="auto"/>
              <w:rPr>
                <w:rFonts w:hint="default" w:ascii="Times New Roman" w:hAnsi="Times New Roman" w:cs="Times New Roman"/>
                <w:color w:val="000000"/>
              </w:rPr>
            </w:pPr>
          </w:p>
        </w:tc>
      </w:tr>
      <w:tr>
        <w:tblPrEx>
          <w:tblCellMar>
            <w:top w:w="0" w:type="dxa"/>
            <w:left w:w="28" w:type="dxa"/>
            <w:bottom w:w="0" w:type="dxa"/>
            <w:right w:w="28" w:type="dxa"/>
          </w:tblCellMar>
        </w:tblPrEx>
        <w:trPr>
          <w:trHeight w:val="1010"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int="default"/>
                <w:lang w:val="en-US" w:eastAsia="zh-CN"/>
              </w:rPr>
            </w:pPr>
            <w:r>
              <w:rPr>
                <w:rFonts w:hint="default" w:ascii="Times New Roman" w:hAnsi="Times New Roman" w:eastAsia="仿宋" w:cs="Times New Roman"/>
                <w:sz w:val="24"/>
                <w:szCs w:val="24"/>
              </w:rPr>
              <w:t>投标报价</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单人份价格综合合计</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（元）</w:t>
            </w:r>
          </w:p>
        </w:tc>
        <w:tc>
          <w:tcPr>
            <w:tcW w:w="5907"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大写：</w:t>
            </w:r>
          </w:p>
          <w:p>
            <w:pPr>
              <w:spacing w:after="120" w:line="360" w:lineRule="auto"/>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小写：</w:t>
            </w:r>
          </w:p>
        </w:tc>
      </w:tr>
      <w:tr>
        <w:tblPrEx>
          <w:tblCellMar>
            <w:top w:w="0" w:type="dxa"/>
            <w:left w:w="28" w:type="dxa"/>
            <w:bottom w:w="0" w:type="dxa"/>
            <w:right w:w="28" w:type="dxa"/>
          </w:tblCellMar>
        </w:tblPrEx>
        <w:trPr>
          <w:trHeight w:val="1145" w:hRule="atLeast"/>
        </w:trPr>
        <w:tc>
          <w:tcPr>
            <w:tcW w:w="2724"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交货期</w:t>
            </w:r>
          </w:p>
        </w:tc>
        <w:tc>
          <w:tcPr>
            <w:tcW w:w="5907"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int="default" w:ascii="Times New Roman" w:hAnsi="Times New Roman" w:eastAsia="仿宋" w:cs="Times New Roman"/>
                <w:sz w:val="24"/>
                <w:szCs w:val="24"/>
              </w:rPr>
            </w:pPr>
          </w:p>
        </w:tc>
      </w:tr>
      <w:tr>
        <w:tblPrEx>
          <w:tblCellMar>
            <w:top w:w="0" w:type="dxa"/>
            <w:left w:w="28" w:type="dxa"/>
            <w:bottom w:w="0" w:type="dxa"/>
            <w:right w:w="28" w:type="dxa"/>
          </w:tblCellMar>
        </w:tblPrEx>
        <w:trPr>
          <w:trHeight w:val="845" w:hRule="atLeast"/>
        </w:trPr>
        <w:tc>
          <w:tcPr>
            <w:tcW w:w="2724" w:type="dxa"/>
            <w:tcBorders>
              <w:top w:val="single" w:color="auto" w:sz="6" w:space="0"/>
              <w:left w:val="single" w:color="auto" w:sz="6" w:space="0"/>
              <w:bottom w:val="single" w:color="auto" w:sz="4" w:space="0"/>
              <w:right w:val="single" w:color="auto" w:sz="6"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c>
          <w:tcPr>
            <w:tcW w:w="5907" w:type="dxa"/>
            <w:tcBorders>
              <w:top w:val="single" w:color="auto" w:sz="6" w:space="0"/>
              <w:left w:val="single" w:color="auto" w:sz="6" w:space="0"/>
              <w:bottom w:val="single" w:color="auto" w:sz="4" w:space="0"/>
              <w:right w:val="single" w:color="auto" w:sz="6" w:space="0"/>
            </w:tcBorders>
            <w:vAlign w:val="center"/>
          </w:tcPr>
          <w:p>
            <w:pPr>
              <w:spacing w:after="120" w:line="360" w:lineRule="auto"/>
              <w:jc w:val="center"/>
              <w:rPr>
                <w:rFonts w:hint="default" w:ascii="Times New Roman" w:hAnsi="Times New Roman" w:eastAsia="仿宋" w:cs="Times New Roman"/>
                <w:sz w:val="24"/>
                <w:szCs w:val="24"/>
              </w:rPr>
            </w:pPr>
          </w:p>
        </w:tc>
      </w:tr>
    </w:tbl>
    <w:p>
      <w:pPr>
        <w:rPr>
          <w:rFonts w:hint="default" w:ascii="Times New Roman" w:hAnsi="Times New Roman" w:cs="Times New Roman"/>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sectPr>
          <w:headerReference r:id="rId3" w:type="default"/>
          <w:footerReference r:id="rId5"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AndChars" w:linePitch="420" w:charSpace="0"/>
        </w:sectPr>
      </w:pPr>
    </w:p>
    <w:p>
      <w:pPr>
        <w:spacing w:after="120" w:line="360" w:lineRule="auto"/>
        <w:jc w:val="center"/>
        <w:rPr>
          <w:rFonts w:hint="default" w:ascii="Times New Roman" w:hAnsi="Times New Roman" w:eastAsia="仿宋" w:cs="Times New Roman"/>
          <w:b/>
          <w:bCs/>
          <w:sz w:val="24"/>
          <w:szCs w:val="24"/>
        </w:rPr>
      </w:pPr>
      <w:r>
        <w:rPr>
          <w:rFonts w:hint="eastAsia" w:ascii="Times New Roman" w:hAnsi="Times New Roman" w:eastAsia="仿宋" w:cs="Times New Roman"/>
          <w:b/>
          <w:bCs/>
          <w:sz w:val="24"/>
          <w:szCs w:val="24"/>
        </w:rPr>
        <w:t>分项报价表</w:t>
      </w:r>
    </w:p>
    <w:tbl>
      <w:tblPr>
        <w:tblStyle w:val="29"/>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01"/>
        <w:gridCol w:w="1018"/>
        <w:gridCol w:w="954"/>
        <w:gridCol w:w="832"/>
        <w:gridCol w:w="818"/>
        <w:gridCol w:w="955"/>
        <w:gridCol w:w="1418"/>
        <w:gridCol w:w="165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501"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项目</w:t>
            </w:r>
            <w:r>
              <w:rPr>
                <w:rFonts w:hint="default" w:ascii="Times New Roman" w:hAnsi="Times New Roman" w:eastAsia="仿宋" w:cs="Times New Roman"/>
                <w:sz w:val="24"/>
                <w:szCs w:val="24"/>
              </w:rPr>
              <w:t>名称</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生产商名称</w:t>
            </w: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产地</w:t>
            </w: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品牌</w:t>
            </w: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单位</w:t>
            </w: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单人份价格</w:t>
            </w:r>
            <w:r>
              <w:rPr>
                <w:rFonts w:hint="default" w:ascii="Times New Roman" w:hAnsi="Times New Roman" w:eastAsia="仿宋" w:cs="Times New Roman"/>
                <w:sz w:val="24"/>
                <w:szCs w:val="24"/>
              </w:rPr>
              <w:br w:type="textWrapping"/>
            </w:r>
            <w:r>
              <w:rPr>
                <w:rFonts w:hint="default" w:ascii="Times New Roman" w:hAnsi="Times New Roman" w:eastAsia="仿宋" w:cs="Times New Roman"/>
                <w:sz w:val="24"/>
                <w:szCs w:val="24"/>
              </w:rPr>
              <w:t xml:space="preserve">（元） </w:t>
            </w: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整体包装（盒）价格</w:t>
            </w:r>
            <w:r>
              <w:rPr>
                <w:rFonts w:hint="default" w:ascii="Times New Roman" w:hAnsi="Times New Roman" w:eastAsia="仿宋" w:cs="Times New Roman"/>
                <w:sz w:val="24"/>
                <w:szCs w:val="24"/>
              </w:rPr>
              <w:br w:type="textWrapping"/>
            </w:r>
            <w:r>
              <w:rPr>
                <w:rFonts w:hint="default" w:ascii="Times New Roman" w:hAnsi="Times New Roman" w:eastAsia="仿宋" w:cs="Times New Roman"/>
                <w:sz w:val="24"/>
                <w:szCs w:val="24"/>
              </w:rPr>
              <w:t xml:space="preserve">（元） </w:t>
            </w: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梅毒螺旋体抗体检测试剂盒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人类免疫缺陷病毒抗原及抗体联合检测试剂盒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丙型肝炎病毒抗体测定试剂盒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1501"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甲型肝炎病毒IgM抗体测定试剂盒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乙肝表面抗原定量检测试剂盒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乙型肝炎病毒表面抗体抗体测定试剂盒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乙型肝炎病毒e抗原测定试剂盒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乙型肝炎病毒e抗体测定试剂盒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乙型肝炎病毒核心抗体测定试剂盒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1501"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鳞状上皮细胞癌抗原定量检测试剂盒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w:t>
            </w:r>
          </w:p>
        </w:tc>
        <w:tc>
          <w:tcPr>
            <w:tcW w:w="1501"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细胞角蛋白19片段测定试剂盒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12</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甲状腺球蛋白抗体测定试剂盒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甲状腺过氧化物酶抗体测定试剂盒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14</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促甲状腺激素测定试剂盒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总三碘甲状腺原氨酸测定试剂盒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16</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总甲状腺素测定试剂盒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17</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游离三碘甲状腺原氨酸测定试剂盒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18</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游离甲状腺素测定试剂盒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19</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孕酮测定试剂盒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总β人绒毛膜促性腺激素测定试剂盒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4*500T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21</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维生素D测定试剂盒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22</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抗环状胍氨酸多肽抗体测定试剂盒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23</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肌钙蛋白-I测定试剂盒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24</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肌红蛋白测定试剂盒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bottom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tcBorders>
              <w:top w:val="single" w:color="auto" w:sz="4" w:space="0"/>
              <w:left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25</w:t>
            </w:r>
          </w:p>
        </w:tc>
        <w:tc>
          <w:tcPr>
            <w:tcW w:w="1501" w:type="dxa"/>
            <w:vMerge w:val="restart"/>
            <w:tcBorders>
              <w:top w:val="single" w:color="auto" w:sz="4" w:space="0"/>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B-型脑尿钠肽测定试剂盒</w:t>
            </w: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tcBorders>
              <w:left w:val="single" w:color="auto" w:sz="4" w:space="0"/>
              <w:right w:val="single" w:color="auto" w:sz="4" w:space="0"/>
            </w:tcBorders>
            <w:vAlign w:val="center"/>
          </w:tcPr>
          <w:p>
            <w:pPr>
              <w:spacing w:after="120" w:line="360" w:lineRule="auto"/>
              <w:jc w:val="center"/>
              <w:rPr>
                <w:rFonts w:hint="eastAsia" w:ascii="Times New Roman" w:hAnsi="Times New Roman" w:eastAsia="仿宋" w:cs="Times New Roman"/>
                <w:sz w:val="24"/>
                <w:szCs w:val="24"/>
                <w:lang w:val="en-US" w:eastAsia="zh-CN"/>
              </w:rPr>
            </w:pPr>
          </w:p>
        </w:tc>
        <w:tc>
          <w:tcPr>
            <w:tcW w:w="1501" w:type="dxa"/>
            <w:vMerge w:val="continue"/>
            <w:tcBorders>
              <w:left w:val="nil"/>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0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1*500T</w:t>
            </w:r>
          </w:p>
        </w:tc>
        <w:tc>
          <w:tcPr>
            <w:tcW w:w="95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32"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955"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418"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1650"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c>
          <w:tcPr>
            <w:tcW w:w="874" w:type="dxa"/>
            <w:tcBorders>
              <w:top w:val="single" w:color="auto" w:sz="4" w:space="0"/>
              <w:left w:val="nil"/>
              <w:bottom w:val="single" w:color="auto" w:sz="4" w:space="0"/>
              <w:right w:val="single" w:color="auto" w:sz="4" w:space="0"/>
            </w:tcBorders>
            <w:vAlign w:val="center"/>
          </w:tcPr>
          <w:p>
            <w:pPr>
              <w:spacing w:after="120" w:line="360" w:lineRule="auto"/>
              <w:jc w:val="center"/>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5" w:type="dxa"/>
            <w:gridSpan w:val="10"/>
            <w:tcBorders>
              <w:left w:val="single" w:color="auto" w:sz="4" w:space="0"/>
              <w:bottom w:val="single" w:color="auto" w:sz="4" w:space="0"/>
              <w:right w:val="single" w:color="auto" w:sz="4" w:space="0"/>
            </w:tcBorders>
            <w:vAlign w:val="center"/>
          </w:tcPr>
          <w:p>
            <w:pPr>
              <w:spacing w:after="120" w:line="360" w:lineRule="auto"/>
              <w:jc w:val="lef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投标报价（单人份价格综合合计）：大写：                小写：     （元）</w:t>
            </w:r>
          </w:p>
        </w:tc>
      </w:tr>
    </w:tbl>
    <w:p>
      <w:pPr>
        <w:spacing w:after="120" w:line="360" w:lineRule="auto"/>
        <w:jc w:val="left"/>
        <w:rPr>
          <w:rFonts w:hint="eastAsia"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rPr>
        <w:t>我承诺以上内容均属实，并愿意承担相关责任。</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注：1、分项报价中应列出各部分价格。</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分项报价表包括并注明货物附带设备、备件、检测设备及专用工具。</w:t>
      </w:r>
    </w:p>
    <w:p>
      <w:pPr>
        <w:spacing w:line="360" w:lineRule="auto"/>
        <w:ind w:firstLine="480"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分项报价表清单中合计总价</w:t>
      </w:r>
      <w:r>
        <w:rPr>
          <w:rFonts w:hint="eastAsia" w:ascii="仿宋" w:hAnsi="仿宋" w:eastAsia="仿宋" w:cs="仿宋"/>
          <w:b/>
          <w:sz w:val="24"/>
          <w:szCs w:val="24"/>
          <w:highlight w:val="none"/>
          <w:lang w:val="en-US" w:eastAsia="zh-CN"/>
        </w:rPr>
        <w:t>为</w:t>
      </w:r>
      <w:r>
        <w:rPr>
          <w:rFonts w:hint="eastAsia" w:ascii="仿宋" w:hAnsi="仿宋" w:eastAsia="仿宋" w:cs="仿宋"/>
          <w:b/>
          <w:bCs/>
          <w:color w:val="000000"/>
          <w:kern w:val="0"/>
          <w:sz w:val="24"/>
          <w:szCs w:val="24"/>
          <w:highlight w:val="none"/>
          <w:lang w:bidi="ar"/>
        </w:rPr>
        <w:t>含税单价</w:t>
      </w:r>
      <w:r>
        <w:rPr>
          <w:rFonts w:hint="eastAsia" w:ascii="仿宋" w:hAnsi="仿宋" w:eastAsia="仿宋" w:cs="仿宋"/>
          <w:b/>
          <w:bCs/>
          <w:color w:val="000000"/>
          <w:kern w:val="0"/>
          <w:sz w:val="24"/>
          <w:szCs w:val="24"/>
          <w:highlight w:val="none"/>
          <w:lang w:val="en-US" w:eastAsia="zh-CN" w:bidi="ar"/>
        </w:rPr>
        <w:t>的合计。</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、分项报价表清单中合计总价必须与投标报价表中的投标报价（综合单价合计）一致。</w:t>
      </w:r>
    </w:p>
    <w:p>
      <w:pPr>
        <w:spacing w:line="360" w:lineRule="auto"/>
        <w:ind w:firstLine="480" w:firstLineChars="200"/>
        <w:rPr>
          <w:rFonts w:ascii="宋体" w:hAnsi="宋体" w:cs="宋体"/>
          <w:kern w:val="0"/>
          <w:sz w:val="24"/>
          <w:szCs w:val="24"/>
          <w:highlight w:val="none"/>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、表格不够可自行添加。</w:t>
      </w:r>
    </w:p>
    <w:p>
      <w:pPr>
        <w:autoSpaceDE w:val="0"/>
        <w:autoSpaceDN w:val="0"/>
        <w:adjustRightInd w:val="0"/>
        <w:spacing w:line="360" w:lineRule="auto"/>
        <w:rPr>
          <w:rFonts w:ascii="宋体" w:hAnsi="宋体" w:cs="宋体"/>
          <w:kern w:val="0"/>
          <w:sz w:val="24"/>
          <w:szCs w:val="24"/>
          <w:highlight w:val="none"/>
        </w:rPr>
      </w:pPr>
    </w:p>
    <w:p>
      <w:pPr>
        <w:spacing w:after="120" w:line="360" w:lineRule="auto"/>
        <w:jc w:val="left"/>
        <w:rPr>
          <w:rFonts w:hint="eastAsia"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rPr>
        <w:t xml:space="preserve">供应商(单位名称)：                                          </w:t>
      </w:r>
    </w:p>
    <w:p>
      <w:pPr>
        <w:spacing w:after="120" w:line="360" w:lineRule="auto"/>
        <w:jc w:val="left"/>
        <w:rPr>
          <w:rFonts w:hint="default" w:ascii="Times New Roman" w:hAnsi="Times New Roman" w:eastAsia="仿宋" w:cs="Times New Roman"/>
          <w:b w:val="0"/>
          <w:bCs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r>
        <w:rPr>
          <w:rFonts w:hint="eastAsia" w:ascii="Times New Roman" w:hAnsi="Times New Roman" w:eastAsia="仿宋" w:cs="Times New Roman"/>
          <w:b w:val="0"/>
          <w:bCs w:val="0"/>
          <w:sz w:val="24"/>
          <w:szCs w:val="24"/>
        </w:rPr>
        <w:t xml:space="preserve">                                          年  月  日</w:t>
      </w:r>
    </w:p>
    <w:p>
      <w:pPr>
        <w:spacing w:line="560" w:lineRule="exact"/>
        <w:jc w:val="both"/>
        <w:rPr>
          <w:rFonts w:hint="default" w:ascii="Times New Roman" w:hAnsi="Times New Roman" w:eastAsia="仿宋" w:cs="Times New Roman"/>
          <w:sz w:val="24"/>
          <w:szCs w:val="24"/>
          <w:highlight w:val="cyan"/>
        </w:rPr>
      </w:pPr>
    </w:p>
    <w:p>
      <w:pPr>
        <w:pStyle w:val="4"/>
        <w:bidi w:val="0"/>
        <w:jc w:val="center"/>
        <w:rPr>
          <w:rFonts w:hint="default"/>
        </w:rPr>
      </w:pPr>
      <w:bookmarkStart w:id="45" w:name="_Toc15796"/>
      <w:bookmarkStart w:id="46" w:name="_Toc18384"/>
      <w:r>
        <w:rPr>
          <w:rFonts w:hint="default"/>
        </w:rPr>
        <w:t>第三部分  资格证明文件</w:t>
      </w:r>
      <w:bookmarkEnd w:id="45"/>
      <w:bookmarkEnd w:id="46"/>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按照招标文件第一章《投标邀请函》所列“供应商资格要求”提供各项资格证明文件，未按要求提供的，其投标文件将被视为无效文件。</w:t>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（一）有效的登记注册证</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（二）财务状况报告</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r>
        <w:rPr>
          <w:rFonts w:hint="default" w:ascii="Times New Roman" w:hAnsi="Times New Roman" w:eastAsia="仿宋" w:cs="Times New Roman"/>
          <w:sz w:val="24"/>
          <w:szCs w:val="24"/>
          <w:lang w:val="en-US" w:eastAsia="zh-CN"/>
        </w:rPr>
        <w:t>三</w:t>
      </w:r>
      <w:r>
        <w:rPr>
          <w:rFonts w:hint="default" w:ascii="Times New Roman" w:hAnsi="Times New Roman" w:eastAsia="仿宋" w:cs="Times New Roman"/>
          <w:sz w:val="24"/>
          <w:szCs w:val="24"/>
        </w:rPr>
        <w:t>种形式任选一种，其中采用第二种形式的须按下方给定格式（详见《中国人民银行关于取消企业银行账户许可的通知》银发〔2019〕41号附件1）填写基本存款账户信息。</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基本存款账户信息</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账户名称：</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账户号码：</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开户银行：</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法定代表人：（签字或盖章）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基本存款账户编号：向开户银行进行询问</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    年  月  日</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（三）社会保障资金缴纳证明</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（四）税收缴纳证明</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napToGrid w:val="0"/>
        <w:spacing w:line="360" w:lineRule="auto"/>
        <w:rPr>
          <w:rFonts w:hint="eastAsia" w:ascii="宋体" w:hAnsi="宋体" w:cs="宋体"/>
          <w:sz w:val="24"/>
          <w:szCs w:val="22"/>
          <w:highlight w:val="none"/>
        </w:rPr>
      </w:pPr>
      <w:r>
        <w:rPr>
          <w:rFonts w:hint="default" w:ascii="Times New Roman" w:hAnsi="Times New Roman" w:cs="Times New Roman"/>
          <w:sz w:val="24"/>
          <w:szCs w:val="24"/>
          <w:highlight w:val="none"/>
        </w:rPr>
        <w:t>（五</w:t>
      </w:r>
      <w:r>
        <w:rPr>
          <w:rFonts w:hint="eastAsia" w:ascii="仿宋" w:hAnsi="仿宋" w:eastAsia="仿宋" w:cs="仿宋"/>
          <w:sz w:val="24"/>
          <w:szCs w:val="24"/>
          <w:highlight w:val="none"/>
        </w:rPr>
        <w:t>）</w:t>
      </w:r>
      <w:r>
        <w:rPr>
          <w:rFonts w:hint="eastAsia" w:ascii="仿宋" w:hAnsi="仿宋" w:eastAsia="仿宋" w:cs="仿宋"/>
          <w:sz w:val="24"/>
          <w:szCs w:val="22"/>
          <w:highlight w:val="none"/>
        </w:rPr>
        <w:t>“两票制”承诺函</w:t>
      </w:r>
    </w:p>
    <w:p>
      <w:pPr>
        <w:pStyle w:val="105"/>
        <w:spacing w:before="210" w:after="210"/>
        <w:ind w:firstLine="640"/>
        <w:rPr>
          <w:rFonts w:hint="eastAsia" w:ascii="宋体" w:hAnsi="宋体" w:eastAsia="宋体" w:cs="宋体"/>
          <w:b/>
          <w:bCs/>
          <w:sz w:val="24"/>
          <w:szCs w:val="24"/>
          <w:highlight w:val="none"/>
        </w:rPr>
      </w:pPr>
    </w:p>
    <w:p>
      <w:pPr>
        <w:spacing w:line="560" w:lineRule="exact"/>
        <w:ind w:firstLine="480" w:firstLineChars="200"/>
        <w:jc w:val="center"/>
        <w:rPr>
          <w:rFonts w:hint="eastAsia" w:ascii="Times New Roman" w:hAnsi="Times New Roman" w:eastAsia="仿宋" w:cs="Times New Roman"/>
          <w:b/>
          <w:bCs/>
          <w:sz w:val="24"/>
          <w:szCs w:val="24"/>
          <w:highlight w:val="none"/>
        </w:rPr>
      </w:pPr>
      <w:r>
        <w:rPr>
          <w:rFonts w:hint="eastAsia" w:ascii="Times New Roman" w:hAnsi="Times New Roman" w:eastAsia="仿宋" w:cs="Times New Roman"/>
          <w:b/>
          <w:bCs/>
          <w:sz w:val="24"/>
          <w:szCs w:val="24"/>
          <w:highlight w:val="none"/>
        </w:rPr>
        <w:t>“两票制”承诺函</w:t>
      </w:r>
    </w:p>
    <w:p>
      <w:pPr>
        <w:spacing w:line="560" w:lineRule="exact"/>
        <w:jc w:val="both"/>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西安市第五医院：</w:t>
      </w:r>
    </w:p>
    <w:p>
      <w:pPr>
        <w:spacing w:line="560" w:lineRule="exact"/>
        <w:ind w:firstLine="480" w:firstLineChars="200"/>
        <w:jc w:val="both"/>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按照陕西省卫计委</w:t>
      </w:r>
      <w:r>
        <w:rPr>
          <w:rFonts w:hint="eastAsia" w:ascii="Times New Roman" w:hAnsi="Times New Roman" w:eastAsia="仿宋" w:cs="Times New Roman"/>
          <w:sz w:val="24"/>
          <w:szCs w:val="24"/>
          <w:highlight w:val="none"/>
          <w:lang w:val="en-US" w:eastAsia="zh-CN"/>
        </w:rPr>
        <w:t>相关</w:t>
      </w:r>
      <w:r>
        <w:rPr>
          <w:rFonts w:hint="eastAsia" w:ascii="Times New Roman" w:hAnsi="Times New Roman" w:eastAsia="仿宋" w:cs="Times New Roman"/>
          <w:sz w:val="24"/>
          <w:szCs w:val="24"/>
          <w:highlight w:val="none"/>
        </w:rPr>
        <w:t>文件精神，我公司自愿积极配合西安市第五医院执行试剂耗材购销“两票制”。</w:t>
      </w:r>
    </w:p>
    <w:p>
      <w:pPr>
        <w:spacing w:line="560" w:lineRule="exact"/>
        <w:ind w:firstLine="480" w:firstLineChars="200"/>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我公司承诺，所提供的全部票据和其他资质证明文件均真实、合法、有效。如有违规将承担由此造成的一切后果。</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rPr>
          <w:rFonts w:hint="default" w:ascii="Times New Roman" w:hAnsi="Times New Roman" w:cs="Times New Roman"/>
          <w:b/>
          <w:bCs/>
          <w:sz w:val="24"/>
          <w:szCs w:val="24"/>
        </w:rPr>
      </w:pPr>
      <w:r>
        <w:rPr>
          <w:rFonts w:hint="default" w:ascii="Times New Roman" w:hAnsi="Times New Roman" w:cs="Times New Roman"/>
          <w:b/>
          <w:bCs/>
          <w:sz w:val="24"/>
          <w:szCs w:val="24"/>
        </w:rPr>
        <w:t>（</w:t>
      </w:r>
      <w:r>
        <w:rPr>
          <w:rFonts w:hint="eastAsia" w:ascii="Times New Roman" w:hAnsi="Times New Roman" w:cs="Times New Roman"/>
          <w:b/>
          <w:bCs/>
          <w:sz w:val="24"/>
          <w:szCs w:val="24"/>
          <w:lang w:val="en-US" w:eastAsia="zh-CN"/>
        </w:rPr>
        <w:t>六</w:t>
      </w:r>
      <w:r>
        <w:rPr>
          <w:rFonts w:hint="default" w:ascii="Times New Roman" w:hAnsi="Times New Roman" w:cs="Times New Roman"/>
          <w:b/>
          <w:bCs/>
          <w:sz w:val="24"/>
          <w:szCs w:val="24"/>
        </w:rPr>
        <w:t>）无重大违法记录声明（按下方给定格式进行填写）</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提示：</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1．供应商可通过【信用中国】（www.creditchina.gov.cn）、【中国政府采购网】（www.ccgp.gov.cn）网站对自身信用记录进行自查，并按查询结果填写下述声明。</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2．供应商在参加政府采购活动前三年内因违法经营被禁止在一定期限内参加政府采购活动，期限届满的，可以参加政府采购活动，但应提供期限届满的证明材料。</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无重大违法记录声明</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〈政府采购代理机构〉</w:t>
      </w: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我方作为</w:t>
      </w:r>
      <w:r>
        <w:rPr>
          <w:rFonts w:hint="default" w:ascii="Times New Roman" w:hAnsi="Times New Roman" w:eastAsia="仿宋" w:cs="Times New Roman"/>
          <w:sz w:val="24"/>
          <w:szCs w:val="24"/>
          <w:u w:val="single"/>
        </w:rPr>
        <w:t>〈项目名称〉（项目编号：〈项目编号〉）</w:t>
      </w:r>
      <w:r>
        <w:rPr>
          <w:rFonts w:hint="default" w:ascii="Times New Roman" w:hAnsi="Times New Roman" w:eastAsia="仿宋" w:cs="Times New Roman"/>
          <w:sz w:val="24"/>
          <w:szCs w:val="24"/>
        </w:rPr>
        <w:t>的投标供应商，在此郑重声明：</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1．在参加本次政府采购活动前3年内的经营活动中___（填“没有”或“有”）重大违法记录。</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2．我方___（填“未被列入”或“被列入”）失信被执行人名单。</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3．我方___（填“未被列入”或“被列入”）重大税收违法案件当事人名单。</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4．我方___（填“未被列入”或“被列入”）政府采购严重违法失信行为记录名单。</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如有不实，我方将无条件地退出本项目的采购活动，并遵照《政府采购法》有关“提供虚假材料的规定”接受处罚。</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特此声明。</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七</w:t>
      </w:r>
      <w:r>
        <w:rPr>
          <w:rFonts w:hint="default" w:ascii="Times New Roman" w:hAnsi="Times New Roman" w:cs="Times New Roman"/>
          <w:sz w:val="24"/>
          <w:szCs w:val="24"/>
        </w:rPr>
        <w:t>）法定代表人（主要负责人）委托授权书\身份证明（按下方给定格式进行填写）</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法定代表人（主要负责人）身份证明（格式）</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〈政府采购代理机构〉</w:t>
      </w: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〈法定代表人（主要负责人）姓名〉</w:t>
      </w:r>
      <w:r>
        <w:rPr>
          <w:rFonts w:hint="default" w:ascii="Times New Roman" w:hAnsi="Times New Roman" w:eastAsia="仿宋" w:cs="Times New Roman"/>
          <w:sz w:val="24"/>
          <w:szCs w:val="24"/>
        </w:rPr>
        <w:t>系</w:t>
      </w:r>
      <w:r>
        <w:rPr>
          <w:rFonts w:hint="default" w:ascii="Times New Roman" w:hAnsi="Times New Roman" w:eastAsia="仿宋" w:cs="Times New Roman"/>
          <w:sz w:val="24"/>
          <w:szCs w:val="24"/>
          <w:u w:val="single"/>
        </w:rPr>
        <w:t>〈供应商全称〉</w:t>
      </w:r>
      <w:r>
        <w:rPr>
          <w:rFonts w:hint="default" w:ascii="Times New Roman" w:hAnsi="Times New Roman" w:eastAsia="仿宋" w:cs="Times New Roman"/>
          <w:sz w:val="24"/>
          <w:szCs w:val="24"/>
        </w:rPr>
        <w:t>的法定代表人（主要负责人），特此证明。</w:t>
      </w:r>
    </w:p>
    <w:tbl>
      <w:tblPr>
        <w:tblStyle w:val="29"/>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身份证正反面（扫描件）</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或护照资料页（扫描件）</w:t>
            </w:r>
          </w:p>
        </w:tc>
      </w:tr>
    </w:tbl>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      年  月  日</w:t>
      </w:r>
      <w:r>
        <w:rPr>
          <w:rFonts w:hint="default" w:ascii="Times New Roman" w:hAnsi="Times New Roman" w:eastAsia="仿宋" w:cs="Times New Roman"/>
          <w:sz w:val="24"/>
          <w:szCs w:val="24"/>
        </w:rPr>
        <w:br w:type="page"/>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法定代表人（主要负责人）委托授权书（格式）</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〈政府采购代理机构〉</w:t>
      </w: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现委派</w:t>
      </w:r>
      <w:r>
        <w:rPr>
          <w:rFonts w:hint="default" w:ascii="Times New Roman" w:hAnsi="Times New Roman" w:eastAsia="仿宋" w:cs="Times New Roman"/>
          <w:sz w:val="24"/>
          <w:szCs w:val="24"/>
          <w:u w:val="single"/>
        </w:rPr>
        <w:t>〈代理人姓名〉</w:t>
      </w:r>
      <w:r>
        <w:rPr>
          <w:rFonts w:hint="default" w:ascii="Times New Roman" w:hAnsi="Times New Roman" w:eastAsia="仿宋" w:cs="Times New Roman"/>
          <w:sz w:val="24"/>
          <w:szCs w:val="24"/>
        </w:rPr>
        <w:t>代表我方参加</w:t>
      </w:r>
      <w:r>
        <w:rPr>
          <w:rFonts w:hint="default" w:ascii="Times New Roman" w:hAnsi="Times New Roman" w:eastAsia="仿宋" w:cs="Times New Roman"/>
          <w:sz w:val="24"/>
          <w:szCs w:val="24"/>
          <w:lang w:eastAsia="zh-CN"/>
        </w:rPr>
        <w:t>贵单位</w:t>
      </w:r>
      <w:r>
        <w:rPr>
          <w:rFonts w:hint="default" w:ascii="Times New Roman" w:hAnsi="Times New Roman" w:eastAsia="仿宋" w:cs="Times New Roman"/>
          <w:sz w:val="24"/>
          <w:szCs w:val="24"/>
        </w:rPr>
        <w:t>组织的</w:t>
      </w:r>
      <w:r>
        <w:rPr>
          <w:rFonts w:hint="default" w:ascii="Times New Roman" w:hAnsi="Times New Roman" w:eastAsia="仿宋" w:cs="Times New Roman"/>
          <w:sz w:val="24"/>
          <w:szCs w:val="24"/>
          <w:u w:val="single"/>
        </w:rPr>
        <w:t>〈项目名称〉（项目编号：〈项目编号〉）</w:t>
      </w:r>
      <w:r>
        <w:rPr>
          <w:rFonts w:hint="default" w:ascii="Times New Roman" w:hAnsi="Times New Roman" w:eastAsia="仿宋" w:cs="Times New Roman"/>
          <w:sz w:val="24"/>
          <w:szCs w:val="24"/>
        </w:rPr>
        <w:t>政府采购活动，以我方名义签署、澄清、确认、递交、撤回、修改投标文件，签订合同和全权处理一切与之有关的事宜，其法律后果由我方承担。</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本授权有效期与投标文件有效期一致。代理人无转委托权。</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代理人姓名：_________________________</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联系电话：______________</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身份证（护照）号码：_________________</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职务：__________________</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通讯地址：_______</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____________________________________________</w:t>
      </w: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p>
      <w:pPr>
        <w:spacing w:line="560" w:lineRule="exact"/>
        <w:ind w:firstLine="480" w:firstLineChars="200"/>
        <w:rPr>
          <w:rFonts w:hint="default" w:ascii="Times New Roman" w:hAnsi="Times New Roman" w:eastAsia="仿宋" w:cs="Times New Roman"/>
          <w:sz w:val="24"/>
          <w:szCs w:val="24"/>
        </w:rPr>
      </w:pPr>
    </w:p>
    <w:tbl>
      <w:tblPr>
        <w:tblStyle w:val="2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w:t>
            </w:r>
          </w:p>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身份证正反面（扫描件）</w:t>
            </w:r>
          </w:p>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委托代理人</w:t>
            </w:r>
          </w:p>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身份证正反面（扫描件）</w:t>
            </w:r>
          </w:p>
          <w:p>
            <w:pPr>
              <w:spacing w:line="560" w:lineRule="exact"/>
              <w:ind w:firstLine="480"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default" w:ascii="Times New Roman" w:hAnsi="Times New Roman" w:eastAsia="仿宋" w:cs="Times New Roman"/>
                <w:sz w:val="24"/>
                <w:szCs w:val="24"/>
              </w:rPr>
            </w:pPr>
          </w:p>
        </w:tc>
      </w:tr>
    </w:tbl>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1807" w:firstLineChars="753"/>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法定代表人（主要负责人）：（签字或盖章）</w:t>
      </w:r>
    </w:p>
    <w:p>
      <w:pPr>
        <w:spacing w:line="560" w:lineRule="exact"/>
        <w:ind w:firstLine="1807" w:firstLineChars="753"/>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1807" w:firstLineChars="753"/>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授权日期：      年  月  日</w:t>
      </w:r>
    </w:p>
    <w:p>
      <w:pPr>
        <w:spacing w:line="560" w:lineRule="exact"/>
        <w:jc w:val="both"/>
        <w:rPr>
          <w:rFonts w:hint="default" w:ascii="Times New Roman" w:hAnsi="Times New Roman" w:eastAsia="仿宋"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05"/>
        <w:spacing w:before="210" w:after="210"/>
        <w:ind w:firstLine="640"/>
        <w:rPr>
          <w:rFonts w:hint="default" w:ascii="Times New Roman" w:hAnsi="Times New Roman" w:cs="Times New Roman"/>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八</w:t>
      </w:r>
      <w:r>
        <w:rPr>
          <w:rFonts w:hint="default" w:ascii="Times New Roman" w:hAnsi="Times New Roman" w:cs="Times New Roman"/>
          <w:sz w:val="24"/>
          <w:szCs w:val="24"/>
        </w:rPr>
        <w:t>）投标邀请函中要求的其他资格证明文件</w:t>
      </w: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spacing w:line="560" w:lineRule="exact"/>
        <w:ind w:firstLine="640" w:firstLineChars="200"/>
        <w:jc w:val="both"/>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 w:cs="Times New Roman"/>
        </w:rPr>
        <w:br w:type="page"/>
      </w:r>
    </w:p>
    <w:p>
      <w:pPr>
        <w:pStyle w:val="4"/>
        <w:ind w:left="0" w:leftChars="0" w:firstLine="0" w:firstLineChars="0"/>
        <w:jc w:val="center"/>
        <w:outlineLvl w:val="0"/>
        <w:rPr>
          <w:rFonts w:hint="default" w:ascii="Times New Roman" w:hAnsi="Times New Roman" w:cs="Times New Roman"/>
        </w:rPr>
      </w:pPr>
      <w:bookmarkStart w:id="47" w:name="_Toc28493"/>
      <w:bookmarkStart w:id="48" w:name="_Toc26400"/>
      <w:r>
        <w:rPr>
          <w:rFonts w:hint="default" w:ascii="Times New Roman" w:hAnsi="Times New Roman" w:cs="Times New Roman"/>
        </w:rPr>
        <w:t>第四部分  供应商概况</w:t>
      </w:r>
      <w:bookmarkEnd w:id="47"/>
      <w:bookmarkEnd w:id="48"/>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（一）供应商基本信息</w:t>
      </w:r>
    </w:p>
    <w:tbl>
      <w:tblPr>
        <w:tblStyle w:val="9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供应商全称</w:t>
            </w:r>
          </w:p>
        </w:tc>
        <w:tc>
          <w:tcPr>
            <w:tcW w:w="6756" w:type="dxa"/>
            <w:gridSpan w:val="5"/>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注册地址</w:t>
            </w: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成立时间</w:t>
            </w: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统一社会信用代码</w:t>
            </w: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单位性质</w:t>
            </w: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法定代表人</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（主要负责人）</w:t>
            </w: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所属行业</w:t>
            </w: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基本存款账户</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开户银行</w:t>
            </w: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基本存款</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账户账号</w:t>
            </w: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上年度</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营业收入*</w:t>
            </w: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资产总额</w:t>
            </w: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经营范围</w:t>
            </w:r>
          </w:p>
        </w:tc>
        <w:tc>
          <w:tcPr>
            <w:tcW w:w="6756" w:type="dxa"/>
            <w:gridSpan w:val="5"/>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资质证书名称</w:t>
            </w:r>
          </w:p>
        </w:tc>
        <w:tc>
          <w:tcPr>
            <w:tcW w:w="2416" w:type="dxa"/>
            <w:gridSpan w:val="2"/>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证书号</w:t>
            </w:r>
          </w:p>
        </w:tc>
        <w:tc>
          <w:tcPr>
            <w:tcW w:w="1411"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等级</w:t>
            </w:r>
          </w:p>
        </w:tc>
        <w:tc>
          <w:tcPr>
            <w:tcW w:w="2929" w:type="dxa"/>
            <w:gridSpan w:val="2"/>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p>
        </w:tc>
        <w:tc>
          <w:tcPr>
            <w:tcW w:w="2416" w:type="dxa"/>
            <w:gridSpan w:val="2"/>
            <w:vAlign w:val="center"/>
          </w:tcPr>
          <w:p>
            <w:pPr>
              <w:ind w:firstLine="0"/>
              <w:jc w:val="center"/>
              <w:rPr>
                <w:rFonts w:hint="default" w:ascii="Times New Roman" w:hAnsi="Times New Roman" w:eastAsia="仿宋" w:cs="Times New Roman"/>
                <w:kern w:val="2"/>
                <w:sz w:val="24"/>
                <w:szCs w:val="24"/>
              </w:rPr>
            </w:pPr>
          </w:p>
        </w:tc>
        <w:tc>
          <w:tcPr>
            <w:tcW w:w="1411" w:type="dxa"/>
            <w:vAlign w:val="center"/>
          </w:tcPr>
          <w:p>
            <w:pPr>
              <w:ind w:firstLine="0"/>
              <w:jc w:val="center"/>
              <w:rPr>
                <w:rFonts w:hint="default" w:ascii="Times New Roman" w:hAnsi="Times New Roman" w:eastAsia="仿宋" w:cs="Times New Roman"/>
                <w:kern w:val="2"/>
                <w:sz w:val="24"/>
                <w:szCs w:val="24"/>
              </w:rPr>
            </w:pPr>
          </w:p>
        </w:tc>
        <w:tc>
          <w:tcPr>
            <w:tcW w:w="2929" w:type="dxa"/>
            <w:gridSpan w:val="2"/>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从业人员总数</w:t>
            </w:r>
          </w:p>
        </w:tc>
        <w:tc>
          <w:tcPr>
            <w:tcW w:w="992" w:type="dxa"/>
            <w:vMerge w:val="restart"/>
            <w:vAlign w:val="center"/>
          </w:tcPr>
          <w:p>
            <w:pPr>
              <w:ind w:firstLine="0"/>
              <w:jc w:val="center"/>
              <w:rPr>
                <w:rFonts w:hint="default" w:ascii="Times New Roman" w:hAnsi="Times New Roman" w:eastAsia="仿宋" w:cs="Times New Roman"/>
                <w:kern w:val="2"/>
                <w:sz w:val="24"/>
                <w:szCs w:val="24"/>
              </w:rPr>
            </w:pPr>
          </w:p>
        </w:tc>
        <w:tc>
          <w:tcPr>
            <w:tcW w:w="1424"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管理人员</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数量</w:t>
            </w:r>
          </w:p>
        </w:tc>
        <w:tc>
          <w:tcPr>
            <w:tcW w:w="1411" w:type="dxa"/>
            <w:vAlign w:val="center"/>
          </w:tcPr>
          <w:p>
            <w:pPr>
              <w:ind w:firstLine="0"/>
              <w:jc w:val="center"/>
              <w:rPr>
                <w:rFonts w:hint="default" w:ascii="Times New Roman" w:hAnsi="Times New Roman" w:eastAsia="仿宋" w:cs="Times New Roman"/>
                <w:kern w:val="2"/>
                <w:sz w:val="24"/>
                <w:szCs w:val="24"/>
              </w:rPr>
            </w:pPr>
          </w:p>
        </w:tc>
        <w:tc>
          <w:tcPr>
            <w:tcW w:w="1464"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专业技术</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人员数量</w:t>
            </w:r>
          </w:p>
        </w:tc>
        <w:tc>
          <w:tcPr>
            <w:tcW w:w="1465" w:type="dxa"/>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vAlign w:val="center"/>
          </w:tcPr>
          <w:p>
            <w:pPr>
              <w:ind w:firstLine="0"/>
              <w:jc w:val="center"/>
              <w:rPr>
                <w:rFonts w:hint="default" w:ascii="Times New Roman" w:hAnsi="Times New Roman" w:eastAsia="仿宋" w:cs="Times New Roman"/>
                <w:kern w:val="2"/>
                <w:sz w:val="24"/>
                <w:szCs w:val="24"/>
              </w:rPr>
            </w:pPr>
          </w:p>
        </w:tc>
        <w:tc>
          <w:tcPr>
            <w:tcW w:w="992" w:type="dxa"/>
            <w:vMerge w:val="continue"/>
            <w:vAlign w:val="center"/>
          </w:tcPr>
          <w:p>
            <w:pPr>
              <w:ind w:firstLine="0"/>
              <w:jc w:val="center"/>
              <w:rPr>
                <w:rFonts w:hint="default" w:ascii="Times New Roman" w:hAnsi="Times New Roman" w:eastAsia="仿宋" w:cs="Times New Roman"/>
                <w:kern w:val="2"/>
                <w:sz w:val="24"/>
                <w:szCs w:val="24"/>
              </w:rPr>
            </w:pPr>
          </w:p>
        </w:tc>
        <w:tc>
          <w:tcPr>
            <w:tcW w:w="1424"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残疾人</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数量</w:t>
            </w:r>
          </w:p>
        </w:tc>
        <w:tc>
          <w:tcPr>
            <w:tcW w:w="1411" w:type="dxa"/>
            <w:vAlign w:val="center"/>
          </w:tcPr>
          <w:p>
            <w:pPr>
              <w:ind w:firstLine="0"/>
              <w:jc w:val="center"/>
              <w:rPr>
                <w:rFonts w:hint="default" w:ascii="Times New Roman" w:hAnsi="Times New Roman" w:eastAsia="仿宋" w:cs="Times New Roman"/>
                <w:kern w:val="2"/>
                <w:sz w:val="24"/>
                <w:szCs w:val="24"/>
              </w:rPr>
            </w:pPr>
          </w:p>
        </w:tc>
        <w:tc>
          <w:tcPr>
            <w:tcW w:w="1464" w:type="dxa"/>
            <w:vAlign w:val="center"/>
          </w:tcPr>
          <w:p>
            <w:pPr>
              <w:ind w:firstLine="0"/>
              <w:jc w:val="center"/>
              <w:rPr>
                <w:rFonts w:hint="default" w:ascii="Times New Roman" w:hAnsi="Times New Roman" w:eastAsia="仿宋" w:cs="Times New Roman"/>
                <w:kern w:val="2"/>
                <w:sz w:val="24"/>
                <w:szCs w:val="24"/>
                <w:lang w:eastAsia="zh-CN"/>
              </w:rPr>
            </w:pPr>
            <w:r>
              <w:rPr>
                <w:rFonts w:hint="default" w:ascii="Times New Roman" w:hAnsi="Times New Roman" w:eastAsia="仿宋" w:cs="Times New Roman"/>
                <w:kern w:val="2"/>
                <w:sz w:val="24"/>
                <w:szCs w:val="24"/>
              </w:rPr>
              <w:t>少数民族</w:t>
            </w:r>
          </w:p>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数量</w:t>
            </w:r>
          </w:p>
        </w:tc>
        <w:tc>
          <w:tcPr>
            <w:tcW w:w="1465" w:type="dxa"/>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关系</w:t>
            </w:r>
          </w:p>
        </w:tc>
        <w:tc>
          <w:tcPr>
            <w:tcW w:w="6756" w:type="dxa"/>
            <w:gridSpan w:val="5"/>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p>
        </w:tc>
        <w:tc>
          <w:tcPr>
            <w:tcW w:w="6756" w:type="dxa"/>
            <w:gridSpan w:val="5"/>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p>
        </w:tc>
        <w:tc>
          <w:tcPr>
            <w:tcW w:w="6756" w:type="dxa"/>
            <w:gridSpan w:val="5"/>
            <w:vAlign w:val="center"/>
          </w:tcPr>
          <w:p>
            <w:pPr>
              <w:ind w:firstLine="0"/>
              <w:jc w:val="center"/>
              <w:rPr>
                <w:rFonts w:hint="default" w:ascii="Times New Roman" w:hAnsi="Times New Roman" w:eastAsia="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说明</w:t>
            </w:r>
          </w:p>
        </w:tc>
        <w:tc>
          <w:tcPr>
            <w:tcW w:w="6756" w:type="dxa"/>
            <w:gridSpan w:val="5"/>
          </w:tcPr>
          <w:p>
            <w:pPr>
              <w:ind w:firstLine="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1.成立时间至提交投标文件截止时间不足一年的可不填写“上年度营业收入”；</w:t>
            </w:r>
          </w:p>
          <w:p>
            <w:pPr>
              <w:ind w:firstLine="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2.招标文件接受联合体的，联合体各方均应提供；</w:t>
            </w:r>
          </w:p>
          <w:p>
            <w:pPr>
              <w:ind w:firstLine="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3.表格空间不足时，请自行扩展。</w:t>
            </w:r>
          </w:p>
        </w:tc>
      </w:tr>
    </w:tbl>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（二）供应商性质</w:t>
      </w:r>
    </w:p>
    <w:p>
      <w:pPr>
        <w:pStyle w:val="104"/>
        <w:rPr>
          <w:rFonts w:hint="default" w:ascii="Times New Roman" w:hAnsi="Times New Roman" w:cs="Times New Roman"/>
          <w:sz w:val="24"/>
          <w:szCs w:val="24"/>
        </w:rPr>
      </w:pPr>
      <w:r>
        <w:rPr>
          <w:rFonts w:hint="default" w:ascii="Times New Roman" w:hAnsi="Times New Roman" w:cs="Times New Roman"/>
          <w:sz w:val="24"/>
          <w:szCs w:val="24"/>
        </w:rPr>
        <w:t>1．中小企业声明函</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pStyle w:val="5"/>
        <w:rPr>
          <w:rFonts w:hint="default" w:ascii="Times New Roman" w:hAnsi="Times New Roman" w:cs="Times New Roman"/>
          <w:sz w:val="24"/>
          <w:szCs w:val="24"/>
        </w:rPr>
      </w:pPr>
      <w:r>
        <w:rPr>
          <w:rFonts w:hint="default" w:ascii="Times New Roman" w:hAnsi="Times New Roman" w:cs="Times New Roman"/>
          <w:sz w:val="24"/>
          <w:szCs w:val="24"/>
        </w:rPr>
        <w:t>中小企业声明函（</w:t>
      </w:r>
      <w:r>
        <w:rPr>
          <w:rFonts w:hint="eastAsia" w:ascii="Times New Roman" w:hAnsi="Times New Roman" w:cs="Times New Roman"/>
          <w:sz w:val="24"/>
          <w:szCs w:val="24"/>
          <w:lang w:val="en-US" w:eastAsia="zh-CN"/>
        </w:rPr>
        <w:t>货物</w:t>
      </w:r>
      <w:r>
        <w:rPr>
          <w:rFonts w:hint="default" w:ascii="Times New Roman" w:hAnsi="Times New Roman" w:cs="Times New Roman"/>
          <w:sz w:val="24"/>
          <w:szCs w:val="24"/>
        </w:rPr>
        <w:t>格式）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（标的名称），属于（采购文件中明确的所属行业）行业；制造商为（企业名称），从业人员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（标的名称），属于（采购文件中明确的所属行业）行业；制造商为（企业名称），从业人员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spacing w:line="560" w:lineRule="exact"/>
        <w:ind w:firstLine="2445" w:firstLineChars="1019"/>
        <w:jc w:val="both"/>
        <w:rPr>
          <w:rFonts w:hint="default" w:ascii="Times New Roman" w:hAnsi="Times New Roman" w:eastAsia="仿宋" w:cs="Times New Roman"/>
          <w:sz w:val="24"/>
          <w:szCs w:val="24"/>
        </w:rPr>
      </w:pPr>
    </w:p>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备注:1.从业人员、营业收入、资产总额填报上一年度数据，无上一年度数据的新成立企业可不填报。</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2．残疾人福利性单位声明函</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说明：当且仅当供应商为残疾人福利性单位的，应按下文给定格式填写声明函。未提供或未按给定格式提供声明函的，将不能享受招标文件规定的价格优惠政策，但不影响投标文件的有效性。</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供应商在填报前请认真阅读《财政部、民政部、中国残疾人联合会关于促进残疾人就业政府采购政策的通知》（财库〔2017〕141号）相关规定。</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pStyle w:val="5"/>
        <w:rPr>
          <w:rFonts w:hint="default" w:ascii="Times New Roman" w:hAnsi="Times New Roman" w:cs="Times New Roman"/>
          <w:sz w:val="24"/>
          <w:szCs w:val="24"/>
        </w:rPr>
      </w:pPr>
      <w:r>
        <w:rPr>
          <w:rFonts w:hint="default" w:ascii="Times New Roman" w:hAnsi="Times New Roman" w:cs="Times New Roman"/>
          <w:sz w:val="24"/>
          <w:szCs w:val="24"/>
        </w:rPr>
        <w:t>残疾人福利性单位声明函（格式）</w:t>
      </w: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仿宋" w:cs="Times New Roman"/>
          <w:sz w:val="24"/>
          <w:szCs w:val="24"/>
          <w:u w:val="single"/>
        </w:rPr>
        <w:t>〈项目名称〉（项目编号：〈项目编号〉）</w:t>
      </w:r>
      <w:r>
        <w:rPr>
          <w:rFonts w:hint="default" w:ascii="Times New Roman" w:hAnsi="Times New Roman" w:eastAsia="仿宋" w:cs="Times New Roman"/>
          <w:sz w:val="24"/>
          <w:szCs w:val="24"/>
        </w:rPr>
        <w:t>采购活动提供本单位制造的货物（由本单位承担工程/提供服务），或者提供其他残疾人福利性单位制造的货物（不包括使用非残疾人福利性单位注册商标的货物）。</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本单位对上述声明的真实性负责。如有虚假，将依法承担相应责任。</w:t>
      </w: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2445" w:firstLineChars="1019"/>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3．监狱企业证明函</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监狱企业证明函</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监狱企业参加政府采购活动时，应当提供由省级以上监狱管理局、戒毒管理局（含新疆生产建设兵团）出具的属于监狱企业的证明文件。</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2"/>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4．联合体协议书</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说明：招标文件接受联合体时，联合体成员应根据各自单位性质分别提供声明函或证明函，否则将不能享受招标文件对联合体的价格优惠政策。</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联合体协议书（格式）</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rPr>
        <w:t>〈政府采购代理机构〉</w:t>
      </w: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（所有成员单位名称）______________________自愿组成（联合体名称）_______联合体，共同参加</w:t>
      </w:r>
      <w:r>
        <w:rPr>
          <w:rFonts w:hint="default" w:ascii="Times New Roman" w:hAnsi="Times New Roman" w:eastAsia="仿宋" w:cs="Times New Roman"/>
          <w:sz w:val="24"/>
          <w:szCs w:val="24"/>
          <w:u w:val="single"/>
        </w:rPr>
        <w:t>〈项目名称〉（项目编号：〈项目编号〉）</w:t>
      </w:r>
      <w:r>
        <w:rPr>
          <w:rFonts w:hint="default" w:ascii="Times New Roman" w:hAnsi="Times New Roman" w:eastAsia="仿宋" w:cs="Times New Roman"/>
          <w:sz w:val="24"/>
          <w:szCs w:val="24"/>
        </w:rPr>
        <w:t>的投标。现就联合体投标事宜订立如下协议。</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1．________（某成员单位名称）为__________（联合体名称）牵头人。</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联合体牵头人合法代表联合体各成员负责本项目投标文件编制、投标和合同签订，并代表联合体提交和接收相关的资料、信息及指示，并处理与之有关的一切事务，负责合同实施阶段的主办、组织和协调工作。</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3．联合体将严格按照招标文件的各项要求，递交投标文件，履行合同，并对外承担连带责任。</w:t>
      </w:r>
    </w:p>
    <w:p>
      <w:pPr>
        <w:spacing w:line="560" w:lineRule="exact"/>
        <w:ind w:left="480" w:left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4．各成员单位的职责分工如下：_____________________________________________；</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5．各成员单位协议合同金额及占协议合同总金额的比例分别如下：_____________元（保留两位小数），占比___%（保留两位小数）；</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6．本协议书自签署之日起生效，合同履行完毕后自动失效。</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7．本协议书一式___份，联合体成员和采购人各执一份。</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8．联合体各方需要约定的其他事项。</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注：本协议书由委托代理人签字的，应附法定代表人签字的授权委托书。</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牵头人名称：__________________________________（公章）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法定代表人或其委托代理人：____________________（签字）</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成员一名称：__________________________________（公章）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法定代表人或其委托代理人：____________________（签字）</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成员二名称：__________________________________（公章）</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法定代表人或其委托代理人：____________________（签字）</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p>
      <w:pPr>
        <w:spacing w:line="560" w:lineRule="exact"/>
        <w:ind w:firstLine="48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24"/>
          <w:szCs w:val="24"/>
        </w:rPr>
        <w:t>协议签订日期：    年  月  日</w:t>
      </w:r>
    </w:p>
    <w:p>
      <w:pPr>
        <w:rPr>
          <w:rFonts w:hint="default" w:ascii="Times New Roman" w:hAnsi="Times New Roman" w:eastAsia="仿宋" w:cs="Times New Roman"/>
          <w:sz w:val="32"/>
          <w:szCs w:val="32"/>
        </w:rPr>
      </w:pPr>
      <w:r>
        <w:rPr>
          <w:rFonts w:hint="default" w:ascii="Times New Roman" w:hAnsi="Times New Roman" w:eastAsia="仿宋" w:cs="Times New Roman"/>
        </w:rPr>
        <w:br w:type="page"/>
      </w:r>
    </w:p>
    <w:p>
      <w:pPr>
        <w:pStyle w:val="4"/>
        <w:ind w:left="0" w:leftChars="0" w:firstLine="0" w:firstLineChars="0"/>
        <w:jc w:val="center"/>
        <w:outlineLvl w:val="0"/>
        <w:rPr>
          <w:rFonts w:hint="default" w:ascii="Times New Roman" w:hAnsi="Times New Roman" w:cs="Times New Roman"/>
        </w:rPr>
      </w:pPr>
      <w:bookmarkStart w:id="49" w:name="_Toc30042"/>
      <w:bookmarkStart w:id="50" w:name="_Toc11867"/>
      <w:r>
        <w:rPr>
          <w:rFonts w:hint="default" w:ascii="Times New Roman" w:hAnsi="Times New Roman" w:cs="Times New Roman"/>
        </w:rPr>
        <w:t>第五部分  供应商参加政府采购活动承诺书</w:t>
      </w:r>
      <w:bookmarkEnd w:id="49"/>
      <w:bookmarkEnd w:id="50"/>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未签署下列承诺书的，将被视为无效投标，其责任由供应商自行承担。</w:t>
      </w:r>
    </w:p>
    <w:p>
      <w:pPr>
        <w:pStyle w:val="5"/>
        <w:outlineLvl w:val="1"/>
        <w:rPr>
          <w:rFonts w:hint="default" w:ascii="Times New Roman" w:hAnsi="Times New Roman" w:cs="Times New Roman"/>
          <w:sz w:val="24"/>
          <w:szCs w:val="24"/>
        </w:rPr>
      </w:pPr>
      <w:r>
        <w:rPr>
          <w:rFonts w:hint="default" w:ascii="Times New Roman" w:hAnsi="Times New Roman" w:cs="Times New Roman"/>
          <w:sz w:val="24"/>
          <w:szCs w:val="24"/>
        </w:rPr>
        <w:t>（一）质量安全责任承诺书</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为保证本采购项目顺利进行，作为投标供应商，现郑重承诺：</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1．我方所投产品的生产（包括设计、制造、安装、改造、维修等）、投入使用的材料等均完全符合国家现行质量、安全、环保标准和要求。</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3．对于因产品生产质量以及储存、运输、安装调试、服务、施工等过程中产生的任何安全事故，我方承担全部责任。</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  期：    年  月  日</w:t>
      </w:r>
    </w:p>
    <w:p>
      <w:pPr>
        <w:spacing w:line="560" w:lineRule="exact"/>
        <w:ind w:firstLine="480" w:firstLineChars="200"/>
        <w:jc w:val="both"/>
        <w:rPr>
          <w:rFonts w:hint="default" w:ascii="Times New Roman" w:hAnsi="Times New Roman" w:eastAsia="仿宋"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5"/>
        <w:outlineLvl w:val="1"/>
        <w:rPr>
          <w:rFonts w:hint="default" w:ascii="Times New Roman" w:hAnsi="Times New Roman" w:cs="Times New Roman"/>
          <w:sz w:val="24"/>
          <w:szCs w:val="24"/>
        </w:rPr>
      </w:pPr>
      <w:r>
        <w:rPr>
          <w:rFonts w:hint="default" w:ascii="Times New Roman" w:hAnsi="Times New Roman" w:cs="Times New Roman"/>
          <w:sz w:val="24"/>
          <w:szCs w:val="24"/>
        </w:rPr>
        <w:t>（二）参加政府采购活动行为自律承诺书</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作为参加本次政府采购项目的供应商，我方郑重承诺在参与政府采购活动中遵纪守法、公平竞争、诚实守信，如有违反愿承担一切责任及后果：</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1．不与采购人、采购代理机构、政府采购评审专家恶意串通，不向其行贿或提供其他不正当利益；</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2．不与其他供应商恶意串通，采取“围标、串标、陪标”等商业欺诈手段谋取中标、成交；</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4．不采取不正当手段诋毁、排挤其他供应商；</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5．不以不正当理由拒不与采购人签订政府采购合同，或逾期签订政府采购合同，或不按照采购文件确定的事项签订政府采购合同；</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6．不以不正当理由拒绝履行合同义务，不会擅自变更、中止或者终止政府采购合同或将政府采购合同转包；</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7．不在提供商品、服务或工程施工过程中提供假冒伪劣产品，损害采购人的合法权益或公共利益；</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8．不采取捏造事实、提供虚假材料或者以非法手段取得证明材料进行质疑和投诉；</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9．不发生其他有悖于政府采购公开、公平、公正和诚信原则的行为。</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10．尊重和接受政府采购监督管理部门的监督和采购人、采购代理机构的政府采购工作要求，愿意承担因违约行为给采购人造成的损失。</w:t>
      </w: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24"/>
          <w:szCs w:val="24"/>
        </w:rPr>
        <w:t>日  期：    年  月  日</w:t>
      </w:r>
    </w:p>
    <w:p>
      <w:pPr>
        <w:rPr>
          <w:rFonts w:hint="default" w:ascii="Times New Roman" w:hAnsi="Times New Roman" w:eastAsia="仿宋" w:cs="Times New Roman"/>
          <w:sz w:val="32"/>
          <w:szCs w:val="32"/>
        </w:rPr>
      </w:pPr>
      <w:r>
        <w:rPr>
          <w:rFonts w:hint="default" w:ascii="Times New Roman" w:hAnsi="Times New Roman" w:eastAsia="仿宋" w:cs="Times New Roman"/>
        </w:rPr>
        <w:br w:type="page"/>
      </w:r>
    </w:p>
    <w:p>
      <w:pPr>
        <w:pStyle w:val="4"/>
        <w:ind w:left="0" w:leftChars="0" w:firstLine="0" w:firstLineChars="0"/>
        <w:jc w:val="center"/>
        <w:outlineLvl w:val="0"/>
        <w:rPr>
          <w:rFonts w:hint="default" w:ascii="Times New Roman" w:hAnsi="Times New Roman" w:cs="Times New Roman"/>
        </w:rPr>
      </w:pPr>
      <w:bookmarkStart w:id="51" w:name="_Toc21209"/>
      <w:bookmarkStart w:id="52" w:name="_Toc17940"/>
      <w:r>
        <w:rPr>
          <w:rFonts w:hint="default" w:ascii="Times New Roman" w:hAnsi="Times New Roman" w:cs="Times New Roman"/>
        </w:rPr>
        <w:t>第六部分  投标方案</w:t>
      </w:r>
      <w:bookmarkEnd w:id="51"/>
      <w:bookmarkEnd w:id="52"/>
    </w:p>
    <w:p>
      <w:pPr>
        <w:rPr>
          <w:rFonts w:hint="default" w:ascii="Times New Roman" w:hAnsi="Times New Roman" w:cs="Times New Roman"/>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供应</w:t>
      </w:r>
      <w:r>
        <w:rPr>
          <w:rFonts w:hint="default" w:ascii="Times New Roman" w:hAnsi="Times New Roman" w:eastAsia="仿宋" w:cs="Times New Roman"/>
          <w:sz w:val="24"/>
          <w:szCs w:val="24"/>
        </w:rPr>
        <w:t>商可结合《第三章  招标内容及要求》相关要求及《第二章</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评审要素及分值一览表》中各评审要素编制</w:t>
      </w:r>
      <w:r>
        <w:rPr>
          <w:rFonts w:hint="default" w:ascii="Times New Roman" w:hAnsi="Times New Roman" w:eastAsia="仿宋" w:cs="Times New Roman"/>
          <w:sz w:val="24"/>
          <w:szCs w:val="24"/>
          <w:lang w:val="en-US" w:eastAsia="zh-CN"/>
        </w:rPr>
        <w:t>投标</w:t>
      </w:r>
      <w:r>
        <w:rPr>
          <w:rFonts w:hint="default" w:ascii="Times New Roman" w:hAnsi="Times New Roman" w:eastAsia="仿宋" w:cs="Times New Roman"/>
          <w:sz w:val="24"/>
          <w:szCs w:val="24"/>
        </w:rPr>
        <w:t>方案</w:t>
      </w:r>
    </w:p>
    <w:p>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br w:type="page"/>
      </w:r>
    </w:p>
    <w:p>
      <w:pPr>
        <w:spacing w:line="560" w:lineRule="exact"/>
        <w:jc w:val="both"/>
        <w:rPr>
          <w:rFonts w:hint="default" w:ascii="Times New Roman" w:hAnsi="Times New Roman" w:eastAsia="仿宋" w:cs="Times New Roman"/>
          <w:sz w:val="24"/>
          <w:szCs w:val="24"/>
          <w:lang w:val="en-US" w:eastAsia="zh-CN"/>
        </w:rPr>
      </w:pPr>
      <w:r>
        <w:rPr>
          <w:rFonts w:hint="default" w:ascii="Times New Roman" w:hAnsi="Times New Roman" w:cs="Times New Roman"/>
          <w:b/>
          <w:bCs/>
          <w:sz w:val="24"/>
          <w:szCs w:val="24"/>
          <w:lang w:val="en-US" w:eastAsia="zh-CN"/>
        </w:rPr>
        <w:t>附表</w:t>
      </w:r>
      <w:r>
        <w:rPr>
          <w:rFonts w:hint="default" w:ascii="Times New Roman" w:hAnsi="Times New Roman" w:eastAsia="仿宋" w:cs="Times New Roman"/>
          <w:sz w:val="24"/>
          <w:szCs w:val="24"/>
          <w:lang w:val="en-US" w:eastAsia="zh-CN"/>
        </w:rPr>
        <w:t>：</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（一）商务偏差表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序号</w:t>
            </w:r>
          </w:p>
        </w:tc>
        <w:tc>
          <w:tcPr>
            <w:tcW w:w="3349"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招标文件要求内容</w:t>
            </w:r>
          </w:p>
        </w:tc>
        <w:tc>
          <w:tcPr>
            <w:tcW w:w="3029"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投标文件响应内容</w:t>
            </w:r>
          </w:p>
        </w:tc>
        <w:tc>
          <w:tcPr>
            <w:tcW w:w="138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1</w:t>
            </w:r>
          </w:p>
        </w:tc>
        <w:tc>
          <w:tcPr>
            <w:tcW w:w="3349" w:type="dxa"/>
            <w:vAlign w:val="center"/>
          </w:tcPr>
          <w:p>
            <w:pPr>
              <w:spacing w:line="560" w:lineRule="exact"/>
              <w:jc w:val="both"/>
              <w:rPr>
                <w:rFonts w:hint="eastAsia" w:ascii="Times New Roman" w:hAnsi="Times New Roman" w:eastAsia="仿宋" w:cs="Times New Roman"/>
                <w:sz w:val="24"/>
                <w:szCs w:val="24"/>
              </w:rPr>
            </w:pPr>
          </w:p>
        </w:tc>
        <w:tc>
          <w:tcPr>
            <w:tcW w:w="3029" w:type="dxa"/>
            <w:vAlign w:val="center"/>
          </w:tcPr>
          <w:p>
            <w:pPr>
              <w:spacing w:line="560" w:lineRule="exact"/>
              <w:jc w:val="both"/>
              <w:rPr>
                <w:rFonts w:hint="eastAsia" w:ascii="Times New Roman" w:hAnsi="Times New Roman" w:eastAsia="仿宋" w:cs="Times New Roman"/>
                <w:sz w:val="24"/>
                <w:szCs w:val="24"/>
              </w:rPr>
            </w:pPr>
          </w:p>
        </w:tc>
        <w:tc>
          <w:tcPr>
            <w:tcW w:w="1383" w:type="dxa"/>
            <w:vAlign w:val="center"/>
          </w:tcPr>
          <w:p>
            <w:pPr>
              <w:spacing w:line="560" w:lineRule="exact"/>
              <w:jc w:val="both"/>
              <w:rPr>
                <w:rFonts w:hint="eastAsia"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2</w:t>
            </w:r>
          </w:p>
        </w:tc>
        <w:tc>
          <w:tcPr>
            <w:tcW w:w="3349" w:type="dxa"/>
            <w:vAlign w:val="center"/>
          </w:tcPr>
          <w:p>
            <w:pPr>
              <w:spacing w:line="560" w:lineRule="exact"/>
              <w:jc w:val="both"/>
              <w:rPr>
                <w:rFonts w:hint="eastAsia" w:ascii="Times New Roman" w:hAnsi="Times New Roman" w:eastAsia="仿宋" w:cs="Times New Roman"/>
                <w:sz w:val="24"/>
                <w:szCs w:val="24"/>
              </w:rPr>
            </w:pPr>
          </w:p>
        </w:tc>
        <w:tc>
          <w:tcPr>
            <w:tcW w:w="3029" w:type="dxa"/>
            <w:vAlign w:val="center"/>
          </w:tcPr>
          <w:p>
            <w:pPr>
              <w:spacing w:line="560" w:lineRule="exact"/>
              <w:jc w:val="both"/>
              <w:rPr>
                <w:rFonts w:hint="eastAsia" w:ascii="Times New Roman" w:hAnsi="Times New Roman" w:eastAsia="仿宋" w:cs="Times New Roman"/>
                <w:sz w:val="24"/>
                <w:szCs w:val="24"/>
              </w:rPr>
            </w:pPr>
          </w:p>
        </w:tc>
        <w:tc>
          <w:tcPr>
            <w:tcW w:w="1383" w:type="dxa"/>
            <w:vAlign w:val="center"/>
          </w:tcPr>
          <w:p>
            <w:pPr>
              <w:spacing w:line="560" w:lineRule="exact"/>
              <w:jc w:val="both"/>
              <w:rPr>
                <w:rFonts w:hint="eastAsia"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3</w:t>
            </w:r>
          </w:p>
        </w:tc>
        <w:tc>
          <w:tcPr>
            <w:tcW w:w="3349" w:type="dxa"/>
            <w:vAlign w:val="center"/>
          </w:tcPr>
          <w:p>
            <w:pPr>
              <w:spacing w:line="560" w:lineRule="exact"/>
              <w:jc w:val="both"/>
              <w:rPr>
                <w:rFonts w:hint="eastAsia" w:ascii="Times New Roman" w:hAnsi="Times New Roman" w:eastAsia="仿宋" w:cs="Times New Roman"/>
                <w:sz w:val="24"/>
                <w:szCs w:val="24"/>
              </w:rPr>
            </w:pPr>
          </w:p>
        </w:tc>
        <w:tc>
          <w:tcPr>
            <w:tcW w:w="3029" w:type="dxa"/>
            <w:vAlign w:val="center"/>
          </w:tcPr>
          <w:p>
            <w:pPr>
              <w:spacing w:line="560" w:lineRule="exact"/>
              <w:jc w:val="both"/>
              <w:rPr>
                <w:rFonts w:hint="eastAsia" w:ascii="Times New Roman" w:hAnsi="Times New Roman" w:eastAsia="仿宋" w:cs="Times New Roman"/>
                <w:sz w:val="24"/>
                <w:szCs w:val="24"/>
              </w:rPr>
            </w:pPr>
          </w:p>
        </w:tc>
        <w:tc>
          <w:tcPr>
            <w:tcW w:w="1383" w:type="dxa"/>
            <w:vAlign w:val="center"/>
          </w:tcPr>
          <w:p>
            <w:pPr>
              <w:spacing w:line="560" w:lineRule="exact"/>
              <w:jc w:val="both"/>
              <w:rPr>
                <w:rFonts w:hint="eastAsia"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4</w:t>
            </w:r>
          </w:p>
        </w:tc>
        <w:tc>
          <w:tcPr>
            <w:tcW w:w="3349" w:type="dxa"/>
            <w:vAlign w:val="center"/>
          </w:tcPr>
          <w:p>
            <w:pPr>
              <w:spacing w:line="560" w:lineRule="exact"/>
              <w:jc w:val="both"/>
              <w:rPr>
                <w:rFonts w:hint="eastAsia" w:ascii="Times New Roman" w:hAnsi="Times New Roman" w:eastAsia="仿宋" w:cs="Times New Roman"/>
                <w:sz w:val="24"/>
                <w:szCs w:val="24"/>
              </w:rPr>
            </w:pPr>
          </w:p>
        </w:tc>
        <w:tc>
          <w:tcPr>
            <w:tcW w:w="3029" w:type="dxa"/>
            <w:vAlign w:val="center"/>
          </w:tcPr>
          <w:p>
            <w:pPr>
              <w:spacing w:line="560" w:lineRule="exact"/>
              <w:jc w:val="both"/>
              <w:rPr>
                <w:rFonts w:hint="eastAsia" w:ascii="Times New Roman" w:hAnsi="Times New Roman" w:eastAsia="仿宋" w:cs="Times New Roman"/>
                <w:sz w:val="24"/>
                <w:szCs w:val="24"/>
              </w:rPr>
            </w:pPr>
          </w:p>
        </w:tc>
        <w:tc>
          <w:tcPr>
            <w:tcW w:w="1383" w:type="dxa"/>
            <w:vAlign w:val="center"/>
          </w:tcPr>
          <w:p>
            <w:pPr>
              <w:spacing w:line="560" w:lineRule="exact"/>
              <w:jc w:val="both"/>
              <w:rPr>
                <w:rFonts w:hint="eastAsia"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3349" w:type="dxa"/>
            <w:vAlign w:val="center"/>
          </w:tcPr>
          <w:p>
            <w:pPr>
              <w:spacing w:line="560" w:lineRule="exact"/>
              <w:jc w:val="both"/>
              <w:rPr>
                <w:rFonts w:hint="eastAsia" w:ascii="Times New Roman" w:hAnsi="Times New Roman" w:eastAsia="仿宋" w:cs="Times New Roman"/>
                <w:sz w:val="24"/>
                <w:szCs w:val="24"/>
              </w:rPr>
            </w:pPr>
          </w:p>
        </w:tc>
        <w:tc>
          <w:tcPr>
            <w:tcW w:w="3029" w:type="dxa"/>
            <w:vAlign w:val="center"/>
          </w:tcPr>
          <w:p>
            <w:pPr>
              <w:spacing w:line="560" w:lineRule="exact"/>
              <w:jc w:val="both"/>
              <w:rPr>
                <w:rFonts w:hint="eastAsia" w:ascii="Times New Roman" w:hAnsi="Times New Roman" w:eastAsia="仿宋" w:cs="Times New Roman"/>
                <w:sz w:val="24"/>
                <w:szCs w:val="24"/>
              </w:rPr>
            </w:pPr>
          </w:p>
        </w:tc>
        <w:tc>
          <w:tcPr>
            <w:tcW w:w="1383" w:type="dxa"/>
            <w:vAlign w:val="center"/>
          </w:tcPr>
          <w:p>
            <w:pPr>
              <w:spacing w:line="560" w:lineRule="exact"/>
              <w:jc w:val="both"/>
              <w:rPr>
                <w:rFonts w:hint="eastAsia"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备注</w:t>
            </w:r>
          </w:p>
        </w:tc>
        <w:tc>
          <w:tcPr>
            <w:tcW w:w="7761" w:type="dxa"/>
            <w:gridSpan w:val="3"/>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除已在偏差表中列出的偏差外完全响应招标文件的全部商务要求。</w:t>
            </w:r>
          </w:p>
        </w:tc>
      </w:tr>
    </w:tbl>
    <w:p>
      <w:pPr>
        <w:spacing w:line="560" w:lineRule="exact"/>
        <w:jc w:val="both"/>
        <w:rPr>
          <w:rFonts w:hint="eastAsia" w:ascii="Times New Roman" w:hAnsi="Times New Roman" w:eastAsia="仿宋" w:cs="Times New Roman"/>
          <w:sz w:val="24"/>
          <w:szCs w:val="24"/>
        </w:rPr>
      </w:pP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注：</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1、除商务偏差表列出的偏差外，投标供应商响应招标文件的全部要求，如投标供应商无偏差的，需在表格备注中注明除已在偏差表中列出的偏差外完全响应招标文件的全部商务要求，并提供此表。</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2、投标供应商必须据实填写，不得虚假响应，否则将按照评标办法及招标文件有关规定处理。</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3、表格不够可自行添加。</w:t>
      </w: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pStyle w:val="21"/>
        <w:rPr>
          <w:rFonts w:hint="default"/>
        </w:rPr>
      </w:pP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（二）技术偏差表</w:t>
      </w:r>
    </w:p>
    <w:p>
      <w:pPr>
        <w:spacing w:line="560" w:lineRule="exact"/>
        <w:jc w:val="both"/>
        <w:rPr>
          <w:rFonts w:hint="eastAsia" w:ascii="Times New Roman" w:hAnsi="Times New Roman" w:eastAsia="仿宋" w:cs="Times New Roman"/>
          <w:sz w:val="24"/>
          <w:szCs w:val="24"/>
        </w:rPr>
      </w:pPr>
    </w:p>
    <w:tbl>
      <w:tblPr>
        <w:tblStyle w:val="29"/>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74"/>
        <w:gridCol w:w="1474"/>
        <w:gridCol w:w="1486"/>
        <w:gridCol w:w="901"/>
        <w:gridCol w:w="165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blHeader/>
          <w:jc w:val="center"/>
        </w:trPr>
        <w:tc>
          <w:tcPr>
            <w:tcW w:w="599"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序号</w:t>
            </w:r>
          </w:p>
        </w:tc>
        <w:tc>
          <w:tcPr>
            <w:tcW w:w="1374"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名称</w:t>
            </w:r>
          </w:p>
        </w:tc>
        <w:tc>
          <w:tcPr>
            <w:tcW w:w="1474"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招标规格及技术要求</w:t>
            </w:r>
          </w:p>
        </w:tc>
        <w:tc>
          <w:tcPr>
            <w:tcW w:w="1486"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投标规格及技术内容</w:t>
            </w:r>
          </w:p>
        </w:tc>
        <w:tc>
          <w:tcPr>
            <w:tcW w:w="901"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偏离</w:t>
            </w:r>
          </w:p>
        </w:tc>
        <w:tc>
          <w:tcPr>
            <w:tcW w:w="1656"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说明</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（偏离的影响）</w:t>
            </w:r>
          </w:p>
        </w:tc>
        <w:tc>
          <w:tcPr>
            <w:tcW w:w="1322" w:type="dxa"/>
            <w:noWrap w:val="0"/>
            <w:vAlign w:val="center"/>
          </w:tcPr>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技术支持资料对应投标文件条款/页码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99" w:type="dxa"/>
            <w:noWrap w:val="0"/>
            <w:vAlign w:val="top"/>
          </w:tcPr>
          <w:p>
            <w:pPr>
              <w:spacing w:line="560" w:lineRule="exact"/>
              <w:jc w:val="both"/>
              <w:rPr>
                <w:rFonts w:hint="eastAsia" w:ascii="Times New Roman" w:hAnsi="Times New Roman" w:eastAsia="仿宋" w:cs="Times New Roman"/>
                <w:sz w:val="24"/>
                <w:szCs w:val="24"/>
              </w:rPr>
            </w:pPr>
          </w:p>
        </w:tc>
        <w:tc>
          <w:tcPr>
            <w:tcW w:w="1374" w:type="dxa"/>
            <w:noWrap w:val="0"/>
            <w:vAlign w:val="top"/>
          </w:tcPr>
          <w:p>
            <w:pPr>
              <w:spacing w:line="560" w:lineRule="exact"/>
              <w:jc w:val="both"/>
              <w:rPr>
                <w:rFonts w:hint="eastAsia" w:ascii="Times New Roman" w:hAnsi="Times New Roman" w:eastAsia="仿宋" w:cs="Times New Roman"/>
                <w:sz w:val="24"/>
                <w:szCs w:val="24"/>
              </w:rPr>
            </w:pPr>
          </w:p>
        </w:tc>
        <w:tc>
          <w:tcPr>
            <w:tcW w:w="1474" w:type="dxa"/>
            <w:noWrap w:val="0"/>
            <w:vAlign w:val="top"/>
          </w:tcPr>
          <w:p>
            <w:pPr>
              <w:spacing w:line="560" w:lineRule="exact"/>
              <w:jc w:val="both"/>
              <w:rPr>
                <w:rFonts w:hint="eastAsia" w:ascii="Times New Roman" w:hAnsi="Times New Roman" w:eastAsia="仿宋" w:cs="Times New Roman"/>
                <w:sz w:val="24"/>
                <w:szCs w:val="24"/>
              </w:rPr>
            </w:pPr>
          </w:p>
        </w:tc>
        <w:tc>
          <w:tcPr>
            <w:tcW w:w="1486" w:type="dxa"/>
            <w:noWrap w:val="0"/>
            <w:vAlign w:val="top"/>
          </w:tcPr>
          <w:p>
            <w:pPr>
              <w:spacing w:line="560" w:lineRule="exact"/>
              <w:jc w:val="both"/>
              <w:rPr>
                <w:rFonts w:hint="eastAsia" w:ascii="Times New Roman" w:hAnsi="Times New Roman" w:eastAsia="仿宋" w:cs="Times New Roman"/>
                <w:sz w:val="24"/>
                <w:szCs w:val="24"/>
              </w:rPr>
            </w:pPr>
          </w:p>
        </w:tc>
        <w:tc>
          <w:tcPr>
            <w:tcW w:w="901" w:type="dxa"/>
            <w:noWrap w:val="0"/>
            <w:vAlign w:val="top"/>
          </w:tcPr>
          <w:p>
            <w:pPr>
              <w:spacing w:line="560" w:lineRule="exact"/>
              <w:jc w:val="both"/>
              <w:rPr>
                <w:rFonts w:hint="eastAsia" w:ascii="Times New Roman" w:hAnsi="Times New Roman" w:eastAsia="仿宋" w:cs="Times New Roman"/>
                <w:sz w:val="24"/>
                <w:szCs w:val="24"/>
              </w:rPr>
            </w:pPr>
          </w:p>
        </w:tc>
        <w:tc>
          <w:tcPr>
            <w:tcW w:w="1656" w:type="dxa"/>
            <w:noWrap w:val="0"/>
            <w:vAlign w:val="top"/>
          </w:tcPr>
          <w:p>
            <w:pPr>
              <w:spacing w:line="560" w:lineRule="exact"/>
              <w:jc w:val="both"/>
              <w:rPr>
                <w:rFonts w:hint="eastAsia" w:ascii="Times New Roman" w:hAnsi="Times New Roman" w:eastAsia="仿宋" w:cs="Times New Roman"/>
                <w:sz w:val="24"/>
                <w:szCs w:val="24"/>
              </w:rPr>
            </w:pPr>
          </w:p>
        </w:tc>
        <w:tc>
          <w:tcPr>
            <w:tcW w:w="1322" w:type="dxa"/>
            <w:noWrap w:val="0"/>
            <w:vAlign w:val="top"/>
          </w:tcPr>
          <w:p>
            <w:pPr>
              <w:spacing w:line="560" w:lineRule="exact"/>
              <w:jc w:val="both"/>
              <w:rPr>
                <w:rFonts w:hint="eastAsia"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99" w:type="dxa"/>
            <w:noWrap w:val="0"/>
            <w:vAlign w:val="top"/>
          </w:tcPr>
          <w:p>
            <w:pPr>
              <w:spacing w:line="560" w:lineRule="exact"/>
              <w:jc w:val="both"/>
              <w:rPr>
                <w:rFonts w:hint="eastAsia" w:ascii="Times New Roman" w:hAnsi="Times New Roman" w:eastAsia="仿宋" w:cs="Times New Roman"/>
                <w:sz w:val="24"/>
                <w:szCs w:val="24"/>
              </w:rPr>
            </w:pPr>
          </w:p>
        </w:tc>
        <w:tc>
          <w:tcPr>
            <w:tcW w:w="1374" w:type="dxa"/>
            <w:noWrap w:val="0"/>
            <w:vAlign w:val="top"/>
          </w:tcPr>
          <w:p>
            <w:pPr>
              <w:spacing w:line="560" w:lineRule="exact"/>
              <w:jc w:val="both"/>
              <w:rPr>
                <w:rFonts w:hint="eastAsia" w:ascii="Times New Roman" w:hAnsi="Times New Roman" w:eastAsia="仿宋" w:cs="Times New Roman"/>
                <w:sz w:val="24"/>
                <w:szCs w:val="24"/>
              </w:rPr>
            </w:pPr>
          </w:p>
        </w:tc>
        <w:tc>
          <w:tcPr>
            <w:tcW w:w="1474" w:type="dxa"/>
            <w:noWrap w:val="0"/>
            <w:vAlign w:val="top"/>
          </w:tcPr>
          <w:p>
            <w:pPr>
              <w:spacing w:line="560" w:lineRule="exact"/>
              <w:jc w:val="both"/>
              <w:rPr>
                <w:rFonts w:hint="eastAsia" w:ascii="Times New Roman" w:hAnsi="Times New Roman" w:eastAsia="仿宋" w:cs="Times New Roman"/>
                <w:sz w:val="24"/>
                <w:szCs w:val="24"/>
              </w:rPr>
            </w:pPr>
          </w:p>
        </w:tc>
        <w:tc>
          <w:tcPr>
            <w:tcW w:w="1486" w:type="dxa"/>
            <w:noWrap w:val="0"/>
            <w:vAlign w:val="top"/>
          </w:tcPr>
          <w:p>
            <w:pPr>
              <w:spacing w:line="560" w:lineRule="exact"/>
              <w:jc w:val="both"/>
              <w:rPr>
                <w:rFonts w:hint="eastAsia" w:ascii="Times New Roman" w:hAnsi="Times New Roman" w:eastAsia="仿宋" w:cs="Times New Roman"/>
                <w:sz w:val="24"/>
                <w:szCs w:val="24"/>
              </w:rPr>
            </w:pPr>
          </w:p>
        </w:tc>
        <w:tc>
          <w:tcPr>
            <w:tcW w:w="901" w:type="dxa"/>
            <w:noWrap w:val="0"/>
            <w:vAlign w:val="top"/>
          </w:tcPr>
          <w:p>
            <w:pPr>
              <w:spacing w:line="560" w:lineRule="exact"/>
              <w:jc w:val="both"/>
              <w:rPr>
                <w:rFonts w:hint="eastAsia" w:ascii="Times New Roman" w:hAnsi="Times New Roman" w:eastAsia="仿宋" w:cs="Times New Roman"/>
                <w:sz w:val="24"/>
                <w:szCs w:val="24"/>
              </w:rPr>
            </w:pPr>
          </w:p>
        </w:tc>
        <w:tc>
          <w:tcPr>
            <w:tcW w:w="1656" w:type="dxa"/>
            <w:noWrap w:val="0"/>
            <w:vAlign w:val="top"/>
          </w:tcPr>
          <w:p>
            <w:pPr>
              <w:spacing w:line="560" w:lineRule="exact"/>
              <w:jc w:val="both"/>
              <w:rPr>
                <w:rFonts w:hint="eastAsia" w:ascii="Times New Roman" w:hAnsi="Times New Roman" w:eastAsia="仿宋" w:cs="Times New Roman"/>
                <w:sz w:val="24"/>
                <w:szCs w:val="24"/>
              </w:rPr>
            </w:pPr>
          </w:p>
        </w:tc>
        <w:tc>
          <w:tcPr>
            <w:tcW w:w="1322" w:type="dxa"/>
            <w:noWrap w:val="0"/>
            <w:vAlign w:val="top"/>
          </w:tcPr>
          <w:p>
            <w:pPr>
              <w:spacing w:line="560" w:lineRule="exact"/>
              <w:jc w:val="both"/>
              <w:rPr>
                <w:rFonts w:hint="eastAsia" w:ascii="Times New Roman" w:hAnsi="Times New Roman" w:eastAsia="仿宋" w:cs="Times New Roman"/>
                <w:sz w:val="24"/>
                <w:szCs w:val="24"/>
              </w:rPr>
            </w:pPr>
          </w:p>
        </w:tc>
      </w:tr>
    </w:tbl>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注：1、本表只填写投标文件与招标文件《第五章  招标内容》</w:t>
      </w:r>
      <w:r>
        <w:rPr>
          <w:rFonts w:hint="eastAsia" w:ascii="Times New Roman" w:hAnsi="Times New Roman" w:eastAsia="仿宋" w:cs="Times New Roman"/>
          <w:sz w:val="24"/>
          <w:szCs w:val="24"/>
          <w:lang w:val="en-US" w:eastAsia="zh-CN"/>
        </w:rPr>
        <w:t>中“四、采购需求”</w:t>
      </w:r>
      <w:r>
        <w:rPr>
          <w:rFonts w:hint="eastAsia" w:ascii="Times New Roman" w:hAnsi="Times New Roman" w:eastAsia="仿宋" w:cs="Times New Roman"/>
          <w:sz w:val="24"/>
          <w:szCs w:val="24"/>
        </w:rPr>
        <w:t>有偏离（包括正偏离和负偏离）的内容，投标文件中技术规格及指标响应与招标文件《第五章  招标内容》</w:t>
      </w:r>
      <w:r>
        <w:rPr>
          <w:rFonts w:hint="eastAsia" w:ascii="Times New Roman" w:hAnsi="Times New Roman" w:eastAsia="仿宋" w:cs="Times New Roman"/>
          <w:sz w:val="24"/>
          <w:szCs w:val="24"/>
          <w:lang w:val="en-US" w:eastAsia="zh-CN"/>
        </w:rPr>
        <w:t>中“四、采购需求”</w:t>
      </w:r>
      <w:r>
        <w:rPr>
          <w:rFonts w:hint="eastAsia" w:ascii="Times New Roman" w:hAnsi="Times New Roman" w:eastAsia="仿宋" w:cs="Times New Roman"/>
          <w:sz w:val="24"/>
          <w:szCs w:val="24"/>
        </w:rPr>
        <w:t>要求完全一致的，不用在此表中列出，但必须提交空白表。</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2、供应商必须据实填写，不得虚假响应，否则将取消其投标或中标资格，并按有关规定进行处罚。</w:t>
      </w:r>
    </w:p>
    <w:p>
      <w:pPr>
        <w:spacing w:line="560" w:lineRule="exact"/>
        <w:jc w:val="both"/>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3、表格不够可自行添加。</w:t>
      </w:r>
    </w:p>
    <w:p>
      <w:pPr>
        <w:spacing w:line="560" w:lineRule="exact"/>
        <w:jc w:val="both"/>
        <w:rPr>
          <w:rFonts w:hint="eastAsia"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1"/>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rPr>
        <w:t>（</w:t>
      </w:r>
      <w:r>
        <w:rPr>
          <w:rFonts w:hint="eastAsia" w:ascii="Times New Roman" w:hAnsi="Times New Roman" w:eastAsia="仿宋" w:cs="Times New Roman"/>
          <w:sz w:val="24"/>
          <w:szCs w:val="24"/>
          <w:lang w:val="en-US" w:eastAsia="zh-CN"/>
        </w:rPr>
        <w:t>三</w:t>
      </w:r>
      <w:r>
        <w:rPr>
          <w:rFonts w:hint="default" w:ascii="Times New Roman" w:hAnsi="Times New Roman" w:eastAsia="仿宋" w:cs="Times New Roman"/>
          <w:sz w:val="24"/>
          <w:szCs w:val="24"/>
        </w:rPr>
        <w:t>）合同条款响应</w:t>
      </w:r>
      <w:r>
        <w:rPr>
          <w:rFonts w:hint="default" w:ascii="Times New Roman" w:hAnsi="Times New Roman" w:eastAsia="仿宋" w:cs="Times New Roman"/>
          <w:sz w:val="24"/>
          <w:szCs w:val="24"/>
          <w:lang w:val="en-US" w:eastAsia="zh-CN"/>
        </w:rPr>
        <w:t>说明</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80"/>
        <w:gridCol w:w="1408"/>
        <w:gridCol w:w="2723"/>
        <w:gridCol w:w="2675"/>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780"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408"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合同</w:t>
            </w:r>
            <w:r>
              <w:rPr>
                <w:rFonts w:hint="default" w:ascii="Times New Roman" w:hAnsi="Times New Roman" w:eastAsia="仿宋" w:cs="Times New Roman"/>
                <w:sz w:val="24"/>
                <w:szCs w:val="24"/>
              </w:rPr>
              <w:t>条款</w:t>
            </w:r>
          </w:p>
        </w:tc>
        <w:tc>
          <w:tcPr>
            <w:tcW w:w="2723"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招标文件合同条款明细</w:t>
            </w:r>
          </w:p>
        </w:tc>
        <w:tc>
          <w:tcPr>
            <w:tcW w:w="2675"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780" w:type="dxa"/>
            <w:tcBorders>
              <w:top w:val="single" w:color="auto" w:sz="2" w:space="0"/>
            </w:tcBorders>
            <w:vAlign w:val="center"/>
          </w:tcPr>
          <w:p>
            <w:pPr>
              <w:jc w:val="center"/>
              <w:rPr>
                <w:rFonts w:hint="default" w:ascii="Times New Roman" w:hAnsi="Times New Roman" w:eastAsia="仿宋" w:cs="Times New Roman"/>
                <w:sz w:val="24"/>
                <w:szCs w:val="24"/>
              </w:rPr>
            </w:pPr>
          </w:p>
        </w:tc>
        <w:tc>
          <w:tcPr>
            <w:tcW w:w="1408" w:type="dxa"/>
            <w:tcBorders>
              <w:top w:val="single" w:color="auto" w:sz="2" w:space="0"/>
            </w:tcBorders>
            <w:vAlign w:val="center"/>
          </w:tcPr>
          <w:p>
            <w:pPr>
              <w:jc w:val="center"/>
              <w:rPr>
                <w:rFonts w:hint="default" w:ascii="Times New Roman" w:hAnsi="Times New Roman" w:eastAsia="仿宋" w:cs="Times New Roman"/>
                <w:sz w:val="24"/>
                <w:szCs w:val="24"/>
              </w:rPr>
            </w:pPr>
          </w:p>
        </w:tc>
        <w:tc>
          <w:tcPr>
            <w:tcW w:w="2723" w:type="dxa"/>
            <w:tcBorders>
              <w:top w:val="single" w:color="auto" w:sz="2" w:space="0"/>
            </w:tcBorders>
            <w:vAlign w:val="center"/>
          </w:tcPr>
          <w:p>
            <w:pPr>
              <w:jc w:val="center"/>
              <w:rPr>
                <w:rFonts w:hint="default" w:ascii="Times New Roman" w:hAnsi="Times New Roman" w:eastAsia="仿宋" w:cs="Times New Roman"/>
                <w:sz w:val="24"/>
                <w:szCs w:val="24"/>
              </w:rPr>
            </w:pPr>
          </w:p>
        </w:tc>
        <w:tc>
          <w:tcPr>
            <w:tcW w:w="2675" w:type="dxa"/>
            <w:tcBorders>
              <w:top w:val="single" w:color="auto" w:sz="2" w:space="0"/>
            </w:tcBorders>
            <w:vAlign w:val="center"/>
          </w:tcPr>
          <w:p>
            <w:pPr>
              <w:jc w:val="center"/>
              <w:rPr>
                <w:rFonts w:hint="default" w:ascii="Times New Roman" w:hAnsi="Times New Roman" w:eastAsia="仿宋" w:cs="Times New Roman"/>
                <w:sz w:val="24"/>
                <w:szCs w:val="24"/>
              </w:rPr>
            </w:pPr>
          </w:p>
        </w:tc>
        <w:tc>
          <w:tcPr>
            <w:tcW w:w="1282" w:type="dxa"/>
            <w:tcBorders>
              <w:top w:val="single" w:color="auto" w:sz="2" w:space="0"/>
            </w:tcBorders>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780" w:type="dxa"/>
            <w:vAlign w:val="center"/>
          </w:tcPr>
          <w:p>
            <w:pPr>
              <w:jc w:val="center"/>
              <w:rPr>
                <w:rFonts w:hint="default" w:ascii="Times New Roman" w:hAnsi="Times New Roman" w:eastAsia="仿宋" w:cs="Times New Roman"/>
                <w:sz w:val="24"/>
                <w:szCs w:val="24"/>
              </w:rPr>
            </w:pPr>
          </w:p>
        </w:tc>
        <w:tc>
          <w:tcPr>
            <w:tcW w:w="1408" w:type="dxa"/>
            <w:vAlign w:val="center"/>
          </w:tcPr>
          <w:p>
            <w:pPr>
              <w:jc w:val="center"/>
              <w:rPr>
                <w:rFonts w:hint="default" w:ascii="Times New Roman" w:hAnsi="Times New Roman" w:eastAsia="仿宋" w:cs="Times New Roman"/>
                <w:sz w:val="24"/>
                <w:szCs w:val="24"/>
              </w:rPr>
            </w:pPr>
          </w:p>
        </w:tc>
        <w:tc>
          <w:tcPr>
            <w:tcW w:w="2723" w:type="dxa"/>
            <w:vAlign w:val="center"/>
          </w:tcPr>
          <w:p>
            <w:pPr>
              <w:jc w:val="center"/>
              <w:rPr>
                <w:rFonts w:hint="default" w:ascii="Times New Roman" w:hAnsi="Times New Roman" w:eastAsia="仿宋" w:cs="Times New Roman"/>
                <w:sz w:val="24"/>
                <w:szCs w:val="24"/>
              </w:rPr>
            </w:pPr>
          </w:p>
        </w:tc>
        <w:tc>
          <w:tcPr>
            <w:tcW w:w="2675" w:type="dxa"/>
            <w:vAlign w:val="center"/>
          </w:tcPr>
          <w:p>
            <w:pPr>
              <w:jc w:val="center"/>
              <w:rPr>
                <w:rFonts w:hint="default" w:ascii="Times New Roman" w:hAnsi="Times New Roman" w:eastAsia="仿宋" w:cs="Times New Roman"/>
                <w:sz w:val="24"/>
                <w:szCs w:val="24"/>
              </w:rPr>
            </w:pPr>
          </w:p>
        </w:tc>
        <w:tc>
          <w:tcPr>
            <w:tcW w:w="1282" w:type="dxa"/>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780" w:type="dxa"/>
            <w:vAlign w:val="center"/>
          </w:tcPr>
          <w:p>
            <w:pPr>
              <w:jc w:val="center"/>
              <w:rPr>
                <w:rFonts w:hint="default" w:ascii="Times New Roman" w:hAnsi="Times New Roman" w:eastAsia="仿宋" w:cs="Times New Roman"/>
                <w:sz w:val="24"/>
                <w:szCs w:val="24"/>
              </w:rPr>
            </w:pPr>
          </w:p>
        </w:tc>
        <w:tc>
          <w:tcPr>
            <w:tcW w:w="1408" w:type="dxa"/>
            <w:vAlign w:val="center"/>
          </w:tcPr>
          <w:p>
            <w:pPr>
              <w:jc w:val="center"/>
              <w:rPr>
                <w:rFonts w:hint="default" w:ascii="Times New Roman" w:hAnsi="Times New Roman" w:eastAsia="仿宋" w:cs="Times New Roman"/>
                <w:sz w:val="24"/>
                <w:szCs w:val="24"/>
              </w:rPr>
            </w:pPr>
          </w:p>
        </w:tc>
        <w:tc>
          <w:tcPr>
            <w:tcW w:w="2723" w:type="dxa"/>
            <w:vAlign w:val="center"/>
          </w:tcPr>
          <w:p>
            <w:pPr>
              <w:jc w:val="center"/>
              <w:rPr>
                <w:rFonts w:hint="default" w:ascii="Times New Roman" w:hAnsi="Times New Roman" w:eastAsia="仿宋" w:cs="Times New Roman"/>
                <w:sz w:val="24"/>
                <w:szCs w:val="24"/>
              </w:rPr>
            </w:pPr>
          </w:p>
        </w:tc>
        <w:tc>
          <w:tcPr>
            <w:tcW w:w="2675" w:type="dxa"/>
            <w:vAlign w:val="center"/>
          </w:tcPr>
          <w:p>
            <w:pPr>
              <w:jc w:val="center"/>
              <w:rPr>
                <w:rFonts w:hint="default" w:ascii="Times New Roman" w:hAnsi="Times New Roman" w:eastAsia="仿宋" w:cs="Times New Roman"/>
                <w:sz w:val="24"/>
                <w:szCs w:val="24"/>
              </w:rPr>
            </w:pPr>
          </w:p>
        </w:tc>
        <w:tc>
          <w:tcPr>
            <w:tcW w:w="1282" w:type="dxa"/>
            <w:vAlign w:val="center"/>
          </w:tcPr>
          <w:p>
            <w:pPr>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780"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c>
          <w:tcPr>
            <w:tcW w:w="8088" w:type="dxa"/>
            <w:gridSpan w:val="4"/>
            <w:vAlign w:val="center"/>
          </w:tcPr>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2．根据《政府采购货物和服务招标投标管理办法》（财政部87号令）第六十三条，若投标文件含有采购人不能接受的附加条件的，投标无效。</w:t>
            </w:r>
          </w:p>
          <w:p>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3．因表格空间因有限，不足以容纳响应内容时，允许在表后进行响应，但须在表中注明引用位置，如“见本表下方3.1.1”。</w:t>
            </w:r>
          </w:p>
        </w:tc>
      </w:tr>
    </w:tbl>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声明：除上表所列的合同条款外，招标文件中的其他合同条款我方均完全接受。</w:t>
      </w:r>
    </w:p>
    <w:p>
      <w:pPr>
        <w:spacing w:line="56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r>
        <w:rPr>
          <w:rFonts w:hint="default" w:ascii="Times New Roman" w:hAnsi="Times New Roman" w:eastAsia="仿宋" w:cs="Times New Roman"/>
          <w:sz w:val="24"/>
          <w:szCs w:val="24"/>
        </w:rPr>
        <w:br w:type="page"/>
      </w:r>
    </w:p>
    <w:p>
      <w:pPr>
        <w:pStyle w:val="105"/>
        <w:spacing w:before="210" w:after="210"/>
        <w:ind w:firstLine="64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eastAsia="zh-CN"/>
        </w:rPr>
        <w:t>三</w:t>
      </w:r>
      <w:r>
        <w:rPr>
          <w:rFonts w:hint="default" w:ascii="Times New Roman" w:hAnsi="Times New Roman" w:cs="Times New Roman"/>
          <w:sz w:val="24"/>
          <w:szCs w:val="24"/>
        </w:rPr>
        <w:t>）其他需要供应商提供的材料</w:t>
      </w:r>
    </w:p>
    <w:p>
      <w:pPr>
        <w:spacing w:before="210" w:beforeLines="50" w:line="480" w:lineRule="exact"/>
        <w:rPr>
          <w:rFonts w:hint="eastAsia" w:ascii="仿宋" w:hAnsi="仿宋" w:eastAsia="仿宋" w:cs="仿宋"/>
          <w:b/>
          <w:color w:val="auto"/>
        </w:rPr>
      </w:pPr>
      <w:r>
        <w:rPr>
          <w:rFonts w:hint="eastAsia" w:ascii="仿宋" w:hAnsi="仿宋" w:eastAsia="仿宋" w:cs="仿宋"/>
          <w:b/>
          <w:color w:val="auto"/>
        </w:rPr>
        <w:t>1．项目实施人员情况表</w:t>
      </w:r>
    </w:p>
    <w:tbl>
      <w:tblPr>
        <w:tblStyle w:val="2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pStyle w:val="81"/>
              <w:numPr>
                <w:ilvl w:val="0"/>
                <w:numId w:val="2"/>
              </w:numPr>
              <w:rPr>
                <w:rFonts w:hint="eastAsia" w:ascii="仿宋" w:hAnsi="仿宋" w:eastAsia="仿宋" w:cs="仿宋"/>
                <w:color w:val="auto"/>
                <w:sz w:val="21"/>
                <w:szCs w:val="21"/>
              </w:rPr>
            </w:pPr>
            <w:r>
              <w:rPr>
                <w:rFonts w:hint="eastAsia" w:ascii="仿宋" w:hAnsi="仿宋" w:eastAsia="仿宋" w:cs="仿宋"/>
                <w:color w:val="auto"/>
                <w:sz w:val="21"/>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969" w:type="dxa"/>
            <w:tcBorders>
              <w:lef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年龄</w:t>
            </w:r>
          </w:p>
        </w:tc>
        <w:tc>
          <w:tcPr>
            <w:tcW w:w="126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资格</w:t>
            </w:r>
          </w:p>
        </w:tc>
        <w:tc>
          <w:tcPr>
            <w:tcW w:w="1387" w:type="dxa"/>
            <w:gridSpan w:val="2"/>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1604" w:type="dxa"/>
            <w:gridSpan w:val="3"/>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在本行业从业工作年限</w:t>
            </w:r>
          </w:p>
        </w:tc>
        <w:tc>
          <w:tcPr>
            <w:tcW w:w="1740" w:type="dxa"/>
            <w:tcBorders>
              <w:right w:val="single" w:color="auto" w:sz="2" w:space="0"/>
            </w:tcBorders>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主要工作</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拟派</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60" w:type="dxa"/>
            <w:vAlign w:val="center"/>
          </w:tcPr>
          <w:p>
            <w:pPr>
              <w:rPr>
                <w:rFonts w:hint="eastAsia" w:ascii="仿宋" w:hAnsi="仿宋" w:eastAsia="仿宋" w:cs="仿宋"/>
                <w:color w:val="auto"/>
                <w:sz w:val="21"/>
                <w:szCs w:val="21"/>
              </w:rPr>
            </w:pPr>
          </w:p>
        </w:tc>
        <w:tc>
          <w:tcPr>
            <w:tcW w:w="1387" w:type="dxa"/>
            <w:gridSpan w:val="2"/>
            <w:vAlign w:val="center"/>
          </w:tcPr>
          <w:p>
            <w:pPr>
              <w:rPr>
                <w:rFonts w:hint="eastAsia" w:ascii="仿宋" w:hAnsi="仿宋" w:eastAsia="仿宋" w:cs="仿宋"/>
                <w:color w:val="auto"/>
                <w:sz w:val="21"/>
                <w:szCs w:val="21"/>
              </w:rPr>
            </w:pPr>
          </w:p>
        </w:tc>
        <w:tc>
          <w:tcPr>
            <w:tcW w:w="1604" w:type="dxa"/>
            <w:gridSpan w:val="3"/>
            <w:vAlign w:val="center"/>
          </w:tcPr>
          <w:p>
            <w:pPr>
              <w:rPr>
                <w:rFonts w:hint="eastAsia" w:ascii="仿宋" w:hAnsi="仿宋" w:eastAsia="仿宋" w:cs="仿宋"/>
                <w:color w:val="auto"/>
                <w:sz w:val="21"/>
                <w:szCs w:val="21"/>
              </w:rPr>
            </w:pPr>
          </w:p>
        </w:tc>
        <w:tc>
          <w:tcPr>
            <w:tcW w:w="1740" w:type="dxa"/>
            <w:tcBorders>
              <w:right w:val="single" w:color="auto" w:sz="2" w:space="0"/>
            </w:tcBorders>
            <w:vAlign w:val="center"/>
          </w:tcPr>
          <w:p>
            <w:pPr>
              <w:rPr>
                <w:rFonts w:hint="eastAsia" w:ascii="仿宋" w:hAnsi="仿宋" w:eastAsia="仿宋" w:cs="仿宋"/>
                <w:color w:val="auto"/>
                <w:sz w:val="21"/>
                <w:szCs w:val="21"/>
              </w:rPr>
            </w:pPr>
          </w:p>
        </w:tc>
        <w:tc>
          <w:tcPr>
            <w:tcW w:w="1091" w:type="dxa"/>
            <w:gridSpan w:val="2"/>
            <w:tcBorders>
              <w:left w:val="single" w:color="auto" w:sz="2" w:space="0"/>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60" w:type="dxa"/>
            <w:vAlign w:val="center"/>
          </w:tcPr>
          <w:p>
            <w:pPr>
              <w:rPr>
                <w:rFonts w:hint="eastAsia" w:ascii="仿宋" w:hAnsi="仿宋" w:eastAsia="仿宋" w:cs="仿宋"/>
                <w:color w:val="auto"/>
                <w:sz w:val="21"/>
                <w:szCs w:val="21"/>
              </w:rPr>
            </w:pPr>
          </w:p>
        </w:tc>
        <w:tc>
          <w:tcPr>
            <w:tcW w:w="1387" w:type="dxa"/>
            <w:gridSpan w:val="2"/>
            <w:vAlign w:val="center"/>
          </w:tcPr>
          <w:p>
            <w:pPr>
              <w:rPr>
                <w:rFonts w:hint="eastAsia" w:ascii="仿宋" w:hAnsi="仿宋" w:eastAsia="仿宋" w:cs="仿宋"/>
                <w:color w:val="auto"/>
                <w:sz w:val="21"/>
                <w:szCs w:val="21"/>
              </w:rPr>
            </w:pPr>
          </w:p>
        </w:tc>
        <w:tc>
          <w:tcPr>
            <w:tcW w:w="1604" w:type="dxa"/>
            <w:gridSpan w:val="3"/>
            <w:vAlign w:val="center"/>
          </w:tcPr>
          <w:p>
            <w:pPr>
              <w:rPr>
                <w:rFonts w:hint="eastAsia" w:ascii="仿宋" w:hAnsi="仿宋" w:eastAsia="仿宋" w:cs="仿宋"/>
                <w:color w:val="auto"/>
                <w:sz w:val="21"/>
                <w:szCs w:val="21"/>
              </w:rPr>
            </w:pPr>
          </w:p>
        </w:tc>
        <w:tc>
          <w:tcPr>
            <w:tcW w:w="1740" w:type="dxa"/>
            <w:tcBorders>
              <w:right w:val="single" w:color="auto" w:sz="2" w:space="0"/>
            </w:tcBorders>
            <w:vAlign w:val="center"/>
          </w:tcPr>
          <w:p>
            <w:pPr>
              <w:rPr>
                <w:rFonts w:hint="eastAsia" w:ascii="仿宋" w:hAnsi="仿宋" w:eastAsia="仿宋" w:cs="仿宋"/>
                <w:color w:val="auto"/>
                <w:sz w:val="21"/>
                <w:szCs w:val="21"/>
              </w:rPr>
            </w:pPr>
          </w:p>
        </w:tc>
        <w:tc>
          <w:tcPr>
            <w:tcW w:w="1091" w:type="dxa"/>
            <w:gridSpan w:val="2"/>
            <w:tcBorders>
              <w:left w:val="single" w:color="auto" w:sz="2" w:space="0"/>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81"/>
              <w:numPr>
                <w:ilvl w:val="0"/>
                <w:numId w:val="2"/>
              </w:numPr>
              <w:rPr>
                <w:rFonts w:hint="eastAsia" w:ascii="仿宋" w:hAnsi="仿宋" w:eastAsia="仿宋" w:cs="仿宋"/>
                <w:color w:val="auto"/>
                <w:sz w:val="21"/>
                <w:szCs w:val="21"/>
              </w:rPr>
            </w:pPr>
            <w:r>
              <w:rPr>
                <w:rFonts w:hint="eastAsia" w:ascii="仿宋" w:hAnsi="仿宋" w:eastAsia="仿宋" w:cs="仿宋"/>
                <w:color w:val="auto"/>
                <w:sz w:val="21"/>
                <w:szCs w:val="21"/>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969" w:type="dxa"/>
            <w:tcBorders>
              <w:lef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年龄</w:t>
            </w:r>
          </w:p>
        </w:tc>
        <w:tc>
          <w:tcPr>
            <w:tcW w:w="126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资格</w:t>
            </w:r>
          </w:p>
        </w:tc>
        <w:tc>
          <w:tcPr>
            <w:tcW w:w="1404" w:type="dxa"/>
            <w:gridSpan w:val="3"/>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1587" w:type="dxa"/>
            <w:gridSpan w:val="2"/>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在本行业从业工作年限</w:t>
            </w:r>
          </w:p>
        </w:tc>
        <w:tc>
          <w:tcPr>
            <w:tcW w:w="1782" w:type="dxa"/>
            <w:gridSpan w:val="2"/>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主要工作</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拟派</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60" w:type="dxa"/>
            <w:vAlign w:val="center"/>
          </w:tcPr>
          <w:p>
            <w:pPr>
              <w:rPr>
                <w:rFonts w:hint="eastAsia" w:ascii="仿宋" w:hAnsi="仿宋" w:eastAsia="仿宋" w:cs="仿宋"/>
                <w:color w:val="auto"/>
                <w:sz w:val="21"/>
                <w:szCs w:val="21"/>
              </w:rPr>
            </w:pPr>
          </w:p>
        </w:tc>
        <w:tc>
          <w:tcPr>
            <w:tcW w:w="1404" w:type="dxa"/>
            <w:gridSpan w:val="3"/>
            <w:vAlign w:val="center"/>
          </w:tcPr>
          <w:p>
            <w:pPr>
              <w:rPr>
                <w:rFonts w:hint="eastAsia" w:ascii="仿宋" w:hAnsi="仿宋" w:eastAsia="仿宋" w:cs="仿宋"/>
                <w:color w:val="auto"/>
                <w:sz w:val="21"/>
                <w:szCs w:val="21"/>
              </w:rPr>
            </w:pPr>
          </w:p>
        </w:tc>
        <w:tc>
          <w:tcPr>
            <w:tcW w:w="1587" w:type="dxa"/>
            <w:gridSpan w:val="2"/>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60" w:type="dxa"/>
            <w:vAlign w:val="center"/>
          </w:tcPr>
          <w:p>
            <w:pPr>
              <w:rPr>
                <w:rFonts w:hint="eastAsia" w:ascii="仿宋" w:hAnsi="仿宋" w:eastAsia="仿宋" w:cs="仿宋"/>
                <w:color w:val="auto"/>
                <w:sz w:val="21"/>
                <w:szCs w:val="21"/>
              </w:rPr>
            </w:pPr>
          </w:p>
        </w:tc>
        <w:tc>
          <w:tcPr>
            <w:tcW w:w="1404" w:type="dxa"/>
            <w:gridSpan w:val="3"/>
            <w:vAlign w:val="center"/>
          </w:tcPr>
          <w:p>
            <w:pPr>
              <w:rPr>
                <w:rFonts w:hint="eastAsia" w:ascii="仿宋" w:hAnsi="仿宋" w:eastAsia="仿宋" w:cs="仿宋"/>
                <w:color w:val="auto"/>
                <w:sz w:val="21"/>
                <w:szCs w:val="21"/>
              </w:rPr>
            </w:pPr>
          </w:p>
        </w:tc>
        <w:tc>
          <w:tcPr>
            <w:tcW w:w="1587" w:type="dxa"/>
            <w:gridSpan w:val="2"/>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60" w:type="dxa"/>
            <w:vAlign w:val="center"/>
          </w:tcPr>
          <w:p>
            <w:pPr>
              <w:rPr>
                <w:rFonts w:hint="eastAsia" w:ascii="仿宋" w:hAnsi="仿宋" w:eastAsia="仿宋" w:cs="仿宋"/>
                <w:color w:val="auto"/>
                <w:sz w:val="21"/>
                <w:szCs w:val="21"/>
              </w:rPr>
            </w:pPr>
          </w:p>
        </w:tc>
        <w:tc>
          <w:tcPr>
            <w:tcW w:w="1404" w:type="dxa"/>
            <w:gridSpan w:val="3"/>
            <w:vAlign w:val="center"/>
          </w:tcPr>
          <w:p>
            <w:pPr>
              <w:rPr>
                <w:rFonts w:hint="eastAsia" w:ascii="仿宋" w:hAnsi="仿宋" w:eastAsia="仿宋" w:cs="仿宋"/>
                <w:color w:val="auto"/>
                <w:sz w:val="21"/>
                <w:szCs w:val="21"/>
              </w:rPr>
            </w:pPr>
          </w:p>
        </w:tc>
        <w:tc>
          <w:tcPr>
            <w:tcW w:w="1587" w:type="dxa"/>
            <w:gridSpan w:val="2"/>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81"/>
              <w:numPr>
                <w:ilvl w:val="0"/>
                <w:numId w:val="2"/>
              </w:numPr>
              <w:rPr>
                <w:rFonts w:hint="eastAsia" w:ascii="仿宋" w:hAnsi="仿宋" w:eastAsia="仿宋" w:cs="仿宋"/>
                <w:color w:val="auto"/>
                <w:sz w:val="21"/>
                <w:szCs w:val="21"/>
              </w:rPr>
            </w:pPr>
            <w:r>
              <w:rPr>
                <w:rFonts w:hint="eastAsia" w:ascii="仿宋" w:hAnsi="仿宋" w:eastAsia="仿宋" w:cs="仿宋"/>
                <w:color w:val="auto"/>
                <w:sz w:val="21"/>
                <w:szCs w:val="21"/>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969" w:type="dxa"/>
            <w:tcBorders>
              <w:lef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年龄</w:t>
            </w:r>
          </w:p>
        </w:tc>
        <w:tc>
          <w:tcPr>
            <w:tcW w:w="1284" w:type="dxa"/>
            <w:gridSpan w:val="2"/>
            <w:tcBorders>
              <w:right w:val="single" w:color="auto" w:sz="2"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学历</w:t>
            </w:r>
          </w:p>
        </w:tc>
        <w:tc>
          <w:tcPr>
            <w:tcW w:w="1386" w:type="dxa"/>
            <w:gridSpan w:val="3"/>
            <w:tcBorders>
              <w:left w:val="single" w:color="auto" w:sz="2"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1581" w:type="dxa"/>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从事类似项目工作年限</w:t>
            </w:r>
          </w:p>
        </w:tc>
        <w:tc>
          <w:tcPr>
            <w:tcW w:w="1782" w:type="dxa"/>
            <w:gridSpan w:val="2"/>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主要工作</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拟派</w:t>
            </w:r>
          </w:p>
          <w:p>
            <w:pPr>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84" w:type="dxa"/>
            <w:gridSpan w:val="2"/>
            <w:tcBorders>
              <w:right w:val="single" w:color="auto" w:sz="2" w:space="0"/>
            </w:tcBorders>
            <w:vAlign w:val="center"/>
          </w:tcPr>
          <w:p>
            <w:pPr>
              <w:rPr>
                <w:rFonts w:hint="eastAsia" w:ascii="仿宋" w:hAnsi="仿宋" w:eastAsia="仿宋" w:cs="仿宋"/>
                <w:color w:val="auto"/>
                <w:sz w:val="21"/>
                <w:szCs w:val="21"/>
              </w:rPr>
            </w:pPr>
          </w:p>
        </w:tc>
        <w:tc>
          <w:tcPr>
            <w:tcW w:w="1386" w:type="dxa"/>
            <w:gridSpan w:val="3"/>
            <w:tcBorders>
              <w:left w:val="single" w:color="auto" w:sz="2" w:space="0"/>
            </w:tcBorders>
            <w:vAlign w:val="center"/>
          </w:tcPr>
          <w:p>
            <w:pPr>
              <w:rPr>
                <w:rFonts w:hint="eastAsia" w:ascii="仿宋" w:hAnsi="仿宋" w:eastAsia="仿宋" w:cs="仿宋"/>
                <w:color w:val="auto"/>
                <w:sz w:val="21"/>
                <w:szCs w:val="21"/>
              </w:rPr>
            </w:pPr>
          </w:p>
        </w:tc>
        <w:tc>
          <w:tcPr>
            <w:tcW w:w="1581" w:type="dxa"/>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84" w:type="dxa"/>
            <w:gridSpan w:val="2"/>
            <w:tcBorders>
              <w:right w:val="single" w:color="auto" w:sz="2" w:space="0"/>
            </w:tcBorders>
            <w:vAlign w:val="center"/>
          </w:tcPr>
          <w:p>
            <w:pPr>
              <w:rPr>
                <w:rFonts w:hint="eastAsia" w:ascii="仿宋" w:hAnsi="仿宋" w:eastAsia="仿宋" w:cs="仿宋"/>
                <w:color w:val="auto"/>
                <w:sz w:val="21"/>
                <w:szCs w:val="21"/>
              </w:rPr>
            </w:pPr>
          </w:p>
        </w:tc>
        <w:tc>
          <w:tcPr>
            <w:tcW w:w="1386" w:type="dxa"/>
            <w:gridSpan w:val="3"/>
            <w:tcBorders>
              <w:left w:val="single" w:color="auto" w:sz="2" w:space="0"/>
            </w:tcBorders>
            <w:vAlign w:val="center"/>
          </w:tcPr>
          <w:p>
            <w:pPr>
              <w:rPr>
                <w:rFonts w:hint="eastAsia" w:ascii="仿宋" w:hAnsi="仿宋" w:eastAsia="仿宋" w:cs="仿宋"/>
                <w:color w:val="auto"/>
                <w:sz w:val="21"/>
                <w:szCs w:val="21"/>
              </w:rPr>
            </w:pPr>
          </w:p>
        </w:tc>
        <w:tc>
          <w:tcPr>
            <w:tcW w:w="1581" w:type="dxa"/>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84" w:type="dxa"/>
            <w:gridSpan w:val="2"/>
            <w:tcBorders>
              <w:right w:val="single" w:color="auto" w:sz="2" w:space="0"/>
            </w:tcBorders>
            <w:vAlign w:val="center"/>
          </w:tcPr>
          <w:p>
            <w:pPr>
              <w:rPr>
                <w:rFonts w:hint="eastAsia" w:ascii="仿宋" w:hAnsi="仿宋" w:eastAsia="仿宋" w:cs="仿宋"/>
                <w:color w:val="auto"/>
                <w:sz w:val="21"/>
                <w:szCs w:val="21"/>
              </w:rPr>
            </w:pPr>
          </w:p>
        </w:tc>
        <w:tc>
          <w:tcPr>
            <w:tcW w:w="1386" w:type="dxa"/>
            <w:gridSpan w:val="3"/>
            <w:tcBorders>
              <w:left w:val="single" w:color="auto" w:sz="2" w:space="0"/>
            </w:tcBorders>
            <w:vAlign w:val="center"/>
          </w:tcPr>
          <w:p>
            <w:pPr>
              <w:rPr>
                <w:rFonts w:hint="eastAsia" w:ascii="仿宋" w:hAnsi="仿宋" w:eastAsia="仿宋" w:cs="仿宋"/>
                <w:color w:val="auto"/>
                <w:sz w:val="21"/>
                <w:szCs w:val="21"/>
              </w:rPr>
            </w:pPr>
          </w:p>
        </w:tc>
        <w:tc>
          <w:tcPr>
            <w:tcW w:w="1581" w:type="dxa"/>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pStyle w:val="81"/>
              <w:numPr>
                <w:ilvl w:val="0"/>
                <w:numId w:val="2"/>
              </w:numPr>
              <w:rPr>
                <w:rFonts w:hint="eastAsia" w:ascii="仿宋" w:hAnsi="仿宋" w:eastAsia="仿宋" w:cs="仿宋"/>
                <w:color w:val="auto"/>
                <w:sz w:val="21"/>
                <w:szCs w:val="21"/>
              </w:rPr>
            </w:pPr>
            <w:r>
              <w:rPr>
                <w:rFonts w:hint="eastAsia" w:ascii="仿宋" w:hAnsi="仿宋" w:eastAsia="仿宋" w:cs="仿宋"/>
                <w:color w:val="auto"/>
                <w:sz w:val="21"/>
                <w:szCs w:val="21"/>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969" w:type="dxa"/>
            <w:tcBorders>
              <w:left w:val="single" w:color="auto" w:sz="6" w:space="0"/>
            </w:tcBorders>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年龄</w:t>
            </w:r>
          </w:p>
        </w:tc>
        <w:tc>
          <w:tcPr>
            <w:tcW w:w="1284" w:type="dxa"/>
            <w:gridSpan w:val="2"/>
            <w:tcBorders>
              <w:right w:val="single" w:color="auto" w:sz="2" w:space="0"/>
            </w:tcBorders>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学历</w:t>
            </w:r>
          </w:p>
        </w:tc>
        <w:tc>
          <w:tcPr>
            <w:tcW w:w="1386" w:type="dxa"/>
            <w:gridSpan w:val="3"/>
            <w:tcBorders>
              <w:left w:val="single" w:color="auto" w:sz="2" w:space="0"/>
            </w:tcBorders>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1581" w:type="dxa"/>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从事类似项目工作年限</w:t>
            </w:r>
          </w:p>
        </w:tc>
        <w:tc>
          <w:tcPr>
            <w:tcW w:w="1782" w:type="dxa"/>
            <w:gridSpan w:val="2"/>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主要工作</w:t>
            </w:r>
          </w:p>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业绩和经历</w:t>
            </w:r>
          </w:p>
        </w:tc>
        <w:tc>
          <w:tcPr>
            <w:tcW w:w="1049" w:type="dxa"/>
            <w:tcBorders>
              <w:right w:val="single" w:color="auto" w:sz="12" w:space="0"/>
            </w:tcBorders>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拟派</w:t>
            </w:r>
          </w:p>
          <w:p>
            <w:pPr>
              <w:spacing w:line="280" w:lineRule="exact"/>
              <w:rPr>
                <w:rFonts w:hint="eastAsia" w:ascii="仿宋" w:hAnsi="仿宋" w:eastAsia="仿宋" w:cs="仿宋"/>
                <w:color w:val="auto"/>
                <w:sz w:val="21"/>
                <w:szCs w:val="21"/>
              </w:rPr>
            </w:pPr>
            <w:r>
              <w:rPr>
                <w:rFonts w:hint="eastAsia" w:ascii="仿宋" w:hAnsi="仿宋" w:eastAsia="仿宋" w:cs="仿宋"/>
                <w:color w:val="auto"/>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84" w:type="dxa"/>
            <w:gridSpan w:val="2"/>
            <w:tcBorders>
              <w:right w:val="single" w:color="auto" w:sz="2" w:space="0"/>
            </w:tcBorders>
            <w:vAlign w:val="center"/>
          </w:tcPr>
          <w:p>
            <w:pPr>
              <w:rPr>
                <w:rFonts w:hint="eastAsia" w:ascii="仿宋" w:hAnsi="仿宋" w:eastAsia="仿宋" w:cs="仿宋"/>
                <w:color w:val="auto"/>
                <w:sz w:val="21"/>
                <w:szCs w:val="21"/>
              </w:rPr>
            </w:pPr>
          </w:p>
        </w:tc>
        <w:tc>
          <w:tcPr>
            <w:tcW w:w="1386" w:type="dxa"/>
            <w:gridSpan w:val="3"/>
            <w:tcBorders>
              <w:left w:val="single" w:color="auto" w:sz="2" w:space="0"/>
            </w:tcBorders>
            <w:vAlign w:val="center"/>
          </w:tcPr>
          <w:p>
            <w:pPr>
              <w:rPr>
                <w:rFonts w:hint="eastAsia" w:ascii="仿宋" w:hAnsi="仿宋" w:eastAsia="仿宋" w:cs="仿宋"/>
                <w:color w:val="auto"/>
                <w:sz w:val="21"/>
                <w:szCs w:val="21"/>
              </w:rPr>
            </w:pPr>
          </w:p>
        </w:tc>
        <w:tc>
          <w:tcPr>
            <w:tcW w:w="1581" w:type="dxa"/>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hint="eastAsia" w:ascii="仿宋" w:hAnsi="仿宋" w:eastAsia="仿宋" w:cs="仿宋"/>
                <w:color w:val="auto"/>
                <w:sz w:val="21"/>
                <w:szCs w:val="21"/>
              </w:rPr>
            </w:pPr>
          </w:p>
        </w:tc>
        <w:tc>
          <w:tcPr>
            <w:tcW w:w="969" w:type="dxa"/>
            <w:tcBorders>
              <w:left w:val="single" w:color="auto" w:sz="6" w:space="0"/>
            </w:tcBorders>
            <w:vAlign w:val="center"/>
          </w:tcPr>
          <w:p>
            <w:pPr>
              <w:rPr>
                <w:rFonts w:hint="eastAsia" w:ascii="仿宋" w:hAnsi="仿宋" w:eastAsia="仿宋" w:cs="仿宋"/>
                <w:color w:val="auto"/>
                <w:sz w:val="21"/>
                <w:szCs w:val="21"/>
              </w:rPr>
            </w:pPr>
          </w:p>
        </w:tc>
        <w:tc>
          <w:tcPr>
            <w:tcW w:w="1284" w:type="dxa"/>
            <w:gridSpan w:val="2"/>
            <w:tcBorders>
              <w:right w:val="single" w:color="auto" w:sz="2" w:space="0"/>
            </w:tcBorders>
            <w:vAlign w:val="center"/>
          </w:tcPr>
          <w:p>
            <w:pPr>
              <w:rPr>
                <w:rFonts w:hint="eastAsia" w:ascii="仿宋" w:hAnsi="仿宋" w:eastAsia="仿宋" w:cs="仿宋"/>
                <w:color w:val="auto"/>
                <w:sz w:val="21"/>
                <w:szCs w:val="21"/>
              </w:rPr>
            </w:pPr>
          </w:p>
        </w:tc>
        <w:tc>
          <w:tcPr>
            <w:tcW w:w="1386" w:type="dxa"/>
            <w:gridSpan w:val="3"/>
            <w:tcBorders>
              <w:left w:val="single" w:color="auto" w:sz="2" w:space="0"/>
            </w:tcBorders>
            <w:vAlign w:val="center"/>
          </w:tcPr>
          <w:p>
            <w:pPr>
              <w:rPr>
                <w:rFonts w:hint="eastAsia" w:ascii="仿宋" w:hAnsi="仿宋" w:eastAsia="仿宋" w:cs="仿宋"/>
                <w:color w:val="auto"/>
                <w:sz w:val="21"/>
                <w:szCs w:val="21"/>
              </w:rPr>
            </w:pPr>
          </w:p>
        </w:tc>
        <w:tc>
          <w:tcPr>
            <w:tcW w:w="1581" w:type="dxa"/>
            <w:vAlign w:val="center"/>
          </w:tcPr>
          <w:p>
            <w:pPr>
              <w:rPr>
                <w:rFonts w:hint="eastAsia" w:ascii="仿宋" w:hAnsi="仿宋" w:eastAsia="仿宋" w:cs="仿宋"/>
                <w:color w:val="auto"/>
                <w:sz w:val="21"/>
                <w:szCs w:val="21"/>
              </w:rPr>
            </w:pPr>
          </w:p>
        </w:tc>
        <w:tc>
          <w:tcPr>
            <w:tcW w:w="1782" w:type="dxa"/>
            <w:gridSpan w:val="2"/>
            <w:vAlign w:val="center"/>
          </w:tcPr>
          <w:p>
            <w:pPr>
              <w:rPr>
                <w:rFonts w:hint="eastAsia" w:ascii="仿宋" w:hAnsi="仿宋" w:eastAsia="仿宋" w:cs="仿宋"/>
                <w:color w:val="auto"/>
                <w:sz w:val="21"/>
                <w:szCs w:val="21"/>
              </w:rPr>
            </w:pPr>
          </w:p>
        </w:tc>
        <w:tc>
          <w:tcPr>
            <w:tcW w:w="1049" w:type="dxa"/>
            <w:tcBorders>
              <w:right w:val="single" w:color="auto" w:sz="12" w:space="0"/>
            </w:tcBorders>
            <w:vAlign w:val="center"/>
          </w:tcPr>
          <w:p>
            <w:pP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c>
          <w:tcPr>
            <w:tcW w:w="8051" w:type="dxa"/>
            <w:gridSpan w:val="10"/>
            <w:tcBorders>
              <w:left w:val="single" w:color="auto" w:sz="6" w:space="0"/>
              <w:bottom w:val="single" w:color="auto" w:sz="12" w:space="0"/>
              <w:right w:val="single" w:color="auto" w:sz="12" w:space="0"/>
            </w:tcBorders>
            <w:vAlign w:val="center"/>
          </w:tcPr>
          <w:p>
            <w:pPr>
              <w:spacing w:line="320" w:lineRule="exact"/>
              <w:ind w:left="210" w:hanging="210" w:hangingChars="100"/>
              <w:rPr>
                <w:rFonts w:hint="eastAsia" w:ascii="仿宋" w:hAnsi="仿宋" w:eastAsia="仿宋" w:cs="仿宋"/>
                <w:color w:val="auto"/>
                <w:sz w:val="21"/>
                <w:szCs w:val="21"/>
              </w:rPr>
            </w:pPr>
            <w:r>
              <w:rPr>
                <w:rFonts w:hint="eastAsia" w:ascii="仿宋" w:hAnsi="仿宋" w:eastAsia="仿宋" w:cs="仿宋"/>
                <w:color w:val="auto"/>
                <w:sz w:val="21"/>
                <w:szCs w:val="21"/>
              </w:rPr>
              <w:t>1．表格行数不足时请自行扩展。</w:t>
            </w:r>
          </w:p>
          <w:p>
            <w:pPr>
              <w:spacing w:line="320" w:lineRule="exact"/>
              <w:ind w:left="210" w:hanging="210" w:hangingChars="100"/>
              <w:rPr>
                <w:rFonts w:hint="eastAsia" w:ascii="仿宋" w:hAnsi="仿宋" w:eastAsia="仿宋" w:cs="仿宋"/>
                <w:color w:val="auto"/>
                <w:sz w:val="21"/>
                <w:szCs w:val="21"/>
              </w:rPr>
            </w:pPr>
            <w:r>
              <w:rPr>
                <w:rFonts w:hint="eastAsia" w:ascii="仿宋" w:hAnsi="仿宋" w:eastAsia="仿宋" w:cs="仿宋"/>
                <w:color w:val="auto"/>
                <w:sz w:val="21"/>
                <w:szCs w:val="21"/>
              </w:rPr>
              <w:t>2．表中所列“项目负责人、管理人员、技术人员/服务人员、辅助人员”仅为示例，供应商可根据招标文件要求自行安排人员类别。</w:t>
            </w:r>
          </w:p>
          <w:p>
            <w:pPr>
              <w:spacing w:line="320" w:lineRule="exact"/>
              <w:ind w:left="210" w:hanging="210" w:hangingChars="100"/>
              <w:rPr>
                <w:rFonts w:hint="eastAsia" w:ascii="仿宋" w:hAnsi="仿宋" w:eastAsia="仿宋" w:cs="仿宋"/>
                <w:color w:val="auto"/>
                <w:sz w:val="21"/>
                <w:szCs w:val="21"/>
              </w:rPr>
            </w:pPr>
            <w:r>
              <w:rPr>
                <w:rFonts w:hint="eastAsia" w:ascii="仿宋" w:hAnsi="仿宋" w:eastAsia="仿宋" w:cs="仿宋"/>
                <w:color w:val="auto"/>
                <w:sz w:val="21"/>
                <w:szCs w:val="21"/>
              </w:rPr>
              <w:t>3．招标文件对人员“资格\学历\职称”提出要求的，应在本表下方附相应的“资格证\学历证\职称证”等证明文件。</w:t>
            </w:r>
          </w:p>
        </w:tc>
      </w:tr>
    </w:tbl>
    <w:p>
      <w:pPr>
        <w:pStyle w:val="94"/>
        <w:ind w:firstLine="480"/>
        <w:rPr>
          <w:rFonts w:hint="eastAsia" w:ascii="仿宋" w:hAnsi="仿宋" w:eastAsia="仿宋" w:cs="仿宋"/>
          <w:bCs/>
          <w:color w:val="auto"/>
        </w:rPr>
      </w:pPr>
      <w:r>
        <w:rPr>
          <w:rFonts w:hint="eastAsia" w:ascii="仿宋" w:hAnsi="仿宋" w:eastAsia="仿宋" w:cs="仿宋"/>
          <w:color w:val="auto"/>
        </w:rPr>
        <w:t>供应商：（供应商全称并加盖公章）</w:t>
      </w:r>
    </w:p>
    <w:p>
      <w:pPr>
        <w:rPr>
          <w:rFonts w:hint="eastAsia" w:ascii="仿宋" w:hAnsi="仿宋" w:eastAsia="仿宋" w:cs="仿宋"/>
          <w:b/>
          <w:color w:val="auto"/>
        </w:rPr>
      </w:pPr>
      <w:r>
        <w:rPr>
          <w:rFonts w:hint="eastAsia" w:ascii="仿宋" w:hAnsi="仿宋" w:eastAsia="仿宋" w:cs="仿宋"/>
          <w:b/>
          <w:color w:val="auto"/>
        </w:rPr>
        <w:br w:type="page"/>
      </w:r>
    </w:p>
    <w:p>
      <w:pPr>
        <w:spacing w:before="210" w:beforeLines="50" w:line="480" w:lineRule="exact"/>
        <w:rPr>
          <w:rFonts w:hint="eastAsia" w:ascii="仿宋" w:hAnsi="仿宋" w:eastAsia="仿宋" w:cs="仿宋"/>
          <w:b/>
          <w:color w:val="auto"/>
        </w:rPr>
      </w:pPr>
      <w:r>
        <w:rPr>
          <w:rFonts w:hint="eastAsia" w:ascii="仿宋" w:hAnsi="仿宋" w:eastAsia="仿宋" w:cs="仿宋"/>
          <w:b/>
          <w:color w:val="auto"/>
        </w:rPr>
        <w:t>2．拟投入项目的专业设备情况表</w:t>
      </w:r>
    </w:p>
    <w:tbl>
      <w:tblPr>
        <w:tblStyle w:val="9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71"/>
        <w:gridCol w:w="1980"/>
        <w:gridCol w:w="1023"/>
        <w:gridCol w:w="735"/>
        <w:gridCol w:w="1714"/>
        <w:gridCol w:w="1225"/>
        <w:gridCol w:w="11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序号</w:t>
            </w:r>
          </w:p>
        </w:tc>
        <w:tc>
          <w:tcPr>
            <w:tcW w:w="2078"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设备名称</w:t>
            </w:r>
          </w:p>
        </w:tc>
        <w:tc>
          <w:tcPr>
            <w:tcW w:w="1060"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计量单位</w:t>
            </w:r>
          </w:p>
        </w:tc>
        <w:tc>
          <w:tcPr>
            <w:tcW w:w="754"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数量</w:t>
            </w:r>
          </w:p>
        </w:tc>
        <w:tc>
          <w:tcPr>
            <w:tcW w:w="1795"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生产企业</w:t>
            </w:r>
          </w:p>
        </w:tc>
        <w:tc>
          <w:tcPr>
            <w:tcW w:w="1275"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使用年限</w:t>
            </w:r>
          </w:p>
        </w:tc>
        <w:tc>
          <w:tcPr>
            <w:tcW w:w="1221" w:type="dxa"/>
            <w:tcBorders>
              <w:top w:val="single" w:color="auto" w:sz="12" w:space="0"/>
              <w:bottom w:val="single" w:color="auto" w:sz="2" w:space="0"/>
            </w:tcBorders>
            <w:shd w:val="clear" w:color="auto" w:fill="F1F1F1" w:themeFill="background1" w:themeFillShade="F2"/>
            <w:vAlign w:val="center"/>
          </w:tcPr>
          <w:p>
            <w:pPr>
              <w:spacing w:line="320" w:lineRule="exact"/>
              <w:ind w:firstLine="0"/>
              <w:jc w:val="center"/>
              <w:rPr>
                <w:rFonts w:hint="eastAsia" w:ascii="仿宋" w:hAnsi="仿宋" w:eastAsia="仿宋" w:cs="仿宋"/>
                <w:b/>
                <w:color w:val="auto"/>
                <w:kern w:val="2"/>
                <w:sz w:val="21"/>
                <w:szCs w:val="28"/>
              </w:rPr>
            </w:pPr>
            <w:r>
              <w:rPr>
                <w:rFonts w:hint="eastAsia" w:ascii="仿宋" w:hAnsi="仿宋" w:eastAsia="仿宋" w:cs="仿宋"/>
                <w:b/>
                <w:color w:val="auto"/>
                <w:kern w:val="2"/>
                <w:sz w:val="21"/>
                <w:szCs w:val="28"/>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tcBorders>
              <w:top w:val="single" w:color="auto" w:sz="2" w:space="0"/>
            </w:tcBorders>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2078"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060"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754"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79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75"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c>
          <w:tcPr>
            <w:tcW w:w="1221" w:type="dxa"/>
            <w:shd w:val="clear" w:color="auto" w:fill="auto"/>
            <w:vAlign w:val="center"/>
          </w:tcPr>
          <w:p>
            <w:pPr>
              <w:spacing w:line="320" w:lineRule="exact"/>
              <w:ind w:firstLine="0"/>
              <w:jc w:val="both"/>
              <w:rPr>
                <w:rFonts w:hint="eastAsia" w:ascii="仿宋" w:hAnsi="仿宋" w:eastAsia="仿宋" w:cs="仿宋"/>
                <w:b/>
                <w:color w:val="auto"/>
                <w:kern w:val="2"/>
                <w:sz w:val="21"/>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20" w:lineRule="exact"/>
              <w:ind w:firstLine="0"/>
              <w:jc w:val="center"/>
              <w:rPr>
                <w:rFonts w:hint="eastAsia" w:ascii="仿宋" w:hAnsi="仿宋" w:eastAsia="仿宋" w:cs="仿宋"/>
                <w:color w:val="auto"/>
                <w:kern w:val="2"/>
                <w:sz w:val="21"/>
                <w:szCs w:val="28"/>
              </w:rPr>
            </w:pPr>
            <w:r>
              <w:rPr>
                <w:rFonts w:hint="eastAsia" w:ascii="仿宋" w:hAnsi="仿宋" w:eastAsia="仿宋" w:cs="仿宋"/>
                <w:color w:val="auto"/>
                <w:kern w:val="2"/>
                <w:sz w:val="21"/>
                <w:szCs w:val="28"/>
              </w:rPr>
              <w:t>备注</w:t>
            </w:r>
          </w:p>
        </w:tc>
        <w:tc>
          <w:tcPr>
            <w:tcW w:w="8183" w:type="dxa"/>
            <w:gridSpan w:val="6"/>
            <w:shd w:val="clear" w:color="auto" w:fill="auto"/>
            <w:vAlign w:val="center"/>
          </w:tcPr>
          <w:p>
            <w:pPr>
              <w:spacing w:line="320" w:lineRule="exact"/>
              <w:ind w:firstLine="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1．表格行数不足时请自行扩展。</w:t>
            </w:r>
          </w:p>
          <w:p>
            <w:pPr>
              <w:spacing w:line="320" w:lineRule="exact"/>
              <w:ind w:firstLine="0"/>
              <w:jc w:val="both"/>
              <w:rPr>
                <w:rFonts w:hint="eastAsia" w:ascii="仿宋" w:hAnsi="仿宋" w:eastAsia="仿宋" w:cs="仿宋"/>
                <w:color w:val="auto"/>
                <w:kern w:val="2"/>
                <w:sz w:val="21"/>
                <w:szCs w:val="28"/>
              </w:rPr>
            </w:pPr>
            <w:r>
              <w:rPr>
                <w:rFonts w:hint="eastAsia" w:ascii="仿宋" w:hAnsi="仿宋" w:eastAsia="仿宋" w:cs="仿宋"/>
                <w:color w:val="auto"/>
                <w:kern w:val="2"/>
                <w:sz w:val="21"/>
                <w:szCs w:val="21"/>
              </w:rPr>
              <w:t>2．</w:t>
            </w:r>
            <w:r>
              <w:rPr>
                <w:rFonts w:hint="eastAsia" w:ascii="仿宋" w:hAnsi="仿宋" w:eastAsia="仿宋" w:cs="仿宋"/>
                <w:color w:val="auto"/>
                <w:kern w:val="2"/>
                <w:sz w:val="21"/>
                <w:szCs w:val="28"/>
              </w:rPr>
              <w:t>设备可以填写单台设备，也可以填写成套设备。</w:t>
            </w:r>
          </w:p>
        </w:tc>
      </w:tr>
    </w:tbl>
    <w:p>
      <w:pPr>
        <w:pStyle w:val="94"/>
        <w:ind w:firstLine="480"/>
        <w:rPr>
          <w:rFonts w:hint="eastAsia" w:ascii="仿宋" w:hAnsi="仿宋" w:eastAsia="仿宋" w:cs="仿宋"/>
          <w:bCs/>
          <w:color w:val="auto"/>
        </w:rPr>
      </w:pPr>
      <w:r>
        <w:rPr>
          <w:rFonts w:hint="eastAsia" w:ascii="仿宋" w:hAnsi="仿宋" w:eastAsia="仿宋" w:cs="仿宋"/>
          <w:color w:val="auto"/>
        </w:rPr>
        <w:t>供应商：（供应商全称并加盖公章）</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业绩</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6"/>
        <w:gridCol w:w="6769"/>
      </w:tblGrid>
      <w:tr>
        <w:tblPrEx>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货物（设备、产品）名称</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规格和型号</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项目名称</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买方名称</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买方联系人及电话</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合同价格</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9"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项目概况及投标供应商履约情况</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956"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备注</w:t>
            </w:r>
          </w:p>
        </w:tc>
        <w:tc>
          <w:tcPr>
            <w:tcW w:w="6769" w:type="dxa"/>
            <w:vAlign w:val="center"/>
          </w:tcPr>
          <w:p>
            <w:pPr>
              <w:spacing w:line="560" w:lineRule="exact"/>
              <w:ind w:firstLine="480" w:firstLineChars="200"/>
              <w:jc w:val="both"/>
              <w:outlineLvl w:val="2"/>
              <w:rPr>
                <w:rFonts w:hint="eastAsia" w:ascii="Times New Roman" w:hAnsi="Times New Roman" w:eastAsia="仿宋" w:cs="Times New Roman"/>
                <w:sz w:val="24"/>
                <w:szCs w:val="24"/>
                <w:lang w:val="en-US" w:eastAsia="zh-CN"/>
              </w:rPr>
            </w:pPr>
          </w:p>
        </w:tc>
      </w:tr>
    </w:tbl>
    <w:p>
      <w:pPr>
        <w:pStyle w:val="21"/>
        <w:rPr>
          <w:rFonts w:hint="eastAsia" w:ascii="Times New Roman" w:hAnsi="Times New Roman" w:eastAsia="仿宋" w:cs="Times New Roman"/>
          <w:sz w:val="24"/>
          <w:szCs w:val="24"/>
          <w:lang w:val="en-US" w:eastAsia="zh-CN" w:bidi="ar-SA"/>
        </w:rPr>
      </w:pPr>
      <w:r>
        <w:rPr>
          <w:rFonts w:hint="eastAsia" w:ascii="Times New Roman" w:hAnsi="Times New Roman" w:eastAsia="仿宋" w:cs="Times New Roman"/>
          <w:sz w:val="24"/>
          <w:szCs w:val="24"/>
          <w:lang w:val="en-US" w:eastAsia="zh-CN" w:bidi="ar-SA"/>
        </w:rPr>
        <w:t>注：投标供应商应根据评审办法中的要求在本表后附相关证明材料，每张表格只填写一个项目，并标明序号。</w:t>
      </w: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spacing w:line="560" w:lineRule="exact"/>
        <w:ind w:firstLine="480" w:firstLineChars="200"/>
        <w:jc w:val="both"/>
        <w:outlineLvl w:val="2"/>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．设备（产品）情况</w:t>
      </w:r>
    </w:p>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（本部分内容由供应商根据评标办法自行编制）</w:t>
      </w:r>
    </w:p>
    <w:p>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（注：供应商提供的资料应真实可靠，否则由此引发的责任风险将由供应商自行承担）</w:t>
      </w:r>
    </w:p>
    <w:p>
      <w:pPr>
        <w:spacing w:line="560" w:lineRule="exact"/>
        <w:ind w:firstLine="2762" w:firstLineChars="1151"/>
        <w:jc w:val="both"/>
        <w:rPr>
          <w:rFonts w:hint="default" w:ascii="Times New Roman" w:hAnsi="Times New Roman" w:eastAsia="仿宋" w:cs="Times New Roman"/>
          <w:sz w:val="24"/>
          <w:szCs w:val="24"/>
        </w:rPr>
      </w:pPr>
    </w:p>
    <w:p>
      <w:pPr>
        <w:spacing w:line="560" w:lineRule="exact"/>
        <w:ind w:firstLine="2762" w:firstLineChars="1151"/>
        <w:jc w:val="both"/>
        <w:rPr>
          <w:rFonts w:hint="default" w:ascii="Times New Roman" w:hAnsi="Times New Roman" w:eastAsia="仿宋" w:cs="Times New Roman"/>
          <w:sz w:val="24"/>
          <w:szCs w:val="24"/>
        </w:rPr>
      </w:pPr>
    </w:p>
    <w:p>
      <w:pPr>
        <w:spacing w:line="560" w:lineRule="exact"/>
        <w:ind w:firstLine="2762" w:firstLineChars="1151"/>
        <w:jc w:val="both"/>
        <w:rPr>
          <w:rFonts w:hint="default" w:ascii="Times New Roman" w:hAnsi="Times New Roman" w:eastAsia="仿宋" w:cs="Times New Roman"/>
          <w:sz w:val="24"/>
          <w:szCs w:val="24"/>
        </w:rPr>
      </w:pPr>
    </w:p>
    <w:p>
      <w:pPr>
        <w:spacing w:line="560" w:lineRule="exact"/>
        <w:ind w:firstLine="2762" w:firstLineChars="1151"/>
        <w:jc w:val="both"/>
        <w:rPr>
          <w:rFonts w:hint="default" w:ascii="Times New Roman" w:hAnsi="Times New Roman" w:eastAsia="仿宋" w:cs="Times New Roman"/>
          <w:sz w:val="24"/>
          <w:szCs w:val="24"/>
        </w:rPr>
      </w:pPr>
    </w:p>
    <w:p>
      <w:pPr>
        <w:spacing w:line="560" w:lineRule="exact"/>
        <w:ind w:firstLine="2762" w:firstLineChars="1151"/>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spacing w:line="560" w:lineRule="exact"/>
        <w:ind w:firstLine="480" w:firstLineChars="200"/>
        <w:jc w:val="both"/>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pPr>
        <w:numPr>
          <w:ilvl w:val="0"/>
          <w:numId w:val="0"/>
        </w:numPr>
        <w:spacing w:line="560" w:lineRule="exact"/>
        <w:jc w:val="both"/>
        <w:outlineLvl w:val="2"/>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履约能力及售后</w:t>
      </w:r>
    </w:p>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（本部分内容由供应商</w:t>
      </w:r>
      <w:r>
        <w:rPr>
          <w:rFonts w:hint="eastAsia" w:ascii="仿宋" w:hAnsi="仿宋" w:eastAsia="仿宋" w:cs="仿宋"/>
          <w:sz w:val="24"/>
          <w:szCs w:val="24"/>
          <w:highlight w:val="none"/>
          <w:lang w:val="en-US" w:eastAsia="zh-CN"/>
        </w:rPr>
        <w:t>根据评标办法</w:t>
      </w:r>
      <w:r>
        <w:rPr>
          <w:rFonts w:hint="eastAsia" w:ascii="仿宋" w:hAnsi="仿宋" w:eastAsia="仿宋" w:cs="仿宋"/>
          <w:sz w:val="24"/>
          <w:szCs w:val="24"/>
          <w:highlight w:val="none"/>
        </w:rPr>
        <w:t>自行编制）</w:t>
      </w:r>
    </w:p>
    <w:p>
      <w:pPr>
        <w:tabs>
          <w:tab w:val="left" w:pos="2785"/>
        </w:tabs>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（注：供应商提供的资料应真实可靠，否则由此引发的责任风险将由供应商自行承担）</w:t>
      </w: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jc w:val="both"/>
        <w:rPr>
          <w:rFonts w:hint="default" w:ascii="Times New Roman" w:hAnsi="Times New Roman" w:eastAsia="仿宋" w:cs="Times New Roman"/>
          <w:sz w:val="24"/>
          <w:szCs w:val="24"/>
        </w:rPr>
      </w:pPr>
    </w:p>
    <w:p>
      <w:pPr>
        <w:spacing w:line="560" w:lineRule="exact"/>
        <w:ind w:firstLine="2640" w:firstLineChars="11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rPr>
          <w:rFonts w:hint="default"/>
        </w:rPr>
      </w:pPr>
    </w:p>
    <w:p>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br w:type="page"/>
      </w:r>
    </w:p>
    <w:p>
      <w:pPr>
        <w:numPr>
          <w:ilvl w:val="0"/>
          <w:numId w:val="0"/>
        </w:numPr>
        <w:spacing w:line="560" w:lineRule="exact"/>
        <w:jc w:val="both"/>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6.投标供应商认为有必要说明的其它内容或资料</w:t>
      </w:r>
    </w:p>
    <w:p>
      <w:pPr>
        <w:numPr>
          <w:ilvl w:val="0"/>
          <w:numId w:val="0"/>
        </w:numPr>
        <w:spacing w:line="560" w:lineRule="exact"/>
        <w:jc w:val="both"/>
        <w:outlineLvl w:val="2"/>
        <w:rPr>
          <w:rFonts w:hint="eastAsia" w:ascii="Times New Roman" w:hAnsi="Times New Roman" w:eastAsia="仿宋" w:cs="Times New Roman"/>
          <w:sz w:val="24"/>
          <w:szCs w:val="24"/>
          <w:lang w:val="en-US" w:eastAsia="zh-CN"/>
        </w:rPr>
      </w:pPr>
    </w:p>
    <w:p>
      <w:pPr>
        <w:numPr>
          <w:ilvl w:val="0"/>
          <w:numId w:val="0"/>
        </w:numPr>
        <w:spacing w:line="560" w:lineRule="exact"/>
        <w:jc w:val="center"/>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（本部分内容由供应商根据评标办法自行编制）</w:t>
      </w:r>
    </w:p>
    <w:p>
      <w:pPr>
        <w:numPr>
          <w:ilvl w:val="0"/>
          <w:numId w:val="0"/>
        </w:numPr>
        <w:spacing w:line="560" w:lineRule="exact"/>
        <w:jc w:val="center"/>
        <w:outlineLvl w:val="2"/>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（注：供应商提供的资料应真实可靠，否则由此引发的责任风险将由供应商自行承担）</w:t>
      </w:r>
    </w:p>
    <w:p>
      <w:pPr>
        <w:spacing w:line="560" w:lineRule="exact"/>
        <w:ind w:firstLine="2640" w:firstLineChars="1100"/>
        <w:jc w:val="both"/>
        <w:rPr>
          <w:rFonts w:hint="default" w:ascii="Times New Roman" w:hAnsi="Times New Roman" w:eastAsia="仿宋" w:cs="Times New Roman"/>
          <w:sz w:val="24"/>
          <w:szCs w:val="24"/>
        </w:rPr>
      </w:pPr>
    </w:p>
    <w:p>
      <w:pPr>
        <w:spacing w:line="560" w:lineRule="exact"/>
        <w:ind w:firstLine="2640" w:firstLineChars="1100"/>
        <w:jc w:val="both"/>
        <w:rPr>
          <w:rFonts w:hint="default" w:ascii="Times New Roman" w:hAnsi="Times New Roman" w:eastAsia="仿宋" w:cs="Times New Roman"/>
          <w:sz w:val="24"/>
          <w:szCs w:val="24"/>
        </w:rPr>
      </w:pPr>
    </w:p>
    <w:p>
      <w:pPr>
        <w:spacing w:line="560" w:lineRule="exact"/>
        <w:ind w:firstLine="2640" w:firstLineChars="1100"/>
        <w:jc w:val="both"/>
        <w:rPr>
          <w:rFonts w:hint="default" w:ascii="Times New Roman" w:hAnsi="Times New Roman" w:eastAsia="仿宋" w:cs="Times New Roman"/>
          <w:sz w:val="24"/>
          <w:szCs w:val="24"/>
        </w:rPr>
      </w:pPr>
    </w:p>
    <w:p>
      <w:pPr>
        <w:spacing w:line="560" w:lineRule="exact"/>
        <w:ind w:firstLine="2640" w:firstLineChars="11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供应商：（供应商全称并加盖公章）</w:t>
      </w:r>
    </w:p>
    <w:p>
      <w:pPr>
        <w:pStyle w:val="21"/>
        <w:numPr>
          <w:ilvl w:val="0"/>
          <w:numId w:val="0"/>
        </w:numPr>
        <w:rPr>
          <w:rFonts w:hint="default" w:eastAsiaTheme="minor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2F9F"/>
    <w:multiLevelType w:val="multilevel"/>
    <w:tmpl w:val="05BF2F9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OWVlNTMwNzU0NjFiOGYzODAzNDUxNjVlMTFiZGU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468C"/>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AF5332"/>
    <w:rsid w:val="0226790F"/>
    <w:rsid w:val="022E26FA"/>
    <w:rsid w:val="029522B3"/>
    <w:rsid w:val="02B20C36"/>
    <w:rsid w:val="03373B19"/>
    <w:rsid w:val="03AB4BCF"/>
    <w:rsid w:val="05540FA7"/>
    <w:rsid w:val="05DF2BCC"/>
    <w:rsid w:val="07C80EFB"/>
    <w:rsid w:val="0A1E12A6"/>
    <w:rsid w:val="0AFB3D15"/>
    <w:rsid w:val="0B0126DC"/>
    <w:rsid w:val="0B6B4077"/>
    <w:rsid w:val="0B907F82"/>
    <w:rsid w:val="0B9B45EE"/>
    <w:rsid w:val="0C4C3EA9"/>
    <w:rsid w:val="0C807FF6"/>
    <w:rsid w:val="0D270570"/>
    <w:rsid w:val="0D395D65"/>
    <w:rsid w:val="0E672794"/>
    <w:rsid w:val="0EBA1333"/>
    <w:rsid w:val="0FAF56AA"/>
    <w:rsid w:val="0FBD6241"/>
    <w:rsid w:val="0FBE3098"/>
    <w:rsid w:val="0FEA48F9"/>
    <w:rsid w:val="0FF71DC7"/>
    <w:rsid w:val="12567301"/>
    <w:rsid w:val="13242189"/>
    <w:rsid w:val="13DF2DE6"/>
    <w:rsid w:val="14256B00"/>
    <w:rsid w:val="14851651"/>
    <w:rsid w:val="155C15CE"/>
    <w:rsid w:val="16133C89"/>
    <w:rsid w:val="174D0BB0"/>
    <w:rsid w:val="177E5132"/>
    <w:rsid w:val="182B52BA"/>
    <w:rsid w:val="185F15B7"/>
    <w:rsid w:val="19A215AC"/>
    <w:rsid w:val="1A922EB8"/>
    <w:rsid w:val="1B0E67CD"/>
    <w:rsid w:val="1B395F40"/>
    <w:rsid w:val="1BB357AA"/>
    <w:rsid w:val="1BE610D8"/>
    <w:rsid w:val="1D49089F"/>
    <w:rsid w:val="1DC5174C"/>
    <w:rsid w:val="1E087E4C"/>
    <w:rsid w:val="1E1467F1"/>
    <w:rsid w:val="20967886"/>
    <w:rsid w:val="20D067A8"/>
    <w:rsid w:val="215F09FD"/>
    <w:rsid w:val="216B7533"/>
    <w:rsid w:val="217A2058"/>
    <w:rsid w:val="21826C1B"/>
    <w:rsid w:val="21FC293B"/>
    <w:rsid w:val="22547B29"/>
    <w:rsid w:val="237046AC"/>
    <w:rsid w:val="238E4BC5"/>
    <w:rsid w:val="245C3E38"/>
    <w:rsid w:val="246F29D3"/>
    <w:rsid w:val="25230364"/>
    <w:rsid w:val="271858B5"/>
    <w:rsid w:val="27FE0E1F"/>
    <w:rsid w:val="286E09F6"/>
    <w:rsid w:val="28967AA9"/>
    <w:rsid w:val="28EB7A1E"/>
    <w:rsid w:val="29C27101"/>
    <w:rsid w:val="29E9014B"/>
    <w:rsid w:val="2B2C0E3C"/>
    <w:rsid w:val="2B9920E3"/>
    <w:rsid w:val="2C886EA1"/>
    <w:rsid w:val="2C907D44"/>
    <w:rsid w:val="2D6329A9"/>
    <w:rsid w:val="2DB87198"/>
    <w:rsid w:val="2F132A19"/>
    <w:rsid w:val="30FC7D06"/>
    <w:rsid w:val="32CA678D"/>
    <w:rsid w:val="33240E2C"/>
    <w:rsid w:val="33370B5F"/>
    <w:rsid w:val="33640095"/>
    <w:rsid w:val="33B57CD6"/>
    <w:rsid w:val="33E1142D"/>
    <w:rsid w:val="351C0CA4"/>
    <w:rsid w:val="35654A2E"/>
    <w:rsid w:val="358B5193"/>
    <w:rsid w:val="36590DED"/>
    <w:rsid w:val="36A710A2"/>
    <w:rsid w:val="3724764D"/>
    <w:rsid w:val="37421881"/>
    <w:rsid w:val="37BB5AC1"/>
    <w:rsid w:val="383A1E2B"/>
    <w:rsid w:val="39924D42"/>
    <w:rsid w:val="39D01621"/>
    <w:rsid w:val="3BA61C23"/>
    <w:rsid w:val="3BDE3F6F"/>
    <w:rsid w:val="3BE23632"/>
    <w:rsid w:val="3C0757A8"/>
    <w:rsid w:val="3C9758D7"/>
    <w:rsid w:val="3DA81D23"/>
    <w:rsid w:val="3DC56D68"/>
    <w:rsid w:val="3E416D36"/>
    <w:rsid w:val="3FB5491A"/>
    <w:rsid w:val="40C342D5"/>
    <w:rsid w:val="40ED0AAF"/>
    <w:rsid w:val="4133521D"/>
    <w:rsid w:val="43281D84"/>
    <w:rsid w:val="43B34177"/>
    <w:rsid w:val="44E73A68"/>
    <w:rsid w:val="45EC57D9"/>
    <w:rsid w:val="46177228"/>
    <w:rsid w:val="478B7E95"/>
    <w:rsid w:val="478F0FF5"/>
    <w:rsid w:val="47DB281F"/>
    <w:rsid w:val="491B796B"/>
    <w:rsid w:val="49631ACA"/>
    <w:rsid w:val="49CF30F8"/>
    <w:rsid w:val="4A743FEF"/>
    <w:rsid w:val="4B64316D"/>
    <w:rsid w:val="4BE156B5"/>
    <w:rsid w:val="4C371778"/>
    <w:rsid w:val="4C7E2F03"/>
    <w:rsid w:val="4CD314A1"/>
    <w:rsid w:val="4E247BD3"/>
    <w:rsid w:val="4E4C33EE"/>
    <w:rsid w:val="4E6E027D"/>
    <w:rsid w:val="4EF67D40"/>
    <w:rsid w:val="509E1DC6"/>
    <w:rsid w:val="50B33F4D"/>
    <w:rsid w:val="5208399B"/>
    <w:rsid w:val="5322748C"/>
    <w:rsid w:val="532327F5"/>
    <w:rsid w:val="53D8114B"/>
    <w:rsid w:val="54710191"/>
    <w:rsid w:val="54994D7E"/>
    <w:rsid w:val="551F1EF7"/>
    <w:rsid w:val="5598021D"/>
    <w:rsid w:val="569C2904"/>
    <w:rsid w:val="574470E8"/>
    <w:rsid w:val="57BC2B32"/>
    <w:rsid w:val="57E80B26"/>
    <w:rsid w:val="58937D37"/>
    <w:rsid w:val="5A855FE0"/>
    <w:rsid w:val="5AEB02F9"/>
    <w:rsid w:val="5B2E3D47"/>
    <w:rsid w:val="5C5A263D"/>
    <w:rsid w:val="5CF60EE0"/>
    <w:rsid w:val="5EF86B45"/>
    <w:rsid w:val="5F265461"/>
    <w:rsid w:val="5FD0569B"/>
    <w:rsid w:val="60A83DB3"/>
    <w:rsid w:val="635C6FF9"/>
    <w:rsid w:val="63A70597"/>
    <w:rsid w:val="6643044B"/>
    <w:rsid w:val="671B587E"/>
    <w:rsid w:val="678A5EDF"/>
    <w:rsid w:val="67931375"/>
    <w:rsid w:val="680208B4"/>
    <w:rsid w:val="68A20190"/>
    <w:rsid w:val="691274B0"/>
    <w:rsid w:val="6B5B2936"/>
    <w:rsid w:val="6C5420FA"/>
    <w:rsid w:val="6C847B27"/>
    <w:rsid w:val="6D1504AB"/>
    <w:rsid w:val="6EAD62A3"/>
    <w:rsid w:val="6F4F4AAA"/>
    <w:rsid w:val="6F8120AD"/>
    <w:rsid w:val="70FF1FB5"/>
    <w:rsid w:val="72842057"/>
    <w:rsid w:val="72D548F3"/>
    <w:rsid w:val="747405C4"/>
    <w:rsid w:val="75805B73"/>
    <w:rsid w:val="76396CC2"/>
    <w:rsid w:val="77337799"/>
    <w:rsid w:val="77AE203F"/>
    <w:rsid w:val="77C4595D"/>
    <w:rsid w:val="77C83101"/>
    <w:rsid w:val="78854393"/>
    <w:rsid w:val="78881FC6"/>
    <w:rsid w:val="78A43B6E"/>
    <w:rsid w:val="78AD4EAF"/>
    <w:rsid w:val="78D67AA0"/>
    <w:rsid w:val="796E3958"/>
    <w:rsid w:val="7A0917AF"/>
    <w:rsid w:val="7AAA11E4"/>
    <w:rsid w:val="7AD87261"/>
    <w:rsid w:val="7BD904B7"/>
    <w:rsid w:val="7E8C02B4"/>
    <w:rsid w:val="7EE33E91"/>
    <w:rsid w:val="7FC4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9"/>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0"/>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1"/>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2"/>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3"/>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4"/>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5"/>
    <w:semiHidden/>
    <w:unhideWhenUsed/>
    <w:qFormat/>
    <w:uiPriority w:val="9"/>
    <w:pPr>
      <w:numPr>
        <w:ilvl w:val="6"/>
        <w:numId w:val="1"/>
      </w:numPr>
      <w:spacing w:before="240" w:after="60"/>
      <w:outlineLvl w:val="6"/>
    </w:pPr>
  </w:style>
  <w:style w:type="paragraph" w:styleId="10">
    <w:name w:val="heading 8"/>
    <w:basedOn w:val="1"/>
    <w:next w:val="1"/>
    <w:link w:val="76"/>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pPr>
      <w:widowControl/>
      <w:jc w:val="left"/>
    </w:pPr>
    <w:rPr>
      <w:rFonts w:ascii="黑体" w:hAnsi="Courier New" w:eastAsia="黑体" w:cs="宋体"/>
      <w:kern w:val="0"/>
      <w:sz w:val="20"/>
      <w:szCs w:val="20"/>
    </w:rPr>
  </w:style>
  <w:style w:type="paragraph" w:styleId="12">
    <w:name w:val="Normal Indent"/>
    <w:basedOn w:val="1"/>
    <w:qFormat/>
    <w:uiPriority w:val="0"/>
    <w:pPr>
      <w:ind w:firstLine="420" w:firstLineChars="200"/>
    </w:pPr>
    <w:rPr>
      <w:kern w:val="0"/>
      <w:sz w:val="20"/>
      <w:szCs w:val="20"/>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101"/>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toa heading"/>
    <w:basedOn w:val="1"/>
    <w:next w:val="1"/>
    <w:unhideWhenUsed/>
    <w:qFormat/>
    <w:uiPriority w:val="0"/>
    <w:pPr>
      <w:spacing w:before="120"/>
    </w:pPr>
    <w:rPr>
      <w:rFonts w:ascii="Cambria" w:hAnsi="Cambria" w:eastAsia="宋体" w:cs="Times New Roman"/>
      <w:sz w:val="24"/>
      <w:szCs w:val="24"/>
    </w:rPr>
  </w:style>
  <w:style w:type="paragraph" w:styleId="16">
    <w:name w:val="annotation text"/>
    <w:basedOn w:val="1"/>
    <w:link w:val="93"/>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0"/>
    <w:rPr>
      <w:sz w:val="24"/>
    </w:rPr>
  </w:style>
  <w:style w:type="paragraph" w:styleId="18">
    <w:name w:val="Body Text Indent"/>
    <w:basedOn w:val="1"/>
    <w:qFormat/>
    <w:uiPriority w:val="0"/>
    <w:pPr>
      <w:adjustRightInd w:val="0"/>
      <w:spacing w:line="360" w:lineRule="auto"/>
      <w:ind w:left="600"/>
      <w:textAlignment w:val="baseline"/>
    </w:pPr>
    <w:rPr>
      <w:rFonts w:ascii="宋体"/>
      <w:kern w:val="0"/>
      <w:sz w:val="24"/>
    </w:rPr>
  </w:style>
  <w:style w:type="paragraph" w:styleId="19">
    <w:name w:val="Date"/>
    <w:basedOn w:val="1"/>
    <w:next w:val="1"/>
    <w:link w:val="66"/>
    <w:semiHidden/>
    <w:unhideWhenUsed/>
    <w:qFormat/>
    <w:uiPriority w:val="99"/>
    <w:pPr>
      <w:ind w:left="100" w:leftChars="2500"/>
    </w:pPr>
  </w:style>
  <w:style w:type="paragraph" w:styleId="20">
    <w:name w:val="Balloon Text"/>
    <w:basedOn w:val="1"/>
    <w:link w:val="92"/>
    <w:semiHidden/>
    <w:unhideWhenUsed/>
    <w:qFormat/>
    <w:uiPriority w:val="99"/>
    <w:rPr>
      <w:sz w:val="18"/>
      <w:szCs w:val="18"/>
    </w:rPr>
  </w:style>
  <w:style w:type="paragraph" w:styleId="21">
    <w:name w:val="footer"/>
    <w:basedOn w:val="1"/>
    <w:link w:val="68"/>
    <w:unhideWhenUsed/>
    <w:qFormat/>
    <w:uiPriority w:val="99"/>
    <w:pPr>
      <w:tabs>
        <w:tab w:val="center" w:pos="4153"/>
        <w:tab w:val="right" w:pos="8306"/>
      </w:tabs>
      <w:snapToGrid w:val="0"/>
      <w:spacing w:line="240" w:lineRule="atLeast"/>
    </w:pPr>
    <w:rPr>
      <w:sz w:val="18"/>
      <w:szCs w:val="18"/>
    </w:rPr>
  </w:style>
  <w:style w:type="paragraph" w:styleId="22">
    <w:name w:val="header"/>
    <w:basedOn w:val="1"/>
    <w:link w:val="6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4">
    <w:name w:val="Subtitle"/>
    <w:basedOn w:val="1"/>
    <w:next w:val="1"/>
    <w:link w:val="79"/>
    <w:qFormat/>
    <w:uiPriority w:val="11"/>
    <w:pPr>
      <w:keepNext/>
      <w:spacing w:before="50" w:beforeLines="50" w:after="50" w:afterLines="50"/>
      <w:jc w:val="center"/>
      <w:outlineLvl w:val="1"/>
    </w:pPr>
    <w:rPr>
      <w:rFonts w:ascii="Calibri" w:hAnsi="Calibri" w:eastAsia="黑体" w:cstheme="majorBidi"/>
      <w:sz w:val="32"/>
    </w:rPr>
  </w:style>
  <w:style w:type="paragraph" w:styleId="2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6">
    <w:name w:val="Title"/>
    <w:basedOn w:val="1"/>
    <w:next w:val="1"/>
    <w:link w:val="7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6"/>
    <w:next w:val="16"/>
    <w:link w:val="100"/>
    <w:semiHidden/>
    <w:unhideWhenUsed/>
    <w:qFormat/>
    <w:uiPriority w:val="99"/>
    <w:rPr>
      <w:b/>
      <w:bCs/>
    </w:rPr>
  </w:style>
  <w:style w:type="paragraph" w:styleId="28">
    <w:name w:val="Body Text First Indent 2"/>
    <w:basedOn w:val="18"/>
    <w:qFormat/>
    <w:uiPriority w:val="0"/>
    <w:pPr>
      <w:ind w:firstLine="420" w:firstLineChars="200"/>
    </w:pPr>
    <w:rPr>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ascii="Times New Roman" w:hAnsi="Times New Roman" w:eastAsia="宋体" w:cs="Times New Roman"/>
    </w:rPr>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Emphasis"/>
    <w:basedOn w:val="31"/>
    <w:qFormat/>
    <w:uiPriority w:val="20"/>
    <w:rPr>
      <w:rFonts w:asciiTheme="minorHAnsi" w:hAnsiTheme="minorHAnsi"/>
      <w:b/>
      <w:i/>
      <w:iCs/>
    </w:rPr>
  </w:style>
  <w:style w:type="character" w:styleId="36">
    <w:name w:val="HTML Definition"/>
    <w:basedOn w:val="31"/>
    <w:semiHidden/>
    <w:unhideWhenUsed/>
    <w:qFormat/>
    <w:uiPriority w:val="99"/>
  </w:style>
  <w:style w:type="character" w:styleId="37">
    <w:name w:val="HTML Typewriter"/>
    <w:basedOn w:val="31"/>
    <w:semiHidden/>
    <w:unhideWhenUsed/>
    <w:qFormat/>
    <w:uiPriority w:val="99"/>
    <w:rPr>
      <w:rFonts w:hint="default" w:ascii="monospace" w:hAnsi="monospace" w:eastAsia="monospace" w:cs="monospace"/>
      <w:sz w:val="20"/>
    </w:rPr>
  </w:style>
  <w:style w:type="character" w:styleId="38">
    <w:name w:val="HTML Acronym"/>
    <w:basedOn w:val="31"/>
    <w:semiHidden/>
    <w:unhideWhenUsed/>
    <w:qFormat/>
    <w:uiPriority w:val="99"/>
  </w:style>
  <w:style w:type="character" w:styleId="39">
    <w:name w:val="HTML Variable"/>
    <w:basedOn w:val="31"/>
    <w:semiHidden/>
    <w:unhideWhenUsed/>
    <w:qFormat/>
    <w:uiPriority w:val="99"/>
  </w:style>
  <w:style w:type="character" w:styleId="40">
    <w:name w:val="Hyperlink"/>
    <w:basedOn w:val="31"/>
    <w:unhideWhenUsed/>
    <w:qFormat/>
    <w:uiPriority w:val="99"/>
    <w:rPr>
      <w:color w:val="0563C1" w:themeColor="hyperlink"/>
      <w:u w:val="single"/>
      <w14:textFill>
        <w14:solidFill>
          <w14:schemeClr w14:val="hlink"/>
        </w14:solidFill>
      </w14:textFill>
    </w:rPr>
  </w:style>
  <w:style w:type="character" w:styleId="41">
    <w:name w:val="HTML Code"/>
    <w:basedOn w:val="31"/>
    <w:semiHidden/>
    <w:unhideWhenUsed/>
    <w:qFormat/>
    <w:uiPriority w:val="99"/>
    <w:rPr>
      <w:rFonts w:hint="default" w:ascii="monospace" w:hAnsi="monospace" w:eastAsia="monospace" w:cs="monospace"/>
      <w:sz w:val="20"/>
    </w:rPr>
  </w:style>
  <w:style w:type="character" w:styleId="42">
    <w:name w:val="annotation reference"/>
    <w:basedOn w:val="31"/>
    <w:semiHidden/>
    <w:unhideWhenUsed/>
    <w:qFormat/>
    <w:uiPriority w:val="99"/>
    <w:rPr>
      <w:sz w:val="21"/>
      <w:szCs w:val="21"/>
    </w:rPr>
  </w:style>
  <w:style w:type="character" w:styleId="43">
    <w:name w:val="HTML Cite"/>
    <w:basedOn w:val="31"/>
    <w:semiHidden/>
    <w:unhideWhenUsed/>
    <w:qFormat/>
    <w:uiPriority w:val="99"/>
  </w:style>
  <w:style w:type="character" w:styleId="44">
    <w:name w:val="HTML Keyboard"/>
    <w:basedOn w:val="31"/>
    <w:semiHidden/>
    <w:unhideWhenUsed/>
    <w:qFormat/>
    <w:uiPriority w:val="99"/>
    <w:rPr>
      <w:rFonts w:ascii="monospace" w:hAnsi="monospace" w:eastAsia="monospace" w:cs="monospace"/>
      <w:sz w:val="20"/>
    </w:rPr>
  </w:style>
  <w:style w:type="character" w:styleId="45">
    <w:name w:val="HTML Sample"/>
    <w:basedOn w:val="31"/>
    <w:semiHidden/>
    <w:unhideWhenUsed/>
    <w:qFormat/>
    <w:uiPriority w:val="99"/>
    <w:rPr>
      <w:rFonts w:hint="default" w:ascii="monospace" w:hAnsi="monospace" w:eastAsia="monospace" w:cs="monospace"/>
    </w:rPr>
  </w:style>
  <w:style w:type="paragraph" w:customStyle="1" w:styleId="46">
    <w:name w:val="※封面大标题"/>
    <w:basedOn w:val="1"/>
    <w:next w:val="1"/>
    <w:qFormat/>
    <w:uiPriority w:val="0"/>
    <w:pPr>
      <w:jc w:val="center"/>
    </w:pPr>
    <w:rPr>
      <w:rFonts w:ascii="华文中宋" w:hAnsi="华文中宋" w:eastAsia="华文中宋"/>
      <w:sz w:val="96"/>
      <w:szCs w:val="96"/>
    </w:rPr>
  </w:style>
  <w:style w:type="paragraph" w:customStyle="1" w:styleId="47">
    <w:name w:val="※封面题颌"/>
    <w:basedOn w:val="1"/>
    <w:next w:val="1"/>
    <w:qFormat/>
    <w:uiPriority w:val="0"/>
    <w:pPr>
      <w:jc w:val="center"/>
    </w:pPr>
    <w:rPr>
      <w:rFonts w:ascii="Calibri Light" w:hAnsi="Calibri Light" w:eastAsia="华文仿宋"/>
      <w:sz w:val="36"/>
      <w:szCs w:val="36"/>
    </w:rPr>
  </w:style>
  <w:style w:type="paragraph" w:customStyle="1" w:styleId="48">
    <w:name w:val="※封面题眉"/>
    <w:basedOn w:val="1"/>
    <w:next w:val="46"/>
    <w:qFormat/>
    <w:uiPriority w:val="0"/>
    <w:pPr>
      <w:jc w:val="center"/>
    </w:pPr>
    <w:rPr>
      <w:rFonts w:ascii="华文仿宋" w:hAnsi="华文仿宋" w:eastAsia="华文仿宋"/>
      <w:sz w:val="52"/>
      <w:szCs w:val="28"/>
    </w:rPr>
  </w:style>
  <w:style w:type="paragraph" w:customStyle="1" w:styleId="4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1">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4">
    <w:name w:val="※小标题 一"/>
    <w:basedOn w:val="53"/>
    <w:next w:val="53"/>
    <w:qFormat/>
    <w:uiPriority w:val="0"/>
    <w:pPr>
      <w:spacing w:before="120" w:line="240" w:lineRule="auto"/>
      <w:outlineLvl w:val="2"/>
    </w:pPr>
    <w:rPr>
      <w:b/>
      <w:color w:val="203864" w:themeColor="accent5" w:themeShade="80"/>
      <w:sz w:val="32"/>
    </w:rPr>
  </w:style>
  <w:style w:type="paragraph" w:customStyle="1" w:styleId="55">
    <w:name w:val="※小标题（1）"/>
    <w:basedOn w:val="1"/>
    <w:next w:val="5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6">
    <w:name w:val="※小标题（一）"/>
    <w:basedOn w:val="1"/>
    <w:next w:val="5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9">
    <w:name w:val="※页眉"/>
    <w:basedOn w:val="53"/>
    <w:qFormat/>
    <w:uiPriority w:val="0"/>
    <w:pPr>
      <w:pBdr>
        <w:bottom w:val="single" w:color="auto" w:sz="4" w:space="1"/>
      </w:pBdr>
      <w:spacing w:line="240" w:lineRule="atLeast"/>
      <w:jc w:val="right"/>
    </w:pPr>
    <w:rPr>
      <w:rFonts w:ascii="宋体" w:hAnsi="宋体" w:eastAsia="宋体"/>
      <w:sz w:val="18"/>
    </w:rPr>
  </w:style>
  <w:style w:type="paragraph" w:customStyle="1" w:styleId="60">
    <w:name w:val="※章节标题（第X章）"/>
    <w:basedOn w:val="1"/>
    <w:qFormat/>
    <w:uiPriority w:val="0"/>
    <w:pPr>
      <w:jc w:val="center"/>
      <w:outlineLvl w:val="0"/>
    </w:pPr>
    <w:rPr>
      <w:rFonts w:ascii="Calibri Light" w:hAnsi="Calibri Light" w:eastAsia="黑体"/>
      <w:sz w:val="36"/>
      <w:szCs w:val="28"/>
    </w:rPr>
  </w:style>
  <w:style w:type="paragraph" w:customStyle="1" w:styleId="6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2">
    <w:name w:val="※章节标题（第Z部分分项）"/>
    <w:basedOn w:val="61"/>
    <w:qFormat/>
    <w:uiPriority w:val="0"/>
    <w:pPr>
      <w:outlineLvl w:val="2"/>
    </w:pPr>
  </w:style>
  <w:style w:type="paragraph" w:customStyle="1" w:styleId="6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4">
    <w:name w:val="※正文（缩进2）"/>
    <w:basedOn w:val="53"/>
    <w:qFormat/>
    <w:uiPriority w:val="0"/>
    <w:pPr>
      <w:ind w:firstLine="200" w:firstLineChars="200"/>
    </w:pPr>
  </w:style>
  <w:style w:type="paragraph" w:customStyle="1" w:styleId="65">
    <w:name w:val="※正文（缩进4）"/>
    <w:basedOn w:val="53"/>
    <w:qFormat/>
    <w:uiPriority w:val="0"/>
    <w:pPr>
      <w:ind w:firstLine="400" w:firstLineChars="400"/>
    </w:pPr>
  </w:style>
  <w:style w:type="character" w:customStyle="1" w:styleId="66">
    <w:name w:val="日期 字符"/>
    <w:basedOn w:val="31"/>
    <w:link w:val="19"/>
    <w:semiHidden/>
    <w:qFormat/>
    <w:uiPriority w:val="99"/>
    <w:rPr>
      <w:rFonts w:ascii="华文仿宋" w:hAnsi="华文仿宋" w:eastAsia="华文仿宋"/>
      <w:sz w:val="28"/>
      <w:szCs w:val="28"/>
    </w:rPr>
  </w:style>
  <w:style w:type="character" w:customStyle="1" w:styleId="67">
    <w:name w:val="页眉 字符"/>
    <w:basedOn w:val="31"/>
    <w:link w:val="22"/>
    <w:qFormat/>
    <w:uiPriority w:val="0"/>
    <w:rPr>
      <w:rFonts w:ascii="华文仿宋" w:hAnsi="华文仿宋" w:eastAsia="华文仿宋"/>
      <w:sz w:val="18"/>
      <w:szCs w:val="18"/>
    </w:rPr>
  </w:style>
  <w:style w:type="character" w:customStyle="1" w:styleId="68">
    <w:name w:val="页脚 字符"/>
    <w:basedOn w:val="31"/>
    <w:link w:val="21"/>
    <w:qFormat/>
    <w:uiPriority w:val="99"/>
    <w:rPr>
      <w:rFonts w:ascii="华文仿宋" w:hAnsi="华文仿宋" w:eastAsia="华文仿宋"/>
      <w:sz w:val="18"/>
      <w:szCs w:val="18"/>
    </w:rPr>
  </w:style>
  <w:style w:type="character" w:customStyle="1" w:styleId="69">
    <w:name w:val="标题 1 字符"/>
    <w:basedOn w:val="31"/>
    <w:link w:val="3"/>
    <w:qFormat/>
    <w:uiPriority w:val="9"/>
    <w:rPr>
      <w:rFonts w:ascii="方正小标宋_GBK" w:hAnsi="仿宋" w:eastAsia="方正小标宋_GBK"/>
      <w:sz w:val="44"/>
      <w:szCs w:val="44"/>
    </w:rPr>
  </w:style>
  <w:style w:type="character" w:customStyle="1" w:styleId="70">
    <w:name w:val="标题 2 字符"/>
    <w:basedOn w:val="31"/>
    <w:link w:val="4"/>
    <w:qFormat/>
    <w:uiPriority w:val="9"/>
    <w:rPr>
      <w:rFonts w:ascii="楷体" w:hAnsi="楷体" w:eastAsia="黑体"/>
      <w:sz w:val="32"/>
      <w:szCs w:val="32"/>
    </w:rPr>
  </w:style>
  <w:style w:type="character" w:customStyle="1" w:styleId="71">
    <w:name w:val="标题 3 字符"/>
    <w:basedOn w:val="31"/>
    <w:link w:val="5"/>
    <w:qFormat/>
    <w:uiPriority w:val="9"/>
    <w:rPr>
      <w:rFonts w:ascii="方正小标宋_GBK" w:hAnsi="仿宋" w:eastAsia="方正小标宋_GBK"/>
      <w:sz w:val="36"/>
      <w:szCs w:val="36"/>
    </w:rPr>
  </w:style>
  <w:style w:type="character" w:customStyle="1" w:styleId="72">
    <w:name w:val="标题 4 字符"/>
    <w:basedOn w:val="31"/>
    <w:link w:val="6"/>
    <w:semiHidden/>
    <w:qFormat/>
    <w:uiPriority w:val="9"/>
    <w:rPr>
      <w:rFonts w:cstheme="majorBidi"/>
      <w:b/>
      <w:bCs/>
      <w:sz w:val="28"/>
      <w:szCs w:val="28"/>
    </w:rPr>
  </w:style>
  <w:style w:type="character" w:customStyle="1" w:styleId="73">
    <w:name w:val="标题 5 字符"/>
    <w:basedOn w:val="31"/>
    <w:link w:val="7"/>
    <w:semiHidden/>
    <w:qFormat/>
    <w:uiPriority w:val="9"/>
    <w:rPr>
      <w:b/>
      <w:bCs/>
      <w:i/>
      <w:iCs/>
      <w:sz w:val="26"/>
      <w:szCs w:val="26"/>
    </w:rPr>
  </w:style>
  <w:style w:type="character" w:customStyle="1" w:styleId="74">
    <w:name w:val="标题 6 字符"/>
    <w:basedOn w:val="31"/>
    <w:link w:val="8"/>
    <w:semiHidden/>
    <w:qFormat/>
    <w:uiPriority w:val="9"/>
    <w:rPr>
      <w:rFonts w:cstheme="majorBidi"/>
      <w:b/>
      <w:bCs/>
    </w:rPr>
  </w:style>
  <w:style w:type="character" w:customStyle="1" w:styleId="75">
    <w:name w:val="标题 7 字符"/>
    <w:basedOn w:val="31"/>
    <w:link w:val="9"/>
    <w:semiHidden/>
    <w:qFormat/>
    <w:uiPriority w:val="9"/>
    <w:rPr>
      <w:sz w:val="24"/>
      <w:szCs w:val="24"/>
    </w:rPr>
  </w:style>
  <w:style w:type="character" w:customStyle="1" w:styleId="76">
    <w:name w:val="标题 8 字符"/>
    <w:basedOn w:val="31"/>
    <w:link w:val="10"/>
    <w:semiHidden/>
    <w:qFormat/>
    <w:uiPriority w:val="9"/>
    <w:rPr>
      <w:rFonts w:cstheme="majorBidi"/>
      <w:i/>
      <w:iCs/>
      <w:sz w:val="24"/>
      <w:szCs w:val="24"/>
    </w:rPr>
  </w:style>
  <w:style w:type="character" w:customStyle="1" w:styleId="77">
    <w:name w:val="标题 9 字符"/>
    <w:basedOn w:val="31"/>
    <w:link w:val="11"/>
    <w:semiHidden/>
    <w:qFormat/>
    <w:uiPriority w:val="9"/>
    <w:rPr>
      <w:rFonts w:asciiTheme="majorHAnsi" w:hAnsiTheme="majorHAnsi" w:eastAsiaTheme="majorEastAsia" w:cstheme="majorBidi"/>
    </w:rPr>
  </w:style>
  <w:style w:type="character" w:customStyle="1" w:styleId="78">
    <w:name w:val="标题 字符"/>
    <w:basedOn w:val="31"/>
    <w:link w:val="26"/>
    <w:qFormat/>
    <w:uiPriority w:val="10"/>
    <w:rPr>
      <w:rFonts w:asciiTheme="majorHAnsi" w:hAnsiTheme="majorHAnsi" w:eastAsiaTheme="majorEastAsia" w:cstheme="majorBidi"/>
      <w:b/>
      <w:bCs/>
      <w:kern w:val="28"/>
      <w:sz w:val="32"/>
      <w:szCs w:val="32"/>
    </w:rPr>
  </w:style>
  <w:style w:type="character" w:customStyle="1" w:styleId="79">
    <w:name w:val="副标题 字符"/>
    <w:basedOn w:val="31"/>
    <w:link w:val="24"/>
    <w:qFormat/>
    <w:uiPriority w:val="11"/>
    <w:rPr>
      <w:rFonts w:ascii="Calibri" w:hAnsi="Calibri" w:eastAsia="黑体" w:cstheme="majorBidi"/>
      <w:sz w:val="32"/>
      <w:szCs w:val="24"/>
    </w:rPr>
  </w:style>
  <w:style w:type="paragraph" w:styleId="80">
    <w:name w:val="No Spacing"/>
    <w:basedOn w:val="1"/>
    <w:qFormat/>
    <w:uiPriority w:val="1"/>
    <w:rPr>
      <w:szCs w:val="32"/>
    </w:rPr>
  </w:style>
  <w:style w:type="paragraph" w:styleId="81">
    <w:name w:val="List Paragraph"/>
    <w:basedOn w:val="1"/>
    <w:qFormat/>
    <w:uiPriority w:val="0"/>
    <w:pPr>
      <w:ind w:left="720"/>
      <w:contextualSpacing/>
    </w:pPr>
  </w:style>
  <w:style w:type="paragraph" w:styleId="82">
    <w:name w:val="Quote"/>
    <w:basedOn w:val="1"/>
    <w:next w:val="1"/>
    <w:link w:val="83"/>
    <w:qFormat/>
    <w:uiPriority w:val="29"/>
    <w:rPr>
      <w:i/>
    </w:rPr>
  </w:style>
  <w:style w:type="character" w:customStyle="1" w:styleId="83">
    <w:name w:val="引用 字符"/>
    <w:basedOn w:val="31"/>
    <w:link w:val="82"/>
    <w:qFormat/>
    <w:uiPriority w:val="29"/>
    <w:rPr>
      <w:i/>
      <w:sz w:val="24"/>
      <w:szCs w:val="24"/>
    </w:rPr>
  </w:style>
  <w:style w:type="paragraph" w:styleId="84">
    <w:name w:val="Intense Quote"/>
    <w:basedOn w:val="1"/>
    <w:next w:val="1"/>
    <w:link w:val="85"/>
    <w:qFormat/>
    <w:uiPriority w:val="30"/>
    <w:pPr>
      <w:ind w:left="720" w:right="720"/>
    </w:pPr>
    <w:rPr>
      <w:b/>
      <w:i/>
      <w:szCs w:val="22"/>
    </w:rPr>
  </w:style>
  <w:style w:type="character" w:customStyle="1" w:styleId="85">
    <w:name w:val="明显引用 字符"/>
    <w:basedOn w:val="31"/>
    <w:link w:val="84"/>
    <w:qFormat/>
    <w:uiPriority w:val="30"/>
    <w:rPr>
      <w:b/>
      <w:i/>
      <w:sz w:val="24"/>
    </w:rPr>
  </w:style>
  <w:style w:type="character" w:customStyle="1" w:styleId="8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7">
    <w:name w:val="Intense Emphasis"/>
    <w:basedOn w:val="31"/>
    <w:qFormat/>
    <w:uiPriority w:val="21"/>
    <w:rPr>
      <w:b/>
      <w:i/>
      <w:sz w:val="24"/>
      <w:szCs w:val="24"/>
      <w:u w:val="single"/>
    </w:rPr>
  </w:style>
  <w:style w:type="character" w:customStyle="1" w:styleId="88">
    <w:name w:val="Subtle Reference"/>
    <w:basedOn w:val="31"/>
    <w:qFormat/>
    <w:uiPriority w:val="31"/>
    <w:rPr>
      <w:sz w:val="24"/>
      <w:szCs w:val="24"/>
      <w:u w:val="single"/>
    </w:rPr>
  </w:style>
  <w:style w:type="character" w:customStyle="1" w:styleId="89">
    <w:name w:val="Intense Reference"/>
    <w:basedOn w:val="31"/>
    <w:qFormat/>
    <w:uiPriority w:val="32"/>
    <w:rPr>
      <w:b/>
      <w:sz w:val="24"/>
      <w:u w:val="single"/>
    </w:rPr>
  </w:style>
  <w:style w:type="character" w:customStyle="1" w:styleId="90">
    <w:name w:val="Book Title"/>
    <w:basedOn w:val="31"/>
    <w:qFormat/>
    <w:uiPriority w:val="33"/>
    <w:rPr>
      <w:rFonts w:asciiTheme="majorHAnsi" w:hAnsiTheme="majorHAnsi" w:eastAsiaTheme="majorEastAsia"/>
      <w:b/>
      <w:i/>
      <w:sz w:val="24"/>
      <w:szCs w:val="24"/>
    </w:rPr>
  </w:style>
  <w:style w:type="paragraph" w:customStyle="1" w:styleId="91">
    <w:name w:val="TOC Heading"/>
    <w:basedOn w:val="3"/>
    <w:next w:val="1"/>
    <w:semiHidden/>
    <w:unhideWhenUsed/>
    <w:qFormat/>
    <w:uiPriority w:val="39"/>
    <w:pPr>
      <w:outlineLvl w:val="9"/>
    </w:pPr>
  </w:style>
  <w:style w:type="character" w:customStyle="1" w:styleId="92">
    <w:name w:val="批注框文本 字符"/>
    <w:basedOn w:val="31"/>
    <w:link w:val="20"/>
    <w:semiHidden/>
    <w:qFormat/>
    <w:uiPriority w:val="99"/>
    <w:rPr>
      <w:sz w:val="18"/>
      <w:szCs w:val="18"/>
    </w:rPr>
  </w:style>
  <w:style w:type="character" w:customStyle="1" w:styleId="93">
    <w:name w:val="批注文字 字符"/>
    <w:basedOn w:val="31"/>
    <w:link w:val="16"/>
    <w:qFormat/>
    <w:uiPriority w:val="99"/>
    <w:rPr>
      <w:rFonts w:ascii="Calibri Light" w:hAnsi="Calibri Light" w:eastAsia="华文仿宋" w:cs="Calibri Light"/>
      <w:kern w:val="2"/>
      <w:sz w:val="28"/>
      <w:szCs w:val="28"/>
    </w:rPr>
  </w:style>
  <w:style w:type="paragraph" w:customStyle="1" w:styleId="94">
    <w:name w:val="@正文"/>
    <w:basedOn w:val="5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5">
    <w:name w:val="@一级小标题"/>
    <w:basedOn w:val="1"/>
    <w:next w:val="94"/>
    <w:qFormat/>
    <w:uiPriority w:val="0"/>
    <w:pPr>
      <w:keepNext/>
      <w:spacing w:before="120" w:after="60"/>
      <w:outlineLvl w:val="2"/>
    </w:pPr>
    <w:rPr>
      <w:rFonts w:ascii="Calibri" w:hAnsi="Calibri" w:eastAsia="黑体"/>
      <w:kern w:val="28"/>
      <w:sz w:val="28"/>
    </w:rPr>
  </w:style>
  <w:style w:type="paragraph" w:customStyle="1" w:styleId="96">
    <w:name w:val="@标题"/>
    <w:basedOn w:val="1"/>
    <w:next w:val="94"/>
    <w:qFormat/>
    <w:uiPriority w:val="0"/>
    <w:pPr>
      <w:keepNext/>
      <w:spacing w:before="50" w:beforeLines="50" w:after="50" w:afterLines="50"/>
      <w:jc w:val="center"/>
      <w:outlineLvl w:val="1"/>
    </w:pPr>
    <w:rPr>
      <w:rFonts w:ascii="Calibri" w:hAnsi="Calibri" w:eastAsia="黑体"/>
      <w:kern w:val="32"/>
      <w:sz w:val="32"/>
    </w:rPr>
  </w:style>
  <w:style w:type="table" w:customStyle="1" w:styleId="97">
    <w:name w:val="网格型1"/>
    <w:basedOn w:val="2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页眉 Char1"/>
    <w:basedOn w:val="31"/>
    <w:semiHidden/>
    <w:qFormat/>
    <w:uiPriority w:val="99"/>
    <w:rPr>
      <w:rFonts w:cs="Calibri Light"/>
      <w:sz w:val="18"/>
      <w:szCs w:val="18"/>
    </w:rPr>
  </w:style>
  <w:style w:type="character" w:customStyle="1" w:styleId="99">
    <w:name w:val="页脚 Char1"/>
    <w:basedOn w:val="31"/>
    <w:semiHidden/>
    <w:qFormat/>
    <w:uiPriority w:val="99"/>
    <w:rPr>
      <w:rFonts w:cs="Calibri Light"/>
      <w:sz w:val="18"/>
      <w:szCs w:val="18"/>
    </w:rPr>
  </w:style>
  <w:style w:type="character" w:customStyle="1" w:styleId="100">
    <w:name w:val="批注主题 字符"/>
    <w:basedOn w:val="93"/>
    <w:link w:val="27"/>
    <w:semiHidden/>
    <w:qFormat/>
    <w:uiPriority w:val="99"/>
    <w:rPr>
      <w:rFonts w:ascii="Calibri Light" w:hAnsi="Calibri Light" w:eastAsia="华文仿宋" w:cs="Calibri Light"/>
      <w:b/>
      <w:bCs/>
      <w:kern w:val="2"/>
      <w:sz w:val="28"/>
      <w:szCs w:val="28"/>
    </w:rPr>
  </w:style>
  <w:style w:type="character" w:customStyle="1" w:styleId="101">
    <w:name w:val="文档结构图 字符"/>
    <w:basedOn w:val="31"/>
    <w:link w:val="14"/>
    <w:semiHidden/>
    <w:qFormat/>
    <w:uiPriority w:val="99"/>
    <w:rPr>
      <w:rFonts w:ascii="宋体" w:hAnsi="Calibri Light" w:eastAsia="宋体" w:cs="Calibri Light"/>
      <w:kern w:val="2"/>
      <w:sz w:val="18"/>
      <w:szCs w:val="18"/>
    </w:rPr>
  </w:style>
  <w:style w:type="character" w:styleId="102">
    <w:name w:val="Placeholder Text"/>
    <w:basedOn w:val="31"/>
    <w:semiHidden/>
    <w:qFormat/>
    <w:uiPriority w:val="99"/>
    <w:rPr>
      <w:color w:val="808080"/>
    </w:rPr>
  </w:style>
  <w:style w:type="character" w:customStyle="1" w:styleId="103">
    <w:name w:val="Unresolved Mention"/>
    <w:basedOn w:val="31"/>
    <w:semiHidden/>
    <w:unhideWhenUsed/>
    <w:qFormat/>
    <w:uiPriority w:val="99"/>
    <w:rPr>
      <w:color w:val="605E5C"/>
      <w:shd w:val="clear" w:color="auto" w:fill="E1DFDD"/>
    </w:rPr>
  </w:style>
  <w:style w:type="paragraph" w:customStyle="1" w:styleId="104">
    <w:name w:val="样式1"/>
    <w:basedOn w:val="5"/>
    <w:link w:val="106"/>
    <w:qFormat/>
    <w:uiPriority w:val="0"/>
    <w:pPr>
      <w:jc w:val="left"/>
    </w:pPr>
    <w:rPr>
      <w:rFonts w:eastAsia="楷体"/>
      <w:sz w:val="32"/>
    </w:rPr>
  </w:style>
  <w:style w:type="paragraph" w:customStyle="1" w:styleId="105">
    <w:name w:val="样式2"/>
    <w:basedOn w:val="96"/>
    <w:link w:val="108"/>
    <w:qFormat/>
    <w:uiPriority w:val="0"/>
    <w:pPr>
      <w:spacing w:line="560" w:lineRule="exact"/>
      <w:ind w:firstLine="643" w:firstLineChars="200"/>
      <w:jc w:val="both"/>
    </w:pPr>
    <w:rPr>
      <w:rFonts w:ascii="仿宋_GB2312" w:hAnsi="仿宋" w:eastAsia="仿宋_GB2312"/>
      <w:b/>
      <w:bCs/>
      <w:szCs w:val="32"/>
    </w:rPr>
  </w:style>
  <w:style w:type="character" w:customStyle="1" w:styleId="106">
    <w:name w:val="样式1 字符"/>
    <w:basedOn w:val="70"/>
    <w:link w:val="104"/>
    <w:qFormat/>
    <w:uiPriority w:val="0"/>
    <w:rPr>
      <w:rFonts w:ascii="方正小标宋_GBK" w:hAnsi="仿宋" w:eastAsia="楷体"/>
      <w:sz w:val="32"/>
      <w:szCs w:val="36"/>
    </w:rPr>
  </w:style>
  <w:style w:type="paragraph" w:customStyle="1" w:styleId="107">
    <w:name w:val="样式3"/>
    <w:basedOn w:val="1"/>
    <w:link w:val="109"/>
    <w:qFormat/>
    <w:uiPriority w:val="0"/>
    <w:pPr>
      <w:spacing w:line="560" w:lineRule="exact"/>
      <w:jc w:val="center"/>
    </w:pPr>
    <w:rPr>
      <w:rFonts w:ascii="方正小标宋_GBK" w:hAnsi="仿宋" w:eastAsia="方正小标宋_GBK"/>
      <w:sz w:val="36"/>
      <w:szCs w:val="36"/>
    </w:rPr>
  </w:style>
  <w:style w:type="character" w:customStyle="1" w:styleId="108">
    <w:name w:val="样式2 字符"/>
    <w:basedOn w:val="31"/>
    <w:link w:val="105"/>
    <w:qFormat/>
    <w:uiPriority w:val="0"/>
    <w:rPr>
      <w:rFonts w:ascii="仿宋_GB2312" w:hAnsi="仿宋" w:eastAsia="仿宋_GB2312"/>
      <w:b/>
      <w:bCs/>
      <w:kern w:val="32"/>
      <w:sz w:val="32"/>
      <w:szCs w:val="32"/>
    </w:rPr>
  </w:style>
  <w:style w:type="character" w:customStyle="1" w:styleId="109">
    <w:name w:val="样式3 字符"/>
    <w:basedOn w:val="31"/>
    <w:link w:val="107"/>
    <w:qFormat/>
    <w:uiPriority w:val="0"/>
    <w:rPr>
      <w:rFonts w:ascii="方正小标宋_GBK" w:hAnsi="仿宋" w:eastAsia="方正小标宋_GBK"/>
      <w:sz w:val="36"/>
      <w:szCs w:val="36"/>
    </w:rPr>
  </w:style>
  <w:style w:type="paragraph" w:customStyle="1" w:styleId="110">
    <w:name w:val="样式 10 磅"/>
    <w:basedOn w:val="1"/>
    <w:qFormat/>
    <w:uiPriority w:val="0"/>
  </w:style>
  <w:style w:type="paragraph" w:customStyle="1" w:styleId="111">
    <w:name w:val="title11"/>
    <w:basedOn w:val="1"/>
    <w:qFormat/>
    <w:uiPriority w:val="0"/>
    <w:pPr>
      <w:spacing w:before="150"/>
      <w:jc w:val="left"/>
    </w:pPr>
    <w:rPr>
      <w:b/>
      <w:kern w:val="0"/>
      <w:sz w:val="22"/>
      <w:szCs w:val="22"/>
    </w:rPr>
  </w:style>
  <w:style w:type="paragraph" w:customStyle="1" w:styleId="112">
    <w:name w:val="Table Paragraph"/>
    <w:basedOn w:val="1"/>
    <w:qFormat/>
    <w:uiPriority w:val="1"/>
    <w:rPr>
      <w:rFonts w:ascii="宋体" w:hAnsi="宋体" w:cs="宋体"/>
      <w:lang w:val="zh-CN" w:bidi="zh-CN"/>
    </w:rPr>
  </w:style>
  <w:style w:type="paragraph" w:customStyle="1" w:styleId="113">
    <w:name w:val="WPSOffice手动目录 1"/>
    <w:qFormat/>
    <w:uiPriority w:val="0"/>
    <w:pPr>
      <w:ind w:leftChars="0"/>
    </w:pPr>
    <w:rPr>
      <w:rFonts w:ascii="Times New Roman" w:hAnsi="Times New Roman" w:eastAsia="宋体" w:cs="Times New Roman"/>
      <w:sz w:val="20"/>
      <w:szCs w:val="20"/>
    </w:rPr>
  </w:style>
  <w:style w:type="paragraph" w:customStyle="1" w:styleId="114">
    <w:name w:val="Footer"/>
    <w:basedOn w:val="1"/>
    <w:qFormat/>
    <w:uiPriority w:val="0"/>
    <w:pPr>
      <w:tabs>
        <w:tab w:val="center" w:pos="4153"/>
        <w:tab w:val="right" w:pos="8306"/>
      </w:tabs>
      <w:snapToGrid w:val="0"/>
      <w:jc w:val="left"/>
    </w:pPr>
    <w:rPr>
      <w:rFonts w:ascii="Times New Roman" w:hAnsi="Times New Roman"/>
      <w:sz w:val="18"/>
      <w:szCs w:val="20"/>
    </w:rPr>
  </w:style>
  <w:style w:type="character" w:customStyle="1" w:styleId="115">
    <w:name w:val="layui-layer-tabnow"/>
    <w:basedOn w:val="31"/>
    <w:qFormat/>
    <w:uiPriority w:val="0"/>
    <w:rPr>
      <w:bdr w:val="single" w:color="CCCCCC" w:sz="6" w:space="0"/>
      <w:shd w:val="clear" w:fill="FFFFFF"/>
    </w:rPr>
  </w:style>
  <w:style w:type="character" w:customStyle="1" w:styleId="116">
    <w:name w:val="first-child"/>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106</Pages>
  <Words>37725</Words>
  <Characters>41238</Characters>
  <Lines>1035</Lines>
  <Paragraphs>716</Paragraphs>
  <TotalTime>26</TotalTime>
  <ScaleCrop>false</ScaleCrop>
  <LinksUpToDate>false</LinksUpToDate>
  <CharactersWithSpaces>42451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For You</cp:lastModifiedBy>
  <cp:lastPrinted>2022-11-17T06:57:00Z</cp:lastPrinted>
  <dcterms:modified xsi:type="dcterms:W3CDTF">2022-12-09T06:53:37Z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C2CF015AA8E34DA1A967828A60E12F3C</vt:lpwstr>
  </property>
  <property fmtid="{D5CDD505-2E9C-101B-9397-08002B2CF9AE}" pid="4" name="commondata">
    <vt:lpwstr>eyJoZGlkIjoiMWYwNDljNTM4YmY3YjZiMDFhNjE0MzAxZjkzNDhkNWEifQ==</vt:lpwstr>
  </property>
</Properties>
</file>