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ascii="宋体" w:hAnsi="宋体" w:eastAsia="宋体"/>
          <w:bCs w:val="0"/>
          <w:color w:val="000000" w:themeColor="text1"/>
          <w:sz w:val="32"/>
          <w:szCs w:val="24"/>
          <w:highlight w:val="none"/>
          <w:lang w:val="en-US" w:eastAsia="zh-CN"/>
          <w14:textFill>
            <w14:solidFill>
              <w14:schemeClr w14:val="tx1"/>
            </w14:solidFill>
          </w14:textFill>
        </w:rPr>
      </w:pPr>
      <w:r>
        <w:rPr>
          <w:rFonts w:hint="eastAsia" w:ascii="宋体" w:hAnsi="宋体"/>
          <w:bCs w:val="0"/>
          <w:color w:val="000000" w:themeColor="text1"/>
          <w:sz w:val="32"/>
          <w:szCs w:val="24"/>
          <w:highlight w:val="none"/>
          <w14:textFill>
            <w14:solidFill>
              <w14:schemeClr w14:val="tx1"/>
            </w14:solidFill>
          </w14:textFill>
        </w:rPr>
        <w:t>项目编号：SX</w:t>
      </w:r>
      <w:r>
        <w:rPr>
          <w:rFonts w:hint="eastAsia" w:ascii="宋体" w:hAnsi="宋体"/>
          <w:bCs w:val="0"/>
          <w:color w:val="000000" w:themeColor="text1"/>
          <w:sz w:val="32"/>
          <w:szCs w:val="24"/>
          <w:highlight w:val="none"/>
          <w:lang w:val="en-US" w:eastAsia="zh-CN"/>
          <w14:textFill>
            <w14:solidFill>
              <w14:schemeClr w14:val="tx1"/>
            </w14:solidFill>
          </w14:textFill>
        </w:rPr>
        <w:t>XYCZB</w:t>
      </w:r>
      <w:r>
        <w:rPr>
          <w:rFonts w:hint="eastAsia" w:ascii="宋体" w:hAnsi="宋体"/>
          <w:bCs w:val="0"/>
          <w:color w:val="000000" w:themeColor="text1"/>
          <w:sz w:val="32"/>
          <w:szCs w:val="24"/>
          <w:highlight w:val="none"/>
          <w14:textFill>
            <w14:solidFill>
              <w14:schemeClr w14:val="tx1"/>
            </w14:solidFill>
          </w14:textFill>
        </w:rPr>
        <w:t>-</w:t>
      </w:r>
      <w:r>
        <w:rPr>
          <w:rFonts w:hint="eastAsia" w:ascii="宋体" w:hAnsi="宋体"/>
          <w:bCs w:val="0"/>
          <w:color w:val="000000" w:themeColor="text1"/>
          <w:sz w:val="32"/>
          <w:szCs w:val="24"/>
          <w:highlight w:val="none"/>
          <w:lang w:val="en-US" w:eastAsia="zh-CN"/>
          <w14:textFill>
            <w14:solidFill>
              <w14:schemeClr w14:val="tx1"/>
            </w14:solidFill>
          </w14:textFill>
        </w:rPr>
        <w:t>GK</w:t>
      </w:r>
      <w:r>
        <w:rPr>
          <w:rFonts w:hint="eastAsia" w:ascii="宋体" w:hAnsi="宋体"/>
          <w:bCs w:val="0"/>
          <w:color w:val="000000" w:themeColor="text1"/>
          <w:sz w:val="32"/>
          <w:szCs w:val="24"/>
          <w:highlight w:val="none"/>
          <w14:textFill>
            <w14:solidFill>
              <w14:schemeClr w14:val="tx1"/>
            </w14:solidFill>
          </w14:textFill>
        </w:rPr>
        <w:t>-</w:t>
      </w:r>
      <w:r>
        <w:rPr>
          <w:rFonts w:hint="eastAsia" w:ascii="宋体" w:hAnsi="宋体"/>
          <w:bCs w:val="0"/>
          <w:color w:val="000000" w:themeColor="text1"/>
          <w:sz w:val="32"/>
          <w:szCs w:val="24"/>
          <w:highlight w:val="none"/>
          <w:lang w:val="en-US" w:eastAsia="zh-CN"/>
          <w14:textFill>
            <w14:solidFill>
              <w14:schemeClr w14:val="tx1"/>
            </w14:solidFill>
          </w14:textFill>
        </w:rPr>
        <w:t>20220306</w:t>
      </w:r>
    </w:p>
    <w:p>
      <w:pPr>
        <w:tabs>
          <w:tab w:val="left" w:pos="7770"/>
        </w:tabs>
        <w:ind w:firstLine="218" w:firstLineChars="42"/>
        <w:jc w:val="center"/>
        <w:rPr>
          <w:rFonts w:hint="eastAsia" w:ascii="宋体" w:eastAsia="宋体"/>
          <w:b/>
          <w:bCs/>
          <w:color w:val="000000" w:themeColor="text1"/>
          <w:sz w:val="52"/>
          <w:szCs w:val="52"/>
          <w:highlight w:val="none"/>
          <w:lang w:eastAsia="zh-CN"/>
          <w14:textFill>
            <w14:solidFill>
              <w14:schemeClr w14:val="tx1"/>
            </w14:solidFill>
          </w14:textFill>
        </w:rPr>
      </w:pPr>
    </w:p>
    <w:p>
      <w:pPr>
        <w:pStyle w:val="2"/>
        <w:rPr>
          <w:color w:val="000000" w:themeColor="text1"/>
          <w:highlight w:val="none"/>
          <w14:textFill>
            <w14:solidFill>
              <w14:schemeClr w14:val="tx1"/>
            </w14:solidFill>
          </w14:textFill>
        </w:rPr>
      </w:pPr>
    </w:p>
    <w:p>
      <w:pPr>
        <w:jc w:val="center"/>
        <w:rPr>
          <w:rFonts w:ascii="宋体"/>
          <w:b/>
          <w:bCs/>
          <w:color w:val="000000" w:themeColor="text1"/>
          <w:sz w:val="56"/>
          <w:szCs w:val="56"/>
          <w:highlight w:val="none"/>
          <w14:textFill>
            <w14:solidFill>
              <w14:schemeClr w14:val="tx1"/>
            </w14:solidFill>
          </w14:textFill>
        </w:rPr>
      </w:pPr>
      <w:r>
        <w:rPr>
          <w:rFonts w:hint="eastAsia" w:ascii="宋体"/>
          <w:b/>
          <w:bCs/>
          <w:color w:val="000000" w:themeColor="text1"/>
          <w:sz w:val="56"/>
          <w:szCs w:val="56"/>
          <w:highlight w:val="none"/>
          <w14:textFill>
            <w14:solidFill>
              <w14:schemeClr w14:val="tx1"/>
            </w14:solidFill>
          </w14:textFill>
        </w:rPr>
        <w:t>2022年人力资源服务外包项目</w:t>
      </w:r>
    </w:p>
    <w:p>
      <w:pPr>
        <w:ind w:firstLine="2326" w:firstLineChars="277"/>
        <w:rPr>
          <w:rFonts w:ascii="宋体" w:hAnsi="宋体"/>
          <w:b/>
          <w:color w:val="000000" w:themeColor="text1"/>
          <w:sz w:val="84"/>
          <w:szCs w:val="8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jc w:val="center"/>
        <w:rPr>
          <w:rFonts w:ascii="宋体"/>
          <w:b/>
          <w:color w:val="000000" w:themeColor="text1"/>
          <w:sz w:val="84"/>
          <w:szCs w:val="84"/>
          <w:highlight w:val="none"/>
          <w14:textFill>
            <w14:solidFill>
              <w14:schemeClr w14:val="tx1"/>
            </w14:solidFill>
          </w14:textFill>
        </w:rPr>
      </w:pPr>
      <w:r>
        <w:rPr>
          <w:rFonts w:hint="eastAsia" w:ascii="宋体" w:hAnsi="宋体"/>
          <w:b/>
          <w:color w:val="000000" w:themeColor="text1"/>
          <w:sz w:val="84"/>
          <w:szCs w:val="84"/>
          <w:highlight w:val="none"/>
          <w14:textFill>
            <w14:solidFill>
              <w14:schemeClr w14:val="tx1"/>
            </w14:solidFill>
          </w14:textFill>
        </w:rPr>
        <w:t>招</w:t>
      </w:r>
      <w:r>
        <w:rPr>
          <w:rFonts w:ascii="宋体" w:hAnsi="宋体"/>
          <w:b/>
          <w:color w:val="000000" w:themeColor="text1"/>
          <w:sz w:val="84"/>
          <w:szCs w:val="84"/>
          <w:highlight w:val="none"/>
          <w14:textFill>
            <w14:solidFill>
              <w14:schemeClr w14:val="tx1"/>
            </w14:solidFill>
          </w14:textFill>
        </w:rPr>
        <w:t xml:space="preserve"> </w:t>
      </w:r>
      <w:r>
        <w:rPr>
          <w:rFonts w:hint="eastAsia" w:ascii="宋体" w:hAnsi="宋体"/>
          <w:b/>
          <w:color w:val="000000" w:themeColor="text1"/>
          <w:sz w:val="84"/>
          <w:szCs w:val="84"/>
          <w:highlight w:val="none"/>
          <w14:textFill>
            <w14:solidFill>
              <w14:schemeClr w14:val="tx1"/>
            </w14:solidFill>
          </w14:textFill>
        </w:rPr>
        <w:t>标</w:t>
      </w:r>
      <w:r>
        <w:rPr>
          <w:rFonts w:ascii="宋体" w:hAnsi="宋体"/>
          <w:b/>
          <w:color w:val="000000" w:themeColor="text1"/>
          <w:sz w:val="84"/>
          <w:szCs w:val="84"/>
          <w:highlight w:val="none"/>
          <w14:textFill>
            <w14:solidFill>
              <w14:schemeClr w14:val="tx1"/>
            </w14:solidFill>
          </w14:textFill>
        </w:rPr>
        <w:t xml:space="preserve"> </w:t>
      </w:r>
      <w:r>
        <w:rPr>
          <w:rFonts w:hint="eastAsia" w:ascii="宋体" w:hAnsi="宋体"/>
          <w:b/>
          <w:color w:val="000000" w:themeColor="text1"/>
          <w:sz w:val="84"/>
          <w:szCs w:val="84"/>
          <w:highlight w:val="none"/>
          <w14:textFill>
            <w14:solidFill>
              <w14:schemeClr w14:val="tx1"/>
            </w14:solidFill>
          </w14:textFill>
        </w:rPr>
        <w:t>文</w:t>
      </w:r>
      <w:r>
        <w:rPr>
          <w:rFonts w:ascii="宋体" w:hAnsi="宋体"/>
          <w:b/>
          <w:color w:val="000000" w:themeColor="text1"/>
          <w:sz w:val="84"/>
          <w:szCs w:val="84"/>
          <w:highlight w:val="none"/>
          <w14:textFill>
            <w14:solidFill>
              <w14:schemeClr w14:val="tx1"/>
            </w14:solidFill>
          </w14:textFill>
        </w:rPr>
        <w:t xml:space="preserve"> </w:t>
      </w:r>
      <w:r>
        <w:rPr>
          <w:rFonts w:hint="eastAsia" w:ascii="宋体" w:hAnsi="宋体"/>
          <w:b/>
          <w:color w:val="000000" w:themeColor="text1"/>
          <w:sz w:val="84"/>
          <w:szCs w:val="84"/>
          <w:highlight w:val="none"/>
          <w14:textFill>
            <w14:solidFill>
              <w14:schemeClr w14:val="tx1"/>
            </w14:solidFill>
          </w14:textFill>
        </w:rPr>
        <w:t>件</w:t>
      </w:r>
    </w:p>
    <w:p>
      <w:pPr>
        <w:spacing w:line="600" w:lineRule="auto"/>
        <w:rPr>
          <w:rFonts w:ascii="宋体"/>
          <w:color w:val="000000" w:themeColor="text1"/>
          <w:sz w:val="32"/>
          <w:szCs w:val="32"/>
          <w:highlight w:val="none"/>
          <w14:textFill>
            <w14:solidFill>
              <w14:schemeClr w14:val="tx1"/>
            </w14:solidFill>
          </w14:textFill>
        </w:rPr>
      </w:pPr>
    </w:p>
    <w:p>
      <w:pPr>
        <w:pStyle w:val="2"/>
        <w:rPr>
          <w:rFonts w:ascii="宋体"/>
          <w:color w:val="000000" w:themeColor="text1"/>
          <w:sz w:val="32"/>
          <w:szCs w:val="32"/>
          <w:highlight w:val="none"/>
          <w14:textFill>
            <w14:solidFill>
              <w14:schemeClr w14:val="tx1"/>
            </w14:solidFill>
          </w14:textFill>
        </w:rPr>
      </w:pPr>
    </w:p>
    <w:p>
      <w:pPr>
        <w:rPr>
          <w:rFonts w:ascii="宋体"/>
          <w:color w:val="000000" w:themeColor="text1"/>
          <w:sz w:val="32"/>
          <w:szCs w:val="32"/>
          <w:highlight w:val="none"/>
          <w14:textFill>
            <w14:solidFill>
              <w14:schemeClr w14:val="tx1"/>
            </w14:solidFill>
          </w14:textFill>
        </w:rPr>
      </w:pPr>
    </w:p>
    <w:p>
      <w:pPr>
        <w:pStyle w:val="2"/>
        <w:rPr>
          <w:highlight w:val="none"/>
        </w:rPr>
      </w:pPr>
    </w:p>
    <w:p>
      <w:pPr>
        <w:tabs>
          <w:tab w:val="left" w:pos="10080"/>
        </w:tabs>
        <w:spacing w:line="360" w:lineRule="auto"/>
        <w:ind w:right="-54" w:rightChars="-26"/>
        <w:rPr>
          <w:rFonts w:ascii="宋体" w:hAnsi="宋体"/>
          <w:b/>
          <w:color w:val="000000" w:themeColor="text1"/>
          <w:sz w:val="32"/>
          <w:szCs w:val="32"/>
          <w:highlight w:val="none"/>
          <w14:textFill>
            <w14:solidFill>
              <w14:schemeClr w14:val="tx1"/>
            </w14:solidFill>
          </w14:textFill>
        </w:rPr>
      </w:pPr>
    </w:p>
    <w:p>
      <w:pPr>
        <w:tabs>
          <w:tab w:val="left" w:pos="10080"/>
        </w:tabs>
        <w:spacing w:line="480" w:lineRule="auto"/>
        <w:ind w:right="-54" w:rightChars="-26"/>
        <w:rPr>
          <w:rFonts w:ascii="宋体" w:hAnsi="宋体"/>
          <w:b/>
          <w:color w:val="000000" w:themeColor="text1"/>
          <w:sz w:val="32"/>
          <w:szCs w:val="32"/>
          <w:highlight w:val="none"/>
          <w14:textFill>
            <w14:solidFill>
              <w14:schemeClr w14:val="tx1"/>
            </w14:solidFill>
          </w14:textFill>
        </w:rPr>
      </w:pPr>
    </w:p>
    <w:p>
      <w:pPr>
        <w:tabs>
          <w:tab w:val="left" w:pos="10080"/>
        </w:tabs>
        <w:spacing w:line="480" w:lineRule="auto"/>
        <w:ind w:right="-54" w:rightChars="-26" w:firstLine="1280" w:firstLineChars="400"/>
        <w:jc w:val="both"/>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采   购   人：西安市新城区行政审批服务局</w:t>
      </w:r>
    </w:p>
    <w:p>
      <w:pPr>
        <w:tabs>
          <w:tab w:val="left" w:pos="10080"/>
        </w:tabs>
        <w:spacing w:line="480" w:lineRule="auto"/>
        <w:ind w:right="-54" w:rightChars="-26" w:firstLine="1280" w:firstLineChars="400"/>
        <w:jc w:val="center"/>
        <w:rPr>
          <w:rFonts w:ascii="宋体" w:hAnsi="宋体"/>
          <w:b/>
          <w:color w:val="000000" w:themeColor="text1"/>
          <w:sz w:val="32"/>
          <w:szCs w:val="32"/>
          <w:highlight w:val="none"/>
          <w14:textFill>
            <w14:solidFill>
              <w14:schemeClr w14:val="tx1"/>
            </w14:solidFill>
          </w14:textFill>
        </w:rPr>
      </w:pPr>
    </w:p>
    <w:p>
      <w:pPr>
        <w:tabs>
          <w:tab w:val="left" w:pos="10080"/>
        </w:tabs>
        <w:spacing w:line="480" w:lineRule="auto"/>
        <w:ind w:right="-54" w:rightChars="-26" w:firstLine="1280" w:firstLineChars="400"/>
        <w:jc w:val="both"/>
        <w:rPr>
          <w:rFonts w:hint="eastAsia" w:ascii="宋体" w:eastAsia="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采购代理机构：</w:t>
      </w:r>
      <w:r>
        <w:rPr>
          <w:rFonts w:hint="eastAsia" w:ascii="宋体" w:hAnsi="宋体"/>
          <w:b/>
          <w:color w:val="000000" w:themeColor="text1"/>
          <w:sz w:val="32"/>
          <w:szCs w:val="32"/>
          <w:highlight w:val="none"/>
          <w:lang w:eastAsia="zh-CN"/>
          <w14:textFill>
            <w14:solidFill>
              <w14:schemeClr w14:val="tx1"/>
            </w14:solidFill>
          </w14:textFill>
        </w:rPr>
        <w:t>陕西信悦诚招标有限公司</w:t>
      </w:r>
    </w:p>
    <w:p>
      <w:pPr>
        <w:spacing w:line="480" w:lineRule="auto"/>
        <w:ind w:right="457" w:rightChars="218"/>
        <w:jc w:val="center"/>
        <w:rPr>
          <w:rFonts w:ascii="宋体" w:hAnsi="宋体"/>
          <w:b/>
          <w:color w:val="000000" w:themeColor="text1"/>
          <w:sz w:val="32"/>
          <w:szCs w:val="32"/>
          <w:highlight w:val="none"/>
          <w14:textFill>
            <w14:solidFill>
              <w14:schemeClr w14:val="tx1"/>
            </w14:solidFill>
          </w14:textFill>
        </w:rPr>
      </w:pPr>
    </w:p>
    <w:p>
      <w:pPr>
        <w:spacing w:line="480" w:lineRule="auto"/>
        <w:ind w:right="457" w:rightChars="218"/>
        <w:jc w:val="center"/>
        <w:rPr>
          <w:rFonts w:ascii="黑体" w:hAnsi="黑体" w:eastAsia="黑体"/>
          <w:b/>
          <w:bCs/>
          <w:color w:val="000000" w:themeColor="text1"/>
          <w:sz w:val="32"/>
          <w:highlight w:val="none"/>
          <w14:textFill>
            <w14:solidFill>
              <w14:schemeClr w14:val="tx1"/>
            </w14:solidFill>
          </w14:textFill>
        </w:rPr>
        <w:sectPr>
          <w:headerReference r:id="rId3" w:type="default"/>
          <w:footerReference r:id="rId4" w:type="default"/>
          <w:pgSz w:w="11906" w:h="16838"/>
          <w:pgMar w:top="1418" w:right="1814" w:bottom="1418" w:left="1860" w:header="851" w:footer="992" w:gutter="0"/>
          <w:pgNumType w:start="0"/>
          <w:cols w:space="720" w:num="1"/>
          <w:titlePg/>
          <w:docGrid w:type="linesAndChars" w:linePitch="312" w:charSpace="0"/>
        </w:sectPr>
      </w:pPr>
      <w:r>
        <w:rPr>
          <w:rFonts w:hint="eastAsia" w:ascii="宋体" w:hAnsi="宋体"/>
          <w:b/>
          <w:color w:val="000000" w:themeColor="text1"/>
          <w:sz w:val="32"/>
          <w:szCs w:val="32"/>
          <w:highlight w:val="none"/>
          <w14:textFill>
            <w14:solidFill>
              <w14:schemeClr w14:val="tx1"/>
            </w14:solidFill>
          </w14:textFill>
        </w:rPr>
        <w:t>二○二</w:t>
      </w:r>
      <w:r>
        <w:rPr>
          <w:rFonts w:hint="eastAsia" w:ascii="宋体" w:hAnsi="宋体"/>
          <w:b/>
          <w:color w:val="000000" w:themeColor="text1"/>
          <w:sz w:val="32"/>
          <w:szCs w:val="32"/>
          <w:highlight w:val="none"/>
          <w:lang w:val="en-US" w:eastAsia="zh-CN"/>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年</w:t>
      </w:r>
      <w:r>
        <w:rPr>
          <w:rFonts w:hint="eastAsia" w:ascii="宋体" w:hAnsi="宋体"/>
          <w:b/>
          <w:color w:val="000000" w:themeColor="text1"/>
          <w:sz w:val="32"/>
          <w:szCs w:val="32"/>
          <w:highlight w:val="none"/>
          <w:lang w:val="en-US" w:eastAsia="zh-CN"/>
          <w14:textFill>
            <w14:solidFill>
              <w14:schemeClr w14:val="tx1"/>
            </w14:solidFill>
          </w14:textFill>
        </w:rPr>
        <w:t>三</w:t>
      </w:r>
      <w:r>
        <w:rPr>
          <w:rFonts w:hint="eastAsia" w:ascii="宋体" w:hAnsi="宋体"/>
          <w:b/>
          <w:color w:val="000000" w:themeColor="text1"/>
          <w:sz w:val="32"/>
          <w:szCs w:val="32"/>
          <w:highlight w:val="none"/>
          <w14:textFill>
            <w14:solidFill>
              <w14:schemeClr w14:val="tx1"/>
            </w14:solidFill>
          </w14:textFill>
        </w:rPr>
        <w:t>月</w:t>
      </w:r>
      <w:bookmarkStart w:id="0" w:name="_Toc144974478"/>
      <w:bookmarkStart w:id="1" w:name="_Toc152042286"/>
    </w:p>
    <w:p>
      <w:pPr>
        <w:jc w:val="center"/>
        <w:rPr>
          <w:rFonts w:hAnsi="宋体" w:cs="宋体"/>
          <w:b/>
          <w:bCs/>
          <w:color w:val="000000" w:themeColor="text1"/>
          <w:sz w:val="36"/>
          <w:szCs w:val="36"/>
          <w:highlight w:val="none"/>
          <w14:textFill>
            <w14:solidFill>
              <w14:schemeClr w14:val="tx1"/>
            </w14:solidFill>
          </w14:textFill>
        </w:rPr>
      </w:pPr>
      <w:r>
        <w:rPr>
          <w:rFonts w:hint="eastAsia" w:hAnsi="宋体" w:cs="宋体"/>
          <w:b/>
          <w:bCs/>
          <w:color w:val="000000" w:themeColor="text1"/>
          <w:sz w:val="36"/>
          <w:szCs w:val="36"/>
          <w:highlight w:val="none"/>
          <w14:textFill>
            <w14:solidFill>
              <w14:schemeClr w14:val="tx1"/>
            </w14:solidFill>
          </w14:textFill>
        </w:rPr>
        <w:t>特别提示</w:t>
      </w:r>
    </w:p>
    <w:p>
      <w:pPr>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各供应商，在此我们特别提醒您注意以下事项：</w:t>
      </w:r>
    </w:p>
    <w:p>
      <w:pPr>
        <w:spacing w:line="46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一、有关投标文件</w:t>
      </w:r>
    </w:p>
    <w:p>
      <w:pPr>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1、请仔细阅读招标文件并正确理解招标文件中各项具体要求。如您对招标文件有疑问，请在招标文件规定的时间内以书面形式提出，逾期将被拒绝受理。</w:t>
      </w:r>
    </w:p>
    <w:p>
      <w:pPr>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2、请严格按照招标文件载明的投标文件的格式要求编制投标文件，投标文件须胶装成册。</w:t>
      </w:r>
    </w:p>
    <w:p>
      <w:pPr>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3、请仔细核对投标文件是否已按照招标文件的要求签字、签章和加盖单位公章，实质性条款是否满足招标文件要求，投标文件中所附资格证明等资料是否齐全、有效且是否满足招标文件要求。</w:t>
      </w:r>
    </w:p>
    <w:p>
      <w:pPr>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4、请按照招标文件要求密封投标文件，并正确标记。</w:t>
      </w:r>
    </w:p>
    <w:p>
      <w:pPr>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提示：投标文件若不满足以上条件将有被否决的风险。</w:t>
      </w:r>
    </w:p>
    <w:p>
      <w:pPr>
        <w:spacing w:line="46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二、有关开标</w:t>
      </w:r>
    </w:p>
    <w:p>
      <w:pPr>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1、除招标文件要求递交的文件和资料外，请随身携带招标文件要求提供的其他备查文件原件。</w:t>
      </w:r>
    </w:p>
    <w:p>
      <w:pPr>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2、请务必考虑天气情况、交通情况以及您对开标地址的路线熟悉等情况于招标公告规定的时间及地点递交投标文件，投标文件逾期到达，将被拒绝接收。</w:t>
      </w:r>
    </w:p>
    <w:p>
      <w:pPr>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3、请到达文件递交地点后及时到投标文件接收处签字登记。</w:t>
      </w:r>
    </w:p>
    <w:p>
      <w:pPr>
        <w:spacing w:line="46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三、关于弃标的说明</w:t>
      </w:r>
    </w:p>
    <w:p>
      <w:pPr>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若您因为一些特殊原因不能参加本次招标活动，请务必以书面形式告知我们，以便我们正常开展后期工作，同时也避免再次打扰您，感谢您的配合。</w:t>
      </w:r>
    </w:p>
    <w:p>
      <w:pPr>
        <w:spacing w:line="46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四、关于供应商注册登记提醒</w:t>
      </w:r>
    </w:p>
    <w:p>
      <w:pPr>
        <w:spacing w:line="46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spacing w:line="46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请各投标单位仔细阅读上述提示。如需帮助，请您与我们的工作人员（</w:t>
      </w:r>
      <w:r>
        <w:rPr>
          <w:rFonts w:hint="eastAsia" w:ascii="宋体" w:hAnsi="宋体" w:cs="宋体"/>
          <w:b/>
          <w:bCs/>
          <w:color w:val="000000" w:themeColor="text1"/>
          <w:sz w:val="24"/>
          <w:highlight w:val="none"/>
          <w:lang w:val="en-US" w:eastAsia="zh-CN"/>
          <w14:textFill>
            <w14:solidFill>
              <w14:schemeClr w14:val="tx1"/>
            </w14:solidFill>
          </w14:textFill>
        </w:rPr>
        <w:t>文文</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eastAsia="zh-CN"/>
          <w14:textFill>
            <w14:solidFill>
              <w14:schemeClr w14:val="tx1"/>
            </w14:solidFill>
          </w14:textFill>
        </w:rPr>
        <w:t>13359205607</w:t>
      </w:r>
      <w:r>
        <w:rPr>
          <w:rFonts w:hint="eastAsia" w:ascii="宋体" w:hAnsi="宋体" w:cs="宋体"/>
          <w:b/>
          <w:bCs/>
          <w:color w:val="000000" w:themeColor="text1"/>
          <w:sz w:val="24"/>
          <w:highlight w:val="none"/>
          <w14:textFill>
            <w14:solidFill>
              <w14:schemeClr w14:val="tx1"/>
            </w14:solidFill>
          </w14:textFill>
        </w:rPr>
        <w:t>）联系，我们将非常高兴地为您服务。</w:t>
      </w:r>
    </w:p>
    <w:p>
      <w:pPr>
        <w:spacing w:line="720" w:lineRule="auto"/>
        <w:jc w:val="center"/>
        <w:rPr>
          <w:rFonts w:ascii="黑体" w:hAnsi="黑体" w:eastAsia="黑体"/>
          <w:b/>
          <w:bCs/>
          <w:color w:val="000000" w:themeColor="text1"/>
          <w:sz w:val="48"/>
          <w:szCs w:val="48"/>
          <w:highlight w:val="none"/>
          <w14:textFill>
            <w14:solidFill>
              <w14:schemeClr w14:val="tx1"/>
            </w14:solidFill>
          </w14:textFill>
        </w:rPr>
      </w:pPr>
    </w:p>
    <w:p>
      <w:pPr>
        <w:rPr>
          <w:rFonts w:ascii="黑体" w:hAnsi="黑体" w:eastAsia="黑体"/>
          <w:b/>
          <w:bCs/>
          <w:color w:val="000000" w:themeColor="text1"/>
          <w:sz w:val="48"/>
          <w:szCs w:val="48"/>
          <w:highlight w:val="none"/>
          <w14:textFill>
            <w14:solidFill>
              <w14:schemeClr w14:val="tx1"/>
            </w14:solidFill>
          </w14:textFill>
        </w:rPr>
      </w:pPr>
      <w:r>
        <w:rPr>
          <w:rFonts w:hint="eastAsia" w:ascii="黑体" w:hAnsi="黑体" w:eastAsia="黑体"/>
          <w:b/>
          <w:bCs/>
          <w:color w:val="000000" w:themeColor="text1"/>
          <w:sz w:val="48"/>
          <w:szCs w:val="48"/>
          <w:highlight w:val="none"/>
          <w14:textFill>
            <w14:solidFill>
              <w14:schemeClr w14:val="tx1"/>
            </w14:solidFill>
          </w14:textFill>
        </w:rPr>
        <w:tab/>
      </w:r>
      <w:r>
        <w:rPr>
          <w:rFonts w:hint="eastAsia" w:ascii="黑体" w:hAnsi="黑体" w:eastAsia="黑体"/>
          <w:b/>
          <w:bCs/>
          <w:color w:val="000000" w:themeColor="text1"/>
          <w:sz w:val="48"/>
          <w:szCs w:val="48"/>
          <w:highlight w:val="none"/>
          <w14:textFill>
            <w14:solidFill>
              <w14:schemeClr w14:val="tx1"/>
            </w14:solidFill>
          </w14:textFill>
        </w:rPr>
        <w:tab/>
      </w:r>
    </w:p>
    <w:p>
      <w:pPr>
        <w:tabs>
          <w:tab w:val="left" w:pos="1434"/>
          <w:tab w:val="center" w:pos="4707"/>
        </w:tabs>
        <w:spacing w:line="720" w:lineRule="auto"/>
        <w:jc w:val="center"/>
        <w:rPr>
          <w:rFonts w:ascii="宋体"/>
          <w:color w:val="000000" w:themeColor="text1"/>
          <w:highlight w:val="none"/>
          <w14:textFill>
            <w14:solidFill>
              <w14:schemeClr w14:val="tx1"/>
            </w14:solidFill>
          </w14:textFill>
        </w:rPr>
      </w:pPr>
      <w:r>
        <w:rPr>
          <w:rFonts w:hint="eastAsia" w:ascii="黑体" w:hAnsi="黑体" w:eastAsia="黑体"/>
          <w:b/>
          <w:bCs/>
          <w:color w:val="000000" w:themeColor="text1"/>
          <w:sz w:val="48"/>
          <w:szCs w:val="48"/>
          <w:highlight w:val="none"/>
          <w14:textFill>
            <w14:solidFill>
              <w14:schemeClr w14:val="tx1"/>
            </w14:solidFill>
          </w14:textFill>
        </w:rPr>
        <w:t>目</w:t>
      </w:r>
      <w:r>
        <w:rPr>
          <w:rFonts w:ascii="黑体" w:hAnsi="黑体" w:eastAsia="黑体"/>
          <w:b/>
          <w:bCs/>
          <w:color w:val="000000" w:themeColor="text1"/>
          <w:sz w:val="48"/>
          <w:szCs w:val="48"/>
          <w:highlight w:val="none"/>
          <w14:textFill>
            <w14:solidFill>
              <w14:schemeClr w14:val="tx1"/>
            </w14:solidFill>
          </w14:textFill>
        </w:rPr>
        <w:t xml:space="preserve">     </w:t>
      </w:r>
      <w:r>
        <w:rPr>
          <w:rFonts w:hint="eastAsia" w:ascii="黑体" w:hAnsi="黑体" w:eastAsia="黑体"/>
          <w:b/>
          <w:bCs/>
          <w:color w:val="000000" w:themeColor="text1"/>
          <w:sz w:val="48"/>
          <w:szCs w:val="48"/>
          <w:highlight w:val="none"/>
          <w14:textFill>
            <w14:solidFill>
              <w14:schemeClr w14:val="tx1"/>
            </w14:solidFill>
          </w14:textFill>
        </w:rPr>
        <w:t>录</w:t>
      </w:r>
      <w:bookmarkEnd w:id="0"/>
      <w:bookmarkEnd w:id="1"/>
    </w:p>
    <w:p>
      <w:pPr>
        <w:pStyle w:val="29"/>
        <w:tabs>
          <w:tab w:val="right" w:leader="dot" w:pos="9355"/>
          <w:tab w:val="clear" w:pos="8820"/>
        </w:tabs>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fldChar w:fldCharType="begin"/>
      </w:r>
      <w:r>
        <w:rPr>
          <w:rFonts w:ascii="宋体" w:hAnsi="宋体"/>
          <w:color w:val="000000" w:themeColor="text1"/>
          <w:highlight w:val="none"/>
          <w14:textFill>
            <w14:solidFill>
              <w14:schemeClr w14:val="tx1"/>
            </w14:solidFill>
          </w14:textFill>
        </w:rPr>
        <w:instrText xml:space="preserve"> TOC \o "1-3" \h \z \u </w:instrText>
      </w:r>
      <w:r>
        <w:rPr>
          <w:rFonts w:ascii="宋体" w:hAnsi="宋体"/>
          <w:color w:val="000000" w:themeColor="text1"/>
          <w:highlight w:val="none"/>
          <w14:textFill>
            <w14:solidFill>
              <w14:schemeClr w14:val="tx1"/>
            </w14:solidFill>
          </w14:textFill>
        </w:rPr>
        <w:fldChar w:fldCharType="separate"/>
      </w:r>
    </w:p>
    <w:sdt>
      <w:sdtPr>
        <w:rPr>
          <w:rFonts w:ascii="宋体" w:hAnsi="宋体"/>
          <w:highlight w:val="none"/>
        </w:rPr>
        <w:id w:val="147450909"/>
        <w:docPartObj>
          <w:docPartGallery w:val="Table of Contents"/>
          <w:docPartUnique/>
        </w:docPartObj>
      </w:sdtPr>
      <w:sdtEndPr>
        <w:rPr>
          <w:rFonts w:ascii="Times New Roman" w:hAnsi="Times New Roman"/>
          <w:highlight w:val="none"/>
        </w:rPr>
      </w:sdtEndPr>
      <w:sdtContent>
        <w:p>
          <w:pPr>
            <w:jc w:val="center"/>
            <w:rPr>
              <w:highlight w:val="none"/>
            </w:rPr>
          </w:pPr>
        </w:p>
        <w:p>
          <w:pPr>
            <w:pStyle w:val="125"/>
            <w:tabs>
              <w:tab w:val="right" w:leader="dot" w:pos="9184"/>
            </w:tabs>
            <w:spacing w:line="360" w:lineRule="auto"/>
            <w:rPr>
              <w:rFonts w:ascii="宋体" w:hAnsi="宋体" w:cs="宋体"/>
              <w:sz w:val="28"/>
              <w:szCs w:val="28"/>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"_Toc26692" </w:instrText>
          </w:r>
          <w:r>
            <w:rPr>
              <w:highlight w:val="none"/>
            </w:rPr>
            <w:fldChar w:fldCharType="separate"/>
          </w:r>
          <w:r>
            <w:rPr>
              <w:rFonts w:hint="eastAsia" w:ascii="宋体" w:hAnsi="宋体" w:cs="宋体"/>
              <w:sz w:val="28"/>
              <w:szCs w:val="28"/>
              <w:highlight w:val="none"/>
            </w:rPr>
            <w:t>第一部分 招标公告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_Toc26692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25"/>
            <w:tabs>
              <w:tab w:val="right" w:leader="dot" w:pos="9184"/>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"_Toc8330" </w:instrText>
          </w:r>
          <w:r>
            <w:rPr>
              <w:highlight w:val="none"/>
            </w:rPr>
            <w:fldChar w:fldCharType="separate"/>
          </w:r>
          <w:r>
            <w:rPr>
              <w:rFonts w:hint="eastAsia" w:ascii="宋体" w:hAnsi="宋体" w:cs="宋体"/>
              <w:bCs/>
              <w:sz w:val="28"/>
              <w:szCs w:val="28"/>
              <w:highlight w:val="none"/>
            </w:rPr>
            <w:t>第二部分 供应商须知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_Toc8330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25"/>
            <w:tabs>
              <w:tab w:val="right" w:leader="dot" w:pos="9184"/>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"_Toc19018" </w:instrText>
          </w:r>
          <w:r>
            <w:rPr>
              <w:highlight w:val="none"/>
            </w:rPr>
            <w:fldChar w:fldCharType="separate"/>
          </w:r>
          <w:r>
            <w:rPr>
              <w:rFonts w:hint="eastAsia" w:ascii="宋体" w:hAnsi="宋体" w:cs="宋体"/>
              <w:bCs/>
              <w:sz w:val="28"/>
              <w:szCs w:val="28"/>
              <w:highlight w:val="none"/>
            </w:rPr>
            <w:t>第三部分 评标办法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_Toc19018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25"/>
            <w:tabs>
              <w:tab w:val="right" w:leader="dot" w:pos="9184"/>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"_Toc23555" </w:instrText>
          </w:r>
          <w:r>
            <w:rPr>
              <w:highlight w:val="none"/>
            </w:rPr>
            <w:fldChar w:fldCharType="separate"/>
          </w:r>
          <w:r>
            <w:rPr>
              <w:rFonts w:hint="eastAsia" w:ascii="宋体" w:hAnsi="宋体" w:cs="宋体"/>
              <w:bCs/>
              <w:sz w:val="28"/>
              <w:szCs w:val="28"/>
              <w:highlight w:val="none"/>
            </w:rPr>
            <w:t>第四部分 合同条款及格式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_Toc23555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25"/>
            <w:tabs>
              <w:tab w:val="right" w:leader="dot" w:pos="9184"/>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"_Toc9691" </w:instrText>
          </w:r>
          <w:r>
            <w:rPr>
              <w:highlight w:val="none"/>
            </w:rPr>
            <w:fldChar w:fldCharType="separate"/>
          </w:r>
          <w:r>
            <w:rPr>
              <w:rFonts w:hint="eastAsia" w:ascii="宋体" w:hAnsi="宋体" w:cs="宋体"/>
              <w:bCs/>
              <w:sz w:val="28"/>
              <w:szCs w:val="28"/>
              <w:highlight w:val="none"/>
            </w:rPr>
            <w:t xml:space="preserve">第五部分 </w:t>
          </w:r>
          <w:r>
            <w:rPr>
              <w:rFonts w:hint="eastAsia" w:ascii="宋体" w:hAnsi="宋体" w:cs="宋体"/>
              <w:sz w:val="28"/>
              <w:szCs w:val="28"/>
              <w:highlight w:val="none"/>
            </w:rPr>
            <w:t>招标内容及要求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_Toc9691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38</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25"/>
            <w:tabs>
              <w:tab w:val="right" w:leader="dot" w:pos="9184"/>
            </w:tabs>
            <w:spacing w:line="360" w:lineRule="auto"/>
            <w:rPr>
              <w:highlight w:val="none"/>
            </w:rPr>
          </w:pPr>
          <w:r>
            <w:rPr>
              <w:highlight w:val="none"/>
            </w:rPr>
            <w:fldChar w:fldCharType="begin"/>
          </w:r>
          <w:r>
            <w:rPr>
              <w:highlight w:val="none"/>
            </w:rPr>
            <w:instrText xml:space="preserve"> HYPERLINK \l "_Toc1918" </w:instrText>
          </w:r>
          <w:r>
            <w:rPr>
              <w:highlight w:val="none"/>
            </w:rPr>
            <w:fldChar w:fldCharType="separate"/>
          </w:r>
          <w:r>
            <w:rPr>
              <w:rFonts w:hint="eastAsia" w:ascii="宋体" w:hAnsi="宋体" w:cs="宋体"/>
              <w:bCs/>
              <w:sz w:val="28"/>
              <w:szCs w:val="28"/>
              <w:highlight w:val="none"/>
            </w:rPr>
            <w:t>第六部分 投标文件格式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_Toc1918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43</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25"/>
            <w:tabs>
              <w:tab w:val="right" w:leader="dot" w:pos="9184"/>
            </w:tabs>
            <w:rPr>
              <w:highlight w:val="none"/>
            </w:rPr>
          </w:pPr>
        </w:p>
        <w:p>
          <w:pPr>
            <w:rPr>
              <w:highlight w:val="none"/>
            </w:rPr>
          </w:pPr>
          <w:r>
            <w:rPr>
              <w:highlight w:val="none"/>
            </w:rPr>
            <w:fldChar w:fldCharType="end"/>
          </w:r>
        </w:p>
      </w:sdtContent>
    </w:sdt>
    <w:p>
      <w:pPr>
        <w:pStyle w:val="20"/>
        <w:tabs>
          <w:tab w:val="right" w:leader="dot" w:pos="9355"/>
        </w:tabs>
        <w:spacing w:line="360" w:lineRule="auto"/>
        <w:rPr>
          <w:rFonts w:ascii="宋体" w:hAnsi="宋体" w:cs="宋体"/>
          <w:sz w:val="30"/>
          <w:szCs w:val="30"/>
          <w:highlight w:val="none"/>
        </w:rPr>
      </w:pPr>
    </w:p>
    <w:p>
      <w:pPr>
        <w:pStyle w:val="33"/>
        <w:tabs>
          <w:tab w:val="right" w:leader="dot" w:pos="9355"/>
          <w:tab w:val="clear" w:pos="8834"/>
        </w:tabs>
        <w:rPr>
          <w:highlight w:val="none"/>
        </w:rPr>
      </w:pPr>
    </w:p>
    <w:p>
      <w:pPr>
        <w:pStyle w:val="40"/>
        <w:ind w:firstLine="280"/>
        <w:rPr>
          <w:highlight w:val="none"/>
        </w:rPr>
      </w:pPr>
    </w:p>
    <w:p>
      <w:pPr>
        <w:pStyle w:val="40"/>
        <w:ind w:firstLine="280"/>
        <w:rPr>
          <w:highlight w:val="none"/>
        </w:rPr>
      </w:pPr>
    </w:p>
    <w:p>
      <w:pPr>
        <w:pStyle w:val="40"/>
        <w:ind w:firstLine="280"/>
        <w:rPr>
          <w:highlight w:val="none"/>
        </w:rPr>
      </w:pPr>
    </w:p>
    <w:p>
      <w:pPr>
        <w:pStyle w:val="33"/>
        <w:ind w:left="0" w:left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fldChar w:fldCharType="end"/>
      </w:r>
      <w:bookmarkStart w:id="2" w:name="_Toc31055"/>
      <w:bookmarkStart w:id="3" w:name="_Toc144974495"/>
      <w:bookmarkStart w:id="4" w:name="_Toc152042303"/>
      <w:bookmarkStart w:id="5" w:name="_Toc152045527"/>
    </w:p>
    <w:p>
      <w:pPr>
        <w:pStyle w:val="33"/>
        <w:ind w:left="0" w:leftChars="0"/>
        <w:jc w:val="center"/>
        <w:rPr>
          <w:rFonts w:ascii="宋体" w:hAnsi="宋体"/>
          <w:color w:val="000000" w:themeColor="text1"/>
          <w:highlight w:val="none"/>
          <w14:textFill>
            <w14:solidFill>
              <w14:schemeClr w14:val="tx1"/>
            </w14:solidFill>
          </w14:textFill>
        </w:rPr>
      </w:pPr>
    </w:p>
    <w:p>
      <w:pPr>
        <w:rPr>
          <w:rFonts w:ascii="宋体" w:hAnsi="宋体" w:cs="宋体"/>
          <w:b/>
          <w:color w:val="000000" w:themeColor="text1"/>
          <w:sz w:val="32"/>
          <w:szCs w:val="32"/>
          <w:highlight w:val="none"/>
          <w14:textFill>
            <w14:solidFill>
              <w14:schemeClr w14:val="tx1"/>
            </w14:solidFill>
          </w14:textFill>
        </w:rPr>
      </w:pPr>
      <w:bookmarkStart w:id="6" w:name="_Toc26692"/>
      <w:r>
        <w:rPr>
          <w:rFonts w:hint="eastAsia" w:ascii="宋体" w:hAnsi="宋体" w:cs="宋体"/>
          <w:b/>
          <w:color w:val="000000" w:themeColor="text1"/>
          <w:sz w:val="32"/>
          <w:szCs w:val="32"/>
          <w:highlight w:val="none"/>
          <w14:textFill>
            <w14:solidFill>
              <w14:schemeClr w14:val="tx1"/>
            </w14:solidFill>
          </w14:textFill>
        </w:rPr>
        <w:br w:type="page"/>
      </w:r>
    </w:p>
    <w:p>
      <w:pPr>
        <w:pStyle w:val="33"/>
        <w:ind w:left="0" w:leftChars="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第一部分  招标公告</w:t>
      </w:r>
      <w:bookmarkEnd w:id="2"/>
      <w:bookmarkEnd w:id="6"/>
    </w:p>
    <w:tbl>
      <w:tblPr>
        <w:tblStyle w:val="42"/>
        <w:tblpPr w:leftFromText="180" w:rightFromText="180" w:vertAnchor="text" w:tblpX="176"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229"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1154" w:leftChars="100" w:right="0" w:hanging="944" w:hangingChars="448"/>
              <w:jc w:val="both"/>
              <w:rPr>
                <w:rFonts w:hint="eastAsia" w:ascii="宋体" w:hAnsi="宋体" w:eastAsia="宋体" w:cs="宋体"/>
                <w:b w:val="0"/>
                <w:bCs w:val="0"/>
                <w:sz w:val="21"/>
                <w:szCs w:val="21"/>
              </w:rPr>
            </w:pPr>
            <w:r>
              <w:rPr>
                <w:rStyle w:val="44"/>
                <w:rFonts w:hint="eastAsia" w:ascii="宋体" w:hAnsi="宋体" w:eastAsia="宋体" w:cs="宋体"/>
                <w:b/>
                <w:bCs/>
                <w:i w:val="0"/>
                <w:iCs w:val="0"/>
                <w:caps w:val="0"/>
                <w:color w:val="222222"/>
                <w:spacing w:val="0"/>
                <w:sz w:val="21"/>
                <w:szCs w:val="21"/>
                <w:shd w:val="clear" w:fill="FFFFFF"/>
              </w:rPr>
              <w:t>项目概况</w:t>
            </w:r>
          </w:p>
          <w:p>
            <w:pPr>
              <w:pStyle w:val="8"/>
              <w:keepNext w:val="0"/>
              <w:keepLines w:val="0"/>
              <w:widowControl/>
              <w:suppressLineNumbers w:val="0"/>
              <w:spacing w:before="150" w:beforeAutospacing="0" w:after="150" w:afterAutospacing="0" w:line="30" w:lineRule="atLeast"/>
              <w:ind w:left="229" w:leftChars="109" w:right="0" w:firstLine="453" w:firstLineChars="189"/>
              <w:jc w:val="both"/>
              <w:rPr>
                <w:rStyle w:val="44"/>
                <w:rFonts w:hint="eastAsia" w:ascii="宋体" w:hAnsi="宋体" w:eastAsia="宋体" w:cs="宋体"/>
                <w:b/>
                <w:bCs/>
                <w:i w:val="0"/>
                <w:iCs w:val="0"/>
                <w:caps w:val="0"/>
                <w:color w:val="222222"/>
                <w:spacing w:val="0"/>
                <w:sz w:val="21"/>
                <w:szCs w:val="21"/>
                <w:shd w:val="clear" w:fill="FFFFFF"/>
                <w:vertAlign w:val="baseline"/>
              </w:rPr>
            </w:pPr>
            <w:r>
              <w:rPr>
                <w:rFonts w:hint="eastAsia" w:ascii="宋体" w:hAnsi="宋体" w:eastAsia="宋体" w:cs="宋体"/>
                <w:b w:val="0"/>
                <w:bCs w:val="0"/>
                <w:sz w:val="24"/>
                <w:szCs w:val="24"/>
              </w:rPr>
              <w:t>2022年人力资源服务外包项目招标项目的潜在投标人应在西安金桥酒店（西北二路店）一楼大厅获取招标文件，并于2022年04月14日 09时30分（北京时间）前递交投标文件</w:t>
            </w:r>
            <w:r>
              <w:rPr>
                <w:rFonts w:hint="eastAsia" w:ascii="宋体" w:hAnsi="宋体" w:eastAsia="宋体" w:cs="宋体"/>
                <w:b w:val="0"/>
                <w:bCs w:val="0"/>
                <w:sz w:val="21"/>
                <w:szCs w:val="21"/>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1"/>
          <w:szCs w:val="21"/>
        </w:rPr>
      </w:pPr>
      <w:r>
        <w:rPr>
          <w:rStyle w:val="44"/>
          <w:rFonts w:hint="eastAsia" w:ascii="宋体" w:hAnsi="宋体" w:eastAsia="宋体" w:cs="宋体"/>
          <w:b/>
          <w:bCs/>
          <w:i w:val="0"/>
          <w:iCs w:val="0"/>
          <w:caps w:val="0"/>
          <w:color w:val="222222"/>
          <w:spacing w:val="0"/>
          <w:sz w:val="21"/>
          <w:szCs w:val="21"/>
          <w:shd w:val="clear" w:fill="FFFFFF"/>
        </w:rPr>
        <w:t>一、项目基本情况</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项目编号：SXXYCZB-GK-20220306</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项目名称：2022年人力资源服务外包项目</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采购方式：公开招标</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预算金额：4,329,600.00元</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采购需求：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合同包1(2022年人力资源服务外包项目):</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合同包预算金额：4,329,600.00元</w:t>
      </w:r>
    </w:p>
    <w:tbl>
      <w:tblPr>
        <w:tblStyle w:val="41"/>
        <w:tblW w:w="98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7"/>
        <w:gridCol w:w="2129"/>
        <w:gridCol w:w="2466"/>
        <w:gridCol w:w="787"/>
        <w:gridCol w:w="1474"/>
        <w:gridCol w:w="1500"/>
        <w:gridCol w:w="9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97" w:hRule="atLeast"/>
          <w:tblHeader/>
        </w:trPr>
        <w:tc>
          <w:tcPr>
            <w:tcW w:w="6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2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23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5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4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9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公共服务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2022年人力资源服务项目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4,329,600.00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w:t>
            </w:r>
          </w:p>
        </w:tc>
      </w:tr>
    </w:tbl>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本合同包不接受联合体投标</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合同履行期限：2022-04-14</w:t>
      </w:r>
      <w:r>
        <w:rPr>
          <w:rFonts w:hint="eastAsia" w:ascii="宋体" w:hAnsi="宋体" w:eastAsia="宋体" w:cs="宋体"/>
          <w:i w:val="0"/>
          <w:iCs w:val="0"/>
          <w:caps w:val="0"/>
          <w:color w:val="222222"/>
          <w:spacing w:val="0"/>
          <w:sz w:val="21"/>
          <w:szCs w:val="21"/>
          <w:shd w:val="clear" w:fill="FFFFFF"/>
          <w:lang w:val="en-US" w:eastAsia="zh-CN"/>
        </w:rPr>
        <w:t xml:space="preserve">  </w:t>
      </w:r>
      <w:r>
        <w:rPr>
          <w:rFonts w:hint="eastAsia" w:ascii="宋体" w:hAnsi="宋体" w:eastAsia="宋体" w:cs="宋体"/>
          <w:i w:val="0"/>
          <w:iCs w:val="0"/>
          <w:caps w:val="0"/>
          <w:color w:val="222222"/>
          <w:spacing w:val="0"/>
          <w:sz w:val="21"/>
          <w:szCs w:val="21"/>
          <w:shd w:val="clear" w:fill="FFFFFF"/>
        </w:rPr>
        <w:t>00:00:00至2023-04-14</w:t>
      </w:r>
      <w:r>
        <w:rPr>
          <w:rFonts w:hint="eastAsia" w:ascii="宋体" w:hAnsi="宋体" w:eastAsia="宋体" w:cs="宋体"/>
          <w:i w:val="0"/>
          <w:iCs w:val="0"/>
          <w:caps w:val="0"/>
          <w:color w:val="222222"/>
          <w:spacing w:val="0"/>
          <w:sz w:val="21"/>
          <w:szCs w:val="21"/>
          <w:shd w:val="clear" w:fill="FFFFFF"/>
          <w:lang w:val="en-US" w:eastAsia="zh-CN"/>
        </w:rPr>
        <w:t xml:space="preserve">  </w:t>
      </w:r>
      <w:r>
        <w:rPr>
          <w:rFonts w:hint="eastAsia" w:ascii="宋体" w:hAnsi="宋体" w:eastAsia="宋体" w:cs="宋体"/>
          <w:i w:val="0"/>
          <w:iCs w:val="0"/>
          <w:caps w:val="0"/>
          <w:color w:val="222222"/>
          <w:spacing w:val="0"/>
          <w:sz w:val="21"/>
          <w:szCs w:val="21"/>
          <w:shd w:val="clear" w:fill="FFFFFF"/>
        </w:rPr>
        <w:t>00:00:00（具体服务起止日期可随合同签订时间相应顺延）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1"/>
          <w:szCs w:val="21"/>
        </w:rPr>
      </w:pPr>
      <w:r>
        <w:rPr>
          <w:rStyle w:val="44"/>
          <w:rFonts w:hint="eastAsia" w:ascii="宋体" w:hAnsi="宋体" w:eastAsia="宋体" w:cs="宋体"/>
          <w:b/>
          <w:bCs/>
          <w:i w:val="0"/>
          <w:iCs w:val="0"/>
          <w:caps w:val="0"/>
          <w:color w:val="222222"/>
          <w:spacing w:val="0"/>
          <w:sz w:val="21"/>
          <w:szCs w:val="21"/>
          <w:shd w:val="clear" w:fill="FFFFFF"/>
        </w:rPr>
        <w:t>二、申请人的资格要求：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1.满足《中华人民共和国政府釆购法》第二十二条规定;</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2.落实政府采购政策需满足的资格要求：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合同包1(2022年人力资源服务外包项目)落实政府采购政策需满足的资格要求如下:</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本项目专门面向中小企业采购（残疾人福利性单位及监狱企业视同小型、微型企业）。</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3.本项目的特定资格要求：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合同包1(2022年人力资源服务外包项目)特定资格要求如下:</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①提供合格有效的法人或者其他组织的营业执照等证明文件或自然人的身份证明；</w:t>
      </w:r>
      <w:r>
        <w:rPr>
          <w:rFonts w:hint="eastAsia" w:ascii="宋体" w:hAnsi="宋体" w:eastAsia="宋体" w:cs="宋体"/>
          <w:i w:val="0"/>
          <w:iCs w:val="0"/>
          <w:caps w:val="0"/>
          <w:color w:val="222222"/>
          <w:spacing w:val="0"/>
          <w:sz w:val="21"/>
          <w:szCs w:val="21"/>
          <w:shd w:val="clear" w:fill="FFFFFF"/>
        </w:rPr>
        <w:br w:type="textWrapping"/>
      </w:r>
      <w:r>
        <w:rPr>
          <w:rFonts w:hint="eastAsia" w:ascii="宋体" w:hAnsi="宋体" w:eastAsia="宋体" w:cs="宋体"/>
          <w:i w:val="0"/>
          <w:iCs w:val="0"/>
          <w:caps w:val="0"/>
          <w:color w:val="222222"/>
          <w:spacing w:val="0"/>
          <w:sz w:val="21"/>
          <w:szCs w:val="21"/>
          <w:shd w:val="clear" w:fill="FFFFFF"/>
        </w:rPr>
        <w:t>②财务状况报告：提供2020年度至今任一年的财务审计报告或其投标前三个月内其基本存款账户开户银行出具的资信证明及基本存款账户开户许可证；</w:t>
      </w:r>
      <w:r>
        <w:rPr>
          <w:rFonts w:hint="eastAsia" w:ascii="宋体" w:hAnsi="宋体" w:eastAsia="宋体" w:cs="宋体"/>
          <w:i w:val="0"/>
          <w:iCs w:val="0"/>
          <w:caps w:val="0"/>
          <w:color w:val="222222"/>
          <w:spacing w:val="0"/>
          <w:sz w:val="21"/>
          <w:szCs w:val="21"/>
          <w:shd w:val="clear" w:fill="FFFFFF"/>
        </w:rPr>
        <w:br w:type="textWrapping"/>
      </w:r>
      <w:r>
        <w:rPr>
          <w:rFonts w:hint="eastAsia" w:ascii="宋体" w:hAnsi="宋体" w:eastAsia="宋体" w:cs="宋体"/>
          <w:i w:val="0"/>
          <w:iCs w:val="0"/>
          <w:caps w:val="0"/>
          <w:color w:val="222222"/>
          <w:spacing w:val="0"/>
          <w:sz w:val="21"/>
          <w:szCs w:val="21"/>
          <w:shd w:val="clear" w:fill="FFFFFF"/>
        </w:rPr>
        <w:t>③税收缴纳证明：提供投标截止日前一年内已缴纳的至少一个月的纳税证明或完税证明，依法免税的单位应提供相关证明材料；</w:t>
      </w:r>
      <w:r>
        <w:rPr>
          <w:rFonts w:hint="eastAsia" w:ascii="宋体" w:hAnsi="宋体" w:eastAsia="宋体" w:cs="宋体"/>
          <w:i w:val="0"/>
          <w:iCs w:val="0"/>
          <w:caps w:val="0"/>
          <w:color w:val="222222"/>
          <w:spacing w:val="0"/>
          <w:sz w:val="21"/>
          <w:szCs w:val="21"/>
          <w:shd w:val="clear" w:fill="FFFFFF"/>
        </w:rPr>
        <w:br w:type="textWrapping"/>
      </w:r>
      <w:r>
        <w:rPr>
          <w:rFonts w:hint="eastAsia" w:ascii="宋体" w:hAnsi="宋体" w:eastAsia="宋体" w:cs="宋体"/>
          <w:i w:val="0"/>
          <w:iCs w:val="0"/>
          <w:caps w:val="0"/>
          <w:color w:val="222222"/>
          <w:spacing w:val="0"/>
          <w:sz w:val="21"/>
          <w:szCs w:val="21"/>
          <w:shd w:val="clear" w:fill="FFFFFF"/>
        </w:rPr>
        <w:t>④社会保障资金缴纳证明：提供投标截止日前一年内已缴存的至少一个月的社会保障资金缴存单据或社保机构开具的社会保险参保缴费情况证明，依法不需要缴纳社会保障资金的单位应提供相关证明材料；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222222"/>
          <w:spacing w:val="0"/>
          <w:sz w:val="21"/>
          <w:szCs w:val="21"/>
          <w:shd w:val="clear" w:fill="FFFFFF"/>
        </w:rPr>
        <w:br w:type="textWrapping"/>
      </w:r>
      <w:r>
        <w:rPr>
          <w:rFonts w:hint="eastAsia" w:ascii="宋体" w:hAnsi="宋体" w:eastAsia="宋体" w:cs="宋体"/>
          <w:i w:val="0"/>
          <w:iCs w:val="0"/>
          <w:caps w:val="0"/>
          <w:color w:val="222222"/>
          <w:spacing w:val="0"/>
          <w:sz w:val="21"/>
          <w:szCs w:val="21"/>
          <w:shd w:val="clear" w:fill="FFFFFF"/>
        </w:rPr>
        <w:t>⑤出具参加本次政府采购活动前三年内在经营活动中没有重大违法记录的书面声明；</w:t>
      </w:r>
      <w:r>
        <w:rPr>
          <w:rFonts w:hint="eastAsia" w:ascii="宋体" w:hAnsi="宋体" w:eastAsia="宋体" w:cs="宋体"/>
          <w:i w:val="0"/>
          <w:iCs w:val="0"/>
          <w:caps w:val="0"/>
          <w:color w:val="222222"/>
          <w:spacing w:val="0"/>
          <w:sz w:val="21"/>
          <w:szCs w:val="21"/>
          <w:shd w:val="clear" w:fill="FFFFFF"/>
        </w:rPr>
        <w:br w:type="textWrapping"/>
      </w:r>
      <w:r>
        <w:rPr>
          <w:rFonts w:hint="eastAsia" w:ascii="宋体" w:hAnsi="宋体" w:eastAsia="宋体" w:cs="宋体"/>
          <w:i w:val="0"/>
          <w:iCs w:val="0"/>
          <w:caps w:val="0"/>
          <w:color w:val="222222"/>
          <w:spacing w:val="0"/>
          <w:sz w:val="21"/>
          <w:szCs w:val="21"/>
          <w:shd w:val="clear" w:fill="FFFFFF"/>
        </w:rPr>
        <w:t>⑥具备履行合同所必需的设备和专业技术能力的证明材料(由投标人根据项目需求提供说明材料或者承诺)；</w:t>
      </w:r>
      <w:r>
        <w:rPr>
          <w:rFonts w:hint="eastAsia" w:ascii="宋体" w:hAnsi="宋体" w:eastAsia="宋体" w:cs="宋体"/>
          <w:i w:val="0"/>
          <w:iCs w:val="0"/>
          <w:caps w:val="0"/>
          <w:color w:val="222222"/>
          <w:spacing w:val="0"/>
          <w:sz w:val="21"/>
          <w:szCs w:val="21"/>
          <w:shd w:val="clear" w:fill="FFFFFF"/>
        </w:rPr>
        <w:br w:type="textWrapping"/>
      </w:r>
      <w:r>
        <w:rPr>
          <w:rFonts w:hint="eastAsia" w:ascii="宋体" w:hAnsi="宋体" w:eastAsia="宋体" w:cs="宋体"/>
          <w:i w:val="0"/>
          <w:iCs w:val="0"/>
          <w:caps w:val="0"/>
          <w:color w:val="222222"/>
          <w:spacing w:val="0"/>
          <w:sz w:val="21"/>
          <w:szCs w:val="21"/>
          <w:shd w:val="clear" w:fill="FFFFFF"/>
        </w:rPr>
        <w:t>⑦供应商须提供《人力资源服务许可证》；</w:t>
      </w:r>
      <w:r>
        <w:rPr>
          <w:rFonts w:hint="eastAsia" w:ascii="宋体" w:hAnsi="宋体" w:eastAsia="宋体" w:cs="宋体"/>
          <w:i w:val="0"/>
          <w:iCs w:val="0"/>
          <w:caps w:val="0"/>
          <w:color w:val="222222"/>
          <w:spacing w:val="0"/>
          <w:sz w:val="21"/>
          <w:szCs w:val="21"/>
          <w:shd w:val="clear" w:fill="FFFFFF"/>
        </w:rPr>
        <w:br w:type="textWrapping"/>
      </w:r>
      <w:r>
        <w:rPr>
          <w:rFonts w:hint="eastAsia" w:ascii="宋体" w:hAnsi="宋体" w:eastAsia="宋体" w:cs="宋体"/>
          <w:i w:val="0"/>
          <w:iCs w:val="0"/>
          <w:caps w:val="0"/>
          <w:color w:val="222222"/>
          <w:spacing w:val="0"/>
          <w:sz w:val="21"/>
          <w:szCs w:val="21"/>
          <w:shd w:val="clear" w:fill="FFFFFF"/>
        </w:rPr>
        <w:t>⑧投标投标人应授权合法的人员参加投标全过程，其中法定代表人直接参加投标的，须出具法人身份证(原件)，并与营业执照上信息一致。法定代表人授权代表参加投标的，须出具法定代表人授权书及授权代表身份证(原件)；</w:t>
      </w:r>
      <w:r>
        <w:rPr>
          <w:rFonts w:hint="eastAsia" w:ascii="宋体" w:hAnsi="宋体" w:eastAsia="宋体" w:cs="宋体"/>
          <w:i w:val="0"/>
          <w:iCs w:val="0"/>
          <w:caps w:val="0"/>
          <w:color w:val="222222"/>
          <w:spacing w:val="0"/>
          <w:sz w:val="21"/>
          <w:szCs w:val="21"/>
          <w:shd w:val="clear" w:fill="FFFFFF"/>
        </w:rPr>
        <w:br w:type="textWrapping"/>
      </w:r>
      <w:r>
        <w:rPr>
          <w:rFonts w:hint="eastAsia" w:ascii="宋体" w:hAnsi="宋体" w:eastAsia="宋体" w:cs="宋体"/>
          <w:i w:val="0"/>
          <w:iCs w:val="0"/>
          <w:caps w:val="0"/>
          <w:color w:val="222222"/>
          <w:spacing w:val="0"/>
          <w:sz w:val="21"/>
          <w:szCs w:val="21"/>
          <w:shd w:val="clear" w:fill="FFFFFF"/>
        </w:rPr>
        <w:t>⑨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三、获取招标文件</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时间：2022年03月25日至2022年03月31日，每天上午09:00:00至12:00:00，下午13:00:00至17:00:00（北京时间,法定节假日除外）</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地点：西安金桥酒店（西北二路店）一楼大厅</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方式：在线获取</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售价：免费获取</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四、提交投标文件截止时间、开标时间和地点</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2022年04月14日09时30分00秒（北京时间）</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地点：希岸酒店（西安凤城五路地铁口北客站店）三楼会议室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1"/>
          <w:szCs w:val="21"/>
        </w:rPr>
      </w:pPr>
      <w:r>
        <w:rPr>
          <w:rStyle w:val="44"/>
          <w:rFonts w:hint="eastAsia" w:ascii="宋体" w:hAnsi="宋体" w:eastAsia="宋体" w:cs="宋体"/>
          <w:b/>
          <w:bCs/>
          <w:i w:val="0"/>
          <w:iCs w:val="0"/>
          <w:caps w:val="0"/>
          <w:color w:val="222222"/>
          <w:spacing w:val="0"/>
          <w:sz w:val="21"/>
          <w:szCs w:val="21"/>
          <w:shd w:val="clear" w:fill="FFFFFF"/>
        </w:rPr>
        <w:t>五、公告期限</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自本公告发布之日起</w:t>
      </w:r>
      <w:r>
        <w:rPr>
          <w:rFonts w:hint="eastAsia" w:ascii="宋体" w:hAnsi="宋体" w:eastAsia="宋体" w:cs="宋体"/>
          <w:i w:val="0"/>
          <w:iCs w:val="0"/>
          <w:caps w:val="0"/>
          <w:color w:val="0A82E5"/>
          <w:spacing w:val="0"/>
          <w:sz w:val="21"/>
          <w:szCs w:val="21"/>
          <w:shd w:val="clear" w:fill="FFFFFF"/>
        </w:rPr>
        <w:t>5</w:t>
      </w:r>
      <w:r>
        <w:rPr>
          <w:rFonts w:hint="eastAsia" w:ascii="宋体" w:hAnsi="宋体" w:eastAsia="宋体" w:cs="宋体"/>
          <w:i w:val="0"/>
          <w:iCs w:val="0"/>
          <w:caps w:val="0"/>
          <w:color w:val="222222"/>
          <w:spacing w:val="0"/>
          <w:sz w:val="21"/>
          <w:szCs w:val="21"/>
          <w:shd w:val="clear" w:fill="FFFFFF"/>
        </w:rPr>
        <w:t>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1"/>
          <w:szCs w:val="21"/>
        </w:rPr>
      </w:pPr>
      <w:r>
        <w:rPr>
          <w:rStyle w:val="44"/>
          <w:rFonts w:hint="eastAsia" w:ascii="宋体" w:hAnsi="宋体" w:eastAsia="宋体" w:cs="宋体"/>
          <w:b/>
          <w:bCs/>
          <w:i w:val="0"/>
          <w:iCs w:val="0"/>
          <w:caps w:val="0"/>
          <w:color w:val="222222"/>
          <w:spacing w:val="0"/>
          <w:sz w:val="21"/>
          <w:szCs w:val="21"/>
          <w:shd w:val="clear" w:fill="FFFFFF"/>
        </w:rPr>
        <w:t>六、其他补充事宜</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本项目开标地</w:t>
      </w:r>
      <w:r>
        <w:rPr>
          <w:rFonts w:hint="eastAsia" w:ascii="宋体" w:hAnsi="宋体" w:eastAsia="宋体" w:cs="宋体"/>
          <w:i w:val="0"/>
          <w:iCs w:val="0"/>
          <w:caps w:val="0"/>
          <w:color w:val="000000"/>
          <w:spacing w:val="0"/>
          <w:sz w:val="21"/>
          <w:szCs w:val="21"/>
          <w:shd w:val="clear" w:fill="FFFFFF"/>
        </w:rPr>
        <w:t>点：希岸酒店（西安凤城五路地铁口北客站店）三楼会议室</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1"/>
          <w:szCs w:val="21"/>
        </w:rPr>
      </w:pPr>
      <w:r>
        <w:rPr>
          <w:rStyle w:val="44"/>
          <w:rFonts w:hint="eastAsia" w:ascii="宋体" w:hAnsi="宋体" w:eastAsia="宋体" w:cs="宋体"/>
          <w:b/>
          <w:bCs/>
          <w:i w:val="0"/>
          <w:iCs w:val="0"/>
          <w:caps w:val="0"/>
          <w:color w:val="000000"/>
          <w:spacing w:val="0"/>
          <w:sz w:val="21"/>
          <w:szCs w:val="21"/>
          <w:shd w:val="clear" w:fill="FFFFFF"/>
        </w:rPr>
        <w:t>1.</w:t>
      </w:r>
      <w:r>
        <w:rPr>
          <w:rFonts w:hint="eastAsia" w:ascii="宋体" w:hAnsi="宋体" w:eastAsia="宋体" w:cs="宋体"/>
          <w:i w:val="0"/>
          <w:iCs w:val="0"/>
          <w:caps w:val="0"/>
          <w:color w:val="000000"/>
          <w:spacing w:val="0"/>
          <w:sz w:val="21"/>
          <w:szCs w:val="21"/>
          <w:shd w:val="clear" w:fill="FFFFFF"/>
        </w:rPr>
        <w:t>领取时间：2022年03月25日至2022年03月31日（上午9：00至下午17:00，法定节假日除外），2.凡有意参加本项目的供应商在采购文件获取时间内，将单位介绍信原件及经办人身份证复印件加盖公章的扫描件（扫描件必须清晰可辨）发送至shanxixinyuecheng@163.com邮箱并致电项目负责人（文工13359205607）获取采购文件，邮件发送请注明项目名称+单位名称+联系人+联系电话+邮箱。</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2.①.《政府采购促进中小企业发展管理办法》的通知--（财库〔2020〕46 号）；②.财政部司法部关于政府采购支持监狱企业发展有关问题的通知--财库〔2014〕68号；③.《国务院办公厅关于建立政府强制采购节能产品制度的通知》--国办发〔2007〕51号；④.《节能产品政府采购实施意见》--（财库〔2004〕185号）；⑤.《环境标志产品政府采购实施的意见》--财库〔2006〕90号；⑥.三部门联合发布关于促进残疾人就业政府采购政策的通知财库〔2017〕141号；⑦.等其他落实的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1"/>
          <w:szCs w:val="21"/>
        </w:rPr>
      </w:pPr>
      <w:r>
        <w:rPr>
          <w:rStyle w:val="44"/>
          <w:rFonts w:hint="eastAsia" w:ascii="宋体" w:hAnsi="宋体" w:eastAsia="宋体" w:cs="宋体"/>
          <w:b/>
          <w:bCs/>
          <w:i w:val="0"/>
          <w:iCs w:val="0"/>
          <w:caps w:val="0"/>
          <w:color w:val="222222"/>
          <w:spacing w:val="0"/>
          <w:sz w:val="21"/>
          <w:szCs w:val="21"/>
          <w:shd w:val="clear" w:fill="FFFFFF"/>
        </w:rPr>
        <w:t>七、对本次招标提出询问，请按以下方式联系。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150" w:leftChars="100" w:right="0" w:hanging="940" w:hangingChars="448"/>
        <w:jc w:val="left"/>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1.釆购人信息</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名称：西安市新城区行政审批服务局</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地址：西安市新城区韩森路287号</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联系方式：高工 029-87443181</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2.釆购代理机构信息</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名称：陕西信悦诚招标有限公司</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地址：西安金桥酒店（西北二路店）一楼大厅</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联系方式：13359205607</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3.项目联系方式</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项目联系人：文工</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电话：13359205607</w:t>
      </w:r>
    </w:p>
    <w:p>
      <w:pPr>
        <w:pStyle w:val="36"/>
        <w:spacing w:before="0" w:beforeAutospacing="0" w:after="0" w:afterAutospacing="0" w:line="510" w:lineRule="atLeast"/>
        <w:ind w:firstLine="420"/>
        <w:rPr>
          <w:rFonts w:hint="eastAsia" w:ascii="宋体" w:hAnsi="宋体" w:eastAsia="宋体" w:cs="宋体"/>
          <w:color w:val="000000" w:themeColor="text1"/>
          <w:highlight w:val="none"/>
          <w14:textFill>
            <w14:solidFill>
              <w14:schemeClr w14:val="tx1"/>
            </w14:solidFill>
          </w14:textFill>
        </w:rPr>
      </w:pPr>
    </w:p>
    <w:p>
      <w:pPr>
        <w:pStyle w:val="36"/>
        <w:spacing w:before="0" w:beforeAutospacing="0" w:after="0" w:afterAutospacing="0" w:line="510" w:lineRule="atLeast"/>
        <w:ind w:firstLine="420"/>
        <w:rPr>
          <w:rFonts w:hint="eastAsia" w:ascii="宋体" w:hAnsi="宋体" w:eastAsia="宋体" w:cs="宋体"/>
          <w:color w:val="000000" w:themeColor="text1"/>
          <w:highlight w:val="none"/>
          <w14:textFill>
            <w14:solidFill>
              <w14:schemeClr w14:val="tx1"/>
            </w14:solidFill>
          </w14:textFill>
        </w:rPr>
      </w:pPr>
    </w:p>
    <w:p>
      <w:pPr>
        <w:spacing w:line="360" w:lineRule="auto"/>
        <w:jc w:val="center"/>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7" w:name="_Toc22158"/>
      <w:bookmarkStart w:id="8" w:name="_Toc8330"/>
      <w:bookmarkStart w:id="9" w:name="_Toc339114107"/>
      <w:r>
        <w:rPr>
          <w:rFonts w:hint="eastAsia" w:ascii="宋体" w:hAnsi="宋体" w:cs="宋体"/>
          <w:b/>
          <w:bCs/>
          <w:color w:val="000000" w:themeColor="text1"/>
          <w:sz w:val="32"/>
          <w:szCs w:val="32"/>
          <w:highlight w:val="none"/>
          <w14:textFill>
            <w14:solidFill>
              <w14:schemeClr w14:val="tx1"/>
            </w14:solidFill>
          </w14:textFill>
        </w:rPr>
        <w:t>第二部分 供应商须知</w:t>
      </w:r>
      <w:bookmarkEnd w:id="3"/>
      <w:bookmarkEnd w:id="4"/>
      <w:bookmarkEnd w:id="5"/>
      <w:bookmarkEnd w:id="7"/>
      <w:bookmarkEnd w:id="8"/>
      <w:bookmarkEnd w:id="9"/>
      <w:bookmarkStart w:id="10" w:name="_Toc152045530"/>
      <w:bookmarkStart w:id="11" w:name="_Toc152042306"/>
      <w:bookmarkStart w:id="12" w:name="_Toc144974498"/>
    </w:p>
    <w:p>
      <w:pPr>
        <w:pStyle w:val="13"/>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rPr>
          <w:rFonts w:ascii="宋体" w:cs="宋体"/>
          <w:b/>
          <w:color w:val="000000" w:themeColor="text1"/>
          <w:sz w:val="24"/>
          <w:highlight w:val="none"/>
          <w14:textFill>
            <w14:solidFill>
              <w14:schemeClr w14:val="tx1"/>
            </w14:solidFill>
          </w14:textFill>
        </w:rPr>
      </w:pPr>
      <w:bookmarkStart w:id="13" w:name="_Toc339114109"/>
      <w:r>
        <w:rPr>
          <w:rFonts w:ascii="宋体" w:hAnsi="宋体" w:cs="宋体"/>
          <w:b/>
          <w:color w:val="000000" w:themeColor="text1"/>
          <w:sz w:val="24"/>
          <w:highlight w:val="none"/>
          <w14:textFill>
            <w14:solidFill>
              <w14:schemeClr w14:val="tx1"/>
            </w14:solidFill>
          </w14:textFill>
        </w:rPr>
        <w:t xml:space="preserve">1. </w:t>
      </w:r>
      <w:bookmarkStart w:id="14" w:name="_Toc152042305"/>
      <w:bookmarkStart w:id="15" w:name="_Toc152045529"/>
      <w:bookmarkStart w:id="16" w:name="_Toc144974497"/>
      <w:r>
        <w:rPr>
          <w:rFonts w:hint="eastAsia" w:ascii="宋体" w:hAnsi="宋体" w:cs="宋体"/>
          <w:b/>
          <w:color w:val="000000" w:themeColor="text1"/>
          <w:sz w:val="24"/>
          <w:highlight w:val="none"/>
          <w14:textFill>
            <w14:solidFill>
              <w14:schemeClr w14:val="tx1"/>
            </w14:solidFill>
          </w14:textFill>
        </w:rPr>
        <w:t>总则</w:t>
      </w:r>
      <w:bookmarkEnd w:id="13"/>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7" w:name="_Toc339012127"/>
      <w:bookmarkStart w:id="18" w:name="_Toc331665289"/>
      <w:bookmarkStart w:id="19" w:name="_Toc339114110"/>
      <w:r>
        <w:rPr>
          <w:rFonts w:ascii="宋体" w:hAnsi="宋体" w:cs="宋体"/>
          <w:color w:val="000000" w:themeColor="text1"/>
          <w:sz w:val="24"/>
          <w:highlight w:val="none"/>
          <w14:textFill>
            <w14:solidFill>
              <w14:schemeClr w14:val="tx1"/>
            </w14:solidFill>
          </w14:textFill>
        </w:rPr>
        <w:t>1.1</w:t>
      </w:r>
      <w:bookmarkEnd w:id="14"/>
      <w:bookmarkEnd w:id="15"/>
      <w:bookmarkEnd w:id="16"/>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项目概况</w:t>
      </w:r>
      <w:bookmarkEnd w:id="17"/>
      <w:bookmarkEnd w:id="18"/>
      <w:bookmarkEnd w:id="19"/>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bookmarkEnd w:id="10"/>
      <w:bookmarkEnd w:id="11"/>
      <w:bookmarkEnd w:id="12"/>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根据《中华人民共和国政府采购法》等有关法律、法规和规章的规定，本招标项目已具备招标条件，现对本项目进行招标。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w:t>
      </w:r>
      <w:r>
        <w:rPr>
          <w:rFonts w:hint="eastAsia" w:ascii="宋体" w:hAnsi="宋体"/>
          <w:color w:val="000000" w:themeColor="text1"/>
          <w:sz w:val="24"/>
          <w:highlight w:val="none"/>
          <w14:textFill>
            <w14:solidFill>
              <w14:schemeClr w14:val="tx1"/>
            </w14:solidFill>
          </w14:textFill>
        </w:rPr>
        <w:t>采购人：西安市新城区行政审批服务局</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w:t>
      </w:r>
      <w:r>
        <w:rPr>
          <w:rFonts w:hint="eastAsia" w:ascii="宋体" w:hAnsi="宋体"/>
          <w:color w:val="000000" w:themeColor="text1"/>
          <w:sz w:val="24"/>
          <w:highlight w:val="none"/>
          <w14:textFill>
            <w14:solidFill>
              <w14:schemeClr w14:val="tx1"/>
            </w14:solidFill>
          </w14:textFill>
        </w:rPr>
        <w:t>监督机构：西安市新城区财政局</w:t>
      </w:r>
    </w:p>
    <w:p>
      <w:pPr>
        <w:spacing w:line="360" w:lineRule="auto"/>
        <w:ind w:firstLine="480" w:firstLineChars="200"/>
        <w:rPr>
          <w:rFonts w:hint="eastAsia" w:asci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1.1.4</w:t>
      </w:r>
      <w:r>
        <w:rPr>
          <w:rFonts w:hint="eastAsia" w:ascii="宋体" w:hAnsi="宋体"/>
          <w:color w:val="000000" w:themeColor="text1"/>
          <w:sz w:val="24"/>
          <w:highlight w:val="none"/>
          <w14:textFill>
            <w14:solidFill>
              <w14:schemeClr w14:val="tx1"/>
            </w14:solidFill>
          </w14:textFill>
        </w:rPr>
        <w:t>采购代理机构：</w:t>
      </w:r>
      <w:r>
        <w:rPr>
          <w:rFonts w:hint="eastAsia" w:ascii="宋体" w:hAnsi="宋体"/>
          <w:color w:val="000000" w:themeColor="text1"/>
          <w:sz w:val="24"/>
          <w:highlight w:val="none"/>
          <w:lang w:eastAsia="zh-CN"/>
          <w14:textFill>
            <w14:solidFill>
              <w14:schemeClr w14:val="tx1"/>
            </w14:solidFill>
          </w14:textFill>
        </w:rPr>
        <w:t>陕西信悦诚招标有限公司</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1.1.5</w:t>
      </w:r>
      <w:r>
        <w:rPr>
          <w:rFonts w:hint="eastAsia" w:ascii="宋体" w:hAnsi="宋体"/>
          <w:color w:val="000000" w:themeColor="text1"/>
          <w:sz w:val="24"/>
          <w:highlight w:val="none"/>
          <w14:textFill>
            <w14:solidFill>
              <w14:schemeClr w14:val="tx1"/>
            </w14:solidFill>
          </w14:textFill>
        </w:rPr>
        <w:t>供应商：指无条件接受招标文件的各项要求，具备相应履约能力、具有《中华人民共和国政府采购法》第</w:t>
      </w: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规定的相关条件并向评标委员会提交投标文件的供应商。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1.1.6</w:t>
      </w:r>
      <w:r>
        <w:rPr>
          <w:rFonts w:hint="eastAsia" w:ascii="宋体" w:hAnsi="宋体"/>
          <w:color w:val="000000" w:themeColor="text1"/>
          <w:sz w:val="24"/>
          <w:highlight w:val="none"/>
          <w14:textFill>
            <w14:solidFill>
              <w14:schemeClr w14:val="tx1"/>
            </w14:solidFill>
          </w14:textFill>
        </w:rPr>
        <w:t>合格供应商的基本要求：</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1.1.6.1</w:t>
      </w:r>
      <w:r>
        <w:rPr>
          <w:rFonts w:hint="eastAsia" w:ascii="宋体" w:hAnsi="宋体"/>
          <w:bCs/>
          <w:color w:val="000000" w:themeColor="text1"/>
          <w:sz w:val="24"/>
          <w:highlight w:val="none"/>
          <w14:textFill>
            <w14:solidFill>
              <w14:schemeClr w14:val="tx1"/>
            </w14:solidFill>
          </w14:textFill>
        </w:rPr>
        <w:t>具有独立承担民事责任的能力；</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1.1.6.2</w:t>
      </w:r>
      <w:r>
        <w:rPr>
          <w:rFonts w:hint="eastAsia" w:ascii="宋体" w:hAnsi="宋体"/>
          <w:bCs/>
          <w:color w:val="000000" w:themeColor="text1"/>
          <w:sz w:val="24"/>
          <w:highlight w:val="none"/>
          <w14:textFill>
            <w14:solidFill>
              <w14:schemeClr w14:val="tx1"/>
            </w14:solidFill>
          </w14:textFill>
        </w:rPr>
        <w:t>具有良好的商业信誉和健全的财务会计制度；</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1.1.6.3</w:t>
      </w:r>
      <w:r>
        <w:rPr>
          <w:rFonts w:hint="eastAsia" w:ascii="宋体" w:hAnsi="宋体"/>
          <w:bCs/>
          <w:color w:val="000000" w:themeColor="text1"/>
          <w:sz w:val="24"/>
          <w:highlight w:val="none"/>
          <w14:textFill>
            <w14:solidFill>
              <w14:schemeClr w14:val="tx1"/>
            </w14:solidFill>
          </w14:textFill>
        </w:rPr>
        <w:t>具有履行合同所必需的设备和专业技术能力；</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1.1.6.4</w:t>
      </w:r>
      <w:r>
        <w:rPr>
          <w:rFonts w:hint="eastAsia" w:ascii="宋体" w:hAnsi="宋体"/>
          <w:bCs/>
          <w:color w:val="000000" w:themeColor="text1"/>
          <w:sz w:val="24"/>
          <w:highlight w:val="none"/>
          <w14:textFill>
            <w14:solidFill>
              <w14:schemeClr w14:val="tx1"/>
            </w14:solidFill>
          </w14:textFill>
        </w:rPr>
        <w:t>有依法缴纳税收和社会保障资金的良好记录；</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1.1.6.5</w:t>
      </w:r>
      <w:r>
        <w:rPr>
          <w:rFonts w:hint="eastAsia" w:ascii="宋体" w:hAnsi="宋体"/>
          <w:bCs/>
          <w:color w:val="000000" w:themeColor="text1"/>
          <w:sz w:val="24"/>
          <w:highlight w:val="none"/>
          <w14:textFill>
            <w14:solidFill>
              <w14:schemeClr w14:val="tx1"/>
            </w14:solidFill>
          </w14:textFill>
        </w:rPr>
        <w:t>参加政府采购活动前三年内，在经营活动中没有重大违法记录；</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1.1.6.6</w:t>
      </w:r>
      <w:r>
        <w:rPr>
          <w:rFonts w:hint="eastAsia" w:ascii="宋体" w:hAnsi="宋体"/>
          <w:bCs/>
          <w:color w:val="000000" w:themeColor="text1"/>
          <w:sz w:val="24"/>
          <w:highlight w:val="none"/>
          <w14:textFill>
            <w14:solidFill>
              <w14:schemeClr w14:val="tx1"/>
            </w14:solidFill>
          </w14:textFill>
        </w:rPr>
        <w:t>具备法律行政法规规定的其他条件。</w:t>
      </w:r>
    </w:p>
    <w:p>
      <w:pPr>
        <w:pStyle w:val="2"/>
        <w:ind w:firstLine="480" w:firstLineChars="200"/>
        <w:rPr>
          <w:rFonts w:hint="default"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1.1.6.7完全同意并愿意自觉遵守本招标文件中的所有规定和要求。</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0" w:name="_Toc331665290"/>
      <w:bookmarkStart w:id="21" w:name="_Toc339114111"/>
      <w:bookmarkStart w:id="22" w:name="_Toc339012128"/>
      <w:r>
        <w:rPr>
          <w:rFonts w:ascii="宋体" w:hAnsi="宋体" w:cs="宋体"/>
          <w:color w:val="000000" w:themeColor="text1"/>
          <w:sz w:val="24"/>
          <w:highlight w:val="none"/>
          <w14:textFill>
            <w14:solidFill>
              <w14:schemeClr w14:val="tx1"/>
            </w14:solidFill>
          </w14:textFill>
        </w:rPr>
        <w:t xml:space="preserve">1.2 </w:t>
      </w:r>
      <w:bookmarkStart w:id="23" w:name="_Toc152045531"/>
      <w:bookmarkStart w:id="24" w:name="_Toc144974499"/>
      <w:bookmarkStart w:id="25" w:name="_Toc152042307"/>
      <w:r>
        <w:rPr>
          <w:rFonts w:hint="eastAsia" w:ascii="宋体" w:hAnsi="宋体" w:cs="宋体"/>
          <w:color w:val="000000" w:themeColor="text1"/>
          <w:sz w:val="24"/>
          <w:highlight w:val="none"/>
          <w14:textFill>
            <w14:solidFill>
              <w14:schemeClr w14:val="tx1"/>
            </w14:solidFill>
          </w14:textFill>
        </w:rPr>
        <w:t>资金来源和落实情况</w:t>
      </w:r>
      <w:bookmarkEnd w:id="20"/>
      <w:bookmarkEnd w:id="21"/>
      <w:bookmarkEnd w:id="22"/>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bookmarkEnd w:id="23"/>
      <w:bookmarkEnd w:id="24"/>
      <w:bookmarkEnd w:id="25"/>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本招标项目的资金来源：</w:t>
      </w:r>
      <w:r>
        <w:rPr>
          <w:rFonts w:hint="eastAsia" w:ascii="宋体" w:hAnsi="宋体"/>
          <w:color w:val="000000" w:themeColor="text1"/>
          <w:sz w:val="24"/>
          <w:highlight w:val="none"/>
          <w:lang w:val="en-US" w:eastAsia="zh-CN"/>
          <w14:textFill>
            <w14:solidFill>
              <w14:schemeClr w14:val="tx1"/>
            </w14:solidFill>
          </w14:textFill>
        </w:rPr>
        <w:t>财政资金</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hint="eastAsia" w:asci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1.2.2 </w:t>
      </w:r>
      <w:r>
        <w:rPr>
          <w:rFonts w:hint="eastAsia" w:ascii="宋体" w:hAnsi="宋体"/>
          <w:color w:val="000000" w:themeColor="text1"/>
          <w:sz w:val="24"/>
          <w:highlight w:val="none"/>
          <w14:textFill>
            <w14:solidFill>
              <w14:schemeClr w14:val="tx1"/>
            </w14:solidFill>
          </w14:textFill>
        </w:rPr>
        <w:t>本招标项目的资金落实情况：</w:t>
      </w:r>
      <w:r>
        <w:rPr>
          <w:rFonts w:hint="eastAsia" w:ascii="宋体" w:hAnsi="宋体"/>
          <w:color w:val="000000" w:themeColor="text1"/>
          <w:sz w:val="24"/>
          <w:highlight w:val="none"/>
          <w:lang w:val="en-US" w:eastAsia="zh-CN"/>
          <w14:textFill>
            <w14:solidFill>
              <w14:schemeClr w14:val="tx1"/>
            </w14:solidFill>
          </w14:textFill>
        </w:rPr>
        <w:t>已落实</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6" w:name="_Toc331665291"/>
      <w:bookmarkStart w:id="27" w:name="_Toc339114112"/>
      <w:bookmarkStart w:id="28" w:name="_Toc339012129"/>
      <w:r>
        <w:rPr>
          <w:rFonts w:ascii="宋体" w:hAnsi="宋体" w:cs="宋体"/>
          <w:color w:val="000000" w:themeColor="text1"/>
          <w:sz w:val="24"/>
          <w:highlight w:val="none"/>
          <w14:textFill>
            <w14:solidFill>
              <w14:schemeClr w14:val="tx1"/>
            </w14:solidFill>
          </w14:textFill>
        </w:rPr>
        <w:t xml:space="preserve">1.3 </w:t>
      </w:r>
      <w:bookmarkStart w:id="29" w:name="_Toc144974500"/>
      <w:bookmarkStart w:id="30" w:name="_Toc152042308"/>
      <w:bookmarkStart w:id="31" w:name="_Toc152045532"/>
      <w:r>
        <w:rPr>
          <w:rFonts w:hint="eastAsia" w:ascii="宋体" w:hAnsi="宋体" w:cs="宋体"/>
          <w:color w:val="000000" w:themeColor="text1"/>
          <w:sz w:val="24"/>
          <w:highlight w:val="none"/>
          <w14:textFill>
            <w14:solidFill>
              <w14:schemeClr w14:val="tx1"/>
            </w14:solidFill>
          </w14:textFill>
        </w:rPr>
        <w:t>工作内容、合同期限</w:t>
      </w:r>
      <w:bookmarkEnd w:id="26"/>
      <w:bookmarkEnd w:id="27"/>
      <w:bookmarkEnd w:id="28"/>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w:t>
      </w:r>
      <w:bookmarkEnd w:id="29"/>
      <w:bookmarkEnd w:id="30"/>
      <w:bookmarkEnd w:id="31"/>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本次招标工作内容：</w:t>
      </w:r>
      <w:r>
        <w:rPr>
          <w:rFonts w:hint="eastAsia" w:ascii="宋体" w:hAnsi="宋体"/>
          <w:sz w:val="24"/>
          <w:highlight w:val="none"/>
        </w:rPr>
        <w:t>本次招标内容为</w:t>
      </w:r>
      <w:r>
        <w:rPr>
          <w:rFonts w:hint="eastAsia" w:ascii="宋体" w:hAnsi="宋体"/>
          <w:sz w:val="24"/>
          <w:highlight w:val="none"/>
          <w:lang w:eastAsia="zh-CN"/>
        </w:rPr>
        <w:t>2022年人力资源服务外包项目</w:t>
      </w:r>
      <w:r>
        <w:rPr>
          <w:rFonts w:hint="eastAsia" w:ascii="宋体" w:hAnsi="宋体"/>
          <w:spacing w:val="-6"/>
          <w:sz w:val="24"/>
          <w:highlight w:val="none"/>
        </w:rPr>
        <w:t>，</w:t>
      </w:r>
      <w:r>
        <w:rPr>
          <w:rFonts w:hint="eastAsia" w:ascii="宋体" w:hAnsi="宋体"/>
          <w:sz w:val="24"/>
          <w:highlight w:val="none"/>
        </w:rPr>
        <w:t>投标人</w:t>
      </w:r>
      <w:r>
        <w:rPr>
          <w:rFonts w:hint="eastAsia" w:ascii="宋体" w:hAnsi="宋体"/>
          <w:color w:val="000000"/>
          <w:sz w:val="24"/>
          <w:highlight w:val="none"/>
        </w:rPr>
        <w:t>可根据自身的情况和经营范围</w:t>
      </w:r>
      <w:r>
        <w:rPr>
          <w:rFonts w:hint="eastAsia" w:ascii="宋体" w:hAnsi="宋体"/>
          <w:sz w:val="24"/>
          <w:highlight w:val="none"/>
        </w:rPr>
        <w:t>对项目进行投标</w:t>
      </w:r>
      <w:r>
        <w:rPr>
          <w:rFonts w:hint="eastAsia" w:ascii="宋体" w:hAnsi="宋体"/>
          <w:color w:val="000000"/>
          <w:sz w:val="24"/>
          <w:highlight w:val="none"/>
        </w:rPr>
        <w:t>，不得将其子目再行分解或只投其中的一部</w:t>
      </w:r>
      <w:r>
        <w:rPr>
          <w:rFonts w:hint="eastAsia" w:ascii="宋体" w:hAnsi="宋体"/>
          <w:sz w:val="24"/>
          <w:highlight w:val="none"/>
        </w:rPr>
        <w:t>分内容，否则投标无效；开标、阅标、评标、定标、签订合同均以项目</w:t>
      </w:r>
      <w:r>
        <w:rPr>
          <w:rFonts w:hint="eastAsia" w:ascii="宋体" w:hAnsi="宋体"/>
          <w:color w:val="000000"/>
          <w:sz w:val="24"/>
          <w:highlight w:val="none"/>
        </w:rPr>
        <w:t>为单位进行</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1.3.2 </w:t>
      </w:r>
      <w:r>
        <w:rPr>
          <w:rFonts w:hint="eastAsia" w:ascii="宋体" w:hAnsi="宋体"/>
          <w:color w:val="000000" w:themeColor="text1"/>
          <w:sz w:val="24"/>
          <w:highlight w:val="none"/>
          <w14:textFill>
            <w14:solidFill>
              <w14:schemeClr w14:val="tx1"/>
            </w14:solidFill>
          </w14:textFill>
        </w:rPr>
        <w:t>本项目的合同期限：自协议签订之日起</w:t>
      </w:r>
      <w:r>
        <w:rPr>
          <w:rFonts w:hint="eastAsia" w:ascii="宋体" w:hAnsi="宋体"/>
          <w:color w:val="000000" w:themeColor="text1"/>
          <w:sz w:val="24"/>
          <w:highlight w:val="none"/>
          <w:lang w:val="en-US" w:eastAsia="zh-CN"/>
          <w14:textFill>
            <w14:solidFill>
              <w14:schemeClr w14:val="tx1"/>
            </w14:solidFill>
          </w14:textFill>
        </w:rPr>
        <w:t>一年</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32" w:name="_Toc339012130"/>
      <w:bookmarkStart w:id="33" w:name="_Toc331665292"/>
      <w:bookmarkStart w:id="34" w:name="_Toc339114113"/>
      <w:r>
        <w:rPr>
          <w:rFonts w:ascii="宋体" w:hAnsi="宋体" w:cs="宋体"/>
          <w:color w:val="000000" w:themeColor="text1"/>
          <w:sz w:val="24"/>
          <w:highlight w:val="none"/>
          <w14:textFill>
            <w14:solidFill>
              <w14:schemeClr w14:val="tx1"/>
            </w14:solidFill>
          </w14:textFill>
        </w:rPr>
        <w:t xml:space="preserve">1.4 </w:t>
      </w:r>
      <w:bookmarkStart w:id="35" w:name="_Toc144974501"/>
      <w:bookmarkStart w:id="36" w:name="_Toc152045533"/>
      <w:bookmarkStart w:id="37" w:name="_Toc152042309"/>
      <w:r>
        <w:rPr>
          <w:rFonts w:hint="eastAsia" w:ascii="宋体" w:hAnsi="宋体" w:cs="宋体"/>
          <w:color w:val="000000" w:themeColor="text1"/>
          <w:sz w:val="24"/>
          <w:highlight w:val="none"/>
          <w14:textFill>
            <w14:solidFill>
              <w14:schemeClr w14:val="tx1"/>
            </w14:solidFill>
          </w14:textFill>
        </w:rPr>
        <w:t>供应商资格要求</w:t>
      </w:r>
      <w:bookmarkEnd w:id="32"/>
      <w:bookmarkEnd w:id="33"/>
      <w:bookmarkEnd w:id="34"/>
    </w:p>
    <w:bookmarkEnd w:id="35"/>
    <w:bookmarkEnd w:id="36"/>
    <w:bookmarkEnd w:id="37"/>
    <w:p>
      <w:pPr>
        <w:spacing w:line="360" w:lineRule="auto"/>
        <w:ind w:firstLine="470" w:firstLineChars="196"/>
        <w:rPr>
          <w:rFonts w:ascii="宋体"/>
          <w:color w:val="000000" w:themeColor="text1"/>
          <w:kern w:val="0"/>
          <w:sz w:val="24"/>
          <w:highlight w:val="none"/>
          <w14:textFill>
            <w14:solidFill>
              <w14:schemeClr w14:val="tx1"/>
            </w14:solidFill>
          </w14:textFill>
        </w:rPr>
      </w:pPr>
      <w:bookmarkStart w:id="38" w:name="_Toc339012131"/>
      <w:bookmarkStart w:id="39" w:name="_Toc339114114"/>
      <w:bookmarkStart w:id="40" w:name="_Toc331665293"/>
      <w:r>
        <w:rPr>
          <w:rFonts w:ascii="宋体" w:hAnsi="宋体"/>
          <w:color w:val="000000" w:themeColor="text1"/>
          <w:kern w:val="0"/>
          <w:sz w:val="24"/>
          <w:highlight w:val="none"/>
          <w14:textFill>
            <w14:solidFill>
              <w14:schemeClr w14:val="tx1"/>
            </w14:solidFill>
          </w14:textFill>
        </w:rPr>
        <w:t>1.4.1</w:t>
      </w:r>
      <w:r>
        <w:rPr>
          <w:rFonts w:hint="eastAsia" w:ascii="宋体" w:hAnsi="宋体"/>
          <w:color w:val="000000" w:themeColor="text1"/>
          <w:kern w:val="0"/>
          <w:sz w:val="24"/>
          <w:highlight w:val="none"/>
          <w14:textFill>
            <w14:solidFill>
              <w14:schemeClr w14:val="tx1"/>
            </w14:solidFill>
          </w14:textFill>
        </w:rPr>
        <w:t>基本资格条件：符合《中华人民共和国政府采购法》第二十二条的规定；</w:t>
      </w:r>
    </w:p>
    <w:p>
      <w:pPr>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1.4.2</w:t>
      </w:r>
      <w:r>
        <w:rPr>
          <w:rFonts w:hint="eastAsia" w:ascii="宋体" w:hAnsi="宋体"/>
          <w:color w:val="000000" w:themeColor="text1"/>
          <w:kern w:val="0"/>
          <w:sz w:val="24"/>
          <w:highlight w:val="none"/>
          <w14:textFill>
            <w14:solidFill>
              <w14:schemeClr w14:val="tx1"/>
            </w14:solidFill>
          </w14:textFill>
        </w:rPr>
        <w:t>特定资格条件：</w:t>
      </w:r>
    </w:p>
    <w:p>
      <w:pPr>
        <w:pStyle w:val="36"/>
        <w:spacing w:before="0" w:beforeAutospacing="0" w:after="0" w:afterAutospacing="0" w:line="510" w:lineRule="atLeast"/>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①</w:t>
      </w:r>
      <w:r>
        <w:rPr>
          <w:rFonts w:hint="eastAsia"/>
          <w:color w:val="000000" w:themeColor="text1"/>
          <w:highlight w:val="none"/>
          <w14:textFill>
            <w14:solidFill>
              <w14:schemeClr w14:val="tx1"/>
            </w14:solidFill>
          </w14:textFill>
        </w:rPr>
        <w:t>法定代表人参加投标的提供法定代表人身份证明及身份证，委托代理人参加投标的提供授权委托书及委托代理人身份证；自然人只需提供身份证；</w:t>
      </w:r>
    </w:p>
    <w:p>
      <w:pPr>
        <w:pStyle w:val="36"/>
        <w:spacing w:before="0" w:beforeAutospacing="0" w:after="0" w:afterAutospacing="0" w:line="510" w:lineRule="atLeast"/>
        <w:ind w:firstLine="42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②供应商须提供《人力资源服务许可证》；</w:t>
      </w:r>
    </w:p>
    <w:p>
      <w:pPr>
        <w:pStyle w:val="36"/>
        <w:spacing w:before="0" w:beforeAutospacing="0" w:after="0" w:afterAutospacing="0" w:line="510" w:lineRule="atLeast"/>
        <w:ind w:firstLine="420"/>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1.5 投标单位信用记录查询及使用：</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①查询渠道：投标单位通过“信用中国”网站(www.creditchina.gov.cn)、中国政府采购网(www.ccgp.gov.cn)等渠道查询相关主体信用记录；</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②查询截止时点：投标文件递交截止时间后 2 小时；</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③查询记录和证据留存方式：（代理机构网站截图留存）；</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④使用规则：对列入失信被执行人、重大税收违法案件当事人名单、政府采购严重违法失信行为记录名单的投标单位，其投标无效；</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1.5.1</w:t>
      </w:r>
      <w:r>
        <w:rPr>
          <w:rFonts w:hint="default" w:cs="宋体"/>
          <w:color w:val="000000" w:themeColor="text1"/>
          <w:highlight w:val="none"/>
          <w:lang w:val="en-US" w:eastAsia="zh-CN"/>
          <w14:textFill>
            <w14:solidFill>
              <w14:schemeClr w14:val="tx1"/>
            </w14:solidFill>
          </w14:textFill>
        </w:rPr>
        <w:t>特别说明：</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①投标单位如在中标通知书发出前出现违法失信行为，采购人仍有权利提请评标委员会取消其中标资格；</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②投标单位在投标文件中已出具的信用查询结果并不能取代采购人或采购代理机构在开标前进行复查。</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③</w:t>
      </w:r>
      <w:r>
        <w:rPr>
          <w:rFonts w:hint="eastAsia" w:eastAsia="宋体" w:cs="宋体"/>
          <w:i w:val="0"/>
          <w:caps w:val="0"/>
          <w:color w:val="333333"/>
          <w:spacing w:val="0"/>
          <w:sz w:val="24"/>
          <w:szCs w:val="24"/>
          <w:highlight w:val="none"/>
          <w:shd w:val="clear" w:color="auto" w:fill="FFFFFF"/>
          <w:lang w:eastAsia="zh-CN"/>
        </w:rPr>
        <w:t>本项目专门面向中小企业采购（残疾人福利性单位及监狱企业视同小型、微型企业）</w:t>
      </w:r>
      <w:r>
        <w:rPr>
          <w:rFonts w:hint="eastAsia" w:cs="宋体"/>
          <w:color w:val="000000" w:themeColor="text1"/>
          <w:highlight w:val="none"/>
          <w:lang w:val="en-US" w:eastAsia="zh-CN"/>
          <w14:textFill>
            <w14:solidFill>
              <w14:schemeClr w14:val="tx1"/>
            </w14:solidFill>
          </w14:textFill>
        </w:rPr>
        <w:t>。</w:t>
      </w:r>
    </w:p>
    <w:p>
      <w:pPr>
        <w:spacing w:line="348"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bookmarkStart w:id="41" w:name="_Toc152045535"/>
      <w:bookmarkStart w:id="42" w:name="_Toc152042311"/>
      <w:bookmarkStart w:id="43" w:name="_Toc144974503"/>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费用承担</w:t>
      </w:r>
      <w:bookmarkEnd w:id="38"/>
      <w:bookmarkEnd w:id="39"/>
      <w:bookmarkEnd w:id="40"/>
    </w:p>
    <w:bookmarkEnd w:id="41"/>
    <w:bookmarkEnd w:id="42"/>
    <w:bookmarkEnd w:id="43"/>
    <w:p>
      <w:pPr>
        <w:spacing w:line="348" w:lineRule="auto"/>
        <w:ind w:firstLine="470" w:firstLineChars="196"/>
        <w:rPr>
          <w:rFonts w:hint="eastAsia" w:ascii="宋体" w:hAnsi="宋体" w:cs="宋体"/>
          <w:color w:val="000000" w:themeColor="text1"/>
          <w:sz w:val="24"/>
          <w:highlight w:val="none"/>
          <w14:textFill>
            <w14:solidFill>
              <w14:schemeClr w14:val="tx1"/>
            </w14:solidFill>
          </w14:textFill>
        </w:rPr>
      </w:pPr>
      <w:bookmarkStart w:id="44" w:name="_Toc339012132"/>
      <w:bookmarkStart w:id="45" w:name="_Toc339114115"/>
      <w:bookmarkStart w:id="46" w:name="_Toc331665294"/>
      <w:r>
        <w:rPr>
          <w:rFonts w:hint="eastAsia" w:ascii="宋体" w:hAnsi="宋体" w:cs="宋体"/>
          <w:color w:val="000000" w:themeColor="text1"/>
          <w:sz w:val="24"/>
          <w:highlight w:val="none"/>
          <w14:textFill>
            <w14:solidFill>
              <w14:schemeClr w14:val="tx1"/>
            </w14:solidFill>
          </w14:textFill>
        </w:rPr>
        <w:t>无论投标的结果如何，投标人自行承担参加投标相关的全部费用。</w:t>
      </w:r>
    </w:p>
    <w:p>
      <w:pPr>
        <w:spacing w:line="348"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ascii="宋体" w:hAnsi="宋体" w:cs="宋体"/>
          <w:color w:val="000000" w:themeColor="text1"/>
          <w:sz w:val="24"/>
          <w:highlight w:val="none"/>
          <w14:textFill>
            <w14:solidFill>
              <w14:schemeClr w14:val="tx1"/>
            </w14:solidFill>
          </w14:textFill>
        </w:rPr>
        <w:t xml:space="preserve"> </w:t>
      </w:r>
      <w:bookmarkStart w:id="47" w:name="_Toc152042312"/>
      <w:bookmarkStart w:id="48" w:name="_Toc144974504"/>
      <w:bookmarkStart w:id="49" w:name="_Toc152045536"/>
      <w:r>
        <w:rPr>
          <w:rFonts w:hint="eastAsia" w:ascii="宋体" w:hAnsi="宋体" w:cs="宋体"/>
          <w:color w:val="000000" w:themeColor="text1"/>
          <w:sz w:val="24"/>
          <w:highlight w:val="none"/>
          <w14:textFill>
            <w14:solidFill>
              <w14:schemeClr w14:val="tx1"/>
            </w14:solidFill>
          </w14:textFill>
        </w:rPr>
        <w:t>保密</w:t>
      </w:r>
      <w:bookmarkEnd w:id="44"/>
      <w:bookmarkEnd w:id="45"/>
      <w:bookmarkEnd w:id="46"/>
    </w:p>
    <w:p>
      <w:pPr>
        <w:spacing w:line="348"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参与招</w:t>
      </w:r>
      <w:bookmarkEnd w:id="47"/>
      <w:bookmarkEnd w:id="48"/>
      <w:bookmarkEnd w:id="49"/>
      <w:r>
        <w:rPr>
          <w:rFonts w:hint="eastAsia" w:ascii="宋体" w:hAnsi="宋体"/>
          <w:color w:val="000000" w:themeColor="text1"/>
          <w:sz w:val="24"/>
          <w:highlight w:val="none"/>
          <w14:textFill>
            <w14:solidFill>
              <w14:schemeClr w14:val="tx1"/>
            </w14:solidFill>
          </w14:textFill>
        </w:rPr>
        <w:t>标投标活动的各方应对招标文件和投标文件中的商业和技术等秘密保密，违者应对由此造成的后果承担法律责任。</w:t>
      </w:r>
      <w:r>
        <w:rPr>
          <w:rFonts w:ascii="宋体" w:hAnsi="宋体"/>
          <w:color w:val="000000" w:themeColor="text1"/>
          <w:sz w:val="24"/>
          <w:highlight w:val="none"/>
          <w14:textFill>
            <w14:solidFill>
              <w14:schemeClr w14:val="tx1"/>
            </w14:solidFill>
          </w14:textFill>
        </w:rPr>
        <w:t xml:space="preserve"> </w:t>
      </w:r>
    </w:p>
    <w:p>
      <w:pPr>
        <w:spacing w:line="348" w:lineRule="auto"/>
        <w:ind w:firstLine="470" w:firstLineChars="196"/>
        <w:rPr>
          <w:rFonts w:ascii="宋体" w:cs="宋体"/>
          <w:color w:val="000000" w:themeColor="text1"/>
          <w:sz w:val="24"/>
          <w:highlight w:val="none"/>
          <w14:textFill>
            <w14:solidFill>
              <w14:schemeClr w14:val="tx1"/>
            </w14:solidFill>
          </w14:textFill>
        </w:rPr>
      </w:pPr>
      <w:bookmarkStart w:id="50" w:name="_Toc331665295"/>
      <w:bookmarkStart w:id="51" w:name="_Toc339114116"/>
      <w:bookmarkStart w:id="52" w:name="_Toc339012133"/>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8</w:t>
      </w:r>
      <w:r>
        <w:rPr>
          <w:rFonts w:ascii="宋体" w:hAnsi="宋体" w:cs="宋体"/>
          <w:color w:val="000000" w:themeColor="text1"/>
          <w:sz w:val="24"/>
          <w:highlight w:val="none"/>
          <w14:textFill>
            <w14:solidFill>
              <w14:schemeClr w14:val="tx1"/>
            </w14:solidFill>
          </w14:textFill>
        </w:rPr>
        <w:t xml:space="preserve"> </w:t>
      </w:r>
      <w:bookmarkStart w:id="53" w:name="_Toc144974505"/>
      <w:bookmarkStart w:id="54" w:name="_Toc152045537"/>
      <w:bookmarkStart w:id="55" w:name="_Toc152042313"/>
      <w:r>
        <w:rPr>
          <w:rFonts w:hint="eastAsia" w:ascii="宋体" w:hAnsi="宋体" w:cs="宋体"/>
          <w:color w:val="000000" w:themeColor="text1"/>
          <w:sz w:val="24"/>
          <w:highlight w:val="none"/>
          <w14:textFill>
            <w14:solidFill>
              <w14:schemeClr w14:val="tx1"/>
            </w14:solidFill>
          </w14:textFill>
        </w:rPr>
        <w:t>语言文字</w:t>
      </w:r>
      <w:bookmarkEnd w:id="50"/>
      <w:bookmarkEnd w:id="51"/>
      <w:bookmarkEnd w:id="52"/>
    </w:p>
    <w:p>
      <w:pPr>
        <w:spacing w:line="348"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w:t>
      </w:r>
      <w:bookmarkEnd w:id="53"/>
      <w:r>
        <w:rPr>
          <w:rFonts w:hint="eastAsia" w:ascii="宋体" w:hAnsi="宋体"/>
          <w:color w:val="000000" w:themeColor="text1"/>
          <w:sz w:val="24"/>
          <w:highlight w:val="none"/>
          <w14:textFill>
            <w14:solidFill>
              <w14:schemeClr w14:val="tx1"/>
            </w14:solidFill>
          </w14:textFill>
        </w:rPr>
        <w:t>专用</w:t>
      </w:r>
      <w:bookmarkEnd w:id="54"/>
      <w:bookmarkEnd w:id="55"/>
      <w:r>
        <w:rPr>
          <w:rFonts w:hint="eastAsia" w:ascii="宋体" w:hAnsi="宋体"/>
          <w:color w:val="000000" w:themeColor="text1"/>
          <w:sz w:val="24"/>
          <w:highlight w:val="none"/>
          <w14:textFill>
            <w14:solidFill>
              <w14:schemeClr w14:val="tx1"/>
            </w14:solidFill>
          </w14:textFill>
        </w:rPr>
        <w:t>术语外，与招标投标有关的语言均使用中文。必要时专用术语应附有中文注释。</w:t>
      </w:r>
    </w:p>
    <w:p>
      <w:pPr>
        <w:spacing w:line="348" w:lineRule="auto"/>
        <w:ind w:firstLine="470" w:firstLineChars="196"/>
        <w:rPr>
          <w:rFonts w:ascii="宋体" w:cs="宋体"/>
          <w:color w:val="000000" w:themeColor="text1"/>
          <w:sz w:val="24"/>
          <w:highlight w:val="none"/>
          <w14:textFill>
            <w14:solidFill>
              <w14:schemeClr w14:val="tx1"/>
            </w14:solidFill>
          </w14:textFill>
        </w:rPr>
      </w:pPr>
      <w:bookmarkStart w:id="56" w:name="_Toc339012134"/>
      <w:bookmarkStart w:id="57" w:name="_Toc331665296"/>
      <w:bookmarkStart w:id="58" w:name="_Toc339114117"/>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9</w:t>
      </w:r>
      <w:r>
        <w:rPr>
          <w:rFonts w:ascii="宋体" w:hAnsi="宋体" w:cs="宋体"/>
          <w:color w:val="000000" w:themeColor="text1"/>
          <w:sz w:val="24"/>
          <w:highlight w:val="none"/>
          <w14:textFill>
            <w14:solidFill>
              <w14:schemeClr w14:val="tx1"/>
            </w14:solidFill>
          </w14:textFill>
        </w:rPr>
        <w:t xml:space="preserve"> </w:t>
      </w:r>
      <w:bookmarkStart w:id="59" w:name="_Toc152042314"/>
      <w:bookmarkStart w:id="60" w:name="_Toc144974506"/>
      <w:bookmarkStart w:id="61" w:name="_Toc152045538"/>
      <w:r>
        <w:rPr>
          <w:rFonts w:hint="eastAsia" w:ascii="宋体" w:hAnsi="宋体" w:cs="宋体"/>
          <w:color w:val="000000" w:themeColor="text1"/>
          <w:sz w:val="24"/>
          <w:highlight w:val="none"/>
          <w14:textFill>
            <w14:solidFill>
              <w14:schemeClr w14:val="tx1"/>
            </w14:solidFill>
          </w14:textFill>
        </w:rPr>
        <w:t>计量单位</w:t>
      </w:r>
      <w:bookmarkEnd w:id="56"/>
      <w:bookmarkEnd w:id="57"/>
      <w:bookmarkEnd w:id="58"/>
    </w:p>
    <w:p>
      <w:pPr>
        <w:spacing w:line="348"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所有计</w:t>
      </w:r>
      <w:bookmarkEnd w:id="59"/>
      <w:bookmarkEnd w:id="60"/>
      <w:bookmarkEnd w:id="61"/>
      <w:r>
        <w:rPr>
          <w:rFonts w:hint="eastAsia" w:ascii="宋体" w:hAnsi="宋体"/>
          <w:color w:val="000000" w:themeColor="text1"/>
          <w:sz w:val="24"/>
          <w:highlight w:val="none"/>
          <w14:textFill>
            <w14:solidFill>
              <w14:schemeClr w14:val="tx1"/>
            </w14:solidFill>
          </w14:textFill>
        </w:rPr>
        <w:t>量均采用中华人民共和国法定计量单位。</w:t>
      </w:r>
    </w:p>
    <w:p>
      <w:pPr>
        <w:spacing w:line="348" w:lineRule="auto"/>
        <w:ind w:firstLine="470" w:firstLineChars="196"/>
        <w:rPr>
          <w:rFonts w:ascii="宋体" w:cs="宋体"/>
          <w:color w:val="000000" w:themeColor="text1"/>
          <w:sz w:val="24"/>
          <w:highlight w:val="none"/>
          <w14:textFill>
            <w14:solidFill>
              <w14:schemeClr w14:val="tx1"/>
            </w14:solidFill>
          </w14:textFill>
        </w:rPr>
      </w:pPr>
      <w:bookmarkStart w:id="62" w:name="_Toc339114118"/>
      <w:bookmarkStart w:id="63" w:name="_Toc331665297"/>
      <w:bookmarkStart w:id="64" w:name="_Toc339012135"/>
      <w:r>
        <w:rPr>
          <w:rFonts w:hint="eastAsia" w:ascii="宋体" w:hAnsi="宋体" w:cs="宋体"/>
          <w:color w:val="000000" w:themeColor="text1"/>
          <w:sz w:val="24"/>
          <w:highlight w:val="none"/>
          <w:lang w:val="en-US" w:eastAsia="zh-CN"/>
          <w14:textFill>
            <w14:solidFill>
              <w14:schemeClr w14:val="tx1"/>
            </w14:solidFill>
          </w14:textFill>
        </w:rPr>
        <w:t>1.10.</w:t>
      </w:r>
      <w:r>
        <w:rPr>
          <w:rFonts w:ascii="宋体" w:hAnsi="宋体" w:cs="宋体"/>
          <w:color w:val="000000" w:themeColor="text1"/>
          <w:sz w:val="24"/>
          <w:highlight w:val="none"/>
          <w14:textFill>
            <w14:solidFill>
              <w14:schemeClr w14:val="tx1"/>
            </w14:solidFill>
          </w14:textFill>
        </w:rPr>
        <w:t xml:space="preserve"> </w:t>
      </w:r>
      <w:bookmarkStart w:id="65" w:name="_Toc152042315"/>
      <w:bookmarkStart w:id="66" w:name="_Toc152045539"/>
      <w:bookmarkStart w:id="67" w:name="_Toc144974507"/>
      <w:r>
        <w:rPr>
          <w:rFonts w:hint="eastAsia" w:ascii="宋体" w:hAnsi="宋体" w:cs="宋体"/>
          <w:color w:val="000000" w:themeColor="text1"/>
          <w:sz w:val="24"/>
          <w:highlight w:val="none"/>
          <w14:textFill>
            <w14:solidFill>
              <w14:schemeClr w14:val="tx1"/>
            </w14:solidFill>
          </w14:textFill>
        </w:rPr>
        <w:t>踏勘现场</w:t>
      </w:r>
      <w:bookmarkEnd w:id="62"/>
      <w:bookmarkEnd w:id="63"/>
      <w:bookmarkEnd w:id="64"/>
    </w:p>
    <w:bookmarkEnd w:id="65"/>
    <w:bookmarkEnd w:id="66"/>
    <w:bookmarkEnd w:id="67"/>
    <w:p>
      <w:pPr>
        <w:spacing w:line="348" w:lineRule="auto"/>
        <w:ind w:firstLine="470" w:firstLineChars="196"/>
        <w:rPr>
          <w:rFonts w:ascii="宋体" w:hAnsi="宋体"/>
          <w:color w:val="000000" w:themeColor="text1"/>
          <w:sz w:val="24"/>
          <w:highlight w:val="none"/>
          <w14:textFill>
            <w14:solidFill>
              <w14:schemeClr w14:val="tx1"/>
            </w14:solidFill>
          </w14:textFill>
        </w:rPr>
      </w:pPr>
      <w:bookmarkStart w:id="68" w:name="_Toc339012136"/>
      <w:bookmarkStart w:id="69" w:name="_Toc331665298"/>
      <w:bookmarkStart w:id="70" w:name="_Toc339114119"/>
      <w:r>
        <w:rPr>
          <w:rFonts w:hint="eastAsia" w:ascii="宋体" w:hAnsi="宋体"/>
          <w:color w:val="000000" w:themeColor="text1"/>
          <w:sz w:val="24"/>
          <w:highlight w:val="none"/>
          <w14:textFill>
            <w14:solidFill>
              <w14:schemeClr w14:val="tx1"/>
            </w14:solidFill>
          </w14:textFill>
        </w:rPr>
        <w:t>/</w:t>
      </w:r>
    </w:p>
    <w:p>
      <w:pPr>
        <w:spacing w:line="348"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1.1</w:t>
      </w:r>
      <w:bookmarkStart w:id="71" w:name="_Toc144974508"/>
      <w:bookmarkStart w:id="72" w:name="_Toc152042316"/>
      <w:bookmarkStart w:id="73" w:name="_Toc152045540"/>
      <w:r>
        <w:rPr>
          <w:rFonts w:hint="eastAsia" w:ascii="宋体" w:hAnsi="宋体" w:cs="宋体"/>
          <w:color w:val="000000" w:themeColor="text1"/>
          <w:sz w:val="24"/>
          <w:highlight w:val="none"/>
          <w:lang w:val="en-US" w:eastAsia="zh-CN"/>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投标预备会</w:t>
      </w:r>
      <w:bookmarkEnd w:id="68"/>
      <w:bookmarkEnd w:id="69"/>
      <w:bookmarkEnd w:id="70"/>
    </w:p>
    <w:p>
      <w:pPr>
        <w:spacing w:line="348"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本项目不召开</w:t>
      </w:r>
      <w:bookmarkEnd w:id="71"/>
      <w:bookmarkEnd w:id="72"/>
      <w:bookmarkEnd w:id="73"/>
      <w:r>
        <w:rPr>
          <w:rFonts w:hint="eastAsia" w:ascii="宋体" w:hAnsi="宋体"/>
          <w:color w:val="000000" w:themeColor="text1"/>
          <w:sz w:val="24"/>
          <w:highlight w:val="none"/>
          <w14:textFill>
            <w14:solidFill>
              <w14:schemeClr w14:val="tx1"/>
            </w14:solidFill>
          </w14:textFill>
        </w:rPr>
        <w:t>投标预备会。供应商如有疑问，请以书面形式在投标须知前附表规定的时间内提交给采购代理机构。</w:t>
      </w:r>
      <w:r>
        <w:rPr>
          <w:rFonts w:ascii="宋体" w:hAnsi="宋体"/>
          <w:color w:val="000000" w:themeColor="text1"/>
          <w:sz w:val="24"/>
          <w:highlight w:val="none"/>
          <w14:textFill>
            <w14:solidFill>
              <w14:schemeClr w14:val="tx1"/>
            </w14:solidFill>
          </w14:textFill>
        </w:rPr>
        <w:t xml:space="preserve"> </w:t>
      </w:r>
    </w:p>
    <w:p>
      <w:pPr>
        <w:spacing w:line="348"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1.1</w:t>
      </w:r>
      <w:r>
        <w:rPr>
          <w:rFonts w:hint="eastAsia" w:ascii="宋体" w:hAnsi="宋体" w:cs="宋体"/>
          <w:color w:val="000000" w:themeColor="text1"/>
          <w:sz w:val="24"/>
          <w:highlight w:val="none"/>
          <w:lang w:val="en-US" w:eastAsia="zh-CN"/>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联合体投标</w:t>
      </w:r>
    </w:p>
    <w:p>
      <w:pPr>
        <w:spacing w:line="348"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本项目不允许分包联合体投标。</w:t>
      </w:r>
    </w:p>
    <w:p>
      <w:pPr>
        <w:spacing w:line="348" w:lineRule="auto"/>
        <w:ind w:firstLine="470" w:firstLineChars="196"/>
        <w:rPr>
          <w:rFonts w:ascii="宋体" w:cs="宋体"/>
          <w:color w:val="000000" w:themeColor="text1"/>
          <w:sz w:val="24"/>
          <w:highlight w:val="none"/>
          <w14:textFill>
            <w14:solidFill>
              <w14:schemeClr w14:val="tx1"/>
            </w14:solidFill>
          </w14:textFill>
        </w:rPr>
      </w:pPr>
      <w:bookmarkStart w:id="74" w:name="_Toc339012137"/>
      <w:bookmarkStart w:id="75" w:name="_Toc331665299"/>
      <w:bookmarkStart w:id="76" w:name="_Toc339114120"/>
      <w:r>
        <w:rPr>
          <w:rFonts w:ascii="宋体" w:hAnsi="宋体" w:cs="宋体"/>
          <w:color w:val="000000" w:themeColor="text1"/>
          <w:sz w:val="24"/>
          <w:highlight w:val="none"/>
          <w14:textFill>
            <w14:solidFill>
              <w14:schemeClr w14:val="tx1"/>
            </w14:solidFill>
          </w14:textFill>
        </w:rPr>
        <w:t>1.1</w:t>
      </w:r>
      <w:bookmarkStart w:id="77" w:name="_Toc152045541"/>
      <w:bookmarkStart w:id="78" w:name="_Toc144974509"/>
      <w:bookmarkStart w:id="79" w:name="_Toc152042317"/>
      <w:r>
        <w:rPr>
          <w:rFonts w:hint="eastAsia" w:ascii="宋体" w:hAnsi="宋体" w:cs="宋体"/>
          <w:color w:val="000000" w:themeColor="text1"/>
          <w:sz w:val="24"/>
          <w:highlight w:val="none"/>
          <w:lang w:val="en-US" w:eastAsia="zh-CN"/>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分包</w:t>
      </w:r>
      <w:bookmarkEnd w:id="74"/>
      <w:bookmarkEnd w:id="75"/>
      <w:bookmarkEnd w:id="76"/>
    </w:p>
    <w:bookmarkEnd w:id="77"/>
    <w:bookmarkEnd w:id="78"/>
    <w:bookmarkEnd w:id="79"/>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本项目不允许分包。</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80" w:name="_Toc339012138"/>
      <w:bookmarkStart w:id="81" w:name="_Toc331665300"/>
      <w:bookmarkStart w:id="82" w:name="_Toc339114121"/>
      <w:r>
        <w:rPr>
          <w:rFonts w:ascii="宋体" w:hAnsi="宋体" w:cs="宋体"/>
          <w:color w:val="000000" w:themeColor="text1"/>
          <w:sz w:val="24"/>
          <w:highlight w:val="none"/>
          <w14:textFill>
            <w14:solidFill>
              <w14:schemeClr w14:val="tx1"/>
            </w14:solidFill>
          </w14:textFill>
        </w:rPr>
        <w:t>1.1</w:t>
      </w:r>
      <w:r>
        <w:rPr>
          <w:rFonts w:hint="eastAsia" w:ascii="宋体" w:hAnsi="宋体" w:cs="宋体"/>
          <w:color w:val="000000" w:themeColor="text1"/>
          <w:sz w:val="24"/>
          <w:highlight w:val="none"/>
          <w:lang w:val="en-US" w:eastAsia="zh-CN"/>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偏离</w:t>
      </w:r>
      <w:bookmarkEnd w:id="80"/>
      <w:bookmarkEnd w:id="81"/>
      <w:bookmarkEnd w:id="82"/>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本项目不允许负偏离。</w:t>
      </w:r>
    </w:p>
    <w:p>
      <w:pPr>
        <w:spacing w:line="360" w:lineRule="auto"/>
        <w:rPr>
          <w:rFonts w:ascii="宋体" w:cs="宋体"/>
          <w:b/>
          <w:color w:val="000000" w:themeColor="text1"/>
          <w:sz w:val="24"/>
          <w:highlight w:val="none"/>
          <w14:textFill>
            <w14:solidFill>
              <w14:schemeClr w14:val="tx1"/>
            </w14:solidFill>
          </w14:textFill>
        </w:rPr>
      </w:pPr>
      <w:bookmarkStart w:id="83" w:name="_Toc339114122"/>
      <w:r>
        <w:rPr>
          <w:rFonts w:ascii="宋体" w:hAnsi="宋体" w:cs="宋体"/>
          <w:b/>
          <w:color w:val="000000" w:themeColor="text1"/>
          <w:sz w:val="24"/>
          <w:highlight w:val="none"/>
          <w14:textFill>
            <w14:solidFill>
              <w14:schemeClr w14:val="tx1"/>
            </w14:solidFill>
          </w14:textFill>
        </w:rPr>
        <w:t xml:space="preserve">2. </w:t>
      </w:r>
      <w:r>
        <w:rPr>
          <w:rFonts w:hint="eastAsia" w:ascii="宋体" w:hAnsi="宋体" w:cs="宋体"/>
          <w:b/>
          <w:color w:val="000000" w:themeColor="text1"/>
          <w:sz w:val="24"/>
          <w:highlight w:val="none"/>
          <w14:textFill>
            <w14:solidFill>
              <w14:schemeClr w14:val="tx1"/>
            </w14:solidFill>
          </w14:textFill>
        </w:rPr>
        <w:t>招</w:t>
      </w:r>
      <w:bookmarkStart w:id="84" w:name="_Toc152045542"/>
      <w:bookmarkStart w:id="85" w:name="_Toc144974510"/>
      <w:bookmarkStart w:id="86" w:name="_Toc152042318"/>
      <w:r>
        <w:rPr>
          <w:rFonts w:hint="eastAsia" w:ascii="宋体" w:hAnsi="宋体" w:cs="宋体"/>
          <w:b/>
          <w:color w:val="000000" w:themeColor="text1"/>
          <w:sz w:val="24"/>
          <w:highlight w:val="none"/>
          <w14:textFill>
            <w14:solidFill>
              <w14:schemeClr w14:val="tx1"/>
            </w14:solidFill>
          </w14:textFill>
        </w:rPr>
        <w:t>标文件</w:t>
      </w:r>
      <w:bookmarkEnd w:id="83"/>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87" w:name="_Toc339114123"/>
      <w:bookmarkStart w:id="88" w:name="_Toc331665302"/>
      <w:bookmarkStart w:id="89" w:name="_Toc339012140"/>
      <w:r>
        <w:rPr>
          <w:rFonts w:ascii="宋体" w:hAnsi="宋体" w:cs="宋体"/>
          <w:color w:val="000000" w:themeColor="text1"/>
          <w:sz w:val="24"/>
          <w:highlight w:val="none"/>
          <w14:textFill>
            <w14:solidFill>
              <w14:schemeClr w14:val="tx1"/>
            </w14:solidFill>
          </w14:textFill>
        </w:rPr>
        <w:t>2.1</w:t>
      </w:r>
      <w:bookmarkEnd w:id="84"/>
      <w:bookmarkEnd w:id="85"/>
      <w:bookmarkEnd w:id="86"/>
      <w:r>
        <w:rPr>
          <w:rFonts w:ascii="宋体" w:hAnsi="宋体" w:cs="宋体"/>
          <w:color w:val="000000" w:themeColor="text1"/>
          <w:sz w:val="24"/>
          <w:highlight w:val="none"/>
          <w14:textFill>
            <w14:solidFill>
              <w14:schemeClr w14:val="tx1"/>
            </w14:solidFill>
          </w14:textFill>
        </w:rPr>
        <w:t xml:space="preserve"> </w:t>
      </w:r>
      <w:bookmarkStart w:id="90" w:name="_Toc152042319"/>
      <w:bookmarkStart w:id="91" w:name="_Toc144974511"/>
      <w:bookmarkStart w:id="92" w:name="_Toc152045543"/>
      <w:r>
        <w:rPr>
          <w:rFonts w:hint="eastAsia" w:ascii="宋体" w:hAnsi="宋体" w:cs="宋体"/>
          <w:color w:val="000000" w:themeColor="text1"/>
          <w:sz w:val="24"/>
          <w:highlight w:val="none"/>
          <w14:textFill>
            <w14:solidFill>
              <w14:schemeClr w14:val="tx1"/>
            </w14:solidFill>
          </w14:textFill>
        </w:rPr>
        <w:t>招标文件的组成</w:t>
      </w:r>
      <w:bookmarkEnd w:id="87"/>
      <w:bookmarkEnd w:id="88"/>
      <w:bookmarkEnd w:id="89"/>
      <w:bookmarkEnd w:id="90"/>
      <w:bookmarkEnd w:id="91"/>
      <w:bookmarkEnd w:id="92"/>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w:t>
      </w:r>
      <w:r>
        <w:rPr>
          <w:rFonts w:hint="eastAsia" w:ascii="宋体" w:hAnsi="宋体"/>
          <w:color w:val="000000" w:themeColor="text1"/>
          <w:sz w:val="24"/>
          <w:highlight w:val="none"/>
          <w14:textFill>
            <w14:solidFill>
              <w14:schemeClr w14:val="tx1"/>
            </w14:solidFill>
          </w14:textFill>
        </w:rPr>
        <w:t>招标公告；</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2.1.2</w:t>
      </w:r>
      <w:r>
        <w:rPr>
          <w:rFonts w:hint="eastAsia" w:ascii="宋体" w:hAnsi="宋体"/>
          <w:color w:val="000000" w:themeColor="text1"/>
          <w:sz w:val="24"/>
          <w:highlight w:val="none"/>
          <w14:textFill>
            <w14:solidFill>
              <w14:schemeClr w14:val="tx1"/>
            </w14:solidFill>
          </w14:textFill>
        </w:rPr>
        <w:t>供应商须知；</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2.1.3</w:t>
      </w:r>
      <w:r>
        <w:rPr>
          <w:rFonts w:hint="eastAsia" w:ascii="宋体" w:hAnsi="宋体"/>
          <w:color w:val="000000" w:themeColor="text1"/>
          <w:sz w:val="24"/>
          <w:highlight w:val="none"/>
          <w14:textFill>
            <w14:solidFill>
              <w14:schemeClr w14:val="tx1"/>
            </w14:solidFill>
          </w14:textFill>
        </w:rPr>
        <w:t>评标办法；</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2.1.4</w:t>
      </w:r>
      <w:r>
        <w:rPr>
          <w:rFonts w:hint="eastAsia" w:ascii="宋体" w:hAnsi="宋体"/>
          <w:color w:val="000000" w:themeColor="text1"/>
          <w:sz w:val="24"/>
          <w:highlight w:val="none"/>
          <w14:textFill>
            <w14:solidFill>
              <w14:schemeClr w14:val="tx1"/>
            </w14:solidFill>
          </w14:textFill>
        </w:rPr>
        <w:t>合同条款及格式；</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2.1.5</w:t>
      </w:r>
      <w:r>
        <w:rPr>
          <w:rFonts w:hint="eastAsia" w:ascii="宋体" w:hAnsi="宋体"/>
          <w:color w:val="000000" w:themeColor="text1"/>
          <w:sz w:val="24"/>
          <w:highlight w:val="none"/>
          <w:lang w:val="en-US" w:eastAsia="zh-CN"/>
          <w14:textFill>
            <w14:solidFill>
              <w14:schemeClr w14:val="tx1"/>
            </w14:solidFill>
          </w14:textFill>
        </w:rPr>
        <w:t>招标内容及</w:t>
      </w:r>
      <w:r>
        <w:rPr>
          <w:rFonts w:hint="eastAsia" w:ascii="宋体" w:hAnsi="宋体"/>
          <w:color w:val="000000" w:themeColor="text1"/>
          <w:sz w:val="24"/>
          <w:highlight w:val="none"/>
          <w14:textFill>
            <w14:solidFill>
              <w14:schemeClr w14:val="tx1"/>
            </w14:solidFill>
          </w14:textFill>
        </w:rPr>
        <w:t>要求；</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投标文件格式。</w:t>
      </w:r>
    </w:p>
    <w:p>
      <w:pPr>
        <w:spacing w:line="360" w:lineRule="auto"/>
        <w:ind w:firstLine="470" w:firstLineChars="196"/>
        <w:rPr>
          <w:rFonts w:hint="eastAsia" w:ascii="宋体" w:hAnsi="宋体" w:eastAsia="宋体" w:cs="宋体"/>
          <w:color w:val="000000" w:themeColor="text1"/>
          <w:sz w:val="24"/>
          <w:highlight w:val="none"/>
          <w:lang w:eastAsia="zh-CN"/>
          <w14:textFill>
            <w14:solidFill>
              <w14:schemeClr w14:val="tx1"/>
            </w14:solidFill>
          </w14:textFill>
        </w:rPr>
      </w:pPr>
      <w:bookmarkStart w:id="93" w:name="_Toc331665303"/>
      <w:bookmarkStart w:id="94" w:name="_Toc339114124"/>
      <w:bookmarkStart w:id="95" w:name="_Toc339012141"/>
      <w:r>
        <w:rPr>
          <w:rFonts w:hint="eastAsia" w:ascii="宋体" w:hAnsi="宋体" w:cs="宋体"/>
          <w:color w:val="000000" w:themeColor="text1"/>
          <w:sz w:val="24"/>
          <w:highlight w:val="none"/>
          <w14:textFill>
            <w14:solidFill>
              <w14:schemeClr w14:val="tx1"/>
            </w14:solidFill>
          </w14:textFill>
        </w:rPr>
        <w:t>招标文件由招标文件总目录所列内容组成；投标人应详细阅读招标文件中所有的事项、格式、条款和规范要求,在投标文件中对招标文件的各方面都应做出实质性的响应，按照招标文件的要求提交全部资料</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2.2 </w:t>
      </w:r>
      <w:bookmarkStart w:id="96" w:name="_Toc152045544"/>
      <w:bookmarkStart w:id="97" w:name="_Toc144974512"/>
      <w:bookmarkStart w:id="98" w:name="_Toc152042320"/>
      <w:r>
        <w:rPr>
          <w:rFonts w:hint="eastAsia" w:ascii="宋体" w:hAnsi="宋体" w:cs="宋体"/>
          <w:color w:val="000000" w:themeColor="text1"/>
          <w:sz w:val="24"/>
          <w:highlight w:val="none"/>
          <w14:textFill>
            <w14:solidFill>
              <w14:schemeClr w14:val="tx1"/>
            </w14:solidFill>
          </w14:textFill>
        </w:rPr>
        <w:t>招标文件的澄清</w:t>
      </w:r>
      <w:bookmarkEnd w:id="93"/>
      <w:bookmarkEnd w:id="94"/>
      <w:bookmarkEnd w:id="95"/>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bookmarkEnd w:id="96"/>
      <w:bookmarkEnd w:id="97"/>
      <w:bookmarkEnd w:id="98"/>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供应商应仔细阅读和检查招标文件的全部内容。如发现缺页或附件不全，应及时向采购人提出，以便补齐。如有疑问，应在供应商须知前附表规定的时间前以书面形式要求采购人对招标文件予以澄清。</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2.2.2 </w:t>
      </w:r>
      <w:r>
        <w:rPr>
          <w:rFonts w:hint="eastAsia" w:ascii="宋体" w:hAnsi="宋体"/>
          <w:color w:val="000000" w:themeColor="text1"/>
          <w:sz w:val="24"/>
          <w:highlight w:val="none"/>
          <w14:textFill>
            <w14:solidFill>
              <w14:schemeClr w14:val="tx1"/>
            </w14:solidFill>
          </w14:textFill>
        </w:rPr>
        <w:t>对供应商提出问题的澄清将在供应商须知前附表规定的投标截止时间</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天前以书面形式发给所有购买招标文件的供应商，但不指明澄清问题的来源。</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2.2.3 </w:t>
      </w:r>
      <w:r>
        <w:rPr>
          <w:rFonts w:hint="eastAsia" w:ascii="宋体" w:hAnsi="宋体"/>
          <w:color w:val="000000" w:themeColor="text1"/>
          <w:sz w:val="24"/>
          <w:highlight w:val="none"/>
          <w14:textFill>
            <w14:solidFill>
              <w14:schemeClr w14:val="tx1"/>
            </w14:solidFill>
          </w14:textFill>
        </w:rPr>
        <w:t>供应商在收到澄清后，应在供应商须知前附表规定的时间内以书面形式通知采购人，确认已收到该澄清。</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99" w:name="_Toc339114125"/>
      <w:bookmarkStart w:id="100" w:name="_Toc339012142"/>
      <w:bookmarkStart w:id="101" w:name="_Toc331665304"/>
      <w:r>
        <w:rPr>
          <w:rFonts w:ascii="宋体" w:hAnsi="宋体" w:cs="宋体"/>
          <w:color w:val="000000" w:themeColor="text1"/>
          <w:sz w:val="24"/>
          <w:highlight w:val="none"/>
          <w14:textFill>
            <w14:solidFill>
              <w14:schemeClr w14:val="tx1"/>
            </w14:solidFill>
          </w14:textFill>
        </w:rPr>
        <w:t xml:space="preserve">2.3 </w:t>
      </w:r>
      <w:bookmarkStart w:id="102" w:name="_Toc152045545"/>
      <w:bookmarkStart w:id="103" w:name="_Toc152042321"/>
      <w:bookmarkStart w:id="104" w:name="_Toc144974513"/>
      <w:r>
        <w:rPr>
          <w:rFonts w:hint="eastAsia" w:ascii="宋体" w:hAnsi="宋体" w:cs="宋体"/>
          <w:color w:val="000000" w:themeColor="text1"/>
          <w:sz w:val="24"/>
          <w:highlight w:val="none"/>
          <w14:textFill>
            <w14:solidFill>
              <w14:schemeClr w14:val="tx1"/>
            </w14:solidFill>
          </w14:textFill>
        </w:rPr>
        <w:t>招标文件的修改</w:t>
      </w:r>
      <w:bookmarkEnd w:id="99"/>
      <w:bookmarkEnd w:id="100"/>
      <w:bookmarkEnd w:id="101"/>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2.3</w:t>
      </w:r>
      <w:bookmarkEnd w:id="102"/>
      <w:bookmarkEnd w:id="103"/>
      <w:bookmarkEnd w:id="104"/>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在投标截止时间</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天前，采购人可以书面形式修改招标文件，并通知所有已购买招标文件的供应商。如果修改招标文件的时间距投标截止时间不足</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天，相应延长投标截止时间。</w:t>
      </w:r>
      <w:r>
        <w:rPr>
          <w:rFonts w:ascii="宋体" w:hAnsi="宋体"/>
          <w:color w:val="000000" w:themeColor="text1"/>
          <w:sz w:val="24"/>
          <w:highlight w:val="none"/>
          <w14:textFill>
            <w14:solidFill>
              <w14:schemeClr w14:val="tx1"/>
            </w14:solidFill>
          </w14:textFill>
        </w:rPr>
        <w:t xml:space="preserve"> </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2.3.2 </w:t>
      </w:r>
      <w:r>
        <w:rPr>
          <w:rFonts w:hint="eastAsia" w:ascii="宋体" w:hAnsi="宋体"/>
          <w:color w:val="000000" w:themeColor="text1"/>
          <w:sz w:val="24"/>
          <w:highlight w:val="none"/>
          <w14:textFill>
            <w14:solidFill>
              <w14:schemeClr w14:val="tx1"/>
            </w14:solidFill>
          </w14:textFill>
        </w:rPr>
        <w:t>供应商收到修改内容后，应在供应商须知前附表规定的时间内以书面形式通知采购人，确认已收到该修改。</w:t>
      </w:r>
    </w:p>
    <w:p>
      <w:pPr>
        <w:spacing w:line="360" w:lineRule="auto"/>
        <w:rPr>
          <w:rFonts w:ascii="宋体" w:cs="宋体"/>
          <w:b/>
          <w:color w:val="000000" w:themeColor="text1"/>
          <w:sz w:val="24"/>
          <w:highlight w:val="none"/>
          <w14:textFill>
            <w14:solidFill>
              <w14:schemeClr w14:val="tx1"/>
            </w14:solidFill>
          </w14:textFill>
        </w:rPr>
      </w:pPr>
      <w:bookmarkStart w:id="105" w:name="_Toc339114126"/>
      <w:r>
        <w:rPr>
          <w:rFonts w:ascii="宋体" w:hAnsi="宋体" w:cs="宋体"/>
          <w:b/>
          <w:color w:val="000000" w:themeColor="text1"/>
          <w:sz w:val="24"/>
          <w:highlight w:val="none"/>
          <w14:textFill>
            <w14:solidFill>
              <w14:schemeClr w14:val="tx1"/>
            </w14:solidFill>
          </w14:textFill>
        </w:rPr>
        <w:t xml:space="preserve">3. </w:t>
      </w:r>
      <w:r>
        <w:rPr>
          <w:rFonts w:hint="eastAsia" w:ascii="宋体" w:hAnsi="宋体" w:cs="宋体"/>
          <w:b/>
          <w:color w:val="000000" w:themeColor="text1"/>
          <w:sz w:val="24"/>
          <w:highlight w:val="none"/>
          <w14:textFill>
            <w14:solidFill>
              <w14:schemeClr w14:val="tx1"/>
            </w14:solidFill>
          </w14:textFill>
        </w:rPr>
        <w:t>投</w:t>
      </w:r>
      <w:bookmarkStart w:id="106" w:name="_Toc152045546"/>
      <w:bookmarkStart w:id="107" w:name="_Toc144974514"/>
      <w:bookmarkStart w:id="108" w:name="_Toc152042322"/>
      <w:r>
        <w:rPr>
          <w:rFonts w:hint="eastAsia" w:ascii="宋体" w:hAnsi="宋体" w:cs="宋体"/>
          <w:b/>
          <w:color w:val="000000" w:themeColor="text1"/>
          <w:sz w:val="24"/>
          <w:highlight w:val="none"/>
          <w14:textFill>
            <w14:solidFill>
              <w14:schemeClr w14:val="tx1"/>
            </w14:solidFill>
          </w14:textFill>
        </w:rPr>
        <w:t>标文件</w:t>
      </w:r>
      <w:bookmarkEnd w:id="105"/>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09" w:name="_Toc331665306"/>
      <w:bookmarkStart w:id="110" w:name="_Toc339114127"/>
      <w:bookmarkStart w:id="111" w:name="_Toc339012144"/>
      <w:r>
        <w:rPr>
          <w:rFonts w:ascii="宋体" w:hAnsi="宋体" w:cs="宋体"/>
          <w:color w:val="000000" w:themeColor="text1"/>
          <w:sz w:val="24"/>
          <w:highlight w:val="none"/>
          <w14:textFill>
            <w14:solidFill>
              <w14:schemeClr w14:val="tx1"/>
            </w14:solidFill>
          </w14:textFill>
        </w:rPr>
        <w:t>3.1</w:t>
      </w:r>
      <w:bookmarkEnd w:id="106"/>
      <w:bookmarkEnd w:id="107"/>
      <w:bookmarkEnd w:id="108"/>
      <w:r>
        <w:rPr>
          <w:rFonts w:ascii="宋体" w:hAnsi="宋体" w:cs="宋体"/>
          <w:color w:val="000000" w:themeColor="text1"/>
          <w:sz w:val="24"/>
          <w:highlight w:val="none"/>
          <w14:textFill>
            <w14:solidFill>
              <w14:schemeClr w14:val="tx1"/>
            </w14:solidFill>
          </w14:textFill>
        </w:rPr>
        <w:t xml:space="preserve"> </w:t>
      </w:r>
      <w:bookmarkStart w:id="112" w:name="_Toc152042323"/>
      <w:bookmarkStart w:id="113" w:name="_Toc152045547"/>
      <w:bookmarkStart w:id="114" w:name="_Toc144974515"/>
      <w:r>
        <w:rPr>
          <w:rFonts w:hint="eastAsia" w:ascii="宋体" w:hAnsi="宋体" w:cs="宋体"/>
          <w:color w:val="000000" w:themeColor="text1"/>
          <w:sz w:val="24"/>
          <w:highlight w:val="none"/>
          <w14:textFill>
            <w14:solidFill>
              <w14:schemeClr w14:val="tx1"/>
            </w14:solidFill>
          </w14:textFill>
        </w:rPr>
        <w:t>投标文件的组成</w:t>
      </w:r>
      <w:bookmarkEnd w:id="109"/>
      <w:bookmarkEnd w:id="110"/>
      <w:bookmarkEnd w:id="111"/>
    </w:p>
    <w:p>
      <w:pPr>
        <w:spacing w:line="360" w:lineRule="auto"/>
        <w:ind w:firstLine="470" w:firstLineChars="196"/>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bookmarkEnd w:id="112"/>
      <w:bookmarkEnd w:id="113"/>
      <w:bookmarkEnd w:id="114"/>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投标文件应包括但不限于下列内容：</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3.1.1.1</w:t>
      </w:r>
      <w:r>
        <w:rPr>
          <w:rFonts w:hint="eastAsia" w:ascii="宋体" w:hAnsi="宋体"/>
          <w:color w:val="000000" w:themeColor="text1"/>
          <w:sz w:val="24"/>
          <w:highlight w:val="none"/>
          <w14:textFill>
            <w14:solidFill>
              <w14:schemeClr w14:val="tx1"/>
            </w14:solidFill>
          </w14:textFill>
        </w:rPr>
        <w:t>投标函；</w:t>
      </w:r>
      <w:r>
        <w:rPr>
          <w:rFonts w:ascii="宋体" w:hAnsi="宋体"/>
          <w:color w:val="000000" w:themeColor="text1"/>
          <w:sz w:val="24"/>
          <w:highlight w:val="none"/>
          <w14:textFill>
            <w14:solidFill>
              <w14:schemeClr w14:val="tx1"/>
            </w14:solidFill>
          </w14:textFill>
        </w:rPr>
        <w:t xml:space="preserve">   </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3.1.1.2</w:t>
      </w:r>
      <w:r>
        <w:rPr>
          <w:rFonts w:hint="eastAsia" w:ascii="宋体" w:hAnsi="宋体"/>
          <w:color w:val="000000" w:themeColor="text1"/>
          <w:sz w:val="24"/>
          <w:highlight w:val="none"/>
          <w14:textFill>
            <w14:solidFill>
              <w14:schemeClr w14:val="tx1"/>
            </w14:solidFill>
          </w14:textFill>
        </w:rPr>
        <w:t>开标一览表（唱标报告）；</w:t>
      </w:r>
      <w:r>
        <w:rPr>
          <w:rFonts w:ascii="宋体" w:hAnsi="宋体"/>
          <w:color w:val="000000" w:themeColor="text1"/>
          <w:sz w:val="24"/>
          <w:highlight w:val="none"/>
          <w14:textFill>
            <w14:solidFill>
              <w14:schemeClr w14:val="tx1"/>
            </w14:solidFill>
          </w14:textFill>
        </w:rPr>
        <w:t xml:space="preserve">          </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3.1.1.3</w:t>
      </w:r>
      <w:r>
        <w:rPr>
          <w:rFonts w:hint="eastAsia" w:ascii="宋体" w:hAnsi="宋体"/>
          <w:color w:val="000000" w:themeColor="text1"/>
          <w:sz w:val="24"/>
          <w:highlight w:val="none"/>
          <w14:textFill>
            <w14:solidFill>
              <w14:schemeClr w14:val="tx1"/>
            </w14:solidFill>
          </w14:textFill>
        </w:rPr>
        <w:t>法定代表人授权书；</w:t>
      </w:r>
      <w:r>
        <w:rPr>
          <w:rFonts w:ascii="宋体" w:hAnsi="宋体"/>
          <w:color w:val="000000" w:themeColor="text1"/>
          <w:sz w:val="24"/>
          <w:highlight w:val="none"/>
          <w14:textFill>
            <w14:solidFill>
              <w14:schemeClr w14:val="tx1"/>
            </w14:solidFill>
          </w14:textFill>
        </w:rPr>
        <w:t xml:space="preserve">     </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3.1.1.4</w:t>
      </w:r>
      <w:r>
        <w:rPr>
          <w:rFonts w:hint="eastAsia" w:ascii="宋体" w:hAnsi="宋体"/>
          <w:color w:val="000000" w:themeColor="text1"/>
          <w:sz w:val="24"/>
          <w:highlight w:val="none"/>
          <w14:textFill>
            <w14:solidFill>
              <w14:schemeClr w14:val="tx1"/>
            </w14:solidFill>
          </w14:textFill>
        </w:rPr>
        <w:t>商务</w:t>
      </w:r>
      <w:r>
        <w:rPr>
          <w:rFonts w:hint="eastAsia" w:ascii="宋体" w:hAnsi="宋体"/>
          <w:color w:val="000000" w:themeColor="text1"/>
          <w:sz w:val="24"/>
          <w:highlight w:val="none"/>
          <w:lang w:val="en-US" w:eastAsia="zh-CN"/>
          <w14:textFill>
            <w14:solidFill>
              <w14:schemeClr w14:val="tx1"/>
            </w14:solidFill>
          </w14:textFill>
        </w:rPr>
        <w:t>条款偏离表</w:t>
      </w:r>
      <w:r>
        <w:rPr>
          <w:rFonts w:hint="eastAsia" w:ascii="宋体" w:hAnsi="宋体"/>
          <w:color w:val="000000" w:themeColor="text1"/>
          <w:sz w:val="24"/>
          <w:highlight w:val="none"/>
          <w14:textFill>
            <w14:solidFill>
              <w14:schemeClr w14:val="tx1"/>
            </w14:solidFill>
          </w14:textFill>
        </w:rPr>
        <w:t>；</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3.1.1.5</w:t>
      </w:r>
      <w:r>
        <w:rPr>
          <w:rFonts w:hint="eastAsia" w:ascii="宋体" w:hAnsi="宋体"/>
          <w:color w:val="000000" w:themeColor="text1"/>
          <w:sz w:val="24"/>
          <w:highlight w:val="none"/>
          <w:lang w:val="en-US" w:eastAsia="zh-CN"/>
          <w14:textFill>
            <w14:solidFill>
              <w14:schemeClr w14:val="tx1"/>
            </w14:solidFill>
          </w14:textFill>
        </w:rPr>
        <w:t>供应商承诺书</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p>
    <w:p>
      <w:pPr>
        <w:spacing w:line="360" w:lineRule="auto"/>
        <w:ind w:firstLine="470" w:firstLineChars="196"/>
        <w:rPr>
          <w:rFonts w:hint="eastAsia" w:ascii="宋体" w:hAnsi="宋体"/>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3.1.1.6</w:t>
      </w:r>
      <w:r>
        <w:rPr>
          <w:rFonts w:hint="eastAsia" w:ascii="宋体" w:hAnsi="宋体"/>
          <w:color w:val="000000" w:themeColor="text1"/>
          <w:sz w:val="24"/>
          <w:highlight w:val="none"/>
          <w:lang w:val="en-US" w:eastAsia="zh-CN"/>
          <w14:textFill>
            <w14:solidFill>
              <w14:schemeClr w14:val="tx1"/>
            </w14:solidFill>
          </w14:textFill>
        </w:rPr>
        <w:t>资格证明文件；</w:t>
      </w:r>
    </w:p>
    <w:p>
      <w:pPr>
        <w:spacing w:line="360" w:lineRule="auto"/>
        <w:ind w:firstLine="470" w:firstLineChars="196"/>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3.1.1.7业绩；</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3.1.1.8其他资料</w:t>
      </w:r>
      <w:r>
        <w:rPr>
          <w:rFonts w:hint="eastAsia" w:ascii="宋体" w:hAnsi="宋体"/>
          <w:color w:val="000000" w:themeColor="text1"/>
          <w:sz w:val="24"/>
          <w:highlight w:val="none"/>
          <w14:textFill>
            <w14:solidFill>
              <w14:schemeClr w14:val="tx1"/>
            </w14:solidFill>
          </w14:textFill>
        </w:rPr>
        <w:t>。</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15" w:name="_Toc339012145"/>
      <w:bookmarkStart w:id="116" w:name="_Toc331665307"/>
      <w:bookmarkStart w:id="117" w:name="_Toc339114128"/>
      <w:r>
        <w:rPr>
          <w:rFonts w:ascii="宋体" w:hAnsi="宋体" w:cs="宋体"/>
          <w:color w:val="000000" w:themeColor="text1"/>
          <w:sz w:val="24"/>
          <w:highlight w:val="none"/>
          <w14:textFill>
            <w14:solidFill>
              <w14:schemeClr w14:val="tx1"/>
            </w14:solidFill>
          </w14:textFill>
        </w:rPr>
        <w:t xml:space="preserve">3.2 </w:t>
      </w:r>
      <w:bookmarkStart w:id="118" w:name="_Toc152042324"/>
      <w:bookmarkStart w:id="119" w:name="_Toc144974516"/>
      <w:bookmarkStart w:id="120" w:name="_Toc152045548"/>
      <w:r>
        <w:rPr>
          <w:rFonts w:hint="eastAsia" w:ascii="宋体" w:hAnsi="宋体" w:cs="宋体"/>
          <w:color w:val="000000" w:themeColor="text1"/>
          <w:sz w:val="24"/>
          <w:highlight w:val="none"/>
          <w14:textFill>
            <w14:solidFill>
              <w14:schemeClr w14:val="tx1"/>
            </w14:solidFill>
          </w14:textFill>
        </w:rPr>
        <w:t>投标报价</w:t>
      </w:r>
      <w:bookmarkEnd w:id="115"/>
      <w:bookmarkEnd w:id="116"/>
      <w:bookmarkEnd w:id="117"/>
    </w:p>
    <w:bookmarkEnd w:id="118"/>
    <w:bookmarkEnd w:id="119"/>
    <w:bookmarkEnd w:id="120"/>
    <w:p>
      <w:pPr>
        <w:spacing w:line="360" w:lineRule="auto"/>
        <w:ind w:firstLine="470" w:firstLineChars="19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3.2.1投标报价表中标明的价格应为履行合同的固定价格，不得以任何理由予以变更。以可调整的价格提交的投标文件将按无效投标处理。</w:t>
      </w:r>
    </w:p>
    <w:p>
      <w:pPr>
        <w:pStyle w:val="40"/>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3.2.1.1最低报价不是中标的唯一依据</w:t>
      </w:r>
    </w:p>
    <w:p>
      <w:pPr>
        <w:spacing w:line="360" w:lineRule="auto"/>
        <w:ind w:firstLine="470" w:firstLineChars="196"/>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3.2.1.2</w:t>
      </w:r>
      <w:r>
        <w:rPr>
          <w:rFonts w:hint="eastAsia" w:ascii="宋体" w:hAnsi="宋体"/>
          <w:color w:val="000000"/>
          <w:sz w:val="24"/>
          <w:highlight w:val="none"/>
        </w:rPr>
        <w:t>投标人不得以低于成本的报价进行投标，</w:t>
      </w:r>
      <w:r>
        <w:rPr>
          <w:rFonts w:hint="eastAsia" w:ascii="宋体" w:hAnsi="宋体" w:cs="宋体"/>
          <w:color w:val="000000" w:themeColor="text1"/>
          <w:sz w:val="24"/>
          <w:highlight w:val="none"/>
          <w:lang w:val="en-US" w:eastAsia="zh-CN"/>
          <w14:textFill>
            <w14:solidFill>
              <w14:schemeClr w14:val="tx1"/>
            </w14:solidFill>
          </w14:textFill>
        </w:rPr>
        <w:t>当评标委员会认为某个供应商的报价低于成本或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pPr>
        <w:pStyle w:val="2"/>
        <w:ind w:firstLine="632" w:firstLineChars="300"/>
        <w:rPr>
          <w:rFonts w:hint="default"/>
          <w:lang w:val="en-US" w:eastAsia="zh-CN"/>
        </w:rPr>
      </w:pPr>
      <w:r>
        <w:rPr>
          <w:rFonts w:hint="eastAsia" w:ascii="宋体" w:hAnsi="宋体"/>
          <w:b/>
          <w:bCs/>
          <w:color w:val="000000"/>
          <w:highlight w:val="none"/>
        </w:rPr>
        <w:t>注：</w:t>
      </w:r>
      <w:r>
        <w:rPr>
          <w:rFonts w:hint="eastAsia" w:ascii="宋体" w:hAnsi="宋体" w:eastAsia="宋体" w:cs="Times New Roman"/>
          <w:color w:val="000000"/>
          <w:kern w:val="2"/>
          <w:sz w:val="24"/>
          <w:szCs w:val="24"/>
          <w:highlight w:val="none"/>
          <w:lang w:val="en-US" w:eastAsia="zh-CN" w:bidi="ar-SA"/>
        </w:rPr>
        <w:t>如发生额外费用与甲方自行协定</w:t>
      </w:r>
    </w:p>
    <w:p>
      <w:pPr>
        <w:spacing w:line="360" w:lineRule="auto"/>
        <w:ind w:firstLine="470"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3.2.2计算错误将按以下方法更正：</w:t>
      </w:r>
    </w:p>
    <w:p>
      <w:pPr>
        <w:spacing w:line="360" w:lineRule="auto"/>
        <w:ind w:firstLine="470"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（1）投标文件中开标一览表(报价表)内容与投标文件中相应内容不一致的，以开标一览表(报价表)为准。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 xml:space="preserve">    （2）投标文件的大写金额和小写金额不一致的，以大写金额为准；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 xml:space="preserve">    （3）单价金额小数点或者百分比有明显错位的，以开标一览表为准，并修改单价；</w:t>
      </w:r>
    </w:p>
    <w:p>
      <w:pPr>
        <w:spacing w:line="360" w:lineRule="auto"/>
        <w:ind w:firstLine="482" w:firstLineChars="200"/>
        <w:rPr>
          <w:rFonts w:ascii="宋体" w:cs="宋体"/>
          <w:color w:val="000000" w:themeColor="text1"/>
          <w:kern w:val="0"/>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3.2.3凡因供应商对招标文件阅读不深、理解不透、误解、疏漏、或因市场行情了解不清造成的后果和风险均由供应商自负。</w:t>
      </w:r>
      <w:r>
        <w:rPr>
          <w:rFonts w:hint="eastAsia" w:ascii="宋体" w:hAnsi="宋体"/>
          <w:color w:val="000000" w:themeColor="text1"/>
          <w:sz w:val="24"/>
          <w:highlight w:val="none"/>
          <w14:textFill>
            <w14:solidFill>
              <w14:schemeClr w14:val="tx1"/>
            </w14:solidFill>
          </w14:textFill>
        </w:rPr>
        <w:t>　　　　</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21" w:name="_Toc339114129"/>
      <w:bookmarkStart w:id="122" w:name="_Toc339012146"/>
      <w:bookmarkStart w:id="123" w:name="_Toc331665308"/>
      <w:r>
        <w:rPr>
          <w:rFonts w:ascii="宋体" w:hAnsi="宋体" w:cs="宋体"/>
          <w:color w:val="000000" w:themeColor="text1"/>
          <w:sz w:val="24"/>
          <w:highlight w:val="none"/>
          <w14:textFill>
            <w14:solidFill>
              <w14:schemeClr w14:val="tx1"/>
            </w14:solidFill>
          </w14:textFill>
        </w:rPr>
        <w:t xml:space="preserve">3.3 </w:t>
      </w:r>
      <w:bookmarkStart w:id="124" w:name="_Toc152045549"/>
      <w:bookmarkStart w:id="125" w:name="_Toc152042325"/>
      <w:bookmarkStart w:id="126" w:name="_Toc144974517"/>
      <w:r>
        <w:rPr>
          <w:rFonts w:hint="eastAsia" w:ascii="宋体" w:hAnsi="宋体" w:cs="宋体"/>
          <w:color w:val="000000" w:themeColor="text1"/>
          <w:sz w:val="24"/>
          <w:highlight w:val="none"/>
          <w14:textFill>
            <w14:solidFill>
              <w14:schemeClr w14:val="tx1"/>
            </w14:solidFill>
          </w14:textFill>
        </w:rPr>
        <w:t>投标有效期</w:t>
      </w:r>
      <w:bookmarkEnd w:id="121"/>
      <w:bookmarkEnd w:id="122"/>
      <w:bookmarkEnd w:id="123"/>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w:t>
      </w:r>
      <w:bookmarkEnd w:id="124"/>
      <w:bookmarkEnd w:id="125"/>
      <w:bookmarkEnd w:id="126"/>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投标有效期及授权书有效期为从提交投标文件的截止时间起</w:t>
      </w:r>
      <w:r>
        <w:rPr>
          <w:rFonts w:hint="eastAsia" w:ascii="宋体" w:hAnsi="宋体"/>
          <w:color w:val="000000" w:themeColor="text1"/>
          <w:sz w:val="24"/>
          <w:highlight w:val="none"/>
          <w:lang w:val="en-US" w:eastAsia="zh-CN"/>
          <w14:textFill>
            <w14:solidFill>
              <w14:schemeClr w14:val="tx1"/>
            </w14:solidFill>
          </w14:textFill>
        </w:rPr>
        <w:t>90日历天</w:t>
      </w:r>
      <w:r>
        <w:rPr>
          <w:rFonts w:hint="eastAsia" w:ascii="宋体" w:hAnsi="宋体"/>
          <w:color w:val="000000" w:themeColor="text1"/>
          <w:sz w:val="24"/>
          <w:highlight w:val="none"/>
          <w14:textFill>
            <w14:solidFill>
              <w14:schemeClr w14:val="tx1"/>
            </w14:solidFill>
          </w14:textFill>
        </w:rPr>
        <w:t>，在供应商须知前附表规定的投标有效期内，供应商不得要求撤销或修改其投标文件。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3.3.2</w:t>
      </w:r>
      <w:r>
        <w:rPr>
          <w:rFonts w:hint="eastAsia" w:ascii="宋体" w:hAnsi="宋体"/>
          <w:color w:val="000000" w:themeColor="text1"/>
          <w:sz w:val="24"/>
          <w:highlight w:val="none"/>
          <w14:textFill>
            <w14:solidFill>
              <w14:schemeClr w14:val="tx1"/>
            </w14:solidFill>
          </w14:textFill>
        </w:rPr>
        <w:t>出现特殊情况需要延长投标有效期的，采购人以书面形式通知所有供应商延长投标有效期。供应商同意延长的，应相应延长其投标有效期，但不得要求或被允许修改或撤销其投标文件；供应商拒绝延长的，其投标失效。</w:t>
      </w:r>
      <w:r>
        <w:rPr>
          <w:rFonts w:ascii="宋体" w:hAnsi="宋体"/>
          <w:color w:val="000000" w:themeColor="text1"/>
          <w:sz w:val="24"/>
          <w:highlight w:val="none"/>
          <w14:textFill>
            <w14:solidFill>
              <w14:schemeClr w14:val="tx1"/>
            </w14:solidFill>
          </w14:textFill>
        </w:rPr>
        <w:t xml:space="preserve"> </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27" w:name="_Toc331665310"/>
      <w:bookmarkStart w:id="128" w:name="_Toc339012148"/>
      <w:bookmarkStart w:id="129" w:name="_Toc339114131"/>
      <w:r>
        <w:rPr>
          <w:rFonts w:ascii="宋体" w:hAnsi="宋体" w:cs="宋体"/>
          <w:color w:val="000000" w:themeColor="text1"/>
          <w:sz w:val="24"/>
          <w:highlight w:val="none"/>
          <w14:textFill>
            <w14:solidFill>
              <w14:schemeClr w14:val="tx1"/>
            </w14:solidFill>
          </w14:textFill>
        </w:rPr>
        <w:t>3.</w:t>
      </w:r>
      <w:bookmarkStart w:id="130" w:name="_Toc152045551"/>
      <w:bookmarkStart w:id="131" w:name="_Toc152042327"/>
      <w:bookmarkStart w:id="132" w:name="_Toc144974519"/>
      <w:r>
        <w:rPr>
          <w:rFonts w:hint="eastAsia" w:ascii="宋体" w:hAnsi="宋体" w:cs="宋体"/>
          <w:color w:val="000000" w:themeColor="text1"/>
          <w:sz w:val="24"/>
          <w:highlight w:val="none"/>
          <w14:textFill>
            <w14:solidFill>
              <w14:schemeClr w14:val="tx1"/>
            </w14:solidFill>
          </w14:textFill>
        </w:rPr>
        <w:t>4资格审查资料</w:t>
      </w:r>
      <w:bookmarkEnd w:id="127"/>
      <w:bookmarkEnd w:id="128"/>
      <w:bookmarkEnd w:id="129"/>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bookmarkEnd w:id="130"/>
      <w:bookmarkEnd w:id="131"/>
      <w:bookmarkEnd w:id="132"/>
      <w:r>
        <w:rPr>
          <w:rFonts w:hint="eastAsia" w:ascii="宋体" w:hAnsi="宋体"/>
          <w:color w:val="000000" w:themeColor="text1"/>
          <w:sz w:val="24"/>
          <w:highlight w:val="none"/>
          <w14:textFill>
            <w14:solidFill>
              <w14:schemeClr w14:val="tx1"/>
            </w14:solidFill>
          </w14:textFill>
        </w:rPr>
        <w:t>在编制投标文件时，应按新情况更新企业的资料，以证实其各项资格条件能满足招标文件的要求，具备承担本项目管理的资质条件和能力。</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33" w:name="_Toc339114132"/>
      <w:bookmarkStart w:id="134" w:name="_Toc339012149"/>
      <w:bookmarkStart w:id="135" w:name="_Toc331665311"/>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 xml:space="preserve"> </w:t>
      </w:r>
      <w:bookmarkStart w:id="136" w:name="_Toc152045553"/>
      <w:bookmarkStart w:id="137" w:name="_Toc144974521"/>
      <w:bookmarkStart w:id="138" w:name="_Toc152042329"/>
      <w:r>
        <w:rPr>
          <w:rFonts w:hint="eastAsia" w:ascii="宋体" w:hAnsi="宋体" w:cs="宋体"/>
          <w:color w:val="000000" w:themeColor="text1"/>
          <w:sz w:val="24"/>
          <w:highlight w:val="none"/>
          <w14:textFill>
            <w14:solidFill>
              <w14:schemeClr w14:val="tx1"/>
            </w14:solidFill>
          </w14:textFill>
        </w:rPr>
        <w:t>备选投标方案</w:t>
      </w:r>
      <w:bookmarkEnd w:id="133"/>
      <w:bookmarkEnd w:id="134"/>
      <w:bookmarkEnd w:id="135"/>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w:t>
      </w:r>
      <w:bookmarkEnd w:id="136"/>
      <w:bookmarkEnd w:id="137"/>
      <w:bookmarkEnd w:id="138"/>
      <w:r>
        <w:rPr>
          <w:rFonts w:hint="eastAsia" w:ascii="宋体" w:hAnsi="宋体"/>
          <w:color w:val="000000" w:themeColor="text1"/>
          <w:sz w:val="24"/>
          <w:highlight w:val="none"/>
          <w:lang w:val="en-US"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另有规定外，供应商不得递交备选投标方案。</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39" w:name="_Toc339012150"/>
      <w:bookmarkStart w:id="140" w:name="_Toc339114133"/>
      <w:bookmarkStart w:id="141" w:name="_Toc331665312"/>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6</w:t>
      </w:r>
      <w:r>
        <w:rPr>
          <w:rFonts w:ascii="宋体" w:hAnsi="宋体" w:cs="宋体"/>
          <w:color w:val="000000" w:themeColor="text1"/>
          <w:sz w:val="24"/>
          <w:highlight w:val="none"/>
          <w14:textFill>
            <w14:solidFill>
              <w14:schemeClr w14:val="tx1"/>
            </w14:solidFill>
          </w14:textFill>
        </w:rPr>
        <w:t xml:space="preserve"> </w:t>
      </w:r>
      <w:bookmarkStart w:id="142" w:name="_Toc144974522"/>
      <w:bookmarkStart w:id="143" w:name="_Toc152045554"/>
      <w:bookmarkStart w:id="144" w:name="_Toc152042330"/>
      <w:r>
        <w:rPr>
          <w:rFonts w:hint="eastAsia" w:ascii="宋体" w:hAnsi="宋体" w:cs="宋体"/>
          <w:color w:val="000000" w:themeColor="text1"/>
          <w:sz w:val="24"/>
          <w:highlight w:val="none"/>
          <w14:textFill>
            <w14:solidFill>
              <w14:schemeClr w14:val="tx1"/>
            </w14:solidFill>
          </w14:textFill>
        </w:rPr>
        <w:t>投标文件的编制</w:t>
      </w:r>
      <w:bookmarkEnd w:id="139"/>
      <w:bookmarkEnd w:id="140"/>
      <w:bookmarkEnd w:id="141"/>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bookmarkEnd w:id="142"/>
      <w:bookmarkEnd w:id="143"/>
      <w:bookmarkEnd w:id="144"/>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文件应按第六部分“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投标文件应当对招标文件有关合同期限、投标有效期、工作内容和要求等实质性内容作出响应。</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投标文件应用不褪色的材料书写或打印，并由供应商的法定代表人或其委托代理人签字或盖单位章。委托代理人签字的，投标文件应附法定代表人签署的授权委托书。投标文件应尽量避免涂改、行间插字或删除。如果出现上述情况，改动之处应加盖单位章或由供应商的法定代表人或其授权的代理人签字确认。</w:t>
      </w:r>
      <w:r>
        <w:rPr>
          <w:rFonts w:ascii="宋体" w:hAnsi="宋体"/>
          <w:color w:val="000000" w:themeColor="text1"/>
          <w:sz w:val="24"/>
          <w:highlight w:val="non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投标文件的正本与副本应分别装订成册，并编制目录。</w:t>
      </w:r>
    </w:p>
    <w:p>
      <w:pPr>
        <w:spacing w:line="360" w:lineRule="auto"/>
        <w:ind w:firstLine="482" w:firstLineChars="200"/>
        <w:rPr>
          <w:rFonts w:ascii="宋体" w:hAnsi="宋体"/>
          <w:b/>
          <w:bCs/>
          <w:color w:val="000000"/>
          <w:sz w:val="24"/>
          <w:highlight w:val="none"/>
          <w:lang w:val="zh-CN"/>
        </w:rPr>
      </w:pPr>
      <w:r>
        <w:rPr>
          <w:rFonts w:hint="eastAsia" w:ascii="宋体" w:hAnsi="宋体"/>
          <w:b/>
          <w:bCs/>
          <w:color w:val="000000"/>
          <w:sz w:val="24"/>
          <w:highlight w:val="none"/>
        </w:rPr>
        <w:t>3.</w:t>
      </w:r>
      <w:r>
        <w:rPr>
          <w:rFonts w:hint="eastAsia" w:ascii="宋体" w:hAnsi="宋体"/>
          <w:b/>
          <w:bCs/>
          <w:color w:val="000000"/>
          <w:sz w:val="24"/>
          <w:highlight w:val="none"/>
          <w:lang w:val="en-US" w:eastAsia="zh-CN"/>
        </w:rPr>
        <w:t>7</w:t>
      </w:r>
      <w:r>
        <w:rPr>
          <w:rFonts w:hint="eastAsia" w:ascii="宋体" w:hAnsi="宋体"/>
          <w:b/>
          <w:bCs/>
          <w:color w:val="000000"/>
          <w:sz w:val="24"/>
          <w:highlight w:val="none"/>
          <w:lang w:val="zh-CN"/>
        </w:rPr>
        <w:t>限制投标要求</w:t>
      </w:r>
    </w:p>
    <w:p>
      <w:pPr>
        <w:spacing w:line="360" w:lineRule="auto"/>
        <w:ind w:firstLine="480" w:firstLineChars="200"/>
        <w:rPr>
          <w:rFonts w:hint="eastAsia" w:ascii="宋体" w:hAnsi="宋体" w:eastAsia="宋体" w:cs="Times New Roman"/>
          <w:b w:val="0"/>
          <w:bCs w:val="0"/>
          <w:color w:val="000000" w:themeColor="text1"/>
          <w:kern w:val="2"/>
          <w:sz w:val="24"/>
          <w:szCs w:val="24"/>
          <w:highlight w:val="none"/>
          <w:lang w:val="zh-CN" w:eastAsia="zh-CN" w:bidi="ar-SA"/>
          <w14:textFill>
            <w14:solidFill>
              <w14:schemeClr w14:val="tx1"/>
            </w14:solidFill>
          </w14:textFill>
        </w:rPr>
      </w:pPr>
      <w:r>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t>3.7.1</w:t>
      </w:r>
      <w:r>
        <w:rPr>
          <w:rFonts w:hint="eastAsia" w:ascii="宋体" w:hAnsi="宋体" w:eastAsia="宋体" w:cs="Times New Roman"/>
          <w:b w:val="0"/>
          <w:bCs w:val="0"/>
          <w:color w:val="000000" w:themeColor="text1"/>
          <w:kern w:val="2"/>
          <w:sz w:val="24"/>
          <w:szCs w:val="24"/>
          <w:highlight w:val="none"/>
          <w:lang w:val="zh-CN" w:eastAsia="zh-CN" w:bidi="ar-SA"/>
          <w14:textFill>
            <w14:solidFill>
              <w14:schemeClr w14:val="tx1"/>
            </w14:solidFill>
          </w14:textFill>
        </w:rPr>
        <w:t>投标人单位负责人为同一人或者存在直接控股、</w:t>
      </w:r>
      <w:r>
        <w:rPr>
          <w:rFonts w:hint="eastAsia" w:ascii="宋体" w:hAnsi="宋体" w:cs="Times New Roman"/>
          <w:b w:val="0"/>
          <w:bCs w:val="0"/>
          <w:color w:val="000000" w:themeColor="text1"/>
          <w:kern w:val="2"/>
          <w:sz w:val="24"/>
          <w:szCs w:val="24"/>
          <w:highlight w:val="none"/>
          <w:lang w:val="zh-CN" w:eastAsia="zh-CN" w:bidi="ar-SA"/>
          <w14:textFill>
            <w14:solidFill>
              <w14:schemeClr w14:val="tx1"/>
            </w14:solidFill>
          </w14:textFill>
        </w:rPr>
        <w:t>参股、</w:t>
      </w:r>
      <w:r>
        <w:rPr>
          <w:rFonts w:hint="eastAsia" w:ascii="宋体" w:hAnsi="宋体" w:eastAsia="宋体" w:cs="Times New Roman"/>
          <w:b w:val="0"/>
          <w:bCs w:val="0"/>
          <w:color w:val="000000" w:themeColor="text1"/>
          <w:kern w:val="2"/>
          <w:sz w:val="24"/>
          <w:szCs w:val="24"/>
          <w:highlight w:val="none"/>
          <w:lang w:val="zh-CN" w:eastAsia="zh-CN" w:bidi="ar-SA"/>
          <w14:textFill>
            <w14:solidFill>
              <w14:schemeClr w14:val="tx1"/>
            </w14:solidFill>
          </w14:textFill>
        </w:rPr>
        <w:t>管理关系的不同投标人，不得参加同一项目或同一标段的政府采购活动。</w:t>
      </w:r>
    </w:p>
    <w:p>
      <w:pPr>
        <w:spacing w:line="360" w:lineRule="auto"/>
        <w:ind w:firstLine="480" w:firstLineChars="200"/>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t>3.7.2</w:t>
      </w:r>
      <w:r>
        <w:rPr>
          <w:rFonts w:hint="eastAsia" w:ascii="宋体" w:hAnsi="宋体" w:eastAsia="宋体" w:cs="Times New Roman"/>
          <w:b w:val="0"/>
          <w:bCs w:val="0"/>
          <w:color w:val="000000" w:themeColor="text1"/>
          <w:kern w:val="2"/>
          <w:sz w:val="24"/>
          <w:szCs w:val="24"/>
          <w:highlight w:val="none"/>
          <w:lang w:val="zh-CN" w:eastAsia="zh-CN" w:bidi="ar-SA"/>
          <w14:textFill>
            <w14:solidFill>
              <w14:schemeClr w14:val="tx1"/>
            </w14:solidFill>
          </w14:textFill>
        </w:rPr>
        <w:t>除单一来源采购项目外，为采购项目提供过整体设计、规范编制或者项目管理、监理、检测等服务的投标人，不得再参加同一项目的其他采购活动</w:t>
      </w:r>
      <w:r>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t>。</w:t>
      </w:r>
    </w:p>
    <w:p>
      <w:pPr>
        <w:spacing w:line="360" w:lineRule="auto"/>
        <w:ind w:firstLine="482" w:firstLineChars="200"/>
        <w:rPr>
          <w:rFonts w:ascii="宋体" w:hAnsi="宋体" w:cs="Times New Roman"/>
          <w:b/>
          <w:bCs/>
          <w:color w:val="000000"/>
          <w:sz w:val="24"/>
          <w:highlight w:val="none"/>
          <w:lang w:val="zh-CN"/>
        </w:rPr>
      </w:pPr>
      <w:r>
        <w:rPr>
          <w:rFonts w:hint="eastAsia" w:ascii="宋体" w:hAnsi="宋体" w:eastAsia="宋体"/>
          <w:b/>
          <w:bCs/>
          <w:color w:val="000000"/>
          <w:sz w:val="24"/>
          <w:szCs w:val="24"/>
          <w:highlight w:val="none"/>
          <w:lang w:val="en-US" w:eastAsia="zh-CN"/>
        </w:rPr>
        <w:t>3.</w:t>
      </w:r>
      <w:r>
        <w:rPr>
          <w:rFonts w:hint="eastAsia" w:ascii="宋体" w:hAnsi="宋体" w:eastAsia="宋体"/>
          <w:b/>
          <w:bCs/>
          <w:color w:val="000000"/>
          <w:sz w:val="24"/>
          <w:szCs w:val="24"/>
          <w:highlight w:val="none"/>
        </w:rPr>
        <w:t>8、投标文件的签署及规定</w:t>
      </w:r>
    </w:p>
    <w:p>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（1）投标人须依据招标文件内容和投标文件格式的要求编制投标文件；</w:t>
      </w:r>
    </w:p>
    <w:p>
      <w:pPr>
        <w:spacing w:line="360" w:lineRule="auto"/>
        <w:ind w:firstLine="360" w:firstLineChars="150"/>
        <w:rPr>
          <w:rFonts w:ascii="宋体" w:hAnsi="宋体"/>
          <w:sz w:val="24"/>
          <w:highlight w:val="none"/>
        </w:rPr>
      </w:pPr>
      <w:r>
        <w:rPr>
          <w:rFonts w:hint="eastAsia" w:ascii="宋体" w:hAnsi="宋体"/>
          <w:color w:val="000000"/>
          <w:sz w:val="24"/>
          <w:highlight w:val="none"/>
        </w:rPr>
        <w:t>（2）投标文件的</w:t>
      </w:r>
      <w:r>
        <w:rPr>
          <w:rFonts w:hint="eastAsia" w:ascii="宋体" w:hAnsi="宋体"/>
          <w:b/>
          <w:color w:val="000000"/>
          <w:sz w:val="24"/>
          <w:highlight w:val="none"/>
        </w:rPr>
        <w:t>正本和所有副本均</w:t>
      </w:r>
      <w:r>
        <w:rPr>
          <w:rFonts w:hint="eastAsia" w:ascii="宋体" w:hAnsi="宋体"/>
          <w:b/>
          <w:color w:val="000000"/>
          <w:sz w:val="24"/>
          <w:highlight w:val="none"/>
          <w:u w:val="single"/>
        </w:rPr>
        <w:t>需打印、复印或用不褪色的蓝（黑）墨水（汁）填写，</w:t>
      </w:r>
      <w:r>
        <w:rPr>
          <w:rFonts w:hint="eastAsia" w:ascii="宋体" w:hAnsi="宋体"/>
          <w:color w:val="000000"/>
          <w:sz w:val="24"/>
          <w:highlight w:val="none"/>
        </w:rPr>
        <w:t>并由投标人的法定代表人或被授权人在规定签章处签字和盖章（招标文件要求投标文件中法定代表人签字处由法定代表人签署，要求被授权人签字处由被授权人签署</w:t>
      </w:r>
      <w:r>
        <w:rPr>
          <w:rFonts w:hint="eastAsia" w:ascii="宋体" w:hAnsi="宋体"/>
          <w:sz w:val="24"/>
          <w:highlight w:val="none"/>
        </w:rPr>
        <w:t>。招标文件中凡是需要法定代表人签字或盖章之处，非法人单位的负责人均参照执行。）。</w:t>
      </w:r>
      <w:r>
        <w:rPr>
          <w:rFonts w:hint="eastAsia" w:ascii="宋体" w:hAnsi="宋体" w:cs="宋体"/>
          <w:b/>
          <w:sz w:val="24"/>
          <w:highlight w:val="none"/>
        </w:rPr>
        <w:t>同时提供与正本内容一致的电子版标书（U盘）（U盘储存word及PDF格式各1份，包含投标文件所有内容），并在盘面标注投标人全称、项目编号，</w:t>
      </w:r>
      <w:r>
        <w:rPr>
          <w:rFonts w:hint="eastAsia" w:ascii="宋体" w:hAnsi="宋体" w:cs="宋体"/>
          <w:b/>
          <w:sz w:val="24"/>
          <w:highlight w:val="none"/>
          <w:lang w:eastAsia="zh-CN"/>
        </w:rPr>
        <w:t>投标文件</w:t>
      </w:r>
      <w:r>
        <w:rPr>
          <w:rFonts w:hint="eastAsia" w:ascii="宋体" w:hAnsi="宋体" w:cs="宋体"/>
          <w:b/>
          <w:sz w:val="24"/>
          <w:highlight w:val="none"/>
        </w:rPr>
        <w:t>必须逐页加盖响应单位公章鲜章；</w:t>
      </w:r>
    </w:p>
    <w:p>
      <w:pPr>
        <w:spacing w:line="360" w:lineRule="auto"/>
        <w:ind w:firstLine="360" w:firstLineChars="150"/>
        <w:rPr>
          <w:rFonts w:ascii="宋体" w:hAnsi="宋体"/>
          <w:sz w:val="24"/>
          <w:highlight w:val="none"/>
        </w:rPr>
      </w:pPr>
      <w:r>
        <w:rPr>
          <w:rFonts w:hint="eastAsia" w:ascii="宋体" w:hAnsi="宋体"/>
          <w:sz w:val="24"/>
          <w:highlight w:val="none"/>
        </w:rPr>
        <w:t>（3）每套投标文件封面须清楚地注明“正本”“副本”</w:t>
      </w:r>
      <w:r>
        <w:rPr>
          <w:rFonts w:hint="eastAsia" w:ascii="宋体" w:hAnsi="宋体"/>
          <w:sz w:val="24"/>
          <w:highlight w:val="none"/>
          <w:lang w:eastAsia="zh-CN"/>
        </w:rPr>
        <w:t>“</w:t>
      </w:r>
      <w:r>
        <w:rPr>
          <w:rFonts w:hint="eastAsia" w:ascii="宋体" w:hAnsi="宋体"/>
          <w:color w:val="000000" w:themeColor="text1"/>
          <w:sz w:val="24"/>
          <w:highlight w:val="none"/>
          <w14:textFill>
            <w14:solidFill>
              <w14:schemeClr w14:val="tx1"/>
            </w14:solidFill>
          </w14:textFill>
        </w:rPr>
        <w:t>开标一览表</w:t>
      </w:r>
      <w:r>
        <w:rPr>
          <w:rFonts w:hint="eastAsia" w:ascii="宋体" w:hAnsi="宋体"/>
          <w:sz w:val="24"/>
          <w:highlight w:val="none"/>
          <w:lang w:eastAsia="zh-CN"/>
        </w:rPr>
        <w:t>”“</w:t>
      </w:r>
      <w:r>
        <w:rPr>
          <w:rFonts w:hint="eastAsia" w:ascii="宋体" w:hAnsi="宋体"/>
          <w:color w:val="000000" w:themeColor="text1"/>
          <w:sz w:val="24"/>
          <w:highlight w:val="none"/>
          <w14:textFill>
            <w14:solidFill>
              <w14:schemeClr w14:val="tx1"/>
            </w14:solidFill>
          </w14:textFill>
        </w:rPr>
        <w:t>电子版</w:t>
      </w:r>
      <w:r>
        <w:rPr>
          <w:rFonts w:hint="eastAsia" w:ascii="宋体" w:hAnsi="宋体"/>
          <w:sz w:val="24"/>
          <w:highlight w:val="none"/>
          <w:lang w:eastAsia="zh-CN"/>
        </w:rPr>
        <w:t>”</w:t>
      </w:r>
      <w:r>
        <w:rPr>
          <w:rFonts w:hint="eastAsia" w:ascii="宋体" w:hAnsi="宋体"/>
          <w:sz w:val="24"/>
          <w:highlight w:val="none"/>
        </w:rPr>
        <w:t>字样。投标文件正本和副本按照招标文件第</w:t>
      </w:r>
      <w:r>
        <w:rPr>
          <w:rFonts w:hint="eastAsia" w:ascii="宋体" w:hAnsi="宋体"/>
          <w:sz w:val="24"/>
          <w:highlight w:val="none"/>
          <w:lang w:val="en-US" w:eastAsia="zh-CN"/>
        </w:rPr>
        <w:t>六</w:t>
      </w:r>
      <w:r>
        <w:rPr>
          <w:rFonts w:hint="eastAsia" w:ascii="宋体" w:hAnsi="宋体"/>
          <w:sz w:val="24"/>
          <w:highlight w:val="none"/>
        </w:rPr>
        <w:t>部分规定的顺序编排、并应编制目录，逐页标注连续页码，并分别胶装成册；</w:t>
      </w:r>
    </w:p>
    <w:p>
      <w:pPr>
        <w:spacing w:line="360" w:lineRule="auto"/>
        <w:ind w:firstLine="360" w:firstLineChars="150"/>
        <w:rPr>
          <w:rFonts w:ascii="宋体" w:hAnsi="宋体"/>
          <w:sz w:val="24"/>
          <w:highlight w:val="none"/>
        </w:rPr>
      </w:pPr>
      <w:r>
        <w:rPr>
          <w:rFonts w:hint="eastAsia" w:ascii="宋体" w:hAnsi="宋体"/>
          <w:sz w:val="24"/>
          <w:highlight w:val="none"/>
        </w:rPr>
        <w:t>（4）投标人在投标文件中指定的页面的落款处，按招标文件要求加盖公章及签字；</w:t>
      </w:r>
    </w:p>
    <w:p>
      <w:pPr>
        <w:spacing w:line="360" w:lineRule="auto"/>
        <w:ind w:left="476" w:leftChars="172" w:hanging="115" w:hangingChars="48"/>
        <w:rPr>
          <w:rFonts w:ascii="宋体" w:hAnsi="宋体"/>
          <w:color w:val="000000"/>
          <w:sz w:val="24"/>
          <w:highlight w:val="none"/>
        </w:rPr>
      </w:pPr>
      <w:r>
        <w:rPr>
          <w:rFonts w:hint="eastAsia" w:ascii="宋体" w:hAnsi="宋体"/>
          <w:color w:val="000000"/>
          <w:sz w:val="24"/>
          <w:highlight w:val="none"/>
        </w:rPr>
        <w:t>（5）投标人名称应填写全称，同时加盖公章；</w:t>
      </w:r>
    </w:p>
    <w:p>
      <w:pPr>
        <w:spacing w:line="360" w:lineRule="auto"/>
        <w:ind w:left="476" w:leftChars="172" w:hanging="115" w:hangingChars="48"/>
        <w:rPr>
          <w:rFonts w:hint="eastAsia" w:ascii="宋体" w:hAnsi="宋体"/>
          <w:color w:val="000000"/>
          <w:sz w:val="24"/>
          <w:highlight w:val="none"/>
        </w:rPr>
      </w:pPr>
      <w:r>
        <w:rPr>
          <w:rFonts w:hint="eastAsia" w:ascii="宋体" w:hAnsi="宋体"/>
          <w:color w:val="000000"/>
          <w:sz w:val="24"/>
          <w:highlight w:val="none"/>
        </w:rPr>
        <w:t>（6）投标文件的任何行间插字、涂改和增删，必须由法定代表人或被授权人</w:t>
      </w:r>
    </w:p>
    <w:p>
      <w:pPr>
        <w:spacing w:line="360" w:lineRule="auto"/>
        <w:rPr>
          <w:rFonts w:ascii="宋体" w:hAnsi="宋体"/>
          <w:color w:val="000000"/>
          <w:sz w:val="24"/>
          <w:highlight w:val="none"/>
        </w:rPr>
      </w:pPr>
      <w:r>
        <w:rPr>
          <w:rFonts w:hint="eastAsia" w:ascii="宋体" w:hAnsi="宋体"/>
          <w:color w:val="000000"/>
          <w:sz w:val="24"/>
          <w:highlight w:val="none"/>
        </w:rPr>
        <w:t>在改动处旁签字方为有效；</w:t>
      </w:r>
    </w:p>
    <w:p>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（7）投标文件因字迹潦草或表达不清所引起的后果由投标人负责。</w:t>
      </w:r>
    </w:p>
    <w:p>
      <w:pPr>
        <w:spacing w:line="360" w:lineRule="auto"/>
        <w:ind w:firstLine="361" w:firstLineChars="150"/>
        <w:rPr>
          <w:rFonts w:hint="eastAsia" w:ascii="宋体" w:hAnsi="宋体" w:cs="Times New Roman"/>
          <w:color w:val="000000"/>
          <w:sz w:val="24"/>
          <w:highlight w:val="none"/>
          <w:lang w:val="en-US" w:eastAsia="zh-CN"/>
        </w:rPr>
      </w:pPr>
      <w:r>
        <w:rPr>
          <w:rFonts w:hint="eastAsia" w:ascii="宋体" w:hAnsi="宋体" w:eastAsia="宋体" w:cs="Times New Roman"/>
          <w:b/>
          <w:bCs/>
          <w:color w:val="000000"/>
          <w:kern w:val="2"/>
          <w:sz w:val="24"/>
          <w:szCs w:val="24"/>
          <w:highlight w:val="none"/>
          <w:lang w:val="en-US" w:eastAsia="zh-CN" w:bidi="ar-SA"/>
        </w:rPr>
        <w:t>3.9、文字要求</w:t>
      </w:r>
    </w:p>
    <w:p>
      <w:pPr>
        <w:spacing w:line="360" w:lineRule="auto"/>
        <w:ind w:firstLine="480" w:firstLineChars="200"/>
        <w:rPr>
          <w:rFonts w:hint="default"/>
          <w:highlight w:val="none"/>
          <w:lang w:val="en-US" w:eastAsia="zh-CN"/>
        </w:rPr>
      </w:pPr>
      <w:r>
        <w:rPr>
          <w:rFonts w:hint="eastAsia" w:ascii="宋体" w:hAnsi="宋体"/>
          <w:color w:val="000000"/>
          <w:sz w:val="24"/>
          <w:highlight w:val="none"/>
        </w:rPr>
        <w:t>本次招标只接受简体中文文字的投标文件。</w:t>
      </w:r>
    </w:p>
    <w:p>
      <w:pPr>
        <w:spacing w:line="360" w:lineRule="auto"/>
        <w:rPr>
          <w:rFonts w:ascii="宋体" w:cs="宋体"/>
          <w:b/>
          <w:color w:val="000000" w:themeColor="text1"/>
          <w:sz w:val="24"/>
          <w:highlight w:val="none"/>
          <w14:textFill>
            <w14:solidFill>
              <w14:schemeClr w14:val="tx1"/>
            </w14:solidFill>
          </w14:textFill>
        </w:rPr>
      </w:pPr>
      <w:bookmarkStart w:id="145" w:name="_Toc339114134"/>
      <w:r>
        <w:rPr>
          <w:rFonts w:ascii="宋体" w:hAnsi="宋体" w:cs="宋体"/>
          <w:b/>
          <w:color w:val="000000" w:themeColor="text1"/>
          <w:sz w:val="24"/>
          <w:highlight w:val="none"/>
          <w14:textFill>
            <w14:solidFill>
              <w14:schemeClr w14:val="tx1"/>
            </w14:solidFill>
          </w14:textFill>
        </w:rPr>
        <w:t xml:space="preserve">4. </w:t>
      </w:r>
      <w:r>
        <w:rPr>
          <w:rFonts w:hint="eastAsia" w:ascii="宋体" w:hAnsi="宋体" w:cs="宋体"/>
          <w:b/>
          <w:color w:val="000000" w:themeColor="text1"/>
          <w:sz w:val="24"/>
          <w:highlight w:val="none"/>
          <w14:textFill>
            <w14:solidFill>
              <w14:schemeClr w14:val="tx1"/>
            </w14:solidFill>
          </w14:textFill>
        </w:rPr>
        <w:t>投</w:t>
      </w:r>
      <w:bookmarkStart w:id="146" w:name="_Toc152045555"/>
      <w:bookmarkStart w:id="147" w:name="_Toc152042331"/>
      <w:bookmarkStart w:id="148" w:name="_Toc144974523"/>
      <w:r>
        <w:rPr>
          <w:rFonts w:hint="eastAsia" w:ascii="宋体" w:hAnsi="宋体" w:cs="宋体"/>
          <w:b/>
          <w:color w:val="000000" w:themeColor="text1"/>
          <w:sz w:val="24"/>
          <w:highlight w:val="none"/>
          <w14:textFill>
            <w14:solidFill>
              <w14:schemeClr w14:val="tx1"/>
            </w14:solidFill>
          </w14:textFill>
        </w:rPr>
        <w:t>标</w:t>
      </w:r>
      <w:bookmarkEnd w:id="145"/>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49" w:name="_Toc339114135"/>
      <w:bookmarkStart w:id="150" w:name="_Toc331665314"/>
      <w:bookmarkStart w:id="151" w:name="_Toc339012152"/>
      <w:r>
        <w:rPr>
          <w:rFonts w:ascii="宋体" w:hAnsi="宋体" w:cs="宋体"/>
          <w:color w:val="000000" w:themeColor="text1"/>
          <w:sz w:val="24"/>
          <w:highlight w:val="none"/>
          <w14:textFill>
            <w14:solidFill>
              <w14:schemeClr w14:val="tx1"/>
            </w14:solidFill>
          </w14:textFill>
        </w:rPr>
        <w:t>4.1</w:t>
      </w:r>
      <w:bookmarkEnd w:id="146"/>
      <w:bookmarkEnd w:id="147"/>
      <w:bookmarkEnd w:id="148"/>
      <w:r>
        <w:rPr>
          <w:rFonts w:ascii="宋体" w:hAnsi="宋体" w:cs="宋体"/>
          <w:color w:val="000000" w:themeColor="text1"/>
          <w:sz w:val="24"/>
          <w:highlight w:val="none"/>
          <w14:textFill>
            <w14:solidFill>
              <w14:schemeClr w14:val="tx1"/>
            </w14:solidFill>
          </w14:textFill>
        </w:rPr>
        <w:t xml:space="preserve"> </w:t>
      </w:r>
      <w:bookmarkStart w:id="152" w:name="_Toc152045556"/>
      <w:bookmarkStart w:id="153" w:name="_Toc144974524"/>
      <w:bookmarkStart w:id="154" w:name="_Toc152042332"/>
      <w:r>
        <w:rPr>
          <w:rFonts w:hint="eastAsia" w:ascii="宋体" w:hAnsi="宋体" w:cs="宋体"/>
          <w:color w:val="000000" w:themeColor="text1"/>
          <w:sz w:val="24"/>
          <w:highlight w:val="none"/>
          <w14:textFill>
            <w14:solidFill>
              <w14:schemeClr w14:val="tx1"/>
            </w14:solidFill>
          </w14:textFill>
        </w:rPr>
        <w:t>投标文件的密封和标记</w:t>
      </w:r>
      <w:bookmarkEnd w:id="149"/>
      <w:bookmarkEnd w:id="150"/>
      <w:bookmarkEnd w:id="151"/>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w:t>
      </w:r>
      <w:bookmarkEnd w:id="152"/>
      <w:bookmarkEnd w:id="153"/>
      <w:bookmarkEnd w:id="154"/>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投标文件的正本</w:t>
      </w:r>
      <w:r>
        <w:rPr>
          <w:rFonts w:hint="eastAsia" w:ascii="宋体" w:hAnsi="宋体"/>
          <w:color w:val="000000" w:themeColor="text1"/>
          <w:sz w:val="24"/>
          <w:highlight w:val="none"/>
          <w:lang w:val="en-US" w:eastAsia="zh-CN"/>
          <w14:textFill>
            <w14:solidFill>
              <w14:schemeClr w14:val="tx1"/>
            </w14:solidFill>
          </w14:textFill>
        </w:rPr>
        <w:t>一份</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两份</w:t>
      </w:r>
      <w:r>
        <w:rPr>
          <w:rFonts w:hint="eastAsia" w:ascii="宋体" w:hAnsi="宋体"/>
          <w:color w:val="000000" w:themeColor="text1"/>
          <w:sz w:val="24"/>
          <w:highlight w:val="none"/>
          <w14:textFill>
            <w14:solidFill>
              <w14:schemeClr w14:val="tx1"/>
            </w14:solidFill>
          </w14:textFill>
        </w:rPr>
        <w:t>、开标一览表</w:t>
      </w:r>
      <w:r>
        <w:rPr>
          <w:rFonts w:hint="eastAsia" w:ascii="宋体" w:hAnsi="宋体"/>
          <w:color w:val="000000" w:themeColor="text1"/>
          <w:sz w:val="24"/>
          <w:highlight w:val="none"/>
          <w:lang w:val="en-US" w:eastAsia="zh-CN"/>
          <w14:textFill>
            <w14:solidFill>
              <w14:schemeClr w14:val="tx1"/>
            </w14:solidFill>
          </w14:textFill>
        </w:rPr>
        <w:t>一份</w:t>
      </w:r>
      <w:r>
        <w:rPr>
          <w:rFonts w:hint="eastAsia" w:ascii="宋体" w:hAnsi="宋体"/>
          <w:color w:val="000000" w:themeColor="text1"/>
          <w:sz w:val="24"/>
          <w:highlight w:val="none"/>
          <w14:textFill>
            <w14:solidFill>
              <w14:schemeClr w14:val="tx1"/>
            </w14:solidFill>
          </w14:textFill>
        </w:rPr>
        <w:t>、电子版</w:t>
      </w:r>
      <w:r>
        <w:rPr>
          <w:rFonts w:hint="eastAsia" w:ascii="宋体" w:hAnsi="宋体"/>
          <w:color w:val="000000" w:themeColor="text1"/>
          <w:sz w:val="24"/>
          <w:highlight w:val="none"/>
          <w:lang w:val="en-US" w:eastAsia="zh-CN"/>
          <w14:textFill>
            <w14:solidFill>
              <w14:schemeClr w14:val="tx1"/>
            </w14:solidFill>
          </w14:textFill>
        </w:rPr>
        <w:t>两份</w:t>
      </w:r>
      <w:r>
        <w:rPr>
          <w:rFonts w:hint="eastAsia" w:ascii="宋体" w:hAnsi="宋体"/>
          <w:color w:val="000000" w:themeColor="text1"/>
          <w:sz w:val="24"/>
          <w:highlight w:val="none"/>
          <w14:textFill>
            <w14:solidFill>
              <w14:schemeClr w14:val="tx1"/>
            </w14:solidFill>
          </w14:textFill>
        </w:rPr>
        <w:t>应分开包装，加贴封条，并在封套的封口处加盖供应商单位章</w:t>
      </w:r>
      <w:r>
        <w:rPr>
          <w:rFonts w:hint="eastAsia"/>
          <w:color w:val="000000" w:themeColor="text1"/>
          <w:sz w:val="24"/>
          <w:highlight w:val="none"/>
          <w14:textFill>
            <w14:solidFill>
              <w14:schemeClr w14:val="tx1"/>
            </w14:solidFill>
          </w14:textFill>
        </w:rPr>
        <w:t>，（如果电子版与纸质版不符，以纸质版为准）</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hint="eastAsia" w:ascii="宋体" w:hAnsi="宋体" w:cs="Times New Roman"/>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4.1.2 </w:t>
      </w:r>
      <w:r>
        <w:rPr>
          <w:rFonts w:hint="eastAsia" w:ascii="宋体" w:hAnsi="宋体"/>
          <w:color w:val="000000" w:themeColor="text1"/>
          <w:sz w:val="24"/>
          <w:highlight w:val="none"/>
          <w14:textFill>
            <w14:solidFill>
              <w14:schemeClr w14:val="tx1"/>
            </w14:solidFill>
          </w14:textFill>
        </w:rPr>
        <w:t>投标文件的封套上应清楚地标记“正本”“副本”“开标一览表”“电子版”字样，封套上应写明的其他内容见供应商须知。当副本和正本不一致时，以正本为准</w:t>
      </w:r>
      <w:r>
        <w:rPr>
          <w:rFonts w:hint="eastAsia" w:ascii="宋体" w:hAnsi="宋体" w:cs="Times New Roman"/>
          <w:color w:val="000000" w:themeColor="text1"/>
          <w:sz w:val="24"/>
          <w:highlight w:val="none"/>
          <w14:textFill>
            <w14:solidFill>
              <w14:schemeClr w14:val="tx1"/>
            </w14:solidFill>
          </w14:textFill>
        </w:rPr>
        <w:t>。</w:t>
      </w:r>
    </w:p>
    <w:p>
      <w:pPr>
        <w:spacing w:line="360" w:lineRule="auto"/>
        <w:ind w:firstLine="480" w:firstLineChars="20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4.1.3 未按本章第4.1.1项或第4.1.2项要求密封和加写标记的投标文件，采购人不予受理。</w:t>
      </w:r>
    </w:p>
    <w:p>
      <w:pPr>
        <w:spacing w:line="360" w:lineRule="auto"/>
        <w:ind w:firstLine="480" w:firstLineChars="200"/>
        <w:rPr>
          <w:rFonts w:hint="eastAsia" w:ascii="宋体" w:hAnsi="宋体" w:cs="Times New Roman"/>
          <w:color w:val="000000" w:themeColor="text1"/>
          <w:sz w:val="24"/>
          <w:highlight w:val="none"/>
          <w14:textFill>
            <w14:solidFill>
              <w14:schemeClr w14:val="tx1"/>
            </w14:solidFill>
          </w14:textFill>
        </w:rPr>
      </w:pPr>
      <w:bookmarkStart w:id="155" w:name="_Toc331665315"/>
      <w:bookmarkStart w:id="156" w:name="_Toc339012153"/>
      <w:bookmarkStart w:id="157" w:name="_Toc339114136"/>
      <w:r>
        <w:rPr>
          <w:rFonts w:hint="eastAsia" w:ascii="宋体" w:hAnsi="宋体" w:cs="Times New Roman"/>
          <w:color w:val="000000" w:themeColor="text1"/>
          <w:sz w:val="24"/>
          <w:highlight w:val="none"/>
          <w14:textFill>
            <w14:solidFill>
              <w14:schemeClr w14:val="tx1"/>
            </w14:solidFill>
          </w14:textFill>
        </w:rPr>
        <w:t xml:space="preserve">4.2 </w:t>
      </w:r>
      <w:bookmarkStart w:id="158" w:name="_Toc152045557"/>
      <w:bookmarkStart w:id="159" w:name="_Toc144974525"/>
      <w:bookmarkStart w:id="160" w:name="_Toc152042333"/>
      <w:r>
        <w:rPr>
          <w:rFonts w:hint="eastAsia" w:ascii="宋体" w:hAnsi="宋体" w:cs="Times New Roman"/>
          <w:color w:val="000000" w:themeColor="text1"/>
          <w:sz w:val="24"/>
          <w:highlight w:val="none"/>
          <w14:textFill>
            <w14:solidFill>
              <w14:schemeClr w14:val="tx1"/>
            </w14:solidFill>
          </w14:textFill>
        </w:rPr>
        <w:t>投标文件的递交</w:t>
      </w:r>
      <w:bookmarkEnd w:id="155"/>
      <w:bookmarkEnd w:id="156"/>
      <w:bookmarkEnd w:id="157"/>
    </w:p>
    <w:p>
      <w:pPr>
        <w:spacing w:line="360" w:lineRule="auto"/>
        <w:ind w:firstLine="480" w:firstLineChars="200"/>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4.2.1递交投标文件</w:t>
      </w:r>
      <w:r>
        <w:rPr>
          <w:rFonts w:hint="eastAsia" w:ascii="宋体" w:hAnsi="宋体" w:cs="Times New Roman"/>
          <w:color w:val="000000" w:themeColor="text1"/>
          <w:sz w:val="24"/>
          <w:highlight w:val="none"/>
          <w:lang w:val="en-US" w:eastAsia="zh-CN"/>
          <w14:textFill>
            <w14:solidFill>
              <w14:schemeClr w14:val="tx1"/>
            </w14:solidFill>
          </w14:textFill>
        </w:rPr>
        <w:t>截止时间：2022-04-14  09:30:00</w:t>
      </w:r>
    </w:p>
    <w:p>
      <w:pPr>
        <w:spacing w:line="360" w:lineRule="auto"/>
        <w:ind w:firstLine="480" w:firstLineChars="20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4.2</w:t>
      </w:r>
      <w:bookmarkEnd w:id="158"/>
      <w:bookmarkEnd w:id="159"/>
      <w:bookmarkEnd w:id="160"/>
      <w:r>
        <w:rPr>
          <w:rFonts w:hint="eastAsia" w:ascii="宋体" w:hAnsi="宋体" w:cs="Times New Roman"/>
          <w:color w:val="000000" w:themeColor="text1"/>
          <w:sz w:val="24"/>
          <w:highlight w:val="none"/>
          <w14:textFill>
            <w14:solidFill>
              <w14:schemeClr w14:val="tx1"/>
            </w14:solidFill>
          </w14:textFill>
        </w:rPr>
        <w:t>.</w:t>
      </w:r>
      <w:r>
        <w:rPr>
          <w:rFonts w:hint="eastAsia" w:ascii="宋体" w:hAnsi="宋体" w:cs="Times New Roman"/>
          <w:color w:val="000000" w:themeColor="text1"/>
          <w:sz w:val="24"/>
          <w:highlight w:val="none"/>
          <w:lang w:val="en-US" w:eastAsia="zh-CN"/>
          <w14:textFill>
            <w14:solidFill>
              <w14:schemeClr w14:val="tx1"/>
            </w14:solidFill>
          </w14:textFill>
        </w:rPr>
        <w:t>2</w:t>
      </w:r>
      <w:r>
        <w:rPr>
          <w:rFonts w:hint="eastAsia" w:ascii="宋体" w:hAnsi="宋体" w:cs="Times New Roman"/>
          <w:color w:val="000000" w:themeColor="text1"/>
          <w:sz w:val="24"/>
          <w:highlight w:val="none"/>
          <w14:textFill>
            <w14:solidFill>
              <w14:schemeClr w14:val="tx1"/>
            </w14:solidFill>
          </w14:textFill>
        </w:rPr>
        <w:t xml:space="preserve"> 供应商应在规定的投标截止时间前递交投标文件。</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4.2.</w:t>
      </w:r>
      <w:r>
        <w:rPr>
          <w:rFonts w:hint="eastAsia" w:ascii="宋体" w:hAnsi="宋体" w:cs="Times New Roman"/>
          <w:color w:val="000000" w:themeColor="text1"/>
          <w:sz w:val="24"/>
          <w:highlight w:val="none"/>
          <w:lang w:val="en-US" w:eastAsia="zh-CN"/>
          <w14:textFill>
            <w14:solidFill>
              <w14:schemeClr w14:val="tx1"/>
            </w14:solidFill>
          </w14:textFill>
        </w:rPr>
        <w:t>3</w:t>
      </w:r>
      <w:r>
        <w:rPr>
          <w:rFonts w:hint="eastAsia" w:ascii="宋体" w:hAnsi="宋体" w:cs="Times New Roman"/>
          <w:color w:val="000000" w:themeColor="text1"/>
          <w:sz w:val="24"/>
          <w:highlight w:val="none"/>
          <w14:textFill>
            <w14:solidFill>
              <w14:schemeClr w14:val="tx1"/>
            </w14:solidFill>
          </w14:textFill>
        </w:rPr>
        <w:t xml:space="preserve"> 供应商</w:t>
      </w:r>
      <w:r>
        <w:rPr>
          <w:rFonts w:hint="eastAsia" w:ascii="宋体" w:hAnsi="宋体"/>
          <w:color w:val="000000" w:themeColor="text1"/>
          <w:sz w:val="24"/>
          <w:highlight w:val="none"/>
          <w14:textFill>
            <w14:solidFill>
              <w14:schemeClr w14:val="tx1"/>
            </w14:solidFill>
          </w14:textFill>
        </w:rPr>
        <w:t>递交投标文件的地点：西安金桥酒店（西北二路店）四楼会议室</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4.2.</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供应商所递交的投标文件不予退还。</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4.2.</w:t>
      </w:r>
      <w:r>
        <w:rPr>
          <w:rFonts w:hint="eastAsia" w:ascii="宋体" w:hAnsi="宋体"/>
          <w:color w:val="000000" w:themeColor="text1"/>
          <w:sz w:val="24"/>
          <w:highlight w:val="none"/>
          <w:lang w:val="en-US" w:eastAsia="zh-CN"/>
          <w14:textFill>
            <w14:solidFill>
              <w14:schemeClr w14:val="tx1"/>
            </w14:solidFill>
          </w14:textFill>
        </w:rPr>
        <w:t>5</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逾期送达的或者未送达指定地点的投标文件，采购人不予受理。</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61" w:name="_Toc339114137"/>
      <w:bookmarkStart w:id="162" w:name="_Toc339012154"/>
      <w:bookmarkStart w:id="163" w:name="_Toc331665316"/>
      <w:r>
        <w:rPr>
          <w:rFonts w:ascii="宋体" w:hAnsi="宋体" w:cs="宋体"/>
          <w:color w:val="000000" w:themeColor="text1"/>
          <w:sz w:val="24"/>
          <w:highlight w:val="none"/>
          <w14:textFill>
            <w14:solidFill>
              <w14:schemeClr w14:val="tx1"/>
            </w14:solidFill>
          </w14:textFill>
        </w:rPr>
        <w:t xml:space="preserve">4.3 </w:t>
      </w:r>
      <w:bookmarkStart w:id="164" w:name="_Toc152045558"/>
      <w:bookmarkStart w:id="165" w:name="_Toc152042334"/>
      <w:bookmarkStart w:id="166" w:name="_Toc144974526"/>
      <w:r>
        <w:rPr>
          <w:rFonts w:hint="eastAsia" w:ascii="宋体" w:hAnsi="宋体" w:cs="宋体"/>
          <w:color w:val="000000" w:themeColor="text1"/>
          <w:sz w:val="24"/>
          <w:highlight w:val="none"/>
          <w14:textFill>
            <w14:solidFill>
              <w14:schemeClr w14:val="tx1"/>
            </w14:solidFill>
          </w14:textFill>
        </w:rPr>
        <w:t>投标文件的修改与撤回</w:t>
      </w:r>
      <w:bookmarkEnd w:id="161"/>
      <w:bookmarkEnd w:id="162"/>
      <w:bookmarkEnd w:id="163"/>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w:t>
      </w:r>
      <w:bookmarkEnd w:id="164"/>
      <w:bookmarkEnd w:id="165"/>
      <w:bookmarkEnd w:id="166"/>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在招标文件规定的投标截止时间前，供应商可以修改或撤回已递交的投标文件，但应以书面形式通知采购人。</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4.3.2 </w:t>
      </w:r>
      <w:r>
        <w:rPr>
          <w:rFonts w:hint="eastAsia" w:ascii="宋体" w:hAnsi="宋体"/>
          <w:color w:val="000000" w:themeColor="text1"/>
          <w:sz w:val="24"/>
          <w:highlight w:val="none"/>
          <w14:textFill>
            <w14:solidFill>
              <w14:schemeClr w14:val="tx1"/>
            </w14:solidFill>
          </w14:textFill>
        </w:rPr>
        <w:t>供应商修改或撤回已递交投标文件的书面通知应按照本章第</w:t>
      </w:r>
      <w:r>
        <w:rPr>
          <w:rFonts w:hint="eastAsia" w:ascii="宋体" w:hAnsi="宋体"/>
          <w:color w:val="000000" w:themeColor="text1"/>
          <w:sz w:val="24"/>
          <w:highlight w:val="none"/>
          <w:lang w:val="en-US" w:eastAsia="zh-CN"/>
          <w14:textFill>
            <w14:solidFill>
              <w14:schemeClr w14:val="tx1"/>
            </w14:solidFill>
          </w14:textFill>
        </w:rPr>
        <w:t>3.8</w:t>
      </w:r>
      <w:r>
        <w:rPr>
          <w:rFonts w:hint="eastAsia" w:ascii="宋体" w:hAnsi="宋体"/>
          <w:color w:val="000000" w:themeColor="text1"/>
          <w:sz w:val="24"/>
          <w:highlight w:val="none"/>
          <w14:textFill>
            <w14:solidFill>
              <w14:schemeClr w14:val="tx1"/>
            </w14:solidFill>
          </w14:textFill>
        </w:rPr>
        <w:t>项的要求签字或盖章。采购人收到书面通知后，向供应商出具签收凭证。</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4.3.3 </w:t>
      </w:r>
      <w:r>
        <w:rPr>
          <w:rFonts w:hint="eastAsia" w:ascii="宋体" w:hAnsi="宋体"/>
          <w:color w:val="000000" w:themeColor="text1"/>
          <w:sz w:val="24"/>
          <w:highlight w:val="none"/>
          <w14:textFill>
            <w14:solidFill>
              <w14:schemeClr w14:val="tx1"/>
            </w14:solidFill>
          </w14:textFill>
        </w:rPr>
        <w:t>修改的内容为投标文件的组成部分。修改的投标文件应按照本章规定进行编制、密封、标记和递交，并标明“修改”字样。</w:t>
      </w:r>
    </w:p>
    <w:p>
      <w:pPr>
        <w:spacing w:line="360" w:lineRule="auto"/>
        <w:ind w:firstLine="480" w:firstLineChars="200"/>
        <w:rPr>
          <w:rFonts w:hint="default"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4.3.4 </w:t>
      </w:r>
      <w:r>
        <w:rPr>
          <w:rFonts w:hint="eastAsia" w:ascii="宋体" w:hAnsi="宋体"/>
          <w:b/>
          <w:bCs/>
          <w:color w:val="000000" w:themeColor="text1"/>
          <w:sz w:val="24"/>
          <w:highlight w:val="none"/>
          <w:lang w:val="en-US" w:eastAsia="zh-CN"/>
          <w14:textFill>
            <w14:solidFill>
              <w14:schemeClr w14:val="tx1"/>
            </w14:solidFill>
          </w14:textFill>
        </w:rPr>
        <w:t>供应商开标时须带资料原件</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s="Times New Roman"/>
          <w:color w:val="000000" w:themeColor="text1"/>
          <w:sz w:val="24"/>
          <w:highlight w:val="none"/>
          <w14:textFill>
            <w14:solidFill>
              <w14:schemeClr w14:val="tx1"/>
            </w14:solidFill>
          </w14:textFill>
        </w:rPr>
        <w:t>供应商参加开标会时须携带法人授权委托书和被授权人身份证原件（法定代表人直接参加时，只须出示法定代表人身份证件）交代理机构进行身份检验，未按要求提交的按无效投标处理</w:t>
      </w:r>
    </w:p>
    <w:p>
      <w:pPr>
        <w:spacing w:line="360" w:lineRule="auto"/>
        <w:ind w:firstLine="480" w:firstLineChars="200"/>
        <w:rPr>
          <w:rFonts w:hint="eastAsia" w:ascii="宋体" w:hAnsi="宋体" w:cs="Times New Roman"/>
          <w:color w:val="000000" w:themeColor="text1"/>
          <w:sz w:val="24"/>
          <w:highlight w:val="none"/>
          <w14:textFill>
            <w14:solidFill>
              <w14:schemeClr w14:val="tx1"/>
            </w14:solidFill>
          </w14:textFill>
        </w:rPr>
      </w:pPr>
      <w:bookmarkStart w:id="167" w:name="_Toc339114138"/>
      <w:r>
        <w:rPr>
          <w:rFonts w:hint="eastAsia" w:ascii="宋体" w:hAnsi="宋体" w:cs="Times New Roman"/>
          <w:color w:val="000000" w:themeColor="text1"/>
          <w:sz w:val="24"/>
          <w:highlight w:val="none"/>
          <w14:textFill>
            <w14:solidFill>
              <w14:schemeClr w14:val="tx1"/>
            </w14:solidFill>
          </w14:textFill>
        </w:rPr>
        <w:t>5. 开</w:t>
      </w:r>
      <w:bookmarkStart w:id="168" w:name="_Toc144974527"/>
      <w:bookmarkStart w:id="169" w:name="_Toc152042335"/>
      <w:bookmarkStart w:id="170" w:name="_Toc152045559"/>
      <w:r>
        <w:rPr>
          <w:rFonts w:hint="eastAsia" w:ascii="宋体" w:hAnsi="宋体" w:cs="Times New Roman"/>
          <w:color w:val="000000" w:themeColor="text1"/>
          <w:sz w:val="24"/>
          <w:highlight w:val="none"/>
          <w14:textFill>
            <w14:solidFill>
              <w14:schemeClr w14:val="tx1"/>
            </w14:solidFill>
          </w14:textFill>
        </w:rPr>
        <w:t>标</w:t>
      </w:r>
      <w:bookmarkEnd w:id="167"/>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71" w:name="_Toc339114139"/>
      <w:bookmarkStart w:id="172" w:name="_Toc331665318"/>
      <w:bookmarkStart w:id="173" w:name="_Toc339012156"/>
      <w:r>
        <w:rPr>
          <w:rFonts w:ascii="宋体" w:hAnsi="宋体" w:cs="宋体"/>
          <w:color w:val="000000" w:themeColor="text1"/>
          <w:sz w:val="24"/>
          <w:highlight w:val="none"/>
          <w14:textFill>
            <w14:solidFill>
              <w14:schemeClr w14:val="tx1"/>
            </w14:solidFill>
          </w14:textFill>
        </w:rPr>
        <w:t>5.1</w:t>
      </w:r>
      <w:bookmarkEnd w:id="168"/>
      <w:bookmarkEnd w:id="169"/>
      <w:bookmarkEnd w:id="170"/>
      <w:r>
        <w:rPr>
          <w:rFonts w:ascii="宋体" w:hAnsi="宋体" w:cs="宋体"/>
          <w:color w:val="000000" w:themeColor="text1"/>
          <w:sz w:val="24"/>
          <w:highlight w:val="none"/>
          <w14:textFill>
            <w14:solidFill>
              <w14:schemeClr w14:val="tx1"/>
            </w14:solidFill>
          </w14:textFill>
        </w:rPr>
        <w:t xml:space="preserve"> </w:t>
      </w:r>
      <w:bookmarkStart w:id="174" w:name="_Toc152045560"/>
      <w:bookmarkStart w:id="175" w:name="_Toc152042336"/>
      <w:bookmarkStart w:id="176" w:name="_Toc144974528"/>
      <w:r>
        <w:rPr>
          <w:rFonts w:hint="eastAsia" w:ascii="宋体" w:hAnsi="宋体" w:cs="宋体"/>
          <w:color w:val="000000" w:themeColor="text1"/>
          <w:sz w:val="24"/>
          <w:highlight w:val="none"/>
          <w14:textFill>
            <w14:solidFill>
              <w14:schemeClr w14:val="tx1"/>
            </w14:solidFill>
          </w14:textFill>
        </w:rPr>
        <w:t>开标时间和地点</w:t>
      </w:r>
      <w:bookmarkEnd w:id="171"/>
      <w:bookmarkEnd w:id="172"/>
      <w:bookmarkEnd w:id="173"/>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w:t>
      </w:r>
      <w:bookmarkEnd w:id="174"/>
      <w:bookmarkEnd w:id="175"/>
      <w:bookmarkEnd w:id="176"/>
      <w:r>
        <w:rPr>
          <w:rFonts w:hint="eastAsia" w:ascii="宋体" w:hAnsi="宋体"/>
          <w:color w:val="000000" w:themeColor="text1"/>
          <w:sz w:val="24"/>
          <w:highlight w:val="none"/>
          <w14:textFill>
            <w14:solidFill>
              <w14:schemeClr w14:val="tx1"/>
            </w14:solidFill>
          </w14:textFill>
        </w:rPr>
        <w:t>在“供应商须知“规定的投标截止时间（开标时间）和”供应商须知“规定的地点公开开标，并邀请所有供应商的法定代表人或其委托代理人准时参加。</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77" w:name="_Toc339012157"/>
      <w:bookmarkStart w:id="178" w:name="_Toc339114140"/>
      <w:bookmarkStart w:id="179" w:name="_Toc331665319"/>
      <w:r>
        <w:rPr>
          <w:rFonts w:ascii="宋体" w:hAnsi="宋体" w:cs="宋体"/>
          <w:color w:val="000000" w:themeColor="text1"/>
          <w:sz w:val="24"/>
          <w:highlight w:val="none"/>
          <w14:textFill>
            <w14:solidFill>
              <w14:schemeClr w14:val="tx1"/>
            </w14:solidFill>
          </w14:textFill>
        </w:rPr>
        <w:t xml:space="preserve">5.2 </w:t>
      </w:r>
      <w:bookmarkStart w:id="180" w:name="_Toc152042337"/>
      <w:bookmarkStart w:id="181" w:name="_Toc144974529"/>
      <w:bookmarkStart w:id="182" w:name="_Toc152045561"/>
      <w:r>
        <w:rPr>
          <w:rFonts w:hint="eastAsia" w:ascii="宋体" w:hAnsi="宋体" w:cs="宋体"/>
          <w:color w:val="000000" w:themeColor="text1"/>
          <w:sz w:val="24"/>
          <w:highlight w:val="none"/>
          <w14:textFill>
            <w14:solidFill>
              <w14:schemeClr w14:val="tx1"/>
            </w14:solidFill>
          </w14:textFill>
        </w:rPr>
        <w:t>开标程序</w:t>
      </w:r>
      <w:bookmarkEnd w:id="177"/>
      <w:bookmarkEnd w:id="178"/>
      <w:bookmarkEnd w:id="179"/>
    </w:p>
    <w:bookmarkEnd w:id="180"/>
    <w:bookmarkEnd w:id="181"/>
    <w:bookmarkEnd w:id="182"/>
    <w:p>
      <w:pPr>
        <w:spacing w:line="360" w:lineRule="auto"/>
        <w:ind w:firstLine="480" w:firstLineChars="200"/>
        <w:rPr>
          <w:rFonts w:ascii="宋体"/>
          <w:color w:val="000000" w:themeColor="text1"/>
          <w:sz w:val="24"/>
          <w:highlight w:val="none"/>
          <w14:textFill>
            <w14:solidFill>
              <w14:schemeClr w14:val="tx1"/>
            </w14:solidFill>
          </w14:textFill>
        </w:rPr>
      </w:pPr>
      <w:bookmarkStart w:id="183" w:name="_Toc339114141"/>
      <w:r>
        <w:rPr>
          <w:rFonts w:hint="eastAsia" w:ascii="宋体" w:hAnsi="宋体"/>
          <w:color w:val="000000" w:themeColor="text1"/>
          <w:sz w:val="24"/>
          <w:highlight w:val="none"/>
          <w14:textFill>
            <w14:solidFill>
              <w14:schemeClr w14:val="tx1"/>
            </w14:solidFill>
          </w14:textFill>
        </w:rPr>
        <w:t>主持人按下列程序进行开标：</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）宣布开标纪律；</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）公布在投标截止时间前递交投标文件的供应商名称，并点名确认供应商是否派人到场；</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）宣布开标人、唱标人、记录人、监标人等有关人员姓名；</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（4）供应商代表检查投标文件密封情况，并签字确认；</w:t>
      </w:r>
    </w:p>
    <w:p>
      <w:pPr>
        <w:spacing w:line="440" w:lineRule="exact"/>
        <w:ind w:firstLine="470" w:firstLineChars="196"/>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（5）开启供应商的投标文件，工作人员对投标文件的投标报价、合同期限、等内容进行唱标（采购代理机构对提交的纸质投标文件随机拆封，宣读投标人名称并由</w:t>
      </w:r>
      <w:r>
        <w:rPr>
          <w:rFonts w:hint="eastAsia" w:ascii="宋体" w:hAnsi="宋体"/>
          <w:b/>
          <w:bCs/>
          <w:color w:val="000000" w:themeColor="text1"/>
          <w:sz w:val="24"/>
          <w:highlight w:val="none"/>
          <w14:textFill>
            <w14:solidFill>
              <w14:schemeClr w14:val="tx1"/>
            </w14:solidFill>
          </w14:textFill>
        </w:rPr>
        <w:t>代理机构</w:t>
      </w:r>
      <w:r>
        <w:rPr>
          <w:rFonts w:hint="eastAsia" w:ascii="宋体" w:hAnsi="宋体"/>
          <w:color w:val="000000" w:themeColor="text1"/>
          <w:sz w:val="24"/>
          <w:highlight w:val="none"/>
          <w14:textFill>
            <w14:solidFill>
              <w14:schemeClr w14:val="tx1"/>
            </w14:solidFill>
          </w14:textFill>
        </w:rPr>
        <w:t>进行记录。投标人确认无误后，由投标人的法定代表人或被授权人及监标人签字确认唱标内容。如投标人对宣读的“报价一览表”上的内容有异议，应在获得主持人同意后当场提出，如属于宣读错误，经现场监督人员核实后，当场予以更正。）；</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（6）工作人员将投标文件报送至评标委员会进行评审；</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（7）开标结束。</w:t>
      </w:r>
    </w:p>
    <w:p>
      <w:pPr>
        <w:spacing w:line="360" w:lineRule="auto"/>
        <w:rPr>
          <w:rFonts w:asci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 xml:space="preserve">6. </w:t>
      </w:r>
      <w:r>
        <w:rPr>
          <w:rFonts w:hint="eastAsia" w:ascii="宋体" w:hAnsi="宋体" w:cs="宋体"/>
          <w:b/>
          <w:color w:val="000000" w:themeColor="text1"/>
          <w:sz w:val="24"/>
          <w:highlight w:val="none"/>
          <w14:textFill>
            <w14:solidFill>
              <w14:schemeClr w14:val="tx1"/>
            </w14:solidFill>
          </w14:textFill>
        </w:rPr>
        <w:t>评</w:t>
      </w:r>
      <w:bookmarkStart w:id="184" w:name="_Toc152045562"/>
      <w:bookmarkStart w:id="185" w:name="_Toc144974530"/>
      <w:bookmarkStart w:id="186" w:name="_Toc152042338"/>
      <w:r>
        <w:rPr>
          <w:rFonts w:hint="eastAsia" w:ascii="宋体" w:hAnsi="宋体" w:cs="宋体"/>
          <w:b/>
          <w:color w:val="000000" w:themeColor="text1"/>
          <w:sz w:val="24"/>
          <w:highlight w:val="none"/>
          <w14:textFill>
            <w14:solidFill>
              <w14:schemeClr w14:val="tx1"/>
            </w14:solidFill>
          </w14:textFill>
        </w:rPr>
        <w:t>标</w:t>
      </w:r>
      <w:bookmarkEnd w:id="183"/>
    </w:p>
    <w:p>
      <w:pPr>
        <w:spacing w:line="360" w:lineRule="auto"/>
        <w:ind w:firstLine="472" w:firstLineChars="196"/>
        <w:rPr>
          <w:rFonts w:ascii="宋体" w:hAnsi="宋体"/>
          <w:b/>
          <w:bCs/>
          <w:color w:val="000000"/>
          <w:sz w:val="24"/>
          <w:highlight w:val="none"/>
          <w:lang w:val="zh-CN"/>
        </w:rPr>
      </w:pPr>
      <w:bookmarkStart w:id="187" w:name="_Toc339114142"/>
      <w:bookmarkStart w:id="188" w:name="_Toc339012159"/>
      <w:bookmarkStart w:id="189" w:name="_Toc331665321"/>
      <w:r>
        <w:rPr>
          <w:rFonts w:ascii="宋体" w:hAnsi="宋体" w:cs="宋体"/>
          <w:b/>
          <w:bCs/>
          <w:color w:val="000000" w:themeColor="text1"/>
          <w:sz w:val="24"/>
          <w:highlight w:val="none"/>
          <w14:textFill>
            <w14:solidFill>
              <w14:schemeClr w14:val="tx1"/>
            </w14:solidFill>
          </w14:textFill>
        </w:rPr>
        <w:t>6.1</w:t>
      </w:r>
      <w:bookmarkEnd w:id="184"/>
      <w:bookmarkEnd w:id="185"/>
      <w:bookmarkEnd w:id="186"/>
      <w:r>
        <w:rPr>
          <w:rFonts w:ascii="宋体" w:hAnsi="宋体" w:cs="宋体"/>
          <w:b/>
          <w:bCs/>
          <w:color w:val="000000" w:themeColor="text1"/>
          <w:sz w:val="24"/>
          <w:highlight w:val="none"/>
          <w14:textFill>
            <w14:solidFill>
              <w14:schemeClr w14:val="tx1"/>
            </w14:solidFill>
          </w14:textFill>
        </w:rPr>
        <w:t xml:space="preserve"> </w:t>
      </w:r>
      <w:bookmarkEnd w:id="187"/>
      <w:bookmarkEnd w:id="188"/>
      <w:bookmarkEnd w:id="189"/>
      <w:r>
        <w:rPr>
          <w:rFonts w:hint="eastAsia" w:ascii="宋体" w:hAnsi="宋体"/>
          <w:b/>
          <w:bCs/>
          <w:color w:val="000000"/>
          <w:sz w:val="24"/>
          <w:highlight w:val="none"/>
          <w:lang w:val="zh-CN"/>
        </w:rPr>
        <w:t>评标委员会的组建</w:t>
      </w:r>
    </w:p>
    <w:p>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1）采购人或采购代理机构依法组建评标委员会，评标委员会由采购人代表、评审专家组成，成员人数为5人以上单数，采购人代表须持有评审授权书。评审专家在省级以上财政部门设立的政府采购评审专家库中随机抽取，其中评审专家不得少于成员总数的三分之二，评标委员会成员与投标人有利害关系的应当回避。</w:t>
      </w:r>
    </w:p>
    <w:p>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（2）评标委员会成员到位后，推荐一名评审专家担任评审组长，并由评审组长牵头组织该项目评审工作，采购人授权的评审专家，不得担任评审组长。</w:t>
      </w:r>
    </w:p>
    <w:p>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3）评标委员会有权对整个招标过程中出现的一切问题，根据《中华人民共和国政府采购法》、《中华人民共和国政府采购实施条例》和《政府采购货物和服务招标投标管理办法》的精神，本着公开、公平、公正的原则，进行处理。</w:t>
      </w:r>
    </w:p>
    <w:p>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（4）开标后到向中标的投标人授予合同为止，凡与审查、澄清、评价和比较投标的有关资料及授标意见等内容，评标委员会成员均不得向投标人及与评标无关的其他人透露。</w:t>
      </w:r>
    </w:p>
    <w:p>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（5）评标委员会负责具体评标事务，并独立履行下列职责：</w:t>
      </w:r>
    </w:p>
    <w:p>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A、审查、评价投标文件是否符合招标文件的商务、技术、服务等实质性要求；</w:t>
      </w:r>
    </w:p>
    <w:p>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B、要求投标人对投标文件有关事项作出澄清或者说明；</w:t>
      </w:r>
    </w:p>
    <w:p>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C、对投标文件进行比较和评价；</w:t>
      </w:r>
    </w:p>
    <w:p>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D、确定中标候选人名单，以及根据采购人委托直接确定中标人；</w:t>
      </w:r>
    </w:p>
    <w:p>
      <w:pPr>
        <w:spacing w:line="360" w:lineRule="auto"/>
        <w:ind w:firstLine="360" w:firstLineChars="150"/>
        <w:rPr>
          <w:rFonts w:ascii="宋体"/>
          <w:color w:val="000000" w:themeColor="text1"/>
          <w:sz w:val="24"/>
          <w:highlight w:val="none"/>
          <w14:textFill>
            <w14:solidFill>
              <w14:schemeClr w14:val="tx1"/>
            </w14:solidFill>
          </w14:textFill>
        </w:rPr>
      </w:pPr>
      <w:r>
        <w:rPr>
          <w:rFonts w:hint="eastAsia" w:ascii="宋体" w:hAnsi="宋体"/>
          <w:color w:val="000000"/>
          <w:sz w:val="24"/>
          <w:highlight w:val="none"/>
        </w:rPr>
        <w:t>E、向采购人、采购代理机构或者有关部门报告评标中发现的违法行为。</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6.1.2 </w:t>
      </w:r>
      <w:r>
        <w:rPr>
          <w:rFonts w:hint="eastAsia" w:ascii="宋体" w:hAnsi="宋体"/>
          <w:color w:val="000000" w:themeColor="text1"/>
          <w:sz w:val="24"/>
          <w:highlight w:val="none"/>
          <w14:textFill>
            <w14:solidFill>
              <w14:schemeClr w14:val="tx1"/>
            </w14:solidFill>
          </w14:textFill>
        </w:rPr>
        <w:t>评标委员会成员有下列情形之一的，应当回避：</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6.1.2.1</w:t>
      </w:r>
      <w:r>
        <w:rPr>
          <w:rFonts w:hint="eastAsia" w:ascii="宋体" w:hAnsi="宋体"/>
          <w:color w:val="000000" w:themeColor="text1"/>
          <w:sz w:val="24"/>
          <w:highlight w:val="none"/>
          <w14:textFill>
            <w14:solidFill>
              <w14:schemeClr w14:val="tx1"/>
            </w14:solidFill>
          </w14:textFill>
        </w:rPr>
        <w:t>采购人或供应商的主要负责人的近亲属；</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6.1.2.2</w:t>
      </w:r>
      <w:r>
        <w:rPr>
          <w:rFonts w:hint="eastAsia" w:ascii="宋体" w:hAnsi="宋体"/>
          <w:color w:val="000000" w:themeColor="text1"/>
          <w:sz w:val="24"/>
          <w:highlight w:val="none"/>
          <w14:textFill>
            <w14:solidFill>
              <w14:schemeClr w14:val="tx1"/>
            </w14:solidFill>
          </w14:textFill>
        </w:rPr>
        <w:t>项目主管部门或者行政监督部门的人员；</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6.1.2.3</w:t>
      </w:r>
      <w:r>
        <w:rPr>
          <w:rFonts w:hint="eastAsia" w:ascii="宋体" w:hAnsi="宋体"/>
          <w:color w:val="000000" w:themeColor="text1"/>
          <w:sz w:val="24"/>
          <w:highlight w:val="none"/>
          <w14:textFill>
            <w14:solidFill>
              <w14:schemeClr w14:val="tx1"/>
            </w14:solidFill>
          </w14:textFill>
        </w:rPr>
        <w:t>与供应商有经济利益关系，可能影响对投标公正评审的；</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6.1.2.4</w:t>
      </w:r>
      <w:r>
        <w:rPr>
          <w:rFonts w:hint="eastAsia" w:ascii="宋体" w:hAnsi="宋体"/>
          <w:color w:val="000000" w:themeColor="text1"/>
          <w:sz w:val="24"/>
          <w:highlight w:val="none"/>
          <w14:textFill>
            <w14:solidFill>
              <w14:schemeClr w14:val="tx1"/>
            </w14:solidFill>
          </w14:textFill>
        </w:rPr>
        <w:t>曾因在招标、评标以及其他与招标投标有关活动中从事违法行为而受过行政处罚或刑事处罚的。</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90" w:name="_Toc339012160"/>
      <w:bookmarkStart w:id="191" w:name="_Toc339114143"/>
      <w:bookmarkStart w:id="192" w:name="_Toc331665322"/>
      <w:r>
        <w:rPr>
          <w:rFonts w:ascii="宋体" w:hAnsi="宋体" w:cs="宋体"/>
          <w:color w:val="000000" w:themeColor="text1"/>
          <w:sz w:val="24"/>
          <w:highlight w:val="none"/>
          <w14:textFill>
            <w14:solidFill>
              <w14:schemeClr w14:val="tx1"/>
            </w14:solidFill>
          </w14:textFill>
        </w:rPr>
        <w:t xml:space="preserve">6.2 </w:t>
      </w:r>
      <w:bookmarkStart w:id="193" w:name="_Toc144974532"/>
      <w:bookmarkStart w:id="194" w:name="_Toc152042340"/>
      <w:bookmarkStart w:id="195" w:name="_Toc152045564"/>
      <w:r>
        <w:rPr>
          <w:rFonts w:hint="eastAsia" w:ascii="宋体" w:hAnsi="宋体" w:cs="宋体"/>
          <w:color w:val="000000" w:themeColor="text1"/>
          <w:sz w:val="24"/>
          <w:highlight w:val="none"/>
          <w14:textFill>
            <w14:solidFill>
              <w14:schemeClr w14:val="tx1"/>
            </w14:solidFill>
          </w14:textFill>
        </w:rPr>
        <w:t>评标原则</w:t>
      </w:r>
      <w:bookmarkEnd w:id="190"/>
      <w:bookmarkEnd w:id="191"/>
      <w:bookmarkEnd w:id="192"/>
      <w:r>
        <w:rPr>
          <w:rFonts w:ascii="宋体" w:cs="宋体"/>
          <w:color w:val="000000" w:themeColor="text1"/>
          <w:sz w:val="24"/>
          <w:highlight w:val="none"/>
          <w14:textFill>
            <w14:solidFill>
              <w14:schemeClr w14:val="tx1"/>
            </w14:solidFill>
          </w14:textFill>
        </w:rPr>
        <w:tab/>
      </w:r>
    </w:p>
    <w:bookmarkEnd w:id="193"/>
    <w:bookmarkEnd w:id="194"/>
    <w:bookmarkEnd w:id="195"/>
    <w:p>
      <w:pPr>
        <w:tabs>
          <w:tab w:val="left" w:pos="360"/>
        </w:tabs>
        <w:snapToGrid w:val="0"/>
        <w:spacing w:line="360" w:lineRule="auto"/>
        <w:ind w:firstLine="480" w:firstLineChars="200"/>
        <w:rPr>
          <w:rFonts w:ascii="宋体"/>
          <w:color w:val="000000" w:themeColor="text1"/>
          <w:sz w:val="24"/>
          <w:highlight w:val="none"/>
          <w14:textFill>
            <w14:solidFill>
              <w14:schemeClr w14:val="tx1"/>
            </w14:solidFill>
          </w14:textFill>
        </w:rPr>
      </w:pPr>
      <w:bookmarkStart w:id="196" w:name="_Toc331665323"/>
      <w:bookmarkStart w:id="197" w:name="_Toc339114144"/>
      <w:bookmarkStart w:id="198" w:name="_Toc339012161"/>
      <w:r>
        <w:rPr>
          <w:rFonts w:hint="eastAsia" w:ascii="宋体" w:hAnsi="宋体"/>
          <w:color w:val="000000" w:themeColor="text1"/>
          <w:sz w:val="24"/>
          <w:highlight w:val="none"/>
          <w14:textFill>
            <w14:solidFill>
              <w14:schemeClr w14:val="tx1"/>
            </w14:solidFill>
          </w14:textFill>
        </w:rPr>
        <w:t>评标活动遵循公平、公正、科学和择优的原则。严格按照招标文件的要求和内容进行评标，同时考虑以下因素：</w:t>
      </w:r>
    </w:p>
    <w:p>
      <w:pPr>
        <w:tabs>
          <w:tab w:val="left" w:pos="360"/>
        </w:tabs>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6.2.1</w:t>
      </w:r>
      <w:r>
        <w:rPr>
          <w:rFonts w:hint="eastAsia" w:ascii="宋体" w:hAnsi="宋体"/>
          <w:color w:val="000000" w:themeColor="text1"/>
          <w:sz w:val="24"/>
          <w:highlight w:val="none"/>
          <w14:textFill>
            <w14:solidFill>
              <w14:schemeClr w14:val="tx1"/>
            </w14:solidFill>
          </w14:textFill>
        </w:rPr>
        <w:t>价格；</w:t>
      </w:r>
    </w:p>
    <w:p>
      <w:pPr>
        <w:tabs>
          <w:tab w:val="left" w:pos="360"/>
        </w:tabs>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6.2.2</w:t>
      </w:r>
      <w:r>
        <w:rPr>
          <w:rFonts w:hint="eastAsia" w:ascii="宋体" w:hAnsi="宋体"/>
          <w:color w:val="000000" w:themeColor="text1"/>
          <w:sz w:val="24"/>
          <w:highlight w:val="none"/>
          <w14:textFill>
            <w14:solidFill>
              <w14:schemeClr w14:val="tx1"/>
            </w14:solidFill>
          </w14:textFill>
        </w:rPr>
        <w:t>工作计划、实施方案及服务承诺等；</w:t>
      </w:r>
    </w:p>
    <w:p>
      <w:pPr>
        <w:tabs>
          <w:tab w:val="left" w:pos="360"/>
        </w:tabs>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6.2.3</w:t>
      </w:r>
      <w:r>
        <w:rPr>
          <w:rFonts w:hint="eastAsia" w:ascii="宋体" w:hAnsi="宋体"/>
          <w:color w:val="000000" w:themeColor="text1"/>
          <w:sz w:val="24"/>
          <w:highlight w:val="none"/>
          <w14:textFill>
            <w14:solidFill>
              <w14:schemeClr w14:val="tx1"/>
            </w14:solidFill>
          </w14:textFill>
        </w:rPr>
        <w:t>企业的资信及资质情况；</w:t>
      </w:r>
    </w:p>
    <w:p>
      <w:pPr>
        <w:tabs>
          <w:tab w:val="left" w:pos="360"/>
        </w:tabs>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4拟投入本项目主要人员；</w:t>
      </w:r>
    </w:p>
    <w:p>
      <w:pPr>
        <w:tabs>
          <w:tab w:val="left" w:pos="360"/>
        </w:tabs>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5合同期限；</w:t>
      </w:r>
    </w:p>
    <w:p>
      <w:pPr>
        <w:tabs>
          <w:tab w:val="left" w:pos="360"/>
        </w:tabs>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6业绩；</w:t>
      </w:r>
    </w:p>
    <w:p>
      <w:pPr>
        <w:spacing w:line="360" w:lineRule="auto"/>
        <w:ind w:firstLine="499"/>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7为促进中小型企业发展，在满足招标文件要求前提下，优先考虑中小型企业的投标方案。</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6.3 </w:t>
      </w:r>
      <w:bookmarkStart w:id="199" w:name="_Toc152045565"/>
      <w:bookmarkStart w:id="200" w:name="_Toc152042341"/>
      <w:bookmarkStart w:id="201" w:name="_Toc144974533"/>
      <w:r>
        <w:rPr>
          <w:rFonts w:hint="eastAsia" w:ascii="宋体" w:hAnsi="宋体" w:cs="宋体"/>
          <w:color w:val="000000" w:themeColor="text1"/>
          <w:sz w:val="24"/>
          <w:highlight w:val="none"/>
          <w14:textFill>
            <w14:solidFill>
              <w14:schemeClr w14:val="tx1"/>
            </w14:solidFill>
          </w14:textFill>
        </w:rPr>
        <w:t>评标</w:t>
      </w:r>
      <w:bookmarkEnd w:id="196"/>
      <w:bookmarkEnd w:id="197"/>
      <w:bookmarkEnd w:id="198"/>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评标委</w:t>
      </w:r>
      <w:bookmarkEnd w:id="199"/>
      <w:bookmarkEnd w:id="200"/>
      <w:bookmarkEnd w:id="201"/>
      <w:r>
        <w:rPr>
          <w:rFonts w:hint="eastAsia" w:ascii="宋体" w:hAnsi="宋体"/>
          <w:color w:val="000000" w:themeColor="text1"/>
          <w:sz w:val="24"/>
          <w:highlight w:val="none"/>
          <w14:textFill>
            <w14:solidFill>
              <w14:schemeClr w14:val="tx1"/>
            </w14:solidFill>
          </w14:textFill>
        </w:rPr>
        <w:t>员会按照第三部分“评标办法”规定的方法、评审因素、标准和程序对投标文件进行评审。第三部分“评标办法”没有规定的方法、评审因素和标准，不作为评标依据。</w:t>
      </w:r>
    </w:p>
    <w:p>
      <w:pPr>
        <w:spacing w:line="360" w:lineRule="auto"/>
        <w:rPr>
          <w:rFonts w:ascii="宋体" w:cs="宋体"/>
          <w:b/>
          <w:color w:val="000000" w:themeColor="text1"/>
          <w:sz w:val="24"/>
          <w:highlight w:val="none"/>
          <w14:textFill>
            <w14:solidFill>
              <w14:schemeClr w14:val="tx1"/>
            </w14:solidFill>
          </w14:textFill>
        </w:rPr>
      </w:pPr>
      <w:bookmarkStart w:id="202" w:name="_Toc339114145"/>
      <w:r>
        <w:rPr>
          <w:rFonts w:ascii="宋体" w:hAnsi="宋体" w:cs="宋体"/>
          <w:b/>
          <w:color w:val="000000" w:themeColor="text1"/>
          <w:sz w:val="24"/>
          <w:highlight w:val="none"/>
          <w14:textFill>
            <w14:solidFill>
              <w14:schemeClr w14:val="tx1"/>
            </w14:solidFill>
          </w14:textFill>
        </w:rPr>
        <w:t xml:space="preserve">7. </w:t>
      </w:r>
      <w:r>
        <w:rPr>
          <w:rFonts w:hint="eastAsia" w:ascii="宋体" w:hAnsi="宋体" w:cs="宋体"/>
          <w:b/>
          <w:color w:val="000000" w:themeColor="text1"/>
          <w:sz w:val="24"/>
          <w:highlight w:val="none"/>
          <w14:textFill>
            <w14:solidFill>
              <w14:schemeClr w14:val="tx1"/>
            </w14:solidFill>
          </w14:textFill>
        </w:rPr>
        <w:t>合</w:t>
      </w:r>
      <w:bookmarkStart w:id="203" w:name="_Toc152042342"/>
      <w:bookmarkStart w:id="204" w:name="_Toc152045566"/>
      <w:bookmarkStart w:id="205" w:name="_Toc144974534"/>
      <w:r>
        <w:rPr>
          <w:rFonts w:hint="eastAsia" w:ascii="宋体" w:hAnsi="宋体" w:cs="宋体"/>
          <w:b/>
          <w:color w:val="000000" w:themeColor="text1"/>
          <w:sz w:val="24"/>
          <w:highlight w:val="none"/>
          <w14:textFill>
            <w14:solidFill>
              <w14:schemeClr w14:val="tx1"/>
            </w14:solidFill>
          </w14:textFill>
        </w:rPr>
        <w:t>同授予</w:t>
      </w:r>
      <w:bookmarkEnd w:id="202"/>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06" w:name="_Toc331665325"/>
      <w:bookmarkStart w:id="207" w:name="_Toc339012163"/>
      <w:bookmarkStart w:id="208" w:name="_Toc339114146"/>
      <w:r>
        <w:rPr>
          <w:rFonts w:ascii="宋体" w:hAnsi="宋体" w:cs="宋体"/>
          <w:color w:val="000000" w:themeColor="text1"/>
          <w:sz w:val="24"/>
          <w:highlight w:val="none"/>
          <w14:textFill>
            <w14:solidFill>
              <w14:schemeClr w14:val="tx1"/>
            </w14:solidFill>
          </w14:textFill>
        </w:rPr>
        <w:t>7.1</w:t>
      </w:r>
      <w:bookmarkEnd w:id="203"/>
      <w:bookmarkEnd w:id="204"/>
      <w:bookmarkEnd w:id="205"/>
      <w:r>
        <w:rPr>
          <w:rFonts w:ascii="宋体" w:hAnsi="宋体" w:cs="宋体"/>
          <w:color w:val="000000" w:themeColor="text1"/>
          <w:sz w:val="24"/>
          <w:highlight w:val="none"/>
          <w14:textFill>
            <w14:solidFill>
              <w14:schemeClr w14:val="tx1"/>
            </w14:solidFill>
          </w14:textFill>
        </w:rPr>
        <w:t xml:space="preserve"> </w:t>
      </w:r>
      <w:bookmarkStart w:id="209" w:name="_Toc152045567"/>
      <w:bookmarkStart w:id="210" w:name="_Toc152042343"/>
      <w:bookmarkStart w:id="211" w:name="_Toc144974535"/>
      <w:r>
        <w:rPr>
          <w:rFonts w:hint="eastAsia" w:ascii="宋体" w:hAnsi="宋体" w:cs="宋体"/>
          <w:color w:val="000000" w:themeColor="text1"/>
          <w:sz w:val="24"/>
          <w:highlight w:val="none"/>
          <w14:textFill>
            <w14:solidFill>
              <w14:schemeClr w14:val="tx1"/>
            </w14:solidFill>
          </w14:textFill>
        </w:rPr>
        <w:t>定标方式</w:t>
      </w:r>
      <w:bookmarkEnd w:id="206"/>
      <w:bookmarkEnd w:id="207"/>
      <w:bookmarkEnd w:id="208"/>
    </w:p>
    <w:bookmarkEnd w:id="209"/>
    <w:bookmarkEnd w:id="210"/>
    <w:bookmarkEnd w:id="211"/>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7.1.1</w:t>
      </w:r>
      <w:r>
        <w:rPr>
          <w:rFonts w:hint="eastAsia" w:ascii="宋体" w:hAnsi="宋体"/>
          <w:color w:val="000000" w:themeColor="text1"/>
          <w:sz w:val="24"/>
          <w:highlight w:val="none"/>
          <w14:textFill>
            <w14:solidFill>
              <w14:schemeClr w14:val="tx1"/>
            </w14:solidFill>
          </w14:textFill>
        </w:rPr>
        <w:t>在采购代理机构将评标报告提交采购人</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个工作日内，采购人在评标报告确定的中标候选人名单中按顺序确定中标人，复函采购代理机构。</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7.1.2</w:t>
      </w:r>
      <w:r>
        <w:rPr>
          <w:rFonts w:hint="eastAsia" w:ascii="宋体" w:hAnsi="宋体"/>
          <w:color w:val="000000" w:themeColor="text1"/>
          <w:sz w:val="24"/>
          <w:highlight w:val="none"/>
          <w14:textFill>
            <w14:solidFill>
              <w14:schemeClr w14:val="tx1"/>
            </w14:solidFill>
          </w14:textFill>
        </w:rPr>
        <w:t>采购代理机构在接到采购人的</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复函后，在财政部门指定的政府采购信息发布媒体上公告，公示一个工作日并同时向中标供应商发放</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中标通知书</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pPr>
        <w:autoSpaceDE w:val="0"/>
        <w:autoSpaceDN w:val="0"/>
        <w:adjustRightInd w:val="0"/>
        <w:spacing w:after="6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7.1.3</w:t>
      </w:r>
      <w:r>
        <w:rPr>
          <w:rFonts w:hint="eastAsia" w:ascii="宋体" w:hAnsi="宋体"/>
          <w:color w:val="000000" w:themeColor="text1"/>
          <w:sz w:val="24"/>
          <w:highlight w:val="none"/>
          <w14:textFill>
            <w14:solidFill>
              <w14:schemeClr w14:val="tx1"/>
            </w14:solidFill>
          </w14:textFill>
        </w:rPr>
        <w:t>采购代理机构将评审过程及中标入围单位情况书面报监督机构备案。</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12" w:name="_Toc339114147"/>
      <w:bookmarkStart w:id="213" w:name="_Toc331665326"/>
      <w:bookmarkStart w:id="214" w:name="_Toc339012164"/>
      <w:r>
        <w:rPr>
          <w:rFonts w:ascii="宋体" w:hAnsi="宋体" w:cs="宋体"/>
          <w:color w:val="000000" w:themeColor="text1"/>
          <w:sz w:val="24"/>
          <w:highlight w:val="none"/>
          <w14:textFill>
            <w14:solidFill>
              <w14:schemeClr w14:val="tx1"/>
            </w14:solidFill>
          </w14:textFill>
        </w:rPr>
        <w:t xml:space="preserve">7.2 </w:t>
      </w:r>
      <w:bookmarkStart w:id="215" w:name="_Toc152042344"/>
      <w:bookmarkStart w:id="216" w:name="_Toc152045568"/>
      <w:bookmarkStart w:id="217" w:name="_Toc144974536"/>
      <w:r>
        <w:rPr>
          <w:rFonts w:hint="eastAsia" w:ascii="宋体" w:hAnsi="宋体" w:cs="宋体"/>
          <w:color w:val="000000" w:themeColor="text1"/>
          <w:sz w:val="24"/>
          <w:highlight w:val="none"/>
          <w14:textFill>
            <w14:solidFill>
              <w14:schemeClr w14:val="tx1"/>
            </w14:solidFill>
          </w14:textFill>
        </w:rPr>
        <w:t>中标通知</w:t>
      </w:r>
      <w:bookmarkEnd w:id="212"/>
      <w:bookmarkEnd w:id="213"/>
      <w:bookmarkEnd w:id="214"/>
    </w:p>
    <w:bookmarkEnd w:id="215"/>
    <w:bookmarkEnd w:id="216"/>
    <w:bookmarkEnd w:id="217"/>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采购人应在以投标有效期内书面形式向中标供应商发出中标通知书。</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18" w:name="_Toc339114149"/>
      <w:bookmarkStart w:id="219" w:name="_Toc331665328"/>
      <w:bookmarkStart w:id="220" w:name="_Toc339012166"/>
      <w:r>
        <w:rPr>
          <w:rFonts w:ascii="宋体" w:hAnsi="宋体" w:cs="宋体"/>
          <w:color w:val="000000" w:themeColor="text1"/>
          <w:sz w:val="24"/>
          <w:highlight w:val="none"/>
          <w14:textFill>
            <w14:solidFill>
              <w14:schemeClr w14:val="tx1"/>
            </w14:solidFill>
          </w14:textFill>
        </w:rPr>
        <w:t xml:space="preserve">7.3 </w:t>
      </w:r>
      <w:bookmarkStart w:id="221" w:name="_Toc152042346"/>
      <w:bookmarkStart w:id="222" w:name="_Toc144974538"/>
      <w:bookmarkStart w:id="223" w:name="_Toc152045570"/>
      <w:r>
        <w:rPr>
          <w:rFonts w:hint="eastAsia" w:ascii="宋体" w:hAnsi="宋体" w:cs="宋体"/>
          <w:color w:val="000000" w:themeColor="text1"/>
          <w:sz w:val="24"/>
          <w:highlight w:val="none"/>
          <w14:textFill>
            <w14:solidFill>
              <w14:schemeClr w14:val="tx1"/>
            </w14:solidFill>
          </w14:textFill>
        </w:rPr>
        <w:t>签订合同</w:t>
      </w:r>
      <w:bookmarkEnd w:id="218"/>
      <w:bookmarkEnd w:id="219"/>
      <w:bookmarkEnd w:id="220"/>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bookmarkEnd w:id="221"/>
      <w:bookmarkEnd w:id="222"/>
      <w:bookmarkEnd w:id="223"/>
      <w:r>
        <w:rPr>
          <w:rFonts w:ascii="宋体" w:hAnsi="宋体"/>
          <w:color w:val="000000" w:themeColor="text1"/>
          <w:sz w:val="24"/>
          <w:highlight w:val="none"/>
          <w14:textFill>
            <w14:solidFill>
              <w14:schemeClr w14:val="tx1"/>
            </w14:solidFill>
          </w14:textFill>
        </w:rPr>
        <w:t>3.1</w:t>
      </w:r>
      <w:r>
        <w:rPr>
          <w:rFonts w:hint="eastAsia" w:ascii="宋体" w:hAnsi="宋体"/>
          <w:color w:val="000000" w:themeColor="text1"/>
          <w:sz w:val="24"/>
          <w:highlight w:val="none"/>
          <w14:textFill>
            <w14:solidFill>
              <w14:schemeClr w14:val="tx1"/>
            </w14:solidFill>
          </w14:textFill>
        </w:rPr>
        <w:t>采购人和中标供应商应当自中标通知书发出之日起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天内，根据招标文件和中标供应商的投标文件订立书面合同。中标供应商无正当理由拒签合同的，采购人取消其中标资格 ；给采购人造成的损失的，中标供应商还应当对超过部分予以赔偿。</w:t>
      </w:r>
      <w:r>
        <w:rPr>
          <w:rFonts w:ascii="宋体" w:hAnsi="宋体"/>
          <w:color w:val="000000" w:themeColor="text1"/>
          <w:sz w:val="24"/>
          <w:highlight w:val="none"/>
          <w14:textFill>
            <w14:solidFill>
              <w14:schemeClr w14:val="tx1"/>
            </w14:solidFill>
          </w14:textFill>
        </w:rPr>
        <w:t xml:space="preserve"> </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7.3.2</w:t>
      </w:r>
      <w:r>
        <w:rPr>
          <w:rFonts w:hint="eastAsia" w:ascii="宋体" w:hAnsi="宋体"/>
          <w:color w:val="000000" w:themeColor="text1"/>
          <w:sz w:val="24"/>
          <w:highlight w:val="none"/>
          <w14:textFill>
            <w14:solidFill>
              <w14:schemeClr w14:val="tx1"/>
            </w14:solidFill>
          </w14:textFill>
        </w:rPr>
        <w:t>发出中标通知书后，采购人无正当理由拒签合同的；给中标供应商造成损失的，还应当赔偿损失。</w:t>
      </w:r>
    </w:p>
    <w:p>
      <w:pPr>
        <w:spacing w:line="360" w:lineRule="auto"/>
        <w:rPr>
          <w:rFonts w:ascii="宋体" w:cs="宋体"/>
          <w:b/>
          <w:color w:val="000000" w:themeColor="text1"/>
          <w:sz w:val="24"/>
          <w:highlight w:val="none"/>
          <w14:textFill>
            <w14:solidFill>
              <w14:schemeClr w14:val="tx1"/>
            </w14:solidFill>
          </w14:textFill>
        </w:rPr>
      </w:pPr>
      <w:bookmarkStart w:id="224" w:name="_Toc339114150"/>
      <w:r>
        <w:rPr>
          <w:rFonts w:ascii="宋体" w:hAnsi="宋体" w:cs="宋体"/>
          <w:b/>
          <w:color w:val="000000" w:themeColor="text1"/>
          <w:sz w:val="24"/>
          <w:highlight w:val="none"/>
          <w14:textFill>
            <w14:solidFill>
              <w14:schemeClr w14:val="tx1"/>
            </w14:solidFill>
          </w14:textFill>
        </w:rPr>
        <w:t xml:space="preserve">8. </w:t>
      </w:r>
      <w:r>
        <w:rPr>
          <w:rFonts w:hint="eastAsia" w:ascii="宋体" w:hAnsi="宋体" w:cs="宋体"/>
          <w:b/>
          <w:color w:val="000000" w:themeColor="text1"/>
          <w:sz w:val="24"/>
          <w:highlight w:val="none"/>
          <w14:textFill>
            <w14:solidFill>
              <w14:schemeClr w14:val="tx1"/>
            </w14:solidFill>
          </w14:textFill>
        </w:rPr>
        <w:t>重</w:t>
      </w:r>
      <w:bookmarkStart w:id="225" w:name="_Toc144974539"/>
      <w:bookmarkStart w:id="226" w:name="_Toc152045571"/>
      <w:bookmarkStart w:id="227" w:name="_Toc152042347"/>
      <w:r>
        <w:rPr>
          <w:rFonts w:hint="eastAsia" w:ascii="宋体" w:hAnsi="宋体" w:cs="宋体"/>
          <w:b/>
          <w:color w:val="000000" w:themeColor="text1"/>
          <w:sz w:val="24"/>
          <w:highlight w:val="none"/>
          <w14:textFill>
            <w14:solidFill>
              <w14:schemeClr w14:val="tx1"/>
            </w14:solidFill>
          </w14:textFill>
        </w:rPr>
        <w:t>新招标、变更采购方式和不再招标</w:t>
      </w:r>
      <w:bookmarkEnd w:id="224"/>
      <w:r>
        <w:rPr>
          <w:rFonts w:hint="eastAsia" w:ascii="宋体" w:hAnsi="宋体" w:cs="宋体"/>
          <w:b/>
          <w:color w:val="000000" w:themeColor="text1"/>
          <w:sz w:val="24"/>
          <w:highlight w:val="none"/>
          <w14:textFill>
            <w14:solidFill>
              <w14:schemeClr w14:val="tx1"/>
            </w14:solidFill>
          </w14:textFill>
        </w:rPr>
        <w:t>重新招标</w:t>
      </w:r>
    </w:p>
    <w:p>
      <w:pPr>
        <w:spacing w:line="360" w:lineRule="auto"/>
        <w:ind w:firstLine="410" w:firstLineChars="171"/>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 </w:t>
      </w:r>
      <w:r>
        <w:rPr>
          <w:rFonts w:hint="eastAsia" w:ascii="宋体" w:hAnsi="宋体"/>
          <w:color w:val="000000" w:themeColor="text1"/>
          <w:sz w:val="24"/>
          <w:highlight w:val="none"/>
          <w14:textFill>
            <w14:solidFill>
              <w14:schemeClr w14:val="tx1"/>
            </w14:solidFill>
          </w14:textFill>
        </w:rPr>
        <w:t>在采购中，出现下列情形之一的，应予废标：</w:t>
      </w:r>
    </w:p>
    <w:p>
      <w:pPr>
        <w:spacing w:line="360" w:lineRule="auto"/>
        <w:ind w:firstLine="410" w:firstLineChars="171"/>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8.1.1 </w:t>
      </w:r>
      <w:r>
        <w:rPr>
          <w:rFonts w:hint="eastAsia" w:ascii="宋体" w:hAnsi="宋体"/>
          <w:color w:val="000000" w:themeColor="text1"/>
          <w:sz w:val="24"/>
          <w:highlight w:val="none"/>
          <w14:textFill>
            <w14:solidFill>
              <w14:schemeClr w14:val="tx1"/>
            </w14:solidFill>
          </w14:textFill>
        </w:rPr>
        <w:t>投标截止时间后有效投标人不足</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w:t>
      </w:r>
    </w:p>
    <w:p>
      <w:pPr>
        <w:spacing w:line="360" w:lineRule="auto"/>
        <w:ind w:firstLine="410" w:firstLineChars="171"/>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8.1.2 </w:t>
      </w:r>
      <w:r>
        <w:rPr>
          <w:rFonts w:hint="eastAsia" w:ascii="宋体" w:hAnsi="宋体"/>
          <w:color w:val="000000" w:themeColor="text1"/>
          <w:sz w:val="24"/>
          <w:highlight w:val="none"/>
          <w14:textFill>
            <w14:solidFill>
              <w14:schemeClr w14:val="tx1"/>
            </w14:solidFill>
          </w14:textFill>
        </w:rPr>
        <w:t>资格审查或初步审查后有效投标人不足</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w:t>
      </w:r>
    </w:p>
    <w:p>
      <w:pPr>
        <w:spacing w:line="360" w:lineRule="auto"/>
        <w:ind w:firstLine="410" w:firstLineChars="171"/>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8.1.3 </w:t>
      </w:r>
      <w:r>
        <w:rPr>
          <w:rFonts w:hint="eastAsia" w:ascii="宋体" w:hAnsi="宋体"/>
          <w:color w:val="000000" w:themeColor="text1"/>
          <w:sz w:val="24"/>
          <w:highlight w:val="none"/>
          <w14:textFill>
            <w14:solidFill>
              <w14:schemeClr w14:val="tx1"/>
            </w14:solidFill>
          </w14:textFill>
        </w:rPr>
        <w:t>出现影响采购公正的违法、违规行为的；</w:t>
      </w:r>
    </w:p>
    <w:p>
      <w:pPr>
        <w:spacing w:line="360" w:lineRule="auto"/>
        <w:ind w:firstLine="410" w:firstLineChars="171"/>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8.1.4 </w:t>
      </w:r>
      <w:r>
        <w:rPr>
          <w:rFonts w:hint="eastAsia" w:ascii="宋体" w:hAnsi="宋体"/>
          <w:color w:val="000000" w:themeColor="text1"/>
          <w:sz w:val="24"/>
          <w:highlight w:val="none"/>
          <w14:textFill>
            <w14:solidFill>
              <w14:schemeClr w14:val="tx1"/>
            </w14:solidFill>
          </w14:textFill>
        </w:rPr>
        <w:t>因重大变故，采购任务取消的。</w:t>
      </w:r>
    </w:p>
    <w:p>
      <w:pPr>
        <w:spacing w:line="360" w:lineRule="auto"/>
        <w:ind w:firstLine="410" w:firstLineChars="171"/>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8.2 </w:t>
      </w:r>
      <w:r>
        <w:rPr>
          <w:rFonts w:hint="eastAsia" w:ascii="宋体" w:hAnsi="宋体"/>
          <w:color w:val="000000" w:themeColor="text1"/>
          <w:sz w:val="24"/>
          <w:highlight w:val="none"/>
          <w14:textFill>
            <w14:solidFill>
              <w14:schemeClr w14:val="tx1"/>
            </w14:solidFill>
          </w14:textFill>
        </w:rPr>
        <w:t>废标后，除采购任务取消情形外，报告政府采购监督管理部门批准，重新组织招标或采用其他方式进行采购</w:t>
      </w:r>
      <w:r>
        <w:rPr>
          <w:rFonts w:ascii="宋体" w:hAnsi="宋体"/>
          <w:color w:val="000000" w:themeColor="text1"/>
          <w:sz w:val="24"/>
          <w:highlight w:val="none"/>
          <w14:textFill>
            <w14:solidFill>
              <w14:schemeClr w14:val="tx1"/>
            </w14:solidFill>
          </w14:textFill>
        </w:rPr>
        <w:t>:</w:t>
      </w:r>
    </w:p>
    <w:p>
      <w:pPr>
        <w:spacing w:line="360" w:lineRule="auto"/>
        <w:ind w:firstLine="410" w:firstLineChars="171"/>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8.2.1 </w:t>
      </w:r>
      <w:r>
        <w:rPr>
          <w:rFonts w:hint="eastAsia" w:ascii="宋体" w:hAnsi="宋体"/>
          <w:color w:val="000000" w:themeColor="text1"/>
          <w:sz w:val="24"/>
          <w:highlight w:val="none"/>
          <w14:textFill>
            <w14:solidFill>
              <w14:schemeClr w14:val="tx1"/>
            </w14:solidFill>
          </w14:textFill>
        </w:rPr>
        <w:t>在招标过程中，提交投标文件或者通过资格审查或初步审查的投标人只有</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家时，根据中华人民共和国财政部</w:t>
      </w:r>
      <w:r>
        <w:rPr>
          <w:rFonts w:ascii="宋体" w:hAnsi="宋体"/>
          <w:color w:val="000000" w:themeColor="text1"/>
          <w:sz w:val="24"/>
          <w:highlight w:val="none"/>
          <w14:textFill>
            <w14:solidFill>
              <w14:schemeClr w14:val="tx1"/>
            </w14:solidFill>
          </w14:textFill>
        </w:rPr>
        <w:t>2017</w:t>
      </w:r>
      <w:r>
        <w:rPr>
          <w:rFonts w:hint="eastAsia" w:ascii="宋体" w:hAnsi="宋体"/>
          <w:color w:val="000000" w:themeColor="text1"/>
          <w:sz w:val="24"/>
          <w:highlight w:val="none"/>
          <w14:textFill>
            <w14:solidFill>
              <w14:schemeClr w14:val="tx1"/>
            </w14:solidFill>
          </w14:textFill>
        </w:rPr>
        <w:t>年第</w:t>
      </w:r>
      <w:r>
        <w:rPr>
          <w:rFonts w:ascii="宋体" w:hAnsi="宋体"/>
          <w:color w:val="000000" w:themeColor="text1"/>
          <w:sz w:val="24"/>
          <w:highlight w:val="none"/>
          <w14:textFill>
            <w14:solidFill>
              <w14:schemeClr w14:val="tx1"/>
            </w14:solidFill>
          </w14:textFill>
        </w:rPr>
        <w:t>87</w:t>
      </w:r>
      <w:r>
        <w:rPr>
          <w:rFonts w:hint="eastAsia" w:ascii="宋体" w:hAnsi="宋体"/>
          <w:color w:val="000000" w:themeColor="text1"/>
          <w:sz w:val="24"/>
          <w:highlight w:val="none"/>
          <w14:textFill>
            <w14:solidFill>
              <w14:schemeClr w14:val="tx1"/>
            </w14:solidFill>
          </w14:textFill>
        </w:rPr>
        <w:t>号部长令</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《政府采购货物和服务招标投标管理办法》第四十三条、</w:t>
      </w:r>
      <w:r>
        <w:rPr>
          <w:rFonts w:ascii="宋体" w:hAnsi="宋体"/>
          <w:color w:val="000000" w:themeColor="text1"/>
          <w:sz w:val="24"/>
          <w:highlight w:val="none"/>
          <w14:textFill>
            <w14:solidFill>
              <w14:schemeClr w14:val="tx1"/>
            </w14:solidFill>
          </w14:textFill>
        </w:rPr>
        <w:t>2013</w:t>
      </w:r>
      <w:r>
        <w:rPr>
          <w:rFonts w:hint="eastAsia" w:ascii="宋体" w:hAnsi="宋体"/>
          <w:color w:val="000000" w:themeColor="text1"/>
          <w:sz w:val="24"/>
          <w:highlight w:val="none"/>
          <w14:textFill>
            <w14:solidFill>
              <w14:schemeClr w14:val="tx1"/>
            </w14:solidFill>
          </w14:textFill>
        </w:rPr>
        <w:t>年第</w:t>
      </w:r>
      <w:r>
        <w:rPr>
          <w:rFonts w:ascii="宋体" w:hAnsi="宋体"/>
          <w:color w:val="000000" w:themeColor="text1"/>
          <w:sz w:val="24"/>
          <w:highlight w:val="none"/>
          <w14:textFill>
            <w14:solidFill>
              <w14:schemeClr w14:val="tx1"/>
            </w14:solidFill>
          </w14:textFill>
        </w:rPr>
        <w:t>74</w:t>
      </w:r>
      <w:r>
        <w:rPr>
          <w:rFonts w:hint="eastAsia" w:ascii="宋体" w:hAnsi="宋体"/>
          <w:color w:val="000000" w:themeColor="text1"/>
          <w:sz w:val="24"/>
          <w:highlight w:val="none"/>
          <w14:textFill>
            <w14:solidFill>
              <w14:schemeClr w14:val="tx1"/>
            </w14:solidFill>
          </w14:textFill>
        </w:rPr>
        <w:t>号部长令</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《政府采购非招标采购方式管理办法》第二十七条和陕西省财政厅陕财办采资（</w:t>
      </w:r>
      <w:r>
        <w:rPr>
          <w:rFonts w:ascii="宋体" w:hAnsi="宋体"/>
          <w:color w:val="000000" w:themeColor="text1"/>
          <w:sz w:val="24"/>
          <w:highlight w:val="none"/>
          <w14:textFill>
            <w14:solidFill>
              <w14:schemeClr w14:val="tx1"/>
            </w14:solidFill>
          </w14:textFill>
        </w:rPr>
        <w:t>2016</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53</w:t>
      </w:r>
      <w:r>
        <w:rPr>
          <w:rFonts w:hint="eastAsia" w:ascii="宋体" w:hAnsi="宋体"/>
          <w:color w:val="000000" w:themeColor="text1"/>
          <w:sz w:val="24"/>
          <w:highlight w:val="none"/>
          <w14:textFill>
            <w14:solidFill>
              <w14:schemeClr w14:val="tx1"/>
            </w14:solidFill>
          </w14:textFill>
        </w:rPr>
        <w:t>号文件第七条的规定，经采购人书面请示政府采购管理机构同意后，可以现场转为竞争性谈判或者竞争性磋商的方式继续采购。</w:t>
      </w:r>
    </w:p>
    <w:p>
      <w:pPr>
        <w:spacing w:line="360" w:lineRule="auto"/>
        <w:ind w:firstLine="410" w:firstLineChars="171"/>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①如果转为竞争性谈判方式，则原招标文件转为竞争性谈判文件，原投标人即为供应商，原投标文件报价作为竞争性谈判的第一次报价，评审方法按照竞争性谈判的评审原则，在质量和服务均能满足采购文件实质性要求的基础上，按照最后报价由低到高的顺序，确定成交候选供应商。</w:t>
      </w:r>
    </w:p>
    <w:p>
      <w:pPr>
        <w:spacing w:line="360" w:lineRule="auto"/>
        <w:ind w:firstLine="410" w:firstLineChars="171"/>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②如果转为竞争性磋商方式，则原招标文件转为竞争性磋商文件，原投标文件报价作为竞争性磋商的第一次报价，评审方法采用原评标方法。</w:t>
      </w:r>
    </w:p>
    <w:p>
      <w:pPr>
        <w:spacing w:line="360" w:lineRule="auto"/>
        <w:ind w:firstLine="410" w:firstLineChars="171"/>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8.2.2 </w:t>
      </w:r>
      <w:r>
        <w:rPr>
          <w:rFonts w:hint="eastAsia" w:ascii="宋体" w:hAnsi="宋体"/>
          <w:color w:val="000000" w:themeColor="text1"/>
          <w:sz w:val="24"/>
          <w:highlight w:val="none"/>
          <w14:textFill>
            <w14:solidFill>
              <w14:schemeClr w14:val="tx1"/>
            </w14:solidFill>
          </w14:textFill>
        </w:rPr>
        <w:t>在招标过程中，提交投标文件或者通过资格审查或符合性审查的投标人只有</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家时，按废标处理，重新开展采购活动。</w:t>
      </w:r>
    </w:p>
    <w:bookmarkEnd w:id="225"/>
    <w:bookmarkEnd w:id="226"/>
    <w:bookmarkEnd w:id="227"/>
    <w:p>
      <w:pPr>
        <w:spacing w:line="360" w:lineRule="auto"/>
        <w:rPr>
          <w:rFonts w:ascii="宋体" w:cs="宋体"/>
          <w:b/>
          <w:color w:val="000000" w:themeColor="text1"/>
          <w:sz w:val="24"/>
          <w:highlight w:val="none"/>
          <w14:textFill>
            <w14:solidFill>
              <w14:schemeClr w14:val="tx1"/>
            </w14:solidFill>
          </w14:textFill>
        </w:rPr>
      </w:pPr>
      <w:bookmarkStart w:id="228" w:name="_Toc339114153"/>
      <w:r>
        <w:rPr>
          <w:rFonts w:ascii="宋体" w:hAnsi="宋体" w:cs="宋体"/>
          <w:b/>
          <w:color w:val="000000" w:themeColor="text1"/>
          <w:sz w:val="24"/>
          <w:highlight w:val="none"/>
          <w14:textFill>
            <w14:solidFill>
              <w14:schemeClr w14:val="tx1"/>
            </w14:solidFill>
          </w14:textFill>
        </w:rPr>
        <w:t xml:space="preserve">9. </w:t>
      </w:r>
      <w:r>
        <w:rPr>
          <w:rFonts w:hint="eastAsia" w:ascii="宋体" w:hAnsi="宋体" w:cs="宋体"/>
          <w:b/>
          <w:color w:val="000000" w:themeColor="text1"/>
          <w:sz w:val="24"/>
          <w:highlight w:val="none"/>
          <w14:textFill>
            <w14:solidFill>
              <w14:schemeClr w14:val="tx1"/>
            </w14:solidFill>
          </w14:textFill>
        </w:rPr>
        <w:t>纪</w:t>
      </w:r>
      <w:bookmarkStart w:id="229" w:name="_Toc152045574"/>
      <w:bookmarkStart w:id="230" w:name="_Toc144974542"/>
      <w:bookmarkStart w:id="231" w:name="_Toc152042350"/>
      <w:r>
        <w:rPr>
          <w:rFonts w:hint="eastAsia" w:ascii="宋体" w:hAnsi="宋体" w:cs="宋体"/>
          <w:b/>
          <w:color w:val="000000" w:themeColor="text1"/>
          <w:sz w:val="24"/>
          <w:highlight w:val="none"/>
          <w14:textFill>
            <w14:solidFill>
              <w14:schemeClr w14:val="tx1"/>
            </w14:solidFill>
          </w14:textFill>
        </w:rPr>
        <w:t>律和监督</w:t>
      </w:r>
      <w:bookmarkEnd w:id="228"/>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32" w:name="_Toc339012171"/>
      <w:bookmarkStart w:id="233" w:name="_Toc339114154"/>
      <w:bookmarkStart w:id="234" w:name="_Toc331665333"/>
      <w:r>
        <w:rPr>
          <w:rFonts w:ascii="宋体" w:hAnsi="宋体" w:cs="宋体"/>
          <w:color w:val="000000" w:themeColor="text1"/>
          <w:sz w:val="24"/>
          <w:highlight w:val="none"/>
          <w14:textFill>
            <w14:solidFill>
              <w14:schemeClr w14:val="tx1"/>
            </w14:solidFill>
          </w14:textFill>
        </w:rPr>
        <w:t>9.1</w:t>
      </w:r>
      <w:bookmarkEnd w:id="229"/>
      <w:bookmarkEnd w:id="230"/>
      <w:bookmarkEnd w:id="231"/>
      <w:r>
        <w:rPr>
          <w:rFonts w:ascii="宋体" w:hAnsi="宋体" w:cs="宋体"/>
          <w:color w:val="000000" w:themeColor="text1"/>
          <w:sz w:val="24"/>
          <w:highlight w:val="none"/>
          <w14:textFill>
            <w14:solidFill>
              <w14:schemeClr w14:val="tx1"/>
            </w14:solidFill>
          </w14:textFill>
        </w:rPr>
        <w:t xml:space="preserve"> </w:t>
      </w:r>
      <w:bookmarkStart w:id="235" w:name="_Toc152042351"/>
      <w:bookmarkStart w:id="236" w:name="_Toc144974543"/>
      <w:bookmarkStart w:id="237" w:name="_Toc152045575"/>
      <w:r>
        <w:rPr>
          <w:rFonts w:hint="eastAsia" w:ascii="宋体" w:hAnsi="宋体" w:cs="宋体"/>
          <w:color w:val="000000" w:themeColor="text1"/>
          <w:sz w:val="24"/>
          <w:highlight w:val="none"/>
          <w14:textFill>
            <w14:solidFill>
              <w14:schemeClr w14:val="tx1"/>
            </w14:solidFill>
          </w14:textFill>
        </w:rPr>
        <w:t>对采购人的纪律要求</w:t>
      </w:r>
      <w:bookmarkEnd w:id="232"/>
      <w:bookmarkEnd w:id="233"/>
      <w:bookmarkEnd w:id="234"/>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w:t>
      </w:r>
      <w:bookmarkEnd w:id="235"/>
      <w:bookmarkEnd w:id="236"/>
      <w:bookmarkEnd w:id="237"/>
      <w:r>
        <w:rPr>
          <w:rFonts w:hint="eastAsia" w:ascii="宋体" w:hAnsi="宋体"/>
          <w:color w:val="000000" w:themeColor="text1"/>
          <w:sz w:val="24"/>
          <w:highlight w:val="none"/>
          <w14:textFill>
            <w14:solidFill>
              <w14:schemeClr w14:val="tx1"/>
            </w14:solidFill>
          </w14:textFill>
        </w:rPr>
        <w:t>不得泄漏招标投标活动中应当保密的情况和资料，不得与供应商串通损害国家利益、社会公共利益或者他人合法权益。</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38" w:name="_Toc331665334"/>
      <w:bookmarkStart w:id="239" w:name="_Toc339114155"/>
      <w:bookmarkStart w:id="240" w:name="_Toc339012172"/>
      <w:r>
        <w:rPr>
          <w:rFonts w:ascii="宋体" w:hAnsi="宋体" w:cs="宋体"/>
          <w:color w:val="000000" w:themeColor="text1"/>
          <w:sz w:val="24"/>
          <w:highlight w:val="none"/>
          <w14:textFill>
            <w14:solidFill>
              <w14:schemeClr w14:val="tx1"/>
            </w14:solidFill>
          </w14:textFill>
        </w:rPr>
        <w:t xml:space="preserve">9.2 </w:t>
      </w:r>
      <w:bookmarkStart w:id="241" w:name="_Toc144974544"/>
      <w:bookmarkStart w:id="242" w:name="_Toc152042352"/>
      <w:bookmarkStart w:id="243" w:name="_Toc152045576"/>
      <w:r>
        <w:rPr>
          <w:rFonts w:hint="eastAsia" w:ascii="宋体" w:hAnsi="宋体" w:cs="宋体"/>
          <w:color w:val="000000" w:themeColor="text1"/>
          <w:sz w:val="24"/>
          <w:highlight w:val="none"/>
          <w14:textFill>
            <w14:solidFill>
              <w14:schemeClr w14:val="tx1"/>
            </w14:solidFill>
          </w14:textFill>
        </w:rPr>
        <w:t>对供应商的纪律要求</w:t>
      </w:r>
      <w:bookmarkEnd w:id="238"/>
      <w:bookmarkEnd w:id="239"/>
      <w:bookmarkEnd w:id="240"/>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bookmarkEnd w:id="241"/>
      <w:bookmarkEnd w:id="242"/>
      <w:bookmarkEnd w:id="243"/>
      <w:r>
        <w:rPr>
          <w:rFonts w:hint="eastAsia" w:ascii="宋体" w:hAnsi="宋体"/>
          <w:color w:val="000000" w:themeColor="text1"/>
          <w:sz w:val="24"/>
          <w:highlight w:val="none"/>
          <w14:textFill>
            <w14:solidFill>
              <w14:schemeClr w14:val="tx1"/>
            </w14:solidFill>
          </w14:textFill>
        </w:rPr>
        <w:t>不得相互串通投标或者与采购人串通投标，不得向采购人或者评标委员会成员行贿谋取中标，不得以他人名义投标或者以其他方式弄虚作假骗取中标；供应商不得以任何方式干扰、影响评标工作。</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44" w:name="_Toc339012173"/>
      <w:bookmarkStart w:id="245" w:name="_Toc331665335"/>
      <w:bookmarkStart w:id="246" w:name="_Toc339114156"/>
      <w:r>
        <w:rPr>
          <w:rFonts w:ascii="宋体" w:hAnsi="宋体" w:cs="宋体"/>
          <w:color w:val="000000" w:themeColor="text1"/>
          <w:sz w:val="24"/>
          <w:highlight w:val="none"/>
          <w14:textFill>
            <w14:solidFill>
              <w14:schemeClr w14:val="tx1"/>
            </w14:solidFill>
          </w14:textFill>
        </w:rPr>
        <w:t xml:space="preserve">9.3 </w:t>
      </w:r>
      <w:bookmarkStart w:id="247" w:name="_Toc144974545"/>
      <w:bookmarkStart w:id="248" w:name="_Toc152042353"/>
      <w:bookmarkStart w:id="249" w:name="_Toc152045577"/>
      <w:r>
        <w:rPr>
          <w:rFonts w:hint="eastAsia" w:ascii="宋体" w:hAnsi="宋体" w:cs="宋体"/>
          <w:color w:val="000000" w:themeColor="text1"/>
          <w:sz w:val="24"/>
          <w:highlight w:val="none"/>
          <w14:textFill>
            <w14:solidFill>
              <w14:schemeClr w14:val="tx1"/>
            </w14:solidFill>
          </w14:textFill>
        </w:rPr>
        <w:t>对评标委员会成员的纪律要求</w:t>
      </w:r>
      <w:bookmarkEnd w:id="244"/>
      <w:bookmarkEnd w:id="245"/>
      <w:bookmarkEnd w:id="246"/>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评标委</w:t>
      </w:r>
      <w:bookmarkEnd w:id="247"/>
      <w:bookmarkEnd w:id="248"/>
      <w:bookmarkEnd w:id="249"/>
      <w:r>
        <w:rPr>
          <w:rFonts w:hint="eastAsia" w:ascii="宋体" w:hAnsi="宋体"/>
          <w:color w:val="000000" w:themeColor="text1"/>
          <w:sz w:val="24"/>
          <w:highlight w:val="none"/>
          <w14:textFill>
            <w14:solidFill>
              <w14:schemeClr w14:val="tx1"/>
            </w14:solidFill>
          </w14:textFill>
        </w:rPr>
        <w:t>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50" w:name="_Toc339012174"/>
      <w:bookmarkStart w:id="251" w:name="_Toc331665336"/>
      <w:bookmarkStart w:id="252" w:name="_Toc339114157"/>
      <w:r>
        <w:rPr>
          <w:rFonts w:ascii="宋体" w:hAnsi="宋体" w:cs="宋体"/>
          <w:color w:val="000000" w:themeColor="text1"/>
          <w:sz w:val="24"/>
          <w:highlight w:val="none"/>
          <w14:textFill>
            <w14:solidFill>
              <w14:schemeClr w14:val="tx1"/>
            </w14:solidFill>
          </w14:textFill>
        </w:rPr>
        <w:t xml:space="preserve">9.4 </w:t>
      </w:r>
      <w:bookmarkStart w:id="253" w:name="_Toc152042354"/>
      <w:bookmarkStart w:id="254" w:name="_Toc152045578"/>
      <w:bookmarkStart w:id="255" w:name="_Toc144974546"/>
      <w:r>
        <w:rPr>
          <w:rFonts w:hint="eastAsia" w:ascii="宋体" w:hAnsi="宋体" w:cs="宋体"/>
          <w:color w:val="000000" w:themeColor="text1"/>
          <w:sz w:val="24"/>
          <w:highlight w:val="none"/>
          <w14:textFill>
            <w14:solidFill>
              <w14:schemeClr w14:val="tx1"/>
            </w14:solidFill>
          </w14:textFill>
        </w:rPr>
        <w:t>对与评标活动有关的工作人员的纪律要求</w:t>
      </w:r>
      <w:bookmarkEnd w:id="250"/>
      <w:bookmarkEnd w:id="251"/>
      <w:bookmarkEnd w:id="252"/>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与评标</w:t>
      </w:r>
      <w:bookmarkEnd w:id="253"/>
      <w:bookmarkEnd w:id="254"/>
      <w:r>
        <w:rPr>
          <w:rFonts w:hint="eastAsia" w:ascii="宋体" w:hAnsi="宋体"/>
          <w:color w:val="000000" w:themeColor="text1"/>
          <w:sz w:val="24"/>
          <w:highlight w:val="none"/>
          <w14:textFill>
            <w14:solidFill>
              <w14:schemeClr w14:val="tx1"/>
            </w14:solidFill>
          </w14:textFill>
        </w:rPr>
        <w:t>活</w:t>
      </w:r>
      <w:bookmarkStart w:id="256" w:name="_Toc152042355"/>
      <w:r>
        <w:rPr>
          <w:rFonts w:hint="eastAsia" w:ascii="宋体" w:hAnsi="宋体"/>
          <w:color w:val="000000" w:themeColor="text1"/>
          <w:sz w:val="24"/>
          <w:highlight w:val="none"/>
          <w14:textFill>
            <w14:solidFill>
              <w14:schemeClr w14:val="tx1"/>
            </w14:solidFill>
          </w14:textFill>
        </w:rPr>
        <w:t>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57" w:name="_Toc331665337"/>
      <w:bookmarkStart w:id="258" w:name="_Toc339012175"/>
      <w:bookmarkStart w:id="259" w:name="_Toc339114158"/>
      <w:r>
        <w:rPr>
          <w:rFonts w:ascii="宋体" w:hAnsi="宋体" w:cs="宋体"/>
          <w:color w:val="000000" w:themeColor="text1"/>
          <w:sz w:val="24"/>
          <w:highlight w:val="none"/>
          <w14:textFill>
            <w14:solidFill>
              <w14:schemeClr w14:val="tx1"/>
            </w14:solidFill>
          </w14:textFill>
        </w:rPr>
        <w:t>9.5</w:t>
      </w:r>
      <w:bookmarkEnd w:id="256"/>
      <w:r>
        <w:rPr>
          <w:rFonts w:ascii="宋体" w:hAnsi="宋体" w:cs="宋体"/>
          <w:color w:val="000000" w:themeColor="text1"/>
          <w:sz w:val="24"/>
          <w:highlight w:val="none"/>
          <w14:textFill>
            <w14:solidFill>
              <w14:schemeClr w14:val="tx1"/>
            </w14:solidFill>
          </w14:textFill>
        </w:rPr>
        <w:t xml:space="preserve"> </w:t>
      </w:r>
      <w:bookmarkStart w:id="260" w:name="_Toc152045579"/>
      <w:bookmarkStart w:id="261" w:name="_Toc152042356"/>
      <w:r>
        <w:rPr>
          <w:rFonts w:hint="eastAsia" w:ascii="宋体" w:hAnsi="宋体" w:cs="宋体"/>
          <w:color w:val="000000" w:themeColor="text1"/>
          <w:sz w:val="24"/>
          <w:highlight w:val="none"/>
          <w14:textFill>
            <w14:solidFill>
              <w14:schemeClr w14:val="tx1"/>
            </w14:solidFill>
          </w14:textFill>
        </w:rPr>
        <w:t>投诉</w:t>
      </w:r>
      <w:bookmarkEnd w:id="257"/>
      <w:bookmarkEnd w:id="258"/>
      <w:bookmarkEnd w:id="259"/>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bookmarkEnd w:id="255"/>
      <w:bookmarkEnd w:id="260"/>
      <w:bookmarkEnd w:id="261"/>
      <w:r>
        <w:rPr>
          <w:rFonts w:hint="eastAsia" w:ascii="宋体" w:hAnsi="宋体"/>
          <w:color w:val="000000" w:themeColor="text1"/>
          <w:sz w:val="24"/>
          <w:highlight w:val="none"/>
          <w14:textFill>
            <w14:solidFill>
              <w14:schemeClr w14:val="tx1"/>
            </w14:solidFill>
          </w14:textFill>
        </w:rPr>
        <w:t>和其他利害关系人认为本次招标活动违反法律、法规和规章规定的，有权向有关行政监督部门投诉。</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9.6</w:t>
      </w:r>
      <w:r>
        <w:rPr>
          <w:rFonts w:hint="eastAsia" w:ascii="宋体" w:hAnsi="宋体" w:cs="宋体"/>
          <w:color w:val="000000" w:themeColor="text1"/>
          <w:sz w:val="24"/>
          <w:highlight w:val="none"/>
          <w14:textFill>
            <w14:solidFill>
              <w14:schemeClr w14:val="tx1"/>
            </w14:solidFill>
          </w14:textFill>
        </w:rPr>
        <w:t>特别说明：</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供应商投标所使用的资格、信誉、荣誉、业绩与企业认证必须为本法人所拥有。供应商投标所使用的采购项目实施人员必须为本法人员工（或必须为本法人或控股公司正式员工）。</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供应商应仔细阅读招标文件的所有内容，按照招标文件的要求提交投标文件，并对所提供的全部资料的真实性承担法律责任。</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供应商在投标活动中提供任何虚假材料</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其投标无效，并报监管部门查处；中标后发现的</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中标人须依照《中华人民共和国消费者权益保护法》第</w:t>
      </w:r>
      <w:r>
        <w:rPr>
          <w:rFonts w:ascii="宋体" w:hAnsi="宋体"/>
          <w:color w:val="000000" w:themeColor="text1"/>
          <w:sz w:val="24"/>
          <w:highlight w:val="none"/>
          <w14:textFill>
            <w14:solidFill>
              <w14:schemeClr w14:val="tx1"/>
            </w14:solidFill>
          </w14:textFill>
        </w:rPr>
        <w:t>49</w:t>
      </w:r>
      <w:r>
        <w:rPr>
          <w:rFonts w:hint="eastAsia" w:ascii="宋体" w:hAnsi="宋体"/>
          <w:color w:val="000000" w:themeColor="text1"/>
          <w:sz w:val="24"/>
          <w:highlight w:val="none"/>
          <w14:textFill>
            <w14:solidFill>
              <w14:schemeClr w14:val="tx1"/>
            </w14:solidFill>
          </w14:textFill>
        </w:rPr>
        <w:t>条之规定双倍赔偿采购人，且民事赔偿并不免除违法供应商的行政与刑事责任。</w:t>
      </w:r>
    </w:p>
    <w:p>
      <w:pPr>
        <w:tabs>
          <w:tab w:val="left" w:pos="360"/>
        </w:tabs>
        <w:snapToGrid w:val="0"/>
        <w:spacing w:line="360" w:lineRule="auto"/>
        <w:ind w:firstLine="499" w:firstLineChars="208"/>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本招标文件所称中小企业必须符合《政府采购促进中小企业发展管理办法》第二条规定。</w:t>
      </w:r>
    </w:p>
    <w:p>
      <w:pPr>
        <w:tabs>
          <w:tab w:val="left" w:pos="360"/>
        </w:tabs>
        <w:snapToGrid w:val="0"/>
        <w:spacing w:line="360" w:lineRule="auto"/>
        <w:ind w:firstLine="499" w:firstLineChars="208"/>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小型和微型企业产品的价格给予</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的扣除，用扣除后的价格参与评审。</w:t>
      </w:r>
    </w:p>
    <w:p>
      <w:pPr>
        <w:spacing w:line="360" w:lineRule="auto"/>
        <w:rPr>
          <w:rFonts w:asci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10</w:t>
      </w:r>
      <w:r>
        <w:rPr>
          <w:rFonts w:ascii="宋体" w:hAnsi="宋体" w:cs="宋体"/>
          <w:b/>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采购项目需要落实的政府采购政策：</w:t>
      </w:r>
    </w:p>
    <w:p>
      <w:pPr>
        <w:spacing w:line="360" w:lineRule="auto"/>
        <w:ind w:firstLine="472" w:firstLineChars="196"/>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10</w:t>
      </w:r>
      <w:r>
        <w:rPr>
          <w:rFonts w:ascii="宋体"/>
          <w:b/>
          <w:color w:val="000000" w:themeColor="text1"/>
          <w:sz w:val="24"/>
          <w:highlight w:val="none"/>
          <w14:textFill>
            <w14:solidFill>
              <w14:schemeClr w14:val="tx1"/>
            </w14:solidFill>
          </w14:textFill>
        </w:rPr>
        <w:t>.1</w:t>
      </w:r>
      <w:r>
        <w:rPr>
          <w:rFonts w:hint="eastAsia" w:ascii="宋体"/>
          <w:b/>
          <w:color w:val="000000" w:themeColor="text1"/>
          <w:sz w:val="24"/>
          <w:highlight w:val="none"/>
          <w14:textFill>
            <w14:solidFill>
              <w14:schemeClr w14:val="tx1"/>
            </w14:solidFill>
          </w14:textFill>
        </w:rPr>
        <w:t>《</w:t>
      </w:r>
      <w:r>
        <w:rPr>
          <w:rFonts w:hint="eastAsia" w:ascii="宋体" w:hAnsi="宋体" w:cs="宋体"/>
          <w:b/>
          <w:bCs/>
          <w:sz w:val="24"/>
          <w:highlight w:val="none"/>
        </w:rPr>
        <w:t>政府采购促进中小企业发展管理办法</w:t>
      </w:r>
      <w:r>
        <w:rPr>
          <w:rFonts w:hint="eastAsia" w:ascii="宋体"/>
          <w:b/>
          <w:color w:val="000000" w:themeColor="text1"/>
          <w:sz w:val="24"/>
          <w:highlight w:val="none"/>
          <w14:textFill>
            <w14:solidFill>
              <w14:schemeClr w14:val="tx1"/>
            </w14:solidFill>
          </w14:textFill>
        </w:rPr>
        <w:t>》的通知</w:t>
      </w:r>
      <w:r>
        <w:rPr>
          <w:rFonts w:ascii="宋体"/>
          <w:b/>
          <w:color w:val="000000" w:themeColor="text1"/>
          <w:sz w:val="24"/>
          <w:highlight w:val="none"/>
          <w14:textFill>
            <w14:solidFill>
              <w14:schemeClr w14:val="tx1"/>
            </w14:solidFill>
          </w14:textFill>
        </w:rPr>
        <w:t>--</w:t>
      </w:r>
      <w:r>
        <w:rPr>
          <w:rFonts w:hint="eastAsia" w:ascii="宋体"/>
          <w:b/>
          <w:color w:val="000000" w:themeColor="text1"/>
          <w:sz w:val="24"/>
          <w:highlight w:val="none"/>
          <w14:textFill>
            <w14:solidFill>
              <w14:schemeClr w14:val="tx1"/>
            </w14:solidFill>
          </w14:textFill>
        </w:rPr>
        <w:t>财库〔</w:t>
      </w:r>
      <w:r>
        <w:rPr>
          <w:rFonts w:ascii="宋体"/>
          <w:b/>
          <w:color w:val="000000" w:themeColor="text1"/>
          <w:sz w:val="24"/>
          <w:highlight w:val="none"/>
          <w14:textFill>
            <w14:solidFill>
              <w14:schemeClr w14:val="tx1"/>
            </w14:solidFill>
          </w14:textFill>
        </w:rPr>
        <w:t>20</w:t>
      </w:r>
      <w:r>
        <w:rPr>
          <w:rFonts w:hint="eastAsia" w:ascii="宋体"/>
          <w:b/>
          <w:color w:val="000000" w:themeColor="text1"/>
          <w:sz w:val="24"/>
          <w:highlight w:val="none"/>
          <w14:textFill>
            <w14:solidFill>
              <w14:schemeClr w14:val="tx1"/>
            </w14:solidFill>
          </w14:textFill>
        </w:rPr>
        <w:t>20〕46号</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根据《政府采购促进中小企业发展管理办法》（财库（</w:t>
      </w:r>
      <w:r>
        <w:rPr>
          <w:rFonts w:ascii="宋体"/>
          <w:color w:val="000000" w:themeColor="text1"/>
          <w:sz w:val="24"/>
          <w:highlight w:val="none"/>
          <w14:textFill>
            <w14:solidFill>
              <w14:schemeClr w14:val="tx1"/>
            </w14:solidFill>
          </w14:textFill>
        </w:rPr>
        <w:t>20</w:t>
      </w:r>
      <w:r>
        <w:rPr>
          <w:rFonts w:hint="eastAsia" w:ascii="宋体"/>
          <w:color w:val="000000" w:themeColor="text1"/>
          <w:sz w:val="24"/>
          <w:highlight w:val="none"/>
          <w14:textFill>
            <w14:solidFill>
              <w14:schemeClr w14:val="tx1"/>
            </w14:solidFill>
          </w14:textFill>
        </w:rPr>
        <w:t>20）46号）规定，参加政府采购活动的中小企业应当提供《中小企业声明函》。供应商提供的《中小企业声明函》资料必须真实，否则，按照有关规定予以处理。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评标委员会对其提供的证明资料进行核实后，根据《政府采购促进中小企业发展管理办法》的相关规定，对小型和微型企业制造（生产）的产品价格给予</w:t>
      </w:r>
      <w:r>
        <w:rPr>
          <w:rFonts w:ascii="宋体"/>
          <w:color w:val="000000" w:themeColor="text1"/>
          <w:sz w:val="24"/>
          <w:highlight w:val="none"/>
          <w14:textFill>
            <w14:solidFill>
              <w14:schemeClr w14:val="tx1"/>
            </w14:solidFill>
          </w14:textFill>
        </w:rPr>
        <w:t>6%</w:t>
      </w:r>
      <w:r>
        <w:rPr>
          <w:rFonts w:hint="eastAsia" w:ascii="宋体"/>
          <w:color w:val="000000" w:themeColor="text1"/>
          <w:sz w:val="24"/>
          <w:highlight w:val="none"/>
          <w14:textFill>
            <w14:solidFill>
              <w14:schemeClr w14:val="tx1"/>
            </w14:solidFill>
          </w14:textFill>
        </w:rPr>
        <w:t>的扣除，用扣除后的价格参与评审。</w:t>
      </w:r>
    </w:p>
    <w:p>
      <w:pPr>
        <w:spacing w:line="360" w:lineRule="auto"/>
        <w:ind w:firstLine="472" w:firstLineChars="196"/>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10</w:t>
      </w:r>
      <w:r>
        <w:rPr>
          <w:rFonts w:ascii="宋体" w:cs="宋体"/>
          <w:b/>
          <w:color w:val="000000" w:themeColor="text1"/>
          <w:kern w:val="0"/>
          <w:sz w:val="24"/>
          <w:highlight w:val="none"/>
          <w14:textFill>
            <w14:solidFill>
              <w14:schemeClr w14:val="tx1"/>
            </w14:solidFill>
          </w14:textFill>
        </w:rPr>
        <w:t>.2</w:t>
      </w:r>
      <w:r>
        <w:rPr>
          <w:rFonts w:hint="eastAsia" w:ascii="宋体" w:cs="宋体"/>
          <w:b/>
          <w:color w:val="000000" w:themeColor="text1"/>
          <w:kern w:val="0"/>
          <w:sz w:val="24"/>
          <w:highlight w:val="none"/>
          <w14:textFill>
            <w14:solidFill>
              <w14:schemeClr w14:val="tx1"/>
            </w14:solidFill>
          </w14:textFill>
        </w:rPr>
        <w:t>财政部司法部关于政府采购支持监狱企业发展有关问题的通知</w:t>
      </w:r>
      <w:r>
        <w:rPr>
          <w:rFonts w:ascii="宋体" w:cs="宋体"/>
          <w:b/>
          <w:color w:val="000000" w:themeColor="text1"/>
          <w:kern w:val="0"/>
          <w:sz w:val="24"/>
          <w:highlight w:val="none"/>
          <w14:textFill>
            <w14:solidFill>
              <w14:schemeClr w14:val="tx1"/>
            </w14:solidFill>
          </w14:textFill>
        </w:rPr>
        <w:t>--</w:t>
      </w:r>
      <w:r>
        <w:rPr>
          <w:rFonts w:hint="eastAsia" w:ascii="宋体" w:cs="宋体"/>
          <w:b/>
          <w:color w:val="000000" w:themeColor="text1"/>
          <w:kern w:val="0"/>
          <w:sz w:val="24"/>
          <w:highlight w:val="none"/>
          <w14:textFill>
            <w14:solidFill>
              <w14:schemeClr w14:val="tx1"/>
            </w14:solidFill>
          </w14:textFill>
        </w:rPr>
        <w:t>财库〔</w:t>
      </w:r>
      <w:r>
        <w:rPr>
          <w:rFonts w:ascii="宋体" w:cs="宋体"/>
          <w:b/>
          <w:color w:val="000000" w:themeColor="text1"/>
          <w:kern w:val="0"/>
          <w:sz w:val="24"/>
          <w:highlight w:val="none"/>
          <w14:textFill>
            <w14:solidFill>
              <w14:schemeClr w14:val="tx1"/>
            </w14:solidFill>
          </w14:textFill>
        </w:rPr>
        <w:t>2014</w:t>
      </w:r>
      <w:r>
        <w:rPr>
          <w:rFonts w:hint="eastAsia" w:ascii="宋体" w:cs="宋体"/>
          <w:b/>
          <w:color w:val="000000" w:themeColor="text1"/>
          <w:kern w:val="0"/>
          <w:sz w:val="24"/>
          <w:highlight w:val="none"/>
          <w14:textFill>
            <w14:solidFill>
              <w14:schemeClr w14:val="tx1"/>
            </w14:solidFill>
          </w14:textFill>
        </w:rPr>
        <w:t>〕</w:t>
      </w:r>
      <w:r>
        <w:rPr>
          <w:rFonts w:ascii="宋体" w:cs="宋体"/>
          <w:b/>
          <w:color w:val="000000" w:themeColor="text1"/>
          <w:kern w:val="0"/>
          <w:sz w:val="24"/>
          <w:highlight w:val="none"/>
          <w14:textFill>
            <w14:solidFill>
              <w14:schemeClr w14:val="tx1"/>
            </w14:solidFill>
          </w14:textFill>
        </w:rPr>
        <w:t>68</w:t>
      </w:r>
      <w:r>
        <w:rPr>
          <w:rFonts w:hint="eastAsia" w:ascii="宋体" w:cs="宋体"/>
          <w:b/>
          <w:color w:val="000000" w:themeColor="text1"/>
          <w:kern w:val="0"/>
          <w:sz w:val="24"/>
          <w:highlight w:val="none"/>
          <w14:textFill>
            <w14:solidFill>
              <w14:schemeClr w14:val="tx1"/>
            </w14:solidFill>
          </w14:textFill>
        </w:rPr>
        <w:t>号</w:t>
      </w:r>
      <w:r>
        <w:rPr>
          <w:rFonts w:ascii="宋体" w:cs="宋体"/>
          <w:b/>
          <w:color w:val="000000" w:themeColor="text1"/>
          <w:kern w:val="0"/>
          <w:sz w:val="24"/>
          <w:highlight w:val="none"/>
          <w14:textFill>
            <w14:solidFill>
              <w14:schemeClr w14:val="tx1"/>
            </w14:solidFill>
          </w14:textFill>
        </w:rPr>
        <w:t xml:space="preserve"> </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根据《关于政府采购支持监狱企业发展有关问题的通知》（财库（</w:t>
      </w:r>
      <w:r>
        <w:rPr>
          <w:rFonts w:ascii="宋体"/>
          <w:color w:val="000000" w:themeColor="text1"/>
          <w:sz w:val="24"/>
          <w:highlight w:val="none"/>
          <w14:textFill>
            <w14:solidFill>
              <w14:schemeClr w14:val="tx1"/>
            </w14:solidFill>
          </w14:textFill>
        </w:rPr>
        <w:t>2014</w:t>
      </w:r>
      <w:r>
        <w:rPr>
          <w:rFonts w:hint="eastAsia" w:ascii="宋体"/>
          <w:color w:val="000000" w:themeColor="text1"/>
          <w:sz w:val="24"/>
          <w:highlight w:val="none"/>
          <w14:textFill>
            <w14:solidFill>
              <w14:schemeClr w14:val="tx1"/>
            </w14:solidFill>
          </w14:textFill>
        </w:rPr>
        <w:t>）</w:t>
      </w:r>
      <w:r>
        <w:rPr>
          <w:rFonts w:ascii="宋体"/>
          <w:color w:val="000000" w:themeColor="text1"/>
          <w:sz w:val="24"/>
          <w:highlight w:val="none"/>
          <w14:textFill>
            <w14:solidFill>
              <w14:schemeClr w14:val="tx1"/>
            </w14:solidFill>
          </w14:textFill>
        </w:rPr>
        <w:t>68</w:t>
      </w:r>
      <w:r>
        <w:rPr>
          <w:rFonts w:hint="eastAsia" w:ascii="宋体"/>
          <w:color w:val="000000" w:themeColor="text1"/>
          <w:sz w:val="24"/>
          <w:highlight w:val="none"/>
          <w14:textFill>
            <w14:solidFill>
              <w14:schemeClr w14:val="tx1"/>
            </w14:solidFill>
          </w14:textFill>
        </w:rPr>
        <w:t>号）规定，在政府采购活动中，监狱企业视同小型、微型企业，享受政府采购促进中小企业发展的政府采购政策。</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评标委员会对监狱企业的价格给予</w:t>
      </w:r>
      <w:r>
        <w:rPr>
          <w:rFonts w:ascii="宋体"/>
          <w:color w:val="000000" w:themeColor="text1"/>
          <w:sz w:val="24"/>
          <w:highlight w:val="none"/>
          <w14:textFill>
            <w14:solidFill>
              <w14:schemeClr w14:val="tx1"/>
            </w14:solidFill>
          </w14:textFill>
        </w:rPr>
        <w:t>6%</w:t>
      </w:r>
      <w:r>
        <w:rPr>
          <w:rFonts w:hint="eastAsia" w:ascii="宋体"/>
          <w:color w:val="000000" w:themeColor="text1"/>
          <w:sz w:val="24"/>
          <w:highlight w:val="none"/>
          <w14:textFill>
            <w14:solidFill>
              <w14:schemeClr w14:val="tx1"/>
            </w14:solidFill>
          </w14:textFill>
        </w:rPr>
        <w:t>的扣除，用扣除后的价格参与评审。</w:t>
      </w:r>
    </w:p>
    <w:p>
      <w:pPr>
        <w:spacing w:line="360" w:lineRule="auto"/>
        <w:ind w:firstLine="472" w:firstLineChars="196"/>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10</w:t>
      </w:r>
      <w:r>
        <w:rPr>
          <w:rFonts w:ascii="宋体" w:cs="宋体"/>
          <w:b/>
          <w:color w:val="000000" w:themeColor="text1"/>
          <w:kern w:val="0"/>
          <w:sz w:val="24"/>
          <w:highlight w:val="none"/>
          <w14:textFill>
            <w14:solidFill>
              <w14:schemeClr w14:val="tx1"/>
            </w14:solidFill>
          </w14:textFill>
        </w:rPr>
        <w:t>.3</w:t>
      </w:r>
      <w:r>
        <w:rPr>
          <w:rFonts w:hint="eastAsia" w:ascii="宋体" w:cs="宋体"/>
          <w:b/>
          <w:color w:val="000000" w:themeColor="text1"/>
          <w:kern w:val="0"/>
          <w:sz w:val="24"/>
          <w:highlight w:val="none"/>
          <w14:textFill>
            <w14:solidFill>
              <w14:schemeClr w14:val="tx1"/>
            </w14:solidFill>
          </w14:textFill>
        </w:rPr>
        <w:t>《关于政府采购优先购买福利性企业产品和服务的意见》（陕民发〔</w:t>
      </w:r>
      <w:r>
        <w:rPr>
          <w:rFonts w:ascii="宋体" w:cs="宋体"/>
          <w:b/>
          <w:color w:val="000000" w:themeColor="text1"/>
          <w:kern w:val="0"/>
          <w:sz w:val="24"/>
          <w:highlight w:val="none"/>
          <w14:textFill>
            <w14:solidFill>
              <w14:schemeClr w14:val="tx1"/>
            </w14:solidFill>
          </w14:textFill>
        </w:rPr>
        <w:t>2015</w:t>
      </w:r>
      <w:r>
        <w:rPr>
          <w:rFonts w:hint="eastAsia" w:ascii="宋体" w:cs="宋体"/>
          <w:b/>
          <w:color w:val="000000" w:themeColor="text1"/>
          <w:kern w:val="0"/>
          <w:sz w:val="24"/>
          <w:highlight w:val="none"/>
          <w14:textFill>
            <w14:solidFill>
              <w14:schemeClr w14:val="tx1"/>
            </w14:solidFill>
          </w14:textFill>
        </w:rPr>
        <w:t>〕</w:t>
      </w:r>
      <w:r>
        <w:rPr>
          <w:rFonts w:ascii="宋体" w:cs="宋体"/>
          <w:b/>
          <w:color w:val="000000" w:themeColor="text1"/>
          <w:kern w:val="0"/>
          <w:sz w:val="24"/>
          <w:highlight w:val="none"/>
          <w14:textFill>
            <w14:solidFill>
              <w14:schemeClr w14:val="tx1"/>
            </w14:solidFill>
          </w14:textFill>
        </w:rPr>
        <w:t>1</w:t>
      </w:r>
      <w:r>
        <w:rPr>
          <w:rFonts w:hint="eastAsia" w:ascii="宋体" w:cs="宋体"/>
          <w:b/>
          <w:color w:val="000000" w:themeColor="text1"/>
          <w:kern w:val="0"/>
          <w:sz w:val="24"/>
          <w:highlight w:val="none"/>
          <w14:textFill>
            <w14:solidFill>
              <w14:schemeClr w14:val="tx1"/>
            </w14:solidFill>
          </w14:textFill>
        </w:rPr>
        <w:t>号）</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根据《关于政府采购优先购买福利性企业产品和服务的意见》（陕民发〔</w:t>
      </w:r>
      <w:r>
        <w:rPr>
          <w:rFonts w:ascii="宋体"/>
          <w:color w:val="000000" w:themeColor="text1"/>
          <w:sz w:val="24"/>
          <w:highlight w:val="none"/>
          <w14:textFill>
            <w14:solidFill>
              <w14:schemeClr w14:val="tx1"/>
            </w14:solidFill>
          </w14:textFill>
        </w:rPr>
        <w:t>2015</w:t>
      </w:r>
      <w:r>
        <w:rPr>
          <w:rFonts w:hint="eastAsia" w:ascii="宋体"/>
          <w:color w:val="000000" w:themeColor="text1"/>
          <w:sz w:val="24"/>
          <w:highlight w:val="none"/>
          <w14:textFill>
            <w14:solidFill>
              <w14:schemeClr w14:val="tx1"/>
            </w14:solidFill>
          </w14:textFill>
        </w:rPr>
        <w:t>〕</w:t>
      </w:r>
      <w:r>
        <w:rPr>
          <w:rFonts w:ascii="宋体"/>
          <w:color w:val="000000" w:themeColor="text1"/>
          <w:sz w:val="24"/>
          <w:highlight w:val="none"/>
          <w14:textFill>
            <w14:solidFill>
              <w14:schemeClr w14:val="tx1"/>
            </w14:solidFill>
          </w14:textFill>
        </w:rPr>
        <w:t>1</w:t>
      </w:r>
      <w:r>
        <w:rPr>
          <w:rFonts w:hint="eastAsia" w:ascii="宋体"/>
          <w:color w:val="000000" w:themeColor="text1"/>
          <w:sz w:val="24"/>
          <w:highlight w:val="none"/>
          <w14:textFill>
            <w14:solidFill>
              <w14:schemeClr w14:val="tx1"/>
            </w14:solidFill>
          </w14:textFill>
        </w:rPr>
        <w:t>号）规定，在政府采购活动中，本省福利性企业享受我省规定的采购扶持政策。</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评标委员会对供应商提供的福利企业的证明文件进行核实后，根据相关规定，对福利企业的价格给予</w:t>
      </w:r>
      <w:r>
        <w:rPr>
          <w:rFonts w:ascii="宋体"/>
          <w:color w:val="000000" w:themeColor="text1"/>
          <w:sz w:val="24"/>
          <w:highlight w:val="none"/>
          <w14:textFill>
            <w14:solidFill>
              <w14:schemeClr w14:val="tx1"/>
            </w14:solidFill>
          </w14:textFill>
        </w:rPr>
        <w:t>6%</w:t>
      </w:r>
      <w:r>
        <w:rPr>
          <w:rFonts w:hint="eastAsia" w:ascii="宋体"/>
          <w:color w:val="000000" w:themeColor="text1"/>
          <w:sz w:val="24"/>
          <w:highlight w:val="none"/>
          <w14:textFill>
            <w14:solidFill>
              <w14:schemeClr w14:val="tx1"/>
            </w14:solidFill>
          </w14:textFill>
        </w:rPr>
        <w:t>的扣除，用扣除后的价格参与评审。</w:t>
      </w:r>
    </w:p>
    <w:p>
      <w:pPr>
        <w:spacing w:line="360" w:lineRule="auto"/>
        <w:ind w:firstLine="472" w:firstLineChars="196"/>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10</w:t>
      </w:r>
      <w:r>
        <w:rPr>
          <w:rFonts w:ascii="宋体" w:cs="宋体"/>
          <w:b/>
          <w:color w:val="000000" w:themeColor="text1"/>
          <w:kern w:val="0"/>
          <w:sz w:val="24"/>
          <w:highlight w:val="none"/>
          <w14:textFill>
            <w14:solidFill>
              <w14:schemeClr w14:val="tx1"/>
            </w14:solidFill>
          </w14:textFill>
        </w:rPr>
        <w:t>.4</w:t>
      </w:r>
      <w:r>
        <w:rPr>
          <w:rFonts w:hint="eastAsia" w:ascii="宋体" w:cs="宋体"/>
          <w:b/>
          <w:color w:val="000000" w:themeColor="text1"/>
          <w:kern w:val="0"/>
          <w:sz w:val="24"/>
          <w:highlight w:val="none"/>
          <w14:textFill>
            <w14:solidFill>
              <w14:schemeClr w14:val="tx1"/>
            </w14:solidFill>
          </w14:textFill>
        </w:rPr>
        <w:t>《国务院办公厅关于建立政府强制采购节能产品制度的通知》</w:t>
      </w:r>
      <w:r>
        <w:rPr>
          <w:rFonts w:ascii="宋体" w:cs="宋体"/>
          <w:b/>
          <w:color w:val="000000" w:themeColor="text1"/>
          <w:kern w:val="0"/>
          <w:sz w:val="24"/>
          <w:highlight w:val="none"/>
          <w14:textFill>
            <w14:solidFill>
              <w14:schemeClr w14:val="tx1"/>
            </w14:solidFill>
          </w14:textFill>
        </w:rPr>
        <w:t>--</w:t>
      </w:r>
      <w:r>
        <w:rPr>
          <w:rFonts w:hint="eastAsia" w:ascii="宋体" w:cs="宋体"/>
          <w:b/>
          <w:color w:val="000000" w:themeColor="text1"/>
          <w:kern w:val="0"/>
          <w:sz w:val="24"/>
          <w:highlight w:val="none"/>
          <w14:textFill>
            <w14:solidFill>
              <w14:schemeClr w14:val="tx1"/>
            </w14:solidFill>
          </w14:textFill>
        </w:rPr>
        <w:t>国办发〔</w:t>
      </w:r>
      <w:r>
        <w:rPr>
          <w:rFonts w:ascii="宋体" w:cs="宋体"/>
          <w:b/>
          <w:color w:val="000000" w:themeColor="text1"/>
          <w:kern w:val="0"/>
          <w:sz w:val="24"/>
          <w:highlight w:val="none"/>
          <w14:textFill>
            <w14:solidFill>
              <w14:schemeClr w14:val="tx1"/>
            </w14:solidFill>
          </w14:textFill>
        </w:rPr>
        <w:t>2007</w:t>
      </w:r>
      <w:r>
        <w:rPr>
          <w:rFonts w:hint="eastAsia" w:ascii="宋体" w:cs="宋体"/>
          <w:b/>
          <w:color w:val="000000" w:themeColor="text1"/>
          <w:kern w:val="0"/>
          <w:sz w:val="24"/>
          <w:highlight w:val="none"/>
          <w14:textFill>
            <w14:solidFill>
              <w14:schemeClr w14:val="tx1"/>
            </w14:solidFill>
          </w14:textFill>
        </w:rPr>
        <w:t>〕</w:t>
      </w:r>
      <w:r>
        <w:rPr>
          <w:rFonts w:ascii="宋体" w:cs="宋体"/>
          <w:b/>
          <w:color w:val="000000" w:themeColor="text1"/>
          <w:kern w:val="0"/>
          <w:sz w:val="24"/>
          <w:highlight w:val="none"/>
          <w14:textFill>
            <w14:solidFill>
              <w14:schemeClr w14:val="tx1"/>
            </w14:solidFill>
          </w14:textFill>
        </w:rPr>
        <w:t>51</w:t>
      </w:r>
      <w:r>
        <w:rPr>
          <w:rFonts w:hint="eastAsia" w:ascii="宋体" w:cs="宋体"/>
          <w:b/>
          <w:color w:val="000000" w:themeColor="text1"/>
          <w:kern w:val="0"/>
          <w:sz w:val="24"/>
          <w:highlight w:val="none"/>
          <w14:textFill>
            <w14:solidFill>
              <w14:schemeClr w14:val="tx1"/>
            </w14:solidFill>
          </w14:textFill>
        </w:rPr>
        <w:t>号</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72" w:firstLineChars="196"/>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10</w:t>
      </w:r>
      <w:r>
        <w:rPr>
          <w:rFonts w:ascii="宋体" w:cs="宋体"/>
          <w:b/>
          <w:color w:val="000000" w:themeColor="text1"/>
          <w:kern w:val="0"/>
          <w:sz w:val="24"/>
          <w:highlight w:val="none"/>
          <w14:textFill>
            <w14:solidFill>
              <w14:schemeClr w14:val="tx1"/>
            </w14:solidFill>
          </w14:textFill>
        </w:rPr>
        <w:t>.5</w:t>
      </w:r>
      <w:r>
        <w:rPr>
          <w:rFonts w:hint="eastAsia" w:ascii="宋体" w:cs="宋体"/>
          <w:b/>
          <w:color w:val="000000" w:themeColor="text1"/>
          <w:kern w:val="0"/>
          <w:sz w:val="24"/>
          <w:highlight w:val="none"/>
          <w14:textFill>
            <w14:solidFill>
              <w14:schemeClr w14:val="tx1"/>
            </w14:solidFill>
          </w14:textFill>
        </w:rPr>
        <w:t>《环境标志产品政府采购实施的意见》</w:t>
      </w:r>
      <w:r>
        <w:rPr>
          <w:rFonts w:ascii="宋体" w:cs="宋体"/>
          <w:b/>
          <w:color w:val="000000" w:themeColor="text1"/>
          <w:kern w:val="0"/>
          <w:sz w:val="24"/>
          <w:highlight w:val="none"/>
          <w14:textFill>
            <w14:solidFill>
              <w14:schemeClr w14:val="tx1"/>
            </w14:solidFill>
          </w14:textFill>
        </w:rPr>
        <w:t>--</w:t>
      </w:r>
      <w:r>
        <w:rPr>
          <w:rFonts w:hint="eastAsia" w:ascii="宋体" w:cs="宋体"/>
          <w:b/>
          <w:color w:val="000000" w:themeColor="text1"/>
          <w:kern w:val="0"/>
          <w:sz w:val="24"/>
          <w:highlight w:val="none"/>
          <w14:textFill>
            <w14:solidFill>
              <w14:schemeClr w14:val="tx1"/>
            </w14:solidFill>
          </w14:textFill>
        </w:rPr>
        <w:t>财库〔</w:t>
      </w:r>
      <w:r>
        <w:rPr>
          <w:rFonts w:ascii="宋体" w:cs="宋体"/>
          <w:b/>
          <w:color w:val="000000" w:themeColor="text1"/>
          <w:kern w:val="0"/>
          <w:sz w:val="24"/>
          <w:highlight w:val="none"/>
          <w14:textFill>
            <w14:solidFill>
              <w14:schemeClr w14:val="tx1"/>
            </w14:solidFill>
          </w14:textFill>
        </w:rPr>
        <w:t>2006</w:t>
      </w:r>
      <w:r>
        <w:rPr>
          <w:rFonts w:hint="eastAsia" w:ascii="宋体" w:cs="宋体"/>
          <w:b/>
          <w:color w:val="000000" w:themeColor="text1"/>
          <w:kern w:val="0"/>
          <w:sz w:val="24"/>
          <w:highlight w:val="none"/>
          <w14:textFill>
            <w14:solidFill>
              <w14:schemeClr w14:val="tx1"/>
            </w14:solidFill>
          </w14:textFill>
        </w:rPr>
        <w:t>〕</w:t>
      </w:r>
      <w:r>
        <w:rPr>
          <w:rFonts w:ascii="宋体" w:cs="宋体"/>
          <w:b/>
          <w:color w:val="000000" w:themeColor="text1"/>
          <w:kern w:val="0"/>
          <w:sz w:val="24"/>
          <w:highlight w:val="none"/>
          <w14:textFill>
            <w14:solidFill>
              <w14:schemeClr w14:val="tx1"/>
            </w14:solidFill>
          </w14:textFill>
        </w:rPr>
        <w:t>90</w:t>
      </w:r>
      <w:r>
        <w:rPr>
          <w:rFonts w:hint="eastAsia" w:ascii="宋体" w:cs="宋体"/>
          <w:b/>
          <w:color w:val="000000" w:themeColor="text1"/>
          <w:kern w:val="0"/>
          <w:sz w:val="24"/>
          <w:highlight w:val="none"/>
          <w14:textFill>
            <w14:solidFill>
              <w14:schemeClr w14:val="tx1"/>
            </w14:solidFill>
          </w14:textFill>
        </w:rPr>
        <w:t>号</w:t>
      </w:r>
    </w:p>
    <w:p>
      <w:pPr>
        <w:tabs>
          <w:tab w:val="left" w:pos="360"/>
        </w:tabs>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政府采购属于环境标志品目清单中产品时，在技术、服务等指标同等条件下，应当优先采购环境标志清单品目所列的节能产品。</w:t>
      </w:r>
    </w:p>
    <w:p>
      <w:pPr>
        <w:tabs>
          <w:tab w:val="left" w:pos="360"/>
        </w:tabs>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在投标时供应商应提供有效证明材料。（注：属于环境标志品目清单范围中实施政府优先采购的，依据提供的品目清单和国家确认的认证机构出具的认证证书实施政府优先采购）。</w:t>
      </w:r>
    </w:p>
    <w:p>
      <w:pPr>
        <w:tabs>
          <w:tab w:val="left" w:pos="360"/>
        </w:tabs>
        <w:snapToGrid w:val="0"/>
        <w:spacing w:line="360" w:lineRule="auto"/>
        <w:ind w:firstLine="472" w:firstLineChars="196"/>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10</w:t>
      </w:r>
      <w:r>
        <w:rPr>
          <w:rFonts w:ascii="宋体"/>
          <w:b/>
          <w:color w:val="000000" w:themeColor="text1"/>
          <w:sz w:val="24"/>
          <w:highlight w:val="none"/>
          <w14:textFill>
            <w14:solidFill>
              <w14:schemeClr w14:val="tx1"/>
            </w14:solidFill>
          </w14:textFill>
        </w:rPr>
        <w:t>.6</w:t>
      </w:r>
      <w:r>
        <w:rPr>
          <w:rFonts w:hint="eastAsia" w:ascii="宋体"/>
          <w:b/>
          <w:color w:val="000000" w:themeColor="text1"/>
          <w:sz w:val="24"/>
          <w:highlight w:val="none"/>
          <w14:textFill>
            <w14:solidFill>
              <w14:schemeClr w14:val="tx1"/>
            </w14:solidFill>
          </w14:textFill>
        </w:rPr>
        <w:t>《关于促进残疾人就业政府采购政策的通知》</w:t>
      </w:r>
      <w:r>
        <w:rPr>
          <w:rFonts w:ascii="宋体"/>
          <w:b/>
          <w:color w:val="000000" w:themeColor="text1"/>
          <w:sz w:val="24"/>
          <w:highlight w:val="none"/>
          <w14:textFill>
            <w14:solidFill>
              <w14:schemeClr w14:val="tx1"/>
            </w14:solidFill>
          </w14:textFill>
        </w:rPr>
        <w:t>--</w:t>
      </w:r>
      <w:r>
        <w:rPr>
          <w:rFonts w:hint="eastAsia" w:ascii="宋体"/>
          <w:b/>
          <w:color w:val="000000" w:themeColor="text1"/>
          <w:sz w:val="24"/>
          <w:highlight w:val="none"/>
          <w14:textFill>
            <w14:solidFill>
              <w14:schemeClr w14:val="tx1"/>
            </w14:solidFill>
          </w14:textFill>
        </w:rPr>
        <w:t>财库〔</w:t>
      </w:r>
      <w:r>
        <w:rPr>
          <w:rFonts w:ascii="宋体"/>
          <w:b/>
          <w:color w:val="000000" w:themeColor="text1"/>
          <w:sz w:val="24"/>
          <w:highlight w:val="none"/>
          <w14:textFill>
            <w14:solidFill>
              <w14:schemeClr w14:val="tx1"/>
            </w14:solidFill>
          </w14:textFill>
        </w:rPr>
        <w:t>2017</w:t>
      </w:r>
      <w:r>
        <w:rPr>
          <w:rFonts w:hint="eastAsia" w:ascii="宋体"/>
          <w:b/>
          <w:color w:val="000000" w:themeColor="text1"/>
          <w:sz w:val="24"/>
          <w:highlight w:val="none"/>
          <w14:textFill>
            <w14:solidFill>
              <w14:schemeClr w14:val="tx1"/>
            </w14:solidFill>
          </w14:textFill>
        </w:rPr>
        <w:t>〕</w:t>
      </w:r>
      <w:r>
        <w:rPr>
          <w:rFonts w:ascii="宋体"/>
          <w:b/>
          <w:color w:val="000000" w:themeColor="text1"/>
          <w:sz w:val="24"/>
          <w:highlight w:val="none"/>
          <w14:textFill>
            <w14:solidFill>
              <w14:schemeClr w14:val="tx1"/>
            </w14:solidFill>
          </w14:textFill>
        </w:rPr>
        <w:t>141</w:t>
      </w:r>
      <w:r>
        <w:rPr>
          <w:rFonts w:hint="eastAsia" w:ascii="宋体"/>
          <w:b/>
          <w:color w:val="000000" w:themeColor="text1"/>
          <w:sz w:val="24"/>
          <w:highlight w:val="none"/>
          <w14:textFill>
            <w14:solidFill>
              <w14:schemeClr w14:val="tx1"/>
            </w14:solidFill>
          </w14:textFill>
        </w:rPr>
        <w:t>号</w:t>
      </w:r>
    </w:p>
    <w:p>
      <w:pPr>
        <w:tabs>
          <w:tab w:val="left" w:pos="360"/>
        </w:tabs>
        <w:snapToGrid w:val="0"/>
        <w:spacing w:line="360" w:lineRule="auto"/>
        <w:rPr>
          <w:rFonts w:ascii="宋体"/>
          <w:color w:val="000000" w:themeColor="text1"/>
          <w:sz w:val="24"/>
          <w:highlight w:val="none"/>
          <w14:textFill>
            <w14:solidFill>
              <w14:schemeClr w14:val="tx1"/>
            </w14:solidFill>
          </w14:textFill>
        </w:rPr>
      </w:pPr>
      <w:r>
        <w:rPr>
          <w:rFonts w:ascii="宋体"/>
          <w:b/>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符合条件的残疾人福利性单位在参加政府采购活动时，应当提供本通知规定的《残疾人福利性单位声明函》，并对声明的真实性负责。</w:t>
      </w:r>
      <w:r>
        <w:rPr>
          <w:rFonts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供应商提供的《残疾人福利性单位声明函》与事实不符的，依照《政府采购法》第七十七条第一款的规定追究法律责任。</w:t>
      </w:r>
    </w:p>
    <w:p>
      <w:pPr>
        <w:tabs>
          <w:tab w:val="left" w:pos="360"/>
        </w:tabs>
        <w:snapToGrid w:val="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adjustRightInd w:val="0"/>
        <w:snapToGrid w:val="0"/>
        <w:spacing w:line="360" w:lineRule="auto"/>
        <w:ind w:firstLine="472" w:firstLineChars="196"/>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10</w:t>
      </w:r>
      <w:r>
        <w:rPr>
          <w:rFonts w:ascii="宋体" w:cs="宋体"/>
          <w:b/>
          <w:color w:val="000000" w:themeColor="text1"/>
          <w:kern w:val="0"/>
          <w:sz w:val="24"/>
          <w:highlight w:val="none"/>
          <w14:textFill>
            <w14:solidFill>
              <w14:schemeClr w14:val="tx1"/>
            </w14:solidFill>
          </w14:textFill>
        </w:rPr>
        <w:t>.7</w:t>
      </w:r>
      <w:r>
        <w:rPr>
          <w:rFonts w:hint="eastAsia" w:ascii="宋体" w:cs="宋体"/>
          <w:b/>
          <w:color w:val="000000" w:themeColor="text1"/>
          <w:kern w:val="0"/>
          <w:sz w:val="24"/>
          <w:highlight w:val="none"/>
          <w14:textFill>
            <w14:solidFill>
              <w14:schemeClr w14:val="tx1"/>
            </w14:solidFill>
          </w14:textFill>
        </w:rPr>
        <w:t>财政部国家发展改革委关于印发《节能产品政府采购实施意见》的通知</w:t>
      </w:r>
      <w:r>
        <w:rPr>
          <w:rFonts w:ascii="宋体" w:cs="宋体"/>
          <w:b/>
          <w:color w:val="000000" w:themeColor="text1"/>
          <w:kern w:val="0"/>
          <w:sz w:val="24"/>
          <w:highlight w:val="none"/>
          <w14:textFill>
            <w14:solidFill>
              <w14:schemeClr w14:val="tx1"/>
            </w14:solidFill>
          </w14:textFill>
        </w:rPr>
        <w:t>--</w:t>
      </w:r>
      <w:r>
        <w:rPr>
          <w:rFonts w:hint="eastAsia" w:ascii="宋体" w:cs="宋体"/>
          <w:b/>
          <w:color w:val="000000" w:themeColor="text1"/>
          <w:kern w:val="0"/>
          <w:sz w:val="24"/>
          <w:highlight w:val="none"/>
          <w14:textFill>
            <w14:solidFill>
              <w14:schemeClr w14:val="tx1"/>
            </w14:solidFill>
          </w14:textFill>
        </w:rPr>
        <w:t>（财库〔</w:t>
      </w:r>
      <w:r>
        <w:rPr>
          <w:rFonts w:ascii="宋体" w:cs="宋体"/>
          <w:b/>
          <w:color w:val="000000" w:themeColor="text1"/>
          <w:kern w:val="0"/>
          <w:sz w:val="24"/>
          <w:highlight w:val="none"/>
          <w14:textFill>
            <w14:solidFill>
              <w14:schemeClr w14:val="tx1"/>
            </w14:solidFill>
          </w14:textFill>
        </w:rPr>
        <w:t>2004</w:t>
      </w:r>
      <w:r>
        <w:rPr>
          <w:rFonts w:hint="eastAsia" w:ascii="宋体" w:cs="宋体"/>
          <w:b/>
          <w:color w:val="000000" w:themeColor="text1"/>
          <w:kern w:val="0"/>
          <w:sz w:val="24"/>
          <w:highlight w:val="none"/>
          <w14:textFill>
            <w14:solidFill>
              <w14:schemeClr w14:val="tx1"/>
            </w14:solidFill>
          </w14:textFill>
        </w:rPr>
        <w:t>〕</w:t>
      </w:r>
      <w:r>
        <w:rPr>
          <w:rFonts w:ascii="宋体" w:cs="宋体"/>
          <w:b/>
          <w:color w:val="000000" w:themeColor="text1"/>
          <w:kern w:val="0"/>
          <w:sz w:val="24"/>
          <w:highlight w:val="none"/>
          <w14:textFill>
            <w14:solidFill>
              <w14:schemeClr w14:val="tx1"/>
            </w14:solidFill>
          </w14:textFill>
        </w:rPr>
        <w:t>185</w:t>
      </w:r>
      <w:r>
        <w:rPr>
          <w:rFonts w:hint="eastAsia" w:ascii="宋体" w:cs="宋体"/>
          <w:b/>
          <w:color w:val="000000" w:themeColor="text1"/>
          <w:kern w:val="0"/>
          <w:sz w:val="24"/>
          <w:highlight w:val="none"/>
          <w14:textFill>
            <w14:solidFill>
              <w14:schemeClr w14:val="tx1"/>
            </w14:solidFill>
          </w14:textFill>
        </w:rPr>
        <w:t>号）</w:t>
      </w:r>
    </w:p>
    <w:p>
      <w:pPr>
        <w:tabs>
          <w:tab w:val="left" w:pos="360"/>
        </w:tabs>
        <w:adjustRightInd w:val="0"/>
        <w:snapToGrid w:val="0"/>
        <w:spacing w:line="360" w:lineRule="auto"/>
        <w:ind w:firstLine="470" w:firstLineChars="196"/>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政府采购属于节能品目清单中产品时，在技术、服务等指标同等条件下，应当优先采购节能清单品目所列的节能产品。</w:t>
      </w:r>
    </w:p>
    <w:p>
      <w:pPr>
        <w:tabs>
          <w:tab w:val="left" w:pos="360"/>
        </w:tabs>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在投标时供应商应提供有效证明材料。（注：属于节能品目清单范围中实施政府优先采购的，依据提供的品目清单和国家确认的认证机构出具的认证证书实施政府优先采购）。</w:t>
      </w:r>
    </w:p>
    <w:p>
      <w:pPr>
        <w:tabs>
          <w:tab w:val="left" w:pos="360"/>
        </w:tabs>
        <w:adjustRightInd w:val="0"/>
        <w:snapToGrid w:val="0"/>
        <w:spacing w:line="360" w:lineRule="auto"/>
        <w:ind w:firstLine="480"/>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10</w:t>
      </w:r>
      <w:r>
        <w:rPr>
          <w:rFonts w:ascii="宋体" w:hAnsi="宋体"/>
          <w:b/>
          <w:color w:val="000000" w:themeColor="text1"/>
          <w:sz w:val="24"/>
          <w:highlight w:val="none"/>
          <w14:textFill>
            <w14:solidFill>
              <w14:schemeClr w14:val="tx1"/>
            </w14:solidFill>
          </w14:textFill>
        </w:rPr>
        <w:t xml:space="preserve">.8 </w:t>
      </w:r>
      <w:r>
        <w:rPr>
          <w:rFonts w:hint="eastAsia" w:ascii="宋体" w:hAnsi="宋体"/>
          <w:b/>
          <w:color w:val="000000" w:themeColor="text1"/>
          <w:sz w:val="24"/>
          <w:highlight w:val="none"/>
          <w14:textFill>
            <w14:solidFill>
              <w14:schemeClr w14:val="tx1"/>
            </w14:solidFill>
          </w14:textFill>
        </w:rPr>
        <w:t>陕西省财政厅关于印发</w:t>
      </w:r>
      <w:r>
        <w:rPr>
          <w:rFonts w:hint="eastAsia" w:ascii="宋体"/>
          <w:b/>
          <w:color w:val="000000" w:themeColor="text1"/>
          <w:sz w:val="24"/>
          <w:highlight w:val="none"/>
          <w14:textFill>
            <w14:solidFill>
              <w14:schemeClr w14:val="tx1"/>
            </w14:solidFill>
          </w14:textFill>
        </w:rPr>
        <w:t>《陕西省中小企业政府采购信用融资办法》</w:t>
      </w:r>
      <w:r>
        <w:rPr>
          <w:rFonts w:ascii="宋体"/>
          <w:b/>
          <w:color w:val="000000" w:themeColor="text1"/>
          <w:sz w:val="24"/>
          <w:highlight w:val="none"/>
          <w14:textFill>
            <w14:solidFill>
              <w14:schemeClr w14:val="tx1"/>
            </w14:solidFill>
          </w14:textFill>
        </w:rPr>
        <w:t>--</w:t>
      </w:r>
      <w:r>
        <w:rPr>
          <w:rFonts w:hint="eastAsia" w:ascii="宋体"/>
          <w:b/>
          <w:color w:val="000000" w:themeColor="text1"/>
          <w:sz w:val="24"/>
          <w:highlight w:val="none"/>
          <w14:textFill>
            <w14:solidFill>
              <w14:schemeClr w14:val="tx1"/>
            </w14:solidFill>
          </w14:textFill>
        </w:rPr>
        <w:t>陕财办采〔2018〕23号</w:t>
      </w:r>
    </w:p>
    <w:p>
      <w:pPr>
        <w:tabs>
          <w:tab w:val="left" w:pos="360"/>
        </w:tabs>
        <w:snapToGrid w:val="0"/>
        <w:spacing w:line="360" w:lineRule="auto"/>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40"/>
        <w:rPr>
          <w:rFonts w:hint="eastAsia" w:ascii="宋体" w:cs="宋体"/>
          <w:b/>
          <w:color w:val="000000" w:themeColor="text1"/>
          <w:kern w:val="0"/>
          <w:sz w:val="24"/>
          <w:highlight w:val="none"/>
          <w14:textFill>
            <w14:solidFill>
              <w14:schemeClr w14:val="tx1"/>
            </w14:solidFill>
          </w14:textFill>
        </w:rPr>
      </w:pPr>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10.9《关于</w:t>
      </w:r>
      <w:r>
        <w:rPr>
          <w:rFonts w:hint="eastAsia" w:ascii="宋体" w:hAnsi="Times New Roman" w:eastAsia="宋体" w:cs="Times New Roman"/>
          <w:b/>
          <w:color w:val="000000" w:themeColor="text1"/>
          <w:kern w:val="2"/>
          <w:sz w:val="24"/>
          <w:szCs w:val="24"/>
          <w:highlight w:val="none"/>
          <w:lang w:val="en-US" w:eastAsia="zh-CN" w:bidi="ar-SA"/>
          <w14:textFill>
            <w14:solidFill>
              <w14:schemeClr w14:val="tx1"/>
            </w14:solidFill>
          </w14:textFill>
        </w:rPr>
        <w:t>运用政府采购政策支持乡村产业振兴的通知》-</w:t>
      </w:r>
      <w:r>
        <w:rPr>
          <w:rFonts w:ascii="宋体" w:cs="宋体"/>
          <w:b/>
          <w:color w:val="000000" w:themeColor="text1"/>
          <w:kern w:val="0"/>
          <w:sz w:val="24"/>
          <w:highlight w:val="none"/>
          <w14:textFill>
            <w14:solidFill>
              <w14:schemeClr w14:val="tx1"/>
            </w14:solidFill>
          </w14:textFill>
        </w:rPr>
        <w:t>-</w:t>
      </w:r>
      <w:r>
        <w:rPr>
          <w:rFonts w:hint="eastAsia" w:ascii="宋体" w:cs="宋体"/>
          <w:b/>
          <w:color w:val="000000" w:themeColor="text1"/>
          <w:kern w:val="0"/>
          <w:sz w:val="24"/>
          <w:highlight w:val="none"/>
          <w14:textFill>
            <w14:solidFill>
              <w14:schemeClr w14:val="tx1"/>
            </w14:solidFill>
          </w14:textFill>
        </w:rPr>
        <w:t>财库〔2021〕19 号</w:t>
      </w:r>
    </w:p>
    <w:p>
      <w:pPr>
        <w:tabs>
          <w:tab w:val="left" w:pos="360"/>
        </w:tabs>
        <w:snapToGrid w:val="0"/>
        <w:spacing w:line="360" w:lineRule="auto"/>
        <w:ind w:firstLine="480" w:firstLineChars="200"/>
        <w:rPr>
          <w:rFonts w:hint="default" w:ascii="宋体"/>
          <w:color w:val="000000" w:themeColor="text1"/>
          <w:sz w:val="24"/>
          <w:highlight w:val="none"/>
          <w:lang w:val="en-US" w:eastAsia="zh-CN"/>
          <w14:textFill>
            <w14:solidFill>
              <w14:schemeClr w14:val="tx1"/>
            </w14:solidFill>
          </w14:textFill>
        </w:rPr>
      </w:pPr>
      <w:r>
        <w:rPr>
          <w:rFonts w:hint="default" w:ascii="宋体" w:hAnsi="Times New Roman" w:eastAsia="宋体" w:cs="Times New Roman"/>
          <w:color w:val="000000" w:themeColor="text1"/>
          <w:kern w:val="2"/>
          <w:sz w:val="24"/>
          <w:szCs w:val="24"/>
          <w:highlight w:val="none"/>
          <w:lang w:val="en-US" w:eastAsia="zh-CN" w:bidi="ar-SA"/>
          <w14:textFill>
            <w14:solidFill>
              <w14:schemeClr w14:val="tx1"/>
            </w14:solidFill>
          </w14:textFill>
        </w:rPr>
        <w:t>财政部、农业农村部、国家乡村振兴局发布《关于运用政府采购政策支持乡村产业振兴的通知》，《通知》指出，自2021年起各级预算单位应当按照不低于10%的比例预留年度食堂食材采购份额，通过脱贫地区农副产品网络销售平台（原贫困地区农副产品网络销售平台）采购脱贫地区农副产品。</w:t>
      </w:r>
    </w:p>
    <w:p>
      <w:pPr>
        <w:tabs>
          <w:tab w:val="left" w:pos="360"/>
        </w:tabs>
        <w:snapToGrid w:val="0"/>
        <w:spacing w:line="360" w:lineRule="auto"/>
        <w:ind w:firstLine="480" w:firstLineChars="200"/>
        <w:rPr>
          <w:rFonts w:hint="default" w:ascii="宋体"/>
          <w:color w:val="000000" w:themeColor="text1"/>
          <w:sz w:val="24"/>
          <w:highlight w:val="none"/>
          <w:lang w:val="en-US" w:eastAsia="zh-CN"/>
          <w14:textFill>
            <w14:solidFill>
              <w14:schemeClr w14:val="tx1"/>
            </w14:solidFill>
          </w14:textFill>
        </w:rPr>
      </w:pPr>
      <w:r>
        <w:rPr>
          <w:rFonts w:hint="default" w:ascii="宋体" w:hAnsi="Times New Roman" w:eastAsia="宋体" w:cs="Times New Roman"/>
          <w:color w:val="000000" w:themeColor="text1"/>
          <w:kern w:val="2"/>
          <w:sz w:val="24"/>
          <w:szCs w:val="24"/>
          <w:highlight w:val="none"/>
          <w:lang w:val="en-US" w:eastAsia="zh-CN" w:bidi="ar-SA"/>
          <w14:textFill>
            <w14:solidFill>
              <w14:schemeClr w14:val="tx1"/>
            </w14:solidFill>
          </w14:textFill>
        </w:rPr>
        <w:t>《通知》明确，财政部会同农业农村部、国家乡村振兴局等部门制定政府采购脱贫地区农副产品工作的实施意见，加强脱贫地区农副产品货源组织、供应链管理和网络销售平台运营管理，积极组织预算单位采购脱贫地区农副产品。</w:t>
      </w:r>
    </w:p>
    <w:p>
      <w:pPr>
        <w:adjustRightInd w:val="0"/>
        <w:snapToGrid w:val="0"/>
        <w:spacing w:line="360" w:lineRule="auto"/>
        <w:rPr>
          <w:rFonts w:asci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评标过程的监控</w:t>
      </w:r>
    </w:p>
    <w:p>
      <w:pPr>
        <w:adjustRightInd w:val="0"/>
        <w:snapToGrid w:val="0"/>
        <w:spacing w:line="360" w:lineRule="auto"/>
        <w:ind w:firstLine="540" w:firstLineChars="22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本项目评标过程实行全程录音、录像监控，供应商在评标过程中所进行的试图影响评标结果的不公正活动，可能导致其投标被拒绝。</w:t>
      </w:r>
    </w:p>
    <w:p>
      <w:pPr>
        <w:adjustRightInd w:val="0"/>
        <w:snapToGrid w:val="0"/>
        <w:spacing w:line="360" w:lineRule="auto"/>
        <w:rPr>
          <w:rFonts w:asci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12</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质疑</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供应商对采购事项有疑问的，应当按照《政府采购质疑和投诉办法》规定，以书面形式向采购人或代理机构提出，经法定代表人签字并加盖公章。</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供应商认为采购文件、采购过程、中标或者成交结果使自己的权益受到损害的，可以在知道或者应知其权益受到损害之日起</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个工作日内，以书面形式向采购人、采购代理机构提出质疑。</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供应商对招标文件条款或技术参数有异议的，应当在开标前通过澄清或修改程序提出。供应商已经参与开标，并于开标后对招标文件提出质疑的，其质疑应当被视为无效质疑。在法定质疑期内对采购文件只能是一次性提出针对同一采购程序环节的质疑。</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提出质疑的供应商（以下简称质疑供应商）应当是参与所质疑项目采购活动的供应商。潜在供应商已依法获取其可质疑的采购文件的，可以对该文件提出质疑。</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对采购文件提出质疑的，应当在获取采购文件或者采购文件公告期限届满之日起</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个工作日内提出。</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供应商提出质疑应当提交质疑函（质疑函范本见附件</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有下列情形之一的，属于无效质疑，代理机构可不予受理：</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①质疑人不是参与本次政府采购项目的服务商或潜在服务商；</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②质疑人与质疑事项不存在利害关系的；</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③未在法定期限内提出质疑的；</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④质疑未以书面形式提出，或质疑函主要内容构成不完整的；</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⑤质疑函没有合法有效的签字、盖章或授权的；</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⑥以非法手段取得证据、材料的；</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⑦质疑答复后，同一质疑人就同一事项再次提出质疑的；</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⑧不符合法律、法规、规章和政府采购监管机构规定的其他条件的。</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符合要求的质疑，采购代理机构将予以受理并答复，具体联系方式如下：</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lang w:eastAsia="zh-CN"/>
          <w14:textFill>
            <w14:solidFill>
              <w14:schemeClr w14:val="tx1"/>
            </w14:solidFill>
          </w14:textFill>
        </w:rPr>
        <w:t>文文</w:t>
      </w:r>
      <w:r>
        <w:rPr>
          <w:rFonts w:hint="eastAsia" w:ascii="宋体" w:hAnsi="宋体"/>
          <w:color w:val="000000" w:themeColor="text1"/>
          <w:sz w:val="24"/>
          <w:highlight w:val="none"/>
          <w14:textFill>
            <w14:solidFill>
              <w14:schemeClr w14:val="tx1"/>
            </w14:solidFill>
          </w14:textFill>
        </w:rPr>
        <w:t xml:space="preserve">    </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sz w:val="24"/>
          <w:highlight w:val="none"/>
          <w:lang w:eastAsia="zh-CN"/>
          <w14:textFill>
            <w14:solidFill>
              <w14:schemeClr w14:val="tx1"/>
            </w14:solidFill>
          </w14:textFill>
        </w:rPr>
        <w:t>13359205607</w:t>
      </w:r>
      <w:r>
        <w:rPr>
          <w:rFonts w:hint="eastAsia" w:ascii="宋体" w:hAnsi="宋体"/>
          <w:color w:val="000000" w:themeColor="text1"/>
          <w:sz w:val="24"/>
          <w:highlight w:val="none"/>
          <w14:textFill>
            <w14:solidFill>
              <w14:schemeClr w14:val="tx1"/>
            </w14:solidFill>
          </w14:textFill>
        </w:rPr>
        <w:t xml:space="preserve">     </w:t>
      </w:r>
    </w:p>
    <w:p>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地址：西安金桥酒店（西北二路店）一楼大厅</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采购人或代理机构将在收到书面质疑后</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个工作日内审查质疑事项，作出答复或相关处理决定，并以书面形式通知质疑供应商和其他有关供应商，但答复的内容不涉及商业秘密。若质疑涉及政府采购制度或程序，将被转交政府采购的管理部门审查。</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供应商对评审过程、中标或者成交结果提出质疑的，采购人、采购代理机构可以组织原评标委员会、竞争性谈判小组、询价小组或者竞争性磋商小组协助答复质疑。</w:t>
      </w:r>
    </w:p>
    <w:p>
      <w:pPr>
        <w:adjustRightInd w:val="0"/>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质疑人有下列情形之一的，代理机构应驳回质疑：</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.10.1</w:t>
      </w:r>
      <w:r>
        <w:rPr>
          <w:rFonts w:hint="eastAsia" w:ascii="宋体" w:hAnsi="宋体"/>
          <w:color w:val="000000" w:themeColor="text1"/>
          <w:sz w:val="24"/>
          <w:highlight w:val="none"/>
          <w14:textFill>
            <w14:solidFill>
              <w14:schemeClr w14:val="tx1"/>
            </w14:solidFill>
          </w14:textFill>
        </w:rPr>
        <w:t>质疑缺乏事实和法律依据的；</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.10.2</w:t>
      </w:r>
      <w:r>
        <w:rPr>
          <w:rFonts w:hint="eastAsia" w:ascii="宋体" w:hAnsi="宋体"/>
          <w:color w:val="000000" w:themeColor="text1"/>
          <w:sz w:val="24"/>
          <w:highlight w:val="none"/>
          <w14:textFill>
            <w14:solidFill>
              <w14:schemeClr w14:val="tx1"/>
            </w14:solidFill>
          </w14:textFill>
        </w:rPr>
        <w:t>质疑人捏造事实、提供虚假材料，或在一定期限内多次质疑而无实据的；</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.10.3</w:t>
      </w:r>
      <w:r>
        <w:rPr>
          <w:rFonts w:hint="eastAsia" w:ascii="宋体" w:hAnsi="宋体"/>
          <w:color w:val="000000" w:themeColor="text1"/>
          <w:sz w:val="24"/>
          <w:highlight w:val="none"/>
          <w14:textFill>
            <w14:solidFill>
              <w14:schemeClr w14:val="tx1"/>
            </w14:solidFill>
          </w14:textFill>
        </w:rPr>
        <w:t>质疑已经处理并答复后，质疑人就同一事项又提起质疑且未提供新的有效证据的；</w:t>
      </w:r>
    </w:p>
    <w:p>
      <w:pPr>
        <w:adjustRightInd w:val="0"/>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.10.4</w:t>
      </w:r>
      <w:r>
        <w:rPr>
          <w:rFonts w:hint="eastAsia" w:ascii="宋体" w:hAnsi="宋体"/>
          <w:color w:val="000000" w:themeColor="text1"/>
          <w:sz w:val="24"/>
          <w:highlight w:val="none"/>
          <w14:textFill>
            <w14:solidFill>
              <w14:schemeClr w14:val="tx1"/>
            </w14:solidFill>
          </w14:textFill>
        </w:rPr>
        <w:t>其他根据相关法律、法规应当予以驳回的情形。</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供应商进行虚假和恶意质疑的，代理机构可以提请有关部门将其列入不良记录名单，在一至三年内禁止参加政府采购活动，并将处理决定在相关政府采购媒体上公布。</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采购人、采购代理机构认为供应商质疑不成立，或者成立但未对中标、成交结果构成影响的，继续开展采购活动；认为供应商质疑成立且影响或者可能影响中标、成交结果的，按照下列情况处理：</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质疑答复导致中标、成交结果改变的，采购人或者采购代理机构应当将有关情况书面报告本级财政部门。</w:t>
      </w:r>
    </w:p>
    <w:p>
      <w:pPr>
        <w:adjustRightInd w:val="0"/>
        <w:snapToGrid w:val="0"/>
        <w:spacing w:line="360" w:lineRule="auto"/>
        <w:ind w:firstLine="482" w:firstLineChars="200"/>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12</w:t>
      </w:r>
      <w:r>
        <w:rPr>
          <w:rFonts w:ascii="宋体" w:hAnsi="宋体"/>
          <w:b/>
          <w:color w:val="000000" w:themeColor="text1"/>
          <w:sz w:val="24"/>
          <w:highlight w:val="none"/>
          <w14:textFill>
            <w14:solidFill>
              <w14:schemeClr w14:val="tx1"/>
            </w14:solidFill>
          </w14:textFill>
        </w:rPr>
        <w:t>.13</w:t>
      </w:r>
      <w:r>
        <w:rPr>
          <w:rFonts w:hint="eastAsia" w:ascii="宋体" w:hAnsi="宋体"/>
          <w:b/>
          <w:color w:val="000000" w:themeColor="text1"/>
          <w:sz w:val="24"/>
          <w:highlight w:val="none"/>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b/>
          <w:color w:val="000000" w:themeColor="text1"/>
          <w:sz w:val="24"/>
          <w:highlight w:val="none"/>
          <w14:textFill>
            <w14:solidFill>
              <w14:schemeClr w14:val="tx1"/>
            </w14:solidFill>
          </w14:textFill>
        </w:rPr>
        <w:t>15</w:t>
      </w:r>
      <w:r>
        <w:rPr>
          <w:rFonts w:hint="eastAsia" w:ascii="宋体" w:hAnsi="宋体"/>
          <w:b/>
          <w:color w:val="000000" w:themeColor="text1"/>
          <w:sz w:val="24"/>
          <w:highlight w:val="none"/>
          <w14:textFill>
            <w14:solidFill>
              <w14:schemeClr w14:val="tx1"/>
            </w14:solidFill>
          </w14:textFill>
        </w:rPr>
        <w:t>个工作日内向本办法第六条规定的财政部门提起投诉（投诉书范本见附件</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w:t>
      </w:r>
    </w:p>
    <w:p>
      <w:pPr>
        <w:tabs>
          <w:tab w:val="left" w:pos="360"/>
        </w:tabs>
        <w:adjustRightInd w:val="0"/>
        <w:snapToGrid w:val="0"/>
        <w:spacing w:line="360" w:lineRule="auto"/>
        <w:ind w:firstLine="480"/>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13</w:t>
      </w: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投诉</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质疑人对采购代理机构或采购人的答复不满意，以及采购代理机构或采购人未在规定时间内做出答复的，可以在答复期满后</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个工作日内向政府采购监管机构提出投诉。</w:t>
      </w:r>
    </w:p>
    <w:p>
      <w:pPr>
        <w:adjustRightInd w:val="0"/>
        <w:snapToGrid w:val="0"/>
        <w:spacing w:line="360" w:lineRule="auto"/>
        <w:ind w:firstLine="480" w:firstLineChars="2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投诉的事项不得超出已质疑事项的范围。</w:t>
      </w:r>
    </w:p>
    <w:p>
      <w:pPr>
        <w:adjustRightInd w:val="0"/>
        <w:snapToGrid w:val="0"/>
        <w:spacing w:line="360" w:lineRule="auto"/>
        <w:ind w:firstLine="472" w:firstLineChars="19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13</w:t>
      </w:r>
      <w:r>
        <w:rPr>
          <w:rFonts w:ascii="宋体" w:hAnsi="宋体"/>
          <w:b/>
          <w:color w:val="000000" w:themeColor="text1"/>
          <w:sz w:val="24"/>
          <w:highlight w:val="none"/>
          <w14:textFill>
            <w14:solidFill>
              <w14:schemeClr w14:val="tx1"/>
            </w14:solidFill>
          </w14:textFill>
        </w:rPr>
        <w:t xml:space="preserve">.3 </w:t>
      </w:r>
      <w:r>
        <w:rPr>
          <w:rFonts w:hint="eastAsia" w:ascii="宋体" w:hAnsi="宋体"/>
          <w:b/>
          <w:color w:val="000000" w:themeColor="text1"/>
          <w:sz w:val="24"/>
          <w:highlight w:val="none"/>
          <w14:textFill>
            <w14:solidFill>
              <w14:schemeClr w14:val="tx1"/>
            </w14:solidFill>
          </w14:textFill>
        </w:rPr>
        <w:t>投标人在全国范围</w:t>
      </w:r>
      <w:r>
        <w:rPr>
          <w:rFonts w:ascii="宋体" w:hAnsi="宋体"/>
          <w:b/>
          <w:color w:val="000000" w:themeColor="text1"/>
          <w:sz w:val="24"/>
          <w:highlight w:val="none"/>
          <w14:textFill>
            <w14:solidFill>
              <w14:schemeClr w14:val="tx1"/>
            </w14:solidFill>
          </w14:textFill>
        </w:rPr>
        <w:t>12</w:t>
      </w:r>
      <w:r>
        <w:rPr>
          <w:rFonts w:hint="eastAsia" w:ascii="宋体" w:hAnsi="宋体"/>
          <w:b/>
          <w:color w:val="000000" w:themeColor="text1"/>
          <w:sz w:val="24"/>
          <w:highlight w:val="none"/>
          <w14:textFill>
            <w14:solidFill>
              <w14:schemeClr w14:val="tx1"/>
            </w14:solidFill>
          </w14:textFill>
        </w:rPr>
        <w:t>个月内三次以上投诉查无实据的，由财政部门列入不良行为记录名单。投标人捏造事实、提供虚假材料或者以非法手段取得证明材料进行投诉的，由财政部门列入不良行为记录名单，禁止其</w:t>
      </w: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至</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年内参加政府采购活动。</w:t>
      </w:r>
    </w:p>
    <w:p>
      <w:pPr>
        <w:pStyle w:val="40"/>
        <w:ind w:firstLine="482" w:firstLineChars="200"/>
        <w:rPr>
          <w:rFonts w:hint="eastAsia"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14.履约保证金：本项目不要求提供</w:t>
      </w:r>
    </w:p>
    <w:p>
      <w:pPr>
        <w:pStyle w:val="40"/>
        <w:ind w:firstLine="482" w:firstLineChars="200"/>
        <w:rPr>
          <w:rFonts w:hint="default"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15.投标保证金：本项目不要求提供</w:t>
      </w:r>
    </w:p>
    <w:p>
      <w:pPr>
        <w:pStyle w:val="40"/>
        <w:ind w:firstLine="482" w:firstLineChars="200"/>
        <w:rPr>
          <w:rFonts w:ascii="宋体" w:hAnsi="宋体" w:cs="宋体"/>
          <w:b/>
          <w:sz w:val="24"/>
          <w:highlight w:val="none"/>
          <w:lang w:val="zh-CN"/>
        </w:rPr>
      </w:pPr>
      <w:r>
        <w:rPr>
          <w:rFonts w:hint="eastAsia" w:ascii="宋体" w:hAnsi="宋体" w:cs="宋体"/>
          <w:b/>
          <w:sz w:val="24"/>
          <w:highlight w:val="none"/>
          <w:lang w:val="en-US" w:eastAsia="zh-CN"/>
        </w:rPr>
        <w:t>16.</w:t>
      </w:r>
      <w:r>
        <w:rPr>
          <w:rFonts w:hint="eastAsia" w:ascii="宋体" w:hAnsi="宋体" w:cs="宋体"/>
          <w:b/>
          <w:sz w:val="24"/>
          <w:highlight w:val="none"/>
          <w:lang w:val="zh-CN"/>
        </w:rPr>
        <w:t>融资平台</w:t>
      </w:r>
    </w:p>
    <w:p>
      <w:pPr>
        <w:snapToGrid w:val="0"/>
        <w:spacing w:line="360" w:lineRule="auto"/>
        <w:ind w:firstLine="480" w:firstLineChars="200"/>
        <w:outlineLvl w:val="1"/>
        <w:rPr>
          <w:rFonts w:ascii="宋体" w:hAnsi="宋体" w:cs="宋体"/>
          <w:bCs/>
          <w:sz w:val="24"/>
          <w:highlight w:val="none"/>
          <w:lang w:val="zh-CN"/>
        </w:rPr>
      </w:pPr>
      <w:r>
        <w:rPr>
          <w:rFonts w:hint="eastAsia" w:ascii="宋体" w:hAnsi="宋体" w:cs="宋体"/>
          <w:bCs/>
          <w:sz w:val="24"/>
          <w:highlight w:val="none"/>
          <w:lang w:val="zh-CN"/>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napToGrid w:val="0"/>
        <w:spacing w:line="360" w:lineRule="auto"/>
        <w:ind w:firstLine="482" w:firstLineChars="200"/>
        <w:outlineLvl w:val="1"/>
        <w:rPr>
          <w:rFonts w:hint="eastAsia" w:ascii="宋体" w:hAnsi="宋体" w:cs="宋体"/>
          <w:b/>
          <w:sz w:val="24"/>
          <w:highlight w:val="none"/>
          <w:lang w:val="zh-CN"/>
        </w:rPr>
      </w:pPr>
      <w:r>
        <w:rPr>
          <w:rFonts w:hint="eastAsia" w:ascii="宋体" w:hAnsi="宋体" w:cs="宋体"/>
          <w:b/>
          <w:sz w:val="24"/>
          <w:highlight w:val="none"/>
          <w:lang w:val="zh-CN"/>
        </w:rPr>
        <w:t>网址:http://www.ccgp-shaanxi.gov.cn/zcdservice/zcd/shanxi/s</w:t>
      </w:r>
    </w:p>
    <w:p>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sz w:val="24"/>
          <w:highlight w:val="none"/>
          <w:lang w:val="en-US" w:eastAsia="zh-CN"/>
        </w:rPr>
        <w:t>17.采购代理服务费：</w:t>
      </w:r>
      <w:r>
        <w:rPr>
          <w:rFonts w:hint="eastAsia" w:ascii="宋体" w:hAnsi="宋体" w:cs="宋体"/>
          <w:color w:val="000000" w:themeColor="text1"/>
          <w:sz w:val="24"/>
          <w:highlight w:val="none"/>
          <w14:textFill>
            <w14:solidFill>
              <w14:schemeClr w14:val="tx1"/>
            </w14:solidFill>
          </w14:textFill>
        </w:rPr>
        <w:t>招标代理服务费的收取根据每个包的预算金额参照国家计委颁布的《招标代理服务收费管理暂行办法》的通知（计价格〔2002〕1980号）收费标准收取。</w:t>
      </w:r>
    </w:p>
    <w:p>
      <w:pPr>
        <w:pStyle w:val="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中标单位在领取中标通知书前，须向采购代理机构一次性支付招标代理服务费。</w:t>
      </w:r>
    </w:p>
    <w:p>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服务费交纳信息：银行户名：</w:t>
      </w:r>
      <w:r>
        <w:rPr>
          <w:rFonts w:hint="eastAsia" w:ascii="宋体" w:hAnsi="宋体" w:eastAsia="宋体" w:cs="宋体"/>
          <w:color w:val="auto"/>
          <w:sz w:val="24"/>
          <w:szCs w:val="24"/>
          <w:highlight w:val="none"/>
          <w:lang w:eastAsia="zh-CN"/>
        </w:rPr>
        <w:t>陕西信悦诚招标有限公司</w:t>
      </w:r>
      <w:r>
        <w:rPr>
          <w:rFonts w:hint="eastAsia" w:ascii="宋体" w:hAnsi="宋体" w:eastAsia="宋体" w:cs="宋体"/>
          <w:color w:val="auto"/>
          <w:sz w:val="24"/>
          <w:szCs w:val="24"/>
          <w:highlight w:val="none"/>
          <w:lang w:val="en-US" w:eastAsia="zh-CN"/>
        </w:rPr>
        <w:tab/>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开户银行：西安银行股份有限公司含光门支行</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号：112011580000141313 </w:t>
      </w:r>
    </w:p>
    <w:p>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eastAsia="zh-CN"/>
        </w:rPr>
        <w:t>文文</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eastAsia="zh-CN"/>
        </w:rPr>
        <w:t>13359205607</w:t>
      </w:r>
    </w:p>
    <w:p>
      <w:pPr>
        <w:pStyle w:val="40"/>
        <w:rPr>
          <w:rFonts w:hint="default" w:ascii="宋体" w:hAnsi="宋体" w:cs="宋体"/>
          <w:color w:val="000000" w:themeColor="text1"/>
          <w:sz w:val="24"/>
          <w:highlight w:val="none"/>
          <w:lang w:val="en-US" w:eastAsia="zh-CN"/>
          <w14:textFill>
            <w14:solidFill>
              <w14:schemeClr w14:val="tx1"/>
            </w14:solidFill>
          </w14:textFill>
        </w:rPr>
      </w:pPr>
    </w:p>
    <w:p>
      <w:pPr>
        <w:rPr>
          <w:rFonts w:ascii="宋体" w:hAnsi="宋体"/>
          <w:b/>
          <w:color w:val="000000" w:themeColor="text1"/>
          <w:sz w:val="24"/>
          <w:highlight w:val="none"/>
          <w14:textFill>
            <w14:solidFill>
              <w14:schemeClr w14:val="tx1"/>
            </w14:solidFill>
          </w14:textFill>
        </w:rPr>
      </w:pPr>
    </w:p>
    <w:p>
      <w:pPr>
        <w:pStyle w:val="2"/>
        <w:rPr>
          <w:rFonts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w:t>
      </w:r>
      <w:r>
        <w:rPr>
          <w:rFonts w:ascii="宋体" w:hAnsi="宋体"/>
          <w:b/>
          <w:color w:val="000000" w:themeColor="text1"/>
          <w:sz w:val="24"/>
          <w:highlight w:val="none"/>
          <w14:textFill>
            <w14:solidFill>
              <w14:schemeClr w14:val="tx1"/>
            </w14:solidFill>
          </w14:textFill>
        </w:rPr>
        <w:t>1</w:t>
      </w:r>
    </w:p>
    <w:p>
      <w:pPr>
        <w:spacing w:line="360" w:lineRule="auto"/>
        <w:jc w:val="center"/>
        <w:rPr>
          <w:rFonts w:ascii="宋体" w:cs="仿宋"/>
          <w:b/>
          <w:bCs/>
          <w:color w:val="000000" w:themeColor="text1"/>
          <w:sz w:val="28"/>
          <w:szCs w:val="28"/>
          <w:highlight w:val="none"/>
          <w14:textFill>
            <w14:solidFill>
              <w14:schemeClr w14:val="tx1"/>
            </w14:solidFill>
          </w14:textFill>
        </w:rPr>
      </w:pPr>
      <w:r>
        <w:rPr>
          <w:rFonts w:hint="eastAsia" w:ascii="宋体" w:hAnsi="宋体" w:cs="仿宋"/>
          <w:b/>
          <w:bCs/>
          <w:color w:val="000000" w:themeColor="text1"/>
          <w:sz w:val="28"/>
          <w:szCs w:val="28"/>
          <w:highlight w:val="none"/>
          <w14:textFill>
            <w14:solidFill>
              <w14:schemeClr w14:val="tx1"/>
            </w14:solidFill>
          </w14:textFill>
        </w:rPr>
        <w:t>质疑函范本</w:t>
      </w:r>
    </w:p>
    <w:p>
      <w:pPr>
        <w:adjustRightInd w:val="0"/>
        <w:snapToGrid w:val="0"/>
        <w:spacing w:line="360" w:lineRule="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u w:val="singl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w:t>
      </w:r>
      <w:r>
        <w:rPr>
          <w:rFonts w:ascii="宋体" w:hAnsi="宋体" w:cs="仿宋"/>
          <w:color w:val="000000" w:themeColor="text1"/>
          <w:sz w:val="24"/>
          <w:highlight w:val="none"/>
          <w14:textFill>
            <w14:solidFill>
              <w14:schemeClr w14:val="tx1"/>
            </w14:solidFill>
          </w14:textFill>
        </w:rPr>
        <w:t>1</w:t>
      </w:r>
      <w:r>
        <w:rPr>
          <w:rFonts w:hint="eastAsia" w:ascii="宋体" w:hAnsi="宋体" w:cs="仿宋"/>
          <w:color w:val="000000" w:themeColor="text1"/>
          <w:sz w:val="24"/>
          <w:highlight w:val="none"/>
          <w14:textFill>
            <w14:solidFill>
              <w14:schemeClr w14:val="tx1"/>
            </w14:solidFill>
          </w14:textFill>
        </w:rPr>
        <w:t>：</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w:t>
      </w:r>
      <w:r>
        <w:rPr>
          <w:rFonts w:ascii="宋体" w:hAnsi="宋体" w:cs="仿宋"/>
          <w:color w:val="000000" w:themeColor="text1"/>
          <w:sz w:val="24"/>
          <w:highlight w:val="none"/>
          <w14:textFill>
            <w14:solidFill>
              <w14:schemeClr w14:val="tx1"/>
            </w14:solidFill>
          </w14:textFill>
        </w:rPr>
        <w:t>2</w:t>
      </w:r>
    </w:p>
    <w:p>
      <w:pPr>
        <w:adjustRightInd w:val="0"/>
        <w:snapToGrid w:val="0"/>
        <w:spacing w:line="360" w:lineRule="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ascii="宋体" w:hAnsi="宋体" w:cs="仿宋"/>
          <w:color w:val="000000" w:themeColor="text1"/>
          <w:sz w:val="24"/>
          <w:highlight w:val="none"/>
          <w:u w:val="single"/>
          <w14:textFill>
            <w14:solidFill>
              <w14:schemeClr w14:val="tx1"/>
            </w14:solidFill>
          </w14:textFill>
        </w:rPr>
        <w:t xml:space="preserve">                                               </w:t>
      </w:r>
    </w:p>
    <w:p>
      <w:pPr>
        <w:spacing w:line="360" w:lineRule="auto"/>
        <w:rPr>
          <w:rFonts w:ascii="宋体"/>
          <w:color w:val="000000" w:themeColor="text1"/>
          <w:sz w:val="24"/>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签字</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签章</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公章：</w:t>
      </w:r>
      <w:r>
        <w:rPr>
          <w:rFonts w:ascii="宋体" w:hAnsi="宋体"/>
          <w:color w:val="000000" w:themeColor="text1"/>
          <w:sz w:val="24"/>
          <w:highlight w:val="none"/>
          <w14:textFill>
            <w14:solidFill>
              <w14:schemeClr w14:val="tx1"/>
            </w14:solidFill>
          </w14:textFill>
        </w:rPr>
        <w:t xml:space="preserve">                      </w:t>
      </w:r>
    </w:p>
    <w:p>
      <w:pPr>
        <w:spacing w:line="360"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 xml:space="preserve">    </w:t>
      </w:r>
    </w:p>
    <w:p>
      <w:pPr>
        <w:spacing w:line="360" w:lineRule="auto"/>
        <w:rPr>
          <w:rFonts w:ascii="宋体"/>
          <w:b/>
          <w:color w:val="000000" w:themeColor="text1"/>
          <w:sz w:val="24"/>
          <w:highlight w:val="none"/>
          <w14:textFill>
            <w14:solidFill>
              <w14:schemeClr w14:val="tx1"/>
            </w14:solidFill>
          </w14:textFill>
        </w:rPr>
      </w:pPr>
    </w:p>
    <w:p>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80" w:firstLineChars="200"/>
        <w:jc w:val="lef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供应商提出质疑时，应提交质疑函和必要的证明材料。</w:t>
      </w:r>
    </w:p>
    <w:p>
      <w:pPr>
        <w:widowControl/>
        <w:spacing w:line="360" w:lineRule="auto"/>
        <w:ind w:firstLine="480" w:firstLineChars="200"/>
        <w:jc w:val="lef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质疑供应商若对项目的某一分包进行质疑，质疑函中应列明具体分包号。</w:t>
      </w:r>
    </w:p>
    <w:p>
      <w:pPr>
        <w:widowControl/>
        <w:spacing w:line="360" w:lineRule="auto"/>
        <w:ind w:firstLine="480" w:firstLineChars="200"/>
        <w:jc w:val="lef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质疑函的质疑事项应具体、明确，并有必要的事实依据和法律依据。</w:t>
      </w:r>
    </w:p>
    <w:p>
      <w:pPr>
        <w:widowControl/>
        <w:spacing w:line="360" w:lineRule="auto"/>
        <w:ind w:firstLine="480" w:firstLineChars="200"/>
        <w:jc w:val="lef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质疑函的质疑请求应与质疑事项相关。</w:t>
      </w:r>
    </w:p>
    <w:p>
      <w:pPr>
        <w:widowControl/>
        <w:spacing w:line="360" w:lineRule="auto"/>
        <w:ind w:firstLine="480" w:firstLineChars="200"/>
        <w:jc w:val="lef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质疑供应商为自然人的，质疑函应由本人签字；质疑供应商为法人或者其他组织的，质疑函应由法定代表人、主要负责人，或者其授权代表签字或者盖章，并加盖公章。</w:t>
      </w:r>
    </w:p>
    <w:p>
      <w:pPr>
        <w:spacing w:line="360" w:lineRule="auto"/>
        <w:rPr>
          <w:rFonts w:ascii="宋体"/>
          <w:color w:val="000000" w:themeColor="text1"/>
          <w:sz w:val="24"/>
          <w:highlight w:val="none"/>
          <w14:textFill>
            <w14:solidFill>
              <w14:schemeClr w14:val="tx1"/>
            </w14:solidFill>
          </w14:textFill>
        </w:rPr>
      </w:pPr>
      <w:r>
        <w:rPr>
          <w:rFonts w:ascii="宋体"/>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r>
        <w:rPr>
          <w:rFonts w:ascii="宋体" w:hAnsi="宋体"/>
          <w:b/>
          <w:color w:val="000000" w:themeColor="text1"/>
          <w:sz w:val="24"/>
          <w:highlight w:val="none"/>
          <w14:textFill>
            <w14:solidFill>
              <w14:schemeClr w14:val="tx1"/>
            </w14:solidFill>
          </w14:textFill>
        </w:rPr>
        <w:t>2</w:t>
      </w:r>
    </w:p>
    <w:p>
      <w:pPr>
        <w:spacing w:line="360" w:lineRule="auto"/>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投诉书范本</w:t>
      </w:r>
    </w:p>
    <w:p>
      <w:pPr>
        <w:snapToGrid w:val="0"/>
        <w:spacing w:line="336"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一、投诉相关主体基本情况</w:t>
      </w:r>
    </w:p>
    <w:p>
      <w:pPr>
        <w:snapToGrid w:val="0"/>
        <w:spacing w:line="336" w:lineRule="auto"/>
        <w:rPr>
          <w:rFonts w:ascii="宋体"/>
          <w:color w:val="000000" w:themeColor="text1"/>
          <w:sz w:val="24"/>
          <w:highlight w:val="none"/>
          <w:u w:val="dotted"/>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投诉人：</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址：</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ascii="宋体" w:hAnsi="宋体"/>
          <w:color w:val="000000" w:themeColor="text1"/>
          <w:sz w:val="24"/>
          <w:highlight w:val="none"/>
          <w:u w:val="single"/>
          <w14:textFill>
            <w14:solidFill>
              <w14:schemeClr w14:val="tx1"/>
            </w14:solidFill>
          </w14:textFill>
        </w:rPr>
        <w:t xml:space="preserve">            </w:t>
      </w:r>
    </w:p>
    <w:p>
      <w:pPr>
        <w:tabs>
          <w:tab w:val="left" w:pos="6510"/>
        </w:tabs>
        <w:snapToGrid w:val="0"/>
        <w:spacing w:line="336" w:lineRule="auto"/>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主要负责人：</w:t>
      </w:r>
      <w:r>
        <w:rPr>
          <w:rFonts w:ascii="宋体" w:hAnsi="宋体"/>
          <w:color w:val="000000" w:themeColor="text1"/>
          <w:sz w:val="24"/>
          <w:highlight w:val="none"/>
          <w:u w:val="single"/>
          <w14:textFill>
            <w14:solidFill>
              <w14:schemeClr w14:val="tx1"/>
            </w14:solidFill>
          </w14:textFill>
        </w:rPr>
        <w:t xml:space="preserve">                                </w:t>
      </w:r>
    </w:p>
    <w:p>
      <w:pPr>
        <w:tabs>
          <w:tab w:val="left" w:pos="6510"/>
        </w:tabs>
        <w:snapToGrid w:val="0"/>
        <w:spacing w:line="336" w:lineRule="auto"/>
        <w:rPr>
          <w:rFonts w:ascii="宋体"/>
          <w:color w:val="000000" w:themeColor="text1"/>
          <w:sz w:val="24"/>
          <w:highlight w:val="none"/>
          <w:u w:val="dotted"/>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dotted"/>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授权代表：</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dotted"/>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址：</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被投诉人</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址：</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被投诉人</w:t>
      </w:r>
      <w:r>
        <w:rPr>
          <w:rFonts w:ascii="宋体" w:hAnsi="宋体"/>
          <w:color w:val="000000" w:themeColor="text1"/>
          <w:sz w:val="24"/>
          <w:highlight w:val="none"/>
          <w14:textFill>
            <w14:solidFill>
              <w14:schemeClr w14:val="tx1"/>
            </w14:solidFill>
          </w14:textFill>
        </w:rPr>
        <w:t>2</w:t>
      </w:r>
    </w:p>
    <w:p>
      <w:pPr>
        <w:snapToGrid w:val="0"/>
        <w:spacing w:line="336" w:lineRule="auto"/>
        <w:rPr>
          <w:rFonts w:ascii="宋体"/>
          <w:color w:val="000000" w:themeColor="text1"/>
          <w:sz w:val="24"/>
          <w:highlight w:val="none"/>
          <w:u w:val="dotted"/>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相关供应商：</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址：</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二、投诉项目基本情况</w:t>
      </w:r>
    </w:p>
    <w:p>
      <w:pPr>
        <w:snapToGrid w:val="0"/>
        <w:spacing w:line="336" w:lineRule="auto"/>
        <w:rPr>
          <w:rFonts w:ascii="宋体"/>
          <w:color w:val="000000" w:themeColor="text1"/>
          <w:sz w:val="24"/>
          <w:highlight w:val="none"/>
          <w:u w:val="dotted"/>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采购项目名称：</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采购项目编号：</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采购人名称：</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代理机构名称：</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采购文件公告</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是</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否</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公告期限：</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采购结果公告</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是</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否</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公告期限：</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三、质疑基本情况</w:t>
      </w:r>
    </w:p>
    <w:p>
      <w:pPr>
        <w:snapToGrid w:val="0"/>
        <w:spacing w:line="336" w:lineRule="auto"/>
        <w:ind w:firstLine="480" w:firstLineChars="200"/>
        <w:rPr>
          <w:rFonts w:ascii="宋体"/>
          <w:color w:val="000000" w:themeColor="text1"/>
          <w:sz w:val="24"/>
          <w:highlight w:val="none"/>
          <w:u w:val="dotted"/>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投诉人于</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向</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提出质疑，质疑事项为：</w:t>
      </w:r>
      <w:r>
        <w:rPr>
          <w:rFonts w:ascii="宋体" w:hAnsi="宋体"/>
          <w:color w:val="000000" w:themeColor="text1"/>
          <w:sz w:val="24"/>
          <w:highlight w:val="none"/>
          <w:u w:val="single"/>
          <w14:textFill>
            <w14:solidFill>
              <w14:schemeClr w14:val="tx1"/>
            </w14:solidFill>
          </w14:textFill>
        </w:rPr>
        <w:t xml:space="preserve">       </w:t>
      </w:r>
    </w:p>
    <w:p>
      <w:pPr>
        <w:snapToGrid w:val="0"/>
        <w:spacing w:line="336" w:lineRule="auto"/>
        <w:ind w:firstLine="360" w:firstLineChars="15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采购人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代理机构</w:t>
      </w:r>
      <w:r>
        <w:rPr>
          <w:rFonts w:hint="eastAsia" w:ascii="宋体" w:hAnsi="宋体"/>
          <w:color w:val="000000" w:themeColor="text1"/>
          <w:sz w:val="24"/>
          <w:highlight w:val="none"/>
          <w14:textFill>
            <w14:solidFill>
              <w14:schemeClr w14:val="tx1"/>
            </w14:solidFill>
          </w14:textFill>
        </w:rPr>
        <w:t>于</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就质疑事项作出了答复</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没有在法定期限内作出答复。</w:t>
      </w:r>
    </w:p>
    <w:p>
      <w:pPr>
        <w:snapToGrid w:val="0"/>
        <w:spacing w:line="336"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四、投诉事项具体内容</w:t>
      </w:r>
    </w:p>
    <w:p>
      <w:pPr>
        <w:rPr>
          <w:rFonts w:ascii="宋体" w:hAnsi="宋体" w:cs="宋体"/>
          <w:b/>
          <w:bCs/>
          <w:color w:val="000000" w:themeColor="text1"/>
          <w:sz w:val="32"/>
          <w:highlight w:val="none"/>
          <w14:textFill>
            <w14:solidFill>
              <w14:schemeClr w14:val="tx1"/>
            </w14:solidFill>
          </w14:textFill>
        </w:rPr>
      </w:pPr>
      <w:bookmarkStart w:id="262" w:name="_Toc339114164"/>
      <w:bookmarkStart w:id="263" w:name="_Toc17643"/>
      <w:r>
        <w:rPr>
          <w:rFonts w:ascii="宋体" w:hAnsi="宋体" w:cs="宋体"/>
          <w:b/>
          <w:bCs/>
          <w:color w:val="000000" w:themeColor="text1"/>
          <w:sz w:val="32"/>
          <w:highlight w:val="none"/>
          <w14:textFill>
            <w14:solidFill>
              <w14:schemeClr w14:val="tx1"/>
            </w14:solidFill>
          </w14:textFill>
        </w:rPr>
        <w:br w:type="page"/>
      </w:r>
    </w:p>
    <w:p>
      <w:pPr>
        <w:spacing w:line="360" w:lineRule="auto"/>
        <w:jc w:val="center"/>
        <w:outlineLvl w:val="0"/>
        <w:rPr>
          <w:rFonts w:ascii="宋体" w:hAnsi="宋体" w:cs="宋体"/>
          <w:b/>
          <w:bCs/>
          <w:color w:val="000000" w:themeColor="text1"/>
          <w:sz w:val="32"/>
          <w:highlight w:val="none"/>
          <w14:textFill>
            <w14:solidFill>
              <w14:schemeClr w14:val="tx1"/>
            </w14:solidFill>
          </w14:textFill>
        </w:rPr>
      </w:pPr>
      <w:bookmarkStart w:id="264" w:name="_Toc19018"/>
      <w:r>
        <w:rPr>
          <w:rFonts w:hint="eastAsia" w:ascii="宋体" w:hAnsi="宋体" w:cs="宋体"/>
          <w:b/>
          <w:bCs/>
          <w:color w:val="000000" w:themeColor="text1"/>
          <w:sz w:val="32"/>
          <w:highlight w:val="none"/>
          <w14:textFill>
            <w14:solidFill>
              <w14:schemeClr w14:val="tx1"/>
            </w14:solidFill>
          </w14:textFill>
        </w:rPr>
        <w:t xml:space="preserve">第三部分 </w:t>
      </w:r>
      <w:bookmarkStart w:id="265" w:name="_Toc152045598"/>
      <w:bookmarkStart w:id="266" w:name="_Toc152042375"/>
      <w:bookmarkStart w:id="267" w:name="_Toc144974565"/>
      <w:r>
        <w:rPr>
          <w:rFonts w:hint="eastAsia" w:ascii="宋体" w:hAnsi="宋体" w:cs="宋体"/>
          <w:b/>
          <w:bCs/>
          <w:color w:val="000000" w:themeColor="text1"/>
          <w:sz w:val="32"/>
          <w:highlight w:val="none"/>
          <w14:textFill>
            <w14:solidFill>
              <w14:schemeClr w14:val="tx1"/>
            </w14:solidFill>
          </w14:textFill>
        </w:rPr>
        <w:t>评标办法</w:t>
      </w:r>
      <w:bookmarkEnd w:id="262"/>
      <w:bookmarkEnd w:id="263"/>
      <w:bookmarkEnd w:id="264"/>
    </w:p>
    <w:p>
      <w:pPr>
        <w:pStyle w:val="7"/>
        <w:keepNext w:val="0"/>
        <w:keepLines w:val="0"/>
        <w:spacing w:before="0" w:after="0"/>
        <w:rPr>
          <w:rFonts w:eastAsia="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．评标委员会与评标</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评标委员会依法组建，负责本项目的评标活动。</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开标结束后，开始评标，评标采用保密方式进行。</w:t>
      </w:r>
    </w:p>
    <w:p>
      <w:pPr>
        <w:pStyle w:val="7"/>
        <w:keepNext w:val="0"/>
        <w:keepLines w:val="0"/>
        <w:spacing w:before="0" w:after="0"/>
        <w:rPr>
          <w:rFonts w:eastAsia="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．评标过程的保密</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r>
        <w:rPr>
          <w:rFonts w:hint="eastAsia" w:ascii="宋体" w:hAnsi="宋体"/>
          <w:color w:val="000000" w:themeColor="text1"/>
          <w:sz w:val="24"/>
          <w:highlight w:val="none"/>
          <w14:textFill>
            <w14:solidFill>
              <w14:schemeClr w14:val="tx1"/>
            </w14:solidFill>
          </w14:textFill>
        </w:rPr>
        <w:t>开标后，直至授予中标人合同为止，凡属于对投标文件的审查、澄清、评价和比较有关的资料以及中标候选人的推荐情况，与评标有关的其他任何情况均属严格保密范围。</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在投标文件的评审和比较、中标候选人推荐以及授予合同的过程中，供应商向采购人和评标委员会施加影响的任何行为，都将会导致其投标被拒绝。</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中标人确定后，采购人不对未中标人就评标过程以及未能中标原因做出任何解释，亦不退回投标文件。未中标人不得向评标委员会组成人员或其他有关人员索问评标过程的情况和材料。</w:t>
      </w:r>
    </w:p>
    <w:p>
      <w:pPr>
        <w:pStyle w:val="7"/>
        <w:keepNext w:val="0"/>
        <w:keepLines w:val="0"/>
        <w:spacing w:before="0" w:after="0"/>
        <w:rPr>
          <w:rFonts w:eastAsia="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．投标文件的澄清</w:t>
      </w:r>
    </w:p>
    <w:p>
      <w:pPr>
        <w:spacing w:line="360" w:lineRule="auto"/>
        <w:ind w:firstLine="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有助于投标文件的审查、评价和比较，评标委员会可以书面形式要求供应商对投标文件含义不明确的内容作必要的澄清或说明，供应商应采用书面形式进行澄清或说明，并经法定代表人或委托代理人签字盖章，但不得超出投标文件的范围或改变投标文件的实质性内容。根据本章第</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条规定，凡属于评标委员会在评标中发现的计算错误并进行核实的修改不在此列。</w:t>
      </w:r>
    </w:p>
    <w:p>
      <w:pPr>
        <w:pStyle w:val="7"/>
        <w:keepNext w:val="0"/>
        <w:keepLines w:val="0"/>
        <w:numPr>
          <w:ilvl w:val="0"/>
          <w:numId w:val="1"/>
        </w:numPr>
        <w:spacing w:before="0" w:after="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投标文件的资格评审、初步评审</w:t>
      </w:r>
    </w:p>
    <w:p>
      <w:pPr>
        <w:spacing w:line="360" w:lineRule="auto"/>
        <w:ind w:firstLine="500"/>
        <w:rPr>
          <w:rFonts w:ascii="宋体" w:hAnsi="Times New Roman" w:cs="Times New Roman"/>
          <w:b/>
          <w:bCs/>
          <w:color w:val="000000" w:themeColor="text1"/>
          <w:sz w:val="24"/>
          <w:highlight w:val="none"/>
          <w14:textFill>
            <w14:solidFill>
              <w14:schemeClr w14:val="tx1"/>
            </w14:solidFill>
          </w14:textFill>
        </w:rPr>
      </w:pPr>
      <w:r>
        <w:rPr>
          <w:rFonts w:hint="eastAsia" w:ascii="宋体" w:hAnsi="Times New Roman" w:cs="Times New Roman"/>
          <w:b/>
          <w:bCs/>
          <w:color w:val="000000" w:themeColor="text1"/>
          <w:sz w:val="24"/>
          <w:highlight w:val="none"/>
          <w14:textFill>
            <w14:solidFill>
              <w14:schemeClr w14:val="tx1"/>
            </w14:solidFill>
          </w14:textFill>
        </w:rPr>
        <w:t>评审过程中对投标文件的判定，只依据投标文件的内容本身，不依据任何外来证明。</w:t>
      </w:r>
    </w:p>
    <w:p>
      <w:pPr>
        <w:spacing w:line="360" w:lineRule="auto"/>
        <w:ind w:firstLine="500"/>
        <w:rPr>
          <w:rFonts w:ascii="宋体" w:hAnsi="宋体" w:cs="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资格性评审：</w:t>
      </w:r>
      <w:r>
        <w:rPr>
          <w:rFonts w:hint="eastAsia" w:ascii="宋体" w:hAnsi="宋体"/>
          <w:color w:val="000000" w:themeColor="text1"/>
          <w:sz w:val="24"/>
          <w:highlight w:val="none"/>
          <w14:textFill>
            <w14:solidFill>
              <w14:schemeClr w14:val="tx1"/>
            </w14:solidFill>
          </w14:textFill>
        </w:rPr>
        <w:t>开标后，采购人或采购代理机构对投标文件的资格评审详见</w:t>
      </w:r>
      <w:r>
        <w:rPr>
          <w:rFonts w:hint="eastAsia" w:ascii="宋体" w:hAnsi="宋体" w:cs="宋体"/>
          <w:color w:val="000000" w:themeColor="text1"/>
          <w:sz w:val="24"/>
          <w:highlight w:val="none"/>
          <w14:textFill>
            <w14:solidFill>
              <w14:schemeClr w14:val="tx1"/>
            </w14:solidFill>
          </w14:textFill>
        </w:rPr>
        <w:t>供应商资格要求：</w:t>
      </w:r>
    </w:p>
    <w:p>
      <w:pPr>
        <w:spacing w:line="360" w:lineRule="auto"/>
        <w:ind w:firstLine="5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供应商资格要求：</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①提供合格有效的法人或者其他组织的营业执照等证明文件或自然人的身份证明；</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②财务状况报告：提供2020年度至今任一年的财务审计报告或其投标前三个月内其基本存款账户开户银行出具的资信证明及基本存款账户开户许可证；</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③税收缴纳证明：提供投标截止日前一年内已缴纳的至少一个月的纳税证明或完税证明，依法免税的单位应提供相关证明材料；</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④社会保障资金缴纳证明：提供投标截止日前一年内已缴存的至少一个月的社会保障资金缴存单据或社保机构开具的社会保险参保缴费情况证明，依法不需要缴纳社会保障资金的单位应提供相关证明材料；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⑤出具参加本次政府采购活动前三年内在经营活动中没有重大违法记录的书面声明；</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⑥具备履行合同所必需的设备和专业技术能力的证明材料(由投标人根据项目需求提供说明材料或者承诺)；</w:t>
      </w:r>
    </w:p>
    <w:p>
      <w:pPr>
        <w:spacing w:line="360" w:lineRule="auto"/>
        <w:ind w:firstLine="5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⑦供应商须提供《人力资源服务许可证》</w:t>
      </w:r>
      <w:r>
        <w:rPr>
          <w:rFonts w:hint="eastAsia" w:ascii="宋体" w:hAnsi="宋体"/>
          <w:color w:val="000000" w:themeColor="text1"/>
          <w:sz w:val="24"/>
          <w:highlight w:val="none"/>
          <w:lang w:eastAsia="zh-CN"/>
          <w14:textFill>
            <w14:solidFill>
              <w14:schemeClr w14:val="tx1"/>
            </w14:solidFill>
          </w14:textFill>
        </w:rPr>
        <w:t>；</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⑧投标投标人应授权合法的人员参加投标全过程，其中法定代表人直接参加投标的，须出具法人身份证(原件)，并与营业执照上信息一致。法定代表人授权代表参加投标的，须出具法定代表人授权书及授权代表身份证(原件)；</w:t>
      </w:r>
    </w:p>
    <w:p>
      <w:pPr>
        <w:spacing w:line="360" w:lineRule="auto"/>
        <w:ind w:firstLine="5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⑨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r>
        <w:rPr>
          <w:rFonts w:hint="eastAsia" w:ascii="宋体" w:hAnsi="宋体"/>
          <w:color w:val="000000" w:themeColor="text1"/>
          <w:sz w:val="24"/>
          <w:highlight w:val="none"/>
          <w:lang w:eastAsia="zh-CN"/>
          <w14:textFill>
            <w14:solidFill>
              <w14:schemeClr w14:val="tx1"/>
            </w14:solidFill>
          </w14:textFill>
        </w:rPr>
        <w:t>；</w:t>
      </w:r>
    </w:p>
    <w:p>
      <w:pPr>
        <w:spacing w:line="360" w:lineRule="auto"/>
        <w:ind w:firstLine="500"/>
        <w:rPr>
          <w:rFonts w:hint="default"/>
          <w:lang w:val="en-US" w:eastAsia="zh-CN"/>
        </w:rPr>
      </w:pPr>
      <w:r>
        <w:rPr>
          <w:rFonts w:hint="eastAsia" w:ascii="宋体" w:hAnsi="宋体"/>
          <w:color w:val="000000" w:themeColor="text1"/>
          <w:sz w:val="24"/>
          <w:highlight w:val="none"/>
          <w:lang w:eastAsia="zh-CN"/>
          <w14:textFill>
            <w14:solidFill>
              <w14:schemeClr w14:val="tx1"/>
            </w14:solidFill>
          </w14:textFill>
        </w:rPr>
        <w:t>⑩本项目专门面向中小企业采购（残疾人福利性单位及监狱企业视同小型、微型企业）；</w:t>
      </w:r>
    </w:p>
    <w:p>
      <w:pPr>
        <w:spacing w:line="360" w:lineRule="auto"/>
        <w:ind w:firstLine="500"/>
        <w:rPr>
          <w:rFonts w:hint="eastAsia" w:ascii="宋体" w:hAnsi="宋体"/>
          <w:color w:val="000000" w:themeColor="text1"/>
          <w:sz w:val="24"/>
          <w:highlight w:val="none"/>
          <w:lang w:eastAsia="zh-CN"/>
          <w14:textFill>
            <w14:solidFill>
              <w14:schemeClr w14:val="tx1"/>
            </w14:solidFill>
          </w14:textFill>
        </w:rPr>
      </w:pPr>
      <w:r>
        <w:rPr>
          <w:rFonts w:hint="eastAsia"/>
          <w:lang w:val="en-US" w:eastAsia="zh-CN"/>
        </w:rPr>
        <w:t>⑪</w:t>
      </w:r>
      <w:r>
        <w:rPr>
          <w:rFonts w:hint="eastAsia" w:ascii="宋体" w:hAnsi="宋体"/>
          <w:color w:val="000000" w:themeColor="text1"/>
          <w:sz w:val="24"/>
          <w:highlight w:val="none"/>
          <w:lang w:eastAsia="zh-CN"/>
          <w14:textFill>
            <w14:solidFill>
              <w14:schemeClr w14:val="tx1"/>
            </w14:solidFill>
          </w14:textFill>
        </w:rPr>
        <w:t>本项目不接受联合体投标（提供书面证明材料）。</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符合性评审：</w:t>
      </w:r>
      <w:r>
        <w:rPr>
          <w:rFonts w:hint="eastAsia" w:ascii="宋体" w:hAnsi="宋体"/>
          <w:color w:val="000000" w:themeColor="text1"/>
          <w:sz w:val="24"/>
          <w:highlight w:val="none"/>
          <w14:textFill>
            <w14:solidFill>
              <w14:schemeClr w14:val="tx1"/>
            </w14:solidFill>
          </w14:textFill>
        </w:rPr>
        <w:t>评标委员会从投标文件的对招标文件的响应程度进行审查，以确定其是否对招标文件实质性内容作出响应：</w:t>
      </w:r>
    </w:p>
    <w:p>
      <w:pPr>
        <w:kinsoku w:val="0"/>
        <w:spacing w:line="360" w:lineRule="auto"/>
        <w:ind w:firstLine="480" w:firstLineChars="200"/>
        <w:rPr>
          <w:rFonts w:ascii="宋体" w:hAnsi="宋体" w:cs="Times New Roman"/>
          <w:sz w:val="24"/>
          <w:highlight w:val="none"/>
          <w:u w:val="single"/>
        </w:rPr>
      </w:pPr>
      <w:r>
        <w:rPr>
          <w:rFonts w:hint="eastAsia" w:ascii="宋体" w:hAnsi="宋体" w:cs="Times New Roman"/>
          <w:sz w:val="24"/>
          <w:highlight w:val="none"/>
          <w:u w:val="single"/>
        </w:rPr>
        <w:t>①投标文件的完整性(按要求编制)；</w:t>
      </w:r>
    </w:p>
    <w:p>
      <w:pPr>
        <w:kinsoku w:val="0"/>
        <w:spacing w:line="360" w:lineRule="auto"/>
        <w:ind w:firstLine="480" w:firstLineChars="200"/>
        <w:rPr>
          <w:rFonts w:ascii="宋体" w:hAnsi="宋体" w:cs="Times New Roman"/>
          <w:sz w:val="24"/>
          <w:highlight w:val="none"/>
          <w:u w:val="single"/>
        </w:rPr>
      </w:pPr>
      <w:r>
        <w:rPr>
          <w:rFonts w:hint="eastAsia" w:ascii="宋体" w:hAnsi="宋体" w:cs="Times New Roman"/>
          <w:sz w:val="24"/>
          <w:highlight w:val="none"/>
          <w:u w:val="single"/>
        </w:rPr>
        <w:t>②投标文件的有效性(按要求签署盖章)；</w:t>
      </w:r>
    </w:p>
    <w:p>
      <w:pPr>
        <w:kinsoku w:val="0"/>
        <w:spacing w:line="360" w:lineRule="auto"/>
        <w:ind w:firstLine="480" w:firstLineChars="200"/>
        <w:rPr>
          <w:rFonts w:ascii="宋体" w:hAnsi="宋体" w:cs="Times New Roman"/>
          <w:sz w:val="24"/>
          <w:highlight w:val="none"/>
          <w:u w:val="single"/>
        </w:rPr>
      </w:pPr>
      <w:r>
        <w:rPr>
          <w:rFonts w:hint="eastAsia" w:ascii="宋体" w:hAnsi="宋体" w:cs="Times New Roman"/>
          <w:sz w:val="24"/>
          <w:highlight w:val="none"/>
          <w:u w:val="single"/>
        </w:rPr>
        <w:t>③投标文件的响应性(实质上响应招标文件，招标文件允许偏离的除外)；</w:t>
      </w:r>
    </w:p>
    <w:p>
      <w:pPr>
        <w:kinsoku w:val="0"/>
        <w:spacing w:line="360" w:lineRule="auto"/>
        <w:ind w:firstLine="480" w:firstLineChars="200"/>
        <w:rPr>
          <w:rFonts w:hint="eastAsia" w:ascii="宋体" w:hAnsi="宋体" w:cs="Times New Roman"/>
          <w:sz w:val="24"/>
          <w:highlight w:val="none"/>
          <w:u w:val="single"/>
        </w:rPr>
      </w:pPr>
      <w:r>
        <w:rPr>
          <w:rFonts w:hint="eastAsia" w:ascii="宋体" w:hAnsi="宋体" w:cs="Times New Roman"/>
          <w:sz w:val="24"/>
          <w:highlight w:val="none"/>
          <w:u w:val="single"/>
        </w:rPr>
        <w:t>④报价是否超过采购预算。</w:t>
      </w:r>
    </w:p>
    <w:p>
      <w:pPr>
        <w:spacing w:line="600" w:lineRule="exac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说明：以上各项有1项不合格，评审不予通过，作为未实质性响应招标文件。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w:t>
      </w:r>
      <w:r>
        <w:rPr>
          <w:rFonts w:hint="eastAsia" w:ascii="宋体" w:hAnsi="宋体"/>
          <w:color w:val="000000" w:themeColor="text1"/>
          <w:sz w:val="24"/>
          <w:highlight w:val="none"/>
          <w14:textFill>
            <w14:solidFill>
              <w14:schemeClr w14:val="tx1"/>
            </w14:solidFill>
          </w14:textFill>
        </w:rPr>
        <w:t>经审查符合以下条款有关规定的投标文件，才能提交评标委员会进行评审。</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4.1.1</w:t>
      </w:r>
      <w:r>
        <w:rPr>
          <w:rFonts w:hint="eastAsia" w:ascii="宋体" w:hAnsi="宋体"/>
          <w:color w:val="000000" w:themeColor="text1"/>
          <w:sz w:val="24"/>
          <w:highlight w:val="none"/>
          <w14:textFill>
            <w14:solidFill>
              <w14:schemeClr w14:val="tx1"/>
            </w14:solidFill>
          </w14:textFill>
        </w:rPr>
        <w:t>开标时，投标文件出现下列情形之一的，应当作为</w:t>
      </w:r>
      <w:r>
        <w:rPr>
          <w:rFonts w:hint="eastAsia" w:ascii="宋体" w:hAnsi="宋体"/>
          <w:b/>
          <w:color w:val="000000" w:themeColor="text1"/>
          <w:sz w:val="24"/>
          <w:highlight w:val="none"/>
          <w14:textFill>
            <w14:solidFill>
              <w14:schemeClr w14:val="tx1"/>
            </w14:solidFill>
          </w14:textFill>
        </w:rPr>
        <w:t>无效投标</w:t>
      </w:r>
      <w:r>
        <w:rPr>
          <w:rFonts w:hint="eastAsia" w:ascii="宋体" w:hAnsi="宋体"/>
          <w:color w:val="000000" w:themeColor="text1"/>
          <w:sz w:val="24"/>
          <w:highlight w:val="none"/>
          <w14:textFill>
            <w14:solidFill>
              <w14:schemeClr w14:val="tx1"/>
            </w14:solidFill>
          </w14:textFill>
        </w:rPr>
        <w:t>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）投标截止时间以后送达的投标文件；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）供应商没有经过正常渠道购买招标文件或供应商的名称与登记领取招标文件单位的名称不符的（有工商行政管理部门提供相关变更手续的除外）；</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）投标文件未按照本招标文件的要求密封的；</w:t>
      </w:r>
    </w:p>
    <w:p>
      <w:pPr>
        <w:spacing w:line="360" w:lineRule="auto"/>
        <w:ind w:firstLine="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）未随投标文件一起提交身份证原件的</w:t>
      </w:r>
      <w:r>
        <w:rPr>
          <w:rFonts w:hint="eastAsia" w:ascii="宋体"/>
          <w:color w:val="000000" w:themeColor="text1"/>
          <w:sz w:val="24"/>
          <w:highlight w:val="none"/>
          <w14:textFill>
            <w14:solidFill>
              <w14:schemeClr w14:val="tx1"/>
            </w14:solidFill>
          </w14:textFill>
        </w:rPr>
        <w:t>。</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4.1.2</w:t>
      </w:r>
      <w:r>
        <w:rPr>
          <w:rFonts w:hint="eastAsia" w:ascii="宋体" w:hAnsi="宋体"/>
          <w:color w:val="000000" w:themeColor="text1"/>
          <w:sz w:val="24"/>
          <w:highlight w:val="none"/>
          <w14:textFill>
            <w14:solidFill>
              <w14:schemeClr w14:val="tx1"/>
            </w14:solidFill>
          </w14:textFill>
        </w:rPr>
        <w:t>采购人将有效投标文件，送评标委员会进行评审。</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4.2</w:t>
      </w:r>
      <w:r>
        <w:rPr>
          <w:rFonts w:hint="eastAsia" w:ascii="宋体" w:hAnsi="宋体"/>
          <w:color w:val="000000" w:themeColor="text1"/>
          <w:sz w:val="24"/>
          <w:highlight w:val="none"/>
          <w14:textFill>
            <w14:solidFill>
              <w14:schemeClr w14:val="tx1"/>
            </w14:solidFill>
          </w14:textFill>
        </w:rPr>
        <w:t>评标时，评标委员会将首先评定每份投标文件是否在实质上响应了招标文件的要求。所谓实质上响应，是指投标文件应与招标文件的所有实质性条款、条件和要求相符，无显著差异或保留，或者对合同中约定的采购人的权利和供应商的义务方面造成重大的限制，纠正这些显著差异或保留其重大的限制将会对其他实质上响应招标文件要求的投标文件的供应商的竞争地位产生不公正的影响。</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w:t>
      </w:r>
      <w:r>
        <w:rPr>
          <w:rFonts w:hint="eastAsia" w:ascii="宋体" w:hAnsi="宋体"/>
          <w:color w:val="000000" w:themeColor="text1"/>
          <w:sz w:val="24"/>
          <w:highlight w:val="none"/>
          <w14:textFill>
            <w14:solidFill>
              <w14:schemeClr w14:val="tx1"/>
            </w14:solidFill>
          </w14:textFill>
        </w:rPr>
        <w:t>如果投标文件实质上不响应招标文件的各项要求，或投标文件的编制、内容及责任与招标文件的要求有重大偏差，经评标委员会</w:t>
      </w:r>
      <w:r>
        <w:rPr>
          <w:rFonts w:ascii="宋体" w:hAnsi="宋体"/>
          <w:color w:val="000000" w:themeColor="text1"/>
          <w:sz w:val="24"/>
          <w:highlight w:val="none"/>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以上成员确认后，评标委员会将予以拒绝投标，并且不允许供应商通过修改或撤销其不符合要求的差异或保留，使之成为具有响应性的投标。</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w:t>
      </w:r>
      <w:r>
        <w:rPr>
          <w:rFonts w:hint="eastAsia" w:ascii="宋体" w:hAnsi="宋体"/>
          <w:color w:val="000000" w:themeColor="text1"/>
          <w:kern w:val="0"/>
          <w:sz w:val="24"/>
          <w:highlight w:val="none"/>
          <w14:textFill>
            <w14:solidFill>
              <w14:schemeClr w14:val="tx1"/>
            </w14:solidFill>
          </w14:textFill>
        </w:rPr>
        <w:t>投标文件有下列情形之一的，评标委员会应当认定投标文件初步评审（符合性评审）不合格，否决其投标：</w:t>
      </w:r>
    </w:p>
    <w:p>
      <w:pPr>
        <w:spacing w:line="360" w:lineRule="auto"/>
        <w:ind w:firstLine="5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4.3.1.1</w:t>
      </w:r>
      <w:r>
        <w:rPr>
          <w:rFonts w:hint="eastAsia" w:ascii="宋体" w:hAnsi="宋体"/>
          <w:color w:val="000000" w:themeColor="text1"/>
          <w:kern w:val="0"/>
          <w:sz w:val="24"/>
          <w:highlight w:val="none"/>
          <w14:textFill>
            <w14:solidFill>
              <w14:schemeClr w14:val="tx1"/>
            </w14:solidFill>
          </w14:textFill>
        </w:rPr>
        <w:t>投标文件未按招标文件要求签署、盖章的；</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4.3.1.2</w:t>
      </w:r>
      <w:r>
        <w:rPr>
          <w:rFonts w:hint="eastAsia" w:ascii="宋体" w:hAnsi="宋体"/>
          <w:color w:val="000000" w:themeColor="text1"/>
          <w:kern w:val="0"/>
          <w:sz w:val="24"/>
          <w:highlight w:val="none"/>
          <w14:textFill>
            <w14:solidFill>
              <w14:schemeClr w14:val="tx1"/>
            </w14:solidFill>
          </w14:textFill>
        </w:rPr>
        <w:t>不具备招标文件中规定的资格要求的；</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4.3.1.3</w:t>
      </w:r>
      <w:r>
        <w:rPr>
          <w:rFonts w:hint="eastAsia" w:ascii="宋体" w:hAnsi="宋体"/>
          <w:color w:val="000000" w:themeColor="text1"/>
          <w:kern w:val="0"/>
          <w:sz w:val="24"/>
          <w:highlight w:val="none"/>
          <w14:textFill>
            <w14:solidFill>
              <w14:schemeClr w14:val="tx1"/>
            </w14:solidFill>
          </w14:textFill>
        </w:rPr>
        <w:t>报价超过招标文件中规定的预算金额或者最高限价的；</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4.3.1.4</w:t>
      </w:r>
      <w:r>
        <w:rPr>
          <w:rFonts w:hint="eastAsia" w:ascii="宋体" w:hAnsi="宋体"/>
          <w:color w:val="000000" w:themeColor="text1"/>
          <w:kern w:val="0"/>
          <w:sz w:val="24"/>
          <w:highlight w:val="none"/>
          <w14:textFill>
            <w14:solidFill>
              <w14:schemeClr w14:val="tx1"/>
            </w14:solidFill>
          </w14:textFill>
        </w:rPr>
        <w:t>投标文件的技术、商务要求</w:t>
      </w:r>
      <w:r>
        <w:rPr>
          <w:rFonts w:hint="eastAsia" w:ascii="宋体" w:hAnsi="宋体"/>
          <w:color w:val="000000" w:themeColor="text1"/>
          <w:sz w:val="24"/>
          <w:highlight w:val="none"/>
          <w14:textFill>
            <w14:solidFill>
              <w14:schemeClr w14:val="tx1"/>
            </w14:solidFill>
          </w14:textFill>
        </w:rPr>
        <w:t>明显不满足招标文件要求的，或在投标文件中提出与招标文件相抵触要求或对招标文件有重大保留，包括重新划定风险范围，改变各方的权利和义务，不能满足采购人合同期限要求，提出不同的质量标准、验收方法、计量方法和纠纷处理办法，</w:t>
      </w:r>
      <w:r>
        <w:rPr>
          <w:rFonts w:hint="eastAsia" w:ascii="宋体"/>
          <w:color w:val="000000" w:themeColor="text1"/>
          <w:sz w:val="24"/>
          <w:highlight w:val="none"/>
          <w14:textFill>
            <w14:solidFill>
              <w14:schemeClr w14:val="tx1"/>
            </w14:solidFill>
          </w14:textFill>
        </w:rPr>
        <w:t>含有采购人不能接受的附加条件的</w:t>
      </w:r>
      <w:r>
        <w:rPr>
          <w:rFonts w:hint="eastAsia" w:ascii="宋体" w:hAnsi="宋体"/>
          <w:color w:val="000000" w:themeColor="text1"/>
          <w:sz w:val="24"/>
          <w:highlight w:val="none"/>
          <w14:textFill>
            <w14:solidFill>
              <w14:schemeClr w14:val="tx1"/>
            </w14:solidFill>
          </w14:textFill>
        </w:rPr>
        <w:t>。</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4.3.1.5</w:t>
      </w:r>
      <w:r>
        <w:rPr>
          <w:rFonts w:hint="eastAsia" w:ascii="宋体" w:hAnsi="宋体"/>
          <w:color w:val="000000" w:themeColor="text1"/>
          <w:sz w:val="24"/>
          <w:highlight w:val="none"/>
          <w14:textFill>
            <w14:solidFill>
              <w14:schemeClr w14:val="tx1"/>
            </w14:solidFill>
          </w14:textFill>
        </w:rPr>
        <w:t>无投标有效期或有效期达不到招标文件的要求；</w:t>
      </w:r>
    </w:p>
    <w:p>
      <w:pPr>
        <w:spacing w:line="360" w:lineRule="auto"/>
        <w:ind w:firstLine="5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4.3.1.6</w:t>
      </w:r>
      <w:r>
        <w:rPr>
          <w:rFonts w:hint="eastAsia" w:ascii="宋体" w:hAnsi="宋体"/>
          <w:color w:val="000000" w:themeColor="text1"/>
          <w:kern w:val="0"/>
          <w:sz w:val="24"/>
          <w:highlight w:val="none"/>
          <w14:textFill>
            <w14:solidFill>
              <w14:schemeClr w14:val="tx1"/>
            </w14:solidFill>
          </w14:textFill>
        </w:rPr>
        <w:t>法律、法规及行业有关规定的其他情形。</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4.3.2</w:t>
      </w:r>
      <w:r>
        <w:rPr>
          <w:rFonts w:hint="eastAsia" w:ascii="宋体" w:hAnsi="宋体"/>
          <w:color w:val="000000" w:themeColor="text1"/>
          <w:kern w:val="0"/>
          <w:sz w:val="24"/>
          <w:highlight w:val="none"/>
          <w14:textFill>
            <w14:solidFill>
              <w14:schemeClr w14:val="tx1"/>
            </w14:solidFill>
          </w14:textFill>
        </w:rPr>
        <w:t>投标文件有下列情形之一的，评标委员会应当认定投标文件按废标处理：</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4.3.2.1</w:t>
      </w:r>
      <w:r>
        <w:rPr>
          <w:rFonts w:hint="eastAsia" w:ascii="宋体" w:hAnsi="宋体"/>
          <w:color w:val="000000" w:themeColor="text1"/>
          <w:kern w:val="0"/>
          <w:sz w:val="24"/>
          <w:highlight w:val="none"/>
          <w14:textFill>
            <w14:solidFill>
              <w14:schemeClr w14:val="tx1"/>
            </w14:solidFill>
          </w14:textFill>
        </w:rPr>
        <w:t>同一投标人提交两个以上不同的投标文件或者投标报价，但招标文件要求提交备选投标的除外；</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4.3.2.2</w:t>
      </w:r>
      <w:r>
        <w:rPr>
          <w:rFonts w:hint="eastAsia" w:ascii="宋体" w:hAnsi="宋体"/>
          <w:color w:val="000000" w:themeColor="text1"/>
          <w:kern w:val="0"/>
          <w:sz w:val="24"/>
          <w:highlight w:val="none"/>
          <w14:textFill>
            <w14:solidFill>
              <w14:schemeClr w14:val="tx1"/>
            </w14:solidFill>
          </w14:textFill>
        </w:rPr>
        <w:t>投标人有串通投标、弄虚作假、行贿等违法行为。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4.3.2.3</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kern w:val="0"/>
          <w:sz w:val="24"/>
          <w:highlight w:val="none"/>
          <w14:textFill>
            <w14:solidFill>
              <w14:schemeClr w14:val="tx1"/>
            </w14:solidFill>
          </w14:textFill>
        </w:rPr>
        <w:t>恶意竞标，供应商代表恶意扰乱开标会场秩序且不听劝阻的；</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4.3.2.4</w:t>
      </w:r>
      <w:r>
        <w:rPr>
          <w:rFonts w:hint="eastAsia" w:ascii="宋体" w:hAnsi="宋体"/>
          <w:color w:val="000000" w:themeColor="text1"/>
          <w:sz w:val="24"/>
          <w:highlight w:val="none"/>
          <w14:textFill>
            <w14:solidFill>
              <w14:schemeClr w14:val="tx1"/>
            </w14:solidFill>
          </w14:textFill>
        </w:rPr>
        <w:t>拒绝或不按评标委员会要求澄清、说明或补正的</w:t>
      </w:r>
      <w:r>
        <w:rPr>
          <w:rFonts w:hint="eastAsia" w:ascii="宋体" w:hAnsi="宋体"/>
          <w:color w:val="000000" w:themeColor="text1"/>
          <w:kern w:val="0"/>
          <w:sz w:val="24"/>
          <w:highlight w:val="none"/>
          <w14:textFill>
            <w14:solidFill>
              <w14:schemeClr w14:val="tx1"/>
            </w14:solidFill>
          </w14:textFill>
        </w:rPr>
        <w:t>；</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4.3.2.5</w:t>
      </w:r>
      <w:r>
        <w:rPr>
          <w:rFonts w:hint="eastAsia" w:ascii="宋体" w:hAnsi="宋体"/>
          <w:color w:val="000000" w:themeColor="text1"/>
          <w:sz w:val="24"/>
          <w:highlight w:val="none"/>
          <w14:textFill>
            <w14:solidFill>
              <w14:schemeClr w14:val="tx1"/>
            </w14:solidFill>
          </w14:textFill>
        </w:rPr>
        <w:t>未按招标文件指定格式填写“开标一览表”或“分项报价表”，或出现漏项或投标产品品目、数量、服务内容与招标文件要求不符</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数量不足</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pPr>
        <w:spacing w:line="360" w:lineRule="auto"/>
        <w:ind w:firstLine="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提供虚假证明，开具虚假资质，除按无效投标文件处理外，还应由国家管理机关依据相关法律法规进行相应的处罚；</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w:t>
      </w:r>
      <w:r>
        <w:rPr>
          <w:rFonts w:hint="eastAsia" w:ascii="宋体" w:hAnsi="宋体"/>
          <w:color w:val="000000" w:themeColor="text1"/>
          <w:sz w:val="24"/>
          <w:highlight w:val="none"/>
          <w14:textFill>
            <w14:solidFill>
              <w14:schemeClr w14:val="tx1"/>
            </w14:solidFill>
          </w14:textFill>
        </w:rPr>
        <w:t>供应商有下列情形之一的，应认定为串通投标行为：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4.4.1</w:t>
      </w:r>
      <w:r>
        <w:rPr>
          <w:rFonts w:hint="eastAsia" w:ascii="宋体" w:hAnsi="宋体"/>
          <w:color w:val="000000" w:themeColor="text1"/>
          <w:sz w:val="24"/>
          <w:highlight w:val="none"/>
          <w14:textFill>
            <w14:solidFill>
              <w14:schemeClr w14:val="tx1"/>
            </w14:solidFill>
          </w14:textFill>
        </w:rPr>
        <w:t>不同投标人的投标文件由同一单位或者个人编制；</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4.4.2</w:t>
      </w:r>
      <w:r>
        <w:rPr>
          <w:rFonts w:hint="eastAsia" w:ascii="宋体" w:hAnsi="宋体"/>
          <w:color w:val="000000" w:themeColor="text1"/>
          <w:sz w:val="24"/>
          <w:highlight w:val="none"/>
          <w14:textFill>
            <w14:solidFill>
              <w14:schemeClr w14:val="tx1"/>
            </w14:solidFill>
          </w14:textFill>
        </w:rPr>
        <w:t>不同投标人委托同一单位或者个人办理投标事宜；</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4.4.3</w:t>
      </w:r>
      <w:r>
        <w:rPr>
          <w:rFonts w:hint="eastAsia" w:ascii="宋体" w:hAnsi="宋体"/>
          <w:color w:val="000000" w:themeColor="text1"/>
          <w:sz w:val="24"/>
          <w:highlight w:val="none"/>
          <w14:textFill>
            <w14:solidFill>
              <w14:schemeClr w14:val="tx1"/>
            </w14:solidFill>
          </w14:textFill>
        </w:rPr>
        <w:t>不同投标人的投标文件载明的项目管理成员为同一人；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4.4.4</w:t>
      </w:r>
      <w:r>
        <w:rPr>
          <w:rFonts w:hint="eastAsia" w:ascii="宋体" w:hAnsi="宋体"/>
          <w:color w:val="000000" w:themeColor="text1"/>
          <w:sz w:val="24"/>
          <w:highlight w:val="none"/>
          <w14:textFill>
            <w14:solidFill>
              <w14:schemeClr w14:val="tx1"/>
            </w14:solidFill>
          </w14:textFill>
        </w:rPr>
        <w:t>不同投标人的投标文件异常一致或者投标报价呈规律性差异；</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4.4.5</w:t>
      </w:r>
      <w:r>
        <w:rPr>
          <w:rFonts w:hint="eastAsia" w:ascii="宋体" w:hAnsi="宋体"/>
          <w:color w:val="000000" w:themeColor="text1"/>
          <w:sz w:val="24"/>
          <w:highlight w:val="none"/>
          <w14:textFill>
            <w14:solidFill>
              <w14:schemeClr w14:val="tx1"/>
            </w14:solidFill>
          </w14:textFill>
        </w:rPr>
        <w:t>不同投标人的投标文件相互混装；</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w:t>
      </w:r>
      <w:r>
        <w:rPr>
          <w:rFonts w:hint="eastAsia" w:ascii="宋体" w:hAnsi="宋体"/>
          <w:color w:val="000000" w:themeColor="text1"/>
          <w:sz w:val="24"/>
          <w:highlight w:val="none"/>
          <w14:textFill>
            <w14:solidFill>
              <w14:schemeClr w14:val="tx1"/>
            </w14:solidFill>
          </w14:textFill>
        </w:rPr>
        <w:t>使用通过受让或者租借等方式获取的资格、资质证书投标的，属于以他人名义投标。投标人有下列情形之一的，属于以其他方式弄虚作假的行为：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4.5.1</w:t>
      </w:r>
      <w:r>
        <w:rPr>
          <w:rFonts w:hint="eastAsia" w:ascii="宋体" w:hAnsi="宋体"/>
          <w:color w:val="000000" w:themeColor="text1"/>
          <w:sz w:val="24"/>
          <w:highlight w:val="none"/>
          <w14:textFill>
            <w14:solidFill>
              <w14:schemeClr w14:val="tx1"/>
            </w14:solidFill>
          </w14:textFill>
        </w:rPr>
        <w:t>使用伪造、变造的许可证件；</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4.5.2</w:t>
      </w:r>
      <w:r>
        <w:rPr>
          <w:rFonts w:hint="eastAsia" w:ascii="宋体" w:hAnsi="宋体"/>
          <w:color w:val="000000" w:themeColor="text1"/>
          <w:sz w:val="24"/>
          <w:highlight w:val="none"/>
          <w14:textFill>
            <w14:solidFill>
              <w14:schemeClr w14:val="tx1"/>
            </w14:solidFill>
          </w14:textFill>
        </w:rPr>
        <w:t>提供虚假的财务状况或者业绩；</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4.5.3</w:t>
      </w:r>
      <w:r>
        <w:rPr>
          <w:rFonts w:hint="eastAsia" w:ascii="宋体" w:hAnsi="宋体"/>
          <w:color w:val="000000" w:themeColor="text1"/>
          <w:sz w:val="24"/>
          <w:highlight w:val="none"/>
          <w14:textFill>
            <w14:solidFill>
              <w14:schemeClr w14:val="tx1"/>
            </w14:solidFill>
          </w14:textFill>
        </w:rPr>
        <w:t>提供虚假的项目负责人或者主要技术人员简历、劳动关系证明；</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4.5.4</w:t>
      </w:r>
      <w:r>
        <w:rPr>
          <w:rFonts w:hint="eastAsia" w:ascii="宋体" w:hAnsi="宋体"/>
          <w:color w:val="000000" w:themeColor="text1"/>
          <w:sz w:val="24"/>
          <w:highlight w:val="none"/>
          <w14:textFill>
            <w14:solidFill>
              <w14:schemeClr w14:val="tx1"/>
            </w14:solidFill>
          </w14:textFill>
        </w:rPr>
        <w:t>提供虚假的信用状况；</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4.5.5</w:t>
      </w:r>
      <w:r>
        <w:rPr>
          <w:rFonts w:hint="eastAsia" w:ascii="宋体" w:hAnsi="宋体"/>
          <w:color w:val="000000" w:themeColor="text1"/>
          <w:sz w:val="24"/>
          <w:highlight w:val="none"/>
          <w14:textFill>
            <w14:solidFill>
              <w14:schemeClr w14:val="tx1"/>
            </w14:solidFill>
          </w14:textFill>
        </w:rPr>
        <w:t>其他弄虚作假的行为。</w:t>
      </w:r>
    </w:p>
    <w:p>
      <w:pPr>
        <w:pStyle w:val="7"/>
        <w:keepNext w:val="0"/>
        <w:keepLines w:val="0"/>
        <w:spacing w:before="0" w:after="0"/>
        <w:rPr>
          <w:rFonts w:eastAsia="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．投标文件计算错误的修正</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w:t>
      </w:r>
      <w:r>
        <w:rPr>
          <w:rFonts w:hint="eastAsia" w:ascii="宋体" w:hAnsi="宋体"/>
          <w:color w:val="000000" w:themeColor="text1"/>
          <w:sz w:val="24"/>
          <w:highlight w:val="none"/>
          <w14:textFill>
            <w14:solidFill>
              <w14:schemeClr w14:val="tx1"/>
            </w14:solidFill>
          </w14:textFill>
        </w:rPr>
        <w:t>评标委员会将对确定为实质上响应招标文件要求的投标文件进行校核，看其是否有计算或表达上的错误，修正错误的原则如下：</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5.1.1</w:t>
      </w:r>
      <w:r>
        <w:rPr>
          <w:rFonts w:hint="eastAsia" w:ascii="宋体" w:hAnsi="宋体"/>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5.1.2</w:t>
      </w:r>
      <w:r>
        <w:rPr>
          <w:rFonts w:hint="eastAsia" w:ascii="宋体" w:hAnsi="宋体"/>
          <w:color w:val="000000" w:themeColor="text1"/>
          <w:sz w:val="24"/>
          <w:highlight w:val="none"/>
          <w14:textFill>
            <w14:solidFill>
              <w14:schemeClr w14:val="tx1"/>
            </w14:solidFill>
          </w14:textFill>
        </w:rPr>
        <w:t>大写金额和小写金额不一致的，以大写金额为准；</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5.1.3</w:t>
      </w:r>
      <w:r>
        <w:rPr>
          <w:rFonts w:hint="eastAsia" w:ascii="宋体" w:hAnsi="宋体"/>
          <w:color w:val="000000" w:themeColor="text1"/>
          <w:sz w:val="24"/>
          <w:highlight w:val="none"/>
          <w14:textFill>
            <w14:solidFill>
              <w14:schemeClr w14:val="tx1"/>
            </w14:solidFill>
          </w14:textFill>
        </w:rPr>
        <w:t>单价金额小数点或者百分比有明显错位的，以开标一览表为准，并修改单价；</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w:t>
      </w:r>
      <w:r>
        <w:rPr>
          <w:rFonts w:hint="eastAsia" w:ascii="宋体" w:hAnsi="宋体"/>
          <w:color w:val="000000" w:themeColor="text1"/>
          <w:sz w:val="24"/>
          <w:highlight w:val="none"/>
          <w14:textFill>
            <w14:solidFill>
              <w14:schemeClr w14:val="tx1"/>
            </w14:solidFill>
          </w14:textFill>
        </w:rPr>
        <w:t>4正本与副本不符以正本为准。</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5.2</w:t>
      </w:r>
      <w:r>
        <w:rPr>
          <w:rFonts w:hint="eastAsia" w:ascii="宋体" w:hAnsi="宋体"/>
          <w:color w:val="000000" w:themeColor="text1"/>
          <w:sz w:val="24"/>
          <w:highlight w:val="none"/>
          <w14:textFill>
            <w14:solidFill>
              <w14:schemeClr w14:val="tx1"/>
            </w14:solidFill>
          </w14:textFill>
        </w:rPr>
        <w:t>同时出现两种以上不一致的，按照前款规定的顺序修正。修正后的报价经投标人确认后产生约束力，投标人不确认的，其投标无效。</w:t>
      </w:r>
    </w:p>
    <w:p>
      <w:pPr>
        <w:pStyle w:val="7"/>
        <w:keepNext w:val="0"/>
        <w:keepLines w:val="0"/>
        <w:spacing w:before="0" w:after="0"/>
        <w:rPr>
          <w:rFonts w:eastAsia="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．投标文件的评审、比较和否决</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w:t>
      </w:r>
      <w:r>
        <w:rPr>
          <w:rFonts w:hint="eastAsia" w:ascii="宋体" w:hAnsi="宋体"/>
          <w:color w:val="000000" w:themeColor="text1"/>
          <w:sz w:val="24"/>
          <w:highlight w:val="none"/>
          <w14:textFill>
            <w14:solidFill>
              <w14:schemeClr w14:val="tx1"/>
            </w14:solidFill>
          </w14:textFill>
        </w:rPr>
        <w:t>评标委员会将按照本章“评标办法”第</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条规定，仅对在实质上响应招标文件要求的投标文件进行评估和比较。</w:t>
      </w:r>
    </w:p>
    <w:p>
      <w:pPr>
        <w:spacing w:line="360" w:lineRule="auto"/>
        <w:ind w:firstLine="480"/>
        <w:rPr>
          <w: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在评审过程中</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评标委员会可以以书面形式要求供应商就投标文件中含义不明确的内容进行书面说明并提供相关材料。</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6.3</w:t>
      </w:r>
      <w:r>
        <w:rPr>
          <w:rFonts w:hint="eastAsia" w:ascii="宋体" w:hAnsi="宋体"/>
          <w:color w:val="000000" w:themeColor="text1"/>
          <w:sz w:val="24"/>
          <w:highlight w:val="none"/>
          <w14:textFill>
            <w14:solidFill>
              <w14:schemeClr w14:val="tx1"/>
            </w14:solidFill>
          </w14:textFill>
        </w:rPr>
        <w:t>评标委员会依据规定的评标标准和方法，对投标文件进行评审和比较，向采购人提出书面评标报告，并推荐合格的中标候选人。采购人根据评标委员会提出的书面评标报告和推荐的中标候选人确定中标人。</w:t>
      </w:r>
    </w:p>
    <w:p>
      <w:pPr>
        <w:spacing w:line="360" w:lineRule="auto"/>
        <w:ind w:firstLine="480"/>
        <w:rPr>
          <w:rFonts w:eastAsia="Times New Roman"/>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w:t>
      </w:r>
      <w:r>
        <w:rPr>
          <w:rFonts w:hint="eastAsia"/>
          <w:color w:val="000000" w:themeColor="text1"/>
          <w:sz w:val="24"/>
          <w:highlight w:val="none"/>
          <w14:textFill>
            <w14:solidFill>
              <w14:schemeClr w14:val="tx1"/>
            </w14:solidFill>
          </w14:textFill>
        </w:rPr>
        <w:t>评标方法和标准</w:t>
      </w:r>
    </w:p>
    <w:p>
      <w:pPr>
        <w:spacing w:line="360" w:lineRule="auto"/>
        <w:ind w:firstLine="500"/>
        <w:rPr>
          <w:color w:val="000000" w:themeColor="text1"/>
          <w:sz w:val="24"/>
          <w:highlight w:val="none"/>
          <w:shd w:val="pct10" w:color="auto" w:fill="FFFFFF"/>
          <w14:textFill>
            <w14:solidFill>
              <w14:schemeClr w14:val="tx1"/>
            </w14:solidFill>
          </w14:textFill>
        </w:rPr>
      </w:pPr>
      <w:r>
        <w:rPr>
          <w:rFonts w:ascii="宋体" w:hAnsi="宋体"/>
          <w:color w:val="000000" w:themeColor="text1"/>
          <w:sz w:val="24"/>
          <w:highlight w:val="none"/>
          <w14:textFill>
            <w14:solidFill>
              <w14:schemeClr w14:val="tx1"/>
            </w14:solidFill>
          </w14:textFill>
        </w:rPr>
        <w:t>6.4.1</w:t>
      </w:r>
      <w:r>
        <w:rPr>
          <w:rFonts w:hint="eastAsia" w:ascii="宋体" w:hAnsi="宋体"/>
          <w:color w:val="000000" w:themeColor="text1"/>
          <w:sz w:val="24"/>
          <w:highlight w:val="none"/>
          <w14:textFill>
            <w14:solidFill>
              <w14:schemeClr w14:val="tx1"/>
            </w14:solidFill>
          </w14:textFill>
        </w:rPr>
        <w:t>本次招标采用</w:t>
      </w:r>
      <w:r>
        <w:rPr>
          <w:rFonts w:hint="eastAsia"/>
          <w:color w:val="000000" w:themeColor="text1"/>
          <w:sz w:val="24"/>
          <w:highlight w:val="none"/>
          <w14:textFill>
            <w14:solidFill>
              <w14:schemeClr w14:val="tx1"/>
            </w14:solidFill>
          </w14:textFill>
        </w:rPr>
        <w:t>百分制评标方法</w:t>
      </w:r>
      <w:r>
        <w:rPr>
          <w:rFonts w:hint="eastAsia" w:ascii="宋体" w:hAnsi="宋体"/>
          <w:color w:val="000000" w:themeColor="text1"/>
          <w:sz w:val="24"/>
          <w:highlight w:val="none"/>
          <w14:textFill>
            <w14:solidFill>
              <w14:schemeClr w14:val="tx1"/>
            </w14:solidFill>
          </w14:textFill>
        </w:rPr>
        <w:t>。在满足招标文件的实质性要求（合同期限、投标有效期、工作内容和要求、安全和合理低价）条件下，评标委员会选择综合得分由最高到低排序前三名的供应商作为中标候选人并向采购人推荐。</w:t>
      </w:r>
    </w:p>
    <w:p>
      <w:pPr>
        <w:spacing w:line="360" w:lineRule="auto"/>
        <w:ind w:firstLine="499"/>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6.4.2</w:t>
      </w:r>
      <w:r>
        <w:rPr>
          <w:rFonts w:hint="eastAsia" w:ascii="宋体" w:hAnsi="宋体"/>
          <w:color w:val="000000" w:themeColor="text1"/>
          <w:sz w:val="24"/>
          <w:highlight w:val="none"/>
          <w14:textFill>
            <w14:solidFill>
              <w14:schemeClr w14:val="tx1"/>
            </w14:solidFill>
          </w14:textFill>
        </w:rPr>
        <w:t>评分内容及步骤</w:t>
      </w:r>
    </w:p>
    <w:p>
      <w:pPr>
        <w:spacing w:line="360" w:lineRule="auto"/>
        <w:ind w:firstLine="499"/>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6.4.2.1</w:t>
      </w:r>
      <w:r>
        <w:rPr>
          <w:rFonts w:hint="eastAsia" w:ascii="宋体" w:hAnsi="宋体"/>
          <w:color w:val="000000" w:themeColor="text1"/>
          <w:sz w:val="24"/>
          <w:highlight w:val="none"/>
          <w14:textFill>
            <w14:solidFill>
              <w14:schemeClr w14:val="tx1"/>
            </w14:solidFill>
          </w14:textFill>
        </w:rPr>
        <w:t>评审内容：</w:t>
      </w:r>
    </w:p>
    <w:p>
      <w:pPr>
        <w:numPr>
          <w:ilvl w:val="0"/>
          <w:numId w:val="2"/>
        </w:numPr>
        <w:autoSpaceDE w:val="0"/>
        <w:autoSpaceDN w:val="0"/>
        <w:adjustRightInd w:val="0"/>
        <w:spacing w:after="60"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投标文件评审内容和分值：评审总分</w:t>
      </w:r>
      <w:r>
        <w:rPr>
          <w:rFonts w:ascii="宋体" w:hAnsi="宋体"/>
          <w:color w:val="000000" w:themeColor="text1"/>
          <w:sz w:val="24"/>
          <w:highlight w:val="none"/>
          <w14:textFill>
            <w14:solidFill>
              <w14:schemeClr w14:val="tx1"/>
            </w14:solidFill>
          </w14:textFill>
        </w:rPr>
        <w:t>100</w:t>
      </w:r>
      <w:r>
        <w:rPr>
          <w:rFonts w:hint="eastAsia" w:ascii="宋体" w:hAnsi="宋体"/>
          <w:color w:val="000000" w:themeColor="text1"/>
          <w:sz w:val="24"/>
          <w:highlight w:val="none"/>
          <w14:textFill>
            <w14:solidFill>
              <w14:schemeClr w14:val="tx1"/>
            </w14:solidFill>
          </w14:textFill>
        </w:rPr>
        <w:t>分，各分值分配如下：</w:t>
      </w:r>
    </w:p>
    <w:p>
      <w:pPr>
        <w:pStyle w:val="27"/>
        <w:rPr>
          <w:rFonts w:ascii="宋体" w:hAnsi="宋体"/>
          <w:color w:val="000000" w:themeColor="text1"/>
          <w:sz w:val="24"/>
          <w:highlight w:val="none"/>
          <w14:textFill>
            <w14:solidFill>
              <w14:schemeClr w14:val="tx1"/>
            </w14:solidFill>
          </w14:textFill>
        </w:rPr>
      </w:pPr>
      <w:r>
        <w:rPr>
          <w:rFonts w:hint="eastAsia" w:hAnsi="宋体"/>
          <w:b/>
          <w:color w:val="000000" w:themeColor="text1"/>
          <w:spacing w:val="4"/>
          <w:sz w:val="24"/>
          <w:szCs w:val="32"/>
          <w:highlight w:val="none"/>
          <w14:textFill>
            <w14:solidFill>
              <w14:schemeClr w14:val="tx1"/>
            </w14:solidFill>
          </w14:textFill>
        </w:rPr>
        <w:t>评标因素及权重分值表</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731"/>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426" w:type="dxa"/>
            <w:noWrap w:val="0"/>
            <w:vAlign w:val="center"/>
          </w:tcPr>
          <w:p>
            <w:pPr>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评标内容</w:t>
            </w:r>
          </w:p>
        </w:tc>
        <w:tc>
          <w:tcPr>
            <w:tcW w:w="731" w:type="dxa"/>
            <w:noWrap w:val="0"/>
            <w:vAlign w:val="center"/>
          </w:tcPr>
          <w:p>
            <w:pPr>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分数</w:t>
            </w:r>
          </w:p>
        </w:tc>
        <w:tc>
          <w:tcPr>
            <w:tcW w:w="6649" w:type="dxa"/>
            <w:noWrap w:val="0"/>
            <w:vAlign w:val="center"/>
          </w:tcPr>
          <w:p>
            <w:pPr>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426" w:type="dxa"/>
            <w:noWrap w:val="0"/>
            <w:vAlign w:val="center"/>
          </w:tcPr>
          <w:p>
            <w:pPr>
              <w:spacing w:line="360" w:lineRule="auto"/>
              <w:jc w:val="center"/>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投标</w:t>
            </w:r>
            <w:r>
              <w:rPr>
                <w:rFonts w:hint="eastAsia" w:ascii="宋体" w:hAnsi="宋体" w:cs="Times New Roman"/>
                <w:color w:val="000000" w:themeColor="text1"/>
                <w:sz w:val="24"/>
                <w:highlight w:val="none"/>
                <w14:textFill>
                  <w14:solidFill>
                    <w14:schemeClr w14:val="tx1"/>
                  </w14:solidFill>
                </w14:textFill>
              </w:rPr>
              <w:t>报价</w:t>
            </w:r>
          </w:p>
          <w:p>
            <w:pPr>
              <w:spacing w:line="360" w:lineRule="auto"/>
              <w:ind w:firstLine="500"/>
              <w:jc w:val="center"/>
              <w:rPr>
                <w:rFonts w:hint="eastAsia" w:ascii="宋体" w:hAnsi="宋体" w:cs="Times New Roman"/>
                <w:color w:val="000000" w:themeColor="text1"/>
                <w:sz w:val="24"/>
                <w:highlight w:val="none"/>
                <w14:textFill>
                  <w14:solidFill>
                    <w14:schemeClr w14:val="tx1"/>
                  </w14:solidFill>
                </w14:textFill>
              </w:rPr>
            </w:pPr>
          </w:p>
        </w:tc>
        <w:tc>
          <w:tcPr>
            <w:tcW w:w="731" w:type="dxa"/>
            <w:noWrap w:val="0"/>
            <w:vAlign w:val="center"/>
          </w:tcPr>
          <w:p>
            <w:pPr>
              <w:spacing w:line="360" w:lineRule="auto"/>
              <w:jc w:val="center"/>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10</w:t>
            </w:r>
          </w:p>
        </w:tc>
        <w:tc>
          <w:tcPr>
            <w:tcW w:w="6649" w:type="dxa"/>
            <w:noWrap w:val="0"/>
            <w:vAlign w:val="center"/>
          </w:tcPr>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1.</w:t>
            </w:r>
            <w:r>
              <w:rPr>
                <w:rFonts w:hint="eastAsia" w:ascii="宋体" w:hAnsi="宋体" w:cs="Times New Roman"/>
                <w:color w:val="000000" w:themeColor="text1"/>
                <w:sz w:val="24"/>
                <w:highlight w:val="none"/>
                <w14:textFill>
                  <w14:solidFill>
                    <w14:schemeClr w14:val="tx1"/>
                  </w14:solidFill>
                </w14:textFill>
              </w:rPr>
              <w:t>满足招标文件商务及技术要求且投标价格最低的投标报价为评标基准价，其价格分为满分10分。</w:t>
            </w:r>
          </w:p>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2.</w:t>
            </w:r>
            <w:r>
              <w:rPr>
                <w:rFonts w:hint="eastAsia" w:ascii="宋体" w:hAnsi="宋体" w:cs="Times New Roman"/>
                <w:color w:val="000000" w:themeColor="text1"/>
                <w:sz w:val="24"/>
                <w:highlight w:val="none"/>
                <w14:textFill>
                  <w14:solidFill>
                    <w14:schemeClr w14:val="tx1"/>
                  </w14:solidFill>
                </w14:textFill>
              </w:rPr>
              <w:t>投标报价得分=（评标基准价/投标报价）*10</w:t>
            </w:r>
          </w:p>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3</w:t>
            </w:r>
            <w:r>
              <w:rPr>
                <w:rFonts w:hint="eastAsia" w:ascii="宋体" w:hAnsi="宋体" w:cs="Times New Roman"/>
                <w:color w:val="000000" w:themeColor="text1"/>
                <w:sz w:val="24"/>
                <w:highlight w:val="none"/>
                <w14:textFill>
                  <w14:solidFill>
                    <w14:schemeClr w14:val="tx1"/>
                  </w14:solidFill>
                </w14:textFill>
              </w:rPr>
              <w:t>.</w:t>
            </w:r>
            <w:r>
              <w:rPr>
                <w:rFonts w:hint="eastAsia" w:ascii="宋体" w:hAnsi="宋体" w:cs="Times New Roman"/>
                <w:color w:val="000000" w:themeColor="text1"/>
                <w:sz w:val="24"/>
                <w:highlight w:val="none"/>
                <w:lang w:eastAsia="zh-CN"/>
                <w14:textFill>
                  <w14:solidFill>
                    <w14:schemeClr w14:val="tx1"/>
                  </w14:solidFill>
                </w14:textFill>
              </w:rPr>
              <w:t>投标</w:t>
            </w:r>
            <w:r>
              <w:rPr>
                <w:rFonts w:hint="eastAsia" w:ascii="宋体" w:hAnsi="宋体" w:cs="Times New Roman"/>
                <w:color w:val="000000" w:themeColor="text1"/>
                <w:sz w:val="24"/>
                <w:highlight w:val="none"/>
                <w14:textFill>
                  <w14:solidFill>
                    <w14:schemeClr w14:val="tx1"/>
                  </w14:solidFill>
                </w14:textFill>
              </w:rPr>
              <w:t>报价不完整的，不进入</w:t>
            </w:r>
            <w:r>
              <w:rPr>
                <w:rFonts w:hint="eastAsia" w:ascii="宋体" w:hAnsi="宋体" w:cs="Times New Roman"/>
                <w:color w:val="000000" w:themeColor="text1"/>
                <w:sz w:val="24"/>
                <w:highlight w:val="none"/>
                <w:lang w:eastAsia="zh-CN"/>
                <w14:textFill>
                  <w14:solidFill>
                    <w14:schemeClr w14:val="tx1"/>
                  </w14:solidFill>
                </w14:textFill>
              </w:rPr>
              <w:t>评标基</w:t>
            </w:r>
            <w:r>
              <w:rPr>
                <w:rFonts w:hint="eastAsia" w:ascii="宋体" w:hAnsi="宋体" w:cs="Times New Roman"/>
                <w:color w:val="000000" w:themeColor="text1"/>
                <w:sz w:val="24"/>
                <w:highlight w:val="none"/>
                <w14:textFill>
                  <w14:solidFill>
                    <w14:schemeClr w14:val="tx1"/>
                  </w14:solidFill>
                </w14:textFill>
              </w:rPr>
              <w:t>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26" w:type="dxa"/>
            <w:vMerge w:val="restart"/>
            <w:noWrap w:val="0"/>
            <w:vAlign w:val="center"/>
          </w:tcPr>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服务方案</w:t>
            </w:r>
          </w:p>
        </w:tc>
        <w:tc>
          <w:tcPr>
            <w:tcW w:w="731" w:type="dxa"/>
            <w:noWrap w:val="0"/>
            <w:vAlign w:val="center"/>
          </w:tcPr>
          <w:p>
            <w:pPr>
              <w:spacing w:line="360" w:lineRule="auto"/>
              <w:jc w:val="center"/>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15</w:t>
            </w:r>
          </w:p>
        </w:tc>
        <w:tc>
          <w:tcPr>
            <w:tcW w:w="6649" w:type="dxa"/>
            <w:noWrap w:val="0"/>
            <w:vAlign w:val="center"/>
          </w:tcPr>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根据项目服务方案具体情况制定详细、针对性强、合理、全面。</w:t>
            </w:r>
          </w:p>
          <w:p>
            <w:pPr>
              <w:spacing w:line="360" w:lineRule="auto"/>
              <w:jc w:val="both"/>
              <w:rPr>
                <w:rFonts w:hint="default"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服务方案具体情况制定详细、针对性强、合理、全面</w:t>
            </w:r>
            <w:r>
              <w:rPr>
                <w:rFonts w:hint="eastAsia" w:ascii="宋体" w:hAnsi="宋体" w:cs="Times New Roman"/>
                <w:color w:val="000000" w:themeColor="text1"/>
                <w:sz w:val="24"/>
                <w:highlight w:val="none"/>
                <w:lang w:val="en-US" w:eastAsia="zh-CN"/>
                <w14:textFill>
                  <w14:solidFill>
                    <w14:schemeClr w14:val="tx1"/>
                  </w14:solidFill>
                </w14:textFill>
              </w:rPr>
              <w:t>。10-15分</w:t>
            </w:r>
          </w:p>
          <w:p>
            <w:pPr>
              <w:spacing w:line="360" w:lineRule="auto"/>
              <w:jc w:val="both"/>
              <w:rPr>
                <w:rFonts w:hint="default"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服务方案</w:t>
            </w:r>
            <w:r>
              <w:rPr>
                <w:rFonts w:hint="eastAsia" w:ascii="宋体" w:hAnsi="宋体" w:cs="Times New Roman"/>
                <w:color w:val="000000" w:themeColor="text1"/>
                <w:sz w:val="24"/>
                <w:highlight w:val="none"/>
                <w:lang w:val="en-US" w:eastAsia="zh-CN"/>
                <w14:textFill>
                  <w14:solidFill>
                    <w14:schemeClr w14:val="tx1"/>
                  </w14:solidFill>
                </w14:textFill>
              </w:rPr>
              <w:t>简单，</w:t>
            </w:r>
            <w:r>
              <w:rPr>
                <w:rFonts w:hint="eastAsia" w:ascii="宋体" w:hAnsi="宋体" w:cs="Times New Roman"/>
                <w:color w:val="000000" w:themeColor="text1"/>
                <w:sz w:val="24"/>
                <w:highlight w:val="none"/>
                <w:lang w:eastAsia="zh-CN"/>
                <w14:textFill>
                  <w14:solidFill>
                    <w14:schemeClr w14:val="tx1"/>
                  </w14:solidFill>
                </w14:textFill>
              </w:rPr>
              <w:t>基本满足项目需求得</w:t>
            </w:r>
            <w:r>
              <w:rPr>
                <w:rFonts w:hint="eastAsia" w:ascii="宋体" w:hAnsi="宋体" w:cs="Times New Roman"/>
                <w:color w:val="000000" w:themeColor="text1"/>
                <w:sz w:val="24"/>
                <w:highlight w:val="none"/>
                <w:lang w:val="en-US" w:eastAsia="zh-CN"/>
                <w14:textFill>
                  <w14:solidFill>
                    <w14:schemeClr w14:val="tx1"/>
                  </w14:solidFill>
                </w14:textFill>
              </w:rPr>
              <w:t>5-10（含）分</w:t>
            </w:r>
          </w:p>
          <w:p>
            <w:pPr>
              <w:spacing w:line="360" w:lineRule="auto"/>
              <w:jc w:val="both"/>
              <w:rPr>
                <w:rFonts w:hint="default"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服务方案</w:t>
            </w:r>
            <w:r>
              <w:rPr>
                <w:rFonts w:hint="eastAsia" w:ascii="宋体" w:hAnsi="宋体" w:cs="Times New Roman"/>
                <w:color w:val="000000" w:themeColor="text1"/>
                <w:sz w:val="24"/>
                <w:highlight w:val="none"/>
                <w:lang w:val="en-US" w:eastAsia="zh-CN"/>
                <w14:textFill>
                  <w14:solidFill>
                    <w14:schemeClr w14:val="tx1"/>
                  </w14:solidFill>
                </w14:textFill>
              </w:rPr>
              <w:t>描述笼统</w:t>
            </w:r>
            <w:r>
              <w:rPr>
                <w:rFonts w:hint="eastAsia" w:ascii="宋体" w:hAnsi="宋体" w:cs="Times New Roman"/>
                <w:color w:val="000000" w:themeColor="text1"/>
                <w:sz w:val="24"/>
                <w:highlight w:val="none"/>
                <w:lang w:eastAsia="zh-CN"/>
                <w14:textFill>
                  <w14:solidFill>
                    <w14:schemeClr w14:val="tx1"/>
                  </w14:solidFill>
                </w14:textFill>
              </w:rPr>
              <w:t>不全面得</w:t>
            </w:r>
            <w:r>
              <w:rPr>
                <w:rFonts w:hint="eastAsia" w:ascii="宋体" w:hAnsi="宋体" w:cs="Times New Roman"/>
                <w:color w:val="000000" w:themeColor="text1"/>
                <w:sz w:val="24"/>
                <w:highlight w:val="none"/>
                <w:lang w:val="en-US" w:eastAsia="zh-CN"/>
                <w14:textFill>
                  <w14:solidFill>
                    <w14:schemeClr w14:val="tx1"/>
                  </w14:solidFill>
                </w14:textFill>
              </w:rPr>
              <w:t>0-5（含）分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26" w:type="dxa"/>
            <w:vMerge w:val="continue"/>
            <w:noWrap w:val="0"/>
            <w:vAlign w:val="center"/>
          </w:tcPr>
          <w:p>
            <w:pPr>
              <w:spacing w:line="360" w:lineRule="auto"/>
              <w:ind w:firstLine="500"/>
              <w:jc w:val="both"/>
              <w:rPr>
                <w:rFonts w:hint="eastAsia" w:ascii="宋体" w:hAnsi="宋体" w:cs="Times New Roman"/>
                <w:color w:val="000000" w:themeColor="text1"/>
                <w:sz w:val="24"/>
                <w:highlight w:val="none"/>
                <w14:textFill>
                  <w14:solidFill>
                    <w14:schemeClr w14:val="tx1"/>
                  </w14:solidFill>
                </w14:textFill>
              </w:rPr>
            </w:pPr>
          </w:p>
        </w:tc>
        <w:tc>
          <w:tcPr>
            <w:tcW w:w="731" w:type="dxa"/>
            <w:noWrap w:val="0"/>
            <w:vAlign w:val="center"/>
          </w:tcPr>
          <w:p>
            <w:pPr>
              <w:spacing w:line="360" w:lineRule="auto"/>
              <w:jc w:val="center"/>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12</w:t>
            </w:r>
          </w:p>
        </w:tc>
        <w:tc>
          <w:tcPr>
            <w:tcW w:w="6649" w:type="dxa"/>
            <w:noWrap w:val="0"/>
            <w:vAlign w:val="center"/>
          </w:tcPr>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针对本项目服务人员的配备方案与管理方案。所配人员满足要求，人员配制科学合理。项目主要负责人从业经验等。（提供证明材料）。</w:t>
            </w:r>
          </w:p>
          <w:p>
            <w:pPr>
              <w:spacing w:line="360" w:lineRule="auto"/>
              <w:jc w:val="both"/>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方案满足项目需求、描述具体得</w:t>
            </w:r>
            <w:r>
              <w:rPr>
                <w:rFonts w:hint="eastAsia" w:ascii="宋体" w:hAnsi="宋体" w:cs="Times New Roman"/>
                <w:color w:val="000000" w:themeColor="text1"/>
                <w:sz w:val="24"/>
                <w:highlight w:val="none"/>
                <w14:textFill>
                  <w14:solidFill>
                    <w14:schemeClr w14:val="tx1"/>
                  </w14:solidFill>
                </w14:textFill>
              </w:rPr>
              <w:t>8-12</w:t>
            </w:r>
            <w:r>
              <w:rPr>
                <w:rFonts w:hint="eastAsia" w:ascii="宋体" w:hAnsi="宋体" w:cs="Times New Roman"/>
                <w:color w:val="000000" w:themeColor="text1"/>
                <w:sz w:val="24"/>
                <w:highlight w:val="none"/>
                <w:lang w:val="en-US" w:eastAsia="zh-CN"/>
                <w14:textFill>
                  <w14:solidFill>
                    <w14:schemeClr w14:val="tx1"/>
                  </w14:solidFill>
                </w14:textFill>
              </w:rPr>
              <w:t>分</w:t>
            </w:r>
          </w:p>
          <w:p>
            <w:pPr>
              <w:spacing w:line="360" w:lineRule="auto"/>
              <w:jc w:val="both"/>
              <w:rPr>
                <w:rFonts w:hint="default"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方案</w:t>
            </w:r>
            <w:r>
              <w:rPr>
                <w:rFonts w:hint="eastAsia" w:ascii="宋体" w:hAnsi="宋体" w:cs="Times New Roman"/>
                <w:color w:val="000000" w:themeColor="text1"/>
                <w:sz w:val="24"/>
                <w:highlight w:val="none"/>
                <w:lang w:eastAsia="zh-CN"/>
                <w14:textFill>
                  <w14:solidFill>
                    <w14:schemeClr w14:val="tx1"/>
                  </w14:solidFill>
                </w14:textFill>
              </w:rPr>
              <w:t>简单、基本满足项目需求得</w:t>
            </w:r>
            <w:r>
              <w:rPr>
                <w:rFonts w:hint="eastAsia" w:ascii="宋体" w:hAnsi="宋体" w:cs="Times New Roman"/>
                <w:color w:val="000000" w:themeColor="text1"/>
                <w:sz w:val="24"/>
                <w:highlight w:val="none"/>
                <w:lang w:val="en-US" w:eastAsia="zh-CN"/>
                <w14:textFill>
                  <w14:solidFill>
                    <w14:schemeClr w14:val="tx1"/>
                  </w14:solidFill>
                </w14:textFill>
              </w:rPr>
              <w:t>4-8（含）分</w:t>
            </w:r>
          </w:p>
          <w:p>
            <w:pPr>
              <w:spacing w:line="360" w:lineRule="auto"/>
              <w:jc w:val="both"/>
              <w:rPr>
                <w:rFonts w:hint="default" w:ascii="宋体" w:hAnsi="宋体" w:cs="Times New Roman"/>
                <w:color w:val="000000" w:themeColor="text1"/>
                <w:sz w:val="24"/>
                <w:highlight w:val="none"/>
                <w:lang w:val="en-US"/>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方案描述笼统</w:t>
            </w:r>
            <w:r>
              <w:rPr>
                <w:rFonts w:hint="eastAsia" w:ascii="宋体" w:hAnsi="宋体" w:cs="Times New Roman"/>
                <w:color w:val="000000" w:themeColor="text1"/>
                <w:sz w:val="24"/>
                <w:highlight w:val="none"/>
                <w:lang w:eastAsia="zh-CN"/>
                <w14:textFill>
                  <w14:solidFill>
                    <w14:schemeClr w14:val="tx1"/>
                  </w14:solidFill>
                </w14:textFill>
              </w:rPr>
              <w:t>、</w:t>
            </w:r>
            <w:r>
              <w:rPr>
                <w:rFonts w:hint="eastAsia" w:ascii="宋体" w:hAnsi="宋体" w:cs="Times New Roman"/>
                <w:color w:val="000000" w:themeColor="text1"/>
                <w:sz w:val="24"/>
                <w:highlight w:val="none"/>
                <w14:textFill>
                  <w14:solidFill>
                    <w14:schemeClr w14:val="tx1"/>
                  </w14:solidFill>
                </w14:textFill>
              </w:rPr>
              <w:t>不全面</w:t>
            </w:r>
            <w:r>
              <w:rPr>
                <w:rFonts w:hint="eastAsia" w:ascii="宋体" w:hAnsi="宋体" w:cs="Times New Roman"/>
                <w:color w:val="000000" w:themeColor="text1"/>
                <w:sz w:val="24"/>
                <w:highlight w:val="none"/>
                <w:lang w:eastAsia="zh-CN"/>
                <w14:textFill>
                  <w14:solidFill>
                    <w14:schemeClr w14:val="tx1"/>
                  </w14:solidFill>
                </w14:textFill>
              </w:rPr>
              <w:t>得</w:t>
            </w:r>
            <w:r>
              <w:rPr>
                <w:rFonts w:hint="eastAsia" w:ascii="宋体" w:hAnsi="宋体" w:cs="Times New Roman"/>
                <w:color w:val="000000" w:themeColor="text1"/>
                <w:sz w:val="24"/>
                <w:highlight w:val="none"/>
                <w:lang w:val="en-US" w:eastAsia="zh-CN"/>
                <w14:textFill>
                  <w14:solidFill>
                    <w14:schemeClr w14:val="tx1"/>
                  </w14:solidFill>
                </w14:textFill>
              </w:rPr>
              <w:t>0-4（含）分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426" w:type="dxa"/>
            <w:vMerge w:val="continue"/>
            <w:noWrap w:val="0"/>
            <w:vAlign w:val="center"/>
          </w:tcPr>
          <w:p>
            <w:pPr>
              <w:spacing w:line="360" w:lineRule="auto"/>
              <w:ind w:firstLine="500"/>
              <w:jc w:val="both"/>
              <w:rPr>
                <w:rFonts w:hint="eastAsia" w:ascii="宋体" w:hAnsi="宋体" w:cs="Times New Roman"/>
                <w:color w:val="000000" w:themeColor="text1"/>
                <w:sz w:val="24"/>
                <w:highlight w:val="none"/>
                <w14:textFill>
                  <w14:solidFill>
                    <w14:schemeClr w14:val="tx1"/>
                  </w14:solidFill>
                </w14:textFill>
              </w:rPr>
            </w:pPr>
          </w:p>
        </w:tc>
        <w:tc>
          <w:tcPr>
            <w:tcW w:w="731" w:type="dxa"/>
            <w:noWrap w:val="0"/>
            <w:vAlign w:val="center"/>
          </w:tcPr>
          <w:p>
            <w:pPr>
              <w:spacing w:line="360" w:lineRule="auto"/>
              <w:jc w:val="center"/>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10</w:t>
            </w:r>
          </w:p>
        </w:tc>
        <w:tc>
          <w:tcPr>
            <w:tcW w:w="6649" w:type="dxa"/>
            <w:noWrap w:val="0"/>
            <w:vAlign w:val="center"/>
          </w:tcPr>
          <w:p>
            <w:pPr>
              <w:spacing w:line="360" w:lineRule="auto"/>
              <w:jc w:val="both"/>
              <w:rPr>
                <w:rFonts w:hint="default"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具有完善的档案资料管理和移交工作制度，制度完善、操作性强</w:t>
            </w:r>
            <w:r>
              <w:rPr>
                <w:rFonts w:hint="eastAsia" w:ascii="宋体" w:hAnsi="宋体" w:cs="Times New Roman"/>
                <w:color w:val="000000" w:themeColor="text1"/>
                <w:sz w:val="24"/>
                <w:highlight w:val="none"/>
                <w:lang w:eastAsia="zh-CN"/>
                <w14:textFill>
                  <w14:solidFill>
                    <w14:schemeClr w14:val="tx1"/>
                  </w14:solidFill>
                </w14:textFill>
              </w:rPr>
              <w:t>。</w:t>
            </w:r>
            <w:r>
              <w:rPr>
                <w:rFonts w:hint="eastAsia" w:ascii="宋体" w:hAnsi="宋体" w:cs="Times New Roman"/>
                <w:color w:val="000000" w:themeColor="text1"/>
                <w:sz w:val="24"/>
                <w:highlight w:val="none"/>
                <w14:textFill>
                  <w14:solidFill>
                    <w14:schemeClr w14:val="tx1"/>
                  </w14:solidFill>
                </w14:textFill>
              </w:rPr>
              <w:t>8-1</w:t>
            </w:r>
            <w:r>
              <w:rPr>
                <w:rFonts w:hint="eastAsia" w:ascii="宋体" w:hAnsi="宋体" w:cs="Times New Roman"/>
                <w:color w:val="000000" w:themeColor="text1"/>
                <w:sz w:val="24"/>
                <w:highlight w:val="none"/>
                <w:lang w:val="en-US" w:eastAsia="zh-CN"/>
                <w14:textFill>
                  <w14:solidFill>
                    <w14:schemeClr w14:val="tx1"/>
                  </w14:solidFill>
                </w14:textFill>
              </w:rPr>
              <w:t>0分</w:t>
            </w:r>
          </w:p>
          <w:p>
            <w:pPr>
              <w:spacing w:line="360" w:lineRule="auto"/>
              <w:jc w:val="both"/>
              <w:rPr>
                <w:rFonts w:hint="default"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方案</w:t>
            </w:r>
            <w:r>
              <w:rPr>
                <w:rFonts w:hint="eastAsia" w:ascii="宋体" w:hAnsi="宋体" w:cs="Times New Roman"/>
                <w:color w:val="000000" w:themeColor="text1"/>
                <w:sz w:val="24"/>
                <w:highlight w:val="none"/>
                <w:lang w:eastAsia="zh-CN"/>
                <w14:textFill>
                  <w14:solidFill>
                    <w14:schemeClr w14:val="tx1"/>
                  </w14:solidFill>
                </w14:textFill>
              </w:rPr>
              <w:t>简单、基本满足项目需求得</w:t>
            </w:r>
            <w:r>
              <w:rPr>
                <w:rFonts w:hint="eastAsia" w:ascii="宋体" w:hAnsi="宋体" w:cs="Times New Roman"/>
                <w:color w:val="000000" w:themeColor="text1"/>
                <w:sz w:val="24"/>
                <w:highlight w:val="none"/>
                <w:lang w:val="en-US" w:eastAsia="zh-CN"/>
                <w14:textFill>
                  <w14:solidFill>
                    <w14:schemeClr w14:val="tx1"/>
                  </w14:solidFill>
                </w14:textFill>
              </w:rPr>
              <w:t>4-8（含）分</w:t>
            </w:r>
          </w:p>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方案描述笼统</w:t>
            </w:r>
            <w:r>
              <w:rPr>
                <w:rFonts w:hint="eastAsia" w:ascii="宋体" w:hAnsi="宋体" w:cs="Times New Roman"/>
                <w:color w:val="000000" w:themeColor="text1"/>
                <w:sz w:val="24"/>
                <w:highlight w:val="none"/>
                <w:lang w:eastAsia="zh-CN"/>
                <w14:textFill>
                  <w14:solidFill>
                    <w14:schemeClr w14:val="tx1"/>
                  </w14:solidFill>
                </w14:textFill>
              </w:rPr>
              <w:t>、</w:t>
            </w:r>
            <w:r>
              <w:rPr>
                <w:rFonts w:hint="eastAsia" w:ascii="宋体" w:hAnsi="宋体" w:cs="Times New Roman"/>
                <w:color w:val="000000" w:themeColor="text1"/>
                <w:sz w:val="24"/>
                <w:highlight w:val="none"/>
                <w14:textFill>
                  <w14:solidFill>
                    <w14:schemeClr w14:val="tx1"/>
                  </w14:solidFill>
                </w14:textFill>
              </w:rPr>
              <w:t>不全面</w:t>
            </w:r>
            <w:r>
              <w:rPr>
                <w:rFonts w:hint="eastAsia" w:ascii="宋体" w:hAnsi="宋体" w:cs="Times New Roman"/>
                <w:color w:val="000000" w:themeColor="text1"/>
                <w:sz w:val="24"/>
                <w:highlight w:val="none"/>
                <w:lang w:eastAsia="zh-CN"/>
                <w14:textFill>
                  <w14:solidFill>
                    <w14:schemeClr w14:val="tx1"/>
                  </w14:solidFill>
                </w14:textFill>
              </w:rPr>
              <w:t>得</w:t>
            </w:r>
            <w:r>
              <w:rPr>
                <w:rFonts w:hint="eastAsia" w:ascii="宋体" w:hAnsi="宋体" w:cs="Times New Roman"/>
                <w:color w:val="000000" w:themeColor="text1"/>
                <w:sz w:val="24"/>
                <w:highlight w:val="none"/>
                <w:lang w:val="en-US" w:eastAsia="zh-CN"/>
                <w14:textFill>
                  <w14:solidFill>
                    <w14:schemeClr w14:val="tx1"/>
                  </w14:solidFill>
                </w14:textFill>
              </w:rPr>
              <w:t>0-4（含）分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26" w:type="dxa"/>
            <w:vMerge w:val="continue"/>
            <w:noWrap w:val="0"/>
            <w:vAlign w:val="center"/>
          </w:tcPr>
          <w:p>
            <w:pPr>
              <w:spacing w:line="360" w:lineRule="auto"/>
              <w:ind w:firstLine="500"/>
              <w:jc w:val="both"/>
              <w:rPr>
                <w:rFonts w:hint="eastAsia" w:ascii="宋体" w:hAnsi="宋体" w:cs="Times New Roman"/>
                <w:color w:val="000000" w:themeColor="text1"/>
                <w:sz w:val="24"/>
                <w:highlight w:val="none"/>
                <w14:textFill>
                  <w14:solidFill>
                    <w14:schemeClr w14:val="tx1"/>
                  </w14:solidFill>
                </w14:textFill>
              </w:rPr>
            </w:pPr>
          </w:p>
        </w:tc>
        <w:tc>
          <w:tcPr>
            <w:tcW w:w="731" w:type="dxa"/>
            <w:noWrap w:val="0"/>
            <w:vAlign w:val="center"/>
          </w:tcPr>
          <w:p>
            <w:pPr>
              <w:spacing w:line="360" w:lineRule="auto"/>
              <w:jc w:val="center"/>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10</w:t>
            </w:r>
          </w:p>
        </w:tc>
        <w:tc>
          <w:tcPr>
            <w:tcW w:w="6649" w:type="dxa"/>
            <w:noWrap w:val="0"/>
            <w:vAlign w:val="top"/>
          </w:tcPr>
          <w:p>
            <w:pPr>
              <w:spacing w:line="360" w:lineRule="auto"/>
              <w:jc w:val="both"/>
              <w:rPr>
                <w:rFonts w:hint="eastAsia" w:ascii="宋体" w:hAnsi="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人员储备和库存丰富，能及时选调高素质的工作人员，充实到工作岗位，开展工作。</w:t>
            </w:r>
          </w:p>
          <w:p>
            <w:pPr>
              <w:spacing w:line="360" w:lineRule="auto"/>
              <w:jc w:val="both"/>
              <w:rPr>
                <w:rFonts w:hint="default"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内容完整</w:t>
            </w:r>
            <w:r>
              <w:rPr>
                <w:rFonts w:hint="eastAsia" w:ascii="宋体" w:hAnsi="宋体" w:cs="Times New Roman"/>
                <w:color w:val="000000" w:themeColor="text1"/>
                <w:sz w:val="24"/>
                <w:highlight w:val="none"/>
                <w:lang w:eastAsia="zh-CN"/>
                <w14:textFill>
                  <w14:solidFill>
                    <w14:schemeClr w14:val="tx1"/>
                  </w14:solidFill>
                </w14:textFill>
              </w:rPr>
              <w:t>满足需求、描述具体。</w:t>
            </w:r>
            <w:r>
              <w:rPr>
                <w:rFonts w:hint="eastAsia" w:ascii="宋体" w:hAnsi="宋体" w:cs="Times New Roman"/>
                <w:color w:val="000000" w:themeColor="text1"/>
                <w:sz w:val="24"/>
                <w:highlight w:val="none"/>
                <w:lang w:val="en-US" w:eastAsia="zh-CN"/>
                <w14:textFill>
                  <w14:solidFill>
                    <w14:schemeClr w14:val="tx1"/>
                  </w14:solidFill>
                </w14:textFill>
              </w:rPr>
              <w:t>6</w:t>
            </w:r>
            <w:r>
              <w:rPr>
                <w:rFonts w:hint="eastAsia" w:ascii="宋体" w:hAnsi="宋体" w:cs="Times New Roman"/>
                <w:color w:val="000000" w:themeColor="text1"/>
                <w:sz w:val="24"/>
                <w:highlight w:val="none"/>
                <w14:textFill>
                  <w14:solidFill>
                    <w14:schemeClr w14:val="tx1"/>
                  </w14:solidFill>
                </w14:textFill>
              </w:rPr>
              <w:t>-</w:t>
            </w:r>
            <w:r>
              <w:rPr>
                <w:rFonts w:hint="eastAsia" w:ascii="宋体" w:hAnsi="宋体" w:cs="Times New Roman"/>
                <w:color w:val="000000" w:themeColor="text1"/>
                <w:sz w:val="24"/>
                <w:highlight w:val="none"/>
                <w:lang w:val="en-US" w:eastAsia="zh-CN"/>
                <w14:textFill>
                  <w14:solidFill>
                    <w14:schemeClr w14:val="tx1"/>
                  </w14:solidFill>
                </w14:textFill>
              </w:rPr>
              <w:t>10分</w:t>
            </w:r>
          </w:p>
          <w:p>
            <w:pPr>
              <w:spacing w:line="360" w:lineRule="auto"/>
              <w:jc w:val="both"/>
              <w:rPr>
                <w:rFonts w:hint="default"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内容简单、</w:t>
            </w:r>
            <w:r>
              <w:rPr>
                <w:rFonts w:hint="eastAsia" w:ascii="宋体" w:hAnsi="宋体" w:cs="Times New Roman"/>
                <w:color w:val="000000" w:themeColor="text1"/>
                <w:sz w:val="24"/>
                <w:highlight w:val="none"/>
                <w:lang w:eastAsia="zh-CN"/>
                <w14:textFill>
                  <w14:solidFill>
                    <w14:schemeClr w14:val="tx1"/>
                  </w14:solidFill>
                </w14:textFill>
              </w:rPr>
              <w:t>基本满足项目需求得</w:t>
            </w:r>
            <w:r>
              <w:rPr>
                <w:rFonts w:hint="eastAsia" w:ascii="宋体" w:hAnsi="宋体" w:cs="Times New Roman"/>
                <w:color w:val="000000" w:themeColor="text1"/>
                <w:sz w:val="24"/>
                <w:highlight w:val="none"/>
                <w:lang w:val="en-US" w:eastAsia="zh-CN"/>
                <w14:textFill>
                  <w14:solidFill>
                    <w14:schemeClr w14:val="tx1"/>
                  </w14:solidFill>
                </w14:textFill>
              </w:rPr>
              <w:t>3-6（含）分</w:t>
            </w:r>
          </w:p>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内容描述</w:t>
            </w:r>
            <w:r>
              <w:rPr>
                <w:rFonts w:hint="eastAsia" w:ascii="宋体" w:hAnsi="宋体" w:cs="Times New Roman"/>
                <w:color w:val="000000" w:themeColor="text1"/>
                <w:sz w:val="24"/>
                <w:highlight w:val="none"/>
                <w:lang w:eastAsia="zh-CN"/>
                <w14:textFill>
                  <w14:solidFill>
                    <w14:schemeClr w14:val="tx1"/>
                  </w14:solidFill>
                </w14:textFill>
              </w:rPr>
              <w:t>不全面得</w:t>
            </w:r>
            <w:r>
              <w:rPr>
                <w:rFonts w:hint="eastAsia" w:ascii="宋体" w:hAnsi="宋体" w:cs="Times New Roman"/>
                <w:color w:val="000000" w:themeColor="text1"/>
                <w:sz w:val="24"/>
                <w:highlight w:val="none"/>
                <w:lang w:val="en-US" w:eastAsia="zh-CN"/>
                <w14:textFill>
                  <w14:solidFill>
                    <w14:schemeClr w14:val="tx1"/>
                  </w14:solidFill>
                </w14:textFill>
              </w:rPr>
              <w:t>0-3（含）分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26" w:type="dxa"/>
            <w:vMerge w:val="continue"/>
            <w:noWrap w:val="0"/>
            <w:vAlign w:val="center"/>
          </w:tcPr>
          <w:p>
            <w:pPr>
              <w:spacing w:line="360" w:lineRule="auto"/>
              <w:ind w:firstLine="500"/>
              <w:jc w:val="both"/>
              <w:rPr>
                <w:rFonts w:hint="eastAsia" w:ascii="宋体" w:hAnsi="宋体" w:cs="Times New Roman"/>
                <w:color w:val="000000" w:themeColor="text1"/>
                <w:sz w:val="24"/>
                <w:highlight w:val="none"/>
                <w14:textFill>
                  <w14:solidFill>
                    <w14:schemeClr w14:val="tx1"/>
                  </w14:solidFill>
                </w14:textFill>
              </w:rPr>
            </w:pPr>
          </w:p>
        </w:tc>
        <w:tc>
          <w:tcPr>
            <w:tcW w:w="731" w:type="dxa"/>
            <w:noWrap w:val="0"/>
            <w:vAlign w:val="center"/>
          </w:tcPr>
          <w:p>
            <w:pPr>
              <w:spacing w:line="360" w:lineRule="auto"/>
              <w:jc w:val="center"/>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10</w:t>
            </w:r>
          </w:p>
        </w:tc>
        <w:tc>
          <w:tcPr>
            <w:tcW w:w="6649" w:type="dxa"/>
            <w:noWrap w:val="0"/>
            <w:vAlign w:val="top"/>
          </w:tcPr>
          <w:p>
            <w:pPr>
              <w:spacing w:line="360" w:lineRule="auto"/>
              <w:jc w:val="both"/>
              <w:rPr>
                <w:rFonts w:hint="eastAsia" w:ascii="宋体" w:hAnsi="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满足采购人的实际需求，对国家和省市的方针、政策法规掌握准确，政务工作经验丰富，对采购人各项部门的工作职能、职责、规范、标准和要求了解充分。</w:t>
            </w:r>
          </w:p>
          <w:p>
            <w:pPr>
              <w:spacing w:line="360" w:lineRule="auto"/>
              <w:jc w:val="both"/>
              <w:rPr>
                <w:rFonts w:hint="eastAsia" w:ascii="宋体" w:hAnsi="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内容满足需求、描述具体得</w:t>
            </w:r>
            <w:r>
              <w:rPr>
                <w:rFonts w:hint="eastAsia" w:ascii="宋体" w:hAnsi="宋体" w:cs="Times New Roman"/>
                <w:color w:val="000000" w:themeColor="text1"/>
                <w:sz w:val="24"/>
                <w:highlight w:val="none"/>
                <w:lang w:val="en-US" w:eastAsia="zh-CN"/>
                <w14:textFill>
                  <w14:solidFill>
                    <w14:schemeClr w14:val="tx1"/>
                  </w14:solidFill>
                </w14:textFill>
              </w:rPr>
              <w:t>8</w:t>
            </w:r>
            <w:r>
              <w:rPr>
                <w:rFonts w:hint="eastAsia" w:ascii="宋体" w:hAnsi="宋体" w:cs="Times New Roman"/>
                <w:color w:val="000000" w:themeColor="text1"/>
                <w:sz w:val="24"/>
                <w:highlight w:val="none"/>
                <w:lang w:eastAsia="zh-CN"/>
                <w14:textFill>
                  <w14:solidFill>
                    <w14:schemeClr w14:val="tx1"/>
                  </w14:solidFill>
                </w14:textFill>
              </w:rPr>
              <w:t>-</w:t>
            </w:r>
            <w:r>
              <w:rPr>
                <w:rFonts w:hint="eastAsia" w:ascii="宋体" w:hAnsi="宋体" w:cs="Times New Roman"/>
                <w:color w:val="000000" w:themeColor="text1"/>
                <w:sz w:val="24"/>
                <w:highlight w:val="none"/>
                <w:lang w:val="en-US" w:eastAsia="zh-CN"/>
                <w14:textFill>
                  <w14:solidFill>
                    <w14:schemeClr w14:val="tx1"/>
                  </w14:solidFill>
                </w14:textFill>
              </w:rPr>
              <w:t>10分</w:t>
            </w:r>
          </w:p>
          <w:p>
            <w:pPr>
              <w:spacing w:line="360" w:lineRule="auto"/>
              <w:jc w:val="both"/>
              <w:rPr>
                <w:rFonts w:hint="eastAsia"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内容简单、基本满足项目需求得</w:t>
            </w:r>
            <w:r>
              <w:rPr>
                <w:rFonts w:hint="eastAsia" w:ascii="宋体" w:hAnsi="宋体" w:cs="Times New Roman"/>
                <w:color w:val="000000" w:themeColor="text1"/>
                <w:sz w:val="24"/>
                <w:highlight w:val="none"/>
                <w:lang w:val="en-US" w:eastAsia="zh-CN"/>
                <w14:textFill>
                  <w14:solidFill>
                    <w14:schemeClr w14:val="tx1"/>
                  </w14:solidFill>
                </w14:textFill>
              </w:rPr>
              <w:t>5-8（含）分</w:t>
            </w:r>
          </w:p>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内容不全面得</w:t>
            </w:r>
            <w:r>
              <w:rPr>
                <w:rFonts w:hint="eastAsia" w:ascii="宋体" w:hAnsi="宋体" w:cs="Times New Roman"/>
                <w:color w:val="000000" w:themeColor="text1"/>
                <w:sz w:val="24"/>
                <w:highlight w:val="none"/>
                <w:lang w:val="en-US" w:eastAsia="zh-CN"/>
                <w14:textFill>
                  <w14:solidFill>
                    <w14:schemeClr w14:val="tx1"/>
                  </w14:solidFill>
                </w14:textFill>
              </w:rPr>
              <w:t>0-5（含）分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426" w:type="dxa"/>
            <w:vMerge w:val="restart"/>
            <w:noWrap w:val="0"/>
            <w:vAlign w:val="center"/>
          </w:tcPr>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培训及承诺</w:t>
            </w:r>
          </w:p>
        </w:tc>
        <w:tc>
          <w:tcPr>
            <w:tcW w:w="731" w:type="dxa"/>
            <w:noWrap w:val="0"/>
            <w:vAlign w:val="center"/>
          </w:tcPr>
          <w:p>
            <w:pPr>
              <w:spacing w:line="360" w:lineRule="auto"/>
              <w:jc w:val="center"/>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10</w:t>
            </w:r>
          </w:p>
        </w:tc>
        <w:tc>
          <w:tcPr>
            <w:tcW w:w="6649" w:type="dxa"/>
            <w:noWrap w:val="0"/>
            <w:vAlign w:val="center"/>
          </w:tcPr>
          <w:p>
            <w:pPr>
              <w:spacing w:line="360" w:lineRule="auto"/>
              <w:jc w:val="both"/>
              <w:rPr>
                <w:rFonts w:hint="eastAsia" w:ascii="宋体" w:hAnsi="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对服务人员的岗前培训计划的了解程度及掌握所需的相关技能。</w:t>
            </w:r>
          </w:p>
          <w:p>
            <w:pPr>
              <w:spacing w:line="360" w:lineRule="auto"/>
              <w:jc w:val="both"/>
              <w:rPr>
                <w:rFonts w:hint="eastAsia" w:ascii="宋体" w:hAnsi="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内容满足需求、描述具体得</w:t>
            </w:r>
            <w:r>
              <w:rPr>
                <w:rFonts w:hint="eastAsia" w:ascii="宋体" w:hAnsi="宋体" w:cs="Times New Roman"/>
                <w:color w:val="000000" w:themeColor="text1"/>
                <w:sz w:val="24"/>
                <w:highlight w:val="none"/>
                <w:lang w:val="en-US" w:eastAsia="zh-CN"/>
                <w14:textFill>
                  <w14:solidFill>
                    <w14:schemeClr w14:val="tx1"/>
                  </w14:solidFill>
                </w14:textFill>
              </w:rPr>
              <w:t>8</w:t>
            </w:r>
            <w:r>
              <w:rPr>
                <w:rFonts w:hint="eastAsia" w:ascii="宋体" w:hAnsi="宋体" w:cs="Times New Roman"/>
                <w:color w:val="000000" w:themeColor="text1"/>
                <w:sz w:val="24"/>
                <w:highlight w:val="none"/>
                <w:lang w:eastAsia="zh-CN"/>
                <w14:textFill>
                  <w14:solidFill>
                    <w14:schemeClr w14:val="tx1"/>
                  </w14:solidFill>
                </w14:textFill>
              </w:rPr>
              <w:t>-</w:t>
            </w:r>
            <w:r>
              <w:rPr>
                <w:rFonts w:hint="eastAsia" w:ascii="宋体" w:hAnsi="宋体" w:cs="Times New Roman"/>
                <w:color w:val="000000" w:themeColor="text1"/>
                <w:sz w:val="24"/>
                <w:highlight w:val="none"/>
                <w:lang w:val="en-US" w:eastAsia="zh-CN"/>
                <w14:textFill>
                  <w14:solidFill>
                    <w14:schemeClr w14:val="tx1"/>
                  </w14:solidFill>
                </w14:textFill>
              </w:rPr>
              <w:t>10分</w:t>
            </w:r>
          </w:p>
          <w:p>
            <w:pPr>
              <w:spacing w:line="360" w:lineRule="auto"/>
              <w:jc w:val="both"/>
              <w:rPr>
                <w:rFonts w:hint="eastAsia"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内容简单、基本满足项目需求得</w:t>
            </w:r>
            <w:r>
              <w:rPr>
                <w:rFonts w:hint="eastAsia" w:ascii="宋体" w:hAnsi="宋体" w:cs="Times New Roman"/>
                <w:color w:val="000000" w:themeColor="text1"/>
                <w:sz w:val="24"/>
                <w:highlight w:val="none"/>
                <w:lang w:val="en-US" w:eastAsia="zh-CN"/>
                <w14:textFill>
                  <w14:solidFill>
                    <w14:schemeClr w14:val="tx1"/>
                  </w14:solidFill>
                </w14:textFill>
              </w:rPr>
              <w:t>5-8（含）分</w:t>
            </w:r>
          </w:p>
          <w:p>
            <w:pPr>
              <w:spacing w:line="360" w:lineRule="auto"/>
              <w:jc w:val="both"/>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内容不全面得</w:t>
            </w:r>
            <w:r>
              <w:rPr>
                <w:rFonts w:hint="eastAsia" w:ascii="宋体" w:hAnsi="宋体" w:cs="Times New Roman"/>
                <w:color w:val="000000" w:themeColor="text1"/>
                <w:sz w:val="24"/>
                <w:highlight w:val="none"/>
                <w:lang w:val="en-US" w:eastAsia="zh-CN"/>
                <w14:textFill>
                  <w14:solidFill>
                    <w14:schemeClr w14:val="tx1"/>
                  </w14:solidFill>
                </w14:textFill>
              </w:rPr>
              <w:t>0-5（含）分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26" w:type="dxa"/>
            <w:vMerge w:val="continue"/>
            <w:noWrap w:val="0"/>
            <w:vAlign w:val="center"/>
          </w:tcPr>
          <w:p>
            <w:pPr>
              <w:spacing w:line="360" w:lineRule="auto"/>
              <w:ind w:firstLine="500"/>
              <w:jc w:val="both"/>
              <w:rPr>
                <w:rFonts w:hint="eastAsia" w:ascii="宋体" w:hAnsi="宋体" w:cs="Times New Roman"/>
                <w:color w:val="000000" w:themeColor="text1"/>
                <w:sz w:val="24"/>
                <w:highlight w:val="none"/>
                <w14:textFill>
                  <w14:solidFill>
                    <w14:schemeClr w14:val="tx1"/>
                  </w14:solidFill>
                </w14:textFill>
              </w:rPr>
            </w:pPr>
          </w:p>
        </w:tc>
        <w:tc>
          <w:tcPr>
            <w:tcW w:w="731" w:type="dxa"/>
            <w:noWrap w:val="0"/>
            <w:vAlign w:val="center"/>
          </w:tcPr>
          <w:p>
            <w:pPr>
              <w:spacing w:line="360" w:lineRule="auto"/>
              <w:jc w:val="center"/>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5</w:t>
            </w:r>
          </w:p>
        </w:tc>
        <w:tc>
          <w:tcPr>
            <w:tcW w:w="6649" w:type="dxa"/>
            <w:noWrap w:val="0"/>
            <w:vAlign w:val="center"/>
          </w:tcPr>
          <w:p>
            <w:pPr>
              <w:spacing w:line="360" w:lineRule="auto"/>
              <w:jc w:val="both"/>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各投标人应完整、准确地表述出针对本次项目的服务承诺（包含针对本项目的服务质量目标及服务过程中的人员到岗情况等）</w:t>
            </w:r>
            <w:r>
              <w:rPr>
                <w:rFonts w:hint="eastAsia" w:ascii="宋体" w:hAnsi="宋体" w:cs="Times New Roman"/>
                <w:color w:val="000000" w:themeColor="text1"/>
                <w:sz w:val="24"/>
                <w:highlight w:val="none"/>
                <w:lang w:eastAsia="zh-CN"/>
                <w14:textFill>
                  <w14:solidFill>
                    <w14:schemeClr w14:val="tx1"/>
                  </w14:solidFill>
                </w14:textFill>
              </w:rPr>
              <w:t>详细具体得</w:t>
            </w:r>
            <w:r>
              <w:rPr>
                <w:rFonts w:hint="eastAsia" w:ascii="宋体" w:hAnsi="宋体" w:cs="Times New Roman"/>
                <w:color w:val="000000" w:themeColor="text1"/>
                <w:sz w:val="24"/>
                <w:highlight w:val="none"/>
                <w:lang w:val="en-US" w:eastAsia="zh-CN"/>
                <w14:textFill>
                  <w14:solidFill>
                    <w14:schemeClr w14:val="tx1"/>
                  </w14:solidFill>
                </w14:textFill>
              </w:rPr>
              <w:t>3</w:t>
            </w:r>
            <w:r>
              <w:rPr>
                <w:rFonts w:hint="eastAsia" w:ascii="宋体" w:hAnsi="宋体" w:cs="Times New Roman"/>
                <w:color w:val="000000" w:themeColor="text1"/>
                <w:sz w:val="24"/>
                <w:highlight w:val="none"/>
                <w14:textFill>
                  <w14:solidFill>
                    <w14:schemeClr w14:val="tx1"/>
                  </w14:solidFill>
                </w14:textFill>
              </w:rPr>
              <w:t>-5</w:t>
            </w:r>
            <w:r>
              <w:rPr>
                <w:rFonts w:hint="eastAsia" w:ascii="宋体" w:hAnsi="宋体" w:cs="Times New Roman"/>
                <w:color w:val="000000" w:themeColor="text1"/>
                <w:sz w:val="24"/>
                <w:highlight w:val="none"/>
                <w:lang w:eastAsia="zh-CN"/>
                <w14:textFill>
                  <w14:solidFill>
                    <w14:schemeClr w14:val="tx1"/>
                  </w14:solidFill>
                </w14:textFill>
              </w:rPr>
              <w:t>分；简单笼统得</w:t>
            </w:r>
            <w:r>
              <w:rPr>
                <w:rFonts w:hint="eastAsia" w:ascii="宋体" w:hAnsi="宋体" w:cs="Times New Roman"/>
                <w:color w:val="000000" w:themeColor="text1"/>
                <w:sz w:val="24"/>
                <w:highlight w:val="none"/>
                <w:lang w:val="en-US" w:eastAsia="zh-CN"/>
                <w14:textFill>
                  <w14:solidFill>
                    <w14:schemeClr w14:val="tx1"/>
                  </w14:solidFill>
                </w14:textFill>
              </w:rPr>
              <w:t>0-3（含）分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6" w:type="dxa"/>
            <w:vMerge w:val="continue"/>
            <w:noWrap w:val="0"/>
            <w:vAlign w:val="center"/>
          </w:tcPr>
          <w:p>
            <w:pPr>
              <w:spacing w:line="360" w:lineRule="auto"/>
              <w:ind w:firstLine="500"/>
              <w:jc w:val="both"/>
              <w:rPr>
                <w:rFonts w:hint="eastAsia" w:ascii="宋体" w:hAnsi="宋体" w:cs="Times New Roman"/>
                <w:color w:val="000000" w:themeColor="text1"/>
                <w:sz w:val="24"/>
                <w:highlight w:val="none"/>
                <w14:textFill>
                  <w14:solidFill>
                    <w14:schemeClr w14:val="tx1"/>
                  </w14:solidFill>
                </w14:textFill>
              </w:rPr>
            </w:pPr>
          </w:p>
        </w:tc>
        <w:tc>
          <w:tcPr>
            <w:tcW w:w="731" w:type="dxa"/>
            <w:noWrap w:val="0"/>
            <w:vAlign w:val="center"/>
          </w:tcPr>
          <w:p>
            <w:pPr>
              <w:spacing w:line="360" w:lineRule="auto"/>
              <w:jc w:val="center"/>
              <w:rPr>
                <w:rFonts w:hint="eastAsia" w:ascii="宋体" w:hAnsi="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5</w:t>
            </w:r>
          </w:p>
        </w:tc>
        <w:tc>
          <w:tcPr>
            <w:tcW w:w="6649" w:type="dxa"/>
            <w:noWrap w:val="0"/>
            <w:vAlign w:val="center"/>
          </w:tcPr>
          <w:p>
            <w:pPr>
              <w:spacing w:line="360" w:lineRule="auto"/>
              <w:jc w:val="both"/>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各类应急预案的提供情况。是否能建立应急服务承诺制。</w:t>
            </w:r>
            <w:r>
              <w:rPr>
                <w:rFonts w:hint="eastAsia" w:ascii="宋体" w:hAnsi="宋体" w:cs="Times New Roman"/>
                <w:color w:val="000000" w:themeColor="text1"/>
                <w:sz w:val="24"/>
                <w:highlight w:val="none"/>
                <w:lang w:eastAsia="zh-CN"/>
                <w14:textFill>
                  <w14:solidFill>
                    <w14:schemeClr w14:val="tx1"/>
                  </w14:solidFill>
                </w14:textFill>
              </w:rPr>
              <w:t>内容描述全面合理得</w:t>
            </w:r>
            <w:r>
              <w:rPr>
                <w:rFonts w:hint="eastAsia" w:ascii="宋体" w:hAnsi="宋体" w:cs="Times New Roman"/>
                <w:color w:val="000000" w:themeColor="text1"/>
                <w:sz w:val="24"/>
                <w:highlight w:val="none"/>
                <w:lang w:val="en-US" w:eastAsia="zh-CN"/>
                <w14:textFill>
                  <w14:solidFill>
                    <w14:schemeClr w14:val="tx1"/>
                  </w14:solidFill>
                </w14:textFill>
              </w:rPr>
              <w:t>3</w:t>
            </w:r>
            <w:r>
              <w:rPr>
                <w:rFonts w:hint="eastAsia" w:ascii="宋体" w:hAnsi="宋体" w:cs="Times New Roman"/>
                <w:color w:val="000000" w:themeColor="text1"/>
                <w:sz w:val="24"/>
                <w:highlight w:val="none"/>
                <w14:textFill>
                  <w14:solidFill>
                    <w14:schemeClr w14:val="tx1"/>
                  </w14:solidFill>
                </w14:textFill>
              </w:rPr>
              <w:t>-5</w:t>
            </w:r>
            <w:r>
              <w:rPr>
                <w:rFonts w:hint="eastAsia" w:ascii="宋体" w:hAnsi="宋体" w:cs="Times New Roman"/>
                <w:color w:val="000000" w:themeColor="text1"/>
                <w:sz w:val="24"/>
                <w:highlight w:val="none"/>
                <w:lang w:eastAsia="zh-CN"/>
                <w14:textFill>
                  <w14:solidFill>
                    <w14:schemeClr w14:val="tx1"/>
                  </w14:solidFill>
                </w14:textFill>
              </w:rPr>
              <w:t>分；简单笼统得</w:t>
            </w:r>
            <w:r>
              <w:rPr>
                <w:rFonts w:hint="eastAsia" w:ascii="宋体" w:hAnsi="宋体" w:cs="Times New Roman"/>
                <w:color w:val="000000" w:themeColor="text1"/>
                <w:sz w:val="24"/>
                <w:highlight w:val="none"/>
                <w:lang w:val="en-US" w:eastAsia="zh-CN"/>
                <w14:textFill>
                  <w14:solidFill>
                    <w14:schemeClr w14:val="tx1"/>
                  </w14:solidFill>
                </w14:textFill>
              </w:rPr>
              <w:t>0-3（含）分。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6" w:type="dxa"/>
            <w:noWrap w:val="0"/>
            <w:vAlign w:val="center"/>
          </w:tcPr>
          <w:p>
            <w:pPr>
              <w:spacing w:line="360" w:lineRule="auto"/>
              <w:jc w:val="both"/>
              <w:rPr>
                <w:rFonts w:hint="eastAsia"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合理化建议</w:t>
            </w:r>
          </w:p>
        </w:tc>
        <w:tc>
          <w:tcPr>
            <w:tcW w:w="731" w:type="dxa"/>
            <w:noWrap w:val="0"/>
            <w:vAlign w:val="center"/>
          </w:tcPr>
          <w:p>
            <w:pPr>
              <w:spacing w:line="360" w:lineRule="auto"/>
              <w:jc w:val="center"/>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3</w:t>
            </w:r>
          </w:p>
        </w:tc>
        <w:tc>
          <w:tcPr>
            <w:tcW w:w="6649" w:type="dxa"/>
            <w:noWrap w:val="0"/>
            <w:vAlign w:val="center"/>
          </w:tcPr>
          <w:p>
            <w:pPr>
              <w:spacing w:line="360" w:lineRule="auto"/>
              <w:jc w:val="both"/>
              <w:rPr>
                <w:rFonts w:hint="eastAsia" w:ascii="宋体" w:hAnsi="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投标人对项目提出合理化建议及相应的服务承诺。</w:t>
            </w:r>
            <w:r>
              <w:rPr>
                <w:rFonts w:hint="eastAsia" w:ascii="宋体" w:hAnsi="宋体" w:cs="Times New Roman"/>
                <w:color w:val="000000" w:themeColor="text1"/>
                <w:sz w:val="24"/>
                <w:highlight w:val="none"/>
                <w:lang w:val="en-US" w:eastAsia="zh-CN"/>
                <w14:textFill>
                  <w14:solidFill>
                    <w14:schemeClr w14:val="tx1"/>
                  </w14:solidFill>
                </w14:textFill>
              </w:rPr>
              <w:t>0</w:t>
            </w:r>
            <w:r>
              <w:rPr>
                <w:rFonts w:hint="eastAsia" w:ascii="宋体" w:hAnsi="宋体" w:cs="Times New Roman"/>
                <w:color w:val="000000" w:themeColor="text1"/>
                <w:sz w:val="24"/>
                <w:highlight w:val="none"/>
                <w14:textFill>
                  <w14:solidFill>
                    <w14:schemeClr w14:val="tx1"/>
                  </w14:solidFill>
                </w14:textFill>
              </w:rPr>
              <w:t>-</w:t>
            </w:r>
            <w:r>
              <w:rPr>
                <w:rFonts w:hint="eastAsia" w:ascii="宋体" w:hAnsi="宋体" w:cs="Times New Roman"/>
                <w:color w:val="000000" w:themeColor="text1"/>
                <w:sz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26" w:type="dxa"/>
            <w:noWrap w:val="0"/>
            <w:vAlign w:val="center"/>
          </w:tcPr>
          <w:p>
            <w:pPr>
              <w:spacing w:line="360" w:lineRule="auto"/>
              <w:jc w:val="center"/>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业绩</w:t>
            </w:r>
            <w:bookmarkStart w:id="299" w:name="_GoBack"/>
            <w:bookmarkEnd w:id="299"/>
          </w:p>
        </w:tc>
        <w:tc>
          <w:tcPr>
            <w:tcW w:w="731" w:type="dxa"/>
            <w:noWrap w:val="0"/>
            <w:vAlign w:val="center"/>
          </w:tcPr>
          <w:p>
            <w:pPr>
              <w:spacing w:line="360" w:lineRule="auto"/>
              <w:jc w:val="center"/>
              <w:rPr>
                <w:rFonts w:hint="default"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10</w:t>
            </w:r>
          </w:p>
        </w:tc>
        <w:tc>
          <w:tcPr>
            <w:tcW w:w="6649" w:type="dxa"/>
            <w:noWrap w:val="0"/>
            <w:vAlign w:val="center"/>
          </w:tcPr>
          <w:p>
            <w:pPr>
              <w:spacing w:line="360" w:lineRule="auto"/>
              <w:jc w:val="both"/>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投标人提供</w:t>
            </w:r>
            <w:r>
              <w:rPr>
                <w:rFonts w:hint="eastAsia" w:ascii="宋体" w:hAnsi="宋体" w:cs="Times New Roman"/>
                <w:color w:val="000000" w:themeColor="text1"/>
                <w:sz w:val="24"/>
                <w:highlight w:val="none"/>
                <w:lang w:val="en-US" w:eastAsia="zh-CN"/>
                <w14:textFill>
                  <w14:solidFill>
                    <w14:schemeClr w14:val="tx1"/>
                  </w14:solidFill>
                </w14:textFill>
              </w:rPr>
              <w:t>类似</w:t>
            </w:r>
            <w:r>
              <w:rPr>
                <w:rFonts w:hint="eastAsia" w:ascii="宋体" w:hAnsi="宋体" w:cs="Times New Roman"/>
                <w:color w:val="000000" w:themeColor="text1"/>
                <w:sz w:val="24"/>
                <w:highlight w:val="none"/>
                <w14:textFill>
                  <w14:solidFill>
                    <w14:schemeClr w14:val="tx1"/>
                  </w14:solidFill>
                </w14:textFill>
              </w:rPr>
              <w:t>项目（</w:t>
            </w:r>
            <w:r>
              <w:rPr>
                <w:rFonts w:hint="eastAsia" w:ascii="宋体" w:hAnsi="宋体" w:cs="Times New Roman"/>
                <w:color w:val="000000" w:themeColor="text1"/>
                <w:sz w:val="24"/>
                <w:highlight w:val="none"/>
                <w:lang w:val="en-US" w:eastAsia="zh-CN"/>
                <w14:textFill>
                  <w14:solidFill>
                    <w14:schemeClr w14:val="tx1"/>
                  </w14:solidFill>
                </w14:textFill>
              </w:rPr>
              <w:t>2019</w:t>
            </w:r>
            <w:r>
              <w:rPr>
                <w:rFonts w:hint="eastAsia" w:ascii="宋体" w:hAnsi="宋体" w:cs="Times New Roman"/>
                <w:color w:val="000000" w:themeColor="text1"/>
                <w:sz w:val="24"/>
                <w:highlight w:val="none"/>
                <w14:textFill>
                  <w14:solidFill>
                    <w14:schemeClr w14:val="tx1"/>
                  </w14:solidFill>
                </w14:textFill>
              </w:rPr>
              <w:t>年至今）有效合同复印件加盖公章原件备查。（每个</w:t>
            </w:r>
            <w:r>
              <w:rPr>
                <w:rFonts w:hint="eastAsia" w:ascii="宋体" w:hAnsi="宋体" w:cs="Times New Roman"/>
                <w:color w:val="000000" w:themeColor="text1"/>
                <w:sz w:val="24"/>
                <w:highlight w:val="none"/>
                <w:lang w:val="en-US" w:eastAsia="zh-CN"/>
                <w14:textFill>
                  <w14:solidFill>
                    <w14:schemeClr w14:val="tx1"/>
                  </w14:solidFill>
                </w14:textFill>
              </w:rPr>
              <w:t>2</w:t>
            </w:r>
            <w:r>
              <w:rPr>
                <w:rFonts w:hint="eastAsia" w:ascii="宋体" w:hAnsi="宋体" w:cs="Times New Roman"/>
                <w:color w:val="000000" w:themeColor="text1"/>
                <w:sz w:val="24"/>
                <w:highlight w:val="none"/>
                <w14:textFill>
                  <w14:solidFill>
                    <w14:schemeClr w14:val="tx1"/>
                  </w14:solidFill>
                </w14:textFill>
              </w:rPr>
              <w:t>分，共</w:t>
            </w:r>
            <w:r>
              <w:rPr>
                <w:rFonts w:hint="eastAsia" w:ascii="宋体" w:hAnsi="宋体" w:cs="Times New Roman"/>
                <w:color w:val="000000" w:themeColor="text1"/>
                <w:sz w:val="24"/>
                <w:highlight w:val="none"/>
                <w:lang w:val="en-US" w:eastAsia="zh-CN"/>
                <w14:textFill>
                  <w14:solidFill>
                    <w14:schemeClr w14:val="tx1"/>
                  </w14:solidFill>
                </w14:textFill>
              </w:rPr>
              <w:t>10</w:t>
            </w:r>
            <w:r>
              <w:rPr>
                <w:rFonts w:hint="eastAsia" w:ascii="宋体" w:hAnsi="宋体" w:cs="Times New Roman"/>
                <w:color w:val="000000" w:themeColor="text1"/>
                <w:sz w:val="24"/>
                <w:highlight w:val="none"/>
                <w14:textFill>
                  <w14:solidFill>
                    <w14:schemeClr w14:val="tx1"/>
                  </w14:solidFill>
                </w14:textFill>
              </w:rPr>
              <w:t>分）</w:t>
            </w:r>
            <w:r>
              <w:rPr>
                <w:rFonts w:hint="eastAsia" w:ascii="宋体" w:hAnsi="宋体" w:cs="Times New Roman"/>
                <w:color w:val="000000" w:themeColor="text1"/>
                <w:sz w:val="24"/>
                <w:highlight w:val="none"/>
                <w:lang w:eastAsia="zh-CN"/>
                <w14:textFill>
                  <w14:solidFill>
                    <w14:schemeClr w14:val="tx1"/>
                  </w14:solidFill>
                </w14:textFill>
              </w:rPr>
              <w:t>。</w:t>
            </w:r>
          </w:p>
        </w:tc>
      </w:tr>
    </w:tbl>
    <w:p>
      <w:pPr>
        <w:rPr>
          <w:highlight w:val="none"/>
        </w:rPr>
      </w:pPr>
    </w:p>
    <w:p>
      <w:pPr>
        <w:autoSpaceDE w:val="0"/>
        <w:autoSpaceDN w:val="0"/>
        <w:adjustRightInd w:val="0"/>
        <w:spacing w:after="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注：1.评委打分超过得分界限或未按本方法赋分时，该评委的打分无效。</w:t>
      </w:r>
    </w:p>
    <w:p>
      <w:pPr>
        <w:autoSpaceDE w:val="0"/>
        <w:autoSpaceDN w:val="0"/>
        <w:adjustRightInd w:val="0"/>
        <w:spacing w:after="60"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2.各种计算数字均保留两位小数，第三位“四舍五入”。 </w:t>
      </w:r>
    </w:p>
    <w:p>
      <w:pPr>
        <w:autoSpaceDE w:val="0"/>
        <w:autoSpaceDN w:val="0"/>
        <w:adjustRightInd w:val="0"/>
        <w:spacing w:after="60" w:line="360" w:lineRule="auto"/>
        <w:ind w:firstLine="960" w:firstLineChars="4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3.漏项缺项、或只有标题而无内容的，该项按</w:t>
      </w:r>
      <w:r>
        <w:rPr>
          <w:rFonts w:asci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分计算。</w:t>
      </w:r>
    </w:p>
    <w:p>
      <w:pPr>
        <w:autoSpaceDE w:val="0"/>
        <w:autoSpaceDN w:val="0"/>
        <w:adjustRightInd w:val="0"/>
        <w:spacing w:after="6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6.5</w:t>
      </w:r>
      <w:r>
        <w:rPr>
          <w:rFonts w:hint="eastAsia" w:ascii="宋体" w:hAnsi="宋体"/>
          <w:color w:val="000000" w:themeColor="text1"/>
          <w:sz w:val="24"/>
          <w:highlight w:val="none"/>
          <w14:textFill>
            <w14:solidFill>
              <w14:schemeClr w14:val="tx1"/>
            </w14:solidFill>
          </w14:textFill>
        </w:rPr>
        <w:t>评标委员会完成评标后，向采购人提出书面评标报告，并推荐综合得分由高到低排名前三名为中标候选人。</w:t>
      </w:r>
    </w:p>
    <w:p>
      <w:pPr>
        <w:autoSpaceDE w:val="0"/>
        <w:autoSpaceDN w:val="0"/>
        <w:adjustRightInd w:val="0"/>
        <w:spacing w:after="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6.6</w:t>
      </w:r>
      <w:r>
        <w:rPr>
          <w:rFonts w:hint="eastAsia" w:ascii="宋体" w:hAnsi="宋体"/>
          <w:color w:val="000000" w:themeColor="text1"/>
          <w:sz w:val="24"/>
          <w:highlight w:val="none"/>
          <w14:textFill>
            <w14:solidFill>
              <w14:schemeClr w14:val="tx1"/>
            </w14:solidFill>
          </w14:textFill>
        </w:rPr>
        <w:t>若出现综合得分相同时，则比较投标报价得分。</w:t>
      </w:r>
    </w:p>
    <w:p>
      <w:pPr>
        <w:autoSpaceDE w:val="0"/>
        <w:autoSpaceDN w:val="0"/>
        <w:adjustRightInd w:val="0"/>
        <w:spacing w:after="6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6.7</w:t>
      </w:r>
      <w:r>
        <w:rPr>
          <w:rFonts w:hint="eastAsia" w:ascii="宋体" w:hAnsi="宋体"/>
          <w:color w:val="000000" w:themeColor="text1"/>
          <w:sz w:val="24"/>
          <w:highlight w:val="none"/>
          <w14:textFill>
            <w14:solidFill>
              <w14:schemeClr w14:val="tx1"/>
            </w14:solidFill>
          </w14:textFill>
        </w:rPr>
        <w:t>评标过程中，若出现本评标办法以外的特殊情况时，将暂停评标，有关情况待评标委员会确定后，再进行评定。</w:t>
      </w:r>
    </w:p>
    <w:p>
      <w:pPr>
        <w:autoSpaceDE w:val="0"/>
        <w:autoSpaceDN w:val="0"/>
        <w:adjustRightInd w:val="0"/>
        <w:spacing w:after="6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6.8</w:t>
      </w:r>
      <w:r>
        <w:rPr>
          <w:rFonts w:hint="eastAsia" w:ascii="宋体" w:hAnsi="宋体"/>
          <w:color w:val="000000" w:themeColor="text1"/>
          <w:sz w:val="24"/>
          <w:highlight w:val="none"/>
          <w14:textFill>
            <w14:solidFill>
              <w14:schemeClr w14:val="tx1"/>
            </w14:solidFill>
          </w14:textFill>
        </w:rPr>
        <w:t>未尽事宜以现行招标有关规定为准。</w:t>
      </w:r>
    </w:p>
    <w:p>
      <w:pPr>
        <w:autoSpaceDE w:val="0"/>
        <w:autoSpaceDN w:val="0"/>
        <w:adjustRightInd w:val="0"/>
        <w:spacing w:after="6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6.9</w:t>
      </w:r>
      <w:r>
        <w:rPr>
          <w:rFonts w:hint="eastAsia" w:ascii="宋体" w:hAnsi="宋体"/>
          <w:color w:val="000000" w:themeColor="text1"/>
          <w:sz w:val="24"/>
          <w:highlight w:val="none"/>
          <w14:textFill>
            <w14:solidFill>
              <w14:schemeClr w14:val="tx1"/>
            </w14:solidFill>
          </w14:textFill>
        </w:rPr>
        <w:t>本招标文件的解释权归采购代理公司所有。</w:t>
      </w:r>
      <w:bookmarkEnd w:id="265"/>
      <w:bookmarkEnd w:id="266"/>
      <w:bookmarkEnd w:id="267"/>
      <w:bookmarkStart w:id="268" w:name="_Toc339114165"/>
      <w:bookmarkStart w:id="269" w:name="_Toc31190"/>
    </w:p>
    <w:p>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pPr>
        <w:pStyle w:val="6"/>
      </w:pPr>
    </w:p>
    <w:p>
      <w:pPr>
        <w:numPr>
          <w:ilvl w:val="0"/>
          <w:numId w:val="3"/>
        </w:numPr>
        <w:jc w:val="center"/>
        <w:outlineLvl w:val="0"/>
        <w:rPr>
          <w:rFonts w:ascii="宋体" w:hAnsi="宋体" w:cs="宋体"/>
          <w:b/>
          <w:bCs/>
          <w:color w:val="000000" w:themeColor="text1"/>
          <w:sz w:val="32"/>
          <w:highlight w:val="none"/>
          <w14:textFill>
            <w14:solidFill>
              <w14:schemeClr w14:val="tx1"/>
            </w14:solidFill>
          </w14:textFill>
        </w:rPr>
      </w:pPr>
      <w:bookmarkStart w:id="270" w:name="_Toc23555"/>
      <w:r>
        <w:rPr>
          <w:rFonts w:hint="eastAsia" w:ascii="宋体" w:hAnsi="宋体" w:cs="宋体"/>
          <w:b/>
          <w:bCs/>
          <w:color w:val="000000" w:themeColor="text1"/>
          <w:sz w:val="32"/>
          <w:highlight w:val="none"/>
          <w14:textFill>
            <w14:solidFill>
              <w14:schemeClr w14:val="tx1"/>
            </w14:solidFill>
          </w14:textFill>
        </w:rPr>
        <w:t>合同条款及格式</w:t>
      </w:r>
      <w:bookmarkEnd w:id="268"/>
      <w:bookmarkEnd w:id="269"/>
      <w:bookmarkEnd w:id="270"/>
      <w:bookmarkStart w:id="271" w:name="_Toc152042387"/>
      <w:bookmarkStart w:id="272" w:name="_Toc144974577"/>
      <w:bookmarkStart w:id="273" w:name="_Toc152045609"/>
    </w:p>
    <w:p>
      <w:pPr>
        <w:jc w:val="center"/>
        <w:rPr>
          <w:b/>
          <w:color w:val="000000"/>
          <w:sz w:val="72"/>
          <w:highlight w:val="none"/>
        </w:rPr>
      </w:pPr>
      <w:r>
        <w:rPr>
          <w:rFonts w:hint="eastAsia" w:asciiTheme="minorEastAsia" w:hAnsiTheme="minorEastAsia" w:eastAsiaTheme="minorEastAsia" w:cstheme="minorEastAsia"/>
          <w:color w:val="000000"/>
          <w:sz w:val="24"/>
          <w:highlight w:val="none"/>
        </w:rPr>
        <w:t>（参考格式）</w:t>
      </w:r>
    </w:p>
    <w:bookmarkEnd w:id="271"/>
    <w:bookmarkEnd w:id="272"/>
    <w:bookmarkEnd w:id="273"/>
    <w:p>
      <w:pPr>
        <w:spacing w:line="360" w:lineRule="auto"/>
        <w:ind w:firstLine="141" w:firstLineChars="50"/>
        <w:rPr>
          <w:rFonts w:hint="eastAsia" w:ascii="宋体" w:hAnsi="宋体" w:eastAsia="宋体" w:cs="宋体"/>
          <w:b/>
          <w:sz w:val="28"/>
          <w:highlight w:val="none"/>
        </w:rPr>
      </w:pPr>
      <w:bookmarkStart w:id="274" w:name="_Toc30224_WPSOffice_Level1"/>
      <w:r>
        <w:rPr>
          <w:rFonts w:hint="eastAsia" w:ascii="宋体" w:hAnsi="宋体" w:eastAsia="宋体" w:cs="宋体"/>
          <w:b/>
          <w:sz w:val="28"/>
          <w:highlight w:val="none"/>
        </w:rPr>
        <w:t>编号：</w:t>
      </w:r>
    </w:p>
    <w:p>
      <w:pPr>
        <w:spacing w:line="360" w:lineRule="auto"/>
        <w:rPr>
          <w:rFonts w:hint="eastAsia" w:ascii="宋体" w:hAnsi="宋体" w:eastAsia="宋体" w:cs="宋体"/>
          <w:b/>
          <w:sz w:val="28"/>
          <w:highlight w:val="none"/>
        </w:rPr>
      </w:pPr>
    </w:p>
    <w:p>
      <w:pPr>
        <w:pStyle w:val="2"/>
        <w:spacing w:line="600" w:lineRule="auto"/>
        <w:rPr>
          <w:rFonts w:hint="eastAsia" w:ascii="宋体" w:hAnsi="宋体" w:eastAsia="宋体" w:cs="宋体"/>
          <w:b/>
          <w:sz w:val="72"/>
          <w:szCs w:val="72"/>
          <w:highlight w:val="none"/>
        </w:rPr>
      </w:pPr>
    </w:p>
    <w:p>
      <w:pPr>
        <w:spacing w:line="360" w:lineRule="auto"/>
        <w:jc w:val="center"/>
        <w:rPr>
          <w:rFonts w:hAnsi="宋体" w:cs="宋体"/>
          <w:b/>
          <w:bCs/>
          <w:sz w:val="52"/>
          <w:szCs w:val="52"/>
          <w:highlight w:val="none"/>
        </w:rPr>
      </w:pPr>
      <w:r>
        <w:rPr>
          <w:rFonts w:hint="eastAsia" w:hAnsi="宋体" w:cs="宋体"/>
          <w:b/>
          <w:bCs/>
          <w:sz w:val="52"/>
          <w:szCs w:val="52"/>
          <w:highlight w:val="none"/>
          <w:lang w:eastAsia="zh-CN"/>
        </w:rPr>
        <w:t>2022年人力资源服务外包项目</w:t>
      </w:r>
      <w:r>
        <w:rPr>
          <w:rFonts w:hint="eastAsia" w:hAnsi="宋体" w:cs="宋体"/>
          <w:b/>
          <w:bCs/>
          <w:sz w:val="52"/>
          <w:szCs w:val="52"/>
          <w:highlight w:val="none"/>
        </w:rPr>
        <w:t>合同</w:t>
      </w:r>
    </w:p>
    <w:p>
      <w:pPr>
        <w:spacing w:line="360" w:lineRule="auto"/>
        <w:jc w:val="center"/>
        <w:rPr>
          <w:rFonts w:ascii="宋体" w:hAnsi="宋体"/>
          <w:b/>
          <w:sz w:val="30"/>
          <w:szCs w:val="30"/>
          <w:highlight w:val="none"/>
        </w:rPr>
      </w:pPr>
    </w:p>
    <w:p>
      <w:pPr>
        <w:spacing w:line="360" w:lineRule="auto"/>
        <w:rPr>
          <w:rFonts w:ascii="宋体" w:hAnsi="宋体"/>
          <w:b/>
          <w:sz w:val="44"/>
          <w:szCs w:val="44"/>
          <w:highlight w:val="none"/>
        </w:rPr>
      </w:pPr>
    </w:p>
    <w:p>
      <w:pPr>
        <w:ind w:firstLine="1280" w:firstLineChars="400"/>
        <w:jc w:val="left"/>
        <w:rPr>
          <w:sz w:val="32"/>
          <w:szCs w:val="32"/>
          <w:highlight w:val="none"/>
        </w:rPr>
      </w:pPr>
    </w:p>
    <w:p>
      <w:pPr>
        <w:ind w:firstLine="1280" w:firstLineChars="400"/>
        <w:jc w:val="left"/>
        <w:rPr>
          <w:sz w:val="32"/>
          <w:szCs w:val="32"/>
          <w:highlight w:val="none"/>
        </w:rPr>
      </w:pPr>
    </w:p>
    <w:p>
      <w:pPr>
        <w:ind w:firstLine="1280" w:firstLineChars="400"/>
        <w:jc w:val="left"/>
        <w:rPr>
          <w:sz w:val="32"/>
          <w:szCs w:val="32"/>
          <w:highlight w:val="none"/>
          <w:u w:val="single"/>
        </w:rPr>
      </w:pPr>
      <w:r>
        <w:rPr>
          <w:rFonts w:hint="eastAsia"/>
          <w:sz w:val="32"/>
          <w:szCs w:val="32"/>
          <w:highlight w:val="none"/>
        </w:rPr>
        <w:t>甲方：</w:t>
      </w:r>
    </w:p>
    <w:p>
      <w:pPr>
        <w:ind w:firstLine="1280" w:firstLineChars="400"/>
        <w:jc w:val="left"/>
        <w:rPr>
          <w:rFonts w:ascii="宋体" w:hAnsi="宋体"/>
          <w:sz w:val="32"/>
          <w:szCs w:val="32"/>
          <w:highlight w:val="none"/>
          <w:u w:val="single"/>
        </w:rPr>
      </w:pPr>
      <w:r>
        <w:rPr>
          <w:rFonts w:hint="eastAsia" w:ascii="宋体" w:hAnsi="宋体"/>
          <w:sz w:val="32"/>
          <w:szCs w:val="32"/>
          <w:highlight w:val="none"/>
        </w:rPr>
        <w:t>地址：</w:t>
      </w:r>
    </w:p>
    <w:p>
      <w:pPr>
        <w:ind w:firstLine="1280" w:firstLineChars="400"/>
        <w:jc w:val="left"/>
        <w:rPr>
          <w:sz w:val="32"/>
          <w:szCs w:val="32"/>
          <w:highlight w:val="none"/>
          <w:u w:val="single"/>
        </w:rPr>
      </w:pPr>
      <w:r>
        <w:rPr>
          <w:rFonts w:hint="eastAsia"/>
          <w:sz w:val="32"/>
          <w:szCs w:val="32"/>
          <w:highlight w:val="none"/>
        </w:rPr>
        <w:t>电话：</w:t>
      </w:r>
    </w:p>
    <w:p>
      <w:pPr>
        <w:ind w:firstLine="1280" w:firstLineChars="400"/>
        <w:jc w:val="left"/>
        <w:rPr>
          <w:sz w:val="32"/>
          <w:szCs w:val="32"/>
          <w:highlight w:val="none"/>
        </w:rPr>
      </w:pPr>
      <w:r>
        <w:rPr>
          <w:rFonts w:hint="eastAsia"/>
          <w:sz w:val="32"/>
          <w:szCs w:val="32"/>
          <w:highlight w:val="none"/>
        </w:rPr>
        <w:t>乙方：</w:t>
      </w:r>
    </w:p>
    <w:p>
      <w:pPr>
        <w:ind w:firstLine="1280" w:firstLineChars="400"/>
        <w:jc w:val="left"/>
        <w:rPr>
          <w:rFonts w:ascii="宋体" w:hAnsi="宋体"/>
          <w:sz w:val="32"/>
          <w:szCs w:val="32"/>
          <w:highlight w:val="none"/>
        </w:rPr>
      </w:pPr>
      <w:r>
        <w:rPr>
          <w:rFonts w:hint="eastAsia" w:ascii="宋体" w:hAnsi="宋体"/>
          <w:sz w:val="32"/>
          <w:szCs w:val="32"/>
          <w:highlight w:val="none"/>
        </w:rPr>
        <w:t>地址：</w:t>
      </w:r>
    </w:p>
    <w:p>
      <w:pPr>
        <w:ind w:firstLine="1280" w:firstLineChars="400"/>
        <w:rPr>
          <w:sz w:val="32"/>
          <w:szCs w:val="32"/>
          <w:highlight w:val="none"/>
        </w:rPr>
      </w:pPr>
      <w:r>
        <w:rPr>
          <w:rFonts w:hint="eastAsia"/>
          <w:sz w:val="32"/>
          <w:szCs w:val="32"/>
          <w:highlight w:val="none"/>
        </w:rPr>
        <w:t>电话：</w:t>
      </w:r>
    </w:p>
    <w:p>
      <w:pPr>
        <w:rPr>
          <w:highlight w:val="none"/>
        </w:rPr>
      </w:pPr>
    </w:p>
    <w:p>
      <w:pPr>
        <w:rPr>
          <w:rFonts w:ascii="宋体" w:hAnsi="宋体"/>
          <w:sz w:val="24"/>
          <w:highlight w:val="none"/>
        </w:rPr>
      </w:pPr>
      <w:r>
        <w:rPr>
          <w:rFonts w:hint="eastAsia" w:ascii="宋体" w:hAnsi="宋体"/>
          <w:sz w:val="24"/>
          <w:highlight w:val="none"/>
        </w:rPr>
        <w:br w:type="page"/>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甲方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乙方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》、《劳动合同法》以及其他相关法律法规规定,就甲方委托乙方提供岗位外包服务的内容,经双方协商一致达成如下协议:</w:t>
      </w:r>
    </w:p>
    <w:p>
      <w:pPr>
        <w:spacing w:line="360" w:lineRule="auto"/>
        <w:ind w:firstLine="482" w:firstLineChars="200"/>
        <w:outlineLvl w:val="9"/>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第</w:t>
      </w:r>
      <w:r>
        <w:rPr>
          <w:rFonts w:hint="eastAsia" w:ascii="宋体" w:hAnsi="宋体" w:eastAsia="宋体" w:cs="宋体"/>
          <w:b/>
          <w:color w:val="000000"/>
          <w:sz w:val="24"/>
          <w:szCs w:val="24"/>
        </w:rPr>
        <w:t>一</w:t>
      </w:r>
      <w:r>
        <w:rPr>
          <w:rFonts w:hint="eastAsia" w:ascii="宋体" w:hAnsi="宋体" w:eastAsia="宋体" w:cs="宋体"/>
          <w:b/>
          <w:color w:val="000000"/>
          <w:sz w:val="24"/>
          <w:szCs w:val="24"/>
          <w:lang w:eastAsia="zh-CN"/>
        </w:rPr>
        <w:t>条</w:t>
      </w:r>
      <w:r>
        <w:rPr>
          <w:rFonts w:hint="eastAsia" w:ascii="宋体" w:hAnsi="宋体" w:eastAsia="宋体" w:cs="宋体"/>
          <w:b/>
          <w:color w:val="000000"/>
          <w:sz w:val="24"/>
          <w:szCs w:val="24"/>
        </w:rPr>
        <w:t>、外包服务内容：详见</w:t>
      </w:r>
      <w:r>
        <w:rPr>
          <w:rFonts w:hint="eastAsia" w:ascii="宋体" w:hAnsi="宋体" w:eastAsia="宋体" w:cs="宋体"/>
          <w:b/>
          <w:color w:val="000000"/>
          <w:sz w:val="24"/>
          <w:szCs w:val="24"/>
          <w:lang w:val="en-US" w:eastAsia="zh-CN"/>
        </w:rPr>
        <w:t>招标文件</w:t>
      </w:r>
      <w:r>
        <w:rPr>
          <w:rFonts w:hint="eastAsia" w:ascii="宋体" w:hAnsi="宋体" w:eastAsia="宋体" w:cs="宋体"/>
          <w:b/>
          <w:color w:val="000000"/>
          <w:sz w:val="24"/>
          <w:szCs w:val="24"/>
          <w:lang w:eastAsia="zh-CN"/>
        </w:rPr>
        <w:t>。</w:t>
      </w:r>
    </w:p>
    <w:p>
      <w:pPr>
        <w:spacing w:line="360" w:lineRule="auto"/>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第</w:t>
      </w:r>
      <w:r>
        <w:rPr>
          <w:rFonts w:hint="eastAsia" w:ascii="宋体" w:hAnsi="宋体" w:eastAsia="宋体" w:cs="宋体"/>
          <w:b/>
          <w:color w:val="000000"/>
          <w:sz w:val="24"/>
          <w:szCs w:val="24"/>
        </w:rPr>
        <w:t>二</w:t>
      </w:r>
      <w:r>
        <w:rPr>
          <w:rFonts w:hint="eastAsia" w:ascii="宋体" w:hAnsi="宋体" w:eastAsia="宋体" w:cs="宋体"/>
          <w:b/>
          <w:color w:val="000000"/>
          <w:sz w:val="24"/>
          <w:szCs w:val="24"/>
          <w:lang w:eastAsia="zh-CN"/>
        </w:rPr>
        <w:t>条</w:t>
      </w:r>
      <w:r>
        <w:rPr>
          <w:rFonts w:hint="eastAsia" w:ascii="宋体" w:hAnsi="宋体" w:eastAsia="宋体" w:cs="宋体"/>
          <w:b/>
          <w:color w:val="000000"/>
          <w:sz w:val="24"/>
          <w:szCs w:val="24"/>
        </w:rPr>
        <w:t>、外包费用及</w:t>
      </w:r>
      <w:r>
        <w:rPr>
          <w:rFonts w:hint="eastAsia" w:ascii="宋体" w:hAnsi="宋体" w:eastAsia="宋体" w:cs="宋体"/>
          <w:b/>
          <w:color w:val="000000"/>
          <w:sz w:val="24"/>
          <w:szCs w:val="24"/>
          <w:lang w:val="en-US" w:eastAsia="zh-CN"/>
        </w:rPr>
        <w:t>付款</w:t>
      </w:r>
      <w:r>
        <w:rPr>
          <w:rFonts w:hint="eastAsia" w:ascii="宋体" w:hAnsi="宋体" w:eastAsia="宋体" w:cs="宋体"/>
          <w:b/>
          <w:color w:val="000000"/>
          <w:sz w:val="24"/>
          <w:szCs w:val="24"/>
        </w:rPr>
        <w:t>方式</w:t>
      </w:r>
    </w:p>
    <w:p>
      <w:pPr>
        <w:pStyle w:val="115"/>
        <w:widowControl/>
        <w:spacing w:line="54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1、本协议外包费用总金额</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人民币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元/年(大写: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元整/年),包</w:t>
      </w:r>
      <w:r>
        <w:rPr>
          <w:rFonts w:hint="eastAsia" w:ascii="宋体" w:hAnsi="宋体" w:eastAsia="宋体" w:cs="宋体"/>
          <w:color w:val="000000"/>
          <w:sz w:val="24"/>
          <w:szCs w:val="24"/>
          <w:lang w:eastAsia="zh-CN"/>
        </w:rPr>
        <w:t>括但不限于</w:t>
      </w:r>
      <w:r>
        <w:rPr>
          <w:rFonts w:hint="eastAsia" w:ascii="宋体" w:hAnsi="宋体" w:eastAsia="宋体" w:cs="宋体"/>
          <w:color w:val="000000"/>
          <w:sz w:val="24"/>
          <w:szCs w:val="24"/>
          <w:highlight w:val="none"/>
          <w:lang w:val="zh-TW" w:eastAsia="zh-CN"/>
        </w:rPr>
        <w:t>员工基本工资、绩效工资、岗位工资、</w:t>
      </w:r>
      <w:r>
        <w:rPr>
          <w:rFonts w:hint="eastAsia" w:hAnsi="宋体" w:eastAsia="宋体" w:cs="宋体"/>
          <w:color w:val="000000"/>
          <w:sz w:val="24"/>
          <w:szCs w:val="24"/>
          <w:highlight w:val="none"/>
          <w:lang w:val="zh-TW" w:eastAsia="zh-CN"/>
        </w:rPr>
        <w:t>社会保险</w:t>
      </w:r>
      <w:r>
        <w:rPr>
          <w:rFonts w:hint="eastAsia" w:ascii="宋体" w:hAnsi="宋体" w:eastAsia="宋体" w:cs="宋体"/>
          <w:color w:val="000000"/>
          <w:sz w:val="24"/>
          <w:szCs w:val="24"/>
          <w:highlight w:val="none"/>
          <w:lang w:val="zh-TW" w:eastAsia="zh-CN"/>
        </w:rPr>
        <w:t>、餐补、采暖降温、体检费用、</w:t>
      </w:r>
      <w:r>
        <w:rPr>
          <w:rFonts w:hint="eastAsia" w:ascii="宋体" w:hAnsi="宋体" w:eastAsia="宋体" w:cs="宋体"/>
          <w:color w:val="000000"/>
          <w:sz w:val="24"/>
          <w:szCs w:val="24"/>
          <w:highlight w:val="none"/>
          <w:lang w:eastAsia="zh-CN"/>
        </w:rPr>
        <w:t>培训费、</w:t>
      </w:r>
      <w:r>
        <w:rPr>
          <w:rFonts w:hint="eastAsia" w:ascii="宋体" w:hAnsi="宋体" w:eastAsia="宋体" w:cs="宋体"/>
          <w:color w:val="000000"/>
          <w:sz w:val="24"/>
          <w:szCs w:val="24"/>
          <w:highlight w:val="none"/>
          <w:lang w:val="zh-TW" w:eastAsia="zh-CN"/>
        </w:rPr>
        <w:t>备用金、其它福利津贴</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商业保险费、管理费</w:t>
      </w:r>
      <w:r>
        <w:rPr>
          <w:rFonts w:hint="eastAsia" w:ascii="宋体" w:hAnsi="宋体" w:eastAsia="宋体" w:cs="宋体"/>
          <w:color w:val="000000"/>
          <w:sz w:val="24"/>
          <w:szCs w:val="24"/>
          <w:highlight w:val="none"/>
          <w:lang w:val="zh-TW"/>
        </w:rPr>
        <w:t>、税金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zh-TW"/>
        </w:rPr>
        <w:t>风险等所需的全部费用</w:t>
      </w:r>
      <w:r>
        <w:rPr>
          <w:rFonts w:hint="eastAsia" w:ascii="宋体" w:hAnsi="宋体" w:eastAsia="宋体" w:cs="宋体"/>
          <w:color w:val="000000"/>
          <w:sz w:val="24"/>
          <w:szCs w:val="24"/>
          <w:highlight w:val="none"/>
        </w:rPr>
        <w:t>。任何错报、漏报由供应商自行负责。</w:t>
      </w:r>
    </w:p>
    <w:p>
      <w:pPr>
        <w:numPr>
          <w:ilvl w:val="0"/>
          <w:numId w:val="4"/>
        </w:numPr>
        <w:spacing w:line="360" w:lineRule="auto"/>
        <w:ind w:firstLine="480" w:firstLineChars="200"/>
        <w:outlineLvl w:val="9"/>
        <w:rPr>
          <w:rFonts w:hint="eastAsia" w:ascii="宋体" w:hAnsi="宋体" w:eastAsia="宋体" w:cs="宋体"/>
          <w:color w:val="000000"/>
          <w:sz w:val="24"/>
          <w:szCs w:val="24"/>
          <w:lang w:val="zh-TW" w:eastAsia="zh-CN"/>
        </w:rPr>
      </w:pPr>
      <w:r>
        <w:rPr>
          <w:rFonts w:hint="eastAsia" w:ascii="宋体" w:hAnsi="宋体" w:eastAsia="宋体" w:cs="宋体"/>
          <w:color w:val="000000"/>
          <w:sz w:val="24"/>
          <w:szCs w:val="24"/>
          <w:lang w:val="en-US" w:eastAsia="zh-CN"/>
        </w:rPr>
        <w:t>付款</w:t>
      </w:r>
      <w:r>
        <w:rPr>
          <w:rFonts w:hint="eastAsia" w:ascii="宋体" w:hAnsi="宋体" w:eastAsia="宋体" w:cs="宋体"/>
          <w:color w:val="000000"/>
          <w:sz w:val="24"/>
          <w:szCs w:val="24"/>
          <w:lang w:val="zh-TW" w:eastAsia="zh-CN"/>
        </w:rPr>
        <w:t>方式</w:t>
      </w:r>
      <w:r>
        <w:rPr>
          <w:rFonts w:hint="eastAsia" w:ascii="宋体" w:hAnsi="宋体" w:eastAsia="宋体" w:cs="宋体"/>
          <w:color w:val="000000"/>
          <w:sz w:val="24"/>
          <w:szCs w:val="24"/>
          <w:lang w:val="en-US" w:eastAsia="zh-CN"/>
        </w:rPr>
        <w:t>及依据</w:t>
      </w:r>
    </w:p>
    <w:p>
      <w:pPr>
        <w:spacing w:line="360" w:lineRule="auto"/>
        <w:ind w:firstLine="480" w:firstLineChars="200"/>
        <w:outlineLvl w:val="9"/>
        <w:rPr>
          <w:rFonts w:hint="eastAsia" w:ascii="宋体" w:hAnsi="宋体" w:eastAsia="宋体" w:cs="宋体"/>
          <w:color w:val="000000"/>
          <w:sz w:val="24"/>
          <w:szCs w:val="24"/>
          <w:lang w:val="zh-TW" w:eastAsia="zh-CN"/>
        </w:rPr>
      </w:pPr>
      <w:r>
        <w:rPr>
          <w:rFonts w:hint="eastAsia" w:ascii="宋体" w:hAnsi="宋体" w:eastAsia="宋体" w:cs="宋体"/>
          <w:color w:val="000000"/>
          <w:sz w:val="24"/>
          <w:szCs w:val="24"/>
          <w:lang w:val="zh-TW" w:eastAsia="zh-CN"/>
        </w:rPr>
        <w:t>付款方式：每月乙方向甲方提交</w:t>
      </w:r>
      <w:r>
        <w:rPr>
          <w:rFonts w:hint="eastAsia" w:ascii="宋体" w:hAnsi="宋体" w:cs="宋体"/>
          <w:color w:val="000000"/>
          <w:sz w:val="24"/>
          <w:szCs w:val="24"/>
          <w:lang w:val="zh-TW" w:eastAsia="zh-CN"/>
        </w:rPr>
        <w:t>发票</w:t>
      </w:r>
      <w:r>
        <w:rPr>
          <w:rFonts w:hint="eastAsia" w:ascii="宋体" w:hAnsi="宋体" w:eastAsia="宋体" w:cs="宋体"/>
          <w:color w:val="000000"/>
          <w:sz w:val="24"/>
          <w:szCs w:val="24"/>
          <w:lang w:val="zh-TW" w:eastAsia="zh-CN"/>
        </w:rPr>
        <w:t>，经甲方核实后按月一次性据实结算。</w:t>
      </w:r>
    </w:p>
    <w:p>
      <w:pPr>
        <w:spacing w:line="360" w:lineRule="auto"/>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第</w:t>
      </w:r>
      <w:r>
        <w:rPr>
          <w:rFonts w:hint="eastAsia" w:ascii="宋体" w:hAnsi="宋体" w:eastAsia="宋体" w:cs="宋体"/>
          <w:b/>
          <w:color w:val="000000"/>
          <w:sz w:val="24"/>
          <w:szCs w:val="24"/>
        </w:rPr>
        <w:t>三</w:t>
      </w:r>
      <w:r>
        <w:rPr>
          <w:rFonts w:hint="eastAsia" w:ascii="宋体" w:hAnsi="宋体" w:eastAsia="宋体" w:cs="宋体"/>
          <w:b/>
          <w:color w:val="000000"/>
          <w:sz w:val="24"/>
          <w:szCs w:val="24"/>
          <w:lang w:eastAsia="zh-CN"/>
        </w:rPr>
        <w:t>条</w:t>
      </w:r>
      <w:r>
        <w:rPr>
          <w:rFonts w:hint="eastAsia" w:ascii="宋体" w:hAnsi="宋体" w:eastAsia="宋体" w:cs="宋体"/>
          <w:b/>
          <w:color w:val="000000"/>
          <w:sz w:val="24"/>
          <w:szCs w:val="24"/>
        </w:rPr>
        <w:t>、服务期限</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自合同签订之日起一年。</w:t>
      </w:r>
    </w:p>
    <w:p>
      <w:pPr>
        <w:spacing w:line="360" w:lineRule="auto"/>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第</w:t>
      </w:r>
      <w:r>
        <w:rPr>
          <w:rFonts w:hint="eastAsia" w:ascii="宋体" w:hAnsi="宋体" w:eastAsia="宋体" w:cs="宋体"/>
          <w:b/>
          <w:color w:val="000000"/>
          <w:sz w:val="24"/>
          <w:szCs w:val="24"/>
        </w:rPr>
        <w:t>四</w:t>
      </w:r>
      <w:r>
        <w:rPr>
          <w:rFonts w:hint="eastAsia" w:ascii="宋体" w:hAnsi="宋体" w:eastAsia="宋体" w:cs="宋体"/>
          <w:b/>
          <w:color w:val="000000"/>
          <w:sz w:val="24"/>
          <w:szCs w:val="24"/>
          <w:lang w:eastAsia="zh-CN"/>
        </w:rPr>
        <w:t>条</w:t>
      </w:r>
      <w:r>
        <w:rPr>
          <w:rFonts w:hint="eastAsia" w:ascii="宋体" w:hAnsi="宋体" w:eastAsia="宋体" w:cs="宋体"/>
          <w:b/>
          <w:color w:val="000000"/>
          <w:sz w:val="24"/>
          <w:szCs w:val="24"/>
        </w:rPr>
        <w:t>、双方权利和义务</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（一）甲方权利和义务</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1、甲方应为乙方外包人员提供与岗位相关的办公场地、设施设备等工作保障。</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2、甲方应向乙方外包人员提供岗位工作职责说明书,并对其工作职责履行情况进行考核。</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乙方外包人员违反甲方岗位要求及工作纪律，受到群众投诉、媒体曝光并造成不良影响的,甲方可提请乙方无条件更换外包人员,乙方应在8小时内作出响应,在不影响工作的前提下,5个工作日内补充人员到位；如经甲方研究认定造成严重影响的，除要求乙方无条件更换外包人员外，乙方以本季度应付款项为基数，按每天3‰计算向甲方支付违约金。</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4、乙方在服务期间出现重大失误的,甲方有权终止协议,并向乙方追索因失误造成的相关损失。</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(二)乙方的权利和义务</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1、根据本合同约定,乙方应按甲方需求岗位安排外包人员,并保持外包人员的相对稳定；外包人员应按照甲方要求的工作时间、工作内容、工作规范开展工作。</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2、乙方根据国家《劳动合同法》等规定,与向甲方提供外包服务的外包人员建立劳动关系,按时支付劳动报酬及社会保险,同时为外包人员办理用工登记手续。</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3、乙方根据甲方委托事项及要求进行外包人员招聘、岗位培训、服务标准、目标管理、廉政教育、安全生产教育，同时做好外包人员心理辅导、团队建设、档案管理等工作。</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4、乙方应根据甲方的要求,建立并完善内部考核管理制度，外包人员综合服务群众满意度测评须达到95%以上。</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5、乙方定期对外包岗位服务工作进行情况分析,向甲方提出意见和建议,不断改进完善服务工作。</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6、乙方负责处理外包人员的劳动争议事宜,并承担劳动稽查部门对外包人员社会保障的各项稽核责任。</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7、乙方外包人员若被发现有任何影响甲方正常岗位工作的行为,乙方管理人员应及时处置解决。</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8、乙方外包人员患病,或非因工受伤,或死亡,或发生工伤事故的,由乙方按照国家《劳动合同法》及相关法律法规全权处理。</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9、在服务期间,乙方及其外包人员需保证所使用设施设备的完好、完整,若由于操作或使用不当造成设备损坏或丢失,须原价赔偿。</w:t>
      </w:r>
    </w:p>
    <w:p>
      <w:pPr>
        <w:spacing w:line="360" w:lineRule="auto"/>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第</w:t>
      </w:r>
      <w:r>
        <w:rPr>
          <w:rFonts w:hint="eastAsia" w:ascii="宋体" w:hAnsi="宋体" w:eastAsia="宋体" w:cs="宋体"/>
          <w:b/>
          <w:color w:val="000000"/>
          <w:sz w:val="24"/>
          <w:szCs w:val="24"/>
        </w:rPr>
        <w:t>五</w:t>
      </w:r>
      <w:r>
        <w:rPr>
          <w:rFonts w:hint="eastAsia" w:ascii="宋体" w:hAnsi="宋体" w:eastAsia="宋体" w:cs="宋体"/>
          <w:b/>
          <w:color w:val="000000"/>
          <w:sz w:val="24"/>
          <w:szCs w:val="24"/>
          <w:lang w:eastAsia="zh-CN"/>
        </w:rPr>
        <w:t>条</w:t>
      </w:r>
      <w:r>
        <w:rPr>
          <w:rFonts w:hint="eastAsia" w:ascii="宋体" w:hAnsi="宋体" w:eastAsia="宋体" w:cs="宋体"/>
          <w:b/>
          <w:color w:val="000000"/>
          <w:sz w:val="24"/>
          <w:szCs w:val="24"/>
        </w:rPr>
        <w:t>、合同变更与终止</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1、合同的变更与提前终止必须采用书面形式。出现下列事项之一的,终止合同：</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(1)乙方未能履行国家法律法规规定的应尽义务,被有关机关处罚或公示的；</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(2)乙方被列入诚信黑名单的；</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(3)乙方及其外包人员在本合同执行期间出现重大失误,直接导致甲方名誉、财产、资产或第三方权益受到损失或侵害的。</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以上终止事项出现,本合同无条件终止,但如给甲方及第三方造成损害的,乙方须进行补偿和赔偿。</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2、在合同履行过程中如遇不可抗拒的因素,双方协商解决。</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3、甲乙双方不得无故变更、终止合同,若遇特殊原因需变更或终止协议,应提前三个月书面通知对方,并协商解决。</w:t>
      </w:r>
    </w:p>
    <w:p>
      <w:pPr>
        <w:spacing w:line="360" w:lineRule="auto"/>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第</w:t>
      </w:r>
      <w:r>
        <w:rPr>
          <w:rFonts w:hint="eastAsia" w:ascii="宋体" w:hAnsi="宋体" w:eastAsia="宋体" w:cs="宋体"/>
          <w:b/>
          <w:color w:val="000000"/>
          <w:sz w:val="24"/>
          <w:szCs w:val="24"/>
        </w:rPr>
        <w:t>六</w:t>
      </w:r>
      <w:r>
        <w:rPr>
          <w:rFonts w:hint="eastAsia" w:ascii="宋体" w:hAnsi="宋体" w:eastAsia="宋体" w:cs="宋体"/>
          <w:b/>
          <w:color w:val="000000"/>
          <w:sz w:val="24"/>
          <w:szCs w:val="24"/>
          <w:lang w:eastAsia="zh-CN"/>
        </w:rPr>
        <w:t>条</w:t>
      </w:r>
      <w:r>
        <w:rPr>
          <w:rFonts w:hint="eastAsia" w:ascii="宋体" w:hAnsi="宋体" w:eastAsia="宋体" w:cs="宋体"/>
          <w:b/>
          <w:color w:val="000000"/>
          <w:sz w:val="24"/>
          <w:szCs w:val="24"/>
        </w:rPr>
        <w:t>、保密义务</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合同任何一方以书面、或者电子邮件等形式提供给另一方的信息或者数据,包括：客户信息、财务数据、双方订立的合同等为保密信息。一方未经对方事先书面同意,不得以任何形式将保密信息的部分或者全部披露、许可给任何第三方。</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乙方应对外包人员进行保密教育，乙方及外包人员应遵守甲方的保密制度。对其他单位查询的资料、档案需按照甲方规定流程和程序予以公开；对其他单位查询的甲方非公开文件、资料、档案及第三方隐私、商业秘密等资料、档案、文件，未经甲方同意不得随意公开。因外包人员或乙方有关人员违反本协议保密义务的，由乙方承担赔偿责任。</w:t>
      </w:r>
    </w:p>
    <w:p>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3、保密义务不因本合同的终止而终止。</w:t>
      </w:r>
    </w:p>
    <w:p>
      <w:pPr>
        <w:spacing w:line="360" w:lineRule="auto"/>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第七条</w:t>
      </w:r>
      <w:r>
        <w:rPr>
          <w:rFonts w:hint="eastAsia" w:ascii="宋体" w:hAnsi="宋体" w:eastAsia="宋体" w:cs="宋体"/>
          <w:b/>
          <w:color w:val="000000"/>
          <w:sz w:val="24"/>
          <w:szCs w:val="24"/>
        </w:rPr>
        <w:t>、争议解决</w:t>
      </w:r>
    </w:p>
    <w:p>
      <w:pPr>
        <w:spacing w:line="360" w:lineRule="auto"/>
        <w:ind w:firstLine="480" w:firstLineChars="200"/>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本合同适用中国相关法律、法规、规章,在履行合同中,如双方发生争议,双方应本着互谅互让原则友好协商解决,若协商不成,双方均可向合同履行地的人民法院提起诉讼。</w:t>
      </w:r>
    </w:p>
    <w:p>
      <w:pPr>
        <w:spacing w:line="360" w:lineRule="auto"/>
        <w:ind w:firstLine="482" w:firstLineChars="200"/>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第八条、监督和管理</w:t>
      </w:r>
    </w:p>
    <w:p>
      <w:pPr>
        <w:spacing w:line="360" w:lineRule="auto"/>
        <w:ind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pPr>
        <w:spacing w:line="360" w:lineRule="auto"/>
        <w:ind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2、甲乙双方均应自觉配合有关监督管理部门对合同履行情况的监督检查，如实反映情况，提供有关资料；否则，将对有关单位、当事人按照有关规定予以处罚。</w:t>
      </w:r>
    </w:p>
    <w:p>
      <w:pPr>
        <w:widowControl/>
        <w:spacing w:line="560" w:lineRule="exact"/>
        <w:ind w:right="-197" w:rightChars="-94" w:firstLine="482" w:firstLineChars="20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第</w:t>
      </w:r>
      <w:r>
        <w:rPr>
          <w:rFonts w:hint="eastAsia" w:ascii="宋体" w:hAnsi="宋体" w:eastAsia="宋体" w:cs="宋体"/>
          <w:b/>
          <w:bCs/>
          <w:color w:val="000000"/>
          <w:kern w:val="0"/>
          <w:sz w:val="24"/>
          <w:szCs w:val="24"/>
          <w:highlight w:val="none"/>
          <w:lang w:val="en-US" w:eastAsia="zh-CN"/>
        </w:rPr>
        <w:t>九</w:t>
      </w:r>
      <w:r>
        <w:rPr>
          <w:rFonts w:hint="eastAsia" w:ascii="宋体" w:hAnsi="宋体" w:eastAsia="宋体" w:cs="宋体"/>
          <w:b/>
          <w:bCs/>
          <w:color w:val="000000"/>
          <w:kern w:val="0"/>
          <w:sz w:val="24"/>
          <w:szCs w:val="24"/>
          <w:highlight w:val="none"/>
        </w:rPr>
        <w:t xml:space="preserve">条  </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"http://set2.mail.qq.com/cgi-bin/mail_spam?action=check_link&amp;spam=0&amp;url=http%3A%2F%2Fwww%2Ebaidu%2Ecom%2Fs%3Fwd%3D%25E6%2597%25A0%25E6%2595%2588%25E5%2590%2588%25E5%2590%258C%26hl_tag%3Dtextlink%26tn%3DSE_hldp01350_v6v6zkg6"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b/>
          <w:bCs/>
          <w:color w:val="000000"/>
          <w:kern w:val="0"/>
          <w:sz w:val="24"/>
          <w:szCs w:val="24"/>
          <w:highlight w:val="none"/>
        </w:rPr>
        <w:t>无效合同</w:t>
      </w:r>
      <w:r>
        <w:rPr>
          <w:rFonts w:hint="eastAsia" w:ascii="宋体" w:hAnsi="宋体" w:eastAsia="宋体" w:cs="宋体"/>
          <w:b/>
          <w:bCs/>
          <w:color w:val="000000"/>
          <w:kern w:val="0"/>
          <w:sz w:val="24"/>
          <w:szCs w:val="24"/>
          <w:highlight w:val="none"/>
        </w:rPr>
        <w:fldChar w:fldCharType="end"/>
      </w:r>
    </w:p>
    <w:p>
      <w:pPr>
        <w:widowControl/>
        <w:spacing w:line="560" w:lineRule="exact"/>
        <w:ind w:right="-197" w:rightChars="-94"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甲乙双方如因违反政府采购法及相关法律法规的规定，被宣告</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"http://set2.mail.qq.com/cgi-bin/mail_spam?action=check_link&amp;spam=0&amp;url=http%3A%2F%2Fwww%2Ebaidu%2Ecom%2Fs%3Fwd%3D%25E5%2590%2588%25E5%2590%258C%25E6%2597%25A0%25E6%2595%2588%26hl_tag%3Dtextlink%26tn%3DSE_hldp01350_v6v6zkg6"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kern w:val="0"/>
          <w:sz w:val="24"/>
          <w:szCs w:val="24"/>
          <w:highlight w:val="none"/>
        </w:rPr>
        <w:t>合同无效</w:t>
      </w:r>
      <w:r>
        <w:rPr>
          <w:rFonts w:hint="eastAsia"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的，一切责任概由过错方自行承担。</w:t>
      </w:r>
    </w:p>
    <w:p>
      <w:pPr>
        <w:pStyle w:val="40"/>
        <w:numPr>
          <w:ilvl w:val="0"/>
          <w:numId w:val="0"/>
        </w:numPr>
        <w:ind w:right="0" w:rightChars="0" w:firstLine="482" w:firstLineChars="200"/>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val="en-US" w:eastAsia="zh-CN"/>
        </w:rPr>
        <w:t xml:space="preserve">第十条  </w:t>
      </w:r>
      <w:r>
        <w:rPr>
          <w:rFonts w:hint="eastAsia" w:ascii="宋体" w:hAnsi="宋体" w:eastAsia="宋体" w:cs="宋体"/>
          <w:b/>
          <w:bCs/>
          <w:color w:val="000000"/>
          <w:kern w:val="0"/>
          <w:sz w:val="24"/>
          <w:szCs w:val="24"/>
          <w:highlight w:val="none"/>
          <w:lang w:eastAsia="zh-CN"/>
        </w:rPr>
        <w:t>信用融资（如有）</w:t>
      </w:r>
    </w:p>
    <w:p>
      <w:pPr>
        <w:pStyle w:val="4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eastAsia="zh-CN"/>
        </w:rPr>
        <w:t>银行名称：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lang w:val="en-US" w:eastAsia="zh-CN"/>
        </w:rPr>
        <w:t xml:space="preserve">  ，收款账号：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lang w:val="en-US" w:eastAsia="zh-CN"/>
        </w:rPr>
        <w:t>。</w:t>
      </w:r>
    </w:p>
    <w:p>
      <w:pPr>
        <w:widowControl/>
        <w:spacing w:line="560" w:lineRule="exact"/>
        <w:ind w:right="-197" w:rightChars="-94" w:firstLine="482" w:firstLineChars="20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第十</w:t>
      </w:r>
      <w:r>
        <w:rPr>
          <w:rFonts w:hint="eastAsia" w:ascii="宋体" w:hAnsi="宋体" w:eastAsia="宋体" w:cs="宋体"/>
          <w:b/>
          <w:bCs/>
          <w:color w:val="000000"/>
          <w:kern w:val="0"/>
          <w:sz w:val="24"/>
          <w:szCs w:val="24"/>
          <w:highlight w:val="none"/>
          <w:lang w:val="en-US" w:eastAsia="zh-CN"/>
        </w:rPr>
        <w:t>一</w:t>
      </w:r>
      <w:r>
        <w:rPr>
          <w:rFonts w:hint="eastAsia" w:ascii="宋体" w:hAnsi="宋体" w:eastAsia="宋体" w:cs="宋体"/>
          <w:b/>
          <w:bCs/>
          <w:color w:val="000000"/>
          <w:kern w:val="0"/>
          <w:sz w:val="24"/>
          <w:szCs w:val="24"/>
          <w:highlight w:val="none"/>
        </w:rPr>
        <w:t>条  附则</w:t>
      </w:r>
    </w:p>
    <w:p>
      <w:pPr>
        <w:pStyle w:val="36"/>
        <w:spacing w:line="5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项目（项目编号：</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w:t>
      </w:r>
      <w:r>
        <w:rPr>
          <w:rFonts w:hint="eastAsia" w:ascii="宋体" w:hAnsi="宋体" w:eastAsia="宋体" w:cs="宋体"/>
          <w:color w:val="000000"/>
          <w:kern w:val="0"/>
          <w:sz w:val="24"/>
          <w:szCs w:val="24"/>
          <w:highlight w:val="none"/>
        </w:rPr>
        <w:fldChar w:fldCharType="begin"/>
      </w:r>
      <w:r>
        <w:rPr>
          <w:rFonts w:hint="eastAsia" w:ascii="宋体" w:hAnsi="宋体" w:eastAsia="宋体" w:cs="宋体"/>
          <w:color w:val="000000"/>
          <w:kern w:val="0"/>
          <w:sz w:val="24"/>
          <w:szCs w:val="24"/>
          <w:highlight w:val="none"/>
        </w:rPr>
        <w:instrText xml:space="preserve"> HYPERLINK "http://set2.mail.qq.com/cgi-bin/mail_spam?action=check_link&amp;spam=0&amp;url=http%3A%2F%2Fwww%2Ebaidu%2Ecom%2Fs%3Fwd%3D%25E6%258B%259B%25E6%25A0%2587%25E6%2596%2587%25E4%25BB%25B6%26hl_tag%3Dtextlink%26tn%3DSE_hldp01350_v6v6zkg6" </w:instrText>
      </w:r>
      <w:r>
        <w:rPr>
          <w:rFonts w:hint="eastAsia"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竞争性磋商文件</w:t>
      </w:r>
      <w:r>
        <w:rPr>
          <w:rFonts w:hint="eastAsia"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、成交通知书、乙方竞争性磋商响应文件及澄清说明文件都是本合同的组成部分，甲、乙双方必须全面遵守，如有违反，应承担违约责任。</w:t>
      </w:r>
    </w:p>
    <w:p>
      <w:pPr>
        <w:pStyle w:val="115"/>
        <w:widowControl/>
        <w:spacing w:line="56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2、本合同未尽事宜，双方共同协商达成补充协议，补充协议和附件与本合同具有同等法律效力。</w:t>
      </w:r>
    </w:p>
    <w:p>
      <w:pPr>
        <w:pStyle w:val="115"/>
        <w:widowControl/>
        <w:spacing w:line="56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3、本合同一式五份,甲乙双方各执一份</w:t>
      </w:r>
      <w:r>
        <w:rPr>
          <w:rFonts w:hint="eastAsia" w:ascii="宋体" w:hAnsi="宋体" w:eastAsia="宋体" w:cs="宋体"/>
          <w:color w:val="000000"/>
          <w:kern w:val="2"/>
          <w:sz w:val="24"/>
          <w:szCs w:val="24"/>
          <w:highlight w:val="none"/>
        </w:rPr>
        <w:t>,政府采购监督管理机构一份,政府采购代理机构两份。</w:t>
      </w:r>
    </w:p>
    <w:p>
      <w:pPr>
        <w:pStyle w:val="115"/>
        <w:widowControl/>
        <w:spacing w:line="56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4、本合同自签订之日起生效。</w:t>
      </w:r>
    </w:p>
    <w:p>
      <w:pPr>
        <w:pStyle w:val="115"/>
        <w:widowControl/>
        <w:spacing w:line="560" w:lineRule="exact"/>
        <w:ind w:firstLine="56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5、附件：</w:t>
      </w:r>
    </w:p>
    <w:p>
      <w:pPr>
        <w:pStyle w:val="115"/>
        <w:widowControl/>
        <w:spacing w:line="560" w:lineRule="exact"/>
        <w:ind w:firstLine="56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Style w:val="115"/>
        <w:widowControl/>
        <w:spacing w:line="560" w:lineRule="exact"/>
        <w:ind w:left="0" w:leftChars="0" w:firstLine="0" w:firstLineChars="0"/>
        <w:rPr>
          <w:rFonts w:hint="eastAsia" w:ascii="宋体" w:hAnsi="宋体" w:eastAsia="宋体" w:cs="宋体"/>
          <w:color w:val="000000"/>
          <w:kern w:val="2"/>
          <w:sz w:val="24"/>
          <w:szCs w:val="24"/>
          <w:highlight w:val="none"/>
          <w:lang w:eastAsia="zh-CN"/>
        </w:rPr>
      </w:pPr>
    </w:p>
    <w:p>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p>
    <w:p>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p>
    <w:p>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（签字或盖章）</w:t>
      </w:r>
    </w:p>
    <w:p>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outlineLvl w:val="9"/>
        <w:rPr>
          <w:rFonts w:hint="eastAsia" w:ascii="宋体" w:hAnsi="宋体" w:eastAsia="宋体" w:cs="宋体"/>
          <w:color w:val="FF0000"/>
          <w:sz w:val="24"/>
          <w:szCs w:val="24"/>
        </w:rPr>
      </w:pPr>
      <w:r>
        <w:rPr>
          <w:rFonts w:hint="eastAsia" w:ascii="宋体" w:hAnsi="宋体" w:eastAsia="宋体" w:cs="宋体"/>
          <w:color w:val="auto"/>
          <w:sz w:val="24"/>
          <w:szCs w:val="24"/>
          <w:highlight w:val="none"/>
        </w:rPr>
        <w:t xml:space="preserve">时    间：  年月日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    间： 年月日</w:t>
      </w:r>
    </w:p>
    <w:p>
      <w:pPr>
        <w:pStyle w:val="36"/>
        <w:shd w:val="clear" w:color="auto" w:fill="FFFFFF"/>
        <w:spacing w:before="0" w:beforeAutospacing="0" w:after="0" w:afterAutospacing="0" w:line="360" w:lineRule="auto"/>
        <w:ind w:firstLine="480" w:firstLineChars="200"/>
        <w:rPr>
          <w:highlight w:val="none"/>
        </w:rPr>
      </w:pPr>
    </w:p>
    <w:p>
      <w:pPr>
        <w:pStyle w:val="36"/>
        <w:shd w:val="clear" w:color="auto" w:fill="FFFFFF"/>
        <w:spacing w:before="0" w:beforeAutospacing="0" w:after="0" w:afterAutospacing="0" w:line="360" w:lineRule="auto"/>
        <w:ind w:firstLine="480" w:firstLineChars="200"/>
        <w:rPr>
          <w:highlight w:val="none"/>
        </w:rPr>
      </w:pPr>
    </w:p>
    <w:p>
      <w:pPr>
        <w:autoSpaceDE w:val="0"/>
        <w:spacing w:line="360" w:lineRule="auto"/>
        <w:ind w:firstLine="420" w:firstLineChars="200"/>
        <w:rPr>
          <w:szCs w:val="21"/>
          <w:highlight w:val="none"/>
        </w:rPr>
      </w:pPr>
    </w:p>
    <w:p>
      <w:pPr>
        <w:pStyle w:val="40"/>
        <w:ind w:firstLine="280"/>
        <w:jc w:val="center"/>
        <w:rPr>
          <w:szCs w:val="28"/>
          <w:highlight w:val="none"/>
        </w:rPr>
      </w:pPr>
    </w:p>
    <w:bookmarkEnd w:id="274"/>
    <w:p>
      <w:pPr>
        <w:rPr>
          <w:rFonts w:ascii="宋体" w:hAnsi="宋体" w:cs="宋体"/>
          <w:b/>
          <w:bCs/>
          <w:color w:val="000000" w:themeColor="text1"/>
          <w:sz w:val="32"/>
          <w:highlight w:val="none"/>
          <w14:textFill>
            <w14:solidFill>
              <w14:schemeClr w14:val="tx1"/>
            </w14:solidFill>
          </w14:textFill>
        </w:rPr>
      </w:pPr>
      <w:bookmarkStart w:id="275" w:name="_Toc32648"/>
      <w:r>
        <w:rPr>
          <w:rFonts w:hint="eastAsia" w:ascii="宋体" w:hAnsi="宋体" w:cs="宋体"/>
          <w:b/>
          <w:bCs/>
          <w:color w:val="000000" w:themeColor="text1"/>
          <w:sz w:val="32"/>
          <w:highlight w:val="none"/>
          <w14:textFill>
            <w14:solidFill>
              <w14:schemeClr w14:val="tx1"/>
            </w14:solidFill>
          </w14:textFill>
        </w:rPr>
        <w:br w:type="page"/>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left="239" w:leftChars="114" w:firstLine="312" w:firstLineChars="97"/>
        <w:jc w:val="center"/>
        <w:textAlignment w:val="auto"/>
        <w:outlineLvl w:val="0"/>
        <w:rPr>
          <w:rFonts w:hint="eastAsia" w:asciiTheme="majorEastAsia" w:hAnsiTheme="majorEastAsia" w:eastAsiaTheme="majorEastAsia" w:cstheme="majorEastAsia"/>
          <w:b/>
          <w:bCs w:val="0"/>
          <w:sz w:val="32"/>
          <w:szCs w:val="32"/>
          <w:highlight w:val="none"/>
        </w:rPr>
      </w:pPr>
      <w:bookmarkStart w:id="276" w:name="_Toc9691"/>
      <w:r>
        <w:rPr>
          <w:rFonts w:hint="eastAsia" w:asciiTheme="majorEastAsia" w:hAnsiTheme="majorEastAsia" w:eastAsiaTheme="majorEastAsia" w:cstheme="majorEastAsia"/>
          <w:b/>
          <w:bCs w:val="0"/>
          <w:sz w:val="32"/>
          <w:szCs w:val="32"/>
          <w:highlight w:val="none"/>
        </w:rPr>
        <w:t xml:space="preserve">第五部分  </w:t>
      </w:r>
      <w:r>
        <w:rPr>
          <w:rFonts w:hint="eastAsia" w:asciiTheme="majorEastAsia" w:hAnsiTheme="majorEastAsia" w:eastAsiaTheme="majorEastAsia" w:cstheme="majorEastAsia"/>
          <w:b/>
          <w:bCs w:val="0"/>
          <w:sz w:val="32"/>
          <w:szCs w:val="32"/>
          <w:highlight w:val="none"/>
          <w:lang w:val="en-US" w:eastAsia="zh-CN"/>
        </w:rPr>
        <w:t>采购</w:t>
      </w:r>
      <w:r>
        <w:rPr>
          <w:rFonts w:hint="eastAsia" w:asciiTheme="majorEastAsia" w:hAnsiTheme="majorEastAsia" w:eastAsiaTheme="majorEastAsia" w:cstheme="majorEastAsia"/>
          <w:b/>
          <w:bCs w:val="0"/>
          <w:sz w:val="32"/>
          <w:szCs w:val="32"/>
          <w:highlight w:val="none"/>
        </w:rPr>
        <w:t>内容及要求</w:t>
      </w:r>
      <w:bookmarkEnd w:id="275"/>
      <w:bookmarkEnd w:id="276"/>
    </w:p>
    <w:p>
      <w:pPr>
        <w:keepNext w:val="0"/>
        <w:keepLines w:val="0"/>
        <w:pageBreakBefore w:val="0"/>
        <w:widowControl w:val="0"/>
        <w:tabs>
          <w:tab w:val="left" w:pos="567"/>
        </w:tabs>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bCs w:val="0"/>
          <w:sz w:val="24"/>
          <w:szCs w:val="24"/>
          <w:highlight w:val="none"/>
          <w:lang w:eastAsia="zh-CN"/>
        </w:rPr>
      </w:pPr>
      <w:bookmarkStart w:id="277" w:name="_Toc339114188"/>
      <w:bookmarkStart w:id="278" w:name="_Toc152042575"/>
      <w:bookmarkStart w:id="279" w:name="_Toc152045786"/>
      <w:bookmarkStart w:id="280" w:name="_Toc144974855"/>
      <w:r>
        <w:rPr>
          <w:rFonts w:hint="eastAsia" w:asciiTheme="majorEastAsia" w:hAnsiTheme="majorEastAsia" w:eastAsiaTheme="majorEastAsia" w:cstheme="majorEastAsia"/>
          <w:bCs/>
          <w:sz w:val="24"/>
          <w:szCs w:val="24"/>
          <w:highlight w:val="none"/>
          <w:lang w:eastAsia="zh-CN"/>
        </w:rPr>
        <w:t>一、</w:t>
      </w:r>
      <w:r>
        <w:rPr>
          <w:rFonts w:hint="eastAsia" w:asciiTheme="majorEastAsia" w:hAnsiTheme="majorEastAsia" w:eastAsiaTheme="majorEastAsia" w:cstheme="majorEastAsia"/>
          <w:b/>
          <w:bCs w:val="0"/>
          <w:sz w:val="24"/>
          <w:szCs w:val="24"/>
          <w:highlight w:val="none"/>
          <w:lang w:eastAsia="zh-CN"/>
        </w:rPr>
        <w:t>采购需求</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Cs/>
          <w:sz w:val="24"/>
          <w:szCs w:val="24"/>
          <w:highlight w:val="none"/>
          <w:lang w:eastAsia="zh-CN"/>
        </w:rPr>
      </w:pPr>
      <w:r>
        <w:rPr>
          <w:rFonts w:hint="eastAsia" w:ascii="宋体" w:hAnsi="宋体" w:eastAsia="宋体" w:cs="宋体"/>
          <w:color w:val="000000"/>
          <w:sz w:val="24"/>
          <w:szCs w:val="24"/>
          <w:lang w:val="en-US" w:eastAsia="zh-CN"/>
        </w:rPr>
        <w:t>根据西安市新城区行政审批服务局工作需求和具体岗位设置、招聘条件要求，</w:t>
      </w:r>
      <w:r>
        <w:rPr>
          <w:rFonts w:hint="eastAsia" w:ascii="宋体" w:hAnsi="宋体" w:eastAsia="宋体" w:cs="宋体"/>
          <w:b/>
          <w:bCs/>
          <w:color w:val="000000"/>
          <w:sz w:val="24"/>
          <w:szCs w:val="24"/>
          <w:lang w:val="en-US" w:eastAsia="zh-CN"/>
        </w:rPr>
        <w:t>一次或分批次</w:t>
      </w:r>
      <w:r>
        <w:rPr>
          <w:rFonts w:hint="eastAsia" w:ascii="宋体" w:hAnsi="宋体" w:cs="宋体"/>
          <w:b/>
          <w:bCs/>
          <w:color w:val="000000"/>
          <w:sz w:val="24"/>
          <w:szCs w:val="24"/>
          <w:lang w:val="en-US" w:eastAsia="zh-CN"/>
        </w:rPr>
        <w:t>一共</w:t>
      </w:r>
      <w:r>
        <w:rPr>
          <w:rFonts w:hint="eastAsia" w:ascii="宋体" w:hAnsi="宋体" w:eastAsia="宋体" w:cs="宋体"/>
          <w:b/>
          <w:bCs/>
          <w:color w:val="000000"/>
          <w:sz w:val="24"/>
          <w:szCs w:val="24"/>
          <w:lang w:val="en-US" w:eastAsia="zh-CN"/>
        </w:rPr>
        <w:t>提供</w:t>
      </w:r>
      <w:r>
        <w:rPr>
          <w:rFonts w:hint="eastAsia" w:ascii="宋体" w:hAnsi="宋体" w:cs="宋体"/>
          <w:b/>
          <w:bCs/>
          <w:color w:val="000000"/>
          <w:sz w:val="24"/>
          <w:szCs w:val="24"/>
          <w:lang w:val="en-US" w:eastAsia="zh-CN"/>
        </w:rPr>
        <w:t>78</w:t>
      </w:r>
      <w:r>
        <w:rPr>
          <w:rFonts w:hint="eastAsia" w:ascii="宋体" w:hAnsi="宋体" w:eastAsia="宋体" w:cs="宋体"/>
          <w:b/>
          <w:bCs/>
          <w:color w:val="000000"/>
          <w:sz w:val="24"/>
          <w:szCs w:val="24"/>
          <w:lang w:val="en-US" w:eastAsia="zh-CN"/>
        </w:rPr>
        <w:t>人的服务外包岗位</w:t>
      </w:r>
      <w:r>
        <w:rPr>
          <w:rFonts w:hint="eastAsia" w:ascii="宋体" w:hAnsi="宋体" w:eastAsia="宋体" w:cs="宋体"/>
          <w:color w:val="000000"/>
          <w:sz w:val="24"/>
          <w:szCs w:val="24"/>
          <w:lang w:val="en-US" w:eastAsia="zh-CN"/>
        </w:rPr>
        <w:t>，遇</w:t>
      </w:r>
      <w:r>
        <w:rPr>
          <w:rFonts w:hint="eastAsia" w:ascii="宋体" w:hAnsi="宋体" w:cs="宋体"/>
          <w:color w:val="000000"/>
          <w:sz w:val="24"/>
          <w:szCs w:val="24"/>
          <w:lang w:val="en-US" w:eastAsia="zh-CN"/>
        </w:rPr>
        <w:t>特殊</w:t>
      </w:r>
      <w:r>
        <w:rPr>
          <w:rFonts w:hint="eastAsia" w:ascii="宋体" w:hAnsi="宋体" w:eastAsia="宋体" w:cs="宋体"/>
          <w:color w:val="000000"/>
          <w:sz w:val="24"/>
          <w:szCs w:val="24"/>
          <w:lang w:val="en-US" w:eastAsia="zh-CN"/>
        </w:rPr>
        <w:t>情况根据采购人需求随时调配。</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lang w:eastAsia="zh-CN"/>
        </w:rPr>
        <w:t>二</w:t>
      </w:r>
      <w:r>
        <w:rPr>
          <w:rFonts w:hint="eastAsia" w:asciiTheme="majorEastAsia" w:hAnsiTheme="majorEastAsia" w:eastAsiaTheme="majorEastAsia" w:cstheme="majorEastAsia"/>
          <w:bCs/>
          <w:sz w:val="24"/>
          <w:szCs w:val="24"/>
          <w:highlight w:val="none"/>
        </w:rPr>
        <w:t>、</w:t>
      </w:r>
      <w:r>
        <w:rPr>
          <w:rFonts w:hint="eastAsia" w:asciiTheme="majorEastAsia" w:hAnsiTheme="majorEastAsia" w:eastAsiaTheme="majorEastAsia" w:cstheme="majorEastAsia"/>
          <w:b/>
          <w:bCs w:val="0"/>
          <w:sz w:val="24"/>
          <w:szCs w:val="24"/>
          <w:highlight w:val="none"/>
        </w:rPr>
        <w:t>项目概况</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left="239" w:leftChars="114" w:firstLine="472" w:firstLineChars="197"/>
        <w:jc w:val="both"/>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政务服务大厅，是为方便公众、企业、单位办理相关审批服务手续的场所，作为“最贴近”社会公众的场所，始终坚持以人民为中心的服务理念，坚持把企业满意、群众满意作为一切工作的出发点和落脚点，以“人性、舒心、便民”为原则，业务办理的高效是政府全心全意为人民服务良好形象的展现。为了不断改进便民服务举措，提供优质的政务服务，为群众营造更加快捷、暖心的办事环境，让办事群众拥有更好的办事体验感。具体需求为：采取政务服务整体外包的模式，按照大厅标准化建设需求，精准定位大厅服务场景、对象、需求、内容和相关规范，制定</w:t>
      </w:r>
      <w:r>
        <w:rPr>
          <w:rFonts w:hint="eastAsia" w:asciiTheme="majorEastAsia" w:hAnsiTheme="majorEastAsia" w:eastAsiaTheme="majorEastAsia" w:cstheme="majorEastAsia"/>
          <w:bCs/>
          <w:sz w:val="24"/>
          <w:szCs w:val="24"/>
          <w:highlight w:val="none"/>
          <w:lang w:eastAsia="zh-CN"/>
        </w:rPr>
        <w:t>新城区</w:t>
      </w:r>
      <w:r>
        <w:rPr>
          <w:rFonts w:hint="eastAsia" w:asciiTheme="majorEastAsia" w:hAnsiTheme="majorEastAsia" w:eastAsiaTheme="majorEastAsia" w:cstheme="majorEastAsia"/>
          <w:bCs/>
          <w:sz w:val="24"/>
          <w:szCs w:val="24"/>
          <w:highlight w:val="none"/>
        </w:rPr>
        <w:t>政务大厅政务服务总体实施方案和建设。具体承担</w:t>
      </w:r>
      <w:r>
        <w:rPr>
          <w:rFonts w:hint="eastAsia" w:asciiTheme="majorEastAsia" w:hAnsiTheme="majorEastAsia" w:eastAsiaTheme="majorEastAsia" w:cstheme="majorEastAsia"/>
          <w:bCs/>
          <w:sz w:val="24"/>
          <w:szCs w:val="24"/>
          <w:highlight w:val="none"/>
          <w:lang w:eastAsia="zh-CN"/>
        </w:rPr>
        <w:t>新城区</w:t>
      </w:r>
      <w:r>
        <w:rPr>
          <w:rFonts w:hint="eastAsia" w:asciiTheme="majorEastAsia" w:hAnsiTheme="majorEastAsia" w:eastAsiaTheme="majorEastAsia" w:cstheme="majorEastAsia"/>
          <w:bCs/>
          <w:sz w:val="24"/>
          <w:szCs w:val="24"/>
          <w:highlight w:val="none"/>
        </w:rPr>
        <w:t>政务大厅日常窗口服务、大厅引导服务、电话咨询服务、讲解服务、电子监控服务、人员管理和服务保障等方面工作。</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lang w:eastAsia="zh-CN"/>
        </w:rPr>
        <w:t>三</w:t>
      </w:r>
      <w:r>
        <w:rPr>
          <w:rFonts w:hint="eastAsia" w:asciiTheme="majorEastAsia" w:hAnsiTheme="majorEastAsia" w:eastAsiaTheme="majorEastAsia" w:cstheme="majorEastAsia"/>
          <w:b/>
          <w:bCs w:val="0"/>
          <w:sz w:val="24"/>
          <w:szCs w:val="24"/>
          <w:highlight w:val="none"/>
        </w:rPr>
        <w:t>、主要目的和要求</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left="239" w:leftChars="114" w:firstLine="472" w:firstLineChars="197"/>
        <w:jc w:val="both"/>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lang w:eastAsia="zh-CN"/>
        </w:rPr>
        <w:t>为</w:t>
      </w:r>
      <w:r>
        <w:rPr>
          <w:rFonts w:hint="eastAsia" w:asciiTheme="majorEastAsia" w:hAnsiTheme="majorEastAsia" w:eastAsiaTheme="majorEastAsia" w:cstheme="majorEastAsia"/>
          <w:bCs/>
          <w:sz w:val="24"/>
          <w:szCs w:val="24"/>
          <w:highlight w:val="none"/>
        </w:rPr>
        <w:t>推进</w:t>
      </w:r>
      <w:r>
        <w:rPr>
          <w:rFonts w:hint="eastAsia" w:asciiTheme="majorEastAsia" w:hAnsiTheme="majorEastAsia" w:eastAsiaTheme="majorEastAsia" w:cstheme="majorEastAsia"/>
          <w:bCs/>
          <w:sz w:val="24"/>
          <w:szCs w:val="24"/>
          <w:highlight w:val="none"/>
          <w:lang w:eastAsia="zh-CN"/>
        </w:rPr>
        <w:t>新城区</w:t>
      </w:r>
      <w:r>
        <w:rPr>
          <w:rFonts w:hint="eastAsia" w:asciiTheme="majorEastAsia" w:hAnsiTheme="majorEastAsia" w:eastAsiaTheme="majorEastAsia" w:cstheme="majorEastAsia"/>
          <w:bCs/>
          <w:sz w:val="24"/>
          <w:szCs w:val="24"/>
          <w:highlight w:val="none"/>
        </w:rPr>
        <w:t>政务服务改革成果，完成政务服务一体化建设，夯实改革成果，促进政务服务标准化、规范化、便捷化，建设人民满意的服务型政府，以全面提升政务服务质量、提高群众满意度为切入点，结合管理学的基本原理，以政务服务实际工作为落脚点，实现品牌运营、团队建设、组织文化建设，打造一支专业、优质、高效的政务服务团队。</w:t>
      </w:r>
      <w:r>
        <w:rPr>
          <w:rFonts w:hint="eastAsia" w:asciiTheme="majorEastAsia" w:hAnsiTheme="majorEastAsia" w:eastAsiaTheme="majorEastAsia" w:cstheme="majorEastAsia"/>
          <w:bCs/>
          <w:sz w:val="24"/>
          <w:szCs w:val="24"/>
          <w:highlight w:val="none"/>
        </w:rPr>
        <w:br w:type="textWrapping"/>
      </w:r>
      <w:r>
        <w:rPr>
          <w:rFonts w:hint="eastAsia" w:asciiTheme="majorEastAsia" w:hAnsiTheme="majorEastAsia" w:eastAsiaTheme="majorEastAsia" w:cstheme="majorEastAsia"/>
          <w:bCs/>
          <w:sz w:val="24"/>
          <w:szCs w:val="24"/>
          <w:highlight w:val="none"/>
        </w:rPr>
        <w:t xml:space="preserve">    依托专业团队和本地化运营，搭建科学系统的管理架构、重构政务综合服务大厅运行流程、创新人员管理模式，塑造具有品牌影响力、文化宣传力的特色政务综合服务大厅。结合数字化管理的理念和工具手段，实现服务效能不断升级，塑造具有“榜样”“典型”“标杆”意义的政务综合服务中心。</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lang w:eastAsia="zh-CN"/>
        </w:rPr>
        <w:t>四</w:t>
      </w:r>
      <w:r>
        <w:rPr>
          <w:rFonts w:hint="eastAsia" w:asciiTheme="majorEastAsia" w:hAnsiTheme="majorEastAsia" w:eastAsiaTheme="majorEastAsia" w:cstheme="majorEastAsia"/>
          <w:b/>
          <w:bCs w:val="0"/>
          <w:sz w:val="24"/>
          <w:szCs w:val="24"/>
          <w:highlight w:val="none"/>
        </w:rPr>
        <w:t>、项目内容</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Theme="majorEastAsia" w:hAnsiTheme="majorEastAsia" w:eastAsiaTheme="majorEastAsia" w:cstheme="majorEastAsia"/>
          <w:bCs/>
          <w:sz w:val="24"/>
          <w:szCs w:val="24"/>
          <w:highlight w:val="none"/>
        </w:rPr>
      </w:pPr>
      <w:r>
        <w:rPr>
          <w:rFonts w:hint="eastAsia" w:ascii="宋体" w:hAnsi="宋体" w:eastAsia="宋体" w:cs="宋体"/>
          <w:bCs/>
          <w:sz w:val="24"/>
          <w:szCs w:val="24"/>
          <w:highlight w:val="none"/>
        </w:rPr>
        <w:t>(一)</w:t>
      </w:r>
      <w:r>
        <w:rPr>
          <w:rFonts w:hint="eastAsia" w:ascii="宋体" w:hAnsi="宋体" w:eastAsia="宋体" w:cs="宋体"/>
          <w:bCs/>
          <w:sz w:val="24"/>
          <w:szCs w:val="24"/>
          <w:highlight w:val="none"/>
          <w:lang w:eastAsia="zh-CN"/>
        </w:rPr>
        <w:t>理</w:t>
      </w:r>
      <w:r>
        <w:rPr>
          <w:rFonts w:hint="eastAsia" w:ascii="宋体" w:hAnsi="宋体" w:eastAsia="宋体" w:cs="宋体"/>
          <w:bCs/>
          <w:sz w:val="24"/>
          <w:szCs w:val="24"/>
          <w:highlight w:val="none"/>
        </w:rPr>
        <w:t>清管理责任，重构组织架构</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1.强化内部管理，承担管理责任</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以日常管理、保障运行为基本思路，确保行政审批服务局、政务综合服务中心工作的正常开展。具体包含以下内容：</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加强岗位管理，提升履职能力。以政务服务岗位特征、工作实际、现场管理为立足点，明晰岗位职责、明确评价标准，在人员招聘、测评、管理、培训、组织文化建设工作中，提升服务团队的服务水平、服务质量，提高服务人员履职能力，提高服务效率，确保群众满意度的动态优化与提升。</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强化组织管理，提升运行效率。建立与实际工作开展相适应的人员管理架构，实现日常运营管理工作的全面覆盖，以标准化、规范化服务为指导，建设政务综合服务中心岗位服务标准。以流程化思路为核心，构建起全面协同、动态优化的人员管理环节，提高组织运行效率，加强组织反馈能力。</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（3）全力保障实施，规避劳务风险。以政务服务现场管理工作需求为核心，建立起完善的人员管理体系、现场实施保障制度，切实规避用工风险与法律风险，提升现场管理的质量，实现服务团队的优化升级。</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2.深化组织协调，加强管理联动</w:t>
      </w:r>
    </w:p>
    <w:p>
      <w:pPr>
        <w:tabs>
          <w:tab w:val="left" w:pos="567"/>
        </w:tabs>
        <w:spacing w:line="360" w:lineRule="auto"/>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建立管理联席会议，沟通管理需求。区行政审批服务局、政务综合服务中心、服务管理团队，以月度工作计划、工作汇报内容为基础，每月定期举行管理联席会议，充分沟通管理需求，提升管理动作的有效性、项目实施的针对性，提升满意程度。</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建立完善的工作汇报机制，提升沟通效率。服务管理团队以现场工作为核心，建立起完善的工作汇报机制，以运行日报、月报为主要方式，为政务综合服务中心全方位呈现日常管理动作、管理效果、管理行为，强化管理工作的知晓程度，对重要管理动作行程管理共识，提升现场实施的效果。</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(3)建立共同学习机制，提升持续运营能力。服务管理团队每季度组织工作人员至少一次的集体学习活动，邀请相关领域专家授课，学习政务服务的先进理念、公共组织管理基本理论等，建立共同学习机制、构建学习型组织、营造良好的沟通学习效率，提升现场实施人员持续运营能力，动态优化现场实施与外包服务的效果。</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3.深挖服务价值，实现审批赋能</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以数字化、规范化管理模式，对现场管理过程中的业务流程、管理环节进行全方位的分析、汇总，将日常工作行为、动作、事件，提炼为具备参考价值、现实意义的知识内容，为持续推进行政审批制度改革、优化营商环境、提高审批效率、塑造政务服务良好形象提供现实支撑。</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（1）加强流程监管，强化分析汇总.服务管理团队人员基于日常管理、服务流程的内容，对重点环节、重点业务流程等提供分析汇总报告，为审批服务改革等重点工作提供重要参考内容。</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跟进重点工作，强化共同利益。以制度化、标准化、规范化的管理思路与实施逻辑，做好大厅的日常管理与运营，强化外包服务供应商与区行政审批服务局形成利益联动、责任共担的合作体系，提高现场实施效果。</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3）强化价值共识，消除理念差异。企业管理与公共服务组织管理在理念、价值、行为逻辑上具有本质差异，外包服务供应商应以高质、高效的沟通和学习，强化现场实施过程中对公共服务组织管理的价值认同、理念认同，积极接受区行政审批服务局的监督与指导，强化管理共识，形成统一高效的管理模式。</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(二)创新管理工具，推动管理升级</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在现场管理实施过程中，以提升服务质量、管理效率为目标，提供可持续的创新管理工具，推动现场管理升级迭代，打造数字化、标准化、规范化的管理模式。</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1.以岗位胜任力为基础，提升服务团队人员质量</w:t>
      </w:r>
    </w:p>
    <w:p>
      <w:pPr>
        <w:tabs>
          <w:tab w:val="left" w:pos="567"/>
        </w:tabs>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建设专业、高效、热情的服务团队，是政务服务满意度的核心要求。现场实施过程中，以标准化的岗位分析、职责建构、岗位评价为指导，建立起以岗位胜任力为基础的人力资源开发、优化、升级模式，推进服务团队迭代升级。</w:t>
      </w:r>
    </w:p>
    <w:p>
      <w:pPr>
        <w:spacing w:line="360" w:lineRule="auto"/>
        <w:ind w:firstLine="480" w:firstLineChars="200"/>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3.加强员工培训，提高服务能力</w:t>
      </w:r>
    </w:p>
    <w:p>
      <w:pPr>
        <w:tabs>
          <w:tab w:val="left" w:pos="152"/>
        </w:tabs>
        <w:spacing w:line="36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Cs/>
          <w:sz w:val="24"/>
          <w:szCs w:val="24"/>
          <w:highlight w:val="none"/>
        </w:rPr>
        <w:t>以政务服务工作实际为出发点，以提高服务人员服务能力、服务水平、服务质量为核心，建立起成长周期、岗位能力双主线的培训机制。成长周期以入职培训、岗前培训、日常培训为主要方式，加强员工的组织认同感、工作使命感、团队归属感。岗位能力以业务培训、技能培训、礼仪培训为主要方式，提升服务人员的服务水平、服务质量。</w:t>
      </w:r>
    </w:p>
    <w:p>
      <w:pPr>
        <w:tabs>
          <w:tab w:val="left" w:pos="152"/>
        </w:tabs>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、服务标准</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1、基本要求</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（1）应按时到岗，做好业务准备；</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（2）应正确摆放或佩戴工作牌；</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（3）在工作场合不应化浓妆，男士不蓄长须长发；</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（4）应妥善保管收取的申请资料，并应按规定移交或者存档；</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（5）在工作期间不应从事与工作无关的活动；</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（6）不应擅自代班代岗、代刷卡，不得串岗、长时间离岗、空岗；</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（7）应按操作规程使用政务服务业务办理系统，并妥善保管信息管理系统密码，不应使用他人用户名和密码进入信息管理系统；</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（8）发生重大、紧急事件时，应采取适当的应急措施，并按规定及时报告政务服务中心管理机构。</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2、接待迎送</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（1）接待群众热情周到，做到来有迎声、去有送声、有问必答；</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（2）接待人员应耐心倾听群众的诉求，热心引导；</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（3）服务完成时应主动向服务对象递交受理回执、证照批文等资料，并告知相关注意事项，微笑告别。</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3、接受咨询</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（1）接受咨询时应耐心细致，准确了解服务对象需求，并积极回应；</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（2）对于能解答的问题，应耐心完整解答；对于服务对象咨询事项不属于本窗口职责范围的，应为其指引办事窗口所在位置或者协助其咨询；</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（3）服务过程中如遇其他咨询，应示意咨询者稍候，至当前服务结束后再予以解答；如遇电话，应示意服务对象后接听；</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（4）服务对象索取服务指南、申请表格等资料时，应主动提供或者告知服务指南、申请表格等资料的摆放位置；</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（5）服务对象提出意见、建议时，应冷静倾听，耐心解释，不应与服务对象争吵。</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4、受理业务</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（1）受理业务时应认真、仔细询问群众的办事意图，快速办理相关业务；</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（2）符合受理条件的事项，应告知办理时限和取件方式；不符合受理条件的事项，应一次性告知补正内容；</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（3）不属于本窗口受理事项的，应告知该事项具体受理服务区域；</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（4）接到同一服务对象办理较多业务时，要帮助他们分出轻重缓急，合理安排好前后顺序，缩短办事时间；</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（5）遇到不能办理的业务时，应向群众说明情况，争取群众的理解和谅解；</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（6）应使用政务服务大厅专用纸张打印回执单或告知单；</w:t>
      </w:r>
    </w:p>
    <w:p>
      <w:pPr>
        <w:pStyle w:val="35"/>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（7）服务对象对政策理解有分歧的，应耐心做好解释工作，必要时应及时报告窗口负责人；</w:t>
      </w:r>
    </w:p>
    <w:p>
      <w:pPr>
        <w:pStyle w:val="2"/>
        <w:ind w:firstLine="480" w:firstLineChars="200"/>
        <w:rPr>
          <w:rFonts w:hint="eastAsia" w:ascii="宋体" w:hAnsi="宋体" w:eastAsia="宋体" w:cs="宋体"/>
          <w:b w:val="0"/>
          <w:bCs/>
          <w:lang w:val="en-US" w:eastAsia="zh-CN"/>
        </w:rPr>
      </w:pPr>
      <w:r>
        <w:rPr>
          <w:rFonts w:hint="eastAsia" w:ascii="宋体" w:hAnsi="宋体" w:eastAsia="宋体" w:cs="宋体"/>
          <w:b w:val="0"/>
          <w:bCs/>
          <w:sz w:val="24"/>
          <w:szCs w:val="24"/>
          <w:highlight w:val="none"/>
        </w:rPr>
        <w:t>（8）对服务对象提出的意见、建议和批评等应虚心听取。</w:t>
      </w:r>
    </w:p>
    <w:p>
      <w:pPr>
        <w:tabs>
          <w:tab w:val="left" w:pos="152"/>
        </w:tabs>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、付款方式</w:t>
      </w:r>
      <w:r>
        <w:rPr>
          <w:rFonts w:hint="eastAsia" w:ascii="宋体" w:hAnsi="宋体" w:cs="宋体"/>
          <w:b/>
          <w:bCs/>
          <w:sz w:val="24"/>
          <w:szCs w:val="24"/>
          <w:lang w:val="en-US" w:eastAsia="zh-CN"/>
        </w:rPr>
        <w:t>及验收标准</w:t>
      </w:r>
    </w:p>
    <w:p>
      <w:pPr>
        <w:tabs>
          <w:tab w:val="left" w:pos="152"/>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付款方式：每月乙方向甲方提交</w:t>
      </w:r>
      <w:r>
        <w:rPr>
          <w:rFonts w:hint="eastAsia" w:ascii="宋体" w:hAnsi="宋体" w:cs="宋体"/>
          <w:sz w:val="24"/>
          <w:szCs w:val="24"/>
          <w:lang w:val="en-US" w:eastAsia="zh-CN"/>
        </w:rPr>
        <w:t>发票</w:t>
      </w:r>
      <w:r>
        <w:rPr>
          <w:rFonts w:hint="eastAsia" w:ascii="宋体" w:hAnsi="宋体" w:eastAsia="宋体" w:cs="宋体"/>
          <w:sz w:val="24"/>
          <w:szCs w:val="24"/>
          <w:lang w:val="en-US" w:eastAsia="zh-CN"/>
        </w:rPr>
        <w:t>，经甲方核实后按月一次性据实结算。</w:t>
      </w:r>
    </w:p>
    <w:p>
      <w:pPr>
        <w:tabs>
          <w:tab w:val="left" w:pos="15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费用组成：外包员工应发工资，劳务外包管理费，税金。</w:t>
      </w:r>
    </w:p>
    <w:p>
      <w:pPr>
        <w:tabs>
          <w:tab w:val="left" w:pos="15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（1）外包员工应发工资=基本工资+岗位考核工资（根据每月考核规定据实发放）+外包员工</w:t>
      </w:r>
      <w:r>
        <w:rPr>
          <w:rFonts w:hint="eastAsia" w:ascii="宋体" w:hAnsi="宋体" w:cs="宋体"/>
          <w:sz w:val="24"/>
          <w:szCs w:val="24"/>
          <w:lang w:eastAsia="zh-CN"/>
        </w:rPr>
        <w:t>社会保险</w:t>
      </w:r>
      <w:r>
        <w:rPr>
          <w:rFonts w:hint="eastAsia" w:ascii="宋体" w:hAnsi="宋体" w:eastAsia="宋体" w:cs="宋体"/>
          <w:sz w:val="24"/>
          <w:szCs w:val="24"/>
        </w:rPr>
        <w:t>+</w:t>
      </w:r>
      <w:r>
        <w:rPr>
          <w:rFonts w:hint="eastAsia" w:ascii="宋体" w:hAnsi="宋体" w:eastAsia="宋体" w:cs="宋体"/>
          <w:sz w:val="24"/>
          <w:szCs w:val="24"/>
          <w:lang w:val="en-US" w:eastAsia="zh-CN"/>
        </w:rPr>
        <w:t>其他</w:t>
      </w:r>
      <w:r>
        <w:rPr>
          <w:rFonts w:hint="eastAsia" w:ascii="宋体" w:hAnsi="宋体" w:eastAsia="宋体" w:cs="宋体"/>
          <w:sz w:val="24"/>
          <w:szCs w:val="24"/>
        </w:rPr>
        <w:t>福利，</w:t>
      </w:r>
      <w:r>
        <w:rPr>
          <w:rFonts w:hint="eastAsia" w:ascii="宋体" w:hAnsi="宋体" w:eastAsia="宋体" w:cs="宋体"/>
          <w:sz w:val="24"/>
          <w:szCs w:val="24"/>
          <w:lang w:val="en-US" w:eastAsia="zh-CN"/>
        </w:rPr>
        <w:t>服务期限内</w:t>
      </w:r>
      <w:r>
        <w:rPr>
          <w:rFonts w:hint="eastAsia" w:ascii="宋体" w:hAnsi="宋体" w:eastAsia="宋体" w:cs="宋体"/>
          <w:sz w:val="24"/>
          <w:szCs w:val="24"/>
        </w:rPr>
        <w:t>人员薪酬结构不得更改。</w:t>
      </w:r>
    </w:p>
    <w:p>
      <w:pPr>
        <w:pStyle w:val="13"/>
        <w:spacing w:line="360" w:lineRule="auto"/>
        <w:ind w:firstLine="48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zh-CN"/>
        </w:rPr>
        <w:t>）国家法律、行政法规及政策对职业保障有统一规定的，依照有关规定执行。</w:t>
      </w:r>
    </w:p>
    <w:p>
      <w:pPr>
        <w:tabs>
          <w:tab w:val="left" w:pos="152"/>
        </w:tabs>
        <w:spacing w:line="360" w:lineRule="auto"/>
        <w:rPr>
          <w:rFonts w:hint="default" w:ascii="宋体" w:hAnsi="宋体" w:cs="宋体"/>
          <w:b/>
          <w:bCs/>
          <w:sz w:val="24"/>
          <w:szCs w:val="24"/>
          <w:lang w:val="en-US" w:eastAsia="zh-CN"/>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六、服务期：自合同签订之日起一年</w:t>
      </w:r>
    </w:p>
    <w:p>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pStyle w:val="40"/>
        <w:ind w:left="0" w:leftChars="0" w:firstLine="0" w:firstLineChars="0"/>
        <w:rPr>
          <w:rFonts w:ascii="宋体" w:hAnsi="宋体" w:cs="宋体"/>
          <w:b/>
          <w:color w:val="000000" w:themeColor="text1"/>
          <w:kern w:val="0"/>
          <w:sz w:val="32"/>
          <w:szCs w:val="32"/>
          <w:highlight w:val="none"/>
          <w14:textFill>
            <w14:solidFill>
              <w14:schemeClr w14:val="tx1"/>
            </w14:solidFill>
          </w14:textFill>
        </w:rPr>
      </w:pPr>
    </w:p>
    <w:p>
      <w:pPr>
        <w:jc w:val="center"/>
        <w:outlineLvl w:val="0"/>
        <w:rPr>
          <w:rFonts w:ascii="宋体" w:hAnsi="宋体" w:cs="宋体"/>
          <w:b/>
          <w:bCs/>
          <w:color w:val="000000" w:themeColor="text1"/>
          <w:sz w:val="32"/>
          <w:highlight w:val="none"/>
          <w14:textFill>
            <w14:solidFill>
              <w14:schemeClr w14:val="tx1"/>
            </w14:solidFill>
          </w14:textFill>
        </w:rPr>
      </w:pPr>
      <w:bookmarkStart w:id="281" w:name="_Toc30604"/>
      <w:bookmarkStart w:id="282" w:name="_Toc1918"/>
      <w:r>
        <w:rPr>
          <w:rFonts w:hint="eastAsia" w:ascii="宋体" w:hAnsi="宋体" w:cs="宋体"/>
          <w:b/>
          <w:bCs/>
          <w:color w:val="000000" w:themeColor="text1"/>
          <w:sz w:val="32"/>
          <w:highlight w:val="none"/>
          <w14:textFill>
            <w14:solidFill>
              <w14:schemeClr w14:val="tx1"/>
            </w14:solidFill>
          </w14:textFill>
        </w:rPr>
        <w:t>第六部分  投标文件格式</w:t>
      </w:r>
      <w:bookmarkEnd w:id="277"/>
      <w:bookmarkEnd w:id="281"/>
      <w:bookmarkEnd w:id="282"/>
    </w:p>
    <w:bookmarkEnd w:id="278"/>
    <w:bookmarkEnd w:id="279"/>
    <w:bookmarkEnd w:id="280"/>
    <w:p>
      <w:pPr>
        <w:spacing w:line="400" w:lineRule="exact"/>
        <w:rPr>
          <w:rFonts w:ascii="宋体"/>
          <w:color w:val="000000" w:themeColor="text1"/>
          <w:szCs w:val="21"/>
          <w:highlight w:val="none"/>
          <w14:textFill>
            <w14:solidFill>
              <w14:schemeClr w14:val="tx1"/>
            </w14:solidFill>
          </w14:textFill>
        </w:rPr>
      </w:pP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投标文件编制说明</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1、投标文件应当使用招标文件规定的全部格式（表格可以按同样格式扩展）编写，除明确允许投标人可以自行编写的外，投标人不得以“投标文件格式”规定之外的方式填写相关内容。</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2、投标文件的编制应按照样本格式提供的内容，做出逐一明确的答复；投标人认为有必要，还可以做其它补充说明。</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3、投标人必须按照招标文件的规定和要求由法定代表人或被授权人签字（或盖章）。纸质投标文件须A4纸单面或双面打印，分别各自装订成册并编制目录和页码。</w:t>
      </w: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spacing w:line="400" w:lineRule="exact"/>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br w:type="page"/>
      </w:r>
    </w:p>
    <w:p>
      <w:pPr>
        <w:rPr>
          <w:rFonts w:ascii="宋体"/>
          <w:color w:val="000000" w:themeColor="text1"/>
          <w:szCs w:val="21"/>
          <w:highlight w:val="none"/>
          <w14:textFill>
            <w14:solidFill>
              <w14:schemeClr w14:val="tx1"/>
            </w14:solidFill>
          </w14:textFill>
        </w:rPr>
      </w:pPr>
    </w:p>
    <w:p>
      <w:pPr>
        <w:tabs>
          <w:tab w:val="left" w:pos="360"/>
        </w:tabs>
        <w:spacing w:line="360" w:lineRule="auto"/>
        <w:jc w:val="left"/>
        <w:rPr>
          <w:rFonts w:ascii="宋体"/>
          <w:b/>
          <w:color w:val="000000" w:themeColor="text1"/>
          <w:sz w:val="96"/>
          <w:szCs w:val="96"/>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项目编号：</w:t>
      </w:r>
      <w:r>
        <w:rPr>
          <w:rFonts w:hint="eastAsia" w:ascii="宋体" w:hAnsi="宋体"/>
          <w:b/>
          <w:color w:val="000000" w:themeColor="text1"/>
          <w:sz w:val="28"/>
          <w:szCs w:val="28"/>
          <w:highlight w:val="none"/>
          <w:lang w:eastAsia="zh-CN"/>
          <w14:textFill>
            <w14:solidFill>
              <w14:schemeClr w14:val="tx1"/>
            </w14:solidFill>
          </w14:textFill>
        </w:rPr>
        <w:t>SXXYCZB-GK-202</w:t>
      </w:r>
      <w:r>
        <w:rPr>
          <w:rFonts w:hint="eastAsia" w:ascii="宋体" w:hAnsi="宋体"/>
          <w:b/>
          <w:color w:val="000000" w:themeColor="text1"/>
          <w:sz w:val="28"/>
          <w:szCs w:val="28"/>
          <w:highlight w:val="none"/>
          <w:lang w:val="en-US" w:eastAsia="zh-CN"/>
          <w14:textFill>
            <w14:solidFill>
              <w14:schemeClr w14:val="tx1"/>
            </w14:solidFill>
          </w14:textFill>
        </w:rPr>
        <w:t>20306</w:t>
      </w:r>
      <w:r>
        <w:rPr>
          <w:rFonts w:hint="eastAsia" w:ascii="宋体" w:hAnsi="宋体"/>
          <w:b/>
          <w:color w:val="000000" w:themeColor="text1"/>
          <w:sz w:val="28"/>
          <w:szCs w:val="28"/>
          <w:highlight w:val="none"/>
          <w14:textFill>
            <w14:solidFill>
              <w14:schemeClr w14:val="tx1"/>
            </w14:solidFill>
          </w14:textFill>
        </w:rPr>
        <w:t xml:space="preserve">                         正本</w:t>
      </w:r>
      <w:r>
        <w:rPr>
          <w:rFonts w:ascii="宋体" w:hAnsi="宋体"/>
          <w:b/>
          <w:color w:val="000000" w:themeColor="text1"/>
          <w:sz w:val="28"/>
          <w:szCs w:val="28"/>
          <w:highlight w:val="none"/>
          <w14:textFill>
            <w14:solidFill>
              <w14:schemeClr w14:val="tx1"/>
            </w14:solidFill>
          </w14:textFill>
        </w:rPr>
        <w:t>/</w:t>
      </w:r>
      <w:r>
        <w:rPr>
          <w:rFonts w:hint="eastAsia" w:ascii="宋体" w:hAnsi="宋体"/>
          <w:b/>
          <w:color w:val="000000" w:themeColor="text1"/>
          <w:sz w:val="28"/>
          <w:szCs w:val="28"/>
          <w:highlight w:val="none"/>
          <w14:textFill>
            <w14:solidFill>
              <w14:schemeClr w14:val="tx1"/>
            </w14:solidFill>
          </w14:textFill>
        </w:rPr>
        <w:t>副本</w:t>
      </w:r>
    </w:p>
    <w:p>
      <w:pPr>
        <w:pStyle w:val="2"/>
        <w:rPr>
          <w:rFonts w:ascii="宋体"/>
          <w:b/>
          <w:color w:val="000000" w:themeColor="text1"/>
          <w:sz w:val="96"/>
          <w:szCs w:val="96"/>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360"/>
        </w:tabs>
        <w:spacing w:line="360" w:lineRule="auto"/>
        <w:jc w:val="center"/>
        <w:rPr>
          <w:rFonts w:hint="eastAsia" w:ascii="宋体" w:eastAsia="宋体"/>
          <w:b/>
          <w:bCs/>
          <w:color w:val="000000" w:themeColor="text1"/>
          <w:sz w:val="48"/>
          <w:szCs w:val="48"/>
          <w:highlight w:val="none"/>
          <w:lang w:eastAsia="zh-CN"/>
          <w14:textFill>
            <w14:solidFill>
              <w14:schemeClr w14:val="tx1"/>
            </w14:solidFill>
          </w14:textFill>
        </w:rPr>
      </w:pPr>
      <w:r>
        <w:rPr>
          <w:rFonts w:hint="eastAsia" w:ascii="宋体"/>
          <w:b/>
          <w:bCs/>
          <w:color w:val="000000" w:themeColor="text1"/>
          <w:sz w:val="56"/>
          <w:szCs w:val="56"/>
          <w:highlight w:val="none"/>
          <w:lang w:eastAsia="zh-CN"/>
          <w14:textFill>
            <w14:solidFill>
              <w14:schemeClr w14:val="tx1"/>
            </w14:solidFill>
          </w14:textFill>
        </w:rPr>
        <w:t>2022年人力资源服务外包项目</w:t>
      </w:r>
    </w:p>
    <w:p>
      <w:pPr>
        <w:pStyle w:val="2"/>
        <w:rPr>
          <w:highlight w:val="none"/>
        </w:rPr>
      </w:pPr>
      <w:r>
        <w:rPr>
          <w:rFonts w:hint="eastAsia" w:ascii="宋体"/>
          <w:b/>
          <w:bCs/>
          <w:color w:val="000000" w:themeColor="text1"/>
          <w:sz w:val="48"/>
          <w:szCs w:val="48"/>
          <w:highlight w:val="none"/>
          <w14:textFill>
            <w14:solidFill>
              <w14:schemeClr w14:val="tx1"/>
            </w14:solidFill>
          </w14:textFill>
        </w:rPr>
        <w:t xml:space="preserve">            </w:t>
      </w:r>
    </w:p>
    <w:p>
      <w:pPr>
        <w:pStyle w:val="40"/>
        <w:ind w:firstLine="280"/>
        <w:rPr>
          <w:highlight w:val="none"/>
        </w:rPr>
      </w:pPr>
    </w:p>
    <w:p>
      <w:pPr>
        <w:pStyle w:val="40"/>
        <w:ind w:firstLine="280"/>
        <w:rPr>
          <w:highlight w:val="none"/>
        </w:rPr>
      </w:pPr>
    </w:p>
    <w:p>
      <w:pPr>
        <w:pStyle w:val="40"/>
        <w:ind w:firstLine="280"/>
        <w:rPr>
          <w:highlight w:val="none"/>
        </w:rPr>
      </w:pPr>
    </w:p>
    <w:p>
      <w:pPr>
        <w:tabs>
          <w:tab w:val="left" w:pos="360"/>
        </w:tabs>
        <w:spacing w:line="360" w:lineRule="auto"/>
        <w:jc w:val="center"/>
        <w:rPr>
          <w:rFonts w:ascii="宋体" w:hAnsi="宋体"/>
          <w:b/>
          <w:color w:val="000000" w:themeColor="text1"/>
          <w:sz w:val="100"/>
          <w:szCs w:val="100"/>
          <w:highlight w:val="none"/>
          <w14:textFill>
            <w14:solidFill>
              <w14:schemeClr w14:val="tx1"/>
            </w14:solidFill>
          </w14:textFill>
        </w:rPr>
      </w:pPr>
      <w:r>
        <w:rPr>
          <w:rFonts w:hint="eastAsia" w:ascii="宋体" w:hAnsi="宋体"/>
          <w:b/>
          <w:color w:val="000000" w:themeColor="text1"/>
          <w:sz w:val="100"/>
          <w:szCs w:val="100"/>
          <w:highlight w:val="none"/>
          <w14:textFill>
            <w14:solidFill>
              <w14:schemeClr w14:val="tx1"/>
            </w14:solidFill>
          </w14:textFill>
        </w:rPr>
        <w:t>投</w:t>
      </w:r>
      <w:r>
        <w:rPr>
          <w:rFonts w:ascii="宋体" w:hAnsi="宋体"/>
          <w:b/>
          <w:color w:val="000000" w:themeColor="text1"/>
          <w:sz w:val="100"/>
          <w:szCs w:val="100"/>
          <w:highlight w:val="none"/>
          <w14:textFill>
            <w14:solidFill>
              <w14:schemeClr w14:val="tx1"/>
            </w14:solidFill>
          </w14:textFill>
        </w:rPr>
        <w:t xml:space="preserve"> </w:t>
      </w:r>
      <w:r>
        <w:rPr>
          <w:rFonts w:hint="eastAsia" w:ascii="宋体" w:hAnsi="宋体"/>
          <w:b/>
          <w:color w:val="000000" w:themeColor="text1"/>
          <w:sz w:val="100"/>
          <w:szCs w:val="100"/>
          <w:highlight w:val="none"/>
          <w14:textFill>
            <w14:solidFill>
              <w14:schemeClr w14:val="tx1"/>
            </w14:solidFill>
          </w14:textFill>
        </w:rPr>
        <w:t>标</w:t>
      </w:r>
      <w:r>
        <w:rPr>
          <w:rFonts w:ascii="宋体" w:hAnsi="宋体"/>
          <w:b/>
          <w:color w:val="000000" w:themeColor="text1"/>
          <w:sz w:val="100"/>
          <w:szCs w:val="100"/>
          <w:highlight w:val="none"/>
          <w14:textFill>
            <w14:solidFill>
              <w14:schemeClr w14:val="tx1"/>
            </w14:solidFill>
          </w14:textFill>
        </w:rPr>
        <w:t xml:space="preserve"> </w:t>
      </w:r>
      <w:r>
        <w:rPr>
          <w:rFonts w:hint="eastAsia" w:ascii="宋体" w:hAnsi="宋体"/>
          <w:b/>
          <w:color w:val="000000" w:themeColor="text1"/>
          <w:sz w:val="100"/>
          <w:szCs w:val="100"/>
          <w:highlight w:val="none"/>
          <w14:textFill>
            <w14:solidFill>
              <w14:schemeClr w14:val="tx1"/>
            </w14:solidFill>
          </w14:textFill>
        </w:rPr>
        <w:t>文</w:t>
      </w:r>
      <w:r>
        <w:rPr>
          <w:rFonts w:ascii="宋体" w:hAnsi="宋体"/>
          <w:b/>
          <w:color w:val="000000" w:themeColor="text1"/>
          <w:sz w:val="100"/>
          <w:szCs w:val="100"/>
          <w:highlight w:val="none"/>
          <w14:textFill>
            <w14:solidFill>
              <w14:schemeClr w14:val="tx1"/>
            </w14:solidFill>
          </w14:textFill>
        </w:rPr>
        <w:t xml:space="preserve"> </w:t>
      </w:r>
      <w:r>
        <w:rPr>
          <w:rFonts w:hint="eastAsia" w:ascii="宋体" w:hAnsi="宋体"/>
          <w:b/>
          <w:color w:val="000000" w:themeColor="text1"/>
          <w:sz w:val="100"/>
          <w:szCs w:val="100"/>
          <w:highlight w:val="none"/>
          <w14:textFill>
            <w14:solidFill>
              <w14:schemeClr w14:val="tx1"/>
            </w14:solidFill>
          </w14:textFill>
        </w:rPr>
        <w:t>件</w:t>
      </w:r>
    </w:p>
    <w:p>
      <w:pPr>
        <w:pStyle w:val="2"/>
        <w:rPr>
          <w:highlight w:val="none"/>
        </w:rPr>
      </w:pPr>
    </w:p>
    <w:p>
      <w:pPr>
        <w:rPr>
          <w:highlight w:val="none"/>
        </w:rPr>
      </w:pPr>
    </w:p>
    <w:p>
      <w:pPr>
        <w:pStyle w:val="40"/>
        <w:ind w:firstLine="280"/>
        <w:rPr>
          <w:highlight w:val="none"/>
        </w:rPr>
      </w:pPr>
    </w:p>
    <w:p>
      <w:pPr>
        <w:pStyle w:val="40"/>
        <w:ind w:firstLine="280"/>
        <w:rPr>
          <w:highlight w:val="none"/>
        </w:rPr>
      </w:pPr>
    </w:p>
    <w:p>
      <w:pPr>
        <w:rPr>
          <w:highlight w:val="none"/>
        </w:rPr>
      </w:pPr>
    </w:p>
    <w:p>
      <w:pPr>
        <w:tabs>
          <w:tab w:val="left" w:pos="360"/>
        </w:tabs>
        <w:spacing w:line="360" w:lineRule="auto"/>
        <w:jc w:val="center"/>
        <w:rPr>
          <w:rFonts w:ascii="宋体" w:hAnsi="宋体"/>
          <w:b/>
          <w:color w:val="000000" w:themeColor="text1"/>
          <w:sz w:val="32"/>
          <w:szCs w:val="32"/>
          <w:highlight w:val="none"/>
          <w14:textFill>
            <w14:solidFill>
              <w14:schemeClr w14:val="tx1"/>
            </w14:solidFill>
          </w14:textFill>
        </w:rPr>
      </w:pPr>
    </w:p>
    <w:p>
      <w:pPr>
        <w:tabs>
          <w:tab w:val="left" w:pos="360"/>
        </w:tabs>
        <w:spacing w:line="360" w:lineRule="auto"/>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供</w:t>
      </w:r>
      <w:r>
        <w:rPr>
          <w:rFonts w:ascii="宋体" w:hAnsi="宋体"/>
          <w:b/>
          <w:color w:val="000000" w:themeColor="text1"/>
          <w:sz w:val="28"/>
          <w:szCs w:val="28"/>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应</w:t>
      </w:r>
      <w:r>
        <w:rPr>
          <w:rFonts w:ascii="宋体" w:hAnsi="宋体"/>
          <w:b/>
          <w:color w:val="000000" w:themeColor="text1"/>
          <w:sz w:val="28"/>
          <w:szCs w:val="28"/>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商：</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（公章）</w:t>
      </w:r>
    </w:p>
    <w:p>
      <w:pPr>
        <w:tabs>
          <w:tab w:val="left" w:pos="360"/>
        </w:tabs>
        <w:spacing w:line="360" w:lineRule="auto"/>
        <w:ind w:firstLine="1254" w:firstLineChars="446"/>
        <w:rPr>
          <w:rFonts w:asci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法定代表人或被委托人：</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（签字）</w:t>
      </w:r>
    </w:p>
    <w:p>
      <w:pPr>
        <w:tabs>
          <w:tab w:val="left" w:pos="360"/>
        </w:tabs>
        <w:spacing w:line="360" w:lineRule="auto"/>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u w:val="single"/>
          <w14:textFill>
            <w14:solidFill>
              <w14:schemeClr w14:val="tx1"/>
            </w14:solidFill>
          </w14:textFill>
        </w:rPr>
        <w:t xml:space="preserve"> </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年</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月</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日</w:t>
      </w:r>
    </w:p>
    <w:p>
      <w:pPr>
        <w:spacing w:line="460" w:lineRule="exact"/>
        <w:jc w:val="both"/>
        <w:rPr>
          <w:rFonts w:ascii="宋体"/>
          <w:b/>
          <w:color w:val="000000" w:themeColor="text1"/>
          <w:sz w:val="44"/>
          <w:szCs w:val="44"/>
          <w:highlight w:val="none"/>
          <w14:textFill>
            <w14:solidFill>
              <w14:schemeClr w14:val="tx1"/>
            </w14:solidFill>
          </w14:textFill>
        </w:rPr>
      </w:pPr>
    </w:p>
    <w:p>
      <w:pPr>
        <w:tabs>
          <w:tab w:val="left" w:pos="1895"/>
        </w:tabs>
        <w:spacing w:line="460" w:lineRule="exact"/>
        <w:jc w:val="left"/>
        <w:rPr>
          <w:rFonts w:hint="eastAsia" w:ascii="宋体" w:eastAsia="宋体"/>
          <w:b/>
          <w:color w:val="000000" w:themeColor="text1"/>
          <w:sz w:val="44"/>
          <w:szCs w:val="44"/>
          <w:highlight w:val="none"/>
          <w:lang w:eastAsia="zh-CN"/>
          <w14:textFill>
            <w14:solidFill>
              <w14:schemeClr w14:val="tx1"/>
            </w14:solidFill>
          </w14:textFill>
        </w:rPr>
      </w:pPr>
    </w:p>
    <w:p>
      <w:pPr>
        <w:spacing w:line="460" w:lineRule="exact"/>
        <w:jc w:val="center"/>
        <w:rPr>
          <w:rFonts w:ascii="宋体"/>
          <w:b/>
          <w:color w:val="000000" w:themeColor="text1"/>
          <w:sz w:val="44"/>
          <w:szCs w:val="44"/>
          <w:highlight w:val="none"/>
          <w14:textFill>
            <w14:solidFill>
              <w14:schemeClr w14:val="tx1"/>
            </w14:solidFill>
          </w14:textFill>
        </w:rPr>
      </w:pPr>
    </w:p>
    <w:p>
      <w:pPr>
        <w:spacing w:line="460" w:lineRule="exact"/>
        <w:jc w:val="center"/>
        <w:outlineLvl w:val="0"/>
        <w:rPr>
          <w:rFonts w:ascii="宋体"/>
          <w:b/>
          <w:color w:val="000000" w:themeColor="text1"/>
          <w:sz w:val="44"/>
          <w:szCs w:val="44"/>
          <w:highlight w:val="none"/>
          <w14:textFill>
            <w14:solidFill>
              <w14:schemeClr w14:val="tx1"/>
            </w14:solidFill>
          </w14:textFill>
        </w:rPr>
      </w:pPr>
      <w:bookmarkStart w:id="283" w:name="_Toc12416"/>
      <w:bookmarkStart w:id="284" w:name="_Toc26006"/>
      <w:r>
        <w:rPr>
          <w:rFonts w:hint="eastAsia" w:ascii="宋体" w:hAnsi="宋体"/>
          <w:b/>
          <w:color w:val="000000" w:themeColor="text1"/>
          <w:sz w:val="44"/>
          <w:szCs w:val="44"/>
          <w:highlight w:val="none"/>
          <w14:textFill>
            <w14:solidFill>
              <w14:schemeClr w14:val="tx1"/>
            </w14:solidFill>
          </w14:textFill>
        </w:rPr>
        <w:t>目</w:t>
      </w:r>
      <w:r>
        <w:rPr>
          <w:rFonts w:ascii="宋体" w:hAnsi="宋体"/>
          <w:b/>
          <w:color w:val="000000" w:themeColor="text1"/>
          <w:sz w:val="44"/>
          <w:szCs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录</w:t>
      </w:r>
      <w:bookmarkEnd w:id="283"/>
      <w:bookmarkEnd w:id="284"/>
    </w:p>
    <w:p>
      <w:pPr>
        <w:spacing w:line="460" w:lineRule="exact"/>
        <w:rPr>
          <w:rFonts w:ascii="宋体"/>
          <w:b/>
          <w:color w:val="000000" w:themeColor="text1"/>
          <w:sz w:val="32"/>
          <w:highlight w:val="none"/>
          <w14:textFill>
            <w14:solidFill>
              <w14:schemeClr w14:val="tx1"/>
            </w14:solidFill>
          </w14:textFill>
        </w:rPr>
      </w:pPr>
    </w:p>
    <w:p>
      <w:pPr>
        <w:snapToGrid w:val="0"/>
        <w:spacing w:line="480" w:lineRule="auto"/>
        <w:ind w:firstLine="1792" w:firstLineChars="64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一、投标函</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............................页码</w:t>
      </w:r>
    </w:p>
    <w:p>
      <w:pPr>
        <w:snapToGrid w:val="0"/>
        <w:spacing w:line="480" w:lineRule="auto"/>
        <w:ind w:firstLine="1792" w:firstLineChars="64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二、开标一览表（唱标报告）</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............页码</w:t>
      </w:r>
    </w:p>
    <w:p>
      <w:pPr>
        <w:snapToGrid w:val="0"/>
        <w:spacing w:line="480" w:lineRule="auto"/>
        <w:ind w:firstLine="1792" w:firstLineChars="64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三、法定代表人授权书</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..................页码</w:t>
      </w:r>
    </w:p>
    <w:p>
      <w:pPr>
        <w:snapToGrid w:val="0"/>
        <w:spacing w:line="480" w:lineRule="auto"/>
        <w:ind w:firstLine="1792" w:firstLineChars="64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四、投标方案说明书</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....................页码</w:t>
      </w:r>
    </w:p>
    <w:p>
      <w:pPr>
        <w:snapToGrid w:val="0"/>
        <w:spacing w:line="480" w:lineRule="auto"/>
        <w:ind w:firstLine="1792" w:firstLineChars="64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五、商务条款偏离表</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....................页码</w:t>
      </w:r>
    </w:p>
    <w:p>
      <w:pPr>
        <w:snapToGrid w:val="0"/>
        <w:spacing w:line="480" w:lineRule="auto"/>
        <w:ind w:firstLine="1792" w:firstLineChars="64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六、供应商承诺书</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......................页码</w:t>
      </w:r>
    </w:p>
    <w:p>
      <w:pPr>
        <w:snapToGrid w:val="0"/>
        <w:spacing w:line="480" w:lineRule="auto"/>
        <w:ind w:firstLine="1792" w:firstLineChars="64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七、资格证明文件</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......................页码</w:t>
      </w:r>
    </w:p>
    <w:p>
      <w:pPr>
        <w:snapToGrid w:val="0"/>
        <w:spacing w:line="480" w:lineRule="auto"/>
        <w:ind w:firstLine="1792" w:firstLineChars="64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八、</w:t>
      </w:r>
      <w:r>
        <w:rPr>
          <w:rFonts w:hint="eastAsia" w:ascii="宋体" w:hAnsi="宋体"/>
          <w:color w:val="000000" w:themeColor="text1"/>
          <w:sz w:val="28"/>
          <w:szCs w:val="28"/>
          <w:highlight w:val="none"/>
          <w:lang w:val="en-US" w:eastAsia="zh-CN"/>
          <w14:textFill>
            <w14:solidFill>
              <w14:schemeClr w14:val="tx1"/>
            </w14:solidFill>
          </w14:textFill>
        </w:rPr>
        <w:t>业绩</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..............................页码</w:t>
      </w:r>
    </w:p>
    <w:p>
      <w:pPr>
        <w:snapToGrid w:val="0"/>
        <w:spacing w:line="480" w:lineRule="auto"/>
        <w:ind w:firstLine="1792" w:firstLineChars="64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、其他资料</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..........................页码</w:t>
      </w:r>
    </w:p>
    <w:p>
      <w:pPr>
        <w:pStyle w:val="40"/>
      </w:pPr>
    </w:p>
    <w:p>
      <w:pPr>
        <w:snapToGrid w:val="0"/>
        <w:spacing w:line="360" w:lineRule="auto"/>
        <w:ind w:firstLine="1792" w:firstLineChars="640"/>
        <w:rPr>
          <w:rFonts w:ascii="宋体"/>
          <w:color w:val="000000" w:themeColor="text1"/>
          <w:sz w:val="28"/>
          <w:szCs w:val="28"/>
          <w:highlight w:val="none"/>
          <w14:textFill>
            <w14:solidFill>
              <w14:schemeClr w14:val="tx1"/>
            </w14:solidFill>
          </w14:textFill>
        </w:rPr>
      </w:pPr>
    </w:p>
    <w:p>
      <w:pPr>
        <w:snapToGrid w:val="0"/>
        <w:spacing w:line="360" w:lineRule="auto"/>
        <w:ind w:firstLine="1792" w:firstLineChars="640"/>
        <w:rPr>
          <w:rFonts w:ascii="宋体"/>
          <w:color w:val="000000" w:themeColor="text1"/>
          <w:sz w:val="28"/>
          <w:szCs w:val="28"/>
          <w:highlight w:val="none"/>
          <w14:textFill>
            <w14:solidFill>
              <w14:schemeClr w14:val="tx1"/>
            </w14:solidFill>
          </w14:textFill>
        </w:rPr>
      </w:pPr>
    </w:p>
    <w:p>
      <w:pPr>
        <w:snapToGrid w:val="0"/>
        <w:spacing w:line="360" w:lineRule="auto"/>
        <w:ind w:firstLine="1792" w:firstLineChars="640"/>
        <w:rPr>
          <w:rFonts w:ascii="宋体"/>
          <w:color w:val="000000" w:themeColor="text1"/>
          <w:sz w:val="28"/>
          <w:szCs w:val="28"/>
          <w:highlight w:val="none"/>
          <w14:textFill>
            <w14:solidFill>
              <w14:schemeClr w14:val="tx1"/>
            </w14:solidFill>
          </w14:textFill>
        </w:rPr>
      </w:pPr>
    </w:p>
    <w:p>
      <w:pPr>
        <w:pStyle w:val="91"/>
        <w:ind w:firstLine="2530" w:firstLineChars="840"/>
        <w:rPr>
          <w:color w:val="000000" w:themeColor="text1"/>
          <w:sz w:val="18"/>
          <w:szCs w:val="18"/>
          <w:highlight w:val="none"/>
          <w14:textFill>
            <w14:solidFill>
              <w14:schemeClr w14:val="tx1"/>
            </w14:solidFill>
          </w14:textFill>
        </w:rPr>
      </w:pPr>
      <w:r>
        <w:rPr>
          <w:color w:val="000000" w:themeColor="text1"/>
          <w:sz w:val="30"/>
          <w:highlight w:val="none"/>
          <w14:textFill>
            <w14:solidFill>
              <w14:schemeClr w14:val="tx1"/>
            </w14:solidFill>
          </w14:textFill>
        </w:rPr>
        <w:br w:type="page"/>
      </w:r>
    </w:p>
    <w:p>
      <w:pPr>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、投标函</w:t>
      </w:r>
    </w:p>
    <w:p>
      <w:pPr>
        <w:spacing w:line="360" w:lineRule="auto"/>
        <w:rPr>
          <w:rFonts w:ascii="宋体"/>
          <w:color w:val="000000" w:themeColor="text1"/>
          <w:sz w:val="24"/>
          <w:highlight w:val="none"/>
          <w:u w:val="singl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（采购人名称）</w:t>
      </w:r>
      <w:r>
        <w:rPr>
          <w:rFonts w:ascii="宋体" w:hAnsi="宋体"/>
          <w:color w:val="000000" w:themeColor="text1"/>
          <w:sz w:val="24"/>
          <w:highlight w:val="none"/>
          <w14:textFill>
            <w14:solidFill>
              <w14:schemeClr w14:val="tx1"/>
            </w14:solidFill>
          </w14:textFill>
        </w:rPr>
        <w:t xml:space="preserve">: </w:t>
      </w:r>
    </w:p>
    <w:p>
      <w:pPr>
        <w:spacing w:line="500" w:lineRule="exact"/>
        <w:ind w:firstLine="480" w:firstLineChars="200"/>
        <w:rPr>
          <w:rFonts w:ascii="宋体" w:hAnsi="宋体"/>
          <w:sz w:val="24"/>
          <w:highlight w:val="none"/>
        </w:rPr>
      </w:pPr>
      <w:r>
        <w:rPr>
          <w:rFonts w:hint="eastAsia" w:ascii="宋体" w:hAnsi="宋体"/>
          <w:sz w:val="24"/>
          <w:highlight w:val="none"/>
        </w:rPr>
        <w:t>我单位收到贵公司</w:t>
      </w:r>
      <w:r>
        <w:rPr>
          <w:rFonts w:hint="eastAsia" w:ascii="宋体" w:hAnsi="宋体"/>
          <w:sz w:val="24"/>
          <w:highlight w:val="none"/>
          <w:u w:val="single"/>
        </w:rPr>
        <w:t>（项目名称）（SXXYCZB-GK-20220306）</w:t>
      </w:r>
      <w:r>
        <w:rPr>
          <w:rFonts w:hint="eastAsia" w:ascii="宋体" w:hAnsi="宋体"/>
          <w:sz w:val="24"/>
          <w:highlight w:val="none"/>
        </w:rPr>
        <w:t>号招标文件，经详细研究，决定参加本次招标活动。为此，我方郑重声明以下几点，并愿负法律责任。</w:t>
      </w:r>
    </w:p>
    <w:p>
      <w:pPr>
        <w:spacing w:line="360" w:lineRule="auto"/>
        <w:ind w:firstLine="480" w:firstLineChars="200"/>
        <w:rPr>
          <w:rFonts w:ascii="宋体" w:hAnsi="宋体"/>
          <w:sz w:val="24"/>
          <w:highlight w:val="none"/>
        </w:rPr>
      </w:pPr>
      <w:r>
        <w:rPr>
          <w:rFonts w:hint="eastAsia" w:ascii="宋体" w:hAnsi="宋体"/>
          <w:sz w:val="24"/>
          <w:highlight w:val="none"/>
        </w:rPr>
        <w:t>1．愿意按照招标文件中的一切要求，投标总报价为：人民币（大写）：元；</w:t>
      </w:r>
      <w:r>
        <w:rPr>
          <w:rFonts w:hint="eastAsia" w:ascii="宋体" w:hAnsi="宋体"/>
          <w:sz w:val="24"/>
          <w:highlight w:val="none"/>
          <w:u w:val="single"/>
        </w:rPr>
        <w:t xml:space="preserve">￥           </w:t>
      </w:r>
      <w:r>
        <w:rPr>
          <w:rFonts w:hint="eastAsia" w:ascii="宋体" w:hAnsi="宋体"/>
          <w:sz w:val="24"/>
          <w:highlight w:val="none"/>
        </w:rPr>
        <w:t>元。</w:t>
      </w:r>
    </w:p>
    <w:p>
      <w:pPr>
        <w:spacing w:line="500" w:lineRule="exact"/>
        <w:ind w:firstLine="480" w:firstLineChars="200"/>
        <w:rPr>
          <w:rFonts w:ascii="宋体" w:hAnsi="宋体"/>
          <w:sz w:val="24"/>
          <w:highlight w:val="none"/>
        </w:rPr>
      </w:pPr>
      <w:r>
        <w:rPr>
          <w:rFonts w:hint="eastAsia" w:ascii="宋体" w:hAnsi="宋体"/>
          <w:sz w:val="24"/>
          <w:highlight w:val="none"/>
        </w:rPr>
        <w:t>2．按照招标文件中的一切要求，提供完全满足采购需求的合格服务质量和全面技术、售后服务保障。</w:t>
      </w:r>
    </w:p>
    <w:p>
      <w:pPr>
        <w:spacing w:line="500" w:lineRule="exact"/>
        <w:ind w:firstLine="480" w:firstLineChars="200"/>
        <w:rPr>
          <w:rFonts w:ascii="宋体" w:hAnsi="宋体"/>
          <w:sz w:val="24"/>
          <w:highlight w:val="none"/>
        </w:rPr>
      </w:pPr>
      <w:r>
        <w:rPr>
          <w:rFonts w:hint="eastAsia" w:ascii="宋体" w:hAnsi="宋体"/>
          <w:sz w:val="24"/>
          <w:highlight w:val="none"/>
        </w:rPr>
        <w:t>3．如若中标，将根据招标文件的要求、投标文件及承诺条件，全面签约并履行合同规定的责任和义务。</w:t>
      </w:r>
    </w:p>
    <w:p>
      <w:pPr>
        <w:spacing w:line="500" w:lineRule="exact"/>
        <w:ind w:firstLine="480" w:firstLineChars="200"/>
        <w:rPr>
          <w:rFonts w:ascii="宋体" w:hAnsi="宋体"/>
          <w:sz w:val="24"/>
          <w:highlight w:val="none"/>
        </w:rPr>
      </w:pPr>
      <w:r>
        <w:rPr>
          <w:rFonts w:hint="eastAsia" w:ascii="宋体" w:hAnsi="宋体"/>
          <w:sz w:val="24"/>
          <w:highlight w:val="none"/>
        </w:rPr>
        <w:t>4．我方提交的投标文件共</w:t>
      </w:r>
      <w:r>
        <w:rPr>
          <w:rFonts w:hint="eastAsia" w:ascii="宋体" w:hAnsi="宋体"/>
          <w:sz w:val="24"/>
          <w:highlight w:val="none"/>
          <w:u w:val="single"/>
        </w:rPr>
        <w:t xml:space="preserve">  </w:t>
      </w:r>
      <w:r>
        <w:rPr>
          <w:rFonts w:hint="eastAsia" w:ascii="宋体" w:hAnsi="宋体"/>
          <w:sz w:val="24"/>
          <w:highlight w:val="none"/>
        </w:rPr>
        <w:t>份，其中正本</w:t>
      </w:r>
      <w:r>
        <w:rPr>
          <w:rFonts w:hint="eastAsia" w:ascii="宋体" w:hAnsi="宋体"/>
          <w:sz w:val="24"/>
          <w:highlight w:val="none"/>
          <w:u w:val="single"/>
        </w:rPr>
        <w:t xml:space="preserve">  </w:t>
      </w:r>
      <w:r>
        <w:rPr>
          <w:rFonts w:hint="eastAsia" w:ascii="宋体" w:hAnsi="宋体"/>
          <w:sz w:val="24"/>
          <w:highlight w:val="none"/>
        </w:rPr>
        <w:t>份，副本</w:t>
      </w:r>
      <w:r>
        <w:rPr>
          <w:rFonts w:hint="eastAsia" w:ascii="宋体" w:hAnsi="宋体"/>
          <w:sz w:val="24"/>
          <w:highlight w:val="none"/>
          <w:u w:val="single"/>
        </w:rPr>
        <w:t xml:space="preserve">  </w:t>
      </w:r>
      <w:r>
        <w:rPr>
          <w:rFonts w:hint="eastAsia" w:ascii="宋体" w:hAnsi="宋体"/>
          <w:sz w:val="24"/>
          <w:highlight w:val="none"/>
        </w:rPr>
        <w:t>份,电子版</w:t>
      </w:r>
      <w:r>
        <w:rPr>
          <w:rFonts w:hint="eastAsia" w:ascii="宋体" w:hAnsi="宋体"/>
          <w:sz w:val="24"/>
          <w:highlight w:val="none"/>
          <w:u w:val="single"/>
        </w:rPr>
        <w:t xml:space="preserve">  </w:t>
      </w:r>
      <w:r>
        <w:rPr>
          <w:rFonts w:hint="eastAsia" w:ascii="宋体" w:hAnsi="宋体"/>
          <w:sz w:val="24"/>
          <w:highlight w:val="none"/>
        </w:rPr>
        <w:t>份，开标一览表</w:t>
      </w:r>
      <w:r>
        <w:rPr>
          <w:rFonts w:hint="eastAsia" w:ascii="宋体" w:hAnsi="宋体"/>
          <w:sz w:val="24"/>
          <w:highlight w:val="none"/>
          <w:u w:val="single"/>
        </w:rPr>
        <w:t xml:space="preserve">  </w:t>
      </w:r>
      <w:r>
        <w:rPr>
          <w:rFonts w:hint="eastAsia" w:ascii="宋体" w:hAnsi="宋体"/>
          <w:sz w:val="24"/>
          <w:highlight w:val="none"/>
        </w:rPr>
        <w:t>份。</w:t>
      </w:r>
    </w:p>
    <w:p>
      <w:pPr>
        <w:spacing w:line="500" w:lineRule="exact"/>
        <w:ind w:firstLine="480" w:firstLineChars="200"/>
        <w:rPr>
          <w:rFonts w:ascii="宋体" w:hAnsi="宋体"/>
          <w:sz w:val="24"/>
          <w:highlight w:val="none"/>
        </w:rPr>
      </w:pPr>
      <w:r>
        <w:rPr>
          <w:rFonts w:hint="eastAsia" w:ascii="宋体" w:hAnsi="宋体"/>
          <w:sz w:val="24"/>
          <w:highlight w:val="none"/>
        </w:rPr>
        <w:t>5．我方已详细阅读和核实招标文件全部内容，完全理解并同意放弃提出含糊不清和误解问题的权力。</w:t>
      </w:r>
    </w:p>
    <w:p>
      <w:pPr>
        <w:spacing w:line="500" w:lineRule="exact"/>
        <w:ind w:firstLine="480" w:firstLineChars="200"/>
        <w:rPr>
          <w:rFonts w:ascii="宋体" w:hAnsi="宋体"/>
          <w:sz w:val="24"/>
          <w:highlight w:val="none"/>
        </w:rPr>
      </w:pPr>
      <w:r>
        <w:rPr>
          <w:rFonts w:hint="eastAsia" w:ascii="宋体" w:hAnsi="宋体"/>
          <w:sz w:val="24"/>
          <w:highlight w:val="none"/>
        </w:rPr>
        <w:t>6．同意提供贵方要求的与本次招标有关的任何证明资料。</w:t>
      </w:r>
    </w:p>
    <w:p>
      <w:pPr>
        <w:kinsoku w:val="0"/>
        <w:spacing w:line="500" w:lineRule="exact"/>
        <w:ind w:firstLine="480" w:firstLineChars="200"/>
        <w:rPr>
          <w:rFonts w:ascii="宋体" w:hAnsi="宋体"/>
          <w:sz w:val="24"/>
          <w:highlight w:val="none"/>
        </w:rPr>
      </w:pPr>
      <w:r>
        <w:rPr>
          <w:rFonts w:hint="eastAsia" w:ascii="宋体" w:hAnsi="宋体"/>
          <w:sz w:val="24"/>
          <w:highlight w:val="none"/>
        </w:rPr>
        <w:t>7．我方的投标文件在招标大会之日起计算有效期为 天。</w:t>
      </w:r>
    </w:p>
    <w:p>
      <w:pPr>
        <w:spacing w:line="500" w:lineRule="exact"/>
        <w:ind w:firstLine="480" w:firstLineChars="200"/>
        <w:rPr>
          <w:rFonts w:ascii="宋体" w:hAnsi="宋体"/>
          <w:sz w:val="24"/>
          <w:highlight w:val="none"/>
        </w:rPr>
      </w:pPr>
      <w:r>
        <w:rPr>
          <w:rFonts w:hint="eastAsia" w:ascii="宋体" w:hAnsi="宋体"/>
          <w:sz w:val="24"/>
          <w:highlight w:val="none"/>
        </w:rPr>
        <w:t>8．所有关于本次招标的函电，请按下列地址、方式联系：</w:t>
      </w:r>
    </w:p>
    <w:p>
      <w:pPr>
        <w:spacing w:line="500" w:lineRule="exact"/>
        <w:ind w:firstLine="570"/>
        <w:rPr>
          <w:rFonts w:ascii="宋体" w:hAnsi="宋体"/>
          <w:sz w:val="24"/>
          <w:highlight w:val="none"/>
        </w:rPr>
      </w:pPr>
      <w:r>
        <w:rPr>
          <w:rFonts w:hint="eastAsia" w:ascii="宋体" w:hAnsi="宋体"/>
          <w:sz w:val="24"/>
          <w:highlight w:val="none"/>
        </w:rPr>
        <w:t>地    址：</w:t>
      </w:r>
    </w:p>
    <w:p>
      <w:pPr>
        <w:spacing w:line="500" w:lineRule="exact"/>
        <w:ind w:firstLine="570"/>
        <w:rPr>
          <w:rFonts w:ascii="宋体" w:hAnsi="宋体"/>
          <w:sz w:val="24"/>
          <w:highlight w:val="none"/>
          <w:u w:val="single"/>
        </w:rPr>
      </w:pPr>
      <w:r>
        <w:rPr>
          <w:rFonts w:hint="eastAsia" w:ascii="宋体" w:hAnsi="宋体"/>
          <w:sz w:val="24"/>
          <w:highlight w:val="none"/>
        </w:rPr>
        <w:t>电    话：</w:t>
      </w:r>
    </w:p>
    <w:p>
      <w:pPr>
        <w:spacing w:line="500" w:lineRule="exact"/>
        <w:ind w:firstLine="570"/>
        <w:rPr>
          <w:rFonts w:ascii="宋体" w:hAnsi="宋体"/>
          <w:sz w:val="24"/>
          <w:highlight w:val="none"/>
          <w:u w:val="single"/>
        </w:rPr>
      </w:pPr>
      <w:r>
        <w:rPr>
          <w:rFonts w:hint="eastAsia" w:ascii="宋体" w:hAnsi="宋体"/>
          <w:sz w:val="24"/>
          <w:highlight w:val="none"/>
        </w:rPr>
        <w:t>传    真：</w:t>
      </w:r>
    </w:p>
    <w:p>
      <w:pPr>
        <w:spacing w:line="500" w:lineRule="exact"/>
        <w:ind w:firstLine="570"/>
        <w:rPr>
          <w:rFonts w:ascii="宋体" w:hAnsi="宋体"/>
          <w:sz w:val="24"/>
          <w:highlight w:val="none"/>
          <w:u w:val="single"/>
        </w:rPr>
      </w:pPr>
      <w:r>
        <w:rPr>
          <w:rFonts w:hint="eastAsia" w:ascii="宋体" w:hAnsi="宋体"/>
          <w:sz w:val="24"/>
          <w:highlight w:val="none"/>
        </w:rPr>
        <w:t>邮    编：</w:t>
      </w:r>
    </w:p>
    <w:p>
      <w:pPr>
        <w:spacing w:line="500" w:lineRule="exact"/>
        <w:ind w:firstLine="480" w:firstLineChars="200"/>
        <w:rPr>
          <w:rFonts w:ascii="宋体" w:hAnsi="宋体"/>
          <w:sz w:val="24"/>
          <w:highlight w:val="none"/>
        </w:rPr>
      </w:pPr>
      <w:r>
        <w:rPr>
          <w:rFonts w:hint="eastAsia" w:ascii="宋体" w:hAnsi="宋体" w:cs="Times New Roman"/>
          <w:sz w:val="24"/>
          <w:highlight w:val="none"/>
        </w:rPr>
        <w:t>供应商名称：（盖单位公章）</w:t>
      </w:r>
    </w:p>
    <w:p>
      <w:pPr>
        <w:tabs>
          <w:tab w:val="left" w:pos="630"/>
          <w:tab w:val="left" w:pos="1260"/>
        </w:tabs>
        <w:spacing w:line="360" w:lineRule="auto"/>
        <w:ind w:firstLine="480" w:firstLineChars="200"/>
        <w:jc w:val="both"/>
        <w:rPr>
          <w:rFonts w:ascii="宋体"/>
          <w:color w:val="000000" w:themeColor="text1"/>
          <w:sz w:val="24"/>
          <w:highlight w:val="none"/>
          <w14:textFill>
            <w14:solidFill>
              <w14:schemeClr w14:val="tx1"/>
            </w14:solidFill>
          </w14:textFill>
        </w:rPr>
      </w:pPr>
      <w:r>
        <w:rPr>
          <w:rFonts w:hint="eastAsia" w:ascii="宋体" w:hAnsi="宋体"/>
          <w:sz w:val="24"/>
          <w:highlight w:val="none"/>
        </w:rPr>
        <w:t>法定代表人或被授权人（签字）：</w:t>
      </w:r>
    </w:p>
    <w:p>
      <w:pPr>
        <w:rPr>
          <w:rFonts w:ascii="宋体"/>
          <w:color w:val="000000" w:themeColor="text1"/>
          <w:sz w:val="24"/>
          <w:highlight w:val="none"/>
          <w14:textFill>
            <w14:solidFill>
              <w14:schemeClr w14:val="tx1"/>
            </w14:solidFill>
          </w14:textFill>
        </w:rPr>
      </w:pPr>
      <w:r>
        <w:rPr>
          <w:rFonts w:ascii="宋体"/>
          <w:color w:val="000000" w:themeColor="text1"/>
          <w:sz w:val="24"/>
          <w:highlight w:val="none"/>
          <w14:textFill>
            <w14:solidFill>
              <w14:schemeClr w14:val="tx1"/>
            </w14:solidFill>
          </w14:textFill>
        </w:rPr>
        <w:br w:type="page"/>
      </w:r>
    </w:p>
    <w:p>
      <w:pPr>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二、开标一览表（唱标报告）</w:t>
      </w:r>
    </w:p>
    <w:p>
      <w:pPr>
        <w:rPr>
          <w:rFonts w:ascii="宋体"/>
          <w:color w:val="000000" w:themeColor="text1"/>
          <w:sz w:val="24"/>
          <w:highlight w:val="none"/>
          <w14:textFill>
            <w14:solidFill>
              <w14:schemeClr w14:val="tx1"/>
            </w14:solidFill>
          </w14:textFill>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459" w:type="dxa"/>
            <w:vAlign w:val="center"/>
          </w:tcPr>
          <w:p>
            <w:pPr>
              <w:pStyle w:val="21"/>
              <w:spacing w:line="360" w:lineRule="auto"/>
              <w:jc w:val="center"/>
              <w:rPr>
                <w:rFonts w:hAnsi="宋体" w:cs="宋体"/>
                <w:bCs/>
                <w:sz w:val="24"/>
                <w:szCs w:val="24"/>
                <w:highlight w:val="none"/>
              </w:rPr>
            </w:pPr>
            <w:r>
              <w:rPr>
                <w:rFonts w:hint="eastAsia" w:hAnsi="宋体" w:cs="宋体"/>
                <w:bCs/>
                <w:sz w:val="24"/>
                <w:szCs w:val="24"/>
                <w:highlight w:val="none"/>
              </w:rPr>
              <w:t>项目名称</w:t>
            </w:r>
          </w:p>
        </w:tc>
        <w:tc>
          <w:tcPr>
            <w:tcW w:w="6068" w:type="dxa"/>
            <w:vAlign w:val="center"/>
          </w:tcPr>
          <w:p>
            <w:pPr>
              <w:pStyle w:val="21"/>
              <w:spacing w:line="360" w:lineRule="auto"/>
              <w:rPr>
                <w:rFonts w:hAnsi="宋体" w:cs="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459" w:type="dxa"/>
            <w:vAlign w:val="center"/>
          </w:tcPr>
          <w:p>
            <w:pPr>
              <w:pStyle w:val="21"/>
              <w:spacing w:line="360" w:lineRule="auto"/>
              <w:jc w:val="center"/>
              <w:rPr>
                <w:rFonts w:hAnsi="宋体" w:cs="宋体"/>
                <w:bCs/>
                <w:sz w:val="24"/>
                <w:szCs w:val="24"/>
                <w:highlight w:val="none"/>
              </w:rPr>
            </w:pPr>
            <w:r>
              <w:rPr>
                <w:rFonts w:hint="eastAsia" w:hAnsi="宋体" w:cs="宋体"/>
                <w:bCs/>
                <w:sz w:val="24"/>
                <w:szCs w:val="24"/>
                <w:highlight w:val="none"/>
              </w:rPr>
              <w:t>项目编号</w:t>
            </w:r>
          </w:p>
        </w:tc>
        <w:tc>
          <w:tcPr>
            <w:tcW w:w="6068" w:type="dxa"/>
            <w:vAlign w:val="center"/>
          </w:tcPr>
          <w:p>
            <w:pPr>
              <w:pStyle w:val="21"/>
              <w:spacing w:line="360" w:lineRule="auto"/>
              <w:rPr>
                <w:rFonts w:hAnsi="宋体" w:cs="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459" w:type="dxa"/>
            <w:vAlign w:val="center"/>
          </w:tcPr>
          <w:p>
            <w:pPr>
              <w:pStyle w:val="21"/>
              <w:spacing w:line="360" w:lineRule="auto"/>
              <w:jc w:val="center"/>
              <w:rPr>
                <w:rFonts w:hint="default" w:hAnsi="宋体" w:eastAsia="宋体" w:cs="宋体"/>
                <w:bCs/>
                <w:sz w:val="24"/>
                <w:szCs w:val="24"/>
                <w:highlight w:val="none"/>
                <w:lang w:val="en-US" w:eastAsia="zh-CN"/>
              </w:rPr>
            </w:pPr>
            <w:r>
              <w:rPr>
                <w:rFonts w:hint="eastAsia" w:hAnsi="宋体" w:cs="宋体"/>
                <w:bCs/>
                <w:sz w:val="24"/>
                <w:szCs w:val="24"/>
                <w:highlight w:val="none"/>
                <w:lang w:val="en-US" w:eastAsia="zh-CN"/>
              </w:rPr>
              <w:t>投标报价</w:t>
            </w:r>
          </w:p>
        </w:tc>
        <w:tc>
          <w:tcPr>
            <w:tcW w:w="6068" w:type="dxa"/>
            <w:vAlign w:val="center"/>
          </w:tcPr>
          <w:p>
            <w:pPr>
              <w:pStyle w:val="21"/>
              <w:spacing w:line="360" w:lineRule="auto"/>
              <w:ind w:firstLine="600" w:firstLineChars="250"/>
              <w:rPr>
                <w:rFonts w:hAnsi="宋体" w:cs="宋体"/>
                <w:bCs/>
                <w:sz w:val="24"/>
                <w:szCs w:val="24"/>
                <w:highlight w:val="none"/>
                <w:u w:val="single"/>
              </w:rPr>
            </w:pPr>
            <w:r>
              <w:rPr>
                <w:rFonts w:hint="eastAsia" w:hAnsi="宋体" w:cs="宋体"/>
                <w:bCs/>
                <w:sz w:val="24"/>
                <w:szCs w:val="24"/>
                <w:highlight w:val="none"/>
              </w:rPr>
              <w:t>大写：</w:t>
            </w:r>
            <w:r>
              <w:rPr>
                <w:rFonts w:hint="eastAsia" w:hAnsi="宋体" w:cs="宋体"/>
                <w:bCs/>
                <w:sz w:val="24"/>
                <w:szCs w:val="24"/>
                <w:highlight w:val="none"/>
                <w:u w:val="single"/>
              </w:rPr>
              <w:t xml:space="preserve">                      </w:t>
            </w:r>
          </w:p>
          <w:p>
            <w:pPr>
              <w:pStyle w:val="21"/>
              <w:spacing w:line="360" w:lineRule="auto"/>
              <w:ind w:firstLine="600" w:firstLineChars="250"/>
              <w:rPr>
                <w:rFonts w:hAnsi="宋体" w:cs="宋体"/>
                <w:bCs/>
                <w:sz w:val="24"/>
                <w:szCs w:val="24"/>
                <w:highlight w:val="none"/>
                <w:u w:val="single"/>
              </w:rPr>
            </w:pPr>
            <w:r>
              <w:rPr>
                <w:rFonts w:hint="eastAsia" w:hAnsi="宋体" w:cs="宋体"/>
                <w:bCs/>
                <w:sz w:val="24"/>
                <w:szCs w:val="24"/>
                <w:highlight w:val="none"/>
              </w:rPr>
              <w:t>¥：</w:t>
            </w:r>
            <w:r>
              <w:rPr>
                <w:rFonts w:hint="eastAsia" w:hAnsi="宋体" w:cs="宋体"/>
                <w:bCs/>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459" w:type="dxa"/>
            <w:vAlign w:val="center"/>
          </w:tcPr>
          <w:p>
            <w:pPr>
              <w:pStyle w:val="21"/>
              <w:spacing w:line="360" w:lineRule="auto"/>
              <w:jc w:val="center"/>
              <w:rPr>
                <w:rFonts w:hAnsi="宋体" w:cs="宋体"/>
                <w:bCs/>
                <w:sz w:val="24"/>
                <w:szCs w:val="24"/>
                <w:highlight w:val="none"/>
              </w:rPr>
            </w:pPr>
            <w:r>
              <w:rPr>
                <w:rFonts w:hint="eastAsia" w:hAnsi="宋体" w:cs="宋体"/>
                <w:bCs/>
                <w:sz w:val="24"/>
                <w:szCs w:val="24"/>
                <w:highlight w:val="none"/>
              </w:rPr>
              <w:t>服务期限</w:t>
            </w:r>
          </w:p>
        </w:tc>
        <w:tc>
          <w:tcPr>
            <w:tcW w:w="6068" w:type="dxa"/>
          </w:tcPr>
          <w:p>
            <w:pPr>
              <w:pStyle w:val="21"/>
              <w:spacing w:line="360" w:lineRule="auto"/>
              <w:rPr>
                <w:rFonts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459" w:type="dxa"/>
            <w:vAlign w:val="center"/>
          </w:tcPr>
          <w:p>
            <w:pPr>
              <w:pStyle w:val="21"/>
              <w:spacing w:line="360" w:lineRule="auto"/>
              <w:jc w:val="center"/>
              <w:rPr>
                <w:rFonts w:hAnsi="宋体" w:cs="宋体"/>
                <w:bCs/>
                <w:sz w:val="24"/>
                <w:szCs w:val="24"/>
                <w:highlight w:val="none"/>
              </w:rPr>
            </w:pPr>
            <w:r>
              <w:rPr>
                <w:rFonts w:hint="eastAsia" w:hAnsi="宋体" w:cs="宋体"/>
                <w:bCs/>
                <w:sz w:val="24"/>
                <w:szCs w:val="24"/>
                <w:highlight w:val="none"/>
              </w:rPr>
              <w:t>备注</w:t>
            </w:r>
          </w:p>
        </w:tc>
        <w:tc>
          <w:tcPr>
            <w:tcW w:w="6068" w:type="dxa"/>
          </w:tcPr>
          <w:p>
            <w:pPr>
              <w:pStyle w:val="21"/>
              <w:spacing w:line="360" w:lineRule="auto"/>
              <w:rPr>
                <w:rFonts w:hAnsi="宋体" w:cs="宋体"/>
                <w:bCs/>
                <w:sz w:val="28"/>
                <w:szCs w:val="28"/>
                <w:highlight w:val="none"/>
                <w:u w:val="single"/>
              </w:rPr>
            </w:pPr>
          </w:p>
        </w:tc>
      </w:tr>
    </w:tbl>
    <w:p>
      <w:pPr>
        <w:pStyle w:val="2"/>
        <w:rPr>
          <w:highlight w:val="none"/>
        </w:rPr>
      </w:pPr>
    </w:p>
    <w:p>
      <w:pPr>
        <w:rPr>
          <w:iCs/>
          <w:color w:val="000000" w:themeColor="text1"/>
          <w:szCs w:val="21"/>
          <w:highlight w:val="none"/>
          <w14:textFill>
            <w14:solidFill>
              <w14:schemeClr w14:val="tx1"/>
            </w14:solidFill>
          </w14:textFill>
        </w:rPr>
      </w:pPr>
    </w:p>
    <w:p>
      <w:pPr>
        <w:rPr>
          <w:iCs/>
          <w:color w:val="000000" w:themeColor="text1"/>
          <w:szCs w:val="21"/>
          <w:highlight w:val="none"/>
          <w14:textFill>
            <w14:solidFill>
              <w14:schemeClr w14:val="tx1"/>
            </w14:solidFill>
          </w14:textFill>
        </w:rPr>
      </w:pPr>
      <w:r>
        <w:rPr>
          <w:iCs/>
          <w:color w:val="000000" w:themeColor="text1"/>
          <w:szCs w:val="21"/>
          <w:highlight w:val="none"/>
          <w14:textFill>
            <w14:solidFill>
              <w14:schemeClr w14:val="tx1"/>
            </w14:solidFill>
          </w14:textFill>
        </w:rPr>
        <w:t>注：1、本表价格应按</w:t>
      </w:r>
      <w:r>
        <w:rPr>
          <w:rFonts w:hint="eastAsia"/>
          <w:iCs/>
          <w:color w:val="000000" w:themeColor="text1"/>
          <w:szCs w:val="21"/>
          <w:highlight w:val="none"/>
          <w14:textFill>
            <w14:solidFill>
              <w14:schemeClr w14:val="tx1"/>
            </w14:solidFill>
          </w14:textFill>
        </w:rPr>
        <w:t>要求</w:t>
      </w:r>
      <w:r>
        <w:rPr>
          <w:iCs/>
          <w:color w:val="000000" w:themeColor="text1"/>
          <w:szCs w:val="21"/>
          <w:highlight w:val="none"/>
          <w14:textFill>
            <w14:solidFill>
              <w14:schemeClr w14:val="tx1"/>
            </w14:solidFill>
          </w14:textFill>
        </w:rPr>
        <w:t>填写，同时应保证投标文件的正、副本中此表一致。</w:t>
      </w:r>
      <w:r>
        <w:rPr>
          <w:rFonts w:hint="eastAsia"/>
          <w:iCs/>
          <w:color w:val="000000" w:themeColor="text1"/>
          <w:szCs w:val="21"/>
          <w:highlight w:val="none"/>
          <w14:textFill>
            <w14:solidFill>
              <w14:schemeClr w14:val="tx1"/>
            </w14:solidFill>
          </w14:textFill>
        </w:rPr>
        <w:t>保留小数点后两位。</w:t>
      </w:r>
    </w:p>
    <w:p>
      <w:pPr>
        <w:pStyle w:val="127"/>
        <w:numPr>
          <w:ilvl w:val="0"/>
          <w:numId w:val="5"/>
        </w:numPr>
        <w:ind w:firstLineChars="0"/>
        <w:rPr>
          <w:iCs/>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各投标人根据招标文件的规定，结合自身管理水平及市场行情自主报价</w:t>
      </w:r>
      <w:r>
        <w:rPr>
          <w:rFonts w:hint="eastAsia"/>
          <w:bCs/>
          <w:color w:val="000000" w:themeColor="text1"/>
          <w:szCs w:val="21"/>
          <w:highlight w:val="none"/>
          <w14:textFill>
            <w14:solidFill>
              <w14:schemeClr w14:val="tx1"/>
            </w14:solidFill>
          </w14:textFill>
        </w:rPr>
        <w:t>。</w:t>
      </w:r>
    </w:p>
    <w:p>
      <w:pPr>
        <w:ind w:firstLine="3600" w:firstLineChars="1500"/>
        <w:rPr>
          <w:rFonts w:ascii="宋体" w:hAnsi="宋体"/>
          <w:color w:val="000000" w:themeColor="text1"/>
          <w:sz w:val="24"/>
          <w:highlight w:val="none"/>
          <w14:textFill>
            <w14:solidFill>
              <w14:schemeClr w14:val="tx1"/>
            </w14:solidFill>
          </w14:textFill>
        </w:rPr>
      </w:pPr>
    </w:p>
    <w:p>
      <w:pPr>
        <w:ind w:firstLine="3600" w:firstLineChars="1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供应商全称：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（公章）</w:t>
      </w:r>
    </w:p>
    <w:p>
      <w:pPr>
        <w:ind w:firstLine="3600" w:firstLineChars="1500"/>
        <w:rPr>
          <w:rFonts w:ascii="宋体" w:hAnsi="宋体"/>
          <w:color w:val="000000" w:themeColor="text1"/>
          <w:sz w:val="24"/>
          <w:highlight w:val="none"/>
          <w14:textFill>
            <w14:solidFill>
              <w14:schemeClr w14:val="tx1"/>
            </w14:solidFill>
          </w14:textFill>
        </w:rPr>
      </w:pPr>
    </w:p>
    <w:p>
      <w:pPr>
        <w:ind w:firstLine="3600" w:firstLineChars="1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法定代表人或被授权人：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w:t>
      </w:r>
    </w:p>
    <w:p>
      <w:pPr>
        <w:ind w:firstLine="6000" w:firstLineChars="2500"/>
        <w:rPr>
          <w:rFonts w:ascii="宋体"/>
          <w:color w:val="000000" w:themeColor="text1"/>
          <w:sz w:val="24"/>
          <w:highlight w:val="none"/>
          <w14:textFill>
            <w14:solidFill>
              <w14:schemeClr w14:val="tx1"/>
            </w14:solidFill>
          </w14:textFill>
        </w:rPr>
      </w:pPr>
    </w:p>
    <w:p>
      <w:pPr>
        <w:ind w:firstLine="6000" w:firstLineChars="2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pacing w:line="360" w:lineRule="auto"/>
        <w:ind w:right="893"/>
        <w:rPr>
          <w:rFonts w:ascii="宋体" w:hAnsi="宋体"/>
          <w:b/>
          <w:color w:val="000000" w:themeColor="text1"/>
          <w:sz w:val="32"/>
          <w:szCs w:val="32"/>
          <w:highlight w:val="none"/>
          <w14:textFill>
            <w14:solidFill>
              <w14:schemeClr w14:val="tx1"/>
            </w14:solidFill>
          </w14:textFill>
        </w:rPr>
      </w:pPr>
    </w:p>
    <w:p>
      <w:pPr>
        <w:pStyle w:val="40"/>
        <w:ind w:firstLine="280"/>
        <w:rPr>
          <w:highlight w:val="none"/>
        </w:rPr>
      </w:pPr>
    </w:p>
    <w:p>
      <w:pPr>
        <w:pStyle w:val="40"/>
        <w:ind w:firstLine="280"/>
        <w:rPr>
          <w:highlight w:val="none"/>
        </w:rPr>
      </w:pPr>
    </w:p>
    <w:p>
      <w:pPr>
        <w:rPr>
          <w:rFonts w:ascii="宋体" w:hAnsi="宋体"/>
          <w:b/>
          <w:color w:val="000000" w:themeColor="text1"/>
          <w:sz w:val="32"/>
          <w:szCs w:val="32"/>
          <w:highlight w:val="none"/>
          <w14:textFill>
            <w14:solidFill>
              <w14:schemeClr w14:val="tx1"/>
            </w14:solidFill>
          </w14:textFill>
        </w:rPr>
        <w:sectPr>
          <w:headerReference r:id="rId5" w:type="first"/>
          <w:footerReference r:id="rId7" w:type="first"/>
          <w:footerReference r:id="rId6" w:type="default"/>
          <w:pgSz w:w="11906" w:h="16838"/>
          <w:pgMar w:top="1418" w:right="1134" w:bottom="1418" w:left="1418" w:header="851" w:footer="992" w:gutter="0"/>
          <w:cols w:space="720" w:num="1"/>
          <w:titlePg/>
          <w:docGrid w:type="lines" w:linePitch="312" w:charSpace="0"/>
        </w:sectPr>
      </w:pPr>
      <w:r>
        <w:rPr>
          <w:rFonts w:hint="eastAsia" w:ascii="宋体" w:hAnsi="宋体"/>
          <w:b/>
          <w:color w:val="000000" w:themeColor="text1"/>
          <w:sz w:val="32"/>
          <w:szCs w:val="32"/>
          <w:highlight w:val="none"/>
          <w14:textFill>
            <w14:solidFill>
              <w14:schemeClr w14:val="tx1"/>
            </w14:solidFill>
          </w14:textFill>
        </w:rPr>
        <w:br w:type="page"/>
      </w:r>
    </w:p>
    <w:p>
      <w:pPr>
        <w:tabs>
          <w:tab w:val="left" w:pos="210"/>
        </w:tabs>
        <w:spacing w:line="320" w:lineRule="exact"/>
        <w:jc w:val="both"/>
        <w:rPr>
          <w:rFonts w:hint="eastAsia" w:ascii="Times New Roman" w:hAnsi="Times New Roman" w:eastAsia="宋体" w:cs="Times New Roman"/>
          <w:kern w:val="2"/>
          <w:sz w:val="21"/>
          <w:szCs w:val="24"/>
          <w:lang w:val="en-US" w:eastAsia="zh-CN" w:bidi="ar-SA"/>
        </w:rPr>
      </w:pPr>
    </w:p>
    <w:p>
      <w:pPr>
        <w:spacing w:line="360" w:lineRule="auto"/>
        <w:ind w:right="893"/>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三、法定代表人授权书</w:t>
      </w:r>
    </w:p>
    <w:p>
      <w:pPr>
        <w:spacing w:line="360" w:lineRule="auto"/>
        <w:rPr>
          <w:rFonts w:ascii="宋体"/>
          <w:color w:val="000000" w:themeColor="text1"/>
          <w:sz w:val="24"/>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致：采购人/</w:t>
      </w:r>
      <w:r>
        <w:rPr>
          <w:rFonts w:hint="eastAsia" w:ascii="宋体" w:hAnsi="宋体"/>
          <w:color w:val="000000" w:themeColor="text1"/>
          <w:sz w:val="24"/>
          <w:highlight w:val="none"/>
          <w:lang w:eastAsia="zh-CN"/>
          <w14:textFill>
            <w14:solidFill>
              <w14:schemeClr w14:val="tx1"/>
            </w14:solidFill>
          </w14:textFill>
        </w:rPr>
        <w:t>陕西信悦诚招标有限公司</w:t>
      </w:r>
      <w:r>
        <w:rPr>
          <w:rFonts w:hint="eastAsia" w:ascii="宋体" w:hAnsi="宋体"/>
          <w:color w:val="000000" w:themeColor="text1"/>
          <w:sz w:val="24"/>
          <w:highlight w:val="none"/>
          <w14:textFill>
            <w14:solidFill>
              <w14:schemeClr w14:val="tx1"/>
            </w14:solidFill>
          </w14:textFill>
        </w:rPr>
        <w:t>：</w:t>
      </w:r>
    </w:p>
    <w:p>
      <w:pPr>
        <w:spacing w:line="360" w:lineRule="auto"/>
        <w:ind w:firstLine="120" w:firstLineChars="5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注册于（工商行政管理局名称）之（供应商全称）（法人代表人名称、职务）</w:t>
      </w:r>
      <w:r>
        <w:rPr>
          <w:rFonts w:hint="eastAsia" w:ascii="宋体" w:hAnsi="宋体"/>
          <w:color w:val="000000" w:themeColor="text1"/>
          <w:sz w:val="24"/>
          <w:highlight w:val="none"/>
          <w14:textFill>
            <w14:solidFill>
              <w14:schemeClr w14:val="tx1"/>
            </w14:solidFill>
          </w14:textFill>
        </w:rPr>
        <w:t>授权</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（被授权人姓名、职务）为全权代表，参加贵公司组织的</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（招标编号：）</w:t>
      </w:r>
      <w:r>
        <w:rPr>
          <w:rFonts w:hint="eastAsia" w:ascii="宋体" w:hAnsi="宋体"/>
          <w:color w:val="000000" w:themeColor="text1"/>
          <w:sz w:val="24"/>
          <w:highlight w:val="none"/>
          <w14:textFill>
            <w14:solidFill>
              <w14:schemeClr w14:val="tx1"/>
            </w14:solidFill>
          </w14:textFill>
        </w:rPr>
        <w:t>招标活动，全权办理该项目的报名、投标等招标活动中的一切事宜。我公司对被授权人的签名负全部责任。</w:t>
      </w:r>
    </w:p>
    <w:p>
      <w:pPr>
        <w:spacing w:line="360" w:lineRule="auto"/>
        <w:rPr>
          <w:rFonts w:ascii="宋体"/>
          <w:color w:val="000000" w:themeColor="text1"/>
          <w:sz w:val="24"/>
          <w:highlight w:val="none"/>
          <w14:textFill>
            <w14:solidFill>
              <w14:schemeClr w14:val="tx1"/>
            </w14:solidFill>
          </w14:textFill>
        </w:rPr>
      </w:pPr>
    </w:p>
    <w:p>
      <w:pPr>
        <w:spacing w:line="360" w:lineRule="auto"/>
        <w:ind w:firstLine="600" w:firstLineChars="25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法定代表人签字或盖章：</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被授权人签字或盖章：</w:t>
      </w:r>
    </w:p>
    <w:p>
      <w:pPr>
        <w:spacing w:line="360" w:lineRule="auto"/>
        <w:ind w:firstLine="600" w:firstLineChars="25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务：</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务：</w:t>
      </w:r>
    </w:p>
    <w:p>
      <w:pPr>
        <w:spacing w:line="360" w:lineRule="auto"/>
        <w:ind w:firstLine="600" w:firstLineChars="25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证</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号</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身</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证</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号</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line="360" w:lineRule="auto"/>
        <w:rPr>
          <w:rFonts w:ascii="宋体"/>
          <w:color w:val="000000" w:themeColor="text1"/>
          <w:sz w:val="24"/>
          <w:highlight w:val="none"/>
          <w:u w:val="single"/>
          <w14:textFill>
            <w14:solidFill>
              <w14:schemeClr w14:val="tx1"/>
            </w14:solidFill>
          </w14:textFill>
        </w:rPr>
      </w:pPr>
    </w:p>
    <w:p>
      <w:pPr>
        <w:spacing w:line="360" w:lineRule="auto"/>
        <w:ind w:firstLine="315" w:firstLineChars="15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附：法定代表人、被授权人身份证复印件。（二代身份证、反正两面都需复印）</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7"/>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407" w:type="dxa"/>
            <w:vAlign w:val="center"/>
          </w:tcPr>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法定代表人身份证复印件</w:t>
            </w:r>
          </w:p>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（正面或反面）</w:t>
            </w:r>
          </w:p>
        </w:tc>
        <w:tc>
          <w:tcPr>
            <w:tcW w:w="4408" w:type="dxa"/>
            <w:vAlign w:val="center"/>
          </w:tcPr>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被授权人身份证复印件</w:t>
            </w:r>
          </w:p>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（正面或反面）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407" w:type="dxa"/>
            <w:vAlign w:val="center"/>
          </w:tcPr>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法定代表人身份证复印件</w:t>
            </w:r>
          </w:p>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（正面或反面）</w:t>
            </w:r>
          </w:p>
        </w:tc>
        <w:tc>
          <w:tcPr>
            <w:tcW w:w="4408" w:type="dxa"/>
            <w:vAlign w:val="center"/>
          </w:tcPr>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被授权人身份证复印件</w:t>
            </w:r>
          </w:p>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（正面或反面）</w:t>
            </w:r>
          </w:p>
        </w:tc>
      </w:tr>
    </w:tbl>
    <w:p>
      <w:pPr>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（本授权的有效期为开标之日起</w:t>
      </w:r>
      <w:r>
        <w:rPr>
          <w:rFonts w:ascii="宋体" w:hAnsi="宋体"/>
          <w:color w:val="000000" w:themeColor="text1"/>
          <w:sz w:val="24"/>
          <w:highlight w:val="none"/>
          <w14:textFill>
            <w14:solidFill>
              <w14:schemeClr w14:val="tx1"/>
            </w14:solidFill>
          </w14:textFill>
        </w:rPr>
        <w:t>90</w:t>
      </w:r>
      <w:r>
        <w:rPr>
          <w:rFonts w:hint="eastAsia" w:ascii="宋体" w:hAnsi="宋体"/>
          <w:color w:val="000000" w:themeColor="text1"/>
          <w:sz w:val="24"/>
          <w:highlight w:val="none"/>
          <w14:textFill>
            <w14:solidFill>
              <w14:schemeClr w14:val="tx1"/>
            </w14:solidFill>
          </w14:textFill>
        </w:rPr>
        <w:t>个日历日）</w:t>
      </w:r>
    </w:p>
    <w:p>
      <w:pPr>
        <w:spacing w:line="360" w:lineRule="auto"/>
        <w:rPr>
          <w:rFonts w:ascii="宋体"/>
          <w:color w:val="000000" w:themeColor="text1"/>
          <w:sz w:val="24"/>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供应商全称：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（公章）</w:t>
      </w:r>
    </w:p>
    <w:p>
      <w:pPr>
        <w:spacing w:line="360" w:lineRule="auto"/>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jc w:val="center"/>
        <w:rPr>
          <w:rFonts w:ascii="宋体"/>
          <w:color w:val="000000" w:themeColor="text1"/>
          <w:sz w:val="24"/>
          <w:highlight w:val="none"/>
          <w14:textFill>
            <w14:solidFill>
              <w14:schemeClr w14:val="tx1"/>
            </w14:solidFill>
          </w14:textFill>
        </w:rPr>
        <w:sectPr>
          <w:pgSz w:w="11906" w:h="16838"/>
          <w:pgMar w:top="1418" w:right="1134" w:bottom="1418" w:left="1418" w:header="851" w:footer="992" w:gutter="0"/>
          <w:cols w:space="720" w:num="1"/>
          <w:titlePg/>
          <w:docGrid w:type="lines" w:linePitch="312" w:charSpace="0"/>
        </w:sectPr>
      </w:pPr>
      <w:r>
        <w:rPr>
          <w:rFonts w:ascii="宋体"/>
          <w:color w:val="000000" w:themeColor="text1"/>
          <w:sz w:val="24"/>
          <w:highlight w:val="none"/>
          <w14:textFill>
            <w14:solidFill>
              <w14:schemeClr w14:val="tx1"/>
            </w14:solidFill>
          </w14:textFill>
        </w:rPr>
        <w:br w:type="page"/>
      </w:r>
    </w:p>
    <w:p>
      <w:pPr>
        <w:tabs>
          <w:tab w:val="left" w:pos="210"/>
        </w:tabs>
        <w:spacing w:line="320" w:lineRule="exact"/>
        <w:jc w:val="center"/>
        <w:rPr>
          <w:rFonts w:ascii="宋体" w:hAnsi="宋体" w:cs="Arial"/>
          <w:b/>
          <w:kern w:val="0"/>
          <w:sz w:val="32"/>
          <w:szCs w:val="32"/>
          <w:highlight w:val="none"/>
        </w:rPr>
      </w:pPr>
    </w:p>
    <w:p>
      <w:pPr>
        <w:tabs>
          <w:tab w:val="left" w:pos="210"/>
        </w:tabs>
        <w:spacing w:line="320" w:lineRule="exact"/>
        <w:jc w:val="center"/>
        <w:rPr>
          <w:rFonts w:ascii="宋体" w:hAnsi="宋体" w:cs="Arial"/>
          <w:b/>
          <w:kern w:val="0"/>
          <w:sz w:val="28"/>
          <w:szCs w:val="28"/>
          <w:highlight w:val="none"/>
        </w:rPr>
      </w:pPr>
      <w:r>
        <w:rPr>
          <w:rFonts w:hint="eastAsia" w:ascii="宋体" w:hAnsi="宋体" w:cs="Arial"/>
          <w:b/>
          <w:kern w:val="0"/>
          <w:sz w:val="28"/>
          <w:szCs w:val="28"/>
          <w:highlight w:val="none"/>
        </w:rPr>
        <w:t>法定代表人身份证明书</w:t>
      </w:r>
    </w:p>
    <w:p>
      <w:pPr>
        <w:tabs>
          <w:tab w:val="left" w:pos="210"/>
        </w:tabs>
        <w:spacing w:line="320" w:lineRule="exact"/>
        <w:jc w:val="center"/>
        <w:rPr>
          <w:rFonts w:ascii="宋体" w:hAnsi="宋体" w:cs="Arial"/>
          <w:b/>
          <w:kern w:val="0"/>
          <w:sz w:val="32"/>
          <w:szCs w:val="32"/>
          <w:highlight w:val="none"/>
        </w:rPr>
      </w:pPr>
    </w:p>
    <w:tbl>
      <w:tblPr>
        <w:tblStyle w:val="41"/>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939"/>
        <w:gridCol w:w="1934"/>
        <w:gridCol w:w="166"/>
        <w:gridCol w:w="1936"/>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720" w:type="dxa"/>
            <w:gridSpan w:val="6"/>
            <w:vAlign w:val="center"/>
          </w:tcPr>
          <w:p>
            <w:pPr>
              <w:tabs>
                <w:tab w:val="left" w:pos="210"/>
              </w:tabs>
              <w:spacing w:line="320" w:lineRule="exact"/>
              <w:rPr>
                <w:rFonts w:ascii="宋体" w:hAnsi="宋体" w:cs="Arial"/>
                <w:kern w:val="0"/>
                <w:sz w:val="24"/>
                <w:highlight w:val="none"/>
              </w:rPr>
            </w:pPr>
            <w:r>
              <w:rPr>
                <w:rFonts w:hint="eastAsia" w:ascii="宋体" w:hAnsi="宋体" w:cs="Arial"/>
                <w:kern w:val="0"/>
                <w:sz w:val="24"/>
                <w:highlight w:val="none"/>
              </w:rPr>
              <w:t>致：陕西信悦诚招标有限公司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7" w:type="dxa"/>
            <w:vMerge w:val="restart"/>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企</w:t>
            </w:r>
          </w:p>
          <w:p>
            <w:pPr>
              <w:tabs>
                <w:tab w:val="left" w:pos="210"/>
              </w:tabs>
              <w:spacing w:line="320" w:lineRule="exact"/>
              <w:jc w:val="center"/>
              <w:rPr>
                <w:rFonts w:ascii="宋体" w:hAnsi="宋体" w:cs="Arial"/>
                <w:kern w:val="0"/>
                <w:sz w:val="24"/>
                <w:highlight w:val="none"/>
              </w:rPr>
            </w:pPr>
          </w:p>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业</w:t>
            </w:r>
          </w:p>
          <w:p>
            <w:pPr>
              <w:tabs>
                <w:tab w:val="left" w:pos="210"/>
              </w:tabs>
              <w:spacing w:line="320" w:lineRule="exact"/>
              <w:jc w:val="center"/>
              <w:rPr>
                <w:rFonts w:ascii="宋体" w:hAnsi="宋体" w:cs="Arial"/>
                <w:kern w:val="0"/>
                <w:sz w:val="24"/>
                <w:highlight w:val="none"/>
              </w:rPr>
            </w:pPr>
          </w:p>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法</w:t>
            </w:r>
          </w:p>
          <w:p>
            <w:pPr>
              <w:tabs>
                <w:tab w:val="left" w:pos="210"/>
              </w:tabs>
              <w:spacing w:line="320" w:lineRule="exact"/>
              <w:jc w:val="center"/>
              <w:rPr>
                <w:rFonts w:ascii="宋体" w:hAnsi="宋体" w:cs="Arial"/>
                <w:kern w:val="0"/>
                <w:sz w:val="24"/>
                <w:highlight w:val="none"/>
              </w:rPr>
            </w:pPr>
          </w:p>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人</w:t>
            </w:r>
          </w:p>
        </w:tc>
        <w:tc>
          <w:tcPr>
            <w:tcW w:w="1939"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企业名称</w:t>
            </w:r>
          </w:p>
        </w:tc>
        <w:tc>
          <w:tcPr>
            <w:tcW w:w="5974" w:type="dxa"/>
            <w:gridSpan w:val="4"/>
            <w:vAlign w:val="center"/>
          </w:tcPr>
          <w:p>
            <w:pPr>
              <w:tabs>
                <w:tab w:val="left" w:pos="210"/>
              </w:tabs>
              <w:spacing w:line="320" w:lineRule="exact"/>
              <w:jc w:val="center"/>
              <w:rPr>
                <w:rFonts w:ascii="宋体" w:hAnsi="宋体" w:cs="Arial"/>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7" w:type="dxa"/>
            <w:vMerge w:val="continue"/>
            <w:vAlign w:val="center"/>
          </w:tcPr>
          <w:p>
            <w:pPr>
              <w:tabs>
                <w:tab w:val="left" w:pos="210"/>
              </w:tabs>
              <w:spacing w:line="320" w:lineRule="exact"/>
              <w:jc w:val="center"/>
              <w:rPr>
                <w:rFonts w:ascii="宋体" w:hAnsi="宋体" w:cs="Arial"/>
                <w:kern w:val="0"/>
                <w:sz w:val="24"/>
                <w:highlight w:val="none"/>
              </w:rPr>
            </w:pPr>
          </w:p>
        </w:tc>
        <w:tc>
          <w:tcPr>
            <w:tcW w:w="1939"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法定地址</w:t>
            </w:r>
          </w:p>
        </w:tc>
        <w:tc>
          <w:tcPr>
            <w:tcW w:w="5974" w:type="dxa"/>
            <w:gridSpan w:val="4"/>
            <w:vAlign w:val="center"/>
          </w:tcPr>
          <w:p>
            <w:pPr>
              <w:tabs>
                <w:tab w:val="left" w:pos="210"/>
              </w:tabs>
              <w:spacing w:line="320" w:lineRule="exact"/>
              <w:jc w:val="center"/>
              <w:rPr>
                <w:rFonts w:ascii="宋体" w:hAnsi="宋体" w:cs="Arial"/>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7" w:type="dxa"/>
            <w:vMerge w:val="continue"/>
            <w:vAlign w:val="center"/>
          </w:tcPr>
          <w:p>
            <w:pPr>
              <w:tabs>
                <w:tab w:val="left" w:pos="210"/>
              </w:tabs>
              <w:spacing w:line="320" w:lineRule="exact"/>
              <w:jc w:val="center"/>
              <w:rPr>
                <w:rFonts w:ascii="宋体" w:hAnsi="宋体" w:cs="Arial"/>
                <w:kern w:val="0"/>
                <w:sz w:val="24"/>
                <w:highlight w:val="none"/>
              </w:rPr>
            </w:pPr>
          </w:p>
        </w:tc>
        <w:tc>
          <w:tcPr>
            <w:tcW w:w="1939"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邮政编码</w:t>
            </w:r>
          </w:p>
        </w:tc>
        <w:tc>
          <w:tcPr>
            <w:tcW w:w="5974" w:type="dxa"/>
            <w:gridSpan w:val="4"/>
            <w:vAlign w:val="center"/>
          </w:tcPr>
          <w:p>
            <w:pPr>
              <w:tabs>
                <w:tab w:val="left" w:pos="210"/>
              </w:tabs>
              <w:spacing w:line="320" w:lineRule="exact"/>
              <w:jc w:val="center"/>
              <w:rPr>
                <w:rFonts w:ascii="宋体" w:hAnsi="宋体" w:cs="Arial"/>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7" w:type="dxa"/>
            <w:vMerge w:val="continue"/>
            <w:vAlign w:val="center"/>
          </w:tcPr>
          <w:p>
            <w:pPr>
              <w:tabs>
                <w:tab w:val="left" w:pos="210"/>
              </w:tabs>
              <w:spacing w:line="320" w:lineRule="exact"/>
              <w:jc w:val="center"/>
              <w:rPr>
                <w:rFonts w:ascii="宋体" w:hAnsi="宋体" w:cs="Arial"/>
                <w:kern w:val="0"/>
                <w:sz w:val="24"/>
                <w:highlight w:val="none"/>
              </w:rPr>
            </w:pPr>
          </w:p>
        </w:tc>
        <w:tc>
          <w:tcPr>
            <w:tcW w:w="1939"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工商登记机关</w:t>
            </w:r>
          </w:p>
        </w:tc>
        <w:tc>
          <w:tcPr>
            <w:tcW w:w="5974" w:type="dxa"/>
            <w:gridSpan w:val="4"/>
            <w:vAlign w:val="center"/>
          </w:tcPr>
          <w:p>
            <w:pPr>
              <w:tabs>
                <w:tab w:val="left" w:pos="210"/>
              </w:tabs>
              <w:spacing w:line="320" w:lineRule="exact"/>
              <w:jc w:val="center"/>
              <w:rPr>
                <w:rFonts w:ascii="宋体" w:hAnsi="宋体" w:cs="Arial"/>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07" w:type="dxa"/>
            <w:vMerge w:val="continue"/>
            <w:vAlign w:val="center"/>
          </w:tcPr>
          <w:p>
            <w:pPr>
              <w:tabs>
                <w:tab w:val="left" w:pos="210"/>
              </w:tabs>
              <w:spacing w:line="320" w:lineRule="exact"/>
              <w:jc w:val="center"/>
              <w:rPr>
                <w:rFonts w:ascii="宋体" w:hAnsi="宋体" w:cs="Arial"/>
                <w:kern w:val="0"/>
                <w:sz w:val="24"/>
                <w:highlight w:val="none"/>
              </w:rPr>
            </w:pPr>
          </w:p>
        </w:tc>
        <w:tc>
          <w:tcPr>
            <w:tcW w:w="1939"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税务登记机关</w:t>
            </w:r>
          </w:p>
        </w:tc>
        <w:tc>
          <w:tcPr>
            <w:tcW w:w="5974" w:type="dxa"/>
            <w:gridSpan w:val="4"/>
            <w:vAlign w:val="center"/>
          </w:tcPr>
          <w:p>
            <w:pPr>
              <w:tabs>
                <w:tab w:val="left" w:pos="210"/>
              </w:tabs>
              <w:spacing w:line="320" w:lineRule="exact"/>
              <w:rPr>
                <w:rFonts w:ascii="宋体" w:hAnsi="宋体" w:cs="Arial"/>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7" w:type="dxa"/>
            <w:vMerge w:val="continue"/>
            <w:vAlign w:val="center"/>
          </w:tcPr>
          <w:p>
            <w:pPr>
              <w:tabs>
                <w:tab w:val="left" w:pos="210"/>
              </w:tabs>
              <w:spacing w:line="320" w:lineRule="exact"/>
              <w:jc w:val="center"/>
              <w:rPr>
                <w:rFonts w:ascii="宋体" w:hAnsi="宋体" w:cs="Arial"/>
                <w:kern w:val="0"/>
                <w:sz w:val="24"/>
                <w:highlight w:val="none"/>
              </w:rPr>
            </w:pPr>
          </w:p>
        </w:tc>
        <w:tc>
          <w:tcPr>
            <w:tcW w:w="1939"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机构代码证号</w:t>
            </w:r>
          </w:p>
        </w:tc>
        <w:tc>
          <w:tcPr>
            <w:tcW w:w="5974" w:type="dxa"/>
            <w:gridSpan w:val="4"/>
            <w:vAlign w:val="center"/>
          </w:tcPr>
          <w:p>
            <w:pPr>
              <w:tabs>
                <w:tab w:val="left" w:pos="210"/>
              </w:tabs>
              <w:spacing w:line="320" w:lineRule="exact"/>
              <w:jc w:val="center"/>
              <w:rPr>
                <w:rFonts w:ascii="宋体" w:hAnsi="宋体" w:cs="Arial"/>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7" w:type="dxa"/>
            <w:vMerge w:val="restart"/>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法定代表人</w:t>
            </w:r>
          </w:p>
        </w:tc>
        <w:tc>
          <w:tcPr>
            <w:tcW w:w="1939"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姓名</w:t>
            </w:r>
          </w:p>
        </w:tc>
        <w:tc>
          <w:tcPr>
            <w:tcW w:w="2100" w:type="dxa"/>
            <w:gridSpan w:val="2"/>
            <w:vAlign w:val="center"/>
          </w:tcPr>
          <w:p>
            <w:pPr>
              <w:tabs>
                <w:tab w:val="left" w:pos="210"/>
              </w:tabs>
              <w:spacing w:line="320" w:lineRule="exact"/>
              <w:jc w:val="center"/>
              <w:rPr>
                <w:rFonts w:ascii="宋体" w:hAnsi="宋体" w:cs="Arial"/>
                <w:kern w:val="0"/>
                <w:sz w:val="24"/>
                <w:highlight w:val="none"/>
              </w:rPr>
            </w:pPr>
          </w:p>
        </w:tc>
        <w:tc>
          <w:tcPr>
            <w:tcW w:w="1936"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性别</w:t>
            </w:r>
          </w:p>
        </w:tc>
        <w:tc>
          <w:tcPr>
            <w:tcW w:w="1938" w:type="dxa"/>
            <w:vAlign w:val="center"/>
          </w:tcPr>
          <w:p>
            <w:pPr>
              <w:tabs>
                <w:tab w:val="left" w:pos="210"/>
              </w:tabs>
              <w:spacing w:line="320" w:lineRule="exact"/>
              <w:jc w:val="center"/>
              <w:rPr>
                <w:rFonts w:ascii="宋体" w:hAnsi="宋体" w:cs="Arial"/>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7" w:type="dxa"/>
            <w:vMerge w:val="continue"/>
            <w:vAlign w:val="center"/>
          </w:tcPr>
          <w:p>
            <w:pPr>
              <w:tabs>
                <w:tab w:val="left" w:pos="210"/>
              </w:tabs>
              <w:spacing w:line="320" w:lineRule="exact"/>
              <w:jc w:val="center"/>
              <w:rPr>
                <w:rFonts w:ascii="宋体" w:hAnsi="宋体" w:cs="Arial"/>
                <w:kern w:val="0"/>
                <w:sz w:val="24"/>
                <w:highlight w:val="none"/>
              </w:rPr>
            </w:pPr>
          </w:p>
        </w:tc>
        <w:tc>
          <w:tcPr>
            <w:tcW w:w="1939"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职务</w:t>
            </w:r>
          </w:p>
        </w:tc>
        <w:tc>
          <w:tcPr>
            <w:tcW w:w="2100" w:type="dxa"/>
            <w:gridSpan w:val="2"/>
            <w:vAlign w:val="center"/>
          </w:tcPr>
          <w:p>
            <w:pPr>
              <w:tabs>
                <w:tab w:val="left" w:pos="210"/>
              </w:tabs>
              <w:spacing w:line="320" w:lineRule="exact"/>
              <w:jc w:val="center"/>
              <w:rPr>
                <w:rFonts w:ascii="宋体" w:hAnsi="宋体" w:cs="Arial"/>
                <w:kern w:val="0"/>
                <w:sz w:val="24"/>
                <w:highlight w:val="none"/>
              </w:rPr>
            </w:pPr>
          </w:p>
        </w:tc>
        <w:tc>
          <w:tcPr>
            <w:tcW w:w="1936"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联系电话</w:t>
            </w:r>
          </w:p>
        </w:tc>
        <w:tc>
          <w:tcPr>
            <w:tcW w:w="1938" w:type="dxa"/>
            <w:vAlign w:val="center"/>
          </w:tcPr>
          <w:p>
            <w:pPr>
              <w:tabs>
                <w:tab w:val="left" w:pos="210"/>
              </w:tabs>
              <w:spacing w:line="320" w:lineRule="exact"/>
              <w:jc w:val="center"/>
              <w:rPr>
                <w:rFonts w:ascii="宋体" w:hAnsi="宋体" w:cs="Arial"/>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7" w:type="dxa"/>
            <w:vMerge w:val="continue"/>
            <w:vAlign w:val="center"/>
          </w:tcPr>
          <w:p>
            <w:pPr>
              <w:tabs>
                <w:tab w:val="left" w:pos="210"/>
              </w:tabs>
              <w:spacing w:line="320" w:lineRule="exact"/>
              <w:jc w:val="center"/>
              <w:rPr>
                <w:rFonts w:ascii="宋体" w:hAnsi="宋体" w:cs="Arial"/>
                <w:kern w:val="0"/>
                <w:sz w:val="24"/>
                <w:highlight w:val="none"/>
              </w:rPr>
            </w:pPr>
          </w:p>
        </w:tc>
        <w:tc>
          <w:tcPr>
            <w:tcW w:w="1939" w:type="dxa"/>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传真</w:t>
            </w:r>
          </w:p>
        </w:tc>
        <w:tc>
          <w:tcPr>
            <w:tcW w:w="5974" w:type="dxa"/>
            <w:gridSpan w:val="4"/>
            <w:vAlign w:val="center"/>
          </w:tcPr>
          <w:p>
            <w:pPr>
              <w:tabs>
                <w:tab w:val="left" w:pos="210"/>
              </w:tabs>
              <w:spacing w:line="320" w:lineRule="exact"/>
              <w:jc w:val="center"/>
              <w:rPr>
                <w:rFonts w:ascii="宋体" w:hAnsi="宋体" w:cs="Arial"/>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07" w:type="dxa"/>
            <w:vMerge w:val="restart"/>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法定代表人身份证复印件</w:t>
            </w:r>
          </w:p>
        </w:tc>
        <w:tc>
          <w:tcPr>
            <w:tcW w:w="3873" w:type="dxa"/>
            <w:gridSpan w:val="2"/>
            <w:vMerge w:val="restart"/>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（正反两面粘贴处）</w:t>
            </w:r>
          </w:p>
        </w:tc>
        <w:tc>
          <w:tcPr>
            <w:tcW w:w="4040" w:type="dxa"/>
            <w:gridSpan w:val="3"/>
            <w:vAlign w:val="center"/>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07" w:type="dxa"/>
            <w:vMerge w:val="continue"/>
            <w:vAlign w:val="center"/>
          </w:tcPr>
          <w:p>
            <w:pPr>
              <w:tabs>
                <w:tab w:val="left" w:pos="210"/>
              </w:tabs>
              <w:spacing w:line="320" w:lineRule="exact"/>
              <w:jc w:val="center"/>
              <w:rPr>
                <w:rFonts w:ascii="宋体" w:hAnsi="宋体" w:cs="Arial"/>
                <w:kern w:val="0"/>
                <w:sz w:val="24"/>
                <w:highlight w:val="none"/>
              </w:rPr>
            </w:pPr>
          </w:p>
        </w:tc>
        <w:tc>
          <w:tcPr>
            <w:tcW w:w="3873" w:type="dxa"/>
            <w:gridSpan w:val="2"/>
            <w:vMerge w:val="continue"/>
            <w:vAlign w:val="center"/>
          </w:tcPr>
          <w:p>
            <w:pPr>
              <w:tabs>
                <w:tab w:val="left" w:pos="210"/>
              </w:tabs>
              <w:spacing w:line="320" w:lineRule="exact"/>
              <w:jc w:val="center"/>
              <w:rPr>
                <w:rFonts w:ascii="宋体" w:hAnsi="宋体" w:cs="Arial"/>
                <w:kern w:val="0"/>
                <w:sz w:val="24"/>
                <w:highlight w:val="none"/>
              </w:rPr>
            </w:pPr>
          </w:p>
        </w:tc>
        <w:tc>
          <w:tcPr>
            <w:tcW w:w="4040" w:type="dxa"/>
            <w:gridSpan w:val="3"/>
            <w:vAlign w:val="bottom"/>
          </w:tcPr>
          <w:p>
            <w:pPr>
              <w:tabs>
                <w:tab w:val="left" w:pos="210"/>
              </w:tabs>
              <w:spacing w:line="320" w:lineRule="exact"/>
              <w:jc w:val="center"/>
              <w:rPr>
                <w:rFonts w:ascii="宋体" w:hAnsi="宋体" w:cs="Arial"/>
                <w:kern w:val="0"/>
                <w:sz w:val="24"/>
                <w:highlight w:val="none"/>
              </w:rPr>
            </w:pPr>
            <w:r>
              <w:rPr>
                <w:rFonts w:hint="eastAsia" w:ascii="宋体" w:hAnsi="宋体" w:cs="Arial"/>
                <w:kern w:val="0"/>
                <w:sz w:val="24"/>
                <w:highlight w:val="none"/>
              </w:rPr>
              <w:t>（公章）</w:t>
            </w:r>
          </w:p>
          <w:p>
            <w:pPr>
              <w:tabs>
                <w:tab w:val="left" w:pos="210"/>
              </w:tabs>
              <w:spacing w:line="320" w:lineRule="exact"/>
              <w:jc w:val="center"/>
              <w:rPr>
                <w:rFonts w:ascii="宋体" w:hAnsi="宋体" w:cs="Arial"/>
                <w:kern w:val="0"/>
                <w:sz w:val="24"/>
                <w:highlight w:val="none"/>
              </w:rPr>
            </w:pPr>
          </w:p>
          <w:p>
            <w:pPr>
              <w:tabs>
                <w:tab w:val="left" w:pos="210"/>
              </w:tabs>
              <w:spacing w:line="320" w:lineRule="exact"/>
              <w:jc w:val="center"/>
              <w:rPr>
                <w:rFonts w:ascii="宋体" w:hAnsi="宋体" w:cs="Arial"/>
                <w:kern w:val="0"/>
                <w:sz w:val="24"/>
                <w:highlight w:val="none"/>
              </w:rPr>
            </w:pPr>
          </w:p>
          <w:p>
            <w:pPr>
              <w:tabs>
                <w:tab w:val="left" w:pos="210"/>
              </w:tabs>
              <w:spacing w:line="320" w:lineRule="exact"/>
              <w:jc w:val="center"/>
              <w:rPr>
                <w:rFonts w:ascii="宋体" w:hAnsi="宋体" w:cs="Arial"/>
                <w:kern w:val="0"/>
                <w:sz w:val="24"/>
                <w:highlight w:val="none"/>
              </w:rPr>
            </w:pPr>
          </w:p>
          <w:p>
            <w:pPr>
              <w:tabs>
                <w:tab w:val="left" w:pos="210"/>
              </w:tabs>
              <w:spacing w:line="320" w:lineRule="exact"/>
              <w:jc w:val="right"/>
              <w:rPr>
                <w:rFonts w:ascii="宋体" w:hAnsi="宋体" w:cs="Arial"/>
                <w:kern w:val="0"/>
                <w:sz w:val="24"/>
                <w:highlight w:val="none"/>
              </w:rPr>
            </w:pPr>
            <w:r>
              <w:rPr>
                <w:rFonts w:hint="eastAsia" w:ascii="宋体" w:hAnsi="宋体" w:cs="Arial"/>
                <w:kern w:val="0"/>
                <w:sz w:val="24"/>
                <w:highlight w:val="none"/>
              </w:rPr>
              <w:t xml:space="preserve">年  月  日 </w:t>
            </w:r>
          </w:p>
        </w:tc>
      </w:tr>
    </w:tbl>
    <w:p>
      <w:pPr>
        <w:tabs>
          <w:tab w:val="left" w:pos="210"/>
        </w:tabs>
        <w:spacing w:line="320" w:lineRule="exact"/>
        <w:rPr>
          <w:rFonts w:ascii="宋体" w:hAnsi="宋体" w:cs="Arial"/>
          <w:b/>
          <w:kern w:val="0"/>
          <w:sz w:val="32"/>
          <w:szCs w:val="32"/>
          <w:highlight w:val="none"/>
        </w:rPr>
      </w:pPr>
    </w:p>
    <w:p>
      <w:pPr>
        <w:tabs>
          <w:tab w:val="left" w:pos="210"/>
        </w:tabs>
        <w:spacing w:line="320" w:lineRule="exact"/>
        <w:ind w:firstLine="240" w:firstLineChars="100"/>
        <w:jc w:val="left"/>
        <w:rPr>
          <w:rFonts w:ascii="宋体" w:hAnsi="宋体" w:cs="Arial"/>
          <w:b/>
          <w:kern w:val="0"/>
          <w:sz w:val="32"/>
          <w:szCs w:val="32"/>
          <w:highlight w:val="none"/>
        </w:rPr>
      </w:pPr>
      <w:r>
        <w:rPr>
          <w:rFonts w:hint="eastAsia" w:ascii="宋体" w:hAnsi="宋体" w:cs="Arial"/>
          <w:bCs/>
          <w:kern w:val="0"/>
          <w:sz w:val="24"/>
          <w:highlight w:val="none"/>
        </w:rPr>
        <w:t>说明：仅限法定代表人参加投标时提供</w:t>
      </w:r>
      <w:r>
        <w:rPr>
          <w:rFonts w:hint="eastAsia" w:ascii="宋体" w:hAnsi="宋体" w:cs="Arial"/>
          <w:bCs/>
          <w:kern w:val="0"/>
          <w:sz w:val="32"/>
          <w:szCs w:val="32"/>
          <w:highlight w:val="none"/>
        </w:rPr>
        <w:t>。</w:t>
      </w:r>
    </w:p>
    <w:p>
      <w:pPr>
        <w:pStyle w:val="40"/>
        <w:sectPr>
          <w:pgSz w:w="11906" w:h="16838"/>
          <w:pgMar w:top="1418" w:right="1134" w:bottom="1418" w:left="1418" w:header="851" w:footer="992" w:gutter="0"/>
          <w:cols w:space="720" w:num="1"/>
          <w:titlePg/>
          <w:docGrid w:type="lines" w:linePitch="312" w:charSpace="0"/>
        </w:sectPr>
      </w:pPr>
    </w:p>
    <w:p>
      <w:pPr>
        <w:pStyle w:val="40"/>
      </w:pPr>
    </w:p>
    <w:p>
      <w:pPr>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四、</w:t>
      </w:r>
      <w:r>
        <w:rPr>
          <w:rFonts w:hint="eastAsia" w:hAnsi="宋体" w:cs="宋体"/>
          <w:b/>
          <w:bCs/>
          <w:color w:val="000000" w:themeColor="text1"/>
          <w:sz w:val="32"/>
          <w:szCs w:val="32"/>
          <w:highlight w:val="none"/>
          <w14:textFill>
            <w14:solidFill>
              <w14:schemeClr w14:val="tx1"/>
            </w14:solidFill>
          </w14:textFill>
        </w:rPr>
        <w:t>投标方案说明书</w:t>
      </w:r>
    </w:p>
    <w:p>
      <w:pPr>
        <w:jc w:val="center"/>
        <w:rPr>
          <w:rFonts w:ascii="宋体"/>
          <w:b/>
          <w:color w:val="000000" w:themeColor="text1"/>
          <w:sz w:val="32"/>
          <w:szCs w:val="32"/>
          <w:highlight w:val="none"/>
          <w14:textFill>
            <w14:solidFill>
              <w14:schemeClr w14:val="tx1"/>
            </w14:solidFill>
          </w14:textFill>
        </w:rPr>
      </w:pPr>
    </w:p>
    <w:p>
      <w:pPr>
        <w:spacing w:line="480" w:lineRule="auto"/>
        <w:ind w:firstLine="480" w:firstLineChars="200"/>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供应商按招标文件的要求，依据第三部分评标办法“</w:t>
      </w:r>
      <w:r>
        <w:rPr>
          <w:rFonts w:hint="eastAsia" w:hAnsi="宋体"/>
          <w:b/>
          <w:color w:val="000000" w:themeColor="text1"/>
          <w:spacing w:val="4"/>
          <w:sz w:val="24"/>
          <w:szCs w:val="32"/>
          <w:highlight w:val="none"/>
          <w14:textFill>
            <w14:solidFill>
              <w14:schemeClr w14:val="tx1"/>
            </w14:solidFill>
          </w14:textFill>
        </w:rPr>
        <w:t>评标因素及权重分值表</w:t>
      </w:r>
      <w:r>
        <w:rPr>
          <w:rFonts w:hint="eastAsia" w:hAnsi="宋体" w:cs="宋体"/>
          <w:color w:val="000000" w:themeColor="text1"/>
          <w:sz w:val="24"/>
          <w:szCs w:val="32"/>
          <w:highlight w:val="none"/>
          <w14:textFill>
            <w14:solidFill>
              <w14:schemeClr w14:val="tx1"/>
            </w14:solidFill>
          </w14:textFill>
        </w:rPr>
        <w:t>”相关内容编写，格式自拟，评标因素及权重分值表要求内容，在投标方案说明书中必须逐项对应编制。</w:t>
      </w: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rPr>
          <w:rFonts w:ascii="宋体" w:hAnsi="宋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p>
    <w:p>
      <w:pPr>
        <w:spacing w:line="44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附表1</w:t>
      </w:r>
    </w:p>
    <w:p>
      <w:pPr>
        <w:spacing w:after="120"/>
        <w:jc w:val="center"/>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服务应答表</w:t>
      </w:r>
    </w:p>
    <w:p>
      <w:pPr>
        <w:spacing w:after="120"/>
        <w:ind w:firstLine="120" w:firstLineChars="50"/>
        <w:rPr>
          <w:rFonts w:hAnsi="宋体" w:cs="宋体"/>
          <w:b/>
          <w:bCs/>
          <w:color w:val="000000" w:themeColor="text1"/>
          <w:sz w:val="24"/>
          <w:highlight w:val="none"/>
          <w14:textFill>
            <w14:solidFill>
              <w14:schemeClr w14:val="tx1"/>
            </w14:solidFill>
          </w14:textFill>
        </w:rPr>
      </w:pPr>
      <w:r>
        <w:rPr>
          <w:rFonts w:hint="eastAsia" w:hAnsi="宋体" w:cs="宋体"/>
          <w:b/>
          <w:bCs/>
          <w:color w:val="000000" w:themeColor="text1"/>
          <w:sz w:val="24"/>
          <w:highlight w:val="none"/>
          <w14:textFill>
            <w14:solidFill>
              <w14:schemeClr w14:val="tx1"/>
            </w14:solidFill>
          </w14:textFill>
        </w:rPr>
        <w:t>项目名称：</w:t>
      </w:r>
    </w:p>
    <w:p>
      <w:pPr>
        <w:spacing w:after="120"/>
        <w:ind w:firstLine="120" w:firstLineChars="50"/>
        <w:rPr>
          <w:b/>
          <w:bCs/>
          <w:color w:val="000000" w:themeColor="text1"/>
          <w:sz w:val="24"/>
          <w:highlight w:val="none"/>
          <w14:textFill>
            <w14:solidFill>
              <w14:schemeClr w14:val="tx1"/>
            </w14:solidFill>
          </w14:textFill>
        </w:rPr>
      </w:pPr>
      <w:r>
        <w:rPr>
          <w:rFonts w:hint="eastAsia" w:hAnsi="宋体" w:cs="宋体"/>
          <w:b/>
          <w:bCs/>
          <w:color w:val="000000" w:themeColor="text1"/>
          <w:sz w:val="24"/>
          <w:highlight w:val="none"/>
          <w14:textFill>
            <w14:solidFill>
              <w14:schemeClr w14:val="tx1"/>
            </w14:solidFill>
          </w14:textFill>
        </w:rPr>
        <w:t>项目编号：</w:t>
      </w:r>
    </w:p>
    <w:tbl>
      <w:tblPr>
        <w:tblStyle w:val="41"/>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pPr>
              <w:pStyle w:val="13"/>
              <w:tabs>
                <w:tab w:val="left" w:pos="6880"/>
              </w:tabs>
              <w:spacing w:line="360" w:lineRule="auto"/>
              <w:ind w:firstLine="0" w:firstLineChars="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519" w:type="dxa"/>
            <w:vAlign w:val="center"/>
          </w:tcPr>
          <w:p>
            <w:pPr>
              <w:pStyle w:val="13"/>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招标文件要求</w:t>
            </w:r>
          </w:p>
        </w:tc>
        <w:tc>
          <w:tcPr>
            <w:tcW w:w="2393" w:type="dxa"/>
            <w:vAlign w:val="center"/>
          </w:tcPr>
          <w:p>
            <w:pPr>
              <w:pStyle w:val="13"/>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投标文件的应答</w:t>
            </w:r>
          </w:p>
        </w:tc>
        <w:tc>
          <w:tcPr>
            <w:tcW w:w="1815" w:type="dxa"/>
            <w:vAlign w:val="center"/>
          </w:tcPr>
          <w:p>
            <w:pPr>
              <w:pStyle w:val="13"/>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响应/偏离</w:t>
            </w:r>
          </w:p>
        </w:tc>
        <w:tc>
          <w:tcPr>
            <w:tcW w:w="1238" w:type="dxa"/>
            <w:vAlign w:val="center"/>
          </w:tcPr>
          <w:p>
            <w:pPr>
              <w:pStyle w:val="13"/>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firstLine="120" w:firstLineChars="50"/>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firstLine="120" w:firstLineChars="50"/>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bl>
    <w:p>
      <w:pPr>
        <w:spacing w:after="120"/>
        <w:ind w:firstLine="105" w:firstLineChars="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pPr>
        <w:spacing w:line="52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供应商名称：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（盖单位公章）</w:t>
      </w:r>
    </w:p>
    <w:p>
      <w:pPr>
        <w:spacing w:line="500" w:lineRule="exact"/>
        <w:ind w:firstLine="436" w:firstLineChars="200"/>
        <w:jc w:val="left"/>
        <w:rPr>
          <w:rFonts w:hAnsi="宋体" w:cs="宋体"/>
          <w:color w:val="000000" w:themeColor="text1"/>
          <w:spacing w:val="4"/>
          <w:highlight w:val="none"/>
          <w14:textFill>
            <w14:solidFill>
              <w14:schemeClr w14:val="tx1"/>
            </w14:solidFill>
          </w14:textFill>
        </w:rPr>
      </w:pPr>
    </w:p>
    <w:p>
      <w:pPr>
        <w:spacing w:line="500" w:lineRule="exact"/>
        <w:ind w:firstLine="436" w:firstLineChars="200"/>
        <w:jc w:val="left"/>
        <w:rPr>
          <w:rFonts w:hAnsi="宋体" w:cs="宋体"/>
          <w:color w:val="000000" w:themeColor="text1"/>
          <w:spacing w:val="4"/>
          <w:highlight w:val="none"/>
          <w14:textFill>
            <w14:solidFill>
              <w14:schemeClr w14:val="tx1"/>
            </w14:solidFill>
          </w14:textFill>
        </w:rPr>
      </w:pPr>
      <w:r>
        <w:rPr>
          <w:rFonts w:hint="eastAsia" w:hAnsi="宋体" w:cs="宋体"/>
          <w:color w:val="000000" w:themeColor="text1"/>
          <w:spacing w:val="4"/>
          <w:highlight w:val="none"/>
          <w14:textFill>
            <w14:solidFill>
              <w14:schemeClr w14:val="tx1"/>
            </w14:solidFill>
          </w14:textFill>
        </w:rPr>
        <w:t>法定代表人或被授权人：</w:t>
      </w:r>
      <w:r>
        <w:rPr>
          <w:rFonts w:hint="eastAsia" w:hAnsi="宋体" w:cs="宋体"/>
          <w:color w:val="000000" w:themeColor="text1"/>
          <w:spacing w:val="4"/>
          <w:highlight w:val="none"/>
          <w:u w:val="single"/>
          <w14:textFill>
            <w14:solidFill>
              <w14:schemeClr w14:val="tx1"/>
            </w14:solidFill>
          </w14:textFill>
        </w:rPr>
        <w:t xml:space="preserve">      </w:t>
      </w:r>
      <w:r>
        <w:rPr>
          <w:rFonts w:hint="eastAsia" w:hAnsi="宋体" w:cs="宋体"/>
          <w:color w:val="000000" w:themeColor="text1"/>
          <w:spacing w:val="4"/>
          <w:highlight w:val="none"/>
          <w14:textFill>
            <w14:solidFill>
              <w14:schemeClr w14:val="tx1"/>
            </w14:solidFill>
          </w14:textFill>
        </w:rPr>
        <w:t>（签字）</w:t>
      </w:r>
    </w:p>
    <w:p>
      <w:pPr>
        <w:spacing w:line="520" w:lineRule="exact"/>
        <w:ind w:firstLine="420" w:firstLineChars="200"/>
        <w:rPr>
          <w:rFonts w:hAnsi="宋体" w:cs="宋体"/>
          <w:color w:val="000000" w:themeColor="text1"/>
          <w:highlight w:val="none"/>
          <w14:textFill>
            <w14:solidFill>
              <w14:schemeClr w14:val="tx1"/>
            </w14:solidFill>
          </w14:textFill>
        </w:rPr>
      </w:pPr>
    </w:p>
    <w:p>
      <w:pPr>
        <w:spacing w:line="520" w:lineRule="exact"/>
        <w:ind w:firstLine="420" w:firstLineChars="200"/>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      期：      年   月    日</w:t>
      </w:r>
    </w:p>
    <w:p>
      <w:pPr>
        <w:rPr>
          <w:rFonts w:hAnsi="宋体" w:cs="宋体"/>
          <w:color w:val="000000" w:themeColor="text1"/>
          <w:highlight w:val="none"/>
          <w14:textFill>
            <w14:solidFill>
              <w14:schemeClr w14:val="tx1"/>
            </w14:solidFill>
          </w14:textFill>
        </w:rPr>
      </w:pPr>
    </w:p>
    <w:p>
      <w:pPr>
        <w:pStyle w:val="109"/>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注：1.本表只填写投标文件中与招标文件有偏离（包括正偏离和负偏离）的内容，投标文件中商务响应与招标文件要求完全一致的，不用在此表中列出，但必须提交空白表。</w:t>
      </w:r>
    </w:p>
    <w:p>
      <w:pPr>
        <w:pStyle w:val="109"/>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2．供应商必须据实填写，不得虚假填写，否则将取消其投标或中标资格。</w:t>
      </w:r>
    </w:p>
    <w:p>
      <w:pPr>
        <w:spacing w:line="520" w:lineRule="exact"/>
        <w:ind w:left="420" w:leftChars="200" w:firstLine="0" w:firstLineChars="0"/>
        <w:rPr>
          <w:rFonts w:ascii="宋体" w:hAnsi="宋体" w:cs="宋体"/>
          <w:color w:val="000000"/>
          <w:kern w:val="0"/>
          <w:sz w:val="24"/>
          <w:highlight w:val="none"/>
        </w:rPr>
      </w:pPr>
      <w:r>
        <w:rPr>
          <w:rFonts w:hint="eastAsia" w:hAnsi="宋体" w:cs="宋体"/>
          <w:b/>
          <w:color w:val="000000" w:themeColor="text1"/>
          <w:highlight w:val="none"/>
          <w14:textFill>
            <w14:solidFill>
              <w14:schemeClr w14:val="tx1"/>
            </w14:solidFill>
          </w14:textFill>
        </w:rPr>
        <w:br w:type="page"/>
      </w:r>
    </w:p>
    <w:p>
      <w:pPr>
        <w:pStyle w:val="110"/>
        <w:spacing w:line="360" w:lineRule="auto"/>
        <w:ind w:firstLine="0" w:firstLineChars="0"/>
        <w:jc w:val="center"/>
        <w:outlineLvl w:val="9"/>
        <w:rPr>
          <w:rFonts w:hAnsi="宋体"/>
          <w:color w:val="000000" w:themeColor="text1"/>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 xml:space="preserve"> 本项目拟投入人员汇总表</w:t>
      </w:r>
    </w:p>
    <w:p>
      <w:pPr>
        <w:pStyle w:val="110"/>
        <w:spacing w:before="156" w:beforeLines="50" w:line="360" w:lineRule="auto"/>
        <w:ind w:firstLine="0" w:firstLineChars="0"/>
        <w:jc w:val="center"/>
        <w:outlineLvl w:val="9"/>
        <w:rPr>
          <w:rFonts w:ascii="宋体" w:hAnsi="宋体"/>
          <w:color w:val="000000" w:themeColor="text1"/>
          <w:highlight w:val="none"/>
          <w14:textFill>
            <w14:solidFill>
              <w14:schemeClr w14:val="tx1"/>
            </w14:solidFill>
          </w14:textFill>
        </w:rPr>
      </w:pPr>
      <w:bookmarkStart w:id="285" w:name="_Toc17635"/>
      <w:r>
        <w:rPr>
          <w:rFonts w:hint="eastAsia" w:ascii="宋体" w:hAnsi="宋体"/>
          <w:color w:val="000000" w:themeColor="text1"/>
          <w:highlight w:val="none"/>
          <w14:textFill>
            <w14:solidFill>
              <w14:schemeClr w14:val="tx1"/>
            </w14:solidFill>
          </w14:textFill>
        </w:rPr>
        <w:t>（一）本项目拟投入人员汇总表</w:t>
      </w:r>
      <w:bookmarkEnd w:id="285"/>
    </w:p>
    <w:tbl>
      <w:tblPr>
        <w:tblStyle w:val="41"/>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6"/>
        <w:gridCol w:w="1060"/>
        <w:gridCol w:w="487"/>
        <w:gridCol w:w="487"/>
        <w:gridCol w:w="487"/>
        <w:gridCol w:w="714"/>
        <w:gridCol w:w="989"/>
        <w:gridCol w:w="639"/>
        <w:gridCol w:w="966"/>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blHeader/>
          <w:jc w:val="center"/>
        </w:trPr>
        <w:tc>
          <w:tcPr>
            <w:tcW w:w="476" w:type="dxa"/>
            <w:tcMar>
              <w:top w:w="15" w:type="dxa"/>
              <w:left w:w="15" w:type="dxa"/>
              <w:bottom w:w="0" w:type="dxa"/>
              <w:right w:w="15" w:type="dxa"/>
            </w:tcMar>
            <w:vAlign w:val="center"/>
          </w:tcPr>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序号</w:t>
            </w:r>
          </w:p>
        </w:tc>
        <w:tc>
          <w:tcPr>
            <w:tcW w:w="1060" w:type="dxa"/>
            <w:tcMar>
              <w:top w:w="15" w:type="dxa"/>
              <w:left w:w="15" w:type="dxa"/>
              <w:bottom w:w="0" w:type="dxa"/>
              <w:right w:w="15" w:type="dxa"/>
            </w:tcMar>
            <w:vAlign w:val="center"/>
          </w:tcPr>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姓  名</w:t>
            </w:r>
          </w:p>
        </w:tc>
        <w:tc>
          <w:tcPr>
            <w:tcW w:w="487" w:type="dxa"/>
            <w:tcMar>
              <w:top w:w="15" w:type="dxa"/>
              <w:left w:w="15" w:type="dxa"/>
              <w:bottom w:w="0" w:type="dxa"/>
              <w:right w:w="15" w:type="dxa"/>
            </w:tcMar>
            <w:vAlign w:val="center"/>
          </w:tcPr>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性别</w:t>
            </w:r>
          </w:p>
        </w:tc>
        <w:tc>
          <w:tcPr>
            <w:tcW w:w="487" w:type="dxa"/>
            <w:tcMar>
              <w:top w:w="15" w:type="dxa"/>
              <w:left w:w="15" w:type="dxa"/>
              <w:bottom w:w="0" w:type="dxa"/>
              <w:right w:w="15" w:type="dxa"/>
            </w:tcMar>
            <w:vAlign w:val="center"/>
          </w:tcPr>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年龄</w:t>
            </w:r>
          </w:p>
        </w:tc>
        <w:tc>
          <w:tcPr>
            <w:tcW w:w="487" w:type="dxa"/>
            <w:tcMar>
              <w:top w:w="15" w:type="dxa"/>
              <w:left w:w="15" w:type="dxa"/>
              <w:bottom w:w="0" w:type="dxa"/>
              <w:right w:w="15" w:type="dxa"/>
            </w:tcMar>
            <w:vAlign w:val="center"/>
          </w:tcPr>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学历</w:t>
            </w:r>
          </w:p>
        </w:tc>
        <w:tc>
          <w:tcPr>
            <w:tcW w:w="714" w:type="dxa"/>
            <w:tcMar>
              <w:top w:w="15" w:type="dxa"/>
              <w:left w:w="15" w:type="dxa"/>
              <w:bottom w:w="0" w:type="dxa"/>
              <w:right w:w="15" w:type="dxa"/>
            </w:tcMar>
            <w:vAlign w:val="center"/>
          </w:tcPr>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技术</w:t>
            </w:r>
          </w:p>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职称</w:t>
            </w:r>
          </w:p>
        </w:tc>
        <w:tc>
          <w:tcPr>
            <w:tcW w:w="989" w:type="dxa"/>
            <w:tcMar>
              <w:top w:w="15" w:type="dxa"/>
              <w:left w:w="15" w:type="dxa"/>
              <w:bottom w:w="0" w:type="dxa"/>
              <w:right w:w="15" w:type="dxa"/>
            </w:tcMar>
          </w:tcPr>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资格证</w:t>
            </w:r>
          </w:p>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书种类</w:t>
            </w:r>
          </w:p>
        </w:tc>
        <w:tc>
          <w:tcPr>
            <w:tcW w:w="639" w:type="dxa"/>
            <w:tcMar>
              <w:top w:w="15" w:type="dxa"/>
              <w:left w:w="15" w:type="dxa"/>
              <w:bottom w:w="0" w:type="dxa"/>
              <w:right w:w="15" w:type="dxa"/>
            </w:tcMar>
            <w:vAlign w:val="center"/>
          </w:tcPr>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工作</w:t>
            </w:r>
          </w:p>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年限</w:t>
            </w:r>
          </w:p>
        </w:tc>
        <w:tc>
          <w:tcPr>
            <w:tcW w:w="966" w:type="dxa"/>
            <w:tcMar>
              <w:top w:w="15" w:type="dxa"/>
              <w:left w:w="15" w:type="dxa"/>
              <w:bottom w:w="0" w:type="dxa"/>
              <w:right w:w="15" w:type="dxa"/>
            </w:tcMar>
            <w:vAlign w:val="center"/>
          </w:tcPr>
          <w:p>
            <w:pPr>
              <w:pStyle w:val="111"/>
              <w:spacing w:line="400" w:lineRule="exact"/>
              <w:ind w:left="0" w:leftChars="0"/>
              <w:rPr>
                <w:rFonts w:hint="default" w:hAnsi="宋体" w:eastAsia="宋体" w:cs="宋体"/>
                <w:b/>
                <w:color w:val="000000" w:themeColor="text1"/>
                <w:szCs w:val="21"/>
                <w:highlight w:val="none"/>
                <w:lang w:val="en-US" w:eastAsia="zh-CN"/>
                <w14:textFill>
                  <w14:solidFill>
                    <w14:schemeClr w14:val="tx1"/>
                  </w14:solidFill>
                </w14:textFill>
              </w:rPr>
            </w:pPr>
            <w:r>
              <w:rPr>
                <w:rFonts w:hint="eastAsia" w:hAnsi="宋体" w:cs="宋体"/>
                <w:b/>
                <w:color w:val="000000" w:themeColor="text1"/>
                <w:szCs w:val="21"/>
                <w:highlight w:val="none"/>
                <w:lang w:val="en-US" w:eastAsia="zh-CN"/>
                <w14:textFill>
                  <w14:solidFill>
                    <w14:schemeClr w14:val="tx1"/>
                  </w14:solidFill>
                </w14:textFill>
              </w:rPr>
              <w:t>岗位情况</w:t>
            </w:r>
          </w:p>
        </w:tc>
        <w:tc>
          <w:tcPr>
            <w:tcW w:w="2595" w:type="dxa"/>
            <w:tcMar>
              <w:top w:w="15" w:type="dxa"/>
              <w:left w:w="15" w:type="dxa"/>
              <w:bottom w:w="0" w:type="dxa"/>
              <w:right w:w="15" w:type="dxa"/>
            </w:tcMar>
            <w:vAlign w:val="center"/>
          </w:tcPr>
          <w:p>
            <w:pPr>
              <w:pStyle w:val="111"/>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拟担任的职务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2" w:hRule="atLeast"/>
          <w:jc w:val="center"/>
        </w:trPr>
        <w:tc>
          <w:tcPr>
            <w:tcW w:w="47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060"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487"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14"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89" w:type="dxa"/>
            <w:tcMar>
              <w:top w:w="15" w:type="dxa"/>
              <w:left w:w="15" w:type="dxa"/>
              <w:bottom w:w="0" w:type="dxa"/>
              <w:right w:w="15" w:type="dxa"/>
            </w:tcMar>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639"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966"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595" w:type="dxa"/>
            <w:tcMar>
              <w:top w:w="15" w:type="dxa"/>
              <w:left w:w="15" w:type="dxa"/>
              <w:bottom w:w="0" w:type="dxa"/>
              <w:right w:w="15" w:type="dxa"/>
            </w:tcMar>
            <w:vAlign w:val="bottom"/>
          </w:tcPr>
          <w:p>
            <w:pPr>
              <w:pStyle w:val="111"/>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bl>
    <w:p>
      <w:pPr>
        <w:pStyle w:val="112"/>
        <w:tabs>
          <w:tab w:val="left" w:pos="2040"/>
        </w:tabs>
        <w:spacing w:beforeLines="0" w:line="400" w:lineRule="exact"/>
        <w:ind w:left="0" w:firstLine="420" w:firstLineChars="200"/>
        <w:rPr>
          <w:rFonts w:hint="eastAsia"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注：1.供应商可适当调整该表格式，但不得减少信息内容。</w:t>
      </w:r>
    </w:p>
    <w:p>
      <w:pPr>
        <w:pStyle w:val="112"/>
        <w:tabs>
          <w:tab w:val="left" w:pos="2040"/>
        </w:tabs>
        <w:spacing w:beforeLines="0" w:line="400" w:lineRule="exact"/>
        <w:ind w:left="0" w:firstLine="840" w:firstLineChars="400"/>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eastAsia="宋体" w:cs="宋体"/>
          <w:color w:val="000000" w:themeColor="text1"/>
          <w:szCs w:val="21"/>
          <w:highlight w:val="none"/>
          <w:lang w:val="en-US" w:eastAsia="zh-CN"/>
          <w14:textFill>
            <w14:solidFill>
              <w14:schemeClr w14:val="tx1"/>
            </w14:solidFill>
          </w14:textFill>
        </w:rPr>
        <w:t>2.</w:t>
      </w:r>
      <w:r>
        <w:rPr>
          <w:rFonts w:hint="eastAsia" w:hAnsi="宋体" w:eastAsia="宋体" w:cs="宋体"/>
          <w:color w:val="auto"/>
          <w:szCs w:val="21"/>
          <w:highlight w:val="none"/>
        </w:rPr>
        <w:t>“岗位情况”须注明该人在本单位是在岗、返聘还是外聘</w:t>
      </w:r>
    </w:p>
    <w:p>
      <w:pPr>
        <w:spacing w:line="520" w:lineRule="exact"/>
        <w:ind w:left="420" w:leftChars="200" w:firstLine="0" w:firstLineChars="0"/>
        <w:rPr>
          <w:rFonts w:hint="eastAsia" w:ascii="宋体" w:hAnsi="宋体" w:cs="宋体"/>
          <w:color w:val="000000"/>
          <w:kern w:val="0"/>
          <w:sz w:val="24"/>
          <w:highlight w:val="none"/>
        </w:rPr>
      </w:pPr>
      <w:r>
        <w:rPr>
          <w:rFonts w:hint="eastAsia" w:hAnsi="宋体" w:cs="宋体"/>
          <w:color w:val="000000" w:themeColor="text1"/>
          <w:highlight w:val="none"/>
          <w14:textFill>
            <w14:solidFill>
              <w14:schemeClr w14:val="tx1"/>
            </w14:solidFill>
          </w14:textFill>
        </w:rPr>
        <w:t>供应商名称：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（盖单位公章）</w:t>
      </w:r>
      <w:r>
        <w:rPr>
          <w:rFonts w:hint="eastAsia" w:ascii="宋体" w:hAnsi="宋体" w:cs="宋体"/>
          <w:color w:val="000000"/>
          <w:kern w:val="0"/>
          <w:sz w:val="24"/>
          <w:highlight w:val="none"/>
        </w:rPr>
        <w:br w:type="textWrapping"/>
      </w:r>
      <w:r>
        <w:rPr>
          <w:rFonts w:hint="eastAsia" w:ascii="宋体" w:hAnsi="宋体"/>
          <w:sz w:val="24"/>
          <w:highlight w:val="none"/>
        </w:rPr>
        <w:t>法定代表人或被授权人</w:t>
      </w:r>
      <w:r>
        <w:rPr>
          <w:rFonts w:hint="eastAsia" w:ascii="宋体" w:hAnsi="宋体" w:cs="宋体"/>
          <w:color w:val="000000"/>
          <w:kern w:val="0"/>
          <w:sz w:val="24"/>
          <w:highlight w:val="none"/>
        </w:rPr>
        <w:t>：(签字或盖章)</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日      期：  年  月  日</w:t>
      </w:r>
    </w:p>
    <w:p>
      <w:pPr>
        <w:rPr>
          <w:rFonts w:hint="eastAsia" w:ascii="宋体" w:hAnsi="宋体" w:cs="宋体"/>
          <w:color w:val="000000"/>
          <w:kern w:val="0"/>
          <w:sz w:val="24"/>
          <w:highlight w:val="none"/>
        </w:rPr>
      </w:pPr>
      <w:r>
        <w:rPr>
          <w:rFonts w:hint="eastAsia" w:ascii="宋体" w:hAnsi="宋体" w:cs="宋体"/>
          <w:color w:val="000000"/>
          <w:kern w:val="0"/>
          <w:sz w:val="24"/>
          <w:highlight w:val="none"/>
        </w:rPr>
        <w:br w:type="page"/>
      </w:r>
    </w:p>
    <w:p>
      <w:pPr>
        <w:pStyle w:val="110"/>
        <w:spacing w:line="360" w:lineRule="auto"/>
        <w:ind w:firstLine="0" w:firstLineChars="0"/>
        <w:jc w:val="center"/>
        <w:outlineLvl w:val="9"/>
        <w:rPr>
          <w:rFonts w:hAnsi="宋体"/>
          <w:color w:val="000000" w:themeColor="text1"/>
          <w:highlight w:val="none"/>
          <w14:textFill>
            <w14:solidFill>
              <w14:schemeClr w14:val="tx1"/>
            </w14:solidFill>
          </w14:textFill>
        </w:rPr>
      </w:pPr>
      <w:bookmarkStart w:id="286" w:name="_Toc26542"/>
      <w:r>
        <w:rPr>
          <w:rFonts w:hint="eastAsia" w:hAnsi="宋体"/>
          <w:color w:val="000000" w:themeColor="text1"/>
          <w:highlight w:val="none"/>
          <w14:textFill>
            <w14:solidFill>
              <w14:schemeClr w14:val="tx1"/>
            </w14:solidFill>
          </w14:textFill>
        </w:rPr>
        <w:t>（二） 本项目拟投入主要人员简历表</w:t>
      </w:r>
      <w:bookmarkEnd w:id="286"/>
    </w:p>
    <w:p>
      <w:pPr>
        <w:pStyle w:val="110"/>
        <w:spacing w:line="360" w:lineRule="auto"/>
        <w:ind w:firstLine="0" w:firstLineChars="0"/>
        <w:jc w:val="center"/>
        <w:outlineLvl w:val="9"/>
        <w:rPr>
          <w:rFonts w:hAnsi="宋体"/>
          <w:color w:val="000000" w:themeColor="text1"/>
          <w:highlight w:val="none"/>
          <w14:textFill>
            <w14:solidFill>
              <w14:schemeClr w14:val="tx1"/>
            </w14:solidFill>
          </w14:textFill>
        </w:rPr>
      </w:pPr>
      <w:bookmarkStart w:id="287" w:name="_Toc18027"/>
      <w:r>
        <w:rPr>
          <w:rFonts w:hint="eastAsia" w:hAnsi="宋体"/>
          <w:color w:val="000000" w:themeColor="text1"/>
          <w:highlight w:val="none"/>
          <w14:textFill>
            <w14:solidFill>
              <w14:schemeClr w14:val="tx1"/>
            </w14:solidFill>
          </w14:textFill>
        </w:rPr>
        <w:t>本项目拟投入主要人员简历表</w:t>
      </w:r>
      <w:bookmarkEnd w:id="287"/>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姓  名</w:t>
            </w:r>
          </w:p>
        </w:tc>
        <w:tc>
          <w:tcPr>
            <w:tcW w:w="1577"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p>
        </w:tc>
        <w:tc>
          <w:tcPr>
            <w:tcW w:w="1525"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性 别</w:t>
            </w:r>
          </w:p>
        </w:tc>
        <w:tc>
          <w:tcPr>
            <w:tcW w:w="1331" w:type="dxa"/>
            <w:gridSpan w:val="2"/>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p>
        </w:tc>
        <w:tc>
          <w:tcPr>
            <w:tcW w:w="1709"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年 龄</w:t>
            </w:r>
          </w:p>
        </w:tc>
        <w:tc>
          <w:tcPr>
            <w:tcW w:w="1139" w:type="dxa"/>
            <w:gridSpan w:val="2"/>
            <w:vAlign w:val="center"/>
          </w:tcPr>
          <w:p>
            <w:pPr>
              <w:pStyle w:val="111"/>
              <w:spacing w:line="400" w:lineRule="exact"/>
              <w:ind w:left="0" w:leftChars="0" w:firstLine="420" w:firstLineChars="20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职  称</w:t>
            </w:r>
          </w:p>
        </w:tc>
        <w:tc>
          <w:tcPr>
            <w:tcW w:w="1577"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p>
        </w:tc>
        <w:tc>
          <w:tcPr>
            <w:tcW w:w="1525"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身份证号</w:t>
            </w:r>
          </w:p>
        </w:tc>
        <w:tc>
          <w:tcPr>
            <w:tcW w:w="1331" w:type="dxa"/>
            <w:gridSpan w:val="2"/>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p>
        </w:tc>
        <w:tc>
          <w:tcPr>
            <w:tcW w:w="1709"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专业/年限</w:t>
            </w:r>
          </w:p>
        </w:tc>
        <w:tc>
          <w:tcPr>
            <w:tcW w:w="1139" w:type="dxa"/>
            <w:gridSpan w:val="2"/>
            <w:vAlign w:val="center"/>
          </w:tcPr>
          <w:p>
            <w:pPr>
              <w:pStyle w:val="111"/>
              <w:spacing w:line="400" w:lineRule="exact"/>
              <w:ind w:left="0" w:leftChars="0" w:firstLine="420" w:firstLineChars="20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毕业时间</w:t>
            </w:r>
          </w:p>
        </w:tc>
        <w:tc>
          <w:tcPr>
            <w:tcW w:w="1577"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p>
        </w:tc>
        <w:tc>
          <w:tcPr>
            <w:tcW w:w="1525"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毕业学校</w:t>
            </w:r>
          </w:p>
        </w:tc>
        <w:tc>
          <w:tcPr>
            <w:tcW w:w="1331" w:type="dxa"/>
            <w:gridSpan w:val="2"/>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p>
        </w:tc>
        <w:tc>
          <w:tcPr>
            <w:tcW w:w="1709"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学历/专业</w:t>
            </w:r>
          </w:p>
        </w:tc>
        <w:tc>
          <w:tcPr>
            <w:tcW w:w="1139" w:type="dxa"/>
            <w:gridSpan w:val="2"/>
            <w:vAlign w:val="center"/>
          </w:tcPr>
          <w:p>
            <w:pPr>
              <w:pStyle w:val="111"/>
              <w:spacing w:line="400" w:lineRule="exact"/>
              <w:ind w:left="0" w:leftChars="0" w:firstLine="420" w:firstLineChars="20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资格证书</w:t>
            </w:r>
          </w:p>
        </w:tc>
        <w:tc>
          <w:tcPr>
            <w:tcW w:w="1577"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p>
        </w:tc>
        <w:tc>
          <w:tcPr>
            <w:tcW w:w="1525"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注册时间</w:t>
            </w:r>
          </w:p>
        </w:tc>
        <w:tc>
          <w:tcPr>
            <w:tcW w:w="1331" w:type="dxa"/>
            <w:gridSpan w:val="2"/>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p>
        </w:tc>
        <w:tc>
          <w:tcPr>
            <w:tcW w:w="1709"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从业时间</w:t>
            </w:r>
          </w:p>
        </w:tc>
        <w:tc>
          <w:tcPr>
            <w:tcW w:w="1139" w:type="dxa"/>
            <w:gridSpan w:val="2"/>
            <w:vAlign w:val="center"/>
          </w:tcPr>
          <w:p>
            <w:pPr>
              <w:pStyle w:val="111"/>
              <w:spacing w:line="400" w:lineRule="exact"/>
              <w:ind w:left="0" w:leftChars="0" w:firstLine="420" w:firstLineChars="20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是否属供应商固定雇员</w:t>
            </w:r>
          </w:p>
        </w:tc>
        <w:tc>
          <w:tcPr>
            <w:tcW w:w="1525"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p>
        </w:tc>
        <w:tc>
          <w:tcPr>
            <w:tcW w:w="3040" w:type="dxa"/>
            <w:gridSpan w:val="3"/>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为供应商服务时间</w:t>
            </w:r>
          </w:p>
        </w:tc>
        <w:tc>
          <w:tcPr>
            <w:tcW w:w="1139" w:type="dxa"/>
            <w:gridSpan w:val="2"/>
            <w:vAlign w:val="center"/>
          </w:tcPr>
          <w:p>
            <w:pPr>
              <w:pStyle w:val="111"/>
              <w:spacing w:line="400" w:lineRule="exact"/>
              <w:ind w:left="0" w:leftChars="0" w:firstLine="420" w:firstLineChars="20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拟在本项目担任职务</w:t>
            </w:r>
          </w:p>
        </w:tc>
        <w:tc>
          <w:tcPr>
            <w:tcW w:w="5704" w:type="dxa"/>
            <w:gridSpan w:val="6"/>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时  间</w:t>
            </w:r>
          </w:p>
        </w:tc>
        <w:tc>
          <w:tcPr>
            <w:tcW w:w="3374" w:type="dxa"/>
            <w:gridSpan w:val="3"/>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参加过的项目名称</w:t>
            </w:r>
          </w:p>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及当时所在单位</w:t>
            </w:r>
          </w:p>
        </w:tc>
        <w:tc>
          <w:tcPr>
            <w:tcW w:w="1286"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担任何职</w:t>
            </w:r>
          </w:p>
        </w:tc>
        <w:tc>
          <w:tcPr>
            <w:tcW w:w="1761" w:type="dxa"/>
            <w:gridSpan w:val="3"/>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主要工作内容</w:t>
            </w:r>
          </w:p>
        </w:tc>
        <w:tc>
          <w:tcPr>
            <w:tcW w:w="1132" w:type="dxa"/>
            <w:vAlign w:val="center"/>
          </w:tcPr>
          <w:p>
            <w:pPr>
              <w:pStyle w:val="111"/>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286"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132"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286"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132"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286"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132"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286"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c>
          <w:tcPr>
            <w:tcW w:w="1132" w:type="dxa"/>
            <w:vAlign w:val="center"/>
          </w:tcPr>
          <w:p>
            <w:pPr>
              <w:pStyle w:val="111"/>
              <w:spacing w:line="400" w:lineRule="exact"/>
              <w:ind w:left="0" w:leftChars="0"/>
              <w:jc w:val="both"/>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1"/>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1"/>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286" w:type="dxa"/>
            <w:vAlign w:val="center"/>
          </w:tcPr>
          <w:p>
            <w:pPr>
              <w:pStyle w:val="111"/>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1"/>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132" w:type="dxa"/>
            <w:vAlign w:val="center"/>
          </w:tcPr>
          <w:p>
            <w:pPr>
              <w:pStyle w:val="111"/>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1"/>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1"/>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286" w:type="dxa"/>
            <w:vAlign w:val="center"/>
          </w:tcPr>
          <w:p>
            <w:pPr>
              <w:pStyle w:val="111"/>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1"/>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132" w:type="dxa"/>
            <w:vAlign w:val="center"/>
          </w:tcPr>
          <w:p>
            <w:pPr>
              <w:pStyle w:val="111"/>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r>
    </w:tbl>
    <w:p>
      <w:pPr>
        <w:pStyle w:val="112"/>
        <w:tabs>
          <w:tab w:val="left" w:pos="2040"/>
        </w:tabs>
        <w:spacing w:beforeLines="0" w:line="400" w:lineRule="exact"/>
        <w:ind w:left="0" w:firstLine="420" w:firstLineChars="200"/>
        <w:rPr>
          <w:rFonts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注：</w:t>
      </w:r>
    </w:p>
    <w:p>
      <w:pPr>
        <w:pStyle w:val="112"/>
        <w:tabs>
          <w:tab w:val="left" w:pos="2040"/>
        </w:tabs>
        <w:spacing w:beforeLines="0" w:line="400" w:lineRule="exact"/>
        <w:ind w:left="0" w:firstLine="420" w:firstLineChars="200"/>
        <w:rPr>
          <w:rFonts w:hAnsi="宋体" w:eastAsia="宋体" w:cs="宋体"/>
          <w:color w:val="000000" w:themeColor="text1"/>
          <w:highlight w:val="none"/>
          <w14:textFill>
            <w14:solidFill>
              <w14:schemeClr w14:val="tx1"/>
            </w14:solidFill>
          </w14:textFill>
        </w:rPr>
      </w:pPr>
      <w:r>
        <w:rPr>
          <w:rFonts w:hint="eastAsia" w:hAnsi="宋体" w:eastAsia="宋体" w:cs="宋体"/>
          <w:color w:val="000000" w:themeColor="text1"/>
          <w:highlight w:val="none"/>
          <w14:textFill>
            <w14:solidFill>
              <w14:schemeClr w14:val="tx1"/>
            </w14:solidFill>
          </w14:textFill>
        </w:rPr>
        <w:t>1.表后附身份证、毕业证、职称证、执业资格证、获奖证书（如果有）复印件。</w:t>
      </w:r>
    </w:p>
    <w:p>
      <w:pPr>
        <w:pStyle w:val="112"/>
        <w:tabs>
          <w:tab w:val="left" w:pos="2040"/>
        </w:tabs>
        <w:spacing w:beforeLines="0" w:line="400" w:lineRule="exact"/>
        <w:ind w:left="0" w:firstLine="420" w:firstLineChars="200"/>
        <w:rPr>
          <w:rFonts w:hint="eastAsia" w:hAnsi="宋体" w:eastAsia="宋体" w:cs="宋体"/>
          <w:color w:val="000000" w:themeColor="text1"/>
          <w:highlight w:val="none"/>
          <w14:textFill>
            <w14:solidFill>
              <w14:schemeClr w14:val="tx1"/>
            </w14:solidFill>
          </w14:textFill>
        </w:rPr>
      </w:pPr>
      <w:r>
        <w:rPr>
          <w:rFonts w:hint="eastAsia" w:hAnsi="宋体" w:eastAsia="宋体" w:cs="宋体"/>
          <w:color w:val="000000" w:themeColor="text1"/>
          <w:highlight w:val="none"/>
          <w14:textFill>
            <w14:solidFill>
              <w14:schemeClr w14:val="tx1"/>
            </w14:solidFill>
          </w14:textFill>
        </w:rPr>
        <w:t>2.获奖情况包括项目、集体或个人获奖情况，如有，应附复印件或者扫描件。</w:t>
      </w:r>
    </w:p>
    <w:p>
      <w:pPr>
        <w:pStyle w:val="112"/>
        <w:tabs>
          <w:tab w:val="left" w:pos="2040"/>
        </w:tabs>
        <w:spacing w:beforeLines="0" w:line="400" w:lineRule="exact"/>
        <w:ind w:left="420" w:leftChars="200" w:firstLine="0" w:firstLineChars="0"/>
        <w:rPr>
          <w:rFonts w:hint="eastAsia" w:hAnsi="宋体" w:cs="宋体"/>
          <w:color w:val="000000" w:themeColor="text1"/>
          <w:highlight w:val="none"/>
          <w14:textFill>
            <w14:solidFill>
              <w14:schemeClr w14:val="tx1"/>
            </w14:solidFill>
          </w14:textFill>
        </w:rPr>
      </w:pPr>
    </w:p>
    <w:p>
      <w:pPr>
        <w:pStyle w:val="112"/>
        <w:tabs>
          <w:tab w:val="left" w:pos="2040"/>
        </w:tabs>
        <w:spacing w:beforeLines="0" w:line="400" w:lineRule="exact"/>
        <w:ind w:left="420" w:leftChars="200" w:firstLine="0" w:firstLineChars="0"/>
        <w:rPr>
          <w:rFonts w:hint="eastAsia" w:hAnsi="宋体" w:cs="宋体"/>
          <w:color w:val="000000" w:themeColor="text1"/>
          <w:highlight w:val="none"/>
          <w14:textFill>
            <w14:solidFill>
              <w14:schemeClr w14:val="tx1"/>
            </w14:solidFill>
          </w14:textFill>
        </w:rPr>
      </w:pPr>
    </w:p>
    <w:p>
      <w:pPr>
        <w:pStyle w:val="40"/>
        <w:ind w:left="239" w:leftChars="114" w:firstLine="0" w:firstLineChars="0"/>
      </w:pPr>
      <w:r>
        <w:rPr>
          <w:rFonts w:hint="eastAsia" w:ascii="宋体" w:hAnsi="宋体" w:eastAsia="宋体" w:cs="宋体"/>
          <w:color w:val="000000"/>
          <w:kern w:val="0"/>
          <w:sz w:val="24"/>
          <w:highlight w:val="none"/>
        </w:rPr>
        <w:t>供应商名称：                        （盖单位公章</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kern w:val="0"/>
          <w:sz w:val="24"/>
          <w:highlight w:val="none"/>
        </w:rPr>
        <w:br w:type="textWrapping"/>
      </w:r>
      <w:r>
        <w:rPr>
          <w:rFonts w:hint="eastAsia" w:ascii="宋体" w:hAnsi="宋体" w:eastAsia="宋体" w:cs="宋体"/>
          <w:sz w:val="24"/>
          <w:highlight w:val="none"/>
        </w:rPr>
        <w:t>法定代表人或被授权人</w:t>
      </w:r>
      <w:r>
        <w:rPr>
          <w:rFonts w:hint="eastAsia" w:ascii="宋体" w:hAnsi="宋体" w:eastAsia="宋体" w:cs="宋体"/>
          <w:color w:val="000000"/>
          <w:kern w:val="0"/>
          <w:sz w:val="24"/>
          <w:highlight w:val="none"/>
        </w:rPr>
        <w:t>：(签字)</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日      期：  年  月  日</w:t>
      </w:r>
    </w:p>
    <w:p>
      <w:pPr>
        <w:rPr>
          <w:color w:val="000000" w:themeColor="text1"/>
          <w:highlight w:val="none"/>
          <w14:textFill>
            <w14:solidFill>
              <w14:schemeClr w14:val="tx1"/>
            </w14:solidFill>
          </w14:textFill>
        </w:rPr>
      </w:pPr>
    </w:p>
    <w:p>
      <w:pPr>
        <w:pStyle w:val="40"/>
      </w:pPr>
    </w:p>
    <w:p>
      <w:pPr>
        <w:pStyle w:val="40"/>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pacing w:line="348" w:lineRule="auto"/>
        <w:ind w:left="740" w:leftChars="123" w:hanging="482" w:hangingChars="150"/>
        <w:jc w:val="center"/>
        <w:rPr>
          <w:rFonts w:asci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五、商务条款偏离表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bookmarkStart w:id="288" w:name="_Toc387415869"/>
            <w:r>
              <w:rPr>
                <w:rFonts w:hint="eastAsia" w:cs="宋体"/>
                <w:color w:val="000000" w:themeColor="text1"/>
                <w:highlight w:val="none"/>
                <w14:textFill>
                  <w14:solidFill>
                    <w14:schemeClr w14:val="tx1"/>
                  </w14:solidFill>
                </w14:textFill>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bl>
    <w:p>
      <w:pPr>
        <w:pStyle w:val="36"/>
        <w:widowControl w:val="0"/>
        <w:spacing w:before="0" w:beforeAutospacing="0" w:after="0" w:afterAutospacing="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w:t>
      </w:r>
    </w:p>
    <w:p>
      <w:pPr>
        <w:pStyle w:val="36"/>
        <w:widowControl w:val="0"/>
        <w:spacing w:before="0" w:beforeAutospacing="0" w:after="0" w:afterAutospacing="0" w:line="500" w:lineRule="exact"/>
        <w:ind w:firstLine="482" w:firstLineChars="200"/>
        <w:jc w:val="both"/>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1.本表只填写投标文件中与招标文件有偏离（包括正偏离和负偏离）的内容，投标文件中商务响应与招标文件要求完全一致的，不用在此表中列出，但必须提交空白表。</w:t>
      </w:r>
    </w:p>
    <w:p>
      <w:pPr>
        <w:pStyle w:val="36"/>
        <w:widowControl w:val="0"/>
        <w:spacing w:before="0" w:beforeAutospacing="0" w:after="0" w:afterAutospacing="0" w:line="50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2.供应商必须据实填写，不得虚假响应，否则将取消其投标或中标资格，并按有关规定进处罚。</w:t>
      </w:r>
    </w:p>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p>
      <w:pPr>
        <w:pStyle w:val="36"/>
        <w:widowControl w:val="0"/>
        <w:spacing w:before="0" w:beforeAutospacing="0" w:after="0" w:afterAutospacing="0"/>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（盖单位公章）</w:t>
      </w:r>
    </w:p>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p>
      <w:pPr>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法定代表人或被授权人：      （签字）</w:t>
      </w:r>
    </w:p>
    <w:p>
      <w:pPr>
        <w:pStyle w:val="36"/>
        <w:widowControl w:val="0"/>
        <w:spacing w:before="0" w:beforeAutospacing="0" w:after="0" w:afterAutospacing="0"/>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w:t>
      </w:r>
    </w:p>
    <w:p>
      <w:pPr>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      期：      年   月    日</w:t>
      </w:r>
    </w:p>
    <w:p>
      <w:pPr>
        <w:spacing w:line="520" w:lineRule="exact"/>
        <w:ind w:firstLine="420" w:firstLineChars="200"/>
        <w:rPr>
          <w:rFonts w:hAnsi="宋体" w:cs="宋体"/>
          <w:color w:val="000000" w:themeColor="text1"/>
          <w:highlight w:val="none"/>
          <w14:textFill>
            <w14:solidFill>
              <w14:schemeClr w14:val="tx1"/>
            </w14:solidFill>
          </w14:textFill>
        </w:rPr>
      </w:pPr>
    </w:p>
    <w:p>
      <w:pPr>
        <w:pStyle w:val="4"/>
        <w:jc w:val="center"/>
        <w:rPr>
          <w:color w:val="000000" w:themeColor="text1"/>
          <w:sz w:val="24"/>
          <w:szCs w:val="24"/>
          <w:highlight w:val="none"/>
          <w14:textFill>
            <w14:solidFill>
              <w14:schemeClr w14:val="tx1"/>
            </w14:solidFill>
          </w14:textFill>
        </w:rPr>
        <w:sectPr>
          <w:pgSz w:w="11906" w:h="16838"/>
          <w:pgMar w:top="1418" w:right="1134" w:bottom="1418" w:left="1418" w:header="851" w:footer="992" w:gutter="0"/>
          <w:cols w:space="720" w:num="1"/>
          <w:titlePg/>
          <w:docGrid w:type="lines" w:linePitch="312" w:charSpace="0"/>
        </w:sectPr>
      </w:pPr>
    </w:p>
    <w:p>
      <w:pPr>
        <w:rPr>
          <w:rFonts w:ascii="宋体"/>
          <w:b/>
          <w:bCs/>
          <w:color w:val="000000" w:themeColor="text1"/>
          <w:sz w:val="24"/>
          <w:highlight w:val="none"/>
          <w14:textFill>
            <w14:solidFill>
              <w14:schemeClr w14:val="tx1"/>
            </w14:solidFill>
          </w14:textFill>
        </w:rPr>
      </w:pPr>
      <w:bookmarkStart w:id="289" w:name="_Toc408785216"/>
      <w:r>
        <w:rPr>
          <w:rFonts w:ascii="宋体"/>
          <w:b/>
          <w:bCs/>
          <w:color w:val="000000" w:themeColor="text1"/>
          <w:sz w:val="24"/>
          <w:highlight w:val="none"/>
          <w14:textFill>
            <w14:solidFill>
              <w14:schemeClr w14:val="tx1"/>
            </w14:solidFill>
          </w14:textFill>
        </w:rPr>
        <w:br w:type="page"/>
      </w:r>
    </w:p>
    <w:bookmarkEnd w:id="288"/>
    <w:bookmarkEnd w:id="289"/>
    <w:p>
      <w:pPr>
        <w:rPr>
          <w:color w:val="000000" w:themeColor="text1"/>
          <w:highlight w:val="none"/>
          <w14:textFill>
            <w14:solidFill>
              <w14:schemeClr w14:val="tx1"/>
            </w14:solidFill>
          </w14:textFill>
        </w:rPr>
      </w:pPr>
    </w:p>
    <w:p>
      <w:pPr>
        <w:spacing w:before="120" w:beforeLines="50" w:line="360" w:lineRule="auto"/>
        <w:jc w:val="center"/>
        <w:outlineLvl w:val="1"/>
        <w:rPr>
          <w:rFonts w:hAnsi="宋体" w:cs="宋体"/>
          <w:b/>
          <w:bCs/>
          <w:color w:val="000000" w:themeColor="text1"/>
          <w:sz w:val="30"/>
          <w:szCs w:val="30"/>
          <w:highlight w:val="none"/>
          <w14:textFill>
            <w14:solidFill>
              <w14:schemeClr w14:val="tx1"/>
            </w14:solidFill>
          </w14:textFill>
        </w:rPr>
      </w:pPr>
      <w:bookmarkStart w:id="290" w:name="_Toc31049"/>
      <w:r>
        <w:rPr>
          <w:rFonts w:hint="eastAsia" w:hAnsi="宋体" w:cs="宋体"/>
          <w:b/>
          <w:bCs/>
          <w:color w:val="000000" w:themeColor="text1"/>
          <w:sz w:val="30"/>
          <w:szCs w:val="30"/>
          <w:highlight w:val="none"/>
          <w14:textFill>
            <w14:solidFill>
              <w14:schemeClr w14:val="tx1"/>
            </w14:solidFill>
          </w14:textFill>
        </w:rPr>
        <w:t>六、供应商承诺书</w:t>
      </w:r>
      <w:bookmarkEnd w:id="290"/>
    </w:p>
    <w:p>
      <w:pPr>
        <w:spacing w:before="120" w:beforeLines="50" w:line="360" w:lineRule="auto"/>
        <w:jc w:val="center"/>
        <w:rPr>
          <w:rFonts w:hAnsi="宋体" w:cs="宋体"/>
          <w:b/>
          <w:bCs/>
          <w:color w:val="000000" w:themeColor="text1"/>
          <w:sz w:val="36"/>
          <w:szCs w:val="36"/>
          <w:highlight w:val="none"/>
          <w14:textFill>
            <w14:solidFill>
              <w14:schemeClr w14:val="tx1"/>
            </w14:solidFill>
          </w14:textFill>
        </w:rPr>
      </w:pPr>
      <w:r>
        <w:rPr>
          <w:rFonts w:hint="eastAsia" w:hAnsi="宋体" w:cs="宋体"/>
          <w:b/>
          <w:bCs/>
          <w:color w:val="000000" w:themeColor="text1"/>
          <w:kern w:val="20"/>
          <w:sz w:val="24"/>
          <w:szCs w:val="32"/>
          <w:highlight w:val="none"/>
          <w14:textFill>
            <w14:solidFill>
              <w14:schemeClr w14:val="tx1"/>
            </w14:solidFill>
          </w14:textFill>
        </w:rPr>
        <w:t>陕西省政府采购供应商拒绝政府采购领域商业贿赂承诺书</w:t>
      </w:r>
    </w:p>
    <w:p>
      <w:pPr>
        <w:widowControl/>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为响应党中央、国务院关于治理政府采购领域商业贿赂行为的号召，我公司在此庄严承诺：</w:t>
      </w:r>
    </w:p>
    <w:p>
      <w:pPr>
        <w:widowControl/>
        <w:numPr>
          <w:ilvl w:val="0"/>
          <w:numId w:val="6"/>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在参与政府采购活动中遵纪守法、诚信经营、公平竞标。</w:t>
      </w:r>
    </w:p>
    <w:p>
      <w:pPr>
        <w:widowControl/>
        <w:numPr>
          <w:ilvl w:val="0"/>
          <w:numId w:val="6"/>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不向政府采购人、采购代理机构和政府采购评审专家进行任何形式的商业贿赂以谋取交易机会。</w:t>
      </w:r>
    </w:p>
    <w:p>
      <w:pPr>
        <w:widowControl/>
        <w:numPr>
          <w:ilvl w:val="0"/>
          <w:numId w:val="6"/>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不向政府采购代理机构和采购人提供虚假资质文件或采用虚假应标方式参与政府采购市场竞争并谋取中标、成交。</w:t>
      </w:r>
    </w:p>
    <w:p>
      <w:pPr>
        <w:widowControl/>
        <w:numPr>
          <w:ilvl w:val="0"/>
          <w:numId w:val="6"/>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不采取“围标、陪标”等商业欺诈手段获得政府采购定单。</w:t>
      </w:r>
    </w:p>
    <w:p>
      <w:pPr>
        <w:widowControl/>
        <w:numPr>
          <w:ilvl w:val="0"/>
          <w:numId w:val="6"/>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不采取不正当手段诋毁、排挤其他供应商。</w:t>
      </w:r>
    </w:p>
    <w:p>
      <w:pPr>
        <w:widowControl/>
        <w:numPr>
          <w:ilvl w:val="0"/>
          <w:numId w:val="6"/>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不在提供商品和服务时“偷梁换柱、以次充好”损害采购人的合法权益。</w:t>
      </w:r>
    </w:p>
    <w:p>
      <w:pPr>
        <w:widowControl/>
        <w:numPr>
          <w:ilvl w:val="0"/>
          <w:numId w:val="6"/>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不与采购人、采购代理机构政府采购评审专家或其它供应商恶意串通，进行质疑和投诉，维护政府采购市场秩序。</w:t>
      </w:r>
    </w:p>
    <w:p>
      <w:pPr>
        <w:widowControl/>
        <w:numPr>
          <w:ilvl w:val="0"/>
          <w:numId w:val="6"/>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尊重和接受政府采购监督管理部门的监督和政府采购代理机构招标采购要求，承担因违约行为给采购人造成的损失。</w:t>
      </w:r>
    </w:p>
    <w:p>
      <w:pPr>
        <w:widowControl/>
        <w:numPr>
          <w:ilvl w:val="0"/>
          <w:numId w:val="6"/>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不发生其他有悖于政府采购公开、公平、公正和诚信原则的行为。</w:t>
      </w:r>
      <w:r>
        <w:rPr>
          <w:rFonts w:hint="eastAsia" w:hAnsi="宋体" w:cs="宋体"/>
          <w:color w:val="000000" w:themeColor="text1"/>
          <w:sz w:val="24"/>
          <w:szCs w:val="32"/>
          <w:highlight w:val="none"/>
          <w14:textFill>
            <w14:solidFill>
              <w14:schemeClr w14:val="tx1"/>
            </w14:solidFill>
          </w14:textFill>
        </w:rPr>
        <w:br w:type="textWrapping"/>
      </w:r>
    </w:p>
    <w:p>
      <w:pPr>
        <w:widowControl/>
        <w:spacing w:line="408" w:lineRule="auto"/>
        <w:ind w:left="239" w:leftChars="114"/>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承诺单位：</w:t>
      </w:r>
      <w:r>
        <w:rPr>
          <w:rFonts w:hint="eastAsia" w:hAnsi="宋体" w:cs="宋体"/>
          <w:color w:val="000000" w:themeColor="text1"/>
          <w:sz w:val="24"/>
          <w:szCs w:val="32"/>
          <w:highlight w:val="none"/>
          <w:u w:val="single"/>
          <w14:textFill>
            <w14:solidFill>
              <w14:schemeClr w14:val="tx1"/>
            </w14:solidFill>
          </w14:textFill>
        </w:rPr>
        <w:t xml:space="preserve">                       </w:t>
      </w:r>
      <w:r>
        <w:rPr>
          <w:rFonts w:hint="eastAsia" w:hAnsi="宋体" w:cs="宋体"/>
          <w:color w:val="000000" w:themeColor="text1"/>
          <w:sz w:val="24"/>
          <w:szCs w:val="32"/>
          <w:highlight w:val="none"/>
          <w14:textFill>
            <w14:solidFill>
              <w14:schemeClr w14:val="tx1"/>
            </w14:solidFill>
          </w14:textFill>
        </w:rPr>
        <w:t>（盖章）</w:t>
      </w:r>
      <w:r>
        <w:rPr>
          <w:rFonts w:hint="eastAsia" w:hAnsi="宋体" w:cs="宋体"/>
          <w:color w:val="000000" w:themeColor="text1"/>
          <w:sz w:val="24"/>
          <w:szCs w:val="32"/>
          <w:highlight w:val="none"/>
          <w14:textFill>
            <w14:solidFill>
              <w14:schemeClr w14:val="tx1"/>
            </w14:solidFill>
          </w14:textFill>
        </w:rPr>
        <w:br w:type="textWrapping"/>
      </w:r>
      <w:r>
        <w:rPr>
          <w:rFonts w:hint="eastAsia" w:hAnsi="宋体" w:cs="宋体"/>
          <w:color w:val="000000" w:themeColor="text1"/>
          <w:sz w:val="24"/>
          <w:szCs w:val="32"/>
          <w:highlight w:val="none"/>
          <w14:textFill>
            <w14:solidFill>
              <w14:schemeClr w14:val="tx1"/>
            </w14:solidFill>
          </w14:textFill>
        </w:rPr>
        <w:t>被授权人：</w:t>
      </w:r>
      <w:r>
        <w:rPr>
          <w:rFonts w:hint="eastAsia" w:hAnsi="宋体" w:cs="宋体"/>
          <w:color w:val="000000" w:themeColor="text1"/>
          <w:sz w:val="24"/>
          <w:szCs w:val="32"/>
          <w:highlight w:val="none"/>
          <w:u w:val="single"/>
          <w14:textFill>
            <w14:solidFill>
              <w14:schemeClr w14:val="tx1"/>
            </w14:solidFill>
          </w14:textFill>
        </w:rPr>
        <w:t xml:space="preserve">                       </w:t>
      </w:r>
      <w:r>
        <w:rPr>
          <w:rFonts w:hint="eastAsia" w:hAnsi="宋体" w:cs="宋体"/>
          <w:color w:val="000000" w:themeColor="text1"/>
          <w:sz w:val="24"/>
          <w:szCs w:val="32"/>
          <w:highlight w:val="none"/>
          <w14:textFill>
            <w14:solidFill>
              <w14:schemeClr w14:val="tx1"/>
            </w14:solidFill>
          </w14:textFill>
        </w:rPr>
        <w:t>（签字）</w:t>
      </w:r>
      <w:r>
        <w:rPr>
          <w:rFonts w:hint="eastAsia" w:hAnsi="宋体" w:cs="宋体"/>
          <w:color w:val="000000" w:themeColor="text1"/>
          <w:sz w:val="24"/>
          <w:szCs w:val="32"/>
          <w:highlight w:val="none"/>
          <w14:textFill>
            <w14:solidFill>
              <w14:schemeClr w14:val="tx1"/>
            </w14:solidFill>
          </w14:textFill>
        </w:rPr>
        <w:br w:type="textWrapping"/>
      </w:r>
      <w:r>
        <w:rPr>
          <w:rFonts w:hint="eastAsia" w:hAnsi="宋体" w:cs="宋体"/>
          <w:color w:val="000000" w:themeColor="text1"/>
          <w:sz w:val="24"/>
          <w:szCs w:val="32"/>
          <w:highlight w:val="none"/>
          <w14:textFill>
            <w14:solidFill>
              <w14:schemeClr w14:val="tx1"/>
            </w14:solidFill>
          </w14:textFill>
        </w:rPr>
        <w:t>地  址：</w:t>
      </w:r>
      <w:r>
        <w:rPr>
          <w:rFonts w:hint="eastAsia" w:hAnsi="宋体" w:cs="宋体"/>
          <w:color w:val="000000" w:themeColor="text1"/>
          <w:sz w:val="24"/>
          <w:szCs w:val="32"/>
          <w:highlight w:val="none"/>
          <w:u w:val="single"/>
          <w14:textFill>
            <w14:solidFill>
              <w14:schemeClr w14:val="tx1"/>
            </w14:solidFill>
          </w14:textFill>
        </w:rPr>
        <w:t>             </w:t>
      </w:r>
      <w:r>
        <w:rPr>
          <w:rFonts w:hint="eastAsia" w:hAnsi="宋体" w:cs="宋体"/>
          <w:color w:val="000000" w:themeColor="text1"/>
          <w:sz w:val="24"/>
          <w:szCs w:val="32"/>
          <w:highlight w:val="none"/>
          <w14:textFill>
            <w14:solidFill>
              <w14:schemeClr w14:val="tx1"/>
            </w14:solidFill>
          </w14:textFill>
        </w:rPr>
        <w:t>  </w:t>
      </w:r>
    </w:p>
    <w:p>
      <w:pPr>
        <w:widowControl/>
        <w:spacing w:line="408" w:lineRule="auto"/>
        <w:ind w:left="239" w:leftChars="114"/>
        <w:jc w:val="left"/>
        <w:rPr>
          <w:rFonts w:hint="eastAsia"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邮  编：</w:t>
      </w:r>
      <w:r>
        <w:rPr>
          <w:rFonts w:hint="eastAsia" w:hAnsi="宋体" w:cs="宋体"/>
          <w:color w:val="000000" w:themeColor="text1"/>
          <w:sz w:val="24"/>
          <w:szCs w:val="32"/>
          <w:highlight w:val="none"/>
          <w:u w:val="single"/>
          <w14:textFill>
            <w14:solidFill>
              <w14:schemeClr w14:val="tx1"/>
            </w14:solidFill>
          </w14:textFill>
        </w:rPr>
        <w:t xml:space="preserve">                         </w:t>
      </w:r>
      <w:r>
        <w:rPr>
          <w:rFonts w:hint="eastAsia" w:hAnsi="宋体" w:cs="宋体"/>
          <w:color w:val="000000" w:themeColor="text1"/>
          <w:sz w:val="24"/>
          <w:szCs w:val="32"/>
          <w:highlight w:val="none"/>
          <w:u w:val="single"/>
          <w14:textFill>
            <w14:solidFill>
              <w14:schemeClr w14:val="tx1"/>
            </w14:solidFill>
          </w14:textFill>
        </w:rPr>
        <w:br w:type="textWrapping"/>
      </w:r>
      <w:r>
        <w:rPr>
          <w:rFonts w:hint="eastAsia" w:hAnsi="宋体" w:cs="宋体"/>
          <w:color w:val="000000" w:themeColor="text1"/>
          <w:sz w:val="24"/>
          <w:szCs w:val="32"/>
          <w:highlight w:val="none"/>
          <w14:textFill>
            <w14:solidFill>
              <w14:schemeClr w14:val="tx1"/>
            </w14:solidFill>
          </w14:textFill>
        </w:rPr>
        <w:t>电  话：</w:t>
      </w:r>
      <w:r>
        <w:rPr>
          <w:rFonts w:hint="eastAsia" w:hAnsi="宋体" w:cs="宋体"/>
          <w:color w:val="000000" w:themeColor="text1"/>
          <w:sz w:val="24"/>
          <w:szCs w:val="32"/>
          <w:highlight w:val="none"/>
          <w:u w:val="single"/>
          <w14:textFill>
            <w14:solidFill>
              <w14:schemeClr w14:val="tx1"/>
            </w14:solidFill>
          </w14:textFill>
        </w:rPr>
        <w:t>             </w:t>
      </w:r>
      <w:r>
        <w:rPr>
          <w:rFonts w:hint="eastAsia" w:hAnsi="宋体" w:cs="宋体"/>
          <w:color w:val="000000" w:themeColor="text1"/>
          <w:sz w:val="24"/>
          <w:szCs w:val="32"/>
          <w:highlight w:val="none"/>
          <w14:textFill>
            <w14:solidFill>
              <w14:schemeClr w14:val="tx1"/>
            </w14:solidFill>
          </w14:textFill>
        </w:rPr>
        <w:t>                                                       年  月  日</w:t>
      </w:r>
    </w:p>
    <w:p>
      <w:pPr>
        <w:rPr>
          <w:rFonts w:hint="eastAsia"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br w:type="page"/>
      </w:r>
    </w:p>
    <w:p>
      <w:pPr>
        <w:spacing w:before="120" w:beforeLines="50" w:line="360" w:lineRule="auto"/>
        <w:jc w:val="center"/>
        <w:rPr>
          <w:rFonts w:hint="eastAsia" w:ascii="Times New Roman" w:hAnsi="宋体" w:cs="宋体"/>
          <w:b/>
          <w:bCs/>
          <w:color w:val="000000" w:themeColor="text1"/>
          <w:kern w:val="20"/>
          <w:sz w:val="24"/>
          <w:szCs w:val="32"/>
          <w:highlight w:val="none"/>
          <w14:textFill>
            <w14:solidFill>
              <w14:schemeClr w14:val="tx1"/>
            </w14:solidFill>
          </w14:textFill>
        </w:rPr>
      </w:pPr>
      <w:r>
        <w:rPr>
          <w:rFonts w:hint="eastAsia" w:ascii="Times New Roman" w:hAnsi="宋体" w:cs="宋体"/>
          <w:b/>
          <w:bCs/>
          <w:color w:val="000000" w:themeColor="text1"/>
          <w:kern w:val="20"/>
          <w:sz w:val="24"/>
          <w:szCs w:val="32"/>
          <w:highlight w:val="none"/>
          <w14:textFill>
            <w14:solidFill>
              <w14:schemeClr w14:val="tx1"/>
            </w14:solidFill>
          </w14:textFill>
        </w:rPr>
        <w:t>投标人企业关系关联承诺书</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一、投标人在本项目投标中，不存在与其它投标人负责人为同一人，有控股、管理等关联关系承诺。</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1.管理关系说明：</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我单位管理的具有独立法人的下属单位：</w:t>
      </w:r>
      <w:r>
        <w:rPr>
          <w:rFonts w:hint="eastAsia" w:ascii="宋体" w:hAnsi="宋体"/>
          <w:sz w:val="24"/>
          <w:szCs w:val="28"/>
          <w:highlight w:val="none"/>
          <w:u w:val="single"/>
        </w:rPr>
        <w:t xml:space="preserve">      </w:t>
      </w:r>
      <w:r>
        <w:rPr>
          <w:rFonts w:hint="eastAsia" w:ascii="宋体" w:hAnsi="宋体"/>
          <w:sz w:val="24"/>
          <w:szCs w:val="28"/>
          <w:highlight w:val="none"/>
        </w:rPr>
        <w:t>(没有填无)。</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我单位的上级管理单位</w:t>
      </w:r>
      <w:r>
        <w:rPr>
          <w:rFonts w:hint="eastAsia" w:ascii="宋体" w:hAnsi="宋体"/>
          <w:sz w:val="24"/>
          <w:szCs w:val="28"/>
          <w:highlight w:val="none"/>
          <w:u w:val="single"/>
        </w:rPr>
        <w:t xml:space="preserve">              </w:t>
      </w:r>
      <w:r>
        <w:rPr>
          <w:rFonts w:hint="eastAsia" w:ascii="宋体" w:hAnsi="宋体"/>
          <w:sz w:val="24"/>
          <w:szCs w:val="28"/>
          <w:highlight w:val="none"/>
        </w:rPr>
        <w:t>(没有填无)。</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2.股权关系说明：</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我单位控股的单位</w:t>
      </w:r>
      <w:r>
        <w:rPr>
          <w:rFonts w:hint="eastAsia" w:ascii="宋体" w:hAnsi="宋体"/>
          <w:sz w:val="24"/>
          <w:szCs w:val="28"/>
          <w:highlight w:val="none"/>
          <w:u w:val="single"/>
        </w:rPr>
        <w:t xml:space="preserve">          </w:t>
      </w:r>
      <w:r>
        <w:rPr>
          <w:rFonts w:hint="eastAsia" w:ascii="宋体" w:hAnsi="宋体"/>
          <w:sz w:val="24"/>
          <w:szCs w:val="28"/>
          <w:highlight w:val="none"/>
        </w:rPr>
        <w:t>(没有填无) 。</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我单位</w:t>
      </w:r>
      <w:r>
        <w:rPr>
          <w:rFonts w:hint="eastAsia" w:ascii="宋体" w:hAnsi="宋体"/>
          <w:sz w:val="24"/>
          <w:szCs w:val="28"/>
          <w:highlight w:val="none"/>
          <w:u w:val="single"/>
        </w:rPr>
        <w:t xml:space="preserve">      </w:t>
      </w:r>
      <w:r>
        <w:rPr>
          <w:rFonts w:hint="eastAsia" w:ascii="宋体" w:hAnsi="宋体"/>
          <w:sz w:val="24"/>
          <w:szCs w:val="28"/>
          <w:highlight w:val="none"/>
        </w:rPr>
        <w:t>(没有填无)被</w:t>
      </w:r>
      <w:r>
        <w:rPr>
          <w:rFonts w:hint="eastAsia" w:ascii="宋体" w:hAnsi="宋体"/>
          <w:sz w:val="24"/>
          <w:szCs w:val="28"/>
          <w:highlight w:val="none"/>
          <w:u w:val="single"/>
        </w:rPr>
        <w:t xml:space="preserve">   （控股单位全称）  </w:t>
      </w:r>
      <w:r>
        <w:rPr>
          <w:rFonts w:hint="eastAsia" w:ascii="宋体" w:hAnsi="宋体"/>
          <w:sz w:val="24"/>
          <w:szCs w:val="28"/>
          <w:highlight w:val="none"/>
        </w:rPr>
        <w:t>单位控股。</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3.单位负责人：</w:t>
      </w:r>
      <w:r>
        <w:rPr>
          <w:rFonts w:hint="eastAsia" w:ascii="宋体" w:hAnsi="宋体"/>
          <w:sz w:val="24"/>
          <w:szCs w:val="28"/>
          <w:highlight w:val="none"/>
          <w:u w:val="single"/>
        </w:rPr>
        <w:t xml:space="preserve">         </w:t>
      </w:r>
      <w:r>
        <w:rPr>
          <w:rFonts w:hint="eastAsia" w:ascii="宋体" w:hAnsi="宋体"/>
          <w:sz w:val="24"/>
          <w:szCs w:val="28"/>
          <w:highlight w:val="none"/>
        </w:rPr>
        <w:t>(没有填无)。</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二、我单位</w:t>
      </w:r>
      <w:r>
        <w:rPr>
          <w:rFonts w:hint="eastAsia" w:ascii="宋体" w:hAnsi="宋体"/>
          <w:sz w:val="24"/>
          <w:szCs w:val="28"/>
          <w:highlight w:val="none"/>
          <w:u w:val="single"/>
        </w:rPr>
        <w:t xml:space="preserve">          </w:t>
      </w:r>
      <w:r>
        <w:rPr>
          <w:rFonts w:hint="eastAsia" w:ascii="宋体" w:hAnsi="宋体"/>
          <w:sz w:val="24"/>
          <w:szCs w:val="28"/>
          <w:highlight w:val="none"/>
        </w:rPr>
        <w:t>（是或否） 为本采购项目提供过整体设计、规范编制或者项目管理、监理、检测等服务的投标人。</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三、其他与本项目有关的利害关系说明</w:t>
      </w:r>
      <w:r>
        <w:rPr>
          <w:rFonts w:hint="eastAsia" w:ascii="宋体" w:hAnsi="宋体"/>
          <w:sz w:val="24"/>
          <w:szCs w:val="28"/>
          <w:highlight w:val="none"/>
          <w:u w:val="single"/>
        </w:rPr>
        <w:t xml:space="preserve">       </w:t>
      </w:r>
      <w:r>
        <w:rPr>
          <w:rFonts w:hint="eastAsia" w:ascii="宋体" w:hAnsi="宋体"/>
          <w:sz w:val="24"/>
          <w:szCs w:val="28"/>
          <w:highlight w:val="none"/>
        </w:rPr>
        <w:t>(没有填无)。</w:t>
      </w:r>
    </w:p>
    <w:p>
      <w:pPr>
        <w:spacing w:line="360" w:lineRule="auto"/>
        <w:ind w:firstLine="360" w:firstLineChars="150"/>
        <w:rPr>
          <w:rFonts w:ascii="宋体" w:hAnsi="宋体"/>
          <w:sz w:val="24"/>
          <w:szCs w:val="28"/>
          <w:highlight w:val="none"/>
        </w:rPr>
      </w:pPr>
      <w:r>
        <w:rPr>
          <w:rFonts w:hint="eastAsia" w:ascii="宋体" w:hAnsi="宋体"/>
          <w:sz w:val="24"/>
          <w:szCs w:val="28"/>
          <w:highlight w:val="none"/>
        </w:rPr>
        <w:t>我单位承诺以上说明真实有效，无虚假内容或隐瞒。</w:t>
      </w:r>
    </w:p>
    <w:p>
      <w:pPr>
        <w:rPr>
          <w:rFonts w:hAnsi="宋体"/>
          <w:b/>
          <w:sz w:val="32"/>
          <w:highlight w:val="none"/>
        </w:rPr>
      </w:pPr>
    </w:p>
    <w:p>
      <w:pPr>
        <w:pStyle w:val="36"/>
        <w:widowControl w:val="0"/>
        <w:spacing w:before="0" w:beforeAutospacing="0" w:after="0" w:afterAutospacing="0"/>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（盖单位公章）</w:t>
      </w:r>
    </w:p>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p>
      <w:pPr>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法定代表人或被授权人：      （签字）</w:t>
      </w:r>
    </w:p>
    <w:p>
      <w:pPr>
        <w:pStyle w:val="36"/>
        <w:widowControl w:val="0"/>
        <w:spacing w:before="0" w:beforeAutospacing="0" w:after="0" w:afterAutospacing="0"/>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w:t>
      </w:r>
    </w:p>
    <w:p>
      <w:pPr>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      期：      年   月    日</w:t>
      </w:r>
    </w:p>
    <w:p>
      <w:pPr>
        <w:pStyle w:val="40"/>
      </w:pPr>
    </w:p>
    <w:p>
      <w:pPr>
        <w:rPr>
          <w:color w:val="000000" w:themeColor="text1"/>
          <w:sz w:val="24"/>
          <w:szCs w:val="32"/>
          <w:highlight w:val="none"/>
          <w14:textFill>
            <w14:solidFill>
              <w14:schemeClr w14:val="tx1"/>
            </w14:solidFill>
          </w14:textFill>
        </w:rPr>
      </w:pPr>
      <w:r>
        <w:rPr>
          <w:rFonts w:hint="eastAsia" w:hAnsi="宋体" w:cs="宋体"/>
          <w:b/>
          <w:bCs/>
          <w:color w:val="000000" w:themeColor="text1"/>
          <w:kern w:val="20"/>
          <w:highlight w:val="none"/>
          <w14:textFill>
            <w14:solidFill>
              <w14:schemeClr w14:val="tx1"/>
            </w14:solidFill>
          </w14:textFill>
        </w:rPr>
        <w:br w:type="page"/>
      </w:r>
    </w:p>
    <w:p>
      <w:pPr>
        <w:spacing w:before="120" w:beforeLines="50" w:line="360" w:lineRule="auto"/>
        <w:jc w:val="center"/>
        <w:outlineLvl w:val="1"/>
        <w:rPr>
          <w:rFonts w:hAnsi="宋体" w:cs="宋体"/>
          <w:b/>
          <w:bCs/>
          <w:color w:val="000000" w:themeColor="text1"/>
          <w:sz w:val="30"/>
          <w:szCs w:val="30"/>
          <w:highlight w:val="none"/>
          <w14:textFill>
            <w14:solidFill>
              <w14:schemeClr w14:val="tx1"/>
            </w14:solidFill>
          </w14:textFill>
        </w:rPr>
      </w:pPr>
      <w:bookmarkStart w:id="291" w:name="_Toc17953"/>
      <w:r>
        <w:rPr>
          <w:rFonts w:hint="eastAsia" w:hAnsi="宋体" w:cs="宋体"/>
          <w:b/>
          <w:bCs/>
          <w:color w:val="000000" w:themeColor="text1"/>
          <w:sz w:val="30"/>
          <w:szCs w:val="30"/>
          <w:highlight w:val="none"/>
          <w14:textFill>
            <w14:solidFill>
              <w14:schemeClr w14:val="tx1"/>
            </w14:solidFill>
          </w14:textFill>
        </w:rPr>
        <w:t>七、资格证明文件</w:t>
      </w:r>
      <w:bookmarkEnd w:id="291"/>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①提供合格有效的法人或者其他组织的营业执照等证明文件或自然人的身份证明；</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②财务状况报告：提供2020年度至今任一年的财务审计报告或其投标前三个月内其基本存款账户开户银行出具的资信证明及基本存款账户开户许可证；</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③税收缴纳证明：提供投标截止日前一年内已缴纳的至少一个月的纳税证明或完税证明，依法免税的单位应提供相关证明材料；</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④社会保障资金缴纳证明：提供投标截止日前一年内已缴存的至少一个月的社会保障资金缴存单据或社保机构开具的社会保险参保缴费情况证明，依法不需要缴纳社会保障资金的单位应提供相关证明材料；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⑤出具参加本次政府采购活动前三年内在经营活动中没有重大违法记录的书面声明；</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⑥具备履行合同所必需的设备和专业技术能力的证明材料(由投标人根据项目需求提供说明材料或者承诺)；</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⑦供应商须提供《人力资源服务许可证》</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⑧投标人应授权合法的人员参加投标全过程，其中法定代表人直接参加投标的，须出具法人身份证(原件)，并与营业执照上信息一致。法定代表人授权代表参加投标的，须出具法定代表人授权书及授权代表身份证(原件)；</w:t>
      </w:r>
    </w:p>
    <w:p>
      <w:pPr>
        <w:spacing w:line="360" w:lineRule="auto"/>
        <w:ind w:firstLine="5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⑨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r>
        <w:rPr>
          <w:rFonts w:hint="eastAsia" w:ascii="宋体" w:hAnsi="宋体"/>
          <w:color w:val="000000" w:themeColor="text1"/>
          <w:sz w:val="24"/>
          <w:highlight w:val="none"/>
          <w:lang w:eastAsia="zh-CN"/>
          <w14:textFill>
            <w14:solidFill>
              <w14:schemeClr w14:val="tx1"/>
            </w14:solidFill>
          </w14:textFill>
        </w:rPr>
        <w:t>；</w:t>
      </w:r>
    </w:p>
    <w:p>
      <w:pPr>
        <w:spacing w:line="360" w:lineRule="auto"/>
        <w:ind w:firstLine="500"/>
        <w:rPr>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⑩本项目专门面向中小企业采购（残疾人福利性单位及监狱企业视同小型、微型企业）；</w:t>
      </w:r>
    </w:p>
    <w:p>
      <w:pPr>
        <w:ind w:firstLine="480" w:firstLineChars="200"/>
        <w:rPr>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⑪本项目不接受联合体投标（提供书面证明材料）。</w:t>
      </w:r>
    </w:p>
    <w:p>
      <w:pPr>
        <w:rPr>
          <w:color w:val="000000" w:themeColor="text1"/>
          <w:sz w:val="24"/>
          <w:szCs w:val="32"/>
          <w:highlight w:val="none"/>
          <w14:textFill>
            <w14:solidFill>
              <w14:schemeClr w14:val="tx1"/>
            </w14:solidFill>
          </w14:textFill>
        </w:rPr>
      </w:pPr>
    </w:p>
    <w:p>
      <w:pPr>
        <w:rPr>
          <w:color w:val="000000" w:themeColor="text1"/>
          <w:sz w:val="24"/>
          <w:szCs w:val="32"/>
          <w:highlight w:val="none"/>
          <w14:textFill>
            <w14:solidFill>
              <w14:schemeClr w14:val="tx1"/>
            </w14:solidFill>
          </w14:textFill>
        </w:rPr>
      </w:pPr>
      <w:r>
        <w:rPr>
          <w:color w:val="000000" w:themeColor="text1"/>
          <w:sz w:val="24"/>
          <w:szCs w:val="32"/>
          <w:highlight w:val="none"/>
          <w14:textFill>
            <w14:solidFill>
              <w14:schemeClr w14:val="tx1"/>
            </w14:solidFill>
          </w14:textFill>
        </w:rPr>
        <w:br w:type="page"/>
      </w:r>
    </w:p>
    <w:p>
      <w:p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八、业绩</w:t>
      </w:r>
    </w:p>
    <w:p>
      <w:pPr>
        <w:pStyle w:val="91"/>
        <w:rPr>
          <w:rFonts w:hAnsi="宋体" w:cs="宋体"/>
          <w:sz w:val="24"/>
          <w:szCs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项目名称：                                      项目编号：</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3859"/>
        <w:gridCol w:w="2239"/>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48" w:type="pct"/>
            <w:noWrap/>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序号</w:t>
            </w:r>
          </w:p>
        </w:tc>
        <w:tc>
          <w:tcPr>
            <w:tcW w:w="2016" w:type="pct"/>
            <w:noWrap/>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项目名称</w:t>
            </w:r>
          </w:p>
        </w:tc>
        <w:tc>
          <w:tcPr>
            <w:tcW w:w="1170" w:type="pct"/>
            <w:noWrap/>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合同金额（元）</w:t>
            </w:r>
          </w:p>
        </w:tc>
        <w:tc>
          <w:tcPr>
            <w:tcW w:w="1166" w:type="pct"/>
            <w:noWrap/>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48" w:type="pct"/>
            <w:noWrap/>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1</w:t>
            </w:r>
          </w:p>
        </w:tc>
        <w:tc>
          <w:tcPr>
            <w:tcW w:w="2016" w:type="pct"/>
            <w:noWrap/>
            <w:vAlign w:val="center"/>
          </w:tcPr>
          <w:p>
            <w:pPr>
              <w:spacing w:line="360" w:lineRule="auto"/>
              <w:rPr>
                <w:rFonts w:ascii="宋体" w:hAnsi="宋体" w:cs="宋体"/>
                <w:bCs/>
                <w:sz w:val="24"/>
                <w:highlight w:val="none"/>
              </w:rPr>
            </w:pPr>
          </w:p>
        </w:tc>
        <w:tc>
          <w:tcPr>
            <w:tcW w:w="1170" w:type="pct"/>
            <w:noWrap/>
            <w:vAlign w:val="center"/>
          </w:tcPr>
          <w:p>
            <w:pPr>
              <w:spacing w:line="360" w:lineRule="auto"/>
              <w:rPr>
                <w:rFonts w:ascii="宋体" w:hAnsi="宋体" w:cs="宋体"/>
                <w:bCs/>
                <w:sz w:val="24"/>
                <w:highlight w:val="none"/>
              </w:rPr>
            </w:pPr>
          </w:p>
        </w:tc>
        <w:tc>
          <w:tcPr>
            <w:tcW w:w="1166" w:type="pct"/>
            <w:noWrap/>
            <w:vAlign w:val="center"/>
          </w:tcPr>
          <w:p>
            <w:pPr>
              <w:spacing w:line="360" w:lineRule="auto"/>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8" w:type="pct"/>
            <w:noWrap/>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2</w:t>
            </w:r>
          </w:p>
        </w:tc>
        <w:tc>
          <w:tcPr>
            <w:tcW w:w="2016" w:type="pct"/>
            <w:noWrap/>
            <w:vAlign w:val="center"/>
          </w:tcPr>
          <w:p>
            <w:pPr>
              <w:spacing w:line="360" w:lineRule="auto"/>
              <w:rPr>
                <w:rFonts w:ascii="宋体" w:hAnsi="宋体" w:cs="宋体"/>
                <w:bCs/>
                <w:sz w:val="24"/>
                <w:highlight w:val="none"/>
              </w:rPr>
            </w:pPr>
          </w:p>
        </w:tc>
        <w:tc>
          <w:tcPr>
            <w:tcW w:w="1170" w:type="pct"/>
            <w:noWrap/>
            <w:vAlign w:val="center"/>
          </w:tcPr>
          <w:p>
            <w:pPr>
              <w:spacing w:line="360" w:lineRule="auto"/>
              <w:rPr>
                <w:rFonts w:ascii="宋体" w:hAnsi="宋体" w:cs="宋体"/>
                <w:bCs/>
                <w:sz w:val="24"/>
                <w:highlight w:val="none"/>
              </w:rPr>
            </w:pPr>
          </w:p>
        </w:tc>
        <w:tc>
          <w:tcPr>
            <w:tcW w:w="1166" w:type="pct"/>
            <w:noWrap/>
            <w:vAlign w:val="center"/>
          </w:tcPr>
          <w:p>
            <w:pPr>
              <w:spacing w:line="360" w:lineRule="auto"/>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pct"/>
            <w:noWrap/>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3</w:t>
            </w:r>
          </w:p>
        </w:tc>
        <w:tc>
          <w:tcPr>
            <w:tcW w:w="2016" w:type="pct"/>
            <w:noWrap/>
            <w:vAlign w:val="center"/>
          </w:tcPr>
          <w:p>
            <w:pPr>
              <w:spacing w:line="360" w:lineRule="auto"/>
              <w:rPr>
                <w:rFonts w:ascii="宋体" w:hAnsi="宋体" w:cs="宋体"/>
                <w:bCs/>
                <w:sz w:val="24"/>
                <w:highlight w:val="none"/>
              </w:rPr>
            </w:pPr>
          </w:p>
        </w:tc>
        <w:tc>
          <w:tcPr>
            <w:tcW w:w="1170" w:type="pct"/>
            <w:noWrap/>
            <w:vAlign w:val="center"/>
          </w:tcPr>
          <w:p>
            <w:pPr>
              <w:spacing w:line="360" w:lineRule="auto"/>
              <w:rPr>
                <w:rFonts w:ascii="宋体" w:hAnsi="宋体" w:cs="宋体"/>
                <w:bCs/>
                <w:sz w:val="24"/>
                <w:highlight w:val="none"/>
              </w:rPr>
            </w:pPr>
          </w:p>
        </w:tc>
        <w:tc>
          <w:tcPr>
            <w:tcW w:w="1166" w:type="pct"/>
            <w:noWrap/>
            <w:vAlign w:val="center"/>
          </w:tcPr>
          <w:p>
            <w:pPr>
              <w:spacing w:line="360" w:lineRule="auto"/>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8" w:type="pct"/>
            <w:noWrap/>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4</w:t>
            </w:r>
          </w:p>
        </w:tc>
        <w:tc>
          <w:tcPr>
            <w:tcW w:w="2016" w:type="pct"/>
            <w:noWrap/>
            <w:vAlign w:val="center"/>
          </w:tcPr>
          <w:p>
            <w:pPr>
              <w:spacing w:line="360" w:lineRule="auto"/>
              <w:rPr>
                <w:rFonts w:ascii="宋体" w:hAnsi="宋体" w:cs="宋体"/>
                <w:bCs/>
                <w:sz w:val="24"/>
                <w:highlight w:val="none"/>
              </w:rPr>
            </w:pPr>
          </w:p>
        </w:tc>
        <w:tc>
          <w:tcPr>
            <w:tcW w:w="1170" w:type="pct"/>
            <w:noWrap/>
            <w:vAlign w:val="center"/>
          </w:tcPr>
          <w:p>
            <w:pPr>
              <w:spacing w:line="360" w:lineRule="auto"/>
              <w:rPr>
                <w:rFonts w:ascii="宋体" w:hAnsi="宋体" w:cs="宋体"/>
                <w:bCs/>
                <w:sz w:val="24"/>
                <w:highlight w:val="none"/>
              </w:rPr>
            </w:pPr>
          </w:p>
        </w:tc>
        <w:tc>
          <w:tcPr>
            <w:tcW w:w="1166" w:type="pct"/>
            <w:noWrap/>
            <w:vAlign w:val="center"/>
          </w:tcPr>
          <w:p>
            <w:pPr>
              <w:spacing w:line="360" w:lineRule="auto"/>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8" w:type="pct"/>
            <w:noWrap/>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5</w:t>
            </w:r>
          </w:p>
        </w:tc>
        <w:tc>
          <w:tcPr>
            <w:tcW w:w="2016" w:type="pct"/>
            <w:noWrap/>
            <w:vAlign w:val="center"/>
          </w:tcPr>
          <w:p>
            <w:pPr>
              <w:spacing w:line="360" w:lineRule="auto"/>
              <w:rPr>
                <w:rFonts w:ascii="宋体" w:hAnsi="宋体" w:cs="宋体"/>
                <w:bCs/>
                <w:sz w:val="24"/>
                <w:highlight w:val="none"/>
              </w:rPr>
            </w:pPr>
          </w:p>
        </w:tc>
        <w:tc>
          <w:tcPr>
            <w:tcW w:w="1170" w:type="pct"/>
            <w:noWrap/>
            <w:vAlign w:val="center"/>
          </w:tcPr>
          <w:p>
            <w:pPr>
              <w:spacing w:line="360" w:lineRule="auto"/>
              <w:rPr>
                <w:rFonts w:ascii="宋体" w:hAnsi="宋体" w:cs="宋体"/>
                <w:bCs/>
                <w:sz w:val="24"/>
                <w:highlight w:val="none"/>
              </w:rPr>
            </w:pPr>
          </w:p>
        </w:tc>
        <w:tc>
          <w:tcPr>
            <w:tcW w:w="1166" w:type="pct"/>
            <w:noWrap/>
            <w:vAlign w:val="center"/>
          </w:tcPr>
          <w:p>
            <w:pPr>
              <w:spacing w:line="360" w:lineRule="auto"/>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48" w:type="pct"/>
            <w:noWrap/>
            <w:vAlign w:val="center"/>
          </w:tcPr>
          <w:p>
            <w:pPr>
              <w:spacing w:line="360" w:lineRule="auto"/>
              <w:jc w:val="center"/>
              <w:rPr>
                <w:rFonts w:ascii="宋体" w:hAnsi="宋体" w:cs="宋体"/>
                <w:bCs/>
                <w:sz w:val="24"/>
                <w:highlight w:val="none"/>
              </w:rPr>
            </w:pPr>
          </w:p>
        </w:tc>
        <w:tc>
          <w:tcPr>
            <w:tcW w:w="2016" w:type="pct"/>
            <w:noWrap/>
            <w:vAlign w:val="center"/>
          </w:tcPr>
          <w:p>
            <w:pPr>
              <w:spacing w:line="360" w:lineRule="auto"/>
              <w:rPr>
                <w:rFonts w:ascii="宋体" w:hAnsi="宋体" w:cs="宋体"/>
                <w:bCs/>
                <w:sz w:val="24"/>
                <w:highlight w:val="none"/>
              </w:rPr>
            </w:pPr>
          </w:p>
        </w:tc>
        <w:tc>
          <w:tcPr>
            <w:tcW w:w="1170" w:type="pct"/>
            <w:noWrap/>
            <w:vAlign w:val="center"/>
          </w:tcPr>
          <w:p>
            <w:pPr>
              <w:spacing w:line="360" w:lineRule="auto"/>
              <w:rPr>
                <w:rFonts w:ascii="宋体" w:hAnsi="宋体" w:cs="宋体"/>
                <w:bCs/>
                <w:sz w:val="24"/>
                <w:highlight w:val="none"/>
              </w:rPr>
            </w:pPr>
          </w:p>
        </w:tc>
        <w:tc>
          <w:tcPr>
            <w:tcW w:w="1166" w:type="pct"/>
            <w:noWrap/>
            <w:vAlign w:val="center"/>
          </w:tcPr>
          <w:p>
            <w:pPr>
              <w:spacing w:line="360" w:lineRule="auto"/>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48" w:type="pct"/>
            <w:noWrap/>
            <w:vAlign w:val="center"/>
          </w:tcPr>
          <w:p>
            <w:pPr>
              <w:spacing w:line="360" w:lineRule="auto"/>
              <w:jc w:val="center"/>
              <w:rPr>
                <w:rFonts w:ascii="宋体" w:hAnsi="宋体" w:cs="宋体"/>
                <w:bCs/>
                <w:sz w:val="24"/>
                <w:highlight w:val="none"/>
              </w:rPr>
            </w:pPr>
          </w:p>
        </w:tc>
        <w:tc>
          <w:tcPr>
            <w:tcW w:w="2016" w:type="pct"/>
            <w:noWrap/>
            <w:vAlign w:val="center"/>
          </w:tcPr>
          <w:p>
            <w:pPr>
              <w:spacing w:line="360" w:lineRule="auto"/>
              <w:rPr>
                <w:rFonts w:ascii="宋体" w:hAnsi="宋体" w:cs="宋体"/>
                <w:bCs/>
                <w:sz w:val="24"/>
                <w:highlight w:val="none"/>
              </w:rPr>
            </w:pPr>
          </w:p>
        </w:tc>
        <w:tc>
          <w:tcPr>
            <w:tcW w:w="1170" w:type="pct"/>
            <w:noWrap/>
            <w:vAlign w:val="center"/>
          </w:tcPr>
          <w:p>
            <w:pPr>
              <w:spacing w:line="360" w:lineRule="auto"/>
              <w:rPr>
                <w:rFonts w:ascii="宋体" w:hAnsi="宋体" w:cs="宋体"/>
                <w:bCs/>
                <w:sz w:val="24"/>
                <w:highlight w:val="none"/>
              </w:rPr>
            </w:pPr>
          </w:p>
        </w:tc>
        <w:tc>
          <w:tcPr>
            <w:tcW w:w="1166" w:type="pct"/>
            <w:noWrap/>
            <w:vAlign w:val="center"/>
          </w:tcPr>
          <w:p>
            <w:pPr>
              <w:spacing w:line="360" w:lineRule="auto"/>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48" w:type="pct"/>
            <w:noWrap/>
            <w:vAlign w:val="center"/>
          </w:tcPr>
          <w:p>
            <w:pPr>
              <w:spacing w:line="360" w:lineRule="auto"/>
              <w:jc w:val="center"/>
              <w:rPr>
                <w:rFonts w:ascii="宋体" w:hAnsi="宋体" w:cs="宋体"/>
                <w:bCs/>
                <w:sz w:val="24"/>
                <w:highlight w:val="none"/>
              </w:rPr>
            </w:pPr>
          </w:p>
        </w:tc>
        <w:tc>
          <w:tcPr>
            <w:tcW w:w="2016" w:type="pct"/>
            <w:noWrap/>
            <w:vAlign w:val="center"/>
          </w:tcPr>
          <w:p>
            <w:pPr>
              <w:spacing w:line="360" w:lineRule="auto"/>
              <w:rPr>
                <w:rFonts w:ascii="宋体" w:hAnsi="宋体" w:cs="宋体"/>
                <w:bCs/>
                <w:sz w:val="24"/>
                <w:highlight w:val="none"/>
              </w:rPr>
            </w:pPr>
          </w:p>
        </w:tc>
        <w:tc>
          <w:tcPr>
            <w:tcW w:w="1170" w:type="pct"/>
            <w:noWrap/>
            <w:vAlign w:val="center"/>
          </w:tcPr>
          <w:p>
            <w:pPr>
              <w:spacing w:line="360" w:lineRule="auto"/>
              <w:rPr>
                <w:rFonts w:ascii="宋体" w:hAnsi="宋体" w:cs="宋体"/>
                <w:bCs/>
                <w:sz w:val="24"/>
                <w:highlight w:val="none"/>
              </w:rPr>
            </w:pPr>
          </w:p>
        </w:tc>
        <w:tc>
          <w:tcPr>
            <w:tcW w:w="1166" w:type="pct"/>
            <w:noWrap/>
            <w:vAlign w:val="center"/>
          </w:tcPr>
          <w:p>
            <w:pPr>
              <w:spacing w:line="360" w:lineRule="auto"/>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8" w:type="pct"/>
            <w:noWrap/>
            <w:vAlign w:val="center"/>
          </w:tcPr>
          <w:p>
            <w:pPr>
              <w:spacing w:line="360" w:lineRule="auto"/>
              <w:jc w:val="center"/>
              <w:rPr>
                <w:rFonts w:ascii="宋体" w:hAnsi="宋体" w:cs="宋体"/>
                <w:bCs/>
                <w:sz w:val="24"/>
                <w:highlight w:val="none"/>
              </w:rPr>
            </w:pPr>
          </w:p>
        </w:tc>
        <w:tc>
          <w:tcPr>
            <w:tcW w:w="2016" w:type="pct"/>
            <w:noWrap/>
            <w:vAlign w:val="center"/>
          </w:tcPr>
          <w:p>
            <w:pPr>
              <w:spacing w:line="360" w:lineRule="auto"/>
              <w:rPr>
                <w:rFonts w:ascii="宋体" w:hAnsi="宋体" w:cs="宋体"/>
                <w:bCs/>
                <w:sz w:val="24"/>
                <w:highlight w:val="none"/>
              </w:rPr>
            </w:pPr>
          </w:p>
        </w:tc>
        <w:tc>
          <w:tcPr>
            <w:tcW w:w="1170" w:type="pct"/>
            <w:noWrap/>
            <w:vAlign w:val="center"/>
          </w:tcPr>
          <w:p>
            <w:pPr>
              <w:spacing w:line="360" w:lineRule="auto"/>
              <w:rPr>
                <w:rFonts w:ascii="宋体" w:hAnsi="宋体" w:cs="宋体"/>
                <w:bCs/>
                <w:sz w:val="24"/>
                <w:highlight w:val="none"/>
              </w:rPr>
            </w:pPr>
          </w:p>
        </w:tc>
        <w:tc>
          <w:tcPr>
            <w:tcW w:w="1166" w:type="pct"/>
            <w:noWrap/>
            <w:vAlign w:val="center"/>
          </w:tcPr>
          <w:p>
            <w:pPr>
              <w:spacing w:line="360" w:lineRule="auto"/>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48" w:type="pct"/>
            <w:noWrap/>
            <w:vAlign w:val="center"/>
          </w:tcPr>
          <w:p>
            <w:pPr>
              <w:spacing w:line="360" w:lineRule="auto"/>
              <w:jc w:val="center"/>
              <w:rPr>
                <w:rFonts w:ascii="宋体" w:hAnsi="宋体" w:cs="宋体"/>
                <w:bCs/>
                <w:sz w:val="24"/>
                <w:highlight w:val="none"/>
              </w:rPr>
            </w:pPr>
          </w:p>
        </w:tc>
        <w:tc>
          <w:tcPr>
            <w:tcW w:w="2016" w:type="pct"/>
            <w:noWrap/>
            <w:vAlign w:val="center"/>
          </w:tcPr>
          <w:p>
            <w:pPr>
              <w:spacing w:line="360" w:lineRule="auto"/>
              <w:rPr>
                <w:rFonts w:ascii="宋体" w:hAnsi="宋体" w:cs="宋体"/>
                <w:bCs/>
                <w:sz w:val="24"/>
                <w:highlight w:val="none"/>
              </w:rPr>
            </w:pPr>
          </w:p>
        </w:tc>
        <w:tc>
          <w:tcPr>
            <w:tcW w:w="1170" w:type="pct"/>
            <w:noWrap/>
            <w:vAlign w:val="center"/>
          </w:tcPr>
          <w:p>
            <w:pPr>
              <w:spacing w:line="360" w:lineRule="auto"/>
              <w:rPr>
                <w:rFonts w:ascii="宋体" w:hAnsi="宋体" w:cs="宋体"/>
                <w:bCs/>
                <w:sz w:val="24"/>
                <w:highlight w:val="none"/>
              </w:rPr>
            </w:pPr>
          </w:p>
        </w:tc>
        <w:tc>
          <w:tcPr>
            <w:tcW w:w="1166" w:type="pct"/>
            <w:noWrap/>
            <w:vAlign w:val="center"/>
          </w:tcPr>
          <w:p>
            <w:pPr>
              <w:spacing w:line="360" w:lineRule="auto"/>
              <w:rPr>
                <w:rFonts w:ascii="宋体" w:hAnsi="宋体" w:cs="宋体"/>
                <w:bCs/>
                <w:sz w:val="24"/>
                <w:highlight w:val="none"/>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lang w:val="zh-CN"/>
        </w:rPr>
      </w:pPr>
      <w:r>
        <w:rPr>
          <w:rFonts w:hint="eastAsia" w:ascii="宋体" w:hAnsi="宋体" w:cs="宋体"/>
          <w:sz w:val="24"/>
          <w:highlight w:val="none"/>
        </w:rPr>
        <w:t>注：①</w:t>
      </w:r>
      <w:r>
        <w:rPr>
          <w:rFonts w:hint="eastAsia" w:ascii="宋体" w:hAnsi="宋体" w:cs="宋体"/>
          <w:sz w:val="24"/>
          <w:highlight w:val="none"/>
          <w:lang w:val="zh-CN"/>
        </w:rPr>
        <w:t>1.本表后附合同复印件，签订时间及金额以合同中的内容为准。</w:t>
      </w:r>
    </w:p>
    <w:p>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②</w:t>
      </w:r>
      <w:r>
        <w:rPr>
          <w:rFonts w:hint="eastAsia" w:ascii="宋体" w:hAnsi="宋体" w:cs="宋体"/>
          <w:sz w:val="24"/>
          <w:highlight w:val="none"/>
          <w:lang w:val="zh-CN"/>
        </w:rPr>
        <w:t>投标人应如实列出以上情况，如有隐瞒，一经查实将导致其投标文件被拒绝。</w:t>
      </w:r>
    </w:p>
    <w:p>
      <w:pPr>
        <w:ind w:firstLine="480" w:firstLineChars="200"/>
        <w:jc w:val="both"/>
        <w:rPr>
          <w:rFonts w:hint="eastAsia" w:ascii="宋体" w:hAnsi="宋体" w:cs="宋体"/>
          <w:sz w:val="24"/>
          <w:highlight w:val="none"/>
          <w:lang w:val="zh-CN"/>
        </w:rPr>
      </w:pPr>
      <w:r>
        <w:rPr>
          <w:rFonts w:hint="eastAsia" w:ascii="宋体" w:hAnsi="宋体" w:cs="宋体"/>
          <w:sz w:val="24"/>
          <w:highlight w:val="none"/>
          <w:lang w:val="zh-CN"/>
        </w:rPr>
        <w:t>③未按上述要求提供、填写的，评审时不予以考虑。</w:t>
      </w:r>
    </w:p>
    <w:p>
      <w:pPr>
        <w:ind w:firstLine="480" w:firstLineChars="200"/>
        <w:jc w:val="both"/>
        <w:rPr>
          <w:rFonts w:hint="eastAsia" w:ascii="宋体" w:hAnsi="宋体" w:cs="宋体"/>
          <w:sz w:val="24"/>
          <w:highlight w:val="none"/>
          <w:lang w:val="zh-CN"/>
        </w:rPr>
      </w:pPr>
    </w:p>
    <w:p>
      <w:pPr>
        <w:ind w:firstLine="480" w:firstLineChars="200"/>
        <w:jc w:val="both"/>
        <w:rPr>
          <w:rFonts w:hint="eastAsia" w:ascii="宋体" w:hAnsi="宋体" w:cs="宋体"/>
          <w:sz w:val="24"/>
          <w:highlight w:val="none"/>
          <w:lang w:val="zh-CN"/>
        </w:rPr>
      </w:pPr>
    </w:p>
    <w:p>
      <w:pPr>
        <w:pStyle w:val="36"/>
        <w:widowControl w:val="0"/>
        <w:spacing w:before="0" w:beforeAutospacing="0" w:after="0" w:afterAutospacing="0"/>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（盖单位公章）</w:t>
      </w:r>
    </w:p>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p>
      <w:pPr>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法定代表人或被授权人：      （签字）</w:t>
      </w:r>
    </w:p>
    <w:p>
      <w:pPr>
        <w:pStyle w:val="36"/>
        <w:widowControl w:val="0"/>
        <w:spacing w:before="0" w:beforeAutospacing="0" w:after="0" w:afterAutospacing="0"/>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w:t>
      </w:r>
    </w:p>
    <w:p>
      <w:pPr>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      期：      年   月    日</w:t>
      </w:r>
    </w:p>
    <w:p>
      <w:pPr>
        <w:ind w:firstLine="480" w:firstLineChars="200"/>
        <w:jc w:val="both"/>
        <w:rPr>
          <w:rFonts w:hint="eastAsia" w:eastAsia="宋体"/>
          <w:color w:val="000000" w:themeColor="text1"/>
          <w:sz w:val="24"/>
          <w:szCs w:val="32"/>
          <w:highlight w:val="none"/>
          <w:lang w:val="en-US" w:eastAsia="zh-CN"/>
          <w14:textFill>
            <w14:solidFill>
              <w14:schemeClr w14:val="tx1"/>
            </w14:solidFill>
          </w14:textFill>
        </w:rPr>
      </w:pPr>
      <w:r>
        <w:rPr>
          <w:color w:val="000000" w:themeColor="text1"/>
          <w:sz w:val="24"/>
          <w:szCs w:val="32"/>
          <w:highlight w:val="none"/>
          <w14:textFill>
            <w14:solidFill>
              <w14:schemeClr w14:val="tx1"/>
            </w14:solidFill>
          </w14:textFill>
        </w:rPr>
        <w:br w:type="page"/>
      </w:r>
    </w:p>
    <w:p>
      <w:pPr>
        <w:pStyle w:val="40"/>
      </w:pPr>
    </w:p>
    <w:p>
      <w:pPr>
        <w:pStyle w:val="4"/>
        <w:keepNext w:val="0"/>
        <w:keepLines w:val="0"/>
        <w:spacing w:before="120" w:beforeLines="50" w:after="0" w:line="360" w:lineRule="auto"/>
        <w:jc w:val="center"/>
        <w:rPr>
          <w:rFonts w:ascii="宋体" w:hAnsi="宋体" w:eastAsia="宋体" w:cs="宋体"/>
          <w:color w:val="000000" w:themeColor="text1"/>
          <w:highlight w:val="none"/>
          <w14:textFill>
            <w14:solidFill>
              <w14:schemeClr w14:val="tx1"/>
            </w14:solidFill>
          </w14:textFill>
        </w:rPr>
      </w:pPr>
      <w:bookmarkStart w:id="292" w:name="_Toc30518"/>
      <w:r>
        <w:rPr>
          <w:rFonts w:hint="eastAsia" w:ascii="宋体" w:hAnsi="宋体" w:eastAsia="宋体" w:cs="宋体"/>
          <w:color w:val="000000" w:themeColor="text1"/>
          <w:highlight w:val="none"/>
          <w:lang w:val="en-US"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、其他资料</w:t>
      </w:r>
      <w:bookmarkEnd w:id="292"/>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1、依据招标文件要求，供应商认为有必要说明的其他内容。</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2、其他可以证明供应商实力的文件。</w:t>
      </w:r>
    </w:p>
    <w:p>
      <w:pPr>
        <w:spacing w:line="588" w:lineRule="exact"/>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40"/>
        <w:ind w:firstLine="241"/>
        <w:rPr>
          <w:rFonts w:ascii="宋体" w:hAnsi="宋体"/>
          <w:b/>
          <w:color w:val="000000" w:themeColor="text1"/>
          <w:kern w:val="0"/>
          <w:sz w:val="24"/>
          <w:highlight w:val="none"/>
          <w14:textFill>
            <w14:solidFill>
              <w14:schemeClr w14:val="tx1"/>
            </w14:solidFill>
          </w14:textFill>
        </w:rPr>
      </w:pPr>
    </w:p>
    <w:p>
      <w:pPr>
        <w:pStyle w:val="40"/>
        <w:ind w:firstLine="241"/>
        <w:rPr>
          <w:rFonts w:ascii="宋体" w:hAnsi="宋体"/>
          <w:b/>
          <w:color w:val="000000" w:themeColor="text1"/>
          <w:kern w:val="0"/>
          <w:sz w:val="24"/>
          <w:highlight w:val="none"/>
          <w14:textFill>
            <w14:solidFill>
              <w14:schemeClr w14:val="tx1"/>
            </w14:solidFill>
          </w14:textFill>
        </w:rPr>
      </w:pPr>
    </w:p>
    <w:p>
      <w:pPr>
        <w:pStyle w:val="40"/>
        <w:ind w:firstLine="241"/>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2"/>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r>
        <w:rPr>
          <w:rFonts w:ascii="宋体" w:hAnsi="宋体"/>
          <w:b/>
          <w:color w:val="000000" w:themeColor="text1"/>
          <w:kern w:val="0"/>
          <w:sz w:val="24"/>
          <w:highlight w:val="none"/>
          <w14:textFill>
            <w14:solidFill>
              <w14:schemeClr w14:val="tx1"/>
            </w14:solidFill>
          </w14:textFill>
        </w:rPr>
        <w:br w:type="page"/>
      </w:r>
    </w:p>
    <w:p>
      <w:pPr>
        <w:pStyle w:val="40"/>
      </w:pPr>
    </w:p>
    <w:p>
      <w:pPr>
        <w:spacing w:line="588" w:lineRule="exact"/>
        <w:outlineLvl w:val="0"/>
        <w:rPr>
          <w:rFonts w:eastAsia="仿宋_GB2312"/>
          <w:color w:val="000000" w:themeColor="text1"/>
          <w:spacing w:val="6"/>
          <w:sz w:val="30"/>
          <w:szCs w:val="30"/>
          <w:highlight w:val="none"/>
          <w14:textFill>
            <w14:solidFill>
              <w14:schemeClr w14:val="tx1"/>
            </w14:solidFill>
          </w14:textFill>
        </w:rPr>
      </w:pPr>
      <w:bookmarkStart w:id="293" w:name="_Toc26984"/>
      <w:r>
        <w:rPr>
          <w:rFonts w:hint="eastAsia" w:ascii="宋体" w:hAnsi="宋体"/>
          <w:b/>
          <w:color w:val="000000" w:themeColor="text1"/>
          <w:kern w:val="0"/>
          <w:sz w:val="24"/>
          <w:highlight w:val="none"/>
          <w14:textFill>
            <w14:solidFill>
              <w14:schemeClr w14:val="tx1"/>
            </w14:solidFill>
          </w14:textFill>
        </w:rPr>
        <w:t>附件一：</w:t>
      </w:r>
      <w:bookmarkEnd w:id="293"/>
    </w:p>
    <w:p>
      <w:pPr>
        <w:spacing w:line="360" w:lineRule="auto"/>
        <w:jc w:val="center"/>
        <w:rPr>
          <w:rFonts w:ascii="宋体" w:cs="宋体"/>
          <w:b/>
          <w:color w:val="000000" w:themeColor="text1"/>
          <w:spacing w:val="6"/>
          <w:sz w:val="24"/>
          <w:highlight w:val="none"/>
          <w14:textFill>
            <w14:solidFill>
              <w14:schemeClr w14:val="tx1"/>
            </w14:solidFill>
          </w14:textFill>
        </w:rPr>
      </w:pPr>
    </w:p>
    <w:p>
      <w:pPr>
        <w:spacing w:line="360" w:lineRule="auto"/>
        <w:jc w:val="center"/>
        <w:rPr>
          <w:rFonts w:asci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残疾人福利性单位声明函</w:t>
      </w:r>
    </w:p>
    <w:p>
      <w:pPr>
        <w:spacing w:line="360" w:lineRule="auto"/>
        <w:rPr>
          <w:rFonts w:ascii="宋体" w:cs="宋体"/>
          <w:b/>
          <w:color w:val="000000" w:themeColor="text1"/>
          <w:spacing w:val="6"/>
          <w:sz w:val="24"/>
          <w:highlight w:val="none"/>
          <w14:textFill>
            <w14:solidFill>
              <w14:schemeClr w14:val="tx1"/>
            </w14:solidFill>
          </w14:textFill>
        </w:rPr>
      </w:pPr>
    </w:p>
    <w:p>
      <w:pPr>
        <w:spacing w:line="480" w:lineRule="auto"/>
        <w:ind w:firstLine="504" w:firstLineChars="200"/>
        <w:rPr>
          <w:rFonts w:asci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本单位郑重声明，根据《财政部</w:t>
      </w:r>
      <w:r>
        <w:rPr>
          <w:rFonts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14:textFill>
            <w14:solidFill>
              <w14:schemeClr w14:val="tx1"/>
            </w14:solidFill>
          </w14:textFill>
        </w:rPr>
        <w:t>民政部</w:t>
      </w:r>
      <w:r>
        <w:rPr>
          <w:rFonts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14:textFill>
            <w14:solidFill>
              <w14:schemeClr w14:val="tx1"/>
            </w14:solidFill>
          </w14:textFill>
        </w:rPr>
        <w:t>中国残疾人联合会关于促进残疾人就业政府采购政策的通知》（财库</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2017</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 141</w:t>
      </w:r>
      <w:r>
        <w:rPr>
          <w:rFonts w:hint="eastAsia" w:ascii="宋体" w:hAnsi="宋体" w:cs="宋体"/>
          <w:color w:val="000000" w:themeColor="text1"/>
          <w:spacing w:val="6"/>
          <w:sz w:val="24"/>
          <w:highlight w:val="none"/>
          <w14:textFill>
            <w14:solidFill>
              <w14:schemeClr w14:val="tx1"/>
            </w14:solidFill>
          </w14:textFill>
        </w:rPr>
        <w:t>号）的规定，本单位为符合条件的残疾人福利性单位，且本单位参加</w:t>
      </w:r>
      <w:r>
        <w:rPr>
          <w:rFonts w:ascii="宋体" w:hAnsi="宋体" w:cs="宋体"/>
          <w:color w:val="000000" w:themeColor="text1"/>
          <w:spacing w:val="6"/>
          <w:sz w:val="24"/>
          <w:highlight w:val="none"/>
          <w14:textFill>
            <w14:solidFill>
              <w14:schemeClr w14:val="tx1"/>
            </w14:solidFill>
          </w14:textFill>
        </w:rPr>
        <w:t>______</w:t>
      </w:r>
      <w:r>
        <w:rPr>
          <w:rFonts w:hint="eastAsia" w:ascii="宋体" w:hAnsi="宋体" w:cs="宋体"/>
          <w:color w:val="000000" w:themeColor="text1"/>
          <w:spacing w:val="6"/>
          <w:sz w:val="24"/>
          <w:highlight w:val="none"/>
          <w14:textFill>
            <w14:solidFill>
              <w14:schemeClr w14:val="tx1"/>
            </w14:solidFill>
          </w14:textFill>
        </w:rPr>
        <w:t>单位的</w:t>
      </w:r>
      <w:r>
        <w:rPr>
          <w:rFonts w:ascii="宋体" w:hAnsi="宋体" w:cs="宋体"/>
          <w:color w:val="000000" w:themeColor="text1"/>
          <w:spacing w:val="6"/>
          <w:sz w:val="24"/>
          <w:highlight w:val="none"/>
          <w14:textFill>
            <w14:solidFill>
              <w14:schemeClr w14:val="tx1"/>
            </w14:solidFill>
          </w14:textFill>
        </w:rPr>
        <w:t>______</w:t>
      </w:r>
      <w:r>
        <w:rPr>
          <w:rFonts w:hint="eastAsia" w:ascii="宋体" w:hAnsi="宋体" w:cs="宋体"/>
          <w:color w:val="000000" w:themeColor="text1"/>
          <w:spacing w:val="6"/>
          <w:sz w:val="24"/>
          <w:highlight w:val="none"/>
          <w14:textFill>
            <w14:solidFill>
              <w14:schemeClr w14:val="tx1"/>
            </w14:solidFill>
          </w14:textFill>
        </w:rPr>
        <w:t>项目采购活动提供本单位制造的货物（由本单位承担工程</w:t>
      </w:r>
      <w:r>
        <w:rPr>
          <w:rFonts w:ascii="宋体" w:hAnsi="宋体" w:cs="宋体"/>
          <w:color w:val="000000" w:themeColor="text1"/>
          <w:spacing w:val="6"/>
          <w:sz w:val="24"/>
          <w:highlight w:val="none"/>
          <w14:textFill>
            <w14:solidFill>
              <w14:schemeClr w14:val="tx1"/>
            </w14:solidFill>
          </w14:textFill>
        </w:rPr>
        <w:t>/</w:t>
      </w:r>
      <w:r>
        <w:rPr>
          <w:rFonts w:hint="eastAsia" w:ascii="宋体" w:hAnsi="宋体" w:cs="宋体"/>
          <w:color w:val="000000" w:themeColor="text1"/>
          <w:spacing w:val="6"/>
          <w:sz w:val="24"/>
          <w:highlight w:val="none"/>
          <w14:textFill>
            <w14:solidFill>
              <w14:schemeClr w14:val="tx1"/>
            </w14:solidFill>
          </w14:textFill>
        </w:rPr>
        <w:t>提供服务），或者提供其他残疾人福利性单位制造的货物（不包括使用非残疾人福利性单位注册商标的货物）。</w:t>
      </w:r>
    </w:p>
    <w:p>
      <w:pPr>
        <w:spacing w:line="480" w:lineRule="auto"/>
        <w:ind w:firstLine="504" w:firstLineChars="200"/>
        <w:rPr>
          <w:rFonts w:asci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本单位对上述声明的真实性负责。如有虚假，将依法承担相应责任。</w:t>
      </w:r>
    </w:p>
    <w:p>
      <w:pPr>
        <w:spacing w:line="480" w:lineRule="auto"/>
        <w:ind w:firstLine="504" w:firstLineChars="200"/>
        <w:rPr>
          <w:rFonts w:ascii="宋体" w:cs="宋体"/>
          <w:color w:val="000000" w:themeColor="text1"/>
          <w:spacing w:val="6"/>
          <w:sz w:val="24"/>
          <w:highlight w:val="none"/>
          <w14:textFill>
            <w14:solidFill>
              <w14:schemeClr w14:val="tx1"/>
            </w14:solidFill>
          </w14:textFill>
        </w:rPr>
      </w:pPr>
    </w:p>
    <w:p>
      <w:pPr>
        <w:spacing w:line="480" w:lineRule="auto"/>
        <w:ind w:firstLine="504" w:firstLineChars="200"/>
        <w:rPr>
          <w:rFonts w:ascii="宋体" w:cs="宋体"/>
          <w:color w:val="000000" w:themeColor="text1"/>
          <w:spacing w:val="6"/>
          <w:sz w:val="24"/>
          <w:highlight w:val="none"/>
          <w14:textFill>
            <w14:solidFill>
              <w14:schemeClr w14:val="tx1"/>
            </w14:solidFill>
          </w14:textFill>
        </w:rPr>
      </w:pPr>
    </w:p>
    <w:p>
      <w:pPr>
        <w:tabs>
          <w:tab w:val="left" w:pos="4860"/>
        </w:tabs>
        <w:spacing w:line="480" w:lineRule="auto"/>
        <w:ind w:right="1560" w:firstLine="480" w:firstLineChars="200"/>
        <w:jc w:val="center"/>
        <w:rPr>
          <w:rFonts w:ascii="宋体" w:cs="宋体"/>
          <w:color w:val="000000" w:themeColor="text1"/>
          <w:spacing w:val="6"/>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供应商全称</w:t>
      </w:r>
      <w:r>
        <w:rPr>
          <w:rFonts w:hint="eastAsia" w:ascii="宋体" w:hAnsi="宋体" w:cs="宋体"/>
          <w:color w:val="000000" w:themeColor="text1"/>
          <w:spacing w:val="6"/>
          <w:sz w:val="24"/>
          <w:highlight w:val="none"/>
          <w14:textFill>
            <w14:solidFill>
              <w14:schemeClr w14:val="tx1"/>
            </w14:solidFill>
          </w14:textFill>
        </w:rPr>
        <w:t>（盖章）：</w:t>
      </w:r>
    </w:p>
    <w:p>
      <w:pPr>
        <w:spacing w:line="480" w:lineRule="auto"/>
        <w:ind w:firstLine="5292" w:firstLineChars="2100"/>
        <w:rPr>
          <w:rFonts w:asci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日</w:t>
      </w:r>
      <w:r>
        <w:rPr>
          <w:rFonts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14:textFill>
            <w14:solidFill>
              <w14:schemeClr w14:val="tx1"/>
            </w14:solidFill>
          </w14:textFill>
        </w:rPr>
        <w:t>期：</w:t>
      </w:r>
      <w:r>
        <w:rPr>
          <w:rFonts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14:textFill>
            <w14:solidFill>
              <w14:schemeClr w14:val="tx1"/>
            </w14:solidFill>
          </w14:textFill>
        </w:rPr>
        <w:t>年</w:t>
      </w:r>
      <w:r>
        <w:rPr>
          <w:rFonts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14:textFill>
            <w14:solidFill>
              <w14:schemeClr w14:val="tx1"/>
            </w14:solidFill>
          </w14:textFill>
        </w:rPr>
        <w:t>月</w:t>
      </w:r>
      <w:r>
        <w:rPr>
          <w:rFonts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14:textFill>
            <w14:solidFill>
              <w14:schemeClr w14:val="tx1"/>
            </w14:solidFill>
          </w14:textFill>
        </w:rPr>
        <w:t>日</w:t>
      </w:r>
    </w:p>
    <w:p>
      <w:pPr>
        <w:spacing w:line="480" w:lineRule="auto"/>
        <w:outlineLvl w:val="0"/>
        <w:rPr>
          <w:rFonts w:ascii="宋体"/>
          <w:b/>
          <w:color w:val="000000" w:themeColor="text1"/>
          <w:kern w:val="0"/>
          <w:sz w:val="24"/>
          <w:highlight w:val="none"/>
          <w14:textFill>
            <w14:solidFill>
              <w14:schemeClr w14:val="tx1"/>
            </w14:solidFill>
          </w14:textFill>
        </w:rPr>
      </w:pPr>
      <w:r>
        <w:rPr>
          <w:rFonts w:ascii="宋体" w:cs="宋体"/>
          <w:color w:val="000000" w:themeColor="text1"/>
          <w:spacing w:val="6"/>
          <w:sz w:val="24"/>
          <w:highlight w:val="none"/>
          <w14:textFill>
            <w14:solidFill>
              <w14:schemeClr w14:val="tx1"/>
            </w14:solidFill>
          </w14:textFill>
        </w:rPr>
        <w:br w:type="page"/>
      </w:r>
      <w:bookmarkStart w:id="294" w:name="_Toc2522"/>
      <w:r>
        <w:rPr>
          <w:rFonts w:hint="eastAsia" w:ascii="宋体" w:hAnsi="宋体"/>
          <w:b/>
          <w:color w:val="000000" w:themeColor="text1"/>
          <w:kern w:val="0"/>
          <w:sz w:val="24"/>
          <w:highlight w:val="none"/>
          <w14:textFill>
            <w14:solidFill>
              <w14:schemeClr w14:val="tx1"/>
            </w14:solidFill>
          </w14:textFill>
        </w:rPr>
        <w:t>附件二：</w:t>
      </w:r>
      <w:bookmarkEnd w:id="294"/>
    </w:p>
    <w:p>
      <w:pPr>
        <w:pStyle w:val="54"/>
        <w:ind w:firstLine="643"/>
        <w:rPr>
          <w:rFonts w:ascii="宋体" w:hAnsi="宋体" w:cs="宋体"/>
          <w:b/>
          <w:sz w:val="32"/>
          <w:szCs w:val="32"/>
          <w:highlight w:val="none"/>
        </w:rPr>
      </w:pPr>
      <w:bookmarkStart w:id="295" w:name="_Hlk3903711"/>
    </w:p>
    <w:bookmarkEnd w:id="295"/>
    <w:p>
      <w:pPr>
        <w:jc w:val="center"/>
        <w:outlineLvl w:val="0"/>
        <w:rPr>
          <w:rFonts w:ascii="宋体" w:hAnsi="宋体" w:cs="宋体"/>
          <w:b/>
          <w:sz w:val="32"/>
          <w:szCs w:val="32"/>
          <w:highlight w:val="none"/>
        </w:rPr>
      </w:pPr>
      <w:bookmarkStart w:id="296" w:name="_Toc21049"/>
      <w:r>
        <w:rPr>
          <w:rFonts w:hint="eastAsia" w:ascii="宋体" w:hAnsi="宋体" w:cs="宋体"/>
          <w:b/>
          <w:sz w:val="32"/>
          <w:szCs w:val="32"/>
          <w:highlight w:val="none"/>
        </w:rPr>
        <w:t>中小企业声明函（工程、服务）</w:t>
      </w:r>
      <w:bookmarkEnd w:id="296"/>
    </w:p>
    <w:p>
      <w:pPr>
        <w:pStyle w:val="54"/>
        <w:ind w:firstLine="643"/>
        <w:rPr>
          <w:rFonts w:ascii="宋体" w:hAnsi="宋体" w:cs="宋体"/>
          <w:b/>
          <w:sz w:val="32"/>
          <w:szCs w:val="32"/>
          <w:highlight w:val="none"/>
        </w:rPr>
      </w:pPr>
    </w:p>
    <w:p>
      <w:pPr>
        <w:spacing w:line="360" w:lineRule="auto"/>
        <w:ind w:firstLine="420" w:firstLineChars="200"/>
        <w:rPr>
          <w:rFonts w:ascii="宋体" w:hAnsi="宋体" w:cs="宋体"/>
          <w:sz w:val="24"/>
          <w:highlight w:val="none"/>
        </w:rPr>
      </w:pPr>
      <w:r>
        <w:rPr>
          <w:rFonts w:hint="eastAsia" w:ascii="宋体" w:hAnsi="宋体" w:cs="宋体"/>
          <w:szCs w:val="21"/>
          <w:highlight w:val="none"/>
        </w:rPr>
        <w:t xml:space="preserve"> </w:t>
      </w: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rPr>
        <w:t xml:space="preserve"> 单位名称 </w:t>
      </w:r>
      <w:r>
        <w:rPr>
          <w:rFonts w:hint="eastAsia" w:ascii="宋体" w:hAnsi="宋体" w:cs="宋体"/>
          <w:sz w:val="24"/>
          <w:highlight w:val="none"/>
        </w:rPr>
        <w:t>）的（</w:t>
      </w:r>
      <w:r>
        <w:rPr>
          <w:rFonts w:hint="eastAsia" w:ascii="宋体" w:hAnsi="宋体" w:cs="宋体"/>
          <w:sz w:val="24"/>
          <w:highlight w:val="none"/>
          <w:u w:val="single"/>
        </w:rPr>
        <w:t xml:space="preserve"> 项目名称 </w:t>
      </w:r>
      <w:r>
        <w:rPr>
          <w:rFonts w:hint="eastAsia" w:ascii="宋体" w:hAnsi="宋体" w:cs="宋体"/>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7"/>
        </w:num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u w:val="single"/>
        </w:rPr>
        <w:t>标的名称</w:t>
      </w:r>
      <w:r>
        <w:rPr>
          <w:rFonts w:hint="eastAsia" w:ascii="宋体" w:hAnsi="宋体" w:cs="宋体"/>
          <w:sz w:val="24"/>
          <w:highlight w:val="none"/>
        </w:rPr>
        <w:t>），属于（采购文件中明确的所属行业）；承建（承接）企业为（</w:t>
      </w:r>
      <w:r>
        <w:rPr>
          <w:rFonts w:hint="eastAsia" w:ascii="宋体" w:hAnsi="宋体" w:cs="宋体"/>
          <w:sz w:val="24"/>
          <w:highlight w:val="none"/>
          <w:u w:val="single"/>
        </w:rPr>
        <w:t>企业名称</w:t>
      </w:r>
      <w:r>
        <w:rPr>
          <w:rFonts w:hint="eastAsia" w:ascii="宋体" w:hAnsi="宋体" w:cs="宋体"/>
          <w:sz w:val="24"/>
          <w:highlight w:val="none"/>
        </w:rPr>
        <w:t xml:space="preserve">），从业人员 </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sz w:val="32"/>
          <w:szCs w:val="32"/>
          <w:highlight w:val="none"/>
          <w:vertAlign w:val="superscript"/>
        </w:rPr>
        <w:t>1</w:t>
      </w:r>
      <w:r>
        <w:rPr>
          <w:rFonts w:hint="eastAsia" w:ascii="宋体" w:hAnsi="宋体" w:cs="宋体"/>
          <w:sz w:val="24"/>
          <w:highlight w:val="none"/>
        </w:rPr>
        <w:t>，属于（中型企业、小型企业、微型企业）；</w:t>
      </w:r>
    </w:p>
    <w:p>
      <w:pPr>
        <w:numPr>
          <w:ilvl w:val="0"/>
          <w:numId w:val="7"/>
        </w:numPr>
        <w:spacing w:line="360" w:lineRule="auto"/>
        <w:ind w:firstLine="480" w:firstLineChars="200"/>
        <w:rPr>
          <w:rFonts w:ascii="宋体" w:hAnsi="宋体" w:cs="宋体"/>
          <w:sz w:val="24"/>
          <w:highlight w:val="none"/>
        </w:rPr>
      </w:pPr>
      <w:r>
        <w:rPr>
          <w:rFonts w:hint="eastAsia" w:ascii="宋体" w:hAnsi="宋体" w:cs="宋体"/>
          <w:sz w:val="24"/>
          <w:highlight w:val="none"/>
        </w:rPr>
        <w:t>（标的名称），属于（采购文件中明确的所属行业）；承建（承接）企业为（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万元，属于（中型企业、小型企业、微型企业）；</w:t>
      </w:r>
    </w:p>
    <w:p>
      <w:pPr>
        <w:spacing w:line="360" w:lineRule="auto"/>
        <w:ind w:left="420" w:leftChars="200"/>
        <w:rPr>
          <w:rFonts w:ascii="宋体" w:hAnsi="宋体" w:cs="宋体"/>
          <w:sz w:val="24"/>
          <w:highlight w:val="none"/>
        </w:rPr>
      </w:pPr>
      <w:r>
        <w:rPr>
          <w:rFonts w:hint="eastAsia" w:ascii="宋体" w:hAnsi="宋体" w:cs="宋体"/>
          <w:sz w:val="24"/>
          <w:highlight w:val="none"/>
        </w:rPr>
        <w:t xml:space="preserve">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spacing w:line="360" w:lineRule="auto"/>
        <w:ind w:left="420" w:leftChars="200"/>
        <w:rPr>
          <w:rFonts w:ascii="宋体" w:hAnsi="宋体" w:cs="宋体"/>
          <w:sz w:val="24"/>
          <w:highlight w:val="none"/>
        </w:rPr>
      </w:pPr>
      <w:r>
        <w:rPr>
          <w:rFonts w:hint="eastAsia" w:ascii="宋体" w:hAnsi="宋体" w:cs="宋体"/>
          <w:sz w:val="24"/>
          <w:highlight w:val="none"/>
        </w:rPr>
        <w:t xml:space="preserve"> </w:t>
      </w:r>
    </w:p>
    <w:p>
      <w:pPr>
        <w:spacing w:line="360" w:lineRule="auto"/>
        <w:ind w:left="420" w:leftChars="200"/>
        <w:rPr>
          <w:rFonts w:ascii="宋体" w:hAnsi="宋体" w:cs="宋体"/>
          <w:sz w:val="24"/>
          <w:highlight w:val="none"/>
        </w:rPr>
      </w:pPr>
    </w:p>
    <w:p>
      <w:pPr>
        <w:spacing w:line="360" w:lineRule="auto"/>
        <w:ind w:left="420" w:leftChars="200" w:firstLine="5280" w:firstLineChars="2200"/>
        <w:rPr>
          <w:rFonts w:ascii="宋体" w:hAnsi="宋体" w:cs="宋体"/>
          <w:sz w:val="24"/>
          <w:highlight w:val="none"/>
        </w:rPr>
      </w:pPr>
      <w:r>
        <w:rPr>
          <w:rFonts w:hint="eastAsia" w:ascii="宋体" w:hAnsi="宋体" w:cs="宋体"/>
          <w:sz w:val="24"/>
          <w:highlight w:val="none"/>
        </w:rPr>
        <w:t>企业名称（盖章）：</w:t>
      </w:r>
    </w:p>
    <w:p>
      <w:pPr>
        <w:spacing w:line="360" w:lineRule="auto"/>
        <w:ind w:left="420" w:leftChars="200" w:firstLine="5280" w:firstLineChars="2200"/>
        <w:rPr>
          <w:rFonts w:ascii="宋体" w:hAnsi="宋体" w:cs="宋体"/>
          <w:sz w:val="24"/>
          <w:highlight w:val="none"/>
        </w:rPr>
      </w:pPr>
      <w:r>
        <w:rPr>
          <w:rFonts w:hint="eastAsia" w:ascii="宋体" w:hAnsi="宋体" w:cs="宋体"/>
          <w:sz w:val="24"/>
          <w:highlight w:val="none"/>
        </w:rPr>
        <w:t>日 期：</w:t>
      </w:r>
    </w:p>
    <w:p>
      <w:pPr>
        <w:jc w:val="right"/>
        <w:rPr>
          <w:rFonts w:ascii="宋体" w:hAnsi="宋体" w:cs="宋体"/>
          <w:szCs w:val="21"/>
          <w:highlight w:val="none"/>
        </w:rPr>
      </w:pPr>
    </w:p>
    <w:p>
      <w:pPr>
        <w:rPr>
          <w:rFonts w:ascii="宋体" w:hAnsi="宋体" w:cs="宋体"/>
          <w:szCs w:val="21"/>
          <w:highlight w:val="none"/>
          <w:u w:val="single"/>
        </w:rPr>
      </w:pPr>
      <w:r>
        <w:rPr>
          <w:rFonts w:hint="eastAsia" w:ascii="宋体" w:hAnsi="宋体" w:cs="宋体"/>
          <w:szCs w:val="21"/>
          <w:highlight w:val="none"/>
          <w:u w:val="single"/>
        </w:rPr>
        <w:t xml:space="preserve">                   </w:t>
      </w:r>
    </w:p>
    <w:p>
      <w:pPr>
        <w:rPr>
          <w:rFonts w:hint="eastAsia" w:ascii="宋体" w:hAnsi="宋体" w:cs="宋体"/>
          <w:sz w:val="18"/>
          <w:szCs w:val="18"/>
          <w:highlight w:val="none"/>
        </w:rPr>
      </w:pPr>
      <w:r>
        <w:rPr>
          <w:rFonts w:hint="eastAsia" w:ascii="宋体" w:hAnsi="宋体" w:cs="宋体"/>
          <w:sz w:val="32"/>
          <w:szCs w:val="32"/>
          <w:highlight w:val="none"/>
          <w:vertAlign w:val="superscript"/>
        </w:rPr>
        <w:t>1</w:t>
      </w:r>
      <w:r>
        <w:rPr>
          <w:rFonts w:hint="eastAsia" w:ascii="宋体" w:hAnsi="宋体" w:cs="宋体"/>
          <w:sz w:val="18"/>
          <w:szCs w:val="18"/>
          <w:highlight w:val="none"/>
        </w:rPr>
        <w:t>从业人员、营业收入、资产总额填报上一年度数据，无上一年度数据的新成立企业可不填报。</w:t>
      </w:r>
    </w:p>
    <w:p>
      <w:pPr>
        <w:pStyle w:val="40"/>
        <w:rPr>
          <w:rFonts w:hint="eastAsia" w:eastAsia="宋体"/>
          <w:b/>
          <w:bCs/>
          <w:lang w:eastAsia="zh-CN"/>
        </w:rPr>
      </w:pPr>
      <w:r>
        <w:rPr>
          <w:rFonts w:hint="eastAsia" w:ascii="宋体" w:hAnsi="宋体" w:cs="宋体"/>
          <w:b/>
          <w:bCs/>
          <w:sz w:val="18"/>
          <w:szCs w:val="18"/>
          <w:highlight w:val="none"/>
          <w:lang w:eastAsia="zh-CN"/>
        </w:rPr>
        <w:t>注：本行业为租赁与商务服务业。</w:t>
      </w:r>
    </w:p>
    <w:p>
      <w:pPr>
        <w:rPr>
          <w:rFonts w:ascii="宋体"/>
          <w:color w:val="000000" w:themeColor="text1"/>
          <w:kern w:val="0"/>
          <w:highlight w:val="none"/>
          <w14:textFill>
            <w14:solidFill>
              <w14:schemeClr w14:val="tx1"/>
            </w14:solidFill>
          </w14:textFill>
        </w:rPr>
      </w:pPr>
      <w:r>
        <w:rPr>
          <w:rFonts w:ascii="宋体"/>
          <w:color w:val="000000" w:themeColor="text1"/>
          <w:kern w:val="0"/>
          <w:highlight w:val="none"/>
          <w14:textFill>
            <w14:solidFill>
              <w14:schemeClr w14:val="tx1"/>
            </w14:solidFill>
          </w14:textFill>
        </w:rPr>
        <w:br w:type="page"/>
      </w:r>
    </w:p>
    <w:p>
      <w:pPr>
        <w:spacing w:line="480" w:lineRule="auto"/>
        <w:outlineLvl w:val="0"/>
        <w:rPr>
          <w:rFonts w:hint="eastAsia" w:ascii="宋体" w:hAnsi="宋体" w:cs="Times New Roman"/>
          <w:b/>
          <w:color w:val="000000" w:themeColor="text1"/>
          <w:kern w:val="0"/>
          <w:sz w:val="24"/>
          <w:highlight w:val="none"/>
          <w:lang w:val="en-US" w:eastAsia="zh-CN"/>
          <w14:textFill>
            <w14:solidFill>
              <w14:schemeClr w14:val="tx1"/>
            </w14:solidFill>
          </w14:textFill>
        </w:rPr>
      </w:pPr>
      <w:r>
        <w:rPr>
          <w:rFonts w:hint="eastAsia" w:ascii="宋体" w:hAnsi="宋体" w:cs="Times New Roman"/>
          <w:b/>
          <w:color w:val="000000" w:themeColor="text1"/>
          <w:kern w:val="0"/>
          <w:sz w:val="24"/>
          <w:highlight w:val="none"/>
          <w:lang w:eastAsia="zh-CN"/>
          <w14:textFill>
            <w14:solidFill>
              <w14:schemeClr w14:val="tx1"/>
            </w14:solidFill>
          </w14:textFill>
        </w:rPr>
        <w:t>附件</w:t>
      </w:r>
      <w:r>
        <w:rPr>
          <w:rFonts w:hint="eastAsia" w:ascii="宋体" w:hAnsi="宋体" w:cs="Times New Roman"/>
          <w:b/>
          <w:color w:val="000000" w:themeColor="text1"/>
          <w:kern w:val="0"/>
          <w:sz w:val="24"/>
          <w:highlight w:val="none"/>
          <w:lang w:val="en-US" w:eastAsia="zh-CN"/>
          <w14:textFill>
            <w14:solidFill>
              <w14:schemeClr w14:val="tx1"/>
            </w14:solidFill>
          </w14:textFill>
        </w:rPr>
        <w:t>三：</w:t>
      </w:r>
    </w:p>
    <w:p>
      <w:pPr>
        <w:pStyle w:val="4"/>
        <w:keepNext w:val="0"/>
        <w:keepLines w:val="0"/>
        <w:widowControl w:val="0"/>
        <w:spacing w:before="0" w:after="0" w:line="360" w:lineRule="auto"/>
        <w:rPr>
          <w:rFonts w:hint="eastAsia" w:ascii="宋体" w:hAnsi="宋体" w:eastAsia="宋体" w:cs="宋体"/>
          <w:b/>
          <w:sz w:val="32"/>
          <w:szCs w:val="32"/>
          <w:highlight w:val="none"/>
        </w:rPr>
      </w:pPr>
      <w:bookmarkStart w:id="297" w:name="_Toc9863"/>
      <w:bookmarkStart w:id="298" w:name="_Toc14364"/>
      <w:r>
        <w:rPr>
          <w:rFonts w:hint="eastAsia" w:ascii="宋体" w:hAnsi="宋体" w:eastAsia="宋体" w:cs="宋体"/>
          <w:sz w:val="24"/>
          <w:szCs w:val="18"/>
          <w:highlight w:val="none"/>
        </w:rPr>
        <w:t>《监狱企业声明函》及证明文件</w:t>
      </w:r>
      <w:bookmarkEnd w:id="297"/>
      <w:bookmarkEnd w:id="298"/>
    </w:p>
    <w:p>
      <w:pPr>
        <w:widowControl w:val="0"/>
        <w:spacing w:line="360" w:lineRule="auto"/>
        <w:jc w:val="center"/>
        <w:rPr>
          <w:rFonts w:hint="eastAsia" w:ascii="宋体" w:hAnsi="宋体" w:eastAsia="宋体" w:cs="宋体"/>
          <w:b/>
          <w:sz w:val="32"/>
          <w:szCs w:val="32"/>
          <w:highlight w:val="none"/>
        </w:rPr>
      </w:pPr>
    </w:p>
    <w:p>
      <w:pPr>
        <w:widowControl w:val="0"/>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监狱企业声明函</w:t>
      </w:r>
    </w:p>
    <w:p>
      <w:pPr>
        <w:widowControl w:val="0"/>
        <w:spacing w:line="360" w:lineRule="auto"/>
        <w:jc w:val="center"/>
        <w:rPr>
          <w:rFonts w:hint="eastAsia" w:ascii="宋体" w:hAnsi="宋体" w:eastAsia="宋体" w:cs="宋体"/>
          <w:b/>
          <w:sz w:val="32"/>
          <w:szCs w:val="32"/>
          <w:highlight w:val="none"/>
        </w:rPr>
      </w:pPr>
    </w:p>
    <w:p>
      <w:pPr>
        <w:widowControl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本单位郑重声明，根据《财政部、司法部关于政府采购支持监狱企业发展有关问题的通知》（财库〔2014〕68号）的规定。因本单位</w:t>
      </w:r>
      <w:r>
        <w:rPr>
          <w:rFonts w:hint="eastAsia" w:ascii="宋体" w:hAnsi="宋体" w:eastAsia="宋体" w:cs="宋体"/>
          <w:b/>
          <w:sz w:val="24"/>
          <w:szCs w:val="24"/>
          <w:highlight w:val="none"/>
          <w:u w:val="single"/>
        </w:rPr>
        <w:t>（符合/不符合）</w:t>
      </w:r>
      <w:r>
        <w:rPr>
          <w:rFonts w:hint="eastAsia" w:ascii="宋体" w:hAnsi="宋体" w:eastAsia="宋体" w:cs="宋体"/>
          <w:sz w:val="24"/>
          <w:szCs w:val="24"/>
          <w:highlight w:val="none"/>
        </w:rPr>
        <w:t>条件，故本单位为</w:t>
      </w:r>
      <w:r>
        <w:rPr>
          <w:rFonts w:hint="eastAsia" w:ascii="宋体" w:hAnsi="宋体" w:eastAsia="宋体" w:cs="宋体"/>
          <w:b/>
          <w:sz w:val="24"/>
          <w:szCs w:val="24"/>
          <w:highlight w:val="none"/>
          <w:u w:val="single"/>
        </w:rPr>
        <w:t>（监狱/非监狱）</w:t>
      </w:r>
      <w:r>
        <w:rPr>
          <w:rFonts w:hint="eastAsia" w:ascii="宋体" w:hAnsi="宋体" w:eastAsia="宋体" w:cs="宋体"/>
          <w:sz w:val="24"/>
          <w:szCs w:val="24"/>
          <w:highlight w:val="none"/>
        </w:rPr>
        <w:t xml:space="preserve">企业。 </w:t>
      </w:r>
    </w:p>
    <w:p>
      <w:pPr>
        <w:widowControl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pPr>
        <w:widowControl w:val="0"/>
        <w:spacing w:line="360" w:lineRule="auto"/>
        <w:ind w:firstLine="602" w:firstLineChars="250"/>
        <w:rPr>
          <w:rFonts w:hint="eastAsia" w:ascii="宋体" w:hAnsi="宋体" w:eastAsia="宋体" w:cs="宋体"/>
          <w:sz w:val="24"/>
          <w:szCs w:val="24"/>
          <w:highlight w:val="none"/>
        </w:rPr>
      </w:pPr>
      <w:r>
        <w:rPr>
          <w:rFonts w:hint="eastAsia" w:ascii="宋体" w:hAnsi="宋体" w:eastAsia="宋体" w:cs="宋体"/>
          <w:b/>
          <w:sz w:val="24"/>
          <w:szCs w:val="24"/>
          <w:highlight w:val="none"/>
        </w:rPr>
        <w:t>注：监狱企业参加政府采购活动时，应当提供由省级以上监狱管理局、戒毒管理局（含新疆生产建设兵团）出具的属于监狱企业的证明文件。</w:t>
      </w:r>
    </w:p>
    <w:p>
      <w:pPr>
        <w:widowControl w:val="0"/>
        <w:spacing w:line="360" w:lineRule="auto"/>
        <w:jc w:val="center"/>
        <w:rPr>
          <w:rFonts w:hint="eastAsia" w:ascii="宋体" w:hAnsi="宋体" w:eastAsia="宋体" w:cs="宋体"/>
          <w:sz w:val="21"/>
          <w:szCs w:val="21"/>
          <w:highlight w:val="none"/>
        </w:rPr>
      </w:pPr>
    </w:p>
    <w:p>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1"/>
          <w:szCs w:val="21"/>
          <w:highlight w:val="none"/>
        </w:rPr>
        <w:t xml:space="preserve">                             </w:t>
      </w:r>
      <w:r>
        <w:rPr>
          <w:rFonts w:hint="eastAsia" w:ascii="宋体" w:hAnsi="宋体" w:eastAsia="宋体" w:cs="宋体"/>
          <w:sz w:val="24"/>
          <w:szCs w:val="24"/>
          <w:highlight w:val="none"/>
        </w:rPr>
        <w:t>单位名称（盖章）：</w:t>
      </w:r>
    </w:p>
    <w:p>
      <w:pPr>
        <w:spacing w:line="360" w:lineRule="auto"/>
        <w:ind w:firstLine="1920" w:firstLineChars="800"/>
        <w:rPr>
          <w:rFonts w:hint="eastAsia" w:ascii="宋体" w:hAnsi="宋体" w:eastAsia="宋体" w:cs="宋体"/>
          <w:sz w:val="24"/>
          <w:szCs w:val="24"/>
        </w:rPr>
      </w:pPr>
      <w:r>
        <w:rPr>
          <w:rFonts w:hint="eastAsia" w:ascii="宋体" w:hAnsi="宋体" w:eastAsia="宋体" w:cs="宋体"/>
          <w:sz w:val="24"/>
          <w:szCs w:val="24"/>
          <w:highlight w:val="none"/>
        </w:rPr>
        <w:t xml:space="preserve">                         日  期：</w:t>
      </w:r>
    </w:p>
    <w:p>
      <w:pPr>
        <w:pStyle w:val="40"/>
      </w:pPr>
    </w:p>
    <w:sectPr>
      <w:type w:val="continuous"/>
      <w:pgSz w:w="11906" w:h="16838"/>
      <w:pgMar w:top="1418" w:right="1134" w:bottom="1418"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Futura Bk BT">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6" w:space="0"/>
      </w:pBdr>
      <w:tabs>
        <w:tab w:val="left" w:pos="8280"/>
        <w:tab w:val="right" w:pos="8460"/>
        <w:tab w:val="clear" w:pos="4153"/>
        <w:tab w:val="clear" w:pos="8306"/>
      </w:tabs>
      <w:ind w:right="-180"/>
    </w:pPr>
  </w:p>
  <w:p>
    <w:pPr>
      <w:pStyle w:val="27"/>
      <w:tabs>
        <w:tab w:val="left" w:pos="9000"/>
        <w:tab w:val="left" w:pos="9050"/>
        <w:tab w:val="clear" w:pos="8306"/>
      </w:tabs>
      <w:ind w:right="-694"/>
      <w:rPr>
        <w:rFonts w:hint="eastAsia" w:ascii="宋体" w:hAnsi="宋体" w:eastAsia="宋体" w:cs="宋体"/>
        <w:sz w:val="21"/>
        <w:szCs w:val="21"/>
        <w:lang w:eastAsia="zh-CN"/>
      </w:rPr>
    </w:pPr>
    <w:r>
      <w:rPr>
        <w:rFonts w:hint="eastAsia" w:ascii="宋体" w:hAnsi="宋体" w:cs="宋体"/>
      </w:rPr>
      <w:t>陕西嘉唐建设项目管理有限公司                                                    联系方式：</w:t>
    </w:r>
    <w:r>
      <w:rPr>
        <w:rFonts w:hint="eastAsia" w:ascii="宋体" w:hAnsi="宋体" w:cs="宋体"/>
        <w:lang w:eastAsia="zh-CN"/>
      </w:rPr>
      <w:t>13359205607</w:t>
    </w:r>
  </w:p>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6" w:space="0"/>
      </w:pBdr>
      <w:tabs>
        <w:tab w:val="left" w:pos="8280"/>
        <w:tab w:val="right" w:pos="8460"/>
        <w:tab w:val="clear" w:pos="4153"/>
        <w:tab w:val="clear" w:pos="8306"/>
      </w:tabs>
      <w:ind w:right="-18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6" w:space="0"/>
      </w:pBdr>
      <w:tabs>
        <w:tab w:val="left" w:pos="8280"/>
        <w:tab w:val="right" w:pos="8460"/>
        <w:tab w:val="clear" w:pos="4153"/>
        <w:tab w:val="clear" w:pos="8306"/>
      </w:tabs>
      <w:ind w:right="-1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hint="eastAsia" w:ascii="宋体" w:hAnsi="宋体" w:cs="宋体"/>
      </w:rPr>
      <w:t xml:space="preserve">2022年人力资源服务外包项目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eastAsiaTheme="minorEastAsia"/>
      </w:rPr>
    </w:pPr>
    <w:r>
      <w:rPr>
        <w:rFonts w:hint="eastAsia" w:cs="宋体"/>
        <w:color w:val="000000" w:themeColor="text1"/>
        <w14:textFill>
          <w14:solidFill>
            <w14:schemeClr w14:val="tx1"/>
          </w14:solidFill>
        </w14:textFill>
      </w:rPr>
      <w:t xml:space="preserve">2022年人力资源服务外包项目                      </w:t>
    </w:r>
    <w:r>
      <w:rPr>
        <w:rFonts w:hint="eastAsia" w:cs="宋体"/>
        <w:color w:val="000000" w:themeColor="text1"/>
        <w:lang w:val="en-US" w:eastAsia="zh-CN"/>
        <w14:textFill>
          <w14:solidFill>
            <w14:schemeClr w14:val="tx1"/>
          </w14:solidFill>
        </w14:textFill>
      </w:rPr>
      <w:t xml:space="preserve">                        </w:t>
    </w:r>
    <w:r>
      <w:rPr>
        <w:rFonts w:hint="eastAsia" w:cs="宋体"/>
        <w:color w:val="000000" w:themeColor="text1"/>
        <w14:textFill>
          <w14:solidFill>
            <w14:schemeClr w14:val="tx1"/>
          </w14:solidFill>
        </w14:textFill>
      </w:rPr>
      <w:t xml:space="preserve">     </w:t>
    </w:r>
    <w:r>
      <w:rPr>
        <w:rFonts w:hint="eastAsia" w:cs="宋体"/>
        <w:color w:val="000000" w:themeColor="text1"/>
        <w:lang w:val="en-US" w:eastAsia="zh-CN"/>
        <w14:textFill>
          <w14:solidFill>
            <w14:schemeClr w14:val="tx1"/>
          </w14:solidFill>
        </w14:textFill>
      </w:rPr>
      <w:t xml:space="preserve">               </w:t>
    </w:r>
    <w:r>
      <w:rPr>
        <w:rFonts w:hint="eastAsia" w:cs="宋体"/>
        <w:color w:val="000000" w:themeColor="text1"/>
        <w14:textFill>
          <w14:solidFill>
            <w14:schemeClr w14:val="tx1"/>
          </w14:solidFill>
        </w14:textFill>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D8BE74EF"/>
    <w:multiLevelType w:val="singleLevel"/>
    <w:tmpl w:val="D8BE74EF"/>
    <w:lvl w:ilvl="0" w:tentative="0">
      <w:start w:val="4"/>
      <w:numFmt w:val="chineseCounting"/>
      <w:suff w:val="space"/>
      <w:lvlText w:val="第%1部分"/>
      <w:lvlJc w:val="left"/>
      <w:rPr>
        <w:rFonts w:hint="eastAsia"/>
      </w:rPr>
    </w:lvl>
  </w:abstractNum>
  <w:abstractNum w:abstractNumId="2">
    <w:nsid w:val="DA8563C1"/>
    <w:multiLevelType w:val="singleLevel"/>
    <w:tmpl w:val="DA8563C1"/>
    <w:lvl w:ilvl="0" w:tentative="0">
      <w:start w:val="4"/>
      <w:numFmt w:val="decimal"/>
      <w:suff w:val="nothing"/>
      <w:lvlText w:val="%1．"/>
      <w:lvlJc w:val="left"/>
    </w:lvl>
  </w:abstractNum>
  <w:abstractNum w:abstractNumId="3">
    <w:nsid w:val="EF366854"/>
    <w:multiLevelType w:val="singleLevel"/>
    <w:tmpl w:val="EF366854"/>
    <w:lvl w:ilvl="0" w:tentative="0">
      <w:start w:val="1"/>
      <w:numFmt w:val="decimal"/>
      <w:suff w:val="space"/>
      <w:lvlText w:val="%1."/>
      <w:lvlJc w:val="left"/>
    </w:lvl>
  </w:abstractNum>
  <w:abstractNum w:abstractNumId="4">
    <w:nsid w:val="04125DC2"/>
    <w:multiLevelType w:val="singleLevel"/>
    <w:tmpl w:val="04125DC2"/>
    <w:lvl w:ilvl="0" w:tentative="0">
      <w:start w:val="1"/>
      <w:numFmt w:val="decimal"/>
      <w:suff w:val="nothing"/>
      <w:lvlText w:val="（%1）"/>
      <w:lvlJc w:val="left"/>
    </w:lvl>
  </w:abstractNum>
  <w:abstractNum w:abstractNumId="5">
    <w:nsid w:val="3BDD35B9"/>
    <w:multiLevelType w:val="singleLevel"/>
    <w:tmpl w:val="3BDD35B9"/>
    <w:lvl w:ilvl="0" w:tentative="0">
      <w:start w:val="1"/>
      <w:numFmt w:val="decimal"/>
      <w:suff w:val="nothing"/>
      <w:lvlText w:val="%1、"/>
      <w:lvlJc w:val="left"/>
    </w:lvl>
  </w:abstractNum>
  <w:abstractNum w:abstractNumId="6">
    <w:nsid w:val="44CB6C22"/>
    <w:multiLevelType w:val="singleLevel"/>
    <w:tmpl w:val="44CB6C22"/>
    <w:lvl w:ilvl="0" w:tentative="0">
      <w:start w:val="2"/>
      <w:numFmt w:val="decimal"/>
      <w:suff w:val="nothing"/>
      <w:lvlText w:val="%1、"/>
      <w:lvlJc w:val="left"/>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B9"/>
    <w:rsid w:val="0000790B"/>
    <w:rsid w:val="00015F6D"/>
    <w:rsid w:val="00024CFC"/>
    <w:rsid w:val="0005022A"/>
    <w:rsid w:val="00052D48"/>
    <w:rsid w:val="0005361D"/>
    <w:rsid w:val="0005494B"/>
    <w:rsid w:val="000643DD"/>
    <w:rsid w:val="000669CC"/>
    <w:rsid w:val="00081DE7"/>
    <w:rsid w:val="00083151"/>
    <w:rsid w:val="00092CC7"/>
    <w:rsid w:val="00096A2E"/>
    <w:rsid w:val="000A21B2"/>
    <w:rsid w:val="000A3B30"/>
    <w:rsid w:val="000A5A77"/>
    <w:rsid w:val="000A7791"/>
    <w:rsid w:val="000B60B0"/>
    <w:rsid w:val="000B6C08"/>
    <w:rsid w:val="000D12F3"/>
    <w:rsid w:val="000D26EF"/>
    <w:rsid w:val="000E0CCE"/>
    <w:rsid w:val="000E16D0"/>
    <w:rsid w:val="000E41CD"/>
    <w:rsid w:val="000F43B4"/>
    <w:rsid w:val="0010228B"/>
    <w:rsid w:val="00105A4D"/>
    <w:rsid w:val="00113624"/>
    <w:rsid w:val="00115047"/>
    <w:rsid w:val="001172AA"/>
    <w:rsid w:val="00117B3E"/>
    <w:rsid w:val="00123FC2"/>
    <w:rsid w:val="00125614"/>
    <w:rsid w:val="00126697"/>
    <w:rsid w:val="00132499"/>
    <w:rsid w:val="00134B67"/>
    <w:rsid w:val="001459B5"/>
    <w:rsid w:val="001469DB"/>
    <w:rsid w:val="0015026D"/>
    <w:rsid w:val="00151FD0"/>
    <w:rsid w:val="0016410A"/>
    <w:rsid w:val="00167335"/>
    <w:rsid w:val="00172A27"/>
    <w:rsid w:val="001746D0"/>
    <w:rsid w:val="0017540D"/>
    <w:rsid w:val="001810E7"/>
    <w:rsid w:val="001A0474"/>
    <w:rsid w:val="001A1902"/>
    <w:rsid w:val="001B34FC"/>
    <w:rsid w:val="001B60A0"/>
    <w:rsid w:val="001C4722"/>
    <w:rsid w:val="001D0270"/>
    <w:rsid w:val="001E3092"/>
    <w:rsid w:val="001E3D4D"/>
    <w:rsid w:val="001F3600"/>
    <w:rsid w:val="001F4BA7"/>
    <w:rsid w:val="001F57D7"/>
    <w:rsid w:val="002001C5"/>
    <w:rsid w:val="00200B1D"/>
    <w:rsid w:val="002044CF"/>
    <w:rsid w:val="002107FD"/>
    <w:rsid w:val="002113F6"/>
    <w:rsid w:val="00213804"/>
    <w:rsid w:val="00213D39"/>
    <w:rsid w:val="00214C9C"/>
    <w:rsid w:val="00223AC9"/>
    <w:rsid w:val="00224111"/>
    <w:rsid w:val="0023068E"/>
    <w:rsid w:val="00236A72"/>
    <w:rsid w:val="00236CAC"/>
    <w:rsid w:val="00243258"/>
    <w:rsid w:val="00244998"/>
    <w:rsid w:val="002539D8"/>
    <w:rsid w:val="00256B64"/>
    <w:rsid w:val="00256F65"/>
    <w:rsid w:val="00274E8E"/>
    <w:rsid w:val="0029406F"/>
    <w:rsid w:val="002A1E7A"/>
    <w:rsid w:val="002B035C"/>
    <w:rsid w:val="002B46BE"/>
    <w:rsid w:val="002C2E53"/>
    <w:rsid w:val="002C37E3"/>
    <w:rsid w:val="002C4111"/>
    <w:rsid w:val="002C49B9"/>
    <w:rsid w:val="002C560F"/>
    <w:rsid w:val="002C6E11"/>
    <w:rsid w:val="002D17F4"/>
    <w:rsid w:val="002D2057"/>
    <w:rsid w:val="002D5094"/>
    <w:rsid w:val="002E080C"/>
    <w:rsid w:val="002E619F"/>
    <w:rsid w:val="002E6E08"/>
    <w:rsid w:val="002F0634"/>
    <w:rsid w:val="002F16D3"/>
    <w:rsid w:val="002F2733"/>
    <w:rsid w:val="003020D0"/>
    <w:rsid w:val="003025D1"/>
    <w:rsid w:val="00310DED"/>
    <w:rsid w:val="00313B7B"/>
    <w:rsid w:val="00316DCB"/>
    <w:rsid w:val="00317C0F"/>
    <w:rsid w:val="003237C4"/>
    <w:rsid w:val="00323909"/>
    <w:rsid w:val="0033062F"/>
    <w:rsid w:val="00340A64"/>
    <w:rsid w:val="003411B9"/>
    <w:rsid w:val="00341545"/>
    <w:rsid w:val="00341C25"/>
    <w:rsid w:val="00342E8C"/>
    <w:rsid w:val="00343FF7"/>
    <w:rsid w:val="00350BA2"/>
    <w:rsid w:val="00371A55"/>
    <w:rsid w:val="00372E68"/>
    <w:rsid w:val="00373AAB"/>
    <w:rsid w:val="00381423"/>
    <w:rsid w:val="003833CA"/>
    <w:rsid w:val="0039061B"/>
    <w:rsid w:val="003A2544"/>
    <w:rsid w:val="003B0CBE"/>
    <w:rsid w:val="003C0F5E"/>
    <w:rsid w:val="003C7BD7"/>
    <w:rsid w:val="003D0C48"/>
    <w:rsid w:val="003D19B3"/>
    <w:rsid w:val="003E044B"/>
    <w:rsid w:val="003E10C4"/>
    <w:rsid w:val="003F3AC7"/>
    <w:rsid w:val="003F6390"/>
    <w:rsid w:val="00403BB1"/>
    <w:rsid w:val="004056CF"/>
    <w:rsid w:val="00416778"/>
    <w:rsid w:val="00422BAB"/>
    <w:rsid w:val="00424437"/>
    <w:rsid w:val="00424937"/>
    <w:rsid w:val="004250BE"/>
    <w:rsid w:val="004271B5"/>
    <w:rsid w:val="00454479"/>
    <w:rsid w:val="004725A4"/>
    <w:rsid w:val="00474547"/>
    <w:rsid w:val="00483ACE"/>
    <w:rsid w:val="00491DE8"/>
    <w:rsid w:val="004A08B5"/>
    <w:rsid w:val="004A2905"/>
    <w:rsid w:val="004A2BE7"/>
    <w:rsid w:val="004B1C11"/>
    <w:rsid w:val="004B5AC5"/>
    <w:rsid w:val="004C4BD6"/>
    <w:rsid w:val="004D0F8B"/>
    <w:rsid w:val="004D1BA3"/>
    <w:rsid w:val="004D3A3E"/>
    <w:rsid w:val="004E17AC"/>
    <w:rsid w:val="004E29A3"/>
    <w:rsid w:val="004F4FE6"/>
    <w:rsid w:val="004F6BF9"/>
    <w:rsid w:val="00500E42"/>
    <w:rsid w:val="005057B0"/>
    <w:rsid w:val="005106D6"/>
    <w:rsid w:val="005130E9"/>
    <w:rsid w:val="00515B38"/>
    <w:rsid w:val="00516927"/>
    <w:rsid w:val="00522F2D"/>
    <w:rsid w:val="0052450C"/>
    <w:rsid w:val="00527CAA"/>
    <w:rsid w:val="00532E85"/>
    <w:rsid w:val="00533233"/>
    <w:rsid w:val="00533EE3"/>
    <w:rsid w:val="00541E33"/>
    <w:rsid w:val="00560151"/>
    <w:rsid w:val="005740AA"/>
    <w:rsid w:val="00577204"/>
    <w:rsid w:val="00581D1A"/>
    <w:rsid w:val="0058559E"/>
    <w:rsid w:val="00586714"/>
    <w:rsid w:val="00587E2D"/>
    <w:rsid w:val="0059619F"/>
    <w:rsid w:val="005B10D3"/>
    <w:rsid w:val="005B26EA"/>
    <w:rsid w:val="005B6B04"/>
    <w:rsid w:val="005C3F14"/>
    <w:rsid w:val="005C49A5"/>
    <w:rsid w:val="005D2CF9"/>
    <w:rsid w:val="005D6DE9"/>
    <w:rsid w:val="005E3FDB"/>
    <w:rsid w:val="005E7889"/>
    <w:rsid w:val="00601451"/>
    <w:rsid w:val="00603B18"/>
    <w:rsid w:val="00603C55"/>
    <w:rsid w:val="00604D9F"/>
    <w:rsid w:val="00605C4C"/>
    <w:rsid w:val="00613C81"/>
    <w:rsid w:val="006168DC"/>
    <w:rsid w:val="006241A5"/>
    <w:rsid w:val="00626C91"/>
    <w:rsid w:val="00627BC6"/>
    <w:rsid w:val="00641E40"/>
    <w:rsid w:val="00646D67"/>
    <w:rsid w:val="006611F2"/>
    <w:rsid w:val="0066220A"/>
    <w:rsid w:val="00662257"/>
    <w:rsid w:val="006632E6"/>
    <w:rsid w:val="006659FF"/>
    <w:rsid w:val="00681386"/>
    <w:rsid w:val="00683E43"/>
    <w:rsid w:val="00683E49"/>
    <w:rsid w:val="00696CA6"/>
    <w:rsid w:val="006977E1"/>
    <w:rsid w:val="006A6160"/>
    <w:rsid w:val="006B0062"/>
    <w:rsid w:val="006C49FD"/>
    <w:rsid w:val="006D0490"/>
    <w:rsid w:val="006D0EEF"/>
    <w:rsid w:val="006E1A28"/>
    <w:rsid w:val="006E3BB3"/>
    <w:rsid w:val="006E5C74"/>
    <w:rsid w:val="006F4CD6"/>
    <w:rsid w:val="007028D4"/>
    <w:rsid w:val="007066BF"/>
    <w:rsid w:val="007068CF"/>
    <w:rsid w:val="0072025B"/>
    <w:rsid w:val="007229CE"/>
    <w:rsid w:val="00731B31"/>
    <w:rsid w:val="00746AAD"/>
    <w:rsid w:val="0074753A"/>
    <w:rsid w:val="007549A8"/>
    <w:rsid w:val="007611CC"/>
    <w:rsid w:val="007758F3"/>
    <w:rsid w:val="0078074D"/>
    <w:rsid w:val="00792B1C"/>
    <w:rsid w:val="00793D22"/>
    <w:rsid w:val="007A3925"/>
    <w:rsid w:val="007B1123"/>
    <w:rsid w:val="007B5DBD"/>
    <w:rsid w:val="007C0AF5"/>
    <w:rsid w:val="007C1CE9"/>
    <w:rsid w:val="007D1911"/>
    <w:rsid w:val="007D35AE"/>
    <w:rsid w:val="007D480A"/>
    <w:rsid w:val="007D5AD9"/>
    <w:rsid w:val="007E486B"/>
    <w:rsid w:val="007F7A8C"/>
    <w:rsid w:val="00801291"/>
    <w:rsid w:val="00811641"/>
    <w:rsid w:val="00824FF6"/>
    <w:rsid w:val="00826FFF"/>
    <w:rsid w:val="00836BC2"/>
    <w:rsid w:val="008471CD"/>
    <w:rsid w:val="008500FD"/>
    <w:rsid w:val="008508E8"/>
    <w:rsid w:val="00857452"/>
    <w:rsid w:val="0086066A"/>
    <w:rsid w:val="0086071E"/>
    <w:rsid w:val="00860CBE"/>
    <w:rsid w:val="0086196E"/>
    <w:rsid w:val="008641DB"/>
    <w:rsid w:val="0086713E"/>
    <w:rsid w:val="00867984"/>
    <w:rsid w:val="00870C1F"/>
    <w:rsid w:val="00890FD2"/>
    <w:rsid w:val="00892843"/>
    <w:rsid w:val="00894F13"/>
    <w:rsid w:val="008A0B2E"/>
    <w:rsid w:val="008B1D8B"/>
    <w:rsid w:val="008B465C"/>
    <w:rsid w:val="008B6989"/>
    <w:rsid w:val="008C2C57"/>
    <w:rsid w:val="008D3254"/>
    <w:rsid w:val="008F3B97"/>
    <w:rsid w:val="0090306A"/>
    <w:rsid w:val="00912851"/>
    <w:rsid w:val="009129E0"/>
    <w:rsid w:val="00916716"/>
    <w:rsid w:val="00920D90"/>
    <w:rsid w:val="00924301"/>
    <w:rsid w:val="0092561B"/>
    <w:rsid w:val="00926A78"/>
    <w:rsid w:val="00931F76"/>
    <w:rsid w:val="0093316E"/>
    <w:rsid w:val="00942774"/>
    <w:rsid w:val="00946A60"/>
    <w:rsid w:val="00947D24"/>
    <w:rsid w:val="0095434D"/>
    <w:rsid w:val="00955A6F"/>
    <w:rsid w:val="009658AE"/>
    <w:rsid w:val="00967928"/>
    <w:rsid w:val="00975F25"/>
    <w:rsid w:val="0098290B"/>
    <w:rsid w:val="00983E78"/>
    <w:rsid w:val="00984BAD"/>
    <w:rsid w:val="00984FC5"/>
    <w:rsid w:val="009903F0"/>
    <w:rsid w:val="00990FA3"/>
    <w:rsid w:val="00991916"/>
    <w:rsid w:val="00996818"/>
    <w:rsid w:val="009A10A9"/>
    <w:rsid w:val="009A412B"/>
    <w:rsid w:val="009A5D90"/>
    <w:rsid w:val="009B37CF"/>
    <w:rsid w:val="009B4772"/>
    <w:rsid w:val="009B5605"/>
    <w:rsid w:val="009B7776"/>
    <w:rsid w:val="009B7AF9"/>
    <w:rsid w:val="009C0816"/>
    <w:rsid w:val="009C2FD0"/>
    <w:rsid w:val="009C595A"/>
    <w:rsid w:val="009F58F1"/>
    <w:rsid w:val="00A044D6"/>
    <w:rsid w:val="00A051BB"/>
    <w:rsid w:val="00A16EAA"/>
    <w:rsid w:val="00A17E78"/>
    <w:rsid w:val="00A30264"/>
    <w:rsid w:val="00A33F8C"/>
    <w:rsid w:val="00A3713E"/>
    <w:rsid w:val="00A4544D"/>
    <w:rsid w:val="00A45E37"/>
    <w:rsid w:val="00A46065"/>
    <w:rsid w:val="00A466D9"/>
    <w:rsid w:val="00A56484"/>
    <w:rsid w:val="00A60889"/>
    <w:rsid w:val="00A633FF"/>
    <w:rsid w:val="00A71605"/>
    <w:rsid w:val="00A85F15"/>
    <w:rsid w:val="00A86730"/>
    <w:rsid w:val="00AA37A5"/>
    <w:rsid w:val="00AA6EAC"/>
    <w:rsid w:val="00AB4CBB"/>
    <w:rsid w:val="00AC4AF0"/>
    <w:rsid w:val="00AD3A7D"/>
    <w:rsid w:val="00AD40CD"/>
    <w:rsid w:val="00AE12A6"/>
    <w:rsid w:val="00AE7FFD"/>
    <w:rsid w:val="00AF10D4"/>
    <w:rsid w:val="00B00335"/>
    <w:rsid w:val="00B17CCA"/>
    <w:rsid w:val="00B20708"/>
    <w:rsid w:val="00B20A3B"/>
    <w:rsid w:val="00B22737"/>
    <w:rsid w:val="00B41F96"/>
    <w:rsid w:val="00B42397"/>
    <w:rsid w:val="00B45034"/>
    <w:rsid w:val="00B6161B"/>
    <w:rsid w:val="00B6175C"/>
    <w:rsid w:val="00B650D2"/>
    <w:rsid w:val="00B71689"/>
    <w:rsid w:val="00B71823"/>
    <w:rsid w:val="00B76036"/>
    <w:rsid w:val="00B858FA"/>
    <w:rsid w:val="00B8670D"/>
    <w:rsid w:val="00B86AB3"/>
    <w:rsid w:val="00B9017D"/>
    <w:rsid w:val="00B9279A"/>
    <w:rsid w:val="00B97C1C"/>
    <w:rsid w:val="00BA3C32"/>
    <w:rsid w:val="00BA52D9"/>
    <w:rsid w:val="00BB3114"/>
    <w:rsid w:val="00BB3DC4"/>
    <w:rsid w:val="00BB419E"/>
    <w:rsid w:val="00BB4B46"/>
    <w:rsid w:val="00BB51F3"/>
    <w:rsid w:val="00BC05FC"/>
    <w:rsid w:val="00BC38DF"/>
    <w:rsid w:val="00BC6222"/>
    <w:rsid w:val="00BE0653"/>
    <w:rsid w:val="00BE5294"/>
    <w:rsid w:val="00BE662D"/>
    <w:rsid w:val="00BE66E6"/>
    <w:rsid w:val="00C006E5"/>
    <w:rsid w:val="00C00EFD"/>
    <w:rsid w:val="00C0260F"/>
    <w:rsid w:val="00C02D12"/>
    <w:rsid w:val="00C04586"/>
    <w:rsid w:val="00C07F13"/>
    <w:rsid w:val="00C269B5"/>
    <w:rsid w:val="00C44502"/>
    <w:rsid w:val="00C45C34"/>
    <w:rsid w:val="00C46789"/>
    <w:rsid w:val="00C473C9"/>
    <w:rsid w:val="00C4773B"/>
    <w:rsid w:val="00C61853"/>
    <w:rsid w:val="00C63EF7"/>
    <w:rsid w:val="00C671B7"/>
    <w:rsid w:val="00C70384"/>
    <w:rsid w:val="00C76F70"/>
    <w:rsid w:val="00C86FF4"/>
    <w:rsid w:val="00C90376"/>
    <w:rsid w:val="00C95F3C"/>
    <w:rsid w:val="00C97CD6"/>
    <w:rsid w:val="00CA5221"/>
    <w:rsid w:val="00CA6016"/>
    <w:rsid w:val="00CA66B1"/>
    <w:rsid w:val="00CB0413"/>
    <w:rsid w:val="00CB3A34"/>
    <w:rsid w:val="00CB4C4F"/>
    <w:rsid w:val="00CC4A04"/>
    <w:rsid w:val="00CD4B66"/>
    <w:rsid w:val="00CD6FFB"/>
    <w:rsid w:val="00CE1919"/>
    <w:rsid w:val="00CE2073"/>
    <w:rsid w:val="00CF6A9C"/>
    <w:rsid w:val="00D12C66"/>
    <w:rsid w:val="00D1325D"/>
    <w:rsid w:val="00D210F6"/>
    <w:rsid w:val="00D22EE7"/>
    <w:rsid w:val="00D2382B"/>
    <w:rsid w:val="00D25636"/>
    <w:rsid w:val="00D25C47"/>
    <w:rsid w:val="00D30512"/>
    <w:rsid w:val="00D33470"/>
    <w:rsid w:val="00D34A87"/>
    <w:rsid w:val="00D353D0"/>
    <w:rsid w:val="00D565D3"/>
    <w:rsid w:val="00D63A72"/>
    <w:rsid w:val="00D660EB"/>
    <w:rsid w:val="00D66553"/>
    <w:rsid w:val="00D67DD9"/>
    <w:rsid w:val="00D710F1"/>
    <w:rsid w:val="00D71E0A"/>
    <w:rsid w:val="00D74EB0"/>
    <w:rsid w:val="00D76974"/>
    <w:rsid w:val="00D8198F"/>
    <w:rsid w:val="00D84002"/>
    <w:rsid w:val="00D86C51"/>
    <w:rsid w:val="00D9764C"/>
    <w:rsid w:val="00DA4A3F"/>
    <w:rsid w:val="00DB0721"/>
    <w:rsid w:val="00DB1938"/>
    <w:rsid w:val="00DB3462"/>
    <w:rsid w:val="00DB7DF6"/>
    <w:rsid w:val="00DD0994"/>
    <w:rsid w:val="00DD1A8F"/>
    <w:rsid w:val="00DD1B12"/>
    <w:rsid w:val="00DD57FD"/>
    <w:rsid w:val="00DE7A17"/>
    <w:rsid w:val="00DF0855"/>
    <w:rsid w:val="00DF304A"/>
    <w:rsid w:val="00E12E33"/>
    <w:rsid w:val="00E179F0"/>
    <w:rsid w:val="00E20BF0"/>
    <w:rsid w:val="00E41802"/>
    <w:rsid w:val="00E43EB2"/>
    <w:rsid w:val="00E4685A"/>
    <w:rsid w:val="00E5078A"/>
    <w:rsid w:val="00E50B2C"/>
    <w:rsid w:val="00E54915"/>
    <w:rsid w:val="00E54F6E"/>
    <w:rsid w:val="00E55BB0"/>
    <w:rsid w:val="00E56204"/>
    <w:rsid w:val="00E56BA3"/>
    <w:rsid w:val="00E710AC"/>
    <w:rsid w:val="00E71AB7"/>
    <w:rsid w:val="00E72EAB"/>
    <w:rsid w:val="00E730C5"/>
    <w:rsid w:val="00E75706"/>
    <w:rsid w:val="00E8092E"/>
    <w:rsid w:val="00E81BB8"/>
    <w:rsid w:val="00E95312"/>
    <w:rsid w:val="00E96E59"/>
    <w:rsid w:val="00EA50F9"/>
    <w:rsid w:val="00EA58F8"/>
    <w:rsid w:val="00EB1F68"/>
    <w:rsid w:val="00EB34CB"/>
    <w:rsid w:val="00EB790C"/>
    <w:rsid w:val="00EC0FD6"/>
    <w:rsid w:val="00ED3C52"/>
    <w:rsid w:val="00EE1D41"/>
    <w:rsid w:val="00EE6933"/>
    <w:rsid w:val="00EF0383"/>
    <w:rsid w:val="00EF380D"/>
    <w:rsid w:val="00F0205C"/>
    <w:rsid w:val="00F12F6A"/>
    <w:rsid w:val="00F27443"/>
    <w:rsid w:val="00F3116D"/>
    <w:rsid w:val="00F34E4E"/>
    <w:rsid w:val="00F368A7"/>
    <w:rsid w:val="00F441D7"/>
    <w:rsid w:val="00F6704D"/>
    <w:rsid w:val="00F6757F"/>
    <w:rsid w:val="00F77C45"/>
    <w:rsid w:val="00F80B58"/>
    <w:rsid w:val="00F80BAE"/>
    <w:rsid w:val="00F83F5C"/>
    <w:rsid w:val="00F87ACE"/>
    <w:rsid w:val="00F92437"/>
    <w:rsid w:val="00F937DB"/>
    <w:rsid w:val="00F9401B"/>
    <w:rsid w:val="00F94D69"/>
    <w:rsid w:val="00F979FE"/>
    <w:rsid w:val="00FA1193"/>
    <w:rsid w:val="00FA39E9"/>
    <w:rsid w:val="00FA7CB7"/>
    <w:rsid w:val="00FC165B"/>
    <w:rsid w:val="00FD11D9"/>
    <w:rsid w:val="00FD6D13"/>
    <w:rsid w:val="00FE30DA"/>
    <w:rsid w:val="00FF042C"/>
    <w:rsid w:val="00FF3377"/>
    <w:rsid w:val="00FF7022"/>
    <w:rsid w:val="010E299D"/>
    <w:rsid w:val="01592469"/>
    <w:rsid w:val="015C5DB1"/>
    <w:rsid w:val="01735F5A"/>
    <w:rsid w:val="017E0007"/>
    <w:rsid w:val="01AF4A4D"/>
    <w:rsid w:val="02377BE6"/>
    <w:rsid w:val="02B94956"/>
    <w:rsid w:val="02C441C6"/>
    <w:rsid w:val="02F53A76"/>
    <w:rsid w:val="032669E8"/>
    <w:rsid w:val="03521F01"/>
    <w:rsid w:val="03A57FE5"/>
    <w:rsid w:val="03C330D9"/>
    <w:rsid w:val="03E071B0"/>
    <w:rsid w:val="041E0A86"/>
    <w:rsid w:val="044358FC"/>
    <w:rsid w:val="044A7BA3"/>
    <w:rsid w:val="04623A76"/>
    <w:rsid w:val="0472010B"/>
    <w:rsid w:val="0493773A"/>
    <w:rsid w:val="04A64940"/>
    <w:rsid w:val="04A701D9"/>
    <w:rsid w:val="04E055EE"/>
    <w:rsid w:val="04E2054C"/>
    <w:rsid w:val="04E54B7A"/>
    <w:rsid w:val="04F52FD6"/>
    <w:rsid w:val="051F7672"/>
    <w:rsid w:val="052F1D40"/>
    <w:rsid w:val="05424B35"/>
    <w:rsid w:val="056A7930"/>
    <w:rsid w:val="05D01845"/>
    <w:rsid w:val="05DF2D15"/>
    <w:rsid w:val="05EF3851"/>
    <w:rsid w:val="060B5303"/>
    <w:rsid w:val="063174BB"/>
    <w:rsid w:val="06340D6A"/>
    <w:rsid w:val="064B0C94"/>
    <w:rsid w:val="064F459E"/>
    <w:rsid w:val="065128C5"/>
    <w:rsid w:val="068D60ED"/>
    <w:rsid w:val="068E4538"/>
    <w:rsid w:val="070E13CD"/>
    <w:rsid w:val="07245249"/>
    <w:rsid w:val="073B1E38"/>
    <w:rsid w:val="073B457B"/>
    <w:rsid w:val="074C2E4B"/>
    <w:rsid w:val="074C4ADA"/>
    <w:rsid w:val="0752169F"/>
    <w:rsid w:val="07767AEB"/>
    <w:rsid w:val="077E43A6"/>
    <w:rsid w:val="07F1449F"/>
    <w:rsid w:val="07F20E7E"/>
    <w:rsid w:val="07FF153D"/>
    <w:rsid w:val="0819667B"/>
    <w:rsid w:val="08414535"/>
    <w:rsid w:val="084614A8"/>
    <w:rsid w:val="0847542C"/>
    <w:rsid w:val="08480F6C"/>
    <w:rsid w:val="0855370F"/>
    <w:rsid w:val="089F71BD"/>
    <w:rsid w:val="08CD4F42"/>
    <w:rsid w:val="08F6322F"/>
    <w:rsid w:val="097E13E3"/>
    <w:rsid w:val="09B4426E"/>
    <w:rsid w:val="09C269E6"/>
    <w:rsid w:val="0A1A2968"/>
    <w:rsid w:val="0A2709FD"/>
    <w:rsid w:val="0A5B4178"/>
    <w:rsid w:val="0A9713EC"/>
    <w:rsid w:val="0AA43F77"/>
    <w:rsid w:val="0AA71863"/>
    <w:rsid w:val="0AA8538E"/>
    <w:rsid w:val="0B3E574F"/>
    <w:rsid w:val="0B570F57"/>
    <w:rsid w:val="0B5D5DF3"/>
    <w:rsid w:val="0B7219F2"/>
    <w:rsid w:val="0B7A659F"/>
    <w:rsid w:val="0BAE02F9"/>
    <w:rsid w:val="0BE15B4C"/>
    <w:rsid w:val="0C2333AB"/>
    <w:rsid w:val="0C3118A4"/>
    <w:rsid w:val="0C3E338D"/>
    <w:rsid w:val="0C665E39"/>
    <w:rsid w:val="0C7B43D3"/>
    <w:rsid w:val="0C892282"/>
    <w:rsid w:val="0CBF6062"/>
    <w:rsid w:val="0D5E00F6"/>
    <w:rsid w:val="0D72077A"/>
    <w:rsid w:val="0D7F229E"/>
    <w:rsid w:val="0E5666F6"/>
    <w:rsid w:val="0E572BD5"/>
    <w:rsid w:val="0E6333EC"/>
    <w:rsid w:val="0E751FD2"/>
    <w:rsid w:val="0E870C1F"/>
    <w:rsid w:val="0EC457FA"/>
    <w:rsid w:val="0EF32D02"/>
    <w:rsid w:val="0F3D604D"/>
    <w:rsid w:val="0F490772"/>
    <w:rsid w:val="0F75416F"/>
    <w:rsid w:val="0FA626FD"/>
    <w:rsid w:val="101215D4"/>
    <w:rsid w:val="102B5C62"/>
    <w:rsid w:val="104C6051"/>
    <w:rsid w:val="104E6E5E"/>
    <w:rsid w:val="10D03CF0"/>
    <w:rsid w:val="10DB12FA"/>
    <w:rsid w:val="10F24784"/>
    <w:rsid w:val="1102018A"/>
    <w:rsid w:val="113207A3"/>
    <w:rsid w:val="1156321C"/>
    <w:rsid w:val="116F5F57"/>
    <w:rsid w:val="11AD1F5B"/>
    <w:rsid w:val="11E53EC2"/>
    <w:rsid w:val="123A4FE9"/>
    <w:rsid w:val="124F0D00"/>
    <w:rsid w:val="126A72C0"/>
    <w:rsid w:val="129676BF"/>
    <w:rsid w:val="129D41F8"/>
    <w:rsid w:val="12B971DF"/>
    <w:rsid w:val="12D55006"/>
    <w:rsid w:val="12F750DE"/>
    <w:rsid w:val="132B6DAE"/>
    <w:rsid w:val="13490117"/>
    <w:rsid w:val="13CD2D65"/>
    <w:rsid w:val="13D06B5F"/>
    <w:rsid w:val="13D0731A"/>
    <w:rsid w:val="13ED5D3B"/>
    <w:rsid w:val="13FD5EED"/>
    <w:rsid w:val="14107E69"/>
    <w:rsid w:val="14921339"/>
    <w:rsid w:val="14C26A3F"/>
    <w:rsid w:val="154530D7"/>
    <w:rsid w:val="1556200E"/>
    <w:rsid w:val="1556251E"/>
    <w:rsid w:val="15A66E56"/>
    <w:rsid w:val="15D37588"/>
    <w:rsid w:val="161E5935"/>
    <w:rsid w:val="167A2ED0"/>
    <w:rsid w:val="167B66AC"/>
    <w:rsid w:val="168E65B4"/>
    <w:rsid w:val="16931C70"/>
    <w:rsid w:val="16A012A2"/>
    <w:rsid w:val="16D4233C"/>
    <w:rsid w:val="16EF4002"/>
    <w:rsid w:val="16F851AF"/>
    <w:rsid w:val="172A2A51"/>
    <w:rsid w:val="172E0C33"/>
    <w:rsid w:val="174D4042"/>
    <w:rsid w:val="176C25AC"/>
    <w:rsid w:val="177956AE"/>
    <w:rsid w:val="17C52D22"/>
    <w:rsid w:val="17D91255"/>
    <w:rsid w:val="1809450B"/>
    <w:rsid w:val="18C127F2"/>
    <w:rsid w:val="18C63393"/>
    <w:rsid w:val="18C90CFF"/>
    <w:rsid w:val="18CD0B35"/>
    <w:rsid w:val="18DC3CCF"/>
    <w:rsid w:val="18E92892"/>
    <w:rsid w:val="19233FA3"/>
    <w:rsid w:val="192537CA"/>
    <w:rsid w:val="19431DA0"/>
    <w:rsid w:val="19931AB5"/>
    <w:rsid w:val="199512F0"/>
    <w:rsid w:val="199B0385"/>
    <w:rsid w:val="19C71184"/>
    <w:rsid w:val="19EF3ACE"/>
    <w:rsid w:val="1A347D4B"/>
    <w:rsid w:val="1A4953AC"/>
    <w:rsid w:val="1A557ED5"/>
    <w:rsid w:val="1A6858B9"/>
    <w:rsid w:val="1A703379"/>
    <w:rsid w:val="1A742EDA"/>
    <w:rsid w:val="1A9173E7"/>
    <w:rsid w:val="1A9F0C83"/>
    <w:rsid w:val="1AA80D89"/>
    <w:rsid w:val="1AB776DE"/>
    <w:rsid w:val="1AC06A33"/>
    <w:rsid w:val="1AEE1EBE"/>
    <w:rsid w:val="1AF44669"/>
    <w:rsid w:val="1B1E1452"/>
    <w:rsid w:val="1B425A03"/>
    <w:rsid w:val="1B9964FB"/>
    <w:rsid w:val="1BA444CC"/>
    <w:rsid w:val="1BB67025"/>
    <w:rsid w:val="1BCE2ACB"/>
    <w:rsid w:val="1C022E6C"/>
    <w:rsid w:val="1C612596"/>
    <w:rsid w:val="1CC22675"/>
    <w:rsid w:val="1CE719CD"/>
    <w:rsid w:val="1CFC0F98"/>
    <w:rsid w:val="1DEF27B9"/>
    <w:rsid w:val="1E5C4D35"/>
    <w:rsid w:val="1E753AA1"/>
    <w:rsid w:val="1E931FA3"/>
    <w:rsid w:val="1EAF5DEB"/>
    <w:rsid w:val="1EF15C9C"/>
    <w:rsid w:val="1EFB2FFA"/>
    <w:rsid w:val="1EFC7464"/>
    <w:rsid w:val="1F0F46C2"/>
    <w:rsid w:val="1F1668EB"/>
    <w:rsid w:val="1F316F2E"/>
    <w:rsid w:val="1F361C45"/>
    <w:rsid w:val="1F4446D0"/>
    <w:rsid w:val="1F504C1F"/>
    <w:rsid w:val="1F5C540C"/>
    <w:rsid w:val="1F7E7B2E"/>
    <w:rsid w:val="1FAE2C5F"/>
    <w:rsid w:val="1FE12BB5"/>
    <w:rsid w:val="1FEF691D"/>
    <w:rsid w:val="20237A84"/>
    <w:rsid w:val="204A4D07"/>
    <w:rsid w:val="209A5AF5"/>
    <w:rsid w:val="20AB7496"/>
    <w:rsid w:val="20AE0CF7"/>
    <w:rsid w:val="20BB51CB"/>
    <w:rsid w:val="20CD4719"/>
    <w:rsid w:val="20D85B49"/>
    <w:rsid w:val="20DB43AD"/>
    <w:rsid w:val="21183FF9"/>
    <w:rsid w:val="213B55BE"/>
    <w:rsid w:val="216009F8"/>
    <w:rsid w:val="217D40E8"/>
    <w:rsid w:val="21DB5CC6"/>
    <w:rsid w:val="21DD24A2"/>
    <w:rsid w:val="21DD49CB"/>
    <w:rsid w:val="221B64CB"/>
    <w:rsid w:val="2242260B"/>
    <w:rsid w:val="227E2B74"/>
    <w:rsid w:val="22837B3B"/>
    <w:rsid w:val="228B4025"/>
    <w:rsid w:val="228C104B"/>
    <w:rsid w:val="229E148E"/>
    <w:rsid w:val="22DC3680"/>
    <w:rsid w:val="22EF5318"/>
    <w:rsid w:val="2300653D"/>
    <w:rsid w:val="23162F0E"/>
    <w:rsid w:val="23394CB0"/>
    <w:rsid w:val="233F5BDA"/>
    <w:rsid w:val="236C1AA3"/>
    <w:rsid w:val="23FC53D4"/>
    <w:rsid w:val="24074A22"/>
    <w:rsid w:val="24191654"/>
    <w:rsid w:val="249859C9"/>
    <w:rsid w:val="24C47A35"/>
    <w:rsid w:val="24DF431D"/>
    <w:rsid w:val="25203C5B"/>
    <w:rsid w:val="25271897"/>
    <w:rsid w:val="25953326"/>
    <w:rsid w:val="25B11709"/>
    <w:rsid w:val="25BF642B"/>
    <w:rsid w:val="25C909A6"/>
    <w:rsid w:val="26374B86"/>
    <w:rsid w:val="267057E9"/>
    <w:rsid w:val="26C846B8"/>
    <w:rsid w:val="26DC4479"/>
    <w:rsid w:val="26E41CCB"/>
    <w:rsid w:val="26FB2ACC"/>
    <w:rsid w:val="27057F32"/>
    <w:rsid w:val="276E60CD"/>
    <w:rsid w:val="277A1B31"/>
    <w:rsid w:val="28100CC6"/>
    <w:rsid w:val="28126A85"/>
    <w:rsid w:val="282150E9"/>
    <w:rsid w:val="28AB678D"/>
    <w:rsid w:val="28B300BA"/>
    <w:rsid w:val="28C45520"/>
    <w:rsid w:val="28CF3D38"/>
    <w:rsid w:val="29193E52"/>
    <w:rsid w:val="29256BCE"/>
    <w:rsid w:val="29946FA3"/>
    <w:rsid w:val="29976B6A"/>
    <w:rsid w:val="29D1014C"/>
    <w:rsid w:val="29DD582A"/>
    <w:rsid w:val="29E9585C"/>
    <w:rsid w:val="2A1009C7"/>
    <w:rsid w:val="2A17361C"/>
    <w:rsid w:val="2A320916"/>
    <w:rsid w:val="2A773719"/>
    <w:rsid w:val="2A950493"/>
    <w:rsid w:val="2AA508CD"/>
    <w:rsid w:val="2B1269FD"/>
    <w:rsid w:val="2B9564D0"/>
    <w:rsid w:val="2B9B40AD"/>
    <w:rsid w:val="2BB01477"/>
    <w:rsid w:val="2BDF2F66"/>
    <w:rsid w:val="2BE023C4"/>
    <w:rsid w:val="2BE43DA1"/>
    <w:rsid w:val="2C290EE9"/>
    <w:rsid w:val="2CA9708A"/>
    <w:rsid w:val="2CAC5F7D"/>
    <w:rsid w:val="2CAF2ECB"/>
    <w:rsid w:val="2CCA6A7E"/>
    <w:rsid w:val="2CDD556A"/>
    <w:rsid w:val="2D0D5881"/>
    <w:rsid w:val="2D99461C"/>
    <w:rsid w:val="2DD3296E"/>
    <w:rsid w:val="2DD90081"/>
    <w:rsid w:val="2DE52C57"/>
    <w:rsid w:val="2DEC1D3C"/>
    <w:rsid w:val="2E051F5E"/>
    <w:rsid w:val="2E1D6FFC"/>
    <w:rsid w:val="2E506979"/>
    <w:rsid w:val="2E7D2B29"/>
    <w:rsid w:val="2E9276A5"/>
    <w:rsid w:val="2EA34F73"/>
    <w:rsid w:val="2EAF75D8"/>
    <w:rsid w:val="2EC3136F"/>
    <w:rsid w:val="2F9C6C74"/>
    <w:rsid w:val="2FA77700"/>
    <w:rsid w:val="2FAD73A0"/>
    <w:rsid w:val="2FBC1909"/>
    <w:rsid w:val="2FC16EFF"/>
    <w:rsid w:val="2FD410B3"/>
    <w:rsid w:val="2FE42982"/>
    <w:rsid w:val="2FF65BD7"/>
    <w:rsid w:val="30195EF2"/>
    <w:rsid w:val="301D2986"/>
    <w:rsid w:val="304E64B6"/>
    <w:rsid w:val="3063470D"/>
    <w:rsid w:val="309F5314"/>
    <w:rsid w:val="31120C37"/>
    <w:rsid w:val="3115280F"/>
    <w:rsid w:val="31A73E2E"/>
    <w:rsid w:val="31BA43C9"/>
    <w:rsid w:val="320563A7"/>
    <w:rsid w:val="320A57CD"/>
    <w:rsid w:val="32244DFC"/>
    <w:rsid w:val="324B7C77"/>
    <w:rsid w:val="32A8252D"/>
    <w:rsid w:val="32DE2260"/>
    <w:rsid w:val="32FB0F4C"/>
    <w:rsid w:val="32FD56ED"/>
    <w:rsid w:val="330F17E5"/>
    <w:rsid w:val="333A1E7A"/>
    <w:rsid w:val="335B2DBB"/>
    <w:rsid w:val="33E744B7"/>
    <w:rsid w:val="33F3468D"/>
    <w:rsid w:val="33F64A1A"/>
    <w:rsid w:val="340C750B"/>
    <w:rsid w:val="3421373E"/>
    <w:rsid w:val="342B09EB"/>
    <w:rsid w:val="34527057"/>
    <w:rsid w:val="345D3C26"/>
    <w:rsid w:val="345F54B7"/>
    <w:rsid w:val="347E351D"/>
    <w:rsid w:val="34A31AFB"/>
    <w:rsid w:val="34B86D13"/>
    <w:rsid w:val="34BC4687"/>
    <w:rsid w:val="34E9340B"/>
    <w:rsid w:val="351823E5"/>
    <w:rsid w:val="35267B43"/>
    <w:rsid w:val="354978C3"/>
    <w:rsid w:val="356221AD"/>
    <w:rsid w:val="357758E3"/>
    <w:rsid w:val="35A55437"/>
    <w:rsid w:val="35F431BB"/>
    <w:rsid w:val="36725C92"/>
    <w:rsid w:val="36CB02C0"/>
    <w:rsid w:val="37231F6C"/>
    <w:rsid w:val="373A0A40"/>
    <w:rsid w:val="37702FE8"/>
    <w:rsid w:val="37AA4049"/>
    <w:rsid w:val="37B3347F"/>
    <w:rsid w:val="37D25E78"/>
    <w:rsid w:val="3807777E"/>
    <w:rsid w:val="380F26A6"/>
    <w:rsid w:val="38242B94"/>
    <w:rsid w:val="38332E0C"/>
    <w:rsid w:val="384A5771"/>
    <w:rsid w:val="385F29E9"/>
    <w:rsid w:val="38643C9F"/>
    <w:rsid w:val="38892B5C"/>
    <w:rsid w:val="38A8126A"/>
    <w:rsid w:val="38BD21BA"/>
    <w:rsid w:val="38F42DD2"/>
    <w:rsid w:val="39043742"/>
    <w:rsid w:val="39060BC2"/>
    <w:rsid w:val="39313B99"/>
    <w:rsid w:val="393B1A49"/>
    <w:rsid w:val="39436326"/>
    <w:rsid w:val="39A8727C"/>
    <w:rsid w:val="39CF204D"/>
    <w:rsid w:val="39DC0E8E"/>
    <w:rsid w:val="39E22AEA"/>
    <w:rsid w:val="3A034A0E"/>
    <w:rsid w:val="3A1A2409"/>
    <w:rsid w:val="3A1C0E86"/>
    <w:rsid w:val="3A2351B0"/>
    <w:rsid w:val="3A236771"/>
    <w:rsid w:val="3A236EF9"/>
    <w:rsid w:val="3A6C3A05"/>
    <w:rsid w:val="3A7931A8"/>
    <w:rsid w:val="3A9C6A8F"/>
    <w:rsid w:val="3AC94A3A"/>
    <w:rsid w:val="3AF1486E"/>
    <w:rsid w:val="3AF23F12"/>
    <w:rsid w:val="3AFC48EC"/>
    <w:rsid w:val="3AFD3A9D"/>
    <w:rsid w:val="3B1C3301"/>
    <w:rsid w:val="3B2F5E4E"/>
    <w:rsid w:val="3B513DEE"/>
    <w:rsid w:val="3B691D97"/>
    <w:rsid w:val="3B7053DE"/>
    <w:rsid w:val="3BC83389"/>
    <w:rsid w:val="3BCE2734"/>
    <w:rsid w:val="3BD07273"/>
    <w:rsid w:val="3C2D2FF5"/>
    <w:rsid w:val="3C3218B9"/>
    <w:rsid w:val="3C3C29EE"/>
    <w:rsid w:val="3C4F5132"/>
    <w:rsid w:val="3C6525A5"/>
    <w:rsid w:val="3C945E4D"/>
    <w:rsid w:val="3CAF2872"/>
    <w:rsid w:val="3CB32057"/>
    <w:rsid w:val="3CCF7F38"/>
    <w:rsid w:val="3CF41C14"/>
    <w:rsid w:val="3CF803AC"/>
    <w:rsid w:val="3D3118EB"/>
    <w:rsid w:val="3D34734F"/>
    <w:rsid w:val="3D4914B1"/>
    <w:rsid w:val="3D4B7758"/>
    <w:rsid w:val="3D5552B8"/>
    <w:rsid w:val="3D8B3C33"/>
    <w:rsid w:val="3DCA5029"/>
    <w:rsid w:val="3DCB0515"/>
    <w:rsid w:val="3DDA1633"/>
    <w:rsid w:val="3DFD7168"/>
    <w:rsid w:val="3E6C01D2"/>
    <w:rsid w:val="3EB900D3"/>
    <w:rsid w:val="3ECE7D2E"/>
    <w:rsid w:val="3ED73AE6"/>
    <w:rsid w:val="3EDF3F16"/>
    <w:rsid w:val="3EE30F7D"/>
    <w:rsid w:val="3F62682D"/>
    <w:rsid w:val="3F7A20AE"/>
    <w:rsid w:val="3FE14AE0"/>
    <w:rsid w:val="3FEC4101"/>
    <w:rsid w:val="403642AA"/>
    <w:rsid w:val="41862EE9"/>
    <w:rsid w:val="41A23C24"/>
    <w:rsid w:val="41D0464D"/>
    <w:rsid w:val="41DD38D3"/>
    <w:rsid w:val="42222148"/>
    <w:rsid w:val="42566AF0"/>
    <w:rsid w:val="42581CC7"/>
    <w:rsid w:val="42812299"/>
    <w:rsid w:val="42AA417F"/>
    <w:rsid w:val="42DD4B4A"/>
    <w:rsid w:val="42F029F7"/>
    <w:rsid w:val="431219E3"/>
    <w:rsid w:val="431846E9"/>
    <w:rsid w:val="431B695C"/>
    <w:rsid w:val="43512E49"/>
    <w:rsid w:val="436D5705"/>
    <w:rsid w:val="43BB0FD0"/>
    <w:rsid w:val="43BE13CA"/>
    <w:rsid w:val="43E43B1F"/>
    <w:rsid w:val="43E53A75"/>
    <w:rsid w:val="43FF0184"/>
    <w:rsid w:val="44004CA8"/>
    <w:rsid w:val="441C40D4"/>
    <w:rsid w:val="44495458"/>
    <w:rsid w:val="44C11685"/>
    <w:rsid w:val="44DC4D12"/>
    <w:rsid w:val="44E17249"/>
    <w:rsid w:val="44F504C9"/>
    <w:rsid w:val="44FB4726"/>
    <w:rsid w:val="45077E73"/>
    <w:rsid w:val="45136354"/>
    <w:rsid w:val="451713AC"/>
    <w:rsid w:val="452469FE"/>
    <w:rsid w:val="45A07DBC"/>
    <w:rsid w:val="45AD61FC"/>
    <w:rsid w:val="45BF39AD"/>
    <w:rsid w:val="45E06AD2"/>
    <w:rsid w:val="45FD0EBA"/>
    <w:rsid w:val="46072965"/>
    <w:rsid w:val="462A584F"/>
    <w:rsid w:val="46500AD4"/>
    <w:rsid w:val="46537CE0"/>
    <w:rsid w:val="46562DA7"/>
    <w:rsid w:val="466D3D88"/>
    <w:rsid w:val="46867910"/>
    <w:rsid w:val="46B475BD"/>
    <w:rsid w:val="46FD2D63"/>
    <w:rsid w:val="470A2DF2"/>
    <w:rsid w:val="473653BD"/>
    <w:rsid w:val="47374B95"/>
    <w:rsid w:val="47637A38"/>
    <w:rsid w:val="47A852CE"/>
    <w:rsid w:val="47B40D9A"/>
    <w:rsid w:val="47C05FC0"/>
    <w:rsid w:val="47EA57FC"/>
    <w:rsid w:val="47F23EAB"/>
    <w:rsid w:val="480568A7"/>
    <w:rsid w:val="480F0C6A"/>
    <w:rsid w:val="481629BE"/>
    <w:rsid w:val="48417499"/>
    <w:rsid w:val="48754629"/>
    <w:rsid w:val="48C216E7"/>
    <w:rsid w:val="48C83810"/>
    <w:rsid w:val="48CF6CE0"/>
    <w:rsid w:val="48F10632"/>
    <w:rsid w:val="49180624"/>
    <w:rsid w:val="496C17E6"/>
    <w:rsid w:val="497C5F5E"/>
    <w:rsid w:val="49921B9C"/>
    <w:rsid w:val="49CE50DE"/>
    <w:rsid w:val="49D37AEA"/>
    <w:rsid w:val="4A205018"/>
    <w:rsid w:val="4A3B6CB1"/>
    <w:rsid w:val="4A453398"/>
    <w:rsid w:val="4AB74B32"/>
    <w:rsid w:val="4B6B030A"/>
    <w:rsid w:val="4B876458"/>
    <w:rsid w:val="4B991F11"/>
    <w:rsid w:val="4BA25ADB"/>
    <w:rsid w:val="4BBD6990"/>
    <w:rsid w:val="4BC72D95"/>
    <w:rsid w:val="4BC8298A"/>
    <w:rsid w:val="4BE01608"/>
    <w:rsid w:val="4BE24E41"/>
    <w:rsid w:val="4BE65461"/>
    <w:rsid w:val="4C407841"/>
    <w:rsid w:val="4CC7209A"/>
    <w:rsid w:val="4D110BD2"/>
    <w:rsid w:val="4D123B4A"/>
    <w:rsid w:val="4D3D3D41"/>
    <w:rsid w:val="4D8F5AD4"/>
    <w:rsid w:val="4DA23ED3"/>
    <w:rsid w:val="4E531211"/>
    <w:rsid w:val="4E836345"/>
    <w:rsid w:val="4E8A1BD3"/>
    <w:rsid w:val="4E991EB4"/>
    <w:rsid w:val="4EA331C8"/>
    <w:rsid w:val="4EA77F02"/>
    <w:rsid w:val="4F584350"/>
    <w:rsid w:val="4F6201FC"/>
    <w:rsid w:val="4FA37BB1"/>
    <w:rsid w:val="4FC8067B"/>
    <w:rsid w:val="4FEA47B3"/>
    <w:rsid w:val="4FEB5A09"/>
    <w:rsid w:val="4FF93690"/>
    <w:rsid w:val="50665D02"/>
    <w:rsid w:val="50767501"/>
    <w:rsid w:val="507E419A"/>
    <w:rsid w:val="50A47DB1"/>
    <w:rsid w:val="50BC6AD5"/>
    <w:rsid w:val="50D33F90"/>
    <w:rsid w:val="50D432C9"/>
    <w:rsid w:val="50DC50D8"/>
    <w:rsid w:val="50EC631F"/>
    <w:rsid w:val="50FB0887"/>
    <w:rsid w:val="50FD5126"/>
    <w:rsid w:val="510B46C0"/>
    <w:rsid w:val="513940B8"/>
    <w:rsid w:val="521D0FC3"/>
    <w:rsid w:val="524C1EF6"/>
    <w:rsid w:val="52AD79B5"/>
    <w:rsid w:val="52C058D7"/>
    <w:rsid w:val="52F66364"/>
    <w:rsid w:val="532D5321"/>
    <w:rsid w:val="53685562"/>
    <w:rsid w:val="53975F38"/>
    <w:rsid w:val="53B66105"/>
    <w:rsid w:val="53B74616"/>
    <w:rsid w:val="53E933C6"/>
    <w:rsid w:val="53ED4C3D"/>
    <w:rsid w:val="53F4743C"/>
    <w:rsid w:val="53FD029B"/>
    <w:rsid w:val="540F391A"/>
    <w:rsid w:val="546A01ED"/>
    <w:rsid w:val="546E4801"/>
    <w:rsid w:val="54C03049"/>
    <w:rsid w:val="54C808C1"/>
    <w:rsid w:val="5507406B"/>
    <w:rsid w:val="55203EE0"/>
    <w:rsid w:val="55560A9D"/>
    <w:rsid w:val="55846554"/>
    <w:rsid w:val="55B215CB"/>
    <w:rsid w:val="55BC1804"/>
    <w:rsid w:val="56004372"/>
    <w:rsid w:val="5667542A"/>
    <w:rsid w:val="56BD5DCA"/>
    <w:rsid w:val="56D31E62"/>
    <w:rsid w:val="56DD6522"/>
    <w:rsid w:val="56F00607"/>
    <w:rsid w:val="571142E7"/>
    <w:rsid w:val="5729447A"/>
    <w:rsid w:val="57506FC9"/>
    <w:rsid w:val="57850558"/>
    <w:rsid w:val="57973429"/>
    <w:rsid w:val="57D47486"/>
    <w:rsid w:val="57DF41EB"/>
    <w:rsid w:val="57ED70BD"/>
    <w:rsid w:val="580F0CB1"/>
    <w:rsid w:val="583753A8"/>
    <w:rsid w:val="58503DE7"/>
    <w:rsid w:val="586A3E5D"/>
    <w:rsid w:val="58846AA6"/>
    <w:rsid w:val="5886085C"/>
    <w:rsid w:val="588C502F"/>
    <w:rsid w:val="58B73A25"/>
    <w:rsid w:val="58C31F74"/>
    <w:rsid w:val="58F5562B"/>
    <w:rsid w:val="59054519"/>
    <w:rsid w:val="5914264C"/>
    <w:rsid w:val="595014EE"/>
    <w:rsid w:val="5961382A"/>
    <w:rsid w:val="5A067D5F"/>
    <w:rsid w:val="5A11105F"/>
    <w:rsid w:val="5A187725"/>
    <w:rsid w:val="5A1F26DD"/>
    <w:rsid w:val="5A4A7550"/>
    <w:rsid w:val="5A8C332D"/>
    <w:rsid w:val="5AA53D1D"/>
    <w:rsid w:val="5ABD7D7E"/>
    <w:rsid w:val="5ACB2232"/>
    <w:rsid w:val="5B8342DA"/>
    <w:rsid w:val="5B9C35FC"/>
    <w:rsid w:val="5BF306CD"/>
    <w:rsid w:val="5BF821E3"/>
    <w:rsid w:val="5C7502BA"/>
    <w:rsid w:val="5C835FBF"/>
    <w:rsid w:val="5CE46921"/>
    <w:rsid w:val="5D6027F4"/>
    <w:rsid w:val="5D615CFC"/>
    <w:rsid w:val="5DB663A5"/>
    <w:rsid w:val="5E3B3AD3"/>
    <w:rsid w:val="5E4A076D"/>
    <w:rsid w:val="5E675216"/>
    <w:rsid w:val="5EAF108E"/>
    <w:rsid w:val="5EC57CE7"/>
    <w:rsid w:val="5ECF4011"/>
    <w:rsid w:val="5ED9574B"/>
    <w:rsid w:val="5EE83621"/>
    <w:rsid w:val="5EE96F88"/>
    <w:rsid w:val="5EEE344A"/>
    <w:rsid w:val="5F090B4D"/>
    <w:rsid w:val="5F2A4D32"/>
    <w:rsid w:val="5F453584"/>
    <w:rsid w:val="5F986776"/>
    <w:rsid w:val="5FA77A1A"/>
    <w:rsid w:val="5FC05E02"/>
    <w:rsid w:val="5FC70086"/>
    <w:rsid w:val="5FD537CF"/>
    <w:rsid w:val="5FDB3173"/>
    <w:rsid w:val="5FF07E98"/>
    <w:rsid w:val="60116800"/>
    <w:rsid w:val="602224A2"/>
    <w:rsid w:val="60B75FDB"/>
    <w:rsid w:val="60D62077"/>
    <w:rsid w:val="60F257CD"/>
    <w:rsid w:val="60F77BE1"/>
    <w:rsid w:val="61002BE4"/>
    <w:rsid w:val="61407821"/>
    <w:rsid w:val="61927C78"/>
    <w:rsid w:val="61AC7260"/>
    <w:rsid w:val="61B97615"/>
    <w:rsid w:val="61FA4033"/>
    <w:rsid w:val="6238469E"/>
    <w:rsid w:val="62906D3B"/>
    <w:rsid w:val="62990D5C"/>
    <w:rsid w:val="62AA50ED"/>
    <w:rsid w:val="62C430D7"/>
    <w:rsid w:val="62DC2626"/>
    <w:rsid w:val="62E57320"/>
    <w:rsid w:val="63182D7C"/>
    <w:rsid w:val="63414B82"/>
    <w:rsid w:val="639E1A2D"/>
    <w:rsid w:val="63A6102E"/>
    <w:rsid w:val="63DC0116"/>
    <w:rsid w:val="642B5CE3"/>
    <w:rsid w:val="64343B2F"/>
    <w:rsid w:val="64416969"/>
    <w:rsid w:val="64484206"/>
    <w:rsid w:val="64532635"/>
    <w:rsid w:val="645F26AE"/>
    <w:rsid w:val="64AB3952"/>
    <w:rsid w:val="64B833BB"/>
    <w:rsid w:val="64BD40BE"/>
    <w:rsid w:val="64C54ACB"/>
    <w:rsid w:val="64CD3DE2"/>
    <w:rsid w:val="64E42419"/>
    <w:rsid w:val="64ED04B4"/>
    <w:rsid w:val="653537D6"/>
    <w:rsid w:val="65373941"/>
    <w:rsid w:val="657A2B2F"/>
    <w:rsid w:val="65A52198"/>
    <w:rsid w:val="65E50102"/>
    <w:rsid w:val="65E511C7"/>
    <w:rsid w:val="65F26C70"/>
    <w:rsid w:val="66040BB8"/>
    <w:rsid w:val="663002D4"/>
    <w:rsid w:val="66713C35"/>
    <w:rsid w:val="6689508B"/>
    <w:rsid w:val="66964A23"/>
    <w:rsid w:val="669953F2"/>
    <w:rsid w:val="66DF38B6"/>
    <w:rsid w:val="672A1A1E"/>
    <w:rsid w:val="67465F35"/>
    <w:rsid w:val="676B56DD"/>
    <w:rsid w:val="677E239F"/>
    <w:rsid w:val="67CA4B20"/>
    <w:rsid w:val="67F000D7"/>
    <w:rsid w:val="67F71035"/>
    <w:rsid w:val="681E1E7A"/>
    <w:rsid w:val="686B2E45"/>
    <w:rsid w:val="68794F3C"/>
    <w:rsid w:val="688C1635"/>
    <w:rsid w:val="68C42E27"/>
    <w:rsid w:val="68D53754"/>
    <w:rsid w:val="6902263E"/>
    <w:rsid w:val="691655E5"/>
    <w:rsid w:val="69824CEF"/>
    <w:rsid w:val="699558A5"/>
    <w:rsid w:val="69CC5E2C"/>
    <w:rsid w:val="69DF43A6"/>
    <w:rsid w:val="69E86162"/>
    <w:rsid w:val="69EF6AFC"/>
    <w:rsid w:val="6A5D677E"/>
    <w:rsid w:val="6A88179D"/>
    <w:rsid w:val="6A8B10FD"/>
    <w:rsid w:val="6AAA7BB9"/>
    <w:rsid w:val="6AB81ABD"/>
    <w:rsid w:val="6AC0225E"/>
    <w:rsid w:val="6ACA6F45"/>
    <w:rsid w:val="6AD94ED8"/>
    <w:rsid w:val="6ADB198A"/>
    <w:rsid w:val="6AEA0E92"/>
    <w:rsid w:val="6AF421AC"/>
    <w:rsid w:val="6B1F61CC"/>
    <w:rsid w:val="6B266785"/>
    <w:rsid w:val="6B266E76"/>
    <w:rsid w:val="6B374265"/>
    <w:rsid w:val="6B46061D"/>
    <w:rsid w:val="6B5B4528"/>
    <w:rsid w:val="6B7127AE"/>
    <w:rsid w:val="6B905367"/>
    <w:rsid w:val="6B9B3B23"/>
    <w:rsid w:val="6BDE0813"/>
    <w:rsid w:val="6BE53461"/>
    <w:rsid w:val="6BEC4AE7"/>
    <w:rsid w:val="6C095EA7"/>
    <w:rsid w:val="6C0C297A"/>
    <w:rsid w:val="6C11007B"/>
    <w:rsid w:val="6C1F4622"/>
    <w:rsid w:val="6C3F18BA"/>
    <w:rsid w:val="6C5F126B"/>
    <w:rsid w:val="6C7661F7"/>
    <w:rsid w:val="6C974856"/>
    <w:rsid w:val="6CDE116F"/>
    <w:rsid w:val="6D0F6FD5"/>
    <w:rsid w:val="6D160362"/>
    <w:rsid w:val="6D21117E"/>
    <w:rsid w:val="6D2D0624"/>
    <w:rsid w:val="6D584566"/>
    <w:rsid w:val="6D6A6EB1"/>
    <w:rsid w:val="6D6F0005"/>
    <w:rsid w:val="6D71236F"/>
    <w:rsid w:val="6DA31ADE"/>
    <w:rsid w:val="6DA61A6C"/>
    <w:rsid w:val="6DB314F4"/>
    <w:rsid w:val="6DBD1C9B"/>
    <w:rsid w:val="6DFF1732"/>
    <w:rsid w:val="6E437785"/>
    <w:rsid w:val="6E773D80"/>
    <w:rsid w:val="6E9053FD"/>
    <w:rsid w:val="6EA834A0"/>
    <w:rsid w:val="6EDF2946"/>
    <w:rsid w:val="6EE53805"/>
    <w:rsid w:val="6EFD4493"/>
    <w:rsid w:val="6F357DDA"/>
    <w:rsid w:val="6F784650"/>
    <w:rsid w:val="6F7E4F4F"/>
    <w:rsid w:val="6F8464EB"/>
    <w:rsid w:val="6FB34B3E"/>
    <w:rsid w:val="6FFC584D"/>
    <w:rsid w:val="7004098B"/>
    <w:rsid w:val="70372271"/>
    <w:rsid w:val="70A5092B"/>
    <w:rsid w:val="70AC02DD"/>
    <w:rsid w:val="70B11315"/>
    <w:rsid w:val="70B531E3"/>
    <w:rsid w:val="70BC3C4E"/>
    <w:rsid w:val="70E04D4E"/>
    <w:rsid w:val="70E06EE4"/>
    <w:rsid w:val="71134338"/>
    <w:rsid w:val="711807F2"/>
    <w:rsid w:val="71282442"/>
    <w:rsid w:val="713F3304"/>
    <w:rsid w:val="71724B49"/>
    <w:rsid w:val="718A2445"/>
    <w:rsid w:val="71922EE9"/>
    <w:rsid w:val="719D2BCC"/>
    <w:rsid w:val="71C57C05"/>
    <w:rsid w:val="71E12B43"/>
    <w:rsid w:val="71E424F7"/>
    <w:rsid w:val="71E713A5"/>
    <w:rsid w:val="7212068C"/>
    <w:rsid w:val="726758D0"/>
    <w:rsid w:val="72847A2A"/>
    <w:rsid w:val="72987AB4"/>
    <w:rsid w:val="72A35D30"/>
    <w:rsid w:val="72CB161F"/>
    <w:rsid w:val="72D35F87"/>
    <w:rsid w:val="72DE7F25"/>
    <w:rsid w:val="72F34940"/>
    <w:rsid w:val="735477E2"/>
    <w:rsid w:val="737E3CB6"/>
    <w:rsid w:val="73A03009"/>
    <w:rsid w:val="73A03D9F"/>
    <w:rsid w:val="73A263E1"/>
    <w:rsid w:val="73B44CAE"/>
    <w:rsid w:val="73BA4E1E"/>
    <w:rsid w:val="73C12E92"/>
    <w:rsid w:val="73D51CFF"/>
    <w:rsid w:val="73E60253"/>
    <w:rsid w:val="740638BC"/>
    <w:rsid w:val="74334064"/>
    <w:rsid w:val="74477445"/>
    <w:rsid w:val="747263BA"/>
    <w:rsid w:val="74B80631"/>
    <w:rsid w:val="752452F3"/>
    <w:rsid w:val="753F48C2"/>
    <w:rsid w:val="75F663E5"/>
    <w:rsid w:val="76011917"/>
    <w:rsid w:val="760D1365"/>
    <w:rsid w:val="761608DF"/>
    <w:rsid w:val="761E79A2"/>
    <w:rsid w:val="762D50CD"/>
    <w:rsid w:val="7641052A"/>
    <w:rsid w:val="764B26FE"/>
    <w:rsid w:val="764D619F"/>
    <w:rsid w:val="76BB169E"/>
    <w:rsid w:val="76DB5B2B"/>
    <w:rsid w:val="76E41895"/>
    <w:rsid w:val="76F90BDF"/>
    <w:rsid w:val="77077CCC"/>
    <w:rsid w:val="770A6702"/>
    <w:rsid w:val="773520FB"/>
    <w:rsid w:val="773D6FCC"/>
    <w:rsid w:val="77443098"/>
    <w:rsid w:val="776313F3"/>
    <w:rsid w:val="77A4212C"/>
    <w:rsid w:val="77A771D4"/>
    <w:rsid w:val="77B27C39"/>
    <w:rsid w:val="77C25C6A"/>
    <w:rsid w:val="77C846BB"/>
    <w:rsid w:val="77E42159"/>
    <w:rsid w:val="77FF064F"/>
    <w:rsid w:val="782011A6"/>
    <w:rsid w:val="7829326F"/>
    <w:rsid w:val="785E3012"/>
    <w:rsid w:val="78611F5E"/>
    <w:rsid w:val="78976D25"/>
    <w:rsid w:val="78A4141D"/>
    <w:rsid w:val="78F52018"/>
    <w:rsid w:val="790C7168"/>
    <w:rsid w:val="794B05EF"/>
    <w:rsid w:val="79830B41"/>
    <w:rsid w:val="799A2643"/>
    <w:rsid w:val="79D60607"/>
    <w:rsid w:val="79E71A62"/>
    <w:rsid w:val="7A1E7001"/>
    <w:rsid w:val="7A2C4FAF"/>
    <w:rsid w:val="7A3F6D80"/>
    <w:rsid w:val="7A491AA7"/>
    <w:rsid w:val="7A532593"/>
    <w:rsid w:val="7A645D3A"/>
    <w:rsid w:val="7AE34018"/>
    <w:rsid w:val="7B093D2C"/>
    <w:rsid w:val="7B141984"/>
    <w:rsid w:val="7B3F679B"/>
    <w:rsid w:val="7B6F0753"/>
    <w:rsid w:val="7B7E6290"/>
    <w:rsid w:val="7B952009"/>
    <w:rsid w:val="7BBA717E"/>
    <w:rsid w:val="7BFA24A7"/>
    <w:rsid w:val="7C122F23"/>
    <w:rsid w:val="7C17561A"/>
    <w:rsid w:val="7C220CF8"/>
    <w:rsid w:val="7C2441B3"/>
    <w:rsid w:val="7C2A0F9C"/>
    <w:rsid w:val="7C6201EE"/>
    <w:rsid w:val="7C69797B"/>
    <w:rsid w:val="7C7E03C1"/>
    <w:rsid w:val="7C9A0D0C"/>
    <w:rsid w:val="7CCE7DC9"/>
    <w:rsid w:val="7D025A67"/>
    <w:rsid w:val="7D314B7B"/>
    <w:rsid w:val="7D4A7579"/>
    <w:rsid w:val="7D5771B8"/>
    <w:rsid w:val="7D9C1611"/>
    <w:rsid w:val="7D9D3963"/>
    <w:rsid w:val="7E117E12"/>
    <w:rsid w:val="7E886DEF"/>
    <w:rsid w:val="7E893C95"/>
    <w:rsid w:val="7EB118E6"/>
    <w:rsid w:val="7EC7247F"/>
    <w:rsid w:val="7EF401A0"/>
    <w:rsid w:val="7F1C6715"/>
    <w:rsid w:val="7F1D3E12"/>
    <w:rsid w:val="7F27546F"/>
    <w:rsid w:val="7F3723EF"/>
    <w:rsid w:val="7FE508C3"/>
    <w:rsid w:val="7FF24D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7"/>
    <w:qFormat/>
    <w:uiPriority w:val="9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58"/>
    <w:qFormat/>
    <w:uiPriority w:val="99"/>
    <w:pPr>
      <w:keepNext/>
      <w:keepLines/>
      <w:spacing w:before="260" w:after="260" w:line="415" w:lineRule="auto"/>
      <w:outlineLvl w:val="2"/>
    </w:pPr>
    <w:rPr>
      <w:b/>
      <w:bCs/>
      <w:sz w:val="32"/>
      <w:szCs w:val="32"/>
    </w:rPr>
  </w:style>
  <w:style w:type="paragraph" w:styleId="6">
    <w:name w:val="heading 4"/>
    <w:basedOn w:val="1"/>
    <w:next w:val="1"/>
    <w:link w:val="59"/>
    <w:qFormat/>
    <w:uiPriority w:val="99"/>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60"/>
    <w:qFormat/>
    <w:uiPriority w:val="99"/>
    <w:pPr>
      <w:keepNext/>
      <w:keepLines/>
      <w:spacing w:before="280" w:after="290" w:line="374" w:lineRule="auto"/>
      <w:outlineLvl w:val="4"/>
    </w:pPr>
    <w:rPr>
      <w:b/>
      <w:bCs/>
      <w:sz w:val="28"/>
      <w:szCs w:val="28"/>
    </w:rPr>
  </w:style>
  <w:style w:type="paragraph" w:styleId="8">
    <w:name w:val="heading 6"/>
    <w:basedOn w:val="1"/>
    <w:next w:val="1"/>
    <w:link w:val="61"/>
    <w:qFormat/>
    <w:uiPriority w:val="99"/>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62"/>
    <w:qFormat/>
    <w:uiPriority w:val="99"/>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63"/>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64"/>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99"/>
    <w:pPr>
      <w:spacing w:after="120"/>
    </w:pPr>
  </w:style>
  <w:style w:type="paragraph" w:styleId="12">
    <w:name w:val="toc 7"/>
    <w:basedOn w:val="1"/>
    <w:next w:val="1"/>
    <w:qFormat/>
    <w:uiPriority w:val="99"/>
    <w:pPr>
      <w:ind w:left="2520" w:leftChars="1200"/>
    </w:pPr>
  </w:style>
  <w:style w:type="paragraph" w:styleId="13">
    <w:name w:val="Normal Indent"/>
    <w:basedOn w:val="1"/>
    <w:qFormat/>
    <w:uiPriority w:val="99"/>
    <w:pPr>
      <w:ind w:firstLine="420" w:firstLineChars="200"/>
    </w:pPr>
  </w:style>
  <w:style w:type="paragraph" w:styleId="14">
    <w:name w:val="Document Map"/>
    <w:basedOn w:val="1"/>
    <w:link w:val="65"/>
    <w:qFormat/>
    <w:uiPriority w:val="99"/>
    <w:pPr>
      <w:shd w:val="clear" w:color="auto" w:fill="000080"/>
    </w:pPr>
  </w:style>
  <w:style w:type="paragraph" w:styleId="15">
    <w:name w:val="annotation text"/>
    <w:basedOn w:val="1"/>
    <w:link w:val="66"/>
    <w:qFormat/>
    <w:uiPriority w:val="99"/>
    <w:pPr>
      <w:adjustRightInd w:val="0"/>
      <w:spacing w:line="360" w:lineRule="atLeast"/>
      <w:jc w:val="left"/>
    </w:pPr>
    <w:rPr>
      <w:kern w:val="0"/>
      <w:sz w:val="24"/>
      <w:szCs w:val="20"/>
    </w:rPr>
  </w:style>
  <w:style w:type="paragraph" w:styleId="16">
    <w:name w:val="Body Text 3"/>
    <w:basedOn w:val="1"/>
    <w:link w:val="67"/>
    <w:qFormat/>
    <w:uiPriority w:val="99"/>
    <w:rPr>
      <w:rFonts w:ascii="宋体"/>
      <w:sz w:val="24"/>
      <w:szCs w:val="20"/>
    </w:rPr>
  </w:style>
  <w:style w:type="paragraph" w:styleId="17">
    <w:name w:val="Body Text Indent"/>
    <w:basedOn w:val="1"/>
    <w:link w:val="69"/>
    <w:qFormat/>
    <w:uiPriority w:val="99"/>
    <w:pPr>
      <w:spacing w:line="540" w:lineRule="exact"/>
      <w:ind w:right="210" w:rightChars="100" w:firstLine="719" w:firstLineChars="243"/>
      <w:jc w:val="left"/>
    </w:pPr>
    <w:rPr>
      <w:rFonts w:ascii="仿宋_GB2312" w:eastAsia="仿宋_GB2312"/>
      <w:spacing w:val="-12"/>
      <w:sz w:val="32"/>
    </w:rPr>
  </w:style>
  <w:style w:type="paragraph" w:styleId="18">
    <w:name w:val="Block Text"/>
    <w:basedOn w:val="1"/>
    <w:qFormat/>
    <w:uiPriority w:val="0"/>
    <w:pPr>
      <w:spacing w:after="120"/>
      <w:ind w:left="1440" w:leftChars="700" w:right="700" w:rightChars="700"/>
    </w:pPr>
  </w:style>
  <w:style w:type="paragraph" w:styleId="19">
    <w:name w:val="toc 5"/>
    <w:basedOn w:val="1"/>
    <w:next w:val="1"/>
    <w:qFormat/>
    <w:uiPriority w:val="99"/>
    <w:pPr>
      <w:ind w:left="1680" w:leftChars="800"/>
    </w:pPr>
  </w:style>
  <w:style w:type="paragraph" w:styleId="20">
    <w:name w:val="toc 3"/>
    <w:basedOn w:val="1"/>
    <w:next w:val="1"/>
    <w:qFormat/>
    <w:uiPriority w:val="99"/>
    <w:pPr>
      <w:ind w:left="840" w:leftChars="400"/>
    </w:pPr>
  </w:style>
  <w:style w:type="paragraph" w:styleId="21">
    <w:name w:val="Plain Text"/>
    <w:basedOn w:val="1"/>
    <w:link w:val="70"/>
    <w:qFormat/>
    <w:uiPriority w:val="99"/>
    <w:rPr>
      <w:rFonts w:ascii="宋体" w:hAnsi="Courier New"/>
      <w:szCs w:val="20"/>
    </w:rPr>
  </w:style>
  <w:style w:type="paragraph" w:styleId="22">
    <w:name w:val="toc 8"/>
    <w:basedOn w:val="1"/>
    <w:next w:val="1"/>
    <w:qFormat/>
    <w:uiPriority w:val="99"/>
    <w:pPr>
      <w:ind w:left="2940" w:leftChars="1400"/>
    </w:pPr>
  </w:style>
  <w:style w:type="paragraph" w:styleId="23">
    <w:name w:val="Date"/>
    <w:basedOn w:val="1"/>
    <w:next w:val="1"/>
    <w:link w:val="71"/>
    <w:qFormat/>
    <w:uiPriority w:val="99"/>
    <w:rPr>
      <w:rFonts w:ascii="宋体" w:hAnsi="宋体"/>
      <w:sz w:val="24"/>
      <w:szCs w:val="20"/>
    </w:rPr>
  </w:style>
  <w:style w:type="paragraph" w:styleId="24">
    <w:name w:val="Body Text Indent 2"/>
    <w:basedOn w:val="1"/>
    <w:link w:val="72"/>
    <w:qFormat/>
    <w:uiPriority w:val="99"/>
    <w:pPr>
      <w:spacing w:after="120" w:line="480" w:lineRule="auto"/>
      <w:ind w:left="420" w:leftChars="200"/>
    </w:pPr>
    <w:rPr>
      <w:szCs w:val="20"/>
    </w:rPr>
  </w:style>
  <w:style w:type="paragraph" w:styleId="25">
    <w:name w:val="endnote text"/>
    <w:basedOn w:val="1"/>
    <w:link w:val="73"/>
    <w:qFormat/>
    <w:uiPriority w:val="99"/>
    <w:pPr>
      <w:snapToGrid w:val="0"/>
    </w:pPr>
    <w:rPr>
      <w:szCs w:val="20"/>
    </w:rPr>
  </w:style>
  <w:style w:type="paragraph" w:styleId="26">
    <w:name w:val="Balloon Text"/>
    <w:basedOn w:val="1"/>
    <w:link w:val="74"/>
    <w:qFormat/>
    <w:uiPriority w:val="99"/>
    <w:rPr>
      <w:sz w:val="18"/>
      <w:szCs w:val="18"/>
    </w:rPr>
  </w:style>
  <w:style w:type="paragraph" w:styleId="27">
    <w:name w:val="footer"/>
    <w:basedOn w:val="1"/>
    <w:link w:val="75"/>
    <w:qFormat/>
    <w:uiPriority w:val="99"/>
    <w:pPr>
      <w:tabs>
        <w:tab w:val="center" w:pos="4153"/>
        <w:tab w:val="right" w:pos="8306"/>
      </w:tabs>
      <w:snapToGrid w:val="0"/>
      <w:jc w:val="left"/>
    </w:pPr>
    <w:rPr>
      <w:sz w:val="18"/>
      <w:szCs w:val="18"/>
    </w:rPr>
  </w:style>
  <w:style w:type="paragraph" w:styleId="28">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99"/>
    <w:pPr>
      <w:tabs>
        <w:tab w:val="right" w:leader="dot" w:pos="8820"/>
      </w:tabs>
      <w:spacing w:line="440" w:lineRule="exact"/>
    </w:pPr>
  </w:style>
  <w:style w:type="paragraph" w:styleId="30">
    <w:name w:val="toc 4"/>
    <w:basedOn w:val="1"/>
    <w:next w:val="1"/>
    <w:qFormat/>
    <w:uiPriority w:val="99"/>
    <w:pPr>
      <w:ind w:left="1260" w:leftChars="600"/>
    </w:pPr>
  </w:style>
  <w:style w:type="paragraph" w:styleId="31">
    <w:name w:val="toc 6"/>
    <w:basedOn w:val="1"/>
    <w:next w:val="1"/>
    <w:qFormat/>
    <w:uiPriority w:val="99"/>
    <w:pPr>
      <w:ind w:left="2100" w:leftChars="1000"/>
    </w:pPr>
  </w:style>
  <w:style w:type="paragraph" w:styleId="32">
    <w:name w:val="Body Text Indent 3"/>
    <w:basedOn w:val="1"/>
    <w:link w:val="77"/>
    <w:qFormat/>
    <w:uiPriority w:val="99"/>
    <w:pPr>
      <w:spacing w:after="120"/>
      <w:ind w:left="420" w:leftChars="200"/>
    </w:pPr>
    <w:rPr>
      <w:sz w:val="16"/>
      <w:szCs w:val="16"/>
    </w:rPr>
  </w:style>
  <w:style w:type="paragraph" w:styleId="33">
    <w:name w:val="toc 2"/>
    <w:basedOn w:val="1"/>
    <w:next w:val="1"/>
    <w:qFormat/>
    <w:uiPriority w:val="99"/>
    <w:pPr>
      <w:tabs>
        <w:tab w:val="right" w:leader="dot" w:pos="8834"/>
      </w:tabs>
      <w:spacing w:line="360" w:lineRule="auto"/>
      <w:ind w:left="420" w:leftChars="200"/>
    </w:pPr>
  </w:style>
  <w:style w:type="paragraph" w:styleId="34">
    <w:name w:val="toc 9"/>
    <w:basedOn w:val="1"/>
    <w:next w:val="1"/>
    <w:qFormat/>
    <w:uiPriority w:val="99"/>
    <w:pPr>
      <w:ind w:left="3360" w:leftChars="1600"/>
    </w:pPr>
  </w:style>
  <w:style w:type="paragraph" w:styleId="35">
    <w:name w:val="Body Text 2"/>
    <w:basedOn w:val="1"/>
    <w:link w:val="78"/>
    <w:qFormat/>
    <w:uiPriority w:val="99"/>
    <w:rPr>
      <w:rFonts w:ascii="楷体_GB2312" w:eastAsia="楷体_GB2312"/>
      <w:b/>
      <w:sz w:val="32"/>
      <w:szCs w:val="20"/>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index 1"/>
    <w:basedOn w:val="1"/>
    <w:next w:val="1"/>
    <w:qFormat/>
    <w:uiPriority w:val="99"/>
    <w:pPr>
      <w:spacing w:line="220" w:lineRule="exact"/>
      <w:jc w:val="center"/>
    </w:pPr>
    <w:rPr>
      <w:rFonts w:ascii="仿宋_GB2312" w:eastAsia="仿宋_GB2312"/>
      <w:szCs w:val="21"/>
    </w:rPr>
  </w:style>
  <w:style w:type="paragraph" w:styleId="38">
    <w:name w:val="Title"/>
    <w:basedOn w:val="1"/>
    <w:next w:val="1"/>
    <w:link w:val="79"/>
    <w:qFormat/>
    <w:uiPriority w:val="99"/>
    <w:pPr>
      <w:adjustRightInd w:val="0"/>
      <w:spacing w:before="240" w:after="60" w:line="420" w:lineRule="atLeast"/>
      <w:jc w:val="center"/>
      <w:outlineLvl w:val="0"/>
    </w:pPr>
    <w:rPr>
      <w:rFonts w:ascii="Arial" w:hAnsi="Arial" w:cs="Arial"/>
      <w:b/>
      <w:kern w:val="0"/>
      <w:sz w:val="32"/>
      <w:szCs w:val="20"/>
    </w:rPr>
  </w:style>
  <w:style w:type="paragraph" w:styleId="39">
    <w:name w:val="annotation subject"/>
    <w:basedOn w:val="15"/>
    <w:next w:val="15"/>
    <w:link w:val="116"/>
    <w:qFormat/>
    <w:uiPriority w:val="0"/>
    <w:pPr>
      <w:adjustRightInd/>
      <w:spacing w:line="240" w:lineRule="auto"/>
    </w:pPr>
    <w:rPr>
      <w:b/>
      <w:bCs/>
      <w:kern w:val="2"/>
      <w:sz w:val="21"/>
      <w:szCs w:val="24"/>
    </w:rPr>
  </w:style>
  <w:style w:type="paragraph" w:styleId="40">
    <w:name w:val="Body Text First Indent"/>
    <w:basedOn w:val="2"/>
    <w:qFormat/>
    <w:uiPriority w:val="0"/>
    <w:pPr>
      <w:widowControl/>
      <w:ind w:firstLine="420" w:firstLineChars="100"/>
    </w:pPr>
    <w:rPr>
      <w:sz w:val="28"/>
    </w:rPr>
  </w:style>
  <w:style w:type="table" w:styleId="42">
    <w:name w:val="Table Grid"/>
    <w:basedOn w:val="41"/>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locked/>
    <w:uiPriority w:val="22"/>
    <w:rPr>
      <w:b/>
      <w:bCs/>
    </w:rPr>
  </w:style>
  <w:style w:type="character" w:styleId="45">
    <w:name w:val="page number"/>
    <w:basedOn w:val="43"/>
    <w:qFormat/>
    <w:uiPriority w:val="99"/>
    <w:rPr>
      <w:rFonts w:cs="Times New Roman"/>
    </w:rPr>
  </w:style>
  <w:style w:type="character" w:styleId="46">
    <w:name w:val="FollowedHyperlink"/>
    <w:basedOn w:val="43"/>
    <w:qFormat/>
    <w:uiPriority w:val="99"/>
    <w:rPr>
      <w:rFonts w:cs="Times New Roman"/>
      <w:color w:val="800080"/>
      <w:u w:val="single"/>
    </w:rPr>
  </w:style>
  <w:style w:type="character" w:styleId="47">
    <w:name w:val="Emphasis"/>
    <w:basedOn w:val="43"/>
    <w:qFormat/>
    <w:locked/>
    <w:uiPriority w:val="20"/>
  </w:style>
  <w:style w:type="character" w:styleId="48">
    <w:name w:val="HTML Definition"/>
    <w:basedOn w:val="43"/>
    <w:qFormat/>
    <w:uiPriority w:val="0"/>
    <w:rPr>
      <w:i/>
      <w:iCs/>
    </w:rPr>
  </w:style>
  <w:style w:type="character" w:styleId="49">
    <w:name w:val="Hyperlink"/>
    <w:basedOn w:val="43"/>
    <w:qFormat/>
    <w:uiPriority w:val="99"/>
    <w:rPr>
      <w:rFonts w:cs="Times New Roman"/>
      <w:color w:val="0000FF"/>
      <w:u w:val="single"/>
    </w:rPr>
  </w:style>
  <w:style w:type="character" w:styleId="50">
    <w:name w:val="HTML Code"/>
    <w:basedOn w:val="43"/>
    <w:qFormat/>
    <w:uiPriority w:val="0"/>
    <w:rPr>
      <w:rFonts w:hint="default" w:ascii="Consolas" w:hAnsi="Consolas" w:eastAsia="Consolas" w:cs="Consolas"/>
      <w:color w:val="C7254E"/>
      <w:sz w:val="21"/>
      <w:szCs w:val="21"/>
      <w:shd w:val="clear" w:color="auto" w:fill="F9F2F4"/>
    </w:rPr>
  </w:style>
  <w:style w:type="character" w:styleId="51">
    <w:name w:val="annotation reference"/>
    <w:basedOn w:val="43"/>
    <w:qFormat/>
    <w:uiPriority w:val="99"/>
    <w:rPr>
      <w:rFonts w:cs="Times New Roman"/>
      <w:sz w:val="21"/>
    </w:rPr>
  </w:style>
  <w:style w:type="character" w:styleId="52">
    <w:name w:val="HTML Keyboard"/>
    <w:basedOn w:val="43"/>
    <w:qFormat/>
    <w:uiPriority w:val="0"/>
    <w:rPr>
      <w:rFonts w:ascii="Consolas" w:hAnsi="Consolas" w:eastAsia="Consolas" w:cs="Consolas"/>
      <w:color w:val="FFFFFF"/>
      <w:sz w:val="21"/>
      <w:szCs w:val="21"/>
      <w:shd w:val="clear" w:color="auto" w:fill="333333"/>
    </w:rPr>
  </w:style>
  <w:style w:type="character" w:styleId="53">
    <w:name w:val="HTML Sample"/>
    <w:basedOn w:val="43"/>
    <w:qFormat/>
    <w:uiPriority w:val="0"/>
    <w:rPr>
      <w:rFonts w:hint="default" w:ascii="Consolas" w:hAnsi="Consolas" w:eastAsia="Consolas" w:cs="Consolas"/>
      <w:sz w:val="21"/>
      <w:szCs w:val="21"/>
    </w:rPr>
  </w:style>
  <w:style w:type="paragraph" w:customStyle="1" w:styleId="54">
    <w:name w:val="列出段落1"/>
    <w:basedOn w:val="1"/>
    <w:qFormat/>
    <w:uiPriority w:val="99"/>
    <w:pPr>
      <w:ind w:firstLine="420" w:firstLineChars="200"/>
    </w:pPr>
    <w:rPr>
      <w:rFonts w:ascii="Calibri" w:hAnsi="Calibri"/>
      <w:szCs w:val="22"/>
    </w:rPr>
  </w:style>
  <w:style w:type="paragraph" w:customStyle="1" w:styleId="55">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1 Char"/>
    <w:basedOn w:val="43"/>
    <w:link w:val="3"/>
    <w:qFormat/>
    <w:uiPriority w:val="9"/>
    <w:rPr>
      <w:b/>
      <w:bCs/>
      <w:kern w:val="44"/>
      <w:sz w:val="44"/>
      <w:szCs w:val="44"/>
    </w:rPr>
  </w:style>
  <w:style w:type="character" w:customStyle="1" w:styleId="57">
    <w:name w:val="标题 2 Char"/>
    <w:basedOn w:val="43"/>
    <w:link w:val="4"/>
    <w:qFormat/>
    <w:locked/>
    <w:uiPriority w:val="99"/>
    <w:rPr>
      <w:rFonts w:ascii="Arial" w:hAnsi="Arial" w:eastAsia="黑体"/>
      <w:b/>
      <w:kern w:val="2"/>
      <w:sz w:val="32"/>
      <w:lang w:val="en-US" w:eastAsia="zh-CN"/>
    </w:rPr>
  </w:style>
  <w:style w:type="character" w:customStyle="1" w:styleId="58">
    <w:name w:val="标题 3 Char"/>
    <w:basedOn w:val="43"/>
    <w:link w:val="5"/>
    <w:semiHidden/>
    <w:qFormat/>
    <w:uiPriority w:val="9"/>
    <w:rPr>
      <w:b/>
      <w:bCs/>
      <w:sz w:val="32"/>
      <w:szCs w:val="32"/>
    </w:rPr>
  </w:style>
  <w:style w:type="character" w:customStyle="1" w:styleId="59">
    <w:name w:val="标题 4 Char"/>
    <w:basedOn w:val="43"/>
    <w:link w:val="6"/>
    <w:semiHidden/>
    <w:qFormat/>
    <w:uiPriority w:val="9"/>
    <w:rPr>
      <w:rFonts w:asciiTheme="majorHAnsi" w:hAnsiTheme="majorHAnsi" w:eastAsiaTheme="majorEastAsia" w:cstheme="majorBidi"/>
      <w:b/>
      <w:bCs/>
      <w:sz w:val="28"/>
      <w:szCs w:val="28"/>
    </w:rPr>
  </w:style>
  <w:style w:type="character" w:customStyle="1" w:styleId="60">
    <w:name w:val="标题 5 Char"/>
    <w:basedOn w:val="43"/>
    <w:link w:val="7"/>
    <w:qFormat/>
    <w:locked/>
    <w:uiPriority w:val="99"/>
    <w:rPr>
      <w:rFonts w:eastAsia="宋体"/>
      <w:b/>
      <w:kern w:val="2"/>
      <w:sz w:val="28"/>
      <w:lang w:val="en-US" w:eastAsia="zh-CN"/>
    </w:rPr>
  </w:style>
  <w:style w:type="character" w:customStyle="1" w:styleId="61">
    <w:name w:val="标题 6 Char"/>
    <w:basedOn w:val="43"/>
    <w:link w:val="8"/>
    <w:semiHidden/>
    <w:qFormat/>
    <w:uiPriority w:val="9"/>
    <w:rPr>
      <w:rFonts w:asciiTheme="majorHAnsi" w:hAnsiTheme="majorHAnsi" w:eastAsiaTheme="majorEastAsia" w:cstheme="majorBidi"/>
      <w:b/>
      <w:bCs/>
      <w:sz w:val="24"/>
      <w:szCs w:val="24"/>
    </w:rPr>
  </w:style>
  <w:style w:type="character" w:customStyle="1" w:styleId="62">
    <w:name w:val="标题 7 Char"/>
    <w:basedOn w:val="43"/>
    <w:link w:val="9"/>
    <w:semiHidden/>
    <w:qFormat/>
    <w:uiPriority w:val="9"/>
    <w:rPr>
      <w:b/>
      <w:bCs/>
      <w:sz w:val="24"/>
      <w:szCs w:val="24"/>
    </w:rPr>
  </w:style>
  <w:style w:type="character" w:customStyle="1" w:styleId="63">
    <w:name w:val="标题 8 Char"/>
    <w:basedOn w:val="43"/>
    <w:link w:val="10"/>
    <w:semiHidden/>
    <w:qFormat/>
    <w:uiPriority w:val="9"/>
    <w:rPr>
      <w:rFonts w:asciiTheme="majorHAnsi" w:hAnsiTheme="majorHAnsi" w:eastAsiaTheme="majorEastAsia" w:cstheme="majorBidi"/>
      <w:sz w:val="24"/>
      <w:szCs w:val="24"/>
    </w:rPr>
  </w:style>
  <w:style w:type="character" w:customStyle="1" w:styleId="64">
    <w:name w:val="标题 9 Char"/>
    <w:basedOn w:val="43"/>
    <w:link w:val="11"/>
    <w:semiHidden/>
    <w:qFormat/>
    <w:uiPriority w:val="9"/>
    <w:rPr>
      <w:rFonts w:asciiTheme="majorHAnsi" w:hAnsiTheme="majorHAnsi" w:eastAsiaTheme="majorEastAsia" w:cstheme="majorBidi"/>
      <w:szCs w:val="21"/>
    </w:rPr>
  </w:style>
  <w:style w:type="character" w:customStyle="1" w:styleId="65">
    <w:name w:val="文档结构图 Char"/>
    <w:basedOn w:val="43"/>
    <w:link w:val="14"/>
    <w:semiHidden/>
    <w:qFormat/>
    <w:uiPriority w:val="99"/>
    <w:rPr>
      <w:sz w:val="0"/>
      <w:szCs w:val="0"/>
    </w:rPr>
  </w:style>
  <w:style w:type="character" w:customStyle="1" w:styleId="66">
    <w:name w:val="批注文字 Char"/>
    <w:basedOn w:val="43"/>
    <w:link w:val="15"/>
    <w:semiHidden/>
    <w:qFormat/>
    <w:uiPriority w:val="99"/>
    <w:rPr>
      <w:szCs w:val="24"/>
    </w:rPr>
  </w:style>
  <w:style w:type="character" w:customStyle="1" w:styleId="67">
    <w:name w:val="正文文本 3 Char"/>
    <w:basedOn w:val="43"/>
    <w:link w:val="16"/>
    <w:semiHidden/>
    <w:qFormat/>
    <w:uiPriority w:val="99"/>
    <w:rPr>
      <w:sz w:val="16"/>
      <w:szCs w:val="16"/>
    </w:rPr>
  </w:style>
  <w:style w:type="character" w:customStyle="1" w:styleId="68">
    <w:name w:val="正文文本 Char"/>
    <w:basedOn w:val="43"/>
    <w:link w:val="2"/>
    <w:semiHidden/>
    <w:qFormat/>
    <w:uiPriority w:val="99"/>
    <w:rPr>
      <w:szCs w:val="24"/>
    </w:rPr>
  </w:style>
  <w:style w:type="character" w:customStyle="1" w:styleId="69">
    <w:name w:val="正文文本缩进 Char"/>
    <w:basedOn w:val="43"/>
    <w:link w:val="17"/>
    <w:qFormat/>
    <w:locked/>
    <w:uiPriority w:val="99"/>
    <w:rPr>
      <w:rFonts w:ascii="仿宋_GB2312" w:eastAsia="仿宋_GB2312" w:cs="Times New Roman"/>
      <w:spacing w:val="-12"/>
      <w:kern w:val="2"/>
      <w:sz w:val="24"/>
      <w:szCs w:val="24"/>
    </w:rPr>
  </w:style>
  <w:style w:type="character" w:customStyle="1" w:styleId="70">
    <w:name w:val="纯文本 Char"/>
    <w:basedOn w:val="43"/>
    <w:link w:val="21"/>
    <w:qFormat/>
    <w:locked/>
    <w:uiPriority w:val="99"/>
    <w:rPr>
      <w:rFonts w:ascii="宋体" w:hAnsi="Courier New" w:eastAsia="宋体"/>
      <w:kern w:val="2"/>
      <w:sz w:val="21"/>
      <w:lang w:val="en-US" w:eastAsia="zh-CN"/>
    </w:rPr>
  </w:style>
  <w:style w:type="character" w:customStyle="1" w:styleId="71">
    <w:name w:val="日期 Char"/>
    <w:basedOn w:val="43"/>
    <w:link w:val="23"/>
    <w:qFormat/>
    <w:locked/>
    <w:uiPriority w:val="99"/>
    <w:rPr>
      <w:rFonts w:ascii="宋体" w:hAnsi="宋体" w:eastAsia="宋体"/>
      <w:kern w:val="2"/>
      <w:sz w:val="24"/>
      <w:lang w:val="en-US" w:eastAsia="zh-CN"/>
    </w:rPr>
  </w:style>
  <w:style w:type="character" w:customStyle="1" w:styleId="72">
    <w:name w:val="正文文本缩进 2 Char"/>
    <w:basedOn w:val="43"/>
    <w:link w:val="24"/>
    <w:semiHidden/>
    <w:qFormat/>
    <w:uiPriority w:val="99"/>
    <w:rPr>
      <w:szCs w:val="24"/>
    </w:rPr>
  </w:style>
  <w:style w:type="character" w:customStyle="1" w:styleId="73">
    <w:name w:val="尾注文本 Char"/>
    <w:basedOn w:val="43"/>
    <w:link w:val="25"/>
    <w:semiHidden/>
    <w:qFormat/>
    <w:uiPriority w:val="99"/>
    <w:rPr>
      <w:szCs w:val="24"/>
    </w:rPr>
  </w:style>
  <w:style w:type="character" w:customStyle="1" w:styleId="74">
    <w:name w:val="批注框文本 Char"/>
    <w:basedOn w:val="43"/>
    <w:link w:val="26"/>
    <w:semiHidden/>
    <w:qFormat/>
    <w:uiPriority w:val="99"/>
    <w:rPr>
      <w:sz w:val="0"/>
      <w:szCs w:val="0"/>
    </w:rPr>
  </w:style>
  <w:style w:type="character" w:customStyle="1" w:styleId="75">
    <w:name w:val="页脚 Char"/>
    <w:basedOn w:val="43"/>
    <w:link w:val="27"/>
    <w:qFormat/>
    <w:locked/>
    <w:uiPriority w:val="99"/>
    <w:rPr>
      <w:rFonts w:eastAsia="宋体"/>
      <w:kern w:val="2"/>
      <w:sz w:val="18"/>
      <w:lang w:val="en-US" w:eastAsia="zh-CN"/>
    </w:rPr>
  </w:style>
  <w:style w:type="character" w:customStyle="1" w:styleId="76">
    <w:name w:val="页眉 Char"/>
    <w:basedOn w:val="43"/>
    <w:link w:val="28"/>
    <w:semiHidden/>
    <w:qFormat/>
    <w:uiPriority w:val="99"/>
    <w:rPr>
      <w:sz w:val="18"/>
      <w:szCs w:val="18"/>
    </w:rPr>
  </w:style>
  <w:style w:type="character" w:customStyle="1" w:styleId="77">
    <w:name w:val="正文文本缩进 3 Char"/>
    <w:basedOn w:val="43"/>
    <w:link w:val="32"/>
    <w:semiHidden/>
    <w:qFormat/>
    <w:uiPriority w:val="99"/>
    <w:rPr>
      <w:sz w:val="16"/>
      <w:szCs w:val="16"/>
    </w:rPr>
  </w:style>
  <w:style w:type="character" w:customStyle="1" w:styleId="78">
    <w:name w:val="正文文本 2 Char"/>
    <w:basedOn w:val="43"/>
    <w:link w:val="35"/>
    <w:semiHidden/>
    <w:qFormat/>
    <w:uiPriority w:val="99"/>
    <w:rPr>
      <w:szCs w:val="24"/>
    </w:rPr>
  </w:style>
  <w:style w:type="character" w:customStyle="1" w:styleId="79">
    <w:name w:val="标题 Char"/>
    <w:basedOn w:val="43"/>
    <w:link w:val="38"/>
    <w:qFormat/>
    <w:locked/>
    <w:uiPriority w:val="99"/>
    <w:rPr>
      <w:rFonts w:ascii="Arial" w:hAnsi="Arial" w:eastAsia="宋体"/>
      <w:b/>
      <w:sz w:val="32"/>
      <w:lang w:val="en-US" w:eastAsia="zh-CN"/>
    </w:rPr>
  </w:style>
  <w:style w:type="character" w:customStyle="1" w:styleId="80">
    <w:name w:val="style11"/>
    <w:basedOn w:val="43"/>
    <w:qFormat/>
    <w:uiPriority w:val="99"/>
    <w:rPr>
      <w:rFonts w:cs="Times New Roman"/>
    </w:rPr>
  </w:style>
  <w:style w:type="character" w:customStyle="1" w:styleId="81">
    <w:name w:val="apple-style-span"/>
    <w:basedOn w:val="43"/>
    <w:qFormat/>
    <w:uiPriority w:val="99"/>
    <w:rPr>
      <w:rFonts w:cs="Times New Roman"/>
    </w:rPr>
  </w:style>
  <w:style w:type="character" w:customStyle="1" w:styleId="82">
    <w:name w:val="font161"/>
    <w:qFormat/>
    <w:uiPriority w:val="99"/>
    <w:rPr>
      <w:b/>
      <w:sz w:val="32"/>
    </w:rPr>
  </w:style>
  <w:style w:type="paragraph" w:customStyle="1" w:styleId="83">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84">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86">
    <w:name w:val="表格文字"/>
    <w:basedOn w:val="1"/>
    <w:qFormat/>
    <w:uiPriority w:val="99"/>
    <w:pPr>
      <w:adjustRightInd w:val="0"/>
      <w:spacing w:line="420" w:lineRule="atLeast"/>
      <w:jc w:val="left"/>
    </w:pPr>
    <w:rPr>
      <w:kern w:val="0"/>
      <w:szCs w:val="20"/>
    </w:rPr>
  </w:style>
  <w:style w:type="paragraph" w:customStyle="1" w:styleId="87">
    <w:name w:val="Char2"/>
    <w:basedOn w:val="1"/>
    <w:qFormat/>
    <w:uiPriority w:val="99"/>
  </w:style>
  <w:style w:type="paragraph" w:customStyle="1" w:styleId="88">
    <w:name w:val="Char"/>
    <w:basedOn w:val="1"/>
    <w:qFormat/>
    <w:uiPriority w:val="99"/>
    <w:pPr>
      <w:spacing w:line="360" w:lineRule="auto"/>
    </w:pPr>
    <w:rPr>
      <w:rFonts w:ascii="仿宋_GB2312" w:eastAsia="仿宋_GB2312"/>
      <w:b/>
      <w:sz w:val="32"/>
      <w:szCs w:val="20"/>
    </w:rPr>
  </w:style>
  <w:style w:type="paragraph" w:customStyle="1" w:styleId="89">
    <w:name w:val="样式1"/>
    <w:basedOn w:val="1"/>
    <w:qFormat/>
    <w:uiPriority w:val="99"/>
    <w:pPr>
      <w:spacing w:before="120" w:after="120" w:line="300" w:lineRule="auto"/>
    </w:pPr>
    <w:rPr>
      <w:rFonts w:ascii="宋体" w:hAnsi="宋体"/>
      <w:b/>
      <w:sz w:val="24"/>
      <w:szCs w:val="20"/>
    </w:rPr>
  </w:style>
  <w:style w:type="paragraph" w:customStyle="1" w:styleId="90">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1">
    <w:name w:val="目录"/>
    <w:basedOn w:val="1"/>
    <w:qFormat/>
    <w:uiPriority w:val="99"/>
    <w:pPr>
      <w:widowControl/>
      <w:jc w:val="center"/>
    </w:pPr>
    <w:rPr>
      <w:rFonts w:ascii="宋体"/>
      <w:b/>
      <w:kern w:val="0"/>
      <w:sz w:val="36"/>
      <w:szCs w:val="20"/>
    </w:rPr>
  </w:style>
  <w:style w:type="paragraph" w:customStyle="1" w:styleId="92">
    <w:name w:val="目录文字"/>
    <w:basedOn w:val="1"/>
    <w:qFormat/>
    <w:uiPriority w:val="99"/>
    <w:pPr>
      <w:widowControl/>
      <w:spacing w:line="480" w:lineRule="auto"/>
      <w:jc w:val="left"/>
    </w:pPr>
    <w:rPr>
      <w:rFonts w:ascii="宋体" w:hAnsi="宋体"/>
      <w:kern w:val="0"/>
      <w:sz w:val="24"/>
      <w:szCs w:val="20"/>
    </w:rPr>
  </w:style>
  <w:style w:type="paragraph" w:customStyle="1" w:styleId="93">
    <w:name w:val="style1"/>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9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95">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6">
    <w:name w:val="表头"/>
    <w:basedOn w:val="1"/>
    <w:qFormat/>
    <w:uiPriority w:val="99"/>
    <w:pPr>
      <w:spacing w:line="360" w:lineRule="auto"/>
      <w:jc w:val="center"/>
    </w:pPr>
    <w:rPr>
      <w:rFonts w:ascii="黑体" w:eastAsia="黑体"/>
      <w:kern w:val="0"/>
      <w:sz w:val="24"/>
      <w:szCs w:val="20"/>
    </w:rPr>
  </w:style>
  <w:style w:type="paragraph" w:customStyle="1" w:styleId="97">
    <w:name w:val="1"/>
    <w:basedOn w:val="1"/>
    <w:next w:val="1"/>
    <w:qFormat/>
    <w:uiPriority w:val="99"/>
  </w:style>
  <w:style w:type="paragraph" w:customStyle="1" w:styleId="98">
    <w:name w:val="6'"/>
    <w:basedOn w:val="1"/>
    <w:qFormat/>
    <w:uiPriority w:val="99"/>
    <w:pPr>
      <w:autoSpaceDE w:val="0"/>
      <w:autoSpaceDN w:val="0"/>
      <w:adjustRightInd w:val="0"/>
      <w:snapToGrid w:val="0"/>
      <w:spacing w:line="320" w:lineRule="exact"/>
      <w:jc w:val="center"/>
    </w:pPr>
    <w:rPr>
      <w:spacing w:val="20"/>
      <w:kern w:val="28"/>
      <w:szCs w:val="20"/>
    </w:rPr>
  </w:style>
  <w:style w:type="paragraph" w:customStyle="1" w:styleId="99">
    <w:name w:val="_Style 14"/>
    <w:basedOn w:val="1"/>
    <w:qFormat/>
    <w:uiPriority w:val="99"/>
    <w:pPr>
      <w:spacing w:line="360" w:lineRule="auto"/>
    </w:pPr>
    <w:rPr>
      <w:szCs w:val="20"/>
    </w:rPr>
  </w:style>
  <w:style w:type="paragraph" w:customStyle="1" w:styleId="100">
    <w:name w:val="Char1"/>
    <w:basedOn w:val="1"/>
    <w:qFormat/>
    <w:uiPriority w:val="99"/>
    <w:pPr>
      <w:spacing w:line="360" w:lineRule="auto"/>
    </w:pPr>
    <w:rPr>
      <w:rFonts w:ascii="仿宋_GB2312" w:eastAsia="仿宋_GB2312"/>
      <w:b/>
      <w:sz w:val="32"/>
      <w:szCs w:val="20"/>
    </w:rPr>
  </w:style>
  <w:style w:type="paragraph" w:customStyle="1" w:styleId="101">
    <w:name w:val="p0"/>
    <w:basedOn w:val="1"/>
    <w:qFormat/>
    <w:uiPriority w:val="99"/>
    <w:pPr>
      <w:widowControl/>
    </w:pPr>
    <w:rPr>
      <w:kern w:val="0"/>
      <w:szCs w:val="21"/>
    </w:rPr>
  </w:style>
  <w:style w:type="paragraph" w:customStyle="1" w:styleId="102">
    <w:name w:val="样式 标题 1 + 黑体 三号 非加粗 居中 段前: 6 磅 段后: 6 磅 行距: 固定值 20 磅"/>
    <w:basedOn w:val="3"/>
    <w:qFormat/>
    <w:uiPriority w:val="99"/>
    <w:pPr>
      <w:spacing w:before="120" w:after="120" w:line="400" w:lineRule="exact"/>
      <w:jc w:val="center"/>
    </w:pPr>
    <w:rPr>
      <w:rFonts w:ascii="黑体" w:hAnsi="黑体" w:eastAsia="黑体" w:cs="宋体"/>
      <w:b w:val="0"/>
      <w:bCs w:val="0"/>
      <w:sz w:val="32"/>
      <w:szCs w:val="20"/>
    </w:rPr>
  </w:style>
  <w:style w:type="paragraph" w:customStyle="1" w:styleId="103">
    <w:name w:val="表格"/>
    <w:basedOn w:val="1"/>
    <w:qFormat/>
    <w:uiPriority w:val="99"/>
    <w:pPr>
      <w:jc w:val="center"/>
    </w:pPr>
    <w:rPr>
      <w:rFonts w:ascii="华文细黑" w:hAnsi="华文细黑"/>
      <w:kern w:val="0"/>
      <w:szCs w:val="20"/>
    </w:rPr>
  </w:style>
  <w:style w:type="paragraph" w:customStyle="1" w:styleId="104">
    <w:name w:val="xl52"/>
    <w:basedOn w:val="1"/>
    <w:qFormat/>
    <w:uiPriority w:val="99"/>
    <w:pPr>
      <w:widowControl/>
      <w:spacing w:before="100" w:beforeAutospacing="1" w:after="100" w:afterAutospacing="1"/>
      <w:jc w:val="center"/>
    </w:pPr>
    <w:rPr>
      <w:rFonts w:ascii="Arial Unicode MS" w:hAnsi="Arial Unicode MS"/>
      <w:b/>
      <w:kern w:val="0"/>
      <w:sz w:val="32"/>
      <w:szCs w:val="20"/>
    </w:rPr>
  </w:style>
  <w:style w:type="paragraph" w:customStyle="1" w:styleId="105">
    <w:name w:val="Char Char Char Char Char Char Char"/>
    <w:basedOn w:val="1"/>
    <w:qFormat/>
    <w:uiPriority w:val="99"/>
    <w:pPr>
      <w:widowControl/>
      <w:snapToGrid w:val="0"/>
      <w:spacing w:after="160" w:line="360" w:lineRule="auto"/>
      <w:jc w:val="left"/>
    </w:pPr>
    <w:rPr>
      <w:szCs w:val="20"/>
    </w:rPr>
  </w:style>
  <w:style w:type="paragraph" w:customStyle="1" w:styleId="106">
    <w:name w:val="Char Char Char Char Char Char Char1"/>
    <w:basedOn w:val="1"/>
    <w:qFormat/>
    <w:uiPriority w:val="99"/>
    <w:pPr>
      <w:widowControl/>
      <w:snapToGrid w:val="0"/>
      <w:spacing w:after="160" w:line="360" w:lineRule="auto"/>
      <w:jc w:val="left"/>
    </w:pPr>
    <w:rPr>
      <w:szCs w:val="20"/>
    </w:rPr>
  </w:style>
  <w:style w:type="paragraph" w:customStyle="1" w:styleId="107">
    <w:name w:val="Char Char Char"/>
    <w:basedOn w:val="6"/>
    <w:qFormat/>
    <w:uiPriority w:val="99"/>
    <w:pPr>
      <w:widowControl/>
      <w:tabs>
        <w:tab w:val="left" w:pos="495"/>
      </w:tabs>
      <w:spacing w:before="140" w:after="0" w:line="220" w:lineRule="atLeast"/>
      <w:ind w:left="720"/>
      <w:jc w:val="left"/>
    </w:pPr>
    <w:rPr>
      <w:rFonts w:ascii="Futura Bk BT" w:hAnsi="Futura Bk BT" w:eastAsia="宋体"/>
      <w:b w:val="0"/>
      <w:bCs w:val="0"/>
      <w:spacing w:val="-4"/>
      <w:kern w:val="28"/>
      <w:sz w:val="21"/>
      <w:szCs w:val="20"/>
      <w:lang w:val="en-AU" w:eastAsia="en-US"/>
    </w:rPr>
  </w:style>
  <w:style w:type="character" w:customStyle="1" w:styleId="108">
    <w:name w:val="ca-31"/>
    <w:basedOn w:val="43"/>
    <w:qFormat/>
    <w:uiPriority w:val="0"/>
    <w:rPr>
      <w:rFonts w:cs="Times New Roman"/>
    </w:rPr>
  </w:style>
  <w:style w:type="paragraph" w:customStyle="1" w:styleId="109">
    <w:name w:val="纯文本1"/>
    <w:basedOn w:val="1"/>
    <w:qFormat/>
    <w:uiPriority w:val="0"/>
    <w:pPr>
      <w:spacing w:line="324" w:lineRule="auto"/>
    </w:pPr>
    <w:rPr>
      <w:rFonts w:ascii="宋体" w:hAnsi="Courier New" w:cs="Courier New"/>
      <w:szCs w:val="21"/>
    </w:rPr>
  </w:style>
  <w:style w:type="paragraph" w:customStyle="1" w:styleId="110">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1">
    <w:name w:val="表格文字中"/>
    <w:basedOn w:val="1"/>
    <w:qFormat/>
    <w:uiPriority w:val="0"/>
    <w:pPr>
      <w:adjustRightInd w:val="0"/>
      <w:snapToGrid w:val="0"/>
      <w:ind w:left="22" w:leftChars="8"/>
      <w:jc w:val="center"/>
    </w:pPr>
    <w:rPr>
      <w:kern w:val="0"/>
    </w:rPr>
  </w:style>
  <w:style w:type="paragraph" w:customStyle="1" w:styleId="112">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113">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14">
    <w:name w:val="正文 New"/>
    <w:qFormat/>
    <w:uiPriority w:val="99"/>
    <w:pPr>
      <w:widowControl w:val="0"/>
      <w:jc w:val="both"/>
    </w:pPr>
    <w:rPr>
      <w:rFonts w:ascii="Calibri" w:hAnsi="Calibri" w:eastAsia="宋体" w:cs="Times New Roman"/>
      <w:lang w:val="en-US" w:eastAsia="zh-CN" w:bidi="ar-SA"/>
    </w:rPr>
  </w:style>
  <w:style w:type="paragraph" w:customStyle="1" w:styleId="115">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character" w:customStyle="1" w:styleId="116">
    <w:name w:val="批注主题 Char"/>
    <w:basedOn w:val="66"/>
    <w:link w:val="39"/>
    <w:qFormat/>
    <w:uiPriority w:val="0"/>
    <w:rPr>
      <w:b/>
      <w:bCs/>
      <w:kern w:val="2"/>
      <w:sz w:val="21"/>
      <w:szCs w:val="24"/>
    </w:rPr>
  </w:style>
  <w:style w:type="character" w:customStyle="1" w:styleId="117">
    <w:name w:val="hour_pm"/>
    <w:basedOn w:val="43"/>
    <w:qFormat/>
    <w:uiPriority w:val="0"/>
  </w:style>
  <w:style w:type="character" w:customStyle="1" w:styleId="118">
    <w:name w:val="indent"/>
    <w:basedOn w:val="43"/>
    <w:qFormat/>
    <w:uiPriority w:val="0"/>
  </w:style>
  <w:style w:type="character" w:customStyle="1" w:styleId="119">
    <w:name w:val="hour_am"/>
    <w:basedOn w:val="43"/>
    <w:qFormat/>
    <w:uiPriority w:val="0"/>
  </w:style>
  <w:style w:type="character" w:customStyle="1" w:styleId="120">
    <w:name w:val="button"/>
    <w:basedOn w:val="43"/>
    <w:qFormat/>
    <w:uiPriority w:val="0"/>
  </w:style>
  <w:style w:type="character" w:customStyle="1" w:styleId="121">
    <w:name w:val="hover3"/>
    <w:basedOn w:val="43"/>
    <w:qFormat/>
    <w:uiPriority w:val="0"/>
    <w:rPr>
      <w:shd w:val="clear" w:color="auto" w:fill="EEEEEE"/>
    </w:rPr>
  </w:style>
  <w:style w:type="character" w:customStyle="1" w:styleId="122">
    <w:name w:val="old"/>
    <w:basedOn w:val="43"/>
    <w:qFormat/>
    <w:uiPriority w:val="0"/>
    <w:rPr>
      <w:color w:val="999999"/>
    </w:rPr>
  </w:style>
  <w:style w:type="character" w:customStyle="1" w:styleId="123">
    <w:name w:val="glyphicon4"/>
    <w:basedOn w:val="43"/>
    <w:qFormat/>
    <w:uiPriority w:val="0"/>
  </w:style>
  <w:style w:type="character" w:customStyle="1" w:styleId="124">
    <w:name w:val="tmpztreemove_arrow"/>
    <w:basedOn w:val="43"/>
    <w:qFormat/>
    <w:uiPriority w:val="0"/>
    <w:rPr>
      <w:shd w:val="clear" w:color="auto" w:fill="FFFFFF"/>
    </w:rPr>
  </w:style>
  <w:style w:type="paragraph" w:customStyle="1" w:styleId="125">
    <w:name w:val="WPSOffice手动目录 1"/>
    <w:qFormat/>
    <w:uiPriority w:val="0"/>
    <w:rPr>
      <w:rFonts w:ascii="Times New Roman" w:hAnsi="Times New Roman" w:eastAsia="宋体" w:cs="Times New Roman"/>
      <w:lang w:val="en-US" w:eastAsia="zh-CN" w:bidi="ar-SA"/>
    </w:rPr>
  </w:style>
  <w:style w:type="paragraph" w:customStyle="1" w:styleId="126">
    <w:name w:val="TOC 标题1"/>
    <w:basedOn w:val="3"/>
    <w:next w:val="1"/>
    <w:qFormat/>
    <w:uiPriority w:val="39"/>
    <w:pPr>
      <w:tabs>
        <w:tab w:val="left" w:pos="1440"/>
        <w:tab w:val="left" w:pos="5670"/>
      </w:tabs>
      <w:spacing w:before="480" w:after="0" w:line="276" w:lineRule="auto"/>
      <w:jc w:val="left"/>
      <w:outlineLvl w:val="9"/>
    </w:pPr>
    <w:rPr>
      <w:rFonts w:ascii="仿宋" w:hAnsi="仿宋" w:eastAsia="仿宋"/>
      <w:color w:val="000000"/>
      <w:kern w:val="0"/>
      <w:sz w:val="32"/>
      <w:szCs w:val="32"/>
    </w:rPr>
  </w:style>
  <w:style w:type="paragraph" w:styleId="127">
    <w:name w:val="List Paragraph"/>
    <w:basedOn w:val="1"/>
    <w:unhideWhenUsed/>
    <w:qFormat/>
    <w:uiPriority w:val="99"/>
    <w:pPr>
      <w:ind w:firstLine="420" w:firstLineChars="200"/>
    </w:pPr>
  </w:style>
  <w:style w:type="paragraph" w:customStyle="1" w:styleId="1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9">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63</Pages>
  <Words>29296</Words>
  <Characters>31226</Characters>
  <Lines>247</Lines>
  <Paragraphs>69</Paragraphs>
  <TotalTime>325</TotalTime>
  <ScaleCrop>false</ScaleCrop>
  <LinksUpToDate>false</LinksUpToDate>
  <CharactersWithSpaces>34424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2021-02-04T00:59:00Z</dcterms:created>
  <dc:creator>adminis</dc:creator>
  <cp:lastModifiedBy>过客1393932593</cp:lastModifiedBy>
  <cp:lastPrinted>2022-03-25T10:02:00Z</cp:lastPrinted>
  <dcterms:modified xsi:type="dcterms:W3CDTF">2022-04-13T10:23:19Z</dcterms:modified>
  <dc:title>招标编号：SXLHZB2012-831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81F5697423AD4298AD265DFE15583F9E</vt:lpwstr>
  </property>
</Properties>
</file>