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宋体" w:eastAsia="宋体"/>
          <w:b/>
          <w:bCs/>
          <w:sz w:val="30"/>
          <w:szCs w:val="30"/>
          <w:lang w:val="zh-CN"/>
        </w:rPr>
      </w:pPr>
      <w:r>
        <w:rPr>
          <w:rFonts w:ascii="宋体" w:eastAsia="宋体"/>
          <w:b/>
          <w:bCs/>
          <w:sz w:val="30"/>
          <w:szCs w:val="30"/>
          <w:lang w:val="zh-CN"/>
        </w:rPr>
        <w:t>政府采购项目</w:t>
      </w:r>
    </w:p>
    <w:p>
      <w:pPr>
        <w:autoSpaceDE w:val="0"/>
        <w:autoSpaceDN w:val="0"/>
        <w:adjustRightInd w:val="0"/>
        <w:snapToGrid w:val="0"/>
        <w:spacing w:line="360" w:lineRule="auto"/>
        <w:jc w:val="left"/>
        <w:rPr>
          <w:rFonts w:ascii="宋体" w:eastAsia="宋体"/>
          <w:b/>
          <w:bCs/>
          <w:sz w:val="30"/>
          <w:szCs w:val="30"/>
          <w:lang w:val="zh-CN"/>
        </w:rPr>
      </w:pPr>
      <w:r>
        <w:rPr>
          <w:rFonts w:hint="eastAsia" w:ascii="宋体" w:eastAsia="宋体"/>
          <w:b/>
          <w:bCs/>
          <w:sz w:val="30"/>
          <w:szCs w:val="30"/>
          <w:lang w:val="zh-CN"/>
        </w:rPr>
        <w:t>采购项目</w:t>
      </w:r>
      <w:r>
        <w:rPr>
          <w:rFonts w:ascii="宋体" w:eastAsia="宋体"/>
          <w:b/>
          <w:bCs/>
          <w:sz w:val="30"/>
          <w:szCs w:val="30"/>
          <w:lang w:val="zh-CN"/>
        </w:rPr>
        <w:t>编号：SCZD2022-</w:t>
      </w:r>
      <w:r>
        <w:rPr>
          <w:rFonts w:hint="eastAsia" w:ascii="宋体" w:eastAsia="宋体"/>
          <w:b/>
          <w:bCs/>
          <w:sz w:val="30"/>
          <w:szCs w:val="30"/>
          <w:lang w:val="en-US" w:eastAsia="zh-CN"/>
        </w:rPr>
        <w:t>CS</w:t>
      </w:r>
      <w:r>
        <w:rPr>
          <w:rFonts w:ascii="宋体" w:eastAsia="宋体"/>
          <w:b/>
          <w:bCs/>
          <w:sz w:val="30"/>
          <w:szCs w:val="30"/>
          <w:lang w:val="zh-CN"/>
        </w:rPr>
        <w:t>-</w:t>
      </w:r>
      <w:r>
        <w:rPr>
          <w:rFonts w:hint="eastAsia" w:ascii="宋体" w:eastAsia="宋体"/>
          <w:b/>
          <w:bCs/>
          <w:sz w:val="30"/>
          <w:szCs w:val="30"/>
          <w:lang w:val="en-US" w:eastAsia="zh-CN"/>
        </w:rPr>
        <w:t>2179</w:t>
      </w:r>
      <w:r>
        <w:rPr>
          <w:rFonts w:ascii="宋体" w:eastAsia="宋体"/>
          <w:b/>
          <w:bCs/>
          <w:sz w:val="30"/>
          <w:szCs w:val="30"/>
          <w:lang w:val="zh-CN"/>
        </w:rPr>
        <w:t>/001</w:t>
      </w:r>
    </w:p>
    <w:p>
      <w:pPr>
        <w:tabs>
          <w:tab w:val="left" w:pos="5670"/>
        </w:tabs>
        <w:autoSpaceDE w:val="0"/>
        <w:autoSpaceDN w:val="0"/>
        <w:adjustRightInd w:val="0"/>
        <w:snapToGrid w:val="0"/>
        <w:spacing w:line="360" w:lineRule="auto"/>
        <w:jc w:val="center"/>
        <w:rPr>
          <w:rFonts w:ascii="宋体" w:hAnsi="宋体"/>
          <w:sz w:val="30"/>
          <w:szCs w:val="30"/>
        </w:rPr>
      </w:pPr>
    </w:p>
    <w:p>
      <w:pPr>
        <w:tabs>
          <w:tab w:val="left" w:pos="5670"/>
        </w:tabs>
        <w:autoSpaceDE w:val="0"/>
        <w:autoSpaceDN w:val="0"/>
        <w:adjustRightInd w:val="0"/>
        <w:snapToGrid w:val="0"/>
        <w:spacing w:line="360" w:lineRule="auto"/>
        <w:jc w:val="center"/>
        <w:rPr>
          <w:rFonts w:eastAsia="黑体"/>
          <w:sz w:val="32"/>
          <w:szCs w:val="32"/>
        </w:rPr>
      </w:pPr>
    </w:p>
    <w:p>
      <w:pPr>
        <w:tabs>
          <w:tab w:val="left" w:pos="5670"/>
        </w:tabs>
        <w:autoSpaceDE w:val="0"/>
        <w:autoSpaceDN w:val="0"/>
        <w:adjustRightInd w:val="0"/>
        <w:snapToGrid w:val="0"/>
        <w:spacing w:line="360" w:lineRule="auto"/>
        <w:jc w:val="center"/>
        <w:rPr>
          <w:rFonts w:eastAsia="黑体"/>
          <w:sz w:val="32"/>
          <w:szCs w:val="32"/>
        </w:rPr>
      </w:pPr>
      <w:r>
        <w:rPr>
          <w:sz w:val="32"/>
          <w:szCs w:val="32"/>
        </w:rPr>
        <w:t xml:space="preserve"> </w:t>
      </w:r>
    </w:p>
    <w:p>
      <w:pPr>
        <w:tabs>
          <w:tab w:val="left" w:pos="5670"/>
        </w:tabs>
        <w:autoSpaceDE w:val="0"/>
        <w:autoSpaceDN w:val="0"/>
        <w:adjustRightInd w:val="0"/>
        <w:snapToGrid w:val="0"/>
        <w:spacing w:line="360" w:lineRule="auto"/>
        <w:jc w:val="center"/>
        <w:rPr>
          <w:rFonts w:eastAsia="黑体"/>
          <w:sz w:val="32"/>
          <w:szCs w:val="32"/>
        </w:rPr>
      </w:pPr>
    </w:p>
    <w:p>
      <w:pPr>
        <w:pStyle w:val="2"/>
        <w:jc w:val="center"/>
        <w:rPr>
          <w:rFonts w:hint="eastAsia" w:ascii="宋体" w:hAnsi="Times New Roman" w:eastAsia="宋体" w:cs="Times New Roman"/>
          <w:b/>
          <w:bCs/>
          <w:kern w:val="2"/>
          <w:sz w:val="48"/>
          <w:szCs w:val="48"/>
          <w:lang w:val="zh-CN" w:eastAsia="zh-CN" w:bidi="ar-SA"/>
        </w:rPr>
      </w:pPr>
      <w:r>
        <w:rPr>
          <w:rFonts w:hint="eastAsia" w:ascii="宋体" w:hAnsi="Times New Roman" w:eastAsia="宋体" w:cs="Times New Roman"/>
          <w:b/>
          <w:bCs/>
          <w:kern w:val="2"/>
          <w:sz w:val="48"/>
          <w:szCs w:val="48"/>
          <w:lang w:val="zh-CN" w:eastAsia="zh-CN" w:bidi="ar-SA"/>
        </w:rPr>
        <w:t>西安市第六医院630KVA箱式变电站安装工程</w:t>
      </w:r>
    </w:p>
    <w:p>
      <w:pPr>
        <w:tabs>
          <w:tab w:val="left" w:pos="5670"/>
        </w:tabs>
        <w:autoSpaceDE w:val="0"/>
        <w:autoSpaceDN w:val="0"/>
        <w:adjustRightInd w:val="0"/>
        <w:snapToGrid w:val="0"/>
        <w:spacing w:line="360" w:lineRule="auto"/>
        <w:jc w:val="center"/>
        <w:rPr>
          <w:rFonts w:ascii="宋体" w:eastAsia="宋体"/>
          <w:b/>
          <w:bCs/>
          <w:sz w:val="52"/>
          <w:szCs w:val="52"/>
          <w:lang w:val="zh-CN"/>
        </w:rPr>
      </w:pPr>
      <w:r>
        <w:rPr>
          <w:rFonts w:hint="eastAsia" w:ascii="宋体" w:eastAsia="宋体"/>
          <w:b/>
          <w:bCs/>
          <w:sz w:val="52"/>
          <w:szCs w:val="52"/>
          <w:lang w:val="zh-CN"/>
        </w:rPr>
        <w:t>竞争性磋商文件</w:t>
      </w:r>
    </w:p>
    <w:p>
      <w:pPr>
        <w:tabs>
          <w:tab w:val="left" w:pos="5670"/>
        </w:tabs>
        <w:autoSpaceDE w:val="0"/>
        <w:autoSpaceDN w:val="0"/>
        <w:adjustRightInd w:val="0"/>
        <w:snapToGrid w:val="0"/>
        <w:spacing w:line="360" w:lineRule="auto"/>
        <w:rPr>
          <w:rFonts w:ascii="宋体" w:eastAsia="宋体"/>
          <w:sz w:val="50"/>
          <w:szCs w:val="50"/>
        </w:rPr>
      </w:pPr>
      <w:bookmarkStart w:id="507" w:name="_GoBack"/>
      <w:bookmarkEnd w:id="507"/>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5670"/>
        </w:tabs>
        <w:autoSpaceDE w:val="0"/>
        <w:autoSpaceDN w:val="0"/>
        <w:adjustRightInd w:val="0"/>
        <w:snapToGrid w:val="0"/>
        <w:spacing w:line="360" w:lineRule="auto"/>
        <w:jc w:val="center"/>
        <w:rPr>
          <w:rFonts w:ascii="宋体" w:eastAsia="宋体"/>
          <w:sz w:val="50"/>
          <w:szCs w:val="50"/>
        </w:rPr>
      </w:pPr>
    </w:p>
    <w:p>
      <w:pPr>
        <w:tabs>
          <w:tab w:val="left" w:pos="5670"/>
        </w:tabs>
        <w:autoSpaceDE w:val="0"/>
        <w:autoSpaceDN w:val="0"/>
        <w:adjustRightInd w:val="0"/>
        <w:snapToGrid w:val="0"/>
        <w:spacing w:line="360" w:lineRule="auto"/>
        <w:jc w:val="center"/>
        <w:rPr>
          <w:rFonts w:ascii="宋体" w:eastAsia="宋体"/>
          <w:b/>
          <w:bCs/>
          <w:sz w:val="30"/>
          <w:szCs w:val="30"/>
        </w:rPr>
      </w:pPr>
      <w:r>
        <w:rPr>
          <w:rFonts w:ascii="宋体" w:eastAsia="宋体"/>
          <w:b/>
          <w:bCs/>
          <w:sz w:val="30"/>
          <w:szCs w:val="30"/>
          <w:lang w:val="zh-CN"/>
        </w:rPr>
        <w:t xml:space="preserve"> 陕西省采购招标有限责任公司</w:t>
      </w:r>
      <w:r>
        <w:rPr>
          <w:rFonts w:ascii="宋体" w:eastAsia="宋体"/>
          <w:b/>
          <w:bCs/>
          <w:sz w:val="30"/>
          <w:szCs w:val="30"/>
        </w:rPr>
        <w:t xml:space="preserve"> </w:t>
      </w:r>
    </w:p>
    <w:p>
      <w:pPr>
        <w:tabs>
          <w:tab w:val="left" w:pos="5460"/>
        </w:tabs>
        <w:autoSpaceDE w:val="0"/>
        <w:autoSpaceDN w:val="0"/>
        <w:adjustRightInd w:val="0"/>
        <w:snapToGrid w:val="0"/>
        <w:spacing w:line="360" w:lineRule="auto"/>
        <w:jc w:val="center"/>
        <w:rPr>
          <w:rFonts w:ascii="宋体" w:eastAsia="宋体"/>
          <w:b/>
          <w:bCs/>
          <w:sz w:val="30"/>
          <w:szCs w:val="30"/>
          <w:lang w:val="zh-CN"/>
        </w:rPr>
      </w:pPr>
      <w:r>
        <w:rPr>
          <w:rFonts w:hint="eastAsia" w:ascii="宋体" w:eastAsia="宋体"/>
          <w:b/>
          <w:bCs/>
          <w:sz w:val="30"/>
          <w:szCs w:val="30"/>
          <w:lang w:val="zh-CN"/>
        </w:rPr>
        <w:t>2022</w:t>
      </w:r>
      <w:r>
        <w:rPr>
          <w:rFonts w:ascii="宋体" w:eastAsia="宋体"/>
          <w:b/>
          <w:bCs/>
          <w:sz w:val="30"/>
          <w:szCs w:val="30"/>
          <w:lang w:val="zh-CN"/>
        </w:rPr>
        <w:t>年</w:t>
      </w:r>
      <w:r>
        <w:rPr>
          <w:rFonts w:hint="eastAsia" w:ascii="宋体" w:eastAsia="宋体"/>
          <w:b/>
          <w:bCs/>
          <w:sz w:val="30"/>
          <w:szCs w:val="30"/>
          <w:lang w:val="en-US" w:eastAsia="zh-CN"/>
        </w:rPr>
        <w:t>9</w:t>
      </w:r>
      <w:r>
        <w:rPr>
          <w:rFonts w:ascii="宋体" w:eastAsia="宋体"/>
          <w:b/>
          <w:bCs/>
          <w:sz w:val="30"/>
          <w:szCs w:val="30"/>
          <w:lang w:val="zh-CN"/>
        </w:rPr>
        <w:t>月</w:t>
      </w:r>
    </w:p>
    <w:p>
      <w:pPr>
        <w:tabs>
          <w:tab w:val="left" w:pos="3739"/>
        </w:tabs>
        <w:jc w:val="left"/>
        <w:rPr>
          <w:rFonts w:ascii="宋体" w:eastAsia="宋体" w:cs="宋体"/>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r>
        <w:rPr>
          <w:rFonts w:hint="eastAsia" w:ascii="宋体" w:eastAsia="宋体" w:cs="宋体"/>
          <w:sz w:val="32"/>
          <w:szCs w:val="32"/>
        </w:rPr>
        <w:tab/>
      </w:r>
    </w:p>
    <w:p>
      <w:pPr>
        <w:pStyle w:val="15"/>
        <w:ind w:firstLine="0" w:firstLineChars="0"/>
        <w:jc w:val="center"/>
        <w:rPr>
          <w:rFonts w:ascii="宋体" w:eastAsia="宋体" w:cs="宋体"/>
          <w:b/>
          <w:sz w:val="30"/>
          <w:szCs w:val="30"/>
        </w:rPr>
      </w:pPr>
      <w:r>
        <w:rPr>
          <w:rFonts w:hint="eastAsia" w:ascii="宋体" w:eastAsia="宋体" w:cs="宋体"/>
          <w:b/>
          <w:sz w:val="30"/>
          <w:szCs w:val="30"/>
        </w:rPr>
        <w:t>目  录</w:t>
      </w:r>
    </w:p>
    <w:p>
      <w:pPr>
        <w:pStyle w:val="35"/>
        <w:rPr>
          <w:rFonts w:ascii="Calibri" w:hAnsi="Calibri" w:eastAsia="宋体" w:cs="Arial"/>
          <w:b w:val="0"/>
          <w:bCs w:val="0"/>
          <w:caps w:val="0"/>
          <w:sz w:val="21"/>
          <w:szCs w:val="22"/>
        </w:rPr>
      </w:pPr>
      <w:r>
        <w:rPr>
          <w:rFonts w:hint="eastAsia" w:eastAsia="宋体" w:cs="宋体"/>
          <w:sz w:val="20"/>
        </w:rPr>
        <w:fldChar w:fldCharType="begin"/>
      </w:r>
      <w:r>
        <w:rPr>
          <w:rFonts w:hint="eastAsia" w:eastAsia="宋体" w:cs="宋体"/>
          <w:sz w:val="20"/>
        </w:rPr>
        <w:instrText xml:space="preserve"> TOC \o "1-2" \h \z \u </w:instrText>
      </w:r>
      <w:r>
        <w:rPr>
          <w:rFonts w:hint="eastAsia" w:eastAsia="宋体" w:cs="宋体"/>
          <w:sz w:val="20"/>
        </w:rPr>
        <w:fldChar w:fldCharType="separate"/>
      </w:r>
      <w:r>
        <w:fldChar w:fldCharType="begin"/>
      </w:r>
      <w:r>
        <w:instrText xml:space="preserve"> HYPERLINK \l "_Toc61249410" </w:instrText>
      </w:r>
      <w:r>
        <w:fldChar w:fldCharType="separate"/>
      </w:r>
      <w:r>
        <w:rPr>
          <w:rFonts w:eastAsia="宋体"/>
        </w:rPr>
        <w:t>第一章 磋商公告</w:t>
      </w:r>
      <w:r>
        <w:tab/>
      </w:r>
      <w:r>
        <w:fldChar w:fldCharType="begin"/>
      </w:r>
      <w:r>
        <w:instrText xml:space="preserve"> PAGEREF _Toc61249410 \h </w:instrText>
      </w:r>
      <w:r>
        <w:fldChar w:fldCharType="separate"/>
      </w:r>
      <w:r>
        <w:t>2</w:t>
      </w:r>
      <w:r>
        <w:fldChar w:fldCharType="end"/>
      </w:r>
      <w:r>
        <w:fldChar w:fldCharType="end"/>
      </w:r>
    </w:p>
    <w:p>
      <w:pPr>
        <w:pStyle w:val="35"/>
        <w:rPr>
          <w:rFonts w:ascii="Calibri" w:hAnsi="Calibri" w:eastAsia="宋体" w:cs="Arial"/>
          <w:b w:val="0"/>
          <w:bCs w:val="0"/>
          <w:caps w:val="0"/>
          <w:sz w:val="21"/>
          <w:szCs w:val="22"/>
        </w:rPr>
      </w:pPr>
      <w:r>
        <w:fldChar w:fldCharType="begin"/>
      </w:r>
      <w:r>
        <w:instrText xml:space="preserve"> HYPERLINK \l "_Toc61249411" </w:instrText>
      </w:r>
      <w:r>
        <w:fldChar w:fldCharType="separate"/>
      </w:r>
      <w:r>
        <w:rPr>
          <w:rFonts w:eastAsia="宋体"/>
        </w:rPr>
        <w:t>第二章 供应商须知</w:t>
      </w:r>
      <w:r>
        <w:tab/>
      </w:r>
      <w:r>
        <w:fldChar w:fldCharType="begin"/>
      </w:r>
      <w:r>
        <w:instrText xml:space="preserve"> PAGEREF _Toc61249411 \h </w:instrText>
      </w:r>
      <w:r>
        <w:fldChar w:fldCharType="separate"/>
      </w:r>
      <w:r>
        <w:t>5</w:t>
      </w:r>
      <w:r>
        <w:fldChar w:fldCharType="end"/>
      </w:r>
      <w:r>
        <w:fldChar w:fldCharType="end"/>
      </w:r>
    </w:p>
    <w:p>
      <w:pPr>
        <w:pStyle w:val="35"/>
        <w:rPr>
          <w:rFonts w:ascii="Calibri" w:hAnsi="Calibri" w:eastAsia="宋体" w:cs="Arial"/>
          <w:b w:val="0"/>
          <w:bCs w:val="0"/>
          <w:caps w:val="0"/>
          <w:sz w:val="21"/>
          <w:szCs w:val="22"/>
        </w:rPr>
      </w:pPr>
      <w:r>
        <w:fldChar w:fldCharType="begin"/>
      </w:r>
      <w:r>
        <w:instrText xml:space="preserve"> HYPERLINK \l "_Toc61249420" </w:instrText>
      </w:r>
      <w:r>
        <w:fldChar w:fldCharType="separate"/>
      </w:r>
      <w:r>
        <w:rPr>
          <w:rFonts w:eastAsia="宋体"/>
        </w:rPr>
        <w:t>第三章 评审办法和标准</w:t>
      </w:r>
      <w:r>
        <w:tab/>
      </w:r>
      <w:r>
        <w:fldChar w:fldCharType="begin"/>
      </w:r>
      <w:r>
        <w:instrText xml:space="preserve"> PAGEREF _Toc61249420 \h </w:instrText>
      </w:r>
      <w:r>
        <w:fldChar w:fldCharType="separate"/>
      </w:r>
      <w:r>
        <w:t>19</w:t>
      </w:r>
      <w:r>
        <w:fldChar w:fldCharType="end"/>
      </w:r>
      <w:r>
        <w:fldChar w:fldCharType="end"/>
      </w:r>
    </w:p>
    <w:p>
      <w:pPr>
        <w:pStyle w:val="35"/>
        <w:rPr>
          <w:rFonts w:ascii="Calibri" w:hAnsi="Calibri" w:eastAsia="宋体" w:cs="Arial"/>
          <w:b w:val="0"/>
          <w:bCs w:val="0"/>
          <w:caps w:val="0"/>
          <w:sz w:val="21"/>
          <w:szCs w:val="22"/>
        </w:rPr>
      </w:pPr>
      <w:r>
        <w:fldChar w:fldCharType="begin"/>
      </w:r>
      <w:r>
        <w:instrText xml:space="preserve"> HYPERLINK \l "_Toc61249424" </w:instrText>
      </w:r>
      <w:r>
        <w:fldChar w:fldCharType="separate"/>
      </w:r>
      <w:r>
        <w:rPr>
          <w:rFonts w:eastAsia="宋体"/>
        </w:rPr>
        <w:t>第四章 合同条款</w:t>
      </w:r>
      <w:r>
        <w:tab/>
      </w:r>
      <w:r>
        <w:fldChar w:fldCharType="begin"/>
      </w:r>
      <w:r>
        <w:instrText xml:space="preserve"> PAGEREF _Toc61249424 \h </w:instrText>
      </w:r>
      <w:r>
        <w:fldChar w:fldCharType="separate"/>
      </w:r>
      <w:r>
        <w:t>28</w:t>
      </w:r>
      <w:r>
        <w:fldChar w:fldCharType="end"/>
      </w:r>
      <w:r>
        <w:fldChar w:fldCharType="end"/>
      </w:r>
    </w:p>
    <w:p>
      <w:pPr>
        <w:pStyle w:val="35"/>
        <w:rPr>
          <w:rFonts w:ascii="Calibri" w:hAnsi="Calibri" w:eastAsia="宋体" w:cs="Arial"/>
          <w:b w:val="0"/>
          <w:bCs w:val="0"/>
          <w:caps w:val="0"/>
          <w:sz w:val="21"/>
          <w:szCs w:val="22"/>
        </w:rPr>
      </w:pPr>
      <w:r>
        <w:fldChar w:fldCharType="begin"/>
      </w:r>
      <w:r>
        <w:instrText xml:space="preserve"> HYPERLINK \l "_Toc61249425" </w:instrText>
      </w:r>
      <w:r>
        <w:fldChar w:fldCharType="separate"/>
      </w:r>
      <w:r>
        <w:rPr>
          <w:rFonts w:eastAsia="宋体"/>
        </w:rPr>
        <w:t>第五章 工程量清单</w:t>
      </w:r>
      <w:r>
        <w:tab/>
      </w:r>
      <w:r>
        <w:fldChar w:fldCharType="begin"/>
      </w:r>
      <w:r>
        <w:instrText xml:space="preserve"> PAGEREF _Toc61249425 \h </w:instrText>
      </w:r>
      <w:r>
        <w:fldChar w:fldCharType="separate"/>
      </w:r>
      <w:r>
        <w:t>33</w:t>
      </w:r>
      <w:r>
        <w:fldChar w:fldCharType="end"/>
      </w:r>
      <w:r>
        <w:fldChar w:fldCharType="end"/>
      </w:r>
    </w:p>
    <w:p>
      <w:pPr>
        <w:pStyle w:val="35"/>
        <w:rPr>
          <w:rFonts w:ascii="Calibri" w:hAnsi="Calibri" w:eastAsia="宋体" w:cs="Arial"/>
          <w:b w:val="0"/>
          <w:bCs w:val="0"/>
          <w:caps w:val="0"/>
          <w:sz w:val="21"/>
          <w:szCs w:val="22"/>
        </w:rPr>
        <w:sectPr>
          <w:footerReference r:id="rId7" w:type="first"/>
          <w:footerReference r:id="rId6" w:type="default"/>
          <w:pgSz w:w="11906" w:h="16838"/>
          <w:pgMar w:top="1440" w:right="1083" w:bottom="1440" w:left="1083" w:header="851" w:footer="992" w:gutter="0"/>
          <w:cols w:space="720" w:num="1"/>
          <w:titlePg/>
          <w:docGrid w:linePitch="312" w:charSpace="0"/>
        </w:sectPr>
      </w:pPr>
      <w:r>
        <w:fldChar w:fldCharType="begin"/>
      </w:r>
      <w:r>
        <w:instrText xml:space="preserve"> HYPERLINK \l "_Toc61249426" </w:instrText>
      </w:r>
      <w:r>
        <w:fldChar w:fldCharType="separate"/>
      </w:r>
      <w:r>
        <w:rPr>
          <w:rFonts w:eastAsia="宋体"/>
        </w:rPr>
        <w:t>第六章 磋商响应文件格式</w:t>
      </w:r>
      <w:r>
        <w:tab/>
      </w:r>
      <w:r>
        <w:fldChar w:fldCharType="begin"/>
      </w:r>
      <w:r>
        <w:instrText xml:space="preserve"> PAGEREF _Toc61249426 \h </w:instrText>
      </w:r>
      <w:r>
        <w:fldChar w:fldCharType="separate"/>
      </w:r>
      <w:r>
        <w:t>34</w:t>
      </w:r>
      <w:r>
        <w:fldChar w:fldCharType="end"/>
      </w:r>
      <w:r>
        <w:fldChar w:fldCharType="end"/>
      </w:r>
      <w:r>
        <w:rPr>
          <w:rFonts w:hint="eastAsia" w:eastAsia="宋体" w:cs="宋体"/>
        </w:rPr>
        <w:fldChar w:fldCharType="end"/>
      </w:r>
    </w:p>
    <w:p>
      <w:pPr>
        <w:pStyle w:val="46"/>
        <w:rPr>
          <w:rFonts w:ascii="宋体" w:eastAsia="宋体"/>
        </w:rPr>
      </w:pPr>
      <w:bookmarkStart w:id="0" w:name="_Toc415499894"/>
      <w:bookmarkStart w:id="1" w:name="_Toc21755"/>
      <w:bookmarkStart w:id="2" w:name="_Toc58504445"/>
      <w:bookmarkStart w:id="3" w:name="_Toc61249410"/>
      <w:bookmarkStart w:id="4" w:name="_Toc503063420"/>
      <w:bookmarkStart w:id="5" w:name="_Toc499711882"/>
      <w:bookmarkStart w:id="6" w:name="_Toc499711041"/>
      <w:bookmarkStart w:id="7" w:name="_Toc496324577"/>
      <w:bookmarkStart w:id="8" w:name="_Toc177189234"/>
      <w:bookmarkStart w:id="9" w:name="_Toc53722839"/>
      <w:bookmarkStart w:id="10" w:name="_Toc177995472"/>
      <w:bookmarkStart w:id="11" w:name="_Toc500747060"/>
      <w:bookmarkStart w:id="12" w:name="_Toc70687138"/>
      <w:bookmarkStart w:id="13" w:name="_Toc177817333"/>
      <w:bookmarkStart w:id="14" w:name="_Toc176882541"/>
      <w:bookmarkStart w:id="15" w:name="_Toc500746964"/>
      <w:bookmarkStart w:id="16" w:name="_Toc492955413"/>
      <w:bookmarkStart w:id="17" w:name="_Toc500747187"/>
      <w:bookmarkStart w:id="18" w:name="_Toc385992325"/>
      <w:bookmarkStart w:id="19" w:name="_Toc385992324"/>
      <w:r>
        <w:rPr>
          <w:rFonts w:hint="eastAsia" w:ascii="宋体" w:eastAsia="宋体"/>
        </w:rPr>
        <w:t>磋商公告</w:t>
      </w:r>
      <w:bookmarkEnd w:id="0"/>
      <w:bookmarkEnd w:id="1"/>
      <w:bookmarkEnd w:id="2"/>
      <w:bookmarkEnd w:id="3"/>
    </w:p>
    <w:p>
      <w:pPr>
        <w:pStyle w:val="2"/>
        <w:rPr>
          <w:rFonts w:ascii="仿宋" w:hAnsi="仿宋" w:eastAsia="仿宋"/>
          <w:b/>
          <w:kern w:val="0"/>
          <w:sz w:val="24"/>
        </w:rPr>
      </w:pPr>
      <w:r>
        <w:rPr>
          <w:rFonts w:ascii="仿宋" w:hAnsi="仿宋" w:eastAsia="仿宋"/>
          <w:b/>
          <w:kern w:val="0"/>
          <w:sz w:val="24"/>
        </w:rPr>
        <w:t>项目概况</w:t>
      </w:r>
    </w:p>
    <w:p>
      <w:pPr>
        <w:pStyle w:val="2"/>
        <w:ind w:firstLine="480" w:firstLineChars="200"/>
        <w:rPr>
          <w:rFonts w:ascii="仿宋" w:hAnsi="仿宋" w:eastAsia="仿宋"/>
          <w:kern w:val="0"/>
          <w:sz w:val="24"/>
        </w:rPr>
      </w:pPr>
      <w:r>
        <w:rPr>
          <w:rFonts w:hint="eastAsia" w:ascii="仿宋" w:hAnsi="仿宋" w:eastAsia="仿宋"/>
          <w:kern w:val="0"/>
          <w:sz w:val="24"/>
          <w:lang w:val="zh-CN" w:eastAsia="zh-CN"/>
        </w:rPr>
        <w:t>630KVA箱式变电站安装工程</w:t>
      </w:r>
      <w:r>
        <w:rPr>
          <w:rFonts w:ascii="仿宋" w:hAnsi="仿宋" w:eastAsia="仿宋"/>
          <w:kern w:val="0"/>
          <w:sz w:val="24"/>
        </w:rPr>
        <w:t>招标项目的潜在供应商应在</w:t>
      </w:r>
      <w:r>
        <w:rPr>
          <w:rFonts w:hint="eastAsia" w:ascii="仿宋" w:eastAsia="仿宋"/>
          <w:kern w:val="0"/>
          <w:sz w:val="24"/>
        </w:rPr>
        <w:t>西安市高新二路山西证券大厦八楼招标四部</w:t>
      </w:r>
      <w:r>
        <w:rPr>
          <w:rFonts w:ascii="仿宋" w:hAnsi="仿宋" w:eastAsia="仿宋"/>
          <w:kern w:val="0"/>
          <w:sz w:val="24"/>
        </w:rPr>
        <w:t>获取</w:t>
      </w:r>
      <w:r>
        <w:rPr>
          <w:rFonts w:hint="eastAsia" w:ascii="仿宋" w:hAnsi="仿宋" w:eastAsia="仿宋"/>
          <w:kern w:val="0"/>
          <w:sz w:val="24"/>
        </w:rPr>
        <w:t>竞争性磋商</w:t>
      </w:r>
      <w:r>
        <w:rPr>
          <w:rFonts w:ascii="仿宋" w:hAnsi="仿宋" w:eastAsia="仿宋"/>
          <w:kern w:val="0"/>
          <w:sz w:val="24"/>
        </w:rPr>
        <w:t>文件，并</w:t>
      </w:r>
      <w:r>
        <w:rPr>
          <w:rFonts w:ascii="仿宋" w:hAnsi="仿宋" w:eastAsia="仿宋"/>
          <w:kern w:val="0"/>
          <w:sz w:val="24"/>
          <w:highlight w:val="none"/>
        </w:rPr>
        <w:t>于2022年</w:t>
      </w:r>
      <w:r>
        <w:rPr>
          <w:rFonts w:hint="eastAsia" w:ascii="仿宋" w:hAnsi="仿宋" w:eastAsia="仿宋"/>
          <w:kern w:val="0"/>
          <w:sz w:val="24"/>
          <w:highlight w:val="none"/>
          <w:lang w:val="en-US" w:eastAsia="zh-CN"/>
        </w:rPr>
        <w:t>10</w:t>
      </w:r>
      <w:r>
        <w:rPr>
          <w:rFonts w:ascii="仿宋" w:hAnsi="仿宋" w:eastAsia="仿宋"/>
          <w:kern w:val="0"/>
          <w:sz w:val="24"/>
          <w:highlight w:val="none"/>
        </w:rPr>
        <w:t>月</w:t>
      </w:r>
      <w:r>
        <w:rPr>
          <w:rFonts w:hint="eastAsia" w:ascii="仿宋" w:hAnsi="仿宋" w:eastAsia="仿宋"/>
          <w:kern w:val="0"/>
          <w:sz w:val="24"/>
          <w:highlight w:val="none"/>
          <w:lang w:val="en-US" w:eastAsia="zh-CN"/>
        </w:rPr>
        <w:t>18</w:t>
      </w:r>
      <w:r>
        <w:rPr>
          <w:rFonts w:ascii="仿宋" w:hAnsi="仿宋" w:eastAsia="仿宋"/>
          <w:kern w:val="0"/>
          <w:sz w:val="24"/>
          <w:highlight w:val="none"/>
        </w:rPr>
        <w:t>日</w:t>
      </w:r>
      <w:r>
        <w:rPr>
          <w:rFonts w:hint="eastAsia" w:ascii="仿宋" w:hAnsi="仿宋" w:eastAsia="仿宋"/>
          <w:kern w:val="0"/>
          <w:sz w:val="24"/>
          <w:highlight w:val="none"/>
          <w:lang w:val="en-US" w:eastAsia="zh-CN"/>
        </w:rPr>
        <w:t>14</w:t>
      </w:r>
      <w:r>
        <w:rPr>
          <w:rFonts w:ascii="仿宋" w:hAnsi="仿宋" w:eastAsia="仿宋"/>
          <w:kern w:val="0"/>
          <w:sz w:val="24"/>
          <w:highlight w:val="none"/>
        </w:rPr>
        <w:t>时</w:t>
      </w:r>
      <w:r>
        <w:rPr>
          <w:rFonts w:hint="eastAsia" w:ascii="仿宋" w:hAnsi="仿宋" w:eastAsia="仿宋"/>
          <w:kern w:val="0"/>
          <w:sz w:val="24"/>
          <w:highlight w:val="none"/>
          <w:lang w:val="en-US" w:eastAsia="zh-CN"/>
        </w:rPr>
        <w:t>3</w:t>
      </w:r>
      <w:r>
        <w:rPr>
          <w:rFonts w:ascii="仿宋" w:hAnsi="仿宋" w:eastAsia="仿宋"/>
          <w:kern w:val="0"/>
          <w:sz w:val="24"/>
          <w:highlight w:val="none"/>
        </w:rPr>
        <w:t>0分（北京</w:t>
      </w:r>
      <w:r>
        <w:rPr>
          <w:rFonts w:ascii="仿宋" w:hAnsi="仿宋" w:eastAsia="仿宋"/>
          <w:kern w:val="0"/>
          <w:sz w:val="24"/>
        </w:rPr>
        <w:t>时间）前递交</w:t>
      </w:r>
      <w:r>
        <w:rPr>
          <w:rFonts w:hint="eastAsia" w:ascii="仿宋" w:hAnsi="仿宋" w:eastAsia="仿宋"/>
          <w:kern w:val="0"/>
          <w:sz w:val="24"/>
        </w:rPr>
        <w:t>竞争性磋商响应文件</w:t>
      </w:r>
      <w:r>
        <w:rPr>
          <w:rFonts w:ascii="仿宋" w:hAnsi="仿宋" w:eastAsia="仿宋"/>
          <w:kern w:val="0"/>
          <w:sz w:val="24"/>
        </w:rPr>
        <w:t>。</w:t>
      </w:r>
    </w:p>
    <w:p>
      <w:pPr>
        <w:pStyle w:val="2"/>
        <w:rPr>
          <w:rFonts w:ascii="仿宋" w:hAnsi="仿宋" w:eastAsia="仿宋"/>
          <w:b/>
          <w:kern w:val="0"/>
          <w:sz w:val="24"/>
        </w:rPr>
      </w:pPr>
      <w:r>
        <w:rPr>
          <w:rFonts w:ascii="仿宋" w:hAnsi="仿宋" w:eastAsia="仿宋"/>
          <w:b/>
          <w:kern w:val="0"/>
          <w:sz w:val="24"/>
        </w:rPr>
        <w:t>一、项目基本情况</w:t>
      </w:r>
    </w:p>
    <w:p>
      <w:pPr>
        <w:pStyle w:val="2"/>
        <w:rPr>
          <w:rFonts w:ascii="仿宋" w:hAnsi="仿宋" w:eastAsia="仿宋"/>
          <w:kern w:val="0"/>
          <w:sz w:val="24"/>
        </w:rPr>
      </w:pPr>
      <w:r>
        <w:rPr>
          <w:rFonts w:hint="eastAsia" w:ascii="仿宋" w:hAnsi="仿宋" w:eastAsia="仿宋"/>
          <w:kern w:val="0"/>
          <w:sz w:val="24"/>
        </w:rPr>
        <w:t>项目编号：</w:t>
      </w:r>
      <w:r>
        <w:rPr>
          <w:rFonts w:ascii="仿宋" w:hAnsi="仿宋" w:eastAsia="仿宋"/>
          <w:kern w:val="0"/>
          <w:sz w:val="24"/>
        </w:rPr>
        <w:t>SCZD2022-</w:t>
      </w:r>
      <w:r>
        <w:rPr>
          <w:rFonts w:hint="eastAsia" w:ascii="仿宋" w:hAnsi="仿宋" w:eastAsia="仿宋"/>
          <w:kern w:val="0"/>
          <w:sz w:val="24"/>
          <w:lang w:val="en-US" w:eastAsia="zh-CN"/>
        </w:rPr>
        <w:t>CS</w:t>
      </w:r>
      <w:r>
        <w:rPr>
          <w:rFonts w:ascii="仿宋" w:hAnsi="仿宋" w:eastAsia="仿宋"/>
          <w:kern w:val="0"/>
          <w:sz w:val="24"/>
        </w:rPr>
        <w:t>-</w:t>
      </w:r>
      <w:r>
        <w:rPr>
          <w:rFonts w:hint="eastAsia" w:ascii="仿宋" w:hAnsi="仿宋" w:eastAsia="仿宋"/>
          <w:kern w:val="0"/>
          <w:sz w:val="24"/>
          <w:lang w:val="en-US" w:eastAsia="zh-CN"/>
        </w:rPr>
        <w:t>2179</w:t>
      </w:r>
      <w:r>
        <w:rPr>
          <w:rFonts w:hint="eastAsia" w:ascii="仿宋" w:hAnsi="仿宋" w:eastAsia="仿宋"/>
          <w:kern w:val="0"/>
          <w:sz w:val="24"/>
        </w:rPr>
        <w:t>-</w:t>
      </w:r>
      <w:r>
        <w:rPr>
          <w:rFonts w:ascii="仿宋" w:hAnsi="仿宋" w:eastAsia="仿宋"/>
          <w:kern w:val="0"/>
          <w:sz w:val="24"/>
        </w:rPr>
        <w:t>001</w:t>
      </w:r>
    </w:p>
    <w:p>
      <w:pPr>
        <w:pStyle w:val="2"/>
        <w:rPr>
          <w:rFonts w:hint="eastAsia" w:ascii="仿宋" w:hAnsi="仿宋" w:eastAsia="仿宋"/>
          <w:kern w:val="0"/>
          <w:sz w:val="24"/>
          <w:lang w:val="zh-CN" w:eastAsia="zh-CN"/>
        </w:rPr>
      </w:pPr>
      <w:r>
        <w:rPr>
          <w:rFonts w:hint="eastAsia" w:ascii="仿宋" w:hAnsi="仿宋" w:eastAsia="仿宋"/>
          <w:kern w:val="0"/>
          <w:sz w:val="24"/>
        </w:rPr>
        <w:t>项目名称：</w:t>
      </w:r>
      <w:r>
        <w:rPr>
          <w:rFonts w:hint="eastAsia" w:ascii="仿宋" w:hAnsi="仿宋" w:eastAsia="仿宋"/>
          <w:kern w:val="0"/>
          <w:sz w:val="24"/>
          <w:lang w:val="zh-CN" w:eastAsia="zh-CN"/>
        </w:rPr>
        <w:t>630KVA箱式变电站安装工程</w:t>
      </w:r>
    </w:p>
    <w:p>
      <w:pPr>
        <w:pStyle w:val="2"/>
        <w:rPr>
          <w:rFonts w:ascii="仿宋" w:hAnsi="仿宋" w:eastAsia="仿宋"/>
          <w:kern w:val="0"/>
          <w:sz w:val="24"/>
        </w:rPr>
      </w:pPr>
      <w:r>
        <w:rPr>
          <w:rFonts w:hint="eastAsia" w:ascii="仿宋" w:hAnsi="仿宋" w:eastAsia="仿宋"/>
          <w:kern w:val="0"/>
          <w:sz w:val="24"/>
        </w:rPr>
        <w:t>采购方式：竞争性磋商</w:t>
      </w:r>
    </w:p>
    <w:p>
      <w:pPr>
        <w:pStyle w:val="2"/>
        <w:rPr>
          <w:rFonts w:ascii="仿宋" w:hAnsi="仿宋" w:eastAsia="仿宋"/>
          <w:kern w:val="0"/>
          <w:sz w:val="24"/>
        </w:rPr>
      </w:pPr>
      <w:r>
        <w:rPr>
          <w:rFonts w:hint="eastAsia" w:ascii="仿宋" w:hAnsi="仿宋" w:eastAsia="仿宋"/>
          <w:kern w:val="0"/>
          <w:sz w:val="24"/>
        </w:rPr>
        <w:t>预算金额：</w:t>
      </w:r>
      <w:r>
        <w:rPr>
          <w:rFonts w:hint="eastAsia" w:ascii="仿宋" w:hAnsi="仿宋" w:eastAsia="仿宋"/>
          <w:kern w:val="0"/>
          <w:sz w:val="24"/>
          <w:lang w:val="en-US" w:eastAsia="zh-CN"/>
        </w:rPr>
        <w:t>554245.41</w:t>
      </w:r>
      <w:r>
        <w:rPr>
          <w:rFonts w:hint="eastAsia" w:ascii="仿宋" w:hAnsi="仿宋" w:eastAsia="仿宋"/>
          <w:kern w:val="0"/>
          <w:sz w:val="24"/>
        </w:rPr>
        <w:t>元</w:t>
      </w:r>
    </w:p>
    <w:p>
      <w:pPr>
        <w:pStyle w:val="2"/>
        <w:rPr>
          <w:rFonts w:hint="eastAsia" w:ascii="仿宋" w:hAnsi="仿宋" w:eastAsia="仿宋"/>
          <w:kern w:val="0"/>
          <w:sz w:val="24"/>
          <w:lang w:val="en-US" w:eastAsia="zh-CN"/>
        </w:rPr>
      </w:pPr>
      <w:r>
        <w:rPr>
          <w:rFonts w:hint="eastAsia" w:ascii="仿宋" w:hAnsi="仿宋" w:eastAsia="仿宋"/>
          <w:kern w:val="0"/>
          <w:sz w:val="24"/>
        </w:rPr>
        <w:t>最高限价：</w:t>
      </w:r>
      <w:r>
        <w:rPr>
          <w:rFonts w:hint="eastAsia" w:ascii="仿宋" w:hAnsi="仿宋" w:eastAsia="仿宋"/>
          <w:kern w:val="0"/>
          <w:sz w:val="24"/>
          <w:lang w:val="en-US" w:eastAsia="zh-CN"/>
        </w:rPr>
        <w:t>/</w:t>
      </w:r>
    </w:p>
    <w:p>
      <w:pPr>
        <w:pStyle w:val="2"/>
        <w:rPr>
          <w:rFonts w:ascii="仿宋" w:hAnsi="仿宋" w:eastAsia="仿宋"/>
          <w:kern w:val="0"/>
          <w:sz w:val="24"/>
        </w:rPr>
      </w:pPr>
      <w:r>
        <w:rPr>
          <w:rFonts w:hint="eastAsia" w:ascii="仿宋" w:hAnsi="仿宋" w:eastAsia="仿宋"/>
          <w:kern w:val="0"/>
          <w:sz w:val="24"/>
        </w:rPr>
        <w:t>采购需求：</w:t>
      </w:r>
    </w:p>
    <w:tbl>
      <w:tblPr>
        <w:tblStyle w:val="50"/>
        <w:tblW w:w="5329" w:type="pct"/>
        <w:tblInd w:w="-164" w:type="dxa"/>
        <w:tblLayout w:type="fixed"/>
        <w:tblCellMar>
          <w:top w:w="0" w:type="dxa"/>
          <w:left w:w="0" w:type="dxa"/>
          <w:bottom w:w="0" w:type="dxa"/>
          <w:right w:w="0" w:type="dxa"/>
        </w:tblCellMar>
      </w:tblPr>
      <w:tblGrid>
        <w:gridCol w:w="778"/>
        <w:gridCol w:w="2058"/>
        <w:gridCol w:w="1276"/>
        <w:gridCol w:w="2409"/>
        <w:gridCol w:w="1418"/>
        <w:gridCol w:w="1984"/>
      </w:tblGrid>
      <w:tr>
        <w:tblPrEx>
          <w:tblCellMar>
            <w:top w:w="0" w:type="dxa"/>
            <w:left w:w="0" w:type="dxa"/>
            <w:bottom w:w="0" w:type="dxa"/>
            <w:right w:w="0" w:type="dxa"/>
          </w:tblCellMar>
        </w:tblPrEx>
        <w:trPr>
          <w:trHeight w:val="728"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jc w:val="center"/>
              <w:rPr>
                <w:rFonts w:ascii="仿宋" w:hAnsi="仿宋" w:eastAsia="仿宋"/>
                <w:kern w:val="0"/>
                <w:sz w:val="24"/>
              </w:rPr>
            </w:pPr>
            <w:r>
              <w:rPr>
                <w:rFonts w:ascii="仿宋" w:hAnsi="仿宋" w:eastAsia="仿宋"/>
                <w:kern w:val="0"/>
                <w:sz w:val="24"/>
              </w:rPr>
              <w:t>合同包号</w:t>
            </w:r>
          </w:p>
        </w:tc>
        <w:tc>
          <w:tcPr>
            <w:tcW w:w="20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jc w:val="center"/>
              <w:rPr>
                <w:rFonts w:ascii="仿宋" w:hAnsi="仿宋" w:eastAsia="仿宋"/>
                <w:kern w:val="0"/>
                <w:sz w:val="24"/>
              </w:rPr>
            </w:pPr>
            <w:r>
              <w:rPr>
                <w:rFonts w:ascii="仿宋" w:hAnsi="仿宋" w:eastAsia="仿宋"/>
                <w:kern w:val="0"/>
                <w:sz w:val="24"/>
              </w:rPr>
              <w:t>合同包名称</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jc w:val="center"/>
              <w:rPr>
                <w:rFonts w:ascii="仿宋" w:hAnsi="仿宋" w:eastAsia="仿宋"/>
                <w:kern w:val="0"/>
                <w:sz w:val="24"/>
              </w:rPr>
            </w:pPr>
            <w:r>
              <w:rPr>
                <w:rFonts w:ascii="仿宋" w:hAnsi="仿宋" w:eastAsia="仿宋"/>
                <w:kern w:val="0"/>
                <w:sz w:val="24"/>
              </w:rPr>
              <w:t>技术规格、参数及要求</w:t>
            </w:r>
          </w:p>
        </w:tc>
        <w:tc>
          <w:tcPr>
            <w:tcW w:w="2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jc w:val="center"/>
              <w:rPr>
                <w:rFonts w:ascii="仿宋" w:hAnsi="仿宋" w:eastAsia="仿宋"/>
                <w:kern w:val="0"/>
                <w:sz w:val="24"/>
              </w:rPr>
            </w:pPr>
            <w:r>
              <w:rPr>
                <w:rFonts w:ascii="仿宋" w:hAnsi="仿宋" w:eastAsia="仿宋"/>
                <w:kern w:val="0"/>
                <w:sz w:val="24"/>
              </w:rPr>
              <w:t>预算金额（元）</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jc w:val="center"/>
              <w:rPr>
                <w:rFonts w:ascii="仿宋" w:hAnsi="仿宋" w:eastAsia="仿宋"/>
                <w:kern w:val="0"/>
                <w:sz w:val="24"/>
              </w:rPr>
            </w:pPr>
            <w:r>
              <w:rPr>
                <w:rFonts w:ascii="仿宋" w:hAnsi="仿宋" w:eastAsia="仿宋"/>
                <w:kern w:val="0"/>
                <w:sz w:val="24"/>
              </w:rPr>
              <w:t>是否接受联合体</w:t>
            </w:r>
          </w:p>
        </w:tc>
        <w:tc>
          <w:tcPr>
            <w:tcW w:w="1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jc w:val="center"/>
              <w:rPr>
                <w:rFonts w:ascii="仿宋" w:hAnsi="仿宋" w:eastAsia="仿宋"/>
                <w:kern w:val="0"/>
                <w:sz w:val="24"/>
              </w:rPr>
            </w:pPr>
            <w:r>
              <w:rPr>
                <w:rFonts w:ascii="仿宋" w:hAnsi="仿宋" w:eastAsia="仿宋"/>
                <w:kern w:val="0"/>
                <w:sz w:val="24"/>
              </w:rPr>
              <w:t>合同履行期限</w:t>
            </w:r>
          </w:p>
        </w:tc>
      </w:tr>
      <w:tr>
        <w:tblPrEx>
          <w:tblCellMar>
            <w:top w:w="0" w:type="dxa"/>
            <w:left w:w="0" w:type="dxa"/>
            <w:bottom w:w="0" w:type="dxa"/>
            <w:right w:w="0" w:type="dxa"/>
          </w:tblCellMar>
        </w:tblPrEx>
        <w:trPr>
          <w:trHeight w:val="480"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rPr>
                <w:rFonts w:ascii="仿宋" w:hAnsi="仿宋" w:eastAsia="仿宋"/>
                <w:kern w:val="0"/>
                <w:sz w:val="24"/>
                <w:highlight w:val="none"/>
              </w:rPr>
            </w:pPr>
            <w:r>
              <w:rPr>
                <w:rFonts w:ascii="仿宋" w:hAnsi="仿宋" w:eastAsia="仿宋"/>
                <w:kern w:val="0"/>
                <w:sz w:val="24"/>
                <w:highlight w:val="none"/>
              </w:rPr>
              <w:t>1</w:t>
            </w:r>
          </w:p>
        </w:tc>
        <w:tc>
          <w:tcPr>
            <w:tcW w:w="20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rPr>
                <w:rFonts w:ascii="仿宋" w:hAnsi="仿宋" w:eastAsia="仿宋"/>
                <w:kern w:val="0"/>
                <w:sz w:val="24"/>
                <w:highlight w:val="none"/>
              </w:rPr>
            </w:pPr>
            <w:r>
              <w:rPr>
                <w:rFonts w:hint="eastAsia" w:ascii="仿宋" w:hAnsi="仿宋" w:eastAsia="仿宋"/>
                <w:kern w:val="0"/>
                <w:sz w:val="24"/>
                <w:highlight w:val="none"/>
                <w:lang w:val="zh-CN" w:eastAsia="zh-CN"/>
              </w:rPr>
              <w:t>西安市第六医院630KVA箱式变电站安装工程</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rPr>
                <w:rFonts w:ascii="仿宋" w:hAnsi="仿宋" w:eastAsia="仿宋"/>
                <w:kern w:val="0"/>
                <w:sz w:val="24"/>
                <w:highlight w:val="none"/>
              </w:rPr>
            </w:pPr>
            <w:r>
              <w:rPr>
                <w:rFonts w:ascii="仿宋" w:hAnsi="仿宋" w:eastAsia="仿宋"/>
                <w:kern w:val="0"/>
                <w:sz w:val="24"/>
                <w:highlight w:val="none"/>
              </w:rPr>
              <w:t>详见采购文件</w:t>
            </w:r>
          </w:p>
        </w:tc>
        <w:tc>
          <w:tcPr>
            <w:tcW w:w="2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jc w:val="center"/>
              <w:rPr>
                <w:rFonts w:ascii="仿宋" w:hAnsi="仿宋" w:eastAsia="仿宋"/>
                <w:kern w:val="0"/>
                <w:sz w:val="24"/>
                <w:highlight w:val="none"/>
              </w:rPr>
            </w:pPr>
            <w:r>
              <w:rPr>
                <w:rFonts w:hint="eastAsia" w:ascii="仿宋" w:hAnsi="仿宋" w:eastAsia="仿宋"/>
                <w:kern w:val="0"/>
                <w:sz w:val="24"/>
                <w:highlight w:val="none"/>
                <w:lang w:val="en-US" w:eastAsia="zh-CN"/>
              </w:rPr>
              <w:t>554245.41</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jc w:val="center"/>
              <w:rPr>
                <w:rFonts w:ascii="仿宋" w:hAnsi="仿宋" w:eastAsia="仿宋"/>
                <w:kern w:val="0"/>
                <w:sz w:val="24"/>
                <w:highlight w:val="none"/>
              </w:rPr>
            </w:pPr>
            <w:r>
              <w:rPr>
                <w:rFonts w:ascii="仿宋" w:hAnsi="仿宋" w:eastAsia="仿宋"/>
                <w:kern w:val="0"/>
                <w:sz w:val="24"/>
                <w:highlight w:val="none"/>
              </w:rPr>
              <w:t>否</w:t>
            </w:r>
          </w:p>
        </w:tc>
        <w:tc>
          <w:tcPr>
            <w:tcW w:w="1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
              <w:rPr>
                <w:rFonts w:ascii="仿宋" w:hAnsi="仿宋" w:eastAsia="仿宋"/>
                <w:kern w:val="0"/>
                <w:sz w:val="24"/>
                <w:highlight w:val="none"/>
              </w:rPr>
            </w:pPr>
            <w:r>
              <w:rPr>
                <w:rFonts w:hint="eastAsia" w:ascii="仿宋" w:hAnsi="仿宋" w:eastAsia="仿宋"/>
                <w:kern w:val="0"/>
                <w:sz w:val="24"/>
                <w:highlight w:val="none"/>
              </w:rPr>
              <w:t>工期</w:t>
            </w:r>
            <w:r>
              <w:rPr>
                <w:rFonts w:hint="eastAsia" w:ascii="仿宋" w:hAnsi="仿宋" w:eastAsia="仿宋"/>
                <w:kern w:val="0"/>
                <w:sz w:val="24"/>
                <w:highlight w:val="none"/>
                <w:lang w:val="en-US" w:eastAsia="zh-CN"/>
              </w:rPr>
              <w:t>:45</w:t>
            </w:r>
            <w:r>
              <w:rPr>
                <w:rFonts w:hint="eastAsia" w:ascii="仿宋" w:hAnsi="仿宋" w:eastAsia="仿宋"/>
                <w:kern w:val="0"/>
                <w:sz w:val="24"/>
                <w:highlight w:val="none"/>
              </w:rPr>
              <w:t>日历天</w:t>
            </w:r>
          </w:p>
        </w:tc>
      </w:tr>
    </w:tbl>
    <w:p>
      <w:pPr>
        <w:pStyle w:val="2"/>
        <w:rPr>
          <w:rFonts w:ascii="仿宋" w:hAnsi="仿宋" w:eastAsia="仿宋"/>
          <w:b/>
          <w:kern w:val="0"/>
          <w:sz w:val="24"/>
          <w:highlight w:val="none"/>
        </w:rPr>
      </w:pPr>
      <w:r>
        <w:rPr>
          <w:rFonts w:ascii="仿宋" w:hAnsi="仿宋" w:eastAsia="仿宋"/>
          <w:b/>
          <w:kern w:val="0"/>
          <w:sz w:val="24"/>
          <w:highlight w:val="none"/>
        </w:rPr>
        <w:t>二、申请人的资格要求：</w:t>
      </w:r>
    </w:p>
    <w:p>
      <w:pPr>
        <w:pStyle w:val="2"/>
        <w:ind w:firstLine="480" w:firstLineChars="200"/>
        <w:rPr>
          <w:rFonts w:ascii="仿宋" w:hAnsi="仿宋" w:eastAsia="仿宋"/>
          <w:kern w:val="0"/>
          <w:sz w:val="24"/>
          <w:highlight w:val="none"/>
        </w:rPr>
      </w:pPr>
      <w:r>
        <w:rPr>
          <w:rFonts w:ascii="仿宋" w:hAnsi="仿宋" w:eastAsia="仿宋"/>
          <w:kern w:val="0"/>
          <w:sz w:val="24"/>
          <w:highlight w:val="none"/>
        </w:rPr>
        <w:t>1.满足《中华人民共和国政府采购法》第二十二条规定;</w:t>
      </w:r>
    </w:p>
    <w:p>
      <w:pPr>
        <w:pStyle w:val="2"/>
        <w:ind w:firstLine="480" w:firstLineChars="200"/>
        <w:rPr>
          <w:rFonts w:ascii="仿宋" w:hAnsi="仿宋" w:eastAsia="仿宋"/>
          <w:kern w:val="0"/>
          <w:sz w:val="24"/>
          <w:highlight w:val="none"/>
        </w:rPr>
      </w:pPr>
      <w:r>
        <w:rPr>
          <w:rFonts w:ascii="仿宋" w:hAnsi="仿宋" w:eastAsia="仿宋"/>
          <w:kern w:val="0"/>
          <w:sz w:val="24"/>
          <w:highlight w:val="none"/>
        </w:rPr>
        <w:t>2.落实政府采购政策需满足的资格要求：</w:t>
      </w:r>
    </w:p>
    <w:p>
      <w:pPr>
        <w:pStyle w:val="2"/>
        <w:ind w:firstLine="480" w:firstLineChars="200"/>
        <w:rPr>
          <w:rFonts w:ascii="仿宋" w:hAnsi="仿宋" w:eastAsia="仿宋"/>
          <w:kern w:val="0"/>
          <w:sz w:val="24"/>
          <w:highlight w:val="none"/>
        </w:rPr>
      </w:pPr>
      <w:r>
        <w:rPr>
          <w:rFonts w:ascii="仿宋" w:hAnsi="仿宋" w:eastAsia="仿宋"/>
          <w:kern w:val="0"/>
          <w:sz w:val="24"/>
          <w:highlight w:val="none"/>
        </w:rPr>
        <w:t>合同包1(</w:t>
      </w:r>
      <w:r>
        <w:rPr>
          <w:rFonts w:hint="eastAsia" w:ascii="仿宋" w:hAnsi="仿宋" w:eastAsia="仿宋"/>
          <w:kern w:val="0"/>
          <w:sz w:val="24"/>
          <w:highlight w:val="none"/>
          <w:lang w:val="zh-CN" w:eastAsia="zh-CN"/>
        </w:rPr>
        <w:t>西安市第六医院630KVA箱式变电站安装工程</w:t>
      </w:r>
      <w:r>
        <w:rPr>
          <w:rFonts w:ascii="仿宋" w:hAnsi="仿宋" w:eastAsia="仿宋"/>
          <w:kern w:val="0"/>
          <w:sz w:val="24"/>
          <w:highlight w:val="none"/>
        </w:rPr>
        <w:t>)落实政府采购政策需满足的资格要求如下:</w:t>
      </w:r>
    </w:p>
    <w:p>
      <w:pPr>
        <w:pStyle w:val="2"/>
        <w:ind w:firstLine="480" w:firstLineChars="200"/>
        <w:rPr>
          <w:rFonts w:hint="eastAsia" w:ascii="仿宋" w:hAnsi="仿宋" w:eastAsia="仿宋"/>
          <w:kern w:val="0"/>
          <w:sz w:val="24"/>
          <w:highlight w:val="none"/>
        </w:rPr>
      </w:pPr>
      <w:r>
        <w:rPr>
          <w:rFonts w:hint="eastAsia" w:ascii="仿宋" w:hAnsi="仿宋" w:eastAsia="仿宋"/>
          <w:kern w:val="0"/>
          <w:sz w:val="24"/>
          <w:highlight w:val="none"/>
        </w:rPr>
        <w:t>本项目为专门面向中小企业的项目，供应商应为中小微企业、监狱企业或残疾人福利性单位。</w:t>
      </w:r>
    </w:p>
    <w:p>
      <w:pPr>
        <w:pStyle w:val="2"/>
        <w:ind w:firstLine="480" w:firstLineChars="200"/>
        <w:rPr>
          <w:rFonts w:ascii="仿宋" w:hAnsi="仿宋" w:eastAsia="仿宋"/>
          <w:kern w:val="0"/>
          <w:sz w:val="24"/>
        </w:rPr>
      </w:pPr>
      <w:r>
        <w:rPr>
          <w:rFonts w:ascii="仿宋" w:hAnsi="仿宋" w:eastAsia="仿宋"/>
          <w:kern w:val="0"/>
          <w:sz w:val="24"/>
        </w:rPr>
        <w:t>3.本项目的特定资格要求：</w:t>
      </w:r>
    </w:p>
    <w:p>
      <w:pPr>
        <w:pStyle w:val="2"/>
        <w:ind w:firstLine="480" w:firstLineChars="200"/>
        <w:rPr>
          <w:rFonts w:ascii="仿宋" w:hAnsi="仿宋" w:eastAsia="仿宋"/>
          <w:kern w:val="0"/>
          <w:sz w:val="24"/>
        </w:rPr>
      </w:pPr>
      <w:r>
        <w:rPr>
          <w:rFonts w:ascii="仿宋" w:hAnsi="仿宋" w:eastAsia="仿宋"/>
          <w:kern w:val="0"/>
          <w:sz w:val="24"/>
        </w:rPr>
        <w:t>合同包1(</w:t>
      </w:r>
      <w:r>
        <w:rPr>
          <w:rFonts w:hint="eastAsia" w:ascii="仿宋" w:hAnsi="仿宋" w:eastAsia="仿宋"/>
          <w:kern w:val="0"/>
          <w:sz w:val="24"/>
          <w:lang w:val="zh-CN" w:eastAsia="zh-CN"/>
        </w:rPr>
        <w:t>西安市第六医院630KVA箱式变电站安装工程</w:t>
      </w:r>
      <w:r>
        <w:rPr>
          <w:rFonts w:ascii="仿宋" w:hAnsi="仿宋" w:eastAsia="仿宋"/>
          <w:kern w:val="0"/>
          <w:sz w:val="24"/>
        </w:rPr>
        <w:t>)特定资格要求如下:</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3.1供应商在递交响应文件截止时间前被“信用中国”网站和</w:t>
      </w:r>
      <w:r>
        <w:rPr>
          <w:rFonts w:hint="eastAsia" w:ascii="仿宋" w:eastAsia="仿宋"/>
          <w:kern w:val="0"/>
          <w:sz w:val="24"/>
          <w:lang w:eastAsia="zh-CN"/>
        </w:rPr>
        <w:t>“</w:t>
      </w:r>
      <w:r>
        <w:rPr>
          <w:rFonts w:hint="eastAsia" w:ascii="仿宋" w:eastAsia="仿宋"/>
          <w:kern w:val="0"/>
          <w:sz w:val="24"/>
        </w:rPr>
        <w:t>中国政府采购网</w:t>
      </w:r>
      <w:r>
        <w:rPr>
          <w:rFonts w:hint="eastAsia" w:ascii="仿宋" w:eastAsia="仿宋"/>
          <w:kern w:val="0"/>
          <w:sz w:val="24"/>
          <w:lang w:eastAsia="zh-CN"/>
        </w:rPr>
        <w:t>”</w:t>
      </w:r>
      <w:r>
        <w:rPr>
          <w:rFonts w:hint="eastAsia" w:ascii="仿宋" w:eastAsia="仿宋"/>
          <w:kern w:val="0"/>
          <w:sz w:val="24"/>
        </w:rPr>
        <w:t>上被列入失信被执行人、重大税收违法失信主体、政府采购严重违法失信行为记录名单的，不得参加磋商；</w:t>
      </w:r>
    </w:p>
    <w:p>
      <w:pPr>
        <w:widowControl/>
        <w:snapToGrid w:val="0"/>
        <w:spacing w:line="360" w:lineRule="auto"/>
        <w:ind w:right="-197" w:rightChars="-94" w:firstLine="480" w:firstLineChars="200"/>
        <w:jc w:val="left"/>
        <w:rPr>
          <w:rFonts w:ascii="仿宋" w:eastAsia="仿宋"/>
          <w:color w:val="000000"/>
          <w:kern w:val="0"/>
          <w:sz w:val="24"/>
        </w:rPr>
      </w:pPr>
      <w:r>
        <w:rPr>
          <w:rFonts w:hint="eastAsia" w:ascii="仿宋" w:eastAsia="仿宋"/>
          <w:color w:val="000000"/>
          <w:kern w:val="0"/>
          <w:sz w:val="24"/>
        </w:rPr>
        <w:t>3.2供应商参加本项目的合法授权人授权委托书；</w:t>
      </w:r>
    </w:p>
    <w:p>
      <w:pPr>
        <w:pStyle w:val="2"/>
        <w:ind w:firstLine="480" w:firstLineChars="200"/>
        <w:rPr>
          <w:rFonts w:hint="eastAsia" w:ascii="仿宋" w:eastAsia="仿宋"/>
          <w:color w:val="000000"/>
          <w:kern w:val="0"/>
          <w:sz w:val="24"/>
        </w:rPr>
      </w:pPr>
      <w:r>
        <w:rPr>
          <w:rFonts w:hint="eastAsia" w:ascii="仿宋" w:eastAsia="仿宋"/>
          <w:color w:val="000000"/>
          <w:kern w:val="0"/>
          <w:sz w:val="24"/>
        </w:rPr>
        <w:t>3.3供应商</w:t>
      </w:r>
      <w:r>
        <w:rPr>
          <w:rFonts w:hint="eastAsia" w:ascii="仿宋" w:eastAsia="仿宋"/>
          <w:color w:val="000000"/>
          <w:kern w:val="0"/>
          <w:sz w:val="24"/>
          <w:lang w:eastAsia="zh-CN"/>
        </w:rPr>
        <w:t>应</w:t>
      </w:r>
      <w:r>
        <w:rPr>
          <w:rFonts w:hint="eastAsia" w:ascii="仿宋" w:eastAsia="仿宋"/>
          <w:color w:val="000000"/>
          <w:kern w:val="0"/>
          <w:sz w:val="24"/>
        </w:rPr>
        <w:t>具备电力工程施工总承包三级及以上资质或输变电工程专业承包三级及以上资质</w:t>
      </w:r>
      <w:r>
        <w:rPr>
          <w:rFonts w:hint="eastAsia" w:ascii="仿宋" w:eastAsia="仿宋"/>
          <w:color w:val="000000"/>
          <w:kern w:val="0"/>
          <w:sz w:val="24"/>
          <w:lang w:eastAsia="zh-CN"/>
        </w:rPr>
        <w:t>，</w:t>
      </w:r>
      <w:r>
        <w:rPr>
          <w:rFonts w:hint="eastAsia" w:ascii="仿宋" w:eastAsia="仿宋"/>
          <w:color w:val="000000"/>
          <w:kern w:val="0"/>
          <w:sz w:val="24"/>
        </w:rPr>
        <w:t>且有效的安全生产许可证；</w:t>
      </w:r>
    </w:p>
    <w:p>
      <w:pPr>
        <w:pStyle w:val="2"/>
        <w:ind w:firstLine="480" w:firstLineChars="200"/>
        <w:rPr>
          <w:rFonts w:hint="default" w:ascii="仿宋" w:eastAsia="仿宋"/>
          <w:color w:val="000000"/>
          <w:kern w:val="0"/>
          <w:sz w:val="24"/>
          <w:lang w:val="en-US" w:eastAsia="zh-CN"/>
        </w:rPr>
      </w:pPr>
      <w:r>
        <w:rPr>
          <w:rFonts w:hint="eastAsia" w:ascii="仿宋" w:eastAsia="仿宋"/>
          <w:color w:val="000000"/>
          <w:kern w:val="0"/>
          <w:sz w:val="24"/>
          <w:lang w:val="en-US" w:eastAsia="zh-CN"/>
        </w:rPr>
        <w:t>3.4</w:t>
      </w:r>
      <w:r>
        <w:rPr>
          <w:rFonts w:hint="eastAsia" w:ascii="仿宋" w:eastAsia="仿宋"/>
          <w:color w:val="000000"/>
          <w:kern w:val="0"/>
          <w:sz w:val="24"/>
        </w:rPr>
        <w:t>供应商具备《承装（修、试）电力设施许可证》（承装四级、承修四级、承试四级及以上资质）；</w:t>
      </w:r>
    </w:p>
    <w:p>
      <w:pPr>
        <w:pStyle w:val="2"/>
        <w:ind w:firstLine="480" w:firstLineChars="200"/>
        <w:rPr>
          <w:rFonts w:ascii="仿宋" w:eastAsia="仿宋"/>
          <w:color w:val="000000"/>
          <w:kern w:val="0"/>
          <w:sz w:val="24"/>
        </w:rPr>
      </w:pPr>
      <w:r>
        <w:rPr>
          <w:rFonts w:hint="eastAsia" w:ascii="仿宋" w:eastAsia="仿宋"/>
          <w:color w:val="000000"/>
          <w:kern w:val="0"/>
          <w:sz w:val="24"/>
        </w:rPr>
        <w:t>3.</w:t>
      </w:r>
      <w:r>
        <w:rPr>
          <w:rFonts w:hint="eastAsia" w:ascii="仿宋" w:eastAsia="仿宋"/>
          <w:color w:val="000000"/>
          <w:kern w:val="0"/>
          <w:sz w:val="24"/>
          <w:lang w:val="en-US" w:eastAsia="zh-CN"/>
        </w:rPr>
        <w:t>5</w:t>
      </w:r>
      <w:r>
        <w:rPr>
          <w:rFonts w:hint="eastAsia" w:ascii="仿宋" w:eastAsia="仿宋"/>
          <w:color w:val="000000"/>
          <w:kern w:val="0"/>
          <w:sz w:val="24"/>
        </w:rPr>
        <w:t>供应商拟派项目经理具有</w:t>
      </w:r>
      <w:r>
        <w:rPr>
          <w:rFonts w:hint="eastAsia" w:ascii="仿宋" w:eastAsia="仿宋"/>
          <w:color w:val="000000"/>
          <w:kern w:val="0"/>
          <w:sz w:val="24"/>
          <w:lang w:eastAsia="zh-CN"/>
        </w:rPr>
        <w:t>机电</w:t>
      </w:r>
      <w:r>
        <w:rPr>
          <w:rFonts w:hint="eastAsia" w:ascii="仿宋" w:eastAsia="仿宋"/>
          <w:color w:val="000000"/>
          <w:kern w:val="0"/>
          <w:sz w:val="24"/>
        </w:rPr>
        <w:t>工程专业二级及以上建造师资格,有效的安全考核证，无在建项目（提供无在建项目承诺书）；</w:t>
      </w:r>
    </w:p>
    <w:p>
      <w:pPr>
        <w:pStyle w:val="2"/>
        <w:ind w:firstLine="480" w:firstLineChars="200"/>
        <w:rPr>
          <w:rFonts w:hint="eastAsia" w:ascii="仿宋" w:eastAsia="仿宋"/>
          <w:color w:val="000000"/>
          <w:kern w:val="0"/>
          <w:sz w:val="24"/>
          <w:lang w:eastAsia="zh-CN"/>
        </w:rPr>
      </w:pPr>
      <w:r>
        <w:rPr>
          <w:rFonts w:hint="eastAsia" w:ascii="仿宋" w:eastAsia="仿宋"/>
          <w:color w:val="000000"/>
          <w:kern w:val="0"/>
          <w:sz w:val="24"/>
        </w:rPr>
        <w:t>3.</w:t>
      </w:r>
      <w:r>
        <w:rPr>
          <w:rFonts w:hint="eastAsia" w:ascii="仿宋" w:eastAsia="仿宋"/>
          <w:color w:val="000000"/>
          <w:kern w:val="0"/>
          <w:sz w:val="24"/>
          <w:lang w:val="en-US" w:eastAsia="zh-CN"/>
        </w:rPr>
        <w:t>6</w:t>
      </w:r>
      <w:r>
        <w:rPr>
          <w:rFonts w:hint="eastAsia" w:ascii="仿宋" w:eastAsia="仿宋"/>
          <w:color w:val="000000"/>
          <w:kern w:val="0"/>
          <w:sz w:val="24"/>
        </w:rPr>
        <w:t>供应商在“陕西省建筑市场监管与诚信信息平台”可查询到企业及项目经理基本信息（附加盖公章截图）；</w:t>
      </w:r>
    </w:p>
    <w:p>
      <w:pPr>
        <w:pStyle w:val="2"/>
        <w:ind w:firstLine="480" w:firstLineChars="200"/>
        <w:rPr>
          <w:rFonts w:hint="eastAsia" w:ascii="仿宋" w:hAnsi="仿宋" w:eastAsia="仿宋"/>
          <w:kern w:val="0"/>
          <w:sz w:val="24"/>
          <w:lang w:eastAsia="zh-CN"/>
        </w:rPr>
      </w:pPr>
      <w:r>
        <w:rPr>
          <w:rFonts w:ascii="仿宋" w:hAnsi="仿宋" w:eastAsia="仿宋"/>
          <w:kern w:val="0"/>
          <w:sz w:val="24"/>
        </w:rPr>
        <w:t>3.</w:t>
      </w:r>
      <w:r>
        <w:rPr>
          <w:rFonts w:hint="eastAsia" w:ascii="仿宋" w:hAnsi="仿宋" w:eastAsia="仿宋"/>
          <w:kern w:val="0"/>
          <w:sz w:val="24"/>
          <w:lang w:val="en-US" w:eastAsia="zh-CN"/>
        </w:rPr>
        <w:t>7</w:t>
      </w:r>
      <w:r>
        <w:rPr>
          <w:rFonts w:hint="eastAsia" w:ascii="仿宋" w:hAnsi="仿宋" w:eastAsia="仿宋"/>
          <w:kern w:val="0"/>
          <w:sz w:val="24"/>
        </w:rPr>
        <w:t>、</w:t>
      </w:r>
      <w:r>
        <w:rPr>
          <w:rFonts w:ascii="仿宋" w:hAnsi="仿宋" w:eastAsia="仿宋"/>
          <w:kern w:val="0"/>
          <w:sz w:val="24"/>
        </w:rPr>
        <w:t>供应商不得存在下列情形之一：</w:t>
      </w:r>
    </w:p>
    <w:p>
      <w:pPr>
        <w:pStyle w:val="2"/>
        <w:ind w:firstLine="480" w:firstLineChars="200"/>
        <w:rPr>
          <w:rFonts w:hint="eastAsia" w:ascii="仿宋" w:hAnsi="仿宋" w:eastAsia="仿宋"/>
          <w:kern w:val="0"/>
          <w:sz w:val="24"/>
          <w:lang w:eastAsia="zh-CN"/>
        </w:rPr>
      </w:pPr>
      <w:r>
        <w:rPr>
          <w:rFonts w:ascii="仿宋" w:hAnsi="仿宋" w:eastAsia="仿宋"/>
          <w:kern w:val="0"/>
          <w:sz w:val="24"/>
        </w:rPr>
        <w:t>（1）单位负责人为同一人或者存在直接控股、管理关系的不同供应商，不得参加本次采购活动；</w:t>
      </w:r>
    </w:p>
    <w:p>
      <w:pPr>
        <w:pStyle w:val="2"/>
        <w:ind w:firstLine="480" w:firstLineChars="200"/>
        <w:rPr>
          <w:rFonts w:hint="eastAsia" w:ascii="仿宋" w:hAnsi="仿宋" w:eastAsia="仿宋"/>
          <w:kern w:val="0"/>
          <w:sz w:val="24"/>
          <w:lang w:eastAsia="zh-CN"/>
        </w:rPr>
      </w:pPr>
      <w:r>
        <w:rPr>
          <w:rFonts w:ascii="仿宋" w:hAnsi="仿宋" w:eastAsia="仿宋"/>
          <w:kern w:val="0"/>
          <w:sz w:val="24"/>
        </w:rPr>
        <w:t>（2）为本项目提供整体设计、规范编制或者项目管理、监理、检测等服务的供应商，不得再参加本项目的采购活动；</w:t>
      </w:r>
    </w:p>
    <w:p>
      <w:pPr>
        <w:pStyle w:val="2"/>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lang w:val="en-US" w:eastAsia="zh-CN"/>
        </w:rPr>
        <w:t>8</w:t>
      </w:r>
      <w:r>
        <w:rPr>
          <w:rFonts w:hint="eastAsia" w:ascii="仿宋" w:hAnsi="仿宋" w:eastAsia="仿宋"/>
          <w:kern w:val="0"/>
          <w:sz w:val="24"/>
        </w:rPr>
        <w:t>、</w:t>
      </w:r>
      <w:r>
        <w:rPr>
          <w:rFonts w:ascii="仿宋" w:hAnsi="仿宋" w:eastAsia="仿宋"/>
          <w:kern w:val="0"/>
          <w:sz w:val="24"/>
        </w:rPr>
        <w:t>需向采购代理机构</w:t>
      </w:r>
      <w:r>
        <w:rPr>
          <w:rFonts w:hint="eastAsia" w:ascii="仿宋" w:hAnsi="仿宋" w:eastAsia="仿宋"/>
          <w:kern w:val="0"/>
          <w:sz w:val="24"/>
        </w:rPr>
        <w:t>获取竞争性磋商</w:t>
      </w:r>
      <w:r>
        <w:rPr>
          <w:rFonts w:ascii="仿宋" w:hAnsi="仿宋" w:eastAsia="仿宋"/>
          <w:kern w:val="0"/>
          <w:sz w:val="24"/>
        </w:rPr>
        <w:t>文件并登记备案，未向采购代理机构</w:t>
      </w:r>
      <w:r>
        <w:rPr>
          <w:rFonts w:hint="eastAsia" w:ascii="仿宋" w:hAnsi="仿宋" w:eastAsia="仿宋"/>
          <w:kern w:val="0"/>
          <w:sz w:val="24"/>
        </w:rPr>
        <w:t>获取竞争性磋商</w:t>
      </w:r>
      <w:r>
        <w:rPr>
          <w:rFonts w:ascii="仿宋" w:hAnsi="仿宋" w:eastAsia="仿宋"/>
          <w:kern w:val="0"/>
          <w:sz w:val="24"/>
        </w:rPr>
        <w:t>文件并登记备案的供应商均无资格参加投标。</w:t>
      </w:r>
    </w:p>
    <w:p>
      <w:pPr>
        <w:pStyle w:val="2"/>
        <w:rPr>
          <w:rFonts w:ascii="仿宋" w:hAnsi="仿宋" w:eastAsia="仿宋"/>
          <w:b/>
          <w:kern w:val="0"/>
          <w:sz w:val="24"/>
        </w:rPr>
      </w:pPr>
      <w:r>
        <w:rPr>
          <w:rFonts w:ascii="仿宋" w:hAnsi="仿宋" w:eastAsia="仿宋"/>
          <w:b/>
          <w:kern w:val="0"/>
          <w:sz w:val="24"/>
        </w:rPr>
        <w:t>三、获取</w:t>
      </w:r>
      <w:r>
        <w:rPr>
          <w:rFonts w:hint="eastAsia" w:ascii="仿宋" w:hAnsi="仿宋" w:eastAsia="仿宋"/>
          <w:b/>
          <w:kern w:val="0"/>
          <w:sz w:val="24"/>
        </w:rPr>
        <w:t>磋商</w:t>
      </w:r>
      <w:r>
        <w:rPr>
          <w:rFonts w:ascii="仿宋" w:hAnsi="仿宋" w:eastAsia="仿宋"/>
          <w:b/>
          <w:kern w:val="0"/>
          <w:sz w:val="24"/>
        </w:rPr>
        <w:t>文件</w:t>
      </w:r>
    </w:p>
    <w:p>
      <w:pPr>
        <w:pStyle w:val="2"/>
        <w:ind w:firstLine="480" w:firstLineChars="200"/>
        <w:rPr>
          <w:rFonts w:ascii="仿宋" w:hAnsi="仿宋" w:eastAsia="仿宋"/>
          <w:kern w:val="0"/>
          <w:sz w:val="24"/>
        </w:rPr>
      </w:pPr>
      <w:r>
        <w:rPr>
          <w:rFonts w:hint="eastAsia" w:ascii="仿宋" w:hAnsi="仿宋" w:eastAsia="仿宋"/>
          <w:kern w:val="0"/>
          <w:sz w:val="24"/>
        </w:rPr>
        <w:t>时</w:t>
      </w:r>
      <w:r>
        <w:rPr>
          <w:rFonts w:hint="eastAsia" w:ascii="仿宋" w:hAnsi="仿宋" w:eastAsia="仿宋"/>
          <w:kern w:val="0"/>
          <w:sz w:val="24"/>
          <w:highlight w:val="none"/>
        </w:rPr>
        <w:t>间：</w:t>
      </w:r>
      <w:r>
        <w:rPr>
          <w:rFonts w:ascii="仿宋" w:hAnsi="仿宋" w:eastAsia="仿宋"/>
          <w:kern w:val="0"/>
          <w:sz w:val="24"/>
          <w:highlight w:val="none"/>
        </w:rPr>
        <w:t>2022年</w:t>
      </w:r>
      <w:r>
        <w:rPr>
          <w:rFonts w:hint="eastAsia" w:ascii="仿宋" w:hAnsi="仿宋" w:eastAsia="仿宋"/>
          <w:kern w:val="0"/>
          <w:sz w:val="24"/>
          <w:highlight w:val="none"/>
          <w:lang w:val="en-US" w:eastAsia="zh-CN"/>
        </w:rPr>
        <w:t>9</w:t>
      </w:r>
      <w:r>
        <w:rPr>
          <w:rFonts w:ascii="仿宋" w:hAnsi="仿宋" w:eastAsia="仿宋"/>
          <w:kern w:val="0"/>
          <w:sz w:val="24"/>
          <w:highlight w:val="none"/>
        </w:rPr>
        <w:t>月</w:t>
      </w:r>
      <w:r>
        <w:rPr>
          <w:rFonts w:hint="eastAsia" w:ascii="仿宋" w:hAnsi="仿宋" w:eastAsia="仿宋"/>
          <w:kern w:val="0"/>
          <w:sz w:val="24"/>
          <w:highlight w:val="none"/>
          <w:lang w:val="en-US" w:eastAsia="zh-CN"/>
        </w:rPr>
        <w:t>30</w:t>
      </w:r>
      <w:r>
        <w:rPr>
          <w:rFonts w:ascii="仿宋" w:hAnsi="仿宋" w:eastAsia="仿宋"/>
          <w:kern w:val="0"/>
          <w:sz w:val="24"/>
          <w:highlight w:val="none"/>
        </w:rPr>
        <w:t>日至2022年</w:t>
      </w:r>
      <w:r>
        <w:rPr>
          <w:rFonts w:hint="eastAsia" w:ascii="仿宋" w:hAnsi="仿宋" w:eastAsia="仿宋"/>
          <w:kern w:val="0"/>
          <w:sz w:val="24"/>
          <w:highlight w:val="none"/>
          <w:lang w:val="en-US" w:eastAsia="zh-CN"/>
        </w:rPr>
        <w:t>10</w:t>
      </w:r>
      <w:r>
        <w:rPr>
          <w:rFonts w:ascii="仿宋" w:hAnsi="仿宋" w:eastAsia="仿宋"/>
          <w:kern w:val="0"/>
          <w:sz w:val="24"/>
          <w:highlight w:val="none"/>
        </w:rPr>
        <w:t>月</w:t>
      </w:r>
      <w:r>
        <w:rPr>
          <w:rFonts w:hint="eastAsia" w:ascii="仿宋" w:hAnsi="仿宋" w:eastAsia="仿宋"/>
          <w:kern w:val="0"/>
          <w:sz w:val="24"/>
          <w:highlight w:val="none"/>
          <w:lang w:val="en-US" w:eastAsia="zh-CN"/>
        </w:rPr>
        <w:t>11</w:t>
      </w:r>
      <w:r>
        <w:rPr>
          <w:rFonts w:ascii="仿宋" w:hAnsi="仿宋" w:eastAsia="仿宋"/>
          <w:kern w:val="0"/>
          <w:sz w:val="24"/>
          <w:highlight w:val="none"/>
        </w:rPr>
        <w:t>日，每天</w:t>
      </w:r>
      <w:r>
        <w:rPr>
          <w:rFonts w:ascii="仿宋" w:hAnsi="仿宋" w:eastAsia="仿宋"/>
          <w:kern w:val="0"/>
          <w:sz w:val="24"/>
        </w:rPr>
        <w:t>上午 08:00:00 至 12:00:00 ，下午 14:00:00 至 18:00:00 （北京时间,法定节假日除外）</w:t>
      </w:r>
    </w:p>
    <w:p>
      <w:pPr>
        <w:pStyle w:val="2"/>
        <w:ind w:firstLine="480" w:firstLineChars="200"/>
        <w:rPr>
          <w:rFonts w:ascii="仿宋" w:hAnsi="仿宋" w:eastAsia="仿宋"/>
          <w:kern w:val="0"/>
          <w:sz w:val="24"/>
        </w:rPr>
      </w:pPr>
      <w:r>
        <w:rPr>
          <w:rFonts w:hint="eastAsia" w:ascii="仿宋" w:hAnsi="仿宋" w:eastAsia="仿宋"/>
          <w:kern w:val="0"/>
          <w:sz w:val="24"/>
        </w:rPr>
        <w:t>地点：</w:t>
      </w:r>
      <w:r>
        <w:rPr>
          <w:rFonts w:hint="eastAsia" w:ascii="仿宋" w:eastAsia="仿宋"/>
          <w:kern w:val="0"/>
          <w:sz w:val="24"/>
        </w:rPr>
        <w:t>西安市高新二路山西证券大厦八楼招标四部</w:t>
      </w:r>
    </w:p>
    <w:p>
      <w:pPr>
        <w:pStyle w:val="2"/>
        <w:ind w:firstLine="480" w:firstLineChars="200"/>
        <w:rPr>
          <w:rFonts w:hint="eastAsia" w:ascii="仿宋" w:hAnsi="仿宋" w:eastAsia="仿宋"/>
          <w:kern w:val="0"/>
          <w:sz w:val="24"/>
          <w:lang w:eastAsia="zh-CN"/>
        </w:rPr>
      </w:pPr>
      <w:r>
        <w:rPr>
          <w:rFonts w:hint="eastAsia" w:ascii="仿宋" w:hAnsi="仿宋" w:eastAsia="仿宋"/>
          <w:kern w:val="0"/>
          <w:sz w:val="24"/>
        </w:rPr>
        <w:t>方式：</w:t>
      </w:r>
      <w:r>
        <w:rPr>
          <w:rFonts w:hint="eastAsia" w:ascii="仿宋" w:hAnsi="仿宋" w:eastAsia="仿宋"/>
          <w:kern w:val="0"/>
          <w:sz w:val="24"/>
          <w:lang w:eastAsia="zh-CN"/>
        </w:rPr>
        <w:t>现场获取</w:t>
      </w:r>
    </w:p>
    <w:p>
      <w:pPr>
        <w:pStyle w:val="2"/>
        <w:ind w:firstLine="480" w:firstLineChars="200"/>
        <w:rPr>
          <w:rFonts w:ascii="仿宋" w:hAnsi="仿宋" w:eastAsia="仿宋"/>
          <w:kern w:val="0"/>
          <w:sz w:val="24"/>
        </w:rPr>
      </w:pPr>
      <w:r>
        <w:rPr>
          <w:rFonts w:hint="eastAsia" w:ascii="仿宋" w:hAnsi="仿宋" w:eastAsia="仿宋"/>
          <w:kern w:val="0"/>
          <w:sz w:val="24"/>
        </w:rPr>
        <w:t>售价：免费赠送</w:t>
      </w:r>
    </w:p>
    <w:p>
      <w:pPr>
        <w:pStyle w:val="2"/>
        <w:rPr>
          <w:rFonts w:ascii="仿宋" w:hAnsi="仿宋" w:eastAsia="仿宋"/>
          <w:b/>
          <w:kern w:val="0"/>
          <w:sz w:val="24"/>
        </w:rPr>
      </w:pPr>
      <w:r>
        <w:rPr>
          <w:rFonts w:ascii="仿宋" w:hAnsi="仿宋" w:eastAsia="仿宋"/>
          <w:b/>
          <w:kern w:val="0"/>
          <w:sz w:val="24"/>
        </w:rPr>
        <w:t>四、</w:t>
      </w:r>
      <w:r>
        <w:rPr>
          <w:rFonts w:hint="eastAsia" w:ascii="仿宋" w:hAnsi="仿宋" w:eastAsia="仿宋"/>
          <w:b/>
          <w:kern w:val="0"/>
          <w:sz w:val="24"/>
        </w:rPr>
        <w:t>响应文件</w:t>
      </w:r>
      <w:r>
        <w:rPr>
          <w:rFonts w:ascii="仿宋" w:hAnsi="仿宋" w:eastAsia="仿宋"/>
          <w:b/>
          <w:kern w:val="0"/>
          <w:sz w:val="24"/>
        </w:rPr>
        <w:t>提交</w:t>
      </w:r>
    </w:p>
    <w:p>
      <w:pPr>
        <w:pStyle w:val="2"/>
        <w:ind w:firstLine="480" w:firstLineChars="200"/>
        <w:rPr>
          <w:rFonts w:ascii="仿宋" w:hAnsi="仿宋" w:eastAsia="仿宋"/>
          <w:kern w:val="0"/>
          <w:sz w:val="24"/>
          <w:highlight w:val="none"/>
        </w:rPr>
      </w:pPr>
      <w:r>
        <w:rPr>
          <w:rFonts w:hint="eastAsia" w:ascii="仿宋" w:hAnsi="仿宋" w:eastAsia="仿宋"/>
          <w:kern w:val="0"/>
          <w:sz w:val="24"/>
          <w:highlight w:val="none"/>
        </w:rPr>
        <w:t>截止时间:</w:t>
      </w:r>
      <w:r>
        <w:rPr>
          <w:rFonts w:ascii="仿宋" w:hAnsi="仿宋" w:eastAsia="仿宋"/>
          <w:kern w:val="0"/>
          <w:sz w:val="24"/>
          <w:highlight w:val="none"/>
        </w:rPr>
        <w:t>2022年</w:t>
      </w:r>
      <w:r>
        <w:rPr>
          <w:rFonts w:hint="eastAsia" w:ascii="仿宋" w:hAnsi="仿宋" w:eastAsia="仿宋"/>
          <w:kern w:val="0"/>
          <w:sz w:val="24"/>
          <w:highlight w:val="none"/>
          <w:lang w:val="en-US" w:eastAsia="zh-CN"/>
        </w:rPr>
        <w:t>10</w:t>
      </w:r>
      <w:r>
        <w:rPr>
          <w:rFonts w:ascii="仿宋" w:hAnsi="仿宋" w:eastAsia="仿宋"/>
          <w:kern w:val="0"/>
          <w:sz w:val="24"/>
          <w:highlight w:val="none"/>
        </w:rPr>
        <w:t>月</w:t>
      </w:r>
      <w:r>
        <w:rPr>
          <w:rFonts w:hint="eastAsia" w:ascii="仿宋" w:hAnsi="仿宋" w:eastAsia="仿宋"/>
          <w:kern w:val="0"/>
          <w:sz w:val="24"/>
          <w:highlight w:val="none"/>
          <w:lang w:val="en-US" w:eastAsia="zh-CN"/>
        </w:rPr>
        <w:t>18</w:t>
      </w:r>
      <w:r>
        <w:rPr>
          <w:rFonts w:ascii="仿宋" w:hAnsi="仿宋" w:eastAsia="仿宋"/>
          <w:kern w:val="0"/>
          <w:sz w:val="24"/>
          <w:highlight w:val="none"/>
        </w:rPr>
        <w:t>日</w:t>
      </w:r>
      <w:r>
        <w:rPr>
          <w:rFonts w:hint="eastAsia" w:ascii="仿宋" w:hAnsi="仿宋" w:eastAsia="仿宋"/>
          <w:kern w:val="0"/>
          <w:sz w:val="24"/>
          <w:highlight w:val="none"/>
          <w:lang w:val="en-US" w:eastAsia="zh-CN"/>
        </w:rPr>
        <w:t>14</w:t>
      </w:r>
      <w:r>
        <w:rPr>
          <w:rFonts w:ascii="仿宋" w:hAnsi="仿宋" w:eastAsia="仿宋"/>
          <w:kern w:val="0"/>
          <w:sz w:val="24"/>
          <w:highlight w:val="none"/>
        </w:rPr>
        <w:t>时</w:t>
      </w:r>
      <w:r>
        <w:rPr>
          <w:rFonts w:hint="eastAsia" w:ascii="仿宋" w:hAnsi="仿宋" w:eastAsia="仿宋"/>
          <w:kern w:val="0"/>
          <w:sz w:val="24"/>
          <w:highlight w:val="none"/>
          <w:lang w:val="en-US" w:eastAsia="zh-CN"/>
        </w:rPr>
        <w:t>3</w:t>
      </w:r>
      <w:r>
        <w:rPr>
          <w:rFonts w:ascii="仿宋" w:hAnsi="仿宋" w:eastAsia="仿宋"/>
          <w:kern w:val="0"/>
          <w:sz w:val="24"/>
          <w:highlight w:val="none"/>
        </w:rPr>
        <w:t>0分00秒 </w:t>
      </w:r>
      <w:r>
        <w:rPr>
          <w:rFonts w:hint="eastAsia" w:ascii="仿宋" w:hAnsi="仿宋" w:eastAsia="仿宋"/>
          <w:kern w:val="0"/>
          <w:sz w:val="24"/>
          <w:highlight w:val="none"/>
        </w:rPr>
        <w:t>（北京时间）</w:t>
      </w:r>
    </w:p>
    <w:p>
      <w:pPr>
        <w:pStyle w:val="2"/>
        <w:ind w:firstLine="480" w:firstLineChars="200"/>
        <w:rPr>
          <w:rFonts w:ascii="仿宋" w:hAnsi="仿宋" w:eastAsia="仿宋"/>
          <w:kern w:val="0"/>
          <w:sz w:val="24"/>
          <w:highlight w:val="none"/>
        </w:rPr>
      </w:pPr>
      <w:r>
        <w:rPr>
          <w:rFonts w:hint="eastAsia" w:ascii="仿宋" w:hAnsi="仿宋" w:eastAsia="仿宋"/>
          <w:kern w:val="0"/>
          <w:sz w:val="24"/>
          <w:highlight w:val="none"/>
        </w:rPr>
        <w:t>地点：</w:t>
      </w:r>
      <w:r>
        <w:rPr>
          <w:rFonts w:ascii="仿宋" w:hAnsi="仿宋" w:eastAsia="仿宋"/>
          <w:kern w:val="0"/>
          <w:sz w:val="24"/>
          <w:highlight w:val="none"/>
        </w:rPr>
        <w:t>西安市高新二路</w:t>
      </w:r>
      <w:r>
        <w:rPr>
          <w:rFonts w:hint="eastAsia" w:ascii="仿宋" w:hAnsi="仿宋" w:eastAsia="仿宋"/>
          <w:kern w:val="0"/>
          <w:sz w:val="24"/>
          <w:highlight w:val="none"/>
        </w:rPr>
        <w:t>山西证券大厦</w:t>
      </w:r>
      <w:r>
        <w:rPr>
          <w:rFonts w:hint="eastAsia" w:ascii="仿宋" w:hAnsi="仿宋" w:eastAsia="仿宋"/>
          <w:kern w:val="0"/>
          <w:sz w:val="24"/>
          <w:highlight w:val="none"/>
          <w:lang w:val="en-US" w:eastAsia="zh-CN"/>
        </w:rPr>
        <w:t>21</w:t>
      </w:r>
      <w:r>
        <w:rPr>
          <w:rFonts w:hint="eastAsia" w:ascii="仿宋" w:hAnsi="仿宋" w:eastAsia="仿宋"/>
          <w:kern w:val="0"/>
          <w:sz w:val="24"/>
          <w:highlight w:val="none"/>
        </w:rPr>
        <w:t>楼第</w:t>
      </w:r>
      <w:r>
        <w:rPr>
          <w:rFonts w:hint="eastAsia" w:ascii="仿宋" w:hAnsi="仿宋" w:eastAsia="仿宋"/>
          <w:kern w:val="0"/>
          <w:sz w:val="24"/>
          <w:highlight w:val="none"/>
          <w:lang w:val="en-US" w:eastAsia="zh-CN"/>
        </w:rPr>
        <w:t>5</w:t>
      </w:r>
      <w:r>
        <w:rPr>
          <w:rFonts w:hint="eastAsia" w:ascii="仿宋" w:hAnsi="仿宋" w:eastAsia="仿宋"/>
          <w:kern w:val="0"/>
          <w:sz w:val="24"/>
          <w:highlight w:val="none"/>
        </w:rPr>
        <w:t>会议室</w:t>
      </w:r>
    </w:p>
    <w:p>
      <w:pPr>
        <w:pStyle w:val="2"/>
        <w:rPr>
          <w:rFonts w:ascii="仿宋" w:hAnsi="仿宋" w:eastAsia="仿宋"/>
          <w:b/>
          <w:kern w:val="0"/>
          <w:sz w:val="24"/>
        </w:rPr>
      </w:pPr>
      <w:r>
        <w:rPr>
          <w:rFonts w:hint="eastAsia" w:ascii="仿宋" w:hAnsi="仿宋" w:eastAsia="仿宋"/>
          <w:b/>
          <w:kern w:val="0"/>
          <w:sz w:val="24"/>
        </w:rPr>
        <w:t>五</w:t>
      </w:r>
      <w:r>
        <w:rPr>
          <w:rFonts w:ascii="仿宋" w:hAnsi="仿宋" w:eastAsia="仿宋"/>
          <w:b/>
          <w:kern w:val="0"/>
          <w:sz w:val="24"/>
        </w:rPr>
        <w:t>、</w:t>
      </w:r>
      <w:r>
        <w:rPr>
          <w:rFonts w:hint="eastAsia" w:ascii="仿宋" w:hAnsi="仿宋" w:eastAsia="仿宋"/>
          <w:b/>
          <w:kern w:val="0"/>
          <w:sz w:val="24"/>
        </w:rPr>
        <w:t>开启</w:t>
      </w:r>
    </w:p>
    <w:p>
      <w:pPr>
        <w:pStyle w:val="2"/>
        <w:ind w:firstLine="480" w:firstLineChars="200"/>
        <w:rPr>
          <w:rFonts w:hint="eastAsia" w:ascii="仿宋" w:hAnsi="仿宋" w:eastAsia="仿宋"/>
          <w:kern w:val="0"/>
          <w:sz w:val="24"/>
          <w:highlight w:val="none"/>
        </w:rPr>
      </w:pPr>
      <w:r>
        <w:rPr>
          <w:rFonts w:hint="eastAsia" w:ascii="仿宋" w:hAnsi="仿宋" w:eastAsia="仿宋"/>
          <w:kern w:val="0"/>
          <w:sz w:val="24"/>
          <w:highlight w:val="none"/>
        </w:rPr>
        <w:t>时间:</w:t>
      </w:r>
      <w:r>
        <w:rPr>
          <w:rFonts w:ascii="仿宋" w:hAnsi="仿宋" w:eastAsia="仿宋"/>
          <w:kern w:val="0"/>
          <w:sz w:val="24"/>
          <w:highlight w:val="none"/>
        </w:rPr>
        <w:t>2022年</w:t>
      </w:r>
      <w:r>
        <w:rPr>
          <w:rFonts w:hint="eastAsia" w:ascii="仿宋" w:hAnsi="仿宋" w:eastAsia="仿宋"/>
          <w:kern w:val="0"/>
          <w:sz w:val="24"/>
          <w:highlight w:val="none"/>
          <w:lang w:val="en-US" w:eastAsia="zh-CN"/>
        </w:rPr>
        <w:t>10</w:t>
      </w:r>
      <w:r>
        <w:rPr>
          <w:rFonts w:ascii="仿宋" w:hAnsi="仿宋" w:eastAsia="仿宋"/>
          <w:kern w:val="0"/>
          <w:sz w:val="24"/>
          <w:highlight w:val="none"/>
        </w:rPr>
        <w:t>月</w:t>
      </w:r>
      <w:r>
        <w:rPr>
          <w:rFonts w:hint="eastAsia" w:ascii="仿宋" w:hAnsi="仿宋" w:eastAsia="仿宋"/>
          <w:kern w:val="0"/>
          <w:sz w:val="24"/>
          <w:highlight w:val="none"/>
          <w:lang w:val="en-US" w:eastAsia="zh-CN"/>
        </w:rPr>
        <w:t>18</w:t>
      </w:r>
      <w:r>
        <w:rPr>
          <w:rFonts w:ascii="仿宋" w:hAnsi="仿宋" w:eastAsia="仿宋"/>
          <w:kern w:val="0"/>
          <w:sz w:val="24"/>
          <w:highlight w:val="none"/>
        </w:rPr>
        <w:t>日</w:t>
      </w:r>
      <w:r>
        <w:rPr>
          <w:rFonts w:hint="eastAsia" w:ascii="仿宋" w:hAnsi="仿宋" w:eastAsia="仿宋"/>
          <w:kern w:val="0"/>
          <w:sz w:val="24"/>
          <w:highlight w:val="none"/>
          <w:lang w:val="en-US" w:eastAsia="zh-CN"/>
        </w:rPr>
        <w:t>14</w:t>
      </w:r>
      <w:r>
        <w:rPr>
          <w:rFonts w:ascii="仿宋" w:hAnsi="仿宋" w:eastAsia="仿宋"/>
          <w:kern w:val="0"/>
          <w:sz w:val="24"/>
          <w:highlight w:val="none"/>
        </w:rPr>
        <w:t>时</w:t>
      </w:r>
      <w:r>
        <w:rPr>
          <w:rFonts w:hint="eastAsia" w:ascii="仿宋" w:hAnsi="仿宋" w:eastAsia="仿宋"/>
          <w:kern w:val="0"/>
          <w:sz w:val="24"/>
          <w:highlight w:val="none"/>
          <w:lang w:val="en-US" w:eastAsia="zh-CN"/>
        </w:rPr>
        <w:t>3</w:t>
      </w:r>
      <w:r>
        <w:rPr>
          <w:rFonts w:ascii="仿宋" w:hAnsi="仿宋" w:eastAsia="仿宋"/>
          <w:kern w:val="0"/>
          <w:sz w:val="24"/>
          <w:highlight w:val="none"/>
        </w:rPr>
        <w:t>0分00秒 </w:t>
      </w:r>
      <w:r>
        <w:rPr>
          <w:rFonts w:hint="eastAsia" w:ascii="仿宋" w:hAnsi="仿宋" w:eastAsia="仿宋"/>
          <w:kern w:val="0"/>
          <w:sz w:val="24"/>
          <w:highlight w:val="none"/>
        </w:rPr>
        <w:t>（北京时间）</w:t>
      </w:r>
    </w:p>
    <w:p>
      <w:pPr>
        <w:pStyle w:val="2"/>
        <w:ind w:firstLine="480" w:firstLineChars="200"/>
        <w:rPr>
          <w:rFonts w:ascii="仿宋" w:hAnsi="仿宋" w:eastAsia="仿宋"/>
          <w:kern w:val="0"/>
          <w:sz w:val="24"/>
          <w:highlight w:val="none"/>
        </w:rPr>
      </w:pPr>
      <w:r>
        <w:rPr>
          <w:rFonts w:hint="eastAsia" w:ascii="仿宋" w:hAnsi="仿宋" w:eastAsia="仿宋"/>
          <w:kern w:val="0"/>
          <w:sz w:val="24"/>
          <w:highlight w:val="none"/>
        </w:rPr>
        <w:t>地点：</w:t>
      </w:r>
      <w:r>
        <w:rPr>
          <w:rFonts w:ascii="仿宋" w:hAnsi="仿宋" w:eastAsia="仿宋"/>
          <w:kern w:val="0"/>
          <w:sz w:val="24"/>
          <w:highlight w:val="none"/>
        </w:rPr>
        <w:t>西安市高新二路</w:t>
      </w:r>
      <w:r>
        <w:rPr>
          <w:rFonts w:hint="eastAsia" w:ascii="仿宋" w:hAnsi="仿宋" w:eastAsia="仿宋"/>
          <w:kern w:val="0"/>
          <w:sz w:val="24"/>
          <w:highlight w:val="none"/>
        </w:rPr>
        <w:t>山西证券大厦</w:t>
      </w:r>
      <w:r>
        <w:rPr>
          <w:rFonts w:hint="eastAsia" w:ascii="仿宋" w:hAnsi="仿宋" w:eastAsia="仿宋"/>
          <w:kern w:val="0"/>
          <w:sz w:val="24"/>
          <w:highlight w:val="none"/>
          <w:lang w:val="en-US" w:eastAsia="zh-CN"/>
        </w:rPr>
        <w:t>21</w:t>
      </w:r>
      <w:r>
        <w:rPr>
          <w:rFonts w:hint="eastAsia" w:ascii="仿宋" w:hAnsi="仿宋" w:eastAsia="仿宋"/>
          <w:kern w:val="0"/>
          <w:sz w:val="24"/>
          <w:highlight w:val="none"/>
        </w:rPr>
        <w:t>楼第</w:t>
      </w:r>
      <w:r>
        <w:rPr>
          <w:rFonts w:hint="eastAsia" w:ascii="仿宋" w:hAnsi="仿宋" w:eastAsia="仿宋"/>
          <w:kern w:val="0"/>
          <w:sz w:val="24"/>
          <w:highlight w:val="none"/>
          <w:lang w:val="en-US" w:eastAsia="zh-CN"/>
        </w:rPr>
        <w:t>5</w:t>
      </w:r>
      <w:r>
        <w:rPr>
          <w:rFonts w:hint="eastAsia" w:ascii="仿宋" w:hAnsi="仿宋" w:eastAsia="仿宋"/>
          <w:kern w:val="0"/>
          <w:sz w:val="24"/>
          <w:highlight w:val="none"/>
        </w:rPr>
        <w:t>会议室</w:t>
      </w:r>
    </w:p>
    <w:p>
      <w:pPr>
        <w:pStyle w:val="2"/>
        <w:rPr>
          <w:rFonts w:ascii="仿宋" w:hAnsi="仿宋" w:eastAsia="仿宋"/>
          <w:b/>
          <w:kern w:val="0"/>
          <w:sz w:val="24"/>
        </w:rPr>
      </w:pPr>
      <w:r>
        <w:rPr>
          <w:rFonts w:hint="eastAsia" w:ascii="仿宋" w:hAnsi="仿宋" w:eastAsia="仿宋"/>
          <w:b/>
          <w:kern w:val="0"/>
          <w:sz w:val="24"/>
        </w:rPr>
        <w:t>六</w:t>
      </w:r>
      <w:r>
        <w:rPr>
          <w:rFonts w:ascii="仿宋" w:hAnsi="仿宋" w:eastAsia="仿宋"/>
          <w:b/>
          <w:kern w:val="0"/>
          <w:sz w:val="24"/>
        </w:rPr>
        <w:t>、公告期限</w:t>
      </w:r>
    </w:p>
    <w:p>
      <w:pPr>
        <w:pStyle w:val="2"/>
        <w:ind w:firstLine="480" w:firstLineChars="200"/>
        <w:rPr>
          <w:rFonts w:ascii="仿宋" w:hAnsi="仿宋" w:eastAsia="仿宋"/>
          <w:kern w:val="0"/>
          <w:sz w:val="24"/>
        </w:rPr>
      </w:pPr>
      <w:r>
        <w:rPr>
          <w:rFonts w:hint="eastAsia" w:ascii="仿宋" w:hAnsi="仿宋" w:eastAsia="仿宋"/>
          <w:kern w:val="0"/>
          <w:sz w:val="24"/>
        </w:rPr>
        <w:t>自本公告发布之日起3个工作日。</w:t>
      </w:r>
    </w:p>
    <w:p>
      <w:pPr>
        <w:pStyle w:val="2"/>
        <w:rPr>
          <w:rFonts w:ascii="仿宋" w:hAnsi="仿宋" w:eastAsia="仿宋"/>
          <w:b/>
          <w:kern w:val="0"/>
          <w:sz w:val="24"/>
        </w:rPr>
      </w:pPr>
      <w:r>
        <w:rPr>
          <w:rFonts w:hint="eastAsia" w:ascii="仿宋" w:hAnsi="仿宋" w:eastAsia="仿宋"/>
          <w:b/>
          <w:kern w:val="0"/>
          <w:sz w:val="24"/>
        </w:rPr>
        <w:t>七</w:t>
      </w:r>
      <w:r>
        <w:rPr>
          <w:rFonts w:ascii="仿宋" w:hAnsi="仿宋" w:eastAsia="仿宋"/>
          <w:b/>
          <w:kern w:val="0"/>
          <w:sz w:val="24"/>
        </w:rPr>
        <w:t>、其他补充事宜</w:t>
      </w:r>
    </w:p>
    <w:p>
      <w:pPr>
        <w:pStyle w:val="2"/>
        <w:ind w:firstLine="480" w:firstLineChars="200"/>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注：</w:t>
      </w:r>
      <w:r>
        <w:rPr>
          <w:rFonts w:hint="eastAsia" w:ascii="仿宋" w:hAnsi="仿宋" w:eastAsia="仿宋"/>
          <w:kern w:val="0"/>
          <w:sz w:val="24"/>
        </w:rPr>
        <w:t>获取磋商文件</w:t>
      </w:r>
      <w:r>
        <w:rPr>
          <w:rFonts w:ascii="仿宋" w:hAnsi="仿宋" w:eastAsia="仿宋"/>
          <w:kern w:val="0"/>
          <w:sz w:val="24"/>
        </w:rPr>
        <w:t>请前往“</w:t>
      </w:r>
      <w:r>
        <w:rPr>
          <w:rFonts w:hint="eastAsia" w:ascii="仿宋" w:eastAsia="仿宋"/>
          <w:kern w:val="0"/>
          <w:sz w:val="24"/>
        </w:rPr>
        <w:t>西安市高新二路山西证券大厦八楼招标四部</w:t>
      </w:r>
      <w:r>
        <w:rPr>
          <w:rFonts w:ascii="仿宋" w:hAnsi="仿宋" w:eastAsia="仿宋"/>
          <w:kern w:val="0"/>
          <w:sz w:val="24"/>
        </w:rPr>
        <w:t>”进行</w:t>
      </w:r>
      <w:r>
        <w:rPr>
          <w:rFonts w:hint="eastAsia" w:ascii="仿宋" w:hAnsi="仿宋" w:eastAsia="仿宋"/>
          <w:kern w:val="0"/>
          <w:sz w:val="24"/>
        </w:rPr>
        <w:t>备案</w:t>
      </w:r>
      <w:r>
        <w:rPr>
          <w:rFonts w:ascii="仿宋" w:hAnsi="仿宋" w:eastAsia="仿宋"/>
          <w:kern w:val="0"/>
          <w:sz w:val="24"/>
        </w:rPr>
        <w:t>。登记备案获取</w:t>
      </w:r>
      <w:r>
        <w:rPr>
          <w:rFonts w:hint="eastAsia" w:ascii="仿宋" w:hAnsi="仿宋" w:eastAsia="仿宋"/>
          <w:kern w:val="0"/>
          <w:sz w:val="24"/>
        </w:rPr>
        <w:t>磋商</w:t>
      </w:r>
      <w:r>
        <w:rPr>
          <w:rFonts w:ascii="仿宋" w:hAnsi="仿宋" w:eastAsia="仿宋"/>
          <w:kern w:val="0"/>
          <w:sz w:val="24"/>
        </w:rPr>
        <w:t>文件时须</w:t>
      </w:r>
      <w:r>
        <w:rPr>
          <w:rFonts w:hint="eastAsia" w:ascii="仿宋" w:hAnsi="仿宋" w:eastAsia="仿宋"/>
          <w:kern w:val="0"/>
          <w:sz w:val="24"/>
        </w:rPr>
        <w:t>携带</w:t>
      </w:r>
      <w:r>
        <w:rPr>
          <w:rFonts w:ascii="仿宋" w:hAnsi="仿宋" w:eastAsia="仿宋"/>
          <w:kern w:val="0"/>
          <w:sz w:val="24"/>
        </w:rPr>
        <w:t>单位介绍信（原件）、身份证（复印件加盖公章），否则不予受理。</w:t>
      </w:r>
    </w:p>
    <w:p>
      <w:pPr>
        <w:pStyle w:val="2"/>
        <w:ind w:firstLine="480" w:firstLineChars="200"/>
        <w:rPr>
          <w:rFonts w:ascii="仿宋" w:hAnsi="仿宋" w:eastAsia="仿宋"/>
          <w:kern w:val="0"/>
          <w:sz w:val="24"/>
        </w:rPr>
      </w:pPr>
      <w:r>
        <w:rPr>
          <w:rFonts w:hint="eastAsia" w:ascii="仿宋" w:hAnsi="仿宋" w:eastAsia="仿宋"/>
          <w:kern w:val="0"/>
          <w:sz w:val="24"/>
        </w:rPr>
        <w:t>2、落实政府采购政策：</w:t>
      </w:r>
    </w:p>
    <w:p>
      <w:pPr>
        <w:pStyle w:val="2"/>
        <w:ind w:firstLine="480" w:firstLineChars="200"/>
        <w:rPr>
          <w:rFonts w:ascii="仿宋" w:hAnsi="仿宋" w:eastAsia="仿宋"/>
          <w:kern w:val="0"/>
          <w:sz w:val="24"/>
        </w:rPr>
      </w:pPr>
      <w:r>
        <w:rPr>
          <w:rFonts w:hint="eastAsia" w:ascii="仿宋" w:hAnsi="仿宋" w:eastAsia="仿宋"/>
          <w:kern w:val="0"/>
          <w:sz w:val="24"/>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
        <w:ind w:firstLine="480" w:firstLineChars="200"/>
        <w:rPr>
          <w:rFonts w:ascii="仿宋" w:hAnsi="仿宋" w:eastAsia="仿宋"/>
          <w:kern w:val="0"/>
          <w:sz w:val="24"/>
        </w:rPr>
      </w:pPr>
      <w:r>
        <w:rPr>
          <w:rFonts w:hint="eastAsia" w:ascii="仿宋" w:hAnsi="仿宋" w:eastAsia="仿宋"/>
          <w:kern w:val="0"/>
          <w:sz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
        <w:ind w:firstLine="480" w:firstLineChars="200"/>
        <w:rPr>
          <w:rFonts w:ascii="仿宋" w:hAnsi="仿宋" w:eastAsia="仿宋"/>
          <w:kern w:val="0"/>
          <w:sz w:val="24"/>
        </w:rPr>
      </w:pPr>
      <w:r>
        <w:rPr>
          <w:rFonts w:hint="eastAsia" w:ascii="仿宋" w:hAnsi="仿宋" w:eastAsia="仿宋"/>
          <w:kern w:val="0"/>
          <w:sz w:val="24"/>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
        <w:ind w:firstLine="480" w:firstLineChars="200"/>
        <w:rPr>
          <w:rFonts w:ascii="仿宋" w:hAnsi="仿宋" w:eastAsia="仿宋"/>
          <w:kern w:val="0"/>
          <w:sz w:val="24"/>
        </w:rPr>
      </w:pPr>
      <w:r>
        <w:rPr>
          <w:rFonts w:hint="eastAsia" w:ascii="仿宋" w:hAnsi="仿宋" w:eastAsia="仿宋"/>
          <w:kern w:val="0"/>
          <w:sz w:val="24"/>
        </w:rPr>
        <w:t>2.4 《陕西省财政厅关于加快推进我省中小企业政府采购信用融资工作的通知》（陕财办采〔2020〕15 号）、陕西省财政厅关于印发《陕西省中小企业政府采购信用融资办法》（陕财办采〔2018〕23 号）。</w:t>
      </w:r>
    </w:p>
    <w:p>
      <w:pPr>
        <w:pStyle w:val="2"/>
        <w:rPr>
          <w:rFonts w:ascii="仿宋" w:hAnsi="仿宋" w:eastAsia="仿宋"/>
          <w:b/>
          <w:kern w:val="0"/>
          <w:sz w:val="24"/>
        </w:rPr>
      </w:pPr>
      <w:r>
        <w:rPr>
          <w:rFonts w:ascii="仿宋" w:hAnsi="仿宋" w:eastAsia="仿宋"/>
          <w:b/>
          <w:kern w:val="0"/>
          <w:sz w:val="24"/>
        </w:rPr>
        <w:t>七、对本次招标提出询问，请按以下方式联系。</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1、采购人信息：西安市第六医院</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地址：西安市新城区自强东路644号</w:t>
      </w:r>
    </w:p>
    <w:p>
      <w:pPr>
        <w:widowControl/>
        <w:snapToGrid w:val="0"/>
        <w:spacing w:line="360" w:lineRule="auto"/>
        <w:ind w:right="-197" w:rightChars="-94" w:firstLine="480" w:firstLineChars="200"/>
        <w:jc w:val="left"/>
        <w:rPr>
          <w:rFonts w:ascii="仿宋" w:eastAsia="仿宋"/>
          <w:color w:val="000000"/>
          <w:kern w:val="0"/>
          <w:sz w:val="24"/>
        </w:rPr>
      </w:pPr>
      <w:r>
        <w:rPr>
          <w:rFonts w:hint="eastAsia" w:ascii="仿宋" w:eastAsia="仿宋"/>
          <w:color w:val="000000"/>
          <w:kern w:val="0"/>
          <w:sz w:val="24"/>
        </w:rPr>
        <w:t>电话：029-86252533</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2、项目联系方式</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项目联系人：姜凯、程燕</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电 话：029-88497916</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传 真：/</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3、采购代理机构信息</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名称：陕西省采购招标有限责任公司</w:t>
      </w:r>
    </w:p>
    <w:p>
      <w:pPr>
        <w:widowControl/>
        <w:snapToGrid w:val="0"/>
        <w:spacing w:line="360" w:lineRule="auto"/>
        <w:ind w:right="-197" w:rightChars="-94" w:firstLine="480" w:firstLineChars="200"/>
        <w:jc w:val="left"/>
        <w:rPr>
          <w:rFonts w:ascii="仿宋" w:eastAsia="仿宋"/>
          <w:kern w:val="0"/>
          <w:sz w:val="24"/>
        </w:rPr>
      </w:pPr>
      <w:r>
        <w:rPr>
          <w:rFonts w:hint="eastAsia" w:ascii="仿宋" w:eastAsia="仿宋"/>
          <w:kern w:val="0"/>
          <w:sz w:val="24"/>
        </w:rPr>
        <w:t>联系地址：西安市高新二路山西证券大厦八楼</w:t>
      </w:r>
    </w:p>
    <w:p>
      <w:pPr>
        <w:widowControl/>
        <w:snapToGrid w:val="0"/>
        <w:spacing w:line="360" w:lineRule="auto"/>
        <w:ind w:right="-197" w:rightChars="-94" w:firstLine="360" w:firstLineChars="150"/>
        <w:jc w:val="right"/>
        <w:rPr>
          <w:rFonts w:ascii="仿宋" w:hAnsi="仿宋" w:eastAsia="仿宋"/>
          <w:sz w:val="24"/>
        </w:rPr>
      </w:pPr>
      <w:r>
        <w:rPr>
          <w:rFonts w:hint="eastAsia" w:ascii="仿宋" w:hAnsi="仿宋" w:eastAsia="仿宋"/>
          <w:sz w:val="24"/>
        </w:rPr>
        <w:t>陕西省采购招标有限责任公司</w:t>
      </w: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jc w:val="right"/>
        <w:rPr>
          <w:rFonts w:ascii="仿宋" w:hAnsi="仿宋" w:eastAsia="仿宋"/>
        </w:rPr>
      </w:pPr>
    </w:p>
    <w:p>
      <w:pPr>
        <w:pStyle w:val="2"/>
        <w:ind w:right="420"/>
        <w:rPr>
          <w:rFonts w:hint="eastAsia" w:ascii="仿宋" w:hAnsi="仿宋" w:eastAsia="仿宋"/>
          <w:lang w:val="en-US" w:eastAsia="zh-CN"/>
        </w:rPr>
      </w:pP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rPr>
          <w:rFonts w:ascii="宋体" w:eastAsia="宋体"/>
        </w:rPr>
      </w:pPr>
      <w:bookmarkStart w:id="20" w:name="_Toc21126"/>
      <w:bookmarkStart w:id="21" w:name="_Toc249515389"/>
      <w:bookmarkStart w:id="22" w:name="_Toc184043011"/>
      <w:bookmarkStart w:id="23" w:name="_Toc256342142"/>
      <w:bookmarkStart w:id="24" w:name="_Toc58504446"/>
      <w:bookmarkStart w:id="25" w:name="_Toc232395211"/>
      <w:bookmarkStart w:id="26" w:name="_Toc249525158"/>
      <w:bookmarkStart w:id="27" w:name="_Toc232176271"/>
      <w:bookmarkStart w:id="28" w:name="_Toc230099796"/>
      <w:bookmarkStart w:id="29" w:name="_Toc249515277"/>
      <w:bookmarkStart w:id="30" w:name="_Toc230583540"/>
      <w:bookmarkStart w:id="31" w:name="_Toc61249411"/>
      <w:bookmarkStart w:id="32" w:name="_Toc230013631"/>
      <w:bookmarkStart w:id="33" w:name="_Toc415499895"/>
      <w:bookmarkStart w:id="34" w:name="_Toc499711883"/>
      <w:bookmarkStart w:id="35" w:name="_Toc499711042"/>
      <w:bookmarkStart w:id="36" w:name="_Toc232176272"/>
      <w:bookmarkStart w:id="37" w:name="_Toc70687139"/>
      <w:bookmarkStart w:id="38" w:name="_Toc500747061"/>
      <w:bookmarkStart w:id="39" w:name="_Toc249525159"/>
      <w:bookmarkStart w:id="40" w:name="_Toc500746965"/>
      <w:bookmarkStart w:id="41" w:name="_Toc249515278"/>
      <w:bookmarkStart w:id="42" w:name="_Toc496324578"/>
      <w:bookmarkStart w:id="43" w:name="_Toc230099797"/>
      <w:bookmarkStart w:id="44" w:name="_Toc177189235"/>
      <w:bookmarkStart w:id="45" w:name="_Toc53722840"/>
      <w:bookmarkStart w:id="46" w:name="_Toc256342143"/>
      <w:bookmarkStart w:id="47" w:name="_Toc230583541"/>
      <w:bookmarkStart w:id="48" w:name="_Toc184043012"/>
      <w:bookmarkStart w:id="49" w:name="_Toc503063421"/>
      <w:bookmarkStart w:id="50" w:name="_Toc232395212"/>
      <w:bookmarkStart w:id="51" w:name="_Toc176882542"/>
      <w:bookmarkStart w:id="52" w:name="_Toc500747188"/>
      <w:bookmarkStart w:id="53" w:name="_Toc177995473"/>
      <w:bookmarkStart w:id="54" w:name="_Toc230013632"/>
      <w:bookmarkStart w:id="55" w:name="_Toc177817334"/>
      <w:bookmarkStart w:id="56" w:name="_Toc249515390"/>
      <w:bookmarkStart w:id="57" w:name="_Toc492955414"/>
      <w:r>
        <w:rPr>
          <w:rFonts w:hint="eastAsia" w:ascii="宋体" w:eastAsia="宋体"/>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numPr>
          <w:ilvl w:val="0"/>
          <w:numId w:val="5"/>
        </w:numPr>
        <w:spacing w:before="24" w:beforeLines="0" w:after="24" w:afterLines="0"/>
        <w:jc w:val="center"/>
        <w:rPr>
          <w:rFonts w:ascii="宋体" w:eastAsia="宋体"/>
          <w:sz w:val="30"/>
          <w:szCs w:val="30"/>
        </w:rPr>
      </w:pPr>
      <w:bookmarkStart w:id="58" w:name="_Toc61249412"/>
      <w:r>
        <w:rPr>
          <w:rFonts w:hint="eastAsia" w:ascii="宋体" w:eastAsia="宋体"/>
          <w:sz w:val="30"/>
          <w:szCs w:val="30"/>
        </w:rPr>
        <w:t>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ind w:firstLine="360" w:firstLineChars="150"/>
        <w:rPr>
          <w:rFonts w:ascii="宋体" w:eastAsia="宋体" w:cs="宋体"/>
          <w:sz w:val="24"/>
        </w:rPr>
      </w:pPr>
      <w:r>
        <w:rPr>
          <w:rFonts w:hint="eastAsia" w:ascii="宋体" w:eastAsia="宋体" w:cs="宋体"/>
          <w:sz w:val="24"/>
        </w:rPr>
        <w:t>本表是对供应商须知的具体补充和修改，如有矛盾，均以本表为准。</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eastAsia="宋体" w:cs="宋体"/>
                <w:b/>
                <w:sz w:val="24"/>
                <w:szCs w:val="24"/>
              </w:rPr>
            </w:pPr>
            <w:bookmarkStart w:id="59" w:name="_Hlt14560610"/>
            <w:bookmarkEnd w:id="59"/>
            <w:bookmarkStart w:id="60" w:name="_Toc492955416"/>
            <w:bookmarkStart w:id="61" w:name="_Toc385992326"/>
            <w:bookmarkStart w:id="62" w:name="_Toc500746967"/>
            <w:bookmarkStart w:id="63" w:name="_Toc499711885"/>
            <w:bookmarkStart w:id="64" w:name="_Toc499711044"/>
            <w:bookmarkStart w:id="65" w:name="_Toc500747190"/>
            <w:bookmarkStart w:id="66" w:name="_Toc496324580"/>
            <w:bookmarkStart w:id="67" w:name="_Toc500747063"/>
            <w:bookmarkStart w:id="68" w:name="_Toc389620165"/>
            <w:bookmarkStart w:id="69" w:name="_Toc503063423"/>
            <w:r>
              <w:rPr>
                <w:rFonts w:hint="eastAsia" w:eastAsia="宋体" w:cs="宋体"/>
                <w:b/>
                <w:sz w:val="24"/>
                <w:szCs w:val="24"/>
              </w:rPr>
              <w:t>条款号</w:t>
            </w:r>
          </w:p>
        </w:tc>
        <w:tc>
          <w:tcPr>
            <w:tcW w:w="7650" w:type="dxa"/>
            <w:vAlign w:val="center"/>
          </w:tcPr>
          <w:p>
            <w:pPr>
              <w:pStyle w:val="28"/>
              <w:adjustRightInd w:val="0"/>
              <w:snapToGrid w:val="0"/>
              <w:spacing w:line="240" w:lineRule="auto"/>
              <w:jc w:val="center"/>
              <w:rPr>
                <w:rFonts w:eastAsia="宋体" w:cs="宋体"/>
                <w:b/>
                <w:sz w:val="24"/>
                <w:szCs w:val="24"/>
              </w:rPr>
            </w:pPr>
            <w:r>
              <w:rPr>
                <w:rFonts w:hint="eastAsia" w:eastAsia="宋体" w:cs="宋体"/>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1.1</w:t>
            </w:r>
          </w:p>
        </w:tc>
        <w:tc>
          <w:tcPr>
            <w:tcW w:w="7650" w:type="dxa"/>
            <w:vAlign w:val="center"/>
          </w:tcPr>
          <w:p>
            <w:pPr>
              <w:pStyle w:val="28"/>
              <w:adjustRightInd w:val="0"/>
              <w:snapToGrid w:val="0"/>
              <w:spacing w:line="240" w:lineRule="auto"/>
              <w:rPr>
                <w:rFonts w:hint="eastAsia" w:eastAsia="宋体" w:cs="宋体"/>
                <w:sz w:val="24"/>
                <w:szCs w:val="24"/>
                <w:lang w:val="zh-CN" w:eastAsia="zh-CN"/>
              </w:rPr>
            </w:pPr>
            <w:r>
              <w:rPr>
                <w:rFonts w:hint="eastAsia" w:eastAsia="宋体" w:cs="宋体"/>
                <w:sz w:val="24"/>
                <w:szCs w:val="24"/>
              </w:rPr>
              <w:t>项目名称：</w:t>
            </w:r>
            <w:r>
              <w:rPr>
                <w:rFonts w:hint="eastAsia" w:eastAsia="宋体" w:cs="宋体"/>
                <w:sz w:val="24"/>
                <w:szCs w:val="24"/>
                <w:lang w:val="zh-CN" w:eastAsia="zh-CN"/>
              </w:rPr>
              <w:t>西安市第六医院630KVA箱式变电站安装工程</w:t>
            </w:r>
          </w:p>
          <w:p>
            <w:pPr>
              <w:pStyle w:val="28"/>
              <w:adjustRightInd w:val="0"/>
              <w:snapToGrid w:val="0"/>
              <w:spacing w:line="240" w:lineRule="auto"/>
              <w:rPr>
                <w:rFonts w:eastAsia="宋体" w:cs="宋体"/>
                <w:sz w:val="24"/>
                <w:szCs w:val="24"/>
              </w:rPr>
            </w:pPr>
            <w:r>
              <w:rPr>
                <w:rFonts w:hint="eastAsia" w:eastAsia="宋体" w:cs="宋体"/>
                <w:sz w:val="24"/>
                <w:szCs w:val="24"/>
              </w:rPr>
              <w:t>项目编号：</w:t>
            </w:r>
            <w:r>
              <w:rPr>
                <w:rFonts w:eastAsia="宋体" w:cs="宋体"/>
                <w:sz w:val="24"/>
                <w:szCs w:val="24"/>
              </w:rPr>
              <w:t>SCZD2022-</w:t>
            </w:r>
            <w:r>
              <w:rPr>
                <w:rFonts w:hint="eastAsia" w:eastAsia="宋体" w:cs="宋体"/>
                <w:sz w:val="24"/>
                <w:szCs w:val="24"/>
                <w:lang w:val="en-US" w:eastAsia="zh-CN"/>
              </w:rPr>
              <w:t>CS</w:t>
            </w:r>
            <w:r>
              <w:rPr>
                <w:rFonts w:eastAsia="宋体" w:cs="宋体"/>
                <w:sz w:val="24"/>
                <w:szCs w:val="24"/>
              </w:rPr>
              <w:t>-</w:t>
            </w:r>
            <w:r>
              <w:rPr>
                <w:rFonts w:hint="eastAsia" w:eastAsia="宋体" w:cs="宋体"/>
                <w:sz w:val="24"/>
                <w:szCs w:val="24"/>
                <w:lang w:val="en-US" w:eastAsia="zh-CN"/>
              </w:rPr>
              <w:t>2179</w:t>
            </w:r>
            <w:r>
              <w:rPr>
                <w:rFonts w:eastAsia="宋体" w:cs="宋体"/>
                <w:sz w:val="24"/>
                <w:szCs w:val="24"/>
              </w:rPr>
              <w:t>/001</w:t>
            </w:r>
          </w:p>
          <w:p>
            <w:pPr>
              <w:pStyle w:val="28"/>
              <w:adjustRightInd w:val="0"/>
              <w:snapToGrid w:val="0"/>
              <w:spacing w:line="240" w:lineRule="auto"/>
              <w:rPr>
                <w:rFonts w:eastAsia="宋体" w:cs="宋体"/>
                <w:sz w:val="24"/>
                <w:szCs w:val="24"/>
              </w:rPr>
            </w:pPr>
            <w:r>
              <w:rPr>
                <w:rFonts w:hint="eastAsia" w:eastAsia="宋体" w:cs="宋体"/>
                <w:sz w:val="24"/>
                <w:szCs w:val="24"/>
              </w:rPr>
              <w:t>资金来源：财政资金</w:t>
            </w:r>
          </w:p>
          <w:p>
            <w:pPr>
              <w:pStyle w:val="28"/>
              <w:adjustRightInd w:val="0"/>
              <w:snapToGrid w:val="0"/>
              <w:spacing w:line="240" w:lineRule="auto"/>
              <w:rPr>
                <w:rFonts w:eastAsia="宋体" w:cs="宋体"/>
                <w:sz w:val="24"/>
                <w:szCs w:val="24"/>
              </w:rPr>
            </w:pPr>
            <w:r>
              <w:rPr>
                <w:rFonts w:hint="eastAsia" w:eastAsia="宋体" w:cs="宋体"/>
                <w:sz w:val="24"/>
                <w:szCs w:val="24"/>
              </w:rPr>
              <w:t>预算金额：</w:t>
            </w:r>
            <w:r>
              <w:rPr>
                <w:rFonts w:hint="eastAsia" w:eastAsia="宋体" w:cs="宋体"/>
                <w:sz w:val="24"/>
                <w:szCs w:val="24"/>
                <w:lang w:val="en-US" w:eastAsia="zh-CN"/>
              </w:rPr>
              <w:t>554245.41</w:t>
            </w:r>
            <w:r>
              <w:rPr>
                <w:rFonts w:hint="eastAsia" w:eastAsia="宋体" w:cs="宋体"/>
                <w:sz w:val="24"/>
                <w:szCs w:val="24"/>
              </w:rPr>
              <w:t>元</w:t>
            </w:r>
          </w:p>
          <w:p>
            <w:pPr>
              <w:pStyle w:val="28"/>
              <w:adjustRightInd w:val="0"/>
              <w:snapToGrid w:val="0"/>
              <w:spacing w:line="240" w:lineRule="auto"/>
              <w:rPr>
                <w:rFonts w:hint="eastAsia" w:eastAsia="宋体" w:cs="宋体"/>
                <w:sz w:val="24"/>
                <w:szCs w:val="24"/>
                <w:lang w:eastAsia="zh-CN"/>
              </w:rPr>
            </w:pPr>
            <w:r>
              <w:rPr>
                <w:rFonts w:hint="eastAsia" w:eastAsia="宋体" w:cs="宋体"/>
                <w:sz w:val="24"/>
                <w:szCs w:val="24"/>
              </w:rPr>
              <w:t>最高限价：</w:t>
            </w:r>
            <w:r>
              <w:rPr>
                <w:rFonts w:hint="eastAsia" w:eastAsia="宋体" w:cs="宋体"/>
                <w:sz w:val="24"/>
                <w:szCs w:val="24"/>
                <w:lang w:val="en-US" w:eastAsia="zh-CN"/>
              </w:rPr>
              <w:t>/</w:t>
            </w:r>
          </w:p>
          <w:p>
            <w:pPr>
              <w:pStyle w:val="28"/>
              <w:adjustRightInd w:val="0"/>
              <w:snapToGrid w:val="0"/>
              <w:spacing w:line="240" w:lineRule="auto"/>
              <w:rPr>
                <w:rFonts w:eastAsia="宋体" w:cs="宋体"/>
                <w:sz w:val="24"/>
                <w:szCs w:val="24"/>
              </w:rPr>
            </w:pPr>
            <w:r>
              <w:rPr>
                <w:rFonts w:hint="eastAsia" w:eastAsia="宋体" w:cs="宋体"/>
                <w:sz w:val="24"/>
                <w:szCs w:val="24"/>
              </w:rPr>
              <w:t>采购方式：竞争性磋商</w:t>
            </w:r>
          </w:p>
          <w:p>
            <w:pPr>
              <w:pStyle w:val="28"/>
              <w:adjustRightInd w:val="0"/>
              <w:snapToGrid w:val="0"/>
              <w:spacing w:line="240" w:lineRule="auto"/>
              <w:rPr>
                <w:rFonts w:eastAsia="宋体" w:cs="宋体"/>
                <w:sz w:val="24"/>
                <w:szCs w:val="24"/>
              </w:rPr>
            </w:pPr>
            <w:r>
              <w:rPr>
                <w:rFonts w:hint="eastAsia" w:eastAsia="宋体" w:cs="宋体"/>
                <w:sz w:val="24"/>
                <w:szCs w:val="24"/>
              </w:rPr>
              <w:t>采购内容：详见本磋商文件第五章</w:t>
            </w:r>
          </w:p>
          <w:p>
            <w:pPr>
              <w:pStyle w:val="28"/>
              <w:adjustRightInd w:val="0"/>
              <w:snapToGrid w:val="0"/>
              <w:spacing w:line="240" w:lineRule="auto"/>
              <w:rPr>
                <w:rFonts w:eastAsia="宋体" w:cs="宋体"/>
                <w:sz w:val="24"/>
                <w:szCs w:val="24"/>
              </w:rPr>
            </w:pPr>
            <w:r>
              <w:rPr>
                <w:rFonts w:hint="eastAsia" w:eastAsia="宋体" w:cs="宋体"/>
                <w:sz w:val="24"/>
                <w:szCs w:val="24"/>
              </w:rPr>
              <w:t>项目所属行业：建筑业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2.1</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采购人：</w:t>
            </w:r>
            <w:r>
              <w:rPr>
                <w:rFonts w:hint="eastAsia" w:eastAsia="宋体" w:cs="宋体"/>
                <w:sz w:val="24"/>
                <w:szCs w:val="24"/>
                <w:lang w:val="zh-CN" w:eastAsia="zh-CN"/>
              </w:rPr>
              <w:t>西安市第六医院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2.2</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2.3</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邀请供应商的方式：发布磋商公告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3.1</w:t>
            </w:r>
          </w:p>
        </w:tc>
        <w:tc>
          <w:tcPr>
            <w:tcW w:w="7650" w:type="dxa"/>
            <w:vAlign w:val="center"/>
          </w:tcPr>
          <w:p>
            <w:pPr>
              <w:pStyle w:val="14"/>
              <w:spacing w:line="360" w:lineRule="auto"/>
              <w:rPr>
                <w:rFonts w:eastAsia="宋体"/>
                <w:color w:val="auto"/>
                <w:kern w:val="2"/>
              </w:rPr>
            </w:pPr>
            <w:r>
              <w:rPr>
                <w:rFonts w:hint="eastAsia" w:eastAsia="宋体"/>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4.1</w:t>
            </w:r>
          </w:p>
        </w:tc>
        <w:tc>
          <w:tcPr>
            <w:tcW w:w="7650" w:type="dxa"/>
            <w:vAlign w:val="center"/>
          </w:tcPr>
          <w:p>
            <w:pPr>
              <w:pStyle w:val="14"/>
              <w:spacing w:line="360" w:lineRule="auto"/>
              <w:rPr>
                <w:rFonts w:eastAsia="宋体"/>
                <w:color w:val="auto"/>
                <w:kern w:val="2"/>
              </w:rPr>
            </w:pPr>
            <w:r>
              <w:rPr>
                <w:rFonts w:hint="eastAsia" w:eastAsia="宋体"/>
              </w:rPr>
              <w:t>是否为专门面向中小企业采购：</w:t>
            </w:r>
            <w:r>
              <w:rPr>
                <w:rFonts w:hint="eastAsia" w:eastAsia="宋体"/>
                <w:b/>
                <w:u w:val="single"/>
                <w:lang w:eastAsia="zh-CN"/>
              </w:rPr>
              <w:t>是</w:t>
            </w:r>
            <w:r>
              <w:rPr>
                <w:rFonts w:hint="eastAsia" w:eastAsia="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12.1</w:t>
            </w:r>
          </w:p>
        </w:tc>
        <w:tc>
          <w:tcPr>
            <w:tcW w:w="7650" w:type="dxa"/>
            <w:vAlign w:val="center"/>
          </w:tcPr>
          <w:p>
            <w:pPr>
              <w:spacing w:line="312" w:lineRule="auto"/>
              <w:rPr>
                <w:rFonts w:ascii="宋体" w:eastAsia="宋体" w:cs="宋体"/>
                <w:sz w:val="24"/>
              </w:rPr>
            </w:pPr>
            <w:r>
              <w:rPr>
                <w:rFonts w:hint="eastAsia" w:ascii="宋体" w:eastAsia="宋体" w:cs="宋体"/>
                <w:sz w:val="24"/>
              </w:rPr>
              <w:t>成交响应报价为完成本项目并达到磋商文件要求所需要的全部费用，</w:t>
            </w:r>
            <w:r>
              <w:rPr>
                <w:rFonts w:ascii="宋体" w:eastAsia="宋体" w:cs="宋体"/>
                <w:sz w:val="24"/>
              </w:rPr>
              <w:t xml:space="preserve"> </w:t>
            </w:r>
          </w:p>
          <w:p>
            <w:pPr>
              <w:pStyle w:val="28"/>
              <w:adjustRightInd w:val="0"/>
              <w:snapToGrid w:val="0"/>
              <w:spacing w:line="240" w:lineRule="auto"/>
              <w:rPr>
                <w:rFonts w:eastAsia="宋体" w:cs="宋体"/>
                <w:sz w:val="24"/>
              </w:rPr>
            </w:pPr>
            <w:r>
              <w:rPr>
                <w:rFonts w:hint="eastAsia" w:eastAsia="宋体" w:cs="宋体"/>
                <w:sz w:val="24"/>
              </w:rPr>
              <w:t>（1）报价货币：人民币；</w:t>
            </w:r>
          </w:p>
          <w:p>
            <w:pPr>
              <w:pStyle w:val="28"/>
              <w:adjustRightInd w:val="0"/>
              <w:snapToGrid w:val="0"/>
              <w:spacing w:line="240" w:lineRule="auto"/>
              <w:rPr>
                <w:rFonts w:eastAsia="宋体" w:cs="宋体"/>
                <w:sz w:val="24"/>
              </w:rPr>
            </w:pPr>
            <w:r>
              <w:rPr>
                <w:rFonts w:hint="eastAsia" w:eastAsia="宋体" w:cs="宋体"/>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80" w:type="dxa"/>
            <w:vAlign w:val="center"/>
          </w:tcPr>
          <w:p>
            <w:pPr>
              <w:pStyle w:val="28"/>
              <w:adjustRightInd w:val="0"/>
              <w:snapToGrid w:val="0"/>
              <w:spacing w:line="240" w:lineRule="auto"/>
              <w:jc w:val="center"/>
              <w:rPr>
                <w:rFonts w:eastAsia="宋体" w:cs="宋体"/>
                <w:sz w:val="24"/>
                <w:szCs w:val="24"/>
                <w:highlight w:val="none"/>
              </w:rPr>
            </w:pPr>
            <w:r>
              <w:rPr>
                <w:rFonts w:hint="eastAsia" w:eastAsia="宋体" w:cs="宋体"/>
                <w:sz w:val="24"/>
                <w:szCs w:val="24"/>
                <w:highlight w:val="none"/>
              </w:rPr>
              <w:t>13.1</w:t>
            </w:r>
          </w:p>
        </w:tc>
        <w:tc>
          <w:tcPr>
            <w:tcW w:w="7650" w:type="dxa"/>
            <w:vAlign w:val="center"/>
          </w:tcPr>
          <w:p>
            <w:pPr>
              <w:spacing w:line="312" w:lineRule="auto"/>
              <w:rPr>
                <w:rFonts w:ascii="宋体" w:eastAsia="宋体" w:cs="宋体"/>
                <w:sz w:val="24"/>
                <w:highlight w:val="none"/>
              </w:rPr>
            </w:pPr>
            <w:r>
              <w:rPr>
                <w:rFonts w:hint="eastAsia" w:ascii="宋体" w:eastAsia="宋体" w:cs="宋体"/>
                <w:sz w:val="24"/>
                <w:highlight w:val="none"/>
              </w:rPr>
              <w:t>工期：</w:t>
            </w:r>
            <w:r>
              <w:rPr>
                <w:rFonts w:hint="eastAsia" w:ascii="宋体" w:eastAsia="宋体" w:cs="宋体"/>
                <w:sz w:val="24"/>
                <w:highlight w:val="none"/>
                <w:lang w:val="en-US" w:eastAsia="zh-CN"/>
              </w:rPr>
              <w:t>45</w:t>
            </w:r>
            <w:r>
              <w:rPr>
                <w:rFonts w:hint="eastAsia" w:ascii="宋体" w:eastAsia="宋体" w:cs="宋体"/>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14.1</w:t>
            </w:r>
          </w:p>
        </w:tc>
        <w:tc>
          <w:tcPr>
            <w:tcW w:w="7650" w:type="dxa"/>
            <w:vAlign w:val="center"/>
          </w:tcPr>
          <w:p>
            <w:pPr>
              <w:pStyle w:val="28"/>
              <w:adjustRightInd w:val="0"/>
              <w:snapToGrid w:val="0"/>
              <w:spacing w:line="240" w:lineRule="auto"/>
              <w:jc w:val="left"/>
              <w:rPr>
                <w:rFonts w:eastAsia="宋体" w:cs="宋体"/>
                <w:sz w:val="24"/>
              </w:rPr>
            </w:pPr>
            <w:r>
              <w:rPr>
                <w:rFonts w:hint="eastAsia" w:eastAsia="宋体" w:cs="宋体"/>
                <w:sz w:val="24"/>
              </w:rPr>
              <w:t>本项目无须提供磋商保证金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15.1</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磋商有效期：自响应文件递交</w:t>
            </w:r>
            <w:r>
              <w:rPr>
                <w:rFonts w:hint="eastAsia" w:eastAsia="宋体" w:cs="宋体"/>
                <w:color w:val="000000"/>
                <w:sz w:val="24"/>
                <w:szCs w:val="24"/>
              </w:rPr>
              <w:t>之日起</w:t>
            </w:r>
            <w:r>
              <w:rPr>
                <w:rFonts w:hint="eastAsia" w:eastAsia="宋体" w:cs="宋体"/>
                <w:color w:val="000000"/>
                <w:sz w:val="24"/>
                <w:szCs w:val="24"/>
                <w:u w:val="single"/>
              </w:rPr>
              <w:t xml:space="preserve">  60  </w:t>
            </w:r>
            <w:r>
              <w:rPr>
                <w:rFonts w:hint="eastAsia" w:eastAsia="宋体" w:cs="宋体"/>
                <w:color w:val="000000"/>
                <w:sz w:val="24"/>
                <w:szCs w:val="24"/>
              </w:rPr>
              <w:t>日历天</w:t>
            </w:r>
            <w:r>
              <w:rPr>
                <w:rFonts w:hint="eastAsia"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16.1</w:t>
            </w:r>
          </w:p>
        </w:tc>
        <w:tc>
          <w:tcPr>
            <w:tcW w:w="7650" w:type="dxa"/>
            <w:vAlign w:val="center"/>
          </w:tcPr>
          <w:p>
            <w:pPr>
              <w:pStyle w:val="28"/>
              <w:adjustRightInd w:val="0"/>
              <w:snapToGrid w:val="0"/>
              <w:spacing w:line="240" w:lineRule="auto"/>
              <w:rPr>
                <w:rFonts w:eastAsia="宋体" w:cs="宋体"/>
                <w:sz w:val="24"/>
                <w:szCs w:val="24"/>
              </w:rPr>
            </w:pPr>
            <w:r>
              <w:rPr>
                <w:rFonts w:hint="eastAsia" w:eastAsia="宋体" w:cs="宋体"/>
                <w:sz w:val="24"/>
                <w:szCs w:val="24"/>
              </w:rPr>
              <w:t>响应文件的份数：正本1份，副本2份</w:t>
            </w:r>
            <w:r>
              <w:rPr>
                <w:rFonts w:hint="eastAsia" w:eastAsia="宋体" w:cs="宋体"/>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17.2</w:t>
            </w:r>
          </w:p>
        </w:tc>
        <w:tc>
          <w:tcPr>
            <w:tcW w:w="7650" w:type="dxa"/>
            <w:vAlign w:val="center"/>
          </w:tcPr>
          <w:p>
            <w:pPr>
              <w:pStyle w:val="28"/>
              <w:adjustRightInd w:val="0"/>
              <w:snapToGrid w:val="0"/>
              <w:rPr>
                <w:rFonts w:eastAsia="宋体" w:cs="宋体"/>
                <w:sz w:val="24"/>
                <w:szCs w:val="24"/>
              </w:rPr>
            </w:pPr>
            <w:r>
              <w:rPr>
                <w:rFonts w:hint="eastAsia" w:eastAsia="宋体" w:cs="宋体"/>
                <w:sz w:val="24"/>
                <w:szCs w:val="24"/>
              </w:rPr>
              <w:t>密封袋（箱）上须标注：</w:t>
            </w:r>
          </w:p>
          <w:p>
            <w:pPr>
              <w:pStyle w:val="28"/>
              <w:adjustRightInd w:val="0"/>
              <w:snapToGrid w:val="0"/>
              <w:rPr>
                <w:rFonts w:eastAsia="宋体" w:cs="宋体"/>
                <w:sz w:val="24"/>
                <w:szCs w:val="24"/>
              </w:rPr>
            </w:pPr>
            <w:r>
              <w:rPr>
                <w:rFonts w:hint="eastAsia" w:eastAsia="宋体" w:cs="宋体"/>
                <w:sz w:val="24"/>
                <w:szCs w:val="24"/>
              </w:rPr>
              <w:t xml:space="preserve">    （l）采购项目编号：</w:t>
            </w:r>
          </w:p>
          <w:p>
            <w:pPr>
              <w:pStyle w:val="28"/>
              <w:adjustRightInd w:val="0"/>
              <w:snapToGrid w:val="0"/>
              <w:rPr>
                <w:rFonts w:eastAsia="宋体" w:cs="宋体"/>
                <w:sz w:val="24"/>
                <w:szCs w:val="24"/>
              </w:rPr>
            </w:pPr>
            <w:r>
              <w:rPr>
                <w:rFonts w:hint="eastAsia" w:eastAsia="宋体" w:cs="宋体"/>
                <w:sz w:val="24"/>
                <w:szCs w:val="24"/>
              </w:rPr>
              <w:t xml:space="preserve">    （2）项目名称：</w:t>
            </w:r>
          </w:p>
          <w:p>
            <w:pPr>
              <w:pStyle w:val="28"/>
              <w:adjustRightInd w:val="0"/>
              <w:snapToGrid w:val="0"/>
              <w:ind w:firstLine="480" w:firstLineChars="200"/>
              <w:rPr>
                <w:rFonts w:eastAsia="宋体" w:cs="宋体"/>
                <w:sz w:val="24"/>
                <w:szCs w:val="24"/>
              </w:rPr>
            </w:pPr>
            <w:r>
              <w:rPr>
                <w:rFonts w:hint="eastAsia" w:eastAsia="宋体" w:cs="宋体"/>
                <w:sz w:val="24"/>
                <w:szCs w:val="24"/>
              </w:rPr>
              <w:t>（3）供应商的名称、地址、联系人、电话和传真。</w:t>
            </w:r>
          </w:p>
          <w:p>
            <w:pPr>
              <w:pStyle w:val="28"/>
              <w:adjustRightInd w:val="0"/>
              <w:snapToGrid w:val="0"/>
              <w:ind w:firstLine="480" w:firstLineChars="200"/>
              <w:rPr>
                <w:rFonts w:eastAsia="宋体" w:cs="宋体"/>
                <w:sz w:val="24"/>
                <w:szCs w:val="24"/>
              </w:rPr>
            </w:pPr>
            <w:r>
              <w:rPr>
                <w:rFonts w:hint="eastAsia" w:eastAsia="宋体" w:cs="宋体"/>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17.3</w:t>
            </w:r>
          </w:p>
        </w:tc>
        <w:tc>
          <w:tcPr>
            <w:tcW w:w="7650" w:type="dxa"/>
            <w:vAlign w:val="center"/>
          </w:tcPr>
          <w:p>
            <w:pPr>
              <w:pStyle w:val="28"/>
              <w:adjustRightInd w:val="0"/>
              <w:snapToGrid w:val="0"/>
              <w:rPr>
                <w:rFonts w:eastAsia="宋体" w:cs="宋体"/>
                <w:sz w:val="24"/>
                <w:szCs w:val="24"/>
              </w:rPr>
            </w:pPr>
            <w:r>
              <w:rPr>
                <w:rFonts w:hint="eastAsia" w:eastAsia="宋体" w:cs="宋体"/>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eastAsia="宋体" w:cs="宋体"/>
                <w:sz w:val="24"/>
                <w:szCs w:val="24"/>
                <w:highlight w:val="none"/>
              </w:rPr>
            </w:pPr>
            <w:r>
              <w:rPr>
                <w:rFonts w:hint="eastAsia" w:eastAsia="宋体" w:cs="宋体"/>
                <w:sz w:val="24"/>
                <w:szCs w:val="24"/>
                <w:highlight w:val="none"/>
              </w:rPr>
              <w:t>18.1</w:t>
            </w:r>
          </w:p>
        </w:tc>
        <w:tc>
          <w:tcPr>
            <w:tcW w:w="7650" w:type="dxa"/>
            <w:vAlign w:val="center"/>
          </w:tcPr>
          <w:p>
            <w:pPr>
              <w:tabs>
                <w:tab w:val="left" w:pos="588"/>
              </w:tabs>
              <w:spacing w:line="360" w:lineRule="auto"/>
              <w:rPr>
                <w:rFonts w:ascii="宋体" w:eastAsia="宋体" w:cs="宋体"/>
                <w:kern w:val="24"/>
                <w:sz w:val="24"/>
                <w:szCs w:val="21"/>
                <w:highlight w:val="none"/>
              </w:rPr>
            </w:pPr>
            <w:r>
              <w:rPr>
                <w:rFonts w:hint="eastAsia" w:ascii="宋体" w:eastAsia="宋体" w:cs="宋体"/>
                <w:kern w:val="24"/>
                <w:sz w:val="24"/>
                <w:szCs w:val="21"/>
                <w:highlight w:val="none"/>
              </w:rPr>
              <w:t>响应文件递交截</w:t>
            </w:r>
            <w:r>
              <w:rPr>
                <w:rFonts w:hint="eastAsia" w:ascii="宋体" w:eastAsia="宋体" w:cs="宋体"/>
                <w:color w:val="000000"/>
                <w:kern w:val="24"/>
                <w:sz w:val="24"/>
                <w:szCs w:val="21"/>
                <w:highlight w:val="none"/>
              </w:rPr>
              <w:t>止时间：2022年</w:t>
            </w:r>
            <w:r>
              <w:rPr>
                <w:rFonts w:hint="eastAsia" w:ascii="宋体" w:eastAsia="宋体" w:cs="宋体"/>
                <w:color w:val="000000"/>
                <w:kern w:val="24"/>
                <w:sz w:val="24"/>
                <w:szCs w:val="21"/>
                <w:highlight w:val="none"/>
                <w:lang w:val="en-US" w:eastAsia="zh-CN"/>
              </w:rPr>
              <w:t>10</w:t>
            </w:r>
            <w:r>
              <w:rPr>
                <w:rFonts w:hint="eastAsia" w:ascii="宋体" w:eastAsia="宋体" w:cs="宋体"/>
                <w:color w:val="000000"/>
                <w:kern w:val="24"/>
                <w:sz w:val="24"/>
                <w:szCs w:val="21"/>
                <w:highlight w:val="none"/>
              </w:rPr>
              <w:t>月</w:t>
            </w:r>
            <w:r>
              <w:rPr>
                <w:rFonts w:hint="eastAsia" w:ascii="宋体" w:eastAsia="宋体" w:cs="宋体"/>
                <w:color w:val="000000"/>
                <w:kern w:val="24"/>
                <w:sz w:val="24"/>
                <w:szCs w:val="21"/>
                <w:highlight w:val="none"/>
                <w:lang w:val="en-US" w:eastAsia="zh-CN"/>
              </w:rPr>
              <w:t>18</w:t>
            </w:r>
            <w:r>
              <w:rPr>
                <w:rFonts w:hint="eastAsia" w:ascii="宋体" w:eastAsia="宋体" w:cs="宋体"/>
                <w:color w:val="000000"/>
                <w:kern w:val="24"/>
                <w:sz w:val="24"/>
                <w:szCs w:val="21"/>
                <w:highlight w:val="none"/>
              </w:rPr>
              <w:t>日</w:t>
            </w:r>
            <w:r>
              <w:rPr>
                <w:rFonts w:hint="eastAsia" w:ascii="宋体" w:eastAsia="宋体" w:cs="宋体"/>
                <w:color w:val="000000"/>
                <w:kern w:val="24"/>
                <w:sz w:val="24"/>
                <w:szCs w:val="21"/>
                <w:highlight w:val="none"/>
                <w:lang w:val="en-US" w:eastAsia="zh-CN"/>
              </w:rPr>
              <w:t>14</w:t>
            </w:r>
            <w:r>
              <w:rPr>
                <w:rFonts w:hint="eastAsia" w:ascii="宋体" w:eastAsia="宋体" w:cs="宋体"/>
                <w:color w:val="000000"/>
                <w:kern w:val="24"/>
                <w:sz w:val="24"/>
                <w:szCs w:val="21"/>
                <w:highlight w:val="none"/>
              </w:rPr>
              <w:t>:</w:t>
            </w:r>
            <w:r>
              <w:rPr>
                <w:rFonts w:hint="eastAsia" w:ascii="宋体" w:eastAsia="宋体" w:cs="宋体"/>
                <w:color w:val="000000"/>
                <w:kern w:val="24"/>
                <w:sz w:val="24"/>
                <w:szCs w:val="21"/>
                <w:highlight w:val="none"/>
                <w:lang w:val="en-US" w:eastAsia="zh-CN"/>
              </w:rPr>
              <w:t>3</w:t>
            </w:r>
            <w:r>
              <w:rPr>
                <w:rFonts w:hint="eastAsia" w:ascii="宋体" w:eastAsia="宋体" w:cs="宋体"/>
                <w:color w:val="000000"/>
                <w:kern w:val="24"/>
                <w:sz w:val="24"/>
                <w:szCs w:val="21"/>
                <w:highlight w:val="none"/>
              </w:rPr>
              <w:t>0（北京时间）。</w:t>
            </w:r>
          </w:p>
          <w:p>
            <w:pPr>
              <w:tabs>
                <w:tab w:val="left" w:pos="588"/>
              </w:tabs>
              <w:spacing w:line="360" w:lineRule="auto"/>
              <w:rPr>
                <w:rFonts w:ascii="宋体" w:eastAsia="宋体" w:cs="宋体"/>
                <w:kern w:val="24"/>
                <w:sz w:val="24"/>
                <w:szCs w:val="21"/>
                <w:highlight w:val="none"/>
              </w:rPr>
            </w:pPr>
            <w:r>
              <w:rPr>
                <w:rFonts w:hint="eastAsia" w:ascii="宋体" w:eastAsia="宋体" w:cs="宋体"/>
                <w:kern w:val="24"/>
                <w:sz w:val="24"/>
                <w:szCs w:val="21"/>
                <w:highlight w:val="none"/>
              </w:rPr>
              <w:t>响应文件递</w:t>
            </w:r>
            <w:r>
              <w:rPr>
                <w:rFonts w:hint="eastAsia" w:ascii="宋体" w:eastAsia="宋体" w:cs="宋体"/>
                <w:color w:val="000000"/>
                <w:kern w:val="24"/>
                <w:sz w:val="24"/>
                <w:szCs w:val="21"/>
                <w:highlight w:val="none"/>
              </w:rPr>
              <w:t>交地点：西安市高新二路山西证券大厦</w:t>
            </w:r>
            <w:r>
              <w:rPr>
                <w:rFonts w:hint="eastAsia" w:ascii="宋体" w:eastAsia="宋体" w:cs="宋体"/>
                <w:color w:val="000000"/>
                <w:kern w:val="24"/>
                <w:sz w:val="24"/>
                <w:szCs w:val="21"/>
                <w:highlight w:val="none"/>
                <w:lang w:val="en-US" w:eastAsia="zh-CN"/>
              </w:rPr>
              <w:t xml:space="preserve"> 21</w:t>
            </w:r>
            <w:r>
              <w:rPr>
                <w:rFonts w:hint="eastAsia" w:ascii="宋体" w:eastAsia="宋体" w:cs="宋体"/>
                <w:color w:val="000000"/>
                <w:kern w:val="24"/>
                <w:sz w:val="24"/>
                <w:szCs w:val="21"/>
                <w:highlight w:val="none"/>
              </w:rPr>
              <w:t>楼第</w:t>
            </w:r>
            <w:r>
              <w:rPr>
                <w:rFonts w:hint="eastAsia" w:ascii="宋体" w:eastAsia="宋体" w:cs="宋体"/>
                <w:color w:val="000000"/>
                <w:kern w:val="24"/>
                <w:sz w:val="24"/>
                <w:szCs w:val="21"/>
                <w:highlight w:val="none"/>
                <w:lang w:val="en-US" w:eastAsia="zh-CN"/>
              </w:rPr>
              <w:t>5</w:t>
            </w:r>
            <w:r>
              <w:rPr>
                <w:rFonts w:hint="eastAsia" w:ascii="宋体" w:eastAsia="宋体" w:cs="宋体"/>
                <w:color w:val="000000"/>
                <w:kern w:val="24"/>
                <w:sz w:val="24"/>
                <w:szCs w:val="21"/>
                <w:highlight w:val="none"/>
              </w:rPr>
              <w:t>会议室。</w:t>
            </w:r>
          </w:p>
          <w:p>
            <w:pPr>
              <w:tabs>
                <w:tab w:val="left" w:pos="588"/>
              </w:tabs>
              <w:spacing w:line="360" w:lineRule="auto"/>
              <w:rPr>
                <w:rFonts w:eastAsia="宋体" w:cs="宋体"/>
                <w:sz w:val="24"/>
                <w:highlight w:val="none"/>
              </w:rPr>
            </w:pPr>
            <w:r>
              <w:rPr>
                <w:rFonts w:hint="eastAsia" w:ascii="宋体" w:eastAsia="宋体" w:cs="宋体"/>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eastAsia="宋体" w:cs="宋体"/>
                <w:sz w:val="24"/>
                <w:szCs w:val="24"/>
              </w:rPr>
            </w:pPr>
            <w:r>
              <w:rPr>
                <w:rFonts w:hint="eastAsia" w:eastAsia="宋体" w:cs="宋体"/>
                <w:sz w:val="24"/>
                <w:szCs w:val="24"/>
              </w:rPr>
              <w:t>21.1</w:t>
            </w:r>
          </w:p>
        </w:tc>
        <w:tc>
          <w:tcPr>
            <w:tcW w:w="7650" w:type="dxa"/>
            <w:vAlign w:val="center"/>
          </w:tcPr>
          <w:p>
            <w:pPr>
              <w:spacing w:line="360" w:lineRule="exact"/>
              <w:rPr>
                <w:rFonts w:ascii="宋体" w:eastAsia="宋体" w:cs="宋体"/>
                <w:sz w:val="24"/>
              </w:rPr>
            </w:pPr>
            <w:r>
              <w:rPr>
                <w:rFonts w:hint="eastAsia" w:ascii="宋体" w:eastAsia="宋体" w:cs="宋体"/>
                <w:sz w:val="24"/>
              </w:rPr>
              <w:t>磋商小组由</w:t>
            </w:r>
            <w:r>
              <w:rPr>
                <w:rFonts w:hint="eastAsia" w:ascii="宋体" w:eastAsia="宋体" w:cs="宋体"/>
                <w:sz w:val="24"/>
                <w:u w:val="single"/>
              </w:rPr>
              <w:t xml:space="preserve"> </w:t>
            </w:r>
            <w:r>
              <w:rPr>
                <w:rFonts w:hint="eastAsia" w:ascii="宋体" w:eastAsia="宋体" w:cs="宋体"/>
                <w:sz w:val="24"/>
                <w:u w:val="single"/>
                <w:lang w:val="en-US" w:eastAsia="zh-CN"/>
              </w:rPr>
              <w:t>3</w:t>
            </w:r>
            <w:r>
              <w:rPr>
                <w:rFonts w:hint="eastAsia" w:ascii="宋体" w:eastAsia="宋体" w:cs="宋体"/>
                <w:sz w:val="24"/>
              </w:rPr>
              <w:t xml:space="preserve">人组成，其中评审专家 </w:t>
            </w:r>
            <w:r>
              <w:rPr>
                <w:rFonts w:hint="eastAsia" w:ascii="宋体" w:eastAsia="宋体" w:cs="宋体"/>
                <w:sz w:val="24"/>
                <w:u w:val="single"/>
                <w:lang w:val="en-US" w:eastAsia="zh-CN"/>
              </w:rPr>
              <w:t>2</w:t>
            </w:r>
            <w:r>
              <w:rPr>
                <w:rFonts w:hint="eastAsia" w:ascii="宋体" w:eastAsia="宋体" w:cs="宋体"/>
                <w:sz w:val="24"/>
              </w:rPr>
              <w:t xml:space="preserve">人，采购人代表 </w:t>
            </w:r>
            <w:r>
              <w:rPr>
                <w:rFonts w:hint="eastAsia" w:ascii="宋体" w:eastAsia="宋体" w:cs="宋体"/>
                <w:sz w:val="24"/>
                <w:u w:val="single"/>
              </w:rPr>
              <w:t xml:space="preserve">1 </w:t>
            </w:r>
            <w:r>
              <w:rPr>
                <w:rFonts w:hint="eastAsia" w:ascii="宋体" w:eastAsia="宋体" w:cs="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80" w:type="dxa"/>
            <w:vAlign w:val="center"/>
          </w:tcPr>
          <w:p>
            <w:pPr>
              <w:jc w:val="center"/>
              <w:rPr>
                <w:rFonts w:ascii="宋体" w:eastAsia="宋体" w:cs="宋体"/>
                <w:sz w:val="24"/>
              </w:rPr>
            </w:pPr>
            <w:r>
              <w:rPr>
                <w:rFonts w:hint="eastAsia" w:ascii="宋体" w:eastAsia="宋体" w:cs="宋体"/>
                <w:sz w:val="24"/>
              </w:rPr>
              <w:t>28.1</w:t>
            </w:r>
          </w:p>
        </w:tc>
        <w:tc>
          <w:tcPr>
            <w:tcW w:w="7650" w:type="dxa"/>
            <w:vAlign w:val="center"/>
          </w:tcPr>
          <w:p>
            <w:pPr>
              <w:jc w:val="left"/>
            </w:pPr>
            <w:r>
              <w:rPr>
                <w:rFonts w:hint="eastAsia" w:ascii="宋体" w:eastAsia="宋体" w:cs="宋体"/>
                <w:sz w:val="24"/>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32.1</w:t>
            </w:r>
          </w:p>
        </w:tc>
        <w:tc>
          <w:tcPr>
            <w:tcW w:w="7650" w:type="dxa"/>
            <w:vAlign w:val="center"/>
          </w:tcPr>
          <w:p>
            <w:pPr>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是否属于信用担保试点范围：</w:t>
            </w:r>
            <w:r>
              <w:rPr>
                <w:rFonts w:hint="eastAsia" w:cs="仿宋_GB2312" w:asciiTheme="minorEastAsia" w:hAnsiTheme="minorEastAsia" w:eastAsiaTheme="minorEastAsia"/>
                <w:sz w:val="24"/>
                <w:u w:val="single"/>
              </w:rPr>
              <w:t>否</w:t>
            </w:r>
          </w:p>
        </w:tc>
      </w:tr>
    </w:tbl>
    <w:p>
      <w:pPr>
        <w:adjustRightInd w:val="0"/>
        <w:spacing w:before="240" w:beforeLines="100" w:line="360" w:lineRule="auto"/>
        <w:ind w:right="-22"/>
        <w:textAlignment w:val="baseline"/>
        <w:outlineLvl w:val="0"/>
        <w:rPr>
          <w:rFonts w:ascii="宋体" w:hAnsi="宋体" w:cs="宋体"/>
        </w:rPr>
      </w:pPr>
      <w:bookmarkStart w:id="70" w:name="_Toc230099798"/>
      <w:bookmarkStart w:id="71" w:name="_Toc249515391"/>
      <w:bookmarkStart w:id="72" w:name="_Toc53722841"/>
      <w:bookmarkStart w:id="73" w:name="_Toc177817335"/>
      <w:bookmarkStart w:id="74" w:name="_Toc256342144"/>
      <w:bookmarkStart w:id="75" w:name="_Toc249525160"/>
      <w:bookmarkStart w:id="76" w:name="_Toc230583542"/>
      <w:bookmarkStart w:id="77" w:name="_Toc176882543"/>
      <w:bookmarkStart w:id="78" w:name="_Toc232395213"/>
      <w:bookmarkStart w:id="79" w:name="_Toc232176273"/>
      <w:bookmarkStart w:id="80" w:name="_Toc230013633"/>
      <w:bookmarkStart w:id="81" w:name="_Toc70687140"/>
      <w:bookmarkStart w:id="82" w:name="_Toc249515279"/>
      <w:bookmarkStart w:id="83" w:name="_Toc184043013"/>
      <w:bookmarkStart w:id="84" w:name="_Toc177189236"/>
      <w:bookmarkStart w:id="85" w:name="_Toc177995474"/>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7"/>
        <w:spacing w:before="24" w:beforeLines="0" w:after="24" w:afterLines="0"/>
        <w:rPr>
          <w:rFonts w:ascii="宋体" w:eastAsia="宋体"/>
          <w:sz w:val="30"/>
          <w:szCs w:val="30"/>
        </w:rPr>
      </w:pPr>
      <w:r>
        <w:rPr>
          <w:rFonts w:hint="eastAsia" w:ascii="宋体" w:hAnsi="宋体"/>
        </w:rPr>
        <w:t xml:space="preserve">                     </w:t>
      </w:r>
      <w:bookmarkStart w:id="86" w:name="_Toc61249413"/>
      <w:r>
        <w:rPr>
          <w:rFonts w:hint="eastAsia" w:ascii="宋体" w:eastAsia="宋体"/>
          <w:sz w:val="30"/>
          <w:szCs w:val="30"/>
        </w:rPr>
        <w:t>（二）供应商须知</w:t>
      </w:r>
      <w:bookmarkEnd w:id="86"/>
    </w:p>
    <w:p>
      <w:pPr>
        <w:pStyle w:val="77"/>
        <w:numPr>
          <w:ilvl w:val="0"/>
          <w:numId w:val="6"/>
        </w:numPr>
        <w:spacing w:before="24" w:beforeLines="0" w:after="24" w:afterLines="0"/>
        <w:rPr>
          <w:rFonts w:ascii="宋体" w:eastAsia="宋体"/>
          <w:sz w:val="30"/>
          <w:szCs w:val="30"/>
        </w:rPr>
      </w:pPr>
      <w:bookmarkStart w:id="87" w:name="_Toc61249414"/>
      <w:r>
        <w:rPr>
          <w:rFonts w:hint="eastAsia" w:ascii="宋体" w:eastAsia="宋体"/>
          <w:sz w:val="30"/>
          <w:szCs w:val="30"/>
        </w:rPr>
        <w:t>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pStyle w:val="5"/>
        <w:numPr>
          <w:ilvl w:val="0"/>
          <w:numId w:val="7"/>
        </w:numPr>
        <w:rPr>
          <w:rFonts w:ascii="宋体" w:eastAsia="宋体" w:cs="宋体"/>
          <w:b/>
          <w:sz w:val="24"/>
          <w:szCs w:val="21"/>
        </w:rPr>
      </w:pPr>
      <w:bookmarkStart w:id="88" w:name="_Hlt14560612"/>
      <w:bookmarkEnd w:id="88"/>
      <w:bookmarkStart w:id="89" w:name="_Toc249525161"/>
      <w:bookmarkStart w:id="90" w:name="_Toc184043014"/>
      <w:bookmarkStart w:id="91" w:name="_Toc249515392"/>
      <w:bookmarkStart w:id="92" w:name="_Toc249515280"/>
      <w:bookmarkStart w:id="93" w:name="_Toc25504"/>
      <w:r>
        <w:rPr>
          <w:rFonts w:hint="eastAsia" w:ascii="宋体" w:eastAsia="宋体" w:cs="宋体"/>
          <w:b/>
          <w:sz w:val="24"/>
          <w:szCs w:val="21"/>
        </w:rPr>
        <w:t>项目说明</w:t>
      </w:r>
      <w:bookmarkEnd w:id="89"/>
      <w:bookmarkEnd w:id="90"/>
      <w:bookmarkEnd w:id="91"/>
      <w:bookmarkEnd w:id="92"/>
      <w:bookmarkEnd w:id="93"/>
    </w:p>
    <w:p>
      <w:pPr>
        <w:pStyle w:val="63"/>
        <w:widowControl w:val="0"/>
        <w:numPr>
          <w:ilvl w:val="1"/>
          <w:numId w:val="7"/>
        </w:numPr>
        <w:tabs>
          <w:tab w:val="left" w:pos="588"/>
        </w:tabs>
        <w:spacing w:before="0" w:beforeAutospacing="0" w:after="0" w:afterAutospacing="0"/>
        <w:textAlignment w:val="auto"/>
        <w:rPr>
          <w:rFonts w:ascii="宋体" w:eastAsia="宋体" w:cs="宋体"/>
          <w:kern w:val="24"/>
          <w:szCs w:val="21"/>
        </w:rPr>
      </w:pPr>
      <w:r>
        <w:rPr>
          <w:rFonts w:hint="eastAsia" w:ascii="宋体" w:eastAsia="宋体" w:cs="宋体"/>
          <w:kern w:val="24"/>
          <w:szCs w:val="21"/>
        </w:rPr>
        <w:t xml:space="preserve"> 项目说明：</w:t>
      </w:r>
      <w:r>
        <w:rPr>
          <w:rFonts w:hint="eastAsia" w:ascii="宋体" w:eastAsia="宋体" w:cs="宋体"/>
          <w:b/>
          <w:kern w:val="24"/>
          <w:szCs w:val="21"/>
        </w:rPr>
        <w:t>见供应商须知前附表</w:t>
      </w:r>
      <w:r>
        <w:rPr>
          <w:rFonts w:hint="eastAsia" w:ascii="宋体" w:eastAsia="宋体" w:cs="宋体"/>
          <w:kern w:val="24"/>
          <w:szCs w:val="21"/>
        </w:rPr>
        <w:t>。</w:t>
      </w:r>
    </w:p>
    <w:p>
      <w:pPr>
        <w:pStyle w:val="5"/>
        <w:numPr>
          <w:ilvl w:val="0"/>
          <w:numId w:val="7"/>
        </w:numPr>
        <w:rPr>
          <w:rFonts w:ascii="宋体" w:eastAsia="宋体" w:cs="宋体"/>
          <w:b/>
          <w:sz w:val="24"/>
          <w:szCs w:val="21"/>
        </w:rPr>
      </w:pPr>
      <w:bookmarkStart w:id="94" w:name="_Toc70687142"/>
      <w:bookmarkStart w:id="95" w:name="_Toc249525162"/>
      <w:bookmarkStart w:id="96" w:name="_Toc249515393"/>
      <w:bookmarkStart w:id="97" w:name="_Toc184043015"/>
      <w:bookmarkStart w:id="98" w:name="_Toc249515281"/>
      <w:bookmarkStart w:id="99" w:name="_Toc31509"/>
      <w:r>
        <w:rPr>
          <w:rFonts w:hint="eastAsia" w:ascii="宋体" w:eastAsia="宋体" w:cs="宋体"/>
          <w:b/>
          <w:sz w:val="24"/>
          <w:szCs w:val="21"/>
        </w:rPr>
        <w:t>定义</w:t>
      </w:r>
      <w:bookmarkEnd w:id="94"/>
      <w:bookmarkEnd w:id="95"/>
      <w:bookmarkEnd w:id="96"/>
      <w:bookmarkEnd w:id="97"/>
      <w:bookmarkEnd w:id="98"/>
      <w:bookmarkEnd w:id="99"/>
    </w:p>
    <w:p>
      <w:pPr>
        <w:numPr>
          <w:ilvl w:val="1"/>
          <w:numId w:val="7"/>
        </w:numPr>
        <w:tabs>
          <w:tab w:val="left" w:pos="588"/>
        </w:tabs>
        <w:spacing w:line="360" w:lineRule="auto"/>
        <w:rPr>
          <w:rFonts w:ascii="宋体" w:eastAsia="宋体" w:cs="宋体"/>
          <w:sz w:val="24"/>
        </w:rPr>
      </w:pPr>
      <w:r>
        <w:rPr>
          <w:rFonts w:hint="eastAsia" w:ascii="宋体" w:eastAsia="宋体" w:cs="宋体"/>
          <w:sz w:val="24"/>
        </w:rPr>
        <w:t xml:space="preserve"> 采购人：</w:t>
      </w:r>
      <w:r>
        <w:rPr>
          <w:rFonts w:hint="eastAsia" w:ascii="宋体" w:eastAsia="宋体" w:cs="宋体"/>
          <w:b/>
          <w:sz w:val="24"/>
        </w:rPr>
        <w:t>见供应商须知前附表</w:t>
      </w:r>
      <w:r>
        <w:rPr>
          <w:rFonts w:hint="eastAsia" w:ascii="宋体" w:eastAsia="宋体" w:cs="宋体"/>
          <w:sz w:val="24"/>
        </w:rPr>
        <w:t>。</w:t>
      </w:r>
    </w:p>
    <w:p>
      <w:pPr>
        <w:pStyle w:val="2"/>
        <w:numPr>
          <w:ilvl w:val="1"/>
          <w:numId w:val="7"/>
        </w:numPr>
        <w:rPr>
          <w:rFonts w:ascii="宋体" w:eastAsia="宋体" w:cs="宋体"/>
          <w:kern w:val="24"/>
          <w:sz w:val="24"/>
          <w:szCs w:val="21"/>
        </w:rPr>
      </w:pPr>
      <w:r>
        <w:rPr>
          <w:rFonts w:hint="eastAsia" w:ascii="宋体" w:eastAsia="宋体" w:cs="宋体"/>
          <w:kern w:val="24"/>
          <w:sz w:val="24"/>
          <w:szCs w:val="21"/>
        </w:rPr>
        <w:t xml:space="preserve"> 采购代理机构：</w:t>
      </w:r>
      <w:r>
        <w:rPr>
          <w:rFonts w:hint="eastAsia" w:ascii="宋体" w:eastAsia="宋体" w:cs="宋体"/>
          <w:b/>
          <w:kern w:val="24"/>
          <w:sz w:val="24"/>
          <w:szCs w:val="21"/>
        </w:rPr>
        <w:t>见供应商须知前附表</w:t>
      </w:r>
      <w:r>
        <w:rPr>
          <w:rFonts w:hint="eastAsia" w:ascii="宋体" w:eastAsia="宋体" w:cs="宋体"/>
          <w:kern w:val="24"/>
          <w:sz w:val="24"/>
          <w:szCs w:val="21"/>
        </w:rPr>
        <w:t>。</w:t>
      </w:r>
    </w:p>
    <w:p>
      <w:pPr>
        <w:pStyle w:val="2"/>
        <w:numPr>
          <w:ilvl w:val="1"/>
          <w:numId w:val="7"/>
        </w:numPr>
        <w:rPr>
          <w:rFonts w:ascii="宋体" w:eastAsia="宋体" w:cs="宋体"/>
          <w:sz w:val="24"/>
        </w:rPr>
      </w:pPr>
      <w:r>
        <w:rPr>
          <w:rFonts w:hint="eastAsia" w:ascii="宋体" w:eastAsia="宋体" w:cs="宋体"/>
          <w:sz w:val="24"/>
        </w:rPr>
        <w:t xml:space="preserve"> 供应商：指响应磋商文件要求、参加竞争性磋商采购的法人、其他组织或者自然人。本次政府采购项目邀请供应商方式见</w:t>
      </w:r>
      <w:r>
        <w:rPr>
          <w:rFonts w:hint="eastAsia" w:ascii="宋体" w:eastAsia="宋体" w:cs="宋体"/>
          <w:b/>
          <w:sz w:val="24"/>
        </w:rPr>
        <w:t>供应商须知前附表。</w:t>
      </w:r>
    </w:p>
    <w:p>
      <w:pPr>
        <w:pStyle w:val="2"/>
        <w:tabs>
          <w:tab w:val="left" w:pos="360"/>
        </w:tabs>
        <w:rPr>
          <w:rFonts w:ascii="宋体" w:eastAsia="宋体" w:cs="宋体"/>
          <w:sz w:val="24"/>
        </w:rPr>
      </w:pPr>
      <w:r>
        <w:rPr>
          <w:rFonts w:hint="eastAsia" w:ascii="宋体" w:eastAsia="宋体" w:cs="宋体"/>
          <w:sz w:val="24"/>
        </w:rPr>
        <w:t>2.4 磋商小组：指依据《中华人民共和国政府采购法》和财政部《政府采购非招标采购方式管理办法》有关规定组建，依法依规履行其职责和义务的机构。</w:t>
      </w:r>
    </w:p>
    <w:p>
      <w:pPr>
        <w:pStyle w:val="5"/>
        <w:numPr>
          <w:ilvl w:val="0"/>
          <w:numId w:val="7"/>
        </w:numPr>
        <w:rPr>
          <w:rFonts w:ascii="宋体" w:eastAsia="宋体" w:cs="宋体"/>
          <w:b/>
          <w:sz w:val="24"/>
          <w:szCs w:val="21"/>
        </w:rPr>
      </w:pPr>
      <w:bookmarkStart w:id="100" w:name="_Toc70687143"/>
      <w:bookmarkStart w:id="101" w:name="_Toc385992329"/>
      <w:bookmarkStart w:id="102" w:name="_Toc184043016"/>
      <w:bookmarkStart w:id="103" w:name="_Toc389620168"/>
      <w:bookmarkStart w:id="104" w:name="_Toc249515394"/>
      <w:bookmarkStart w:id="105" w:name="_Toc249525163"/>
      <w:bookmarkStart w:id="106" w:name="_Toc23705"/>
      <w:bookmarkStart w:id="107" w:name="_Toc249515282"/>
      <w:r>
        <w:rPr>
          <w:rFonts w:hint="eastAsia" w:ascii="宋体" w:eastAsia="宋体" w:cs="宋体"/>
          <w:b/>
          <w:sz w:val="24"/>
          <w:szCs w:val="21"/>
        </w:rPr>
        <w:t>合格的供应商</w:t>
      </w:r>
      <w:bookmarkEnd w:id="100"/>
      <w:bookmarkEnd w:id="101"/>
      <w:bookmarkEnd w:id="102"/>
      <w:bookmarkEnd w:id="103"/>
      <w:bookmarkEnd w:id="104"/>
      <w:bookmarkEnd w:id="105"/>
      <w:bookmarkEnd w:id="106"/>
      <w:bookmarkEnd w:id="107"/>
    </w:p>
    <w:p>
      <w:pPr>
        <w:numPr>
          <w:ilvl w:val="1"/>
          <w:numId w:val="7"/>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供应商基本资质要求详见</w:t>
      </w:r>
      <w:r>
        <w:rPr>
          <w:rFonts w:hint="eastAsia" w:ascii="宋体" w:eastAsia="宋体" w:cs="宋体"/>
          <w:b/>
          <w:kern w:val="24"/>
          <w:sz w:val="24"/>
          <w:szCs w:val="21"/>
          <w:u w:val="single"/>
        </w:rPr>
        <w:t>供应商须知前附表</w:t>
      </w:r>
      <w:r>
        <w:rPr>
          <w:rFonts w:hint="eastAsia" w:ascii="宋体" w:eastAsia="宋体" w:cs="宋体"/>
          <w:kern w:val="24"/>
          <w:sz w:val="24"/>
          <w:szCs w:val="21"/>
        </w:rPr>
        <w:t>。</w:t>
      </w:r>
    </w:p>
    <w:p>
      <w:pPr>
        <w:numPr>
          <w:ilvl w:val="1"/>
          <w:numId w:val="7"/>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本项目将执行在政府采购活动中查询及使用信用记录的规定，具体要求为：</w:t>
      </w:r>
    </w:p>
    <w:p>
      <w:p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3.2.1供应商应当未被列入失信被执行人、重大税收违法</w:t>
      </w:r>
      <w:r>
        <w:rPr>
          <w:rFonts w:hint="eastAsia" w:ascii="宋体" w:eastAsia="宋体" w:cs="宋体"/>
          <w:kern w:val="24"/>
          <w:sz w:val="24"/>
          <w:szCs w:val="21"/>
          <w:lang w:eastAsia="zh-CN"/>
        </w:rPr>
        <w:t>失信主体</w:t>
      </w:r>
      <w:r>
        <w:rPr>
          <w:rFonts w:hint="eastAsia" w:ascii="宋体" w:eastAsia="宋体" w:cs="宋体"/>
          <w:kern w:val="24"/>
          <w:sz w:val="24"/>
          <w:szCs w:val="21"/>
        </w:rPr>
        <w:t>、政府采购严重违法失信行为记录名单，否则不得参与政府采购活动。</w:t>
      </w:r>
    </w:p>
    <w:p>
      <w:pPr>
        <w:pStyle w:val="67"/>
        <w:numPr>
          <w:ilvl w:val="2"/>
          <w:numId w:val="8"/>
        </w:numPr>
        <w:tabs>
          <w:tab w:val="left" w:pos="588"/>
        </w:tabs>
        <w:spacing w:line="360" w:lineRule="auto"/>
        <w:ind w:firstLineChars="0"/>
        <w:rPr>
          <w:rFonts w:ascii="宋体" w:cs="宋体"/>
          <w:kern w:val="24"/>
          <w:sz w:val="24"/>
          <w:szCs w:val="21"/>
        </w:rPr>
      </w:pPr>
      <w:r>
        <w:rPr>
          <w:rFonts w:hint="eastAsia" w:ascii="宋体" w:cs="宋体"/>
          <w:kern w:val="24"/>
          <w:sz w:val="24"/>
          <w:szCs w:val="21"/>
        </w:rPr>
        <w:t>信用信息查询的时间：响应文件递交截止时间之后至磋商</w:t>
      </w:r>
      <w:r>
        <w:rPr>
          <w:rFonts w:hint="eastAsia" w:ascii="宋体" w:cs="宋体"/>
          <w:sz w:val="24"/>
        </w:rPr>
        <w:t>资格性检查结束</w:t>
      </w:r>
      <w:r>
        <w:rPr>
          <w:rFonts w:hint="eastAsia" w:ascii="宋体" w:cs="宋体"/>
          <w:kern w:val="24"/>
          <w:sz w:val="24"/>
          <w:szCs w:val="21"/>
        </w:rPr>
        <w:t xml:space="preserve">。 </w:t>
      </w:r>
    </w:p>
    <w:p>
      <w:p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3.3.3 查询渠道：“信用中国”网站（www.creditchina.gov.cn）和中国政府采购网（www.ccgp.gov.cn）； </w:t>
      </w:r>
    </w:p>
    <w:p>
      <w:p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3.3.4 信用信息查询记录和证据留存具体方式：将经查询存在不良信用记录的潜在供应商的查询结果网页截图作为查询记录和证据，与其他采购文件一并保存； </w:t>
      </w:r>
    </w:p>
    <w:p>
      <w:p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3.3.5 信用信息的使用规则：采购人或采购代理机构若发现参与本项目政府采购活动的供应商在存在不良信用记录的，将信用信息查询记录提交给磋商小组，作无效文件进行处理。</w:t>
      </w:r>
    </w:p>
    <w:p>
      <w:pPr>
        <w:numPr>
          <w:ilvl w:val="1"/>
          <w:numId w:val="8"/>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供应商必须向代理公司领取磋商文件并登记备案，未向代理公司领取磋商文件并登记备案的潜在供应商均无资格参加本次采购。</w:t>
      </w:r>
    </w:p>
    <w:p>
      <w:pPr>
        <w:numPr>
          <w:ilvl w:val="1"/>
          <w:numId w:val="8"/>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供应商应遵守《中华人民共和国政府采购法》及其它有关的中国法律和法规。</w:t>
      </w:r>
    </w:p>
    <w:p>
      <w:pPr>
        <w:pStyle w:val="5"/>
        <w:numPr>
          <w:ilvl w:val="0"/>
          <w:numId w:val="8"/>
        </w:numPr>
        <w:rPr>
          <w:rFonts w:ascii="宋体" w:eastAsia="宋体" w:cs="宋体"/>
          <w:b/>
          <w:sz w:val="24"/>
          <w:szCs w:val="21"/>
        </w:rPr>
      </w:pPr>
      <w:bookmarkStart w:id="108" w:name="_Toc249525164"/>
      <w:bookmarkStart w:id="109" w:name="_Toc385992330"/>
      <w:bookmarkStart w:id="110" w:name="_Toc26580"/>
      <w:bookmarkStart w:id="111" w:name="_Toc249515395"/>
      <w:bookmarkStart w:id="112" w:name="_Toc249515283"/>
      <w:bookmarkStart w:id="113" w:name="_Toc389620169"/>
      <w:bookmarkStart w:id="114" w:name="_Toc70687144"/>
      <w:bookmarkStart w:id="115" w:name="_Toc184043017"/>
      <w:r>
        <w:rPr>
          <w:rFonts w:hint="eastAsia" w:ascii="宋体" w:eastAsia="宋体" w:cs="宋体"/>
          <w:b/>
          <w:sz w:val="24"/>
          <w:szCs w:val="21"/>
        </w:rPr>
        <w:t>磋商费用</w:t>
      </w:r>
      <w:bookmarkEnd w:id="108"/>
      <w:bookmarkEnd w:id="109"/>
      <w:bookmarkEnd w:id="110"/>
      <w:bookmarkEnd w:id="111"/>
      <w:bookmarkEnd w:id="112"/>
      <w:bookmarkEnd w:id="113"/>
      <w:bookmarkEnd w:id="114"/>
      <w:bookmarkEnd w:id="115"/>
    </w:p>
    <w:p>
      <w:pPr>
        <w:numPr>
          <w:ilvl w:val="1"/>
          <w:numId w:val="8"/>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供应商应承担所有与编写和提交响应文件有关的费用，无论磋商过程和结果如何，采购人在任何情况下均无义务和责任承担这些费用。</w:t>
      </w:r>
    </w:p>
    <w:p>
      <w:pPr>
        <w:pStyle w:val="77"/>
        <w:numPr>
          <w:ilvl w:val="0"/>
          <w:numId w:val="6"/>
        </w:numPr>
        <w:spacing w:before="24" w:beforeLines="0" w:after="24" w:afterLines="0"/>
        <w:rPr>
          <w:rFonts w:ascii="宋体" w:eastAsia="宋体"/>
          <w:sz w:val="30"/>
          <w:szCs w:val="30"/>
        </w:rPr>
      </w:pPr>
      <w:bookmarkStart w:id="116" w:name="_Toc61249415"/>
      <w:r>
        <w:rPr>
          <w:rFonts w:hint="eastAsia" w:ascii="宋体" w:eastAsia="宋体"/>
          <w:sz w:val="30"/>
          <w:szCs w:val="30"/>
        </w:rPr>
        <w:t>磋商文件说明</w:t>
      </w:r>
      <w:bookmarkEnd w:id="116"/>
    </w:p>
    <w:p/>
    <w:p>
      <w:pPr>
        <w:pStyle w:val="5"/>
        <w:numPr>
          <w:ilvl w:val="0"/>
          <w:numId w:val="8"/>
        </w:numPr>
        <w:rPr>
          <w:rFonts w:ascii="宋体" w:eastAsia="宋体" w:cs="宋体"/>
          <w:b/>
          <w:sz w:val="24"/>
          <w:szCs w:val="21"/>
        </w:rPr>
      </w:pPr>
      <w:bookmarkStart w:id="117" w:name="_Toc128"/>
      <w:bookmarkStart w:id="118" w:name="_Toc389620171"/>
      <w:bookmarkStart w:id="119" w:name="_Toc249525166"/>
      <w:bookmarkStart w:id="120" w:name="_Toc184043019"/>
      <w:bookmarkStart w:id="121" w:name="_Toc249515285"/>
      <w:bookmarkStart w:id="122" w:name="_Toc385992332"/>
      <w:bookmarkStart w:id="123" w:name="_Toc70687146"/>
      <w:bookmarkStart w:id="124" w:name="_Toc249515397"/>
      <w:r>
        <w:rPr>
          <w:rFonts w:hint="eastAsia" w:ascii="宋体" w:eastAsia="宋体" w:cs="宋体"/>
          <w:b/>
          <w:sz w:val="24"/>
          <w:szCs w:val="21"/>
        </w:rPr>
        <w:t>通知</w:t>
      </w:r>
      <w:bookmarkEnd w:id="117"/>
    </w:p>
    <w:p>
      <w:pPr>
        <w:numPr>
          <w:ilvl w:val="1"/>
          <w:numId w:val="8"/>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 xml:space="preserve">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numPr>
          <w:ilvl w:val="0"/>
          <w:numId w:val="8"/>
        </w:numPr>
        <w:rPr>
          <w:rFonts w:ascii="宋体" w:eastAsia="宋体" w:cs="宋体"/>
          <w:b/>
          <w:sz w:val="24"/>
          <w:szCs w:val="21"/>
        </w:rPr>
      </w:pPr>
      <w:bookmarkStart w:id="125" w:name="_Toc27223"/>
      <w:r>
        <w:rPr>
          <w:rFonts w:hint="eastAsia" w:ascii="宋体" w:eastAsia="宋体" w:cs="宋体"/>
          <w:b/>
          <w:sz w:val="24"/>
          <w:szCs w:val="21"/>
        </w:rPr>
        <w:t>磋商文件的构成</w:t>
      </w:r>
      <w:bookmarkEnd w:id="118"/>
      <w:bookmarkEnd w:id="119"/>
      <w:bookmarkEnd w:id="120"/>
      <w:bookmarkEnd w:id="121"/>
      <w:bookmarkEnd w:id="122"/>
      <w:bookmarkEnd w:id="123"/>
      <w:bookmarkEnd w:id="124"/>
      <w:bookmarkEnd w:id="125"/>
    </w:p>
    <w:p>
      <w:pPr>
        <w:numPr>
          <w:ilvl w:val="1"/>
          <w:numId w:val="8"/>
        </w:numPr>
        <w:tabs>
          <w:tab w:val="left" w:pos="588"/>
        </w:tabs>
        <w:spacing w:line="360" w:lineRule="auto"/>
        <w:rPr>
          <w:rFonts w:ascii="宋体" w:eastAsia="宋体" w:cs="宋体"/>
          <w:sz w:val="24"/>
        </w:rPr>
      </w:pPr>
      <w:r>
        <w:rPr>
          <w:rFonts w:hint="eastAsia" w:ascii="宋体" w:eastAsia="宋体" w:cs="宋体"/>
          <w:sz w:val="24"/>
        </w:rPr>
        <w:t xml:space="preserve"> 磋商文件用以阐明供应商所需提</w:t>
      </w:r>
      <w:r>
        <w:rPr>
          <w:rFonts w:hint="eastAsia" w:ascii="宋体" w:eastAsia="宋体" w:cs="宋体"/>
          <w:color w:val="000000"/>
          <w:sz w:val="24"/>
        </w:rPr>
        <w:t>供的工程以及其</w:t>
      </w:r>
      <w:r>
        <w:rPr>
          <w:rFonts w:hint="eastAsia" w:ascii="宋体" w:eastAsia="宋体" w:cs="宋体"/>
          <w:sz w:val="24"/>
        </w:rPr>
        <w:t>它类似的义务、采购响应程序和合同条款。磋商文件包括如下五章内容：</w:t>
      </w:r>
    </w:p>
    <w:p>
      <w:pPr>
        <w:pStyle w:val="2"/>
        <w:ind w:firstLine="360" w:firstLineChars="150"/>
        <w:rPr>
          <w:rFonts w:ascii="宋体" w:eastAsia="宋体"/>
          <w:sz w:val="24"/>
        </w:rPr>
      </w:pPr>
      <w:r>
        <w:rPr>
          <w:rFonts w:hint="eastAsia" w:ascii="宋体" w:eastAsia="宋体"/>
          <w:sz w:val="24"/>
        </w:rPr>
        <w:t>第一章</w:t>
      </w:r>
      <w:r>
        <w:rPr>
          <w:rFonts w:hint="eastAsia" w:ascii="宋体" w:eastAsia="宋体"/>
          <w:sz w:val="24"/>
        </w:rPr>
        <w:tab/>
      </w:r>
      <w:r>
        <w:rPr>
          <w:rFonts w:hint="eastAsia" w:ascii="宋体" w:eastAsia="宋体"/>
          <w:sz w:val="24"/>
        </w:rPr>
        <w:t>磋商公告</w:t>
      </w:r>
    </w:p>
    <w:p>
      <w:pPr>
        <w:pStyle w:val="2"/>
        <w:ind w:firstLine="360" w:firstLineChars="150"/>
        <w:rPr>
          <w:rFonts w:ascii="宋体" w:eastAsia="宋体"/>
          <w:sz w:val="24"/>
        </w:rPr>
      </w:pPr>
      <w:r>
        <w:rPr>
          <w:rFonts w:hint="eastAsia" w:ascii="宋体" w:eastAsia="宋体"/>
          <w:sz w:val="24"/>
        </w:rPr>
        <w:t>第二章</w:t>
      </w:r>
      <w:r>
        <w:rPr>
          <w:rFonts w:hint="eastAsia" w:ascii="宋体" w:eastAsia="宋体"/>
          <w:sz w:val="24"/>
        </w:rPr>
        <w:tab/>
      </w:r>
      <w:r>
        <w:rPr>
          <w:rFonts w:hint="eastAsia" w:ascii="宋体" w:eastAsia="宋体"/>
          <w:sz w:val="24"/>
        </w:rPr>
        <w:t>供应商须知</w:t>
      </w:r>
    </w:p>
    <w:p>
      <w:pPr>
        <w:pStyle w:val="2"/>
        <w:ind w:firstLine="360" w:firstLineChars="150"/>
        <w:rPr>
          <w:rFonts w:ascii="宋体" w:eastAsia="宋体"/>
          <w:sz w:val="24"/>
        </w:rPr>
      </w:pPr>
      <w:r>
        <w:rPr>
          <w:rFonts w:hint="eastAsia" w:ascii="宋体" w:eastAsia="宋体"/>
          <w:sz w:val="24"/>
        </w:rPr>
        <w:t>第三章</w:t>
      </w:r>
      <w:r>
        <w:rPr>
          <w:rFonts w:hint="eastAsia" w:ascii="宋体" w:eastAsia="宋体"/>
          <w:sz w:val="24"/>
        </w:rPr>
        <w:tab/>
      </w:r>
      <w:r>
        <w:rPr>
          <w:rFonts w:hint="eastAsia" w:ascii="宋体" w:eastAsia="宋体"/>
          <w:sz w:val="24"/>
        </w:rPr>
        <w:t>评审办法和标准</w:t>
      </w:r>
    </w:p>
    <w:p>
      <w:pPr>
        <w:pStyle w:val="2"/>
        <w:ind w:firstLine="360" w:firstLineChars="150"/>
        <w:rPr>
          <w:rFonts w:ascii="宋体" w:eastAsia="宋体"/>
          <w:sz w:val="24"/>
        </w:rPr>
      </w:pPr>
      <w:r>
        <w:rPr>
          <w:rFonts w:hint="eastAsia" w:ascii="宋体" w:eastAsia="宋体"/>
          <w:sz w:val="24"/>
        </w:rPr>
        <w:t>第四章</w:t>
      </w:r>
      <w:r>
        <w:rPr>
          <w:rFonts w:hint="eastAsia" w:ascii="宋体" w:eastAsia="宋体"/>
          <w:sz w:val="24"/>
        </w:rPr>
        <w:tab/>
      </w:r>
      <w:r>
        <w:rPr>
          <w:rFonts w:hint="eastAsia" w:ascii="宋体" w:eastAsia="宋体"/>
          <w:sz w:val="24"/>
        </w:rPr>
        <w:t>合同草案条款</w:t>
      </w:r>
    </w:p>
    <w:p>
      <w:pPr>
        <w:pStyle w:val="2"/>
        <w:ind w:firstLine="360" w:firstLineChars="150"/>
        <w:rPr>
          <w:rFonts w:ascii="宋体" w:eastAsia="宋体"/>
          <w:sz w:val="24"/>
        </w:rPr>
      </w:pPr>
      <w:r>
        <w:rPr>
          <w:rFonts w:hint="eastAsia" w:ascii="宋体" w:eastAsia="宋体"/>
          <w:sz w:val="24"/>
        </w:rPr>
        <w:t>第五章</w:t>
      </w:r>
      <w:r>
        <w:rPr>
          <w:rFonts w:hint="eastAsia" w:ascii="宋体" w:eastAsia="宋体"/>
          <w:sz w:val="24"/>
        </w:rPr>
        <w:tab/>
      </w:r>
      <w:r>
        <w:rPr>
          <w:rFonts w:hint="eastAsia" w:ascii="宋体" w:eastAsia="宋体"/>
          <w:sz w:val="24"/>
        </w:rPr>
        <w:t>工程量清单</w:t>
      </w:r>
    </w:p>
    <w:p>
      <w:pPr>
        <w:pStyle w:val="2"/>
        <w:ind w:firstLine="360" w:firstLineChars="150"/>
        <w:rPr>
          <w:rFonts w:ascii="宋体" w:eastAsia="宋体"/>
          <w:sz w:val="24"/>
        </w:rPr>
      </w:pPr>
      <w:r>
        <w:rPr>
          <w:rFonts w:hint="eastAsia" w:ascii="宋体" w:eastAsia="宋体"/>
          <w:sz w:val="24"/>
        </w:rPr>
        <w:t>第六章</w:t>
      </w:r>
      <w:r>
        <w:rPr>
          <w:rFonts w:hint="eastAsia" w:ascii="宋体" w:eastAsia="宋体"/>
          <w:sz w:val="24"/>
        </w:rPr>
        <w:tab/>
      </w:r>
      <w:r>
        <w:rPr>
          <w:rFonts w:hint="eastAsia" w:ascii="宋体" w:eastAsia="宋体"/>
          <w:sz w:val="24"/>
        </w:rPr>
        <w:t>磋商响应文件格式</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 xml:space="preserve">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numPr>
          <w:ilvl w:val="0"/>
          <w:numId w:val="8"/>
        </w:numPr>
        <w:rPr>
          <w:rFonts w:ascii="宋体" w:eastAsia="宋体" w:cs="宋体"/>
          <w:b/>
          <w:color w:val="000000"/>
          <w:sz w:val="24"/>
          <w:szCs w:val="21"/>
        </w:rPr>
      </w:pPr>
      <w:bookmarkStart w:id="126" w:name="_Toc70687147"/>
      <w:bookmarkStart w:id="127" w:name="_Toc385992333"/>
      <w:bookmarkStart w:id="128" w:name="_Toc389620172"/>
      <w:bookmarkStart w:id="129" w:name="_Toc249515398"/>
      <w:bookmarkStart w:id="130" w:name="_Toc249515286"/>
      <w:bookmarkStart w:id="131" w:name="_Toc184043020"/>
      <w:bookmarkStart w:id="132" w:name="_Toc249525167"/>
      <w:bookmarkStart w:id="133" w:name="_Toc10350"/>
      <w:r>
        <w:rPr>
          <w:rFonts w:hint="eastAsia" w:ascii="宋体" w:eastAsia="宋体" w:cs="宋体"/>
          <w:b/>
          <w:color w:val="000000"/>
          <w:sz w:val="24"/>
          <w:szCs w:val="21"/>
        </w:rPr>
        <w:t>磋商文件的澄清</w:t>
      </w:r>
      <w:bookmarkEnd w:id="126"/>
      <w:bookmarkEnd w:id="127"/>
      <w:bookmarkEnd w:id="128"/>
      <w:bookmarkEnd w:id="129"/>
      <w:bookmarkEnd w:id="130"/>
      <w:bookmarkEnd w:id="131"/>
      <w:bookmarkEnd w:id="132"/>
      <w:r>
        <w:rPr>
          <w:rFonts w:hint="eastAsia" w:ascii="宋体" w:eastAsia="宋体" w:cs="宋体"/>
          <w:b/>
          <w:color w:val="000000"/>
          <w:sz w:val="24"/>
          <w:szCs w:val="21"/>
        </w:rPr>
        <w:t>和修改</w:t>
      </w:r>
      <w:bookmarkEnd w:id="133"/>
    </w:p>
    <w:p>
      <w:pPr>
        <w:numPr>
          <w:ilvl w:val="1"/>
          <w:numId w:val="8"/>
        </w:numPr>
        <w:tabs>
          <w:tab w:val="left" w:pos="588"/>
        </w:tabs>
        <w:spacing w:line="360" w:lineRule="auto"/>
        <w:rPr>
          <w:rFonts w:ascii="宋体" w:eastAsia="宋体" w:cs="宋体"/>
          <w:color w:val="000000"/>
          <w:sz w:val="24"/>
        </w:rPr>
      </w:pPr>
      <w:bookmarkStart w:id="134" w:name="_Toc70687148"/>
      <w:bookmarkStart w:id="135" w:name="_Toc385992334"/>
      <w:bookmarkStart w:id="136" w:name="_Toc389620173"/>
      <w:r>
        <w:rPr>
          <w:rFonts w:hint="eastAsia" w:ascii="宋体" w:eastAsia="宋体" w:cs="宋体"/>
          <w:color w:val="000000"/>
          <w:sz w:val="24"/>
        </w:rPr>
        <w:t xml:space="preserve"> </w:t>
      </w:r>
      <w:bookmarkEnd w:id="134"/>
      <w:bookmarkEnd w:id="135"/>
      <w:bookmarkEnd w:id="136"/>
      <w:bookmarkStart w:id="137" w:name="_Toc500747192"/>
      <w:bookmarkStart w:id="138" w:name="_Toc70687149"/>
      <w:bookmarkStart w:id="139" w:name="_Toc389620174"/>
      <w:bookmarkStart w:id="140" w:name="_Toc500746969"/>
      <w:bookmarkStart w:id="141" w:name="_Toc503063425"/>
      <w:bookmarkStart w:id="142" w:name="_Toc53722843"/>
      <w:bookmarkStart w:id="143" w:name="_Toc492955418"/>
      <w:bookmarkStart w:id="144" w:name="_Toc496324582"/>
      <w:bookmarkStart w:id="145" w:name="_Toc499711887"/>
      <w:bookmarkStart w:id="146" w:name="_Toc385992335"/>
      <w:bookmarkStart w:id="147" w:name="_Toc500747065"/>
      <w:bookmarkStart w:id="148" w:name="_Toc499711046"/>
      <w:r>
        <w:rPr>
          <w:rFonts w:hint="eastAsia" w:ascii="宋体" w:eastAsia="宋体" w:cs="宋体"/>
          <w:color w:val="000000"/>
          <w:sz w:val="24"/>
        </w:rPr>
        <w:t>在首次响应文件递交截止时间前，采购人或采购代理机构可以对已发出的磋商文件进行必要的澄清或修改，澄清或修改的内容为磋商文件的组成部分。</w:t>
      </w:r>
    </w:p>
    <w:p>
      <w:pPr>
        <w:numPr>
          <w:ilvl w:val="1"/>
          <w:numId w:val="8"/>
        </w:numPr>
        <w:tabs>
          <w:tab w:val="left" w:pos="588"/>
        </w:tabs>
        <w:spacing w:line="360" w:lineRule="auto"/>
        <w:rPr>
          <w:rFonts w:ascii="宋体" w:eastAsia="宋体" w:cs="宋体"/>
          <w:color w:val="000000"/>
          <w:sz w:val="24"/>
        </w:rPr>
      </w:pPr>
      <w:r>
        <w:rPr>
          <w:rFonts w:hint="eastAsia" w:ascii="宋体" w:eastAsia="宋体" w:cs="宋体"/>
          <w:color w:val="000000"/>
          <w:sz w:val="24"/>
        </w:rPr>
        <w:t xml:space="preserve"> 磋商文件的修改将以书面形式通知所有领取磋商文件的供应商，并对其具有约束力。供应商在收到上述通知后，应立即向采购人回函确认。</w:t>
      </w:r>
    </w:p>
    <w:p>
      <w:pPr>
        <w:numPr>
          <w:ilvl w:val="1"/>
          <w:numId w:val="8"/>
        </w:numPr>
        <w:tabs>
          <w:tab w:val="left" w:pos="588"/>
        </w:tabs>
        <w:spacing w:line="360" w:lineRule="auto"/>
        <w:rPr>
          <w:rFonts w:ascii="宋体" w:eastAsia="宋体" w:cs="宋体"/>
          <w:color w:val="000000"/>
          <w:sz w:val="24"/>
        </w:rPr>
      </w:pPr>
      <w:r>
        <w:rPr>
          <w:rFonts w:hint="eastAsia" w:ascii="宋体" w:eastAsia="宋体" w:cs="宋体"/>
          <w:color w:val="000000"/>
          <w:sz w:val="24"/>
        </w:rPr>
        <w:t xml:space="preserve"> 澄清或修改的内容可能影响响应文件编制的，采购人或采购代理机构可适当延长首次响应文件递交截止时间，并以书面形式通知所有领取磋商文件的供应商。</w:t>
      </w:r>
    </w:p>
    <w:p>
      <w:pPr>
        <w:pStyle w:val="2"/>
      </w:pPr>
      <w:bookmarkStart w:id="149" w:name="_Toc230099800"/>
      <w:bookmarkStart w:id="150" w:name="_Toc232176275"/>
      <w:bookmarkStart w:id="151" w:name="_Toc177817337"/>
      <w:bookmarkStart w:id="152" w:name="_Toc184043022"/>
      <w:bookmarkStart w:id="153" w:name="_Toc249515288"/>
      <w:bookmarkStart w:id="154" w:name="_Toc249525169"/>
      <w:bookmarkStart w:id="155" w:name="_Toc232395215"/>
      <w:bookmarkStart w:id="156" w:name="_Toc230013635"/>
      <w:bookmarkStart w:id="157" w:name="_Toc177995476"/>
      <w:bookmarkStart w:id="158" w:name="_Toc177189238"/>
      <w:bookmarkStart w:id="159" w:name="_Toc256342146"/>
      <w:bookmarkStart w:id="160" w:name="_Toc230583544"/>
      <w:bookmarkStart w:id="161" w:name="_Toc249515400"/>
      <w:bookmarkStart w:id="162" w:name="_Toc176882545"/>
    </w:p>
    <w:p>
      <w:pPr>
        <w:pStyle w:val="77"/>
        <w:numPr>
          <w:ilvl w:val="0"/>
          <w:numId w:val="6"/>
        </w:numPr>
        <w:spacing w:before="24" w:beforeLines="0" w:after="24" w:afterLines="0"/>
        <w:rPr>
          <w:rFonts w:ascii="宋体" w:eastAsia="宋体"/>
          <w:sz w:val="30"/>
          <w:szCs w:val="30"/>
        </w:rPr>
      </w:pPr>
      <w:bookmarkStart w:id="163" w:name="_Toc61249416"/>
      <w:r>
        <w:rPr>
          <w:rFonts w:hint="eastAsia" w:ascii="宋体" w:eastAsia="宋体"/>
          <w:sz w:val="30"/>
          <w:szCs w:val="30"/>
        </w:rPr>
        <w:t>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numPr>
          <w:ilvl w:val="0"/>
          <w:numId w:val="8"/>
        </w:numPr>
        <w:rPr>
          <w:rFonts w:ascii="宋体" w:eastAsia="宋体" w:cs="宋体"/>
          <w:b/>
          <w:sz w:val="24"/>
          <w:szCs w:val="21"/>
        </w:rPr>
      </w:pPr>
      <w:bookmarkStart w:id="164" w:name="_Toc70687150"/>
      <w:bookmarkStart w:id="165" w:name="_Toc184043023"/>
      <w:bookmarkStart w:id="166" w:name="_Toc249525170"/>
      <w:bookmarkStart w:id="167" w:name="_Toc249515289"/>
      <w:bookmarkStart w:id="168" w:name="_Toc30150"/>
      <w:bookmarkStart w:id="169" w:name="_Toc249515401"/>
      <w:bookmarkStart w:id="170" w:name="_Toc389620176"/>
      <w:bookmarkStart w:id="171" w:name="_Toc385992337"/>
      <w:r>
        <w:rPr>
          <w:rFonts w:hint="eastAsia" w:ascii="宋体" w:eastAsia="宋体" w:cs="宋体"/>
          <w:b/>
          <w:sz w:val="24"/>
          <w:szCs w:val="21"/>
        </w:rPr>
        <w:t>响应文件语言</w:t>
      </w:r>
      <w:bookmarkEnd w:id="164"/>
      <w:bookmarkEnd w:id="165"/>
      <w:bookmarkEnd w:id="166"/>
      <w:bookmarkEnd w:id="167"/>
      <w:bookmarkEnd w:id="168"/>
      <w:bookmarkEnd w:id="169"/>
    </w:p>
    <w:p>
      <w:pPr>
        <w:numPr>
          <w:ilvl w:val="1"/>
          <w:numId w:val="8"/>
        </w:numPr>
        <w:tabs>
          <w:tab w:val="left" w:pos="588"/>
        </w:tabs>
        <w:spacing w:line="360" w:lineRule="auto"/>
        <w:rPr>
          <w:rFonts w:ascii="宋体" w:eastAsia="宋体" w:cs="宋体"/>
          <w:sz w:val="24"/>
        </w:rPr>
      </w:pPr>
      <w:r>
        <w:rPr>
          <w:rFonts w:hint="eastAsia" w:ascii="宋体" w:eastAsia="宋体" w:cs="宋体"/>
          <w:sz w:val="24"/>
        </w:rPr>
        <w:t>响应文件及与响应相关的所有文件均应以中文书写。</w:t>
      </w:r>
    </w:p>
    <w:p>
      <w:pPr>
        <w:pStyle w:val="5"/>
        <w:numPr>
          <w:ilvl w:val="0"/>
          <w:numId w:val="8"/>
        </w:numPr>
        <w:rPr>
          <w:rFonts w:ascii="宋体" w:eastAsia="宋体" w:cs="宋体"/>
          <w:b/>
          <w:sz w:val="24"/>
          <w:szCs w:val="21"/>
        </w:rPr>
      </w:pPr>
      <w:bookmarkStart w:id="172" w:name="_Toc249515402"/>
      <w:bookmarkStart w:id="173" w:name="_Toc18327"/>
      <w:bookmarkStart w:id="174" w:name="_Toc249525171"/>
      <w:bookmarkStart w:id="175" w:name="_Toc70687151"/>
      <w:bookmarkStart w:id="176" w:name="_Toc249515290"/>
      <w:bookmarkStart w:id="177" w:name="_Toc184043024"/>
      <w:r>
        <w:rPr>
          <w:rFonts w:hint="eastAsia" w:ascii="宋体" w:eastAsia="宋体" w:cs="宋体"/>
          <w:b/>
          <w:sz w:val="24"/>
          <w:szCs w:val="21"/>
        </w:rPr>
        <w:t>计量单位</w:t>
      </w:r>
      <w:bookmarkEnd w:id="170"/>
      <w:bookmarkEnd w:id="171"/>
      <w:bookmarkEnd w:id="172"/>
      <w:bookmarkEnd w:id="173"/>
      <w:bookmarkEnd w:id="174"/>
      <w:bookmarkEnd w:id="175"/>
      <w:bookmarkEnd w:id="176"/>
      <w:bookmarkEnd w:id="177"/>
    </w:p>
    <w:p>
      <w:pPr>
        <w:numPr>
          <w:ilvl w:val="1"/>
          <w:numId w:val="8"/>
        </w:numPr>
        <w:tabs>
          <w:tab w:val="left" w:pos="588"/>
        </w:tabs>
        <w:spacing w:line="360" w:lineRule="auto"/>
        <w:rPr>
          <w:rFonts w:ascii="宋体" w:eastAsia="宋体" w:cs="宋体"/>
          <w:sz w:val="24"/>
        </w:rPr>
      </w:pPr>
      <w:r>
        <w:rPr>
          <w:rFonts w:hint="eastAsia" w:ascii="宋体" w:eastAsia="宋体" w:cs="宋体"/>
          <w:sz w:val="24"/>
        </w:rPr>
        <w:t xml:space="preserve"> 除在磋商文件的技术规格中另有规定外，计量单位应使用中华人民共和国法定计量单位。</w:t>
      </w:r>
    </w:p>
    <w:p>
      <w:pPr>
        <w:pStyle w:val="5"/>
        <w:numPr>
          <w:ilvl w:val="0"/>
          <w:numId w:val="8"/>
        </w:numPr>
        <w:rPr>
          <w:rFonts w:ascii="宋体" w:eastAsia="宋体" w:cs="宋体"/>
          <w:b/>
          <w:sz w:val="24"/>
          <w:szCs w:val="21"/>
        </w:rPr>
      </w:pPr>
      <w:bookmarkStart w:id="178" w:name="_Toc70687152"/>
      <w:bookmarkStart w:id="179" w:name="_Toc389620177"/>
      <w:bookmarkStart w:id="180" w:name="_Toc29318"/>
      <w:bookmarkStart w:id="181" w:name="_Toc249515403"/>
      <w:bookmarkStart w:id="182" w:name="_Toc249515291"/>
      <w:bookmarkStart w:id="183" w:name="_Toc184043025"/>
      <w:bookmarkStart w:id="184" w:name="_Toc249525172"/>
      <w:bookmarkStart w:id="185" w:name="_Toc385992338"/>
      <w:r>
        <w:rPr>
          <w:rFonts w:hint="eastAsia" w:ascii="宋体" w:eastAsia="宋体" w:cs="宋体"/>
          <w:b/>
          <w:sz w:val="24"/>
          <w:szCs w:val="21"/>
        </w:rPr>
        <w:t>响应文件的组成</w:t>
      </w:r>
      <w:bookmarkEnd w:id="178"/>
      <w:bookmarkEnd w:id="179"/>
      <w:bookmarkEnd w:id="180"/>
      <w:bookmarkEnd w:id="181"/>
      <w:bookmarkEnd w:id="182"/>
      <w:bookmarkEnd w:id="183"/>
      <w:bookmarkEnd w:id="184"/>
      <w:bookmarkEnd w:id="185"/>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供应商编写的响应文件由以下五部分组成，应包括但不限于以下内容：</w:t>
      </w:r>
    </w:p>
    <w:p>
      <w:pPr>
        <w:pStyle w:val="2"/>
        <w:ind w:firstLine="360" w:firstLineChars="150"/>
        <w:rPr>
          <w:rFonts w:ascii="宋体" w:eastAsia="宋体"/>
          <w:sz w:val="24"/>
        </w:rPr>
      </w:pPr>
      <w:r>
        <w:rPr>
          <w:rFonts w:hint="eastAsia" w:ascii="宋体" w:eastAsia="宋体"/>
          <w:sz w:val="24"/>
        </w:rPr>
        <w:t>第一部分  磋商响应函</w:t>
      </w:r>
    </w:p>
    <w:p>
      <w:pPr>
        <w:pStyle w:val="2"/>
        <w:ind w:firstLine="360" w:firstLineChars="150"/>
        <w:rPr>
          <w:rFonts w:ascii="宋体" w:eastAsia="宋体"/>
          <w:sz w:val="24"/>
        </w:rPr>
      </w:pPr>
      <w:r>
        <w:rPr>
          <w:rFonts w:hint="eastAsia" w:ascii="宋体" w:eastAsia="宋体"/>
          <w:sz w:val="24"/>
        </w:rPr>
        <w:t>第二部分  磋商响应报价表</w:t>
      </w:r>
    </w:p>
    <w:p>
      <w:pPr>
        <w:pStyle w:val="2"/>
        <w:ind w:firstLine="360" w:firstLineChars="150"/>
        <w:rPr>
          <w:rFonts w:ascii="宋体" w:eastAsia="宋体"/>
          <w:sz w:val="24"/>
        </w:rPr>
      </w:pPr>
      <w:r>
        <w:rPr>
          <w:rFonts w:hint="eastAsia" w:ascii="宋体" w:eastAsia="宋体"/>
          <w:sz w:val="24"/>
        </w:rPr>
        <w:t>第三部分  响应方案说明</w:t>
      </w:r>
    </w:p>
    <w:p>
      <w:pPr>
        <w:pStyle w:val="2"/>
        <w:ind w:firstLine="360" w:firstLineChars="150"/>
        <w:rPr>
          <w:rFonts w:ascii="宋体" w:eastAsia="宋体"/>
          <w:sz w:val="24"/>
        </w:rPr>
      </w:pPr>
      <w:r>
        <w:rPr>
          <w:rFonts w:hint="eastAsia" w:ascii="宋体" w:eastAsia="宋体"/>
          <w:sz w:val="24"/>
        </w:rPr>
        <w:t>第四部分  法人授权书</w:t>
      </w:r>
    </w:p>
    <w:p>
      <w:pPr>
        <w:pStyle w:val="2"/>
        <w:ind w:firstLine="360" w:firstLineChars="150"/>
        <w:rPr>
          <w:rFonts w:ascii="宋体" w:eastAsia="宋体"/>
          <w:sz w:val="24"/>
        </w:rPr>
      </w:pPr>
      <w:r>
        <w:rPr>
          <w:rFonts w:hint="eastAsia" w:ascii="宋体" w:eastAsia="宋体"/>
          <w:sz w:val="24"/>
        </w:rPr>
        <w:t>第五部分  资格证明文件</w:t>
      </w:r>
    </w:p>
    <w:p>
      <w:pPr>
        <w:pStyle w:val="2"/>
        <w:ind w:firstLine="360" w:firstLineChars="150"/>
        <w:rPr>
          <w:rFonts w:ascii="宋体" w:eastAsia="宋体"/>
          <w:sz w:val="24"/>
        </w:rPr>
      </w:pPr>
      <w:r>
        <w:rPr>
          <w:rFonts w:hint="eastAsia" w:ascii="宋体" w:eastAsia="宋体"/>
          <w:sz w:val="24"/>
        </w:rPr>
        <w:t>第六部分  各类声明</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供应商提供的以上材料必须真实有效，任何一项的虚假将导致其响应被拒绝。</w:t>
      </w:r>
    </w:p>
    <w:p>
      <w:pPr>
        <w:pStyle w:val="5"/>
        <w:numPr>
          <w:ilvl w:val="0"/>
          <w:numId w:val="8"/>
        </w:numPr>
        <w:rPr>
          <w:rFonts w:ascii="宋体" w:eastAsia="宋体" w:cs="宋体"/>
          <w:b/>
          <w:sz w:val="24"/>
          <w:szCs w:val="21"/>
        </w:rPr>
      </w:pPr>
      <w:bookmarkStart w:id="186" w:name="_Toc70687153"/>
      <w:bookmarkStart w:id="187" w:name="_Toc26312"/>
      <w:bookmarkStart w:id="188" w:name="_Toc249525173"/>
      <w:bookmarkStart w:id="189" w:name="_Toc249515292"/>
      <w:bookmarkStart w:id="190" w:name="_Toc184043026"/>
      <w:bookmarkStart w:id="191" w:name="_Toc385992339"/>
      <w:bookmarkStart w:id="192" w:name="_Toc249515404"/>
      <w:bookmarkStart w:id="193" w:name="_Toc389620178"/>
      <w:r>
        <w:rPr>
          <w:rFonts w:hint="eastAsia" w:ascii="宋体" w:eastAsia="宋体" w:cs="宋体"/>
          <w:b/>
          <w:sz w:val="24"/>
        </w:rPr>
        <w:t>响应文件格式</w:t>
      </w:r>
      <w:bookmarkEnd w:id="186"/>
      <w:bookmarkEnd w:id="187"/>
      <w:bookmarkEnd w:id="188"/>
      <w:bookmarkEnd w:id="189"/>
      <w:bookmarkEnd w:id="190"/>
      <w:bookmarkEnd w:id="191"/>
      <w:bookmarkEnd w:id="192"/>
      <w:bookmarkEnd w:id="193"/>
    </w:p>
    <w:p>
      <w:pPr>
        <w:numPr>
          <w:ilvl w:val="1"/>
          <w:numId w:val="9"/>
        </w:numPr>
        <w:tabs>
          <w:tab w:val="left" w:pos="588"/>
        </w:tabs>
        <w:spacing w:line="360" w:lineRule="auto"/>
        <w:rPr>
          <w:rFonts w:ascii="宋体" w:eastAsia="宋体" w:cs="宋体"/>
          <w:kern w:val="24"/>
          <w:sz w:val="24"/>
          <w:szCs w:val="21"/>
        </w:rPr>
      </w:pPr>
      <w:r>
        <w:rPr>
          <w:rFonts w:hint="eastAsia" w:ascii="宋体" w:eastAsia="宋体" w:cs="宋体"/>
          <w:kern w:val="24"/>
          <w:sz w:val="24"/>
          <w:szCs w:val="21"/>
        </w:rPr>
        <w:t>对于磋</w:t>
      </w:r>
      <w:r>
        <w:rPr>
          <w:rFonts w:hint="eastAsia" w:ascii="宋体" w:eastAsia="宋体" w:cs="宋体"/>
          <w:color w:val="000000"/>
          <w:kern w:val="24"/>
          <w:sz w:val="24"/>
          <w:szCs w:val="21"/>
        </w:rPr>
        <w:t>商文件第六章中</w:t>
      </w:r>
      <w:r>
        <w:rPr>
          <w:rFonts w:hint="eastAsia" w:ascii="宋体" w:eastAsia="宋体" w:cs="宋体"/>
          <w:kern w:val="24"/>
          <w:sz w:val="24"/>
          <w:szCs w:val="21"/>
        </w:rPr>
        <w:t>已经提供了格式的响应文件内容，供应商必须按提供的响应文件格式进行填写和编制，没有提供格式的可自行设计。</w:t>
      </w:r>
    </w:p>
    <w:p>
      <w:pPr>
        <w:pStyle w:val="5"/>
        <w:numPr>
          <w:ilvl w:val="0"/>
          <w:numId w:val="8"/>
        </w:numPr>
        <w:rPr>
          <w:rFonts w:ascii="宋体" w:eastAsia="宋体" w:cs="宋体"/>
          <w:b/>
          <w:sz w:val="24"/>
          <w:szCs w:val="21"/>
        </w:rPr>
      </w:pPr>
      <w:bookmarkStart w:id="194" w:name="_Toc26688"/>
      <w:r>
        <w:rPr>
          <w:rFonts w:hint="eastAsia" w:ascii="宋体" w:eastAsia="宋体" w:cs="宋体"/>
          <w:b/>
          <w:sz w:val="24"/>
          <w:szCs w:val="21"/>
        </w:rPr>
        <w:t>响应报价</w:t>
      </w:r>
      <w:bookmarkEnd w:id="194"/>
    </w:p>
    <w:p>
      <w:pPr>
        <w:numPr>
          <w:ilvl w:val="1"/>
          <w:numId w:val="10"/>
        </w:numPr>
        <w:tabs>
          <w:tab w:val="left" w:pos="540"/>
          <w:tab w:val="left" w:pos="720"/>
        </w:tabs>
        <w:spacing w:line="360" w:lineRule="auto"/>
        <w:ind w:left="2"/>
      </w:pPr>
      <w:r>
        <w:rPr>
          <w:rFonts w:hint="eastAsia" w:ascii="宋体" w:eastAsia="宋体" w:cs="宋体"/>
          <w:kern w:val="24"/>
          <w:sz w:val="24"/>
          <w:szCs w:val="21"/>
        </w:rPr>
        <w:t xml:space="preserve"> 响应报价应包括供应商为完成磋商文件中规定的本项目采购内容和范围所需要的全部费用和服务相关的所有税费，具体包括但不限于</w:t>
      </w:r>
      <w:r>
        <w:rPr>
          <w:rFonts w:hint="eastAsia" w:ascii="宋体" w:eastAsia="宋体" w:cs="宋体"/>
          <w:color w:val="000000"/>
          <w:kern w:val="24"/>
          <w:sz w:val="24"/>
          <w:szCs w:val="21"/>
        </w:rPr>
        <w:t>第五章</w:t>
      </w:r>
      <w:r>
        <w:rPr>
          <w:rFonts w:hint="eastAsia" w:ascii="宋体" w:eastAsia="宋体" w:cs="宋体"/>
          <w:kern w:val="24"/>
          <w:sz w:val="24"/>
          <w:szCs w:val="21"/>
        </w:rPr>
        <w:t>列出的内容。供应商估算错误或漏项的风险一律由供应商承担。见</w:t>
      </w:r>
      <w:r>
        <w:rPr>
          <w:rFonts w:hint="eastAsia" w:ascii="宋体" w:eastAsia="宋体" w:cs="宋体"/>
          <w:b/>
          <w:kern w:val="24"/>
          <w:sz w:val="24"/>
          <w:szCs w:val="21"/>
        </w:rPr>
        <w:t>供应商须知前附表。</w:t>
      </w:r>
    </w:p>
    <w:p>
      <w:pPr>
        <w:numPr>
          <w:ilvl w:val="1"/>
          <w:numId w:val="10"/>
        </w:numPr>
        <w:tabs>
          <w:tab w:val="left" w:pos="540"/>
        </w:tabs>
        <w:spacing w:line="360" w:lineRule="auto"/>
        <w:ind w:left="2"/>
        <w:rPr>
          <w:rFonts w:ascii="宋体" w:eastAsia="宋体" w:cs="宋体"/>
          <w:kern w:val="24"/>
          <w:sz w:val="24"/>
          <w:szCs w:val="21"/>
        </w:rPr>
      </w:pPr>
      <w:r>
        <w:rPr>
          <w:rFonts w:hint="eastAsia" w:ascii="宋体" w:eastAsia="宋体" w:cs="宋体"/>
          <w:kern w:val="24"/>
          <w:sz w:val="24"/>
          <w:szCs w:val="21"/>
        </w:rPr>
        <w:t xml:space="preserve"> 供应商应在响应分项报价表中详细列出所报工程的单价（如适用）和总价，并由法定代表人或其授权代表签署并加盖公章。响应分项报价表上的价格应按磋商文件</w:t>
      </w:r>
      <w:r>
        <w:rPr>
          <w:rFonts w:hint="eastAsia" w:ascii="宋体" w:eastAsia="宋体" w:cs="宋体"/>
          <w:color w:val="000000"/>
          <w:kern w:val="24"/>
          <w:sz w:val="24"/>
          <w:szCs w:val="21"/>
        </w:rPr>
        <w:t>第六章的</w:t>
      </w:r>
      <w:r>
        <w:rPr>
          <w:rFonts w:hint="eastAsia" w:ascii="宋体" w:eastAsia="宋体" w:cs="宋体"/>
          <w:kern w:val="24"/>
          <w:sz w:val="24"/>
          <w:szCs w:val="21"/>
        </w:rPr>
        <w:t>格式填写。</w:t>
      </w:r>
    </w:p>
    <w:p>
      <w:pPr>
        <w:numPr>
          <w:ilvl w:val="1"/>
          <w:numId w:val="10"/>
        </w:numPr>
        <w:tabs>
          <w:tab w:val="left" w:pos="180"/>
          <w:tab w:val="left" w:pos="540"/>
        </w:tabs>
        <w:spacing w:line="360" w:lineRule="auto"/>
        <w:ind w:left="2"/>
        <w:rPr>
          <w:rFonts w:ascii="宋体" w:eastAsia="宋体" w:cs="宋体"/>
          <w:kern w:val="24"/>
          <w:sz w:val="24"/>
          <w:szCs w:val="21"/>
        </w:rPr>
      </w:pPr>
      <w:r>
        <w:rPr>
          <w:rFonts w:hint="eastAsia" w:ascii="宋体" w:eastAsia="宋体" w:cs="宋体"/>
          <w:kern w:val="24"/>
          <w:sz w:val="24"/>
          <w:szCs w:val="21"/>
        </w:rPr>
        <w:t xml:space="preserve">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numPr>
          <w:ilvl w:val="1"/>
          <w:numId w:val="10"/>
        </w:numPr>
        <w:tabs>
          <w:tab w:val="left" w:pos="180"/>
          <w:tab w:val="left" w:pos="540"/>
        </w:tabs>
        <w:spacing w:line="360" w:lineRule="auto"/>
        <w:ind w:left="2"/>
        <w:rPr>
          <w:rFonts w:ascii="宋体" w:eastAsia="宋体" w:cs="宋体"/>
          <w:kern w:val="24"/>
          <w:sz w:val="24"/>
          <w:szCs w:val="21"/>
        </w:rPr>
      </w:pPr>
      <w:r>
        <w:rPr>
          <w:rFonts w:hint="eastAsia" w:ascii="宋体" w:eastAsia="宋体" w:cs="宋体"/>
          <w:kern w:val="24"/>
          <w:sz w:val="24"/>
          <w:szCs w:val="21"/>
        </w:rPr>
        <w:t xml:space="preserve"> 供应商的所报单价在合同执行过程中是固定不变的，未经采购人许可不得以任何理由予以变更。以可调整的价格提交的响应文件将作为非实质性响应而予以拒绝。</w:t>
      </w:r>
    </w:p>
    <w:p>
      <w:pPr>
        <w:numPr>
          <w:ilvl w:val="1"/>
          <w:numId w:val="10"/>
        </w:numPr>
        <w:tabs>
          <w:tab w:val="left" w:pos="588"/>
        </w:tabs>
        <w:spacing w:line="360" w:lineRule="auto"/>
        <w:ind w:left="617" w:hanging="616" w:hangingChars="257"/>
        <w:rPr>
          <w:rFonts w:ascii="宋体" w:eastAsia="宋体" w:cs="宋体"/>
          <w:kern w:val="24"/>
          <w:sz w:val="24"/>
          <w:szCs w:val="21"/>
        </w:rPr>
      </w:pPr>
      <w:r>
        <w:rPr>
          <w:rFonts w:hint="eastAsia" w:ascii="宋体" w:eastAsia="宋体" w:cs="宋体"/>
          <w:kern w:val="24"/>
          <w:sz w:val="24"/>
          <w:szCs w:val="21"/>
        </w:rPr>
        <w:t xml:space="preserve"> 供应商每次对</w:t>
      </w:r>
      <w:r>
        <w:rPr>
          <w:rFonts w:hint="eastAsia" w:ascii="宋体" w:eastAsia="宋体" w:cs="宋体"/>
          <w:kern w:val="24"/>
          <w:sz w:val="24"/>
          <w:szCs w:val="21"/>
          <w:u w:val="single"/>
        </w:rPr>
        <w:t>分项</w:t>
      </w:r>
      <w:r>
        <w:rPr>
          <w:rFonts w:hint="eastAsia" w:ascii="宋体" w:eastAsia="宋体" w:cs="宋体"/>
          <w:kern w:val="24"/>
          <w:sz w:val="24"/>
          <w:szCs w:val="21"/>
        </w:rPr>
        <w:t>只允许有一个报价，采购人不接受有任何选择的报价。</w:t>
      </w:r>
    </w:p>
    <w:p>
      <w:pPr>
        <w:numPr>
          <w:ilvl w:val="1"/>
          <w:numId w:val="10"/>
        </w:numPr>
        <w:tabs>
          <w:tab w:val="left" w:pos="180"/>
          <w:tab w:val="left" w:pos="540"/>
        </w:tabs>
        <w:spacing w:line="360" w:lineRule="auto"/>
        <w:ind w:left="2"/>
        <w:rPr>
          <w:rFonts w:ascii="宋体" w:eastAsia="宋体" w:cs="宋体"/>
          <w:kern w:val="24"/>
          <w:sz w:val="24"/>
          <w:szCs w:val="21"/>
        </w:rPr>
      </w:pPr>
      <w:r>
        <w:rPr>
          <w:rFonts w:hint="eastAsia" w:ascii="宋体" w:eastAsia="宋体" w:cs="宋体"/>
          <w:sz w:val="24"/>
        </w:rPr>
        <w:t xml:space="preserve"> 供应商根据本须知12.2条规定将响应报价分成几部分并按</w:t>
      </w:r>
      <w:r>
        <w:rPr>
          <w:rFonts w:hint="eastAsia" w:ascii="宋体" w:eastAsia="宋体" w:cs="宋体"/>
          <w:kern w:val="24"/>
          <w:sz w:val="24"/>
          <w:szCs w:val="21"/>
        </w:rPr>
        <w:t>磋商文件</w:t>
      </w:r>
      <w:r>
        <w:rPr>
          <w:rFonts w:hint="eastAsia" w:ascii="宋体" w:eastAsia="宋体" w:cs="宋体"/>
          <w:color w:val="000000"/>
          <w:kern w:val="24"/>
          <w:sz w:val="24"/>
          <w:szCs w:val="21"/>
        </w:rPr>
        <w:t>第六章提</w:t>
      </w:r>
      <w:r>
        <w:rPr>
          <w:rFonts w:hint="eastAsia" w:ascii="宋体" w:eastAsia="宋体" w:cs="宋体"/>
          <w:kern w:val="24"/>
          <w:sz w:val="24"/>
          <w:szCs w:val="21"/>
        </w:rPr>
        <w:t>供的格式填写“响应分项报价表”，只是为了方便采购人对响应文件进行比较，并不限制采购人以其它方式签订合同的权力。</w:t>
      </w:r>
    </w:p>
    <w:p>
      <w:pPr>
        <w:pStyle w:val="5"/>
        <w:numPr>
          <w:ilvl w:val="0"/>
          <w:numId w:val="8"/>
        </w:numPr>
        <w:rPr>
          <w:rFonts w:ascii="宋体" w:eastAsia="宋体" w:cs="宋体"/>
          <w:b/>
          <w:sz w:val="24"/>
          <w:szCs w:val="21"/>
        </w:rPr>
      </w:pPr>
      <w:bookmarkStart w:id="195" w:name="_Toc389620180"/>
      <w:bookmarkStart w:id="196" w:name="_Toc70687155"/>
      <w:bookmarkStart w:id="197" w:name="_Toc249515294"/>
      <w:bookmarkStart w:id="198" w:name="_Toc385992341"/>
      <w:bookmarkStart w:id="199" w:name="_Toc20687"/>
      <w:bookmarkStart w:id="200" w:name="_Toc249515406"/>
      <w:bookmarkStart w:id="201" w:name="_Toc184043028"/>
      <w:bookmarkStart w:id="202" w:name="_Toc249525175"/>
      <w:r>
        <w:rPr>
          <w:rFonts w:hint="eastAsia" w:ascii="宋体" w:eastAsia="宋体" w:cs="宋体"/>
          <w:b/>
          <w:sz w:val="24"/>
          <w:szCs w:val="21"/>
        </w:rPr>
        <w:t>报价货币</w:t>
      </w:r>
      <w:bookmarkEnd w:id="195"/>
      <w:bookmarkEnd w:id="196"/>
      <w:bookmarkEnd w:id="197"/>
      <w:bookmarkEnd w:id="198"/>
      <w:bookmarkEnd w:id="199"/>
      <w:bookmarkEnd w:id="200"/>
      <w:bookmarkEnd w:id="201"/>
      <w:bookmarkEnd w:id="202"/>
    </w:p>
    <w:p>
      <w:pPr>
        <w:numPr>
          <w:ilvl w:val="1"/>
          <w:numId w:val="11"/>
        </w:numPr>
        <w:tabs>
          <w:tab w:val="left" w:pos="180"/>
          <w:tab w:val="left" w:pos="540"/>
        </w:tabs>
        <w:spacing w:line="360" w:lineRule="auto"/>
        <w:ind w:left="2"/>
        <w:rPr>
          <w:rFonts w:ascii="宋体" w:eastAsia="宋体" w:cs="宋体"/>
          <w:kern w:val="24"/>
          <w:sz w:val="24"/>
          <w:szCs w:val="21"/>
        </w:rPr>
      </w:pPr>
      <w:r>
        <w:rPr>
          <w:rFonts w:hint="eastAsia" w:ascii="宋体" w:eastAsia="宋体" w:cs="宋体"/>
          <w:kern w:val="24"/>
          <w:sz w:val="24"/>
          <w:szCs w:val="21"/>
        </w:rPr>
        <w:t xml:space="preserve">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numPr>
          <w:ilvl w:val="0"/>
          <w:numId w:val="8"/>
        </w:numPr>
        <w:rPr>
          <w:rFonts w:ascii="宋体" w:eastAsia="宋体" w:cs="宋体"/>
          <w:b/>
          <w:kern w:val="24"/>
          <w:sz w:val="24"/>
          <w:szCs w:val="21"/>
        </w:rPr>
      </w:pPr>
      <w:bookmarkStart w:id="205" w:name="止观"/>
      <w:bookmarkEnd w:id="205"/>
      <w:r>
        <w:rPr>
          <w:rFonts w:hint="eastAsia" w:ascii="宋体" w:eastAsia="宋体" w:cs="宋体"/>
          <w:b/>
          <w:sz w:val="24"/>
          <w:szCs w:val="21"/>
        </w:rPr>
        <w:t>磋商保证金（不需缴纳）</w:t>
      </w:r>
    </w:p>
    <w:p>
      <w:pPr>
        <w:pStyle w:val="5"/>
        <w:numPr>
          <w:ilvl w:val="0"/>
          <w:numId w:val="8"/>
        </w:numPr>
        <w:rPr>
          <w:rFonts w:ascii="宋体" w:eastAsia="宋体" w:cs="宋体"/>
          <w:b/>
          <w:sz w:val="24"/>
          <w:szCs w:val="21"/>
        </w:rPr>
      </w:pPr>
      <w:bookmarkStart w:id="206" w:name="_Toc249515408"/>
      <w:bookmarkStart w:id="207" w:name="_Toc7949"/>
      <w:bookmarkStart w:id="208" w:name="_Toc249515296"/>
      <w:bookmarkStart w:id="209" w:name="_Toc249525177"/>
      <w:r>
        <w:rPr>
          <w:rFonts w:hint="eastAsia" w:ascii="宋体" w:eastAsia="宋体" w:cs="宋体"/>
          <w:b/>
          <w:sz w:val="24"/>
          <w:szCs w:val="21"/>
        </w:rPr>
        <w:t>磋商有效期</w:t>
      </w:r>
      <w:bookmarkEnd w:id="206"/>
      <w:bookmarkEnd w:id="207"/>
      <w:bookmarkEnd w:id="208"/>
      <w:bookmarkEnd w:id="209"/>
    </w:p>
    <w:p>
      <w:pPr>
        <w:numPr>
          <w:ilvl w:val="1"/>
          <w:numId w:val="8"/>
        </w:numPr>
        <w:tabs>
          <w:tab w:val="left" w:pos="588"/>
        </w:tabs>
        <w:spacing w:line="360" w:lineRule="auto"/>
        <w:rPr>
          <w:rFonts w:ascii="宋体" w:eastAsia="宋体" w:cs="宋体"/>
          <w:sz w:val="24"/>
        </w:rPr>
      </w:pPr>
      <w:r>
        <w:rPr>
          <w:rFonts w:hint="eastAsia" w:ascii="宋体" w:eastAsia="宋体" w:cs="宋体"/>
          <w:sz w:val="24"/>
        </w:rPr>
        <w:t>磋商有效期见</w:t>
      </w:r>
      <w:r>
        <w:rPr>
          <w:rFonts w:hint="eastAsia" w:ascii="宋体" w:eastAsia="宋体" w:cs="宋体"/>
          <w:b/>
          <w:sz w:val="24"/>
        </w:rPr>
        <w:t>本须知前附表</w:t>
      </w:r>
      <w:r>
        <w:rPr>
          <w:rFonts w:hint="eastAsia" w:ascii="宋体" w:eastAsia="宋体" w:cs="宋体"/>
          <w:sz w:val="24"/>
        </w:rPr>
        <w:t>。在磋商有效期内，所有响应文件均保持有效。响应文件的有效期比本须知规定的有效期短的，将被视为非实质响应，采购人有权拒绝。</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numPr>
          <w:ilvl w:val="0"/>
          <w:numId w:val="8"/>
        </w:numPr>
        <w:rPr>
          <w:rFonts w:ascii="宋体" w:eastAsia="宋体" w:cs="宋体"/>
          <w:b/>
          <w:sz w:val="24"/>
          <w:szCs w:val="21"/>
        </w:rPr>
      </w:pPr>
      <w:bookmarkStart w:id="210" w:name="_Toc249525178"/>
      <w:bookmarkStart w:id="211" w:name="_Toc385992346"/>
      <w:bookmarkStart w:id="212" w:name="_Toc184043033"/>
      <w:bookmarkStart w:id="213" w:name="_Toc70687160"/>
      <w:bookmarkStart w:id="214" w:name="_Toc249515297"/>
      <w:bookmarkStart w:id="215" w:name="_Toc249515409"/>
      <w:bookmarkStart w:id="216" w:name="_Toc389620185"/>
      <w:bookmarkStart w:id="217" w:name="_Toc16612"/>
      <w:r>
        <w:rPr>
          <w:rFonts w:hint="eastAsia" w:ascii="宋体" w:eastAsia="宋体" w:cs="宋体"/>
          <w:b/>
          <w:sz w:val="24"/>
          <w:szCs w:val="21"/>
        </w:rPr>
        <w:t>响应文件的制作和签署</w:t>
      </w:r>
      <w:bookmarkEnd w:id="210"/>
      <w:bookmarkEnd w:id="211"/>
      <w:bookmarkEnd w:id="212"/>
      <w:bookmarkEnd w:id="213"/>
      <w:bookmarkEnd w:id="214"/>
      <w:bookmarkEnd w:id="215"/>
      <w:bookmarkEnd w:id="216"/>
      <w:bookmarkEnd w:id="217"/>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供应商应准备一份响应文件正本和“</w:t>
      </w:r>
      <w:r>
        <w:rPr>
          <w:rFonts w:hint="eastAsia" w:ascii="宋体" w:eastAsia="宋体" w:cs="宋体"/>
          <w:b/>
          <w:sz w:val="24"/>
        </w:rPr>
        <w:t>供应商须知前附表</w:t>
      </w:r>
      <w:r>
        <w:rPr>
          <w:rFonts w:hint="eastAsia" w:ascii="宋体" w:eastAsia="宋体" w:cs="宋体"/>
          <w:sz w:val="24"/>
        </w:rPr>
        <w:t>”中规定数目的副本，每套响应文件须清楚地标明“正本”、“副本”。若正本和副本不符，以正本为准。</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响应文件须用中文编写，并采用A4纸张装订成册。装订须牢固，不易拆散和换页，采用软胶装，不得采用活页方式装订，封面不建议硬装。</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响应文件的正本，一律用不褪色的墨水书写或打印，签字页加盖供应商单位公章，并由供应商的法定代表人或其授权的代理人签署。响应文件的副本可采用正本的复印件。</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任何行间插字、涂改或增删，必须由响应文件签字人将姓或首字母在旁边签字才有效。</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采购人不接受以电报、电话、传真、电子邮件形式递交的响应文件。</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bookmarkStart w:id="218" w:name="_Hlt491765640"/>
      <w:bookmarkEnd w:id="218"/>
      <w:bookmarkStart w:id="219" w:name="_Toc230583545"/>
      <w:bookmarkStart w:id="220" w:name="_Toc389620186"/>
      <w:bookmarkStart w:id="221" w:name="_Toc500746970"/>
      <w:bookmarkStart w:id="222" w:name="_Toc176882546"/>
      <w:bookmarkStart w:id="223" w:name="_Toc500747066"/>
      <w:bookmarkStart w:id="224" w:name="_Toc249515298"/>
      <w:bookmarkStart w:id="225" w:name="_Toc492955419"/>
      <w:bookmarkStart w:id="226" w:name="_Toc499711888"/>
      <w:bookmarkStart w:id="227" w:name="_Toc249525179"/>
      <w:bookmarkStart w:id="228" w:name="_Toc499711047"/>
      <w:bookmarkStart w:id="229" w:name="_Toc503063426"/>
      <w:bookmarkStart w:id="230" w:name="_Toc177189239"/>
      <w:bookmarkStart w:id="231" w:name="_Toc70687161"/>
      <w:bookmarkStart w:id="232" w:name="_Toc232176276"/>
      <w:bookmarkStart w:id="233" w:name="_Toc385992347"/>
      <w:bookmarkStart w:id="234" w:name="_Toc232395216"/>
      <w:bookmarkStart w:id="235" w:name="_Toc184043034"/>
      <w:bookmarkStart w:id="236" w:name="_Toc177995477"/>
      <w:bookmarkStart w:id="237" w:name="_Toc230099801"/>
      <w:bookmarkStart w:id="238" w:name="_Toc496324583"/>
      <w:bookmarkStart w:id="239" w:name="_Toc230013636"/>
      <w:bookmarkStart w:id="240" w:name="_Toc256342147"/>
      <w:bookmarkStart w:id="241" w:name="_Toc500747193"/>
      <w:bookmarkStart w:id="242" w:name="_Toc249515410"/>
      <w:bookmarkStart w:id="243" w:name="_Toc177817338"/>
      <w:bookmarkStart w:id="244" w:name="_Toc53722844"/>
    </w:p>
    <w:p>
      <w:pPr>
        <w:pStyle w:val="77"/>
        <w:numPr>
          <w:ilvl w:val="0"/>
          <w:numId w:val="6"/>
        </w:numPr>
        <w:spacing w:before="24" w:beforeLines="0" w:after="24" w:afterLines="0"/>
        <w:rPr>
          <w:rFonts w:ascii="宋体" w:eastAsia="宋体"/>
          <w:sz w:val="30"/>
          <w:szCs w:val="30"/>
        </w:rPr>
      </w:pPr>
      <w:bookmarkStart w:id="245" w:name="_Toc61249417"/>
      <w:r>
        <w:rPr>
          <w:rFonts w:hint="eastAsia" w:ascii="宋体" w:eastAsia="宋体"/>
          <w:sz w:val="30"/>
          <w:szCs w:val="30"/>
        </w:rPr>
        <w:t>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5"/>
        <w:numPr>
          <w:ilvl w:val="0"/>
          <w:numId w:val="8"/>
        </w:numPr>
        <w:rPr>
          <w:rFonts w:ascii="宋体" w:eastAsia="宋体" w:cs="宋体"/>
          <w:b/>
          <w:sz w:val="24"/>
          <w:szCs w:val="21"/>
        </w:rPr>
      </w:pPr>
      <w:bookmarkStart w:id="246" w:name="_Toc70687162"/>
      <w:bookmarkStart w:id="247" w:name="_Toc4042"/>
      <w:bookmarkStart w:id="248" w:name="_Toc249525180"/>
      <w:bookmarkStart w:id="249" w:name="_Toc184043035"/>
      <w:bookmarkStart w:id="250" w:name="_Toc249515411"/>
      <w:bookmarkStart w:id="251" w:name="_Toc385992348"/>
      <w:bookmarkStart w:id="252" w:name="_Toc249515299"/>
      <w:bookmarkStart w:id="253" w:name="_Toc389620187"/>
      <w:r>
        <w:rPr>
          <w:rFonts w:hint="eastAsia" w:ascii="宋体" w:eastAsia="宋体" w:cs="宋体"/>
          <w:b/>
          <w:sz w:val="24"/>
          <w:szCs w:val="21"/>
        </w:rPr>
        <w:t>响应文件的密封和标记</w:t>
      </w:r>
      <w:bookmarkEnd w:id="246"/>
      <w:bookmarkEnd w:id="247"/>
      <w:bookmarkEnd w:id="248"/>
      <w:bookmarkEnd w:id="249"/>
      <w:bookmarkEnd w:id="250"/>
      <w:bookmarkEnd w:id="251"/>
      <w:bookmarkEnd w:id="252"/>
      <w:bookmarkEnd w:id="253"/>
    </w:p>
    <w:p>
      <w:pPr>
        <w:numPr>
          <w:ilvl w:val="1"/>
          <w:numId w:val="8"/>
        </w:numPr>
        <w:tabs>
          <w:tab w:val="left" w:pos="588"/>
        </w:tabs>
        <w:spacing w:line="360" w:lineRule="auto"/>
        <w:rPr>
          <w:rFonts w:ascii="宋体" w:eastAsia="宋体" w:cs="宋体"/>
          <w:sz w:val="24"/>
        </w:rPr>
      </w:pPr>
      <w:bookmarkStart w:id="254" w:name="_Toc385992349"/>
      <w:bookmarkStart w:id="255" w:name="_Toc389620188"/>
      <w:bookmarkStart w:id="256" w:name="_Toc184043036"/>
      <w:bookmarkStart w:id="257" w:name="_Toc70687163"/>
      <w:r>
        <w:rPr>
          <w:rFonts w:hint="eastAsia" w:ascii="宋体" w:eastAsia="宋体" w:cs="宋体"/>
          <w:kern w:val="0"/>
          <w:sz w:val="24"/>
          <w:szCs w:val="21"/>
        </w:rPr>
        <w:t>供应商应将响应文件正本和所有副本分别密封在两个密封袋（箱）中（正本一包，副本一包），并在密封袋（箱）上标明“正本”、“副本”字样，封口处应加盖公章或授权代表签字。</w:t>
      </w:r>
    </w:p>
    <w:p>
      <w:pPr>
        <w:numPr>
          <w:ilvl w:val="1"/>
          <w:numId w:val="8"/>
        </w:numPr>
        <w:tabs>
          <w:tab w:val="left" w:pos="588"/>
        </w:tabs>
        <w:autoSpaceDE w:val="0"/>
        <w:autoSpaceDN w:val="0"/>
        <w:adjustRightInd w:val="0"/>
        <w:spacing w:line="360" w:lineRule="auto"/>
        <w:rPr>
          <w:rFonts w:ascii="宋体" w:eastAsia="宋体" w:cs="宋体"/>
          <w:sz w:val="24"/>
          <w:szCs w:val="21"/>
        </w:rPr>
      </w:pPr>
      <w:r>
        <w:rPr>
          <w:rFonts w:hint="eastAsia" w:ascii="宋体" w:eastAsia="宋体" w:cs="宋体"/>
          <w:kern w:val="0"/>
          <w:sz w:val="24"/>
          <w:szCs w:val="21"/>
        </w:rPr>
        <w:t>密封袋（箱）上标识的内容见</w:t>
      </w:r>
      <w:r>
        <w:rPr>
          <w:rFonts w:hint="eastAsia" w:ascii="宋体" w:eastAsia="宋体" w:cs="宋体"/>
          <w:b/>
          <w:sz w:val="24"/>
        </w:rPr>
        <w:t>供应商须知前附表。</w:t>
      </w:r>
      <w:r>
        <w:rPr>
          <w:rFonts w:hint="eastAsia" w:ascii="宋体" w:eastAsia="宋体" w:cs="宋体"/>
          <w:sz w:val="24"/>
          <w:szCs w:val="21"/>
        </w:rPr>
        <w:t>响应文件</w:t>
      </w:r>
      <w:r>
        <w:rPr>
          <w:rFonts w:hint="eastAsia" w:ascii="宋体" w:eastAsia="宋体" w:cs="宋体"/>
          <w:kern w:val="0"/>
          <w:sz w:val="24"/>
          <w:szCs w:val="21"/>
        </w:rPr>
        <w:t>如果</w:t>
      </w:r>
      <w:r>
        <w:rPr>
          <w:rFonts w:hint="eastAsia" w:ascii="宋体" w:eastAsia="宋体" w:cs="宋体"/>
          <w:sz w:val="24"/>
          <w:szCs w:val="21"/>
        </w:rPr>
        <w:t>未按上述规定密封和标记，采购代理机构应当拒绝接收。</w:t>
      </w:r>
    </w:p>
    <w:bookmarkEnd w:id="254"/>
    <w:bookmarkEnd w:id="255"/>
    <w:p>
      <w:pPr>
        <w:pStyle w:val="5"/>
        <w:numPr>
          <w:ilvl w:val="0"/>
          <w:numId w:val="8"/>
        </w:numPr>
        <w:rPr>
          <w:rFonts w:ascii="宋体" w:eastAsia="宋体" w:cs="宋体"/>
          <w:b/>
          <w:sz w:val="24"/>
          <w:szCs w:val="21"/>
        </w:rPr>
      </w:pPr>
      <w:bookmarkStart w:id="258" w:name="_Toc249515412"/>
      <w:bookmarkStart w:id="259" w:name="_Toc249515300"/>
      <w:bookmarkStart w:id="260" w:name="_Toc249525181"/>
      <w:bookmarkStart w:id="261" w:name="_Toc31171"/>
      <w:r>
        <w:rPr>
          <w:rFonts w:hint="eastAsia" w:ascii="宋体" w:eastAsia="宋体" w:cs="宋体"/>
          <w:b/>
          <w:sz w:val="24"/>
          <w:szCs w:val="21"/>
        </w:rPr>
        <w:t>响应文件递交截止时间</w:t>
      </w:r>
      <w:bookmarkEnd w:id="256"/>
      <w:bookmarkEnd w:id="257"/>
      <w:bookmarkEnd w:id="258"/>
      <w:bookmarkEnd w:id="259"/>
      <w:bookmarkEnd w:id="260"/>
      <w:bookmarkEnd w:id="261"/>
    </w:p>
    <w:p>
      <w:pPr>
        <w:numPr>
          <w:ilvl w:val="1"/>
          <w:numId w:val="8"/>
        </w:numPr>
        <w:tabs>
          <w:tab w:val="left" w:pos="588"/>
        </w:tabs>
        <w:spacing w:line="360" w:lineRule="auto"/>
        <w:rPr>
          <w:rFonts w:ascii="宋体" w:eastAsia="宋体" w:cs="宋体"/>
          <w:sz w:val="24"/>
        </w:rPr>
      </w:pPr>
      <w:bookmarkStart w:id="262" w:name="_Toc389620189"/>
      <w:bookmarkStart w:id="263" w:name="_Toc385992350"/>
      <w:bookmarkStart w:id="264" w:name="_Toc70687164"/>
      <w:bookmarkStart w:id="265" w:name="_Toc184043037"/>
      <w:r>
        <w:rPr>
          <w:rFonts w:hint="eastAsia" w:ascii="宋体" w:eastAsia="宋体" w:cs="宋体"/>
          <w:sz w:val="24"/>
        </w:rPr>
        <w:t>响应文件递交截止时间和地点见</w:t>
      </w:r>
      <w:r>
        <w:rPr>
          <w:rFonts w:hint="eastAsia" w:ascii="宋体" w:eastAsia="宋体" w:cs="宋体"/>
          <w:b/>
          <w:sz w:val="24"/>
        </w:rPr>
        <w:t>供应商须知前附表</w:t>
      </w:r>
      <w:r>
        <w:rPr>
          <w:rFonts w:hint="eastAsia" w:ascii="宋体" w:eastAsia="宋体" w:cs="宋体"/>
          <w:sz w:val="24"/>
        </w:rPr>
        <w:t>。</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供应商须由其合法的授权人在响应文件递交截止时间之前将响应文件在响应文件递交地点送达采购人并签字确认。供应商须承担因未送达并签字所造成的一切责任。</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采购人可以按本须知第7条规定，通知修改磋商文件，适当延长响应文件递交截止时间。在此情况下，采购人和供应商受响应文件递交截止时间制约的所有权利和义务均应延长至新的截止期。</w:t>
      </w:r>
    </w:p>
    <w:p>
      <w:pPr>
        <w:pStyle w:val="5"/>
        <w:numPr>
          <w:ilvl w:val="0"/>
          <w:numId w:val="8"/>
        </w:numPr>
        <w:rPr>
          <w:rFonts w:ascii="宋体" w:eastAsia="宋体" w:cs="宋体"/>
          <w:b/>
          <w:sz w:val="24"/>
          <w:szCs w:val="21"/>
        </w:rPr>
      </w:pPr>
      <w:bookmarkStart w:id="266" w:name="_Toc249515413"/>
      <w:bookmarkStart w:id="267" w:name="_Toc249525182"/>
      <w:bookmarkStart w:id="268" w:name="_Toc7175"/>
      <w:bookmarkStart w:id="269" w:name="_Toc249515301"/>
      <w:r>
        <w:rPr>
          <w:rFonts w:hint="eastAsia" w:ascii="宋体" w:eastAsia="宋体" w:cs="宋体"/>
          <w:b/>
          <w:sz w:val="24"/>
          <w:szCs w:val="21"/>
        </w:rPr>
        <w:t>迟交的响应文件</w:t>
      </w:r>
      <w:bookmarkEnd w:id="262"/>
      <w:bookmarkEnd w:id="263"/>
      <w:bookmarkEnd w:id="264"/>
      <w:bookmarkEnd w:id="265"/>
      <w:bookmarkEnd w:id="266"/>
      <w:bookmarkEnd w:id="267"/>
      <w:bookmarkEnd w:id="268"/>
      <w:bookmarkEnd w:id="269"/>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采购人将拒绝接收第18条规定的响应文件递交截止时间后递交的任何响应文件。</w:t>
      </w:r>
    </w:p>
    <w:p>
      <w:pPr>
        <w:pStyle w:val="5"/>
        <w:numPr>
          <w:ilvl w:val="0"/>
          <w:numId w:val="8"/>
        </w:numPr>
        <w:rPr>
          <w:rFonts w:ascii="宋体" w:eastAsia="宋体" w:cs="宋体"/>
          <w:b/>
          <w:sz w:val="24"/>
          <w:szCs w:val="21"/>
        </w:rPr>
      </w:pPr>
      <w:bookmarkStart w:id="270" w:name="_Toc385992351"/>
      <w:bookmarkStart w:id="271" w:name="_Toc70687165"/>
      <w:bookmarkStart w:id="272" w:name="_Toc184043038"/>
      <w:bookmarkStart w:id="273" w:name="_Toc249515414"/>
      <w:bookmarkStart w:id="274" w:name="_Toc389620190"/>
      <w:bookmarkStart w:id="275" w:name="_Toc249515302"/>
      <w:bookmarkStart w:id="276" w:name="_Toc249525183"/>
      <w:bookmarkStart w:id="277" w:name="_Toc10272"/>
      <w:r>
        <w:rPr>
          <w:rFonts w:hint="eastAsia" w:ascii="宋体" w:eastAsia="宋体" w:cs="宋体"/>
          <w:b/>
          <w:sz w:val="24"/>
          <w:szCs w:val="21"/>
        </w:rPr>
        <w:t>响应文件的修改和撤</w:t>
      </w:r>
      <w:bookmarkEnd w:id="270"/>
      <w:bookmarkEnd w:id="271"/>
      <w:bookmarkEnd w:id="272"/>
      <w:bookmarkEnd w:id="273"/>
      <w:bookmarkEnd w:id="274"/>
      <w:bookmarkEnd w:id="275"/>
      <w:bookmarkEnd w:id="276"/>
      <w:bookmarkEnd w:id="277"/>
      <w:r>
        <w:rPr>
          <w:rFonts w:hint="eastAsia" w:ascii="宋体" w:eastAsia="宋体" w:cs="宋体"/>
          <w:b/>
          <w:sz w:val="24"/>
          <w:szCs w:val="21"/>
        </w:rPr>
        <w:t>回</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供应商对响应文件修改的书面材料或撤回的通知应按第16和17条规定进行编写、密封、标注和递送，并注明“修改响应文件”或“撤回响应文件”字样。</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在响应文件递交截止时间之后，供应商不得对其响应文件做任何修改。</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供应商不得在响应文件递交截止时间起至响应文件有效期期满前撤销其响应文件。</w:t>
      </w:r>
    </w:p>
    <w:p>
      <w:pPr>
        <w:pStyle w:val="77"/>
        <w:numPr>
          <w:ilvl w:val="0"/>
          <w:numId w:val="6"/>
        </w:numPr>
        <w:spacing w:before="24" w:beforeLines="0" w:after="24" w:afterLines="0"/>
        <w:rPr>
          <w:rFonts w:ascii="宋体" w:eastAsia="宋体"/>
          <w:sz w:val="30"/>
          <w:szCs w:val="30"/>
        </w:rPr>
      </w:pPr>
      <w:bookmarkStart w:id="278" w:name="_Hlt497729441"/>
      <w:bookmarkEnd w:id="278"/>
      <w:bookmarkStart w:id="279" w:name="_Hlt491765712"/>
      <w:bookmarkEnd w:id="279"/>
      <w:bookmarkStart w:id="280" w:name="_Toc249525184"/>
      <w:bookmarkStart w:id="281" w:name="_Toc249515303"/>
      <w:bookmarkStart w:id="282" w:name="_Toc249515415"/>
      <w:bookmarkStart w:id="283" w:name="_Toc256342148"/>
      <w:bookmarkStart w:id="284" w:name="_Toc61249418"/>
      <w:bookmarkStart w:id="285" w:name="_Toc500747194"/>
      <w:bookmarkStart w:id="286" w:name="_Toc500747067"/>
      <w:bookmarkStart w:id="287" w:name="_Toc177189240"/>
      <w:bookmarkStart w:id="288" w:name="_Toc177995478"/>
      <w:bookmarkStart w:id="289" w:name="_Toc177817339"/>
      <w:bookmarkStart w:id="290" w:name="_Toc500746971"/>
      <w:bookmarkStart w:id="291" w:name="_Toc389620191"/>
      <w:bookmarkStart w:id="292" w:name="_Toc492955420"/>
      <w:bookmarkStart w:id="293" w:name="_Toc184043039"/>
      <w:bookmarkStart w:id="294" w:name="_Toc53722845"/>
      <w:bookmarkStart w:id="295" w:name="_Toc385992352"/>
      <w:bookmarkStart w:id="296" w:name="_Toc496324584"/>
      <w:bookmarkStart w:id="297" w:name="_Toc70687166"/>
      <w:bookmarkStart w:id="298" w:name="_Toc176882547"/>
      <w:bookmarkStart w:id="299" w:name="_Toc499711048"/>
      <w:bookmarkStart w:id="300" w:name="_Toc503063427"/>
      <w:bookmarkStart w:id="301" w:name="_Toc499711889"/>
      <w:r>
        <w:rPr>
          <w:rFonts w:hint="eastAsia" w:ascii="宋体" w:eastAsia="宋体"/>
          <w:sz w:val="30"/>
          <w:szCs w:val="30"/>
        </w:rPr>
        <w:t>评审与</w:t>
      </w:r>
      <w:bookmarkEnd w:id="280"/>
      <w:bookmarkEnd w:id="281"/>
      <w:bookmarkEnd w:id="282"/>
      <w:bookmarkEnd w:id="283"/>
      <w:r>
        <w:rPr>
          <w:rFonts w:hint="eastAsia" w:ascii="宋体" w:eastAsia="宋体"/>
          <w:sz w:val="30"/>
          <w:szCs w:val="30"/>
        </w:rPr>
        <w:t>磋商</w:t>
      </w:r>
      <w:bookmarkEnd w:id="284"/>
    </w:p>
    <w:p>
      <w:pPr>
        <w:pStyle w:val="5"/>
        <w:numPr>
          <w:ilvl w:val="0"/>
          <w:numId w:val="8"/>
        </w:numPr>
        <w:rPr>
          <w:rFonts w:ascii="宋体" w:eastAsia="宋体" w:cs="宋体"/>
          <w:b/>
          <w:sz w:val="24"/>
        </w:rPr>
      </w:pPr>
      <w:bookmarkStart w:id="302" w:name="_Toc249525186"/>
      <w:bookmarkStart w:id="303" w:name="_Toc249515417"/>
      <w:bookmarkStart w:id="304" w:name="_Toc249515305"/>
      <w:bookmarkStart w:id="305" w:name="_Toc16042"/>
      <w:r>
        <w:rPr>
          <w:rFonts w:hint="eastAsia" w:ascii="宋体" w:eastAsia="宋体" w:cs="宋体"/>
          <w:b/>
          <w:sz w:val="24"/>
        </w:rPr>
        <w:t>磋商小组</w:t>
      </w:r>
      <w:bookmarkEnd w:id="302"/>
      <w:bookmarkEnd w:id="303"/>
      <w:bookmarkEnd w:id="304"/>
      <w:bookmarkEnd w:id="305"/>
    </w:p>
    <w:p>
      <w:pPr>
        <w:pStyle w:val="28"/>
        <w:adjustRightInd w:val="0"/>
        <w:snapToGrid w:val="0"/>
        <w:rPr>
          <w:rFonts w:eastAsia="宋体" w:cs="宋体"/>
          <w:b/>
          <w:sz w:val="24"/>
        </w:rPr>
      </w:pPr>
      <w:r>
        <w:rPr>
          <w:rFonts w:hint="eastAsia" w:eastAsia="宋体" w:cs="宋体"/>
          <w:sz w:val="24"/>
          <w:szCs w:val="24"/>
        </w:rPr>
        <w:t>21.1在磋商开始前组建磋商小组，磋商小组由采购人代表及有关专家组成。专家从政府采购评审专家库相关专业中随机抽取。磋商小组组成见</w:t>
      </w:r>
      <w:r>
        <w:rPr>
          <w:rFonts w:hint="eastAsia" w:eastAsia="宋体" w:cs="宋体"/>
          <w:b/>
          <w:sz w:val="24"/>
        </w:rPr>
        <w:t>供应商须知前附表。</w:t>
      </w:r>
    </w:p>
    <w:p>
      <w:pPr>
        <w:pStyle w:val="28"/>
        <w:adjustRightInd w:val="0"/>
        <w:snapToGrid w:val="0"/>
        <w:rPr>
          <w:rFonts w:eastAsia="宋体" w:cs="宋体"/>
          <w:sz w:val="24"/>
          <w:szCs w:val="24"/>
        </w:rPr>
      </w:pPr>
      <w:r>
        <w:rPr>
          <w:rFonts w:hint="eastAsia" w:eastAsia="宋体" w:cs="宋体"/>
          <w:sz w:val="24"/>
          <w:szCs w:val="24"/>
        </w:rPr>
        <w:t>21.2磋商小组职责</w:t>
      </w:r>
    </w:p>
    <w:p>
      <w:pPr>
        <w:pStyle w:val="28"/>
        <w:adjustRightInd w:val="0"/>
        <w:snapToGrid w:val="0"/>
        <w:ind w:left="120"/>
        <w:rPr>
          <w:rFonts w:eastAsia="宋体" w:cs="宋体"/>
          <w:sz w:val="24"/>
          <w:szCs w:val="24"/>
        </w:rPr>
      </w:pPr>
      <w:r>
        <w:rPr>
          <w:rFonts w:hint="eastAsia" w:eastAsia="宋体" w:cs="宋体"/>
          <w:sz w:val="24"/>
          <w:szCs w:val="24"/>
        </w:rPr>
        <w:t>（1）确认竞争性磋商文件；</w:t>
      </w:r>
    </w:p>
    <w:p>
      <w:pPr>
        <w:pStyle w:val="28"/>
        <w:adjustRightInd w:val="0"/>
        <w:snapToGrid w:val="0"/>
        <w:ind w:left="120"/>
        <w:rPr>
          <w:rFonts w:eastAsia="宋体" w:cs="宋体"/>
          <w:sz w:val="24"/>
          <w:szCs w:val="24"/>
        </w:rPr>
      </w:pPr>
      <w:r>
        <w:rPr>
          <w:rFonts w:hint="eastAsia" w:eastAsia="宋体" w:cs="宋体"/>
          <w:sz w:val="24"/>
          <w:szCs w:val="24"/>
        </w:rPr>
        <w:t>（2）确定符合要求的供应商参加磋商；</w:t>
      </w:r>
    </w:p>
    <w:p>
      <w:pPr>
        <w:pStyle w:val="28"/>
        <w:adjustRightInd w:val="0"/>
        <w:snapToGrid w:val="0"/>
        <w:ind w:left="120"/>
        <w:rPr>
          <w:rFonts w:eastAsia="宋体" w:cs="宋体"/>
          <w:sz w:val="24"/>
          <w:szCs w:val="24"/>
        </w:rPr>
      </w:pPr>
      <w:r>
        <w:rPr>
          <w:rFonts w:hint="eastAsia" w:eastAsia="宋体" w:cs="宋体"/>
          <w:sz w:val="24"/>
          <w:szCs w:val="24"/>
        </w:rPr>
        <w:t>（3）审查供应商的响应文件并做出评价；</w:t>
      </w:r>
    </w:p>
    <w:p>
      <w:pPr>
        <w:pStyle w:val="28"/>
        <w:adjustRightInd w:val="0"/>
        <w:snapToGrid w:val="0"/>
        <w:ind w:left="120"/>
        <w:rPr>
          <w:rFonts w:eastAsia="宋体" w:cs="宋体"/>
          <w:sz w:val="24"/>
          <w:szCs w:val="24"/>
        </w:rPr>
      </w:pPr>
      <w:r>
        <w:rPr>
          <w:rFonts w:hint="eastAsia" w:eastAsia="宋体" w:cs="宋体"/>
          <w:sz w:val="24"/>
          <w:szCs w:val="24"/>
        </w:rPr>
        <w:t>（4）要求供应商解释或者澄清其响应文件；</w:t>
      </w:r>
    </w:p>
    <w:p>
      <w:pPr>
        <w:pStyle w:val="28"/>
        <w:adjustRightInd w:val="0"/>
        <w:snapToGrid w:val="0"/>
        <w:ind w:left="120"/>
        <w:rPr>
          <w:rFonts w:eastAsia="宋体" w:cs="宋体"/>
          <w:sz w:val="24"/>
          <w:szCs w:val="24"/>
        </w:rPr>
      </w:pPr>
      <w:r>
        <w:rPr>
          <w:rFonts w:hint="eastAsia" w:eastAsia="宋体" w:cs="宋体"/>
          <w:sz w:val="24"/>
          <w:szCs w:val="24"/>
        </w:rPr>
        <w:t>（5）编写评审报告；</w:t>
      </w:r>
    </w:p>
    <w:p>
      <w:pPr>
        <w:pStyle w:val="28"/>
        <w:numPr>
          <w:ilvl w:val="0"/>
          <w:numId w:val="12"/>
        </w:numPr>
        <w:adjustRightInd w:val="0"/>
        <w:snapToGrid w:val="0"/>
        <w:rPr>
          <w:rFonts w:eastAsia="宋体" w:cs="宋体"/>
          <w:sz w:val="24"/>
          <w:szCs w:val="24"/>
        </w:rPr>
      </w:pPr>
      <w:r>
        <w:rPr>
          <w:rFonts w:hint="eastAsia" w:eastAsia="宋体" w:cs="宋体"/>
          <w:sz w:val="24"/>
          <w:szCs w:val="24"/>
        </w:rPr>
        <w:t>告知采购人、采购代理机构在评审过程中发现的供应商的违法违规行为。</w:t>
      </w:r>
    </w:p>
    <w:p>
      <w:pPr>
        <w:pStyle w:val="28"/>
        <w:adjustRightInd w:val="0"/>
        <w:snapToGrid w:val="0"/>
        <w:rPr>
          <w:rFonts w:eastAsia="宋体" w:cs="宋体"/>
          <w:sz w:val="24"/>
          <w:szCs w:val="24"/>
        </w:rPr>
      </w:pPr>
      <w:r>
        <w:rPr>
          <w:rFonts w:hint="eastAsia" w:eastAsia="宋体" w:cs="宋体"/>
          <w:sz w:val="24"/>
          <w:szCs w:val="24"/>
        </w:rPr>
        <w:t>21.3磋商小组义务</w:t>
      </w:r>
    </w:p>
    <w:p>
      <w:pPr>
        <w:pStyle w:val="28"/>
        <w:adjustRightInd w:val="0"/>
        <w:snapToGrid w:val="0"/>
        <w:ind w:left="240"/>
        <w:rPr>
          <w:rFonts w:eastAsia="宋体" w:cs="宋体"/>
          <w:sz w:val="24"/>
          <w:szCs w:val="24"/>
        </w:rPr>
      </w:pPr>
      <w:r>
        <w:rPr>
          <w:rFonts w:hint="eastAsia" w:eastAsia="宋体" w:cs="宋体"/>
          <w:sz w:val="24"/>
          <w:szCs w:val="24"/>
        </w:rPr>
        <w:t>（1）遵纪客观、公正、审慎的原则；</w:t>
      </w:r>
    </w:p>
    <w:p>
      <w:pPr>
        <w:pStyle w:val="28"/>
        <w:adjustRightInd w:val="0"/>
        <w:snapToGrid w:val="0"/>
        <w:ind w:left="240"/>
        <w:rPr>
          <w:rFonts w:eastAsia="宋体" w:cs="宋体"/>
          <w:sz w:val="24"/>
          <w:szCs w:val="24"/>
        </w:rPr>
      </w:pPr>
      <w:r>
        <w:rPr>
          <w:rFonts w:hint="eastAsia" w:eastAsia="宋体" w:cs="宋体"/>
          <w:sz w:val="24"/>
          <w:szCs w:val="24"/>
        </w:rPr>
        <w:t>（2）根据磋商文件的规定评审程序、评审方法和评审标准独立进行评审，对个人的评审意见承担法律责任；</w:t>
      </w:r>
    </w:p>
    <w:p>
      <w:pPr>
        <w:pStyle w:val="28"/>
        <w:adjustRightInd w:val="0"/>
        <w:snapToGrid w:val="0"/>
        <w:ind w:left="240"/>
        <w:rPr>
          <w:rFonts w:eastAsia="宋体" w:cs="宋体"/>
          <w:sz w:val="24"/>
          <w:szCs w:val="24"/>
        </w:rPr>
      </w:pPr>
      <w:r>
        <w:rPr>
          <w:rFonts w:hint="eastAsia" w:eastAsia="宋体" w:cs="宋体"/>
          <w:sz w:val="24"/>
          <w:szCs w:val="24"/>
        </w:rPr>
        <w:t>（3）参与评审报告的起草；</w:t>
      </w:r>
    </w:p>
    <w:p>
      <w:pPr>
        <w:pStyle w:val="28"/>
        <w:adjustRightInd w:val="0"/>
        <w:snapToGrid w:val="0"/>
        <w:ind w:left="240"/>
        <w:rPr>
          <w:rFonts w:eastAsia="宋体" w:cs="宋体"/>
          <w:sz w:val="24"/>
          <w:szCs w:val="24"/>
        </w:rPr>
      </w:pPr>
      <w:r>
        <w:rPr>
          <w:rFonts w:hint="eastAsia" w:eastAsia="宋体" w:cs="宋体"/>
          <w:sz w:val="24"/>
          <w:szCs w:val="24"/>
        </w:rPr>
        <w:t>（4）配合采购人、采购代理机构答复供应商提出的质疑；</w:t>
      </w:r>
    </w:p>
    <w:p>
      <w:pPr>
        <w:pStyle w:val="28"/>
        <w:numPr>
          <w:ilvl w:val="0"/>
          <w:numId w:val="13"/>
        </w:numPr>
        <w:adjustRightInd w:val="0"/>
        <w:snapToGrid w:val="0"/>
        <w:rPr>
          <w:rFonts w:eastAsia="宋体" w:cs="宋体"/>
          <w:sz w:val="24"/>
          <w:szCs w:val="24"/>
        </w:rPr>
      </w:pPr>
      <w:r>
        <w:rPr>
          <w:rFonts w:hint="eastAsia" w:eastAsia="宋体" w:cs="宋体"/>
          <w:sz w:val="24"/>
          <w:szCs w:val="24"/>
        </w:rPr>
        <w:t>配合财政部门的投诉处理和监督检查工作。</w:t>
      </w:r>
    </w:p>
    <w:p>
      <w:pPr>
        <w:pStyle w:val="28"/>
        <w:adjustRightInd w:val="0"/>
        <w:snapToGrid w:val="0"/>
        <w:rPr>
          <w:rFonts w:eastAsia="宋体" w:cs="宋体"/>
          <w:sz w:val="24"/>
          <w:szCs w:val="24"/>
        </w:rPr>
      </w:pPr>
      <w:r>
        <w:rPr>
          <w:rFonts w:hint="eastAsia" w:eastAsia="宋体" w:cs="宋体"/>
          <w:sz w:val="24"/>
          <w:szCs w:val="24"/>
        </w:rPr>
        <w:t>21.4确认磋商文件：磋商小组对磋商文件进行审阅，无修改进行签字确认，有修改，修改内容经采购人确认后，磋商小组以书面形式通知所有供应商。</w:t>
      </w:r>
    </w:p>
    <w:p>
      <w:pPr>
        <w:pStyle w:val="5"/>
        <w:numPr>
          <w:ilvl w:val="0"/>
          <w:numId w:val="8"/>
        </w:numPr>
        <w:rPr>
          <w:rFonts w:ascii="宋体" w:eastAsia="宋体" w:cs="宋体"/>
          <w:b/>
          <w:sz w:val="24"/>
          <w:szCs w:val="21"/>
        </w:rPr>
      </w:pPr>
      <w:r>
        <w:rPr>
          <w:rFonts w:hint="eastAsia" w:ascii="宋体" w:eastAsia="宋体" w:cs="宋体"/>
          <w:b/>
          <w:sz w:val="24"/>
          <w:szCs w:val="21"/>
        </w:rPr>
        <w:t>磋商小组成员有下列情形之一的，应当回避：</w:t>
      </w:r>
    </w:p>
    <w:p>
      <w:pPr>
        <w:pStyle w:val="5"/>
        <w:tabs>
          <w:tab w:val="left" w:pos="360"/>
        </w:tabs>
        <w:rPr>
          <w:rFonts w:ascii="宋体" w:eastAsia="宋体" w:cs="宋体"/>
          <w:sz w:val="24"/>
          <w:szCs w:val="21"/>
        </w:rPr>
      </w:pPr>
      <w:r>
        <w:rPr>
          <w:rFonts w:hint="eastAsia" w:ascii="宋体" w:eastAsia="宋体" w:cs="宋体"/>
          <w:sz w:val="24"/>
          <w:szCs w:val="21"/>
        </w:rPr>
        <w:t>22.1</w:t>
      </w:r>
      <w:r>
        <w:rPr>
          <w:rFonts w:ascii="宋体" w:eastAsia="宋体" w:cs="宋体"/>
          <w:sz w:val="24"/>
          <w:szCs w:val="21"/>
        </w:rPr>
        <w:t>参加采购活动前3年内与供应商存在劳动关系；</w:t>
      </w:r>
    </w:p>
    <w:p>
      <w:pPr>
        <w:pStyle w:val="5"/>
        <w:tabs>
          <w:tab w:val="left" w:pos="360"/>
        </w:tabs>
        <w:rPr>
          <w:rFonts w:ascii="宋体" w:eastAsia="宋体" w:cs="宋体"/>
          <w:sz w:val="24"/>
          <w:szCs w:val="21"/>
        </w:rPr>
      </w:pPr>
      <w:r>
        <w:rPr>
          <w:rFonts w:hint="eastAsia" w:ascii="宋体" w:eastAsia="宋体" w:cs="宋体"/>
          <w:sz w:val="24"/>
          <w:szCs w:val="21"/>
        </w:rPr>
        <w:t>22.2</w:t>
      </w:r>
      <w:r>
        <w:rPr>
          <w:rFonts w:ascii="宋体" w:eastAsia="宋体" w:cs="宋体"/>
          <w:sz w:val="24"/>
          <w:szCs w:val="21"/>
        </w:rPr>
        <w:t>参加采购活动前3年内担任供应商的董事、监事；</w:t>
      </w:r>
    </w:p>
    <w:p>
      <w:pPr>
        <w:pStyle w:val="5"/>
        <w:tabs>
          <w:tab w:val="left" w:pos="360"/>
        </w:tabs>
        <w:rPr>
          <w:rFonts w:ascii="宋体" w:eastAsia="宋体" w:cs="宋体"/>
          <w:sz w:val="24"/>
          <w:szCs w:val="21"/>
        </w:rPr>
      </w:pPr>
      <w:r>
        <w:rPr>
          <w:rFonts w:hint="eastAsia" w:ascii="宋体" w:eastAsia="宋体" w:cs="宋体"/>
          <w:sz w:val="24"/>
          <w:szCs w:val="21"/>
        </w:rPr>
        <w:t>22.3</w:t>
      </w:r>
      <w:r>
        <w:rPr>
          <w:rFonts w:ascii="宋体" w:eastAsia="宋体" w:cs="宋体"/>
          <w:sz w:val="24"/>
          <w:szCs w:val="21"/>
        </w:rPr>
        <w:t>参加采购活动前3年内是供应商的控股股东或者实际控制人；</w:t>
      </w:r>
    </w:p>
    <w:p>
      <w:pPr>
        <w:pStyle w:val="5"/>
        <w:tabs>
          <w:tab w:val="left" w:pos="360"/>
        </w:tabs>
        <w:rPr>
          <w:rFonts w:ascii="宋体" w:eastAsia="宋体" w:cs="宋体"/>
          <w:sz w:val="24"/>
          <w:szCs w:val="21"/>
        </w:rPr>
      </w:pPr>
      <w:r>
        <w:rPr>
          <w:rFonts w:hint="eastAsia" w:ascii="宋体" w:eastAsia="宋体" w:cs="宋体"/>
          <w:sz w:val="24"/>
          <w:szCs w:val="21"/>
        </w:rPr>
        <w:t>22.4</w:t>
      </w:r>
      <w:r>
        <w:rPr>
          <w:rFonts w:ascii="宋体" w:eastAsia="宋体" w:cs="宋体"/>
          <w:sz w:val="24"/>
          <w:szCs w:val="21"/>
        </w:rPr>
        <w:t>与供应商的法定代表人或者负责人有夫妻、直系血亲、三代以内旁系血亲或者近姻亲关系；</w:t>
      </w:r>
    </w:p>
    <w:p>
      <w:pPr>
        <w:pStyle w:val="5"/>
        <w:tabs>
          <w:tab w:val="left" w:pos="360"/>
        </w:tabs>
        <w:rPr>
          <w:rFonts w:ascii="宋体" w:eastAsia="宋体" w:cs="宋体"/>
          <w:sz w:val="24"/>
          <w:szCs w:val="21"/>
        </w:rPr>
      </w:pPr>
      <w:r>
        <w:rPr>
          <w:rFonts w:hint="eastAsia" w:ascii="宋体" w:eastAsia="宋体" w:cs="宋体"/>
          <w:sz w:val="24"/>
          <w:szCs w:val="21"/>
        </w:rPr>
        <w:t>22.5</w:t>
      </w:r>
      <w:r>
        <w:rPr>
          <w:rFonts w:ascii="宋体" w:eastAsia="宋体" w:cs="宋体"/>
          <w:sz w:val="24"/>
          <w:szCs w:val="21"/>
        </w:rPr>
        <w:t>与供应商有其他可能影响政府采购活动公平、公正进行的关系。</w:t>
      </w:r>
    </w:p>
    <w:p>
      <w:pPr>
        <w:pStyle w:val="5"/>
        <w:numPr>
          <w:ilvl w:val="0"/>
          <w:numId w:val="8"/>
        </w:numPr>
        <w:rPr>
          <w:rFonts w:ascii="宋体" w:eastAsia="宋体" w:cs="宋体"/>
          <w:b/>
          <w:sz w:val="24"/>
          <w:szCs w:val="21"/>
        </w:rPr>
      </w:pPr>
      <w:bookmarkStart w:id="306" w:name="_Toc83547667"/>
      <w:bookmarkStart w:id="307" w:name="_Toc249525187"/>
      <w:bookmarkStart w:id="308" w:name="_Toc249515306"/>
      <w:bookmarkStart w:id="309" w:name="_Toc249515418"/>
      <w:bookmarkStart w:id="310" w:name="_Toc20608"/>
      <w:r>
        <w:rPr>
          <w:rFonts w:hint="eastAsia" w:ascii="宋体" w:eastAsia="宋体" w:cs="宋体"/>
          <w:b/>
          <w:sz w:val="24"/>
          <w:szCs w:val="21"/>
        </w:rPr>
        <w:t>磋商程序</w:t>
      </w:r>
    </w:p>
    <w:p>
      <w:pPr>
        <w:pStyle w:val="5"/>
        <w:tabs>
          <w:tab w:val="left" w:pos="360"/>
        </w:tabs>
        <w:rPr>
          <w:rFonts w:ascii="宋体" w:eastAsia="宋体" w:cs="宋体"/>
          <w:b/>
          <w:sz w:val="24"/>
          <w:szCs w:val="21"/>
        </w:rPr>
      </w:pPr>
      <w:bookmarkStart w:id="311" w:name="_Toc58504507"/>
      <w:r>
        <w:rPr>
          <w:rFonts w:hint="eastAsia" w:ascii="宋体" w:eastAsia="宋体" w:cs="宋体"/>
          <w:b/>
          <w:sz w:val="24"/>
          <w:szCs w:val="21"/>
        </w:rPr>
        <w:t>23.1磋商会议</w:t>
      </w:r>
      <w:bookmarkEnd w:id="311"/>
    </w:p>
    <w:p>
      <w:pPr>
        <w:pStyle w:val="5"/>
        <w:tabs>
          <w:tab w:val="left" w:pos="360"/>
        </w:tabs>
        <w:rPr>
          <w:rFonts w:ascii="宋体" w:eastAsia="宋体" w:cs="宋体"/>
          <w:sz w:val="24"/>
          <w:szCs w:val="21"/>
        </w:rPr>
      </w:pPr>
      <w:bookmarkStart w:id="312" w:name="_Toc58504508"/>
      <w:r>
        <w:rPr>
          <w:rFonts w:hint="eastAsia" w:ascii="宋体" w:eastAsia="宋体" w:cs="宋体"/>
          <w:sz w:val="24"/>
          <w:szCs w:val="21"/>
        </w:rPr>
        <w:t>（1）在磋商文件规定的时间和地点，由采购代理机构组织磋商工作，供应商须委派代表参加，签名以证明其出席。</w:t>
      </w:r>
      <w:bookmarkEnd w:id="312"/>
    </w:p>
    <w:p>
      <w:pPr>
        <w:pStyle w:val="5"/>
        <w:tabs>
          <w:tab w:val="left" w:pos="360"/>
        </w:tabs>
        <w:rPr>
          <w:rFonts w:ascii="宋体" w:eastAsia="宋体" w:cs="宋体"/>
          <w:sz w:val="24"/>
          <w:szCs w:val="21"/>
        </w:rPr>
      </w:pPr>
      <w:bookmarkStart w:id="313" w:name="_Toc58504509"/>
      <w:r>
        <w:rPr>
          <w:rFonts w:hint="eastAsia" w:ascii="宋体" w:eastAsia="宋体" w:cs="宋体"/>
          <w:sz w:val="24"/>
          <w:szCs w:val="21"/>
        </w:rPr>
        <w:t>（2）各供应商或其推荐的代表与采购监督人共同检查响应文件的密封情况，经检查无误后，签字确认。</w:t>
      </w:r>
      <w:bookmarkEnd w:id="313"/>
    </w:p>
    <w:p>
      <w:pPr>
        <w:pStyle w:val="5"/>
        <w:tabs>
          <w:tab w:val="left" w:pos="360"/>
        </w:tabs>
        <w:rPr>
          <w:rFonts w:ascii="宋体" w:eastAsia="宋体" w:cs="宋体"/>
          <w:sz w:val="24"/>
          <w:szCs w:val="21"/>
        </w:rPr>
      </w:pPr>
      <w:bookmarkStart w:id="314" w:name="_Toc58504510"/>
      <w:r>
        <w:rPr>
          <w:rFonts w:hint="eastAsia" w:ascii="宋体" w:eastAsia="宋体" w:cs="宋体"/>
          <w:sz w:val="24"/>
          <w:szCs w:val="21"/>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宋体" w:eastAsia="宋体" w:cs="宋体"/>
          <w:b/>
          <w:sz w:val="24"/>
          <w:szCs w:val="21"/>
        </w:rPr>
      </w:pPr>
      <w:bookmarkStart w:id="315" w:name="_Toc58504511"/>
      <w:r>
        <w:rPr>
          <w:rFonts w:hint="eastAsia" w:ascii="宋体" w:eastAsia="宋体" w:cs="宋体"/>
          <w:b/>
          <w:sz w:val="24"/>
          <w:szCs w:val="21"/>
        </w:rPr>
        <w:t>23.2响应文件</w:t>
      </w:r>
      <w:bookmarkEnd w:id="306"/>
      <w:bookmarkEnd w:id="307"/>
      <w:bookmarkEnd w:id="308"/>
      <w:bookmarkEnd w:id="309"/>
      <w:bookmarkEnd w:id="310"/>
      <w:r>
        <w:rPr>
          <w:rFonts w:hint="eastAsia" w:ascii="宋体" w:eastAsia="宋体" w:cs="宋体"/>
          <w:b/>
          <w:sz w:val="24"/>
          <w:szCs w:val="21"/>
        </w:rPr>
        <w:t>评审</w:t>
      </w:r>
      <w:bookmarkEnd w:id="315"/>
    </w:p>
    <w:p>
      <w:pPr>
        <w:tabs>
          <w:tab w:val="left" w:pos="360"/>
          <w:tab w:val="left" w:pos="588"/>
        </w:tabs>
        <w:spacing w:line="360" w:lineRule="auto"/>
        <w:rPr>
          <w:rFonts w:ascii="宋体" w:eastAsia="宋体" w:cs="宋体"/>
          <w:color w:val="000000"/>
          <w:sz w:val="24"/>
        </w:rPr>
      </w:pPr>
      <w:bookmarkStart w:id="316" w:name="_Toc83547671"/>
      <w:r>
        <w:rPr>
          <w:rFonts w:hint="eastAsia" w:ascii="宋体" w:eastAsia="宋体" w:cs="宋体"/>
          <w:b/>
          <w:color w:val="000000"/>
          <w:sz w:val="24"/>
        </w:rPr>
        <w:t>23.2.1响应文件的</w:t>
      </w:r>
      <w:r>
        <w:rPr>
          <w:rFonts w:hint="eastAsia" w:ascii="宋体" w:eastAsia="宋体" w:cs="宋体"/>
          <w:b/>
          <w:color w:val="000000"/>
          <w:sz w:val="24"/>
          <w:u w:val="single"/>
        </w:rPr>
        <w:t>资格性审查</w:t>
      </w:r>
      <w:r>
        <w:rPr>
          <w:rFonts w:hint="eastAsia" w:ascii="宋体" w:eastAsia="宋体" w:cs="宋体"/>
          <w:color w:val="000000"/>
          <w:sz w:val="24"/>
        </w:rPr>
        <w:t>。依据法律法规和磋商文件的规定，对响应文件中的资格要求文件、信用查询记录、保证金等进行审查，以确认供应商具备相应资格。资格性审查出现下列情况者（但不限于），按无效文件处理：</w:t>
      </w:r>
    </w:p>
    <w:p>
      <w:pPr>
        <w:pStyle w:val="2"/>
        <w:rPr>
          <w:rFonts w:ascii="宋体" w:eastAsia="宋体" w:cs="宋体"/>
          <w:color w:val="000000"/>
          <w:sz w:val="24"/>
        </w:rPr>
      </w:pPr>
      <w:r>
        <w:rPr>
          <w:rFonts w:hint="eastAsia"/>
          <w:color w:val="000000"/>
        </w:rPr>
        <w:t xml:space="preserve">  （</w:t>
      </w:r>
      <w:r>
        <w:rPr>
          <w:rFonts w:hint="eastAsia" w:ascii="宋体" w:eastAsia="宋体" w:cs="宋体"/>
          <w:color w:val="000000"/>
          <w:sz w:val="24"/>
        </w:rPr>
        <w:t>1）供应商资格不符合《中华人民共和国政府采购法》第二十二条的规定和特定资格条件要求的。</w:t>
      </w:r>
    </w:p>
    <w:p>
      <w:pPr>
        <w:pStyle w:val="2"/>
        <w:ind w:firstLine="240" w:firstLineChars="100"/>
        <w:rPr>
          <w:rFonts w:ascii="宋体" w:eastAsia="宋体" w:cs="宋体"/>
          <w:color w:val="000000"/>
          <w:sz w:val="24"/>
        </w:rPr>
      </w:pPr>
      <w:r>
        <w:rPr>
          <w:rFonts w:hint="eastAsia" w:ascii="宋体" w:eastAsia="宋体" w:cs="宋体"/>
          <w:color w:val="000000"/>
          <w:sz w:val="24"/>
        </w:rPr>
        <w:t>（2）供应商没有经过正常渠道免费领取磋商文件或供应商的名称与登记领取磋商文件单位的名称不符。</w:t>
      </w:r>
    </w:p>
    <w:p>
      <w:pPr>
        <w:pStyle w:val="2"/>
        <w:ind w:firstLine="240" w:firstLineChars="100"/>
        <w:rPr>
          <w:rFonts w:ascii="宋体" w:eastAsia="宋体" w:cs="宋体"/>
          <w:color w:val="000000"/>
          <w:sz w:val="24"/>
        </w:rPr>
      </w:pPr>
      <w:r>
        <w:rPr>
          <w:rFonts w:hint="eastAsia" w:ascii="宋体" w:eastAsia="宋体" w:cs="宋体"/>
          <w:color w:val="000000"/>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ind w:firstLine="240" w:firstLineChars="100"/>
        <w:rPr>
          <w:rFonts w:ascii="宋体" w:eastAsia="宋体" w:cs="宋体"/>
          <w:color w:val="000000"/>
          <w:sz w:val="24"/>
        </w:rPr>
      </w:pPr>
      <w:r>
        <w:rPr>
          <w:rFonts w:hint="eastAsia" w:ascii="宋体" w:eastAsia="宋体" w:cs="宋体"/>
          <w:color w:val="000000"/>
          <w:sz w:val="24"/>
        </w:rPr>
        <w:t>（4）信用查询中列入失信被执行人、重大税收违法失信主体、政府采购严重违法失信行为记录名单及其他不符合《中华人民共和国政府采购法》第二十二条规定条件的供应商，拒绝参与政府采购活动。</w:t>
      </w:r>
    </w:p>
    <w:p>
      <w:pPr>
        <w:pStyle w:val="2"/>
        <w:ind w:firstLine="240" w:firstLineChars="100"/>
        <w:rPr>
          <w:rFonts w:ascii="宋体" w:eastAsia="宋体" w:cs="宋体"/>
          <w:sz w:val="24"/>
        </w:rPr>
      </w:pPr>
      <w:r>
        <w:rPr>
          <w:rFonts w:hint="eastAsia" w:ascii="宋体" w:eastAsia="宋体" w:cs="宋体"/>
          <w:sz w:val="24"/>
        </w:rPr>
        <w:t>（5）采购人或采购代理机构通过“信用中国”网站(www.creditchina.gov.cn)、中国政府采购网(www.ccgp.gov.cn) 等查询相关主体信用记录，并将查询网页打印、存档备查。</w:t>
      </w:r>
    </w:p>
    <w:p>
      <w:pPr>
        <w:pStyle w:val="2"/>
        <w:ind w:firstLine="240" w:firstLineChars="100"/>
        <w:rPr>
          <w:rFonts w:ascii="宋体" w:eastAsia="宋体" w:cs="宋体"/>
          <w:sz w:val="24"/>
        </w:rPr>
      </w:pPr>
      <w:r>
        <w:rPr>
          <w:rFonts w:hint="eastAsia" w:ascii="宋体" w:eastAsia="宋体" w:cs="宋体"/>
          <w:sz w:val="24"/>
        </w:rPr>
        <w:t>（6）查询时间为磋商文件发售期至评审截止时间前，此段时间段外，网站信息发生的任何变更均不作为资格审查依据。</w:t>
      </w:r>
    </w:p>
    <w:p>
      <w:pPr>
        <w:pStyle w:val="2"/>
        <w:ind w:firstLine="480" w:firstLineChars="200"/>
        <w:rPr>
          <w:rFonts w:ascii="宋体" w:eastAsia="宋体" w:cs="宋体"/>
          <w:sz w:val="24"/>
        </w:rPr>
      </w:pPr>
      <w:r>
        <w:rPr>
          <w:rFonts w:hint="eastAsia" w:ascii="宋体" w:eastAsia="宋体" w:cs="宋体"/>
          <w:sz w:val="24"/>
        </w:rPr>
        <w:t>供应商不良信用记录以采购人或采购代理机构查询结果为准。供应商自行提供的与网站信息不一致的其他证明材料亦不作为资格审查依据。</w:t>
      </w:r>
    </w:p>
    <w:p>
      <w:pPr>
        <w:pStyle w:val="2"/>
        <w:rPr>
          <w:rFonts w:ascii="宋体" w:eastAsia="宋体" w:cs="宋体"/>
          <w:sz w:val="24"/>
        </w:rPr>
      </w:pPr>
      <w:r>
        <w:rPr>
          <w:rFonts w:hint="eastAsia" w:ascii="宋体" w:eastAsia="宋体" w:cs="宋体"/>
          <w:b/>
          <w:sz w:val="24"/>
        </w:rPr>
        <w:t>23.2.2磋商响应文件有</w:t>
      </w:r>
      <w:r>
        <w:rPr>
          <w:rFonts w:hint="eastAsia" w:ascii="宋体" w:eastAsia="宋体" w:cs="宋体"/>
          <w:b/>
          <w:sz w:val="24"/>
          <w:u w:val="single"/>
        </w:rPr>
        <w:t>效性、完整性和响应程度审查</w:t>
      </w:r>
      <w:r>
        <w:rPr>
          <w:rFonts w:hint="eastAsia" w:ascii="宋体" w:eastAsia="宋体" w:cs="宋体"/>
          <w:b/>
          <w:sz w:val="24"/>
        </w:rPr>
        <w:t>：</w:t>
      </w:r>
      <w:r>
        <w:rPr>
          <w:rFonts w:hint="eastAsia" w:ascii="宋体" w:eastAsia="宋体" w:cs="宋体"/>
          <w:sz w:val="24"/>
        </w:rPr>
        <w:t>依据磋商文件的规定，对响应文件的有效性、完整性和响应性进行审查，以确定是否满足磋商文件要求，出现下列情况者（但不限于），按无效文件处理。</w:t>
      </w:r>
    </w:p>
    <w:p>
      <w:pPr>
        <w:pStyle w:val="2"/>
        <w:rPr>
          <w:rFonts w:ascii="宋体" w:eastAsia="宋体" w:cs="宋体"/>
          <w:sz w:val="24"/>
        </w:rPr>
      </w:pPr>
      <w:r>
        <w:rPr>
          <w:rFonts w:hint="eastAsia" w:ascii="宋体" w:eastAsia="宋体" w:cs="宋体"/>
          <w:sz w:val="24"/>
        </w:rPr>
        <w:t xml:space="preserve">  （1）供应商未按磋商文件要求加盖单位公章；</w:t>
      </w:r>
    </w:p>
    <w:p>
      <w:pPr>
        <w:pStyle w:val="2"/>
        <w:ind w:firstLine="240" w:firstLineChars="100"/>
        <w:rPr>
          <w:rFonts w:ascii="宋体" w:eastAsia="宋体" w:cs="宋体"/>
          <w:sz w:val="24"/>
        </w:rPr>
      </w:pPr>
      <w:r>
        <w:rPr>
          <w:rFonts w:hint="eastAsia" w:ascii="宋体" w:eastAsia="宋体" w:cs="宋体"/>
          <w:sz w:val="24"/>
        </w:rPr>
        <w:t>（2）磋商响应文件未按磋商文件要求法定代表人或其授权代表签字；</w:t>
      </w:r>
    </w:p>
    <w:p>
      <w:pPr>
        <w:pStyle w:val="2"/>
        <w:ind w:firstLine="240" w:firstLineChars="100"/>
        <w:rPr>
          <w:rFonts w:ascii="宋体" w:eastAsia="宋体" w:cs="宋体"/>
          <w:sz w:val="24"/>
        </w:rPr>
      </w:pPr>
      <w:r>
        <w:rPr>
          <w:rFonts w:hint="eastAsia" w:ascii="宋体" w:eastAsia="宋体" w:cs="宋体"/>
          <w:sz w:val="24"/>
        </w:rPr>
        <w:t>（3）无有效期或有效期达不到磋商文件的要求。</w:t>
      </w:r>
    </w:p>
    <w:p>
      <w:pPr>
        <w:pStyle w:val="2"/>
        <w:ind w:firstLine="240" w:firstLineChars="100"/>
        <w:rPr>
          <w:rFonts w:ascii="宋体" w:eastAsia="宋体" w:cs="宋体"/>
          <w:sz w:val="24"/>
        </w:rPr>
      </w:pPr>
      <w:r>
        <w:rPr>
          <w:rFonts w:hint="eastAsia" w:ascii="宋体" w:eastAsia="宋体" w:cs="宋体"/>
          <w:sz w:val="24"/>
        </w:rPr>
        <w:t>（4）供应商首次磋商报价出现选择性报价。</w:t>
      </w:r>
    </w:p>
    <w:p>
      <w:pPr>
        <w:pStyle w:val="2"/>
        <w:ind w:firstLine="240" w:firstLineChars="100"/>
        <w:rPr>
          <w:rFonts w:ascii="宋体" w:eastAsia="宋体" w:cs="宋体"/>
          <w:sz w:val="24"/>
        </w:rPr>
      </w:pPr>
      <w:r>
        <w:rPr>
          <w:rFonts w:hint="eastAsia" w:ascii="宋体" w:eastAsia="宋体" w:cs="宋体"/>
          <w:sz w:val="24"/>
        </w:rPr>
        <w:t>（5）首次磋商报价超出采购预算；</w:t>
      </w:r>
    </w:p>
    <w:p>
      <w:pPr>
        <w:pStyle w:val="2"/>
        <w:ind w:firstLine="240" w:firstLineChars="100"/>
        <w:rPr>
          <w:rFonts w:ascii="宋体" w:eastAsia="宋体" w:cs="宋体"/>
          <w:sz w:val="24"/>
        </w:rPr>
      </w:pPr>
      <w:r>
        <w:rPr>
          <w:rFonts w:hint="eastAsia" w:ascii="宋体" w:eastAsia="宋体" w:cs="宋体"/>
          <w:sz w:val="24"/>
        </w:rPr>
        <w:t>（6）响应文件中对合同草案条款附加了采购人难以接受的条件。</w:t>
      </w:r>
    </w:p>
    <w:p>
      <w:pPr>
        <w:pStyle w:val="2"/>
        <w:ind w:firstLine="240" w:firstLineChars="100"/>
        <w:rPr>
          <w:rFonts w:ascii="宋体" w:eastAsia="宋体" w:cs="宋体"/>
          <w:sz w:val="24"/>
        </w:rPr>
      </w:pPr>
      <w:r>
        <w:rPr>
          <w:rFonts w:hint="eastAsia" w:ascii="宋体" w:eastAsia="宋体" w:cs="宋体"/>
          <w:sz w:val="24"/>
        </w:rPr>
        <w:t>（</w:t>
      </w:r>
      <w:r>
        <w:rPr>
          <w:rFonts w:hint="eastAsia" w:ascii="宋体" w:eastAsia="宋体" w:cs="宋体"/>
          <w:sz w:val="24"/>
          <w:lang w:val="en-US" w:eastAsia="zh-CN"/>
        </w:rPr>
        <w:t>7</w:t>
      </w:r>
      <w:r>
        <w:rPr>
          <w:rFonts w:hint="eastAsia" w:ascii="宋体" w:eastAsia="宋体" w:cs="宋体"/>
          <w:sz w:val="24"/>
        </w:rPr>
        <w:t>）供应商提供虚假证明，开具虚假资质，出现虚假应答或故意隐瞒行为。</w:t>
      </w:r>
    </w:p>
    <w:p>
      <w:pPr>
        <w:pStyle w:val="5"/>
        <w:tabs>
          <w:tab w:val="left" w:pos="360"/>
        </w:tabs>
        <w:rPr>
          <w:rFonts w:ascii="宋体" w:eastAsia="宋体" w:cs="宋体"/>
          <w:b/>
          <w:sz w:val="24"/>
          <w:szCs w:val="21"/>
        </w:rPr>
      </w:pPr>
      <w:bookmarkStart w:id="317" w:name="_Toc58504512"/>
      <w:r>
        <w:rPr>
          <w:rFonts w:hint="eastAsia" w:ascii="宋体" w:eastAsia="宋体" w:cs="宋体"/>
          <w:b/>
          <w:sz w:val="24"/>
          <w:szCs w:val="21"/>
        </w:rPr>
        <w:t>23.3 磋商</w:t>
      </w:r>
      <w:bookmarkEnd w:id="317"/>
    </w:p>
    <w:p>
      <w:pPr>
        <w:pStyle w:val="5"/>
        <w:tabs>
          <w:tab w:val="left" w:pos="360"/>
        </w:tabs>
        <w:rPr>
          <w:rFonts w:ascii="宋体" w:eastAsia="宋体" w:cs="宋体"/>
          <w:b/>
          <w:sz w:val="24"/>
          <w:szCs w:val="21"/>
        </w:rPr>
      </w:pPr>
      <w:bookmarkStart w:id="318" w:name="_Toc58504513"/>
      <w:r>
        <w:rPr>
          <w:rFonts w:hint="eastAsia" w:ascii="宋体" w:eastAsia="宋体" w:cs="宋体"/>
          <w:b/>
          <w:sz w:val="24"/>
          <w:szCs w:val="21"/>
        </w:rPr>
        <w:t>23.3.1</w:t>
      </w:r>
      <w:r>
        <w:rPr>
          <w:rFonts w:hint="eastAsia" w:ascii="宋体" w:eastAsia="宋体" w:cs="宋体"/>
          <w:sz w:val="24"/>
        </w:rPr>
        <w:t>磋商小组集中与各供应商分别进行磋商，并给所有参加磋商供应商平等的磋商机会。</w:t>
      </w:r>
      <w:bookmarkEnd w:id="318"/>
    </w:p>
    <w:p>
      <w:pPr>
        <w:pStyle w:val="2"/>
        <w:rPr>
          <w:rFonts w:ascii="宋体" w:eastAsia="宋体" w:cs="宋体"/>
          <w:sz w:val="24"/>
        </w:rPr>
      </w:pPr>
      <w:r>
        <w:rPr>
          <w:rFonts w:hint="eastAsia" w:ascii="宋体" w:eastAsia="宋体" w:cs="宋体"/>
          <w:sz w:val="24"/>
        </w:rPr>
        <w:t>23.3.2磋商小组在对响应文件的有效性、完整性和响应程度进行审核时，以</w:t>
      </w:r>
      <w:r>
        <w:rPr>
          <w:rFonts w:hint="eastAsia" w:ascii="宋体" w:eastAsia="宋体" w:cs="宋体"/>
          <w:b/>
          <w:sz w:val="24"/>
        </w:rPr>
        <w:t>书面形式</w:t>
      </w:r>
      <w:r>
        <w:rPr>
          <w:rFonts w:hint="eastAsia" w:ascii="宋体" w:eastAsia="宋体" w:cs="宋体"/>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rPr>
          <w:rFonts w:ascii="宋体" w:eastAsia="宋体" w:cs="宋体"/>
          <w:sz w:val="24"/>
        </w:rPr>
      </w:pPr>
      <w:r>
        <w:rPr>
          <w:rFonts w:hint="eastAsia" w:ascii="宋体" w:eastAsia="宋体" w:cs="宋体"/>
          <w:sz w:val="24"/>
        </w:rPr>
        <w:t>23.3.3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
        <w:rPr>
          <w:rFonts w:ascii="宋体" w:eastAsia="宋体" w:cs="宋体"/>
          <w:sz w:val="24"/>
        </w:rPr>
      </w:pPr>
      <w:r>
        <w:rPr>
          <w:rFonts w:hint="eastAsia" w:ascii="宋体" w:eastAsia="宋体" w:cs="宋体"/>
          <w:sz w:val="24"/>
        </w:rPr>
        <w:t>23.3.4</w:t>
      </w:r>
      <w:r>
        <w:rPr>
          <w:rFonts w:ascii="宋体" w:eastAsia="宋体" w:cs="宋体"/>
          <w:sz w:val="24"/>
        </w:rPr>
        <w:t xml:space="preserve"> </w:t>
      </w:r>
      <w:r>
        <w:rPr>
          <w:rFonts w:hint="eastAsia" w:ascii="宋体" w:eastAsia="宋体" w:cs="宋体"/>
          <w:sz w:val="24"/>
        </w:rPr>
        <w:t>如出现下述情形之一的，视为供应商主动退出磋商，其响应将被拒绝：</w:t>
      </w:r>
    </w:p>
    <w:p>
      <w:pPr>
        <w:pStyle w:val="2"/>
        <w:rPr>
          <w:rFonts w:ascii="宋体" w:eastAsia="宋体" w:cs="宋体"/>
          <w:sz w:val="24"/>
        </w:rPr>
      </w:pPr>
      <w:r>
        <w:rPr>
          <w:rFonts w:hint="eastAsia" w:ascii="宋体" w:eastAsia="宋体" w:cs="宋体"/>
          <w:sz w:val="24"/>
        </w:rPr>
        <w:t>（1）供应商未按要求确认磋商小组确定的本项目最终技术需求的；</w:t>
      </w:r>
    </w:p>
    <w:p>
      <w:pPr>
        <w:pStyle w:val="2"/>
        <w:rPr>
          <w:rFonts w:ascii="宋体" w:eastAsia="宋体" w:cs="宋体"/>
          <w:sz w:val="24"/>
        </w:rPr>
      </w:pPr>
      <w:r>
        <w:rPr>
          <w:rFonts w:hint="eastAsia" w:ascii="宋体" w:eastAsia="宋体" w:cs="宋体"/>
          <w:sz w:val="24"/>
        </w:rPr>
        <w:t>（2）最后报价未实质性响应磋商小组确定的本项目最终技术需求的，或附有采购人无法接受的条件的。</w:t>
      </w:r>
    </w:p>
    <w:p>
      <w:pPr>
        <w:pStyle w:val="2"/>
        <w:rPr>
          <w:rFonts w:ascii="宋体" w:eastAsia="宋体" w:cs="宋体"/>
          <w:b/>
          <w:sz w:val="24"/>
          <w:szCs w:val="21"/>
        </w:rPr>
      </w:pPr>
      <w:r>
        <w:rPr>
          <w:rFonts w:hint="eastAsia" w:ascii="宋体" w:eastAsia="宋体" w:cs="宋体"/>
          <w:b/>
          <w:sz w:val="24"/>
          <w:szCs w:val="21"/>
        </w:rPr>
        <w:t>23.4 最后报价</w:t>
      </w:r>
    </w:p>
    <w:p>
      <w:pPr>
        <w:pStyle w:val="2"/>
        <w:rPr>
          <w:rFonts w:ascii="宋体" w:eastAsia="宋体" w:cs="宋体"/>
          <w:sz w:val="24"/>
        </w:rPr>
      </w:pPr>
      <w:r>
        <w:rPr>
          <w:rFonts w:hint="eastAsia" w:ascii="宋体" w:eastAsia="宋体" w:cs="宋体"/>
          <w:sz w:val="24"/>
        </w:rPr>
        <w:t>23.4.1磋商结束后，磋商小组要求所有实质性响应的供应商在规定时间内提交最后报价，提交最后报价的供应商不少于3家。最后报价是供应商响应文件的有效组成部分。</w:t>
      </w:r>
    </w:p>
    <w:p>
      <w:pPr>
        <w:pStyle w:val="2"/>
        <w:rPr>
          <w:rFonts w:ascii="宋体" w:eastAsia="宋体" w:cs="宋体"/>
          <w:sz w:val="24"/>
        </w:rPr>
      </w:pPr>
      <w:r>
        <w:rPr>
          <w:rFonts w:hint="eastAsia" w:ascii="宋体" w:eastAsia="宋体" w:cs="宋体"/>
          <w:sz w:val="24"/>
        </w:rPr>
        <w:t>23.4.2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5"/>
        <w:numPr>
          <w:ilvl w:val="0"/>
          <w:numId w:val="8"/>
        </w:numPr>
        <w:rPr>
          <w:rFonts w:ascii="宋体" w:eastAsia="宋体" w:cs="宋体"/>
          <w:b/>
          <w:bCs/>
          <w:sz w:val="24"/>
          <w:szCs w:val="21"/>
        </w:rPr>
      </w:pPr>
      <w:bookmarkStart w:id="319" w:name="_Toc150774751"/>
      <w:bookmarkStart w:id="320" w:name="_Toc127151546"/>
      <w:bookmarkStart w:id="321" w:name="_Toc142311048"/>
      <w:bookmarkStart w:id="322" w:name="_Toc164608815"/>
      <w:bookmarkStart w:id="323" w:name="_Toc151190173"/>
      <w:bookmarkStart w:id="324" w:name="_Toc151193934"/>
      <w:bookmarkStart w:id="325" w:name="_Toc151193860"/>
      <w:bookmarkStart w:id="326" w:name="_Toc520356170"/>
      <w:bookmarkStart w:id="327" w:name="_Toc164229387"/>
      <w:bookmarkStart w:id="328" w:name="_Toc164608660"/>
      <w:bookmarkStart w:id="329" w:name="_Toc164229241"/>
      <w:bookmarkStart w:id="330" w:name="_Toc149720839"/>
      <w:bookmarkStart w:id="331" w:name="_Ref467307010"/>
      <w:bookmarkStart w:id="332" w:name="_Toc151193788"/>
      <w:bookmarkStart w:id="333" w:name="_Toc195842911"/>
      <w:bookmarkStart w:id="334" w:name="_Toc127161460"/>
      <w:bookmarkStart w:id="335" w:name="_Toc150480784"/>
      <w:bookmarkStart w:id="336" w:name="_Toc127151747"/>
      <w:bookmarkStart w:id="337" w:name="_Toc150774646"/>
      <w:bookmarkStart w:id="338" w:name="_Toc249515422"/>
      <w:bookmarkStart w:id="339" w:name="_Toc249515310"/>
      <w:bookmarkStart w:id="340" w:name="_Toc13753"/>
      <w:bookmarkStart w:id="341" w:name="_Toc249525191"/>
      <w:bookmarkStart w:id="342" w:name="_Toc150509297"/>
      <w:bookmarkStart w:id="343" w:name="_Toc151193716"/>
      <w:bookmarkStart w:id="344" w:name="_Toc151193644"/>
      <w:bookmarkStart w:id="345" w:name="_Toc164351640"/>
      <w:r>
        <w:rPr>
          <w:rFonts w:hint="eastAsia" w:ascii="宋体" w:eastAsia="宋体" w:cs="宋体"/>
          <w:b/>
          <w:bCs/>
          <w:sz w:val="24"/>
          <w:szCs w:val="21"/>
        </w:rPr>
        <w:t>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eastAsia="宋体" w:cs="宋体"/>
          <w:b/>
          <w:bCs/>
          <w:sz w:val="24"/>
          <w:szCs w:val="21"/>
        </w:rPr>
        <w:t>落实政府采购政策，详见第三章。</w:t>
      </w:r>
    </w:p>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numPr>
          <w:ilvl w:val="0"/>
          <w:numId w:val="6"/>
        </w:numPr>
        <w:spacing w:before="24" w:beforeLines="0" w:after="24" w:afterLines="0"/>
        <w:rPr>
          <w:rFonts w:ascii="宋体" w:eastAsia="宋体"/>
          <w:sz w:val="30"/>
          <w:szCs w:val="30"/>
        </w:rPr>
      </w:pPr>
      <w:bookmarkStart w:id="346" w:name="_Hlt491765714"/>
      <w:bookmarkEnd w:id="346"/>
      <w:bookmarkStart w:id="347" w:name="_Hlt497729446"/>
      <w:bookmarkEnd w:id="347"/>
      <w:bookmarkStart w:id="348" w:name="_Toc232176278"/>
      <w:bookmarkStart w:id="349" w:name="_Toc249525192"/>
      <w:bookmarkStart w:id="350" w:name="_Toc249515423"/>
      <w:bookmarkStart w:id="351" w:name="_Toc256342149"/>
      <w:bookmarkStart w:id="352" w:name="_Toc249515311"/>
      <w:bookmarkStart w:id="353" w:name="_Toc232395218"/>
      <w:bookmarkStart w:id="354" w:name="_Toc61249419"/>
      <w:bookmarkStart w:id="355" w:name="_Toc70687174"/>
      <w:bookmarkStart w:id="356" w:name="_Toc389620199"/>
      <w:bookmarkStart w:id="357" w:name="_Toc499711049"/>
      <w:bookmarkStart w:id="358" w:name="_Toc496324585"/>
      <w:bookmarkStart w:id="359" w:name="_Toc53722846"/>
      <w:bookmarkStart w:id="360" w:name="_Toc184043047"/>
      <w:bookmarkStart w:id="361" w:name="_Toc499711890"/>
      <w:bookmarkStart w:id="362" w:name="_Toc492955421"/>
      <w:bookmarkStart w:id="363" w:name="_Toc177995479"/>
      <w:bookmarkStart w:id="364" w:name="_Toc503063428"/>
      <w:bookmarkStart w:id="365" w:name="_Toc177189241"/>
      <w:bookmarkStart w:id="366" w:name="_Toc177817340"/>
      <w:bookmarkStart w:id="367" w:name="_Toc176882548"/>
      <w:bookmarkStart w:id="368" w:name="_Toc500746972"/>
      <w:bookmarkStart w:id="369" w:name="_Toc500747068"/>
      <w:bookmarkStart w:id="370" w:name="_Toc500747195"/>
      <w:bookmarkStart w:id="371" w:name="_Toc385992360"/>
      <w:r>
        <w:rPr>
          <w:rFonts w:hint="eastAsia" w:ascii="宋体" w:eastAsia="宋体"/>
          <w:sz w:val="30"/>
          <w:szCs w:val="30"/>
        </w:rPr>
        <w:t>确定成交单位、授予合同</w:t>
      </w:r>
      <w:bookmarkEnd w:id="348"/>
      <w:bookmarkEnd w:id="349"/>
      <w:bookmarkEnd w:id="350"/>
      <w:bookmarkEnd w:id="351"/>
      <w:bookmarkEnd w:id="352"/>
      <w:bookmarkEnd w:id="353"/>
      <w:bookmarkEnd w:id="354"/>
    </w:p>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8"/>
        </w:numPr>
        <w:rPr>
          <w:rFonts w:ascii="宋体" w:eastAsia="宋体" w:cs="宋体"/>
          <w:b/>
          <w:bCs/>
          <w:sz w:val="24"/>
          <w:szCs w:val="21"/>
        </w:rPr>
      </w:pPr>
      <w:bookmarkStart w:id="372" w:name="_Toc184043048"/>
      <w:bookmarkStart w:id="373" w:name="_Toc249525193"/>
      <w:bookmarkStart w:id="374" w:name="_Toc249515312"/>
      <w:bookmarkStart w:id="375" w:name="_Toc389620200"/>
      <w:bookmarkStart w:id="376" w:name="_Toc249515424"/>
      <w:bookmarkStart w:id="377" w:name="_Toc27151"/>
      <w:bookmarkStart w:id="378" w:name="_Toc70687175"/>
      <w:bookmarkStart w:id="379" w:name="_Toc385992361"/>
      <w:r>
        <w:rPr>
          <w:rFonts w:hint="eastAsia" w:ascii="宋体" w:eastAsia="宋体" w:cs="宋体"/>
          <w:b/>
          <w:bCs/>
          <w:sz w:val="24"/>
          <w:szCs w:val="21"/>
        </w:rPr>
        <w:t>确定成交</w:t>
      </w:r>
      <w:bookmarkEnd w:id="372"/>
      <w:bookmarkEnd w:id="373"/>
      <w:bookmarkEnd w:id="374"/>
      <w:bookmarkEnd w:id="375"/>
      <w:bookmarkEnd w:id="376"/>
      <w:bookmarkEnd w:id="377"/>
      <w:bookmarkEnd w:id="378"/>
      <w:bookmarkEnd w:id="379"/>
      <w:r>
        <w:rPr>
          <w:rFonts w:hint="eastAsia" w:ascii="宋体" w:eastAsia="宋体" w:cs="宋体"/>
          <w:b/>
          <w:bCs/>
          <w:sz w:val="24"/>
          <w:szCs w:val="21"/>
        </w:rPr>
        <w:t>单位</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采购代理机构应在评审结束后两个工作日内，将评审报告送采购人。</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采购人在收到评审报告后五个工作日内，根据评审报告对评审过程及结果进行严格审核后确定成交供应商，复函采购代理机构。</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采购代理机构在接到采购人的成交复函后，在财政部门指定的政府采购信息发布媒体上公告，公告期限为一个工作日，并向成交供应商发出成交通知书。成交通知书是合同文件的组成部分。</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采购代理机构将评审过程及成交供应商情况书面报监督机构备案。</w:t>
      </w:r>
      <w:bookmarkStart w:id="380" w:name="_Toc385992364"/>
      <w:bookmarkStart w:id="381" w:name="_Toc389620203"/>
    </w:p>
    <w:bookmarkEnd w:id="380"/>
    <w:bookmarkEnd w:id="381"/>
    <w:p>
      <w:pPr>
        <w:pStyle w:val="5"/>
        <w:numPr>
          <w:ilvl w:val="0"/>
          <w:numId w:val="8"/>
        </w:numPr>
        <w:rPr>
          <w:rFonts w:ascii="宋体" w:eastAsia="宋体" w:cs="宋体"/>
          <w:b/>
          <w:bCs/>
          <w:sz w:val="24"/>
          <w:szCs w:val="21"/>
        </w:rPr>
      </w:pPr>
      <w:bookmarkStart w:id="382" w:name="_Toc385992365"/>
      <w:bookmarkStart w:id="383" w:name="_Toc389620204"/>
      <w:r>
        <w:rPr>
          <w:rFonts w:hint="eastAsia" w:ascii="宋体" w:eastAsia="宋体" w:cs="宋体"/>
          <w:b/>
          <w:bCs/>
          <w:sz w:val="24"/>
          <w:szCs w:val="21"/>
        </w:rPr>
        <w:t>合同</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自成交通知书发出后三十日内，按照磋商文件和成交供应商响应文件的约定，采购人与成交供应商洽谈合同条款，并签订合同。磋商文件及成交供应商的响应文件均作为合同的组成部分。</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成交供应商签订合同后，持合同原件到采购代理机构，或采购代理机构根据陕西省政府采购网合同备案结果办理保证金退还手续。</w:t>
      </w:r>
    </w:p>
    <w:p>
      <w:pPr>
        <w:pStyle w:val="5"/>
        <w:numPr>
          <w:ilvl w:val="0"/>
          <w:numId w:val="8"/>
        </w:numPr>
        <w:rPr>
          <w:rFonts w:ascii="宋体" w:eastAsia="宋体" w:cs="宋体"/>
          <w:b/>
          <w:bCs/>
          <w:sz w:val="24"/>
          <w:szCs w:val="21"/>
        </w:rPr>
      </w:pPr>
      <w:r>
        <w:rPr>
          <w:rFonts w:hint="eastAsia" w:ascii="宋体" w:eastAsia="宋体" w:cs="宋体"/>
          <w:b/>
          <w:bCs/>
          <w:sz w:val="24"/>
          <w:szCs w:val="21"/>
        </w:rPr>
        <w:t>询问与质疑 </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供应商对政府采购活动事项有疑问的，可以向采购人提出询问。</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供应商认为采购文件、采购过程和中标、成交结果使自己的权益受到损害的，可以在知道或者应知其权益受到损害之日起七个工作日内，以书面形式向采购人提出质疑。</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质疑供应商在法定质疑期内须一次性提出针对同一采购程序环节的质疑。</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供应商提出质疑应当提交质疑函和必要的证明材料。质疑函应当包括下列内容：</w:t>
      </w:r>
    </w:p>
    <w:p>
      <w:pPr>
        <w:pStyle w:val="67"/>
        <w:numPr>
          <w:ilvl w:val="0"/>
          <w:numId w:val="14"/>
        </w:numPr>
        <w:tabs>
          <w:tab w:val="left" w:pos="588"/>
        </w:tabs>
        <w:spacing w:line="360" w:lineRule="auto"/>
        <w:ind w:firstLineChars="0"/>
        <w:jc w:val="left"/>
        <w:rPr>
          <w:rFonts w:ascii="宋体" w:cs="宋体"/>
          <w:sz w:val="24"/>
        </w:rPr>
      </w:pPr>
      <w:r>
        <w:rPr>
          <w:rFonts w:hint="eastAsia" w:ascii="宋体" w:cs="宋体"/>
          <w:sz w:val="24"/>
        </w:rPr>
        <w:t>供应商的姓名或者名称、地址、邮编、联系人及联系电话；</w:t>
      </w:r>
    </w:p>
    <w:p>
      <w:pPr>
        <w:pStyle w:val="67"/>
        <w:numPr>
          <w:ilvl w:val="0"/>
          <w:numId w:val="14"/>
        </w:numPr>
        <w:tabs>
          <w:tab w:val="left" w:pos="588"/>
        </w:tabs>
        <w:spacing w:line="360" w:lineRule="auto"/>
        <w:ind w:firstLineChars="0"/>
        <w:rPr>
          <w:rFonts w:ascii="宋体" w:cs="宋体"/>
          <w:sz w:val="24"/>
          <w:szCs w:val="24"/>
        </w:rPr>
      </w:pPr>
      <w:r>
        <w:rPr>
          <w:rFonts w:hint="eastAsia" w:ascii="宋体" w:cs="宋体"/>
          <w:sz w:val="24"/>
          <w:szCs w:val="24"/>
        </w:rPr>
        <w:t>质疑项目的名称、编号；</w:t>
      </w:r>
    </w:p>
    <w:p>
      <w:pPr>
        <w:pStyle w:val="67"/>
        <w:numPr>
          <w:ilvl w:val="0"/>
          <w:numId w:val="14"/>
        </w:numPr>
        <w:tabs>
          <w:tab w:val="left" w:pos="588"/>
        </w:tabs>
        <w:spacing w:line="360" w:lineRule="auto"/>
        <w:ind w:firstLineChars="0"/>
        <w:rPr>
          <w:rFonts w:ascii="宋体" w:cs="宋体"/>
          <w:sz w:val="24"/>
        </w:rPr>
      </w:pPr>
      <w:r>
        <w:rPr>
          <w:rFonts w:hint="eastAsia" w:ascii="宋体" w:cs="宋体"/>
          <w:sz w:val="24"/>
        </w:rPr>
        <w:t>具体、明确的质疑事项和与质疑事项相关的请求；</w:t>
      </w:r>
    </w:p>
    <w:p>
      <w:pPr>
        <w:pStyle w:val="67"/>
        <w:numPr>
          <w:ilvl w:val="0"/>
          <w:numId w:val="14"/>
        </w:numPr>
        <w:tabs>
          <w:tab w:val="left" w:pos="588"/>
        </w:tabs>
        <w:spacing w:line="360" w:lineRule="auto"/>
        <w:ind w:firstLineChars="0"/>
        <w:rPr>
          <w:rFonts w:ascii="宋体" w:cs="宋体"/>
          <w:sz w:val="24"/>
        </w:rPr>
      </w:pPr>
      <w:r>
        <w:rPr>
          <w:rFonts w:hint="eastAsia" w:ascii="宋体" w:cs="宋体"/>
          <w:sz w:val="24"/>
        </w:rPr>
        <w:t>事实依据；</w:t>
      </w:r>
    </w:p>
    <w:p>
      <w:pPr>
        <w:pStyle w:val="67"/>
        <w:numPr>
          <w:ilvl w:val="0"/>
          <w:numId w:val="14"/>
        </w:numPr>
        <w:tabs>
          <w:tab w:val="left" w:pos="588"/>
        </w:tabs>
        <w:spacing w:line="360" w:lineRule="auto"/>
        <w:ind w:firstLineChars="0"/>
        <w:rPr>
          <w:rFonts w:ascii="宋体" w:cs="宋体"/>
          <w:sz w:val="24"/>
        </w:rPr>
      </w:pPr>
      <w:r>
        <w:rPr>
          <w:rFonts w:hint="eastAsia" w:ascii="宋体" w:cs="宋体"/>
          <w:sz w:val="24"/>
        </w:rPr>
        <w:t>必要的法律依据；</w:t>
      </w:r>
    </w:p>
    <w:p>
      <w:pPr>
        <w:pStyle w:val="67"/>
        <w:numPr>
          <w:ilvl w:val="0"/>
          <w:numId w:val="14"/>
        </w:numPr>
        <w:tabs>
          <w:tab w:val="left" w:pos="588"/>
        </w:tabs>
        <w:spacing w:line="360" w:lineRule="auto"/>
        <w:ind w:firstLineChars="0"/>
        <w:rPr>
          <w:rFonts w:ascii="宋体" w:cs="宋体"/>
          <w:sz w:val="24"/>
        </w:rPr>
      </w:pPr>
      <w:r>
        <w:rPr>
          <w:rFonts w:hint="eastAsia" w:ascii="宋体" w:cs="宋体"/>
          <w:sz w:val="24"/>
        </w:rPr>
        <w:t>提出质疑的日期。</w:t>
      </w:r>
    </w:p>
    <w:p>
      <w:pPr>
        <w:pStyle w:val="67"/>
        <w:tabs>
          <w:tab w:val="left" w:pos="588"/>
        </w:tabs>
        <w:spacing w:line="360" w:lineRule="auto"/>
        <w:ind w:left="240" w:firstLine="0" w:firstLineChars="0"/>
        <w:rPr>
          <w:rFonts w:ascii="宋体" w:cs="宋体"/>
          <w:sz w:val="24"/>
        </w:rPr>
      </w:pPr>
      <w:r>
        <w:rPr>
          <w:rFonts w:hint="eastAsia" w:ascii="宋体" w:cs="宋体"/>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rPr>
          <w:rFonts w:ascii="宋体" w:eastAsia="宋体" w:cs="宋体"/>
          <w:sz w:val="24"/>
        </w:rPr>
      </w:pPr>
      <w:r>
        <w:rPr>
          <w:rFonts w:hint="eastAsia" w:ascii="宋体" w:eastAsia="宋体" w:cs="宋体"/>
          <w:sz w:val="24"/>
        </w:rPr>
        <w:t>27.5符合要求的质疑，采购代理机构将予以受理并答复。联系电话：029-85235014，联系人：李萍、王亚宁</w:t>
      </w:r>
    </w:p>
    <w:p>
      <w:pPr>
        <w:tabs>
          <w:tab w:val="left" w:pos="588"/>
        </w:tabs>
        <w:spacing w:line="360" w:lineRule="auto"/>
        <w:rPr>
          <w:rFonts w:ascii="宋体" w:eastAsia="宋体" w:cs="宋体"/>
          <w:sz w:val="24"/>
        </w:rPr>
      </w:pPr>
      <w:r>
        <w:rPr>
          <w:rFonts w:hint="eastAsia" w:ascii="宋体" w:eastAsia="宋体" w:cs="宋体"/>
          <w:sz w:val="24"/>
        </w:rPr>
        <w:t>27.6供应商进行虚假和恶意质疑的，采购代理机构将提供相关资料报监督机构，按其情况进行相应处理。</w:t>
      </w:r>
    </w:p>
    <w:bookmarkEnd w:id="382"/>
    <w:bookmarkEnd w:id="383"/>
    <w:p>
      <w:pPr>
        <w:pStyle w:val="5"/>
        <w:numPr>
          <w:ilvl w:val="0"/>
          <w:numId w:val="8"/>
        </w:numPr>
        <w:rPr>
          <w:rFonts w:ascii="宋体" w:eastAsia="宋体" w:cs="宋体"/>
          <w:b/>
          <w:bCs/>
          <w:sz w:val="24"/>
          <w:szCs w:val="21"/>
        </w:rPr>
      </w:pPr>
      <w:bookmarkStart w:id="384" w:name="_Toc25547"/>
      <w:r>
        <w:rPr>
          <w:rFonts w:hint="eastAsia" w:ascii="宋体" w:eastAsia="宋体" w:cs="宋体"/>
          <w:b/>
          <w:bCs/>
          <w:sz w:val="24"/>
          <w:szCs w:val="21"/>
        </w:rPr>
        <w:t>履约保证金（无需缴纳）</w:t>
      </w:r>
    </w:p>
    <w:p>
      <w:pPr>
        <w:numPr>
          <w:ilvl w:val="1"/>
          <w:numId w:val="8"/>
        </w:numPr>
        <w:tabs>
          <w:tab w:val="left" w:pos="588"/>
        </w:tabs>
        <w:spacing w:line="360" w:lineRule="auto"/>
        <w:rPr>
          <w:rFonts w:ascii="宋体" w:eastAsia="宋体" w:cs="宋体"/>
          <w:sz w:val="24"/>
        </w:rPr>
      </w:pPr>
      <w:r>
        <w:rPr>
          <w:rFonts w:hint="eastAsia" w:ascii="宋体" w:eastAsia="宋体" w:cs="宋体"/>
          <w:sz w:val="24"/>
        </w:rPr>
        <w:t>履约保证金金额见</w:t>
      </w:r>
      <w:r>
        <w:rPr>
          <w:rFonts w:hint="eastAsia" w:ascii="宋体" w:eastAsia="宋体" w:cs="宋体"/>
          <w:b/>
          <w:sz w:val="24"/>
        </w:rPr>
        <w:t>供应商须知前附表</w:t>
      </w:r>
      <w:r>
        <w:rPr>
          <w:rFonts w:hint="eastAsia" w:ascii="宋体" w:eastAsia="宋体" w:cs="宋体"/>
          <w:sz w:val="24"/>
        </w:rPr>
        <w:t>。</w:t>
      </w:r>
    </w:p>
    <w:p>
      <w:pPr>
        <w:pStyle w:val="5"/>
        <w:numPr>
          <w:ilvl w:val="0"/>
          <w:numId w:val="8"/>
        </w:numPr>
        <w:rPr>
          <w:rFonts w:ascii="宋体" w:eastAsia="宋体" w:cs="宋体"/>
          <w:b/>
          <w:bCs/>
          <w:sz w:val="24"/>
          <w:szCs w:val="21"/>
        </w:rPr>
      </w:pPr>
      <w:r>
        <w:rPr>
          <w:rFonts w:hint="eastAsia" w:ascii="宋体" w:eastAsia="宋体" w:cs="宋体"/>
          <w:b/>
          <w:bCs/>
          <w:sz w:val="24"/>
          <w:szCs w:val="21"/>
        </w:rPr>
        <w:t>成交服务费</w:t>
      </w:r>
      <w:bookmarkEnd w:id="384"/>
    </w:p>
    <w:p>
      <w:pPr>
        <w:numPr>
          <w:ilvl w:val="1"/>
          <w:numId w:val="8"/>
        </w:numPr>
        <w:tabs>
          <w:tab w:val="left" w:pos="588"/>
        </w:tabs>
        <w:spacing w:line="360" w:lineRule="auto"/>
        <w:rPr>
          <w:rFonts w:ascii="宋体" w:eastAsia="宋体" w:cs="宋体"/>
          <w:sz w:val="24"/>
        </w:rPr>
      </w:pPr>
      <w:r>
        <w:rPr>
          <w:rFonts w:hint="eastAsia" w:ascii="宋体" w:eastAsia="宋体" w:cs="宋体"/>
          <w:sz w:val="24"/>
        </w:rPr>
        <w:t>成交供应商在领取成交通知书前，须向采购代理机构支付成交服务费，服务费由采购人与采购代理机构约定：</w:t>
      </w:r>
    </w:p>
    <w:p>
      <w:pPr>
        <w:snapToGrid w:val="0"/>
        <w:spacing w:line="360" w:lineRule="auto"/>
        <w:ind w:firstLine="480" w:firstLineChars="200"/>
        <w:rPr>
          <w:rFonts w:ascii="宋体" w:eastAsia="宋体"/>
          <w:sz w:val="24"/>
        </w:rPr>
      </w:pPr>
      <w:r>
        <w:rPr>
          <w:rFonts w:hint="eastAsia" w:ascii="宋体" w:eastAsia="宋体"/>
          <w:sz w:val="24"/>
        </w:rPr>
        <w:t>参照原国家计委计价格【2002】1980号文和国家发改委发改办价格【2003】857号文的计算方法（按标段）收取。</w:t>
      </w:r>
    </w:p>
    <w:p>
      <w:pPr>
        <w:snapToGrid w:val="0"/>
        <w:spacing w:line="360" w:lineRule="auto"/>
        <w:ind w:firstLine="480" w:firstLineChars="200"/>
        <w:rPr>
          <w:rFonts w:ascii="宋体" w:eastAsia="宋体"/>
          <w:sz w:val="24"/>
        </w:rPr>
      </w:pPr>
      <w:r>
        <w:rPr>
          <w:rFonts w:hint="eastAsia" w:ascii="宋体" w:eastAsia="宋体"/>
          <w:sz w:val="24"/>
        </w:rPr>
        <w:t>2、成交</w:t>
      </w:r>
      <w:r>
        <w:rPr>
          <w:rFonts w:ascii="宋体" w:eastAsia="宋体"/>
          <w:sz w:val="24"/>
        </w:rPr>
        <w:t>单位</w:t>
      </w:r>
      <w:r>
        <w:rPr>
          <w:rFonts w:hint="eastAsia" w:ascii="宋体" w:eastAsia="宋体"/>
          <w:sz w:val="24"/>
        </w:rPr>
        <w:t>的代理</w:t>
      </w:r>
      <w:r>
        <w:rPr>
          <w:rFonts w:ascii="宋体" w:eastAsia="宋体"/>
          <w:sz w:val="24"/>
        </w:rPr>
        <w:t>服务费交纳信息</w:t>
      </w:r>
    </w:p>
    <w:p>
      <w:pPr>
        <w:snapToGrid w:val="0"/>
        <w:spacing w:line="360" w:lineRule="auto"/>
        <w:ind w:firstLine="480" w:firstLineChars="200"/>
        <w:rPr>
          <w:rFonts w:ascii="宋体" w:eastAsia="宋体"/>
          <w:sz w:val="24"/>
        </w:rPr>
      </w:pPr>
      <w:r>
        <w:rPr>
          <w:rFonts w:ascii="宋体" w:eastAsia="宋体"/>
          <w:sz w:val="24"/>
        </w:rPr>
        <w:t>银行户名：陕西省采购招标有限责任公司</w:t>
      </w:r>
    </w:p>
    <w:p>
      <w:pPr>
        <w:snapToGrid w:val="0"/>
        <w:spacing w:line="360" w:lineRule="auto"/>
        <w:ind w:firstLine="480" w:firstLineChars="200"/>
        <w:rPr>
          <w:rFonts w:ascii="宋体" w:eastAsia="宋体"/>
          <w:sz w:val="24"/>
        </w:rPr>
      </w:pPr>
      <w:r>
        <w:rPr>
          <w:rFonts w:ascii="宋体" w:eastAsia="宋体"/>
          <w:sz w:val="24"/>
        </w:rPr>
        <w:t>开户银行：中国光大银行西安友谊路支行</w:t>
      </w:r>
    </w:p>
    <w:p>
      <w:pPr>
        <w:autoSpaceDE w:val="0"/>
        <w:autoSpaceDN w:val="0"/>
        <w:adjustRightInd w:val="0"/>
        <w:snapToGrid w:val="0"/>
        <w:spacing w:line="360" w:lineRule="auto"/>
        <w:ind w:firstLine="480" w:firstLineChars="200"/>
        <w:rPr>
          <w:rFonts w:ascii="宋体" w:eastAsia="宋体"/>
          <w:sz w:val="24"/>
        </w:rPr>
      </w:pPr>
      <w:r>
        <w:rPr>
          <w:rFonts w:ascii="宋体" w:eastAsia="宋体"/>
          <w:sz w:val="24"/>
        </w:rPr>
        <w:t>账    号：78560188000095264</w:t>
      </w:r>
    </w:p>
    <w:p>
      <w:pPr>
        <w:autoSpaceDE w:val="0"/>
        <w:autoSpaceDN w:val="0"/>
        <w:adjustRightInd w:val="0"/>
        <w:snapToGrid w:val="0"/>
        <w:spacing w:line="360" w:lineRule="auto"/>
        <w:ind w:firstLine="630"/>
        <w:rPr>
          <w:rFonts w:ascii="宋体" w:eastAsia="宋体" w:cs="宋体"/>
          <w:sz w:val="24"/>
        </w:rPr>
      </w:pPr>
      <w:r>
        <w:rPr>
          <w:rFonts w:ascii="宋体" w:eastAsia="宋体"/>
          <w:sz w:val="24"/>
        </w:rPr>
        <w:t>联系人：张婕   联系电话：029-</w:t>
      </w:r>
      <w:r>
        <w:rPr>
          <w:rFonts w:hint="eastAsia" w:ascii="宋体" w:eastAsia="宋体"/>
          <w:sz w:val="24"/>
        </w:rPr>
        <w:t>85263975</w:t>
      </w:r>
    </w:p>
    <w:p>
      <w:pPr>
        <w:pStyle w:val="5"/>
        <w:numPr>
          <w:ilvl w:val="0"/>
          <w:numId w:val="8"/>
        </w:numPr>
        <w:rPr>
          <w:rFonts w:ascii="宋体" w:eastAsia="宋体" w:cs="宋体"/>
          <w:b/>
          <w:bCs/>
          <w:sz w:val="24"/>
          <w:szCs w:val="21"/>
        </w:rPr>
      </w:pPr>
      <w:bookmarkStart w:id="385" w:name="_Toc1585"/>
      <w:r>
        <w:rPr>
          <w:rFonts w:hint="eastAsia" w:ascii="宋体" w:eastAsia="宋体" w:cs="宋体"/>
          <w:b/>
          <w:bCs/>
          <w:sz w:val="24"/>
          <w:szCs w:val="21"/>
        </w:rPr>
        <w:t>采购人追加采购数量的权力</w:t>
      </w:r>
      <w:bookmarkEnd w:id="385"/>
    </w:p>
    <w:p>
      <w:pPr>
        <w:tabs>
          <w:tab w:val="left" w:pos="588"/>
        </w:tabs>
        <w:spacing w:line="360" w:lineRule="auto"/>
        <w:rPr>
          <w:rFonts w:ascii="宋体" w:eastAsia="宋体" w:cs="宋体"/>
          <w:sz w:val="24"/>
        </w:rPr>
      </w:pPr>
      <w:bookmarkStart w:id="386" w:name="_Toc389620205"/>
      <w:bookmarkStart w:id="387" w:name="_Toc385992366"/>
      <w:r>
        <w:rPr>
          <w:rFonts w:hint="eastAsia" w:ascii="宋体" w:eastAsia="宋体" w:cs="宋体"/>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8"/>
        </w:numPr>
        <w:rPr>
          <w:rFonts w:ascii="宋体" w:eastAsia="宋体" w:cs="宋体"/>
          <w:b/>
          <w:bCs/>
          <w:sz w:val="24"/>
          <w:szCs w:val="21"/>
        </w:rPr>
      </w:pPr>
      <w:r>
        <w:rPr>
          <w:rFonts w:hint="eastAsia" w:ascii="宋体" w:eastAsia="宋体" w:cs="宋体"/>
          <w:b/>
          <w:bCs/>
          <w:sz w:val="24"/>
          <w:szCs w:val="21"/>
        </w:rPr>
        <w:t>其他情况</w:t>
      </w:r>
    </w:p>
    <w:p>
      <w:pPr>
        <w:pStyle w:val="2"/>
        <w:rPr>
          <w:rFonts w:ascii="宋体" w:eastAsia="宋体" w:cs="宋体"/>
          <w:sz w:val="24"/>
        </w:rPr>
      </w:pPr>
      <w:r>
        <w:rPr>
          <w:rFonts w:hint="eastAsia" w:ascii="宋体" w:eastAsia="宋体" w:cs="宋体"/>
          <w:sz w:val="24"/>
        </w:rPr>
        <w:t>31.1磋商截止时间结束后，递交响应文件或者经评审的实质性响应磋商文件的供应商不足两家，采购代理机构应当终止竞争性磋商活动，发布项目终止公告并说明原因，重新开展采购活动。</w:t>
      </w:r>
    </w:p>
    <w:p>
      <w:pPr>
        <w:pStyle w:val="2"/>
        <w:rPr>
          <w:rFonts w:ascii="宋体" w:eastAsia="宋体" w:cs="宋体"/>
          <w:color w:val="000000"/>
          <w:sz w:val="24"/>
        </w:rPr>
      </w:pPr>
      <w:r>
        <w:rPr>
          <w:rFonts w:hint="eastAsia" w:ascii="宋体" w:eastAsia="宋体" w:cs="宋体"/>
          <w:color w:val="000000"/>
          <w:sz w:val="24"/>
        </w:rPr>
        <w:t>31.2连续两次进行竞争性磋商活动，因符合磋商要求供应商不足3家，经请示政府采购管理部门同意后，可继续进行竞争性磋商活动。</w:t>
      </w:r>
    </w:p>
    <w:p>
      <w:pPr>
        <w:pStyle w:val="5"/>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32</w:t>
      </w:r>
      <w:r>
        <w:rPr>
          <w:rFonts w:asciiTheme="minorEastAsia" w:hAnsiTheme="minorEastAsia" w:eastAsiaTheme="minorEastAsia"/>
          <w:b/>
          <w:bCs/>
          <w:sz w:val="24"/>
          <w:szCs w:val="21"/>
        </w:rPr>
        <w:t xml:space="preserve">   政府采购信用担保及融资</w:t>
      </w:r>
    </w:p>
    <w:p>
      <w:pPr>
        <w:pStyle w:val="2"/>
        <w:ind w:left="840" w:hanging="840" w:hangingChars="350"/>
        <w:rPr>
          <w:rFonts w:asciiTheme="minorEastAsia" w:hAnsiTheme="minorEastAsia" w:eastAsiaTheme="minorEastAsia"/>
          <w:sz w:val="24"/>
        </w:rPr>
      </w:pPr>
      <w:r>
        <w:rPr>
          <w:rFonts w:asciiTheme="minorEastAsia" w:hAnsiTheme="minorEastAsia" w:eastAsiaTheme="minorEastAsia"/>
          <w:sz w:val="24"/>
        </w:rPr>
        <w:t>32.</w:t>
      </w:r>
      <w:r>
        <w:rPr>
          <w:rFonts w:hint="eastAsia" w:asciiTheme="minorEastAsia" w:hAnsiTheme="minorEastAsia" w:eastAsiaTheme="minorEastAsia"/>
          <w:sz w:val="24"/>
        </w:rPr>
        <w:t>1</w:t>
      </w:r>
      <w:r>
        <w:rPr>
          <w:rFonts w:asciiTheme="minorEastAsia" w:hAnsiTheme="minorEastAsia" w:eastAsiaTheme="minorEastAsia"/>
          <w:sz w:val="24"/>
        </w:rPr>
        <w:t xml:space="preserve">   供应商递交的履约担保函应符合本磋商文件的规定。</w:t>
      </w:r>
    </w:p>
    <w:p>
      <w:pPr>
        <w:spacing w:line="360" w:lineRule="auto"/>
        <w:ind w:left="850" w:hanging="849" w:hangingChars="354"/>
        <w:rPr>
          <w:rFonts w:asciiTheme="minorEastAsia" w:hAnsiTheme="minorEastAsia" w:eastAsiaTheme="minorEastAsia"/>
          <w:sz w:val="24"/>
        </w:rPr>
      </w:pPr>
      <w:r>
        <w:rPr>
          <w:rFonts w:asciiTheme="minorEastAsia" w:hAnsiTheme="minorEastAsia" w:eastAsiaTheme="minorEastAsia"/>
          <w:sz w:val="24"/>
        </w:rPr>
        <w:t>32.</w:t>
      </w:r>
      <w:r>
        <w:rPr>
          <w:rFonts w:hint="eastAsia" w:asciiTheme="minorEastAsia" w:hAnsiTheme="minorEastAsia" w:eastAsiaTheme="minorEastAsia"/>
          <w:sz w:val="24"/>
        </w:rPr>
        <w:t>2</w:t>
      </w:r>
      <w:r>
        <w:rPr>
          <w:rFonts w:asciiTheme="minorEastAsia" w:hAnsiTheme="minorEastAsia" w:eastAsiaTheme="minorEastAsia"/>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Theme="minorEastAsia" w:hAnsiTheme="minorEastAsia" w:eastAsiaTheme="minorEastAsia"/>
          <w:sz w:val="24"/>
        </w:rPr>
        <w:t>（http://www.ccgp-shaanxi.gov.cn/zcdservice/zcd/shanxi/）</w:t>
      </w:r>
      <w:r>
        <w:rPr>
          <w:rFonts w:asciiTheme="minorEastAsia" w:hAnsiTheme="minorEastAsia" w:eastAsiaTheme="minorEastAsia"/>
          <w:sz w:val="24"/>
        </w:rPr>
        <w:t>”了解详情。</w:t>
      </w:r>
    </w:p>
    <w:p>
      <w:pPr>
        <w:pStyle w:val="2"/>
        <w:tabs>
          <w:tab w:val="left" w:pos="567"/>
        </w:tabs>
        <w:ind w:left="840" w:leftChars="400"/>
        <w:rPr>
          <w:rFonts w:asciiTheme="minorEastAsia" w:hAnsiTheme="minorEastAsia" w:eastAsiaTheme="minorEastAsia"/>
          <w:sz w:val="24"/>
        </w:rPr>
      </w:pPr>
      <w:r>
        <w:rPr>
          <w:rFonts w:hint="eastAsia" w:asciiTheme="minorEastAsia" w:hAnsiTheme="minorEastAsia" w:eastAsiaTheme="minor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asciiTheme="minorEastAsia" w:hAnsiTheme="minorEastAsia" w:eastAsiaTheme="minorEastAsia"/>
          <w:sz w:val="24"/>
        </w:rPr>
      </w:pPr>
      <w:r>
        <w:rPr>
          <w:rFonts w:asciiTheme="minorEastAsia" w:hAnsiTheme="minorEastAsia" w:eastAsiaTheme="minorEastAsia"/>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asciiTheme="minorEastAsia" w:hAnsiTheme="minorEastAsia" w:eastAsiaTheme="minorEastAsia"/>
          <w:sz w:val="24"/>
        </w:rPr>
      </w:pPr>
      <w:r>
        <w:rPr>
          <w:rFonts w:asciiTheme="minorEastAsia" w:hAnsiTheme="minorEastAsia" w:eastAsiaTheme="minorEastAsia"/>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asciiTheme="minorEastAsia" w:hAnsiTheme="minorEastAsia" w:eastAsiaTheme="minorEastAsia"/>
          <w:sz w:val="24"/>
        </w:rPr>
      </w:pPr>
      <w:r>
        <w:rPr>
          <w:rFonts w:asciiTheme="minorEastAsia" w:hAnsiTheme="minorEastAsia" w:eastAsiaTheme="minorEastAsia"/>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asciiTheme="minorEastAsia" w:hAnsiTheme="minorEastAsia" w:eastAsiaTheme="minorEastAsia"/>
          <w:sz w:val="24"/>
        </w:rPr>
      </w:pPr>
      <w:r>
        <w:rPr>
          <w:rFonts w:asciiTheme="minorEastAsia" w:hAnsiTheme="minorEastAsia" w:eastAsiaTheme="minorEastAsia"/>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asciiTheme="minorEastAsia" w:hAnsiTheme="minorEastAsia" w:eastAsiaTheme="minorEastAsia"/>
          <w:sz w:val="24"/>
        </w:rPr>
      </w:pPr>
      <w:r>
        <w:rPr>
          <w:rFonts w:hint="eastAsia" w:asciiTheme="minorEastAsia" w:hAnsiTheme="minorEastAsia" w:eastAsiaTheme="minorEastAsia"/>
          <w:sz w:val="24"/>
        </w:rPr>
        <w:t>业务流程简图如下：</w:t>
      </w:r>
    </w:p>
    <w:p>
      <w:pPr>
        <w:pStyle w:val="2"/>
        <w:tabs>
          <w:tab w:val="left" w:pos="567"/>
        </w:tabs>
        <w:ind w:left="840" w:leftChars="400"/>
        <w:rPr>
          <w:rFonts w:asciiTheme="minorEastAsia" w:hAnsiTheme="minorEastAsia" w:eastAsiaTheme="minorEastAsia"/>
        </w:rPr>
      </w:pPr>
      <w:r>
        <w:rPr>
          <w:rFonts w:asciiTheme="minorEastAsia" w:hAnsiTheme="minorEastAsia" w:eastAsiaTheme="minorEastAsia"/>
        </w:rPr>
        <w:drawing>
          <wp:inline distT="0" distB="0" distL="114300" distR="114300">
            <wp:extent cx="5398135" cy="330644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404798" cy="3310255"/>
                    </a:xfrm>
                    <a:prstGeom prst="rect">
                      <a:avLst/>
                    </a:prstGeom>
                    <a:noFill/>
                    <a:ln>
                      <a:noFill/>
                    </a:ln>
                  </pic:spPr>
                </pic:pic>
              </a:graphicData>
            </a:graphic>
          </wp:inline>
        </w:drawing>
      </w:r>
    </w:p>
    <w:p>
      <w:pPr>
        <w:pStyle w:val="2"/>
        <w:ind w:left="735" w:hanging="735" w:hangingChars="350"/>
        <w:rPr>
          <w:rFonts w:asciiTheme="minorEastAsia" w:hAnsiTheme="minorEastAsia" w:eastAsiaTheme="minorEastAsia"/>
          <w:sz w:val="24"/>
        </w:rPr>
      </w:pPr>
      <w:r>
        <w:rPr>
          <w:rFonts w:asciiTheme="minorEastAsia" w:hAnsiTheme="minorEastAsia" w:eastAsiaTheme="minorEastAsia"/>
        </w:rPr>
        <w:drawing>
          <wp:inline distT="0" distB="0" distL="114300" distR="114300">
            <wp:extent cx="5829935" cy="3240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833229" cy="3242310"/>
                    </a:xfrm>
                    <a:prstGeom prst="rect">
                      <a:avLst/>
                    </a:prstGeom>
                    <a:noFill/>
                    <a:ln>
                      <a:noFill/>
                    </a:ln>
                  </pic:spPr>
                </pic:pic>
              </a:graphicData>
            </a:graphic>
          </wp:inline>
        </w:drawing>
      </w:r>
    </w:p>
    <w:p>
      <w:pPr>
        <w:pStyle w:val="2"/>
        <w:tabs>
          <w:tab w:val="left" w:pos="567"/>
        </w:tabs>
        <w:rPr>
          <w:rFonts w:asciiTheme="minorEastAsia" w:hAnsiTheme="minorEastAsia" w:eastAsiaTheme="minorEastAsia"/>
          <w:sz w:val="24"/>
          <w:szCs w:val="32"/>
        </w:rPr>
      </w:pPr>
      <w:r>
        <w:rPr>
          <w:rFonts w:asciiTheme="minorEastAsia" w:hAnsiTheme="minorEastAsia" w:eastAsiaTheme="minorEastAsia"/>
          <w:sz w:val="24"/>
          <w:szCs w:val="32"/>
        </w:rPr>
        <w:t>省级政府采购项目贷款银行信息：</w:t>
      </w:r>
    </w:p>
    <w:p>
      <w:pPr>
        <w:rPr>
          <w:rFonts w:asciiTheme="minorEastAsia" w:hAnsiTheme="minorEastAsia" w:eastAsiaTheme="minorEastAsia"/>
          <w:b/>
          <w:szCs w:val="21"/>
        </w:rPr>
      </w:pPr>
      <w:r>
        <w:rPr>
          <w:rFonts w:asciiTheme="minorEastAsia" w:hAnsiTheme="minorEastAsia" w:eastAsiaTheme="minorEastAsia"/>
        </w:rPr>
        <w:t xml:space="preserve"> </w:t>
      </w:r>
      <w:r>
        <w:rPr>
          <w:rFonts w:asciiTheme="minorEastAsia" w:hAnsiTheme="minorEastAsia" w:eastAsiaTheme="minorEastAsia"/>
          <w:b/>
          <w:szCs w:val="21"/>
        </w:rPr>
        <w:t>一、陕西建行（E政通）</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陕西省分行营业部</w:t>
      </w:r>
      <w:r>
        <w:rPr>
          <w:rFonts w:asciiTheme="minorEastAsia" w:hAnsiTheme="minorEastAsia" w:eastAsiaTheme="minorEastAsia"/>
          <w:szCs w:val="21"/>
        </w:rPr>
        <w:tab/>
      </w:r>
      <w:r>
        <w:rPr>
          <w:rFonts w:asciiTheme="minorEastAsia" w:hAnsiTheme="minorEastAsia" w:eastAsiaTheme="minorEastAsia"/>
          <w:szCs w:val="21"/>
        </w:rPr>
        <w:t>西安市南广济街38号</w:t>
      </w:r>
      <w:r>
        <w:rPr>
          <w:rFonts w:asciiTheme="minorEastAsia" w:hAnsiTheme="minorEastAsia" w:eastAsiaTheme="minorEastAsia"/>
          <w:szCs w:val="21"/>
        </w:rPr>
        <w:tab/>
      </w:r>
      <w:r>
        <w:rPr>
          <w:rFonts w:asciiTheme="minorEastAsia" w:hAnsiTheme="minorEastAsia" w:eastAsiaTheme="minorEastAsia"/>
          <w:szCs w:val="21"/>
        </w:rPr>
        <w:t>白玉皓</w:t>
      </w:r>
      <w:r>
        <w:rPr>
          <w:rFonts w:asciiTheme="minorEastAsia" w:hAnsiTheme="minorEastAsia" w:eastAsiaTheme="minorEastAsia"/>
          <w:szCs w:val="21"/>
        </w:rPr>
        <w:tab/>
      </w:r>
      <w:r>
        <w:rPr>
          <w:rFonts w:asciiTheme="minorEastAsia" w:hAnsiTheme="minorEastAsia" w:eastAsiaTheme="minorEastAsia"/>
          <w:szCs w:val="21"/>
        </w:rPr>
        <w:t>13201603166</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西安莲湖路支行</w:t>
      </w:r>
      <w:r>
        <w:rPr>
          <w:rFonts w:asciiTheme="minorEastAsia" w:hAnsiTheme="minorEastAsia" w:eastAsiaTheme="minorEastAsia"/>
          <w:szCs w:val="21"/>
        </w:rPr>
        <w:tab/>
      </w:r>
      <w:r>
        <w:rPr>
          <w:rFonts w:asciiTheme="minorEastAsia" w:hAnsiTheme="minorEastAsia" w:eastAsiaTheme="minorEastAsia"/>
          <w:szCs w:val="21"/>
        </w:rPr>
        <w:t>西安市莲湖路35号</w:t>
      </w:r>
      <w:r>
        <w:rPr>
          <w:rFonts w:asciiTheme="minorEastAsia" w:hAnsiTheme="minorEastAsia" w:eastAsiaTheme="minorEastAsia"/>
          <w:szCs w:val="21"/>
        </w:rPr>
        <w:tab/>
      </w:r>
      <w:r>
        <w:rPr>
          <w:rFonts w:asciiTheme="minorEastAsia" w:hAnsiTheme="minorEastAsia" w:eastAsiaTheme="minorEastAsia"/>
          <w:szCs w:val="21"/>
        </w:rPr>
        <w:t>刘  冲</w:t>
      </w:r>
      <w:r>
        <w:rPr>
          <w:rFonts w:asciiTheme="minorEastAsia" w:hAnsiTheme="minorEastAsia" w:eastAsiaTheme="minorEastAsia"/>
          <w:szCs w:val="21"/>
        </w:rPr>
        <w:tab/>
      </w:r>
      <w:r>
        <w:rPr>
          <w:rFonts w:asciiTheme="minorEastAsia" w:hAnsiTheme="minorEastAsia" w:eastAsiaTheme="minorEastAsia"/>
          <w:szCs w:val="21"/>
        </w:rPr>
        <w:t>17702902131</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西安曲江支行</w:t>
      </w:r>
      <w:r>
        <w:rPr>
          <w:rFonts w:asciiTheme="minorEastAsia" w:hAnsiTheme="minorEastAsia" w:eastAsiaTheme="minorEastAsia"/>
          <w:szCs w:val="21"/>
        </w:rPr>
        <w:tab/>
      </w:r>
      <w:r>
        <w:rPr>
          <w:rFonts w:asciiTheme="minorEastAsia" w:hAnsiTheme="minorEastAsia" w:eastAsiaTheme="minorEastAsia"/>
          <w:szCs w:val="21"/>
        </w:rPr>
        <w:t>西安市雁塔南路2216号</w:t>
      </w:r>
      <w:r>
        <w:rPr>
          <w:rFonts w:asciiTheme="minorEastAsia" w:hAnsiTheme="minorEastAsia" w:eastAsiaTheme="minorEastAsia"/>
          <w:szCs w:val="21"/>
        </w:rPr>
        <w:tab/>
      </w:r>
      <w:r>
        <w:rPr>
          <w:rFonts w:asciiTheme="minorEastAsia" w:hAnsiTheme="minorEastAsia" w:eastAsiaTheme="minorEastAsia"/>
          <w:szCs w:val="21"/>
        </w:rPr>
        <w:t>樊理君</w:t>
      </w:r>
      <w:r>
        <w:rPr>
          <w:rFonts w:asciiTheme="minorEastAsia" w:hAnsiTheme="minorEastAsia" w:eastAsiaTheme="minorEastAsia"/>
          <w:szCs w:val="21"/>
        </w:rPr>
        <w:tab/>
      </w:r>
      <w:r>
        <w:rPr>
          <w:rFonts w:asciiTheme="minorEastAsia" w:hAnsiTheme="minorEastAsia" w:eastAsiaTheme="minorEastAsia"/>
          <w:szCs w:val="21"/>
        </w:rPr>
        <w:t>18691568151</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西安高新区支行</w:t>
      </w:r>
      <w:r>
        <w:rPr>
          <w:rFonts w:asciiTheme="minorEastAsia" w:hAnsiTheme="minorEastAsia" w:eastAsiaTheme="minorEastAsia"/>
          <w:szCs w:val="21"/>
        </w:rPr>
        <w:tab/>
      </w:r>
      <w:r>
        <w:rPr>
          <w:rFonts w:asciiTheme="minorEastAsia" w:hAnsiTheme="minorEastAsia" w:eastAsiaTheme="minorEastAsia"/>
          <w:szCs w:val="21"/>
        </w:rPr>
        <w:t>西安市高新路42号</w:t>
      </w:r>
      <w:r>
        <w:rPr>
          <w:rFonts w:asciiTheme="minorEastAsia" w:hAnsiTheme="minorEastAsia" w:eastAsiaTheme="minorEastAsia"/>
          <w:szCs w:val="21"/>
        </w:rPr>
        <w:tab/>
      </w:r>
      <w:r>
        <w:rPr>
          <w:rFonts w:asciiTheme="minorEastAsia" w:hAnsiTheme="minorEastAsia" w:eastAsiaTheme="minorEastAsia"/>
          <w:szCs w:val="21"/>
        </w:rPr>
        <w:t>卞斯超</w:t>
      </w:r>
      <w:r>
        <w:rPr>
          <w:rFonts w:asciiTheme="minorEastAsia" w:hAnsiTheme="minorEastAsia" w:eastAsiaTheme="minorEastAsia"/>
          <w:szCs w:val="21"/>
        </w:rPr>
        <w:tab/>
      </w:r>
      <w:r>
        <w:rPr>
          <w:rFonts w:asciiTheme="minorEastAsia" w:hAnsiTheme="minorEastAsia" w:eastAsiaTheme="minorEastAsia"/>
          <w:szCs w:val="21"/>
        </w:rPr>
        <w:t>15191075651</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西安经开区支行</w:t>
      </w:r>
      <w:r>
        <w:rPr>
          <w:rFonts w:asciiTheme="minorEastAsia" w:hAnsiTheme="minorEastAsia" w:eastAsiaTheme="minorEastAsia"/>
          <w:szCs w:val="21"/>
        </w:rPr>
        <w:tab/>
      </w:r>
      <w:r>
        <w:rPr>
          <w:rFonts w:asciiTheme="minorEastAsia" w:hAnsiTheme="minorEastAsia" w:eastAsiaTheme="minorEastAsia"/>
          <w:szCs w:val="21"/>
        </w:rPr>
        <w:t>西安市未央路125号</w:t>
      </w:r>
      <w:r>
        <w:rPr>
          <w:rFonts w:asciiTheme="minorEastAsia" w:hAnsiTheme="minorEastAsia" w:eastAsiaTheme="minorEastAsia"/>
          <w:szCs w:val="21"/>
        </w:rPr>
        <w:tab/>
      </w:r>
      <w:r>
        <w:rPr>
          <w:rFonts w:asciiTheme="minorEastAsia" w:hAnsiTheme="minorEastAsia" w:eastAsiaTheme="minorEastAsia"/>
          <w:szCs w:val="21"/>
        </w:rPr>
        <w:t>惠  媛</w:t>
      </w:r>
      <w:r>
        <w:rPr>
          <w:rFonts w:asciiTheme="minorEastAsia" w:hAnsiTheme="minorEastAsia" w:eastAsiaTheme="minorEastAsia"/>
          <w:szCs w:val="21"/>
        </w:rPr>
        <w:tab/>
      </w:r>
      <w:r>
        <w:rPr>
          <w:rFonts w:asciiTheme="minorEastAsia" w:hAnsiTheme="minorEastAsia" w:eastAsiaTheme="minorEastAsia"/>
          <w:szCs w:val="21"/>
        </w:rPr>
        <w:t>17792256100</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西安南大街支行</w:t>
      </w:r>
      <w:r>
        <w:rPr>
          <w:rFonts w:asciiTheme="minorEastAsia" w:hAnsiTheme="minorEastAsia" w:eastAsiaTheme="minorEastAsia"/>
          <w:szCs w:val="21"/>
        </w:rPr>
        <w:tab/>
      </w:r>
      <w:r>
        <w:rPr>
          <w:rFonts w:asciiTheme="minorEastAsia" w:hAnsiTheme="minorEastAsia" w:eastAsiaTheme="minorEastAsia"/>
          <w:szCs w:val="21"/>
        </w:rPr>
        <w:t>西安市南大街15号</w:t>
      </w:r>
      <w:r>
        <w:rPr>
          <w:rFonts w:asciiTheme="minorEastAsia" w:hAnsiTheme="minorEastAsia" w:eastAsiaTheme="minorEastAsia"/>
          <w:szCs w:val="21"/>
        </w:rPr>
        <w:tab/>
      </w:r>
      <w:r>
        <w:rPr>
          <w:rFonts w:asciiTheme="minorEastAsia" w:hAnsiTheme="minorEastAsia" w:eastAsiaTheme="minorEastAsia"/>
          <w:szCs w:val="21"/>
        </w:rPr>
        <w:t>乔  鉴</w:t>
      </w:r>
      <w:r>
        <w:rPr>
          <w:rFonts w:asciiTheme="minorEastAsia" w:hAnsiTheme="minorEastAsia" w:eastAsiaTheme="minorEastAsia"/>
          <w:szCs w:val="21"/>
        </w:rPr>
        <w:tab/>
      </w:r>
      <w:r>
        <w:rPr>
          <w:rFonts w:asciiTheme="minorEastAsia" w:hAnsiTheme="minorEastAsia" w:eastAsiaTheme="minorEastAsia"/>
          <w:szCs w:val="21"/>
        </w:rPr>
        <w:t>18089136919</w:t>
      </w:r>
    </w:p>
    <w:p>
      <w:pPr>
        <w:ind w:firstLine="420"/>
        <w:rPr>
          <w:rFonts w:asciiTheme="minorEastAsia" w:hAnsiTheme="minorEastAsia" w:eastAsiaTheme="minorEastAsia"/>
          <w:szCs w:val="21"/>
        </w:rPr>
      </w:pPr>
      <w:r>
        <w:rPr>
          <w:rFonts w:asciiTheme="minorEastAsia" w:hAnsiTheme="minorEastAsia" w:eastAsiaTheme="minorEastAsia"/>
          <w:szCs w:val="21"/>
        </w:rPr>
        <w:t>西安和平路支行</w:t>
      </w:r>
      <w:r>
        <w:rPr>
          <w:rFonts w:asciiTheme="minorEastAsia" w:hAnsiTheme="minorEastAsia" w:eastAsiaTheme="minorEastAsia"/>
          <w:szCs w:val="21"/>
        </w:rPr>
        <w:tab/>
      </w:r>
      <w:r>
        <w:rPr>
          <w:rFonts w:asciiTheme="minorEastAsia" w:hAnsiTheme="minorEastAsia" w:eastAsiaTheme="minorEastAsia"/>
          <w:szCs w:val="21"/>
        </w:rPr>
        <w:t>西安市和平路101号</w:t>
      </w:r>
      <w:r>
        <w:rPr>
          <w:rFonts w:asciiTheme="minorEastAsia" w:hAnsiTheme="minorEastAsia" w:eastAsiaTheme="minorEastAsia"/>
          <w:szCs w:val="21"/>
        </w:rPr>
        <w:tab/>
      </w:r>
      <w:r>
        <w:rPr>
          <w:rFonts w:asciiTheme="minorEastAsia" w:hAnsiTheme="minorEastAsia" w:eastAsiaTheme="minorEastAsia"/>
          <w:szCs w:val="21"/>
        </w:rPr>
        <w:t>陈  歆</w:t>
      </w:r>
      <w:r>
        <w:rPr>
          <w:rFonts w:asciiTheme="minorEastAsia" w:hAnsiTheme="minorEastAsia" w:eastAsiaTheme="minorEastAsia"/>
          <w:szCs w:val="21"/>
        </w:rPr>
        <w:tab/>
      </w:r>
      <w:r>
        <w:rPr>
          <w:rFonts w:asciiTheme="minorEastAsia" w:hAnsiTheme="minorEastAsia" w:eastAsiaTheme="minorEastAsia"/>
          <w:szCs w:val="21"/>
        </w:rPr>
        <w:t>18691816821</w:t>
      </w:r>
    </w:p>
    <w:p>
      <w:pPr>
        <w:ind w:firstLine="420"/>
        <w:rPr>
          <w:rFonts w:asciiTheme="minorEastAsia" w:hAnsiTheme="minorEastAsia" w:eastAsiaTheme="minorEastAsia"/>
          <w:szCs w:val="21"/>
        </w:rPr>
      </w:pPr>
      <w:r>
        <w:rPr>
          <w:rFonts w:asciiTheme="minorEastAsia" w:hAnsiTheme="minorEastAsia" w:eastAsiaTheme="minorEastAsia"/>
          <w:szCs w:val="21"/>
        </w:rPr>
        <w:t>西安兴庆路支行</w:t>
      </w:r>
      <w:r>
        <w:rPr>
          <w:rFonts w:asciiTheme="minorEastAsia" w:hAnsiTheme="minorEastAsia" w:eastAsiaTheme="minorEastAsia"/>
          <w:szCs w:val="21"/>
        </w:rPr>
        <w:tab/>
      </w:r>
      <w:r>
        <w:rPr>
          <w:rFonts w:asciiTheme="minorEastAsia" w:hAnsiTheme="minorEastAsia" w:eastAsiaTheme="minorEastAsia"/>
          <w:szCs w:val="21"/>
        </w:rPr>
        <w:t>西安市兴庆路61号</w:t>
      </w:r>
      <w:r>
        <w:rPr>
          <w:rFonts w:asciiTheme="minorEastAsia" w:hAnsiTheme="minorEastAsia" w:eastAsiaTheme="minorEastAsia"/>
          <w:szCs w:val="21"/>
        </w:rPr>
        <w:tab/>
      </w:r>
      <w:r>
        <w:rPr>
          <w:rFonts w:asciiTheme="minorEastAsia" w:hAnsiTheme="minorEastAsia" w:eastAsiaTheme="minorEastAsia"/>
          <w:szCs w:val="21"/>
        </w:rPr>
        <w:t>李  妍</w:t>
      </w:r>
      <w:r>
        <w:rPr>
          <w:rFonts w:asciiTheme="minorEastAsia" w:hAnsiTheme="minorEastAsia" w:eastAsiaTheme="minorEastAsia"/>
          <w:szCs w:val="21"/>
        </w:rPr>
        <w:tab/>
      </w:r>
      <w:r>
        <w:rPr>
          <w:rFonts w:asciiTheme="minorEastAsia" w:hAnsiTheme="minorEastAsia" w:eastAsiaTheme="minorEastAsia"/>
          <w:szCs w:val="21"/>
        </w:rPr>
        <w:t>13892880386</w:t>
      </w:r>
    </w:p>
    <w:p>
      <w:pPr>
        <w:ind w:firstLine="420"/>
        <w:rPr>
          <w:rFonts w:asciiTheme="minorEastAsia" w:hAnsiTheme="minorEastAsia" w:eastAsiaTheme="minorEastAsia"/>
          <w:szCs w:val="21"/>
        </w:rPr>
      </w:pPr>
      <w:r>
        <w:rPr>
          <w:rFonts w:asciiTheme="minorEastAsia" w:hAnsiTheme="minorEastAsia" w:eastAsiaTheme="minorEastAsia"/>
          <w:szCs w:val="21"/>
        </w:rPr>
        <w:t>西安新城支行</w:t>
      </w:r>
      <w:r>
        <w:rPr>
          <w:rFonts w:asciiTheme="minorEastAsia" w:hAnsiTheme="minorEastAsia" w:eastAsiaTheme="minorEastAsia"/>
          <w:szCs w:val="21"/>
        </w:rPr>
        <w:tab/>
      </w:r>
      <w:r>
        <w:rPr>
          <w:rFonts w:asciiTheme="minorEastAsia" w:hAnsiTheme="minorEastAsia" w:eastAsiaTheme="minorEastAsia"/>
          <w:szCs w:val="21"/>
        </w:rPr>
        <w:t>西安市南新街29号</w:t>
      </w:r>
      <w:r>
        <w:rPr>
          <w:rFonts w:asciiTheme="minorEastAsia" w:hAnsiTheme="minorEastAsia" w:eastAsiaTheme="minorEastAsia"/>
          <w:szCs w:val="21"/>
        </w:rPr>
        <w:tab/>
      </w:r>
      <w:r>
        <w:rPr>
          <w:rFonts w:asciiTheme="minorEastAsia" w:hAnsiTheme="minorEastAsia" w:eastAsiaTheme="minorEastAsia"/>
          <w:szCs w:val="21"/>
        </w:rPr>
        <w:t>朱子君</w:t>
      </w:r>
      <w:r>
        <w:rPr>
          <w:rFonts w:asciiTheme="minorEastAsia" w:hAnsiTheme="minorEastAsia" w:eastAsiaTheme="minorEastAsia"/>
          <w:szCs w:val="21"/>
        </w:rPr>
        <w:tab/>
      </w:r>
      <w:r>
        <w:rPr>
          <w:rFonts w:asciiTheme="minorEastAsia" w:hAnsiTheme="minorEastAsia" w:eastAsiaTheme="minorEastAsia"/>
          <w:szCs w:val="21"/>
        </w:rPr>
        <w:t>18629286269</w:t>
      </w:r>
    </w:p>
    <w:p>
      <w:pPr>
        <w:ind w:firstLine="420"/>
        <w:rPr>
          <w:rFonts w:asciiTheme="minorEastAsia" w:hAnsiTheme="minorEastAsia" w:eastAsiaTheme="minorEastAsia"/>
          <w:szCs w:val="21"/>
        </w:rPr>
      </w:pPr>
      <w:r>
        <w:rPr>
          <w:rFonts w:asciiTheme="minorEastAsia" w:hAnsiTheme="minorEastAsia" w:eastAsiaTheme="minorEastAsia"/>
          <w:szCs w:val="21"/>
        </w:rPr>
        <w:t>西安长安区支行</w:t>
      </w:r>
      <w:r>
        <w:rPr>
          <w:rFonts w:asciiTheme="minorEastAsia" w:hAnsiTheme="minorEastAsia" w:eastAsiaTheme="minorEastAsia"/>
          <w:szCs w:val="21"/>
        </w:rPr>
        <w:tab/>
      </w:r>
      <w:r>
        <w:rPr>
          <w:rFonts w:asciiTheme="minorEastAsia" w:hAnsiTheme="minorEastAsia" w:eastAsiaTheme="minorEastAsia"/>
          <w:szCs w:val="21"/>
        </w:rPr>
        <w:t>西安市长安区青年街2号</w:t>
      </w:r>
      <w:r>
        <w:rPr>
          <w:rFonts w:asciiTheme="minorEastAsia" w:hAnsiTheme="minorEastAsia" w:eastAsiaTheme="minorEastAsia"/>
          <w:szCs w:val="21"/>
        </w:rPr>
        <w:tab/>
      </w:r>
      <w:r>
        <w:rPr>
          <w:rFonts w:asciiTheme="minorEastAsia" w:hAnsiTheme="minorEastAsia" w:eastAsiaTheme="minorEastAsia"/>
          <w:szCs w:val="21"/>
        </w:rPr>
        <w:t>王淑芸</w:t>
      </w:r>
      <w:r>
        <w:rPr>
          <w:rFonts w:asciiTheme="minorEastAsia" w:hAnsiTheme="minorEastAsia" w:eastAsiaTheme="minorEastAsia"/>
          <w:szCs w:val="21"/>
        </w:rPr>
        <w:tab/>
      </w:r>
      <w:r>
        <w:rPr>
          <w:rFonts w:asciiTheme="minorEastAsia" w:hAnsiTheme="minorEastAsia" w:eastAsiaTheme="minorEastAsia"/>
          <w:szCs w:val="21"/>
        </w:rPr>
        <w:t>13572289603</w:t>
      </w:r>
    </w:p>
    <w:p>
      <w:pPr>
        <w:ind w:firstLine="42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咸阳市西兰路4号</w:t>
      </w:r>
      <w:r>
        <w:rPr>
          <w:rFonts w:asciiTheme="minorEastAsia" w:hAnsiTheme="minorEastAsia" w:eastAsiaTheme="minorEastAsia"/>
          <w:szCs w:val="21"/>
        </w:rPr>
        <w:tab/>
      </w:r>
      <w:r>
        <w:rPr>
          <w:rFonts w:asciiTheme="minorEastAsia" w:hAnsiTheme="minorEastAsia" w:eastAsiaTheme="minorEastAsia"/>
          <w:szCs w:val="21"/>
        </w:rPr>
        <w:t>邰  洋</w:t>
      </w:r>
      <w:r>
        <w:rPr>
          <w:rFonts w:asciiTheme="minorEastAsia" w:hAnsiTheme="minorEastAsia" w:eastAsiaTheme="minorEastAsia"/>
          <w:szCs w:val="21"/>
        </w:rPr>
        <w:tab/>
      </w:r>
      <w:r>
        <w:rPr>
          <w:rFonts w:asciiTheme="minorEastAsia" w:hAnsiTheme="minorEastAsia" w:eastAsiaTheme="minorEastAsia"/>
          <w:szCs w:val="21"/>
        </w:rPr>
        <w:t>13299079906</w:t>
      </w:r>
    </w:p>
    <w:p>
      <w:pPr>
        <w:ind w:firstLine="42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宝鸡市红旗路36号</w:t>
      </w:r>
      <w:r>
        <w:rPr>
          <w:rFonts w:asciiTheme="minorEastAsia" w:hAnsiTheme="minorEastAsia" w:eastAsiaTheme="minorEastAsia"/>
          <w:szCs w:val="21"/>
        </w:rPr>
        <w:tab/>
      </w:r>
      <w:r>
        <w:rPr>
          <w:rFonts w:asciiTheme="minorEastAsia" w:hAnsiTheme="minorEastAsia" w:eastAsiaTheme="minorEastAsia"/>
          <w:szCs w:val="21"/>
        </w:rPr>
        <w:t>李  倩</w:t>
      </w:r>
      <w:r>
        <w:rPr>
          <w:rFonts w:asciiTheme="minorEastAsia" w:hAnsiTheme="minorEastAsia" w:eastAsiaTheme="minorEastAsia"/>
          <w:szCs w:val="21"/>
        </w:rPr>
        <w:tab/>
      </w:r>
      <w:r>
        <w:rPr>
          <w:rFonts w:asciiTheme="minorEastAsia" w:hAnsiTheme="minorEastAsia" w:eastAsiaTheme="minorEastAsia"/>
          <w:szCs w:val="21"/>
        </w:rPr>
        <w:t>18629019817</w:t>
      </w:r>
    </w:p>
    <w:p>
      <w:pPr>
        <w:ind w:firstLine="420"/>
        <w:rPr>
          <w:rFonts w:asciiTheme="minorEastAsia" w:hAnsiTheme="minorEastAsia" w:eastAsiaTheme="minorEastAsia"/>
          <w:szCs w:val="21"/>
        </w:rPr>
      </w:pPr>
      <w:r>
        <w:rPr>
          <w:rFonts w:asciiTheme="minorEastAsia" w:hAnsiTheme="minorEastAsia" w:eastAsiaTheme="minorEastAsia"/>
          <w:szCs w:val="21"/>
        </w:rPr>
        <w:t>铜川分行</w:t>
      </w:r>
      <w:r>
        <w:rPr>
          <w:rFonts w:asciiTheme="minorEastAsia" w:hAnsiTheme="minorEastAsia" w:eastAsiaTheme="minorEastAsia"/>
          <w:szCs w:val="21"/>
        </w:rPr>
        <w:tab/>
      </w:r>
      <w:r>
        <w:rPr>
          <w:rFonts w:asciiTheme="minorEastAsia" w:hAnsiTheme="minorEastAsia" w:eastAsiaTheme="minorEastAsia"/>
          <w:szCs w:val="21"/>
        </w:rPr>
        <w:t>铜川市新区正阳路与长虹路十字</w:t>
      </w:r>
      <w:r>
        <w:rPr>
          <w:rFonts w:asciiTheme="minorEastAsia" w:hAnsiTheme="minorEastAsia" w:eastAsiaTheme="minorEastAsia"/>
          <w:szCs w:val="21"/>
        </w:rPr>
        <w:tab/>
      </w:r>
      <w:r>
        <w:rPr>
          <w:rFonts w:asciiTheme="minorEastAsia" w:hAnsiTheme="minorEastAsia" w:eastAsiaTheme="minorEastAsia"/>
          <w:szCs w:val="21"/>
        </w:rPr>
        <w:t>张小波</w:t>
      </w:r>
      <w:r>
        <w:rPr>
          <w:rFonts w:asciiTheme="minorEastAsia" w:hAnsiTheme="minorEastAsia" w:eastAsiaTheme="minorEastAsia"/>
          <w:szCs w:val="21"/>
        </w:rPr>
        <w:tab/>
      </w:r>
      <w:r>
        <w:rPr>
          <w:rFonts w:asciiTheme="minorEastAsia" w:hAnsiTheme="minorEastAsia" w:eastAsiaTheme="minorEastAsia"/>
          <w:szCs w:val="21"/>
        </w:rPr>
        <w:t>18691932636</w:t>
      </w:r>
    </w:p>
    <w:p>
      <w:pPr>
        <w:ind w:firstLine="42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榆林市高新技术产业园区创业大厦</w:t>
      </w:r>
      <w:r>
        <w:rPr>
          <w:rFonts w:asciiTheme="minorEastAsia" w:hAnsiTheme="minorEastAsia" w:eastAsiaTheme="minorEastAsia"/>
          <w:szCs w:val="21"/>
        </w:rPr>
        <w:tab/>
      </w:r>
      <w:r>
        <w:rPr>
          <w:rFonts w:asciiTheme="minorEastAsia" w:hAnsiTheme="minorEastAsia" w:eastAsiaTheme="minorEastAsia"/>
          <w:szCs w:val="21"/>
        </w:rPr>
        <w:t>张君君</w:t>
      </w:r>
      <w:r>
        <w:rPr>
          <w:rFonts w:asciiTheme="minorEastAsia" w:hAnsiTheme="minorEastAsia" w:eastAsiaTheme="minorEastAsia"/>
          <w:szCs w:val="21"/>
        </w:rPr>
        <w:tab/>
      </w:r>
      <w:r>
        <w:rPr>
          <w:rFonts w:asciiTheme="minorEastAsia" w:hAnsiTheme="minorEastAsia" w:eastAsiaTheme="minorEastAsia"/>
          <w:szCs w:val="21"/>
        </w:rPr>
        <w:t>15991929275</w:t>
      </w:r>
    </w:p>
    <w:p>
      <w:pPr>
        <w:ind w:firstLine="420"/>
        <w:rPr>
          <w:rFonts w:asciiTheme="minorEastAsia" w:hAnsiTheme="minorEastAsia" w:eastAsiaTheme="minorEastAsia"/>
          <w:szCs w:val="21"/>
        </w:rPr>
      </w:pPr>
      <w:r>
        <w:rPr>
          <w:rFonts w:asciiTheme="minorEastAsia" w:hAnsiTheme="minorEastAsia" w:eastAsiaTheme="minorEastAsia"/>
          <w:szCs w:val="21"/>
        </w:rPr>
        <w:t>延安分行</w:t>
      </w:r>
      <w:r>
        <w:rPr>
          <w:rFonts w:asciiTheme="minorEastAsia" w:hAnsiTheme="minorEastAsia" w:eastAsiaTheme="minorEastAsia"/>
          <w:szCs w:val="21"/>
        </w:rPr>
        <w:tab/>
      </w:r>
      <w:r>
        <w:rPr>
          <w:rFonts w:asciiTheme="minorEastAsia" w:hAnsiTheme="minorEastAsia" w:eastAsiaTheme="minorEastAsia"/>
          <w:szCs w:val="21"/>
        </w:rPr>
        <w:t>延安市宝塔区中心街</w:t>
      </w:r>
      <w:r>
        <w:rPr>
          <w:rFonts w:asciiTheme="minorEastAsia" w:hAnsiTheme="minorEastAsia" w:eastAsiaTheme="minorEastAsia"/>
          <w:szCs w:val="21"/>
        </w:rPr>
        <w:tab/>
      </w:r>
      <w:r>
        <w:rPr>
          <w:rFonts w:asciiTheme="minorEastAsia" w:hAnsiTheme="minorEastAsia" w:eastAsiaTheme="minorEastAsia"/>
          <w:szCs w:val="21"/>
        </w:rPr>
        <w:t>陈进佃</w:t>
      </w:r>
      <w:r>
        <w:rPr>
          <w:rFonts w:asciiTheme="minorEastAsia" w:hAnsiTheme="minorEastAsia" w:eastAsiaTheme="minorEastAsia"/>
          <w:szCs w:val="21"/>
        </w:rPr>
        <w:tab/>
      </w:r>
      <w:r>
        <w:rPr>
          <w:rFonts w:asciiTheme="minorEastAsia" w:hAnsiTheme="minorEastAsia" w:eastAsiaTheme="minorEastAsia"/>
          <w:szCs w:val="21"/>
        </w:rPr>
        <w:t>15609110557</w:t>
      </w:r>
    </w:p>
    <w:p>
      <w:pPr>
        <w:ind w:firstLine="420"/>
        <w:rPr>
          <w:rFonts w:asciiTheme="minorEastAsia" w:hAnsiTheme="minorEastAsia" w:eastAsiaTheme="minorEastAsia"/>
          <w:szCs w:val="21"/>
        </w:rPr>
      </w:pPr>
      <w:r>
        <w:rPr>
          <w:rFonts w:asciiTheme="minorEastAsia" w:hAnsiTheme="minorEastAsia" w:eastAsiaTheme="minorEastAsia"/>
          <w:szCs w:val="21"/>
        </w:rPr>
        <w:t>汉中分行</w:t>
      </w:r>
      <w:r>
        <w:rPr>
          <w:rFonts w:asciiTheme="minorEastAsia" w:hAnsiTheme="minorEastAsia" w:eastAsiaTheme="minorEastAsia"/>
          <w:szCs w:val="21"/>
        </w:rPr>
        <w:tab/>
      </w:r>
      <w:r>
        <w:rPr>
          <w:rFonts w:asciiTheme="minorEastAsia" w:hAnsiTheme="minorEastAsia" w:eastAsiaTheme="minorEastAsia"/>
          <w:szCs w:val="21"/>
        </w:rPr>
        <w:t>汉中市石灰巷21号</w:t>
      </w:r>
      <w:r>
        <w:rPr>
          <w:rFonts w:asciiTheme="minorEastAsia" w:hAnsiTheme="minorEastAsia" w:eastAsiaTheme="minorEastAsia"/>
          <w:szCs w:val="21"/>
        </w:rPr>
        <w:tab/>
      </w:r>
      <w:r>
        <w:rPr>
          <w:rFonts w:asciiTheme="minorEastAsia" w:hAnsiTheme="minorEastAsia" w:eastAsiaTheme="minorEastAsia"/>
          <w:szCs w:val="21"/>
        </w:rPr>
        <w:t>王晨旭</w:t>
      </w:r>
      <w:r>
        <w:rPr>
          <w:rFonts w:asciiTheme="minorEastAsia" w:hAnsiTheme="minorEastAsia" w:eastAsiaTheme="minorEastAsia"/>
          <w:szCs w:val="21"/>
        </w:rPr>
        <w:tab/>
      </w:r>
      <w:r>
        <w:rPr>
          <w:rFonts w:asciiTheme="minorEastAsia" w:hAnsiTheme="minorEastAsia" w:eastAsiaTheme="minorEastAsia"/>
          <w:szCs w:val="21"/>
        </w:rPr>
        <w:t>15319375850</w:t>
      </w:r>
    </w:p>
    <w:p>
      <w:pPr>
        <w:ind w:firstLine="420"/>
        <w:rPr>
          <w:rFonts w:asciiTheme="minorEastAsia" w:hAnsiTheme="minorEastAsia" w:eastAsiaTheme="minorEastAsia"/>
          <w:szCs w:val="21"/>
        </w:rPr>
      </w:pPr>
      <w:r>
        <w:rPr>
          <w:rFonts w:asciiTheme="minorEastAsia" w:hAnsiTheme="minorEastAsia" w:eastAsiaTheme="minorEastAsia"/>
          <w:szCs w:val="21"/>
        </w:rPr>
        <w:t>安康分行</w:t>
      </w:r>
      <w:r>
        <w:rPr>
          <w:rFonts w:asciiTheme="minorEastAsia" w:hAnsiTheme="minorEastAsia" w:eastAsiaTheme="minorEastAsia"/>
          <w:szCs w:val="21"/>
        </w:rPr>
        <w:tab/>
      </w:r>
      <w:r>
        <w:rPr>
          <w:rFonts w:asciiTheme="minorEastAsia" w:hAnsiTheme="minorEastAsia" w:eastAsiaTheme="minorEastAsia"/>
          <w:szCs w:val="21"/>
        </w:rPr>
        <w:t>安康市育才路102号</w:t>
      </w:r>
      <w:r>
        <w:rPr>
          <w:rFonts w:asciiTheme="minorEastAsia" w:hAnsiTheme="minorEastAsia" w:eastAsiaTheme="minorEastAsia"/>
          <w:szCs w:val="21"/>
        </w:rPr>
        <w:tab/>
      </w:r>
      <w:r>
        <w:rPr>
          <w:rFonts w:asciiTheme="minorEastAsia" w:hAnsiTheme="minorEastAsia" w:eastAsiaTheme="minorEastAsia"/>
          <w:szCs w:val="21"/>
        </w:rPr>
        <w:t>张少帅</w:t>
      </w:r>
      <w:r>
        <w:rPr>
          <w:rFonts w:asciiTheme="minorEastAsia" w:hAnsiTheme="minorEastAsia" w:eastAsiaTheme="minorEastAsia"/>
          <w:szCs w:val="21"/>
        </w:rPr>
        <w:tab/>
      </w:r>
      <w:r>
        <w:rPr>
          <w:rFonts w:asciiTheme="minorEastAsia" w:hAnsiTheme="minorEastAsia" w:eastAsiaTheme="minorEastAsia"/>
          <w:szCs w:val="21"/>
        </w:rPr>
        <w:t>13165762680</w:t>
      </w:r>
    </w:p>
    <w:p>
      <w:pPr>
        <w:ind w:firstLine="420"/>
        <w:rPr>
          <w:rFonts w:asciiTheme="minorEastAsia" w:hAnsiTheme="minorEastAsia" w:eastAsiaTheme="minorEastAsia"/>
          <w:szCs w:val="21"/>
        </w:rPr>
      </w:pPr>
      <w:r>
        <w:rPr>
          <w:rFonts w:asciiTheme="minorEastAsia" w:hAnsiTheme="minorEastAsia" w:eastAsiaTheme="minorEastAsia"/>
          <w:szCs w:val="21"/>
        </w:rPr>
        <w:t>商洛分行</w:t>
      </w:r>
      <w:r>
        <w:rPr>
          <w:rFonts w:asciiTheme="minorEastAsia" w:hAnsiTheme="minorEastAsia" w:eastAsiaTheme="minorEastAsia"/>
          <w:szCs w:val="21"/>
        </w:rPr>
        <w:tab/>
      </w:r>
      <w:r>
        <w:rPr>
          <w:rFonts w:asciiTheme="minorEastAsia" w:hAnsiTheme="minorEastAsia" w:eastAsiaTheme="minorEastAsia"/>
          <w:szCs w:val="21"/>
        </w:rPr>
        <w:t>商洛市名人街广电大楼下</w:t>
      </w:r>
      <w:r>
        <w:rPr>
          <w:rFonts w:asciiTheme="minorEastAsia" w:hAnsiTheme="minorEastAsia" w:eastAsiaTheme="minorEastAsia"/>
          <w:szCs w:val="21"/>
        </w:rPr>
        <w:tab/>
      </w:r>
      <w:r>
        <w:rPr>
          <w:rFonts w:asciiTheme="minorEastAsia" w:hAnsiTheme="minorEastAsia" w:eastAsiaTheme="minorEastAsia"/>
          <w:szCs w:val="21"/>
        </w:rPr>
        <w:t>郭  杨</w:t>
      </w:r>
      <w:r>
        <w:rPr>
          <w:rFonts w:asciiTheme="minorEastAsia" w:hAnsiTheme="minorEastAsia" w:eastAsiaTheme="minorEastAsia"/>
          <w:szCs w:val="21"/>
        </w:rPr>
        <w:tab/>
      </w:r>
      <w:r>
        <w:rPr>
          <w:rFonts w:asciiTheme="minorEastAsia" w:hAnsiTheme="minorEastAsia" w:eastAsiaTheme="minorEastAsia"/>
          <w:szCs w:val="21"/>
        </w:rPr>
        <w:t>17809267188</w:t>
      </w:r>
    </w:p>
    <w:p>
      <w:pPr>
        <w:rPr>
          <w:rFonts w:asciiTheme="minorEastAsia" w:hAnsiTheme="minorEastAsia" w:eastAsiaTheme="minorEastAsia"/>
          <w:b/>
          <w:szCs w:val="21"/>
        </w:rPr>
      </w:pPr>
      <w:r>
        <w:rPr>
          <w:rFonts w:asciiTheme="minorEastAsia" w:hAnsiTheme="minorEastAsia" w:eastAsiaTheme="minorEastAsia"/>
          <w:b/>
          <w:szCs w:val="21"/>
        </w:rPr>
        <w:t>二、北京银行（政府订单贷）</w:t>
      </w:r>
      <w:r>
        <w:rPr>
          <w:rFonts w:asciiTheme="minorEastAsia" w:hAnsiTheme="minorEastAsia" w:eastAsiaTheme="minorEastAsia"/>
          <w:b/>
          <w:szCs w:val="21"/>
        </w:rPr>
        <w:tab/>
      </w:r>
      <w:r>
        <w:rPr>
          <w:rFonts w:asciiTheme="minorEastAsia" w:hAnsiTheme="minorEastAsia" w:eastAsiaTheme="minorEastAsia"/>
          <w:b/>
          <w:szCs w:val="21"/>
        </w:rPr>
        <w:tab/>
      </w:r>
      <w:r>
        <w:rPr>
          <w:rFonts w:asciiTheme="minorEastAsia" w:hAnsiTheme="minorEastAsia" w:eastAsiaTheme="minorEastAsia"/>
          <w:b/>
          <w:szCs w:val="21"/>
        </w:rPr>
        <w:tab/>
      </w:r>
      <w:r>
        <w:rPr>
          <w:rFonts w:asciiTheme="minorEastAsia" w:hAnsiTheme="minorEastAsia" w:eastAsiaTheme="minorEastAsia"/>
          <w:b/>
          <w:szCs w:val="21"/>
        </w:rPr>
        <w:tab/>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西安分行营业部</w:t>
      </w:r>
      <w:r>
        <w:rPr>
          <w:rFonts w:asciiTheme="minorEastAsia" w:hAnsiTheme="minorEastAsia" w:eastAsiaTheme="minorEastAsia"/>
          <w:szCs w:val="21"/>
        </w:rPr>
        <w:tab/>
      </w:r>
      <w:r>
        <w:rPr>
          <w:rFonts w:asciiTheme="minorEastAsia" w:hAnsiTheme="minorEastAsia" w:eastAsiaTheme="minorEastAsia"/>
          <w:szCs w:val="21"/>
        </w:rPr>
        <w:t xml:space="preserve">        刘晓伟</w:t>
      </w:r>
      <w:r>
        <w:rPr>
          <w:rFonts w:asciiTheme="minorEastAsia" w:hAnsiTheme="minorEastAsia" w:eastAsiaTheme="minorEastAsia"/>
          <w:szCs w:val="21"/>
        </w:rPr>
        <w:tab/>
      </w:r>
      <w:r>
        <w:rPr>
          <w:rFonts w:asciiTheme="minorEastAsia" w:hAnsiTheme="minorEastAsia" w:eastAsiaTheme="minorEastAsia"/>
          <w:szCs w:val="21"/>
        </w:rPr>
        <w:t>总经理助理</w:t>
      </w:r>
      <w:r>
        <w:rPr>
          <w:rFonts w:asciiTheme="minorEastAsia" w:hAnsiTheme="minorEastAsia" w:eastAsiaTheme="minorEastAsia"/>
          <w:szCs w:val="21"/>
        </w:rPr>
        <w:tab/>
      </w:r>
      <w:r>
        <w:rPr>
          <w:rFonts w:asciiTheme="minorEastAsia" w:hAnsiTheme="minorEastAsia" w:eastAsiaTheme="minorEastAsia"/>
          <w:szCs w:val="21"/>
        </w:rPr>
        <w:t>029-61828763</w:t>
      </w:r>
      <w:r>
        <w:rPr>
          <w:rFonts w:asciiTheme="minorEastAsia" w:hAnsiTheme="minorEastAsia" w:eastAsiaTheme="minorEastAsia"/>
          <w:szCs w:val="21"/>
        </w:rPr>
        <w:tab/>
      </w:r>
      <w:r>
        <w:rPr>
          <w:rFonts w:asciiTheme="minorEastAsia" w:hAnsiTheme="minorEastAsia" w:eastAsiaTheme="minorEastAsia"/>
          <w:szCs w:val="21"/>
        </w:rPr>
        <w:t>18066630518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西安高新开发区支行</w:t>
      </w:r>
      <w:r>
        <w:rPr>
          <w:rFonts w:asciiTheme="minorEastAsia" w:hAnsiTheme="minorEastAsia" w:eastAsiaTheme="minorEastAsia"/>
          <w:szCs w:val="21"/>
        </w:rPr>
        <w:tab/>
      </w:r>
      <w:r>
        <w:rPr>
          <w:rFonts w:asciiTheme="minorEastAsia" w:hAnsiTheme="minorEastAsia" w:eastAsiaTheme="minorEastAsia"/>
          <w:szCs w:val="21"/>
        </w:rPr>
        <w:t xml:space="preserve">    梁凡</w:t>
      </w:r>
      <w:r>
        <w:rPr>
          <w:rFonts w:asciiTheme="minorEastAsia" w:hAnsiTheme="minorEastAsia" w:eastAsiaTheme="minorEastAsia"/>
          <w:szCs w:val="21"/>
        </w:rPr>
        <w:tab/>
      </w:r>
      <w:r>
        <w:rPr>
          <w:rFonts w:asciiTheme="minorEastAsia" w:hAnsiTheme="minorEastAsia" w:eastAsiaTheme="minorEastAsia"/>
          <w:szCs w:val="21"/>
        </w:rPr>
        <w:t>行长助理</w:t>
      </w:r>
      <w:r>
        <w:rPr>
          <w:rFonts w:asciiTheme="minorEastAsia" w:hAnsiTheme="minorEastAsia" w:eastAsiaTheme="minorEastAsia"/>
          <w:szCs w:val="21"/>
        </w:rPr>
        <w:tab/>
      </w:r>
      <w:r>
        <w:rPr>
          <w:rFonts w:asciiTheme="minorEastAsia" w:hAnsiTheme="minorEastAsia" w:eastAsiaTheme="minorEastAsia"/>
          <w:szCs w:val="21"/>
        </w:rPr>
        <w:t>029-61828531</w:t>
      </w:r>
      <w:r>
        <w:rPr>
          <w:rFonts w:asciiTheme="minorEastAsia" w:hAnsiTheme="minorEastAsia" w:eastAsiaTheme="minorEastAsia"/>
          <w:szCs w:val="21"/>
        </w:rPr>
        <w:tab/>
      </w:r>
      <w:r>
        <w:rPr>
          <w:rFonts w:asciiTheme="minorEastAsia" w:hAnsiTheme="minorEastAsia" w:eastAsiaTheme="minorEastAsia"/>
          <w:szCs w:val="21"/>
        </w:rPr>
        <w:t>18681945597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西安曲江文创支行</w:t>
      </w:r>
      <w:r>
        <w:rPr>
          <w:rFonts w:asciiTheme="minorEastAsia" w:hAnsiTheme="minorEastAsia" w:eastAsiaTheme="minorEastAsia"/>
          <w:szCs w:val="21"/>
        </w:rPr>
        <w:tab/>
      </w:r>
      <w:r>
        <w:rPr>
          <w:rFonts w:asciiTheme="minorEastAsia" w:hAnsiTheme="minorEastAsia" w:eastAsiaTheme="minorEastAsia"/>
          <w:szCs w:val="21"/>
        </w:rPr>
        <w:t xml:space="preserve">    蒋超</w:t>
      </w:r>
      <w:r>
        <w:rPr>
          <w:rFonts w:asciiTheme="minorEastAsia" w:hAnsiTheme="minorEastAsia" w:eastAsiaTheme="minorEastAsia"/>
          <w:szCs w:val="21"/>
        </w:rPr>
        <w:tab/>
      </w:r>
      <w:r>
        <w:rPr>
          <w:rFonts w:asciiTheme="minorEastAsia" w:hAnsiTheme="minorEastAsia" w:eastAsiaTheme="minorEastAsia"/>
          <w:szCs w:val="21"/>
        </w:rPr>
        <w:t>室经理</w:t>
      </w:r>
      <w:r>
        <w:rPr>
          <w:rFonts w:asciiTheme="minorEastAsia" w:hAnsiTheme="minorEastAsia" w:eastAsiaTheme="minorEastAsia"/>
          <w:szCs w:val="21"/>
        </w:rPr>
        <w:tab/>
      </w:r>
      <w:r>
        <w:rPr>
          <w:rFonts w:asciiTheme="minorEastAsia" w:hAnsiTheme="minorEastAsia" w:eastAsiaTheme="minorEastAsia"/>
          <w:szCs w:val="21"/>
        </w:rPr>
        <w:t>029-65667366</w:t>
      </w:r>
      <w:r>
        <w:rPr>
          <w:rFonts w:asciiTheme="minorEastAsia" w:hAnsiTheme="minorEastAsia" w:eastAsiaTheme="minorEastAsia"/>
          <w:szCs w:val="21"/>
        </w:rPr>
        <w:tab/>
      </w:r>
      <w:r>
        <w:rPr>
          <w:rFonts w:asciiTheme="minorEastAsia" w:hAnsiTheme="minorEastAsia" w:eastAsiaTheme="minorEastAsia"/>
          <w:szCs w:val="21"/>
        </w:rPr>
        <w:t>15891737329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西安经济技术开发区支行</w:t>
      </w:r>
      <w:r>
        <w:rPr>
          <w:rFonts w:asciiTheme="minorEastAsia" w:hAnsiTheme="minorEastAsia" w:eastAsiaTheme="minorEastAsia"/>
          <w:szCs w:val="21"/>
        </w:rPr>
        <w:tab/>
      </w:r>
      <w:r>
        <w:rPr>
          <w:rFonts w:asciiTheme="minorEastAsia" w:hAnsiTheme="minorEastAsia" w:eastAsiaTheme="minorEastAsia"/>
          <w:szCs w:val="21"/>
        </w:rPr>
        <w:t>孟庆龙</w:t>
      </w:r>
      <w:r>
        <w:rPr>
          <w:rFonts w:asciiTheme="minorEastAsia" w:hAnsiTheme="minorEastAsia" w:eastAsiaTheme="minorEastAsia"/>
          <w:szCs w:val="21"/>
        </w:rPr>
        <w:tab/>
      </w:r>
      <w:r>
        <w:rPr>
          <w:rFonts w:asciiTheme="minorEastAsia" w:hAnsiTheme="minorEastAsia" w:eastAsiaTheme="minorEastAsia"/>
          <w:szCs w:val="21"/>
        </w:rPr>
        <w:t>行长助理</w:t>
      </w:r>
      <w:r>
        <w:rPr>
          <w:rFonts w:asciiTheme="minorEastAsia" w:hAnsiTheme="minorEastAsia" w:eastAsiaTheme="minorEastAsia"/>
          <w:szCs w:val="21"/>
        </w:rPr>
        <w:tab/>
      </w:r>
      <w:r>
        <w:rPr>
          <w:rFonts w:asciiTheme="minorEastAsia" w:hAnsiTheme="minorEastAsia" w:eastAsiaTheme="minorEastAsia"/>
          <w:szCs w:val="21"/>
        </w:rPr>
        <w:t>029-61828272</w:t>
      </w:r>
      <w:r>
        <w:rPr>
          <w:rFonts w:asciiTheme="minorEastAsia" w:hAnsiTheme="minorEastAsia" w:eastAsiaTheme="minorEastAsia"/>
          <w:szCs w:val="21"/>
        </w:rPr>
        <w:tab/>
      </w:r>
      <w:r>
        <w:rPr>
          <w:rFonts w:asciiTheme="minorEastAsia" w:hAnsiTheme="minorEastAsia" w:eastAsiaTheme="minorEastAsia"/>
          <w:szCs w:val="21"/>
        </w:rPr>
        <w:t>13991990373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西安长缨路支行</w:t>
      </w:r>
      <w:r>
        <w:rPr>
          <w:rFonts w:asciiTheme="minorEastAsia" w:hAnsiTheme="minorEastAsia" w:eastAsiaTheme="minorEastAsia"/>
          <w:szCs w:val="21"/>
        </w:rPr>
        <w:tab/>
      </w:r>
      <w:r>
        <w:rPr>
          <w:rFonts w:asciiTheme="minorEastAsia" w:hAnsiTheme="minorEastAsia" w:eastAsiaTheme="minorEastAsia"/>
          <w:szCs w:val="21"/>
        </w:rPr>
        <w:t xml:space="preserve">        范凯</w:t>
      </w:r>
      <w:r>
        <w:rPr>
          <w:rFonts w:asciiTheme="minorEastAsia" w:hAnsiTheme="minorEastAsia" w:eastAsiaTheme="minorEastAsia"/>
          <w:szCs w:val="21"/>
        </w:rPr>
        <w:tab/>
      </w:r>
      <w:r>
        <w:rPr>
          <w:rFonts w:asciiTheme="minorEastAsia" w:hAnsiTheme="minorEastAsia" w:eastAsiaTheme="minorEastAsia"/>
          <w:szCs w:val="21"/>
        </w:rPr>
        <w:t>副行长</w:t>
      </w:r>
      <w:r>
        <w:rPr>
          <w:rFonts w:asciiTheme="minorEastAsia" w:hAnsiTheme="minorEastAsia" w:eastAsiaTheme="minorEastAsia"/>
          <w:szCs w:val="21"/>
        </w:rPr>
        <w:tab/>
      </w:r>
      <w:r>
        <w:rPr>
          <w:rFonts w:asciiTheme="minorEastAsia" w:hAnsiTheme="minorEastAsia" w:eastAsiaTheme="minorEastAsia"/>
          <w:szCs w:val="21"/>
        </w:rPr>
        <w:t>029-68717760</w:t>
      </w:r>
      <w:r>
        <w:rPr>
          <w:rFonts w:asciiTheme="minorEastAsia" w:hAnsiTheme="minorEastAsia" w:eastAsiaTheme="minorEastAsia"/>
          <w:szCs w:val="21"/>
        </w:rPr>
        <w:tab/>
      </w:r>
      <w:r>
        <w:rPr>
          <w:rFonts w:asciiTheme="minorEastAsia" w:hAnsiTheme="minorEastAsia" w:eastAsiaTheme="minorEastAsia"/>
          <w:szCs w:val="21"/>
        </w:rPr>
        <w:t>13991315609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长安区西长安街支行   </w:t>
      </w:r>
      <w:r>
        <w:rPr>
          <w:rFonts w:asciiTheme="minorEastAsia" w:hAnsiTheme="minorEastAsia" w:eastAsiaTheme="minorEastAsia"/>
          <w:szCs w:val="21"/>
        </w:rPr>
        <w:tab/>
      </w:r>
      <w:r>
        <w:rPr>
          <w:rFonts w:asciiTheme="minorEastAsia" w:hAnsiTheme="minorEastAsia" w:eastAsiaTheme="minorEastAsia"/>
          <w:szCs w:val="21"/>
        </w:rPr>
        <w:t>陈明</w:t>
      </w:r>
      <w:r>
        <w:rPr>
          <w:rFonts w:asciiTheme="minorEastAsia" w:hAnsiTheme="minorEastAsia" w:eastAsiaTheme="minorEastAsia"/>
          <w:szCs w:val="21"/>
        </w:rPr>
        <w:tab/>
      </w:r>
      <w:r>
        <w:rPr>
          <w:rFonts w:asciiTheme="minorEastAsia" w:hAnsiTheme="minorEastAsia" w:eastAsiaTheme="minorEastAsia"/>
          <w:szCs w:val="21"/>
        </w:rPr>
        <w:t>行长助理</w:t>
      </w:r>
      <w:r>
        <w:rPr>
          <w:rFonts w:asciiTheme="minorEastAsia" w:hAnsiTheme="minorEastAsia" w:eastAsiaTheme="minorEastAsia"/>
          <w:szCs w:val="21"/>
        </w:rPr>
        <w:tab/>
      </w:r>
      <w:r>
        <w:rPr>
          <w:rFonts w:asciiTheme="minorEastAsia" w:hAnsiTheme="minorEastAsia" w:eastAsiaTheme="minorEastAsia"/>
          <w:szCs w:val="21"/>
        </w:rPr>
        <w:t>029-85724301</w:t>
      </w:r>
      <w:r>
        <w:rPr>
          <w:rFonts w:asciiTheme="minorEastAsia" w:hAnsiTheme="minorEastAsia" w:eastAsiaTheme="minorEastAsia"/>
          <w:szCs w:val="21"/>
        </w:rPr>
        <w:tab/>
      </w:r>
      <w:r>
        <w:rPr>
          <w:rFonts w:asciiTheme="minorEastAsia" w:hAnsiTheme="minorEastAsia" w:eastAsiaTheme="minorEastAsia"/>
          <w:szCs w:val="21"/>
        </w:rPr>
        <w:t>18149209660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泾渭工业园支行</w:t>
      </w:r>
      <w:r>
        <w:rPr>
          <w:rFonts w:asciiTheme="minorEastAsia" w:hAnsiTheme="minorEastAsia" w:eastAsiaTheme="minorEastAsia"/>
          <w:szCs w:val="21"/>
        </w:rPr>
        <w:tab/>
      </w:r>
      <w:r>
        <w:rPr>
          <w:rFonts w:asciiTheme="minorEastAsia" w:hAnsiTheme="minorEastAsia" w:eastAsiaTheme="minorEastAsia"/>
          <w:szCs w:val="21"/>
        </w:rPr>
        <w:t xml:space="preserve">        杨奕</w:t>
      </w:r>
      <w:r>
        <w:rPr>
          <w:rFonts w:asciiTheme="minorEastAsia" w:hAnsiTheme="minorEastAsia" w:eastAsiaTheme="minorEastAsia"/>
          <w:szCs w:val="21"/>
        </w:rPr>
        <w:tab/>
      </w:r>
      <w:r>
        <w:rPr>
          <w:rFonts w:asciiTheme="minorEastAsia" w:hAnsiTheme="minorEastAsia" w:eastAsiaTheme="minorEastAsia"/>
          <w:szCs w:val="21"/>
        </w:rPr>
        <w:t>室经理</w:t>
      </w:r>
      <w:r>
        <w:rPr>
          <w:rFonts w:asciiTheme="minorEastAsia" w:hAnsiTheme="minorEastAsia" w:eastAsiaTheme="minorEastAsia"/>
          <w:szCs w:val="21"/>
        </w:rPr>
        <w:tab/>
      </w:r>
      <w:r>
        <w:rPr>
          <w:rFonts w:asciiTheme="minorEastAsia" w:hAnsiTheme="minorEastAsia" w:eastAsiaTheme="minorEastAsia"/>
          <w:szCs w:val="21"/>
        </w:rPr>
        <w:t>029-68213773</w:t>
      </w:r>
      <w:r>
        <w:rPr>
          <w:rFonts w:asciiTheme="minorEastAsia" w:hAnsiTheme="minorEastAsia" w:eastAsiaTheme="minorEastAsia"/>
          <w:szCs w:val="21"/>
        </w:rPr>
        <w:tab/>
      </w:r>
      <w:r>
        <w:rPr>
          <w:rFonts w:asciiTheme="minorEastAsia" w:hAnsiTheme="minorEastAsia" w:eastAsiaTheme="minorEastAsia"/>
          <w:szCs w:val="21"/>
        </w:rPr>
        <w:t>15934802021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北客站科技支行</w:t>
      </w:r>
      <w:r>
        <w:rPr>
          <w:rFonts w:asciiTheme="minorEastAsia" w:hAnsiTheme="minorEastAsia" w:eastAsiaTheme="minorEastAsia"/>
          <w:szCs w:val="21"/>
        </w:rPr>
        <w:tab/>
      </w:r>
      <w:r>
        <w:rPr>
          <w:rFonts w:asciiTheme="minorEastAsia" w:hAnsiTheme="minorEastAsia" w:eastAsiaTheme="minorEastAsia"/>
          <w:szCs w:val="21"/>
        </w:rPr>
        <w:t xml:space="preserve">        周洁</w:t>
      </w:r>
      <w:r>
        <w:rPr>
          <w:rFonts w:asciiTheme="minorEastAsia" w:hAnsiTheme="minorEastAsia" w:eastAsiaTheme="minorEastAsia"/>
          <w:szCs w:val="21"/>
        </w:rPr>
        <w:tab/>
      </w:r>
      <w:r>
        <w:rPr>
          <w:rFonts w:asciiTheme="minorEastAsia" w:hAnsiTheme="minorEastAsia" w:eastAsiaTheme="minorEastAsia"/>
          <w:szCs w:val="21"/>
        </w:rPr>
        <w:t>副行长</w:t>
      </w:r>
      <w:r>
        <w:rPr>
          <w:rFonts w:asciiTheme="minorEastAsia" w:hAnsiTheme="minorEastAsia" w:eastAsiaTheme="minorEastAsia"/>
          <w:szCs w:val="21"/>
        </w:rPr>
        <w:tab/>
      </w:r>
      <w:r>
        <w:rPr>
          <w:rFonts w:asciiTheme="minorEastAsia" w:hAnsiTheme="minorEastAsia" w:eastAsiaTheme="minorEastAsia"/>
          <w:szCs w:val="21"/>
        </w:rPr>
        <w:t>029-61828129</w:t>
      </w:r>
      <w:r>
        <w:rPr>
          <w:rFonts w:asciiTheme="minorEastAsia" w:hAnsiTheme="minorEastAsia" w:eastAsiaTheme="minorEastAsia"/>
          <w:szCs w:val="21"/>
        </w:rPr>
        <w:tab/>
      </w:r>
      <w:r>
        <w:rPr>
          <w:rFonts w:asciiTheme="minorEastAsia" w:hAnsiTheme="minorEastAsia" w:eastAsiaTheme="minorEastAsia"/>
          <w:szCs w:val="21"/>
        </w:rPr>
        <w:t>18629518636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解放路支行</w:t>
      </w:r>
      <w:r>
        <w:rPr>
          <w:rFonts w:asciiTheme="minorEastAsia" w:hAnsiTheme="minorEastAsia" w:eastAsiaTheme="minorEastAsia"/>
          <w:szCs w:val="21"/>
        </w:rPr>
        <w:tab/>
      </w:r>
      <w:r>
        <w:rPr>
          <w:rFonts w:asciiTheme="minorEastAsia" w:hAnsiTheme="minorEastAsia" w:eastAsiaTheme="minorEastAsia"/>
          <w:szCs w:val="21"/>
        </w:rPr>
        <w:t xml:space="preserve">            王莉</w:t>
      </w:r>
      <w:r>
        <w:rPr>
          <w:rFonts w:asciiTheme="minorEastAsia" w:hAnsiTheme="minorEastAsia" w:eastAsiaTheme="minorEastAsia"/>
          <w:szCs w:val="21"/>
        </w:rPr>
        <w:tab/>
      </w:r>
      <w:r>
        <w:rPr>
          <w:rFonts w:asciiTheme="minorEastAsia" w:hAnsiTheme="minorEastAsia" w:eastAsiaTheme="minorEastAsia"/>
          <w:szCs w:val="21"/>
        </w:rPr>
        <w:t>行长助理</w:t>
      </w:r>
      <w:r>
        <w:rPr>
          <w:rFonts w:asciiTheme="minorEastAsia" w:hAnsiTheme="minorEastAsia" w:eastAsiaTheme="minorEastAsia"/>
          <w:szCs w:val="21"/>
        </w:rPr>
        <w:tab/>
      </w:r>
      <w:r>
        <w:rPr>
          <w:rFonts w:asciiTheme="minorEastAsia" w:hAnsiTheme="minorEastAsia" w:eastAsiaTheme="minorEastAsia"/>
          <w:szCs w:val="21"/>
        </w:rPr>
        <w:t>029-61828185</w:t>
      </w:r>
      <w:r>
        <w:rPr>
          <w:rFonts w:asciiTheme="minorEastAsia" w:hAnsiTheme="minorEastAsia" w:eastAsiaTheme="minorEastAsia"/>
          <w:szCs w:val="21"/>
        </w:rPr>
        <w:tab/>
      </w:r>
      <w:r>
        <w:rPr>
          <w:rFonts w:asciiTheme="minorEastAsia" w:hAnsiTheme="minorEastAsia" w:eastAsiaTheme="minorEastAsia"/>
          <w:szCs w:val="21"/>
        </w:rPr>
        <w:t>15802966196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延安分行</w:t>
      </w:r>
      <w:r>
        <w:rPr>
          <w:rFonts w:asciiTheme="minorEastAsia" w:hAnsiTheme="minorEastAsia" w:eastAsiaTheme="minorEastAsia"/>
          <w:szCs w:val="21"/>
        </w:rPr>
        <w:tab/>
      </w:r>
      <w:r>
        <w:rPr>
          <w:rFonts w:asciiTheme="minorEastAsia" w:hAnsiTheme="minorEastAsia" w:eastAsiaTheme="minorEastAsia"/>
          <w:szCs w:val="21"/>
        </w:rPr>
        <w:t xml:space="preserve">            奥宝森</w:t>
      </w:r>
      <w:r>
        <w:rPr>
          <w:rFonts w:asciiTheme="minorEastAsia" w:hAnsiTheme="minorEastAsia" w:eastAsiaTheme="minorEastAsia"/>
          <w:szCs w:val="21"/>
        </w:rPr>
        <w:tab/>
      </w:r>
      <w:r>
        <w:rPr>
          <w:rFonts w:asciiTheme="minorEastAsia" w:hAnsiTheme="minorEastAsia" w:eastAsiaTheme="minorEastAsia"/>
          <w:szCs w:val="21"/>
        </w:rPr>
        <w:t>室经理</w:t>
      </w:r>
      <w:r>
        <w:rPr>
          <w:rFonts w:asciiTheme="minorEastAsia" w:hAnsiTheme="minorEastAsia" w:eastAsiaTheme="minorEastAsia"/>
          <w:szCs w:val="21"/>
        </w:rPr>
        <w:tab/>
      </w:r>
      <w:r>
        <w:rPr>
          <w:rFonts w:asciiTheme="minorEastAsia" w:hAnsiTheme="minorEastAsia" w:eastAsiaTheme="minorEastAsia"/>
          <w:szCs w:val="21"/>
        </w:rPr>
        <w:t>0911-8076038</w:t>
      </w:r>
      <w:r>
        <w:rPr>
          <w:rFonts w:asciiTheme="minorEastAsia" w:hAnsiTheme="minorEastAsia" w:eastAsiaTheme="minorEastAsia"/>
          <w:szCs w:val="21"/>
        </w:rPr>
        <w:tab/>
      </w:r>
      <w:r>
        <w:rPr>
          <w:rFonts w:asciiTheme="minorEastAsia" w:hAnsiTheme="minorEastAsia" w:eastAsiaTheme="minorEastAsia"/>
          <w:szCs w:val="21"/>
        </w:rPr>
        <w:t>15592925222</w:t>
      </w:r>
    </w:p>
    <w:p>
      <w:pPr>
        <w:rPr>
          <w:rFonts w:asciiTheme="minorEastAsia" w:hAnsiTheme="minorEastAsia" w:eastAsiaTheme="minorEastAsia"/>
          <w:b/>
          <w:szCs w:val="21"/>
        </w:rPr>
      </w:pPr>
      <w:r>
        <w:rPr>
          <w:rFonts w:asciiTheme="minorEastAsia" w:hAnsiTheme="minorEastAsia" w:eastAsiaTheme="minorEastAsia"/>
          <w:b/>
          <w:szCs w:val="21"/>
        </w:rPr>
        <w:t>三、工商银行（政采贷）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张岭</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0912-6183827</w:t>
      </w:r>
      <w:r>
        <w:rPr>
          <w:rFonts w:asciiTheme="minorEastAsia" w:hAnsiTheme="minorEastAsia" w:eastAsiaTheme="minorEastAsia"/>
          <w:szCs w:val="21"/>
        </w:rPr>
        <w:tab/>
      </w:r>
      <w:r>
        <w:rPr>
          <w:rFonts w:asciiTheme="minorEastAsia" w:hAnsiTheme="minorEastAsia" w:eastAsiaTheme="minorEastAsia"/>
          <w:szCs w:val="21"/>
        </w:rPr>
        <w:t>15353386777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郭进</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0917-3238282</w:t>
      </w:r>
      <w:r>
        <w:rPr>
          <w:rFonts w:asciiTheme="minorEastAsia" w:hAnsiTheme="minorEastAsia" w:eastAsiaTheme="minorEastAsia"/>
          <w:szCs w:val="21"/>
        </w:rPr>
        <w:tab/>
      </w:r>
      <w:r>
        <w:rPr>
          <w:rFonts w:asciiTheme="minorEastAsia" w:hAnsiTheme="minorEastAsia" w:eastAsiaTheme="minorEastAsia"/>
          <w:szCs w:val="21"/>
        </w:rPr>
        <w:t>18991749262</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安康分行</w:t>
      </w:r>
      <w:r>
        <w:rPr>
          <w:rFonts w:asciiTheme="minorEastAsia" w:hAnsiTheme="minorEastAsia" w:eastAsiaTheme="minorEastAsia"/>
          <w:szCs w:val="21"/>
        </w:rPr>
        <w:tab/>
      </w:r>
      <w:r>
        <w:rPr>
          <w:rFonts w:asciiTheme="minorEastAsia" w:hAnsiTheme="minorEastAsia" w:eastAsiaTheme="minorEastAsia"/>
          <w:szCs w:val="21"/>
        </w:rPr>
        <w:t>郑婕</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0915-3236275</w:t>
      </w:r>
      <w:r>
        <w:rPr>
          <w:rFonts w:asciiTheme="minorEastAsia" w:hAnsiTheme="minorEastAsia" w:eastAsiaTheme="minorEastAsia"/>
          <w:szCs w:val="21"/>
        </w:rPr>
        <w:tab/>
      </w:r>
      <w:r>
        <w:rPr>
          <w:rFonts w:asciiTheme="minorEastAsia" w:hAnsiTheme="minorEastAsia" w:eastAsiaTheme="minorEastAsia"/>
          <w:szCs w:val="21"/>
        </w:rPr>
        <w:t>15667856663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铜川分行</w:t>
      </w:r>
      <w:r>
        <w:rPr>
          <w:rFonts w:asciiTheme="minorEastAsia" w:hAnsiTheme="minorEastAsia" w:eastAsiaTheme="minorEastAsia"/>
          <w:szCs w:val="21"/>
        </w:rPr>
        <w:tab/>
      </w:r>
      <w:r>
        <w:rPr>
          <w:rFonts w:asciiTheme="minorEastAsia" w:hAnsiTheme="minorEastAsia" w:eastAsiaTheme="minorEastAsia"/>
          <w:szCs w:val="21"/>
        </w:rPr>
        <w:t>彭东东</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0919-2151878</w:t>
      </w:r>
      <w:r>
        <w:rPr>
          <w:rFonts w:asciiTheme="minorEastAsia" w:hAnsiTheme="minorEastAsia" w:eastAsiaTheme="minorEastAsia"/>
          <w:szCs w:val="21"/>
        </w:rPr>
        <w:tab/>
      </w:r>
      <w:r>
        <w:rPr>
          <w:rFonts w:asciiTheme="minorEastAsia" w:hAnsiTheme="minorEastAsia" w:eastAsiaTheme="minorEastAsia"/>
          <w:szCs w:val="21"/>
        </w:rPr>
        <w:t>17392898832</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延安分行</w:t>
      </w:r>
      <w:r>
        <w:rPr>
          <w:rFonts w:asciiTheme="minorEastAsia" w:hAnsiTheme="minorEastAsia" w:eastAsiaTheme="minorEastAsia"/>
          <w:szCs w:val="21"/>
        </w:rPr>
        <w:tab/>
      </w:r>
      <w:r>
        <w:rPr>
          <w:rFonts w:asciiTheme="minorEastAsia" w:hAnsiTheme="minorEastAsia" w:eastAsiaTheme="minorEastAsia"/>
          <w:szCs w:val="21"/>
        </w:rPr>
        <w:t>党莹</w:t>
      </w:r>
      <w:r>
        <w:rPr>
          <w:rFonts w:asciiTheme="minorEastAsia" w:hAnsiTheme="minorEastAsia" w:eastAsiaTheme="minorEastAsia"/>
          <w:szCs w:val="21"/>
        </w:rPr>
        <w:tab/>
      </w:r>
      <w:r>
        <w:rPr>
          <w:rFonts w:asciiTheme="minorEastAsia" w:hAnsiTheme="minorEastAsia" w:eastAsiaTheme="minorEastAsia"/>
          <w:szCs w:val="21"/>
        </w:rPr>
        <w:t>经理助理</w:t>
      </w:r>
      <w:r>
        <w:rPr>
          <w:rFonts w:asciiTheme="minorEastAsia" w:hAnsiTheme="minorEastAsia" w:eastAsiaTheme="minorEastAsia"/>
          <w:szCs w:val="21"/>
        </w:rPr>
        <w:tab/>
      </w:r>
      <w:r>
        <w:rPr>
          <w:rFonts w:asciiTheme="minorEastAsia" w:hAnsiTheme="minorEastAsia" w:eastAsiaTheme="minorEastAsia"/>
          <w:szCs w:val="21"/>
        </w:rPr>
        <w:t>0911-2380826</w:t>
      </w:r>
      <w:r>
        <w:rPr>
          <w:rFonts w:asciiTheme="minorEastAsia" w:hAnsiTheme="minorEastAsia" w:eastAsiaTheme="minorEastAsia"/>
          <w:szCs w:val="21"/>
        </w:rPr>
        <w:tab/>
      </w:r>
      <w:r>
        <w:rPr>
          <w:rFonts w:asciiTheme="minorEastAsia" w:hAnsiTheme="minorEastAsia" w:eastAsiaTheme="minorEastAsia"/>
          <w:szCs w:val="21"/>
        </w:rPr>
        <w:t>15291142933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汉中分行</w:t>
      </w:r>
      <w:r>
        <w:rPr>
          <w:rFonts w:asciiTheme="minorEastAsia" w:hAnsiTheme="minorEastAsia" w:eastAsiaTheme="minorEastAsia"/>
          <w:szCs w:val="21"/>
        </w:rPr>
        <w:tab/>
      </w:r>
      <w:r>
        <w:rPr>
          <w:rFonts w:asciiTheme="minorEastAsia" w:hAnsiTheme="minorEastAsia" w:eastAsiaTheme="minorEastAsia"/>
          <w:szCs w:val="21"/>
        </w:rPr>
        <w:t>杨薇薇</w:t>
      </w:r>
      <w:r>
        <w:rPr>
          <w:rFonts w:asciiTheme="minorEastAsia" w:hAnsiTheme="minorEastAsia" w:eastAsiaTheme="minorEastAsia"/>
          <w:szCs w:val="21"/>
        </w:rPr>
        <w:tab/>
      </w:r>
      <w:r>
        <w:rPr>
          <w:rFonts w:asciiTheme="minorEastAsia" w:hAnsiTheme="minorEastAsia" w:eastAsiaTheme="minorEastAsia"/>
          <w:szCs w:val="21"/>
        </w:rPr>
        <w:t>部门副经理</w:t>
      </w:r>
      <w:r>
        <w:rPr>
          <w:rFonts w:asciiTheme="minorEastAsia" w:hAnsiTheme="minorEastAsia" w:eastAsiaTheme="minorEastAsia"/>
          <w:szCs w:val="21"/>
        </w:rPr>
        <w:tab/>
      </w:r>
      <w:r>
        <w:rPr>
          <w:rFonts w:asciiTheme="minorEastAsia" w:hAnsiTheme="minorEastAsia" w:eastAsiaTheme="minorEastAsia"/>
          <w:szCs w:val="21"/>
        </w:rPr>
        <w:t>0916-2606773</w:t>
      </w:r>
      <w:r>
        <w:rPr>
          <w:rFonts w:asciiTheme="minorEastAsia" w:hAnsiTheme="minorEastAsia" w:eastAsiaTheme="minorEastAsia"/>
          <w:szCs w:val="21"/>
        </w:rPr>
        <w:tab/>
      </w:r>
      <w:r>
        <w:rPr>
          <w:rFonts w:asciiTheme="minorEastAsia" w:hAnsiTheme="minorEastAsia" w:eastAsiaTheme="minorEastAsia"/>
          <w:szCs w:val="21"/>
        </w:rPr>
        <w:t>18591607453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渭南分行</w:t>
      </w:r>
      <w:r>
        <w:rPr>
          <w:rFonts w:asciiTheme="minorEastAsia" w:hAnsiTheme="minorEastAsia" w:eastAsiaTheme="minorEastAsia"/>
          <w:szCs w:val="21"/>
        </w:rPr>
        <w:tab/>
      </w:r>
      <w:r>
        <w:rPr>
          <w:rFonts w:asciiTheme="minorEastAsia" w:hAnsiTheme="minorEastAsia" w:eastAsiaTheme="minorEastAsia"/>
          <w:szCs w:val="21"/>
        </w:rPr>
        <w:t>张欢</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09132095066</w:t>
      </w:r>
      <w:r>
        <w:rPr>
          <w:rFonts w:asciiTheme="minorEastAsia" w:hAnsiTheme="minorEastAsia" w:eastAsiaTheme="minorEastAsia"/>
          <w:szCs w:val="21"/>
        </w:rPr>
        <w:tab/>
      </w:r>
      <w:r>
        <w:rPr>
          <w:rFonts w:asciiTheme="minorEastAsia" w:hAnsiTheme="minorEastAsia" w:eastAsiaTheme="minorEastAsia"/>
          <w:szCs w:val="21"/>
        </w:rPr>
        <w:t>15229730006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袁霖</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029-33259370</w:t>
      </w:r>
      <w:r>
        <w:rPr>
          <w:rFonts w:asciiTheme="minorEastAsia" w:hAnsiTheme="minorEastAsia" w:eastAsiaTheme="minorEastAsia"/>
          <w:szCs w:val="21"/>
        </w:rPr>
        <w:tab/>
      </w:r>
      <w:r>
        <w:rPr>
          <w:rFonts w:asciiTheme="minorEastAsia" w:hAnsiTheme="minorEastAsia" w:eastAsiaTheme="minorEastAsia"/>
          <w:szCs w:val="21"/>
        </w:rPr>
        <w:t>18591006506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商洛分行</w:t>
      </w:r>
      <w:r>
        <w:rPr>
          <w:rFonts w:asciiTheme="minorEastAsia" w:hAnsiTheme="minorEastAsia" w:eastAsiaTheme="minorEastAsia"/>
          <w:szCs w:val="21"/>
        </w:rPr>
        <w:tab/>
      </w:r>
      <w:r>
        <w:rPr>
          <w:rFonts w:asciiTheme="minorEastAsia" w:hAnsiTheme="minorEastAsia" w:eastAsiaTheme="minorEastAsia"/>
          <w:szCs w:val="21"/>
        </w:rPr>
        <w:t>张铮</w:t>
      </w:r>
      <w:r>
        <w:rPr>
          <w:rFonts w:asciiTheme="minorEastAsia" w:hAnsiTheme="minorEastAsia" w:eastAsiaTheme="minorEastAsia"/>
          <w:szCs w:val="21"/>
        </w:rPr>
        <w:tab/>
      </w:r>
      <w:r>
        <w:rPr>
          <w:rFonts w:asciiTheme="minorEastAsia" w:hAnsiTheme="minorEastAsia" w:eastAsiaTheme="minorEastAsia"/>
          <w:szCs w:val="21"/>
        </w:rPr>
        <w:t>经理助理</w:t>
      </w:r>
      <w:r>
        <w:rPr>
          <w:rFonts w:asciiTheme="minorEastAsia" w:hAnsiTheme="minorEastAsia" w:eastAsiaTheme="minorEastAsia"/>
          <w:szCs w:val="21"/>
        </w:rPr>
        <w:tab/>
      </w:r>
      <w:r>
        <w:rPr>
          <w:rFonts w:asciiTheme="minorEastAsia" w:hAnsiTheme="minorEastAsia" w:eastAsiaTheme="minorEastAsia"/>
          <w:szCs w:val="21"/>
        </w:rPr>
        <w:t>0914-2310908</w:t>
      </w:r>
      <w:r>
        <w:rPr>
          <w:rFonts w:asciiTheme="minorEastAsia" w:hAnsiTheme="minorEastAsia" w:eastAsiaTheme="minorEastAsia"/>
          <w:szCs w:val="21"/>
        </w:rPr>
        <w:tab/>
      </w:r>
      <w:r>
        <w:rPr>
          <w:rFonts w:asciiTheme="minorEastAsia" w:hAnsiTheme="minorEastAsia" w:eastAsiaTheme="minorEastAsia"/>
          <w:szCs w:val="21"/>
        </w:rPr>
        <w:t>18691410305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商洛分行</w:t>
      </w:r>
      <w:r>
        <w:rPr>
          <w:rFonts w:asciiTheme="minorEastAsia" w:hAnsiTheme="minorEastAsia" w:eastAsiaTheme="minorEastAsia"/>
          <w:szCs w:val="21"/>
        </w:rPr>
        <w:tab/>
      </w:r>
      <w:r>
        <w:rPr>
          <w:rFonts w:asciiTheme="minorEastAsia" w:hAnsiTheme="minorEastAsia" w:eastAsiaTheme="minorEastAsia"/>
          <w:szCs w:val="21"/>
        </w:rPr>
        <w:t>余勇博</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0914-2310908</w:t>
      </w:r>
      <w:r>
        <w:rPr>
          <w:rFonts w:asciiTheme="minorEastAsia" w:hAnsiTheme="minorEastAsia" w:eastAsiaTheme="minorEastAsia"/>
          <w:szCs w:val="21"/>
        </w:rPr>
        <w:tab/>
      </w:r>
      <w:r>
        <w:rPr>
          <w:rFonts w:asciiTheme="minorEastAsia" w:hAnsiTheme="minorEastAsia" w:eastAsiaTheme="minorEastAsia"/>
          <w:szCs w:val="21"/>
        </w:rPr>
        <w:t>18092802280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巩越</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029-87609419</w:t>
      </w:r>
      <w:r>
        <w:rPr>
          <w:rFonts w:asciiTheme="minorEastAsia" w:hAnsiTheme="minorEastAsia" w:eastAsiaTheme="minorEastAsia"/>
          <w:szCs w:val="21"/>
        </w:rPr>
        <w:tab/>
      </w:r>
      <w:r>
        <w:rPr>
          <w:rFonts w:asciiTheme="minorEastAsia" w:hAnsiTheme="minorEastAsia" w:eastAsiaTheme="minorEastAsia"/>
          <w:szCs w:val="21"/>
        </w:rPr>
        <w:t>18629450680</w:t>
      </w:r>
    </w:p>
    <w:p>
      <w:pPr>
        <w:rPr>
          <w:rFonts w:asciiTheme="minorEastAsia" w:hAnsiTheme="minorEastAsia" w:eastAsiaTheme="minorEastAsia"/>
          <w:b/>
          <w:szCs w:val="21"/>
        </w:rPr>
      </w:pPr>
      <w:r>
        <w:rPr>
          <w:rFonts w:asciiTheme="minorEastAsia" w:hAnsiTheme="minorEastAsia" w:eastAsiaTheme="minorEastAsia"/>
          <w:b/>
          <w:szCs w:val="21"/>
        </w:rPr>
        <w:t>四、中信银行 （政采e贷）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西安市朱雀大街中段1号</w:t>
      </w:r>
      <w:r>
        <w:rPr>
          <w:rFonts w:asciiTheme="minorEastAsia" w:hAnsiTheme="minorEastAsia" w:eastAsiaTheme="minorEastAsia"/>
          <w:szCs w:val="21"/>
        </w:rPr>
        <w:tab/>
      </w:r>
      <w:r>
        <w:rPr>
          <w:rFonts w:asciiTheme="minorEastAsia" w:hAnsiTheme="minorEastAsia" w:eastAsiaTheme="minorEastAsia"/>
          <w:szCs w:val="21"/>
        </w:rPr>
        <w:t>曹晓聪</w:t>
      </w:r>
      <w:r>
        <w:rPr>
          <w:rFonts w:asciiTheme="minorEastAsia" w:hAnsiTheme="minorEastAsia" w:eastAsiaTheme="minorEastAsia"/>
          <w:szCs w:val="21"/>
        </w:rPr>
        <w:tab/>
      </w:r>
      <w:r>
        <w:rPr>
          <w:rFonts w:asciiTheme="minorEastAsia" w:hAnsiTheme="minorEastAsia" w:eastAsiaTheme="minorEastAsia"/>
          <w:szCs w:val="21"/>
        </w:rPr>
        <w:t>13759957407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秦皇中路绿苑大厦</w:t>
      </w:r>
      <w:r>
        <w:rPr>
          <w:rFonts w:asciiTheme="minorEastAsia" w:hAnsiTheme="minorEastAsia" w:eastAsiaTheme="minorEastAsia"/>
          <w:szCs w:val="21"/>
        </w:rPr>
        <w:tab/>
      </w:r>
      <w:r>
        <w:rPr>
          <w:rFonts w:asciiTheme="minorEastAsia" w:hAnsiTheme="minorEastAsia" w:eastAsiaTheme="minorEastAsia"/>
          <w:szCs w:val="21"/>
        </w:rPr>
        <w:t>杭群</w:t>
      </w:r>
      <w:r>
        <w:rPr>
          <w:rFonts w:asciiTheme="minorEastAsia" w:hAnsiTheme="minorEastAsia" w:eastAsiaTheme="minorEastAsia"/>
          <w:szCs w:val="21"/>
        </w:rPr>
        <w:tab/>
      </w:r>
      <w:r>
        <w:rPr>
          <w:rFonts w:asciiTheme="minorEastAsia" w:hAnsiTheme="minorEastAsia" w:eastAsiaTheme="minorEastAsia"/>
          <w:szCs w:val="21"/>
        </w:rPr>
        <w:t>13992016859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宝鸡市高新大道50号财富大厦B座</w:t>
      </w:r>
      <w:r>
        <w:rPr>
          <w:rFonts w:asciiTheme="minorEastAsia" w:hAnsiTheme="minorEastAsia" w:eastAsiaTheme="minorEastAsia"/>
          <w:szCs w:val="21"/>
        </w:rPr>
        <w:tab/>
      </w:r>
      <w:r>
        <w:rPr>
          <w:rFonts w:asciiTheme="minorEastAsia" w:hAnsiTheme="minorEastAsia" w:eastAsiaTheme="minorEastAsia"/>
          <w:szCs w:val="21"/>
        </w:rPr>
        <w:t>王尧</w:t>
      </w:r>
      <w:r>
        <w:rPr>
          <w:rFonts w:asciiTheme="minorEastAsia" w:hAnsiTheme="minorEastAsia" w:eastAsiaTheme="minorEastAsia"/>
          <w:szCs w:val="21"/>
        </w:rPr>
        <w:tab/>
      </w:r>
      <w:r>
        <w:rPr>
          <w:rFonts w:asciiTheme="minorEastAsia" w:hAnsiTheme="minorEastAsia" w:eastAsiaTheme="minorEastAsia"/>
          <w:szCs w:val="21"/>
        </w:rPr>
        <w:t>13636762976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渭南分行</w:t>
      </w:r>
      <w:r>
        <w:rPr>
          <w:rFonts w:asciiTheme="minorEastAsia" w:hAnsiTheme="minorEastAsia" w:eastAsiaTheme="minorEastAsia"/>
          <w:szCs w:val="21"/>
        </w:rPr>
        <w:tab/>
      </w:r>
      <w:r>
        <w:rPr>
          <w:rFonts w:asciiTheme="minorEastAsia" w:hAnsiTheme="minorEastAsia" w:eastAsiaTheme="minorEastAsia"/>
          <w:szCs w:val="21"/>
        </w:rPr>
        <w:t>渭南市朝阳大街中段信达广场世纪明珠大厦</w:t>
      </w:r>
      <w:r>
        <w:rPr>
          <w:rFonts w:asciiTheme="minorEastAsia" w:hAnsiTheme="minorEastAsia" w:eastAsiaTheme="minorEastAsia"/>
          <w:szCs w:val="21"/>
        </w:rPr>
        <w:tab/>
      </w:r>
      <w:r>
        <w:rPr>
          <w:rFonts w:asciiTheme="minorEastAsia" w:hAnsiTheme="minorEastAsia" w:eastAsiaTheme="minorEastAsia"/>
          <w:szCs w:val="21"/>
        </w:rPr>
        <w:t>杨阳</w:t>
      </w:r>
      <w:r>
        <w:rPr>
          <w:rFonts w:asciiTheme="minorEastAsia" w:hAnsiTheme="minorEastAsia" w:eastAsiaTheme="minorEastAsia"/>
          <w:szCs w:val="21"/>
        </w:rPr>
        <w:tab/>
      </w:r>
      <w:r>
        <w:rPr>
          <w:rFonts w:asciiTheme="minorEastAsia" w:hAnsiTheme="minorEastAsia" w:eastAsiaTheme="minorEastAsia"/>
          <w:szCs w:val="21"/>
        </w:rPr>
        <w:t>18191815559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榆林市高新区长兴路248号中信银行</w:t>
      </w:r>
      <w:r>
        <w:rPr>
          <w:rFonts w:asciiTheme="minorEastAsia" w:hAnsiTheme="minorEastAsia" w:eastAsiaTheme="minorEastAsia"/>
          <w:szCs w:val="21"/>
        </w:rPr>
        <w:tab/>
      </w:r>
      <w:r>
        <w:rPr>
          <w:rFonts w:asciiTheme="minorEastAsia" w:hAnsiTheme="minorEastAsia" w:eastAsiaTheme="minorEastAsia"/>
          <w:szCs w:val="21"/>
        </w:rPr>
        <w:t>刘洪巍</w:t>
      </w:r>
      <w:r>
        <w:rPr>
          <w:rFonts w:asciiTheme="minorEastAsia" w:hAnsiTheme="minorEastAsia" w:eastAsiaTheme="minorEastAsia"/>
          <w:szCs w:val="21"/>
        </w:rPr>
        <w:tab/>
      </w:r>
      <w:r>
        <w:rPr>
          <w:rFonts w:asciiTheme="minorEastAsia" w:hAnsiTheme="minorEastAsia" w:eastAsiaTheme="minorEastAsia"/>
          <w:szCs w:val="21"/>
        </w:rPr>
        <w:t>13636885556</w:t>
      </w:r>
    </w:p>
    <w:p>
      <w:pPr>
        <w:ind w:left="1680" w:leftChars="200" w:hanging="1260" w:hangingChars="600"/>
        <w:rPr>
          <w:rFonts w:asciiTheme="minorEastAsia" w:hAnsiTheme="minorEastAsia" w:eastAsiaTheme="minorEastAsia"/>
          <w:szCs w:val="21"/>
        </w:rPr>
      </w:pPr>
      <w:r>
        <w:rPr>
          <w:rFonts w:asciiTheme="minorEastAsia" w:hAnsiTheme="minorEastAsia" w:eastAsiaTheme="minorEastAsia"/>
          <w:szCs w:val="21"/>
        </w:rPr>
        <w:t>汉中分行</w:t>
      </w:r>
      <w:r>
        <w:rPr>
          <w:rFonts w:asciiTheme="minorEastAsia" w:hAnsiTheme="minorEastAsia" w:eastAsiaTheme="minorEastAsia"/>
          <w:szCs w:val="21"/>
        </w:rPr>
        <w:tab/>
      </w:r>
      <w:r>
        <w:rPr>
          <w:rFonts w:asciiTheme="minorEastAsia" w:hAnsiTheme="minorEastAsia" w:eastAsiaTheme="minorEastAsia"/>
          <w:szCs w:val="21"/>
        </w:rPr>
        <w:t>汉中市汉台区西二环路与劳动西路东南汉中滨江•公园壹号（产业孵化区）3B号楼</w:t>
      </w:r>
      <w:r>
        <w:rPr>
          <w:rFonts w:asciiTheme="minorEastAsia" w:hAnsiTheme="minorEastAsia" w:eastAsiaTheme="minorEastAsia"/>
          <w:szCs w:val="21"/>
        </w:rPr>
        <w:tab/>
      </w:r>
      <w:r>
        <w:rPr>
          <w:rFonts w:asciiTheme="minorEastAsia" w:hAnsiTheme="minorEastAsia" w:eastAsiaTheme="minorEastAsia"/>
          <w:szCs w:val="21"/>
        </w:rPr>
        <w:t>陈真</w:t>
      </w:r>
      <w:r>
        <w:rPr>
          <w:rFonts w:asciiTheme="minorEastAsia" w:hAnsiTheme="minorEastAsia" w:eastAsiaTheme="minorEastAsia"/>
          <w:szCs w:val="21"/>
        </w:rPr>
        <w:tab/>
      </w:r>
      <w:r>
        <w:rPr>
          <w:rFonts w:asciiTheme="minorEastAsia" w:hAnsiTheme="minorEastAsia" w:eastAsiaTheme="minorEastAsia"/>
          <w:szCs w:val="21"/>
        </w:rPr>
        <w:t>18509165068</w:t>
      </w:r>
    </w:p>
    <w:p>
      <w:pPr>
        <w:rPr>
          <w:rFonts w:asciiTheme="minorEastAsia" w:hAnsiTheme="minorEastAsia" w:eastAsiaTheme="minorEastAsia"/>
          <w:b/>
          <w:szCs w:val="21"/>
        </w:rPr>
      </w:pPr>
      <w:r>
        <w:rPr>
          <w:rFonts w:asciiTheme="minorEastAsia" w:hAnsiTheme="minorEastAsia" w:eastAsiaTheme="minorEastAsia"/>
          <w:b/>
          <w:szCs w:val="21"/>
        </w:rPr>
        <w:t>五、中国光大银行（阳光政采贷）</w:t>
      </w:r>
      <w:r>
        <w:rPr>
          <w:rFonts w:asciiTheme="minorEastAsia" w:hAnsiTheme="minorEastAsia" w:eastAsiaTheme="minorEastAsia"/>
          <w:b/>
          <w:szCs w:val="21"/>
        </w:rPr>
        <w:tab/>
      </w:r>
      <w:r>
        <w:rPr>
          <w:rFonts w:asciiTheme="minorEastAsia" w:hAnsiTheme="minorEastAsia" w:eastAsiaTheme="minorEastAsia"/>
          <w:b/>
          <w:szCs w:val="21"/>
        </w:rPr>
        <w:tab/>
      </w:r>
      <w:r>
        <w:rPr>
          <w:rFonts w:asciiTheme="minorEastAsia" w:hAnsiTheme="minorEastAsia" w:eastAsiaTheme="minorEastAsia"/>
          <w:b/>
          <w:szCs w:val="21"/>
        </w:rPr>
        <w:tab/>
      </w:r>
      <w:r>
        <w:rPr>
          <w:rFonts w:asciiTheme="minorEastAsia" w:hAnsiTheme="minorEastAsia" w:eastAsiaTheme="minorEastAsia"/>
          <w:b/>
          <w:szCs w:val="21"/>
        </w:rPr>
        <w:tab/>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杨 欢</w:t>
      </w:r>
      <w:r>
        <w:rPr>
          <w:rFonts w:asciiTheme="minorEastAsia" w:hAnsiTheme="minorEastAsia" w:eastAsiaTheme="minorEastAsia"/>
          <w:szCs w:val="21"/>
        </w:rPr>
        <w:tab/>
      </w:r>
      <w:r>
        <w:rPr>
          <w:rFonts w:asciiTheme="minorEastAsia" w:hAnsiTheme="minorEastAsia" w:eastAsiaTheme="minorEastAsia"/>
          <w:szCs w:val="21"/>
        </w:rPr>
        <w:t>0917-3451055</w:t>
      </w:r>
      <w:r>
        <w:rPr>
          <w:rFonts w:asciiTheme="minorEastAsia" w:hAnsiTheme="minorEastAsia" w:eastAsiaTheme="minorEastAsia"/>
          <w:szCs w:val="21"/>
        </w:rPr>
        <w:tab/>
      </w:r>
      <w:r>
        <w:rPr>
          <w:rFonts w:asciiTheme="minorEastAsia" w:hAnsiTheme="minorEastAsia" w:eastAsiaTheme="minorEastAsia"/>
          <w:szCs w:val="21"/>
        </w:rPr>
        <w:t>18329677163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尚云鹏</w:t>
      </w:r>
      <w:r>
        <w:rPr>
          <w:rFonts w:asciiTheme="minorEastAsia" w:hAnsiTheme="minorEastAsia" w:eastAsiaTheme="minorEastAsia"/>
          <w:szCs w:val="21"/>
        </w:rPr>
        <w:tab/>
      </w:r>
      <w:r>
        <w:rPr>
          <w:rFonts w:asciiTheme="minorEastAsia" w:hAnsiTheme="minorEastAsia" w:eastAsiaTheme="minorEastAsia"/>
          <w:szCs w:val="21"/>
        </w:rPr>
        <w:t>0912-3548019</w:t>
      </w:r>
      <w:r>
        <w:rPr>
          <w:rFonts w:asciiTheme="minorEastAsia" w:hAnsiTheme="minorEastAsia" w:eastAsiaTheme="minorEastAsia"/>
          <w:szCs w:val="21"/>
        </w:rPr>
        <w:tab/>
      </w:r>
      <w:r>
        <w:rPr>
          <w:rFonts w:asciiTheme="minorEastAsia" w:hAnsiTheme="minorEastAsia" w:eastAsiaTheme="minorEastAsia"/>
          <w:szCs w:val="21"/>
        </w:rPr>
        <w:t>18690473126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延安分行</w:t>
      </w:r>
      <w:r>
        <w:rPr>
          <w:rFonts w:asciiTheme="minorEastAsia" w:hAnsiTheme="minorEastAsia" w:eastAsiaTheme="minorEastAsia"/>
          <w:szCs w:val="21"/>
        </w:rPr>
        <w:tab/>
      </w:r>
      <w:r>
        <w:rPr>
          <w:rFonts w:asciiTheme="minorEastAsia" w:hAnsiTheme="minorEastAsia" w:eastAsiaTheme="minorEastAsia"/>
          <w:szCs w:val="21"/>
        </w:rPr>
        <w:t>汪昊田</w:t>
      </w:r>
      <w:r>
        <w:rPr>
          <w:rFonts w:asciiTheme="minorEastAsia" w:hAnsiTheme="minorEastAsia" w:eastAsiaTheme="minorEastAsia"/>
          <w:szCs w:val="21"/>
        </w:rPr>
        <w:tab/>
      </w:r>
      <w:r>
        <w:rPr>
          <w:rFonts w:asciiTheme="minorEastAsia" w:hAnsiTheme="minorEastAsia" w:eastAsiaTheme="minorEastAsia"/>
          <w:szCs w:val="21"/>
        </w:rPr>
        <w:t>0911-8011831</w:t>
      </w:r>
      <w:r>
        <w:rPr>
          <w:rFonts w:asciiTheme="minorEastAsia" w:hAnsiTheme="minorEastAsia" w:eastAsiaTheme="minorEastAsia"/>
          <w:szCs w:val="21"/>
        </w:rPr>
        <w:tab/>
      </w:r>
      <w:r>
        <w:rPr>
          <w:rFonts w:asciiTheme="minorEastAsia" w:hAnsiTheme="minorEastAsia" w:eastAsiaTheme="minorEastAsia"/>
          <w:szCs w:val="21"/>
        </w:rPr>
        <w:t>13509115500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侯 佳</w:t>
      </w:r>
      <w:r>
        <w:rPr>
          <w:rFonts w:asciiTheme="minorEastAsia" w:hAnsiTheme="minorEastAsia" w:eastAsiaTheme="minorEastAsia"/>
          <w:szCs w:val="21"/>
        </w:rPr>
        <w:tab/>
      </w:r>
      <w:r>
        <w:rPr>
          <w:rFonts w:asciiTheme="minorEastAsia" w:hAnsiTheme="minorEastAsia" w:eastAsiaTheme="minorEastAsia"/>
          <w:szCs w:val="21"/>
        </w:rPr>
        <w:t>32100021</w:t>
      </w:r>
      <w:r>
        <w:rPr>
          <w:rFonts w:asciiTheme="minorEastAsia" w:hAnsiTheme="minorEastAsia" w:eastAsiaTheme="minorEastAsia"/>
          <w:szCs w:val="21"/>
        </w:rPr>
        <w:tab/>
      </w:r>
      <w:r>
        <w:rPr>
          <w:rFonts w:asciiTheme="minorEastAsia" w:hAnsiTheme="minorEastAsia" w:eastAsiaTheme="minorEastAsia"/>
          <w:szCs w:val="21"/>
        </w:rPr>
        <w:t>15229500088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营销一部</w:t>
      </w:r>
      <w:r>
        <w:rPr>
          <w:rFonts w:asciiTheme="minorEastAsia" w:hAnsiTheme="minorEastAsia" w:eastAsiaTheme="minorEastAsia"/>
          <w:szCs w:val="21"/>
        </w:rPr>
        <w:tab/>
      </w:r>
      <w:r>
        <w:rPr>
          <w:rFonts w:asciiTheme="minorEastAsia" w:hAnsiTheme="minorEastAsia" w:eastAsiaTheme="minorEastAsia"/>
          <w:szCs w:val="21"/>
        </w:rPr>
        <w:t>李 敏</w:t>
      </w:r>
      <w:r>
        <w:rPr>
          <w:rFonts w:asciiTheme="minorEastAsia" w:hAnsiTheme="minorEastAsia" w:eastAsiaTheme="minorEastAsia"/>
          <w:szCs w:val="21"/>
        </w:rPr>
        <w:tab/>
      </w:r>
      <w:r>
        <w:rPr>
          <w:rFonts w:asciiTheme="minorEastAsia" w:hAnsiTheme="minorEastAsia" w:eastAsiaTheme="minorEastAsia"/>
          <w:szCs w:val="21"/>
        </w:rPr>
        <w:t>87236311</w:t>
      </w:r>
      <w:r>
        <w:rPr>
          <w:rFonts w:asciiTheme="minorEastAsia" w:hAnsiTheme="minorEastAsia" w:eastAsiaTheme="minorEastAsia"/>
          <w:szCs w:val="21"/>
        </w:rPr>
        <w:tab/>
      </w:r>
      <w:r>
        <w:rPr>
          <w:rFonts w:asciiTheme="minorEastAsia" w:hAnsiTheme="minorEastAsia" w:eastAsiaTheme="minorEastAsia"/>
          <w:szCs w:val="21"/>
        </w:rPr>
        <w:t>13772031109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营销二部</w:t>
      </w:r>
      <w:r>
        <w:rPr>
          <w:rFonts w:asciiTheme="minorEastAsia" w:hAnsiTheme="minorEastAsia" w:eastAsiaTheme="minorEastAsia"/>
          <w:szCs w:val="21"/>
        </w:rPr>
        <w:tab/>
      </w:r>
      <w:r>
        <w:rPr>
          <w:rFonts w:asciiTheme="minorEastAsia" w:hAnsiTheme="minorEastAsia" w:eastAsiaTheme="minorEastAsia"/>
          <w:szCs w:val="21"/>
        </w:rPr>
        <w:t>朱翰辰</w:t>
      </w:r>
      <w:r>
        <w:rPr>
          <w:rFonts w:asciiTheme="minorEastAsia" w:hAnsiTheme="minorEastAsia" w:eastAsiaTheme="minorEastAsia"/>
          <w:szCs w:val="21"/>
        </w:rPr>
        <w:tab/>
      </w:r>
      <w:r>
        <w:rPr>
          <w:rFonts w:asciiTheme="minorEastAsia" w:hAnsiTheme="minorEastAsia" w:eastAsiaTheme="minorEastAsia"/>
          <w:szCs w:val="21"/>
        </w:rPr>
        <w:t>87236201</w:t>
      </w:r>
      <w:r>
        <w:rPr>
          <w:rFonts w:asciiTheme="minorEastAsia" w:hAnsiTheme="minorEastAsia" w:eastAsiaTheme="minorEastAsia"/>
          <w:szCs w:val="21"/>
        </w:rPr>
        <w:tab/>
      </w:r>
      <w:r>
        <w:rPr>
          <w:rFonts w:asciiTheme="minorEastAsia" w:hAnsiTheme="minorEastAsia" w:eastAsiaTheme="minorEastAsia"/>
          <w:szCs w:val="21"/>
        </w:rPr>
        <w:t>17791788078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营业部</w:t>
      </w:r>
      <w:r>
        <w:rPr>
          <w:rFonts w:asciiTheme="minorEastAsia" w:hAnsiTheme="minorEastAsia" w:eastAsiaTheme="minorEastAsia"/>
          <w:szCs w:val="21"/>
        </w:rPr>
        <w:tab/>
      </w:r>
      <w:r>
        <w:rPr>
          <w:rFonts w:asciiTheme="minorEastAsia" w:hAnsiTheme="minorEastAsia" w:eastAsiaTheme="minorEastAsia"/>
          <w:szCs w:val="21"/>
        </w:rPr>
        <w:t>张翔琮</w:t>
      </w:r>
      <w:r>
        <w:rPr>
          <w:rFonts w:asciiTheme="minorEastAsia" w:hAnsiTheme="minorEastAsia" w:eastAsiaTheme="minorEastAsia"/>
          <w:szCs w:val="21"/>
        </w:rPr>
        <w:tab/>
      </w:r>
      <w:r>
        <w:rPr>
          <w:rFonts w:asciiTheme="minorEastAsia" w:hAnsiTheme="minorEastAsia" w:eastAsiaTheme="minorEastAsia"/>
          <w:szCs w:val="21"/>
        </w:rPr>
        <w:t>87236306</w:t>
      </w:r>
      <w:r>
        <w:rPr>
          <w:rFonts w:asciiTheme="minorEastAsia" w:hAnsiTheme="minorEastAsia" w:eastAsiaTheme="minorEastAsia"/>
          <w:szCs w:val="21"/>
        </w:rPr>
        <w:tab/>
      </w:r>
      <w:r>
        <w:rPr>
          <w:rFonts w:asciiTheme="minorEastAsia" w:hAnsiTheme="minorEastAsia" w:eastAsiaTheme="minorEastAsia"/>
          <w:szCs w:val="21"/>
        </w:rPr>
        <w:t>18829235568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电子城支行</w:t>
      </w:r>
      <w:r>
        <w:rPr>
          <w:rFonts w:asciiTheme="minorEastAsia" w:hAnsiTheme="minorEastAsia" w:eastAsiaTheme="minorEastAsia"/>
          <w:szCs w:val="21"/>
        </w:rPr>
        <w:tab/>
      </w:r>
      <w:r>
        <w:rPr>
          <w:rFonts w:asciiTheme="minorEastAsia" w:hAnsiTheme="minorEastAsia" w:eastAsiaTheme="minorEastAsia"/>
          <w:szCs w:val="21"/>
        </w:rPr>
        <w:t>张曼玉</w:t>
      </w:r>
      <w:r>
        <w:rPr>
          <w:rFonts w:asciiTheme="minorEastAsia" w:hAnsiTheme="minorEastAsia" w:eastAsiaTheme="minorEastAsia"/>
          <w:szCs w:val="21"/>
        </w:rPr>
        <w:tab/>
      </w:r>
      <w:r>
        <w:rPr>
          <w:rFonts w:asciiTheme="minorEastAsia" w:hAnsiTheme="minorEastAsia" w:eastAsiaTheme="minorEastAsia"/>
          <w:szCs w:val="21"/>
        </w:rPr>
        <w:t>88247071</w:t>
      </w:r>
      <w:r>
        <w:rPr>
          <w:rFonts w:asciiTheme="minorEastAsia" w:hAnsiTheme="minorEastAsia" w:eastAsiaTheme="minorEastAsia"/>
          <w:szCs w:val="21"/>
        </w:rPr>
        <w:tab/>
      </w:r>
      <w:r>
        <w:rPr>
          <w:rFonts w:asciiTheme="minorEastAsia" w:hAnsiTheme="minorEastAsia" w:eastAsiaTheme="minorEastAsia"/>
          <w:szCs w:val="21"/>
        </w:rPr>
        <w:t>18009298787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明德门支行</w:t>
      </w:r>
      <w:r>
        <w:rPr>
          <w:rFonts w:asciiTheme="minorEastAsia" w:hAnsiTheme="minorEastAsia" w:eastAsiaTheme="minorEastAsia"/>
          <w:szCs w:val="21"/>
        </w:rPr>
        <w:tab/>
      </w:r>
      <w:r>
        <w:rPr>
          <w:rFonts w:asciiTheme="minorEastAsia" w:hAnsiTheme="minorEastAsia" w:eastAsiaTheme="minorEastAsia"/>
          <w:szCs w:val="21"/>
        </w:rPr>
        <w:t>王 晨</w:t>
      </w:r>
      <w:r>
        <w:rPr>
          <w:rFonts w:asciiTheme="minorEastAsia" w:hAnsiTheme="minorEastAsia" w:eastAsiaTheme="minorEastAsia"/>
          <w:szCs w:val="21"/>
        </w:rPr>
        <w:tab/>
      </w:r>
      <w:r>
        <w:rPr>
          <w:rFonts w:asciiTheme="minorEastAsia" w:hAnsiTheme="minorEastAsia" w:eastAsiaTheme="minorEastAsia"/>
          <w:szCs w:val="21"/>
        </w:rPr>
        <w:t>85350770</w:t>
      </w:r>
      <w:r>
        <w:rPr>
          <w:rFonts w:asciiTheme="minorEastAsia" w:hAnsiTheme="minorEastAsia" w:eastAsiaTheme="minorEastAsia"/>
          <w:szCs w:val="21"/>
        </w:rPr>
        <w:tab/>
      </w:r>
      <w:r>
        <w:rPr>
          <w:rFonts w:asciiTheme="minorEastAsia" w:hAnsiTheme="minorEastAsia" w:eastAsiaTheme="minorEastAsia"/>
          <w:szCs w:val="21"/>
        </w:rPr>
        <w:t>13991249430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东大街支行</w:t>
      </w:r>
      <w:r>
        <w:rPr>
          <w:rFonts w:asciiTheme="minorEastAsia" w:hAnsiTheme="minorEastAsia" w:eastAsiaTheme="minorEastAsia"/>
          <w:szCs w:val="21"/>
        </w:rPr>
        <w:tab/>
      </w:r>
      <w:r>
        <w:rPr>
          <w:rFonts w:asciiTheme="minorEastAsia" w:hAnsiTheme="minorEastAsia" w:eastAsiaTheme="minorEastAsia"/>
          <w:szCs w:val="21"/>
        </w:rPr>
        <w:t>刘 林</w:t>
      </w:r>
      <w:r>
        <w:rPr>
          <w:rFonts w:asciiTheme="minorEastAsia" w:hAnsiTheme="minorEastAsia" w:eastAsiaTheme="minorEastAsia"/>
          <w:szCs w:val="21"/>
        </w:rPr>
        <w:tab/>
      </w:r>
      <w:r>
        <w:rPr>
          <w:rFonts w:asciiTheme="minorEastAsia" w:hAnsiTheme="minorEastAsia" w:eastAsiaTheme="minorEastAsia"/>
          <w:szCs w:val="21"/>
        </w:rPr>
        <w:t>87438914</w:t>
      </w:r>
      <w:r>
        <w:rPr>
          <w:rFonts w:asciiTheme="minorEastAsia" w:hAnsiTheme="minorEastAsia" w:eastAsiaTheme="minorEastAsia"/>
          <w:szCs w:val="21"/>
        </w:rPr>
        <w:tab/>
      </w:r>
      <w:r>
        <w:rPr>
          <w:rFonts w:asciiTheme="minorEastAsia" w:hAnsiTheme="minorEastAsia" w:eastAsiaTheme="minorEastAsia"/>
          <w:szCs w:val="21"/>
        </w:rPr>
        <w:t>15029673754</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经济开发区支行</w:t>
      </w:r>
      <w:r>
        <w:rPr>
          <w:rFonts w:asciiTheme="minorEastAsia" w:hAnsiTheme="minorEastAsia" w:eastAsiaTheme="minorEastAsia"/>
          <w:szCs w:val="21"/>
        </w:rPr>
        <w:tab/>
      </w:r>
      <w:r>
        <w:rPr>
          <w:rFonts w:asciiTheme="minorEastAsia" w:hAnsiTheme="minorEastAsia" w:eastAsiaTheme="minorEastAsia"/>
          <w:szCs w:val="21"/>
        </w:rPr>
        <w:t>陆家俊</w:t>
      </w:r>
      <w:r>
        <w:rPr>
          <w:rFonts w:asciiTheme="minorEastAsia" w:hAnsiTheme="minorEastAsia" w:eastAsiaTheme="minorEastAsia"/>
          <w:szCs w:val="21"/>
        </w:rPr>
        <w:tab/>
      </w:r>
      <w:r>
        <w:rPr>
          <w:rFonts w:asciiTheme="minorEastAsia" w:hAnsiTheme="minorEastAsia" w:eastAsiaTheme="minorEastAsia"/>
          <w:szCs w:val="21"/>
        </w:rPr>
        <w:t>86525176</w:t>
      </w:r>
      <w:r>
        <w:rPr>
          <w:rFonts w:asciiTheme="minorEastAsia" w:hAnsiTheme="minorEastAsia" w:eastAsiaTheme="minorEastAsia"/>
          <w:szCs w:val="21"/>
        </w:rPr>
        <w:tab/>
      </w:r>
      <w:r>
        <w:rPr>
          <w:rFonts w:asciiTheme="minorEastAsia" w:hAnsiTheme="minorEastAsia" w:eastAsiaTheme="minorEastAsia"/>
          <w:szCs w:val="21"/>
        </w:rPr>
        <w:t>18629303397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凤城九路支行</w:t>
      </w:r>
      <w:r>
        <w:rPr>
          <w:rFonts w:asciiTheme="minorEastAsia" w:hAnsiTheme="minorEastAsia" w:eastAsiaTheme="minorEastAsia"/>
          <w:szCs w:val="21"/>
        </w:rPr>
        <w:tab/>
      </w:r>
      <w:r>
        <w:rPr>
          <w:rFonts w:asciiTheme="minorEastAsia" w:hAnsiTheme="minorEastAsia" w:eastAsiaTheme="minorEastAsia"/>
          <w:szCs w:val="21"/>
        </w:rPr>
        <w:t>宋 宜</w:t>
      </w:r>
      <w:r>
        <w:rPr>
          <w:rFonts w:asciiTheme="minorEastAsia" w:hAnsiTheme="minorEastAsia" w:eastAsiaTheme="minorEastAsia"/>
          <w:szCs w:val="21"/>
        </w:rPr>
        <w:tab/>
      </w:r>
      <w:r>
        <w:rPr>
          <w:rFonts w:asciiTheme="minorEastAsia" w:hAnsiTheme="minorEastAsia" w:eastAsiaTheme="minorEastAsia"/>
          <w:szCs w:val="21"/>
        </w:rPr>
        <w:t>89155022</w:t>
      </w:r>
      <w:r>
        <w:rPr>
          <w:rFonts w:asciiTheme="minorEastAsia" w:hAnsiTheme="minorEastAsia" w:eastAsiaTheme="minorEastAsia"/>
          <w:szCs w:val="21"/>
        </w:rPr>
        <w:tab/>
      </w:r>
      <w:r>
        <w:rPr>
          <w:rFonts w:asciiTheme="minorEastAsia" w:hAnsiTheme="minorEastAsia" w:eastAsiaTheme="minorEastAsia"/>
          <w:szCs w:val="21"/>
        </w:rPr>
        <w:t>18966911622</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兴庆路支行</w:t>
      </w:r>
      <w:r>
        <w:rPr>
          <w:rFonts w:asciiTheme="minorEastAsia" w:hAnsiTheme="minorEastAsia" w:eastAsiaTheme="minorEastAsia"/>
          <w:szCs w:val="21"/>
        </w:rPr>
        <w:tab/>
      </w:r>
      <w:r>
        <w:rPr>
          <w:rFonts w:asciiTheme="minorEastAsia" w:hAnsiTheme="minorEastAsia" w:eastAsiaTheme="minorEastAsia"/>
          <w:szCs w:val="21"/>
        </w:rPr>
        <w:t>司 洋</w:t>
      </w:r>
      <w:r>
        <w:rPr>
          <w:rFonts w:asciiTheme="minorEastAsia" w:hAnsiTheme="minorEastAsia" w:eastAsiaTheme="minorEastAsia"/>
          <w:szCs w:val="21"/>
        </w:rPr>
        <w:tab/>
      </w:r>
      <w:r>
        <w:rPr>
          <w:rFonts w:asciiTheme="minorEastAsia" w:hAnsiTheme="minorEastAsia" w:eastAsiaTheme="minorEastAsia"/>
          <w:szCs w:val="21"/>
        </w:rPr>
        <w:t>83290033</w:t>
      </w:r>
      <w:r>
        <w:rPr>
          <w:rFonts w:asciiTheme="minorEastAsia" w:hAnsiTheme="minorEastAsia" w:eastAsiaTheme="minorEastAsia"/>
          <w:szCs w:val="21"/>
        </w:rPr>
        <w:tab/>
      </w:r>
      <w:r>
        <w:rPr>
          <w:rFonts w:asciiTheme="minorEastAsia" w:hAnsiTheme="minorEastAsia" w:eastAsiaTheme="minorEastAsia"/>
          <w:szCs w:val="21"/>
        </w:rPr>
        <w:t>18629251819</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长乐西路支行</w:t>
      </w:r>
      <w:r>
        <w:rPr>
          <w:rFonts w:asciiTheme="minorEastAsia" w:hAnsiTheme="minorEastAsia" w:eastAsiaTheme="minorEastAsia"/>
          <w:szCs w:val="21"/>
        </w:rPr>
        <w:tab/>
      </w:r>
      <w:r>
        <w:rPr>
          <w:rFonts w:asciiTheme="minorEastAsia" w:hAnsiTheme="minorEastAsia" w:eastAsiaTheme="minorEastAsia"/>
          <w:szCs w:val="21"/>
        </w:rPr>
        <w:t>张 超</w:t>
      </w:r>
      <w:r>
        <w:rPr>
          <w:rFonts w:asciiTheme="minorEastAsia" w:hAnsiTheme="minorEastAsia" w:eastAsiaTheme="minorEastAsia"/>
          <w:szCs w:val="21"/>
        </w:rPr>
        <w:tab/>
      </w:r>
      <w:r>
        <w:rPr>
          <w:rFonts w:asciiTheme="minorEastAsia" w:hAnsiTheme="minorEastAsia" w:eastAsiaTheme="minorEastAsia"/>
          <w:szCs w:val="21"/>
        </w:rPr>
        <w:t>82566208</w:t>
      </w:r>
      <w:r>
        <w:rPr>
          <w:rFonts w:asciiTheme="minorEastAsia" w:hAnsiTheme="minorEastAsia" w:eastAsiaTheme="minorEastAsia"/>
          <w:szCs w:val="21"/>
        </w:rPr>
        <w:tab/>
      </w:r>
      <w:r>
        <w:rPr>
          <w:rFonts w:asciiTheme="minorEastAsia" w:hAnsiTheme="minorEastAsia" w:eastAsiaTheme="minorEastAsia"/>
          <w:szCs w:val="21"/>
        </w:rPr>
        <w:t>15877390201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友谊路支行</w:t>
      </w:r>
      <w:r>
        <w:rPr>
          <w:rFonts w:asciiTheme="minorEastAsia" w:hAnsiTheme="minorEastAsia" w:eastAsiaTheme="minorEastAsia"/>
          <w:szCs w:val="21"/>
        </w:rPr>
        <w:tab/>
      </w:r>
      <w:r>
        <w:rPr>
          <w:rFonts w:asciiTheme="minorEastAsia" w:hAnsiTheme="minorEastAsia" w:eastAsiaTheme="minorEastAsia"/>
          <w:szCs w:val="21"/>
        </w:rPr>
        <w:t>贠程敏</w:t>
      </w:r>
      <w:r>
        <w:rPr>
          <w:rFonts w:asciiTheme="minorEastAsia" w:hAnsiTheme="minorEastAsia" w:eastAsiaTheme="minorEastAsia"/>
          <w:szCs w:val="21"/>
        </w:rPr>
        <w:tab/>
      </w:r>
      <w:r>
        <w:rPr>
          <w:rFonts w:asciiTheme="minorEastAsia" w:hAnsiTheme="minorEastAsia" w:eastAsiaTheme="minorEastAsia"/>
          <w:szCs w:val="21"/>
        </w:rPr>
        <w:t>88422067</w:t>
      </w:r>
      <w:r>
        <w:rPr>
          <w:rFonts w:asciiTheme="minorEastAsia" w:hAnsiTheme="minorEastAsia" w:eastAsiaTheme="minorEastAsia"/>
          <w:szCs w:val="21"/>
        </w:rPr>
        <w:tab/>
      </w:r>
      <w:r>
        <w:rPr>
          <w:rFonts w:asciiTheme="minorEastAsia" w:hAnsiTheme="minorEastAsia" w:eastAsiaTheme="minorEastAsia"/>
          <w:szCs w:val="21"/>
        </w:rPr>
        <w:t>18792795210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边家村支行</w:t>
      </w:r>
      <w:r>
        <w:rPr>
          <w:rFonts w:asciiTheme="minorEastAsia" w:hAnsiTheme="minorEastAsia" w:eastAsiaTheme="minorEastAsia"/>
          <w:szCs w:val="21"/>
        </w:rPr>
        <w:tab/>
      </w:r>
      <w:r>
        <w:rPr>
          <w:rFonts w:asciiTheme="minorEastAsia" w:hAnsiTheme="minorEastAsia" w:eastAsiaTheme="minorEastAsia"/>
          <w:szCs w:val="21"/>
        </w:rPr>
        <w:t>王 鹏</w:t>
      </w:r>
      <w:r>
        <w:rPr>
          <w:rFonts w:asciiTheme="minorEastAsia" w:hAnsiTheme="minorEastAsia" w:eastAsiaTheme="minorEastAsia"/>
          <w:szCs w:val="21"/>
        </w:rPr>
        <w:tab/>
      </w:r>
      <w:r>
        <w:rPr>
          <w:rFonts w:asciiTheme="minorEastAsia" w:hAnsiTheme="minorEastAsia" w:eastAsiaTheme="minorEastAsia"/>
          <w:szCs w:val="21"/>
        </w:rPr>
        <w:t>85251673</w:t>
      </w:r>
      <w:r>
        <w:rPr>
          <w:rFonts w:asciiTheme="minorEastAsia" w:hAnsiTheme="minorEastAsia" w:eastAsiaTheme="minorEastAsia"/>
          <w:szCs w:val="21"/>
        </w:rPr>
        <w:tab/>
      </w:r>
      <w:r>
        <w:rPr>
          <w:rFonts w:asciiTheme="minorEastAsia" w:hAnsiTheme="minorEastAsia" w:eastAsiaTheme="minorEastAsia"/>
          <w:szCs w:val="21"/>
        </w:rPr>
        <w:t>15309223048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北关支行</w:t>
      </w:r>
      <w:r>
        <w:rPr>
          <w:rFonts w:asciiTheme="minorEastAsia" w:hAnsiTheme="minorEastAsia" w:eastAsiaTheme="minorEastAsia"/>
          <w:szCs w:val="21"/>
        </w:rPr>
        <w:tab/>
      </w:r>
      <w:r>
        <w:rPr>
          <w:rFonts w:asciiTheme="minorEastAsia" w:hAnsiTheme="minorEastAsia" w:eastAsiaTheme="minorEastAsia"/>
          <w:szCs w:val="21"/>
        </w:rPr>
        <w:t>菅新培</w:t>
      </w:r>
      <w:r>
        <w:rPr>
          <w:rFonts w:asciiTheme="minorEastAsia" w:hAnsiTheme="minorEastAsia" w:eastAsiaTheme="minorEastAsia"/>
          <w:szCs w:val="21"/>
        </w:rPr>
        <w:tab/>
      </w:r>
      <w:r>
        <w:rPr>
          <w:rFonts w:asciiTheme="minorEastAsia" w:hAnsiTheme="minorEastAsia" w:eastAsiaTheme="minorEastAsia"/>
          <w:szCs w:val="21"/>
        </w:rPr>
        <w:t>86248203</w:t>
      </w:r>
      <w:r>
        <w:rPr>
          <w:rFonts w:asciiTheme="minorEastAsia" w:hAnsiTheme="minorEastAsia" w:eastAsiaTheme="minorEastAsia"/>
          <w:szCs w:val="21"/>
        </w:rPr>
        <w:tab/>
      </w:r>
      <w:r>
        <w:rPr>
          <w:rFonts w:asciiTheme="minorEastAsia" w:hAnsiTheme="minorEastAsia" w:eastAsiaTheme="minorEastAsia"/>
          <w:szCs w:val="21"/>
        </w:rPr>
        <w:t>18092169361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南郊支行</w:t>
      </w:r>
      <w:r>
        <w:rPr>
          <w:rFonts w:asciiTheme="minorEastAsia" w:hAnsiTheme="minorEastAsia" w:eastAsiaTheme="minorEastAsia"/>
          <w:szCs w:val="21"/>
        </w:rPr>
        <w:tab/>
      </w:r>
      <w:r>
        <w:rPr>
          <w:rFonts w:asciiTheme="minorEastAsia" w:hAnsiTheme="minorEastAsia" w:eastAsiaTheme="minorEastAsia"/>
          <w:szCs w:val="21"/>
        </w:rPr>
        <w:t>程 拓</w:t>
      </w:r>
      <w:r>
        <w:rPr>
          <w:rFonts w:asciiTheme="minorEastAsia" w:hAnsiTheme="minorEastAsia" w:eastAsiaTheme="minorEastAsia"/>
          <w:szCs w:val="21"/>
        </w:rPr>
        <w:tab/>
      </w:r>
      <w:r>
        <w:rPr>
          <w:rFonts w:asciiTheme="minorEastAsia" w:hAnsiTheme="minorEastAsia" w:eastAsiaTheme="minorEastAsia"/>
          <w:szCs w:val="21"/>
        </w:rPr>
        <w:t>85265234</w:t>
      </w:r>
      <w:r>
        <w:rPr>
          <w:rFonts w:asciiTheme="minorEastAsia" w:hAnsiTheme="minorEastAsia" w:eastAsiaTheme="minorEastAsia"/>
          <w:szCs w:val="21"/>
        </w:rPr>
        <w:tab/>
      </w:r>
      <w:r>
        <w:rPr>
          <w:rFonts w:asciiTheme="minorEastAsia" w:hAnsiTheme="minorEastAsia" w:eastAsiaTheme="minorEastAsia"/>
          <w:szCs w:val="21"/>
        </w:rPr>
        <w:t>13772491661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西关正街</w:t>
      </w:r>
      <w:r>
        <w:rPr>
          <w:rFonts w:asciiTheme="minorEastAsia" w:hAnsiTheme="minorEastAsia" w:eastAsiaTheme="minorEastAsia"/>
          <w:szCs w:val="21"/>
        </w:rPr>
        <w:tab/>
      </w:r>
      <w:r>
        <w:rPr>
          <w:rFonts w:asciiTheme="minorEastAsia" w:hAnsiTheme="minorEastAsia" w:eastAsiaTheme="minorEastAsia"/>
          <w:szCs w:val="21"/>
        </w:rPr>
        <w:t>马 瑜</w:t>
      </w:r>
      <w:r>
        <w:rPr>
          <w:rFonts w:asciiTheme="minorEastAsia" w:hAnsiTheme="minorEastAsia" w:eastAsiaTheme="minorEastAsia"/>
          <w:szCs w:val="21"/>
        </w:rPr>
        <w:tab/>
      </w:r>
      <w:r>
        <w:rPr>
          <w:rFonts w:asciiTheme="minorEastAsia" w:hAnsiTheme="minorEastAsia" w:eastAsiaTheme="minorEastAsia"/>
          <w:szCs w:val="21"/>
        </w:rPr>
        <w:t>89548109</w:t>
      </w:r>
      <w:r>
        <w:rPr>
          <w:rFonts w:asciiTheme="minorEastAsia" w:hAnsiTheme="minorEastAsia" w:eastAsiaTheme="minorEastAsia"/>
          <w:szCs w:val="21"/>
        </w:rPr>
        <w:tab/>
      </w:r>
      <w:r>
        <w:rPr>
          <w:rFonts w:asciiTheme="minorEastAsia" w:hAnsiTheme="minorEastAsia" w:eastAsiaTheme="minorEastAsia"/>
          <w:szCs w:val="21"/>
        </w:rPr>
        <w:t>13772337373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丈八东路支行</w:t>
      </w:r>
      <w:r>
        <w:rPr>
          <w:rFonts w:asciiTheme="minorEastAsia" w:hAnsiTheme="minorEastAsia" w:eastAsiaTheme="minorEastAsia"/>
          <w:szCs w:val="21"/>
        </w:rPr>
        <w:tab/>
      </w:r>
      <w:r>
        <w:rPr>
          <w:rFonts w:asciiTheme="minorEastAsia" w:hAnsiTheme="minorEastAsia" w:eastAsiaTheme="minorEastAsia"/>
          <w:szCs w:val="21"/>
        </w:rPr>
        <w:t>杨筱凡</w:t>
      </w:r>
      <w:r>
        <w:rPr>
          <w:rFonts w:asciiTheme="minorEastAsia" w:hAnsiTheme="minorEastAsia" w:eastAsiaTheme="minorEastAsia"/>
          <w:szCs w:val="21"/>
        </w:rPr>
        <w:tab/>
      </w:r>
      <w:r>
        <w:rPr>
          <w:rFonts w:asciiTheme="minorEastAsia" w:hAnsiTheme="minorEastAsia" w:eastAsiaTheme="minorEastAsia"/>
          <w:szCs w:val="21"/>
        </w:rPr>
        <w:t>81026910</w:t>
      </w:r>
      <w:r>
        <w:rPr>
          <w:rFonts w:asciiTheme="minorEastAsia" w:hAnsiTheme="minorEastAsia" w:eastAsiaTheme="minorEastAsia"/>
          <w:szCs w:val="21"/>
        </w:rPr>
        <w:tab/>
      </w:r>
      <w:r>
        <w:rPr>
          <w:rFonts w:asciiTheme="minorEastAsia" w:hAnsiTheme="minorEastAsia" w:eastAsiaTheme="minorEastAsia"/>
          <w:szCs w:val="21"/>
        </w:rPr>
        <w:t>15129044185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雁塔路支行</w:t>
      </w:r>
      <w:r>
        <w:rPr>
          <w:rFonts w:asciiTheme="minorEastAsia" w:hAnsiTheme="minorEastAsia" w:eastAsiaTheme="minorEastAsia"/>
          <w:szCs w:val="21"/>
        </w:rPr>
        <w:tab/>
      </w:r>
      <w:r>
        <w:rPr>
          <w:rFonts w:asciiTheme="minorEastAsia" w:hAnsiTheme="minorEastAsia" w:eastAsiaTheme="minorEastAsia"/>
          <w:szCs w:val="21"/>
        </w:rPr>
        <w:t>闫梓闶</w:t>
      </w:r>
      <w:r>
        <w:rPr>
          <w:rFonts w:asciiTheme="minorEastAsia" w:hAnsiTheme="minorEastAsia" w:eastAsiaTheme="minorEastAsia"/>
          <w:szCs w:val="21"/>
        </w:rPr>
        <w:tab/>
      </w:r>
      <w:r>
        <w:rPr>
          <w:rFonts w:asciiTheme="minorEastAsia" w:hAnsiTheme="minorEastAsia" w:eastAsiaTheme="minorEastAsia"/>
          <w:szCs w:val="21"/>
        </w:rPr>
        <w:t>82222501</w:t>
      </w:r>
      <w:r>
        <w:rPr>
          <w:rFonts w:asciiTheme="minorEastAsia" w:hAnsiTheme="minorEastAsia" w:eastAsiaTheme="minorEastAsia"/>
          <w:szCs w:val="21"/>
        </w:rPr>
        <w:tab/>
      </w:r>
      <w:r>
        <w:rPr>
          <w:rFonts w:asciiTheme="minorEastAsia" w:hAnsiTheme="minorEastAsia" w:eastAsiaTheme="minorEastAsia"/>
          <w:szCs w:val="21"/>
        </w:rPr>
        <w:t>18691561524</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唐延路支行</w:t>
      </w:r>
      <w:r>
        <w:rPr>
          <w:rFonts w:asciiTheme="minorEastAsia" w:hAnsiTheme="minorEastAsia" w:eastAsiaTheme="minorEastAsia"/>
          <w:szCs w:val="21"/>
        </w:rPr>
        <w:tab/>
      </w:r>
      <w:r>
        <w:rPr>
          <w:rFonts w:asciiTheme="minorEastAsia" w:hAnsiTheme="minorEastAsia" w:eastAsiaTheme="minorEastAsia"/>
          <w:szCs w:val="21"/>
        </w:rPr>
        <w:t>尉二宝</w:t>
      </w:r>
      <w:r>
        <w:rPr>
          <w:rFonts w:asciiTheme="minorEastAsia" w:hAnsiTheme="minorEastAsia" w:eastAsiaTheme="minorEastAsia"/>
          <w:szCs w:val="21"/>
        </w:rPr>
        <w:tab/>
      </w:r>
      <w:r>
        <w:rPr>
          <w:rFonts w:asciiTheme="minorEastAsia" w:hAnsiTheme="minorEastAsia" w:eastAsiaTheme="minorEastAsia"/>
          <w:szCs w:val="21"/>
        </w:rPr>
        <w:t>88329478</w:t>
      </w:r>
      <w:r>
        <w:rPr>
          <w:rFonts w:asciiTheme="minorEastAsia" w:hAnsiTheme="minorEastAsia" w:eastAsiaTheme="minorEastAsia"/>
          <w:szCs w:val="21"/>
        </w:rPr>
        <w:tab/>
      </w:r>
      <w:r>
        <w:rPr>
          <w:rFonts w:asciiTheme="minorEastAsia" w:hAnsiTheme="minorEastAsia" w:eastAsiaTheme="minorEastAsia"/>
          <w:szCs w:val="21"/>
        </w:rPr>
        <w:t>13991930150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枫林绿洲支行</w:t>
      </w:r>
      <w:r>
        <w:rPr>
          <w:rFonts w:asciiTheme="minorEastAsia" w:hAnsiTheme="minorEastAsia" w:eastAsiaTheme="minorEastAsia"/>
          <w:szCs w:val="21"/>
        </w:rPr>
        <w:tab/>
      </w:r>
      <w:r>
        <w:rPr>
          <w:rFonts w:asciiTheme="minorEastAsia" w:hAnsiTheme="minorEastAsia" w:eastAsiaTheme="minorEastAsia"/>
          <w:szCs w:val="21"/>
        </w:rPr>
        <w:t>杨 嘉</w:t>
      </w:r>
      <w:r>
        <w:rPr>
          <w:rFonts w:asciiTheme="minorEastAsia" w:hAnsiTheme="minorEastAsia" w:eastAsiaTheme="minorEastAsia"/>
          <w:szCs w:val="21"/>
        </w:rPr>
        <w:tab/>
      </w:r>
      <w:r>
        <w:rPr>
          <w:rFonts w:asciiTheme="minorEastAsia" w:hAnsiTheme="minorEastAsia" w:eastAsiaTheme="minorEastAsia"/>
          <w:szCs w:val="21"/>
        </w:rPr>
        <w:t>87302120</w:t>
      </w:r>
      <w:r>
        <w:rPr>
          <w:rFonts w:asciiTheme="minorEastAsia" w:hAnsiTheme="minorEastAsia" w:eastAsiaTheme="minorEastAsia"/>
          <w:szCs w:val="21"/>
        </w:rPr>
        <w:tab/>
      </w:r>
      <w:r>
        <w:rPr>
          <w:rFonts w:asciiTheme="minorEastAsia" w:hAnsiTheme="minorEastAsia" w:eastAsiaTheme="minorEastAsia"/>
          <w:szCs w:val="21"/>
        </w:rPr>
        <w:t>13609199490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南关正街支行</w:t>
      </w:r>
      <w:r>
        <w:rPr>
          <w:rFonts w:asciiTheme="minorEastAsia" w:hAnsiTheme="minorEastAsia" w:eastAsiaTheme="minorEastAsia"/>
          <w:szCs w:val="21"/>
        </w:rPr>
        <w:tab/>
      </w:r>
      <w:r>
        <w:rPr>
          <w:rFonts w:asciiTheme="minorEastAsia" w:hAnsiTheme="minorEastAsia" w:eastAsiaTheme="minorEastAsia"/>
          <w:szCs w:val="21"/>
        </w:rPr>
        <w:t>郭 敏</w:t>
      </w:r>
      <w:r>
        <w:rPr>
          <w:rFonts w:asciiTheme="minorEastAsia" w:hAnsiTheme="minorEastAsia" w:eastAsiaTheme="minorEastAsia"/>
          <w:szCs w:val="21"/>
        </w:rPr>
        <w:tab/>
      </w:r>
      <w:r>
        <w:rPr>
          <w:rFonts w:asciiTheme="minorEastAsia" w:hAnsiTheme="minorEastAsia" w:eastAsiaTheme="minorEastAsia"/>
          <w:szCs w:val="21"/>
        </w:rPr>
        <w:t>85230722</w:t>
      </w:r>
      <w:r>
        <w:rPr>
          <w:rFonts w:asciiTheme="minorEastAsia" w:hAnsiTheme="minorEastAsia" w:eastAsiaTheme="minorEastAsia"/>
          <w:szCs w:val="21"/>
        </w:rPr>
        <w:tab/>
      </w:r>
      <w:r>
        <w:rPr>
          <w:rFonts w:asciiTheme="minorEastAsia" w:hAnsiTheme="minorEastAsia" w:eastAsiaTheme="minorEastAsia"/>
          <w:szCs w:val="21"/>
        </w:rPr>
        <w:t>18066610983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南二环支行</w:t>
      </w:r>
      <w:r>
        <w:rPr>
          <w:rFonts w:asciiTheme="minorEastAsia" w:hAnsiTheme="minorEastAsia" w:eastAsiaTheme="minorEastAsia"/>
          <w:szCs w:val="21"/>
        </w:rPr>
        <w:tab/>
      </w:r>
      <w:r>
        <w:rPr>
          <w:rFonts w:asciiTheme="minorEastAsia" w:hAnsiTheme="minorEastAsia" w:eastAsiaTheme="minorEastAsia"/>
          <w:szCs w:val="21"/>
        </w:rPr>
        <w:t>刘 超</w:t>
      </w:r>
      <w:r>
        <w:rPr>
          <w:rFonts w:asciiTheme="minorEastAsia" w:hAnsiTheme="minorEastAsia" w:eastAsiaTheme="minorEastAsia"/>
          <w:szCs w:val="21"/>
        </w:rPr>
        <w:tab/>
      </w:r>
      <w:r>
        <w:rPr>
          <w:rFonts w:asciiTheme="minorEastAsia" w:hAnsiTheme="minorEastAsia" w:eastAsiaTheme="minorEastAsia"/>
          <w:szCs w:val="21"/>
        </w:rPr>
        <w:t>88362861</w:t>
      </w:r>
      <w:r>
        <w:rPr>
          <w:rFonts w:asciiTheme="minorEastAsia" w:hAnsiTheme="minorEastAsia" w:eastAsiaTheme="minorEastAsia"/>
          <w:szCs w:val="21"/>
        </w:rPr>
        <w:tab/>
      </w:r>
      <w:r>
        <w:rPr>
          <w:rFonts w:asciiTheme="minorEastAsia" w:hAnsiTheme="minorEastAsia" w:eastAsiaTheme="minorEastAsia"/>
          <w:szCs w:val="21"/>
        </w:rPr>
        <w:t>18192080396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曲江支行</w:t>
      </w:r>
      <w:r>
        <w:rPr>
          <w:rFonts w:asciiTheme="minorEastAsia" w:hAnsiTheme="minorEastAsia" w:eastAsiaTheme="minorEastAsia"/>
          <w:szCs w:val="21"/>
        </w:rPr>
        <w:tab/>
      </w:r>
      <w:r>
        <w:rPr>
          <w:rFonts w:asciiTheme="minorEastAsia" w:hAnsiTheme="minorEastAsia" w:eastAsiaTheme="minorEastAsia"/>
          <w:szCs w:val="21"/>
        </w:rPr>
        <w:t>田 鹏</w:t>
      </w:r>
      <w:r>
        <w:rPr>
          <w:rFonts w:asciiTheme="minorEastAsia" w:hAnsiTheme="minorEastAsia" w:eastAsiaTheme="minorEastAsia"/>
          <w:szCs w:val="21"/>
        </w:rPr>
        <w:tab/>
      </w:r>
      <w:r>
        <w:rPr>
          <w:rFonts w:asciiTheme="minorEastAsia" w:hAnsiTheme="minorEastAsia" w:eastAsiaTheme="minorEastAsia"/>
          <w:szCs w:val="21"/>
        </w:rPr>
        <w:t>81205890</w:t>
      </w:r>
      <w:r>
        <w:rPr>
          <w:rFonts w:asciiTheme="minorEastAsia" w:hAnsiTheme="minorEastAsia" w:eastAsiaTheme="minorEastAsia"/>
          <w:szCs w:val="21"/>
        </w:rPr>
        <w:tab/>
      </w:r>
      <w:r>
        <w:rPr>
          <w:rFonts w:asciiTheme="minorEastAsia" w:hAnsiTheme="minorEastAsia" w:eastAsiaTheme="minorEastAsia"/>
          <w:szCs w:val="21"/>
        </w:rPr>
        <w:t>13991937977</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太白路支行</w:t>
      </w:r>
      <w:r>
        <w:rPr>
          <w:rFonts w:asciiTheme="minorEastAsia" w:hAnsiTheme="minorEastAsia" w:eastAsiaTheme="minorEastAsia"/>
          <w:szCs w:val="21"/>
        </w:rPr>
        <w:tab/>
      </w:r>
      <w:r>
        <w:rPr>
          <w:rFonts w:asciiTheme="minorEastAsia" w:hAnsiTheme="minorEastAsia" w:eastAsiaTheme="minorEastAsia"/>
          <w:szCs w:val="21"/>
        </w:rPr>
        <w:t>马振林</w:t>
      </w:r>
      <w:r>
        <w:rPr>
          <w:rFonts w:asciiTheme="minorEastAsia" w:hAnsiTheme="minorEastAsia" w:eastAsiaTheme="minorEastAsia"/>
          <w:szCs w:val="21"/>
        </w:rPr>
        <w:tab/>
      </w:r>
      <w:r>
        <w:rPr>
          <w:rFonts w:asciiTheme="minorEastAsia" w:hAnsiTheme="minorEastAsia" w:eastAsiaTheme="minorEastAsia"/>
          <w:szCs w:val="21"/>
        </w:rPr>
        <w:t>68912880</w:t>
      </w:r>
      <w:r>
        <w:rPr>
          <w:rFonts w:asciiTheme="minorEastAsia" w:hAnsiTheme="minorEastAsia" w:eastAsiaTheme="minorEastAsia"/>
          <w:szCs w:val="21"/>
        </w:rPr>
        <w:tab/>
      </w:r>
      <w:r>
        <w:rPr>
          <w:rFonts w:asciiTheme="minorEastAsia" w:hAnsiTheme="minorEastAsia" w:eastAsiaTheme="minorEastAsia"/>
          <w:szCs w:val="21"/>
        </w:rPr>
        <w:t>15353736656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明光路支行</w:t>
      </w:r>
      <w:r>
        <w:rPr>
          <w:rFonts w:asciiTheme="minorEastAsia" w:hAnsiTheme="minorEastAsia" w:eastAsiaTheme="minorEastAsia"/>
          <w:szCs w:val="21"/>
        </w:rPr>
        <w:tab/>
      </w:r>
      <w:r>
        <w:rPr>
          <w:rFonts w:asciiTheme="minorEastAsia" w:hAnsiTheme="minorEastAsia" w:eastAsiaTheme="minorEastAsia"/>
          <w:szCs w:val="21"/>
        </w:rPr>
        <w:t>刘二渭</w:t>
      </w:r>
      <w:r>
        <w:rPr>
          <w:rFonts w:asciiTheme="minorEastAsia" w:hAnsiTheme="minorEastAsia" w:eastAsiaTheme="minorEastAsia"/>
          <w:szCs w:val="21"/>
        </w:rPr>
        <w:tab/>
      </w:r>
      <w:r>
        <w:rPr>
          <w:rFonts w:asciiTheme="minorEastAsia" w:hAnsiTheme="minorEastAsia" w:eastAsiaTheme="minorEastAsia"/>
          <w:szCs w:val="21"/>
        </w:rPr>
        <w:t>81623506</w:t>
      </w:r>
      <w:r>
        <w:rPr>
          <w:rFonts w:asciiTheme="minorEastAsia" w:hAnsiTheme="minorEastAsia" w:eastAsiaTheme="minorEastAsia"/>
          <w:szCs w:val="21"/>
        </w:rPr>
        <w:tab/>
      </w:r>
      <w:r>
        <w:rPr>
          <w:rFonts w:asciiTheme="minorEastAsia" w:hAnsiTheme="minorEastAsia" w:eastAsiaTheme="minorEastAsia"/>
          <w:szCs w:val="21"/>
        </w:rPr>
        <w:t>13201793405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凤城二路支行</w:t>
      </w:r>
      <w:r>
        <w:rPr>
          <w:rFonts w:asciiTheme="minorEastAsia" w:hAnsiTheme="minorEastAsia" w:eastAsiaTheme="minorEastAsia"/>
          <w:szCs w:val="21"/>
        </w:rPr>
        <w:tab/>
      </w:r>
      <w:r>
        <w:rPr>
          <w:rFonts w:asciiTheme="minorEastAsia" w:hAnsiTheme="minorEastAsia" w:eastAsiaTheme="minorEastAsia"/>
          <w:szCs w:val="21"/>
        </w:rPr>
        <w:t>张 洋</w:t>
      </w:r>
      <w:r>
        <w:rPr>
          <w:rFonts w:asciiTheme="minorEastAsia" w:hAnsiTheme="minorEastAsia" w:eastAsiaTheme="minorEastAsia"/>
          <w:szCs w:val="21"/>
        </w:rPr>
        <w:tab/>
      </w:r>
      <w:r>
        <w:rPr>
          <w:rFonts w:asciiTheme="minorEastAsia" w:hAnsiTheme="minorEastAsia" w:eastAsiaTheme="minorEastAsia"/>
          <w:szCs w:val="21"/>
        </w:rPr>
        <w:t>86680267</w:t>
      </w:r>
      <w:r>
        <w:rPr>
          <w:rFonts w:asciiTheme="minorEastAsia" w:hAnsiTheme="minorEastAsia" w:eastAsiaTheme="minorEastAsia"/>
          <w:szCs w:val="21"/>
        </w:rPr>
        <w:tab/>
      </w:r>
      <w:r>
        <w:rPr>
          <w:rFonts w:asciiTheme="minorEastAsia" w:hAnsiTheme="minorEastAsia" w:eastAsiaTheme="minorEastAsia"/>
          <w:szCs w:val="21"/>
        </w:rPr>
        <w:t>13720423343</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昆明路支行</w:t>
      </w:r>
      <w:r>
        <w:rPr>
          <w:rFonts w:asciiTheme="minorEastAsia" w:hAnsiTheme="minorEastAsia" w:eastAsiaTheme="minorEastAsia"/>
          <w:szCs w:val="21"/>
        </w:rPr>
        <w:tab/>
      </w:r>
      <w:r>
        <w:rPr>
          <w:rFonts w:asciiTheme="minorEastAsia" w:hAnsiTheme="minorEastAsia" w:eastAsiaTheme="minorEastAsia"/>
          <w:szCs w:val="21"/>
        </w:rPr>
        <w:t>张 洁</w:t>
      </w:r>
      <w:r>
        <w:rPr>
          <w:rFonts w:asciiTheme="minorEastAsia" w:hAnsiTheme="minorEastAsia" w:eastAsiaTheme="minorEastAsia"/>
          <w:szCs w:val="21"/>
        </w:rPr>
        <w:tab/>
      </w:r>
      <w:r>
        <w:rPr>
          <w:rFonts w:asciiTheme="minorEastAsia" w:hAnsiTheme="minorEastAsia" w:eastAsiaTheme="minorEastAsia"/>
          <w:szCs w:val="21"/>
        </w:rPr>
        <w:t>84592506</w:t>
      </w:r>
      <w:r>
        <w:rPr>
          <w:rFonts w:asciiTheme="minorEastAsia" w:hAnsiTheme="minorEastAsia" w:eastAsiaTheme="minorEastAsia"/>
          <w:szCs w:val="21"/>
        </w:rPr>
        <w:tab/>
      </w:r>
      <w:r>
        <w:rPr>
          <w:rFonts w:asciiTheme="minorEastAsia" w:hAnsiTheme="minorEastAsia" w:eastAsiaTheme="minorEastAsia"/>
          <w:szCs w:val="21"/>
        </w:rPr>
        <w:t>13991821278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丈八北路支行</w:t>
      </w:r>
      <w:r>
        <w:rPr>
          <w:rFonts w:asciiTheme="minorEastAsia" w:hAnsiTheme="minorEastAsia" w:eastAsiaTheme="minorEastAsia"/>
          <w:szCs w:val="21"/>
        </w:rPr>
        <w:tab/>
      </w:r>
      <w:r>
        <w:rPr>
          <w:rFonts w:asciiTheme="minorEastAsia" w:hAnsiTheme="minorEastAsia" w:eastAsiaTheme="minorEastAsia"/>
          <w:szCs w:val="21"/>
        </w:rPr>
        <w:t>郭 浩</w:t>
      </w:r>
      <w:r>
        <w:rPr>
          <w:rFonts w:asciiTheme="minorEastAsia" w:hAnsiTheme="minorEastAsia" w:eastAsiaTheme="minorEastAsia"/>
          <w:szCs w:val="21"/>
        </w:rPr>
        <w:tab/>
      </w:r>
      <w:r>
        <w:rPr>
          <w:rFonts w:asciiTheme="minorEastAsia" w:hAnsiTheme="minorEastAsia" w:eastAsiaTheme="minorEastAsia"/>
          <w:szCs w:val="21"/>
        </w:rPr>
        <w:t>81875192</w:t>
      </w:r>
      <w:r>
        <w:rPr>
          <w:rFonts w:asciiTheme="minorEastAsia" w:hAnsiTheme="minorEastAsia" w:eastAsiaTheme="minorEastAsia"/>
          <w:szCs w:val="21"/>
        </w:rPr>
        <w:tab/>
      </w:r>
      <w:r>
        <w:rPr>
          <w:rFonts w:asciiTheme="minorEastAsia" w:hAnsiTheme="minorEastAsia" w:eastAsiaTheme="minorEastAsia"/>
          <w:szCs w:val="21"/>
        </w:rPr>
        <w:t>15667087662</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新城支行</w:t>
      </w:r>
      <w:r>
        <w:rPr>
          <w:rFonts w:asciiTheme="minorEastAsia" w:hAnsiTheme="minorEastAsia" w:eastAsiaTheme="minorEastAsia"/>
          <w:szCs w:val="21"/>
        </w:rPr>
        <w:tab/>
      </w:r>
      <w:r>
        <w:rPr>
          <w:rFonts w:asciiTheme="minorEastAsia" w:hAnsiTheme="minorEastAsia" w:eastAsiaTheme="minorEastAsia"/>
          <w:szCs w:val="21"/>
        </w:rPr>
        <w:t>余振东</w:t>
      </w:r>
      <w:r>
        <w:rPr>
          <w:rFonts w:asciiTheme="minorEastAsia" w:hAnsiTheme="minorEastAsia" w:eastAsiaTheme="minorEastAsia"/>
          <w:szCs w:val="21"/>
        </w:rPr>
        <w:tab/>
      </w:r>
      <w:r>
        <w:rPr>
          <w:rFonts w:asciiTheme="minorEastAsia" w:hAnsiTheme="minorEastAsia" w:eastAsiaTheme="minorEastAsia"/>
          <w:szCs w:val="21"/>
        </w:rPr>
        <w:t>87251680</w:t>
      </w:r>
      <w:r>
        <w:rPr>
          <w:rFonts w:asciiTheme="minorEastAsia" w:hAnsiTheme="minorEastAsia" w:eastAsiaTheme="minorEastAsia"/>
          <w:szCs w:val="21"/>
        </w:rPr>
        <w:tab/>
      </w:r>
      <w:r>
        <w:rPr>
          <w:rFonts w:asciiTheme="minorEastAsia" w:hAnsiTheme="minorEastAsia" w:eastAsiaTheme="minorEastAsia"/>
          <w:szCs w:val="21"/>
        </w:rPr>
        <w:t>18066617238</w:t>
      </w:r>
    </w:p>
    <w:p>
      <w:pPr>
        <w:rPr>
          <w:rFonts w:asciiTheme="minorEastAsia" w:hAnsiTheme="minorEastAsia" w:eastAsiaTheme="minorEastAsia"/>
          <w:b/>
          <w:szCs w:val="21"/>
        </w:rPr>
      </w:pPr>
      <w:r>
        <w:rPr>
          <w:rFonts w:asciiTheme="minorEastAsia" w:hAnsiTheme="minorEastAsia" w:eastAsiaTheme="minorEastAsia"/>
          <w:b/>
          <w:szCs w:val="21"/>
        </w:rPr>
        <w:t>六、浦发银行 （政采e贷）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吴晨雨</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029-63603803</w:t>
      </w:r>
      <w:r>
        <w:rPr>
          <w:rFonts w:asciiTheme="minorEastAsia" w:hAnsiTheme="minorEastAsia" w:eastAsiaTheme="minorEastAsia"/>
          <w:szCs w:val="21"/>
        </w:rPr>
        <w:tab/>
      </w:r>
      <w:r>
        <w:rPr>
          <w:rFonts w:asciiTheme="minorEastAsia" w:hAnsiTheme="minorEastAsia" w:eastAsiaTheme="minorEastAsia"/>
          <w:szCs w:val="21"/>
        </w:rPr>
        <w:t>15991724645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陈福全</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029-63603441</w:t>
      </w:r>
      <w:r>
        <w:rPr>
          <w:rFonts w:asciiTheme="minorEastAsia" w:hAnsiTheme="minorEastAsia" w:eastAsiaTheme="minorEastAsia"/>
          <w:szCs w:val="21"/>
        </w:rPr>
        <w:tab/>
      </w:r>
      <w:r>
        <w:rPr>
          <w:rFonts w:asciiTheme="minorEastAsia" w:hAnsiTheme="minorEastAsia" w:eastAsiaTheme="minorEastAsia"/>
          <w:szCs w:val="21"/>
        </w:rPr>
        <w:t>17782511994</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韩瑾</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029-63603443</w:t>
      </w:r>
      <w:r>
        <w:rPr>
          <w:rFonts w:asciiTheme="minorEastAsia" w:hAnsiTheme="minorEastAsia" w:eastAsiaTheme="minorEastAsia"/>
          <w:szCs w:val="21"/>
        </w:rPr>
        <w:tab/>
      </w:r>
      <w:r>
        <w:rPr>
          <w:rFonts w:asciiTheme="minorEastAsia" w:hAnsiTheme="minorEastAsia" w:eastAsiaTheme="minorEastAsia"/>
          <w:szCs w:val="21"/>
        </w:rPr>
        <w:t>18202909790</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李瑞雪</w:t>
      </w:r>
      <w:r>
        <w:rPr>
          <w:rFonts w:asciiTheme="minorEastAsia" w:hAnsiTheme="minorEastAsia" w:eastAsiaTheme="minorEastAsia"/>
          <w:szCs w:val="21"/>
        </w:rPr>
        <w:tab/>
      </w:r>
      <w:r>
        <w:rPr>
          <w:rFonts w:asciiTheme="minorEastAsia" w:hAnsiTheme="minorEastAsia" w:eastAsiaTheme="minorEastAsia"/>
          <w:szCs w:val="21"/>
        </w:rPr>
        <w:t>客户经理</w:t>
      </w:r>
      <w:r>
        <w:rPr>
          <w:rFonts w:asciiTheme="minorEastAsia" w:hAnsiTheme="minorEastAsia" w:eastAsiaTheme="minorEastAsia"/>
          <w:szCs w:val="21"/>
        </w:rPr>
        <w:tab/>
      </w:r>
      <w:r>
        <w:rPr>
          <w:rFonts w:asciiTheme="minorEastAsia" w:hAnsiTheme="minorEastAsia" w:eastAsiaTheme="minorEastAsia"/>
          <w:szCs w:val="21"/>
        </w:rPr>
        <w:t>029-63603445</w:t>
      </w:r>
      <w:r>
        <w:rPr>
          <w:rFonts w:asciiTheme="minorEastAsia" w:hAnsiTheme="minorEastAsia" w:eastAsiaTheme="minorEastAsia"/>
          <w:szCs w:val="21"/>
        </w:rPr>
        <w:tab/>
      </w:r>
      <w:r>
        <w:rPr>
          <w:rFonts w:asciiTheme="minorEastAsia" w:hAnsiTheme="minorEastAsia" w:eastAsiaTheme="minorEastAsia"/>
          <w:szCs w:val="21"/>
        </w:rPr>
        <w:t>18220862398</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陈晓晓</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0912-2216068</w:t>
      </w:r>
      <w:r>
        <w:rPr>
          <w:rFonts w:asciiTheme="minorEastAsia" w:hAnsiTheme="minorEastAsia" w:eastAsiaTheme="minorEastAsia"/>
          <w:szCs w:val="21"/>
        </w:rPr>
        <w:tab/>
      </w:r>
      <w:r>
        <w:rPr>
          <w:rFonts w:asciiTheme="minorEastAsia" w:hAnsiTheme="minorEastAsia" w:eastAsiaTheme="minorEastAsia"/>
          <w:szCs w:val="21"/>
        </w:rPr>
        <w:t>15691269965</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榆林分行</w:t>
      </w:r>
      <w:r>
        <w:rPr>
          <w:rFonts w:asciiTheme="minorEastAsia" w:hAnsiTheme="minorEastAsia" w:eastAsiaTheme="minorEastAsia"/>
          <w:szCs w:val="21"/>
        </w:rPr>
        <w:tab/>
      </w:r>
      <w:r>
        <w:rPr>
          <w:rFonts w:asciiTheme="minorEastAsia" w:hAnsiTheme="minorEastAsia" w:eastAsiaTheme="minorEastAsia"/>
          <w:szCs w:val="21"/>
        </w:rPr>
        <w:t>郭小东</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0912-2216008</w:t>
      </w:r>
      <w:r>
        <w:rPr>
          <w:rFonts w:asciiTheme="minorEastAsia" w:hAnsiTheme="minorEastAsia" w:eastAsiaTheme="minorEastAsia"/>
          <w:szCs w:val="21"/>
        </w:rPr>
        <w:tab/>
      </w:r>
      <w:r>
        <w:rPr>
          <w:rFonts w:asciiTheme="minorEastAsia" w:hAnsiTheme="minorEastAsia" w:eastAsiaTheme="minorEastAsia"/>
          <w:szCs w:val="21"/>
        </w:rPr>
        <w:t>15291820586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张一岚</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 xml:space="preserve">0917-8662919 </w:t>
      </w:r>
      <w:r>
        <w:rPr>
          <w:rFonts w:asciiTheme="minorEastAsia" w:hAnsiTheme="minorEastAsia" w:eastAsiaTheme="minorEastAsia"/>
          <w:szCs w:val="21"/>
        </w:rPr>
        <w:tab/>
      </w:r>
      <w:r>
        <w:rPr>
          <w:rFonts w:asciiTheme="minorEastAsia" w:hAnsiTheme="minorEastAsia" w:eastAsiaTheme="minorEastAsia"/>
          <w:szCs w:val="21"/>
        </w:rPr>
        <w:t>18690008816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宝鸡分行</w:t>
      </w:r>
      <w:r>
        <w:rPr>
          <w:rFonts w:asciiTheme="minorEastAsia" w:hAnsiTheme="minorEastAsia" w:eastAsiaTheme="minorEastAsia"/>
          <w:szCs w:val="21"/>
        </w:rPr>
        <w:tab/>
      </w:r>
      <w:r>
        <w:rPr>
          <w:rFonts w:asciiTheme="minorEastAsia" w:hAnsiTheme="minorEastAsia" w:eastAsiaTheme="minorEastAsia"/>
          <w:szCs w:val="21"/>
        </w:rPr>
        <w:t>朱强</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 xml:space="preserve">0917-8662926 </w:t>
      </w:r>
      <w:r>
        <w:rPr>
          <w:rFonts w:asciiTheme="minorEastAsia" w:hAnsiTheme="minorEastAsia" w:eastAsiaTheme="minorEastAsia"/>
          <w:szCs w:val="21"/>
        </w:rPr>
        <w:tab/>
      </w:r>
      <w:r>
        <w:rPr>
          <w:rFonts w:asciiTheme="minorEastAsia" w:hAnsiTheme="minorEastAsia" w:eastAsiaTheme="minorEastAsia"/>
          <w:szCs w:val="21"/>
        </w:rPr>
        <w:t>13909176381</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渭南分行</w:t>
      </w:r>
      <w:r>
        <w:rPr>
          <w:rFonts w:asciiTheme="minorEastAsia" w:hAnsiTheme="minorEastAsia" w:eastAsiaTheme="minorEastAsia"/>
          <w:szCs w:val="21"/>
        </w:rPr>
        <w:tab/>
      </w:r>
      <w:r>
        <w:rPr>
          <w:rFonts w:asciiTheme="minorEastAsia" w:hAnsiTheme="minorEastAsia" w:eastAsiaTheme="minorEastAsia"/>
          <w:szCs w:val="21"/>
        </w:rPr>
        <w:t>王晓峰</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0913-3357080</w:t>
      </w:r>
      <w:r>
        <w:rPr>
          <w:rFonts w:asciiTheme="minorEastAsia" w:hAnsiTheme="minorEastAsia" w:eastAsiaTheme="minorEastAsia"/>
          <w:szCs w:val="21"/>
        </w:rPr>
        <w:tab/>
      </w:r>
      <w:r>
        <w:rPr>
          <w:rFonts w:asciiTheme="minorEastAsia" w:hAnsiTheme="minorEastAsia" w:eastAsiaTheme="minorEastAsia"/>
          <w:szCs w:val="21"/>
        </w:rPr>
        <w:t>13992363166</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咸阳分行</w:t>
      </w:r>
      <w:r>
        <w:rPr>
          <w:rFonts w:asciiTheme="minorEastAsia" w:hAnsiTheme="minorEastAsia" w:eastAsiaTheme="minorEastAsia"/>
          <w:szCs w:val="21"/>
        </w:rPr>
        <w:tab/>
      </w:r>
      <w:r>
        <w:rPr>
          <w:rFonts w:asciiTheme="minorEastAsia" w:hAnsiTheme="minorEastAsia" w:eastAsiaTheme="minorEastAsia"/>
          <w:szCs w:val="21"/>
        </w:rPr>
        <w:t>薛晗</w:t>
      </w:r>
      <w:r>
        <w:rPr>
          <w:rFonts w:asciiTheme="minorEastAsia" w:hAnsiTheme="minorEastAsia" w:eastAsiaTheme="minorEastAsia"/>
          <w:szCs w:val="21"/>
        </w:rPr>
        <w:tab/>
      </w:r>
      <w:r>
        <w:rPr>
          <w:rFonts w:asciiTheme="minorEastAsia" w:hAnsiTheme="minorEastAsia" w:eastAsiaTheme="minorEastAsia"/>
          <w:szCs w:val="21"/>
        </w:rPr>
        <w:t>公司业务部</w:t>
      </w:r>
      <w:r>
        <w:rPr>
          <w:rFonts w:asciiTheme="minorEastAsia" w:hAnsiTheme="minorEastAsia" w:eastAsiaTheme="minorEastAsia"/>
          <w:szCs w:val="21"/>
        </w:rPr>
        <w:tab/>
      </w:r>
      <w:r>
        <w:rPr>
          <w:rFonts w:asciiTheme="minorEastAsia" w:hAnsiTheme="minorEastAsia" w:eastAsiaTheme="minorEastAsia"/>
          <w:szCs w:val="21"/>
        </w:rPr>
        <w:t>029-32083788</w:t>
      </w:r>
      <w:r>
        <w:rPr>
          <w:rFonts w:asciiTheme="minorEastAsia" w:hAnsiTheme="minorEastAsia" w:eastAsiaTheme="minorEastAsia"/>
          <w:szCs w:val="21"/>
        </w:rPr>
        <w:tab/>
      </w:r>
      <w:r>
        <w:rPr>
          <w:rFonts w:asciiTheme="minorEastAsia" w:hAnsiTheme="minorEastAsia" w:eastAsiaTheme="minorEastAsia"/>
          <w:szCs w:val="21"/>
        </w:rPr>
        <w:t>15109226216</w:t>
      </w:r>
    </w:p>
    <w:p>
      <w:pPr>
        <w:rPr>
          <w:rFonts w:asciiTheme="minorEastAsia" w:hAnsiTheme="minorEastAsia" w:eastAsiaTheme="minorEastAsia"/>
          <w:szCs w:val="21"/>
        </w:rPr>
      </w:pPr>
    </w:p>
    <w:p>
      <w:pPr>
        <w:rPr>
          <w:rFonts w:asciiTheme="minorEastAsia" w:hAnsiTheme="minorEastAsia" w:eastAsiaTheme="minorEastAsia"/>
          <w:b/>
          <w:szCs w:val="21"/>
        </w:rPr>
      </w:pPr>
      <w:r>
        <w:rPr>
          <w:rFonts w:asciiTheme="minorEastAsia" w:hAnsiTheme="minorEastAsia" w:eastAsiaTheme="minorEastAsia"/>
          <w:b/>
          <w:szCs w:val="21"/>
        </w:rPr>
        <w:t>七、兴业银行（政采贷）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朱靖</w:t>
      </w:r>
      <w:r>
        <w:rPr>
          <w:rFonts w:asciiTheme="minorEastAsia" w:hAnsiTheme="minorEastAsia" w:eastAsiaTheme="minorEastAsia"/>
          <w:szCs w:val="21"/>
        </w:rPr>
        <w:tab/>
      </w:r>
      <w:r>
        <w:rPr>
          <w:rFonts w:asciiTheme="minorEastAsia" w:hAnsiTheme="minorEastAsia" w:eastAsiaTheme="minorEastAsia"/>
          <w:szCs w:val="21"/>
        </w:rPr>
        <w:t>总监</w:t>
      </w:r>
      <w:r>
        <w:rPr>
          <w:rFonts w:asciiTheme="minorEastAsia" w:hAnsiTheme="minorEastAsia" w:eastAsiaTheme="minorEastAsia"/>
          <w:szCs w:val="21"/>
        </w:rPr>
        <w:tab/>
      </w:r>
      <w:r>
        <w:rPr>
          <w:rFonts w:asciiTheme="minorEastAsia" w:hAnsiTheme="minorEastAsia" w:eastAsiaTheme="minorEastAsia"/>
          <w:szCs w:val="21"/>
        </w:rPr>
        <w:t>029-87482998</w:t>
      </w:r>
      <w:r>
        <w:rPr>
          <w:rFonts w:asciiTheme="minorEastAsia" w:hAnsiTheme="minorEastAsia" w:eastAsiaTheme="minorEastAsia"/>
          <w:szCs w:val="21"/>
        </w:rPr>
        <w:tab/>
      </w:r>
      <w:r>
        <w:rPr>
          <w:rFonts w:asciiTheme="minorEastAsia" w:hAnsiTheme="minorEastAsia" w:eastAsiaTheme="minorEastAsia"/>
          <w:szCs w:val="21"/>
        </w:rPr>
        <w:t>13363979983</w:t>
      </w:r>
    </w:p>
    <w:p>
      <w:pPr>
        <w:rPr>
          <w:rFonts w:asciiTheme="minorEastAsia" w:hAnsiTheme="minorEastAsia" w:eastAsiaTheme="minorEastAsia"/>
          <w:b/>
          <w:szCs w:val="21"/>
        </w:rPr>
      </w:pPr>
      <w:r>
        <w:rPr>
          <w:rFonts w:asciiTheme="minorEastAsia" w:hAnsiTheme="minorEastAsia" w:eastAsiaTheme="minorEastAsia"/>
          <w:b/>
          <w:szCs w:val="21"/>
        </w:rPr>
        <w:t>八、中国民生银行（政采贷）</w:t>
      </w:r>
    </w:p>
    <w:p>
      <w:pPr>
        <w:ind w:left="2310" w:leftChars="200" w:hanging="1890" w:hangingChars="900"/>
        <w:rPr>
          <w:rFonts w:hint="eastAsia" w:asciiTheme="minorEastAsia" w:hAnsiTheme="minorEastAsia" w:eastAsiaTheme="minorEastAsia"/>
          <w:szCs w:val="21"/>
          <w:lang w:eastAsia="zh-CN"/>
        </w:rPr>
      </w:pPr>
      <w:r>
        <w:rPr>
          <w:rFonts w:asciiTheme="minorEastAsia" w:hAnsiTheme="minorEastAsia" w:eastAsiaTheme="minorEastAsia"/>
          <w:szCs w:val="21"/>
        </w:rPr>
        <w:t>民生银行西安分行  联系人：陈经理 联系电话：61815275 /18821669199</w:t>
      </w:r>
    </w:p>
    <w:p>
      <w:pPr>
        <w:ind w:left="2310" w:leftChars="200" w:hanging="1890" w:hangingChars="900"/>
        <w:rPr>
          <w:rFonts w:asciiTheme="minorEastAsia" w:hAnsiTheme="minorEastAsia" w:eastAsiaTheme="minorEastAsia"/>
          <w:szCs w:val="21"/>
        </w:rPr>
      </w:pPr>
      <w:r>
        <w:rPr>
          <w:rFonts w:asciiTheme="minorEastAsia" w:hAnsiTheme="minorEastAsia" w:eastAsiaTheme="minorEastAsia"/>
          <w:szCs w:val="21"/>
        </w:rPr>
        <w:t xml:space="preserve">联系人：王经理 联系电话：61815280 /18591953690 </w:t>
      </w:r>
    </w:p>
    <w:p>
      <w:pPr>
        <w:rPr>
          <w:rFonts w:asciiTheme="minorEastAsia" w:hAnsiTheme="minorEastAsia" w:eastAsiaTheme="minorEastAsia"/>
          <w:b/>
          <w:szCs w:val="21"/>
        </w:rPr>
      </w:pPr>
      <w:r>
        <w:rPr>
          <w:rFonts w:asciiTheme="minorEastAsia" w:hAnsiTheme="minorEastAsia" w:eastAsiaTheme="minorEastAsia"/>
          <w:b/>
          <w:szCs w:val="21"/>
        </w:rPr>
        <w:t>九、浙商银行 （政采贷）</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西安分行</w:t>
      </w:r>
      <w:r>
        <w:rPr>
          <w:rFonts w:asciiTheme="minorEastAsia" w:hAnsiTheme="minorEastAsia" w:eastAsiaTheme="minorEastAsia"/>
          <w:szCs w:val="21"/>
        </w:rPr>
        <w:tab/>
      </w:r>
      <w:r>
        <w:rPr>
          <w:rFonts w:asciiTheme="minorEastAsia" w:hAnsiTheme="minorEastAsia" w:eastAsiaTheme="minorEastAsia"/>
          <w:szCs w:val="21"/>
        </w:rPr>
        <w:t>西安市雁塔区科技路259号</w:t>
      </w:r>
      <w:r>
        <w:rPr>
          <w:rFonts w:asciiTheme="minorEastAsia" w:hAnsiTheme="minorEastAsia" w:eastAsiaTheme="minorEastAsia"/>
          <w:szCs w:val="21"/>
        </w:rPr>
        <w:tab/>
      </w:r>
      <w:r>
        <w:rPr>
          <w:rFonts w:asciiTheme="minorEastAsia" w:hAnsiTheme="minorEastAsia" w:eastAsiaTheme="minorEastAsia"/>
          <w:szCs w:val="21"/>
        </w:rPr>
        <w:t>曹金辉</w:t>
      </w:r>
      <w:r>
        <w:rPr>
          <w:rFonts w:asciiTheme="minorEastAsia" w:hAnsiTheme="minorEastAsia" w:eastAsiaTheme="minorEastAsia"/>
          <w:szCs w:val="21"/>
        </w:rPr>
        <w:tab/>
      </w:r>
      <w:r>
        <w:rPr>
          <w:rFonts w:asciiTheme="minorEastAsia" w:hAnsiTheme="minorEastAsia" w:eastAsiaTheme="minorEastAsia"/>
          <w:szCs w:val="21"/>
        </w:rPr>
        <w:t>18710993980</w:t>
      </w:r>
    </w:p>
    <w:p>
      <w:pPr>
        <w:rPr>
          <w:rFonts w:asciiTheme="minorEastAsia" w:hAnsiTheme="minorEastAsia" w:eastAsiaTheme="minorEastAsia"/>
          <w:b/>
          <w:szCs w:val="21"/>
        </w:rPr>
      </w:pPr>
      <w:r>
        <w:rPr>
          <w:rFonts w:asciiTheme="minorEastAsia" w:hAnsiTheme="minorEastAsia" w:eastAsiaTheme="minorEastAsia"/>
          <w:b/>
          <w:szCs w:val="21"/>
        </w:rPr>
        <w:t xml:space="preserve">十、 招商银行（政采贷） </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招商银行西安分行   联系人：任瑾；85438988</w:t>
      </w:r>
    </w:p>
    <w:p>
      <w:pPr>
        <w:rPr>
          <w:rFonts w:asciiTheme="minorEastAsia" w:hAnsiTheme="minorEastAsia" w:eastAsiaTheme="minorEastAsia"/>
          <w:b/>
          <w:szCs w:val="21"/>
        </w:rPr>
      </w:pPr>
      <w:r>
        <w:rPr>
          <w:rFonts w:asciiTheme="minorEastAsia" w:hAnsiTheme="minorEastAsia" w:eastAsiaTheme="minorEastAsia"/>
          <w:b/>
          <w:szCs w:val="21"/>
        </w:rPr>
        <w:t xml:space="preserve">十一、 长安银行（小微贷） </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长安银行西安曲江新区支行 地址：西安市曲江新区雁南一路3号  </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联系人：陈瑶 13629266833 </w:t>
      </w:r>
    </w:p>
    <w:p>
      <w:pPr>
        <w:rPr>
          <w:rFonts w:hint="eastAsia" w:cs="仿宋_GB2312" w:asciiTheme="minorEastAsia" w:hAnsiTheme="minorEastAsia" w:eastAsiaTheme="minorEastAsia"/>
          <w:b/>
          <w:szCs w:val="21"/>
          <w:lang w:eastAsia="zh-CN"/>
        </w:rPr>
      </w:pPr>
      <w:r>
        <w:rPr>
          <w:rFonts w:hint="eastAsia" w:cs="仿宋_GB2312" w:asciiTheme="minorEastAsia" w:hAnsiTheme="minorEastAsia" w:eastAsiaTheme="minorEastAsia"/>
          <w:b/>
          <w:szCs w:val="21"/>
        </w:rPr>
        <w:t>十二、网商银行（合同贷）</w:t>
      </w:r>
    </w:p>
    <w:p>
      <w:pP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十三、中国邮政储蓄银行陕西省分行（政采贷）</w:t>
      </w:r>
    </w:p>
    <w:p>
      <w:pPr>
        <w:pStyle w:val="2"/>
        <w:tabs>
          <w:tab w:val="left" w:pos="567"/>
        </w:tabs>
        <w:rPr>
          <w:rFonts w:cs="仿宋_GB2312" w:asciiTheme="minorEastAsia" w:hAnsiTheme="minorEastAsia" w:eastAsiaTheme="minorEastAsia"/>
          <w:szCs w:val="21"/>
        </w:rPr>
      </w:pPr>
    </w:p>
    <w:p>
      <w:pPr>
        <w:pStyle w:val="2"/>
        <w:tabs>
          <w:tab w:val="left" w:pos="567"/>
        </w:tabs>
        <w:rPr>
          <w:rFonts w:cs="仿宋_GB2312" w:asciiTheme="minorEastAsia" w:hAnsiTheme="minorEastAsia" w:eastAsiaTheme="minorEastAsia"/>
          <w:szCs w:val="21"/>
        </w:rPr>
      </w:pPr>
    </w:p>
    <w:p>
      <w:pPr>
        <w:pStyle w:val="2"/>
        <w:tabs>
          <w:tab w:val="left" w:pos="567"/>
        </w:tabs>
        <w:rPr>
          <w:rFonts w:cs="仿宋_GB2312" w:asciiTheme="minorEastAsia" w:hAnsiTheme="minorEastAsia" w:eastAsiaTheme="minorEastAsia"/>
          <w:sz w:val="24"/>
        </w:rPr>
      </w:pPr>
      <w:r>
        <w:rPr>
          <w:rFonts w:hint="eastAsia" w:cs="仿宋_GB2312" w:asciiTheme="minorEastAsia" w:hAnsiTheme="minorEastAsia" w:eastAsiaTheme="minorEastAsia"/>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cs="仿宋_GB2312" w:asciiTheme="minorEastAsia" w:hAnsiTheme="minorEastAsia" w:eastAsiaTheme="minorEastAsia"/>
                <w:kern w:val="0"/>
                <w:szCs w:val="21"/>
                <w:lang w:eastAsia="zh-CN" w:bidi="ar"/>
              </w:rPr>
            </w:pPr>
            <w:r>
              <w:rPr>
                <w:rFonts w:hint="eastAsia" w:cs="仿宋_GB2312" w:asciiTheme="minorEastAsia" w:hAnsiTheme="minorEastAsia" w:eastAsiaTheme="minorEastAsia"/>
                <w:kern w:val="0"/>
                <w:szCs w:val="21"/>
                <w:lang w:bidi="ar"/>
              </w:rPr>
              <w:t>13892535580</w:t>
            </w:r>
          </w:p>
          <w:p>
            <w:pPr>
              <w:widowControl/>
              <w:spacing w:line="240" w:lineRule="exact"/>
              <w:jc w:val="center"/>
              <w:textAlignment w:val="top"/>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cs="仿宋_GB2312" w:asciiTheme="minorEastAsia" w:hAnsiTheme="minorEastAsia" w:eastAsiaTheme="minorEastAsia"/>
                <w:kern w:val="0"/>
                <w:szCs w:val="21"/>
                <w:lang w:eastAsia="zh-CN" w:bidi="ar"/>
              </w:rPr>
            </w:pPr>
            <w:r>
              <w:rPr>
                <w:rFonts w:hint="eastAsia" w:cs="仿宋_GB2312" w:asciiTheme="minorEastAsia" w:hAnsiTheme="minorEastAsia" w:eastAsiaTheme="minorEastAsia"/>
                <w:kern w:val="0"/>
                <w:szCs w:val="21"/>
                <w:lang w:bidi="ar"/>
              </w:rPr>
              <w:t>13892383911</w:t>
            </w:r>
          </w:p>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cs="仿宋_GB2312" w:asciiTheme="minorEastAsia" w:hAnsiTheme="minorEastAsia" w:eastAsiaTheme="minorEastAsia"/>
                <w:kern w:val="0"/>
                <w:szCs w:val="21"/>
                <w:lang w:eastAsia="zh-CN" w:bidi="ar"/>
              </w:rPr>
            </w:pPr>
            <w:r>
              <w:rPr>
                <w:rFonts w:hint="eastAsia" w:cs="仿宋_GB2312" w:asciiTheme="minorEastAsia" w:hAnsiTheme="minorEastAsia" w:eastAsiaTheme="minorEastAsia"/>
                <w:kern w:val="0"/>
                <w:szCs w:val="21"/>
                <w:lang w:bidi="ar"/>
              </w:rPr>
              <w:t>18191815559</w:t>
            </w:r>
          </w:p>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cs="仿宋_GB2312" w:asciiTheme="minorEastAsia" w:hAnsiTheme="minorEastAsia" w:eastAsiaTheme="minorEastAsia"/>
                <w:kern w:val="0"/>
                <w:szCs w:val="21"/>
                <w:lang w:eastAsia="zh-CN" w:bidi="ar"/>
              </w:rPr>
            </w:pPr>
            <w:r>
              <w:rPr>
                <w:rFonts w:hint="eastAsia" w:cs="仿宋_GB2312" w:asciiTheme="minorEastAsia" w:hAnsiTheme="minorEastAsia" w:eastAsiaTheme="minorEastAsia"/>
                <w:kern w:val="0"/>
                <w:szCs w:val="21"/>
                <w:lang w:bidi="ar"/>
              </w:rPr>
              <w:t>18191356300</w:t>
            </w:r>
          </w:p>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cs="仿宋_GB2312" w:asciiTheme="minorEastAsia" w:hAnsiTheme="minorEastAsia" w:eastAsiaTheme="minorEastAsia"/>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cs="仿宋_GB2312" w:asciiTheme="minorEastAsia" w:hAnsiTheme="minorEastAsia" w:eastAsiaTheme="minorEastAsia"/>
                <w:kern w:val="0"/>
                <w:szCs w:val="21"/>
                <w:lang w:eastAsia="zh-CN" w:bidi="ar"/>
              </w:rPr>
            </w:pPr>
            <w:r>
              <w:rPr>
                <w:rFonts w:hint="eastAsia" w:cs="仿宋_GB2312" w:asciiTheme="minorEastAsia" w:hAnsiTheme="minorEastAsia" w:eastAsiaTheme="minorEastAsia"/>
                <w:kern w:val="0"/>
                <w:szCs w:val="21"/>
                <w:lang w:bidi="ar"/>
              </w:rPr>
              <w:t>13028431555</w:t>
            </w:r>
          </w:p>
          <w:p>
            <w:pPr>
              <w:widowControl/>
              <w:spacing w:line="24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lang w:bidi="ar"/>
              </w:rPr>
              <w:t>18091365182</w:t>
            </w:r>
          </w:p>
        </w:tc>
      </w:tr>
    </w:tbl>
    <w:p>
      <w:pPr>
        <w:pStyle w:val="2"/>
        <w:tabs>
          <w:tab w:val="left" w:pos="567"/>
        </w:tabs>
        <w:rPr>
          <w:rFonts w:cs="仿宋_GB2312" w:asciiTheme="minorEastAsia" w:hAnsiTheme="minorEastAsia" w:eastAsiaTheme="minorEastAsia"/>
          <w:szCs w:val="21"/>
        </w:rPr>
      </w:pPr>
    </w:p>
    <w:p>
      <w:pPr>
        <w:pStyle w:val="2"/>
        <w:tabs>
          <w:tab w:val="left" w:pos="567"/>
        </w:tabs>
        <w:rPr>
          <w:rFonts w:cs="仿宋_GB2312" w:asciiTheme="minorEastAsia" w:hAnsiTheme="minorEastAsia" w:eastAsiaTheme="minorEastAsia"/>
          <w:sz w:val="24"/>
        </w:rPr>
      </w:pPr>
      <w:r>
        <w:rPr>
          <w:rFonts w:hint="eastAsia" w:cs="仿宋_GB2312" w:asciiTheme="minorEastAsia" w:hAnsiTheme="minorEastAsia" w:eastAsiaTheme="minorEastAsia"/>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序号</w:t>
            </w:r>
          </w:p>
        </w:tc>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银行</w:t>
            </w:r>
          </w:p>
        </w:tc>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地址</w:t>
            </w:r>
          </w:p>
        </w:tc>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联系人</w:t>
            </w:r>
          </w:p>
        </w:tc>
        <w:tc>
          <w:tcPr>
            <w:tcW w:w="0" w:type="auto"/>
            <w:vAlign w:val="center"/>
          </w:tcPr>
          <w:p>
            <w:pPr>
              <w:spacing w:line="500" w:lineRule="exact"/>
              <w:jc w:val="center"/>
              <w:rPr>
                <w:rFonts w:cs="仿宋_GB2312" w:asciiTheme="minorEastAsia" w:hAnsiTheme="minorEastAsia" w:eastAsiaTheme="minorEastAsia"/>
                <w:b/>
                <w:bCs/>
                <w:kern w:val="0"/>
                <w:szCs w:val="21"/>
                <w:shd w:val="clear" w:color="auto" w:fill="FFFFFF"/>
              </w:rPr>
            </w:pPr>
            <w:r>
              <w:rPr>
                <w:rFonts w:hint="eastAsia" w:cs="仿宋_GB2312" w:asciiTheme="minorEastAsia" w:hAnsiTheme="minorEastAsia" w:eastAsiaTheme="minorEastAsia"/>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中国建设银行延安分行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延安市宝塔区中心街</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惠玉</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2</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中国工商银行延安分行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延安市宝塔区师范路</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姬悦</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3</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北京银行延安分行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延安市宝塔区双拥大道</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奥宝森</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4</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邮储银行延安分行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延安市宝塔区枣园路志丹大厦</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杨慧花</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5</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光大银行延安分行</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延安市宝塔区卷烟厂东信时代一、二层</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汪昊田</w:t>
            </w:r>
          </w:p>
        </w:tc>
        <w:tc>
          <w:tcPr>
            <w:tcW w:w="0" w:type="auto"/>
            <w:vAlign w:val="center"/>
          </w:tcPr>
          <w:p>
            <w:pPr>
              <w:spacing w:line="500" w:lineRule="exact"/>
              <w:jc w:val="center"/>
              <w:rPr>
                <w:rFonts w:cs="仿宋_GB2312" w:asciiTheme="minorEastAsia" w:hAnsiTheme="minorEastAsia" w:eastAsiaTheme="minorEastAsia"/>
                <w:kern w:val="0"/>
                <w:szCs w:val="21"/>
                <w:shd w:val="clear" w:color="auto" w:fill="FFFFFF"/>
              </w:rPr>
            </w:pPr>
            <w:r>
              <w:rPr>
                <w:rFonts w:hint="eastAsia" w:cs="仿宋_GB2312" w:asciiTheme="minorEastAsia" w:hAnsiTheme="minorEastAsia" w:eastAsiaTheme="minorEastAsia"/>
                <w:kern w:val="0"/>
                <w:szCs w:val="21"/>
                <w:shd w:val="clear" w:color="auto" w:fill="FFFFFF"/>
              </w:rPr>
              <w:t>13509115500</w:t>
            </w:r>
          </w:p>
        </w:tc>
      </w:tr>
    </w:tbl>
    <w:p>
      <w:pPr>
        <w:pStyle w:val="2"/>
        <w:rPr>
          <w:rFonts w:ascii="宋体" w:eastAsia="宋体" w:cs="宋体"/>
          <w:color w:val="000000"/>
          <w:sz w:val="24"/>
        </w:rPr>
      </w:pPr>
    </w:p>
    <w:bookmarkEnd w:id="386"/>
    <w:bookmarkEnd w:id="387"/>
    <w:p>
      <w:pPr>
        <w:tabs>
          <w:tab w:val="left" w:pos="588"/>
        </w:tabs>
        <w:spacing w:line="360" w:lineRule="auto"/>
        <w:rPr>
          <w:rFonts w:ascii="宋体" w:eastAsia="宋体" w:cs="宋体"/>
          <w:sz w:val="24"/>
        </w:rPr>
      </w:pPr>
      <w:bookmarkStart w:id="388" w:name="_Toc184025279"/>
      <w:bookmarkStart w:id="389" w:name="_Toc230013637"/>
      <w:bookmarkStart w:id="390" w:name="_Toc184114070"/>
      <w:bookmarkStart w:id="391" w:name="_Toc230099802"/>
      <w:r>
        <w:rPr>
          <w:rFonts w:hint="eastAsia" w:ascii="宋体" w:eastAsia="宋体" w:cs="宋体"/>
          <w:sz w:val="24"/>
        </w:rPr>
        <w:br w:type="page"/>
      </w:r>
    </w:p>
    <w:bookmarkEnd w:id="388"/>
    <w:bookmarkEnd w:id="389"/>
    <w:bookmarkEnd w:id="390"/>
    <w:bookmarkEnd w:id="391"/>
    <w:p>
      <w:pPr>
        <w:pStyle w:val="46"/>
        <w:rPr>
          <w:rFonts w:ascii="宋体" w:eastAsia="宋体"/>
        </w:rPr>
      </w:pPr>
      <w:bookmarkStart w:id="392" w:name="_Toc61249420"/>
      <w:bookmarkStart w:id="393" w:name="_Toc17469"/>
      <w:bookmarkStart w:id="394" w:name="_Toc58504447"/>
      <w:r>
        <w:rPr>
          <w:rFonts w:hint="eastAsia" w:ascii="宋体" w:eastAsia="宋体"/>
        </w:rPr>
        <w:t>第三章 评审办法和标准</w:t>
      </w:r>
      <w:bookmarkEnd w:id="392"/>
    </w:p>
    <w:p>
      <w:pPr>
        <w:tabs>
          <w:tab w:val="left" w:pos="360"/>
          <w:tab w:val="left" w:pos="588"/>
        </w:tabs>
        <w:spacing w:line="360" w:lineRule="auto"/>
        <w:ind w:left="840"/>
        <w:rPr>
          <w:rFonts w:ascii="宋体" w:eastAsia="宋体" w:cs="宋体"/>
          <w:color w:val="000000"/>
          <w:sz w:val="24"/>
        </w:rPr>
      </w:pPr>
    </w:p>
    <w:p>
      <w:pPr>
        <w:pStyle w:val="77"/>
        <w:spacing w:before="24" w:beforeLines="0" w:after="24" w:afterLines="0"/>
        <w:rPr>
          <w:rFonts w:ascii="宋体" w:eastAsia="宋体"/>
          <w:sz w:val="28"/>
          <w:szCs w:val="28"/>
        </w:rPr>
      </w:pPr>
      <w:bookmarkStart w:id="395" w:name="_Toc7005040"/>
      <w:bookmarkStart w:id="396" w:name="_Toc61249421"/>
      <w:r>
        <w:rPr>
          <w:rFonts w:hint="eastAsia" w:ascii="宋体" w:eastAsia="宋体"/>
          <w:sz w:val="28"/>
          <w:szCs w:val="28"/>
        </w:rPr>
        <w:t>1.评审方法</w:t>
      </w:r>
      <w:bookmarkEnd w:id="395"/>
      <w:bookmarkEnd w:id="396"/>
    </w:p>
    <w:p>
      <w:pPr>
        <w:pStyle w:val="2"/>
        <w:rPr>
          <w:rFonts w:ascii="宋体" w:eastAsia="宋体" w:cs="宋体"/>
          <w:sz w:val="24"/>
        </w:rPr>
      </w:pPr>
      <w:r>
        <w:rPr>
          <w:rFonts w:hint="eastAsia" w:ascii="宋体" w:eastAsia="宋体" w:cs="宋体"/>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ascii="宋体" w:eastAsia="宋体" w:cs="宋体"/>
          <w:sz w:val="24"/>
        </w:rPr>
        <w:t>按照最后报价由低到高的顺序推荐</w:t>
      </w:r>
      <w:r>
        <w:rPr>
          <w:rFonts w:hint="eastAsia" w:ascii="宋体" w:eastAsia="宋体" w:cs="宋体"/>
          <w:sz w:val="24"/>
        </w:rPr>
        <w:t>；报价也相等的，按技术指标优劣顺序排列。</w:t>
      </w:r>
    </w:p>
    <w:p>
      <w:pPr>
        <w:pStyle w:val="77"/>
        <w:spacing w:before="24" w:beforeLines="0" w:after="24" w:afterLines="0"/>
        <w:rPr>
          <w:rFonts w:ascii="宋体" w:eastAsia="宋体"/>
          <w:sz w:val="28"/>
          <w:szCs w:val="28"/>
        </w:rPr>
      </w:pPr>
      <w:bookmarkStart w:id="397" w:name="_Toc7005041"/>
      <w:bookmarkStart w:id="398" w:name="_Toc61249422"/>
      <w:r>
        <w:rPr>
          <w:rFonts w:hint="eastAsia" w:ascii="宋体" w:eastAsia="宋体"/>
          <w:sz w:val="28"/>
          <w:szCs w:val="28"/>
        </w:rPr>
        <w:t>2.评审标准</w:t>
      </w:r>
      <w:bookmarkEnd w:id="397"/>
      <w:bookmarkEnd w:id="398"/>
    </w:p>
    <w:p>
      <w:pPr>
        <w:pStyle w:val="2"/>
        <w:rPr>
          <w:rFonts w:ascii="宋体" w:eastAsia="宋体" w:cs="宋体"/>
          <w:sz w:val="24"/>
        </w:rPr>
      </w:pPr>
      <w:r>
        <w:rPr>
          <w:rFonts w:hint="eastAsia" w:ascii="宋体" w:eastAsia="宋体" w:cs="宋体"/>
          <w:sz w:val="24"/>
        </w:rPr>
        <w:t>2.1 资格审查和符合性评审标准：见附表一和附表二。</w:t>
      </w:r>
    </w:p>
    <w:p>
      <w:pPr>
        <w:pStyle w:val="2"/>
        <w:rPr>
          <w:rFonts w:ascii="宋体" w:eastAsia="宋体" w:cs="宋体"/>
          <w:sz w:val="24"/>
        </w:rPr>
      </w:pPr>
      <w:r>
        <w:rPr>
          <w:rFonts w:hint="eastAsia" w:ascii="宋体" w:eastAsia="宋体" w:cs="宋体"/>
          <w:sz w:val="24"/>
        </w:rPr>
        <w:t>2.2 分值构成：总分100分。</w:t>
      </w:r>
      <w:r>
        <w:rPr>
          <w:rFonts w:ascii="宋体" w:eastAsia="宋体" w:cs="宋体"/>
          <w:sz w:val="24"/>
        </w:rPr>
        <w:t xml:space="preserve"> </w:t>
      </w:r>
    </w:p>
    <w:p>
      <w:pPr>
        <w:pStyle w:val="2"/>
        <w:rPr>
          <w:rFonts w:ascii="宋体" w:eastAsia="宋体" w:cs="宋体"/>
          <w:sz w:val="24"/>
        </w:rPr>
      </w:pPr>
      <w:bookmarkStart w:id="399" w:name="_Ref426362114"/>
      <w:r>
        <w:rPr>
          <w:rFonts w:hint="eastAsia" w:ascii="宋体" w:eastAsia="宋体" w:cs="宋体"/>
          <w:sz w:val="24"/>
        </w:rPr>
        <w:t>2.3 商务和技术评审标准</w:t>
      </w:r>
      <w:bookmarkEnd w:id="399"/>
    </w:p>
    <w:p>
      <w:pPr>
        <w:pStyle w:val="2"/>
        <w:rPr>
          <w:rFonts w:ascii="宋体" w:eastAsia="宋体" w:cs="宋体"/>
          <w:sz w:val="24"/>
        </w:rPr>
      </w:pPr>
      <w:bookmarkStart w:id="400" w:name="_Ref426362140"/>
      <w:r>
        <w:rPr>
          <w:rFonts w:hint="eastAsia" w:ascii="宋体" w:eastAsia="宋体" w:cs="宋体"/>
          <w:sz w:val="24"/>
        </w:rPr>
        <w:t>2.3.1综合技术评分标准：见附表</w:t>
      </w:r>
      <w:bookmarkEnd w:id="400"/>
      <w:r>
        <w:rPr>
          <w:rFonts w:hint="eastAsia" w:ascii="宋体" w:eastAsia="宋体" w:cs="宋体"/>
          <w:sz w:val="24"/>
        </w:rPr>
        <w:t>三</w:t>
      </w:r>
    </w:p>
    <w:p>
      <w:pPr>
        <w:pStyle w:val="2"/>
        <w:ind w:firstLine="480" w:firstLineChars="200"/>
        <w:rPr>
          <w:rFonts w:ascii="宋体" w:eastAsia="宋体" w:cs="宋体"/>
          <w:sz w:val="24"/>
        </w:rPr>
      </w:pPr>
      <w:r>
        <w:rPr>
          <w:rFonts w:ascii="宋体" w:eastAsia="宋体" w:cs="宋体"/>
          <w:sz w:val="24"/>
        </w:rPr>
        <w:t>（1）根据《关于进一步加大政府采购支持中小企业力度的通知》（财库〔2022〕19号）、《政府采购促进中小企业发展管理办法》（财库〔2020〕46号）调整供应商参与评审的价格。工程3%的扣除。如允许与小微企业组成联合体或向其分包的，且合同额占总金额30%以上的，给予工程为1%的扣除。</w:t>
      </w:r>
    </w:p>
    <w:p>
      <w:pPr>
        <w:pStyle w:val="2"/>
        <w:rPr>
          <w:rFonts w:ascii="宋体" w:eastAsia="宋体" w:cs="宋体"/>
          <w:sz w:val="24"/>
        </w:rPr>
      </w:pPr>
      <w:r>
        <w:rPr>
          <w:rFonts w:ascii="宋体" w:eastAsia="宋体" w:cs="宋体"/>
          <w:sz w:val="24"/>
        </w:rPr>
        <w:t>注：监狱企业、残疾人福利性单位视同小微企业；残疾人福利性单位属于小型、微型企业的，不重复享受政策。</w:t>
      </w:r>
    </w:p>
    <w:p>
      <w:pPr>
        <w:pStyle w:val="2"/>
        <w:ind w:firstLine="480" w:firstLineChars="200"/>
        <w:rPr>
          <w:rFonts w:ascii="宋体" w:eastAsia="宋体" w:cs="宋体"/>
          <w:sz w:val="24"/>
        </w:rPr>
      </w:pPr>
      <w:r>
        <w:rPr>
          <w:rFonts w:ascii="宋体" w:eastAsia="宋体" w:cs="宋体"/>
          <w:sz w:val="24"/>
        </w:rPr>
        <w:t>（2）评审基准价。有效响应文件中的最后报价并按本款（1）和（2）进行调整的最低报价为评审基准价。</w:t>
      </w:r>
    </w:p>
    <w:p>
      <w:pPr>
        <w:pStyle w:val="2"/>
        <w:ind w:firstLine="480" w:firstLineChars="200"/>
        <w:rPr>
          <w:rFonts w:ascii="宋体" w:eastAsia="宋体" w:cs="宋体"/>
          <w:sz w:val="24"/>
        </w:rPr>
      </w:pPr>
      <w:r>
        <w:rPr>
          <w:rFonts w:ascii="宋体" w:eastAsia="宋体" w:cs="宋体"/>
          <w:sz w:val="24"/>
        </w:rPr>
        <w:t>（3）供应商报价（按本款（1）和（2）进行调整后价格）得分=(评审基准价／最后报价)×价格分满分分值</w:t>
      </w:r>
    </w:p>
    <w:p>
      <w:pPr>
        <w:tabs>
          <w:tab w:val="left" w:pos="588"/>
        </w:tabs>
        <w:spacing w:line="360" w:lineRule="auto"/>
        <w:rPr>
          <w:rFonts w:ascii="宋体" w:eastAsia="宋体" w:cs="宋体"/>
          <w:sz w:val="24"/>
        </w:rPr>
      </w:pPr>
      <w:r>
        <w:rPr>
          <w:rFonts w:hint="eastAsia" w:ascii="宋体" w:eastAsia="宋体" w:cs="宋体"/>
          <w:sz w:val="24"/>
        </w:rPr>
        <w:t>2.3.4 响应文件出现下列情况之一者，磋商小组在评审过程中按以下原则修正：</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（1）大写金额与小写金额不一致的，以大写金额为准；</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（2）总价金额与按单价汇总金额不一致的，以单价金额计算结果为准；</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（3）单价金额小数点有明显错位的，应以总价为准，并修改单价；</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（4）对不同文字文本响应文件的解释发生异议的，以中文文本为准；</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（5）文字与图表不一致的，以文字为准；</w:t>
      </w:r>
    </w:p>
    <w:p>
      <w:pPr>
        <w:tabs>
          <w:tab w:val="left" w:pos="588"/>
        </w:tabs>
        <w:spacing w:line="360" w:lineRule="auto"/>
        <w:ind w:firstLine="120" w:firstLineChars="50"/>
        <w:rPr>
          <w:rFonts w:ascii="宋体" w:eastAsia="宋体" w:cs="宋体"/>
          <w:sz w:val="24"/>
        </w:rPr>
      </w:pPr>
      <w:r>
        <w:rPr>
          <w:rFonts w:hint="eastAsia" w:ascii="宋体" w:eastAsia="宋体" w:cs="宋体"/>
          <w:sz w:val="24"/>
        </w:rPr>
        <w:t>（6）正本与副本不一致的，以正本为准；</w:t>
      </w:r>
    </w:p>
    <w:p>
      <w:pPr>
        <w:pStyle w:val="77"/>
        <w:spacing w:before="24" w:beforeLines="0" w:after="24" w:afterLines="0"/>
        <w:rPr>
          <w:rFonts w:ascii="宋体" w:eastAsia="宋体"/>
          <w:sz w:val="28"/>
          <w:szCs w:val="28"/>
        </w:rPr>
      </w:pPr>
      <w:bookmarkStart w:id="401" w:name="_Toc7005042"/>
      <w:bookmarkStart w:id="402" w:name="_Toc61249423"/>
      <w:r>
        <w:rPr>
          <w:rFonts w:hint="eastAsia" w:ascii="宋体" w:eastAsia="宋体"/>
          <w:sz w:val="28"/>
          <w:szCs w:val="28"/>
        </w:rPr>
        <w:t>3.评审程序</w:t>
      </w:r>
      <w:bookmarkEnd w:id="401"/>
      <w:bookmarkEnd w:id="402"/>
    </w:p>
    <w:p>
      <w:pPr>
        <w:pStyle w:val="2"/>
        <w:rPr>
          <w:rFonts w:ascii="宋体" w:eastAsia="宋体" w:cs="宋体"/>
          <w:b/>
          <w:sz w:val="24"/>
        </w:rPr>
      </w:pPr>
      <w:bookmarkStart w:id="403" w:name="_Toc7005043"/>
      <w:r>
        <w:rPr>
          <w:rFonts w:hint="eastAsia" w:ascii="宋体" w:eastAsia="宋体" w:cs="宋体"/>
          <w:b/>
          <w:sz w:val="24"/>
        </w:rPr>
        <w:t>3.1资格审查及符合性审查</w:t>
      </w:r>
      <w:bookmarkEnd w:id="403"/>
    </w:p>
    <w:p>
      <w:pPr>
        <w:pStyle w:val="2"/>
        <w:rPr>
          <w:rFonts w:ascii="宋体" w:eastAsia="宋体" w:cs="宋体"/>
          <w:sz w:val="24"/>
        </w:rPr>
      </w:pPr>
      <w:r>
        <w:rPr>
          <w:rFonts w:hint="eastAsia" w:ascii="宋体" w:eastAsia="宋体" w:cs="宋体"/>
          <w:sz w:val="24"/>
        </w:rPr>
        <w:t>3.1.1 招标代理机构或采购人按附表一所列审查标准，对供应商</w:t>
      </w:r>
      <w:r>
        <w:rPr>
          <w:rFonts w:hint="eastAsia" w:ascii="宋体" w:eastAsia="宋体" w:cs="宋体"/>
          <w:b/>
          <w:sz w:val="24"/>
        </w:rPr>
        <w:t>资格进行审查</w:t>
      </w:r>
      <w:r>
        <w:rPr>
          <w:rFonts w:hint="eastAsia" w:ascii="宋体" w:eastAsia="宋体" w:cs="宋体"/>
          <w:sz w:val="24"/>
        </w:rPr>
        <w:t>，以确定供应商是否具备磋商资格。</w:t>
      </w:r>
    </w:p>
    <w:p>
      <w:pPr>
        <w:pStyle w:val="2"/>
        <w:rPr>
          <w:rFonts w:ascii="宋体" w:eastAsia="宋体" w:cs="宋体"/>
          <w:sz w:val="24"/>
        </w:rPr>
      </w:pPr>
      <w:r>
        <w:rPr>
          <w:rFonts w:hint="eastAsia" w:ascii="宋体" w:eastAsia="宋体" w:cs="宋体"/>
          <w:sz w:val="24"/>
        </w:rPr>
        <w:t>3.1.2 磋商小组对符合资格要求的供应商按附表二进行</w:t>
      </w:r>
      <w:r>
        <w:rPr>
          <w:rFonts w:hint="eastAsia" w:ascii="宋体" w:eastAsia="宋体" w:cs="宋体"/>
          <w:b/>
          <w:sz w:val="24"/>
        </w:rPr>
        <w:t>符合性审查</w:t>
      </w:r>
      <w:r>
        <w:rPr>
          <w:rFonts w:hint="eastAsia" w:ascii="宋体" w:eastAsia="宋体" w:cs="宋体"/>
          <w:sz w:val="24"/>
        </w:rPr>
        <w:t>，以确定其是否满足磋商文件的实质性要求（见本章内的符合性审查表）。</w:t>
      </w:r>
    </w:p>
    <w:p>
      <w:pPr>
        <w:pStyle w:val="2"/>
        <w:rPr>
          <w:rFonts w:ascii="宋体" w:eastAsia="宋体" w:cs="宋体"/>
          <w:sz w:val="24"/>
        </w:rPr>
      </w:pPr>
      <w:r>
        <w:rPr>
          <w:rFonts w:hint="eastAsia" w:ascii="宋体" w:eastAsia="宋体" w:cs="宋体"/>
          <w:sz w:val="24"/>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rPr>
          <w:rFonts w:ascii="宋体" w:eastAsia="宋体" w:cs="宋体"/>
          <w:sz w:val="24"/>
        </w:rPr>
      </w:pPr>
      <w:r>
        <w:rPr>
          <w:rFonts w:hint="eastAsia" w:ascii="宋体" w:eastAsia="宋体" w:cs="宋体"/>
          <w:sz w:val="24"/>
        </w:rPr>
        <w:t>磋商小组不接受供应商主动提出的澄清、说明或补正。</w:t>
      </w:r>
    </w:p>
    <w:p>
      <w:pPr>
        <w:pStyle w:val="2"/>
        <w:rPr>
          <w:rFonts w:ascii="宋体" w:eastAsia="宋体" w:cs="宋体"/>
          <w:sz w:val="24"/>
        </w:rPr>
      </w:pPr>
      <w:r>
        <w:rPr>
          <w:rFonts w:hint="eastAsia" w:ascii="宋体" w:eastAsia="宋体" w:cs="宋体"/>
          <w:sz w:val="24"/>
        </w:rPr>
        <w:t>供应商的书面澄清、说明和补正属于响应文件的组成部分。</w:t>
      </w:r>
    </w:p>
    <w:p>
      <w:pPr>
        <w:pStyle w:val="2"/>
        <w:rPr>
          <w:rFonts w:ascii="宋体" w:eastAsia="宋体" w:cs="宋体"/>
          <w:sz w:val="24"/>
        </w:rPr>
      </w:pPr>
      <w:r>
        <w:rPr>
          <w:rFonts w:hint="eastAsia" w:ascii="宋体" w:eastAsia="宋体" w:cs="宋体"/>
          <w:sz w:val="24"/>
        </w:rPr>
        <w:t>磋商小组对供应商提交的澄清、说明或补正有疑问的，可以要求供应商进一步澄清、说明或补正，直至满足评审小组的要求。</w:t>
      </w:r>
    </w:p>
    <w:p>
      <w:pPr>
        <w:pStyle w:val="2"/>
        <w:rPr>
          <w:rFonts w:ascii="宋体" w:eastAsia="宋体" w:cs="宋体"/>
          <w:sz w:val="24"/>
        </w:rPr>
      </w:pPr>
      <w:r>
        <w:rPr>
          <w:rFonts w:hint="eastAsia" w:ascii="宋体" w:eastAsia="宋体" w:cs="宋体"/>
          <w:sz w:val="24"/>
        </w:rPr>
        <w:t>3.1.4 不具备磋商文件要求的资格或未通过符合性审查的供应商，不参与磋商，由磋商小组告知该供应商。</w:t>
      </w:r>
    </w:p>
    <w:p>
      <w:pPr>
        <w:pStyle w:val="2"/>
        <w:rPr>
          <w:rFonts w:ascii="宋体" w:eastAsia="宋体" w:cs="宋体"/>
          <w:sz w:val="24"/>
        </w:rPr>
      </w:pPr>
      <w:r>
        <w:rPr>
          <w:rFonts w:hint="eastAsia" w:ascii="宋体" w:eastAsia="宋体" w:cs="宋体"/>
          <w:sz w:val="24"/>
        </w:rPr>
        <w:t>3.1.5 通过资格审查和符合性审查的合格供应商不足3家的，不再进行评审和磋商。</w:t>
      </w:r>
    </w:p>
    <w:p>
      <w:pPr>
        <w:pStyle w:val="2"/>
        <w:rPr>
          <w:rFonts w:ascii="宋体" w:eastAsia="宋体" w:cs="宋体"/>
          <w:b/>
          <w:sz w:val="24"/>
        </w:rPr>
      </w:pPr>
      <w:bookmarkStart w:id="404" w:name="_Toc7005044"/>
      <w:r>
        <w:rPr>
          <w:rFonts w:hint="eastAsia" w:ascii="宋体" w:eastAsia="宋体" w:cs="宋体"/>
          <w:b/>
          <w:sz w:val="24"/>
        </w:rPr>
        <w:t>3.2 磋商</w:t>
      </w:r>
      <w:bookmarkEnd w:id="404"/>
    </w:p>
    <w:p>
      <w:pPr>
        <w:pStyle w:val="2"/>
        <w:rPr>
          <w:rFonts w:ascii="宋体" w:eastAsia="宋体" w:cs="宋体"/>
          <w:sz w:val="24"/>
        </w:rPr>
      </w:pPr>
      <w:r>
        <w:rPr>
          <w:rFonts w:hint="eastAsia" w:ascii="宋体" w:eastAsia="宋体" w:cs="宋体"/>
          <w:sz w:val="24"/>
        </w:rPr>
        <w:t>3.2.1按“供应商须知”第五条规定，由磋商小组与供应商进行磋商。</w:t>
      </w:r>
    </w:p>
    <w:p>
      <w:pPr>
        <w:pStyle w:val="2"/>
        <w:rPr>
          <w:rFonts w:ascii="宋体" w:eastAsia="宋体" w:cs="宋体"/>
          <w:sz w:val="24"/>
        </w:rPr>
      </w:pPr>
      <w:r>
        <w:rPr>
          <w:rFonts w:hint="eastAsia" w:ascii="宋体" w:eastAsia="宋体" w:cs="宋体"/>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rPr>
          <w:rFonts w:ascii="宋体" w:eastAsia="宋体" w:cs="宋体"/>
          <w:sz w:val="24"/>
        </w:rPr>
      </w:pPr>
      <w:r>
        <w:rPr>
          <w:rFonts w:hint="eastAsia" w:ascii="宋体" w:eastAsia="宋体" w:cs="宋体"/>
          <w:sz w:val="24"/>
        </w:rPr>
        <w:t>3.2.3 磋商结束后，磋商小组可以要求所有继续参加磋商的供应商在规定时间内提交最后报价函，提交最后报价函的供应商不得少于3家。</w:t>
      </w:r>
    </w:p>
    <w:p>
      <w:pPr>
        <w:pStyle w:val="2"/>
        <w:rPr>
          <w:rFonts w:ascii="宋体" w:eastAsia="宋体" w:cs="宋体"/>
          <w:b/>
          <w:sz w:val="24"/>
        </w:rPr>
      </w:pPr>
      <w:bookmarkStart w:id="405" w:name="_Toc7005045"/>
      <w:r>
        <w:rPr>
          <w:rFonts w:hint="eastAsia" w:ascii="宋体" w:eastAsia="宋体" w:cs="宋体"/>
          <w:b/>
          <w:sz w:val="24"/>
        </w:rPr>
        <w:t>3.3评审</w:t>
      </w:r>
      <w:bookmarkEnd w:id="405"/>
    </w:p>
    <w:p>
      <w:pPr>
        <w:pStyle w:val="2"/>
        <w:rPr>
          <w:rFonts w:ascii="宋体" w:eastAsia="宋体" w:cs="宋体"/>
          <w:sz w:val="24"/>
        </w:rPr>
      </w:pPr>
      <w:r>
        <w:rPr>
          <w:rFonts w:hint="eastAsia" w:ascii="宋体" w:eastAsia="宋体" w:cs="宋体"/>
          <w:sz w:val="24"/>
        </w:rPr>
        <w:t>3.3.1 比较与评价</w:t>
      </w:r>
    </w:p>
    <w:p>
      <w:pPr>
        <w:pStyle w:val="2"/>
        <w:rPr>
          <w:rFonts w:ascii="宋体" w:eastAsia="宋体" w:cs="宋体"/>
          <w:sz w:val="24"/>
        </w:rPr>
      </w:pPr>
      <w:r>
        <w:rPr>
          <w:rFonts w:hint="eastAsia" w:ascii="宋体" w:eastAsia="宋体" w:cs="宋体"/>
          <w:sz w:val="24"/>
        </w:rPr>
        <w:t>磋商小组按本章第2.3款[商务和技术评审标准]对供应商提交的响应文件（包括最后报价函）进行商务和技术评估，综合比较与评价。</w:t>
      </w:r>
    </w:p>
    <w:p>
      <w:pPr>
        <w:pStyle w:val="2"/>
        <w:rPr>
          <w:rFonts w:ascii="宋体" w:eastAsia="宋体" w:cs="宋体"/>
          <w:sz w:val="24"/>
        </w:rPr>
      </w:pPr>
      <w:r>
        <w:rPr>
          <w:rFonts w:hint="eastAsia" w:ascii="宋体" w:eastAsia="宋体" w:cs="宋体"/>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rPr>
          <w:rFonts w:ascii="宋体" w:eastAsia="宋体" w:cs="宋体"/>
          <w:sz w:val="24"/>
        </w:rPr>
      </w:pPr>
      <w:r>
        <w:rPr>
          <w:rFonts w:hint="eastAsia" w:ascii="宋体" w:eastAsia="宋体" w:cs="宋体"/>
          <w:sz w:val="24"/>
        </w:rPr>
        <w:t>3.3.2 磋商小组按本章第2.3款规定的量化因素和分值进行打分，并计算出综合评估得分。</w:t>
      </w:r>
    </w:p>
    <w:p>
      <w:pPr>
        <w:pStyle w:val="2"/>
        <w:rPr>
          <w:rFonts w:ascii="宋体" w:eastAsia="宋体" w:cs="宋体"/>
          <w:sz w:val="24"/>
        </w:rPr>
      </w:pPr>
      <w:r>
        <w:rPr>
          <w:rFonts w:hint="eastAsia" w:ascii="宋体" w:eastAsia="宋体" w:cs="宋体"/>
          <w:sz w:val="24"/>
        </w:rPr>
        <w:t>3.3.3评分分值计算保留小数点后两位，小数点后第三位“四舍五入”。</w:t>
      </w:r>
    </w:p>
    <w:p>
      <w:pPr>
        <w:pStyle w:val="2"/>
        <w:rPr>
          <w:rFonts w:ascii="宋体" w:eastAsia="宋体" w:cs="宋体"/>
          <w:b/>
          <w:sz w:val="24"/>
        </w:rPr>
      </w:pPr>
      <w:r>
        <w:rPr>
          <w:rFonts w:hint="eastAsia" w:ascii="宋体" w:eastAsia="宋体" w:cs="宋体"/>
          <w:b/>
          <w:sz w:val="24"/>
        </w:rPr>
        <w:t>3.4 评审结果</w:t>
      </w:r>
    </w:p>
    <w:p>
      <w:pPr>
        <w:pStyle w:val="2"/>
        <w:rPr>
          <w:rFonts w:ascii="宋体" w:eastAsia="宋体" w:cs="宋体"/>
          <w:sz w:val="24"/>
        </w:rPr>
      </w:pPr>
      <w:r>
        <w:rPr>
          <w:rFonts w:hint="eastAsia" w:ascii="宋体" w:eastAsia="宋体" w:cs="宋体"/>
          <w:sz w:val="24"/>
        </w:rPr>
        <w:t>3.4.1 除第二章“供应商须知”前附表授权直接确定成交供应商外，磋商小组按照得分由高到低的顺序推荐3名成交候选人。</w:t>
      </w:r>
    </w:p>
    <w:p>
      <w:pPr>
        <w:pStyle w:val="2"/>
        <w:rPr>
          <w:rFonts w:ascii="宋体" w:eastAsia="宋体" w:cs="宋体"/>
          <w:sz w:val="24"/>
        </w:rPr>
      </w:pPr>
      <w:r>
        <w:rPr>
          <w:rFonts w:hint="eastAsia" w:ascii="宋体" w:eastAsia="宋体" w:cs="宋体"/>
          <w:sz w:val="24"/>
        </w:rPr>
        <w:t>3.4.2 磋商小组完成评审后，应当向采购人提交书面评审报告。</w:t>
      </w:r>
    </w:p>
    <w:p>
      <w:pPr>
        <w:pStyle w:val="2"/>
        <w:rPr>
          <w:rFonts w:ascii="宋体" w:eastAsia="宋体" w:cs="宋体"/>
          <w:sz w:val="24"/>
        </w:rPr>
      </w:pPr>
      <w:r>
        <w:rPr>
          <w:rFonts w:ascii="宋体" w:eastAsia="宋体" w:cs="宋体"/>
          <w:sz w:val="24"/>
        </w:rPr>
        <w:br w:type="page"/>
      </w:r>
    </w:p>
    <w:p>
      <w:pPr>
        <w:jc w:val="center"/>
        <w:rPr>
          <w:rFonts w:ascii="宋体" w:eastAsia="宋体"/>
          <w:b/>
          <w:sz w:val="30"/>
          <w:szCs w:val="30"/>
        </w:rPr>
      </w:pPr>
      <w:r>
        <w:rPr>
          <w:rFonts w:ascii="宋体" w:eastAsia="宋体"/>
          <w:b/>
          <w:sz w:val="30"/>
          <w:szCs w:val="30"/>
        </w:rPr>
        <w:t>附表一</w:t>
      </w:r>
      <w:r>
        <w:rPr>
          <w:rFonts w:hint="eastAsia" w:ascii="宋体" w:eastAsia="宋体"/>
          <w:b/>
          <w:sz w:val="30"/>
          <w:szCs w:val="30"/>
        </w:rPr>
        <w:t xml:space="preserve"> </w:t>
      </w:r>
      <w:r>
        <w:rPr>
          <w:rFonts w:ascii="宋体" w:eastAsia="宋体"/>
          <w:b/>
          <w:sz w:val="30"/>
          <w:szCs w:val="30"/>
        </w:rPr>
        <w:t>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ascii="宋体" w:eastAsia="宋体"/>
                <w:b/>
                <w:szCs w:val="21"/>
              </w:rPr>
            </w:pPr>
            <w:r>
              <w:rPr>
                <w:rFonts w:ascii="宋体" w:eastAsia="宋体"/>
                <w:b/>
                <w:szCs w:val="21"/>
              </w:rPr>
              <w:t>序号</w:t>
            </w:r>
          </w:p>
        </w:tc>
        <w:tc>
          <w:tcPr>
            <w:tcW w:w="2655" w:type="dxa"/>
            <w:vAlign w:val="center"/>
          </w:tcPr>
          <w:p>
            <w:pPr>
              <w:snapToGrid w:val="0"/>
              <w:jc w:val="center"/>
              <w:rPr>
                <w:rFonts w:ascii="宋体" w:eastAsia="宋体"/>
                <w:b/>
                <w:szCs w:val="21"/>
              </w:rPr>
            </w:pPr>
            <w:r>
              <w:rPr>
                <w:rFonts w:ascii="宋体" w:eastAsia="宋体"/>
                <w:b/>
                <w:szCs w:val="21"/>
              </w:rPr>
              <w:t>评审内容</w:t>
            </w:r>
          </w:p>
        </w:tc>
        <w:tc>
          <w:tcPr>
            <w:tcW w:w="4677" w:type="dxa"/>
            <w:vAlign w:val="center"/>
          </w:tcPr>
          <w:p>
            <w:pPr>
              <w:snapToGrid w:val="0"/>
              <w:jc w:val="center"/>
              <w:rPr>
                <w:rFonts w:ascii="宋体" w:eastAsia="宋体"/>
                <w:b/>
                <w:szCs w:val="21"/>
              </w:rPr>
            </w:pPr>
            <w:r>
              <w:rPr>
                <w:rFonts w:hint="eastAsia" w:ascii="宋体" w:eastAsia="宋体"/>
                <w:b/>
                <w:szCs w:val="21"/>
              </w:rPr>
              <w:t>评审合格标准</w:t>
            </w:r>
          </w:p>
        </w:tc>
        <w:tc>
          <w:tcPr>
            <w:tcW w:w="1178" w:type="dxa"/>
            <w:vAlign w:val="center"/>
          </w:tcPr>
          <w:p>
            <w:pPr>
              <w:snapToGrid w:val="0"/>
              <w:jc w:val="center"/>
              <w:rPr>
                <w:rFonts w:ascii="宋体" w:eastAsia="宋体"/>
                <w:b/>
                <w:szCs w:val="21"/>
              </w:rPr>
            </w:pPr>
            <w:r>
              <w:rPr>
                <w:rFonts w:hint="eastAsia" w:ascii="宋体" w:eastAsia="宋体"/>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b/>
                <w:szCs w:val="21"/>
              </w:rPr>
            </w:pPr>
            <w:r>
              <w:rPr>
                <w:rFonts w:hint="eastAsia" w:ascii="宋体" w:eastAsia="宋体"/>
                <w:szCs w:val="21"/>
              </w:rPr>
              <w:t>1</w:t>
            </w:r>
          </w:p>
        </w:tc>
        <w:tc>
          <w:tcPr>
            <w:tcW w:w="2655" w:type="dxa"/>
            <w:vAlign w:val="center"/>
          </w:tcPr>
          <w:p>
            <w:pPr>
              <w:snapToGrid w:val="0"/>
              <w:jc w:val="left"/>
              <w:rPr>
                <w:rFonts w:ascii="宋体" w:eastAsia="宋体"/>
                <w:b/>
                <w:szCs w:val="21"/>
              </w:rPr>
            </w:pPr>
            <w:r>
              <w:rPr>
                <w:rFonts w:hint="eastAsia" w:ascii="宋体" w:eastAsia="宋体"/>
                <w:szCs w:val="21"/>
              </w:rPr>
              <w:t>供应商名称</w:t>
            </w:r>
          </w:p>
        </w:tc>
        <w:tc>
          <w:tcPr>
            <w:tcW w:w="4677" w:type="dxa"/>
            <w:vAlign w:val="center"/>
          </w:tcPr>
          <w:p>
            <w:pPr>
              <w:snapToGrid w:val="0"/>
              <w:jc w:val="left"/>
              <w:rPr>
                <w:rFonts w:ascii="宋体" w:eastAsia="宋体"/>
                <w:b/>
                <w:szCs w:val="21"/>
              </w:rPr>
            </w:pPr>
            <w:r>
              <w:rPr>
                <w:rFonts w:hint="eastAsia" w:ascii="宋体" w:eastAsia="宋体"/>
                <w:szCs w:val="21"/>
              </w:rPr>
              <w:t>与磋商登记备案、营业执照一致（符合法定工商变更程序除外）；</w:t>
            </w:r>
          </w:p>
        </w:tc>
        <w:tc>
          <w:tcPr>
            <w:tcW w:w="1178" w:type="dxa"/>
            <w:vAlign w:val="center"/>
          </w:tcPr>
          <w:p>
            <w:pPr>
              <w:snapToGrid w:val="0"/>
              <w:jc w:val="center"/>
              <w:rPr>
                <w:rFonts w:asci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2</w:t>
            </w:r>
          </w:p>
        </w:tc>
        <w:tc>
          <w:tcPr>
            <w:tcW w:w="2655" w:type="dxa"/>
            <w:vAlign w:val="center"/>
          </w:tcPr>
          <w:p>
            <w:pPr>
              <w:snapToGrid w:val="0"/>
              <w:jc w:val="left"/>
              <w:rPr>
                <w:rFonts w:ascii="宋体" w:eastAsia="宋体"/>
                <w:szCs w:val="21"/>
              </w:rPr>
            </w:pPr>
            <w:r>
              <w:rPr>
                <w:rFonts w:hint="eastAsia" w:ascii="宋体" w:eastAsia="宋体"/>
                <w:szCs w:val="21"/>
              </w:rPr>
              <w:t>具有独立承担民事责任的能力</w:t>
            </w:r>
          </w:p>
        </w:tc>
        <w:tc>
          <w:tcPr>
            <w:tcW w:w="4677" w:type="dxa"/>
          </w:tcPr>
          <w:p>
            <w:pPr>
              <w:snapToGrid w:val="0"/>
              <w:jc w:val="left"/>
              <w:rPr>
                <w:rFonts w:ascii="宋体" w:eastAsia="宋体"/>
                <w:szCs w:val="21"/>
              </w:rPr>
            </w:pPr>
            <w:r>
              <w:rPr>
                <w:rFonts w:ascii="宋体" w:eastAsia="宋体"/>
                <w:szCs w:val="21"/>
              </w:rPr>
              <w:t>提供了</w:t>
            </w:r>
            <w:r>
              <w:rPr>
                <w:rFonts w:hint="eastAsia" w:ascii="宋体" w:eastAsia="宋体"/>
                <w:szCs w:val="21"/>
              </w:rPr>
              <w:t>有效的</w:t>
            </w:r>
            <w:r>
              <w:rPr>
                <w:rFonts w:ascii="宋体" w:eastAsia="宋体" w:cs="宋体"/>
                <w:szCs w:val="21"/>
              </w:rPr>
              <w:t>法人或者其他组织的营业执照等证明文件，自然人的身份证明</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3</w:t>
            </w:r>
          </w:p>
        </w:tc>
        <w:tc>
          <w:tcPr>
            <w:tcW w:w="2655" w:type="dxa"/>
            <w:vAlign w:val="center"/>
          </w:tcPr>
          <w:p>
            <w:pPr>
              <w:snapToGrid w:val="0"/>
              <w:jc w:val="left"/>
              <w:rPr>
                <w:rFonts w:ascii="宋体" w:eastAsia="宋体"/>
                <w:szCs w:val="21"/>
              </w:rPr>
            </w:pPr>
            <w:r>
              <w:rPr>
                <w:rFonts w:hint="eastAsia" w:ascii="宋体" w:eastAsia="宋体"/>
                <w:szCs w:val="21"/>
              </w:rPr>
              <w:t>具有健全的财务会计制度</w:t>
            </w:r>
          </w:p>
        </w:tc>
        <w:tc>
          <w:tcPr>
            <w:tcW w:w="4677" w:type="dxa"/>
          </w:tcPr>
          <w:p>
            <w:pPr>
              <w:snapToGrid w:val="0"/>
              <w:jc w:val="left"/>
              <w:rPr>
                <w:rFonts w:ascii="宋体" w:eastAsia="宋体"/>
                <w:szCs w:val="21"/>
              </w:rPr>
            </w:pPr>
            <w:r>
              <w:rPr>
                <w:rFonts w:ascii="宋体" w:eastAsia="宋体"/>
                <w:szCs w:val="21"/>
              </w:rPr>
              <w:t>提供</w:t>
            </w:r>
            <w:r>
              <w:rPr>
                <w:rFonts w:hint="eastAsia" w:ascii="宋体" w:eastAsia="宋体"/>
                <w:szCs w:val="21"/>
              </w:rPr>
              <w:t>近2021</w:t>
            </w:r>
            <w:r>
              <w:rPr>
                <w:rFonts w:hint="eastAsia" w:ascii="宋体" w:eastAsia="宋体"/>
                <w:szCs w:val="21"/>
                <w:lang w:eastAsia="zh-CN"/>
              </w:rPr>
              <w:t>年度</w:t>
            </w:r>
            <w:r>
              <w:rPr>
                <w:rFonts w:hint="eastAsia" w:ascii="宋体" w:eastAsia="宋体"/>
                <w:szCs w:val="21"/>
              </w:rPr>
              <w:t>的</w:t>
            </w:r>
            <w:r>
              <w:rPr>
                <w:rFonts w:ascii="宋体" w:eastAsia="宋体"/>
                <w:szCs w:val="21"/>
              </w:rPr>
              <w:t>经审计的财务报表</w:t>
            </w:r>
            <w:r>
              <w:rPr>
                <w:rFonts w:hint="eastAsia" w:ascii="宋体" w:eastAsia="宋体"/>
                <w:szCs w:val="21"/>
              </w:rPr>
              <w:t>或本年度基本开户银行出具的资信证明</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4</w:t>
            </w:r>
          </w:p>
        </w:tc>
        <w:tc>
          <w:tcPr>
            <w:tcW w:w="2655" w:type="dxa"/>
            <w:vAlign w:val="center"/>
          </w:tcPr>
          <w:p>
            <w:pPr>
              <w:snapToGrid w:val="0"/>
              <w:jc w:val="left"/>
              <w:rPr>
                <w:rFonts w:ascii="宋体" w:eastAsia="宋体"/>
                <w:szCs w:val="21"/>
              </w:rPr>
            </w:pPr>
            <w:r>
              <w:rPr>
                <w:rFonts w:hint="eastAsia" w:ascii="宋体" w:eastAsia="宋体"/>
                <w:szCs w:val="21"/>
              </w:rPr>
              <w:t>具有履行合同所必需的设备和专业技术能力</w:t>
            </w:r>
          </w:p>
        </w:tc>
        <w:tc>
          <w:tcPr>
            <w:tcW w:w="4677" w:type="dxa"/>
          </w:tcPr>
          <w:p>
            <w:pPr>
              <w:snapToGrid w:val="0"/>
              <w:jc w:val="left"/>
              <w:rPr>
                <w:rFonts w:ascii="宋体" w:eastAsia="宋体"/>
                <w:szCs w:val="21"/>
              </w:rPr>
            </w:pPr>
            <w:r>
              <w:rPr>
                <w:rFonts w:ascii="宋体" w:eastAsia="宋体"/>
                <w:szCs w:val="21"/>
              </w:rPr>
              <w:t>提供了可充分满足履行合同所需设备和专业技术能力的证明材料</w:t>
            </w:r>
            <w:r>
              <w:rPr>
                <w:rFonts w:hint="eastAsia" w:ascii="宋体" w:eastAsia="宋体"/>
                <w:szCs w:val="21"/>
              </w:rPr>
              <w:t>或承诺</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5</w:t>
            </w:r>
          </w:p>
        </w:tc>
        <w:tc>
          <w:tcPr>
            <w:tcW w:w="2655" w:type="dxa"/>
            <w:vAlign w:val="center"/>
          </w:tcPr>
          <w:p>
            <w:pPr>
              <w:snapToGrid w:val="0"/>
              <w:jc w:val="left"/>
              <w:rPr>
                <w:rFonts w:ascii="宋体" w:eastAsia="宋体"/>
                <w:szCs w:val="21"/>
              </w:rPr>
            </w:pPr>
            <w:r>
              <w:rPr>
                <w:rFonts w:hint="eastAsia" w:ascii="宋体" w:eastAsia="宋体"/>
                <w:szCs w:val="21"/>
              </w:rPr>
              <w:t>有依法缴纳税收和社会保障资金的良好记录</w:t>
            </w:r>
          </w:p>
        </w:tc>
        <w:tc>
          <w:tcPr>
            <w:tcW w:w="4677" w:type="dxa"/>
          </w:tcPr>
          <w:p>
            <w:pPr>
              <w:snapToGrid w:val="0"/>
              <w:jc w:val="left"/>
              <w:rPr>
                <w:rFonts w:ascii="宋体" w:eastAsia="宋体"/>
                <w:szCs w:val="21"/>
              </w:rPr>
            </w:pPr>
            <w:r>
              <w:rPr>
                <w:rFonts w:hint="eastAsia" w:ascii="宋体" w:eastAsia="宋体"/>
                <w:szCs w:val="21"/>
              </w:rPr>
              <w:t>1.提供近半年内任意一个月的缴纳的完税凭证（银行出具的缴税凭证或税务机关出具的证明的复印件，并加盖本单位公章）或免税证明（复印件加盖公章）。</w:t>
            </w:r>
          </w:p>
          <w:p>
            <w:pPr>
              <w:snapToGrid w:val="0"/>
              <w:jc w:val="left"/>
              <w:rPr>
                <w:rFonts w:ascii="宋体" w:eastAsia="宋体"/>
                <w:szCs w:val="21"/>
              </w:rPr>
            </w:pPr>
            <w:r>
              <w:rPr>
                <w:rFonts w:hint="eastAsia" w:ascii="宋体" w:eastAsia="宋体"/>
                <w:szCs w:val="21"/>
              </w:rPr>
              <w:t>2. 提供近半年内任意一个月的社会保障资金缴纳记录（专用收据或社会保险缴纳清单）或免缴纳证明（复印件加盖公章）</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6</w:t>
            </w:r>
          </w:p>
        </w:tc>
        <w:tc>
          <w:tcPr>
            <w:tcW w:w="2655" w:type="dxa"/>
            <w:vAlign w:val="center"/>
          </w:tcPr>
          <w:p>
            <w:pPr>
              <w:snapToGrid w:val="0"/>
              <w:jc w:val="left"/>
              <w:rPr>
                <w:rFonts w:ascii="宋体" w:eastAsia="宋体"/>
                <w:szCs w:val="21"/>
              </w:rPr>
            </w:pPr>
            <w:r>
              <w:rPr>
                <w:rFonts w:hint="eastAsia" w:ascii="宋体" w:eastAsia="宋体"/>
                <w:szCs w:val="21"/>
              </w:rPr>
              <w:t>参加政府采购活动前三年内，在经营活动中没有重大违法记录</w:t>
            </w:r>
          </w:p>
        </w:tc>
        <w:tc>
          <w:tcPr>
            <w:tcW w:w="4677" w:type="dxa"/>
          </w:tcPr>
          <w:p>
            <w:pPr>
              <w:snapToGrid w:val="0"/>
              <w:jc w:val="left"/>
              <w:rPr>
                <w:rFonts w:ascii="宋体" w:eastAsia="宋体"/>
                <w:szCs w:val="21"/>
              </w:rPr>
            </w:pPr>
            <w:r>
              <w:rPr>
                <w:rFonts w:hint="eastAsia" w:ascii="宋体" w:eastAsia="宋体"/>
                <w:szCs w:val="21"/>
              </w:rPr>
              <w:t>提供了有效的参加政府采购活动前3年内在经营活动中没有重大违法记录的书面声明</w:t>
            </w:r>
          </w:p>
        </w:tc>
        <w:tc>
          <w:tcPr>
            <w:tcW w:w="1178" w:type="dxa"/>
            <w:vAlign w:val="center"/>
          </w:tcPr>
          <w:p>
            <w:pPr>
              <w:snapToGrid w:val="0"/>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7</w:t>
            </w:r>
          </w:p>
        </w:tc>
        <w:tc>
          <w:tcPr>
            <w:tcW w:w="2655" w:type="dxa"/>
            <w:vAlign w:val="center"/>
          </w:tcPr>
          <w:p>
            <w:pPr>
              <w:snapToGrid w:val="0"/>
              <w:jc w:val="left"/>
              <w:rPr>
                <w:rFonts w:ascii="宋体" w:eastAsia="宋体"/>
                <w:szCs w:val="21"/>
              </w:rPr>
            </w:pPr>
            <w:r>
              <w:rPr>
                <w:rFonts w:hint="eastAsia" w:ascii="宋体" w:eastAsia="宋体"/>
                <w:szCs w:val="21"/>
              </w:rPr>
              <w:t>法律、行政法规规定的其他条件</w:t>
            </w:r>
          </w:p>
        </w:tc>
        <w:tc>
          <w:tcPr>
            <w:tcW w:w="4677" w:type="dxa"/>
          </w:tcPr>
          <w:p>
            <w:pPr>
              <w:snapToGrid w:val="0"/>
              <w:jc w:val="left"/>
              <w:rPr>
                <w:rFonts w:ascii="宋体" w:eastAsia="宋体"/>
                <w:szCs w:val="21"/>
              </w:rPr>
            </w:pPr>
            <w:r>
              <w:rPr>
                <w:rFonts w:ascii="宋体" w:eastAsia="宋体"/>
                <w:szCs w:val="21"/>
              </w:rPr>
              <w:t>不存在违反法律、法规的情况</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8</w:t>
            </w:r>
          </w:p>
        </w:tc>
        <w:tc>
          <w:tcPr>
            <w:tcW w:w="2655" w:type="dxa"/>
            <w:vAlign w:val="center"/>
          </w:tcPr>
          <w:p>
            <w:pPr>
              <w:snapToGrid w:val="0"/>
              <w:jc w:val="left"/>
              <w:rPr>
                <w:rFonts w:ascii="宋体" w:eastAsia="宋体"/>
                <w:szCs w:val="21"/>
              </w:rPr>
            </w:pPr>
            <w:r>
              <w:rPr>
                <w:rFonts w:hint="eastAsia" w:ascii="宋体" w:eastAsia="宋体"/>
                <w:szCs w:val="21"/>
              </w:rPr>
              <w:t>“信用中国”网站和中国政府采购网（www.ccgp.gov.cn）查询记录</w:t>
            </w:r>
          </w:p>
        </w:tc>
        <w:tc>
          <w:tcPr>
            <w:tcW w:w="4677" w:type="dxa"/>
          </w:tcPr>
          <w:p>
            <w:pPr>
              <w:snapToGrid w:val="0"/>
              <w:jc w:val="left"/>
              <w:rPr>
                <w:rFonts w:ascii="宋体" w:eastAsia="宋体"/>
                <w:szCs w:val="21"/>
              </w:rPr>
            </w:pPr>
            <w:r>
              <w:rPr>
                <w:rFonts w:hint="eastAsia" w:ascii="宋体" w:eastAsia="宋体"/>
                <w:szCs w:val="21"/>
              </w:rPr>
              <w:t>未被“信用中国”网站（</w:t>
            </w:r>
            <w:r>
              <w:fldChar w:fldCharType="begin"/>
            </w:r>
            <w:r>
              <w:instrText xml:space="preserve"> HYPERLINK "http://www.creditchina.gov.cn）中列入失信被执行人和/" </w:instrText>
            </w:r>
            <w:r>
              <w:fldChar w:fldCharType="separate"/>
            </w:r>
            <w:r>
              <w:rPr>
                <w:rFonts w:hint="eastAsia" w:ascii="宋体" w:eastAsia="宋体"/>
                <w:szCs w:val="21"/>
              </w:rPr>
              <w:t>www.creditchina.gov.cn）中列入失信被执行人和/</w:t>
            </w:r>
            <w:r>
              <w:rPr>
                <w:rFonts w:hint="eastAsia" w:ascii="宋体" w:eastAsia="宋体"/>
                <w:szCs w:val="21"/>
              </w:rPr>
              <w:fldChar w:fldCharType="end"/>
            </w:r>
            <w:r>
              <w:rPr>
                <w:rFonts w:hint="eastAsia" w:ascii="宋体" w:eastAsia="宋体"/>
                <w:szCs w:val="21"/>
              </w:rPr>
              <w:t>或重大税收违法失信主体的供应商、未被中国政府采购网（www.ccgp.gov.cn）列入政府采购严重违法失信行为记录名单中被财政部门禁止参加政府采购活动的供应商（处罚决定规定的时间和地域范围内）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9</w:t>
            </w:r>
          </w:p>
        </w:tc>
        <w:tc>
          <w:tcPr>
            <w:tcW w:w="2655" w:type="dxa"/>
            <w:vAlign w:val="center"/>
          </w:tcPr>
          <w:p>
            <w:pPr>
              <w:snapToGrid w:val="0"/>
              <w:jc w:val="left"/>
              <w:rPr>
                <w:rFonts w:ascii="宋体" w:eastAsia="宋体"/>
                <w:szCs w:val="21"/>
              </w:rPr>
            </w:pPr>
            <w:r>
              <w:rPr>
                <w:rFonts w:hint="eastAsia" w:ascii="宋体" w:eastAsia="宋体"/>
                <w:szCs w:val="21"/>
              </w:rPr>
              <w:t>单位负责人为同一人或者存在控股、管理关系的不同单位，不得同时参加本项目的磋商。</w:t>
            </w:r>
          </w:p>
        </w:tc>
        <w:tc>
          <w:tcPr>
            <w:tcW w:w="4677" w:type="dxa"/>
          </w:tcPr>
          <w:p>
            <w:pPr>
              <w:snapToGrid w:val="0"/>
              <w:jc w:val="left"/>
              <w:rPr>
                <w:rFonts w:ascii="宋体" w:eastAsia="宋体"/>
                <w:szCs w:val="21"/>
              </w:rPr>
            </w:pPr>
            <w:r>
              <w:rPr>
                <w:rFonts w:ascii="宋体" w:eastAsia="宋体"/>
                <w:szCs w:val="21"/>
              </w:rPr>
              <w:t>提供了法人代表、控股股东、控股企业及管理、被管理单位情况声明且各供应商之间不存在</w:t>
            </w:r>
            <w:r>
              <w:rPr>
                <w:rFonts w:hint="eastAsia" w:ascii="宋体" w:eastAsia="宋体"/>
                <w:szCs w:val="21"/>
              </w:rPr>
              <w:t>单位负责人为同一人或者存在控股、管理关系情形。</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10</w:t>
            </w:r>
          </w:p>
        </w:tc>
        <w:tc>
          <w:tcPr>
            <w:tcW w:w="2655" w:type="dxa"/>
            <w:vAlign w:val="center"/>
          </w:tcPr>
          <w:p>
            <w:pPr>
              <w:snapToGrid w:val="0"/>
              <w:jc w:val="left"/>
              <w:rPr>
                <w:rFonts w:ascii="宋体" w:eastAsia="宋体"/>
                <w:szCs w:val="21"/>
              </w:rPr>
            </w:pPr>
            <w:r>
              <w:rPr>
                <w:rFonts w:hint="eastAsia" w:ascii="宋体" w:eastAsia="宋体"/>
                <w:szCs w:val="21"/>
              </w:rPr>
              <w:t>为本项目提供整体设计、规范编制或者项目管理、监理、检测等服务的供应商，不得再参加本项目磋商。</w:t>
            </w:r>
          </w:p>
        </w:tc>
        <w:tc>
          <w:tcPr>
            <w:tcW w:w="4677" w:type="dxa"/>
          </w:tcPr>
          <w:p>
            <w:pPr>
              <w:snapToGrid w:val="0"/>
              <w:jc w:val="left"/>
              <w:rPr>
                <w:rFonts w:ascii="宋体" w:eastAsia="宋体"/>
                <w:szCs w:val="21"/>
              </w:rPr>
            </w:pPr>
            <w:r>
              <w:rPr>
                <w:rFonts w:ascii="宋体" w:eastAsia="宋体"/>
                <w:szCs w:val="21"/>
              </w:rPr>
              <w:t>提供了</w:t>
            </w:r>
            <w:r>
              <w:rPr>
                <w:rFonts w:hint="eastAsia" w:ascii="宋体" w:eastAsia="宋体"/>
                <w:szCs w:val="21"/>
              </w:rPr>
              <w:t>供应商未为本项目提供整体设计、规范编制或者项目管理、监理、检测等服务的声明</w:t>
            </w:r>
            <w:r>
              <w:rPr>
                <w:rFonts w:ascii="宋体" w:eastAsia="宋体"/>
                <w:szCs w:val="21"/>
              </w:rPr>
              <w:t>。</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宋体" w:eastAsia="宋体"/>
                <w:szCs w:val="21"/>
              </w:rPr>
            </w:pPr>
            <w:r>
              <w:rPr>
                <w:rFonts w:hint="eastAsia" w:ascii="宋体" w:eastAsia="宋体"/>
                <w:szCs w:val="21"/>
              </w:rPr>
              <w:t>11</w:t>
            </w:r>
          </w:p>
        </w:tc>
        <w:tc>
          <w:tcPr>
            <w:tcW w:w="2655" w:type="dxa"/>
            <w:vAlign w:val="center"/>
          </w:tcPr>
          <w:p>
            <w:pPr>
              <w:snapToGrid w:val="0"/>
              <w:jc w:val="left"/>
              <w:rPr>
                <w:rFonts w:ascii="宋体" w:eastAsia="宋体"/>
                <w:szCs w:val="21"/>
              </w:rPr>
            </w:pPr>
            <w:r>
              <w:rPr>
                <w:rFonts w:hint="eastAsia" w:ascii="宋体" w:eastAsia="宋体"/>
                <w:szCs w:val="21"/>
              </w:rPr>
              <w:t>特定资格条件</w:t>
            </w:r>
          </w:p>
        </w:tc>
        <w:tc>
          <w:tcPr>
            <w:tcW w:w="4677" w:type="dxa"/>
          </w:tcPr>
          <w:p>
            <w:pPr>
              <w:snapToGrid w:val="0"/>
              <w:jc w:val="left"/>
              <w:rPr>
                <w:rFonts w:hint="eastAsia" w:ascii="宋体" w:eastAsia="宋体"/>
                <w:szCs w:val="21"/>
              </w:rPr>
            </w:pPr>
            <w:r>
              <w:rPr>
                <w:rFonts w:hint="eastAsia" w:ascii="宋体" w:eastAsia="宋体"/>
                <w:szCs w:val="21"/>
                <w:lang w:val="en-US" w:eastAsia="zh-CN"/>
              </w:rPr>
              <w:t>1.</w:t>
            </w:r>
            <w:r>
              <w:rPr>
                <w:rFonts w:hint="eastAsia" w:ascii="宋体" w:eastAsia="宋体"/>
                <w:szCs w:val="21"/>
              </w:rPr>
              <w:t>供应商</w:t>
            </w:r>
            <w:r>
              <w:rPr>
                <w:rFonts w:hint="eastAsia" w:ascii="宋体" w:eastAsia="宋体"/>
                <w:szCs w:val="21"/>
                <w:lang w:eastAsia="zh-CN"/>
              </w:rPr>
              <w:t>应</w:t>
            </w:r>
            <w:r>
              <w:rPr>
                <w:rFonts w:hint="eastAsia" w:ascii="宋体" w:eastAsia="宋体"/>
                <w:szCs w:val="21"/>
              </w:rPr>
              <w:t>具备电力工程施工总承包三级及以上资质或输变电工程专业承包三级及以上资质</w:t>
            </w:r>
            <w:r>
              <w:rPr>
                <w:rFonts w:hint="eastAsia" w:ascii="宋体" w:eastAsia="宋体"/>
                <w:szCs w:val="21"/>
                <w:lang w:eastAsia="zh-CN"/>
              </w:rPr>
              <w:t>，</w:t>
            </w:r>
            <w:r>
              <w:rPr>
                <w:rFonts w:hint="eastAsia" w:ascii="宋体" w:eastAsia="宋体"/>
                <w:szCs w:val="21"/>
              </w:rPr>
              <w:t>且有效的安全生产许可证；</w:t>
            </w:r>
          </w:p>
          <w:p>
            <w:pPr>
              <w:snapToGrid w:val="0"/>
              <w:jc w:val="left"/>
              <w:rPr>
                <w:rFonts w:hint="default" w:ascii="宋体" w:eastAsia="宋体"/>
                <w:szCs w:val="21"/>
                <w:lang w:val="en-US" w:eastAsia="zh-CN"/>
              </w:rPr>
            </w:pPr>
            <w:r>
              <w:rPr>
                <w:rFonts w:hint="eastAsia" w:ascii="宋体" w:eastAsia="宋体"/>
                <w:szCs w:val="21"/>
                <w:lang w:val="en-US" w:eastAsia="zh-CN"/>
              </w:rPr>
              <w:t>2.</w:t>
            </w:r>
            <w:r>
              <w:rPr>
                <w:rFonts w:hint="eastAsia" w:ascii="宋体" w:eastAsia="宋体"/>
                <w:szCs w:val="21"/>
              </w:rPr>
              <w:t>供应商具备《承装（修、试）电力设施许可证》（承装四级、承修四级、承试四级及以上资质）；</w:t>
            </w:r>
          </w:p>
          <w:p>
            <w:pPr>
              <w:snapToGrid w:val="0"/>
              <w:jc w:val="left"/>
              <w:rPr>
                <w:rFonts w:ascii="宋体" w:eastAsia="宋体"/>
                <w:szCs w:val="21"/>
              </w:rPr>
            </w:pPr>
            <w:r>
              <w:rPr>
                <w:rFonts w:hint="eastAsia" w:ascii="宋体" w:eastAsia="宋体"/>
                <w:szCs w:val="21"/>
                <w:lang w:val="en-US" w:eastAsia="zh-CN"/>
              </w:rPr>
              <w:t>3.</w:t>
            </w:r>
            <w:r>
              <w:rPr>
                <w:rFonts w:hint="eastAsia" w:ascii="宋体" w:eastAsia="宋体"/>
                <w:szCs w:val="21"/>
              </w:rPr>
              <w:t>供应商拟派项目经理具有</w:t>
            </w:r>
            <w:r>
              <w:rPr>
                <w:rFonts w:hint="eastAsia" w:ascii="宋体" w:eastAsia="宋体"/>
                <w:szCs w:val="21"/>
                <w:lang w:eastAsia="zh-CN"/>
              </w:rPr>
              <w:t>机电</w:t>
            </w:r>
            <w:r>
              <w:rPr>
                <w:rFonts w:hint="eastAsia" w:ascii="宋体" w:eastAsia="宋体"/>
                <w:szCs w:val="21"/>
              </w:rPr>
              <w:t>工程专业二级及以上建造师资格,有效的安全考核证，无在建项目（提供无在建项目承诺书）；</w:t>
            </w:r>
          </w:p>
          <w:p>
            <w:pPr>
              <w:snapToGrid w:val="0"/>
              <w:jc w:val="left"/>
              <w:rPr>
                <w:rFonts w:ascii="宋体" w:eastAsia="宋体"/>
                <w:szCs w:val="21"/>
              </w:rPr>
            </w:pPr>
            <w:r>
              <w:rPr>
                <w:rFonts w:hint="eastAsia" w:ascii="宋体" w:eastAsia="宋体"/>
                <w:szCs w:val="21"/>
                <w:lang w:val="en-US" w:eastAsia="zh-CN"/>
              </w:rPr>
              <w:t>4.</w:t>
            </w:r>
            <w:r>
              <w:rPr>
                <w:rFonts w:hint="eastAsia" w:ascii="宋体" w:eastAsia="宋体"/>
                <w:szCs w:val="21"/>
              </w:rPr>
              <w:t>供应商在“陕西省建筑市场监管与诚信信息平台”可查询到企业及项目经理基本信息（附加盖公章截图）；</w:t>
            </w:r>
          </w:p>
        </w:tc>
        <w:tc>
          <w:tcPr>
            <w:tcW w:w="1178" w:type="dxa"/>
            <w:vAlign w:val="center"/>
          </w:tcPr>
          <w:p>
            <w:pPr>
              <w:snapToGrid w:val="0"/>
              <w:ind w:left="425"/>
              <w:jc w:val="center"/>
              <w:rPr>
                <w:rFonts w:asci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jc w:val="center"/>
              <w:rPr>
                <w:rFonts w:ascii="宋体" w:eastAsia="宋体"/>
                <w:szCs w:val="21"/>
              </w:rPr>
            </w:pPr>
            <w:r>
              <w:rPr>
                <w:rFonts w:hint="eastAsia" w:ascii="宋体" w:eastAsia="宋体"/>
                <w:szCs w:val="21"/>
              </w:rPr>
              <w:t>结论</w:t>
            </w:r>
          </w:p>
        </w:tc>
        <w:tc>
          <w:tcPr>
            <w:tcW w:w="1178" w:type="dxa"/>
            <w:vAlign w:val="center"/>
          </w:tcPr>
          <w:p>
            <w:pPr>
              <w:snapToGrid w:val="0"/>
              <w:ind w:left="425"/>
              <w:jc w:val="center"/>
              <w:rPr>
                <w:rFonts w:ascii="宋体" w:eastAsia="宋体"/>
                <w:szCs w:val="21"/>
              </w:rPr>
            </w:pPr>
          </w:p>
        </w:tc>
      </w:tr>
    </w:tbl>
    <w:p>
      <w:pPr>
        <w:spacing w:line="0" w:lineRule="atLeast"/>
        <w:ind w:left="425"/>
        <w:rPr>
          <w:rFonts w:eastAsia="宋体"/>
          <w:szCs w:val="21"/>
        </w:rPr>
      </w:pPr>
      <w:r>
        <w:rPr>
          <w:rFonts w:hint="eastAsia" w:ascii="宋体" w:eastAsia="宋体"/>
          <w:szCs w:val="21"/>
        </w:rPr>
        <w:t>注</w:t>
      </w:r>
      <w:r>
        <w:rPr>
          <w:rFonts w:hint="eastAsia" w:eastAsia="宋体"/>
          <w:szCs w:val="21"/>
        </w:rPr>
        <w:t>：符合要求用“√”表示，不符合用“×”表示。有一项不符合要求，结论为不合格。</w:t>
      </w:r>
    </w:p>
    <w:p>
      <w:pPr>
        <w:jc w:val="center"/>
        <w:rPr>
          <w:rFonts w:eastAsia="宋体"/>
          <w:b/>
          <w:sz w:val="28"/>
          <w:szCs w:val="28"/>
        </w:rPr>
      </w:pPr>
      <w:r>
        <w:rPr>
          <w:rFonts w:eastAsia="宋体"/>
          <w:szCs w:val="21"/>
        </w:rPr>
        <w:br w:type="page"/>
      </w:r>
      <w:r>
        <w:rPr>
          <w:rFonts w:hint="eastAsia" w:ascii="宋体" w:eastAsia="宋体"/>
          <w:b/>
          <w:sz w:val="30"/>
          <w:szCs w:val="30"/>
        </w:rPr>
        <w:t xml:space="preserve">附表二 </w:t>
      </w:r>
      <w:r>
        <w:rPr>
          <w:rFonts w:ascii="宋体" w:eastAsia="宋体"/>
          <w:b/>
          <w:sz w:val="30"/>
          <w:szCs w:val="30"/>
        </w:rPr>
        <w:t>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宋体" w:eastAsia="宋体"/>
                <w:b/>
                <w:caps/>
                <w:szCs w:val="21"/>
              </w:rPr>
            </w:pPr>
            <w:r>
              <w:rPr>
                <w:rFonts w:ascii="宋体" w:eastAsia="宋体"/>
                <w:b/>
                <w:caps/>
                <w:szCs w:val="21"/>
              </w:rPr>
              <w:t>序号</w:t>
            </w:r>
          </w:p>
        </w:tc>
        <w:tc>
          <w:tcPr>
            <w:tcW w:w="1723" w:type="dxa"/>
            <w:vAlign w:val="center"/>
          </w:tcPr>
          <w:p>
            <w:pPr>
              <w:tabs>
                <w:tab w:val="left" w:pos="1260"/>
                <w:tab w:val="left" w:pos="1620"/>
              </w:tabs>
              <w:adjustRightInd w:val="0"/>
              <w:snapToGrid w:val="0"/>
              <w:jc w:val="center"/>
              <w:textAlignment w:val="baseline"/>
              <w:rPr>
                <w:rFonts w:ascii="宋体" w:eastAsia="宋体"/>
                <w:b/>
                <w:caps/>
                <w:szCs w:val="21"/>
              </w:rPr>
            </w:pPr>
            <w:r>
              <w:rPr>
                <w:rFonts w:hint="eastAsia" w:ascii="宋体" w:eastAsia="宋体"/>
                <w:b/>
                <w:caps/>
                <w:szCs w:val="21"/>
              </w:rPr>
              <w:t>评审项目</w:t>
            </w:r>
          </w:p>
        </w:tc>
        <w:tc>
          <w:tcPr>
            <w:tcW w:w="5401" w:type="dxa"/>
            <w:vAlign w:val="center"/>
          </w:tcPr>
          <w:p>
            <w:pPr>
              <w:tabs>
                <w:tab w:val="left" w:pos="1260"/>
                <w:tab w:val="left" w:pos="1620"/>
              </w:tabs>
              <w:adjustRightInd w:val="0"/>
              <w:snapToGrid w:val="0"/>
              <w:jc w:val="center"/>
              <w:textAlignment w:val="baseline"/>
              <w:rPr>
                <w:rFonts w:ascii="宋体" w:eastAsia="宋体"/>
                <w:b/>
                <w:caps/>
                <w:szCs w:val="21"/>
              </w:rPr>
            </w:pPr>
            <w:r>
              <w:rPr>
                <w:rFonts w:hint="eastAsia" w:ascii="宋体" w:eastAsia="宋体"/>
                <w:b/>
                <w:caps/>
                <w:szCs w:val="21"/>
              </w:rPr>
              <w:t>评审标准</w:t>
            </w:r>
          </w:p>
        </w:tc>
        <w:tc>
          <w:tcPr>
            <w:tcW w:w="1313" w:type="dxa"/>
            <w:vAlign w:val="center"/>
          </w:tcPr>
          <w:p>
            <w:pPr>
              <w:tabs>
                <w:tab w:val="left" w:pos="1260"/>
                <w:tab w:val="left" w:pos="1620"/>
              </w:tabs>
              <w:adjustRightInd w:val="0"/>
              <w:snapToGrid w:val="0"/>
              <w:jc w:val="center"/>
              <w:textAlignment w:val="baseline"/>
              <w:rPr>
                <w:rFonts w:ascii="宋体" w:eastAsia="宋体"/>
                <w:b/>
                <w:caps/>
                <w:szCs w:val="21"/>
              </w:rPr>
            </w:pPr>
            <w:r>
              <w:rPr>
                <w:rFonts w:ascii="宋体" w:eastAsia="宋体"/>
                <w:b/>
                <w:caps/>
                <w:szCs w:val="21"/>
              </w:rPr>
              <w:t>评审结论</w:t>
            </w:r>
          </w:p>
          <w:p>
            <w:pPr>
              <w:tabs>
                <w:tab w:val="left" w:pos="1260"/>
                <w:tab w:val="left" w:pos="1620"/>
              </w:tabs>
              <w:adjustRightInd w:val="0"/>
              <w:snapToGrid w:val="0"/>
              <w:jc w:val="center"/>
              <w:textAlignment w:val="baseline"/>
              <w:rPr>
                <w:rFonts w:ascii="宋体" w:eastAsia="宋体"/>
                <w:b/>
                <w:caps/>
                <w:szCs w:val="21"/>
              </w:rPr>
            </w:pPr>
            <w:r>
              <w:rPr>
                <w:rFonts w:ascii="宋体" w:eastAsia="宋体"/>
                <w:b/>
                <w:caps/>
                <w:szCs w:val="21"/>
              </w:rPr>
              <w:t>（</w:t>
            </w:r>
            <w:r>
              <w:rPr>
                <w:rFonts w:hint="eastAsia" w:ascii="宋体" w:eastAsia="宋体"/>
                <w:szCs w:val="21"/>
              </w:rPr>
              <w:t>√</w:t>
            </w:r>
            <w:r>
              <w:rPr>
                <w:rFonts w:ascii="宋体" w:eastAsia="宋体"/>
                <w:b/>
                <w:caps/>
                <w:szCs w:val="21"/>
              </w:rPr>
              <w:t>/</w:t>
            </w:r>
            <w:r>
              <w:rPr>
                <w:rFonts w:hint="eastAsia" w:ascii="宋体" w:eastAsia="宋体"/>
                <w:szCs w:val="21"/>
              </w:rPr>
              <w:t>×</w:t>
            </w:r>
            <w:r>
              <w:rPr>
                <w:rFonts w:ascii="宋体" w:eastAsia="宋体"/>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5"/>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响应文件签署盖章</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按磋商文件格式要求加</w:t>
            </w:r>
            <w:r>
              <w:rPr>
                <w:rFonts w:ascii="宋体" w:eastAsia="宋体"/>
                <w:szCs w:val="21"/>
              </w:rPr>
              <w:t>盖了</w:t>
            </w:r>
            <w:r>
              <w:rPr>
                <w:rFonts w:hint="eastAsia" w:ascii="宋体" w:eastAsia="宋体"/>
                <w:szCs w:val="21"/>
              </w:rPr>
              <w:t>供应商公</w:t>
            </w:r>
            <w:r>
              <w:rPr>
                <w:rFonts w:ascii="宋体" w:eastAsia="宋体"/>
                <w:szCs w:val="21"/>
              </w:rPr>
              <w:t>章</w:t>
            </w:r>
            <w:r>
              <w:rPr>
                <w:rFonts w:hint="eastAsia" w:ascii="宋体" w:eastAsia="宋体"/>
                <w:szCs w:val="21"/>
              </w:rPr>
              <w:t>和有</w:t>
            </w:r>
            <w:r>
              <w:rPr>
                <w:rFonts w:ascii="宋体" w:eastAsia="宋体"/>
                <w:szCs w:val="21"/>
              </w:rPr>
              <w:t>法定代表人或</w:t>
            </w:r>
            <w:r>
              <w:rPr>
                <w:rFonts w:hint="eastAsia" w:ascii="宋体" w:eastAsia="宋体"/>
                <w:szCs w:val="21"/>
              </w:rPr>
              <w:t>其授权代表</w:t>
            </w:r>
            <w:r>
              <w:rPr>
                <w:rFonts w:ascii="宋体" w:eastAsia="宋体"/>
                <w:szCs w:val="21"/>
              </w:rPr>
              <w:t>签字或</w:t>
            </w:r>
            <w:r>
              <w:rPr>
                <w:rFonts w:hint="eastAsia" w:ascii="宋体" w:eastAsia="宋体"/>
                <w:szCs w:val="21"/>
              </w:rPr>
              <w:t>加盖人名章</w:t>
            </w:r>
            <w:r>
              <w:rPr>
                <w:rFonts w:ascii="宋体" w:eastAsia="宋体"/>
                <w:szCs w:val="21"/>
              </w:rPr>
              <w:t>。</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5"/>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报价</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5"/>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附加条件</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5"/>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公平竞争</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6"/>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响应文件有效期</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ascii="宋体" w:eastAsia="宋体"/>
                <w:szCs w:val="21"/>
              </w:rPr>
              <w:t>有效期满足磋商文件要求的</w:t>
            </w:r>
            <w:r>
              <w:rPr>
                <w:rFonts w:hint="eastAsia" w:ascii="宋体" w:eastAsia="宋体"/>
                <w:szCs w:val="21"/>
              </w:rPr>
              <w:t>；</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6"/>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响应文件格式</w:t>
            </w:r>
          </w:p>
        </w:tc>
        <w:tc>
          <w:tcPr>
            <w:tcW w:w="5401"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响应文件</w:t>
            </w:r>
            <w:r>
              <w:rPr>
                <w:rFonts w:ascii="宋体" w:eastAsia="宋体"/>
                <w:szCs w:val="21"/>
              </w:rPr>
              <w:t>按规定的格式填写，内容</w:t>
            </w:r>
            <w:r>
              <w:rPr>
                <w:rFonts w:hint="eastAsia" w:ascii="宋体" w:eastAsia="宋体"/>
                <w:szCs w:val="21"/>
              </w:rPr>
              <w:t>完整且</w:t>
            </w:r>
            <w:r>
              <w:rPr>
                <w:rFonts w:ascii="宋体" w:eastAsia="宋体"/>
                <w:szCs w:val="21"/>
              </w:rPr>
              <w:t>关键字迹</w:t>
            </w:r>
            <w:r>
              <w:rPr>
                <w:rFonts w:hint="eastAsia" w:ascii="宋体" w:eastAsia="宋体"/>
                <w:szCs w:val="21"/>
              </w:rPr>
              <w:t>清晰；</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6"/>
              </w:numPr>
              <w:tabs>
                <w:tab w:val="left" w:pos="1260"/>
                <w:tab w:val="left" w:pos="1620"/>
              </w:tabs>
              <w:adjustRightInd w:val="0"/>
              <w:snapToGrid w:val="0"/>
              <w:textAlignment w:val="baseline"/>
              <w:rPr>
                <w:rFonts w:ascii="宋体" w:eastAsia="宋体"/>
                <w:szCs w:val="21"/>
              </w:rPr>
            </w:pPr>
          </w:p>
        </w:tc>
        <w:tc>
          <w:tcPr>
            <w:tcW w:w="1723" w:type="dxa"/>
            <w:vAlign w:val="center"/>
          </w:tcPr>
          <w:p>
            <w:pPr>
              <w:tabs>
                <w:tab w:val="left" w:pos="1260"/>
                <w:tab w:val="left" w:pos="1620"/>
              </w:tabs>
              <w:adjustRightInd w:val="0"/>
              <w:snapToGrid w:val="0"/>
              <w:textAlignment w:val="baseline"/>
              <w:rPr>
                <w:rFonts w:ascii="宋体" w:eastAsia="宋体"/>
                <w:szCs w:val="21"/>
              </w:rPr>
            </w:pPr>
            <w:r>
              <w:rPr>
                <w:rFonts w:hint="eastAsia" w:ascii="宋体" w:eastAsia="宋体"/>
                <w:szCs w:val="21"/>
              </w:rPr>
              <w:t>备选方案</w:t>
            </w:r>
          </w:p>
        </w:tc>
        <w:tc>
          <w:tcPr>
            <w:tcW w:w="5401" w:type="dxa"/>
            <w:vAlign w:val="center"/>
          </w:tcPr>
          <w:p>
            <w:pPr>
              <w:tabs>
                <w:tab w:val="left" w:pos="1260"/>
                <w:tab w:val="left" w:pos="1620"/>
              </w:tabs>
              <w:adjustRightInd w:val="0"/>
              <w:snapToGrid w:val="0"/>
              <w:textAlignment w:val="baseline"/>
              <w:rPr>
                <w:rFonts w:ascii="宋体" w:eastAsia="宋体"/>
                <w:strike/>
                <w:szCs w:val="21"/>
              </w:rPr>
            </w:pPr>
            <w:r>
              <w:rPr>
                <w:rFonts w:hint="eastAsia" w:ascii="宋体" w:eastAsia="宋体"/>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965" w:type="dxa"/>
            <w:gridSpan w:val="3"/>
            <w:vAlign w:val="center"/>
          </w:tcPr>
          <w:p>
            <w:pPr>
              <w:tabs>
                <w:tab w:val="left" w:pos="1260"/>
                <w:tab w:val="left" w:pos="1620"/>
              </w:tabs>
              <w:adjustRightInd w:val="0"/>
              <w:snapToGrid w:val="0"/>
              <w:jc w:val="center"/>
              <w:textAlignment w:val="baseline"/>
              <w:rPr>
                <w:rFonts w:ascii="宋体" w:eastAsia="宋体"/>
                <w:szCs w:val="21"/>
              </w:rPr>
            </w:pPr>
            <w:r>
              <w:rPr>
                <w:rFonts w:ascii="宋体" w:eastAsia="宋体"/>
                <w:b/>
                <w:szCs w:val="21"/>
              </w:rPr>
              <w:t>结论（通过或未通过）</w:t>
            </w:r>
          </w:p>
        </w:tc>
        <w:tc>
          <w:tcPr>
            <w:tcW w:w="1313" w:type="dxa"/>
            <w:vAlign w:val="center"/>
          </w:tcPr>
          <w:p>
            <w:pPr>
              <w:tabs>
                <w:tab w:val="left" w:pos="1260"/>
                <w:tab w:val="left" w:pos="1620"/>
              </w:tabs>
              <w:adjustRightInd w:val="0"/>
              <w:snapToGrid w:val="0"/>
              <w:textAlignment w:val="baseline"/>
              <w:rPr>
                <w:rFonts w:ascii="宋体" w:eastAsia="宋体"/>
                <w:szCs w:val="21"/>
              </w:rPr>
            </w:pPr>
          </w:p>
        </w:tc>
      </w:tr>
    </w:tbl>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2、有下列情形之一的，视为供应商相互串通：</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（5）不同供应商的响应文件相互混装；</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（1）使用伪造、变造的许可证件；</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（2）提供虚假的财务状况或者业绩；</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（4）提供虚假的信用状况；</w:t>
      </w:r>
    </w:p>
    <w:p>
      <w:pPr>
        <w:tabs>
          <w:tab w:val="left" w:pos="1260"/>
          <w:tab w:val="left" w:pos="1620"/>
        </w:tabs>
        <w:adjustRightInd w:val="0"/>
        <w:spacing w:line="360" w:lineRule="auto"/>
        <w:jc w:val="left"/>
        <w:textAlignment w:val="baseline"/>
        <w:rPr>
          <w:rFonts w:eastAsia="宋体"/>
          <w:b/>
          <w:szCs w:val="21"/>
        </w:rPr>
      </w:pPr>
      <w:r>
        <w:rPr>
          <w:rFonts w:hint="eastAsia" w:eastAsia="宋体"/>
          <w:b/>
          <w:szCs w:val="21"/>
        </w:rPr>
        <w:t>（5）其他弄虚作假的行为。</w:t>
      </w:r>
    </w:p>
    <w:p>
      <w:pPr>
        <w:tabs>
          <w:tab w:val="left" w:pos="1260"/>
          <w:tab w:val="left" w:pos="1620"/>
        </w:tabs>
        <w:adjustRightInd w:val="0"/>
        <w:spacing w:line="360" w:lineRule="auto"/>
        <w:jc w:val="left"/>
        <w:textAlignment w:val="baseline"/>
        <w:rPr>
          <w:rFonts w:eastAsia="宋体"/>
          <w:b/>
          <w:szCs w:val="21"/>
        </w:rPr>
      </w:pPr>
      <w:r>
        <w:rPr>
          <w:rFonts w:eastAsia="宋体"/>
          <w:b/>
          <w:szCs w:val="21"/>
        </w:rPr>
        <w:br w:type="page"/>
      </w:r>
    </w:p>
    <w:p>
      <w:pPr>
        <w:jc w:val="center"/>
        <w:rPr>
          <w:rFonts w:ascii="宋体" w:eastAsia="宋体"/>
          <w:b/>
          <w:sz w:val="30"/>
          <w:szCs w:val="30"/>
        </w:rPr>
      </w:pPr>
      <w:bookmarkStart w:id="406" w:name="_Toc414446034"/>
      <w:bookmarkStart w:id="407" w:name="_Toc410631198"/>
      <w:bookmarkStart w:id="408" w:name="_Toc7005048"/>
      <w:r>
        <w:rPr>
          <w:rFonts w:ascii="宋体" w:eastAsia="宋体"/>
          <w:b/>
          <w:sz w:val="30"/>
          <w:szCs w:val="30"/>
        </w:rPr>
        <w:t>附表</w:t>
      </w:r>
      <w:r>
        <w:rPr>
          <w:rFonts w:hint="eastAsia" w:ascii="宋体" w:eastAsia="宋体"/>
          <w:b/>
          <w:sz w:val="30"/>
          <w:szCs w:val="30"/>
        </w:rPr>
        <w:t>三 综合评审打分项及</w:t>
      </w:r>
      <w:r>
        <w:rPr>
          <w:rFonts w:ascii="宋体" w:eastAsia="宋体"/>
          <w:b/>
          <w:sz w:val="30"/>
          <w:szCs w:val="30"/>
        </w:rPr>
        <w:t>分值分配表</w:t>
      </w:r>
      <w:bookmarkEnd w:id="406"/>
      <w:bookmarkEnd w:id="407"/>
      <w:bookmarkEnd w:id="408"/>
    </w:p>
    <w:p>
      <w:pPr>
        <w:tabs>
          <w:tab w:val="left" w:pos="-94"/>
          <w:tab w:val="left" w:pos="1620"/>
        </w:tabs>
        <w:adjustRightInd w:val="0"/>
        <w:spacing w:line="360" w:lineRule="auto"/>
        <w:ind w:left="23" w:leftChars="11"/>
        <w:jc w:val="center"/>
        <w:textAlignment w:val="baseline"/>
        <w:rPr>
          <w:rFonts w:ascii="宋体" w:eastAsia="宋体"/>
          <w:szCs w:val="21"/>
        </w:rPr>
      </w:pPr>
      <w:r>
        <w:rPr>
          <w:rFonts w:hint="eastAsia" w:ascii="宋体" w:eastAsia="宋体"/>
          <w:szCs w:val="21"/>
        </w:rPr>
        <w:t>（满分100分）</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700"/>
        <w:gridCol w:w="5342"/>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评标</w:t>
            </w:r>
          </w:p>
          <w:p>
            <w:pPr>
              <w:adjustRightInd w:val="0"/>
              <w:snapToGrid w:val="0"/>
              <w:jc w:val="center"/>
              <w:rPr>
                <w:rFonts w:eastAsia="宋体"/>
              </w:rPr>
            </w:pPr>
            <w:r>
              <w:rPr>
                <w:rFonts w:hint="eastAsia" w:eastAsia="宋体"/>
              </w:rPr>
              <w:t>因素</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宋体"/>
              </w:rPr>
            </w:pPr>
            <w:r>
              <w:rPr>
                <w:rFonts w:hint="eastAsia" w:eastAsia="宋体"/>
                <w:sz w:val="20"/>
              </w:rPr>
              <w:t>权值%</w:t>
            </w:r>
          </w:p>
        </w:tc>
        <w:tc>
          <w:tcPr>
            <w:tcW w:w="71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价格</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30</w:t>
            </w:r>
          </w:p>
        </w:tc>
        <w:tc>
          <w:tcPr>
            <w:tcW w:w="7186"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宋体"/>
              </w:rPr>
            </w:pPr>
            <w:r>
              <w:rPr>
                <w:rFonts w:hint="eastAsia" w:eastAsia="宋体"/>
              </w:rPr>
              <w:t>满足磋商文件要求且最后各家磋商价格的最低值为评标基准价，其价格分为满分。</w:t>
            </w:r>
          </w:p>
          <w:p>
            <w:pPr>
              <w:jc w:val="left"/>
              <w:rPr>
                <w:rFonts w:eastAsia="宋体"/>
              </w:rPr>
            </w:pPr>
            <w:r>
              <w:rPr>
                <w:rFonts w:hint="eastAsia" w:eastAsia="宋体"/>
              </w:rPr>
              <w:t>磋商报价得分</w:t>
            </w:r>
            <w:r>
              <w:rPr>
                <w:rFonts w:eastAsia="宋体"/>
              </w:rPr>
              <w:t>=</w:t>
            </w:r>
            <w:r>
              <w:rPr>
                <w:rFonts w:hint="eastAsia" w:eastAsia="宋体"/>
              </w:rPr>
              <w:t>（评审基准价／磋商报价）×30×</w:t>
            </w:r>
            <w:r>
              <w:rPr>
                <w:rFonts w:eastAsia="宋体"/>
              </w:rPr>
              <w:t>100</w:t>
            </w:r>
            <w:r>
              <w:rPr>
                <w:rFonts w:hint="eastAsia" w:eastAsia="宋体"/>
              </w:rPr>
              <w:t>。</w:t>
            </w:r>
          </w:p>
          <w:p>
            <w:pPr>
              <w:adjustRightInd w:val="0"/>
              <w:snapToGrid w:val="0"/>
              <w:rPr>
                <w:rFonts w:hint="eastAsia" w:eastAsia="宋体"/>
                <w:lang w:eastAsia="zh-CN"/>
              </w:rPr>
            </w:pPr>
            <w:r>
              <w:rPr>
                <w:rFonts w:hint="eastAsia" w:eastAsia="宋体"/>
                <w:lang w:eastAsia="zh-CN"/>
              </w:rPr>
              <w:t>注：本项目专门面向中小微企业，不进行价格折扣。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磋商响应文件的规范性、完整性</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5分</w:t>
            </w:r>
          </w:p>
        </w:tc>
        <w:tc>
          <w:tcPr>
            <w:tcW w:w="71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宋体"/>
              </w:rPr>
            </w:pPr>
            <w:r>
              <w:rPr>
                <w:rFonts w:hint="eastAsia" w:eastAsia="宋体"/>
              </w:rPr>
              <w:t>经过有效性和符合性审核合格的投标人，磋商响应文件制作规范，资料完整根据情况计0-5分。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0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技术方案</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50分</w:t>
            </w: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1、确保工程质量的技术组织措施；</w:t>
            </w:r>
          </w:p>
        </w:tc>
        <w:tc>
          <w:tcPr>
            <w:tcW w:w="18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2、确保安全生产的技术组织措施；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3、确保文明施工的技术组织措施及环境保护措施；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4、确保工期的技术组织措施；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5、施工方案；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5.0～8.0分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6、施工机械配备和材料投入计划；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7、施工进度表或施工网络图；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8、提供材料及设备的配置说明；                         </w:t>
            </w:r>
          </w:p>
        </w:tc>
        <w:tc>
          <w:tcPr>
            <w:tcW w:w="1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4.0～7.0分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5342" w:type="dxa"/>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 xml:space="preserve">9、新技术、新产品、新工艺、新材料应用； </w:t>
            </w:r>
          </w:p>
        </w:tc>
        <w:tc>
          <w:tcPr>
            <w:tcW w:w="184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宋体"/>
              </w:rPr>
            </w:pPr>
            <w:r>
              <w:rPr>
                <w:rFonts w:hint="eastAsia" w:eastAsia="宋体"/>
              </w:rPr>
              <w:t>2.0～5.0分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tcBorders>
              <w:top w:val="single" w:color="auto" w:sz="4" w:space="0"/>
              <w:left w:val="single" w:color="auto" w:sz="4" w:space="0"/>
              <w:bottom w:val="single" w:color="auto" w:sz="4" w:space="0"/>
              <w:right w:val="single" w:color="auto" w:sz="4" w:space="0"/>
            </w:tcBorders>
            <w:vAlign w:val="center"/>
          </w:tcPr>
          <w:p/>
        </w:tc>
        <w:tc>
          <w:tcPr>
            <w:tcW w:w="700" w:type="dxa"/>
            <w:vMerge w:val="continue"/>
            <w:tcBorders>
              <w:top w:val="single" w:color="auto" w:sz="4" w:space="0"/>
              <w:left w:val="single" w:color="auto" w:sz="4" w:space="0"/>
              <w:bottom w:val="single" w:color="auto" w:sz="4" w:space="0"/>
              <w:right w:val="single" w:color="auto" w:sz="4" w:space="0"/>
            </w:tcBorders>
            <w:vAlign w:val="center"/>
          </w:tcPr>
          <w:p/>
        </w:tc>
        <w:tc>
          <w:tcPr>
            <w:tcW w:w="71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宋体"/>
              </w:rPr>
            </w:pPr>
            <w:r>
              <w:rPr>
                <w:rFonts w:hint="eastAsia" w:eastAsia="宋体"/>
              </w:rPr>
              <w:t>备注：缺项或严重错误者该分项得0分。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履约能力</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10分</w:t>
            </w:r>
          </w:p>
        </w:tc>
        <w:tc>
          <w:tcPr>
            <w:tcW w:w="71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宋体"/>
              </w:rPr>
            </w:pPr>
            <w:r>
              <w:rPr>
                <w:rFonts w:hint="eastAsia" w:eastAsia="宋体"/>
              </w:rPr>
              <w:t>以合同的形式提供供应商2019年01月01日至今的工程施工业绩，每一份计2分，计满</w:t>
            </w:r>
            <w:r>
              <w:rPr>
                <w:rFonts w:hint="eastAsia" w:eastAsia="宋体"/>
                <w:lang w:val="en-US" w:eastAsia="zh-CN"/>
              </w:rPr>
              <w:t>10</w:t>
            </w:r>
            <w:r>
              <w:rPr>
                <w:rFonts w:hint="eastAsia" w:eastAsia="宋体"/>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94" w:rightChars="-45"/>
              <w:rPr>
                <w:rFonts w:eastAsia="宋体"/>
              </w:rPr>
            </w:pPr>
            <w:r>
              <w:rPr>
                <w:rFonts w:hint="eastAsia" w:eastAsia="宋体"/>
              </w:rPr>
              <w:t>售后服务</w:t>
            </w:r>
          </w:p>
        </w:tc>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宋体"/>
              </w:rPr>
            </w:pPr>
            <w:r>
              <w:rPr>
                <w:rFonts w:hint="eastAsia" w:eastAsia="宋体"/>
              </w:rPr>
              <w:t>5分</w:t>
            </w:r>
          </w:p>
        </w:tc>
        <w:tc>
          <w:tcPr>
            <w:tcW w:w="7186" w:type="dxa"/>
            <w:gridSpan w:val="2"/>
            <w:tcBorders>
              <w:top w:val="single" w:color="auto" w:sz="4" w:space="0"/>
              <w:left w:val="single" w:color="auto" w:sz="4" w:space="0"/>
              <w:bottom w:val="single" w:color="auto" w:sz="4" w:space="0"/>
              <w:right w:val="single" w:color="auto" w:sz="4" w:space="0"/>
            </w:tcBorders>
          </w:tcPr>
          <w:p>
            <w:pPr>
              <w:adjustRightInd w:val="0"/>
              <w:snapToGrid w:val="0"/>
              <w:rPr>
                <w:rFonts w:eastAsia="宋体"/>
              </w:rPr>
            </w:pPr>
            <w:r>
              <w:rPr>
                <w:rFonts w:hint="eastAsia" w:eastAsia="宋体"/>
              </w:rPr>
              <w:t>售后服务方案：根据供应商的服务能力、服务体系、服务范围以及故障解决方案、响应时间、应急处理方案等。磋商小组将根据各供应商提供的售后方案以及工程保修承诺书等情况进行综合赋分：0-5分</w:t>
            </w:r>
          </w:p>
        </w:tc>
      </w:tr>
    </w:tbl>
    <w:p>
      <w:pPr>
        <w:tabs>
          <w:tab w:val="left" w:pos="-94"/>
          <w:tab w:val="left" w:pos="1620"/>
        </w:tabs>
        <w:adjustRightInd w:val="0"/>
        <w:spacing w:line="360" w:lineRule="auto"/>
        <w:ind w:left="23" w:leftChars="11"/>
        <w:jc w:val="center"/>
        <w:textAlignment w:val="baseline"/>
        <w:rPr>
          <w:rFonts w:ascii="宋体" w:eastAsia="宋体"/>
          <w:b/>
          <w:szCs w:val="21"/>
        </w:rPr>
      </w:pPr>
    </w:p>
    <w:p>
      <w:r>
        <w:t xml:space="preserve"> </w:t>
      </w:r>
    </w:p>
    <w:p>
      <w:pPr>
        <w:jc w:val="center"/>
        <w:rPr>
          <w:rFonts w:ascii="宋体" w:eastAsia="宋体" w:cs="宋体"/>
          <w:b/>
          <w:kern w:val="0"/>
          <w:sz w:val="30"/>
          <w:szCs w:val="30"/>
        </w:rPr>
      </w:pPr>
      <w:r>
        <w:rPr>
          <w:rFonts w:ascii="宋体" w:hAnsi="宋体" w:cs="宋体"/>
          <w:b/>
          <w:kern w:val="0"/>
          <w:sz w:val="30"/>
          <w:szCs w:val="30"/>
        </w:rPr>
        <w:br w:type="page"/>
      </w:r>
    </w:p>
    <w:p>
      <w:pPr>
        <w:pStyle w:val="46"/>
        <w:rPr>
          <w:rFonts w:ascii="宋体" w:eastAsia="宋体"/>
        </w:rPr>
      </w:pPr>
      <w:bookmarkStart w:id="409" w:name="_Toc61249424"/>
      <w:r>
        <w:rPr>
          <w:rFonts w:hint="eastAsia" w:ascii="宋体" w:eastAsia="宋体"/>
        </w:rPr>
        <w:t>第四章 合同条款</w:t>
      </w:r>
      <w:bookmarkEnd w:id="19"/>
      <w:bookmarkEnd w:id="393"/>
      <w:bookmarkEnd w:id="394"/>
      <w:bookmarkEnd w:id="409"/>
      <w:bookmarkStart w:id="410" w:name="_Toc232176282"/>
      <w:bookmarkStart w:id="411" w:name="_Toc232395222"/>
      <w:bookmarkStart w:id="412" w:name="_Toc500747010"/>
      <w:bookmarkStart w:id="413" w:name="_Toc500747106"/>
      <w:bookmarkStart w:id="414" w:name="_Toc184043058"/>
      <w:bookmarkStart w:id="415" w:name="_Toc249525250"/>
      <w:bookmarkStart w:id="416" w:name="_Toc177817344"/>
      <w:bookmarkStart w:id="417" w:name="_Toc500747233"/>
      <w:bookmarkStart w:id="418" w:name="_Toc230583552"/>
      <w:bookmarkStart w:id="419" w:name="_Toc499711087"/>
      <w:bookmarkStart w:id="420" w:name="_Toc177189245"/>
      <w:bookmarkStart w:id="421" w:name="_Toc230099803"/>
      <w:bookmarkStart w:id="422" w:name="_Toc503063458"/>
      <w:bookmarkStart w:id="423" w:name="_Toc496324623"/>
      <w:bookmarkStart w:id="424" w:name="_Toc249515482"/>
      <w:bookmarkStart w:id="425" w:name="_Toc70687202"/>
      <w:bookmarkStart w:id="426" w:name="_Toc256342152"/>
      <w:bookmarkStart w:id="427" w:name="_Toc249515369"/>
      <w:bookmarkStart w:id="428" w:name="_Toc492955459"/>
      <w:bookmarkStart w:id="429" w:name="_Toc177995483"/>
      <w:bookmarkStart w:id="430" w:name="_Toc230013638"/>
      <w:bookmarkStart w:id="431" w:name="_Toc53722865"/>
      <w:bookmarkStart w:id="432" w:name="_Toc176882552"/>
      <w:bookmarkStart w:id="433" w:name="_Toc499711928"/>
      <w:bookmarkStart w:id="434" w:name="_Toc28450"/>
      <w:bookmarkStart w:id="435" w:name="_Toc415499897"/>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ascii="宋体" w:hAnsi="宋体" w:cs="宋体"/>
          <w:bCs/>
          <w:sz w:val="52"/>
          <w:szCs w:val="52"/>
        </w:rPr>
      </w:pPr>
      <w:r>
        <w:rPr>
          <w:rFonts w:hint="eastAsia" w:ascii="宋体" w:hAnsi="宋体" w:cs="宋体"/>
          <w:bCs/>
          <w:sz w:val="52"/>
          <w:szCs w:val="52"/>
        </w:rPr>
        <w:t>陕西省建设工程施工合同</w:t>
      </w:r>
    </w:p>
    <w:p>
      <w:pPr>
        <w:spacing w:line="360" w:lineRule="auto"/>
        <w:jc w:val="center"/>
        <w:rPr>
          <w:rFonts w:ascii="宋体" w:hAnsi="宋体" w:cs="宋体"/>
          <w:b/>
          <w:bCs/>
          <w:sz w:val="36"/>
          <w:szCs w:val="36"/>
        </w:rPr>
      </w:pPr>
    </w:p>
    <w:p>
      <w:pPr>
        <w:spacing w:line="360" w:lineRule="auto"/>
        <w:jc w:val="center"/>
        <w:rPr>
          <w:rFonts w:ascii="宋体" w:hAnsi="宋体" w:cs="宋体"/>
          <w:bCs/>
          <w:sz w:val="36"/>
          <w:szCs w:val="36"/>
        </w:rPr>
      </w:pPr>
      <w:r>
        <w:rPr>
          <w:rFonts w:hint="eastAsia" w:ascii="宋体" w:hAnsi="宋体" w:cs="宋体"/>
          <w:bCs/>
          <w:sz w:val="36"/>
          <w:szCs w:val="36"/>
        </w:rPr>
        <w:t>（示范文本）</w:t>
      </w:r>
    </w:p>
    <w:p>
      <w:pPr>
        <w:spacing w:line="360" w:lineRule="auto"/>
        <w:ind w:firstLine="200"/>
        <w:jc w:val="center"/>
        <w:rPr>
          <w:rFonts w:ascii="宋体" w:hAnsi="宋体" w:cs="宋体"/>
          <w:b/>
          <w:bCs/>
          <w:sz w:val="32"/>
          <w:szCs w:val="32"/>
        </w:rPr>
      </w:pPr>
    </w:p>
    <w:p>
      <w:pPr>
        <w:spacing w:line="360" w:lineRule="auto"/>
        <w:ind w:firstLine="200"/>
        <w:jc w:val="center"/>
        <w:rPr>
          <w:rFonts w:ascii="宋体" w:hAnsi="宋体" w:cs="宋体"/>
          <w:b/>
          <w:bCs/>
          <w:sz w:val="32"/>
          <w:szCs w:val="32"/>
        </w:rPr>
      </w:pPr>
    </w:p>
    <w:p>
      <w:pPr>
        <w:spacing w:line="360" w:lineRule="auto"/>
        <w:ind w:firstLine="200"/>
        <w:jc w:val="center"/>
        <w:rPr>
          <w:rFonts w:ascii="宋体" w:hAnsi="宋体" w:cs="宋体"/>
          <w:b/>
          <w:bCs/>
          <w:sz w:val="32"/>
          <w:szCs w:val="32"/>
        </w:rPr>
      </w:pPr>
    </w:p>
    <w:p>
      <w:pPr>
        <w:spacing w:line="360" w:lineRule="auto"/>
        <w:ind w:firstLine="200"/>
        <w:jc w:val="center"/>
        <w:rPr>
          <w:rFonts w:ascii="宋体" w:hAnsi="宋体" w:cs="宋体"/>
          <w:b/>
          <w:bCs/>
          <w:sz w:val="32"/>
          <w:szCs w:val="32"/>
        </w:rPr>
      </w:pPr>
    </w:p>
    <w:p>
      <w:pPr>
        <w:spacing w:line="360" w:lineRule="auto"/>
        <w:jc w:val="center"/>
        <w:rPr>
          <w:rFonts w:ascii="宋体" w:hAnsi="宋体" w:cs="宋体"/>
          <w:b/>
          <w:bCs/>
          <w:kern w:val="0"/>
          <w:sz w:val="36"/>
          <w:szCs w:val="36"/>
        </w:rPr>
      </w:pPr>
    </w:p>
    <w:p>
      <w:pPr>
        <w:spacing w:line="360" w:lineRule="auto"/>
        <w:jc w:val="center"/>
        <w:rPr>
          <w:rFonts w:ascii="宋体" w:hAnsi="宋体" w:cs="宋体"/>
          <w:bCs/>
          <w:sz w:val="32"/>
          <w:szCs w:val="32"/>
        </w:rPr>
      </w:pPr>
      <w:r>
        <w:rPr>
          <w:szCs w:val="20"/>
        </w:rPr>
        <mc:AlternateContent>
          <mc:Choice Requires="wps">
            <w:drawing>
              <wp:anchor distT="0" distB="0" distL="113665" distR="113665" simplePos="0" relativeHeight="251659264" behindDoc="0" locked="0" layoutInCell="1" allowOverlap="1">
                <wp:simplePos x="0" y="0"/>
                <wp:positionH relativeFrom="column">
                  <wp:posOffset>4343400</wp:posOffset>
                </wp:positionH>
                <wp:positionV relativeFrom="paragraph">
                  <wp:posOffset>152400</wp:posOffset>
                </wp:positionV>
                <wp:extent cx="685800" cy="594360"/>
                <wp:effectExtent l="0" t="0" r="0" b="0"/>
                <wp:wrapNone/>
                <wp:docPr id="1" name="矩形 4"/>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ln>
                      </wps:spPr>
                      <wps:txbx>
                        <w:txbxContent>
                          <w:p>
                            <w:pPr>
                              <w:rPr>
                                <w:rFonts w:ascii="宋体" w:hAnsi="宋体"/>
                                <w:sz w:val="36"/>
                                <w:szCs w:val="36"/>
                              </w:rPr>
                            </w:pPr>
                            <w:r>
                              <w:rPr>
                                <w:rFonts w:hint="eastAsia" w:ascii="宋体" w:hAnsi="宋体"/>
                                <w:sz w:val="36"/>
                                <w:szCs w:val="36"/>
                              </w:rPr>
                              <w:t>制</w:t>
                            </w:r>
                          </w:p>
                        </w:txbxContent>
                      </wps:txbx>
                      <wps:bodyPr vert="horz" wrap="square" lIns="91440" tIns="45720" rIns="91440" bIns="45720" anchor="t" anchorCtr="0" upright="1">
                        <a:noAutofit/>
                      </wps:bodyPr>
                    </wps:wsp>
                  </a:graphicData>
                </a:graphic>
              </wp:anchor>
            </w:drawing>
          </mc:Choice>
          <mc:Fallback>
            <w:pict>
              <v:rect id="矩形 4" o:spid="_x0000_s1026" o:spt="1" style="position:absolute;left:0pt;margin-left:342pt;margin-top:12pt;height:46.8pt;width:54pt;z-index:251659264;mso-width-relative:page;mso-height-relative:page;" fillcolor="#FFFFFF" filled="t" stroked="t" coordsize="21600,21600" o:gfxdata="UEsDBAoAAAAAAIdO4kAAAAAAAAAAAAAAAAAEAAAAZHJzL1BLAwQUAAAACACHTuJAk9CHxNcAAAAK&#10;AQAADwAAAGRycy9kb3ducmV2LnhtbE2PS0/DMBCE70j8B2uRuFEnUZWWEKcSJYgLh1LgvrWXJMKP&#10;KHZf/Hq2JzjtrmY0+029OjkrDjTFIXgF+SwDQV4HM/hOwcf7890SREzoDdrgScGZIqya66saKxOO&#10;/o0O29QJDvGxQgV9SmMlZdQ9OYyzMJJn7StMDhOfUyfNhEcOd1YWWVZKh4PnDz2OtO5Jf2/3TsEG&#10;8Wnz86L1Y3t+nbe0/mwpWKVub/LsAUSiU/ozwwWf0aFhpl3YexOFVVAu59wlKSgukw2L+4KXHTvz&#10;RQmyqeX/Cs0vUEsDBBQAAAAIAIdO4kAZcRLvHwIAAFUEAAAOAAAAZHJzL2Uyb0RvYy54bWytVM2O&#10;0zAQviPxDpbvNG1pS1s1XaGtipAQrLTwAK7jJJb8x9hpUl4GiRsPweOseA3GTuh2l0sP5JDMxONv&#10;vu/zJJubTityFOClNTmdjMaUCMNtIU2V0y+f96+WlPjATMGUNSKnJ+Hpzfbli03r1mJqa6sKAQRB&#10;jF+3Lqd1CG6dZZ7XQjM/sk4YXCwtaBYwhSorgLWIrlU2HY8XWWuhcGC58B7f7vpFOiDCNYC2LCUX&#10;O8sbLUzoUUEoFlCSr6XzdJvYlqXg4VNZehGIyikqDemOTTA+xHu23bB1BczVkg8U2DUUnmnSTBps&#10;eobascBIA/IfKC05WG/LMOJWZ72Q5AiqmIyfeXNfMyeSFrTau7Pp/v/B8o/HOyCywEmgxDCNB/77&#10;+8+HXz/ILHrTOr/Gknt3B0PmMYxCuxJ0fKIE0iU/T2c/RRcIx5eL5Xw5Rqc5Ls1Xs9eL5Hf2uNmB&#10;D++E1SQGOQU8ruQiO37wARti6d+S2MtbJYu9VColUB1uFZAjw6Pdpysyxi1PypQhbU5X8+kceTCc&#10;1xLnBEPtULM3Ver3ZIe/DjgS2zFf9wQSQj9NWgYR3UImyuAjeti7FqPQHbrByoMtTmg+fouovbbw&#10;jZIWJxFpfW0YCErUe4NHvZrMZnF0UzKbv5liApcrh8sVZjhC5RQ19uFt6Me9cSCrGjtNkmRj3zbB&#10;ljLZHIn1bAa+OG1JwPBlxHG+zFPV499g+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0IfE1wAA&#10;AAoBAAAPAAAAAAAAAAEAIAAAACIAAABkcnMvZG93bnJldi54bWxQSwECFAAUAAAACACHTuJAGXES&#10;7x8CAABVBAAADgAAAAAAAAABACAAAAAmAQAAZHJzL2Uyb0RvYy54bWxQSwUGAAAAAAYABgBZAQAA&#10;twUAAAAA&#10;">
                <v:fill on="t" focussize="0,0"/>
                <v:stroke color="#FFFFFF" joinstyle="miter"/>
                <v:imagedata o:title=""/>
                <o:lock v:ext="edit" aspectratio="f"/>
                <v:textbox>
                  <w:txbxContent>
                    <w:p>
                      <w:pPr>
                        <w:rPr>
                          <w:rFonts w:ascii="宋体" w:hAnsi="宋体"/>
                          <w:sz w:val="36"/>
                          <w:szCs w:val="36"/>
                        </w:rPr>
                      </w:pPr>
                      <w:r>
                        <w:rPr>
                          <w:rFonts w:hint="eastAsia" w:ascii="宋体" w:hAnsi="宋体"/>
                          <w:sz w:val="36"/>
                          <w:szCs w:val="36"/>
                        </w:rPr>
                        <w:t>制</w:t>
                      </w:r>
                    </w:p>
                  </w:txbxContent>
                </v:textbox>
              </v:rect>
            </w:pict>
          </mc:Fallback>
        </mc:AlternateContent>
      </w:r>
      <w:r>
        <w:rPr>
          <w:rFonts w:hint="eastAsia" w:ascii="宋体" w:hAnsi="宋体" w:cs="宋体"/>
          <w:bCs/>
          <w:spacing w:val="168"/>
          <w:kern w:val="0"/>
          <w:sz w:val="32"/>
          <w:szCs w:val="32"/>
        </w:rPr>
        <w:t>陕西省建设</w:t>
      </w:r>
      <w:r>
        <w:rPr>
          <w:rFonts w:hint="eastAsia" w:ascii="宋体" w:hAnsi="宋体" w:cs="宋体"/>
          <w:bCs/>
          <w:kern w:val="0"/>
          <w:sz w:val="32"/>
          <w:szCs w:val="32"/>
        </w:rPr>
        <w:t>厅</w:t>
      </w:r>
    </w:p>
    <w:p>
      <w:pPr>
        <w:spacing w:line="360" w:lineRule="auto"/>
        <w:jc w:val="center"/>
        <w:rPr>
          <w:rFonts w:ascii="宋体" w:hAnsi="宋体" w:cs="宋体"/>
          <w:bCs/>
          <w:sz w:val="32"/>
          <w:szCs w:val="32"/>
        </w:rPr>
      </w:pPr>
      <w:r>
        <w:rPr>
          <w:rFonts w:hint="eastAsia" w:ascii="宋体" w:hAnsi="宋体" w:cs="宋体"/>
          <w:bCs/>
          <w:spacing w:val="22"/>
          <w:kern w:val="0"/>
          <w:sz w:val="32"/>
          <w:szCs w:val="32"/>
        </w:rPr>
        <w:t>陕西省工商行政管理</w:t>
      </w:r>
      <w:r>
        <w:rPr>
          <w:rFonts w:hint="eastAsia" w:ascii="宋体" w:hAnsi="宋体" w:cs="宋体"/>
          <w:bCs/>
          <w:spacing w:val="2"/>
          <w:kern w:val="0"/>
          <w:sz w:val="32"/>
          <w:szCs w:val="32"/>
        </w:rPr>
        <w:t>局</w:t>
      </w:r>
    </w:p>
    <w:p>
      <w:pPr>
        <w:spacing w:line="360" w:lineRule="auto"/>
        <w:jc w:val="center"/>
        <w:rPr>
          <w:rFonts w:asciiTheme="minorEastAsia" w:hAnsiTheme="minorEastAsia" w:eastAsiaTheme="minorEastAsia"/>
          <w:sz w:val="28"/>
          <w:szCs w:val="20"/>
        </w:rPr>
      </w:pPr>
      <w:r>
        <w:rPr>
          <w:rFonts w:hint="eastAsia" w:ascii="宋体" w:hAnsi="宋体"/>
        </w:rPr>
        <w:t>二○   年   月   日</w:t>
      </w:r>
      <w:r>
        <w:rPr>
          <w:rFonts w:hint="eastAsia" w:ascii="宋体" w:hAnsi="宋体"/>
          <w:b/>
          <w:sz w:val="36"/>
          <w:szCs w:val="36"/>
        </w:rPr>
        <w:br w:type="page"/>
      </w:r>
      <w:r>
        <w:rPr>
          <w:rFonts w:hint="eastAsia" w:asciiTheme="minorEastAsia" w:hAnsiTheme="minorEastAsia" w:eastAsiaTheme="minorEastAsia"/>
          <w:sz w:val="28"/>
        </w:rPr>
        <w:t>合同协议书</w:t>
      </w:r>
    </w:p>
    <w:p>
      <w:pPr>
        <w:spacing w:line="360" w:lineRule="auto"/>
        <w:ind w:firstLine="360" w:firstLineChars="200"/>
        <w:rPr>
          <w:rFonts w:cs="宋体" w:asciiTheme="minorEastAsia" w:hAnsiTheme="minorEastAsia" w:eastAsiaTheme="minorEastAsia"/>
          <w:sz w:val="18"/>
          <w:szCs w:val="18"/>
        </w:rPr>
      </w:pPr>
    </w:p>
    <w:p>
      <w:pPr>
        <w:adjustRightInd w:val="0"/>
        <w:snapToGrid w:val="0"/>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发包人（全称）：</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承包人（全称）：</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依照《中华人民共和国民法典》、《中华人民共和国建筑法》及其他有关法律、行政法规，遵循平等、自愿、公平和诚实信用的原则，各方就本建设工程施工协商一致，订立本合同。</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一、工程概况</w:t>
      </w:r>
    </w:p>
    <w:p>
      <w:pPr>
        <w:adjustRightInd w:val="0"/>
        <w:snapToGrid w:val="0"/>
        <w:spacing w:line="360" w:lineRule="auto"/>
        <w:ind w:firstLine="420" w:firstLineChars="2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工程名称：</w:t>
      </w:r>
      <w:r>
        <w:rPr>
          <w:rFonts w:hint="eastAsia" w:asciiTheme="minorEastAsia" w:hAnsiTheme="minorEastAsia" w:eastAsiaTheme="minorEastAsia"/>
          <w:szCs w:val="21"/>
          <w:u w:val="single"/>
        </w:rPr>
        <w:t xml:space="preserve">                      </w:t>
      </w:r>
      <w:r>
        <w:rPr>
          <w:rFonts w:hint="eastAsia" w:cs="宋体" w:asciiTheme="minorEastAsia" w:hAnsiTheme="minorEastAsia" w:eastAsiaTheme="minorEastAsia"/>
          <w:szCs w:val="21"/>
        </w:rPr>
        <w:t>工程地点：</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结构形式：</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层数：</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建筑面积：</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群体工程应附承包人承揽工程项目一览表（附件1）</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工程立项文号：</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资金来源：</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二、工程承包范围</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承包范围：</w:t>
      </w:r>
      <w:r>
        <w:rPr>
          <w:rFonts w:hint="eastAsia" w:cs="宋体" w:asciiTheme="minorEastAsia" w:hAnsiTheme="minorEastAsia" w:eastAsiaTheme="minorEastAsia"/>
          <w:szCs w:val="21"/>
          <w:u w:val="single"/>
          <w:lang w:val="zh-CN" w:eastAsia="zh-CN"/>
        </w:rPr>
        <w:t>西安市第六医院630KVA箱式变电站安装工程</w:t>
      </w:r>
      <w:r>
        <w:rPr>
          <w:rFonts w:hint="eastAsia" w:cs="仿宋_GB2312" w:asciiTheme="minorEastAsia" w:hAnsiTheme="minorEastAsia" w:eastAsiaTheme="minorEastAsia"/>
          <w:kern w:val="0"/>
          <w:szCs w:val="21"/>
          <w:u w:val="single"/>
        </w:rPr>
        <w:t>（具体招标范围和工程量以</w:t>
      </w:r>
      <w:r>
        <w:rPr>
          <w:rFonts w:hint="eastAsia" w:cs="黑体" w:asciiTheme="minorEastAsia" w:hAnsiTheme="minorEastAsia" w:eastAsiaTheme="minorEastAsia"/>
          <w:kern w:val="0"/>
          <w:szCs w:val="21"/>
          <w:u w:val="single"/>
        </w:rPr>
        <w:t>第五章“工程量清单”描述为准）</w:t>
      </w:r>
      <w:r>
        <w:rPr>
          <w:rFonts w:hint="eastAsia" w:cs="仿宋_GB2312" w:asciiTheme="minorEastAsia" w:hAnsiTheme="minorEastAsia" w:eastAsiaTheme="minorEastAsia"/>
          <w:kern w:val="0"/>
          <w:szCs w:val="21"/>
        </w:rPr>
        <w:t>。</w:t>
      </w:r>
    </w:p>
    <w:p>
      <w:pPr>
        <w:adjustRightInd w:val="0"/>
        <w:snapToGrid w:val="0"/>
        <w:spacing w:line="360" w:lineRule="auto"/>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szCs w:val="21"/>
        </w:rPr>
        <w:t>承包方式：</w:t>
      </w:r>
      <w:r>
        <w:rPr>
          <w:rFonts w:hint="eastAsia" w:cs="宋体" w:asciiTheme="minorEastAsia" w:hAnsiTheme="minorEastAsia" w:eastAsiaTheme="minorEastAsia"/>
          <w:b/>
          <w:kern w:val="0"/>
          <w:szCs w:val="21"/>
          <w:u w:val="single"/>
        </w:rPr>
        <w:t>固定单价</w:t>
      </w:r>
      <w:r>
        <w:rPr>
          <w:rFonts w:cs="宋体" w:asciiTheme="minorEastAsia" w:hAnsiTheme="minorEastAsia" w:eastAsiaTheme="minorEastAsia"/>
          <w:b/>
          <w:kern w:val="0"/>
          <w:szCs w:val="21"/>
          <w:u w:val="single"/>
        </w:rPr>
        <w:t>。</w:t>
      </w:r>
      <w:r>
        <w:rPr>
          <w:rFonts w:hint="eastAsia" w:cs="宋体" w:asciiTheme="minorEastAsia" w:hAnsiTheme="minorEastAsia" w:eastAsiaTheme="minorEastAsia"/>
          <w:b/>
          <w:kern w:val="0"/>
          <w:szCs w:val="21"/>
          <w:u w:val="single"/>
        </w:rPr>
        <w:t>包工包料，包质量、包工期、包安全、包文明施工</w:t>
      </w:r>
      <w:r>
        <w:rPr>
          <w:rFonts w:hint="eastAsia" w:cs="宋体" w:asciiTheme="minorEastAsia" w:hAnsiTheme="minorEastAsia" w:eastAsiaTheme="minorEastAsia"/>
          <w:kern w:val="0"/>
          <w:szCs w:val="21"/>
        </w:rPr>
        <w:t>。</w:t>
      </w:r>
    </w:p>
    <w:p>
      <w:pPr>
        <w:adjustRightInd w:val="0"/>
        <w:snapToGrid w:val="0"/>
        <w:spacing w:line="360" w:lineRule="auto"/>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 xml:space="preserve">三、合同工期：    </w:t>
      </w:r>
      <w:r>
        <w:rPr>
          <w:rFonts w:cs="宋体" w:asciiTheme="minorEastAsia" w:hAnsiTheme="minorEastAsia" w:eastAsiaTheme="minorEastAsia"/>
          <w:b/>
          <w:bCs/>
          <w:szCs w:val="21"/>
        </w:rPr>
        <w:t>日历日</w:t>
      </w:r>
    </w:p>
    <w:p>
      <w:pPr>
        <w:adjustRightInd w:val="0"/>
        <w:snapToGrid w:val="0"/>
        <w:spacing w:line="360" w:lineRule="auto"/>
        <w:ind w:firstLine="422" w:firstLineChars="200"/>
        <w:rPr>
          <w:rFonts w:cs="宋体" w:asciiTheme="minorEastAsia" w:hAnsiTheme="minorEastAsia" w:eastAsiaTheme="minorEastAsia"/>
          <w:b/>
          <w:szCs w:val="21"/>
          <w:u w:val="single"/>
        </w:rPr>
      </w:pPr>
      <w:r>
        <w:rPr>
          <w:rFonts w:hint="eastAsia" w:cs="宋体" w:asciiTheme="minorEastAsia" w:hAnsiTheme="minorEastAsia" w:eastAsiaTheme="minorEastAsia"/>
          <w:b/>
          <w:szCs w:val="21"/>
        </w:rPr>
        <w:t>总日历天数：</w:t>
      </w:r>
      <w:r>
        <w:rPr>
          <w:rFonts w:hint="eastAsia" w:cs="宋体" w:asciiTheme="minorEastAsia" w:hAnsiTheme="minorEastAsia" w:eastAsiaTheme="minorEastAsia"/>
          <w:b/>
          <w:szCs w:val="21"/>
          <w:u w:val="single"/>
        </w:rPr>
        <w:t xml:space="preserve">   </w:t>
      </w:r>
      <w:r>
        <w:rPr>
          <w:rFonts w:hint="eastAsia" w:cs="宋体" w:asciiTheme="minorEastAsia" w:hAnsiTheme="minorEastAsia" w:eastAsiaTheme="minorEastAsia"/>
          <w:b/>
          <w:szCs w:val="21"/>
        </w:rPr>
        <w:t>天；计划开工日期：</w:t>
      </w:r>
      <w:r>
        <w:rPr>
          <w:rFonts w:hint="eastAsia" w:cs="宋体" w:asciiTheme="minorEastAsia" w:hAnsiTheme="minorEastAsia" w:eastAsiaTheme="minorEastAsia"/>
          <w:b/>
          <w:szCs w:val="21"/>
          <w:u w:val="single"/>
        </w:rPr>
        <w:t xml:space="preserve">  年  月   日 </w:t>
      </w:r>
      <w:r>
        <w:rPr>
          <w:rFonts w:hint="eastAsia" w:cs="宋体" w:asciiTheme="minorEastAsia" w:hAnsiTheme="minorEastAsia" w:eastAsiaTheme="minorEastAsia"/>
          <w:b/>
          <w:szCs w:val="21"/>
        </w:rPr>
        <w:t>；计划竣工日期：</w:t>
      </w:r>
      <w:r>
        <w:rPr>
          <w:rFonts w:hint="eastAsia" w:cs="宋体" w:asciiTheme="minorEastAsia" w:hAnsiTheme="minorEastAsia" w:eastAsiaTheme="minorEastAsia"/>
          <w:b/>
          <w:szCs w:val="21"/>
          <w:u w:val="single"/>
        </w:rPr>
        <w:t xml:space="preserve">     年  月  日  </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（实际开、竣工时间以发包人和监理单位最终审批的开、竣工报告时间为准）</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四、质量标准</w:t>
      </w:r>
    </w:p>
    <w:p>
      <w:pPr>
        <w:adjustRightInd w:val="0"/>
        <w:snapToGrid w:val="0"/>
        <w:spacing w:line="360" w:lineRule="auto"/>
        <w:ind w:firstLine="422" w:firstLineChars="200"/>
        <w:rPr>
          <w:rFonts w:cs="宋体" w:asciiTheme="minorEastAsia" w:hAnsiTheme="minorEastAsia" w:eastAsiaTheme="minorEastAsia"/>
          <w:szCs w:val="21"/>
        </w:rPr>
      </w:pPr>
      <w:r>
        <w:rPr>
          <w:rFonts w:hint="eastAsia" w:asciiTheme="minorEastAsia" w:hAnsiTheme="minorEastAsia" w:eastAsiaTheme="minorEastAsia"/>
          <w:b/>
          <w:bCs/>
          <w:szCs w:val="21"/>
        </w:rPr>
        <w:t>本工程质量等级：</w:t>
      </w:r>
      <w:r>
        <w:rPr>
          <w:rFonts w:hint="eastAsia" w:asciiTheme="minorEastAsia" w:hAnsiTheme="minorEastAsia" w:eastAsiaTheme="minorEastAsia"/>
          <w:b/>
          <w:szCs w:val="21"/>
        </w:rPr>
        <w:t>合格。</w:t>
      </w:r>
      <w:r>
        <w:rPr>
          <w:rFonts w:hint="eastAsia" w:asciiTheme="minorEastAsia" w:hAnsiTheme="minorEastAsia" w:eastAsiaTheme="minorEastAsia"/>
          <w:bCs/>
          <w:szCs w:val="21"/>
        </w:rPr>
        <w:t>承包人严格按照国家颁发的施工验收规范及工程设计图纸要求进行施工，工程质量应达到国家或专业质量检验评定标准的合格条件。</w:t>
      </w:r>
      <w:r>
        <w:rPr>
          <w:rFonts w:hint="eastAsia" w:asciiTheme="minorEastAsia" w:hAnsiTheme="minorEastAsia" w:eastAsiaTheme="minorEastAsia"/>
          <w:szCs w:val="21"/>
        </w:rPr>
        <w:t>若达不到合格，除按要求整改至合格外（整改费用</w:t>
      </w:r>
      <w:r>
        <w:rPr>
          <w:rFonts w:hint="eastAsia" w:asciiTheme="minorEastAsia" w:hAnsiTheme="minorEastAsia" w:eastAsiaTheme="minorEastAsia"/>
          <w:bCs/>
          <w:szCs w:val="21"/>
        </w:rPr>
        <w:t>承包人</w:t>
      </w:r>
      <w:r>
        <w:rPr>
          <w:rFonts w:hint="eastAsia" w:asciiTheme="minorEastAsia" w:hAnsiTheme="minorEastAsia" w:eastAsiaTheme="minorEastAsia"/>
          <w:szCs w:val="21"/>
        </w:rPr>
        <w:t>自行承担），</w:t>
      </w:r>
      <w:r>
        <w:rPr>
          <w:rFonts w:hint="eastAsia" w:asciiTheme="minorEastAsia" w:hAnsiTheme="minorEastAsia" w:eastAsiaTheme="minorEastAsia"/>
          <w:bCs/>
          <w:szCs w:val="21"/>
        </w:rPr>
        <w:t>承包人</w:t>
      </w:r>
      <w:r>
        <w:rPr>
          <w:rFonts w:hint="eastAsia" w:asciiTheme="minorEastAsia" w:hAnsiTheme="minorEastAsia" w:eastAsiaTheme="minorEastAsia"/>
          <w:szCs w:val="21"/>
        </w:rPr>
        <w:t>还应接受合同价5%的罚款。</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五、合同价款</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1、合同总价（大写）：</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（人民币）元</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（小写）￥：</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元（其中：工程暂列金额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元，计日工</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元，安全防护和文明施工措施费</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元，材料和工程设备暂估价：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元，专业工程暂估价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元，总承包服务费</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元。)</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2、综合单价：详见承包人的报价书。</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六、承包人项目经理：</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姓名：</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职称：</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；身份证号：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；执业资格证书号：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；注册证书号：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；执业印章号：</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七、组成合同的文件</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组成本合同的文件包括：</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① 本合同协议书及附件(含合同磋商中澄清文件)；</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② 合同专用条款(含数据表和答疑纪要中与此有关的部分)；</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③ 本合同通用条款；</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④ 中标通知书；</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⑤ 招标文件(含答疑纪要、工程量清单与此有关的部分)；</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⑥ 磋商书及磋商书附录(含承包人在评标期间递交和确认并经发包人同意的对有关问题的补充资料和澄清文件等)；</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⑦ 图纸；</w:t>
      </w:r>
    </w:p>
    <w:p>
      <w:pPr>
        <w:widowControl/>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⑧ 标准、规范及有关技术文件；</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kern w:val="0"/>
          <w:szCs w:val="21"/>
        </w:rPr>
        <w:t>⑨ 合同履行中，发包人承包人有关工程的洽商、变更等书面协议或文件视为本合同的组成部分，与本合同具有同等法律效力。</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八、本协议书中有关词语含义与本合同第二部分《通用条款》中赋予的定义相同。</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九、承包人按照合同约定进行施工、竣工并在质量保修期内承担工程质量保修责任。</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十、发包人按照合同约定的期限和方式支付合同价款及其他应当支付的款项。</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十一、合同生效</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合同订立时间：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日</w:t>
      </w:r>
    </w:p>
    <w:p>
      <w:pPr>
        <w:adjustRightInd w:val="0"/>
        <w:snapToGrid w:val="0"/>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合同订立地点：</w:t>
      </w:r>
      <w:r>
        <w:rPr>
          <w:rFonts w:hint="eastAsia" w:cs="宋体" w:asciiTheme="minorEastAsia" w:hAnsiTheme="minorEastAsia" w:eastAsiaTheme="minorEastAsia"/>
          <w:szCs w:val="21"/>
          <w:u w:val="single"/>
        </w:rPr>
        <w:t xml:space="preserve">                        </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本合同各方约定</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后生效。</w:t>
      </w:r>
    </w:p>
    <w:p>
      <w:pPr>
        <w:tabs>
          <w:tab w:val="left" w:pos="6660"/>
        </w:tabs>
        <w:spacing w:line="360" w:lineRule="auto"/>
        <w:ind w:firstLine="420" w:firstLineChars="200"/>
        <w:rPr>
          <w:rFonts w:cs="宋体" w:asciiTheme="minorEastAsia" w:hAnsiTheme="minorEastAsia" w:eastAsiaTheme="minorEastAsia"/>
          <w:szCs w:val="21"/>
        </w:rPr>
      </w:pPr>
    </w:p>
    <w:p>
      <w:pPr>
        <w:tabs>
          <w:tab w:val="left" w:pos="5220"/>
        </w:tabs>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发  包  人：（公章）</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承  包  人：（公章）</w:t>
      </w:r>
      <w:r>
        <w:rPr>
          <w:rFonts w:hint="eastAsia" w:cs="宋体" w:asciiTheme="minorEastAsia" w:hAnsiTheme="minorEastAsia" w:eastAsiaTheme="minorEastAsia"/>
          <w:szCs w:val="21"/>
          <w:u w:val="single"/>
        </w:rPr>
        <w:t xml:space="preserve">         </w:t>
      </w:r>
    </w:p>
    <w:p>
      <w:pPr>
        <w:tabs>
          <w:tab w:val="left" w:pos="5040"/>
          <w:tab w:val="left" w:pos="6300"/>
          <w:tab w:val="left" w:pos="9180"/>
        </w:tabs>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u w:val="single"/>
        </w:rPr>
        <w:t xml:space="preserve">                </w:t>
      </w:r>
    </w:p>
    <w:p>
      <w:pPr>
        <w:tabs>
          <w:tab w:val="left" w:pos="5040"/>
        </w:tabs>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邮 政 编码：</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邮 政 编码：</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法定代表人：</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法定代表人：</w:t>
      </w:r>
      <w:r>
        <w:rPr>
          <w:rFonts w:hint="eastAsia" w:cs="宋体" w:asciiTheme="minorEastAsia" w:hAnsiTheme="minorEastAsia" w:eastAsiaTheme="minorEastAsia"/>
          <w:szCs w:val="21"/>
          <w:u w:val="single"/>
        </w:rPr>
        <w:t xml:space="preserve">               </w:t>
      </w:r>
    </w:p>
    <w:p>
      <w:pPr>
        <w:tabs>
          <w:tab w:val="left" w:pos="6300"/>
        </w:tabs>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委托代理人：</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委托代理人：</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电      </w:t>
      </w:r>
      <w:r>
        <w:rPr>
          <w:rFonts w:hint="eastAsia" w:cs="宋体" w:asciiTheme="minorEastAsia" w:hAnsiTheme="minorEastAsia" w:eastAsiaTheme="minorEastAsia"/>
          <w:szCs w:val="21"/>
        </w:rPr>
        <w:t>话：</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b/>
          <w:szCs w:val="21"/>
        </w:rPr>
      </w:pPr>
      <w:r>
        <w:rPr>
          <w:rFonts w:hint="eastAsia" w:cs="宋体" w:asciiTheme="minorEastAsia" w:hAnsiTheme="minorEastAsia" w:eastAsiaTheme="minorEastAsia"/>
          <w:szCs w:val="21"/>
        </w:rPr>
        <w:t>传      真：</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传      真：</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开 户 银行：</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开 户 银行：</w:t>
      </w:r>
      <w:r>
        <w:rPr>
          <w:rFonts w:hint="eastAsia" w:cs="宋体" w:asciiTheme="minorEastAsia" w:hAnsiTheme="minorEastAsia" w:eastAsiaTheme="minorEastAsia"/>
          <w:szCs w:val="21"/>
          <w:u w:val="single"/>
        </w:rPr>
        <w:t xml:space="preserve">               </w:t>
      </w:r>
    </w:p>
    <w:p>
      <w:pPr>
        <w:spacing w:line="360" w:lineRule="auto"/>
        <w:ind w:firstLine="420" w:firstLineChars="200"/>
        <w:rPr>
          <w:rFonts w:ascii="宋体" w:hAnsi="宋体"/>
          <w:szCs w:val="21"/>
        </w:rPr>
      </w:pPr>
      <w:r>
        <w:rPr>
          <w:rFonts w:hint="eastAsia" w:cs="宋体" w:asciiTheme="minorEastAsia" w:hAnsiTheme="minorEastAsia" w:eastAsiaTheme="minorEastAsia"/>
          <w:szCs w:val="21"/>
        </w:rPr>
        <w:t>帐      号：</w:t>
      </w:r>
      <w:r>
        <w:rPr>
          <w:rFonts w:hint="eastAsia" w:cs="宋体"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r>
        <w:rPr>
          <w:rFonts w:hint="eastAsia" w:cs="宋体" w:asciiTheme="minorEastAsia" w:hAnsiTheme="minorEastAsia" w:eastAsiaTheme="minorEastAsia"/>
          <w:szCs w:val="21"/>
        </w:rPr>
        <w:t>帐      号：</w:t>
      </w:r>
      <w:r>
        <w:rPr>
          <w:rFonts w:hint="eastAsia" w:cs="宋体" w:asciiTheme="minorEastAsia" w:hAnsiTheme="minorEastAsia" w:eastAsiaTheme="minorEastAsia"/>
          <w:szCs w:val="21"/>
          <w:u w:val="single"/>
        </w:rPr>
        <w:t xml:space="preserve">  </w:t>
      </w:r>
      <w:r>
        <w:rPr>
          <w:rFonts w:hint="eastAsia" w:ascii="宋体" w:hAnsi="宋体" w:cs="宋体"/>
          <w:szCs w:val="21"/>
          <w:u w:val="single"/>
        </w:rPr>
        <w:t xml:space="preserve">             </w:t>
      </w:r>
    </w:p>
    <w:p>
      <w:pPr>
        <w:spacing w:line="360" w:lineRule="auto"/>
        <w:ind w:firstLine="480" w:firstLineChars="200"/>
        <w:jc w:val="center"/>
        <w:rPr>
          <w:rFonts w:ascii="宋体" w:hAnsi="宋体" w:cs="宋体"/>
          <w:b/>
          <w:bCs/>
          <w:sz w:val="24"/>
          <w:szCs w:val="20"/>
        </w:rPr>
      </w:pPr>
    </w:p>
    <w:p>
      <w:pPr>
        <w:spacing w:line="360" w:lineRule="auto"/>
        <w:ind w:firstLine="480" w:firstLineChars="200"/>
        <w:jc w:val="center"/>
        <w:rPr>
          <w:rFonts w:ascii="宋体" w:hAnsi="宋体" w:cs="宋体"/>
          <w:b/>
          <w:bCs/>
          <w:sz w:val="24"/>
        </w:rPr>
      </w:pPr>
    </w:p>
    <w:p>
      <w:pPr>
        <w:spacing w:line="360" w:lineRule="auto"/>
        <w:ind w:firstLine="480" w:firstLineChars="200"/>
        <w:jc w:val="center"/>
        <w:rPr>
          <w:rFonts w:ascii="宋体" w:hAnsi="宋体" w:cs="宋体"/>
          <w:b/>
          <w:bCs/>
          <w:sz w:val="24"/>
        </w:rPr>
      </w:pPr>
    </w:p>
    <w:p>
      <w:pPr>
        <w:spacing w:line="360" w:lineRule="auto"/>
        <w:ind w:firstLine="480" w:firstLineChars="200"/>
        <w:jc w:val="center"/>
        <w:rPr>
          <w:rFonts w:ascii="宋体" w:hAnsi="宋体" w:cs="宋体"/>
          <w:b/>
          <w:bCs/>
          <w:sz w:val="24"/>
        </w:rPr>
      </w:pPr>
    </w:p>
    <w:p>
      <w:pPr>
        <w:pStyle w:val="4"/>
        <w:tabs>
          <w:tab w:val="left" w:pos="3780"/>
        </w:tabs>
        <w:jc w:val="center"/>
        <w:rPr>
          <w:rFonts w:asciiTheme="minorEastAsia" w:hAnsiTheme="minorEastAsia" w:eastAsiaTheme="minorEastAsia"/>
          <w:sz w:val="28"/>
          <w:szCs w:val="28"/>
        </w:rPr>
      </w:pPr>
      <w:r>
        <w:rPr>
          <w:rFonts w:hint="eastAsia" w:ascii="黑体" w:hAnsi="黑体" w:eastAsia="楷体_GB2312"/>
          <w:sz w:val="28"/>
        </w:rPr>
        <w:br w:type="page"/>
      </w:r>
      <w:bookmarkStart w:id="436" w:name="_Toc325032605"/>
      <w:bookmarkStart w:id="437" w:name="_Toc342748410"/>
      <w:bookmarkStart w:id="438" w:name="_Toc317065394"/>
      <w:bookmarkStart w:id="439" w:name="_Toc55665150"/>
      <w:r>
        <w:rPr>
          <w:rFonts w:hint="eastAsia" w:asciiTheme="minorEastAsia" w:hAnsiTheme="minorEastAsia" w:eastAsiaTheme="minorEastAsia"/>
        </w:rPr>
        <w:t>通用条款</w:t>
      </w:r>
      <w:bookmarkEnd w:id="436"/>
      <w:bookmarkEnd w:id="437"/>
      <w:bookmarkEnd w:id="438"/>
      <w:r>
        <w:rPr>
          <w:rFonts w:hint="eastAsia" w:asciiTheme="minorEastAsia" w:hAnsiTheme="minorEastAsia" w:eastAsiaTheme="minorEastAsia"/>
          <w:szCs w:val="28"/>
        </w:rPr>
        <w:t>（略）</w:t>
      </w:r>
      <w:bookmarkEnd w:id="439"/>
    </w:p>
    <w:p>
      <w:pPr>
        <w:pStyle w:val="4"/>
        <w:tabs>
          <w:tab w:val="left" w:pos="3780"/>
        </w:tabs>
        <w:jc w:val="center"/>
        <w:rPr>
          <w:rFonts w:asciiTheme="minorEastAsia" w:hAnsiTheme="minorEastAsia" w:eastAsiaTheme="minorEastAsia"/>
          <w:szCs w:val="20"/>
        </w:rPr>
      </w:pPr>
      <w:bookmarkStart w:id="440" w:name="_Toc55665151"/>
      <w:bookmarkStart w:id="441" w:name="_Toc342748411"/>
      <w:r>
        <w:rPr>
          <w:rFonts w:hint="eastAsia" w:asciiTheme="minorEastAsia" w:hAnsiTheme="minorEastAsia" w:eastAsiaTheme="minorEastAsia"/>
        </w:rPr>
        <w:t>专用条款</w:t>
      </w:r>
      <w:bookmarkEnd w:id="440"/>
      <w:bookmarkEnd w:id="441"/>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一、词语定义及合同文件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2、合同文件及解释顺序</w:t>
      </w:r>
    </w:p>
    <w:p>
      <w:pPr>
        <w:adjustRightInd w:val="0"/>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合同文件组成及解释顺序：</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① 本合同协议书及附件(含合同磋商中澄清文件)；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② 合同专用条款(含数据表和答疑纪要中与此有关的部分)；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③ 本合同通用条款；</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④ 中标通知书；</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⑤ 招标文件(含答疑纪要、工程量清单与此有关的部分)；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⑥ 磋商书及磋商书附录(含承包人在评标期间递交和确认并经发包人同意的对有关问题的补充资料和澄清文件等)；</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⑦ 图纸；</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⑧ 标准、规范及有关技术文件；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⑨ 合同履行中，发包人承包人有关工程的洽商、变更等书面协议或文件视为本合同的组成部分，与本合同具有同等法律效力。</w:t>
      </w:r>
    </w:p>
    <w:p>
      <w:pPr>
        <w:adjustRightInd w:val="0"/>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szCs w:val="21"/>
        </w:rPr>
        <w:t>上述文件互相补充和解释，如有不明确或不一致之处，以合同约定次序在先者为准。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3、语言文字和适用法律、标准及规范</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3.1本合同使用汉语表述。</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3.2适用法律和法规</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需要明示的法律、行政法规：</w:t>
      </w:r>
      <w:r>
        <w:rPr>
          <w:rFonts w:hint="eastAsia" w:asciiTheme="minorEastAsia" w:hAnsiTheme="minorEastAsia" w:eastAsiaTheme="minorEastAsia"/>
          <w:szCs w:val="21"/>
          <w:u w:val="single"/>
        </w:rPr>
        <w:t>中华人民共和国法律、行政法规、部门规章，以及工程所在地的地方法规和地方政府规章。</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3.3适用标准、规范</w:t>
      </w:r>
    </w:p>
    <w:p>
      <w:pPr>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适用标准、规范的名称：</w:t>
      </w:r>
    </w:p>
    <w:p>
      <w:pPr>
        <w:adjustRightInd w:val="0"/>
        <w:snapToGrid w:val="0"/>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3.3.1现行国家标准、规范和建设部等有关施工技术标准、规程、规范以及本工程设计要求，陕西省和西安市有关工程质量、安全文明施工、竣工验收等规定、</w:t>
      </w:r>
      <w:r>
        <w:rPr>
          <w:rFonts w:hint="eastAsia" w:asciiTheme="minorEastAsia" w:hAnsiTheme="minorEastAsia" w:eastAsiaTheme="minorEastAsia"/>
          <w:szCs w:val="21"/>
        </w:rPr>
        <w:t>《建筑工程施工质量验收统一标准》GB50300-2001、</w:t>
      </w:r>
      <w:r>
        <w:rPr>
          <w:rFonts w:hint="eastAsia" w:cs="宋体" w:asciiTheme="minorEastAsia" w:hAnsiTheme="minorEastAsia" w:eastAsiaTheme="minorEastAsia"/>
          <w:szCs w:val="21"/>
        </w:rPr>
        <w:t>《室内环境质量标准》GB/T18883-2002</w:t>
      </w:r>
      <w:r>
        <w:rPr>
          <w:rFonts w:hint="eastAsia" w:asciiTheme="minorEastAsia" w:hAnsiTheme="minorEastAsia" w:eastAsiaTheme="minorEastAsia"/>
          <w:szCs w:val="21"/>
        </w:rPr>
        <w:t>等。</w:t>
      </w:r>
    </w:p>
    <w:p>
      <w:pPr>
        <w:spacing w:line="360" w:lineRule="auto"/>
        <w:ind w:firstLine="315" w:firstLineChars="15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3.3.2工程招磋商及施工期间，如果有新版的 规范和标准颁布，原则上应执行新版的规范和标准，仍需执行非最新版本规范和标准的，需征得发包人和监理工程师的同意。</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3.3.3对不在规范验评范围内项目，执行发包人和承包人双方议定的补充技术标准，本招标文件、设计院、制造厂家的施工技术要求，如有冲突，按上述排序解释。</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3.3.4如遇设计与国家相关规范、标准对同一问题的处理出现互相矛盾的情况时，原则上以设计单位解释为准，同时承包人尚应及时通知发包人、监理工程师，并提出解决办法，征得发包人、设计单位、监理工程师的同意后实施。</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发包人提供标准、规范的时间：除施工图纸外所有标准、规范、规程及标准图集等均由承包人自备，费用承包人自理。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国内没有相应标准、规定的时间：凡涉及国内没有相应标准、规范、规程的，承包人应立即通知发包人及监理工程师，并提供力采用相应标准（如企业标准、国外标准等）、规范或经验做法、需要的理由和时间，由发包人与监理工程师、设计院确认方可执行、本条所发生的购买、翻译标准、规范或指定施工工艺的费用，由承包人承担。</w:t>
      </w:r>
    </w:p>
    <w:p>
      <w:pPr>
        <w:adjustRightInd w:val="0"/>
        <w:snapToGrid w:val="0"/>
        <w:spacing w:line="360" w:lineRule="auto"/>
        <w:ind w:firstLine="525" w:firstLineChars="250"/>
        <w:rPr>
          <w:rFonts w:asciiTheme="minorEastAsia" w:hAnsiTheme="minorEastAsia" w:eastAsiaTheme="minorEastAsia"/>
          <w:kern w:val="0"/>
          <w:szCs w:val="21"/>
        </w:rPr>
      </w:pPr>
      <w:r>
        <w:rPr>
          <w:rFonts w:hint="eastAsia" w:asciiTheme="minorEastAsia" w:hAnsiTheme="minorEastAsia" w:eastAsiaTheme="minorEastAsia"/>
          <w:kern w:val="0"/>
          <w:szCs w:val="21"/>
        </w:rPr>
        <w:t>4、图纸</w:t>
      </w:r>
    </w:p>
    <w:p>
      <w:pPr>
        <w:adjustRightInd w:val="0"/>
        <w:snapToGrid w:val="0"/>
        <w:spacing w:line="360" w:lineRule="auto"/>
        <w:ind w:firstLine="525" w:firstLineChars="250"/>
        <w:rPr>
          <w:rFonts w:asciiTheme="minorEastAsia" w:hAnsiTheme="minorEastAsia" w:eastAsiaTheme="minorEastAsia"/>
          <w:kern w:val="0"/>
          <w:szCs w:val="21"/>
        </w:rPr>
      </w:pPr>
      <w:r>
        <w:rPr>
          <w:rFonts w:hint="eastAsia" w:asciiTheme="minorEastAsia" w:hAnsiTheme="minorEastAsia" w:eastAsiaTheme="minorEastAsia"/>
          <w:kern w:val="0"/>
        </w:rPr>
        <w:t>4.1发包人向承包人提供图纸日期和套数：</w:t>
      </w:r>
      <w:r>
        <w:rPr>
          <w:rFonts w:hint="eastAsia" w:asciiTheme="minorEastAsia" w:hAnsiTheme="minorEastAsia" w:eastAsiaTheme="minorEastAsia"/>
          <w:u w:val="single"/>
        </w:rPr>
        <w:t>开工前发包人向承包人提供全套施工图肆套；其中叁套用于竣工图。（提供的图纸数量不满足要求，承包人可向发包人申请加晒图纸，费用由承包人承担。）</w:t>
      </w:r>
      <w:r>
        <w:rPr>
          <w:rFonts w:hint="eastAsia" w:asciiTheme="minorEastAsia" w:hAnsiTheme="minorEastAsia" w:eastAsiaTheme="minorEastAsia"/>
          <w:kern w:val="0"/>
        </w:rPr>
        <w:t>发包人对其向承包人提供的图纸的保密要求：</w:t>
      </w:r>
      <w:r>
        <w:rPr>
          <w:rFonts w:hint="eastAsia" w:asciiTheme="minorEastAsia" w:hAnsiTheme="minorEastAsia" w:eastAsiaTheme="minorEastAsia"/>
          <w:u w:val="single"/>
        </w:rPr>
        <w:t>不得向第三方外传、外借、转让、披露，仅用于本工程的施工及验收的全过程。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使用国外图纸的要求及费用承担：</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二、双方一般权利和义务</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5、工程师</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5.2监理单位委派的工程师</w:t>
      </w:r>
    </w:p>
    <w:p>
      <w:pPr>
        <w:adjustRightInd w:val="0"/>
        <w:snapToGrid w:val="0"/>
        <w:spacing w:line="360" w:lineRule="auto"/>
        <w:ind w:left="479" w:leftChars="228"/>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职务：</w:t>
      </w:r>
      <w:r>
        <w:rPr>
          <w:rFonts w:hint="eastAsia" w:asciiTheme="minorEastAsia" w:hAnsiTheme="minorEastAsia" w:eastAsiaTheme="minorEastAsia"/>
          <w:kern w:val="0"/>
          <w:szCs w:val="21"/>
          <w:u w:val="single"/>
        </w:rPr>
        <w:t xml:space="preserve">                   </w:t>
      </w:r>
    </w:p>
    <w:p>
      <w:pPr>
        <w:adjustRightInd w:val="0"/>
        <w:snapToGrid w:val="0"/>
        <w:spacing w:line="360" w:lineRule="auto"/>
        <w:ind w:left="479" w:leftChars="228"/>
        <w:rPr>
          <w:rFonts w:asciiTheme="minorEastAsia" w:hAnsiTheme="minorEastAsia" w:eastAsiaTheme="minorEastAsia"/>
          <w:szCs w:val="21"/>
          <w:u w:val="single"/>
        </w:rPr>
      </w:pPr>
      <w:r>
        <w:rPr>
          <w:rFonts w:hint="eastAsia" w:asciiTheme="minorEastAsia" w:hAnsiTheme="minorEastAsia" w:eastAsiaTheme="minorEastAsia"/>
          <w:kern w:val="0"/>
          <w:szCs w:val="21"/>
        </w:rPr>
        <w:t>发包人委托的职权：</w:t>
      </w:r>
      <w:r>
        <w:rPr>
          <w:rFonts w:hint="eastAsia" w:asciiTheme="minorEastAsia" w:hAnsiTheme="minorEastAsia" w:eastAsiaTheme="minorEastAsia"/>
          <w:szCs w:val="21"/>
          <w:u w:val="single"/>
        </w:rPr>
        <w:t>依据监理合同行使职权。</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需要取得发包人批准才能行使的职权：</w:t>
      </w:r>
      <w:r>
        <w:rPr>
          <w:rFonts w:hint="eastAsia" w:asciiTheme="minorEastAsia" w:hAnsiTheme="minorEastAsia" w:eastAsiaTheme="minorEastAsia"/>
          <w:szCs w:val="21"/>
          <w:u w:val="single"/>
        </w:rPr>
        <w:t>依据监理合同行使职权。</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5.3发包人派驻的工程师</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kern w:val="0"/>
          <w:szCs w:val="21"/>
        </w:rPr>
        <w:t>职务：</w:t>
      </w:r>
      <w:r>
        <w:rPr>
          <w:rFonts w:hint="eastAsia" w:asciiTheme="minorEastAsia" w:hAnsiTheme="minorEastAsia" w:eastAsiaTheme="minorEastAsia"/>
          <w:kern w:val="0"/>
          <w:szCs w:val="21"/>
          <w:u w:val="single"/>
        </w:rPr>
        <w:t xml:space="preserve">               </w:t>
      </w:r>
    </w:p>
    <w:p>
      <w:pPr>
        <w:pStyle w:val="28"/>
        <w:adjustRightInd w:val="0"/>
        <w:snapToGrid w:val="0"/>
        <w:rPr>
          <w:rFonts w:asciiTheme="minorEastAsia" w:hAnsiTheme="minorEastAsia" w:eastAsiaTheme="minorEastAsia"/>
          <w:spacing w:val="-10"/>
          <w:u w:val="single"/>
        </w:rPr>
      </w:pPr>
      <w:r>
        <w:rPr>
          <w:rFonts w:hint="eastAsia" w:asciiTheme="minorEastAsia" w:hAnsiTheme="minorEastAsia" w:eastAsiaTheme="minorEastAsia"/>
          <w:kern w:val="0"/>
        </w:rPr>
        <w:t>职权：</w:t>
      </w:r>
      <w:r>
        <w:rPr>
          <w:rFonts w:hint="eastAsia" w:asciiTheme="minorEastAsia" w:hAnsiTheme="minorEastAsia" w:eastAsiaTheme="minorEastAsia"/>
          <w:kern w:val="0"/>
          <w:u w:val="single"/>
        </w:rPr>
        <w:t>负责施工全过程内、外部关系协调、处理往来文件，对工程进度、质量、</w:t>
      </w:r>
      <w:r>
        <w:rPr>
          <w:rFonts w:hint="eastAsia" w:asciiTheme="minorEastAsia" w:hAnsiTheme="minorEastAsia" w:eastAsiaTheme="minorEastAsia"/>
          <w:bCs/>
          <w:kern w:val="0"/>
          <w:u w:val="single"/>
        </w:rPr>
        <w:t>变更指令、签证、</w:t>
      </w:r>
      <w:r>
        <w:rPr>
          <w:rFonts w:hint="eastAsia" w:asciiTheme="minorEastAsia" w:hAnsiTheme="minorEastAsia" w:eastAsiaTheme="minorEastAsia"/>
          <w:kern w:val="0"/>
          <w:u w:val="single"/>
        </w:rPr>
        <w:t>材料的认质认价、工程款支付、结算</w:t>
      </w:r>
      <w:r>
        <w:rPr>
          <w:rFonts w:hint="eastAsia" w:asciiTheme="minorEastAsia" w:hAnsiTheme="minorEastAsia" w:eastAsiaTheme="minorEastAsia"/>
          <w:bCs/>
          <w:kern w:val="0"/>
          <w:u w:val="single"/>
        </w:rPr>
        <w:t>等</w:t>
      </w:r>
      <w:r>
        <w:rPr>
          <w:rFonts w:hint="eastAsia" w:asciiTheme="minorEastAsia" w:hAnsiTheme="minorEastAsia" w:eastAsiaTheme="minorEastAsia"/>
          <w:kern w:val="0"/>
          <w:u w:val="single"/>
        </w:rPr>
        <w:t>进行管理。</w:t>
      </w:r>
      <w:r>
        <w:rPr>
          <w:rFonts w:hint="eastAsia" w:asciiTheme="minorEastAsia" w:hAnsiTheme="minorEastAsia" w:eastAsiaTheme="minorEastAsia"/>
          <w:bCs/>
          <w:kern w:val="0"/>
          <w:u w:val="single"/>
        </w:rPr>
        <w:t xml:space="preserve">发包人派驻工程师工作中的行为和指令均视为发包方具有法律效力的行为或指令。  </w:t>
      </w:r>
      <w:r>
        <w:rPr>
          <w:rFonts w:hint="eastAsia" w:asciiTheme="minorEastAsia" w:hAnsiTheme="minorEastAsia" w:eastAsiaTheme="minorEastAsia"/>
          <w:u w:val="single"/>
        </w:rPr>
        <w:t>　　　　　</w:t>
      </w:r>
    </w:p>
    <w:p>
      <w:pPr>
        <w:adjustRightInd w:val="0"/>
        <w:snapToGrid w:val="0"/>
        <w:spacing w:line="360" w:lineRule="auto"/>
        <w:ind w:firstLine="420" w:firstLineChars="200"/>
        <w:rPr>
          <w:rFonts w:cs="宋体" w:asciiTheme="minorEastAsia" w:hAnsiTheme="minorEastAsia" w:eastAsiaTheme="minorEastAsia"/>
          <w:kern w:val="0"/>
          <w:szCs w:val="21"/>
          <w:u w:val="single"/>
        </w:rPr>
      </w:pPr>
      <w:r>
        <w:rPr>
          <w:rFonts w:hint="eastAsia" w:asciiTheme="minorEastAsia" w:hAnsiTheme="minorEastAsia" w:eastAsiaTheme="minorEastAsia"/>
          <w:kern w:val="0"/>
          <w:szCs w:val="21"/>
        </w:rPr>
        <w:t>5.6不实行监理的，工程师的职权：</w:t>
      </w:r>
      <w:r>
        <w:rPr>
          <w:rFonts w:hint="eastAsia" w:cs="宋体" w:asciiTheme="minorEastAsia" w:hAnsiTheme="minorEastAsia" w:eastAsiaTheme="minorEastAsia"/>
          <w:kern w:val="0"/>
          <w:szCs w:val="21"/>
          <w:u w:val="single"/>
        </w:rPr>
        <w:t xml:space="preserve">   ／  </w:t>
      </w:r>
    </w:p>
    <w:p>
      <w:pPr>
        <w:pStyle w:val="2"/>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5.7工程实施阶段全过程造价控制审核</w:t>
      </w:r>
    </w:p>
    <w:p>
      <w:pPr>
        <w:pStyle w:val="2"/>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工程由发包人委托工程造价咨询单位进行工程实施阶段全过程造价控制及审核，负责工程实施过程中有关工程造价环节的监督、检查，对工程变更、签证、进度款支付及工程结算进行审核并出具审核报告。审核费用由发包人与承包人共同承担，发包人承担基本审核费，承包人承担效益收费。(效益收费，费率执行发包人与被委托工程造价咨询单位所签订的委托合同约定费率执行)</w:t>
      </w:r>
    </w:p>
    <w:p>
      <w:pPr>
        <w:pStyle w:val="2"/>
        <w:rPr>
          <w:rFonts w:asciiTheme="minorEastAsia" w:hAnsiTheme="minorEastAsia" w:eastAsiaTheme="minorEastAsia"/>
        </w:rPr>
      </w:pP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7、项目经理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职务：</w:t>
      </w:r>
      <w:r>
        <w:rPr>
          <w:rFonts w:hint="eastAsia" w:asciiTheme="minorEastAsia" w:hAnsiTheme="minorEastAsia" w:eastAsiaTheme="minorEastAsia"/>
          <w:kern w:val="0"/>
          <w:szCs w:val="21"/>
          <w:u w:val="single"/>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8、发包人工作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8.1发包人应按约定的时间和要求完成以下工作：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（1）施工场地具备施工条件的要求及完成的时间：本专用条款签订时</w:t>
      </w:r>
      <w:r>
        <w:rPr>
          <w:rFonts w:hint="eastAsia" w:asciiTheme="minorEastAsia" w:hAnsiTheme="minorEastAsia" w:eastAsiaTheme="minorEastAsia"/>
          <w:szCs w:val="21"/>
          <w:u w:val="single"/>
        </w:rPr>
        <w:t>已具备开工条件。</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（2）将施工所需的水、电、电讯线路接至施工场地的时间、地点和供应要求：</w:t>
      </w:r>
      <w:r>
        <w:rPr>
          <w:rFonts w:hint="eastAsia" w:asciiTheme="minorEastAsia" w:hAnsiTheme="minorEastAsia" w:eastAsiaTheme="minorEastAsia"/>
          <w:szCs w:val="21"/>
          <w:u w:val="single"/>
        </w:rPr>
        <w:t>已满足施工需要。</w:t>
      </w:r>
    </w:p>
    <w:p>
      <w:pPr>
        <w:adjustRightInd w:val="0"/>
        <w:snapToGrid w:val="0"/>
        <w:spacing w:line="360" w:lineRule="auto"/>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其计量和计价方法为：</w:t>
      </w:r>
      <w:r>
        <w:rPr>
          <w:rFonts w:hint="eastAsia" w:asciiTheme="minorEastAsia" w:hAnsiTheme="minorEastAsia" w:eastAsiaTheme="minorEastAsia"/>
          <w:kern w:val="0"/>
          <w:szCs w:val="21"/>
          <w:u w:val="single"/>
        </w:rPr>
        <w:t>水、电用量以计量表读数加分摊的损耗为准，价格执行相关部门的水、电费单价。水、电费用由承包人承担。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（3）施工场地与公共道路的通道开通时间和要求：</w:t>
      </w:r>
      <w:r>
        <w:rPr>
          <w:rFonts w:hint="eastAsia" w:asciiTheme="minorEastAsia" w:hAnsiTheme="minorEastAsia" w:eastAsiaTheme="minorEastAsia"/>
          <w:kern w:val="0"/>
          <w:szCs w:val="21"/>
          <w:u w:val="single"/>
        </w:rPr>
        <w:t>承包人进场前3日。</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（4）工程地质和地下管线资料的提供时间：</w:t>
      </w:r>
      <w:r>
        <w:rPr>
          <w:rFonts w:hint="eastAsia" w:asciiTheme="minorEastAsia" w:hAnsiTheme="minorEastAsia" w:eastAsiaTheme="minorEastAsia"/>
          <w:kern w:val="0"/>
          <w:szCs w:val="21"/>
          <w:u w:val="single"/>
        </w:rPr>
        <w:t>承包人进场后3日内。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（5）施工所需证件、批件：</w:t>
      </w:r>
      <w:r>
        <w:rPr>
          <w:rFonts w:hint="eastAsia" w:asciiTheme="minorEastAsia" w:hAnsiTheme="minorEastAsia" w:eastAsiaTheme="minorEastAsia"/>
          <w:kern w:val="0"/>
          <w:szCs w:val="21"/>
          <w:u w:val="single"/>
        </w:rPr>
        <w:t>由发包人办理。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（6）水准点与座标控制点交验要求： </w:t>
      </w:r>
      <w:r>
        <w:rPr>
          <w:rFonts w:hint="eastAsia" w:asciiTheme="minorEastAsia" w:hAnsiTheme="minorEastAsia" w:eastAsiaTheme="minorEastAsia"/>
          <w:szCs w:val="21"/>
          <w:u w:val="single"/>
        </w:rPr>
        <w:t>开工前由发包人提供水准点与坐标控制点，双方进行现场交验</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（7）图纸会审和设计交底时间：</w:t>
      </w:r>
      <w:r>
        <w:rPr>
          <w:rFonts w:hint="eastAsia" w:asciiTheme="minorEastAsia" w:hAnsiTheme="minorEastAsia" w:eastAsiaTheme="minorEastAsia"/>
          <w:kern w:val="0"/>
          <w:szCs w:val="21"/>
          <w:u w:val="single"/>
        </w:rPr>
        <w:t>承包人进场后5天内完成图纸审查，向发包人申请交底。</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（8）双方约定发包人应做的其他工作：</w:t>
      </w:r>
      <w:r>
        <w:rPr>
          <w:rFonts w:hint="eastAsia" w:asciiTheme="minorEastAsia" w:hAnsiTheme="minorEastAsia" w:eastAsiaTheme="minorEastAsia"/>
          <w:szCs w:val="21"/>
          <w:u w:val="single"/>
        </w:rPr>
        <w:t>另行约定。</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8.2发包人委托承包人办理的工作：</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9、承包人工作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9.1承包人应按约定时间和要求，完成以下工作：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（1）需由设计资质等级和业务范围允许的承包人完成的设计文件提交时间：</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（2）应提供计划、报表的名称及完成时间：</w:t>
      </w:r>
      <w:r>
        <w:rPr>
          <w:rFonts w:hint="eastAsia" w:asciiTheme="minorEastAsia" w:hAnsiTheme="minorEastAsia" w:eastAsiaTheme="minorEastAsia"/>
          <w:kern w:val="0"/>
          <w:szCs w:val="21"/>
          <w:u w:val="single"/>
        </w:rPr>
        <w:t>本合同签订后七日内向发包方代表、监理工程师提供总进度计划、总体资金使用计划、甲供材使用计划及首月工程进度计划、月资金使用计划，以后每月的20日报当月工程形象进度统计报表及下一个月的工程进度计划表。</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（3）承担施工安全保卫工作及非夜间施工照明的责任和要求：</w:t>
      </w:r>
      <w:r>
        <w:rPr>
          <w:rFonts w:hint="eastAsia" w:asciiTheme="minorEastAsia" w:hAnsiTheme="minorEastAsia" w:eastAsiaTheme="minorEastAsia"/>
          <w:szCs w:val="21"/>
          <w:u w:val="single"/>
        </w:rPr>
        <w:t>承包人应提供场区的安全保卫及交通、巡查等必要的照明、危险物的警示、围栏设施等，并负责施工现场的防火、防盗及施工安全保卫工作，承担由此产生的费用。严格按照《施工现场临时用电安全技术规范JGJ46-88》和《建设工程施工现场供用电安全规范GB50104-93》组织施工，并承担由此产生的费用。因承包人未能履行上述义务，造成工程财产和人身伤害，由承包人承担责任及发生的费用。除因发包人的行为或过失而造成的伤亡外，发包人不承担承包人或其分包单位雇用的工人或其他人员的伤亡赔偿或补偿责任。</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（4）向发包人提供的办公和生活房屋及设施的要求：</w:t>
      </w:r>
      <w:r>
        <w:rPr>
          <w:rFonts w:hint="eastAsia" w:asciiTheme="minorEastAsia" w:hAnsiTheme="minorEastAsia" w:eastAsiaTheme="minorEastAsia"/>
          <w:szCs w:val="21"/>
          <w:u w:val="single"/>
        </w:rPr>
        <w:t>提供发包人及监理办公室共3间。</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（5）需承包人办理的有关施工场地交通、环卫和施工噪音管理等手续：</w:t>
      </w:r>
      <w:r>
        <w:rPr>
          <w:rFonts w:hint="eastAsia" w:asciiTheme="minorEastAsia" w:hAnsiTheme="minorEastAsia" w:eastAsiaTheme="minorEastAsia"/>
          <w:kern w:val="0"/>
          <w:szCs w:val="21"/>
          <w:u w:val="single"/>
        </w:rPr>
        <w:t>按照政府部门相关规定办理并承担政府部门规定由施工单位缴纳的费用，发包人提供协助。</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（6）已完工程成品保护的特殊要求及费用承担：</w:t>
      </w:r>
      <w:r>
        <w:rPr>
          <w:rFonts w:hint="eastAsia" w:asciiTheme="minorEastAsia" w:hAnsiTheme="minorEastAsia" w:eastAsiaTheme="minorEastAsia"/>
          <w:szCs w:val="21"/>
          <w:u w:val="single"/>
        </w:rPr>
        <w:t>已竣工工程未交付发包人之前，承包人负责已完工程的成品保护工作，保护期间发生损坏，承包人负责予以修复并承担费用；工程交付发包人后，保护工程及费用由发包人承担。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（7）施工场地周围地下管线和邻近建筑物、构筑物（含文物保护建筑）、古树名木的保护要求及费用承担：</w:t>
      </w:r>
      <w:r>
        <w:rPr>
          <w:rFonts w:hint="eastAsia" w:asciiTheme="minorEastAsia" w:hAnsiTheme="minorEastAsia" w:eastAsiaTheme="minorEastAsia"/>
          <w:szCs w:val="21"/>
          <w:u w:val="single"/>
        </w:rPr>
        <w:t>承包人应按发包人指令或按操作规程做好</w:t>
      </w:r>
      <w:r>
        <w:rPr>
          <w:rFonts w:hint="eastAsia" w:asciiTheme="minorEastAsia" w:hAnsiTheme="minorEastAsia" w:eastAsiaTheme="minorEastAsia"/>
          <w:kern w:val="0"/>
          <w:szCs w:val="21"/>
          <w:u w:val="single"/>
        </w:rPr>
        <w:t>施工场地周围地下管线和邻近建筑物、构筑物（含文物保护建筑）、古树名木的保护工作，否则，</w:t>
      </w:r>
      <w:r>
        <w:rPr>
          <w:rFonts w:hint="eastAsia" w:asciiTheme="minorEastAsia" w:hAnsiTheme="minorEastAsia" w:eastAsiaTheme="minorEastAsia"/>
          <w:szCs w:val="21"/>
          <w:u w:val="single"/>
        </w:rPr>
        <w:t>造成的损失费用由承包人承担。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（8）施工场地清洁卫生的要求：</w:t>
      </w:r>
      <w:r>
        <w:rPr>
          <w:rFonts w:hint="eastAsia" w:asciiTheme="minorEastAsia" w:hAnsiTheme="minorEastAsia" w:eastAsiaTheme="minorEastAsia"/>
          <w:szCs w:val="21"/>
          <w:u w:val="single"/>
        </w:rPr>
        <w:t>达到陕西省文明工地的标准，并无偿配合创卫工作。</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（9）双方约定承包人应做的其它工作：</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① 承包人在磋商书中填写的资料，属于合同文本的组成部分，承包人应全面履行其所作的承诺，否则属于承包人违约。发包人视其违约情况，可给予承包人1万元~10万元/项的违约处罚。</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② 承包人项目经理和技术负责人无特殊情况每月坚守工地时间不得少于26天，缺勤按1000元/天·人标准向发包人支付违约金。项目经理和技术负责人需要离开工地时必须向发包人请假，获批准后方可离开工地，否则按缺勤处理。</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③ 承包人擅自更换项目经理，应按5万元/人·次的标准向发包人支付违约金。</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④ 承包人主要机械设备未能按工程计划（或监理工程师的要求）及时到场或到场设备不能正常运转以及擅自调走已进场的机械设备，应按200元/天·台（套）标准向发包人支付违约金；迟到或调离超过10天时，发包人可自行组织采购，费用直接在支付时予以扣除，同时对到场时限的延迟仍要计算违约金。</w:t>
      </w:r>
      <w:r>
        <w:rPr>
          <w:rFonts w:hint="eastAsia" w:asciiTheme="minorEastAsia" w:hAnsiTheme="minorEastAsia" w:eastAsiaTheme="minorEastAsia"/>
          <w:szCs w:val="21"/>
          <w:u w:val="single"/>
        </w:rPr>
        <w:fldChar w:fldCharType="begin"/>
      </w:r>
      <w:r>
        <w:rPr>
          <w:rFonts w:hint="eastAsia" w:asciiTheme="minorEastAsia" w:hAnsiTheme="minorEastAsia" w:eastAsiaTheme="minorEastAsia"/>
          <w:szCs w:val="21"/>
          <w:u w:val="single"/>
        </w:rPr>
        <w:instrText xml:space="preserve">eq \o\ac(</w:instrText>
      </w:r>
      <w:r>
        <w:rPr>
          <w:rFonts w:hint="eastAsia" w:asciiTheme="minorEastAsia" w:hAnsiTheme="minorEastAsia" w:eastAsiaTheme="minorEastAsia"/>
          <w:position w:val="-4"/>
          <w:sz w:val="31"/>
          <w:szCs w:val="21"/>
          <w:u w:val="single"/>
        </w:rPr>
        <w:instrText xml:space="preserve">○</w:instrText>
      </w:r>
      <w:r>
        <w:rPr>
          <w:rFonts w:hint="eastAsia" w:asciiTheme="minorEastAsia" w:hAnsiTheme="minorEastAsia" w:eastAsiaTheme="minorEastAsia"/>
          <w:szCs w:val="21"/>
          <w:u w:val="single"/>
        </w:rPr>
        <w:instrText xml:space="preserve">,5)</w:instrText>
      </w:r>
      <w:r>
        <w:rPr>
          <w:rFonts w:hint="eastAsia" w:asciiTheme="minorEastAsia" w:hAnsiTheme="minorEastAsia" w:eastAsiaTheme="minorEastAsia"/>
          <w:szCs w:val="21"/>
          <w:u w:val="single"/>
        </w:rPr>
        <w:fldChar w:fldCharType="end"/>
      </w:r>
      <w:r>
        <w:rPr>
          <w:rFonts w:hint="eastAsia" w:asciiTheme="minorEastAsia" w:hAnsiTheme="minorEastAsia" w:eastAsiaTheme="minorEastAsia"/>
          <w:szCs w:val="21"/>
          <w:u w:val="single"/>
        </w:rPr>
        <w:t>承包人应充分考虑施工场地较小等场地因素，施工人员不得居住在现场内，承包人自行安排施工人员在现场以外的地方住宿，并承担由此产生的费用。</w:t>
      </w:r>
      <w:r>
        <w:rPr>
          <w:rFonts w:hint="eastAsia" w:asciiTheme="minorEastAsia" w:hAnsiTheme="minorEastAsia" w:eastAsiaTheme="minorEastAsia"/>
          <w:kern w:val="0"/>
          <w:szCs w:val="21"/>
        </w:rPr>
        <w:fldChar w:fldCharType="begin"/>
      </w:r>
      <w:r>
        <w:rPr>
          <w:rFonts w:hint="eastAsia" w:asciiTheme="minorEastAsia" w:hAnsiTheme="minorEastAsia" w:eastAsiaTheme="minorEastAsia"/>
          <w:kern w:val="0"/>
          <w:szCs w:val="21"/>
        </w:rPr>
        <w:instrText xml:space="preserve">eq \o\ac(</w:instrText>
      </w:r>
      <w:r>
        <w:rPr>
          <w:rFonts w:hint="eastAsia" w:asciiTheme="minorEastAsia" w:hAnsiTheme="minorEastAsia" w:eastAsiaTheme="minorEastAsia"/>
          <w:kern w:val="0"/>
          <w:position w:val="-4"/>
          <w:sz w:val="31"/>
          <w:szCs w:val="21"/>
        </w:rPr>
        <w:instrText xml:space="preserve">○</w:instrText>
      </w:r>
      <w:r>
        <w:rPr>
          <w:rFonts w:hint="eastAsia" w:asciiTheme="minorEastAsia" w:hAnsiTheme="minorEastAsia" w:eastAsiaTheme="minorEastAsia"/>
          <w:kern w:val="0"/>
          <w:szCs w:val="21"/>
        </w:rPr>
        <w:instrText xml:space="preserve">,6)</w:instrText>
      </w:r>
      <w:r>
        <w:rPr>
          <w:rFonts w:hint="eastAsia" w:asciiTheme="minorEastAsia" w:hAnsiTheme="minorEastAsia" w:eastAsiaTheme="minorEastAsia"/>
          <w:kern w:val="0"/>
          <w:szCs w:val="21"/>
        </w:rPr>
        <w:fldChar w:fldCharType="end"/>
      </w:r>
      <w:r>
        <w:rPr>
          <w:rFonts w:hint="eastAsia" w:asciiTheme="minorEastAsia" w:hAnsiTheme="minorEastAsia" w:eastAsiaTheme="minorEastAsia"/>
          <w:kern w:val="0"/>
          <w:szCs w:val="21"/>
          <w:u w:val="single"/>
        </w:rPr>
        <w:t>遵守门卫制度。⑦从合同生效之日起直到合同终止的时间内，承包人应承担合同规定的现场各项临时房屋、设施、设备的修建、购置、安装、管理、保养和维修，并提供必要的设施保洁服务。至合同终止发包人及监理工程师撤出工地后，上述各项设备和设施均由承包人自行收回和拆除。承包人提供的以上条件和服务被认为包含在承包人的磋商报价中。</w:t>
      </w:r>
      <w:r>
        <w:rPr>
          <w:rFonts w:hint="eastAsia" w:cs="Bodoni MT" w:asciiTheme="minorEastAsia" w:hAnsiTheme="minorEastAsia" w:eastAsiaTheme="minorEastAsia"/>
          <w:kern w:val="0"/>
          <w:u w:val="single"/>
        </w:rPr>
        <w:t>⑧发包人需要时，可能对施工做出某些限制和配合要求，承包人应按照要求做出配合，并承担因此而引起工效降低需增加的费用。</w:t>
      </w:r>
    </w:p>
    <w:p>
      <w:pPr>
        <w:adjustRightInd w:val="0"/>
        <w:snapToGrid w:val="0"/>
        <w:spacing w:line="360" w:lineRule="auto"/>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u w:val="single"/>
        </w:rPr>
        <w:t>⑨承包人产生建筑垃圾和生活垃圾清运工作由承包人负责，费用由承包人承担。</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三、施工组织设计和工期</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10、进度计划</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10.1承包人提供施工组织设计（施工方案）和进度计划的时间：</w:t>
      </w:r>
      <w:r>
        <w:rPr>
          <w:rFonts w:hint="eastAsia" w:asciiTheme="minorEastAsia" w:hAnsiTheme="minorEastAsia" w:eastAsiaTheme="minorEastAsia"/>
          <w:szCs w:val="21"/>
          <w:u w:val="single"/>
        </w:rPr>
        <w:t>开工前3日内。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工程师确认的时间：</w:t>
      </w:r>
      <w:r>
        <w:rPr>
          <w:rFonts w:hint="eastAsia" w:asciiTheme="minorEastAsia" w:hAnsiTheme="minorEastAsia" w:eastAsiaTheme="minorEastAsia"/>
          <w:szCs w:val="21"/>
          <w:u w:val="single"/>
        </w:rPr>
        <w:t>收到后14日内，如果逾期则视为认可。</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10.2群体工程中有关进度计划的要求：</w:t>
      </w:r>
      <w:r>
        <w:rPr>
          <w:rFonts w:hint="eastAsia" w:asciiTheme="minorEastAsia" w:hAnsiTheme="minorEastAsia" w:eastAsiaTheme="minorEastAsia"/>
          <w:szCs w:val="21"/>
          <w:u w:val="single"/>
        </w:rPr>
        <w:t xml:space="preserve">针对本工程承包人除须编报总体施工组织设计和进度计划外，还应编报单项工程进度计划，单项工程进度计划要服从总体工程进度计划的要求。在任何时候，如果工程师提出工程的实际进度与施工进度计划不符时，承包人应根据发包人的要求，另行编制施工进度计划，并做出说明，且不得以此为由延长工期。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13、工期延误</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13.1双方约定工期顺延的其他情况：</w:t>
      </w:r>
      <w:r>
        <w:rPr>
          <w:rFonts w:hint="eastAsia" w:asciiTheme="minorEastAsia" w:hAnsiTheme="minorEastAsia" w:eastAsiaTheme="minorEastAsia"/>
          <w:szCs w:val="21"/>
          <w:u w:val="single"/>
        </w:rPr>
        <w:t>除执行通用条款13条外，以及政府政策及特殊规定，如创卫、工程所在地有关部门特殊要求等；突发性的公共、卫生、治安事件；施工中遇到不可预见障碍物或古墓、文物等需要处理的情况。</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四、质量与检验</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17、隐蔽工程和中间验收</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17.1双方约定中间验收部位：</w:t>
      </w:r>
      <w:r>
        <w:rPr>
          <w:rFonts w:hint="eastAsia" w:asciiTheme="minorEastAsia" w:hAnsiTheme="minorEastAsia" w:eastAsiaTheme="minorEastAsia"/>
          <w:szCs w:val="21"/>
          <w:u w:val="single"/>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19、工程试车</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19.5试车费用的承担：</w:t>
      </w:r>
      <w:r>
        <w:rPr>
          <w:rFonts w:hint="eastAsia" w:asciiTheme="minorEastAsia" w:hAnsiTheme="minorEastAsia" w:eastAsiaTheme="minorEastAsia"/>
          <w:szCs w:val="21"/>
          <w:u w:val="single"/>
        </w:rPr>
        <w:t>本工程由承包人在交验前对工程进行清理等，所需费用已包括在合同价内。</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五、安全防护、文明施工</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承包人严格按陕西省文明工地检查（验收）标准实施，安全施工。承包人按照国家和当地政府有关规定应采取的任何必要安全防护措施所需价款已包含在发包人支付的合同价款当中，发包人无需另行支付。承包人承担由于自身措施不力造成事故的全部责任和因此发生的全部费用。</w:t>
      </w:r>
    </w:p>
    <w:p>
      <w:pPr>
        <w:adjustRightInd w:val="0"/>
        <w:snapToGrid w:val="0"/>
        <w:spacing w:line="360" w:lineRule="auto"/>
        <w:ind w:firstLine="420" w:firstLineChars="200"/>
        <w:rPr>
          <w:rFonts w:asciiTheme="minorEastAsia" w:hAnsiTheme="minorEastAsia" w:eastAsiaTheme="minorEastAsia"/>
          <w:b/>
          <w:kern w:val="0"/>
          <w:szCs w:val="21"/>
          <w:u w:val="single"/>
        </w:rPr>
      </w:pPr>
      <w:r>
        <w:rPr>
          <w:rFonts w:hint="eastAsia" w:asciiTheme="minorEastAsia" w:hAnsiTheme="minorEastAsia" w:eastAsiaTheme="minorEastAsia"/>
          <w:szCs w:val="21"/>
          <w:u w:val="single"/>
        </w:rPr>
        <w:t>安全目标为无死亡事故，工伤频率控制在陕西省建筑施工安全管理法规规定的指标要求范围内。</w:t>
      </w:r>
      <w:r>
        <w:rPr>
          <w:rFonts w:hint="eastAsia" w:asciiTheme="minorEastAsia" w:hAnsiTheme="minorEastAsia" w:eastAsiaTheme="minorEastAsia"/>
          <w:bCs/>
          <w:szCs w:val="21"/>
          <w:u w:val="single"/>
        </w:rPr>
        <w:t>若发生工伤事故，有关费用全部由承包人承担，因此给发包人造成损失的，还应按照发包人的实际损失承担赔偿责任。</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六、合同价款</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26、合同价款约定</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26.2本合同价款采用第</w:t>
      </w:r>
      <w:r>
        <w:rPr>
          <w:rFonts w:hint="eastAsia" w:asciiTheme="minorEastAsia" w:hAnsiTheme="minorEastAsia" w:eastAsiaTheme="minorEastAsia"/>
          <w:kern w:val="0"/>
          <w:szCs w:val="21"/>
          <w:u w:val="single"/>
        </w:rPr>
        <w:t>（2）种</w:t>
      </w:r>
      <w:r>
        <w:rPr>
          <w:rFonts w:hint="eastAsia" w:asciiTheme="minorEastAsia" w:hAnsiTheme="minorEastAsia" w:eastAsiaTheme="minorEastAsia"/>
          <w:kern w:val="0"/>
          <w:szCs w:val="21"/>
        </w:rPr>
        <w:t>方式确定。</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（1）采用固定总价合同：</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（2）采用固定综合单价合同，本工程在图纸设计深度范围内综合单价包死，</w:t>
      </w:r>
      <w:r>
        <w:rPr>
          <w:rFonts w:hint="eastAsia" w:asciiTheme="minorEastAsia" w:hAnsiTheme="minorEastAsia" w:eastAsiaTheme="minorEastAsia"/>
          <w:position w:val="-2"/>
          <w:szCs w:val="21"/>
        </w:rPr>
        <w:t>招标人有权依据竣工结算图纸、设计变更以及现场实际用料情况等对综合单价进行调整。</w:t>
      </w:r>
      <w:r>
        <w:rPr>
          <w:rFonts w:hint="eastAsia" w:asciiTheme="minorEastAsia" w:hAnsiTheme="minorEastAsia" w:eastAsiaTheme="minorEastAsia"/>
          <w:color w:val="000000"/>
          <w:position w:val="-2"/>
          <w:szCs w:val="21"/>
        </w:rPr>
        <w:t>项目报价必须包括设计费、设备费、材料费、管线费、施工安装费、总承包配合费、相关项目配合费、税金、运输及运输保险费、质保期内维修保养费、特殊工具费、图纸设计费、图纸审核费、售后服务费、协调费、培训费、工程验收费（包括所有的专项验收）、各类保险费用（包括但不限于人员、设备、材料及施工、安装等的保险费用及第三者责任和意外损失等保险费用）、政策性文件规定及合同包含的所有风险、责任等各项应有的费用。投标人应考虑到在本项目建设完成并最终交付用户使用且完成验收之前与本项目有关的一切责任和风险均由中标后的签约方承担,</w:t>
      </w:r>
      <w:r>
        <w:rPr>
          <w:rFonts w:hint="eastAsia" w:asciiTheme="minorEastAsia" w:hAnsiTheme="minorEastAsia" w:eastAsiaTheme="minorEastAsia"/>
          <w:kern w:val="0"/>
          <w:szCs w:val="21"/>
        </w:rPr>
        <w:t>综合单价中包括的风险范围</w:t>
      </w:r>
      <w:r>
        <w:rPr>
          <w:rFonts w:hint="eastAsia" w:cs="仿宋_GB2312" w:asciiTheme="minorEastAsia" w:hAnsiTheme="minorEastAsia" w:eastAsiaTheme="minorEastAsia"/>
          <w:kern w:val="0"/>
          <w:szCs w:val="21"/>
          <w:u w:val="single"/>
        </w:rPr>
        <w:t>：除暂定价材料价格浮动因素和招标文件5.4条规定之外的所有价格风险及</w:t>
      </w:r>
      <w:r>
        <w:rPr>
          <w:rFonts w:hint="eastAsia" w:asciiTheme="minorEastAsia" w:hAnsiTheme="minorEastAsia" w:eastAsiaTheme="minorEastAsia"/>
          <w:szCs w:val="21"/>
          <w:u w:val="single"/>
        </w:rPr>
        <w:t>本合同第43条规定以外发生的自然灾害费用</w:t>
      </w:r>
      <w:r>
        <w:rPr>
          <w:rFonts w:hint="eastAsia" w:cs="仿宋_GB2312" w:asciiTheme="minorEastAsia" w:hAnsiTheme="minorEastAsia" w:eastAsiaTheme="minorEastAsia"/>
          <w:kern w:val="0"/>
          <w:szCs w:val="21"/>
        </w:rPr>
        <w:t>。</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风险范围以外综合单价调整方法：</w:t>
      </w:r>
      <w:r>
        <w:rPr>
          <w:rFonts w:hint="eastAsia" w:asciiTheme="minorEastAsia" w:hAnsiTheme="minorEastAsia" w:eastAsiaTheme="minorEastAsia"/>
          <w:bCs/>
          <w:szCs w:val="21"/>
          <w:u w:val="single"/>
        </w:rPr>
        <w:t>依照通用条款、招标文件、答疑纪要、设计变更、现场签证、洽商文件、发包人认质认价单及专用条款的约定进行调整。</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（3）采用可调价格合同，合同价款调整方法：</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27、合同价款调整</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27.1双方约定合同价款的其它调整因素：</w:t>
      </w:r>
    </w:p>
    <w:p>
      <w:pPr>
        <w:autoSpaceDE w:val="0"/>
        <w:autoSpaceDN w:val="0"/>
        <w:adjustRightInd w:val="0"/>
        <w:snapToGrid w:val="0"/>
        <w:spacing w:line="360" w:lineRule="auto"/>
        <w:ind w:firstLine="420" w:firstLineChars="200"/>
        <w:rPr>
          <w:rFonts w:cs="Courier New" w:asciiTheme="minorEastAsia" w:hAnsiTheme="minorEastAsia" w:eastAsiaTheme="minorEastAsia"/>
          <w:szCs w:val="21"/>
          <w:u w:val="single"/>
        </w:rPr>
      </w:pPr>
      <w:r>
        <w:rPr>
          <w:rFonts w:hint="eastAsia" w:cs="Courier New" w:asciiTheme="minorEastAsia" w:hAnsiTheme="minorEastAsia" w:eastAsiaTheme="minorEastAsia"/>
          <w:szCs w:val="21"/>
        </w:rPr>
        <w:t>（1）</w:t>
      </w:r>
      <w:r>
        <w:rPr>
          <w:rFonts w:hint="eastAsia" w:cs="Courier New" w:asciiTheme="minorEastAsia" w:hAnsiTheme="minorEastAsia" w:eastAsiaTheme="minorEastAsia"/>
          <w:szCs w:val="21"/>
          <w:u w:val="single"/>
        </w:rPr>
        <w:t>合同工程量为暂定工程量，结算时依据竣工图按实计算调整工程量；分部分项工程量清单综合单价按如下原则调整，调整后的单价包死，进度付款和结算按调整后的单价执行。</w:t>
      </w:r>
    </w:p>
    <w:p>
      <w:pPr>
        <w:autoSpaceDE w:val="0"/>
        <w:autoSpaceDN w:val="0"/>
        <w:adjustRightInd w:val="0"/>
        <w:snapToGrid w:val="0"/>
        <w:spacing w:line="360" w:lineRule="auto"/>
        <w:ind w:firstLine="420" w:firstLineChars="200"/>
        <w:rPr>
          <w:rFonts w:cs="Courier New" w:asciiTheme="minorEastAsia" w:hAnsiTheme="minorEastAsia" w:eastAsiaTheme="minorEastAsia"/>
          <w:szCs w:val="21"/>
          <w:u w:val="single"/>
        </w:rPr>
      </w:pPr>
      <w:r>
        <w:rPr>
          <w:rFonts w:hint="eastAsia" w:cs="Courier New" w:asciiTheme="minorEastAsia" w:hAnsiTheme="minorEastAsia" w:eastAsiaTheme="minorEastAsia"/>
          <w:szCs w:val="21"/>
        </w:rPr>
        <w:fldChar w:fldCharType="begin"/>
      </w:r>
      <w:r>
        <w:rPr>
          <w:rFonts w:hint="eastAsia" w:cs="Courier New" w:asciiTheme="minorEastAsia" w:hAnsiTheme="minorEastAsia" w:eastAsiaTheme="minorEastAsia"/>
          <w:szCs w:val="21"/>
        </w:rPr>
        <w:instrText xml:space="preserve">eq \o\ac(</w:instrText>
      </w:r>
      <w:r>
        <w:rPr>
          <w:rFonts w:hint="eastAsia" w:cs="Courier New" w:asciiTheme="minorEastAsia" w:hAnsiTheme="minorEastAsia" w:eastAsiaTheme="minorEastAsia"/>
          <w:position w:val="-4"/>
          <w:sz w:val="31"/>
          <w:szCs w:val="21"/>
        </w:rPr>
        <w:instrText xml:space="preserve">○</w:instrText>
      </w:r>
      <w:r>
        <w:rPr>
          <w:rFonts w:hint="eastAsia" w:cs="Courier New" w:asciiTheme="minorEastAsia" w:hAnsiTheme="minorEastAsia" w:eastAsiaTheme="minorEastAsia"/>
          <w:szCs w:val="21"/>
        </w:rPr>
        <w:instrText xml:space="preserve">,1)</w:instrText>
      </w:r>
      <w:r>
        <w:rPr>
          <w:rFonts w:hint="eastAsia" w:cs="Courier New" w:asciiTheme="minorEastAsia" w:hAnsiTheme="minorEastAsia" w:eastAsiaTheme="minorEastAsia"/>
          <w:szCs w:val="21"/>
        </w:rPr>
        <w:fldChar w:fldCharType="end"/>
      </w:r>
      <w:r>
        <w:rPr>
          <w:rFonts w:hint="eastAsia" w:cs="Courier New" w:asciiTheme="minorEastAsia" w:hAnsiTheme="minorEastAsia" w:eastAsiaTheme="minorEastAsia"/>
          <w:szCs w:val="21"/>
        </w:rPr>
        <w:t xml:space="preserve"> </w:t>
      </w:r>
      <w:r>
        <w:rPr>
          <w:rFonts w:hint="eastAsia" w:cs="Courier New" w:asciiTheme="minorEastAsia" w:hAnsiTheme="minorEastAsia" w:eastAsiaTheme="minorEastAsia"/>
          <w:szCs w:val="21"/>
          <w:u w:val="single"/>
        </w:rPr>
        <w:t>若相同清单项出现不同综合单价，则以综合单价最低的为准并调整其总价；</w:t>
      </w:r>
    </w:p>
    <w:p>
      <w:pPr>
        <w:autoSpaceDE w:val="0"/>
        <w:autoSpaceDN w:val="0"/>
        <w:adjustRightInd w:val="0"/>
        <w:snapToGrid w:val="0"/>
        <w:spacing w:line="360" w:lineRule="auto"/>
        <w:ind w:firstLine="420" w:firstLineChars="200"/>
        <w:rPr>
          <w:rFonts w:cs="Courier New" w:asciiTheme="minorEastAsia" w:hAnsiTheme="minorEastAsia" w:eastAsiaTheme="minorEastAsia"/>
          <w:szCs w:val="21"/>
          <w:u w:val="single"/>
        </w:rPr>
      </w:pPr>
      <w:r>
        <w:rPr>
          <w:rFonts w:hint="eastAsia" w:cs="Courier New" w:asciiTheme="minorEastAsia" w:hAnsiTheme="minorEastAsia" w:eastAsiaTheme="minorEastAsia"/>
          <w:szCs w:val="21"/>
        </w:rPr>
        <w:fldChar w:fldCharType="begin"/>
      </w:r>
      <w:r>
        <w:rPr>
          <w:rFonts w:hint="eastAsia" w:cs="Courier New" w:asciiTheme="minorEastAsia" w:hAnsiTheme="minorEastAsia" w:eastAsiaTheme="minorEastAsia"/>
          <w:szCs w:val="21"/>
        </w:rPr>
        <w:instrText xml:space="preserve">eq \o\ac(</w:instrText>
      </w:r>
      <w:r>
        <w:rPr>
          <w:rFonts w:hint="eastAsia" w:cs="Courier New" w:asciiTheme="minorEastAsia" w:hAnsiTheme="minorEastAsia" w:eastAsiaTheme="minorEastAsia"/>
          <w:position w:val="-4"/>
          <w:sz w:val="31"/>
          <w:szCs w:val="21"/>
        </w:rPr>
        <w:instrText xml:space="preserve">○</w:instrText>
      </w:r>
      <w:r>
        <w:rPr>
          <w:rFonts w:hint="eastAsia" w:cs="Courier New" w:asciiTheme="minorEastAsia" w:hAnsiTheme="minorEastAsia" w:eastAsiaTheme="minorEastAsia"/>
          <w:szCs w:val="21"/>
        </w:rPr>
        <w:instrText xml:space="preserve">,2)</w:instrText>
      </w:r>
      <w:r>
        <w:rPr>
          <w:rFonts w:hint="eastAsia" w:cs="Courier New" w:asciiTheme="minorEastAsia" w:hAnsiTheme="minorEastAsia" w:eastAsiaTheme="minorEastAsia"/>
          <w:szCs w:val="21"/>
        </w:rPr>
        <w:fldChar w:fldCharType="end"/>
      </w:r>
      <w:r>
        <w:rPr>
          <w:rFonts w:hint="eastAsia" w:cs="Courier New" w:asciiTheme="minorEastAsia" w:hAnsiTheme="minorEastAsia" w:eastAsiaTheme="minorEastAsia"/>
          <w:szCs w:val="21"/>
        </w:rPr>
        <w:t xml:space="preserve"> </w:t>
      </w:r>
      <w:r>
        <w:rPr>
          <w:rFonts w:hint="eastAsia" w:cs="Courier New" w:asciiTheme="minorEastAsia" w:hAnsiTheme="minorEastAsia" w:eastAsiaTheme="minorEastAsia"/>
          <w:szCs w:val="21"/>
          <w:u w:val="single"/>
        </w:rPr>
        <w:t>为合理控制工程造价，保证项目顺利实施，发包人有权纠正并调整承包人的不平衡报价并直接调整合同总价</w:t>
      </w:r>
      <w:r>
        <w:rPr>
          <w:rFonts w:hint="eastAsia" w:cs="仿宋_GB2312" w:asciiTheme="minorEastAsia" w:hAnsiTheme="minorEastAsia" w:eastAsiaTheme="minorEastAsia"/>
          <w:kern w:val="0"/>
          <w:szCs w:val="21"/>
          <w:u w:val="single"/>
        </w:rPr>
        <w:t>。</w:t>
      </w:r>
    </w:p>
    <w:p>
      <w:pPr>
        <w:tabs>
          <w:tab w:val="left" w:pos="0"/>
        </w:tabs>
        <w:adjustRightInd w:val="0"/>
        <w:snapToGrid w:val="0"/>
        <w:spacing w:line="360" w:lineRule="auto"/>
        <w:ind w:firstLine="424" w:firstLineChars="202"/>
        <w:rPr>
          <w:rFonts w:cs="仿宋_GB2312" w:asciiTheme="minorEastAsia" w:hAnsiTheme="minorEastAsia" w:eastAsiaTheme="minorEastAsia"/>
          <w:kern w:val="0"/>
          <w:szCs w:val="21"/>
          <w:u w:val="single"/>
        </w:rPr>
      </w:pPr>
      <w:r>
        <w:rPr>
          <w:rFonts w:hint="eastAsia" w:cs="仿宋_GB2312" w:asciiTheme="minorEastAsia" w:hAnsiTheme="minorEastAsia" w:eastAsiaTheme="minorEastAsia"/>
          <w:kern w:val="0"/>
          <w:szCs w:val="21"/>
        </w:rPr>
        <w:fldChar w:fldCharType="begin"/>
      </w:r>
      <w:r>
        <w:rPr>
          <w:rFonts w:hint="eastAsia" w:cs="仿宋_GB2312" w:asciiTheme="minorEastAsia" w:hAnsiTheme="minorEastAsia" w:eastAsiaTheme="minorEastAsia"/>
          <w:kern w:val="0"/>
          <w:szCs w:val="21"/>
        </w:rPr>
        <w:instrText xml:space="preserve">eq \o\ac(</w:instrText>
      </w:r>
      <w:r>
        <w:rPr>
          <w:rFonts w:hint="eastAsia" w:cs="仿宋_GB2312" w:asciiTheme="minorEastAsia" w:hAnsiTheme="minorEastAsia" w:eastAsiaTheme="minorEastAsia"/>
          <w:kern w:val="0"/>
          <w:position w:val="-4"/>
          <w:sz w:val="31"/>
          <w:szCs w:val="21"/>
        </w:rPr>
        <w:instrText xml:space="preserve">○</w:instrText>
      </w:r>
      <w:r>
        <w:rPr>
          <w:rFonts w:hint="eastAsia" w:cs="仿宋_GB2312" w:asciiTheme="minorEastAsia" w:hAnsiTheme="minorEastAsia" w:eastAsiaTheme="minorEastAsia"/>
          <w:kern w:val="0"/>
          <w:szCs w:val="21"/>
        </w:rPr>
        <w:instrText xml:space="preserve">,3)</w:instrText>
      </w:r>
      <w:r>
        <w:rPr>
          <w:rFonts w:hint="eastAsia" w:cs="仿宋_GB2312" w:asciiTheme="minorEastAsia" w:hAnsiTheme="minorEastAsia" w:eastAsiaTheme="minorEastAsia"/>
          <w:kern w:val="0"/>
          <w:szCs w:val="21"/>
        </w:rPr>
        <w:fldChar w:fldCharType="end"/>
      </w:r>
      <w:r>
        <w:rPr>
          <w:rFonts w:hint="eastAsia" w:cs="仿宋_GB2312" w:asciiTheme="minorEastAsia" w:hAnsiTheme="minorEastAsia" w:eastAsiaTheme="minorEastAsia"/>
          <w:kern w:val="0"/>
          <w:szCs w:val="21"/>
        </w:rPr>
        <w:t xml:space="preserve"> </w:t>
      </w:r>
      <w:r>
        <w:rPr>
          <w:rFonts w:hint="eastAsia" w:cs="仿宋_GB2312" w:asciiTheme="minorEastAsia" w:hAnsiTheme="minorEastAsia" w:eastAsiaTheme="minorEastAsia"/>
          <w:kern w:val="0"/>
          <w:szCs w:val="21"/>
          <w:u w:val="single"/>
        </w:rPr>
        <w:t>单价分析表中的材料单价与磋商响应文件中磋商人采购供应主要材料设备价格表中的报价不符，则以最低者为准，并调整合同总价。</w:t>
      </w:r>
    </w:p>
    <w:p>
      <w:pPr>
        <w:tabs>
          <w:tab w:val="left" w:pos="0"/>
        </w:tabs>
        <w:adjustRightInd w:val="0"/>
        <w:snapToGrid w:val="0"/>
        <w:spacing w:line="360" w:lineRule="auto"/>
        <w:ind w:firstLine="420" w:firstLineChars="200"/>
        <w:rPr>
          <w:rFonts w:cs="仿宋_GB2312" w:asciiTheme="minorEastAsia" w:hAnsiTheme="minorEastAsia" w:eastAsiaTheme="minorEastAsia"/>
          <w:kern w:val="0"/>
          <w:szCs w:val="21"/>
          <w:u w:val="single"/>
        </w:rPr>
      </w:pPr>
      <w:r>
        <w:rPr>
          <w:rFonts w:hint="eastAsia" w:cs="仿宋_GB2312" w:asciiTheme="minorEastAsia" w:hAnsiTheme="minorEastAsia" w:eastAsiaTheme="minorEastAsia"/>
          <w:kern w:val="0"/>
          <w:szCs w:val="21"/>
        </w:rPr>
        <w:fldChar w:fldCharType="begin"/>
      </w:r>
      <w:r>
        <w:rPr>
          <w:rFonts w:hint="eastAsia" w:cs="仿宋_GB2312" w:asciiTheme="minorEastAsia" w:hAnsiTheme="minorEastAsia" w:eastAsiaTheme="minorEastAsia"/>
          <w:kern w:val="0"/>
          <w:szCs w:val="21"/>
        </w:rPr>
        <w:instrText xml:space="preserve">eq \o\ac(</w:instrText>
      </w:r>
      <w:r>
        <w:rPr>
          <w:rFonts w:hint="eastAsia" w:cs="仿宋_GB2312" w:asciiTheme="minorEastAsia" w:hAnsiTheme="minorEastAsia" w:eastAsiaTheme="minorEastAsia"/>
          <w:kern w:val="0"/>
          <w:position w:val="-4"/>
          <w:sz w:val="31"/>
          <w:szCs w:val="21"/>
        </w:rPr>
        <w:instrText xml:space="preserve">○</w:instrText>
      </w:r>
      <w:r>
        <w:rPr>
          <w:rFonts w:hint="eastAsia" w:cs="仿宋_GB2312" w:asciiTheme="minorEastAsia" w:hAnsiTheme="minorEastAsia" w:eastAsiaTheme="minorEastAsia"/>
          <w:kern w:val="0"/>
          <w:szCs w:val="21"/>
        </w:rPr>
        <w:instrText xml:space="preserve">,4)</w:instrText>
      </w:r>
      <w:r>
        <w:rPr>
          <w:rFonts w:hint="eastAsia" w:cs="仿宋_GB2312" w:asciiTheme="minorEastAsia" w:hAnsiTheme="minorEastAsia" w:eastAsiaTheme="minorEastAsia"/>
          <w:kern w:val="0"/>
          <w:szCs w:val="21"/>
        </w:rPr>
        <w:fldChar w:fldCharType="end"/>
      </w:r>
      <w:r>
        <w:rPr>
          <w:rFonts w:hint="eastAsia" w:cs="仿宋_GB2312" w:asciiTheme="minorEastAsia" w:hAnsiTheme="minorEastAsia" w:eastAsiaTheme="minorEastAsia"/>
          <w:kern w:val="0"/>
          <w:szCs w:val="21"/>
        </w:rPr>
        <w:t xml:space="preserve"> </w:t>
      </w:r>
      <w:r>
        <w:rPr>
          <w:rFonts w:hint="eastAsia" w:cs="仿宋_GB2312" w:asciiTheme="minorEastAsia" w:hAnsiTheme="minorEastAsia" w:eastAsiaTheme="minorEastAsia"/>
          <w:kern w:val="0"/>
          <w:szCs w:val="21"/>
          <w:u w:val="single"/>
        </w:rPr>
        <w:t>单价分析表中所报单价与工程量清单中该项综合单价不符，则以最低者为准，并调整其合价。</w:t>
      </w:r>
    </w:p>
    <w:p>
      <w:pPr>
        <w:tabs>
          <w:tab w:val="left" w:pos="0"/>
        </w:tabs>
        <w:adjustRightInd w:val="0"/>
        <w:snapToGrid w:val="0"/>
        <w:spacing w:line="360" w:lineRule="auto"/>
        <w:ind w:firstLine="420" w:firstLineChars="200"/>
        <w:rPr>
          <w:rFonts w:cs="仿宋_GB2312" w:asciiTheme="minorEastAsia" w:hAnsiTheme="minorEastAsia" w:eastAsiaTheme="minorEastAsia"/>
          <w:kern w:val="0"/>
          <w:szCs w:val="21"/>
          <w:u w:val="single"/>
        </w:rPr>
      </w:pPr>
      <w:r>
        <w:rPr>
          <w:rFonts w:hint="eastAsia" w:cs="仿宋_GB2312" w:asciiTheme="minorEastAsia" w:hAnsiTheme="minorEastAsia" w:eastAsiaTheme="minorEastAsia"/>
          <w:kern w:val="0"/>
          <w:szCs w:val="21"/>
        </w:rPr>
        <w:fldChar w:fldCharType="begin"/>
      </w:r>
      <w:r>
        <w:rPr>
          <w:rFonts w:hint="eastAsia" w:cs="仿宋_GB2312" w:asciiTheme="minorEastAsia" w:hAnsiTheme="minorEastAsia" w:eastAsiaTheme="minorEastAsia"/>
          <w:kern w:val="0"/>
          <w:szCs w:val="21"/>
        </w:rPr>
        <w:instrText xml:space="preserve">eq \o\ac(</w:instrText>
      </w:r>
      <w:r>
        <w:rPr>
          <w:rFonts w:hint="eastAsia" w:cs="仿宋_GB2312" w:asciiTheme="minorEastAsia" w:hAnsiTheme="minorEastAsia" w:eastAsiaTheme="minorEastAsia"/>
          <w:kern w:val="0"/>
          <w:position w:val="-4"/>
          <w:sz w:val="31"/>
          <w:szCs w:val="21"/>
        </w:rPr>
        <w:instrText xml:space="preserve">○</w:instrText>
      </w:r>
      <w:r>
        <w:rPr>
          <w:rFonts w:hint="eastAsia" w:cs="仿宋_GB2312" w:asciiTheme="minorEastAsia" w:hAnsiTheme="minorEastAsia" w:eastAsiaTheme="minorEastAsia"/>
          <w:kern w:val="0"/>
          <w:szCs w:val="21"/>
        </w:rPr>
        <w:instrText xml:space="preserve">,5)</w:instrText>
      </w:r>
      <w:r>
        <w:rPr>
          <w:rFonts w:hint="eastAsia" w:cs="仿宋_GB2312" w:asciiTheme="minorEastAsia" w:hAnsiTheme="minorEastAsia" w:eastAsiaTheme="minorEastAsia"/>
          <w:kern w:val="0"/>
          <w:szCs w:val="21"/>
        </w:rPr>
        <w:fldChar w:fldCharType="end"/>
      </w:r>
      <w:r>
        <w:rPr>
          <w:rFonts w:hint="eastAsia" w:cs="仿宋_GB2312" w:asciiTheme="minorEastAsia" w:hAnsiTheme="minorEastAsia" w:eastAsiaTheme="minorEastAsia"/>
          <w:kern w:val="0"/>
          <w:szCs w:val="21"/>
        </w:rPr>
        <w:t xml:space="preserve"> </w:t>
      </w:r>
      <w:r>
        <w:rPr>
          <w:rFonts w:hint="eastAsia" w:cs="仿宋_GB2312" w:asciiTheme="minorEastAsia" w:hAnsiTheme="minorEastAsia" w:eastAsiaTheme="minorEastAsia"/>
          <w:kern w:val="0"/>
          <w:szCs w:val="21"/>
          <w:u w:val="single"/>
        </w:rPr>
        <w:t xml:space="preserve"> 如磋商人未按招标人给定的暂定价计入磋商报价，则按不利于承包人的方式进行调整。 </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Courier New" w:asciiTheme="minorEastAsia" w:hAnsiTheme="minorEastAsia" w:eastAsiaTheme="minorEastAsia"/>
          <w:szCs w:val="21"/>
          <w:u w:val="single"/>
        </w:rPr>
        <w:t>（2）</w:t>
      </w:r>
      <w:r>
        <w:rPr>
          <w:rFonts w:hint="eastAsia" w:cs="仿宋_GB2312" w:asciiTheme="minorEastAsia" w:hAnsiTheme="minorEastAsia" w:eastAsiaTheme="minorEastAsia"/>
          <w:kern w:val="0"/>
          <w:szCs w:val="21"/>
          <w:u w:val="single"/>
        </w:rPr>
        <w:t>措施费调整原则：</w:t>
      </w:r>
      <w:r>
        <w:rPr>
          <w:rFonts w:hint="eastAsia" w:asciiTheme="minorEastAsia" w:hAnsiTheme="minorEastAsia" w:eastAsiaTheme="minorEastAsia"/>
          <w:szCs w:val="21"/>
          <w:u w:val="single"/>
        </w:rPr>
        <w:t>除定额明确的费率计价项和非费率计价项中模板措施费外，其余措施项目清单全部包干，不因任何原因而调整。费率计价项的措施根据中标费率按实结算；非费率计价项中的模板措施费根据砼结算工程量按中标单价据实计算。</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Courier New" w:asciiTheme="minorEastAsia" w:hAnsiTheme="minorEastAsia" w:eastAsiaTheme="minorEastAsia"/>
          <w:szCs w:val="21"/>
        </w:rPr>
        <w:t>（3）</w:t>
      </w:r>
      <w:r>
        <w:rPr>
          <w:rFonts w:hint="eastAsia" w:cs="仿宋_GB2312" w:asciiTheme="minorEastAsia" w:hAnsiTheme="minorEastAsia" w:eastAsiaTheme="minorEastAsia"/>
          <w:kern w:val="0"/>
          <w:szCs w:val="21"/>
        </w:rPr>
        <w:t>专业工程暂估价，是招标人在工程量清单中提供的用于支付必然发生但暂时不能确定价格的材料、设备的单价以及拟另行分包专业工程的金额，结算时发包人、承包人与专业分包人依据本合同有关计价约定计算。</w:t>
      </w:r>
    </w:p>
    <w:p>
      <w:pPr>
        <w:adjustRightInd w:val="0"/>
        <w:snapToGrid w:val="0"/>
        <w:spacing w:line="360" w:lineRule="auto"/>
        <w:ind w:left="40" w:leftChars="19" w:firstLine="420" w:firstLineChars="200"/>
        <w:rPr>
          <w:rFonts w:cs="仿宋_GB2312" w:asciiTheme="minorEastAsia" w:hAnsiTheme="minorEastAsia" w:eastAsiaTheme="minorEastAsia"/>
          <w:kern w:val="0"/>
          <w:szCs w:val="21"/>
          <w:u w:val="single"/>
        </w:rPr>
      </w:pPr>
      <w:r>
        <w:rPr>
          <w:rFonts w:hint="eastAsia" w:asciiTheme="minorEastAsia" w:hAnsiTheme="minorEastAsia" w:eastAsiaTheme="minorEastAsia"/>
          <w:szCs w:val="21"/>
        </w:rPr>
        <w:t>（4）</w:t>
      </w:r>
      <w:r>
        <w:rPr>
          <w:rFonts w:hint="eastAsia" w:asciiTheme="minorEastAsia" w:hAnsiTheme="minorEastAsia" w:eastAsiaTheme="minorEastAsia"/>
          <w:szCs w:val="21"/>
          <w:u w:val="single"/>
        </w:rPr>
        <w:t>发包人确认的设计变更依照合同约定进行调整。</w:t>
      </w:r>
    </w:p>
    <w:p>
      <w:pPr>
        <w:adjustRightInd w:val="0"/>
        <w:snapToGrid w:val="0"/>
        <w:spacing w:line="360" w:lineRule="auto"/>
        <w:ind w:left="40" w:leftChars="19" w:firstLine="420" w:firstLineChars="200"/>
        <w:rPr>
          <w:rFonts w:asciiTheme="minorEastAsia" w:hAnsiTheme="minorEastAsia" w:eastAsiaTheme="minorEastAsia"/>
          <w:color w:val="000000"/>
          <w:szCs w:val="21"/>
          <w:u w:val="single"/>
        </w:rPr>
      </w:pPr>
      <w:r>
        <w:rPr>
          <w:rFonts w:hint="eastAsia" w:asciiTheme="minorEastAsia" w:hAnsiTheme="minorEastAsia" w:eastAsiaTheme="minorEastAsia"/>
          <w:color w:val="000000"/>
          <w:szCs w:val="21"/>
        </w:rPr>
        <w:t>（5）</w:t>
      </w:r>
      <w:r>
        <w:rPr>
          <w:rFonts w:hint="eastAsia" w:asciiTheme="minorEastAsia" w:hAnsiTheme="minorEastAsia" w:eastAsiaTheme="minorEastAsia"/>
          <w:color w:val="000000"/>
          <w:szCs w:val="21"/>
          <w:u w:val="single"/>
        </w:rPr>
        <w:t>劳保统筹费税后扣除；所有规费结算时承包人提供交费证明，如无证明，则扣除相应费用。</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 xml:space="preserve">28.工程备料款  无 </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29.已完工程量确认</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29.1承包人向工程师提交已完工程量报告的时间： 每月25日。</w:t>
      </w:r>
    </w:p>
    <w:p>
      <w:pPr>
        <w:adjustRightInd w:val="0"/>
        <w:snapToGrid w:val="0"/>
        <w:spacing w:line="360" w:lineRule="auto"/>
        <w:ind w:firstLine="420" w:firstLineChars="200"/>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30.工程进度款结算与支付</w:t>
      </w:r>
    </w:p>
    <w:p>
      <w:pPr>
        <w:spacing w:line="360" w:lineRule="auto"/>
        <w:ind w:firstLine="420" w:firstLineChars="200"/>
        <w:rPr>
          <w:rFonts w:cs="仿宋_GB2312" w:asciiTheme="minorEastAsia" w:hAnsiTheme="minorEastAsia" w:eastAsiaTheme="minorEastAsia"/>
          <w:bCs/>
          <w:kern w:val="0"/>
          <w:szCs w:val="21"/>
        </w:rPr>
      </w:pPr>
      <w:r>
        <w:rPr>
          <w:rFonts w:hint="eastAsia" w:cs="仿宋_GB2312" w:asciiTheme="minorEastAsia" w:hAnsiTheme="minorEastAsia" w:eastAsiaTheme="minorEastAsia"/>
          <w:bCs/>
          <w:kern w:val="0"/>
          <w:szCs w:val="21"/>
        </w:rPr>
        <w:t>30.1双方约定的工程进度款支付的方式、时间和比例是：</w:t>
      </w:r>
    </w:p>
    <w:p>
      <w:pPr>
        <w:numPr>
          <w:ilvl w:val="0"/>
          <w:numId w:val="17"/>
        </w:numPr>
        <w:spacing w:line="360" w:lineRule="auto"/>
        <w:ind w:firstLine="420" w:firstLineChars="200"/>
        <w:rPr>
          <w:rFonts w:hint="eastAsia" w:cs="仿宋_GB2312" w:asciiTheme="minorEastAsia" w:hAnsiTheme="minorEastAsia" w:eastAsiaTheme="minorEastAsia"/>
          <w:bCs/>
          <w:kern w:val="0"/>
          <w:szCs w:val="21"/>
        </w:rPr>
      </w:pPr>
      <w:r>
        <w:rPr>
          <w:rFonts w:hint="eastAsia" w:cs="仿宋_GB2312" w:asciiTheme="minorEastAsia" w:hAnsiTheme="minorEastAsia" w:eastAsiaTheme="minorEastAsia"/>
          <w:bCs/>
          <w:kern w:val="0"/>
          <w:szCs w:val="21"/>
        </w:rPr>
        <w:t>工程进度款支付的方式：银行转帐。工程款办理日期：</w:t>
      </w:r>
      <w:r>
        <w:rPr>
          <w:rFonts w:hint="eastAsia" w:cs="仿宋_GB2312" w:asciiTheme="minorEastAsia" w:hAnsiTheme="minorEastAsia" w:eastAsiaTheme="minorEastAsia"/>
          <w:bCs/>
          <w:color w:val="000000" w:themeColor="text1"/>
          <w:kern w:val="0"/>
          <w:szCs w:val="21"/>
        </w:rPr>
        <w:t>承包人提供全额正规发票</w:t>
      </w:r>
      <w:r>
        <w:rPr>
          <w:rFonts w:hint="eastAsia" w:cs="仿宋_GB2312" w:asciiTheme="minorEastAsia" w:hAnsiTheme="minorEastAsia" w:eastAsiaTheme="minorEastAsia"/>
          <w:bCs/>
          <w:kern w:val="0"/>
          <w:szCs w:val="21"/>
        </w:rPr>
        <w:t>支付。</w:t>
      </w:r>
    </w:p>
    <w:p>
      <w:pPr>
        <w:pStyle w:val="2"/>
        <w:numPr>
          <w:ilvl w:val="0"/>
          <w:numId w:val="18"/>
        </w:numPr>
        <w:rPr>
          <w:rFonts w:hint="eastAsia" w:cs="仿宋_GB2312" w:asciiTheme="minorEastAsia" w:hAnsiTheme="minorEastAsia" w:eastAsiaTheme="minorEastAsia"/>
          <w:b/>
          <w:bCs w:val="0"/>
          <w:kern w:val="0"/>
          <w:sz w:val="21"/>
          <w:szCs w:val="21"/>
          <w:lang w:val="en-US" w:eastAsia="zh-CN" w:bidi="ar-SA"/>
        </w:rPr>
      </w:pPr>
      <w:r>
        <w:rPr>
          <w:rFonts w:hint="eastAsia" w:cs="仿宋_GB2312" w:asciiTheme="minorEastAsia" w:hAnsiTheme="minorEastAsia" w:eastAsiaTheme="minorEastAsia"/>
          <w:b/>
          <w:bCs w:val="0"/>
          <w:kern w:val="0"/>
          <w:sz w:val="21"/>
          <w:szCs w:val="21"/>
          <w:lang w:val="en-US" w:eastAsia="zh-CN" w:bidi="ar-SA"/>
        </w:rPr>
        <w:t>合同签订后预付合同合同总价款的40%</w:t>
      </w:r>
    </w:p>
    <w:p>
      <w:pPr>
        <w:pStyle w:val="2"/>
        <w:numPr>
          <w:ilvl w:val="0"/>
          <w:numId w:val="0"/>
        </w:numPr>
        <w:rPr>
          <w:rFonts w:hint="eastAsia" w:cs="仿宋_GB2312" w:asciiTheme="minorEastAsia" w:hAnsiTheme="minorEastAsia" w:eastAsiaTheme="minorEastAsia"/>
          <w:b/>
          <w:bCs w:val="0"/>
          <w:kern w:val="0"/>
          <w:sz w:val="21"/>
          <w:szCs w:val="21"/>
          <w:lang w:val="en-US" w:eastAsia="zh-CN" w:bidi="ar-SA"/>
        </w:rPr>
      </w:pPr>
      <w:r>
        <w:rPr>
          <w:rFonts w:hint="eastAsia" w:cs="仿宋_GB2312" w:asciiTheme="minorEastAsia" w:hAnsiTheme="minorEastAsia" w:eastAsiaTheme="minorEastAsia"/>
          <w:b/>
          <w:bCs w:val="0"/>
          <w:kern w:val="0"/>
          <w:sz w:val="21"/>
          <w:szCs w:val="21"/>
          <w:lang w:val="en-US" w:eastAsia="zh-CN" w:bidi="ar-SA"/>
        </w:rPr>
        <w:t>（2）整体项目安装调试完毕并验收合格后支付合同总价款57%；</w:t>
      </w:r>
    </w:p>
    <w:p>
      <w:pPr>
        <w:spacing w:line="360" w:lineRule="auto"/>
        <w:rPr>
          <w:rFonts w:hint="eastAsia" w:cs="仿宋_GB2312" w:asciiTheme="minorEastAsia" w:hAnsiTheme="minorEastAsia" w:eastAsiaTheme="minorEastAsia"/>
          <w:b/>
          <w:bCs w:val="0"/>
          <w:kern w:val="0"/>
          <w:sz w:val="21"/>
          <w:szCs w:val="21"/>
          <w:lang w:val="en-US" w:eastAsia="zh-CN" w:bidi="ar-SA"/>
        </w:rPr>
      </w:pPr>
      <w:r>
        <w:rPr>
          <w:rFonts w:hint="eastAsia" w:cs="仿宋_GB2312" w:asciiTheme="minorEastAsia" w:hAnsiTheme="minorEastAsia" w:eastAsiaTheme="minorEastAsia"/>
          <w:b/>
          <w:bCs w:val="0"/>
          <w:kern w:val="0"/>
          <w:sz w:val="21"/>
          <w:szCs w:val="21"/>
          <w:lang w:val="en-US" w:eastAsia="zh-CN" w:bidi="ar-SA"/>
        </w:rPr>
        <w:t>（3）剩余合同总价款3％，项目整体验收合格满一年后一个月内无息一次付清。</w:t>
      </w:r>
    </w:p>
    <w:p>
      <w:pPr>
        <w:spacing w:line="360" w:lineRule="auto"/>
        <w:ind w:firstLine="420" w:firstLineChars="200"/>
        <w:rPr>
          <w:rFonts w:asciiTheme="minorEastAsia" w:hAnsiTheme="minorEastAsia" w:eastAsiaTheme="minorEastAsia"/>
          <w:b/>
          <w:bCs/>
        </w:rPr>
      </w:pPr>
      <w:r>
        <w:rPr>
          <w:rFonts w:hint="eastAsia" w:cs="仿宋_GB2312" w:asciiTheme="minorEastAsia" w:hAnsiTheme="minorEastAsia" w:eastAsiaTheme="minorEastAsia"/>
          <w:bCs/>
          <w:kern w:val="0"/>
          <w:szCs w:val="21"/>
        </w:rPr>
        <w:t>承包人履行完合同约定的义务，按合同约定进度申请付款时，须提供票面价税合计金额与付款金额相同的增值税发票，及在项目所在地国税机关预缴税款的完税凭证复印件（加盖承包人单位公章）；结算付款时，承包人须提供完全部结算价款的增值税发票及相关完税凭证复印件（相关要求同上）；承包人应在每次增值税专用发票开具后的30个自然日内向发包人提交相应增值税发票，否则甲方有权拒收发票并要求重新开具。承包人申请付款提供资料不符合上述要求的，发包人有权拒绝付款，由此造成的经济损失概由承包人承担，承包人对发票的真实性和合法性负责，如果因发票的真实性和合法性受到政府机关质疑和检查，承包人除重新提供等额合法发票外，所发生的一切损失（包括罚金、滞纳金、税金等）都由承包人承担。</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七、材料设备供应</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31、发包人供应材料设备</w:t>
      </w:r>
    </w:p>
    <w:p>
      <w:pPr>
        <w:autoSpaceDE w:val="0"/>
        <w:autoSpaceDN w:val="0"/>
        <w:adjustRightInd w:val="0"/>
        <w:snapToGrid w:val="0"/>
        <w:spacing w:line="360" w:lineRule="auto"/>
        <w:ind w:left="199" w:leftChars="95" w:firstLine="210" w:firstLineChars="1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31.4发包人供应的材料设备与一览表不符时，双方约定发包人承担责任如下：</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（1）材料设备单价与一览表不符：</w:t>
      </w:r>
      <w:r>
        <w:rPr>
          <w:rFonts w:hint="eastAsia" w:asciiTheme="minorEastAsia" w:hAnsiTheme="minorEastAsia" w:eastAsiaTheme="minorEastAsia"/>
          <w:kern w:val="0"/>
          <w:szCs w:val="21"/>
          <w:u w:val="single"/>
        </w:rPr>
        <w:t xml:space="preserve"> /   </w:t>
      </w:r>
      <w:r>
        <w:rPr>
          <w:rFonts w:hint="eastAsia" w:asciiTheme="minorEastAsia" w:hAnsiTheme="minorEastAsia" w:eastAsiaTheme="minorEastAsia"/>
          <w:kern w:val="0"/>
          <w:szCs w:val="21"/>
        </w:rPr>
        <w:t xml:space="preserve"> 。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（2）材料设备的品种、规格、型号、质量等级与一览表不符： </w:t>
      </w:r>
      <w:r>
        <w:rPr>
          <w:rFonts w:hint="eastAsia" w:asciiTheme="minorEastAsia" w:hAnsiTheme="minorEastAsia" w:eastAsiaTheme="minorEastAsia"/>
          <w:kern w:val="0"/>
          <w:szCs w:val="21"/>
          <w:u w:val="single"/>
        </w:rPr>
        <w:t>若没有能说明原因的报告、工程变更，施工单位可拒接。</w:t>
      </w:r>
      <w:r>
        <w:rPr>
          <w:rFonts w:hint="eastAsia" w:asciiTheme="minorEastAsia" w:hAnsiTheme="minorEastAsia" w:eastAsiaTheme="minorEastAsia"/>
          <w:kern w:val="0"/>
          <w:szCs w:val="21"/>
        </w:rPr>
        <w:t xml:space="preserve">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（3）承包人可代为调剂串换的材料：</w:t>
      </w:r>
      <w:r>
        <w:rPr>
          <w:rFonts w:hint="eastAsia" w:asciiTheme="minorEastAsia" w:hAnsiTheme="minorEastAsia" w:eastAsiaTheme="minorEastAsia"/>
          <w:kern w:val="0"/>
          <w:szCs w:val="21"/>
          <w:u w:val="single"/>
        </w:rPr>
        <w:t xml:space="preserve">  需征得发包人同意。 </w:t>
      </w:r>
      <w:r>
        <w:rPr>
          <w:rFonts w:hint="eastAsia" w:asciiTheme="minorEastAsia" w:hAnsiTheme="minorEastAsia" w:eastAsiaTheme="minorEastAsia"/>
          <w:kern w:val="0"/>
          <w:szCs w:val="21"/>
        </w:rPr>
        <w:t xml:space="preserve">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（4）到货地点与一览表不符：</w:t>
      </w:r>
      <w:r>
        <w:rPr>
          <w:rFonts w:hint="eastAsia" w:asciiTheme="minorEastAsia" w:hAnsiTheme="minorEastAsia" w:eastAsiaTheme="minorEastAsia"/>
          <w:kern w:val="0"/>
          <w:szCs w:val="21"/>
          <w:u w:val="single"/>
        </w:rPr>
        <w:t>施工单位可拒接。</w:t>
      </w:r>
      <w:r>
        <w:rPr>
          <w:rFonts w:hint="eastAsia" w:asciiTheme="minorEastAsia" w:hAnsiTheme="minorEastAsia" w:eastAsiaTheme="minorEastAsia"/>
          <w:kern w:val="0"/>
          <w:szCs w:val="21"/>
        </w:rPr>
        <w:t xml:space="preserve">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（5）供应数量与一览表不符：</w:t>
      </w:r>
      <w:r>
        <w:rPr>
          <w:rFonts w:hint="eastAsia" w:asciiTheme="minorEastAsia" w:hAnsiTheme="minorEastAsia" w:eastAsiaTheme="minorEastAsia"/>
          <w:kern w:val="0"/>
          <w:szCs w:val="21"/>
          <w:u w:val="single"/>
        </w:rPr>
        <w:t xml:space="preserve"> 以承包单位的材料需求计划为准。</w:t>
      </w:r>
      <w:r>
        <w:rPr>
          <w:rFonts w:hint="eastAsia" w:asciiTheme="minorEastAsia" w:hAnsiTheme="minorEastAsia" w:eastAsiaTheme="minorEastAsia"/>
          <w:kern w:val="0"/>
          <w:szCs w:val="21"/>
        </w:rPr>
        <w:t xml:space="preserve">  </w:t>
      </w:r>
    </w:p>
    <w:p>
      <w:pPr>
        <w:autoSpaceDE w:val="0"/>
        <w:autoSpaceDN w:val="0"/>
        <w:adjustRightInd w:val="0"/>
        <w:snapToGrid w:val="0"/>
        <w:spacing w:line="360" w:lineRule="auto"/>
        <w:ind w:left="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（6）到货时间与一览表不符：</w:t>
      </w:r>
      <w:r>
        <w:rPr>
          <w:rFonts w:hint="eastAsia" w:asciiTheme="minorEastAsia" w:hAnsiTheme="minorEastAsia" w:eastAsiaTheme="minorEastAsia"/>
          <w:kern w:val="0"/>
          <w:szCs w:val="21"/>
          <w:u w:val="single"/>
        </w:rPr>
        <w:t xml:space="preserve"> 以承包单位的材料需求计划为准，若到货时间影响了工期，由监理工程师核实后，准予顺延工期。</w:t>
      </w:r>
      <w:r>
        <w:rPr>
          <w:rFonts w:hint="eastAsia" w:asciiTheme="minorEastAsia" w:hAnsiTheme="minorEastAsia" w:eastAsiaTheme="minorEastAsia"/>
          <w:kern w:val="0"/>
          <w:szCs w:val="21"/>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32、承包人采购材料设备</w:t>
      </w:r>
    </w:p>
    <w:p>
      <w:pPr>
        <w:kinsoku w:val="0"/>
        <w:overflowPunct w:val="0"/>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32.1承包人采购材料设备的约定：</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承包人必须严格按施工图约定及合同要求选择材料。采购前报监理单位和建设单位的相关部门批准后，方可进行采购。所选材料必须是符合国家行业部门检测的合格产品，符合国家环境污染控制有关规范，具备出厂证明、质量检验证、产品合格证及相关检验证明。在使用前报监理单位和建设单位确认后方可用于工程，否则按照不合格产品对待，由此造成的经济损失由承包人承担。</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u w:val="single"/>
        </w:rPr>
        <w:t>暂定价材料（</w:t>
      </w:r>
      <w:r>
        <w:rPr>
          <w:rFonts w:hint="eastAsia" w:asciiTheme="minorEastAsia" w:hAnsiTheme="minorEastAsia" w:eastAsiaTheme="minorEastAsia"/>
          <w:bCs/>
          <w:szCs w:val="21"/>
          <w:u w:val="single"/>
        </w:rPr>
        <w:t>除甲供材料外</w:t>
      </w:r>
      <w:r>
        <w:rPr>
          <w:rFonts w:hint="eastAsia" w:asciiTheme="minorEastAsia" w:hAnsiTheme="minorEastAsia" w:eastAsiaTheme="minorEastAsia"/>
          <w:szCs w:val="21"/>
          <w:u w:val="single"/>
        </w:rPr>
        <w:t>）和招标时没有的材料，在采购前均需报发包人</w:t>
      </w:r>
      <w:r>
        <w:rPr>
          <w:rFonts w:hint="eastAsia" w:cs="仿宋_GB2312" w:asciiTheme="minorEastAsia" w:hAnsiTheme="minorEastAsia" w:eastAsiaTheme="minorEastAsia"/>
          <w:kern w:val="0"/>
          <w:szCs w:val="21"/>
          <w:u w:val="single"/>
        </w:rPr>
        <w:t>认质认价，结算时在磋商综合单价的基础上按甲方的认质认价单进行调整。</w:t>
      </w:r>
    </w:p>
    <w:p>
      <w:pPr>
        <w:adjustRightInd w:val="0"/>
        <w:snapToGrid w:val="0"/>
        <w:spacing w:line="360" w:lineRule="auto"/>
        <w:ind w:firstLine="420" w:firstLineChars="200"/>
        <w:rPr>
          <w:rFonts w:cs="仿宋_GB2312" w:asciiTheme="minorEastAsia" w:hAnsiTheme="minorEastAsia" w:eastAsiaTheme="minorEastAsia"/>
          <w:kern w:val="0"/>
          <w:szCs w:val="21"/>
          <w:u w:val="single"/>
        </w:rPr>
      </w:pPr>
      <w:r>
        <w:rPr>
          <w:rFonts w:hint="eastAsia" w:cs="仿宋_GB2312" w:asciiTheme="minorEastAsia" w:hAnsiTheme="minorEastAsia" w:eastAsiaTheme="minorEastAsia"/>
          <w:kern w:val="0"/>
          <w:szCs w:val="21"/>
          <w:u w:val="single"/>
        </w:rPr>
        <w:t>对承包人采购的材料，发包人有权自行采购和指定采购，但需在采购前提前书面通知承包人，承包人不再就该部分材料进行采购。</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八、工程变更</w:t>
      </w:r>
    </w:p>
    <w:p>
      <w:pPr>
        <w:adjustRightInd w:val="0"/>
        <w:snapToGrid w:val="0"/>
        <w:spacing w:line="360" w:lineRule="auto"/>
        <w:ind w:firstLine="525" w:firstLineChars="250"/>
        <w:rPr>
          <w:rFonts w:asciiTheme="minorEastAsia" w:hAnsiTheme="minorEastAsia" w:eastAsiaTheme="minorEastAsia"/>
          <w:szCs w:val="21"/>
          <w:u w:val="single"/>
        </w:rPr>
      </w:pPr>
      <w:r>
        <w:rPr>
          <w:rFonts w:hint="eastAsia" w:asciiTheme="minorEastAsia" w:hAnsiTheme="minorEastAsia" w:eastAsiaTheme="minorEastAsia"/>
          <w:szCs w:val="21"/>
          <w:u w:val="single"/>
        </w:rPr>
        <w:t>承包人在工程变更、签证确定后14天内，提出变更、签证工程价款的报告，经监理工程师确认后调整合同暂定价款。变更、签证合同价款按下列方法确定：</w:t>
      </w:r>
    </w:p>
    <w:p>
      <w:pPr>
        <w:overflowPunct w:val="0"/>
        <w:adjustRightInd w:val="0"/>
        <w:snapToGrid w:val="0"/>
        <w:spacing w:line="360" w:lineRule="auto"/>
        <w:ind w:firstLine="407" w:firstLineChars="194"/>
        <w:rPr>
          <w:rFonts w:asciiTheme="minorEastAsia" w:hAnsiTheme="minorEastAsia" w:eastAsiaTheme="minorEastAsia"/>
          <w:szCs w:val="21"/>
          <w:u w:val="single"/>
        </w:rPr>
      </w:pPr>
      <w:r>
        <w:rPr>
          <w:rFonts w:hint="eastAsia" w:asciiTheme="minorEastAsia" w:hAnsiTheme="minorEastAsia" w:eastAsiaTheme="minorEastAsia"/>
          <w:szCs w:val="21"/>
        </w:rPr>
        <w:t>（1）</w:t>
      </w:r>
      <w:r>
        <w:rPr>
          <w:rFonts w:hint="eastAsia" w:asciiTheme="minorEastAsia" w:hAnsiTheme="minorEastAsia" w:eastAsiaTheme="minorEastAsia"/>
          <w:szCs w:val="21"/>
          <w:u w:val="single"/>
        </w:rPr>
        <w:t>合同中已有适用于变更、签证工程的价格，按相应项目合同已确认的综合单价办理结算；</w:t>
      </w:r>
    </w:p>
    <w:p>
      <w:pPr>
        <w:overflowPunct w:val="0"/>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（2）</w:t>
      </w:r>
      <w:r>
        <w:rPr>
          <w:rFonts w:hint="eastAsia" w:asciiTheme="minorEastAsia" w:hAnsiTheme="minorEastAsia" w:eastAsiaTheme="minorEastAsia"/>
          <w:szCs w:val="21"/>
          <w:u w:val="single"/>
        </w:rPr>
        <w:t>合同中只有类似于变更、签证工程的价格，只调整相应的主材费，主材单价按磋商响应文件主材价格计算，若磋商响应文件中无主材单价时，按发包人认定价格进行调整；</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（3）</w:t>
      </w:r>
      <w:r>
        <w:rPr>
          <w:rFonts w:hint="eastAsia" w:asciiTheme="minorEastAsia" w:hAnsiTheme="minorEastAsia" w:eastAsiaTheme="minorEastAsia"/>
          <w:szCs w:val="21"/>
          <w:u w:val="single"/>
        </w:rPr>
        <w:t>合同中没有适用或类似于工程变更、签证的价格，由承包人按招标文件编制上限控制价综合单价的原则组价,并下浮中标优惠比例确定综合单价(发包人认质认价的材料设备价不下浮)；</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（4）</w:t>
      </w:r>
      <w:r>
        <w:rPr>
          <w:rFonts w:hint="eastAsia" w:asciiTheme="minorEastAsia" w:hAnsiTheme="minorEastAsia" w:eastAsiaTheme="minorEastAsia"/>
          <w:szCs w:val="21"/>
          <w:u w:val="single"/>
        </w:rPr>
        <w:t>变更、签证工程的措施项目费调整原则按27.1（2）规定。</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九、竣工验收与结算</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36、竣工验收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36.1承包人提供竣工图的约定：</w:t>
      </w:r>
      <w:r>
        <w:rPr>
          <w:rFonts w:hint="eastAsia" w:asciiTheme="minorEastAsia" w:hAnsiTheme="minorEastAsia" w:eastAsiaTheme="minorEastAsia"/>
          <w:szCs w:val="21"/>
          <w:u w:val="single"/>
        </w:rPr>
        <w:t>工程竣工后承包人除按照建设部《城市建设档案管理规定》向城建档案馆备案外，还应在工程竣工后14日内向发包人提供完整的竣工图纸和伍套竣工结算及其他资料，不另计取费用。</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36.6中间交工工程的范围和竣工时间：</w:t>
      </w:r>
      <w:r>
        <w:rPr>
          <w:rFonts w:hint="eastAsia" w:asciiTheme="minorEastAsia" w:hAnsiTheme="minorEastAsia" w:eastAsiaTheme="minorEastAsia"/>
          <w:szCs w:val="21"/>
          <w:u w:val="single"/>
        </w:rPr>
        <w:t>竣工时间以发包人组织的竣工验收合格日期为准。</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37、竣工结算</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结算审查期限：</w:t>
      </w:r>
      <w:r>
        <w:rPr>
          <w:rFonts w:hint="eastAsia" w:asciiTheme="minorEastAsia" w:hAnsiTheme="minorEastAsia" w:eastAsiaTheme="minorEastAsia"/>
          <w:kern w:val="0"/>
          <w:szCs w:val="21"/>
          <w:u w:val="single"/>
        </w:rPr>
        <w:t xml:space="preserve"> ①已完工程经验收合格后，承包人应在60天内将完整的工程结算资料（含四套竣工图）报送监理人，监理人应在30日内对所送结算资料的完整性、正确性审核无误并对价款进行初审后报送发包人，发包人在收到完整无缺的结算资料后90天内审核完毕，或提出审核意见。②承包人在竣工后60天内不报送结算，</w:t>
      </w:r>
      <w:r>
        <w:rPr>
          <w:rFonts w:hint="eastAsia" w:asciiTheme="minorEastAsia" w:hAnsiTheme="minorEastAsia" w:eastAsiaTheme="minorEastAsia"/>
          <w:szCs w:val="21"/>
          <w:u w:val="single"/>
        </w:rPr>
        <w:t>发包人有权罚款</w:t>
      </w:r>
      <w:r>
        <w:rPr>
          <w:rFonts w:hint="eastAsia" w:asciiTheme="minorEastAsia" w:hAnsiTheme="minorEastAsia" w:eastAsiaTheme="minorEastAsia"/>
          <w:kern w:val="0"/>
          <w:szCs w:val="21"/>
        </w:rPr>
        <w:t>。</w:t>
      </w:r>
    </w:p>
    <w:p>
      <w:pPr>
        <w:tabs>
          <w:tab w:val="left" w:pos="1080"/>
        </w:tabs>
        <w:adjustRightInd w:val="0"/>
        <w:snapToGrid w:val="0"/>
        <w:spacing w:line="360" w:lineRule="auto"/>
        <w:ind w:firstLine="420" w:firstLineChars="200"/>
        <w:rPr>
          <w:rFonts w:asciiTheme="minorEastAsia" w:hAnsiTheme="minorEastAsia" w:eastAsiaTheme="minorEastAsia"/>
          <w:color w:val="0070C3"/>
          <w:kern w:val="0"/>
          <w:szCs w:val="21"/>
        </w:rPr>
      </w:pPr>
      <w:r>
        <w:rPr>
          <w:rFonts w:hint="eastAsia" w:asciiTheme="minorEastAsia" w:hAnsiTheme="minorEastAsia" w:eastAsiaTheme="minorEastAsia"/>
          <w:kern w:val="0"/>
          <w:szCs w:val="21"/>
        </w:rPr>
        <w:t>承包人应认真编制工程结算书，不得弄虚作假，</w:t>
      </w:r>
      <w:r>
        <w:rPr>
          <w:rFonts w:hint="eastAsia" w:asciiTheme="minorEastAsia" w:hAnsiTheme="minorEastAsia" w:eastAsiaTheme="minorEastAsia"/>
          <w:color w:val="000000"/>
          <w:kern w:val="0"/>
          <w:szCs w:val="21"/>
        </w:rPr>
        <w:t>结算审核工作由发包人委托工程造价咨询单位进行并出具审核报告，审核费用由发包人与承包人共同承担，发包人承担基本审核费，承包人承担效益收费。</w:t>
      </w:r>
      <w:r>
        <w:rPr>
          <w:rFonts w:asciiTheme="minorEastAsia" w:hAnsiTheme="minorEastAsia" w:eastAsiaTheme="minorEastAsia"/>
          <w:color w:val="000000"/>
          <w:kern w:val="0"/>
          <w:szCs w:val="21"/>
        </w:rPr>
        <w:t>费率执行发包人与被委托工程造价咨询单位所签订委托合同约定费率</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38、质量保证</w:t>
      </w:r>
    </w:p>
    <w:p>
      <w:pPr>
        <w:tabs>
          <w:tab w:val="left" w:pos="1080"/>
        </w:tabs>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38.1</w:t>
      </w:r>
      <w:r>
        <w:rPr>
          <w:rFonts w:hint="eastAsia" w:asciiTheme="minorEastAsia" w:hAnsiTheme="minorEastAsia" w:eastAsiaTheme="minorEastAsia"/>
          <w:szCs w:val="21"/>
        </w:rPr>
        <w:t>若竣工验收达不到合同约定的合格标准质量要求，承包方应接受合同价百分之五的罚款，并免费维修至质量要求合格标准。同时发包方保留对承包方在施工过程中的其他奖罚。</w:t>
      </w:r>
    </w:p>
    <w:p>
      <w:pPr>
        <w:tabs>
          <w:tab w:val="left" w:pos="1080"/>
        </w:tabs>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38.2质保金。工程竣工结算时，甲方从应付乙方的工程款内，按工程结算总价款的5%预留工程质保金，该质保金甲方应专户存入银行备用。</w:t>
      </w:r>
    </w:p>
    <w:p>
      <w:pPr>
        <w:tabs>
          <w:tab w:val="left" w:pos="108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38.3质保</w:t>
      </w:r>
      <w:r>
        <w:rPr>
          <w:rFonts w:hint="eastAsia" w:asciiTheme="minorEastAsia" w:hAnsiTheme="minorEastAsia" w:eastAsiaTheme="minorEastAsia"/>
          <w:szCs w:val="21"/>
        </w:rPr>
        <w:t>期：</w:t>
      </w:r>
      <w:r>
        <w:rPr>
          <w:rFonts w:hint="eastAsia" w:asciiTheme="minorEastAsia" w:hAnsiTheme="minorEastAsia" w:eastAsiaTheme="minorEastAsia"/>
          <w:szCs w:val="21"/>
          <w:u w:val="single"/>
        </w:rPr>
        <w:t>详见附件《工程质量保修书》约定内容</w:t>
      </w:r>
      <w:r>
        <w:rPr>
          <w:rFonts w:hint="eastAsia" w:asciiTheme="minorEastAsia" w:hAnsiTheme="minorEastAsia" w:eastAsiaTheme="minorEastAsia"/>
          <w:szCs w:val="21"/>
        </w:rPr>
        <w:t>。</w:t>
      </w:r>
    </w:p>
    <w:p>
      <w:pPr>
        <w:tabs>
          <w:tab w:val="left" w:pos="108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38.4质保</w:t>
      </w:r>
      <w:r>
        <w:rPr>
          <w:rFonts w:hint="eastAsia" w:asciiTheme="minorEastAsia" w:hAnsiTheme="minorEastAsia" w:eastAsiaTheme="minorEastAsia"/>
          <w:szCs w:val="21"/>
        </w:rPr>
        <w:t>期自竣工验收合格、发包人代表在最终验收记录上签字之日算起。</w:t>
      </w:r>
    </w:p>
    <w:p>
      <w:pPr>
        <w:tabs>
          <w:tab w:val="left" w:pos="1080"/>
        </w:tabs>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szCs w:val="21"/>
          <w:u w:val="single"/>
        </w:rPr>
        <w:t>38.5本工程</w:t>
      </w:r>
      <w:r>
        <w:rPr>
          <w:rFonts w:hint="eastAsia" w:asciiTheme="minorEastAsia" w:hAnsiTheme="minorEastAsia" w:eastAsiaTheme="minorEastAsia"/>
          <w:kern w:val="0"/>
          <w:szCs w:val="21"/>
          <w:u w:val="single"/>
        </w:rPr>
        <w:t>质保</w:t>
      </w:r>
      <w:r>
        <w:rPr>
          <w:rFonts w:hint="eastAsia" w:asciiTheme="minorEastAsia" w:hAnsiTheme="minorEastAsia" w:eastAsiaTheme="minorEastAsia"/>
          <w:szCs w:val="21"/>
          <w:u w:val="single"/>
        </w:rPr>
        <w:t>期满后，一个月内承包人递交返还</w:t>
      </w:r>
      <w:r>
        <w:rPr>
          <w:rFonts w:hint="eastAsia" w:asciiTheme="minorEastAsia" w:hAnsiTheme="minorEastAsia" w:eastAsiaTheme="minorEastAsia"/>
          <w:kern w:val="0"/>
          <w:szCs w:val="21"/>
          <w:u w:val="single"/>
        </w:rPr>
        <w:t>质保</w:t>
      </w:r>
      <w:r>
        <w:rPr>
          <w:rFonts w:hint="eastAsia" w:asciiTheme="minorEastAsia" w:hAnsiTheme="minorEastAsia" w:eastAsiaTheme="minorEastAsia"/>
          <w:szCs w:val="21"/>
          <w:u w:val="single"/>
        </w:rPr>
        <w:t>金的书面申请并按发包人规定办理相关手续，承包人办理完相关手续后，若无质量问题，发包人一次性无息退还</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质保</w:t>
      </w:r>
      <w:r>
        <w:rPr>
          <w:rFonts w:hint="eastAsia" w:asciiTheme="minorEastAsia" w:hAnsiTheme="minorEastAsia" w:eastAsiaTheme="minorEastAsia"/>
          <w:szCs w:val="21"/>
        </w:rPr>
        <w:t>金的支付需经发包人委托的管理部门签字确认。</w:t>
      </w:r>
    </w:p>
    <w:p>
      <w:pPr>
        <w:tabs>
          <w:tab w:val="left" w:pos="1080"/>
        </w:tabs>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38.6质保期内出现工程质量问题，乙方应在甲方通知后24小时内进行无偿维修；若乙方未能及时维修，则甲方有权委托其他单位维修，费用在乙方质保金中扣除，不足部分由乙方承担。</w:t>
      </w:r>
    </w:p>
    <w:p>
      <w:pPr>
        <w:adjustRightInd w:val="0"/>
        <w:snapToGrid w:val="0"/>
        <w:spacing w:line="360" w:lineRule="auto"/>
        <w:ind w:firstLine="525" w:firstLineChars="25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38.7乙方将工程交付甲方后，除有关质保条款仍然有效外，其他条款即告终止，质保期满，并结清余款后有关质保条款终止。</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十、违约、索赔和争议</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39、违约</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39.1本合同中关于发包人违约的具体责任如下：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本合同通用条款第28.1条约定发包人违约应承担的违约责任：</w:t>
      </w:r>
      <w:r>
        <w:rPr>
          <w:rFonts w:hint="eastAsia" w:asciiTheme="minorEastAsia" w:hAnsiTheme="minorEastAsia" w:eastAsiaTheme="minorEastAsia"/>
          <w:kern w:val="0"/>
          <w:szCs w:val="21"/>
          <w:u w:val="single"/>
        </w:rPr>
        <w:t>通用条款第28.1条不适用</w:t>
      </w:r>
      <w:r>
        <w:rPr>
          <w:rFonts w:hint="eastAsia" w:cs="宋体" w:asciiTheme="minorEastAsia" w:hAnsiTheme="minorEastAsia" w:eastAsiaTheme="minorEastAsia"/>
          <w:kern w:val="0"/>
          <w:szCs w:val="21"/>
          <w:u w:val="single"/>
        </w:rPr>
        <w:t>。</w:t>
      </w:r>
    </w:p>
    <w:p>
      <w:pPr>
        <w:pStyle w:val="28"/>
        <w:tabs>
          <w:tab w:val="left" w:pos="0"/>
        </w:tabs>
        <w:adjustRightInd w:val="0"/>
        <w:snapToGrid w:val="0"/>
        <w:rPr>
          <w:rFonts w:asciiTheme="minorEastAsia" w:hAnsiTheme="minorEastAsia" w:eastAsiaTheme="minorEastAsia"/>
          <w:kern w:val="0"/>
          <w:u w:val="single"/>
        </w:rPr>
      </w:pPr>
      <w:r>
        <w:rPr>
          <w:rFonts w:hint="eastAsia" w:asciiTheme="minorEastAsia" w:hAnsiTheme="minorEastAsia" w:eastAsiaTheme="minorEastAsia"/>
          <w:kern w:val="0"/>
        </w:rPr>
        <w:t>本合同通用条款第30.5款约定发包人违约应承担的违约责任：</w:t>
      </w:r>
      <w:r>
        <w:rPr>
          <w:rFonts w:hint="eastAsia" w:asciiTheme="minorEastAsia" w:hAnsiTheme="minorEastAsia" w:eastAsiaTheme="minorEastAsia"/>
          <w:kern w:val="0"/>
          <w:u w:val="single"/>
        </w:rPr>
        <w:t>通用条款第30.5款不适用</w:t>
      </w:r>
      <w:r>
        <w:rPr>
          <w:rFonts w:hint="eastAsia" w:cs="宋体" w:asciiTheme="minorEastAsia" w:hAnsiTheme="minorEastAsia" w:eastAsiaTheme="minorEastAsia"/>
          <w:kern w:val="0"/>
          <w:u w:val="single"/>
        </w:rPr>
        <w:t xml:space="preserve">。  </w:t>
      </w:r>
    </w:p>
    <w:p>
      <w:pPr>
        <w:pStyle w:val="28"/>
        <w:tabs>
          <w:tab w:val="left" w:pos="0"/>
        </w:tabs>
        <w:adjustRightInd w:val="0"/>
        <w:snapToGrid w:val="0"/>
        <w:rPr>
          <w:rFonts w:asciiTheme="minorEastAsia" w:hAnsiTheme="minorEastAsia" w:eastAsiaTheme="minorEastAsia"/>
          <w:kern w:val="0"/>
        </w:rPr>
      </w:pPr>
      <w:r>
        <w:rPr>
          <w:rFonts w:hint="eastAsia" w:asciiTheme="minorEastAsia" w:hAnsiTheme="minorEastAsia" w:eastAsiaTheme="minorEastAsia"/>
          <w:kern w:val="0"/>
        </w:rPr>
        <w:t>本合同通用条款第37.6款约定发包人违约应承担的违约责任：</w:t>
      </w:r>
      <w:r>
        <w:rPr>
          <w:rFonts w:hint="eastAsia" w:asciiTheme="minorEastAsia" w:hAnsiTheme="minorEastAsia" w:eastAsiaTheme="minorEastAsia"/>
          <w:kern w:val="0"/>
          <w:u w:val="single"/>
        </w:rPr>
        <w:t>通用条款第37.6款不适用</w:t>
      </w:r>
      <w:r>
        <w:rPr>
          <w:rFonts w:hint="eastAsia" w:cs="宋体" w:asciiTheme="minorEastAsia" w:hAnsiTheme="minorEastAsia" w:eastAsiaTheme="minorEastAsia"/>
          <w:kern w:val="0"/>
          <w:u w:val="single"/>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双方约定的发包人其他违约责任：</w:t>
      </w:r>
      <w:r>
        <w:rPr>
          <w:rFonts w:hint="eastAsia" w:cs="宋体" w:asciiTheme="minorEastAsia" w:hAnsiTheme="minorEastAsia" w:eastAsiaTheme="minorEastAsia"/>
          <w:kern w:val="0"/>
          <w:szCs w:val="21"/>
          <w:u w:val="single"/>
        </w:rPr>
        <w:t xml:space="preserve">   无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39.2本合同中关于承包人违约的具体责任如下：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本合同通用条款第14.2款约定承包人违约承担的违约责任：</w:t>
      </w:r>
      <w:r>
        <w:rPr>
          <w:rFonts w:hint="eastAsia" w:cs="Courier New" w:asciiTheme="minorEastAsia" w:hAnsiTheme="minorEastAsia" w:eastAsiaTheme="minorEastAsia"/>
          <w:szCs w:val="21"/>
          <w:u w:val="single"/>
        </w:rPr>
        <w:t>承包人在工程实施过程中，任何因磋商时忽视或误解工地情况而导致的索赔或工期延长申请将不被批准。由于承包人自身原因导致工期延误，每延迟一天，承包人向发包人支付2000元作为违约金；发包人根据延期情况，发包人经书面通知承包人后，有权解除本合同。承包人支付违约金并不免除完成工程及修补缺陷的义务。</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本合同通用条款第15.1款约定承包人违约应承担的违约责任：</w:t>
      </w:r>
      <w:r>
        <w:rPr>
          <w:rFonts w:hint="eastAsia" w:asciiTheme="minorEastAsia" w:hAnsiTheme="minorEastAsia" w:eastAsiaTheme="minorEastAsia"/>
          <w:szCs w:val="21"/>
          <w:u w:val="single"/>
        </w:rPr>
        <w:t>承包人承担因工程质量达不到本合同书约定的质量等级所造成检测、返工、加固等所有质量补救措施的全部费用。当发包人认为质量问题严重，需要终止合同更换承包人，或承包人拒绝尽快采取弥补质量缺陷措施时，发包人有权终止合同更换承包人，承包人承担发包人因此终止合同更换承包人的全部责任，承担因此产生的全部费用，并向发包人支付工程质量违约金，工程质量违约金最高限额为已完工程结算价的5％。</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kern w:val="0"/>
          <w:szCs w:val="21"/>
        </w:rPr>
        <w:t>双方约定的承包人其他违约责任：</w:t>
      </w:r>
      <w:r>
        <w:rPr>
          <w:rFonts w:hint="eastAsia" w:cs="宋体" w:asciiTheme="minorEastAsia" w:hAnsiTheme="minorEastAsia" w:eastAsiaTheme="minorEastAsia"/>
          <w:kern w:val="0"/>
          <w:szCs w:val="21"/>
          <w:u w:val="single"/>
        </w:rPr>
        <w:t xml:space="preserve">   ／  </w:t>
      </w:r>
      <w:r>
        <w:rPr>
          <w:rFonts w:hint="eastAsia" w:cs="宋体" w:asciiTheme="minorEastAsia" w:hAnsiTheme="minorEastAsia" w:eastAsiaTheme="minorEastAsia"/>
          <w:kern w:val="0"/>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41、争议</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41.1双方当事人约定，在履行合同过程中产生争议时：</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（1）请</w:t>
      </w:r>
      <w:r>
        <w:rPr>
          <w:rFonts w:hint="eastAsia" w:asciiTheme="minorEastAsia" w:hAnsiTheme="minorEastAsia" w:eastAsiaTheme="minorEastAsia"/>
          <w:kern w:val="0"/>
          <w:szCs w:val="21"/>
          <w:u w:val="single"/>
        </w:rPr>
        <w:t xml:space="preserve"> 当地</w:t>
      </w:r>
      <w:r>
        <w:rPr>
          <w:rFonts w:hint="eastAsia" w:asciiTheme="minorEastAsia" w:hAnsiTheme="minorEastAsia" w:eastAsiaTheme="minorEastAsia"/>
          <w:szCs w:val="21"/>
          <w:u w:val="single"/>
        </w:rPr>
        <w:t xml:space="preserve">建设行政管理部门  </w:t>
      </w:r>
      <w:r>
        <w:rPr>
          <w:rFonts w:hint="eastAsia" w:asciiTheme="minorEastAsia" w:hAnsiTheme="minorEastAsia" w:eastAsiaTheme="minorEastAsia"/>
          <w:kern w:val="0"/>
          <w:szCs w:val="21"/>
        </w:rPr>
        <w:t>调解；</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（2）合同争议调解不成的，按下列第</w:t>
      </w:r>
      <w:r>
        <w:rPr>
          <w:rFonts w:hint="eastAsia" w:asciiTheme="minorEastAsia" w:hAnsiTheme="minorEastAsia" w:eastAsiaTheme="minorEastAsia"/>
          <w:kern w:val="0"/>
          <w:szCs w:val="21"/>
          <w:u w:val="single"/>
        </w:rPr>
        <w:t xml:space="preserve">   ②    </w:t>
      </w:r>
      <w:r>
        <w:rPr>
          <w:rFonts w:hint="eastAsia" w:asciiTheme="minorEastAsia" w:hAnsiTheme="minorEastAsia" w:eastAsiaTheme="minorEastAsia"/>
          <w:kern w:val="0"/>
          <w:szCs w:val="21"/>
        </w:rPr>
        <w:t>种方式解决：</w:t>
      </w:r>
    </w:p>
    <w:p>
      <w:pPr>
        <w:adjustRightInd w:val="0"/>
        <w:snapToGrid w:val="0"/>
        <w:spacing w:line="360" w:lineRule="auto"/>
        <w:ind w:firstLine="630" w:firstLineChars="300"/>
        <w:rPr>
          <w:rFonts w:asciiTheme="minorEastAsia" w:hAnsiTheme="minorEastAsia" w:eastAsiaTheme="minorEastAsia"/>
          <w:kern w:val="0"/>
          <w:szCs w:val="21"/>
        </w:rPr>
      </w:pPr>
      <w:r>
        <w:rPr>
          <w:rFonts w:hint="eastAsia" w:asciiTheme="minorEastAsia" w:hAnsiTheme="minorEastAsia" w:eastAsiaTheme="minorEastAsia"/>
          <w:kern w:val="0"/>
          <w:szCs w:val="21"/>
        </w:rPr>
        <w:t>① 提交</w:t>
      </w:r>
      <w:r>
        <w:rPr>
          <w:rFonts w:hint="eastAsia" w:cs="宋体" w:asciiTheme="minorEastAsia" w:hAnsiTheme="minorEastAsia" w:eastAsiaTheme="minorEastAsia"/>
          <w:kern w:val="0"/>
          <w:szCs w:val="21"/>
          <w:u w:val="single"/>
        </w:rPr>
        <w:t xml:space="preserve">   ／  </w:t>
      </w:r>
      <w:r>
        <w:rPr>
          <w:rFonts w:hint="eastAsia" w:asciiTheme="minorEastAsia" w:hAnsiTheme="minorEastAsia" w:eastAsiaTheme="minorEastAsia"/>
          <w:kern w:val="0"/>
          <w:szCs w:val="21"/>
        </w:rPr>
        <w:t>仲裁委员会申请仲裁；</w:t>
      </w:r>
    </w:p>
    <w:p>
      <w:pPr>
        <w:adjustRightInd w:val="0"/>
        <w:snapToGrid w:val="0"/>
        <w:spacing w:line="360" w:lineRule="auto"/>
        <w:ind w:firstLine="630" w:firstLineChars="300"/>
        <w:rPr>
          <w:rFonts w:asciiTheme="minorEastAsia" w:hAnsiTheme="minorEastAsia" w:eastAsiaTheme="minorEastAsia"/>
          <w:kern w:val="0"/>
          <w:szCs w:val="21"/>
        </w:rPr>
      </w:pPr>
      <w:r>
        <w:rPr>
          <w:rFonts w:hint="eastAsia" w:asciiTheme="minorEastAsia" w:hAnsiTheme="minorEastAsia" w:eastAsiaTheme="minorEastAsia"/>
          <w:kern w:val="0"/>
          <w:szCs w:val="21"/>
        </w:rPr>
        <w:t>② 依法向</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szCs w:val="21"/>
          <w:u w:val="single"/>
        </w:rPr>
        <w:t xml:space="preserve">项目所在地有管辖权的  </w:t>
      </w:r>
      <w:r>
        <w:rPr>
          <w:rFonts w:hint="eastAsia" w:asciiTheme="minorEastAsia" w:hAnsiTheme="minorEastAsia" w:eastAsiaTheme="minorEastAsia"/>
          <w:kern w:val="0"/>
          <w:szCs w:val="21"/>
        </w:rPr>
        <w:t>人民法院提起诉讼。</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十一、其他</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42、工程分包</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42.1本工程发包人同意承包人分包的专业工程：</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分包施工单位为：</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43、不可抗力</w:t>
      </w:r>
    </w:p>
    <w:p>
      <w:pPr>
        <w:adjustRightInd w:val="0"/>
        <w:snapToGrid w:val="0"/>
        <w:spacing w:line="360" w:lineRule="auto"/>
        <w:ind w:firstLine="420" w:firstLineChars="200"/>
        <w:rPr>
          <w:rFonts w:asciiTheme="minorEastAsia" w:hAnsiTheme="minorEastAsia" w:eastAsiaTheme="minorEastAsia"/>
          <w:kern w:val="0"/>
          <w:szCs w:val="21"/>
          <w:u w:val="single"/>
        </w:rPr>
      </w:pPr>
      <w:r>
        <w:rPr>
          <w:rFonts w:hint="eastAsia" w:asciiTheme="minorEastAsia" w:hAnsiTheme="minorEastAsia" w:eastAsiaTheme="minorEastAsia"/>
          <w:kern w:val="0"/>
          <w:szCs w:val="21"/>
        </w:rPr>
        <w:t>43.1双方关于不可抗力的约定：</w:t>
      </w:r>
      <w:r>
        <w:rPr>
          <w:rFonts w:hint="eastAsia" w:asciiTheme="minorEastAsia" w:hAnsiTheme="minorEastAsia" w:eastAsiaTheme="minorEastAsia"/>
          <w:bCs/>
          <w:kern w:val="0"/>
          <w:szCs w:val="21"/>
          <w:u w:val="single"/>
        </w:rPr>
        <w:t>指战争、动乱、空中飞行物体坠落、造成灾难性影响的地震（六级以上）或其它非发包人或承包人双方责任造成的爆炸、火灾，以及对工程造成损害的风、雨、雪、洪水等自然灾害（八级以上持续大风、24小时降雨量在50mm以上的持续大雨）。</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44、保险</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44.6本工程双方约定投保内容如下：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（1）发包人投保内容：</w:t>
      </w:r>
      <w:r>
        <w:rPr>
          <w:rFonts w:hint="eastAsia" w:cs="宋体" w:asciiTheme="minorEastAsia" w:hAnsiTheme="minorEastAsia" w:eastAsiaTheme="minorEastAsia"/>
          <w:kern w:val="0"/>
          <w:szCs w:val="21"/>
          <w:u w:val="single"/>
        </w:rPr>
        <w:t xml:space="preserve"> 无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发包人委托承包人办理的保险事项：</w:t>
      </w:r>
      <w:r>
        <w:rPr>
          <w:rFonts w:hint="eastAsia" w:asciiTheme="minorEastAsia" w:hAnsiTheme="minorEastAsia" w:eastAsiaTheme="minorEastAsia"/>
          <w:bCs/>
          <w:kern w:val="0"/>
          <w:szCs w:val="21"/>
          <w:u w:val="single"/>
        </w:rPr>
        <w:t>失业、医疗、工伤、残疾人就业保险，已包含在合同价款中，承包人必须按规定上缴有关部门</w:t>
      </w:r>
      <w:r>
        <w:rPr>
          <w:rFonts w:hint="eastAsia" w:asciiTheme="minorEastAsia" w:hAnsiTheme="minorEastAsia" w:eastAsiaTheme="minorEastAsia"/>
          <w:szCs w:val="21"/>
          <w:u w:val="single"/>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（2）承包人投保内容：</w:t>
      </w:r>
      <w:r>
        <w:rPr>
          <w:rFonts w:hint="eastAsia" w:asciiTheme="minorEastAsia" w:hAnsiTheme="minorEastAsia" w:eastAsiaTheme="minorEastAsia"/>
          <w:kern w:val="0"/>
          <w:szCs w:val="21"/>
          <w:u w:val="single"/>
        </w:rPr>
        <w:t>执行通用条款第</w:t>
      </w:r>
      <w:r>
        <w:rPr>
          <w:rFonts w:hint="eastAsia" w:cs="宋体" w:asciiTheme="minorEastAsia" w:hAnsiTheme="minorEastAsia" w:eastAsiaTheme="minorEastAsia"/>
          <w:kern w:val="0"/>
          <w:szCs w:val="21"/>
          <w:u w:val="single"/>
        </w:rPr>
        <w:t xml:space="preserve">44.4条 </w:t>
      </w:r>
      <w:r>
        <w:rPr>
          <w:rFonts w:hint="eastAsia" w:asciiTheme="minorEastAsia" w:hAnsiTheme="minorEastAsia" w:eastAsiaTheme="minorEastAsia"/>
          <w:kern w:val="0"/>
          <w:szCs w:val="21"/>
        </w:rPr>
        <w:t xml:space="preserve">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45、担保</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45.3本工程双方约定担保事项如下：</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（1）发包人向承包人提供支付担保，担保方式为：</w:t>
      </w:r>
      <w:r>
        <w:rPr>
          <w:rFonts w:hint="eastAsia" w:cs="宋体"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，担保有效期：</w:t>
      </w:r>
      <w:r>
        <w:rPr>
          <w:rFonts w:hint="eastAsia" w:cs="宋体" w:asciiTheme="minorEastAsia" w:hAnsiTheme="minorEastAsia" w:eastAsiaTheme="minorEastAsia"/>
          <w:kern w:val="0"/>
          <w:szCs w:val="21"/>
          <w:u w:val="single"/>
        </w:rPr>
        <w:t xml:space="preserve">   ／</w:t>
      </w:r>
      <w:r>
        <w:rPr>
          <w:rFonts w:hint="eastAsia" w:cs="宋体" w:asciiTheme="minorEastAsia" w:hAnsiTheme="minorEastAsia" w:eastAsiaTheme="minorEastAsia"/>
          <w:kern w:val="0"/>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（2）承包人向发包人提供履约担保，担保方式为：</w:t>
      </w:r>
      <w:r>
        <w:rPr>
          <w:rFonts w:hint="eastAsia" w:cs="宋体"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担保有效期：</w:t>
      </w:r>
      <w:r>
        <w:rPr>
          <w:rFonts w:hint="eastAsia" w:cs="宋体"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（3）双方约定的其他担保事项：</w:t>
      </w:r>
      <w:r>
        <w:rPr>
          <w:rFonts w:hint="eastAsia" w:cs="宋体" w:asciiTheme="minorEastAsia" w:hAnsiTheme="minorEastAsia" w:eastAsiaTheme="minorEastAsia"/>
          <w:kern w:val="0"/>
          <w:szCs w:val="21"/>
          <w:u w:val="single"/>
        </w:rPr>
        <w:t xml:space="preserve">   ／  </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50、合同份数</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各方约定合同份数：</w:t>
      </w:r>
      <w:r>
        <w:rPr>
          <w:rFonts w:hint="eastAsia" w:asciiTheme="minorEastAsia" w:hAnsiTheme="minorEastAsia" w:eastAsiaTheme="minorEastAsia"/>
          <w:szCs w:val="21"/>
          <w:u w:val="single"/>
        </w:rPr>
        <w:t>本合同正本贰份，发包人执壹份，承包人执壹份；副本陆份，发包人执肆份，承包人执贰份。正副本不一致的以正本为准。</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51、补充条款</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承包方施工区域的施工，治安、卫生等应服从甲方对工程建设的统一管理，并按有关规定缴纳费用。</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包方不得将工程转包、分包给其他施工单位。承包方如对部分单项工程需分包给专业施工单位施工时，应事先经发包方认可才能签订分包合同，并将分包合同报送建设单位一份备案。分包合同不能解除承包方任何义务与责任。承包方应派相应监督管理人员，保证分包合同的履行，分包单位的任何违约或疏忽均视为承包方违约或疏忽。</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现场工程经济签证单、材料认质认价单，承包方应及时并按发包方管理规定办理，未经发包方有关部门签字或签字不全者结算时将不予认可(签证单和认价单必须是原件)。因材料认质认价或工程签证延误造成的工期及结算拖延，由承包方自行负责。本工程发生的变更签证工作量，按照磋商报价约定的计算方法及磋商优惠比例计价。</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安全增订条款：承包方需建立安全保证体系、制定安全保证措施、设安全员，确保施工人员、管理人员、施工现场、施工过程、办公区域的安全，承担由于自身安全措施不力造成事故的责任和因此发生的费用。</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包方招聘的农民工的工资，发包方有权监督承包方在支付的当期进度款中发放农民工工资。如承包方未按时发放农民工工资，影响到本工程的施工进度及工程质量，则发包方有权在工程进度款中将承包方所欠的工资额扣除，直接发放给农民工，并另按发放金额的50%从承包方的工程进度款中扣除作为罚金。承包方须向发包方提供其与劳务公司所签劳务合同并在每月支付工程进度款时承包方须向发包方提供上月农民工工资发放的情况说明或农民工工资发放表备案。</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工程竣工后，承包方应作到工完、料净、场地清。将施工现场周围和生活区周围清除干净；无建筑材料、无建筑设备、无临时垃圾、无坑池渠沟、无掩埋的硬化道路和垃圾，场地整洁。否则发包方不予支付工程款。</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必须达到区内创卫的标准，严格按创卫标准施工，设立专用垃圾场，不得在施工区内任意堆放或乱倒垃圾，定期将建筑垃圾清理外运。</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施工过程中，资料和工程进度必须同步。每月发包方管理人员对施工进度和资料进行检查，出现问题限期整改，否则罚款1000元人民币。在工程竣工验收前，承包方要按规定将竣工资料交监理验收，由监理出据相应证明后，发包方方可组织验收。</w:t>
      </w:r>
    </w:p>
    <w:p>
      <w:pPr>
        <w:pStyle w:val="23"/>
        <w:widowControl w:val="0"/>
        <w:numPr>
          <w:ilvl w:val="1"/>
          <w:numId w:val="19"/>
        </w:numPr>
        <w:tabs>
          <w:tab w:val="left" w:pos="0"/>
          <w:tab w:val="left" w:pos="9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如承包方不能按合同规定的工期、质量、施工进度履行其义务，发包方认为工程进度缓慢、施工质量不能达到规定的质量要求，发包方有权解除合同，并以函件的形式通知承包方，无须诉诸司法机关或采取其他措施。承包方在工程进度、质量、安全等方面出现下列情况时，发包方有权终止与承包方的施工合同：</w:t>
      </w:r>
    </w:p>
    <w:p>
      <w:pPr>
        <w:pStyle w:val="23"/>
        <w:widowControl w:val="0"/>
        <w:numPr>
          <w:ilvl w:val="0"/>
          <w:numId w:val="20"/>
        </w:numPr>
        <w:tabs>
          <w:tab w:val="left" w:pos="0"/>
          <w:tab w:val="left" w:pos="1100"/>
          <w:tab w:val="clear" w:pos="1120"/>
        </w:tabs>
        <w:adjustRightInd w:val="0"/>
        <w:snapToGrid w:val="0"/>
        <w:ind w:left="0" w:firstLine="36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进度方面：工程关键节点进度不能按计划完成，延误工期超过该节点计划工期的15%时，并且不能采取令发包方信服的赶工补救措施。　　　　　　　　</w:t>
      </w:r>
    </w:p>
    <w:p>
      <w:pPr>
        <w:pStyle w:val="23"/>
        <w:widowControl w:val="0"/>
        <w:numPr>
          <w:ilvl w:val="0"/>
          <w:numId w:val="20"/>
        </w:numPr>
        <w:tabs>
          <w:tab w:val="left" w:pos="0"/>
          <w:tab w:val="left" w:pos="1100"/>
          <w:tab w:val="clear" w:pos="1120"/>
        </w:tabs>
        <w:adjustRightInd w:val="0"/>
        <w:snapToGrid w:val="0"/>
        <w:ind w:left="0" w:firstLine="36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质量方面： ①出现重大质量问题，经发包方、监理单位提出，没有采取有效措施进行补救。②被建设行政主管部门因为质量问题通报两次者。</w:t>
      </w:r>
    </w:p>
    <w:p>
      <w:pPr>
        <w:pStyle w:val="23"/>
        <w:widowControl w:val="0"/>
        <w:numPr>
          <w:ilvl w:val="0"/>
          <w:numId w:val="20"/>
        </w:numPr>
        <w:tabs>
          <w:tab w:val="left" w:pos="0"/>
          <w:tab w:val="left" w:pos="1100"/>
          <w:tab w:val="clear" w:pos="1120"/>
        </w:tabs>
        <w:adjustRightInd w:val="0"/>
        <w:snapToGrid w:val="0"/>
        <w:ind w:left="0" w:firstLine="36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问题：①出现重大安全隐患，经监理提出，有限期内没有得到整改。②被建设行政部门因为安全问题进行通报两次者。除终止施工合同外，还将对承包方合同价款3%处罚。另由于终止合同对发包方造成的一切损失由承包方承担。</w:t>
      </w:r>
    </w:p>
    <w:p>
      <w:pPr>
        <w:pStyle w:val="23"/>
        <w:widowControl w:val="0"/>
        <w:numPr>
          <w:ilvl w:val="1"/>
          <w:numId w:val="19"/>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安全管理人员必须持证上岗，并负责检查现场和施工人员安全情况，如监理和发包方管理人员发现有不安全因素存在，经指出仍未纠正的每次罚款500元人民币；出现安全事故，承包方自负。</w:t>
      </w:r>
    </w:p>
    <w:p>
      <w:pPr>
        <w:pStyle w:val="23"/>
        <w:widowControl w:val="0"/>
        <w:numPr>
          <w:ilvl w:val="1"/>
          <w:numId w:val="19"/>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承包方所用水、电由发包方装表（装表费用由承包方支付）。承包方按表计量据实缴纳有关费用。现场用电必须按照发包方要求，三相五线制，一机一闸必须带漏电保护，不许用电炉。如施工现场出现用电漏电或短路跳闸，造成停电或影响发包方用电，承包方承担由此给发包方造成的一切损失。 </w:t>
      </w:r>
    </w:p>
    <w:p>
      <w:pPr>
        <w:pStyle w:val="23"/>
        <w:widowControl w:val="0"/>
        <w:numPr>
          <w:ilvl w:val="1"/>
          <w:numId w:val="19"/>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承包方的到位人员及设备配置必须和磋商书施工组织设计所列人员及设备配置相符，否则视为承包方违约。 </w:t>
      </w:r>
    </w:p>
    <w:p>
      <w:pPr>
        <w:pStyle w:val="23"/>
        <w:widowControl w:val="0"/>
        <w:numPr>
          <w:ilvl w:val="1"/>
          <w:numId w:val="19"/>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发包方资金遇到困难时，承包方在未收到工程进度款的情况下，两个月内应保证正常施工。</w:t>
      </w:r>
    </w:p>
    <w:p>
      <w:pPr>
        <w:pStyle w:val="23"/>
        <w:widowControl w:val="0"/>
        <w:numPr>
          <w:ilvl w:val="1"/>
          <w:numId w:val="19"/>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施工中如遇到现场不具备施工条件时，材料不增加二次或多次倒运费。</w:t>
      </w:r>
    </w:p>
    <w:p>
      <w:pPr>
        <w:pStyle w:val="23"/>
        <w:widowControl w:val="0"/>
        <w:numPr>
          <w:ilvl w:val="1"/>
          <w:numId w:val="19"/>
        </w:numPr>
        <w:tabs>
          <w:tab w:val="left" w:pos="0"/>
          <w:tab w:val="left" w:pos="900"/>
          <w:tab w:val="left" w:pos="1000"/>
          <w:tab w:val="clear" w:pos="840"/>
        </w:tabs>
        <w:adjustRightInd w:val="0"/>
        <w:snapToGrid w:val="0"/>
        <w:ind w:left="0" w:firstLine="540"/>
        <w:jc w:val="both"/>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承包方必须充分考虑施工区域内的各种外界干扰因素，包括负责协调解决与当地村民的关系，不得以村民阻挠影响施工为由要求顺延工期或增加工程费用等问题，并应承担由此产生的相应费用。</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16.对于由发包人另行分包的工程，由承包人完成相应预留、预埋的，承包人应保证预留管路通畅、预留洞口符合设计要求。若不符合要求的，应无条件返修，并保证符合要求。</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17. 签订合同的同时签订《工程项目廉政合同》和《建筑安装施工安全生产协议》。</w:t>
      </w:r>
    </w:p>
    <w:p>
      <w:pPr>
        <w:adjustRightInd w:val="0"/>
        <w:snapToGrid w:val="0"/>
        <w:spacing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18. 合同未尽事宜，双方另行签订补充协议。补充协议是合同的组成部分。</w:t>
      </w:r>
    </w:p>
    <w:p>
      <w:pPr>
        <w:adjustRightInd w:val="0"/>
        <w:snapToGrid w:val="0"/>
        <w:spacing w:line="360" w:lineRule="auto"/>
        <w:ind w:firstLine="420" w:firstLineChars="200"/>
        <w:rPr>
          <w:rFonts w:asciiTheme="minorEastAsia" w:hAnsiTheme="minorEastAsia" w:eastAsiaTheme="minorEastAsia"/>
          <w:kern w:val="0"/>
          <w:szCs w:val="21"/>
        </w:rPr>
      </w:pPr>
    </w:p>
    <w:p>
      <w:pPr>
        <w:autoSpaceDE w:val="0"/>
        <w:autoSpaceDN w:val="0"/>
        <w:adjustRightInd w:val="0"/>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szCs w:val="21"/>
        </w:rPr>
        <w:t>附件1 《材料、设备价格表》</w:t>
      </w:r>
      <w:r>
        <w:rPr>
          <w:rFonts w:hint="eastAsia" w:cs="宋体" w:asciiTheme="minorEastAsia" w:hAnsiTheme="minorEastAsia" w:eastAsiaTheme="minorEastAsia"/>
          <w:b/>
          <w:kern w:val="0"/>
          <w:szCs w:val="21"/>
        </w:rPr>
        <w:t xml:space="preserve"> </w:t>
      </w:r>
    </w:p>
    <w:p>
      <w:pPr>
        <w:autoSpaceDE w:val="0"/>
        <w:autoSpaceDN w:val="0"/>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附件2 《工程质量保修书》</w:t>
      </w:r>
    </w:p>
    <w:p>
      <w:pPr>
        <w:autoSpaceDE w:val="0"/>
        <w:autoSpaceDN w:val="0"/>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附件3 《工程项目廉政合同》</w:t>
      </w:r>
    </w:p>
    <w:p>
      <w:pPr>
        <w:autoSpaceDE w:val="0"/>
        <w:autoSpaceDN w:val="0"/>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附件4 《安全生产协议》</w:t>
      </w:r>
    </w:p>
    <w:p>
      <w:pPr>
        <w:autoSpaceDE w:val="0"/>
        <w:autoSpaceDN w:val="0"/>
        <w:adjustRightInd w:val="0"/>
        <w:snapToGrid w:val="0"/>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附件5 《承包人杜绝转包、违法分包和拖欠民工工资行为承诺书》</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szCs w:val="21"/>
        </w:rPr>
        <w:t>附件6 《项目经理委任书》</w:t>
      </w:r>
    </w:p>
    <w:p>
      <w:pPr>
        <w:adjustRightInd w:val="0"/>
        <w:snapToGrid w:val="0"/>
        <w:spacing w:line="360" w:lineRule="auto"/>
        <w:ind w:firstLine="422" w:firstLineChars="200"/>
        <w:rPr>
          <w:rFonts w:asciiTheme="minorEastAsia" w:hAnsiTheme="minorEastAsia" w:eastAsiaTheme="minorEastAsia"/>
          <w:b/>
          <w:kern w:val="0"/>
          <w:szCs w:val="21"/>
        </w:rPr>
      </w:pPr>
      <w:r>
        <w:rPr>
          <w:rFonts w:hint="eastAsia" w:asciiTheme="minorEastAsia" w:hAnsiTheme="minorEastAsia" w:eastAsiaTheme="minorEastAsia"/>
          <w:b/>
          <w:kern w:val="0"/>
          <w:szCs w:val="21"/>
        </w:rPr>
        <w:t>附件7 《建设工程安全防护、文明施工措施项目明细》</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附件8 《</w:t>
      </w:r>
      <w:r>
        <w:rPr>
          <w:rFonts w:hint="eastAsia" w:cs="宋体" w:asciiTheme="minorEastAsia" w:hAnsiTheme="minorEastAsia" w:eastAsiaTheme="minorEastAsia"/>
          <w:b/>
          <w:kern w:val="0"/>
          <w:szCs w:val="21"/>
        </w:rPr>
        <w:t>农民工工资支付保障协议书 》</w:t>
      </w:r>
    </w:p>
    <w:p>
      <w:pPr>
        <w:adjustRightInd w:val="0"/>
        <w:snapToGrid w:val="0"/>
        <w:spacing w:line="360" w:lineRule="auto"/>
        <w:ind w:firstLine="480" w:firstLineChars="200"/>
        <w:rPr>
          <w:rFonts w:ascii="宋体" w:hAnsi="宋体"/>
          <w:kern w:val="0"/>
          <w:sz w:val="24"/>
          <w:szCs w:val="20"/>
        </w:rPr>
      </w:pPr>
    </w:p>
    <w:p>
      <w:pPr>
        <w:pStyle w:val="4"/>
        <w:tabs>
          <w:tab w:val="left" w:pos="3780"/>
        </w:tabs>
        <w:rPr>
          <w:rFonts w:asciiTheme="minorEastAsia" w:hAnsiTheme="minorEastAsia" w:eastAsiaTheme="minorEastAsia"/>
          <w:sz w:val="28"/>
        </w:rPr>
      </w:pPr>
      <w:r>
        <w:rPr>
          <w:rFonts w:hint="eastAsia" w:ascii="黑体" w:hAnsi="黑体" w:eastAsia="楷体_GB2312"/>
          <w:sz w:val="28"/>
        </w:rPr>
        <w:br w:type="page"/>
      </w:r>
      <w:bookmarkStart w:id="442" w:name="_Toc342748412"/>
      <w:bookmarkStart w:id="443" w:name="_Toc55665152"/>
      <w:r>
        <w:rPr>
          <w:rFonts w:hint="eastAsia" w:asciiTheme="minorEastAsia" w:hAnsiTheme="minorEastAsia" w:eastAsiaTheme="minorEastAsia"/>
        </w:rPr>
        <w:t>合同格式附件</w:t>
      </w:r>
      <w:bookmarkEnd w:id="442"/>
      <w:bookmarkEnd w:id="443"/>
    </w:p>
    <w:p>
      <w:pPr>
        <w:adjustRightInd w:val="0"/>
        <w:snapToGrid w:val="0"/>
        <w:spacing w:line="360" w:lineRule="auto"/>
        <w:ind w:firstLine="200"/>
        <w:rPr>
          <w:rFonts w:asciiTheme="minorEastAsia" w:hAnsiTheme="minorEastAsia" w:eastAsiaTheme="minorEastAsia"/>
          <w:szCs w:val="21"/>
        </w:rPr>
      </w:pPr>
      <w:r>
        <w:rPr>
          <w:rFonts w:hint="eastAsia" w:asciiTheme="minorEastAsia" w:hAnsiTheme="minorEastAsia" w:eastAsiaTheme="minorEastAsia"/>
          <w:b/>
          <w:szCs w:val="21"/>
        </w:rPr>
        <w:t xml:space="preserve">附件1 </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材料、设备价格表</w:t>
      </w:r>
    </w:p>
    <w:tbl>
      <w:tblPr>
        <w:tblStyle w:val="50"/>
        <w:tblW w:w="89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356"/>
        <w:gridCol w:w="1470"/>
        <w:gridCol w:w="567"/>
        <w:gridCol w:w="1415"/>
        <w:gridCol w:w="1333"/>
        <w:gridCol w:w="8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15" w:type="dxa"/>
            <w:tcBorders>
              <w:top w:val="single" w:color="auto" w:sz="12"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356"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主要材料、设备名称</w:t>
            </w:r>
          </w:p>
        </w:tc>
        <w:tc>
          <w:tcPr>
            <w:tcW w:w="1470"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规格、型号</w:t>
            </w:r>
          </w:p>
        </w:tc>
        <w:tc>
          <w:tcPr>
            <w:tcW w:w="567"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单位</w:t>
            </w:r>
          </w:p>
        </w:tc>
        <w:tc>
          <w:tcPr>
            <w:tcW w:w="1415"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单价（元）</w:t>
            </w:r>
          </w:p>
        </w:tc>
        <w:tc>
          <w:tcPr>
            <w:tcW w:w="1333" w:type="dxa"/>
            <w:tcBorders>
              <w:top w:val="single" w:color="auto" w:sz="12" w:space="0"/>
              <w:left w:val="single" w:color="auto" w:sz="4" w:space="0"/>
              <w:bottom w:val="single" w:color="auto" w:sz="4" w:space="0"/>
              <w:right w:val="single" w:color="auto" w:sz="4"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预算</w:t>
            </w:r>
          </w:p>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891" w:type="dxa"/>
            <w:tcBorders>
              <w:top w:val="single" w:color="auto" w:sz="12" w:space="0"/>
              <w:left w:val="single" w:color="auto" w:sz="4" w:space="0"/>
              <w:bottom w:val="single" w:color="auto" w:sz="4" w:space="0"/>
              <w:right w:val="single" w:color="auto" w:sz="12" w:space="0"/>
            </w:tcBorders>
            <w:vAlign w:val="center"/>
          </w:tcPr>
          <w:p>
            <w:pPr>
              <w:spacing w:line="3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5"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4"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5" w:type="dxa"/>
            <w:tcBorders>
              <w:top w:val="single" w:color="auto" w:sz="4" w:space="0"/>
              <w:left w:val="single" w:color="auto" w:sz="12" w:space="0"/>
              <w:bottom w:val="single" w:color="auto" w:sz="12" w:space="0"/>
              <w:right w:val="single" w:color="auto" w:sz="4" w:space="0"/>
            </w:tcBorders>
            <w:vAlign w:val="center"/>
          </w:tcPr>
          <w:p>
            <w:pPr>
              <w:spacing w:line="340" w:lineRule="exact"/>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2356" w:type="dxa"/>
            <w:tcBorders>
              <w:top w:val="single" w:color="auto" w:sz="4" w:space="0"/>
              <w:left w:val="single" w:color="auto" w:sz="4" w:space="0"/>
              <w:bottom w:val="single" w:color="auto" w:sz="12" w:space="0"/>
              <w:right w:val="single" w:color="auto" w:sz="4" w:space="0"/>
            </w:tcBorders>
            <w:vAlign w:val="center"/>
          </w:tcPr>
          <w:p>
            <w:pPr>
              <w:widowControl/>
              <w:spacing w:line="340" w:lineRule="exact"/>
              <w:jc w:val="left"/>
              <w:rPr>
                <w:rFonts w:cs="宋体" w:asciiTheme="minorEastAsia" w:hAnsiTheme="minorEastAsia" w:eastAsiaTheme="minorEastAsia"/>
                <w:kern w:val="0"/>
                <w:szCs w:val="21"/>
              </w:rPr>
            </w:pPr>
          </w:p>
        </w:tc>
        <w:tc>
          <w:tcPr>
            <w:tcW w:w="1470" w:type="dxa"/>
            <w:tcBorders>
              <w:top w:val="single" w:color="auto" w:sz="4" w:space="0"/>
              <w:left w:val="single" w:color="auto" w:sz="4" w:space="0"/>
              <w:bottom w:val="single" w:color="auto" w:sz="12"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567" w:type="dxa"/>
            <w:tcBorders>
              <w:top w:val="single" w:color="auto" w:sz="4" w:space="0"/>
              <w:left w:val="single" w:color="auto" w:sz="4" w:space="0"/>
              <w:bottom w:val="single" w:color="auto" w:sz="12"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415" w:type="dxa"/>
            <w:tcBorders>
              <w:top w:val="single" w:color="auto" w:sz="4" w:space="0"/>
              <w:left w:val="single" w:color="auto" w:sz="4" w:space="0"/>
              <w:bottom w:val="single" w:color="auto" w:sz="12" w:space="0"/>
              <w:right w:val="single" w:color="auto" w:sz="4" w:space="0"/>
            </w:tcBorders>
            <w:vAlign w:val="center"/>
          </w:tcPr>
          <w:p>
            <w:pPr>
              <w:widowControl/>
              <w:spacing w:line="340" w:lineRule="exact"/>
              <w:jc w:val="center"/>
              <w:rPr>
                <w:rFonts w:cs="宋体" w:asciiTheme="minorEastAsia" w:hAnsiTheme="minorEastAsia" w:eastAsiaTheme="minorEastAsia"/>
                <w:kern w:val="0"/>
                <w:szCs w:val="21"/>
              </w:rPr>
            </w:pPr>
          </w:p>
        </w:tc>
        <w:tc>
          <w:tcPr>
            <w:tcW w:w="1333" w:type="dxa"/>
            <w:tcBorders>
              <w:top w:val="single" w:color="auto" w:sz="4" w:space="0"/>
              <w:left w:val="single" w:color="auto" w:sz="4" w:space="0"/>
              <w:bottom w:val="single" w:color="auto" w:sz="12" w:space="0"/>
              <w:right w:val="single" w:color="auto" w:sz="4" w:space="0"/>
            </w:tcBorders>
            <w:vAlign w:val="center"/>
          </w:tcPr>
          <w:p>
            <w:pPr>
              <w:spacing w:line="340" w:lineRule="exact"/>
              <w:jc w:val="center"/>
              <w:rPr>
                <w:rFonts w:cs="宋体" w:asciiTheme="minorEastAsia" w:hAnsiTheme="minorEastAsia" w:eastAsiaTheme="minorEastAsia"/>
                <w:szCs w:val="21"/>
              </w:rPr>
            </w:pPr>
          </w:p>
        </w:tc>
        <w:tc>
          <w:tcPr>
            <w:tcW w:w="891" w:type="dxa"/>
            <w:tcBorders>
              <w:top w:val="single" w:color="auto" w:sz="4" w:space="0"/>
              <w:left w:val="single" w:color="auto" w:sz="4" w:space="0"/>
              <w:bottom w:val="single" w:color="auto" w:sz="12" w:space="0"/>
              <w:right w:val="single" w:color="auto" w:sz="12" w:space="0"/>
            </w:tcBorders>
            <w:vAlign w:val="center"/>
          </w:tcPr>
          <w:p>
            <w:pPr>
              <w:spacing w:line="340" w:lineRule="exact"/>
              <w:jc w:val="center"/>
              <w:rPr>
                <w:rFonts w:cs="宋体" w:asciiTheme="minorEastAsia" w:hAnsiTheme="minorEastAsia" w:eastAsiaTheme="minorEastAsia"/>
                <w:szCs w:val="21"/>
              </w:rPr>
            </w:pPr>
          </w:p>
        </w:tc>
      </w:tr>
    </w:tbl>
    <w:p>
      <w:pPr>
        <w:spacing w:line="340" w:lineRule="exact"/>
        <w:rPr>
          <w:rFonts w:asciiTheme="minorEastAsia" w:hAnsiTheme="minorEastAsia" w:eastAsiaTheme="minorEastAsia"/>
          <w:b/>
          <w:sz w:val="18"/>
          <w:szCs w:val="18"/>
        </w:rPr>
      </w:pPr>
    </w:p>
    <w:p>
      <w:pPr>
        <w:spacing w:line="340" w:lineRule="exact"/>
        <w:rPr>
          <w:rFonts w:asciiTheme="minorEastAsia" w:hAnsiTheme="minorEastAsia" w:eastAsiaTheme="minorEastAsia"/>
          <w:sz w:val="18"/>
          <w:szCs w:val="18"/>
        </w:rPr>
      </w:pPr>
    </w:p>
    <w:p>
      <w:pPr>
        <w:spacing w:line="340" w:lineRule="exact"/>
        <w:rPr>
          <w:rFonts w:asciiTheme="minorEastAsia" w:hAnsiTheme="minorEastAsia" w:eastAsiaTheme="minorEastAsia"/>
          <w:b/>
          <w:sz w:val="24"/>
          <w:szCs w:val="20"/>
        </w:rPr>
      </w:pPr>
      <w:r>
        <w:rPr>
          <w:rFonts w:hint="eastAsia" w:asciiTheme="minorEastAsia" w:hAnsiTheme="minorEastAsia" w:eastAsiaTheme="minorEastAsia"/>
          <w:b/>
          <w:sz w:val="18"/>
          <w:szCs w:val="18"/>
        </w:rPr>
        <w:br w:type="page"/>
      </w:r>
      <w:r>
        <w:rPr>
          <w:rFonts w:hint="eastAsia" w:asciiTheme="minorEastAsia" w:hAnsiTheme="minorEastAsia" w:eastAsiaTheme="minorEastAsia"/>
          <w:b/>
          <w:sz w:val="24"/>
        </w:rPr>
        <w:t>附件2</w:t>
      </w:r>
    </w:p>
    <w:p>
      <w:pPr>
        <w:adjustRightInd w:val="0"/>
        <w:snapToGrid w:val="0"/>
        <w:spacing w:line="360" w:lineRule="auto"/>
        <w:jc w:val="center"/>
        <w:rPr>
          <w:rFonts w:asciiTheme="minorEastAsia" w:hAnsiTheme="minorEastAsia" w:eastAsiaTheme="minorEastAsia"/>
          <w:b/>
          <w:snapToGrid w:val="0"/>
          <w:kern w:val="0"/>
          <w:sz w:val="24"/>
        </w:rPr>
      </w:pPr>
      <w:r>
        <w:rPr>
          <w:rFonts w:hint="eastAsia" w:asciiTheme="minorEastAsia" w:hAnsiTheme="minorEastAsia" w:eastAsiaTheme="minorEastAsia"/>
          <w:b/>
          <w:snapToGrid w:val="0"/>
          <w:kern w:val="0"/>
          <w:sz w:val="24"/>
        </w:rPr>
        <w:t>工程质量保修书</w:t>
      </w:r>
    </w:p>
    <w:p>
      <w:pPr>
        <w:adjustRightInd w:val="0"/>
        <w:snapToGrid w:val="0"/>
        <w:spacing w:line="360" w:lineRule="auto"/>
        <w:jc w:val="center"/>
        <w:rPr>
          <w:rFonts w:asciiTheme="minorEastAsia" w:hAnsiTheme="minorEastAsia" w:eastAsiaTheme="minorEastAsia"/>
          <w:snapToGrid w:val="0"/>
          <w:kern w:val="0"/>
          <w:sz w:val="24"/>
        </w:rPr>
      </w:pPr>
    </w:p>
    <w:p>
      <w:pPr>
        <w:adjustRightInd w:val="0"/>
        <w:snapToGrid w:val="0"/>
        <w:spacing w:line="360" w:lineRule="auto"/>
        <w:ind w:firstLine="420" w:firstLineChars="200"/>
        <w:rPr>
          <w:rFonts w:asciiTheme="minorEastAsia" w:hAnsiTheme="minorEastAsia" w:eastAsiaTheme="minorEastAsia"/>
          <w:snapToGrid w:val="0"/>
          <w:kern w:val="0"/>
          <w:szCs w:val="21"/>
          <w:u w:val="single"/>
        </w:rPr>
      </w:pPr>
      <w:r>
        <w:rPr>
          <w:rFonts w:hint="eastAsia" w:asciiTheme="minorEastAsia" w:hAnsiTheme="minorEastAsia" w:eastAsiaTheme="minorEastAsia"/>
          <w:snapToGrid w:val="0"/>
          <w:kern w:val="0"/>
          <w:szCs w:val="21"/>
        </w:rPr>
        <w:t>发包人（全称）：</w:t>
      </w:r>
      <w:r>
        <w:rPr>
          <w:rFonts w:hint="eastAsia" w:asciiTheme="minorEastAsia" w:hAnsiTheme="minorEastAsia" w:eastAsiaTheme="minorEastAsia"/>
          <w:snapToGrid w:val="0"/>
          <w:kern w:val="0"/>
          <w:szCs w:val="21"/>
          <w:u w:val="single"/>
        </w:rPr>
        <w:t xml:space="preserve">                                             </w:t>
      </w:r>
    </w:p>
    <w:p>
      <w:pPr>
        <w:adjustRightInd w:val="0"/>
        <w:snapToGrid w:val="0"/>
        <w:spacing w:line="360" w:lineRule="auto"/>
        <w:ind w:firstLine="420" w:firstLineChars="200"/>
        <w:rPr>
          <w:rFonts w:asciiTheme="minorEastAsia" w:hAnsiTheme="minorEastAsia" w:eastAsiaTheme="minorEastAsia"/>
          <w:snapToGrid w:val="0"/>
          <w:kern w:val="0"/>
          <w:szCs w:val="21"/>
          <w:u w:val="single"/>
        </w:rPr>
      </w:pPr>
      <w:r>
        <w:rPr>
          <w:rFonts w:hint="eastAsia" w:asciiTheme="minorEastAsia" w:hAnsiTheme="minorEastAsia" w:eastAsiaTheme="minorEastAsia"/>
          <w:snapToGrid w:val="0"/>
          <w:kern w:val="0"/>
          <w:szCs w:val="21"/>
        </w:rPr>
        <w:t>承包人（全称）：</w:t>
      </w:r>
      <w:r>
        <w:rPr>
          <w:rFonts w:hint="eastAsia" w:asciiTheme="minorEastAsia" w:hAnsiTheme="minorEastAsia" w:eastAsiaTheme="minorEastAsia"/>
          <w:snapToGrid w:val="0"/>
          <w:kern w:val="0"/>
          <w:szCs w:val="21"/>
          <w:u w:val="single"/>
        </w:rPr>
        <w:t xml:space="preserve">                                             </w:t>
      </w:r>
    </w:p>
    <w:p>
      <w:pPr>
        <w:adjustRightInd w:val="0"/>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发包人、承包人根据《中华人民共和国建筑法》、《建设工程质量管理条例》、《房屋建筑工程质量保修办法》，经协商一致，对“XXX项目”签订工程质量保修书。</w:t>
      </w:r>
    </w:p>
    <w:p>
      <w:pPr>
        <w:adjustRightInd w:val="0"/>
        <w:snapToGrid w:val="0"/>
        <w:spacing w:line="360" w:lineRule="auto"/>
        <w:ind w:firstLine="460" w:firstLineChars="218"/>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一、工程质量保修范围和内容</w:t>
      </w:r>
    </w:p>
    <w:p>
      <w:pPr>
        <w:autoSpaceDE w:val="0"/>
        <w:autoSpaceDN w:val="0"/>
        <w:adjustRightInd w:val="0"/>
        <w:snapToGrid w:val="0"/>
        <w:spacing w:line="360" w:lineRule="auto"/>
        <w:ind w:firstLine="420" w:firstLineChars="200"/>
        <w:jc w:val="left"/>
        <w:rPr>
          <w:rFonts w:cs="仿宋_GB2312"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质量保修范围包括XXX项目  </w:t>
      </w:r>
      <w:r>
        <w:rPr>
          <w:rFonts w:hint="eastAsia" w:cs="仿宋_GB2312" w:asciiTheme="minorEastAsia" w:hAnsiTheme="minorEastAsia" w:eastAsiaTheme="minorEastAsia"/>
          <w:snapToGrid w:val="0"/>
          <w:kern w:val="0"/>
          <w:szCs w:val="21"/>
        </w:rPr>
        <w:t>施工图示内容（具体招标范围和工程内容以</w:t>
      </w:r>
      <w:r>
        <w:rPr>
          <w:rFonts w:hint="eastAsia" w:cs="黑体" w:asciiTheme="minorEastAsia" w:hAnsiTheme="minorEastAsia" w:eastAsiaTheme="minorEastAsia"/>
          <w:snapToGrid w:val="0"/>
          <w:kern w:val="0"/>
          <w:szCs w:val="21"/>
        </w:rPr>
        <w:t>第五章“工程量清单”描述为准）</w:t>
      </w:r>
      <w:r>
        <w:rPr>
          <w:rFonts w:hint="eastAsia" w:cs="仿宋_GB2312" w:asciiTheme="minorEastAsia" w:hAnsiTheme="minorEastAsia" w:eastAsiaTheme="minorEastAsia"/>
          <w:snapToGrid w:val="0"/>
          <w:kern w:val="0"/>
          <w:szCs w:val="21"/>
        </w:rPr>
        <w:t>。</w:t>
      </w:r>
    </w:p>
    <w:p>
      <w:pPr>
        <w:adjustRightInd w:val="0"/>
        <w:snapToGrid w:val="0"/>
        <w:spacing w:line="360" w:lineRule="auto"/>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具体质量保修内容双方约定如下：</w:t>
      </w:r>
      <w:r>
        <w:rPr>
          <w:rFonts w:hint="eastAsia" w:asciiTheme="minorEastAsia" w:hAnsiTheme="minorEastAsia" w:eastAsiaTheme="minorEastAsia"/>
          <w:snapToGrid w:val="0"/>
          <w:kern w:val="0"/>
          <w:szCs w:val="21"/>
          <w:u w:val="single"/>
        </w:rPr>
        <w:t xml:space="preserve">对承包人承包施工的工程内容进行质量保修，凡属承包人施工质量问题引起的维修，均由承包人负责保修。因发包人或业主使用不当造成的返修费用由责任方负担。 </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二、质量保修期</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2.1双方根据《建设工程质量管理条例》、《房屋建筑工程质量保修办法》及国家有关规定，结合具体工程约定质量保修期如下：</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一、装饰装修的保修期不低于2年</w:t>
      </w:r>
      <w:r>
        <w:rPr>
          <w:rFonts w:asciiTheme="minorEastAsia" w:hAnsiTheme="minorEastAsia" w:eastAsiaTheme="minorEastAsia"/>
          <w:snapToGrid w:val="0"/>
          <w:kern w:val="0"/>
          <w:szCs w:val="21"/>
        </w:rPr>
        <w:t>,防水工程不低于5年</w:t>
      </w:r>
      <w:r>
        <w:rPr>
          <w:rFonts w:hint="eastAsia" w:asciiTheme="minorEastAsia" w:hAnsiTheme="minorEastAsia" w:eastAsiaTheme="minorEastAsia"/>
          <w:snapToGrid w:val="0"/>
          <w:kern w:val="0"/>
          <w:szCs w:val="21"/>
        </w:rPr>
        <w:t xml:space="preserve">； </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二、在免费保修期内，承包单位对有缺陷的部位必须无偿地给予修理与更换，并承担一切由此引起的发包人的直接损失，除非该缺陷是由于人为破坏或合同规定的不可抗因素造成的损坏。</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三、保证所有材料在竣工验收合格之日起不少于10年的时间内都符合合同条款和设计的要求，并确保所有材料不出现缺陷，不会出现材料性能降低、结构损坏、表面退化等问题</w:t>
      </w:r>
    </w:p>
    <w:p>
      <w:pPr>
        <w:tabs>
          <w:tab w:val="left" w:pos="0"/>
        </w:tabs>
        <w:adjustRightInd w:val="0"/>
        <w:snapToGrid w:val="0"/>
        <w:spacing w:line="360" w:lineRule="auto"/>
        <w:ind w:left="36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工程质量保修期自竣工验收合格、发包人代表在最终验收记录上签字之日算起</w:t>
      </w:r>
      <w:r>
        <w:rPr>
          <w:rFonts w:hint="eastAsia" w:cs="仿宋_GB2312" w:asciiTheme="minorEastAsia" w:hAnsiTheme="minorEastAsia" w:eastAsiaTheme="minorEastAsia"/>
          <w:snapToGrid w:val="0"/>
          <w:kern w:val="0"/>
          <w:szCs w:val="21"/>
        </w:rPr>
        <w:t>。</w:t>
      </w:r>
    </w:p>
    <w:p>
      <w:pPr>
        <w:adjustRightInd w:val="0"/>
        <w:snapToGrid w:val="0"/>
        <w:spacing w:line="360" w:lineRule="auto"/>
        <w:ind w:left="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2.2 其他项目保修期限约定如下：</w:t>
      </w:r>
      <w:r>
        <w:rPr>
          <w:rFonts w:hint="eastAsia" w:asciiTheme="minorEastAsia" w:hAnsiTheme="minorEastAsia" w:eastAsiaTheme="minorEastAsia"/>
          <w:snapToGrid w:val="0"/>
          <w:kern w:val="0"/>
          <w:szCs w:val="21"/>
          <w:u w:val="single"/>
        </w:rPr>
        <w:t xml:space="preserve">  /   </w:t>
      </w:r>
      <w:r>
        <w:rPr>
          <w:rFonts w:hint="eastAsia" w:asciiTheme="minorEastAsia" w:hAnsiTheme="minorEastAsia" w:eastAsiaTheme="minorEastAsia"/>
          <w:snapToGrid w:val="0"/>
          <w:kern w:val="0"/>
          <w:szCs w:val="21"/>
        </w:rPr>
        <w:t xml:space="preserve">。 </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2.3 质量保修期自工程竣工验收合格之日起计算。分单项竣工验收的工程，按单项工程分别计算质量保修期。</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三、质量保修责任</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保修期内,乙方须按规定完成以下工作，否则甲方在其质量保证金中扣除相关费用：</w:t>
      </w:r>
    </w:p>
    <w:p>
      <w:pPr>
        <w:numPr>
          <w:ilvl w:val="0"/>
          <w:numId w:val="21"/>
        </w:numPr>
        <w:tabs>
          <w:tab w:val="left" w:pos="0"/>
          <w:tab w:val="clear" w:pos="900"/>
        </w:tabs>
        <w:adjustRightInd w:val="0"/>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提供的免费维修服务（非人为损坏的）。</w:t>
      </w:r>
    </w:p>
    <w:p>
      <w:pPr>
        <w:numPr>
          <w:ilvl w:val="0"/>
          <w:numId w:val="21"/>
        </w:numPr>
        <w:tabs>
          <w:tab w:val="left" w:pos="0"/>
          <w:tab w:val="clear" w:pos="900"/>
        </w:tabs>
        <w:adjustRightInd w:val="0"/>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在收到甲方维修通知的12个小时内做出答复，并提出处理意见和维修措施。承包人不在约定期限内派人修理，发包人可委托其他人员修理，保修费用从质量保修金内扣除。</w:t>
      </w:r>
    </w:p>
    <w:p>
      <w:pPr>
        <w:numPr>
          <w:ilvl w:val="0"/>
          <w:numId w:val="21"/>
        </w:numPr>
        <w:tabs>
          <w:tab w:val="left" w:pos="0"/>
          <w:tab w:val="clear" w:pos="900"/>
        </w:tabs>
        <w:adjustRightInd w:val="0"/>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发生须紧急抢修事故（如：由于强风、暴雨、大雪、冰雹等恶劣天气和其他自然灾害等事故造成损坏等），承包人接到事故通知后，应立即到达事故现场抢修。非承包人施工质量引起的事故，抢修费用由发包人承担。</w:t>
      </w:r>
    </w:p>
    <w:p>
      <w:pPr>
        <w:numPr>
          <w:ilvl w:val="0"/>
          <w:numId w:val="21"/>
        </w:numPr>
        <w:tabs>
          <w:tab w:val="left" w:pos="0"/>
          <w:tab w:val="clear" w:pos="900"/>
        </w:tabs>
        <w:adjustRightInd w:val="0"/>
        <w:snapToGri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在国家规定的工程合理使用期限内，承包人应确保合同范围内的工程质量。因承包人原因致使工程在合理使用期限内造成人身和财产损害的，承包人应承担损害赔偿责任。</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四、质量保修金的支付</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工程质量保修金施工合同价款的 </w:t>
      </w:r>
      <w:r>
        <w:rPr>
          <w:rFonts w:hint="eastAsia" w:asciiTheme="minorEastAsia" w:hAnsiTheme="minorEastAsia" w:eastAsiaTheme="minorEastAsia"/>
          <w:snapToGrid w:val="0"/>
          <w:kern w:val="0"/>
          <w:szCs w:val="21"/>
          <w:u w:val="single"/>
        </w:rPr>
        <w:t xml:space="preserve"> 5 </w:t>
      </w:r>
      <w:r>
        <w:rPr>
          <w:rFonts w:hint="eastAsia" w:asciiTheme="minorEastAsia" w:hAnsiTheme="minorEastAsia" w:eastAsiaTheme="minorEastAsia"/>
          <w:snapToGrid w:val="0"/>
          <w:kern w:val="0"/>
          <w:szCs w:val="21"/>
        </w:rPr>
        <w:t>%。</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本工程双方约定承包人向发包人支付工程质量保修金金额为</w:t>
      </w:r>
      <w:r>
        <w:rPr>
          <w:rFonts w:hint="eastAsia" w:asciiTheme="minorEastAsia" w:hAnsiTheme="minorEastAsia" w:eastAsiaTheme="minorEastAsia"/>
          <w:snapToGrid w:val="0"/>
          <w:kern w:val="0"/>
          <w:szCs w:val="21"/>
          <w:u w:val="single"/>
        </w:rPr>
        <w:t xml:space="preserve">         </w:t>
      </w:r>
      <w:r>
        <w:rPr>
          <w:rFonts w:hint="eastAsia" w:asciiTheme="minorEastAsia" w:hAnsiTheme="minorEastAsia" w:eastAsiaTheme="minorEastAsia"/>
          <w:snapToGrid w:val="0"/>
          <w:kern w:val="0"/>
          <w:szCs w:val="21"/>
        </w:rPr>
        <w:t>（大写）。</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质量保修金银行利率为</w:t>
      </w:r>
      <w:r>
        <w:rPr>
          <w:rFonts w:hint="eastAsia" w:asciiTheme="minorEastAsia" w:hAnsiTheme="minorEastAsia" w:eastAsiaTheme="minorEastAsia"/>
          <w:snapToGrid w:val="0"/>
          <w:kern w:val="0"/>
          <w:szCs w:val="21"/>
          <w:u w:val="single"/>
        </w:rPr>
        <w:t xml:space="preserve">   不计利息   </w:t>
      </w:r>
      <w:r>
        <w:rPr>
          <w:rFonts w:hint="eastAsia" w:asciiTheme="minorEastAsia" w:hAnsiTheme="minorEastAsia" w:eastAsiaTheme="minorEastAsia"/>
          <w:snapToGrid w:val="0"/>
          <w:kern w:val="0"/>
          <w:szCs w:val="21"/>
        </w:rPr>
        <w:t>。</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五、质量保修金的返还</w:t>
      </w:r>
    </w:p>
    <w:p>
      <w:pPr>
        <w:adjustRightInd w:val="0"/>
        <w:snapToGrid w:val="0"/>
        <w:spacing w:line="360" w:lineRule="auto"/>
        <w:ind w:firstLine="420" w:firstLineChars="200"/>
        <w:rPr>
          <w:rFonts w:asciiTheme="minorEastAsia" w:hAnsiTheme="minorEastAsia" w:eastAsiaTheme="minorEastAsia"/>
          <w:snapToGrid w:val="0"/>
          <w:kern w:val="0"/>
          <w:szCs w:val="21"/>
          <w:u w:val="single"/>
        </w:rPr>
      </w:pPr>
      <w:r>
        <w:rPr>
          <w:rFonts w:hint="eastAsia" w:asciiTheme="minorEastAsia" w:hAnsiTheme="minorEastAsia" w:eastAsiaTheme="minorEastAsia"/>
          <w:snapToGrid w:val="0"/>
          <w:kern w:val="0"/>
          <w:szCs w:val="21"/>
          <w:u w:val="single"/>
        </w:rPr>
        <w:t>本工程保修期满后，一个月内承包人递交返还保修金的书面申请并按发包人规定办理相关手续，承包人办理完相关手续后，若无质量问题，发包人一次性无息退还</w:t>
      </w:r>
      <w:r>
        <w:rPr>
          <w:rFonts w:hint="eastAsia" w:asciiTheme="minorEastAsia" w:hAnsiTheme="minorEastAsia" w:eastAsiaTheme="minorEastAsia"/>
          <w:snapToGrid w:val="0"/>
          <w:kern w:val="0"/>
          <w:szCs w:val="21"/>
        </w:rPr>
        <w:t>。保修金的支付需经发包人委托的管理部门签字确认。</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承包人将工程交付发包人后，除有关保修条款仍然有效外，其他条款即告终止，保修期满，并结清余款后有关保修条款终止。</w:t>
      </w:r>
    </w:p>
    <w:p>
      <w:pPr>
        <w:adjustRightInd w:val="0"/>
        <w:snapToGrid w:val="0"/>
        <w:spacing w:line="360" w:lineRule="auto"/>
        <w:ind w:firstLine="480"/>
        <w:rPr>
          <w:rFonts w:asciiTheme="minorEastAsia" w:hAnsiTheme="minorEastAsia" w:eastAsiaTheme="minorEastAsia"/>
          <w:b/>
          <w:snapToGrid w:val="0"/>
          <w:kern w:val="0"/>
          <w:szCs w:val="21"/>
          <w:u w:val="single"/>
        </w:rPr>
      </w:pPr>
      <w:r>
        <w:rPr>
          <w:rFonts w:hint="eastAsia" w:asciiTheme="minorEastAsia" w:hAnsiTheme="minorEastAsia" w:eastAsiaTheme="minorEastAsia"/>
          <w:b/>
          <w:snapToGrid w:val="0"/>
          <w:kern w:val="0"/>
          <w:szCs w:val="21"/>
        </w:rPr>
        <w:t>六、双方约定的其他工程质量保修事项：</w:t>
      </w:r>
      <w:r>
        <w:rPr>
          <w:rFonts w:hint="eastAsia" w:asciiTheme="minorEastAsia" w:hAnsiTheme="minorEastAsia" w:eastAsiaTheme="minorEastAsia"/>
          <w:b/>
          <w:snapToGrid w:val="0"/>
          <w:kern w:val="0"/>
          <w:szCs w:val="21"/>
          <w:u w:val="single"/>
        </w:rPr>
        <w:t xml:space="preserve">        </w:t>
      </w:r>
    </w:p>
    <w:p>
      <w:pPr>
        <w:adjustRightInd w:val="0"/>
        <w:snapToGrid w:val="0"/>
        <w:spacing w:line="360" w:lineRule="auto"/>
        <w:ind w:firstLine="48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本工程质量保修书，由施工合同发包人、承包人双方在竣工验收前共同签署，作为施工合同附件，其有效期限至保修期满。</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发 包 人（公章）：                 承 包 人（公章）：</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rPr>
        <w:t>法定代表人（签字）：               法定代表人（签字）：</w:t>
      </w:r>
    </w:p>
    <w:p>
      <w:pPr>
        <w:adjustRightInd w:val="0"/>
        <w:snapToGrid w:val="0"/>
        <w:spacing w:line="360" w:lineRule="auto"/>
        <w:ind w:firstLine="480"/>
        <w:rPr>
          <w:rFonts w:asciiTheme="minorEastAsia" w:hAnsiTheme="minorEastAsia" w:eastAsiaTheme="minorEastAsia"/>
          <w:b/>
          <w:snapToGrid w:val="0"/>
          <w:kern w:val="0"/>
          <w:szCs w:val="21"/>
        </w:rPr>
      </w:pP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年</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月</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 xml:space="preserve">日                  </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年</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月</w:t>
      </w:r>
      <w:r>
        <w:rPr>
          <w:rFonts w:hint="eastAsia" w:asciiTheme="minorEastAsia" w:hAnsiTheme="minorEastAsia" w:eastAsiaTheme="minorEastAsia"/>
          <w:b/>
          <w:snapToGrid w:val="0"/>
          <w:kern w:val="0"/>
          <w:szCs w:val="21"/>
          <w:u w:val="single"/>
        </w:rPr>
        <w:t xml:space="preserve">   </w:t>
      </w:r>
      <w:r>
        <w:rPr>
          <w:rFonts w:hint="eastAsia" w:asciiTheme="minorEastAsia" w:hAnsiTheme="minorEastAsia" w:eastAsiaTheme="minorEastAsia"/>
          <w:b/>
          <w:snapToGrid w:val="0"/>
          <w:kern w:val="0"/>
          <w:szCs w:val="21"/>
        </w:rPr>
        <w:t>日</w:t>
      </w:r>
    </w:p>
    <w:p>
      <w:pPr>
        <w:adjustRightInd w:val="0"/>
        <w:snapToGrid w:val="0"/>
        <w:spacing w:line="360" w:lineRule="auto"/>
        <w:ind w:firstLine="480"/>
        <w:rPr>
          <w:rFonts w:asciiTheme="minorEastAsia" w:hAnsiTheme="minorEastAsia" w:eastAsiaTheme="minorEastAsia"/>
          <w:b/>
          <w:snapToGrid w:val="0"/>
          <w:kern w:val="0"/>
          <w:sz w:val="18"/>
          <w:szCs w:val="18"/>
        </w:rPr>
      </w:pPr>
    </w:p>
    <w:p>
      <w:pPr>
        <w:spacing w:line="340" w:lineRule="exact"/>
        <w:rPr>
          <w:rFonts w:asciiTheme="minorEastAsia" w:hAnsiTheme="minorEastAsia" w:eastAsiaTheme="minorEastAsia"/>
          <w:b/>
          <w:sz w:val="24"/>
        </w:rPr>
      </w:pPr>
      <w:r>
        <w:rPr>
          <w:rFonts w:hint="eastAsia" w:asciiTheme="minorEastAsia" w:hAnsiTheme="minorEastAsia" w:eastAsiaTheme="minorEastAsia"/>
          <w:b/>
          <w:sz w:val="24"/>
        </w:rPr>
        <w:t>附件3</w:t>
      </w:r>
    </w:p>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工程项目廉政合同</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为加强项目管理，预防腐败现象的发生，规范工程建设项目承包单位、发包单位及监理单位等的各项活动，防止各种谋取不正当利益的违法乱纪行为，保护国家、集体和当事人的合法权益并确保合同能够得到高效、严格的履行，根据工程建设和廉政建设的有关规定，(以下简称甲方)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(以下简称乙方)，特签订本廉政承诺书。</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第一条：甲乙双方的权利和义务</w:t>
      </w:r>
    </w:p>
    <w:p>
      <w:pPr>
        <w:pStyle w:val="23"/>
        <w:ind w:firstLine="200"/>
        <w:rPr>
          <w:rFonts w:asciiTheme="minorEastAsia" w:hAnsiTheme="minorEastAsia" w:eastAsiaTheme="minorEastAsia"/>
          <w:szCs w:val="21"/>
        </w:rPr>
      </w:pPr>
      <w:r>
        <w:rPr>
          <w:rFonts w:hint="eastAsia" w:asciiTheme="minorEastAsia" w:hAnsiTheme="minorEastAsia" w:eastAsiaTheme="minorEastAsia"/>
          <w:szCs w:val="21"/>
        </w:rPr>
        <w:t>双方同意并声明，在业务活动中：</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(一)严格、自觉的遵守和执行国家关于市场准入、工程建设、和市场活动的有关法律、法规、相关政策以及党和国家关于党风廉政建设的各项规定。严格执行经济合同文件，执行工程建设管理制度。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(二)双方的业务活动坚持公开、公正、诚信的原则(除法律认定的商业秘密和合同文件另有规定之外)，严格、自觉按照合同办事，不得损害国家和甲乙双方的利益。</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认真落实党风廉政建设责任制，按照谁主管谁负责的原则，建立和健全廉政制度，经常开展廉政教育，加强对本单位工作人员职务行为的监督和管理，加强其廉政意识、守法意识和守约意识。实行重大工程廉政承诺，并认真监督查处违法违纪行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(四)倡导相互监督，发现对方在业务活动中有违反廉政规定行为的，有及时提醒对方纠正的权利和义务。发现对方违反承诺条款的，有向其上级有关部门举报并要求告知处理结果的权利。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(五)不以损害国家、集体或第三人利益为代价获取不正当的利益。</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第二条：甲方的承诺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甲方工作人员在工程建设中应遵守如下规定：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(一)不得索要或接受乙方钱物(现金、有价证券、信用卡、礼金、奖金、补贴、物品等)，不得要求乙方报销任何应由甲方或个人支付的费用。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(二)不得接受乙方安排的可能影响公务的住宿、宴请娱乐及出国（境）、旅游观光活动；不得接受乙方提供的合同规定外的通讯工具、交通工具和高档办公用品等。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(三)不得要求或者接受乙方为其及家庭成员在住房装修、婚丧嫁娶、配偶子女的工作安排及出国、出境、旅游等方面提供方便。</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(四)工作人员及其配偶、子女、亲属不得从事与工程有关的材料设备供应、工程分包、劳务等经济活动。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(五)不得违反规定向乙方推荐分包单位和设备、材料供应商，不得要求乙方购买合同规定外的材料和设备等。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(六)不得为获取乙方回扣或其他谋取私利而多签或多算工程量、多结工程款；不得从乙方承包的工程中收受回扣，谋取私利。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(七)不得因乙方拒绝本人的不合理要求，而故意刁难乙方。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(八)其它有关违反廉政规定的行为。</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第三条：乙方的承诺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乙方应与甲方和监理保持正常的业务来往，按照有关法律、法规和工作程序开展业务工作并遵守以下规定：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(一)不得以任何理由向甲方、监理单位赠送钱物(现金、有价证券、信用卡、礼金、奖金、补贴、物品等)。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(二)不得以任何名义为甲方、监理单位报销应由甲方、监理单位或个人支付的任何费用。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(三)不准以任何理由为甲方、监理单位和其它相关单位及其工作人员提供有可能影响执行公务的宴请、健身和娱乐等活动。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(四)不得为甲方和监理单位的相关人员购置或提供合同规定外的通讯工具、交通工具和高档办公用品等。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(五)不准接受或暗示为甲方、监理单位和其它相关单位及其工作人员装修房屋、婚丧嫁娶、配偶子女的工作安排以及出国（境）、旅游观光活动提供方便。</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(六)不准利用黄、赌、贿等各种手段拉拢腐蚀甲方工作人员。</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(七)其它有关违反廉政规定的行为。</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第四条：责任追究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甲方若违反本承诺规定，按照干部管理权限，依据《中国共产党党内纪律处分条例》、《中华人民共和国公务员法》，属于一般错误的，对其实施警示训诫；违纪违规的，给予党纪、政纪处分；涉嫌犯罪的，移交司法机关追究刑事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(二)乙方若违反本承诺规定，甲方有权要求乙方对责任人进行处理。情节严重的，限制乙方不得进入遗址保护区建设市场；在新闻媒体曝光并报乙方上级或行发包人管部门。</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第五条：</w:t>
      </w:r>
      <w:r>
        <w:rPr>
          <w:rFonts w:hint="eastAsia" w:asciiTheme="minorEastAsia" w:hAnsiTheme="minorEastAsia" w:eastAsiaTheme="minorEastAsia"/>
          <w:szCs w:val="21"/>
        </w:rPr>
        <w:t>本承诺书由双方单位或上级主管单位的纪检、监察部门负责监督执行。</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第六条：</w:t>
      </w:r>
      <w:r>
        <w:rPr>
          <w:rFonts w:hint="eastAsia" w:asciiTheme="minorEastAsia" w:hAnsiTheme="minorEastAsia" w:eastAsiaTheme="minorEastAsia"/>
          <w:bCs/>
          <w:szCs w:val="21"/>
        </w:rPr>
        <w:t>本合同作为工程施工合同的组成部分，双方签字盖章后即生效，有效期为双方签署之日起至该工程项目竣工验收合格并办理完毕工程结算时止。</w:t>
      </w:r>
    </w:p>
    <w:p>
      <w:pPr>
        <w:spacing w:line="360" w:lineRule="auto"/>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第七条：</w:t>
      </w:r>
      <w:r>
        <w:rPr>
          <w:rFonts w:hint="eastAsia" w:asciiTheme="minorEastAsia" w:hAnsiTheme="minorEastAsia" w:eastAsiaTheme="minorEastAsia"/>
          <w:bCs/>
          <w:szCs w:val="21"/>
        </w:rPr>
        <w:t>本合同正本二份，副本二份，甲乙方各执正本一份，甲方上级监察部门执副本一份。</w:t>
      </w:r>
    </w:p>
    <w:p>
      <w:pPr>
        <w:spacing w:line="360" w:lineRule="auto"/>
        <w:rPr>
          <w:rFonts w:asciiTheme="minorEastAsia" w:hAnsiTheme="minorEastAsia" w:eastAsiaTheme="minorEastAsia"/>
          <w:szCs w:val="21"/>
        </w:rPr>
      </w:pPr>
    </w:p>
    <w:p>
      <w:pPr>
        <w:spacing w:line="360" w:lineRule="auto"/>
        <w:ind w:firstLine="658" w:firstLineChars="312"/>
        <w:rPr>
          <w:rFonts w:asciiTheme="minorEastAsia" w:hAnsiTheme="minorEastAsia" w:eastAsiaTheme="minorEastAsia"/>
          <w:b/>
          <w:szCs w:val="21"/>
        </w:rPr>
      </w:pPr>
      <w:r>
        <w:rPr>
          <w:rFonts w:hint="eastAsia" w:asciiTheme="minorEastAsia" w:hAnsiTheme="minorEastAsia" w:eastAsiaTheme="minorEastAsia"/>
          <w:b/>
          <w:szCs w:val="21"/>
        </w:rPr>
        <w:t>甲方单位：                        乙方单位：</w:t>
      </w:r>
    </w:p>
    <w:p>
      <w:pPr>
        <w:spacing w:line="360" w:lineRule="auto"/>
        <w:rPr>
          <w:rFonts w:asciiTheme="minorEastAsia" w:hAnsiTheme="minorEastAsia" w:eastAsiaTheme="minorEastAsia"/>
          <w:b/>
          <w:szCs w:val="21"/>
        </w:rPr>
      </w:pP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  法定代表人(委托代理人)：：          法定代表人(委托代理人)：</w:t>
      </w:r>
    </w:p>
    <w:p>
      <w:pPr>
        <w:spacing w:line="360" w:lineRule="auto"/>
        <w:rPr>
          <w:rFonts w:asciiTheme="minorEastAsia" w:hAnsiTheme="minorEastAsia" w:eastAsiaTheme="minorEastAsia"/>
          <w:b/>
          <w:szCs w:val="21"/>
        </w:rPr>
      </w:pPr>
    </w:p>
    <w:p>
      <w:pPr>
        <w:spacing w:line="360" w:lineRule="auto"/>
        <w:ind w:firstLine="738" w:firstLineChars="350"/>
        <w:rPr>
          <w:rFonts w:asciiTheme="minorEastAsia" w:hAnsiTheme="minorEastAsia" w:eastAsiaTheme="minorEastAsia"/>
          <w:b/>
          <w:szCs w:val="21"/>
        </w:rPr>
      </w:pPr>
      <w:r>
        <w:rPr>
          <w:rFonts w:hint="eastAsia" w:asciiTheme="minorEastAsia" w:hAnsiTheme="minorEastAsia" w:eastAsiaTheme="minorEastAsia"/>
          <w:b/>
          <w:szCs w:val="21"/>
        </w:rPr>
        <w:t>监督电话：                        监督电话：</w:t>
      </w:r>
    </w:p>
    <w:p>
      <w:pPr>
        <w:spacing w:line="360" w:lineRule="auto"/>
        <w:rPr>
          <w:rFonts w:asciiTheme="minorEastAsia" w:hAnsiTheme="minorEastAsia" w:eastAsiaTheme="minorEastAsia"/>
          <w:b/>
          <w:szCs w:val="21"/>
        </w:rPr>
      </w:pPr>
    </w:p>
    <w:p>
      <w:pPr>
        <w:tabs>
          <w:tab w:val="left" w:pos="5000"/>
        </w:tabs>
        <w:spacing w:line="360" w:lineRule="auto"/>
        <w:ind w:firstLine="738" w:firstLineChars="350"/>
        <w:rPr>
          <w:rFonts w:asciiTheme="minorEastAsia" w:hAnsiTheme="minorEastAsia" w:eastAsiaTheme="minorEastAsia"/>
          <w:szCs w:val="21"/>
        </w:rPr>
      </w:pPr>
      <w:r>
        <w:rPr>
          <w:rFonts w:hint="eastAsia" w:asciiTheme="minorEastAsia" w:hAnsiTheme="minorEastAsia" w:eastAsiaTheme="minorEastAsia"/>
          <w:b/>
          <w:szCs w:val="21"/>
        </w:rPr>
        <w:t>年    月    日                    年    月    日</w:t>
      </w:r>
    </w:p>
    <w:p>
      <w:pPr>
        <w:spacing w:line="360" w:lineRule="auto"/>
        <w:rPr>
          <w:rFonts w:cs="黑体" w:asciiTheme="minorEastAsia" w:hAnsiTheme="minorEastAsia" w:eastAsiaTheme="minorEastAsia"/>
          <w:b/>
          <w:kern w:val="0"/>
          <w:sz w:val="24"/>
          <w:szCs w:val="20"/>
        </w:rPr>
      </w:pPr>
      <w:r>
        <w:rPr>
          <w:rFonts w:hint="eastAsia" w:cs="黑体" w:asciiTheme="minorEastAsia" w:hAnsiTheme="minorEastAsia" w:eastAsiaTheme="minorEastAsia"/>
          <w:kern w:val="0"/>
          <w:sz w:val="18"/>
          <w:szCs w:val="18"/>
        </w:rPr>
        <w:br w:type="page"/>
      </w:r>
      <w:r>
        <w:rPr>
          <w:rFonts w:hint="eastAsia" w:asciiTheme="minorEastAsia" w:hAnsiTheme="minorEastAsia" w:eastAsiaTheme="minorEastAsia"/>
          <w:b/>
          <w:sz w:val="24"/>
        </w:rPr>
        <w:t>附件4</w:t>
      </w:r>
    </w:p>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安全生产协议</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发包人（甲方）：</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 xml:space="preserve">承包人（乙方）：  </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为加强建设工程安全生产管理，落实安全生产责任，防止和减少生产安全事故，经甲乙双方在平等、自愿的基础上协商一致，根据《中华人民共和国安全生产法》、《建设工程安全生产管理条例》及相关法律、法规的规定，达成《安全生产协议》如下： </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一、承包工程项目：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1、工程项目名称：</w:t>
      </w:r>
      <w:r>
        <w:rPr>
          <w:rFonts w:hint="eastAsia" w:asciiTheme="minorEastAsia" w:hAnsiTheme="minorEastAsia" w:eastAsiaTheme="minorEastAsia"/>
          <w:szCs w:val="21"/>
          <w:u w:val="single"/>
        </w:rPr>
        <w:t>XXX项目</w:t>
      </w:r>
      <w:r>
        <w:rPr>
          <w:rFonts w:hint="eastAsia" w:asciiTheme="minorEastAsia" w:hAnsiTheme="minorEastAsia" w:eastAsiaTheme="minorEastAsia"/>
          <w:szCs w:val="21"/>
        </w:rPr>
        <w:t xml:space="preserve">2、工 程 地 址：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3、承 包 范 围：</w:t>
      </w:r>
      <w:r>
        <w:rPr>
          <w:rFonts w:hint="eastAsia" w:asciiTheme="minorEastAsia" w:hAnsiTheme="minorEastAsia" w:eastAsiaTheme="minorEastAsia"/>
          <w:szCs w:val="21"/>
          <w:u w:val="single"/>
        </w:rPr>
        <w:t>XXX项目</w:t>
      </w:r>
      <w:r>
        <w:rPr>
          <w:rFonts w:hint="eastAsia" w:cs="仿宋_GB2312" w:asciiTheme="minorEastAsia" w:hAnsiTheme="minorEastAsia" w:eastAsiaTheme="minorEastAsia"/>
          <w:kern w:val="0"/>
          <w:szCs w:val="21"/>
          <w:u w:val="single"/>
        </w:rPr>
        <w:t>施工图示内容（具体招标范围和工程量以</w:t>
      </w:r>
      <w:r>
        <w:rPr>
          <w:rFonts w:hint="eastAsia" w:cs="黑体" w:asciiTheme="minorEastAsia" w:hAnsiTheme="minorEastAsia" w:eastAsiaTheme="minorEastAsia"/>
          <w:kern w:val="0"/>
          <w:szCs w:val="21"/>
          <w:u w:val="single"/>
        </w:rPr>
        <w:t>第五章“工程量清单”描述为准）</w:t>
      </w:r>
      <w:r>
        <w:rPr>
          <w:rFonts w:hint="eastAsia" w:cs="仿宋_GB2312" w:asciiTheme="minorEastAsia" w:hAnsiTheme="minorEastAsia" w:eastAsiaTheme="minorEastAsia"/>
          <w:kern w:val="0"/>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4、承 包 方 式：</w:t>
      </w:r>
      <w:r>
        <w:rPr>
          <w:rFonts w:hint="eastAsia" w:cs="宋体" w:asciiTheme="minorEastAsia" w:hAnsiTheme="minorEastAsia" w:eastAsiaTheme="minorEastAsia"/>
          <w:kern w:val="0"/>
          <w:szCs w:val="21"/>
          <w:u w:val="single"/>
        </w:rPr>
        <w:t>包工包料，包质量、包工期、包安全、包文明施工</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 xml:space="preserve">        </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二、建设工程安全生产管理目标及必须达到安全事故控制指标</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遵守《建设工程安全生产管理条例》的规定，实现安全生产管理目标：无重伤、无死亡、无施工坍塌、无高处坠落、无滑坡、无火灾、无用电事故、无重大机械事故等各类安全生产事故。即：</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1、因工死亡率为零；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2、因工重伤率为零；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3、因工轻伤事故频率不高于15%；</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4、不发生2万元以上的机械、设备、交通和火灾事故。</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三、本协议有效期限</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自承包人入驻施工场地之日起，至工程竣工验收合格交付发包人使用时止（同施工合同期限）。</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四、甲方的安全生产管理权利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1、监督检查乙方的各项安全生产工作，对建筑工地现场实施日常检查和定期、不定期的巡查。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2、在实施检查、巡查过程中，发现建设工程存在安全事故隐患的，有权要求乙方暂时停止施工进行整改，直至消除安全事故隐患。</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3、根据本协议约定，甲方享有对乙方违反安全生产约定的经济处罚权。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4、查阅与检查、巡查事项有关的文件、资料。并可根据实际情况，对施工现场进行检测、拍照、录音、摄像等。</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五、甲方的安全生产管理义务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1、甲方不得对乙方提出不符合建设工程安全生产法律、法规和强制性标准的要求。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2、甲方不得明示或暗示乙方购买、租赁、使用不符合安全施工要求的安全防护用具、机械设备、施工机具及配件、消防设施和器材。</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3、对乙方施工现场采取的安全施工技术措施，根据乙方的请求，提供必要的协助。</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六、乙方的安全生产责任与义务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1、乙方应当在其资质等级许可范围内，并具备安全生产许可证的条件下承揽工程。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应当严格按照建设工程安全生产的法律、法规、规章及安全生产的标准、规程的有关规定，组织工程施工，并对工程建设施工的安全生产工作全面负责。因乙方安全生产措施不力造成事故的责任和因此而发生的费用由乙方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3、建立、健全与落实安全生产责任制度、安全生产教育培训制度、安全生产规章制度和操作规程。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4、设立安全生产管理机构，配备专职安全生产管理人员。</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5、根据工程特点组织制定安全施工措施，消除安全事故隐患。强化对基坑开挖、起重吊装、模板工程等危险性较大的工程施工的监控和安全防护措施的落实，严防高空坠落、施工坍塌等安全事故的发生。</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6、随时接受甲方实施的安全检查、巡查、并按照甲方的要求进行整改，消除安全事故隐患，确保安全生产。</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7、乙方应当在施工现场入口处、施工起重机械、临时用电设施、脚手架、出入通道口、基坑边沿等危险部位，设置明显的安全警示标志，安全警示标志必须符合国家标准。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8、乙方应根据不同施工阶段和周围环境及季节、气候气象的变化，在施工现场采取相应的安全施工措施。确保雨季等特殊气候气象情况下的施工安全。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9、对建设工程施工进行定期和专项安全自检，并做好安全检查记录，及时发现并消除安全生产事故隐患。</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10、在施工现场建立消防安全责任制度，确定消防安全责任人，制定用火、用电等各项消防安全管理制度和操作规程。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11、制定实施工程现场生产安全事故应急救援预案，并定期组织演练。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12、根据安全生产法律、法规规章，标准、规程的规定，乙方应承担的其它责任与义务。</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七、现场停工整改约定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甲方在乙方施工现场检查、巡查过程中，发现存在安全事故隐患，认为必须暂停施工的，应以书面形式下达停工整改通知。乙方对甲方的停工整改通知应予以执行，并按照甲方要求停止施工进行整改，妥善保护已完工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2、乙方进行整改后，经甲方检查已消除安全事故隐患的，可以进行复工。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3、若在一个月内由于乙方出现安全事故隐患，被甲方下达停工整改通知累计两次的，则乙方同意甲方暂停支付其当月的工程进度款，该扣款延期至工程竣工验收合格后再行支付。</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八、安全生产保证金的缴纳与补缴约定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1、本协议采用第①种缴纳方式。</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①乙方承诺，自本协议生效后7个工作日内，向甲方指定的安全生产保证金专用账户，汇付安全生产保证金，安全生产保证金缴纳标准为：合同总价的</w:t>
      </w:r>
      <w:r>
        <w:rPr>
          <w:rFonts w:hint="eastAsia" w:asciiTheme="minorEastAsia" w:hAnsiTheme="minorEastAsia" w:eastAsiaTheme="minorEastAsia"/>
          <w:b/>
          <w:szCs w:val="21"/>
        </w:rPr>
        <w:t>3%</w:t>
      </w:r>
      <w:r>
        <w:rPr>
          <w:rFonts w:hint="eastAsia" w:asciiTheme="minorEastAsia" w:hAnsiTheme="minorEastAsia" w:eastAsiaTheme="minorEastAsia"/>
          <w:szCs w:val="21"/>
        </w:rPr>
        <w:t>，支付金额为：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②安全生产保证金缴纳标准为承包工程费用的 / %，乙方同意，该款项在每月的工程验工计价中扣除，扣除的款项不计利息分 / 次扣完。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2、甲方承诺，乙方汇付至甲方上述专用账户的安全生产保证金，专项存储，专款专用。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3、甲方按本协议的约定，扣罚乙方一定金额的安全生产保证金后，乙方应在甲方安全生产保证金补缴通知书要求期限内补足安全生产保证金。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4、乙方如不按期限足额缴纳安全生产保证金或补缴安全生产保证金，甲方有权从应向乙方支付的工程款中予以扣缴，直接汇付至安全生产保证金专用账户。</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九、安全生产奖励约定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若乙方在本安全生产期间，全面实现建设工程安全生产管理目标，无安全生产事故发生，并且未违反本协议约定，未被甲方发出停工整改通知单与经济处罚的，甲方应当给予乙方安全生产奖励。奖励标准为：</w:t>
      </w:r>
      <w:r>
        <w:rPr>
          <w:rFonts w:hint="eastAsia" w:asciiTheme="minorEastAsia" w:hAnsiTheme="minorEastAsia" w:eastAsiaTheme="minorEastAsia"/>
          <w:szCs w:val="21"/>
          <w:u w:val="single"/>
        </w:rPr>
        <w:t>无</w:t>
      </w:r>
      <w:r>
        <w:rPr>
          <w:rFonts w:hint="eastAsia" w:asciiTheme="minorEastAsia" w:hAnsiTheme="minorEastAsia" w:eastAsiaTheme="minorEastAsia"/>
          <w:szCs w:val="21"/>
        </w:rPr>
        <w:t>。奖励金额为：</w:t>
      </w:r>
      <w:r>
        <w:rPr>
          <w:rFonts w:hint="eastAsia" w:asciiTheme="minorEastAsia" w:hAnsiTheme="minorEastAsia" w:eastAsiaTheme="minorEastAsia"/>
          <w:szCs w:val="21"/>
          <w:u w:val="single"/>
        </w:rPr>
        <w:t>无</w:t>
      </w:r>
      <w:r>
        <w:rPr>
          <w:rFonts w:hint="eastAsia" w:asciiTheme="minorEastAsia" w:hAnsiTheme="minorEastAsia" w:eastAsiaTheme="minorEastAsia"/>
          <w:szCs w:val="21"/>
        </w:rPr>
        <w:t>。甲方在支付奖励金额时，一并将乙方缴纳的安全生产保证金（不计利息）返还给乙方。</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十、安全生产处罚约定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1、若乙方未能实现本协议约定的安全生产管理目标，发生安全生产事故的，乙方同意，甲方将其缴纳的安全生产保证金予以扣罚，扣罚金额不再向乙方返还。具体处罚办法由下款约定。乙方对此不持异议。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甲方在进行安全生产检查与巡查过程中，若乙方违反本协议约定，甲方有权给乙方经济处罚。甲方可根据乙方违约的事实、性质、情节，就安全生产的危害程度对乙方给予一定金额的经济处罚。处罚金额一次性最高不超过乙方缴纳的安全生产保证金额。</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3、甲方实施经济处罚，应当以书面形式通知乙方。其中：</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（1）乙方有下列行为之一的，处罚金额为按本协议约定的缴纳标准缴纳的全部安全生产保证金。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①发生人员死亡的生产安全事故；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②发生人员重伤的生产安全事故。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（2）乙方有下列行为之一的，处罚金额为按本协议约定的缴纳标准缴纳的安全生产保证金15%，即</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①发生人员轻伤的生产安全事故超过三次或一个月内连续发生两次；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②发生2万元以上的机械、设备、交通和火灾生产安全事故一次的。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4、甲方按本协议约定对乙方进行的经济处罚，并不能免除乙方应承担的有关国家机关行政处罚与民事赔偿责任，以及应负的其他法律责任。</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十一、安全生产保证金返还约定</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建设工程竣工验收合格移交甲方后，甲方在结清奖励，扣罚金额后，若乙方缴纳的安全生产保证金有剩余，则甲方应将剩余安全生产保证金返还乙方，但不计利息。</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十二、附则</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1、本协议所称安全生产保证金是指安全生产风险抵押金。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2、本协议与双方签订的《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合同》具有同等法律效力。《</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合同》中没有约定或约定与本协议冲突的，均以本协议约定为准。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3、本协议自双方签字盖章后生效。</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4、本协议一式贰份，甲方执壹份，乙方执壹份，具有同等法律效力。</w:t>
      </w:r>
    </w:p>
    <w:p>
      <w:pPr>
        <w:spacing w:line="360" w:lineRule="auto"/>
        <w:ind w:firstLine="420" w:firstLineChars="200"/>
        <w:rPr>
          <w:rFonts w:asciiTheme="minorEastAsia" w:hAnsiTheme="minorEastAsia" w:eastAsiaTheme="minorEastAsia"/>
          <w:szCs w:val="21"/>
        </w:rPr>
      </w:pP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甲方：                                   乙 方：</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法定代表人（或授权代表人）：             法定代表人（或授权代表人）</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签订日期：   年   月   日                签订日期：   年   月   日</w:t>
      </w:r>
    </w:p>
    <w:p>
      <w:pPr>
        <w:autoSpaceDE w:val="0"/>
        <w:autoSpaceDN w:val="0"/>
        <w:spacing w:line="360" w:lineRule="auto"/>
        <w:jc w:val="left"/>
        <w:rPr>
          <w:rFonts w:cs="黑体" w:asciiTheme="minorEastAsia" w:hAnsiTheme="minorEastAsia" w:eastAsiaTheme="minorEastAsia"/>
          <w:b/>
          <w:kern w:val="0"/>
          <w:sz w:val="18"/>
          <w:szCs w:val="18"/>
        </w:rPr>
      </w:pPr>
    </w:p>
    <w:p>
      <w:pPr>
        <w:spacing w:line="360" w:lineRule="auto"/>
        <w:rPr>
          <w:rFonts w:cs="黑体" w:asciiTheme="minorEastAsia" w:hAnsiTheme="minorEastAsia" w:eastAsiaTheme="minorEastAsia"/>
          <w:b/>
          <w:kern w:val="0"/>
          <w:sz w:val="24"/>
          <w:szCs w:val="20"/>
        </w:rPr>
      </w:pPr>
      <w:r>
        <w:rPr>
          <w:rFonts w:hint="eastAsia" w:cs="黑体" w:asciiTheme="minorEastAsia" w:hAnsiTheme="minorEastAsia" w:eastAsiaTheme="minorEastAsia"/>
          <w:b/>
          <w:kern w:val="0"/>
          <w:sz w:val="24"/>
        </w:rPr>
        <w:br w:type="page"/>
      </w:r>
      <w:r>
        <w:rPr>
          <w:rFonts w:hint="eastAsia" w:cs="黑体" w:asciiTheme="minorEastAsia" w:hAnsiTheme="minorEastAsia" w:eastAsiaTheme="minorEastAsia"/>
          <w:b/>
          <w:kern w:val="0"/>
          <w:sz w:val="24"/>
        </w:rPr>
        <w:t>附件5：</w:t>
      </w:r>
    </w:p>
    <w:p>
      <w:pPr>
        <w:spacing w:line="360" w:lineRule="auto"/>
        <w:ind w:firstLine="482" w:firstLineChars="200"/>
        <w:jc w:val="center"/>
        <w:rPr>
          <w:rFonts w:asciiTheme="minorEastAsia" w:hAnsiTheme="minorEastAsia" w:eastAsiaTheme="minorEastAsia"/>
          <w:b/>
          <w:sz w:val="24"/>
        </w:rPr>
      </w:pPr>
      <w:r>
        <w:rPr>
          <w:rFonts w:hint="eastAsia" w:asciiTheme="minorEastAsia" w:hAnsiTheme="minorEastAsia" w:eastAsiaTheme="minorEastAsia"/>
          <w:b/>
          <w:sz w:val="24"/>
        </w:rPr>
        <w:t>承包人杜绝转包、违法分包和拖欠民工工资行为承诺书</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鉴于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（承包人全称）（以下简称承包人）拟与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（发包人全称）（以下简称发包人）签订</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工程的合同协议书，承包人一旦签订合同协议书，承包人将承担合同规定的全部责任和义务。在此</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（承包人）的法人代表</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（姓名 ）以合法地位郑重做出如下承诺：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一、承包人在工程施工过程中，承诺严格遵照国家有关规定，不将工程转包或将主体工程违法分包，或以劳务协作名义将工程违法分包给不具备相应资质的施工队伍或个体承包者；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承包人在工程施工过程中，承诺严格遵照国家有关规定，与所雇佣劳务人员签署劳务合同并支付劳务费用，并采取必要的措施，保证不拖欠民工工资。如出现因承包人引起的任何劳务纠纷或诉讼，由承包人承担相应的法律和经济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三、承包人承诺出现工程转包、违法分包和拖欠民工工资的情况后，承包人接受发包人对我们所采取的如下任何处理措施：</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 发包人有权终止承包人在本合同段的承包，或将本合同段工程中部分工作交由其他承包人或特殊承包人完成，（承包人）无条件按照发包人规定的期限退场或接受调遣。在不解除本合同规定的承包人责任和义务的同时，由此引起的责任及相关费用均由承包人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2、同意发包人从正常支付中扣除相应款项，直接支付所欠工程款和劳务费用，不足部分直接从履约诚信担保中扣除；</w:t>
      </w:r>
    </w:p>
    <w:p>
      <w:pPr>
        <w:tabs>
          <w:tab w:val="left" w:pos="39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3、同意承担合同段清场而引起的材料、供货、设备租用、民工工资和其他相关损失费用。</w:t>
      </w:r>
    </w:p>
    <w:p>
      <w:pPr>
        <w:tabs>
          <w:tab w:val="left" w:pos="390"/>
        </w:tabs>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4、承包人还承诺，愿意承担与之相应的连带法律责任和西安市采取的任何规范建设市场管理的行政措施。</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本承诺自合同签订之日起生效，在发包人向承包人颁发交工证书之日起失效。</w:t>
      </w:r>
    </w:p>
    <w:p>
      <w:pPr>
        <w:spacing w:line="360" w:lineRule="auto"/>
        <w:ind w:firstLine="200"/>
        <w:jc w:val="right"/>
        <w:rPr>
          <w:rFonts w:asciiTheme="minorEastAsia" w:hAnsiTheme="minorEastAsia" w:eastAsiaTheme="minorEastAsia"/>
          <w:b/>
          <w:szCs w:val="21"/>
        </w:rPr>
      </w:pPr>
      <w:r>
        <w:rPr>
          <w:rFonts w:hint="eastAsia" w:asciiTheme="minorEastAsia" w:hAnsiTheme="minorEastAsia" w:eastAsiaTheme="minorEastAsia"/>
          <w:b/>
          <w:szCs w:val="21"/>
        </w:rPr>
        <w:t>承包人：</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（盖单位章）</w:t>
      </w:r>
    </w:p>
    <w:p>
      <w:pPr>
        <w:spacing w:line="360" w:lineRule="auto"/>
        <w:ind w:firstLine="200"/>
        <w:jc w:val="right"/>
        <w:rPr>
          <w:rFonts w:asciiTheme="minorEastAsia" w:hAnsiTheme="minorEastAsia" w:eastAsiaTheme="minorEastAsia"/>
          <w:b/>
          <w:szCs w:val="21"/>
        </w:rPr>
      </w:pPr>
      <w:r>
        <w:rPr>
          <w:rFonts w:hint="eastAsia" w:asciiTheme="minorEastAsia" w:hAnsiTheme="minorEastAsia" w:eastAsiaTheme="minorEastAsia"/>
          <w:b/>
          <w:szCs w:val="21"/>
        </w:rPr>
        <w:t>法定代表人：</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（签字）</w:t>
      </w:r>
    </w:p>
    <w:p>
      <w:pPr>
        <w:spacing w:line="360" w:lineRule="auto"/>
        <w:ind w:right="120" w:firstLine="422" w:firstLineChars="200"/>
        <w:jc w:val="right"/>
        <w:rPr>
          <w:rFonts w:asciiTheme="minorEastAsia" w:hAnsiTheme="minorEastAsia" w:eastAsiaTheme="minorEastAsia"/>
          <w:b/>
          <w:szCs w:val="21"/>
        </w:rPr>
      </w:pP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年</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日</w:t>
      </w:r>
    </w:p>
    <w:p>
      <w:pPr>
        <w:autoSpaceDE w:val="0"/>
        <w:autoSpaceDN w:val="0"/>
        <w:spacing w:line="360" w:lineRule="auto"/>
        <w:jc w:val="left"/>
        <w:rPr>
          <w:rFonts w:asciiTheme="minorEastAsia" w:hAnsiTheme="minorEastAsia" w:eastAsiaTheme="minorEastAsia"/>
          <w:b/>
          <w:kern w:val="0"/>
          <w:sz w:val="24"/>
          <w:szCs w:val="20"/>
        </w:rPr>
      </w:pPr>
      <w:r>
        <w:rPr>
          <w:rFonts w:hint="eastAsia" w:asciiTheme="minorEastAsia" w:hAnsiTheme="minorEastAsia" w:eastAsiaTheme="minorEastAsia"/>
          <w:b/>
          <w:kern w:val="0"/>
          <w:sz w:val="18"/>
          <w:szCs w:val="18"/>
        </w:rPr>
        <w:br w:type="page"/>
      </w:r>
      <w:r>
        <w:rPr>
          <w:rFonts w:hint="eastAsia" w:asciiTheme="minorEastAsia" w:hAnsiTheme="minorEastAsia" w:eastAsiaTheme="minorEastAsia"/>
          <w:b/>
          <w:kern w:val="0"/>
          <w:sz w:val="24"/>
        </w:rPr>
        <w:t>附件6：项目经理委任书</w:t>
      </w:r>
    </w:p>
    <w:p>
      <w:pPr>
        <w:overflowPunct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项目经理委任书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u w:val="single"/>
        </w:rPr>
        <w:t>（承包人全称）</w:t>
      </w:r>
      <w:r>
        <w:rPr>
          <w:rFonts w:hint="eastAsia" w:asciiTheme="minorEastAsia" w:hAnsiTheme="minorEastAsia" w:eastAsiaTheme="minorEastAsia"/>
          <w:szCs w:val="21"/>
        </w:rPr>
        <w:t>法定代表人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（职务、姓名）代表本单位委任</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（职务、姓名）为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工程的项目经理。凡本合同执行的有关技术、安全、工程进度、现场管理、质量检验、结算与支付等方面工作，由</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（姓名）代表本单位全面负责。</w:t>
      </w:r>
    </w:p>
    <w:p>
      <w:pPr>
        <w:spacing w:line="360" w:lineRule="auto"/>
        <w:rPr>
          <w:rFonts w:asciiTheme="minorEastAsia" w:hAnsiTheme="minorEastAsia" w:eastAsiaTheme="minorEastAsia"/>
          <w:sz w:val="18"/>
          <w:szCs w:val="18"/>
        </w:rPr>
      </w:pPr>
    </w:p>
    <w:p>
      <w:pPr>
        <w:spacing w:line="360" w:lineRule="auto"/>
        <w:rPr>
          <w:rFonts w:asciiTheme="minorEastAsia" w:hAnsiTheme="minorEastAsia" w:eastAsiaTheme="minorEastAsia"/>
          <w:sz w:val="18"/>
          <w:szCs w:val="18"/>
        </w:rPr>
      </w:pPr>
    </w:p>
    <w:p>
      <w:pPr>
        <w:spacing w:line="360" w:lineRule="auto"/>
        <w:rPr>
          <w:rFonts w:asciiTheme="minorEastAsia" w:hAnsiTheme="minorEastAsia" w:eastAsiaTheme="minorEastAsia"/>
          <w:sz w:val="18"/>
          <w:szCs w:val="18"/>
        </w:rPr>
      </w:pPr>
    </w:p>
    <w:p>
      <w:pPr>
        <w:spacing w:line="360" w:lineRule="auto"/>
        <w:jc w:val="right"/>
        <w:rPr>
          <w:rFonts w:asciiTheme="minorEastAsia" w:hAnsiTheme="minorEastAsia" w:eastAsiaTheme="minorEastAsia"/>
          <w:b/>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b/>
          <w:sz w:val="18"/>
          <w:szCs w:val="18"/>
        </w:rPr>
        <w:t xml:space="preserve"> 承包人：</w:t>
      </w: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（盖单位章）</w:t>
      </w:r>
    </w:p>
    <w:p>
      <w:pPr>
        <w:spacing w:line="360" w:lineRule="auto"/>
        <w:ind w:firstLine="4337" w:firstLineChars="2400"/>
        <w:jc w:val="right"/>
        <w:rPr>
          <w:rFonts w:asciiTheme="minorEastAsia" w:hAnsiTheme="minorEastAsia" w:eastAsiaTheme="minorEastAsia"/>
          <w:b/>
          <w:sz w:val="18"/>
          <w:szCs w:val="18"/>
        </w:rPr>
      </w:pPr>
    </w:p>
    <w:p>
      <w:pPr>
        <w:spacing w:line="360" w:lineRule="auto"/>
        <w:jc w:val="right"/>
        <w:rPr>
          <w:rFonts w:asciiTheme="minorEastAsia" w:hAnsiTheme="minorEastAsia" w:eastAsiaTheme="minorEastAsia"/>
          <w:b/>
          <w:sz w:val="18"/>
          <w:szCs w:val="18"/>
        </w:rPr>
      </w:pPr>
      <w:r>
        <w:rPr>
          <w:rFonts w:hint="eastAsia" w:asciiTheme="minorEastAsia" w:hAnsiTheme="minorEastAsia" w:eastAsiaTheme="minorEastAsia"/>
          <w:b/>
          <w:sz w:val="18"/>
          <w:szCs w:val="18"/>
        </w:rPr>
        <w:t>法定代表人：</w:t>
      </w: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（签字）</w:t>
      </w:r>
    </w:p>
    <w:p>
      <w:pPr>
        <w:spacing w:line="360" w:lineRule="auto"/>
        <w:ind w:firstLine="4156" w:firstLineChars="2300"/>
        <w:rPr>
          <w:rFonts w:asciiTheme="minorEastAsia" w:hAnsiTheme="minorEastAsia" w:eastAsiaTheme="minorEastAsia"/>
          <w:b/>
          <w:sz w:val="18"/>
          <w:szCs w:val="18"/>
          <w:u w:val="single"/>
        </w:rPr>
      </w:pPr>
    </w:p>
    <w:p>
      <w:pPr>
        <w:spacing w:line="360" w:lineRule="auto"/>
        <w:ind w:right="120" w:firstLine="361" w:firstLineChars="200"/>
        <w:jc w:val="right"/>
        <w:rPr>
          <w:rFonts w:asciiTheme="minorEastAsia" w:hAnsiTheme="minorEastAsia" w:eastAsiaTheme="minorEastAsia"/>
          <w:b/>
          <w:sz w:val="18"/>
          <w:szCs w:val="18"/>
        </w:rPr>
      </w:pP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年</w:t>
      </w: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月</w:t>
      </w:r>
      <w:r>
        <w:rPr>
          <w:rFonts w:hint="eastAsia" w:asciiTheme="minorEastAsia" w:hAnsiTheme="minorEastAsia" w:eastAsiaTheme="minorEastAsia"/>
          <w:b/>
          <w:sz w:val="18"/>
          <w:szCs w:val="18"/>
          <w:u w:val="single"/>
        </w:rPr>
        <w:t xml:space="preserve">   </w:t>
      </w:r>
      <w:r>
        <w:rPr>
          <w:rFonts w:hint="eastAsia" w:asciiTheme="minorEastAsia" w:hAnsiTheme="minorEastAsia" w:eastAsiaTheme="minorEastAsia"/>
          <w:b/>
          <w:sz w:val="18"/>
          <w:szCs w:val="18"/>
        </w:rPr>
        <w:t>日</w:t>
      </w:r>
    </w:p>
    <w:p>
      <w:pPr>
        <w:spacing w:line="360" w:lineRule="auto"/>
        <w:ind w:right="480"/>
        <w:rPr>
          <w:rFonts w:asciiTheme="minorEastAsia" w:hAnsiTheme="minorEastAsia" w:eastAsiaTheme="minorEastAsia"/>
          <w:b/>
          <w:sz w:val="18"/>
          <w:szCs w:val="18"/>
        </w:rPr>
      </w:pPr>
    </w:p>
    <w:p>
      <w:pPr>
        <w:adjustRightInd w:val="0"/>
        <w:snapToGrid w:val="0"/>
        <w:spacing w:line="360" w:lineRule="auto"/>
        <w:rPr>
          <w:rFonts w:asciiTheme="minorEastAsia" w:hAnsiTheme="minorEastAsia" w:eastAsiaTheme="minorEastAsia"/>
          <w:b/>
          <w:sz w:val="24"/>
          <w:szCs w:val="20"/>
        </w:rPr>
      </w:pPr>
      <w:r>
        <w:rPr>
          <w:rFonts w:hint="eastAsia" w:asciiTheme="minorEastAsia" w:hAnsiTheme="minorEastAsia" w:eastAsiaTheme="minorEastAsia"/>
          <w:sz w:val="18"/>
          <w:szCs w:val="18"/>
        </w:rPr>
        <w:br w:type="page"/>
      </w:r>
      <w:bookmarkStart w:id="444" w:name="_Toc301514175"/>
      <w:bookmarkStart w:id="445" w:name="_Toc326219646"/>
      <w:r>
        <w:rPr>
          <w:rFonts w:hint="eastAsia" w:asciiTheme="minorEastAsia" w:hAnsiTheme="minorEastAsia" w:eastAsiaTheme="minorEastAsia"/>
          <w:b/>
          <w:sz w:val="24"/>
        </w:rPr>
        <w:t>附件7：建设工程安全防护、文明施工措施项目明细</w:t>
      </w:r>
      <w:bookmarkEnd w:id="444"/>
      <w:bookmarkEnd w:id="445"/>
    </w:p>
    <w:p>
      <w:pPr>
        <w:adjustRightInd w:val="0"/>
        <w:snapToGrid w:val="0"/>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建设工程安全防护、文明施工措施项目明细</w:t>
      </w:r>
    </w:p>
    <w:tbl>
      <w:tblPr>
        <w:tblStyle w:val="50"/>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535"/>
        <w:gridCol w:w="1537"/>
        <w:gridCol w:w="59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tcBorders>
              <w:top w:val="single" w:color="auto" w:sz="12" w:space="0"/>
              <w:left w:val="single" w:color="auto" w:sz="12"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类别</w:t>
            </w:r>
          </w:p>
        </w:tc>
        <w:tc>
          <w:tcPr>
            <w:tcW w:w="2072" w:type="dxa"/>
            <w:gridSpan w:val="2"/>
            <w:tcBorders>
              <w:top w:val="single" w:color="auto" w:sz="12"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5996" w:type="dxa"/>
            <w:tcBorders>
              <w:top w:val="single" w:color="auto" w:sz="12" w:space="0"/>
              <w:left w:val="single" w:color="auto" w:sz="4" w:space="0"/>
              <w:bottom w:val="single" w:color="auto" w:sz="4" w:space="0"/>
              <w:right w:val="single" w:color="auto" w:sz="12"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restart"/>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文明施工与环境保护</w:t>
            </w: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安全警示标志牌</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现场围挡</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（1）现场采用封闭围挡，高度不小于1.8m；</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（2）</w:t>
            </w:r>
            <w:r>
              <w:rPr>
                <w:rFonts w:hint="eastAsia" w:asciiTheme="minorEastAsia" w:hAnsiTheme="minorEastAsia" w:eastAsiaTheme="minorEastAsia"/>
                <w:spacing w:val="-6"/>
                <w:szCs w:val="21"/>
              </w:rPr>
              <w:t>围挡材料可采用彩色、定型钢板，砖、砼砌块等墙体。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五板一图</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在进门处悬挂工程概况、管理人员名单及监督电话、安全生产、文明施工、消防保卫五板；施工现场总平面图。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企业标志</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现场出入的大门应设有本企业标识或企业标识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场容场貌</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（1）道路畅通；（2）排水沟、排水设施通畅；</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（3）工地地面硬化处理；（4）绿化。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材料堆放</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（1）材料、构件、料具等堆放时，悬挂有名称、品种、规格等标牌；（2）水泥和其他易飞扬细颗粒建筑材料应密闭存放或采取覆盖等措施；（3）易燃、易爆和有毒有害物品分类存放。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现场防火</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垃圾清运</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施工现场应设置密闭式垃圾站，施工垃圾、生活垃圾应分类存放。施工垃圾必须采用相应容器或管道运输。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218" w:type="dxa"/>
            <w:vMerge w:val="restart"/>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临时设施</w:t>
            </w: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现场办公</w:t>
            </w:r>
          </w:p>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生活设施</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（1）施工现场办公、生活区与作业区分开设置，保持安全距离。</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（2）工地办公室、现场宿舍、食堂、厕所、饮水、休息场所符合卫生和安全要求。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5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施工现场临时用电</w:t>
            </w: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配电线路</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pacing w:val="-14"/>
                <w:szCs w:val="21"/>
              </w:rPr>
            </w:pPr>
            <w:r>
              <w:rPr>
                <w:rFonts w:hint="eastAsia" w:asciiTheme="minorEastAsia" w:hAnsiTheme="minorEastAsia" w:eastAsiaTheme="minorEastAsia"/>
                <w:spacing w:val="-14"/>
                <w:szCs w:val="21"/>
              </w:rPr>
              <w:t>（1）按照TN-S系统要求配备五芯电缆、四芯电缆和三芯电缆。</w:t>
            </w:r>
          </w:p>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（2）按要求架设临时用电线路的电杆、横担、瓷夹、瓷瓶等，或电缆埋地的地沟。</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（3）对靠近施工现场的外电线路，设置木质、塑料等绝缘体的防护设施。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配电箱</w:t>
            </w:r>
          </w:p>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开关箱</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（1）按三级配电要求，配备总配电箱、分配电箱、开关箱三类标准电箱。开关箱应符合一机、一箱、一闸、一漏。三类电箱中的各类电器应是合格品。</w:t>
            </w:r>
          </w:p>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（2）按两级保护的要求，选取符合容量要求和质量合格的总配电箱和开关箱中的漏电保护器。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1218" w:type="dxa"/>
            <w:vMerge w:val="continue"/>
            <w:tcBorders>
              <w:top w:val="single" w:color="auto" w:sz="4" w:space="0"/>
              <w:left w:val="single" w:color="auto" w:sz="12" w:space="0"/>
              <w:bottom w:val="single" w:color="auto" w:sz="4"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接地保护</w:t>
            </w:r>
          </w:p>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装置</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施工现场保护零线的重复接地应不少于三处。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218" w:type="dxa"/>
            <w:vMerge w:val="restart"/>
            <w:tcBorders>
              <w:top w:val="single" w:color="auto" w:sz="4" w:space="0"/>
              <w:left w:val="single" w:color="auto" w:sz="12" w:space="0"/>
              <w:bottom w:val="single" w:color="auto" w:sz="12"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安全施工</w:t>
            </w:r>
          </w:p>
        </w:tc>
        <w:tc>
          <w:tcPr>
            <w:tcW w:w="5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临边洞口交叉高处作业</w:t>
            </w: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楼板、屋面、</w:t>
            </w:r>
          </w:p>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阳台等临边</w:t>
            </w:r>
          </w:p>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用密目式安全立网全封闭，作业层另加两边防护栏杆和18cm高的踢脚板。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b/>
                <w:bCs/>
                <w:szCs w:val="21"/>
              </w:rPr>
            </w:pPr>
            <w:r>
              <w:rPr>
                <w:rFonts w:hint="eastAsia" w:asciiTheme="minorEastAsia" w:hAnsiTheme="minorEastAsia" w:eastAsiaTheme="minorEastAsia"/>
                <w:szCs w:val="21"/>
              </w:rPr>
              <w:t>通道口防护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b/>
                <w:bCs/>
                <w:szCs w:val="21"/>
              </w:rPr>
            </w:pPr>
            <w:r>
              <w:rPr>
                <w:rFonts w:hint="eastAsia" w:asciiTheme="minorEastAsia" w:hAnsiTheme="minorEastAsia" w:eastAsiaTheme="minorEastAsia"/>
                <w:szCs w:val="21"/>
              </w:rPr>
              <w:t>设防护棚，防护棚应为不小于5cm厚的木板或两道相距50cm的竹笆。两侧应沿栏杆架用密目式安全网封闭。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预留洞口防护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用木板全封闭；短边超过1.5m长的洞口，除封闭外四周还应设有防护栏杆。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电梯井口防护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设置定型化、工具化、标准化的防护门；在电梯井内每隔两层（不大于10m）设置一道安全平网。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楼梯边防护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设1.2m高的定型化、工具化、标准化的防护栏杆，18cm高的踢脚板。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垂直方向交叉作业防护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设置防护隔离棚或其他设施。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53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5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高空作业防护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有悬挂安全带的悬索或其他设施；有操作平台；有上下的梯子或其他形式的通道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作业层护栏</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作业层还需在护栏内侧加设一道小孔安全网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临边防护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外侧临街道时，除设计护栏、满挂密目网全封闭处理外，内侧还需加挂小孔安全网加强防护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临边防护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挂架、爬架、悬挑架除用密目网全封闭处理外，内侧还需满加挂设小孔安全网防护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基坑支护</w:t>
            </w:r>
          </w:p>
        </w:tc>
        <w:tc>
          <w:tcPr>
            <w:tcW w:w="5996" w:type="dxa"/>
            <w:tcBorders>
              <w:top w:val="single" w:color="auto" w:sz="4" w:space="0"/>
              <w:left w:val="single" w:color="auto" w:sz="4" w:space="0"/>
              <w:bottom w:val="single" w:color="auto" w:sz="4"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基坑支护应根据支护结构形式、挖深、地质条件、周围环境、地面载荷等制定边坡支护和临边防护实施方案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8" w:type="dxa"/>
            <w:vMerge w:val="continue"/>
            <w:tcBorders>
              <w:top w:val="single" w:color="auto" w:sz="4" w:space="0"/>
              <w:left w:val="single" w:color="auto" w:sz="12" w:space="0"/>
              <w:bottom w:val="single" w:color="auto" w:sz="12" w:space="0"/>
              <w:right w:val="single" w:color="auto" w:sz="4" w:space="0"/>
            </w:tcBorders>
            <w:vAlign w:val="center"/>
          </w:tcPr>
          <w:p>
            <w:pPr>
              <w:rPr>
                <w:rFonts w:asciiTheme="minorEastAsia" w:hAnsiTheme="minorEastAsia" w:eastAsiaTheme="minorEastAsia"/>
              </w:rPr>
            </w:pPr>
          </w:p>
        </w:tc>
        <w:tc>
          <w:tcPr>
            <w:tcW w:w="2072" w:type="dxa"/>
            <w:gridSpan w:val="2"/>
            <w:tcBorders>
              <w:top w:val="single" w:color="auto" w:sz="4" w:space="0"/>
              <w:left w:val="single" w:color="auto" w:sz="4" w:space="0"/>
              <w:bottom w:val="single" w:color="auto" w:sz="12" w:space="0"/>
              <w:right w:val="single" w:color="auto" w:sz="4" w:space="0"/>
            </w:tcBorders>
            <w:vAlign w:val="center"/>
          </w:tcPr>
          <w:p>
            <w:pPr>
              <w:spacing w:line="300" w:lineRule="exact"/>
              <w:jc w:val="center"/>
              <w:rPr>
                <w:rFonts w:asciiTheme="minorEastAsia" w:hAnsiTheme="minorEastAsia" w:eastAsiaTheme="minorEastAsia"/>
                <w:szCs w:val="21"/>
              </w:rPr>
            </w:pPr>
            <w:r>
              <w:rPr>
                <w:rFonts w:hint="eastAsia" w:asciiTheme="minorEastAsia" w:hAnsiTheme="minorEastAsia" w:eastAsiaTheme="minorEastAsia"/>
                <w:szCs w:val="21"/>
              </w:rPr>
              <w:t>外用电梯</w:t>
            </w:r>
          </w:p>
        </w:tc>
        <w:tc>
          <w:tcPr>
            <w:tcW w:w="5996" w:type="dxa"/>
            <w:tcBorders>
              <w:top w:val="single" w:color="auto" w:sz="4" w:space="0"/>
              <w:left w:val="single" w:color="auto" w:sz="4" w:space="0"/>
              <w:bottom w:val="single" w:color="auto" w:sz="12" w:space="0"/>
              <w:right w:val="single" w:color="auto" w:sz="12" w:space="0"/>
            </w:tcBorders>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外用电梯提升设备等楼层出入口防护门应采用工具式定型门、楼层呼叫器</w:t>
            </w:r>
          </w:p>
        </w:tc>
      </w:tr>
    </w:tbl>
    <w:p>
      <w:pPr>
        <w:pStyle w:val="44"/>
        <w:spacing w:before="0" w:beforeAutospacing="0" w:after="0" w:afterAutospacing="0" w:line="340" w:lineRule="exact"/>
        <w:ind w:firstLine="480"/>
        <w:jc w:val="both"/>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widowControl/>
        <w:adjustRightInd w:val="0"/>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br w:type="page"/>
      </w:r>
      <w:r>
        <w:rPr>
          <w:rFonts w:hint="eastAsia" w:cs="宋体" w:asciiTheme="minorEastAsia" w:hAnsiTheme="minorEastAsia" w:eastAsiaTheme="minorEastAsia"/>
          <w:b/>
          <w:kern w:val="0"/>
          <w:sz w:val="24"/>
        </w:rPr>
        <w:t>附件8</w:t>
      </w:r>
    </w:p>
    <w:p>
      <w:pPr>
        <w:widowControl/>
        <w:adjustRightInd w:val="0"/>
        <w:snapToGrid w:val="0"/>
        <w:spacing w:line="360" w:lineRule="auto"/>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农民工工资支付保障协议书</w:t>
      </w:r>
    </w:p>
    <w:p>
      <w:pPr>
        <w:widowControl/>
        <w:adjustRightInd w:val="0"/>
        <w:snapToGrid w:val="0"/>
        <w:spacing w:line="360" w:lineRule="auto"/>
        <w:jc w:val="center"/>
        <w:rPr>
          <w:rFonts w:cs="宋体" w:asciiTheme="minorEastAsia" w:hAnsiTheme="minorEastAsia" w:eastAsiaTheme="minorEastAsia"/>
          <w:b/>
          <w:kern w:val="0"/>
          <w:szCs w:val="21"/>
        </w:rPr>
      </w:pPr>
    </w:p>
    <w:p>
      <w:pPr>
        <w:adjustRightInd w:val="0"/>
        <w:snapToGrid w:val="0"/>
        <w:spacing w:line="360" w:lineRule="auto"/>
        <w:ind w:firstLine="422" w:firstLineChars="200"/>
        <w:rPr>
          <w:rFonts w:asciiTheme="minorEastAsia" w:hAnsiTheme="minorEastAsia" w:eastAsiaTheme="minorEastAsia"/>
          <w:b/>
          <w:szCs w:val="21"/>
          <w:u w:val="single"/>
        </w:rPr>
      </w:pPr>
      <w:r>
        <w:rPr>
          <w:rFonts w:hint="eastAsia" w:cs="宋体" w:asciiTheme="minorEastAsia" w:hAnsiTheme="minorEastAsia" w:eastAsiaTheme="minorEastAsia"/>
          <w:b/>
          <w:szCs w:val="21"/>
        </w:rPr>
        <w:t>发包人</w:t>
      </w:r>
      <w:r>
        <w:rPr>
          <w:rFonts w:hint="eastAsia" w:asciiTheme="minorEastAsia" w:hAnsiTheme="minorEastAsia" w:eastAsiaTheme="minorEastAsia"/>
          <w:szCs w:val="21"/>
        </w:rPr>
        <w:t>(以下简称甲方)</w:t>
      </w:r>
      <w:r>
        <w:rPr>
          <w:rFonts w:hint="eastAsia" w:cs="宋体" w:asciiTheme="minorEastAsia" w:hAnsiTheme="minorEastAsia" w:eastAsiaTheme="minorEastAsia"/>
          <w:b/>
          <w:szCs w:val="21"/>
        </w:rPr>
        <w:t>：</w:t>
      </w:r>
      <w:r>
        <w:rPr>
          <w:rFonts w:hint="eastAsia" w:cs="宋体" w:asciiTheme="minorEastAsia" w:hAnsiTheme="minorEastAsia" w:eastAsiaTheme="minorEastAsia"/>
          <w:b/>
          <w:szCs w:val="21"/>
          <w:u w:val="single"/>
        </w:rPr>
        <w:t xml:space="preserve">                               </w:t>
      </w:r>
      <w:r>
        <w:rPr>
          <w:rFonts w:hint="eastAsia" w:cs="宋体" w:asciiTheme="minorEastAsia" w:hAnsiTheme="minorEastAsia" w:eastAsiaTheme="minorEastAsia"/>
          <w:b/>
          <w:szCs w:val="21"/>
        </w:rPr>
        <w:t xml:space="preserve">                          </w:t>
      </w:r>
    </w:p>
    <w:p>
      <w:pPr>
        <w:widowControl/>
        <w:adjustRightInd w:val="0"/>
        <w:snapToGrid w:val="0"/>
        <w:spacing w:line="360" w:lineRule="auto"/>
        <w:ind w:firstLine="413" w:firstLineChars="196"/>
        <w:jc w:val="left"/>
        <w:rPr>
          <w:rFonts w:asciiTheme="minorEastAsia" w:hAnsiTheme="minorEastAsia" w:eastAsiaTheme="minorEastAsia"/>
          <w:b/>
          <w:szCs w:val="21"/>
          <w:u w:val="single"/>
        </w:rPr>
      </w:pPr>
      <w:r>
        <w:rPr>
          <w:rFonts w:hint="eastAsia" w:cs="宋体" w:asciiTheme="minorEastAsia" w:hAnsiTheme="minorEastAsia" w:eastAsiaTheme="minorEastAsia"/>
          <w:b/>
          <w:szCs w:val="21"/>
        </w:rPr>
        <w:t>承包人</w:t>
      </w:r>
      <w:r>
        <w:rPr>
          <w:rFonts w:hint="eastAsia" w:asciiTheme="minorEastAsia" w:hAnsiTheme="minorEastAsia" w:eastAsiaTheme="minorEastAsia"/>
          <w:szCs w:val="21"/>
        </w:rPr>
        <w:t>(以下简称乙方)</w:t>
      </w:r>
      <w:r>
        <w:rPr>
          <w:rFonts w:hint="eastAsia" w:cs="宋体" w:asciiTheme="minorEastAsia" w:hAnsiTheme="minorEastAsia" w:eastAsiaTheme="minorEastAsia"/>
          <w:b/>
          <w:szCs w:val="21"/>
        </w:rPr>
        <w:t>：</w:t>
      </w:r>
      <w:r>
        <w:rPr>
          <w:rFonts w:hint="eastAsia" w:asciiTheme="minorEastAsia" w:hAnsiTheme="minorEastAsia" w:eastAsiaTheme="minorEastAsia"/>
          <w:b/>
          <w:szCs w:val="21"/>
          <w:u w:val="single"/>
        </w:rPr>
        <w:t xml:space="preserve">                              </w:t>
      </w:r>
    </w:p>
    <w:p>
      <w:pPr>
        <w:widowControl/>
        <w:adjustRightInd w:val="0"/>
        <w:snapToGrid w:val="0"/>
        <w:spacing w:line="360" w:lineRule="auto"/>
        <w:ind w:firstLine="411" w:firstLineChars="196"/>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为了保障农民工工资支付，维护农民工的合法权益，甲乙丙各方特签订本协议书。</w:t>
      </w:r>
    </w:p>
    <w:p>
      <w:pPr>
        <w:widowControl/>
        <w:numPr>
          <w:ilvl w:val="0"/>
          <w:numId w:val="22"/>
        </w:num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在与发包人签订建设工程施工合同之前，承包人应按照本协议第3条约定的缴纳标准，将农民工工资支付保证金预存至人力资源和社会保障行政管理部门指定的以下专用账户。未缴纳农民工工资支付保证金的，发包人不与其签订建设工程施工合同。</w:t>
      </w:r>
    </w:p>
    <w:p>
      <w:pPr>
        <w:widowControl/>
        <w:adjustRightInd w:val="0"/>
        <w:snapToGrid w:val="0"/>
        <w:spacing w:line="360" w:lineRule="auto"/>
        <w:jc w:val="left"/>
        <w:rPr>
          <w:rFonts w:cs="宋体" w:asciiTheme="minorEastAsia" w:hAnsiTheme="minorEastAsia" w:eastAsiaTheme="minorEastAsia"/>
          <w:b/>
          <w:spacing w:val="-20"/>
          <w:kern w:val="0"/>
          <w:szCs w:val="21"/>
        </w:rPr>
      </w:pPr>
      <w:r>
        <w:rPr>
          <w:rFonts w:hint="eastAsia" w:cs="宋体" w:asciiTheme="minorEastAsia" w:hAnsiTheme="minorEastAsia" w:eastAsiaTheme="minorEastAsia"/>
          <w:kern w:val="0"/>
          <w:szCs w:val="21"/>
        </w:rPr>
        <w:t xml:space="preserve">    </w:t>
      </w:r>
      <w:r>
        <w:rPr>
          <w:rFonts w:hint="eastAsia" w:cs="宋体" w:asciiTheme="minorEastAsia" w:hAnsiTheme="minorEastAsia" w:eastAsiaTheme="minorEastAsia"/>
          <w:b/>
          <w:kern w:val="0"/>
          <w:szCs w:val="21"/>
        </w:rPr>
        <w:t>开户名称：</w:t>
      </w:r>
    </w:p>
    <w:p>
      <w:pPr>
        <w:widowControl/>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开户银行：</w:t>
      </w:r>
    </w:p>
    <w:p>
      <w:pPr>
        <w:widowControl/>
        <w:adjustRightInd w:val="0"/>
        <w:snapToGrid w:val="0"/>
        <w:spacing w:line="360" w:lineRule="auto"/>
        <w:ind w:firstLine="422"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银行账号：</w:t>
      </w:r>
      <w:r>
        <w:rPr>
          <w:rFonts w:hint="eastAsia" w:cs="宋体" w:asciiTheme="minorEastAsia" w:hAnsiTheme="minorEastAsia" w:eastAsiaTheme="minorEastAsia"/>
          <w:kern w:val="0"/>
          <w:szCs w:val="21"/>
        </w:rPr>
        <w:t xml:space="preserve">                                                                                                                                                                                                                                                                                                                                                                                                                                                                                                                                                                                                                                                                                                                                                                                                                                                                                                                                                                                                                                                                                                                                                                                                                                                                                                                                                                                                                                                                                                                                                                                                                                                                                                                                                                                                                                                                                                                                                                                                                                                                </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2、承包人应在施工现场设置劳动保障监督栏，告知农民工的权利义务，公示西安市人力资源和社会保障行政管理部门监察机构举报投诉电话，接受监督。</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3、承包人预存农民工工资支付保证金的缴纳标准：</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（1）建筑工程造价在一千万元以下（含一千万元）的建筑工程，承包人按中标价的的2%预存农民工工资支付保证金；</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（2）建筑工程造价在一千万元至五千万元（含五千万元）之间的建筑工程，承包人按中标价的1.5％预存农民工工资支付保证金，但缴纳的农民工工资支付保证金不得低于20万元。</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（3）建筑工程造价在五千万元至一亿元（含一亿元）之间的建筑工程，承包人按中标价的1.3％预存农民工工资支付保证金，但缴纳的农民工工资支付保证金不得低于75万元。</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（4）建筑工程造价在一亿元以上的建筑工程，承包人按中标价的1％预存农民工工资支付保证金，但缴纳的农民工工资支付保证金不得低于130万元。；</w:t>
      </w:r>
    </w:p>
    <w:p>
      <w:pPr>
        <w:overflowPunct w:val="0"/>
        <w:adjustRightInd w:val="0"/>
        <w:snapToGrid w:val="0"/>
        <w:spacing w:line="360" w:lineRule="auto"/>
        <w:ind w:firstLine="403" w:firstLineChars="192"/>
        <w:rPr>
          <w:rFonts w:asciiTheme="minorEastAsia" w:hAnsiTheme="minorEastAsia" w:eastAsiaTheme="minorEastAsia"/>
          <w:szCs w:val="21"/>
          <w:u w:val="single"/>
        </w:rPr>
      </w:pPr>
      <w:r>
        <w:rPr>
          <w:rFonts w:hint="eastAsia" w:cs="宋体" w:asciiTheme="minorEastAsia" w:hAnsiTheme="minorEastAsia" w:eastAsiaTheme="minorEastAsia"/>
          <w:kern w:val="0"/>
          <w:szCs w:val="21"/>
        </w:rPr>
        <w:t>4、发包人每月支付工程进度款前，承包人须向发包人提供上月农民工工资发放的情况说明或农民工工资发放表备案。</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若承包人施工项目存在拖欠或克扣农民工工资情况，经人力资源和社会保障行政管理部门调查属实的，承包人应在人力资源和社会保障行政管理部门限期内支付拖欠或克扣的农民工工资，逾期未支付的，人力资源和社会保障行政管理部门对被拖欠单位提供的《拖欠农民工工资名册》进行核实后，向承包人签发《农民工工资支付通知书》，启动农民工工资支付保证金予以代发。</w:t>
      </w:r>
    </w:p>
    <w:p>
      <w:pPr>
        <w:overflowPunct w:val="0"/>
        <w:adjustRightInd w:val="0"/>
        <w:snapToGrid w:val="0"/>
        <w:spacing w:line="360" w:lineRule="auto"/>
        <w:ind w:firstLine="403" w:firstLineChars="19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农民工工资支付保证金启动支付后，承包人应按人力资源和社会保障行政管理部门出具的《农民工工资支付保证金补存通知书》的要求，在10个工作日内补存已经支付的保证金。拒不补存的，发包人有权在工程进度款中相应扣除。</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承包人应对分包单位及劳务公司工资支付情况进行监督，督促其规范管理，若分包单位及劳务公司出现拖欠农民工工资问题，承包人承担连带法律责任，人力资源和社会保障行政管理部门启动承包人农民工工资支付保证金予以代发。</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8、工程经竣工验收合格，承包人出具农民工工资付清证明文件后，人力资源和社会保障行政管理部门将农民工工资支付保证金（不计利息）返还承包人。</w:t>
      </w:r>
    </w:p>
    <w:p>
      <w:pPr>
        <w:widowControl/>
        <w:adjustRightInd w:val="0"/>
        <w:snapToGrid w:val="0"/>
        <w:spacing w:line="360" w:lineRule="auto"/>
        <w:ind w:firstLine="420" w:firstLineChars="20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9、</w:t>
      </w:r>
      <w:r>
        <w:rPr>
          <w:rFonts w:hint="eastAsia" w:cs="宋体" w:asciiTheme="minorEastAsia" w:hAnsiTheme="minorEastAsia" w:eastAsiaTheme="minorEastAsia"/>
          <w:kern w:val="0"/>
          <w:szCs w:val="21"/>
        </w:rPr>
        <w:t>农民工工资支付</w:t>
      </w:r>
      <w:r>
        <w:rPr>
          <w:rFonts w:hint="eastAsia" w:cs="宋体" w:asciiTheme="minorEastAsia" w:hAnsiTheme="minorEastAsia" w:eastAsiaTheme="minorEastAsia"/>
          <w:kern w:val="0"/>
          <w:szCs w:val="21"/>
          <w:lang w:val="zh-CN"/>
        </w:rPr>
        <w:t>保证金由</w:t>
      </w:r>
      <w:r>
        <w:rPr>
          <w:rFonts w:hint="eastAsia" w:cs="宋体" w:asciiTheme="minorEastAsia" w:hAnsiTheme="minorEastAsia" w:eastAsiaTheme="minorEastAsia"/>
          <w:kern w:val="0"/>
          <w:szCs w:val="21"/>
        </w:rPr>
        <w:t>相关地区人力资源和社会保障行政管理部门</w:t>
      </w:r>
      <w:r>
        <w:rPr>
          <w:rFonts w:hint="eastAsia" w:cs="宋体" w:asciiTheme="minorEastAsia" w:hAnsiTheme="minorEastAsia" w:eastAsiaTheme="minorEastAsia"/>
          <w:kern w:val="0"/>
          <w:szCs w:val="21"/>
          <w:lang w:val="zh-CN"/>
        </w:rPr>
        <w:t>核定，发包人财政财务部统一收取，专户存储，专款专用。</w:t>
      </w:r>
    </w:p>
    <w:p>
      <w:pPr>
        <w:autoSpaceDE w:val="0"/>
        <w:autoSpaceDN w:val="0"/>
        <w:adjustRightInd w:val="0"/>
        <w:snapToGrid w:val="0"/>
        <w:spacing w:line="360" w:lineRule="auto"/>
        <w:ind w:firstLine="560"/>
        <w:rPr>
          <w:rFonts w:asciiTheme="minorEastAsia" w:hAnsiTheme="minorEastAsia" w:eastAsiaTheme="minorEastAsia"/>
          <w:b/>
          <w:szCs w:val="21"/>
          <w:lang w:val="zh-CN"/>
        </w:rPr>
      </w:pPr>
      <w:r>
        <w:rPr>
          <w:rFonts w:hint="eastAsia" w:asciiTheme="minorEastAsia" w:hAnsiTheme="minorEastAsia" w:eastAsiaTheme="minorEastAsia"/>
          <w:b/>
          <w:szCs w:val="21"/>
          <w:lang w:val="zh-CN"/>
        </w:rPr>
        <w:t>发包人：</w:t>
      </w:r>
      <w:r>
        <w:rPr>
          <w:rFonts w:hint="eastAsia" w:asciiTheme="minorEastAsia" w:hAnsiTheme="minorEastAsia" w:eastAsiaTheme="minorEastAsia"/>
          <w:b/>
          <w:szCs w:val="21"/>
          <w:u w:val="single"/>
          <w:lang w:val="zh-CN"/>
        </w:rPr>
        <w:t xml:space="preserve">                                  </w:t>
      </w:r>
      <w:r>
        <w:rPr>
          <w:rFonts w:hint="eastAsia" w:asciiTheme="minorEastAsia" w:hAnsiTheme="minorEastAsia" w:eastAsiaTheme="minorEastAsia"/>
          <w:b/>
          <w:szCs w:val="21"/>
        </w:rPr>
        <w:t xml:space="preserve">                 </w:t>
      </w:r>
      <w:r>
        <w:rPr>
          <w:rFonts w:hint="eastAsia" w:cs="宋体" w:asciiTheme="minorEastAsia" w:hAnsiTheme="minorEastAsia" w:eastAsiaTheme="minorEastAsia"/>
          <w:b/>
          <w:kern w:val="0"/>
          <w:szCs w:val="21"/>
        </w:rPr>
        <w:t>2022年  月  日</w:t>
      </w:r>
    </w:p>
    <w:p>
      <w:pPr>
        <w:autoSpaceDE w:val="0"/>
        <w:autoSpaceDN w:val="0"/>
        <w:adjustRightInd w:val="0"/>
        <w:snapToGrid w:val="0"/>
        <w:spacing w:line="360" w:lineRule="auto"/>
        <w:ind w:firstLine="560"/>
        <w:rPr>
          <w:rFonts w:asciiTheme="minorEastAsia" w:hAnsiTheme="minorEastAsia" w:eastAsiaTheme="minorEastAsia"/>
          <w:b/>
          <w:szCs w:val="21"/>
          <w:lang w:val="zh-CN"/>
        </w:rPr>
      </w:pPr>
    </w:p>
    <w:p>
      <w:pPr>
        <w:autoSpaceDE w:val="0"/>
        <w:autoSpaceDN w:val="0"/>
        <w:adjustRightInd w:val="0"/>
        <w:snapToGrid w:val="0"/>
        <w:spacing w:line="360" w:lineRule="auto"/>
        <w:ind w:firstLine="560"/>
        <w:rPr>
          <w:rFonts w:asciiTheme="minorEastAsia" w:hAnsiTheme="minorEastAsia" w:eastAsiaTheme="minorEastAsia"/>
          <w:b/>
          <w:szCs w:val="21"/>
          <w:lang w:val="zh-CN"/>
        </w:rPr>
      </w:pPr>
      <w:r>
        <w:rPr>
          <w:rFonts w:hint="eastAsia" w:asciiTheme="minorEastAsia" w:hAnsiTheme="minorEastAsia" w:eastAsiaTheme="minorEastAsia"/>
          <w:b/>
          <w:szCs w:val="21"/>
          <w:lang w:val="zh-CN"/>
        </w:rPr>
        <w:t>承包人：</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 xml:space="preserve">                </w:t>
      </w:r>
      <w:r>
        <w:rPr>
          <w:rFonts w:hint="eastAsia" w:cs="宋体" w:asciiTheme="minorEastAsia" w:hAnsiTheme="minorEastAsia" w:eastAsiaTheme="minorEastAsia"/>
          <w:b/>
          <w:kern w:val="0"/>
          <w:szCs w:val="21"/>
        </w:rPr>
        <w:t>2022年  月  日</w:t>
      </w:r>
    </w:p>
    <w:p>
      <w:pPr>
        <w:adjustRightInd w:val="0"/>
        <w:snapToGrid w:val="0"/>
        <w:spacing w:line="360" w:lineRule="auto"/>
        <w:ind w:firstLine="480" w:firstLineChars="200"/>
        <w:rPr>
          <w:rFonts w:ascii="宋体" w:eastAsia="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ascii="宋体" w:eastAsia="宋体"/>
          <w:sz w:val="24"/>
        </w:rPr>
      </w:pPr>
      <w:r>
        <w:rPr>
          <w:rFonts w:ascii="宋体" w:eastAsia="宋体"/>
          <w:sz w:val="24"/>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6"/>
        <w:rPr>
          <w:rFonts w:ascii="宋体" w:eastAsia="宋体"/>
        </w:rPr>
      </w:pPr>
      <w:bookmarkStart w:id="446" w:name="_Toc58504448"/>
      <w:bookmarkStart w:id="447" w:name="_Toc61249425"/>
      <w:r>
        <w:rPr>
          <w:rFonts w:hint="eastAsia" w:ascii="宋体" w:eastAsia="宋体"/>
        </w:rPr>
        <w:t xml:space="preserve">第五章 </w:t>
      </w:r>
      <w:bookmarkEnd w:id="446"/>
      <w:bookmarkEnd w:id="447"/>
      <w:r>
        <w:rPr>
          <w:rFonts w:hint="eastAsia" w:ascii="宋体" w:eastAsia="宋体"/>
        </w:rPr>
        <w:t>工程量清单</w:t>
      </w:r>
    </w:p>
    <w:p>
      <w:pPr>
        <w:jc w:val="center"/>
        <w:rPr>
          <w:rFonts w:ascii="宋体" w:eastAsia="宋体"/>
          <w:b/>
          <w:sz w:val="36"/>
          <w:szCs w:val="28"/>
        </w:rPr>
      </w:pPr>
      <w:r>
        <w:rPr>
          <w:rFonts w:hint="eastAsia" w:ascii="宋体" w:eastAsia="宋体"/>
          <w:b/>
          <w:sz w:val="36"/>
          <w:szCs w:val="28"/>
        </w:rPr>
        <w:t>见附件</w:t>
      </w:r>
    </w:p>
    <w:p>
      <w:pPr>
        <w:rPr>
          <w:rFonts w:ascii="宋体" w:eastAsia="宋体"/>
          <w:bCs/>
          <w:color w:val="FF0000"/>
        </w:rPr>
      </w:pPr>
      <w:r>
        <w:rPr>
          <w:rFonts w:ascii="宋体" w:eastAsia="宋体"/>
          <w:bCs/>
          <w:color w:val="FF0000"/>
        </w:rPr>
        <w:br w:type="page"/>
      </w:r>
    </w:p>
    <w:p>
      <w:pPr>
        <w:pStyle w:val="46"/>
        <w:rPr>
          <w:rFonts w:ascii="宋体" w:eastAsia="宋体"/>
        </w:rPr>
      </w:pPr>
      <w:bookmarkStart w:id="448" w:name="_Toc415499899"/>
      <w:bookmarkStart w:id="449" w:name="_Toc31008"/>
      <w:bookmarkStart w:id="450" w:name="_Toc385992401"/>
      <w:bookmarkStart w:id="451" w:name="_Toc389620241"/>
      <w:r>
        <w:rPr>
          <w:rFonts w:hint="eastAsia" w:ascii="宋体" w:eastAsia="宋体"/>
        </w:rPr>
        <w:t xml:space="preserve"> </w:t>
      </w:r>
      <w:bookmarkStart w:id="452" w:name="_Toc61249426"/>
      <w:bookmarkStart w:id="453" w:name="_Toc58504449"/>
      <w:r>
        <w:rPr>
          <w:rFonts w:hint="eastAsia" w:ascii="宋体" w:eastAsia="宋体"/>
        </w:rPr>
        <w:t>第六章 磋商响应文件格式</w:t>
      </w:r>
      <w:bookmarkEnd w:id="448"/>
      <w:bookmarkEnd w:id="449"/>
      <w:bookmarkEnd w:id="450"/>
      <w:bookmarkEnd w:id="451"/>
      <w:bookmarkEnd w:id="452"/>
      <w:bookmarkEnd w:id="453"/>
    </w:p>
    <w:p>
      <w:pPr>
        <w:pStyle w:val="2"/>
        <w:rPr>
          <w:rFonts w:eastAsia="宋体"/>
        </w:rPr>
      </w:pPr>
      <w:r>
        <w:br w:type="page"/>
      </w:r>
    </w:p>
    <w:p>
      <w:pPr>
        <w:pStyle w:val="67"/>
        <w:adjustRightInd w:val="0"/>
        <w:spacing w:before="240" w:beforeLines="100"/>
        <w:ind w:left="960" w:right="-22" w:firstLine="0" w:firstLineChars="0"/>
        <w:textAlignment w:val="baseline"/>
        <w:outlineLvl w:val="0"/>
        <w:rPr>
          <w:rFonts w:ascii="宋体" w:cs="宋体"/>
          <w:b/>
          <w:kern w:val="0"/>
          <w:sz w:val="30"/>
          <w:szCs w:val="30"/>
        </w:rPr>
      </w:pPr>
    </w:p>
    <w:p>
      <w:pPr>
        <w:autoSpaceDE w:val="0"/>
        <w:autoSpaceDN w:val="0"/>
        <w:adjustRightInd w:val="0"/>
        <w:snapToGrid w:val="0"/>
        <w:spacing w:line="360" w:lineRule="auto"/>
        <w:jc w:val="right"/>
        <w:rPr>
          <w:rFonts w:ascii="宋体" w:eastAsia="宋体"/>
          <w:b/>
          <w:bCs/>
          <w:sz w:val="32"/>
          <w:szCs w:val="32"/>
          <w:lang w:val="zh-CN"/>
        </w:rPr>
      </w:pPr>
      <w:r>
        <w:rPr>
          <w:rFonts w:hint="eastAsia" w:ascii="宋体" w:eastAsia="宋体"/>
          <w:b/>
          <w:bCs/>
          <w:sz w:val="32"/>
          <w:szCs w:val="32"/>
          <w:lang w:val="zh-CN"/>
        </w:rPr>
        <w:t>正本/副本</w:t>
      </w:r>
    </w:p>
    <w:p>
      <w:pPr>
        <w:autoSpaceDE w:val="0"/>
        <w:autoSpaceDN w:val="0"/>
        <w:adjustRightInd w:val="0"/>
        <w:snapToGrid w:val="0"/>
        <w:spacing w:line="360" w:lineRule="auto"/>
        <w:jc w:val="left"/>
        <w:rPr>
          <w:rFonts w:ascii="宋体" w:eastAsia="宋体"/>
          <w:b/>
          <w:bCs/>
          <w:sz w:val="32"/>
          <w:szCs w:val="32"/>
          <w:lang w:val="zh-CN"/>
        </w:rPr>
      </w:pPr>
      <w:r>
        <w:rPr>
          <w:rFonts w:ascii="宋体" w:eastAsia="宋体"/>
          <w:b/>
          <w:bCs/>
          <w:sz w:val="32"/>
          <w:szCs w:val="32"/>
          <w:lang w:val="zh-CN"/>
        </w:rPr>
        <w:t>政府采购项目</w:t>
      </w:r>
    </w:p>
    <w:p>
      <w:pPr>
        <w:autoSpaceDE w:val="0"/>
        <w:autoSpaceDN w:val="0"/>
        <w:adjustRightInd w:val="0"/>
        <w:snapToGrid w:val="0"/>
        <w:spacing w:line="360" w:lineRule="auto"/>
        <w:jc w:val="left"/>
        <w:rPr>
          <w:rFonts w:ascii="宋体" w:eastAsia="宋体"/>
          <w:sz w:val="19"/>
          <w:szCs w:val="19"/>
        </w:rPr>
      </w:pPr>
      <w:r>
        <w:rPr>
          <w:rFonts w:hint="eastAsia" w:ascii="宋体" w:eastAsia="宋体"/>
          <w:b/>
          <w:bCs/>
          <w:sz w:val="32"/>
          <w:szCs w:val="32"/>
          <w:lang w:val="zh-CN"/>
        </w:rPr>
        <w:t>采购项目</w:t>
      </w:r>
      <w:r>
        <w:rPr>
          <w:rFonts w:ascii="宋体" w:eastAsia="宋体"/>
          <w:b/>
          <w:bCs/>
          <w:sz w:val="32"/>
          <w:szCs w:val="32"/>
          <w:lang w:val="zh-CN"/>
        </w:rPr>
        <w:t>编号：SCZD2022-ZB-0472/001</w:t>
      </w:r>
    </w:p>
    <w:p>
      <w:pPr>
        <w:tabs>
          <w:tab w:val="left" w:pos="5670"/>
        </w:tabs>
        <w:autoSpaceDE w:val="0"/>
        <w:autoSpaceDN w:val="0"/>
        <w:adjustRightInd w:val="0"/>
        <w:snapToGrid w:val="0"/>
        <w:spacing w:line="360" w:lineRule="auto"/>
        <w:jc w:val="center"/>
        <w:rPr>
          <w:rFonts w:ascii="宋体" w:eastAsia="宋体"/>
          <w:sz w:val="19"/>
          <w:szCs w:val="19"/>
        </w:rPr>
      </w:pPr>
    </w:p>
    <w:p>
      <w:pPr>
        <w:tabs>
          <w:tab w:val="left" w:pos="5670"/>
        </w:tabs>
        <w:autoSpaceDE w:val="0"/>
        <w:autoSpaceDN w:val="0"/>
        <w:adjustRightInd w:val="0"/>
        <w:snapToGrid w:val="0"/>
        <w:spacing w:line="360" w:lineRule="auto"/>
        <w:jc w:val="center"/>
        <w:rPr>
          <w:rFonts w:ascii="宋体" w:eastAsia="宋体"/>
          <w:sz w:val="19"/>
          <w:szCs w:val="19"/>
        </w:rPr>
      </w:pPr>
    </w:p>
    <w:p>
      <w:pPr>
        <w:pStyle w:val="2"/>
      </w:pPr>
    </w:p>
    <w:p>
      <w:pPr>
        <w:pStyle w:val="2"/>
      </w:pPr>
    </w:p>
    <w:p>
      <w:pPr>
        <w:tabs>
          <w:tab w:val="left" w:pos="5670"/>
        </w:tabs>
        <w:autoSpaceDE w:val="0"/>
        <w:autoSpaceDN w:val="0"/>
        <w:adjustRightInd w:val="0"/>
        <w:snapToGrid w:val="0"/>
        <w:spacing w:line="360" w:lineRule="auto"/>
        <w:jc w:val="center"/>
        <w:rPr>
          <w:rFonts w:hint="eastAsia" w:ascii="宋体" w:hAnsi="Times New Roman" w:eastAsia="宋体" w:cs="Times New Roman"/>
          <w:b/>
          <w:bCs/>
          <w:kern w:val="2"/>
          <w:sz w:val="44"/>
          <w:szCs w:val="44"/>
          <w:lang w:val="zh-CN" w:eastAsia="zh-CN" w:bidi="ar-SA"/>
        </w:rPr>
      </w:pPr>
      <w:r>
        <w:rPr>
          <w:rFonts w:hint="eastAsia" w:ascii="宋体" w:hAnsi="Times New Roman" w:eastAsia="宋体" w:cs="Times New Roman"/>
          <w:b/>
          <w:bCs/>
          <w:kern w:val="2"/>
          <w:sz w:val="44"/>
          <w:szCs w:val="44"/>
          <w:lang w:val="zh-CN" w:eastAsia="zh-CN" w:bidi="ar-SA"/>
        </w:rPr>
        <w:t>西安市第六医院630KVA箱式变电站安装工程</w:t>
      </w:r>
    </w:p>
    <w:p>
      <w:pPr>
        <w:tabs>
          <w:tab w:val="left" w:pos="5670"/>
        </w:tabs>
        <w:autoSpaceDE w:val="0"/>
        <w:autoSpaceDN w:val="0"/>
        <w:adjustRightInd w:val="0"/>
        <w:snapToGrid w:val="0"/>
        <w:spacing w:line="360" w:lineRule="auto"/>
        <w:jc w:val="center"/>
        <w:rPr>
          <w:rFonts w:ascii="宋体" w:eastAsia="宋体"/>
          <w:b/>
          <w:bCs/>
          <w:sz w:val="52"/>
          <w:szCs w:val="52"/>
          <w:lang w:val="zh-CN"/>
        </w:rPr>
      </w:pPr>
      <w:r>
        <w:rPr>
          <w:rFonts w:hint="eastAsia" w:ascii="宋体" w:eastAsia="宋体"/>
          <w:b/>
          <w:bCs/>
          <w:sz w:val="52"/>
          <w:szCs w:val="52"/>
          <w:lang w:val="zh-CN"/>
        </w:rPr>
        <w:t>磋商响应文件</w:t>
      </w:r>
    </w:p>
    <w:p>
      <w:pPr>
        <w:autoSpaceDE w:val="0"/>
        <w:autoSpaceDN w:val="0"/>
        <w:adjustRightInd w:val="0"/>
        <w:snapToGrid w:val="0"/>
        <w:spacing w:line="360" w:lineRule="auto"/>
        <w:rPr>
          <w:rFonts w:ascii="新宋体" w:eastAsia="新宋体"/>
          <w:b/>
          <w:bCs/>
          <w:sz w:val="32"/>
          <w:szCs w:val="32"/>
          <w:lang w:val="zh-CN"/>
        </w:rPr>
      </w:pPr>
    </w:p>
    <w:p>
      <w:pPr>
        <w:autoSpaceDE w:val="0"/>
        <w:autoSpaceDN w:val="0"/>
        <w:adjustRightInd w:val="0"/>
        <w:snapToGrid w:val="0"/>
        <w:spacing w:line="360" w:lineRule="auto"/>
        <w:rPr>
          <w:rFonts w:ascii="新宋体" w:eastAsia="新宋体"/>
          <w:b/>
          <w:bCs/>
          <w:sz w:val="32"/>
          <w:szCs w:val="32"/>
          <w:lang w:val="zh-CN"/>
        </w:rPr>
      </w:pPr>
    </w:p>
    <w:p>
      <w:pPr>
        <w:autoSpaceDE w:val="0"/>
        <w:autoSpaceDN w:val="0"/>
        <w:adjustRightInd w:val="0"/>
        <w:snapToGrid w:val="0"/>
        <w:spacing w:line="360" w:lineRule="auto"/>
        <w:rPr>
          <w:rFonts w:ascii="新宋体" w:eastAsia="新宋体"/>
          <w:b/>
          <w:bCs/>
          <w:sz w:val="32"/>
          <w:szCs w:val="32"/>
          <w:lang w:val="zh-CN"/>
        </w:rPr>
      </w:pPr>
    </w:p>
    <w:p>
      <w:pPr>
        <w:autoSpaceDE w:val="0"/>
        <w:autoSpaceDN w:val="0"/>
        <w:adjustRightInd w:val="0"/>
        <w:snapToGrid w:val="0"/>
        <w:spacing w:line="360" w:lineRule="auto"/>
        <w:rPr>
          <w:rFonts w:ascii="新宋体" w:eastAsia="新宋体"/>
          <w:b/>
          <w:bCs/>
          <w:sz w:val="32"/>
          <w:szCs w:val="32"/>
          <w:lang w:val="zh-CN"/>
        </w:rPr>
      </w:pPr>
    </w:p>
    <w:p>
      <w:pPr>
        <w:autoSpaceDE w:val="0"/>
        <w:autoSpaceDN w:val="0"/>
        <w:adjustRightInd w:val="0"/>
        <w:snapToGrid w:val="0"/>
        <w:spacing w:line="360" w:lineRule="auto"/>
        <w:ind w:firstLine="964" w:firstLineChars="300"/>
        <w:rPr>
          <w:rFonts w:ascii="新宋体" w:eastAsia="新宋体"/>
          <w:b/>
          <w:bCs/>
          <w:sz w:val="32"/>
          <w:szCs w:val="32"/>
        </w:rPr>
      </w:pPr>
      <w:r>
        <w:rPr>
          <w:rFonts w:hint="eastAsia" w:ascii="新宋体" w:eastAsia="新宋体"/>
          <w:b/>
          <w:bCs/>
          <w:sz w:val="32"/>
          <w:szCs w:val="32"/>
          <w:lang w:val="zh-CN"/>
        </w:rPr>
        <w:t>包  号</w:t>
      </w:r>
      <w:r>
        <w:rPr>
          <w:rFonts w:ascii="新宋体" w:eastAsia="新宋体"/>
          <w:b/>
          <w:bCs/>
          <w:sz w:val="32"/>
          <w:szCs w:val="32"/>
          <w:lang w:val="zh-CN"/>
        </w:rPr>
        <w:t>：</w:t>
      </w:r>
      <w:r>
        <w:rPr>
          <w:rFonts w:ascii="新宋体" w:eastAsia="新宋体"/>
          <w:b/>
          <w:bCs/>
          <w:sz w:val="32"/>
          <w:szCs w:val="32"/>
          <w:u w:val="single"/>
        </w:rPr>
        <w:t xml:space="preserve">    </w:t>
      </w:r>
      <w:r>
        <w:rPr>
          <w:rFonts w:hint="eastAsia" w:ascii="新宋体" w:eastAsia="新宋体"/>
          <w:b/>
          <w:bCs/>
          <w:sz w:val="32"/>
          <w:szCs w:val="32"/>
          <w:u w:val="single"/>
        </w:rPr>
        <w:t xml:space="preserve">            </w:t>
      </w:r>
      <w:r>
        <w:rPr>
          <w:rFonts w:ascii="新宋体" w:eastAsia="新宋体"/>
          <w:b/>
          <w:bCs/>
          <w:sz w:val="32"/>
          <w:szCs w:val="32"/>
        </w:rPr>
        <w:t xml:space="preserve">   </w:t>
      </w:r>
    </w:p>
    <w:p>
      <w:pPr>
        <w:autoSpaceDE w:val="0"/>
        <w:autoSpaceDN w:val="0"/>
        <w:adjustRightInd w:val="0"/>
        <w:snapToGrid w:val="0"/>
        <w:spacing w:line="360" w:lineRule="auto"/>
        <w:rPr>
          <w:rFonts w:ascii="新宋体" w:eastAsia="新宋体"/>
          <w:sz w:val="30"/>
          <w:szCs w:val="30"/>
        </w:rPr>
      </w:pPr>
    </w:p>
    <w:p>
      <w:pPr>
        <w:autoSpaceDE w:val="0"/>
        <w:autoSpaceDN w:val="0"/>
        <w:adjustRightInd w:val="0"/>
        <w:snapToGrid w:val="0"/>
        <w:spacing w:line="360" w:lineRule="auto"/>
        <w:rPr>
          <w:rFonts w:ascii="新宋体" w:eastAsia="新宋体"/>
          <w:b/>
          <w:bCs/>
          <w:sz w:val="32"/>
          <w:szCs w:val="32"/>
          <w:u w:val="single"/>
        </w:rPr>
      </w:pPr>
      <w:r>
        <w:rPr>
          <w:rFonts w:ascii="新宋体" w:eastAsia="新宋体"/>
          <w:sz w:val="30"/>
          <w:szCs w:val="30"/>
        </w:rPr>
        <w:t xml:space="preserve">    </w:t>
      </w:r>
      <w:r>
        <w:rPr>
          <w:rFonts w:hint="eastAsia" w:ascii="新宋体" w:eastAsia="新宋体"/>
          <w:sz w:val="30"/>
          <w:szCs w:val="30"/>
        </w:rPr>
        <w:t xml:space="preserve"> </w:t>
      </w:r>
      <w:r>
        <w:rPr>
          <w:rFonts w:ascii="新宋体" w:eastAsia="新宋体"/>
          <w:sz w:val="30"/>
          <w:szCs w:val="30"/>
        </w:rPr>
        <w:t xml:space="preserve"> </w:t>
      </w:r>
      <w:r>
        <w:rPr>
          <w:rFonts w:hint="eastAsia" w:ascii="新宋体" w:eastAsia="新宋体"/>
          <w:b/>
          <w:bCs/>
          <w:sz w:val="32"/>
          <w:szCs w:val="32"/>
          <w:lang w:val="zh-CN"/>
        </w:rPr>
        <w:t>供应商</w:t>
      </w:r>
      <w:r>
        <w:rPr>
          <w:rFonts w:ascii="新宋体" w:eastAsia="新宋体"/>
          <w:b/>
          <w:bCs/>
          <w:sz w:val="32"/>
          <w:szCs w:val="32"/>
          <w:lang w:val="zh-CN"/>
        </w:rPr>
        <w:t>：</w:t>
      </w:r>
      <w:r>
        <w:rPr>
          <w:rFonts w:ascii="新宋体" w:eastAsia="新宋体"/>
          <w:b/>
          <w:bCs/>
          <w:sz w:val="32"/>
          <w:szCs w:val="32"/>
          <w:u w:val="single"/>
        </w:rPr>
        <w:t xml:space="preserve">                   </w:t>
      </w:r>
    </w:p>
    <w:p>
      <w:pPr>
        <w:autoSpaceDE w:val="0"/>
        <w:autoSpaceDN w:val="0"/>
        <w:adjustRightInd w:val="0"/>
        <w:snapToGrid w:val="0"/>
        <w:spacing w:line="360" w:lineRule="auto"/>
        <w:rPr>
          <w:rFonts w:ascii="新宋体" w:eastAsia="新宋体"/>
          <w:b/>
          <w:bCs/>
          <w:sz w:val="32"/>
          <w:szCs w:val="32"/>
        </w:rPr>
      </w:pPr>
    </w:p>
    <w:p>
      <w:pPr>
        <w:autoSpaceDE w:val="0"/>
        <w:autoSpaceDN w:val="0"/>
        <w:adjustRightInd w:val="0"/>
        <w:snapToGrid w:val="0"/>
        <w:spacing w:line="360" w:lineRule="auto"/>
        <w:ind w:firstLine="964" w:firstLineChars="300"/>
        <w:rPr>
          <w:rFonts w:ascii="新宋体" w:eastAsia="新宋体"/>
          <w:b/>
          <w:bCs/>
          <w:sz w:val="32"/>
          <w:szCs w:val="32"/>
          <w:u w:val="single"/>
        </w:rPr>
      </w:pPr>
      <w:r>
        <w:rPr>
          <w:rFonts w:ascii="新宋体" w:eastAsia="新宋体"/>
          <w:b/>
          <w:bCs/>
          <w:sz w:val="32"/>
          <w:szCs w:val="32"/>
          <w:lang w:val="zh-CN"/>
        </w:rPr>
        <w:t>时</w:t>
      </w:r>
      <w:r>
        <w:rPr>
          <w:rFonts w:ascii="新宋体" w:eastAsia="新宋体"/>
          <w:b/>
          <w:bCs/>
          <w:sz w:val="32"/>
          <w:szCs w:val="32"/>
        </w:rPr>
        <w:t xml:space="preserve">  </w:t>
      </w:r>
      <w:r>
        <w:rPr>
          <w:rFonts w:ascii="新宋体" w:eastAsia="新宋体"/>
          <w:b/>
          <w:bCs/>
          <w:sz w:val="32"/>
          <w:szCs w:val="32"/>
          <w:lang w:val="zh-CN"/>
        </w:rPr>
        <w:t>间：</w:t>
      </w:r>
      <w:r>
        <w:rPr>
          <w:rFonts w:ascii="新宋体" w:eastAsia="新宋体"/>
          <w:b/>
          <w:bCs/>
          <w:sz w:val="32"/>
          <w:szCs w:val="32"/>
          <w:u w:val="single"/>
        </w:rPr>
        <w:t xml:space="preserve">                   </w:t>
      </w:r>
    </w:p>
    <w:p>
      <w:pPr>
        <w:pStyle w:val="2"/>
      </w:pPr>
      <w:r>
        <w:br w:type="page"/>
      </w:r>
    </w:p>
    <w:p>
      <w:pPr>
        <w:autoSpaceDE w:val="0"/>
        <w:autoSpaceDN w:val="0"/>
        <w:adjustRightInd w:val="0"/>
        <w:snapToGrid w:val="0"/>
        <w:spacing w:line="360" w:lineRule="auto"/>
        <w:ind w:firstLine="3534" w:firstLineChars="1100"/>
        <w:rPr>
          <w:rFonts w:ascii="新宋体" w:eastAsia="新宋体"/>
          <w:b/>
          <w:bCs/>
          <w:sz w:val="32"/>
          <w:szCs w:val="32"/>
        </w:rPr>
      </w:pPr>
      <w:r>
        <w:rPr>
          <w:rFonts w:hint="eastAsia" w:ascii="新宋体" w:eastAsia="新宋体"/>
          <w:b/>
          <w:bCs/>
          <w:sz w:val="32"/>
          <w:szCs w:val="32"/>
        </w:rPr>
        <w:t>目 录</w:t>
      </w:r>
    </w:p>
    <w:p>
      <w:pPr>
        <w:spacing w:after="120"/>
        <w:ind w:firstLine="315" w:firstLineChars="150"/>
        <w:rPr>
          <w:rFonts w:ascii="宋体" w:eastAsia="宋体"/>
        </w:rPr>
      </w:pPr>
    </w:p>
    <w:p>
      <w:pPr>
        <w:spacing w:after="120"/>
        <w:ind w:firstLine="360" w:firstLineChars="150"/>
        <w:rPr>
          <w:rFonts w:ascii="宋体" w:eastAsia="宋体"/>
          <w:sz w:val="24"/>
        </w:rPr>
      </w:pPr>
      <w:r>
        <w:rPr>
          <w:rFonts w:ascii="宋体" w:eastAsia="宋体"/>
          <w:sz w:val="24"/>
        </w:rPr>
        <w:t xml:space="preserve">第一部分  </w:t>
      </w:r>
      <w:r>
        <w:rPr>
          <w:rFonts w:hint="eastAsia" w:ascii="宋体" w:eastAsia="宋体"/>
          <w:sz w:val="24"/>
        </w:rPr>
        <w:t>磋商响应</w:t>
      </w:r>
      <w:r>
        <w:rPr>
          <w:rFonts w:ascii="宋体" w:eastAsia="宋体"/>
          <w:sz w:val="24"/>
        </w:rPr>
        <w:t>函</w:t>
      </w:r>
    </w:p>
    <w:p>
      <w:pPr>
        <w:spacing w:after="120"/>
        <w:ind w:firstLine="360" w:firstLineChars="150"/>
        <w:rPr>
          <w:rFonts w:ascii="宋体" w:eastAsia="宋体"/>
          <w:sz w:val="24"/>
        </w:rPr>
      </w:pPr>
      <w:r>
        <w:rPr>
          <w:rFonts w:ascii="宋体" w:eastAsia="宋体"/>
          <w:sz w:val="24"/>
        </w:rPr>
        <w:t xml:space="preserve">第二部分  </w:t>
      </w:r>
      <w:r>
        <w:rPr>
          <w:rFonts w:hint="eastAsia" w:ascii="宋体" w:eastAsia="宋体"/>
          <w:sz w:val="24"/>
        </w:rPr>
        <w:t>磋商响应报价表</w:t>
      </w:r>
      <w:r>
        <w:rPr>
          <w:rFonts w:ascii="宋体" w:eastAsia="宋体"/>
          <w:sz w:val="24"/>
        </w:rPr>
        <w:t xml:space="preserve"> </w:t>
      </w:r>
    </w:p>
    <w:p>
      <w:pPr>
        <w:spacing w:after="120"/>
        <w:ind w:firstLine="360" w:firstLineChars="150"/>
        <w:rPr>
          <w:rFonts w:ascii="宋体" w:eastAsia="宋体"/>
          <w:sz w:val="24"/>
        </w:rPr>
      </w:pPr>
      <w:r>
        <w:rPr>
          <w:rFonts w:ascii="宋体" w:eastAsia="宋体"/>
          <w:sz w:val="24"/>
        </w:rPr>
        <w:t>第</w:t>
      </w:r>
      <w:r>
        <w:rPr>
          <w:rFonts w:hint="eastAsia" w:ascii="宋体" w:eastAsia="宋体"/>
          <w:sz w:val="24"/>
        </w:rPr>
        <w:t>三</w:t>
      </w:r>
      <w:r>
        <w:rPr>
          <w:rFonts w:ascii="宋体" w:eastAsia="宋体"/>
          <w:sz w:val="24"/>
        </w:rPr>
        <w:t xml:space="preserve">部分  </w:t>
      </w:r>
      <w:r>
        <w:rPr>
          <w:rFonts w:hint="eastAsia" w:ascii="宋体" w:eastAsia="宋体"/>
          <w:sz w:val="24"/>
        </w:rPr>
        <w:t>响应</w:t>
      </w:r>
      <w:r>
        <w:rPr>
          <w:rFonts w:ascii="宋体" w:eastAsia="宋体"/>
          <w:sz w:val="24"/>
        </w:rPr>
        <w:t>方案说明</w:t>
      </w:r>
    </w:p>
    <w:p>
      <w:pPr>
        <w:spacing w:after="120"/>
        <w:ind w:firstLine="360" w:firstLineChars="150"/>
        <w:rPr>
          <w:rFonts w:ascii="宋体" w:eastAsia="宋体"/>
          <w:sz w:val="24"/>
        </w:rPr>
      </w:pPr>
      <w:r>
        <w:rPr>
          <w:rFonts w:ascii="宋体" w:eastAsia="宋体"/>
          <w:sz w:val="24"/>
        </w:rPr>
        <w:t>第</w:t>
      </w:r>
      <w:r>
        <w:rPr>
          <w:rFonts w:hint="eastAsia" w:ascii="宋体" w:eastAsia="宋体"/>
          <w:sz w:val="24"/>
        </w:rPr>
        <w:t>四</w:t>
      </w:r>
      <w:r>
        <w:rPr>
          <w:rFonts w:ascii="宋体" w:eastAsia="宋体"/>
          <w:sz w:val="24"/>
        </w:rPr>
        <w:t xml:space="preserve">部分  </w:t>
      </w:r>
      <w:r>
        <w:rPr>
          <w:rFonts w:hint="eastAsia" w:ascii="宋体" w:eastAsia="宋体"/>
          <w:sz w:val="24"/>
        </w:rPr>
        <w:t>授权委托书及法定代表人证明</w:t>
      </w:r>
    </w:p>
    <w:p>
      <w:pPr>
        <w:spacing w:after="120"/>
        <w:ind w:firstLine="360" w:firstLineChars="150"/>
        <w:rPr>
          <w:rFonts w:ascii="宋体" w:eastAsia="宋体"/>
          <w:sz w:val="24"/>
        </w:rPr>
      </w:pPr>
      <w:r>
        <w:rPr>
          <w:rFonts w:hint="eastAsia" w:ascii="宋体" w:eastAsia="宋体"/>
          <w:sz w:val="24"/>
        </w:rPr>
        <w:t>第五部分  资格证明文件</w:t>
      </w:r>
    </w:p>
    <w:p>
      <w:pPr>
        <w:spacing w:after="120"/>
        <w:ind w:firstLine="360" w:firstLineChars="150"/>
        <w:rPr>
          <w:rFonts w:ascii="宋体" w:eastAsia="宋体"/>
          <w:sz w:val="24"/>
        </w:rPr>
      </w:pPr>
      <w:r>
        <w:rPr>
          <w:rFonts w:hint="eastAsia" w:ascii="宋体" w:eastAsia="宋体"/>
          <w:sz w:val="24"/>
        </w:rPr>
        <w:t>第六部分 小微企业、监狱企业、残疾人福利单位声明函或证明</w:t>
      </w:r>
    </w:p>
    <w:p>
      <w:pPr>
        <w:widowControl/>
        <w:jc w:val="left"/>
        <w:rPr>
          <w:rFonts w:ascii="Tahoma" w:hAnsi="Tahoma"/>
        </w:rPr>
      </w:pPr>
      <w:r>
        <w:br w:type="page"/>
      </w:r>
    </w:p>
    <w:p>
      <w:pPr>
        <w:pStyle w:val="77"/>
        <w:spacing w:before="24" w:beforeLines="0" w:after="24" w:afterLines="0"/>
        <w:ind w:firstLine="2249" w:firstLineChars="700"/>
        <w:rPr>
          <w:rFonts w:ascii="宋体" w:eastAsia="宋体"/>
        </w:rPr>
      </w:pPr>
      <w:bookmarkStart w:id="454" w:name="_Toc61249427"/>
      <w:r>
        <w:rPr>
          <w:rFonts w:ascii="宋体" w:eastAsia="宋体"/>
          <w:lang w:val="zh-CN"/>
        </w:rPr>
        <w:t>第一部分</w:t>
      </w:r>
      <w:r>
        <w:rPr>
          <w:rFonts w:ascii="宋体" w:eastAsia="宋体"/>
        </w:rPr>
        <w:t xml:space="preserve">  </w:t>
      </w:r>
      <w:r>
        <w:rPr>
          <w:rFonts w:hint="eastAsia" w:ascii="宋体" w:eastAsia="宋体"/>
          <w:lang w:val="zh-CN"/>
        </w:rPr>
        <w:t>磋商响应</w:t>
      </w:r>
      <w:r>
        <w:rPr>
          <w:rFonts w:ascii="宋体" w:eastAsia="宋体"/>
          <w:lang w:val="zh-CN"/>
        </w:rPr>
        <w:t>函</w:t>
      </w:r>
      <w:bookmarkEnd w:id="454"/>
    </w:p>
    <w:p>
      <w:pPr>
        <w:spacing w:line="360" w:lineRule="auto"/>
        <w:jc w:val="left"/>
        <w:rPr>
          <w:rFonts w:ascii="宋体" w:eastAsia="宋体"/>
          <w:b/>
          <w:sz w:val="28"/>
          <w:szCs w:val="28"/>
        </w:rPr>
      </w:pPr>
      <w:r>
        <w:rPr>
          <w:rFonts w:hint="eastAsia" w:ascii="宋体" w:eastAsia="宋体"/>
          <w:b/>
          <w:sz w:val="28"/>
          <w:szCs w:val="28"/>
          <w:lang w:val="zh-CN"/>
        </w:rPr>
        <w:t>（一）磋商响应函</w:t>
      </w:r>
    </w:p>
    <w:p>
      <w:pPr>
        <w:autoSpaceDE w:val="0"/>
        <w:autoSpaceDN w:val="0"/>
        <w:adjustRightInd w:val="0"/>
        <w:snapToGrid w:val="0"/>
        <w:spacing w:line="312" w:lineRule="auto"/>
        <w:rPr>
          <w:rFonts w:ascii="宋体" w:eastAsia="宋体" w:cs="宋体"/>
          <w:b/>
          <w:bCs/>
          <w:sz w:val="28"/>
          <w:szCs w:val="28"/>
        </w:rPr>
      </w:pPr>
      <w:r>
        <w:rPr>
          <w:rFonts w:hint="eastAsia" w:ascii="宋体" w:eastAsia="宋体" w:cs="宋体"/>
          <w:b/>
          <w:bCs/>
          <w:sz w:val="28"/>
          <w:szCs w:val="28"/>
          <w:lang w:val="zh-CN"/>
        </w:rPr>
        <w:t>陕西省采购招标有限责任公司：</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lang w:val="zh-CN"/>
        </w:rPr>
        <w:t>我单位收到贵公司</w:t>
      </w:r>
      <w:r>
        <w:rPr>
          <w:rFonts w:hint="eastAsia" w:ascii="宋体" w:eastAsia="宋体" w:cs="宋体"/>
          <w:sz w:val="28"/>
          <w:szCs w:val="28"/>
          <w:u w:val="single"/>
          <w:lang w:val="zh-CN" w:eastAsia="zh-CN"/>
        </w:rPr>
        <w:t>西安市第六医院630KVA箱式变电站安装工程</w:t>
      </w:r>
      <w:r>
        <w:rPr>
          <w:rFonts w:hint="eastAsia" w:ascii="宋体" w:eastAsia="宋体" w:cs="宋体"/>
          <w:sz w:val="28"/>
          <w:szCs w:val="28"/>
          <w:lang w:val="zh-CN"/>
        </w:rPr>
        <w:t>的竞争性磋商文件，经详细研究，我们决定参加本次磋商活动。为此，我方郑重声明以下诸点，并负法律责任。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1</w:t>
      </w:r>
      <w:r>
        <w:rPr>
          <w:rFonts w:hint="eastAsia" w:ascii="宋体" w:eastAsia="宋体" w:cs="宋体"/>
          <w:sz w:val="28"/>
          <w:szCs w:val="28"/>
          <w:lang w:val="zh-CN"/>
        </w:rPr>
        <w:t>、愿意按照竞争性磋商文件中的要求，提供磋商产品及技术服务，完成合同的责任和义务。</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2</w:t>
      </w:r>
      <w:r>
        <w:rPr>
          <w:rFonts w:hint="eastAsia" w:ascii="宋体" w:eastAsia="宋体" w:cs="宋体"/>
          <w:sz w:val="28"/>
          <w:szCs w:val="28"/>
          <w:lang w:val="zh-CN"/>
        </w:rPr>
        <w:t>、按竞争性磋商文件的规定，我公司的第一次磋商总报价为：总价</w:t>
      </w:r>
      <w:r>
        <w:rPr>
          <w:rFonts w:hint="eastAsia" w:ascii="宋体" w:eastAsia="宋体" w:cs="宋体"/>
          <w:sz w:val="28"/>
          <w:szCs w:val="28"/>
        </w:rPr>
        <w:t>(大写) 人民币</w:t>
      </w:r>
      <w:r>
        <w:rPr>
          <w:rFonts w:hint="eastAsia" w:ascii="宋体" w:eastAsia="宋体" w:cs="宋体"/>
          <w:sz w:val="28"/>
          <w:szCs w:val="28"/>
          <w:u w:val="single"/>
        </w:rPr>
        <w:t xml:space="preserve">        </w:t>
      </w:r>
      <w:r>
        <w:rPr>
          <w:rFonts w:hint="eastAsia" w:ascii="宋体" w:eastAsia="宋体" w:cs="宋体"/>
          <w:sz w:val="28"/>
          <w:szCs w:val="28"/>
        </w:rPr>
        <w:t>，（RMB￥</w:t>
      </w:r>
      <w:r>
        <w:rPr>
          <w:rFonts w:hint="eastAsia" w:ascii="宋体" w:eastAsia="宋体" w:cs="宋体"/>
          <w:sz w:val="28"/>
          <w:szCs w:val="28"/>
          <w:u w:val="single"/>
        </w:rPr>
        <w:t xml:space="preserve">       </w:t>
      </w:r>
      <w:r>
        <w:rPr>
          <w:rFonts w:hint="eastAsia" w:ascii="宋体" w:eastAsia="宋体" w:cs="宋体"/>
          <w:sz w:val="28"/>
          <w:szCs w:val="28"/>
        </w:rPr>
        <w:t xml:space="preserve"> ），工期</w:t>
      </w:r>
      <w:r>
        <w:rPr>
          <w:rFonts w:hint="eastAsia" w:ascii="宋体" w:eastAsia="宋体" w:cs="宋体"/>
          <w:sz w:val="28"/>
          <w:szCs w:val="28"/>
          <w:u w:val="single"/>
        </w:rPr>
        <w:t xml:space="preserve">      </w:t>
      </w:r>
      <w:r>
        <w:rPr>
          <w:rFonts w:hint="eastAsia" w:ascii="宋体" w:eastAsia="宋体" w:cs="宋体"/>
          <w:sz w:val="28"/>
          <w:szCs w:val="28"/>
        </w:rPr>
        <w:t>日历天，按合同约定实施和完成承包工程，修补工程中的任何缺陷，工程质量</w:t>
      </w:r>
      <w:r>
        <w:rPr>
          <w:rFonts w:hint="eastAsia" w:ascii="宋体" w:eastAsia="宋体" w:cs="宋体"/>
          <w:sz w:val="28"/>
          <w:szCs w:val="28"/>
          <w:u w:val="single"/>
        </w:rPr>
        <w:t xml:space="preserve">           </w:t>
      </w:r>
      <w:r>
        <w:rPr>
          <w:rFonts w:hint="eastAsia" w:ascii="宋体" w:eastAsia="宋体" w:cs="宋体"/>
          <w:sz w:val="28"/>
          <w:szCs w:val="28"/>
        </w:rPr>
        <w:t>，项目经理为</w:t>
      </w:r>
      <w:r>
        <w:rPr>
          <w:rFonts w:hint="eastAsia" w:ascii="宋体" w:eastAsia="宋体" w:cs="宋体"/>
          <w:sz w:val="28"/>
          <w:szCs w:val="28"/>
          <w:u w:val="single"/>
        </w:rPr>
        <w:t xml:space="preserve">           </w:t>
      </w:r>
      <w:r>
        <w:rPr>
          <w:rFonts w:hint="eastAsia" w:ascii="宋体" w:eastAsia="宋体" w:cs="宋体"/>
          <w:sz w:val="28"/>
          <w:szCs w:val="28"/>
          <w:lang w:val="zh-CN"/>
        </w:rPr>
        <w:t>，并对其后的磋商报价负法律责任。</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3</w:t>
      </w:r>
      <w:r>
        <w:rPr>
          <w:rFonts w:hint="eastAsia" w:ascii="宋体" w:eastAsia="宋体" w:cs="宋体"/>
          <w:sz w:val="28"/>
          <w:szCs w:val="28"/>
          <w:lang w:val="zh-CN"/>
        </w:rPr>
        <w:t>、我方提交的响应文件正本一份、副本二份。</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4</w:t>
      </w:r>
      <w:r>
        <w:rPr>
          <w:rFonts w:hint="eastAsia" w:ascii="宋体" w:eastAsia="宋体" w:cs="宋体"/>
          <w:sz w:val="28"/>
          <w:szCs w:val="28"/>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5</w:t>
      </w:r>
      <w:r>
        <w:rPr>
          <w:rFonts w:hint="eastAsia" w:ascii="宋体" w:eastAsia="宋体" w:cs="宋体"/>
          <w:sz w:val="28"/>
          <w:szCs w:val="28"/>
          <w:lang w:val="zh-CN"/>
        </w:rPr>
        <w:t>、磋商后在规定的有效期内撤回磋商，我方愿接受政府采购的有关处罚决定。</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6</w:t>
      </w:r>
      <w:r>
        <w:rPr>
          <w:rFonts w:hint="eastAsia" w:ascii="宋体" w:eastAsia="宋体" w:cs="宋体"/>
          <w:sz w:val="28"/>
          <w:szCs w:val="28"/>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7</w:t>
      </w:r>
      <w:r>
        <w:rPr>
          <w:rFonts w:hint="eastAsia" w:ascii="宋体" w:eastAsia="宋体" w:cs="宋体"/>
          <w:sz w:val="28"/>
          <w:szCs w:val="28"/>
          <w:lang w:val="zh-CN"/>
        </w:rPr>
        <w:t>、我方的响应文件在磋商后有效期为</w:t>
      </w:r>
      <w:r>
        <w:rPr>
          <w:rFonts w:hint="eastAsia" w:ascii="宋体" w:eastAsia="宋体" w:cs="宋体"/>
          <w:b/>
          <w:sz w:val="28"/>
          <w:szCs w:val="28"/>
          <w:u w:val="single"/>
        </w:rPr>
        <w:t>60</w:t>
      </w:r>
      <w:r>
        <w:rPr>
          <w:rFonts w:hint="eastAsia" w:ascii="宋体" w:eastAsia="宋体" w:cs="宋体"/>
          <w:sz w:val="28"/>
          <w:szCs w:val="28"/>
          <w:lang w:val="zh-CN"/>
        </w:rPr>
        <w:t>个日历天，若我方成交，响应文件有效期延长至合同执行完毕。</w:t>
      </w:r>
    </w:p>
    <w:p>
      <w:pPr>
        <w:autoSpaceDE w:val="0"/>
        <w:autoSpaceDN w:val="0"/>
        <w:adjustRightInd w:val="0"/>
        <w:snapToGrid w:val="0"/>
        <w:spacing w:line="312" w:lineRule="auto"/>
        <w:ind w:firstLine="630"/>
        <w:rPr>
          <w:rFonts w:ascii="宋体" w:eastAsia="宋体" w:cs="宋体"/>
          <w:sz w:val="28"/>
          <w:szCs w:val="28"/>
        </w:rPr>
      </w:pPr>
      <w:r>
        <w:rPr>
          <w:rFonts w:hint="eastAsia" w:ascii="宋体" w:eastAsia="宋体" w:cs="宋体"/>
          <w:sz w:val="28"/>
          <w:szCs w:val="28"/>
        </w:rPr>
        <w:t>8</w:t>
      </w:r>
      <w:r>
        <w:rPr>
          <w:rFonts w:hint="eastAsia" w:ascii="宋体" w:eastAsia="宋体" w:cs="宋体"/>
          <w:sz w:val="28"/>
          <w:szCs w:val="28"/>
          <w:lang w:val="zh-CN"/>
        </w:rPr>
        <w:t>、有关于本磋商文件的函电，请按下列地址联系。</w:t>
      </w:r>
    </w:p>
    <w:p>
      <w:pPr>
        <w:autoSpaceDE w:val="0"/>
        <w:autoSpaceDN w:val="0"/>
        <w:adjustRightInd w:val="0"/>
        <w:snapToGrid w:val="0"/>
        <w:spacing w:line="312" w:lineRule="auto"/>
        <w:rPr>
          <w:rFonts w:ascii="宋体" w:eastAsia="宋体" w:cs="宋体"/>
          <w:sz w:val="28"/>
          <w:szCs w:val="28"/>
        </w:rPr>
      </w:pPr>
      <w:r>
        <w:rPr>
          <w:rFonts w:hint="eastAsia" w:ascii="宋体" w:eastAsia="宋体" w:cs="宋体"/>
          <w:sz w:val="28"/>
          <w:szCs w:val="28"/>
          <w:lang w:val="zh-CN"/>
        </w:rPr>
        <w:t>供应商全称（印章）：</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地</w:t>
      </w:r>
      <w:r>
        <w:rPr>
          <w:rFonts w:hint="eastAsia" w:ascii="宋体" w:eastAsia="宋体" w:cs="宋体"/>
          <w:sz w:val="28"/>
          <w:szCs w:val="28"/>
        </w:rPr>
        <w:t xml:space="preserve">    </w:t>
      </w:r>
      <w:r>
        <w:rPr>
          <w:rFonts w:hint="eastAsia" w:ascii="宋体" w:eastAsia="宋体" w:cs="宋体"/>
          <w:sz w:val="28"/>
          <w:szCs w:val="28"/>
          <w:lang w:val="zh-CN"/>
        </w:rPr>
        <w:t>址：</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开户银行：</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帐</w:t>
      </w:r>
      <w:r>
        <w:rPr>
          <w:rFonts w:hint="eastAsia" w:ascii="宋体" w:eastAsia="宋体" w:cs="宋体"/>
          <w:sz w:val="28"/>
          <w:szCs w:val="28"/>
        </w:rPr>
        <w:t xml:space="preserve">    </w:t>
      </w:r>
      <w:r>
        <w:rPr>
          <w:rFonts w:hint="eastAsia" w:ascii="宋体" w:eastAsia="宋体" w:cs="宋体"/>
          <w:sz w:val="28"/>
          <w:szCs w:val="28"/>
          <w:lang w:val="zh-CN"/>
        </w:rPr>
        <w:t>号：</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电</w:t>
      </w:r>
      <w:r>
        <w:rPr>
          <w:rFonts w:hint="eastAsia" w:ascii="宋体" w:eastAsia="宋体" w:cs="宋体"/>
          <w:sz w:val="28"/>
          <w:szCs w:val="28"/>
        </w:rPr>
        <w:t xml:space="preserve">    </w:t>
      </w:r>
      <w:r>
        <w:rPr>
          <w:rFonts w:hint="eastAsia" w:ascii="宋体" w:eastAsia="宋体" w:cs="宋体"/>
          <w:sz w:val="28"/>
          <w:szCs w:val="28"/>
          <w:lang w:val="zh-CN"/>
        </w:rPr>
        <w:t>话：</w:t>
      </w:r>
      <w:r>
        <w:rPr>
          <w:rFonts w:hint="eastAsia" w:ascii="宋体" w:eastAsia="宋体" w:cs="宋体"/>
          <w:sz w:val="28"/>
          <w:szCs w:val="28"/>
        </w:rPr>
        <w:t>__________________________________________</w:t>
      </w:r>
    </w:p>
    <w:p>
      <w:pPr>
        <w:autoSpaceDE w:val="0"/>
        <w:autoSpaceDN w:val="0"/>
        <w:adjustRightInd w:val="0"/>
        <w:snapToGrid w:val="0"/>
        <w:spacing w:line="312" w:lineRule="auto"/>
        <w:ind w:firstLine="560" w:firstLineChars="200"/>
        <w:rPr>
          <w:rFonts w:ascii="宋体" w:eastAsia="宋体" w:cs="宋体"/>
          <w:sz w:val="28"/>
          <w:szCs w:val="28"/>
        </w:rPr>
      </w:pPr>
      <w:r>
        <w:rPr>
          <w:rFonts w:hint="eastAsia" w:ascii="宋体" w:eastAsia="宋体" w:cs="宋体"/>
          <w:sz w:val="28"/>
          <w:szCs w:val="28"/>
          <w:lang w:val="zh-CN"/>
        </w:rPr>
        <w:t>授权代表：</w:t>
      </w:r>
      <w:r>
        <w:rPr>
          <w:rFonts w:hint="eastAsia" w:ascii="宋体" w:eastAsia="宋体" w:cs="宋体"/>
          <w:sz w:val="28"/>
          <w:szCs w:val="28"/>
        </w:rPr>
        <w:t>_________________________________________</w:t>
      </w:r>
    </w:p>
    <w:p>
      <w:pPr>
        <w:autoSpaceDE w:val="0"/>
        <w:autoSpaceDN w:val="0"/>
        <w:adjustRightInd w:val="0"/>
        <w:snapToGrid w:val="0"/>
        <w:spacing w:line="312" w:lineRule="auto"/>
        <w:jc w:val="center"/>
        <w:rPr>
          <w:rFonts w:ascii="宋体" w:hAnsi="宋体"/>
          <w:b/>
          <w:sz w:val="28"/>
          <w:szCs w:val="28"/>
        </w:rPr>
      </w:pPr>
      <w:r>
        <w:rPr>
          <w:rFonts w:hint="eastAsia" w:ascii="宋体" w:eastAsia="宋体" w:cs="宋体"/>
          <w:sz w:val="28"/>
          <w:szCs w:val="28"/>
        </w:rPr>
        <w:t xml:space="preserve">                          _____</w:t>
      </w:r>
      <w:r>
        <w:rPr>
          <w:rFonts w:hint="eastAsia" w:ascii="宋体" w:eastAsia="宋体" w:cs="宋体"/>
          <w:sz w:val="28"/>
          <w:szCs w:val="28"/>
          <w:lang w:val="zh-CN"/>
        </w:rPr>
        <w:t>年</w:t>
      </w:r>
      <w:r>
        <w:rPr>
          <w:rFonts w:hint="eastAsia" w:ascii="宋体" w:eastAsia="宋体" w:cs="宋体"/>
          <w:sz w:val="28"/>
          <w:szCs w:val="28"/>
        </w:rPr>
        <w:t>_____</w:t>
      </w:r>
      <w:r>
        <w:rPr>
          <w:rFonts w:hint="eastAsia" w:ascii="宋体" w:eastAsia="宋体" w:cs="宋体"/>
          <w:sz w:val="28"/>
          <w:szCs w:val="28"/>
          <w:lang w:val="zh-CN"/>
        </w:rPr>
        <w:t>月</w:t>
      </w:r>
      <w:r>
        <w:rPr>
          <w:rFonts w:hint="eastAsia" w:ascii="宋体" w:eastAsia="宋体" w:cs="宋体"/>
          <w:sz w:val="28"/>
          <w:szCs w:val="28"/>
        </w:rPr>
        <w:t>_____</w:t>
      </w:r>
      <w:r>
        <w:rPr>
          <w:rFonts w:hint="eastAsia" w:ascii="宋体" w:eastAsia="宋体" w:cs="宋体"/>
          <w:sz w:val="28"/>
          <w:szCs w:val="28"/>
          <w:lang w:val="zh-CN"/>
        </w:rPr>
        <w:t>日</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Start w:id="455" w:name="_Hlt520356241"/>
      <w:bookmarkEnd w:id="455"/>
      <w:bookmarkStart w:id="456" w:name="_Toc230583555"/>
      <w:bookmarkStart w:id="457" w:name="_Toc415499902"/>
      <w:bookmarkStart w:id="458" w:name="_Toc249525253"/>
      <w:bookmarkStart w:id="459" w:name="_Toc232176285"/>
      <w:bookmarkStart w:id="460" w:name="_Toc230099806"/>
      <w:bookmarkStart w:id="461" w:name="_Toc225933091"/>
      <w:bookmarkStart w:id="462" w:name="_Toc256342155"/>
      <w:bookmarkStart w:id="463" w:name="_Toc230013641"/>
      <w:bookmarkStart w:id="464" w:name="_Toc232395225"/>
      <w:bookmarkStart w:id="465" w:name="_Toc249515372"/>
      <w:bookmarkStart w:id="466" w:name="_Toc500747107"/>
      <w:bookmarkStart w:id="467" w:name="_Toc499711088"/>
      <w:bookmarkStart w:id="468" w:name="_Toc385992402"/>
      <w:bookmarkStart w:id="469" w:name="_Toc496324624"/>
      <w:bookmarkStart w:id="470" w:name="_Toc500747234"/>
      <w:bookmarkStart w:id="471" w:name="_Toc177817345"/>
      <w:bookmarkStart w:id="472" w:name="_Toc177189246"/>
      <w:bookmarkStart w:id="473" w:name="_Toc389620242"/>
      <w:bookmarkStart w:id="474" w:name="_Toc53722866"/>
      <w:bookmarkStart w:id="475" w:name="_Toc184043059"/>
      <w:bookmarkStart w:id="476" w:name="_Toc499711929"/>
      <w:bookmarkStart w:id="477" w:name="_Toc70687203"/>
      <w:bookmarkStart w:id="478" w:name="_Toc83547687"/>
      <w:bookmarkStart w:id="479" w:name="_Toc492955460"/>
      <w:bookmarkStart w:id="480" w:name="_Toc500747011"/>
      <w:bookmarkStart w:id="481" w:name="_Toc503063459"/>
      <w:bookmarkStart w:id="482" w:name="_Toc176882553"/>
      <w:bookmarkStart w:id="483" w:name="_Toc177995484"/>
    </w:p>
    <w:p>
      <w:pPr>
        <w:pStyle w:val="2"/>
      </w:pPr>
    </w:p>
    <w:p>
      <w:pPr>
        <w:spacing w:line="360" w:lineRule="auto"/>
        <w:jc w:val="left"/>
        <w:rPr>
          <w:rFonts w:ascii="宋体" w:eastAsia="宋体"/>
          <w:b/>
          <w:sz w:val="32"/>
          <w:szCs w:val="32"/>
        </w:rPr>
      </w:pPr>
      <w:r>
        <w:rPr>
          <w:rFonts w:hint="eastAsia" w:ascii="宋体" w:eastAsia="宋体"/>
          <w:b/>
          <w:sz w:val="28"/>
          <w:szCs w:val="28"/>
        </w:rPr>
        <w:t>（二）磋商响应函附录</w:t>
      </w:r>
    </w:p>
    <w:tbl>
      <w:tblPr>
        <w:tblStyle w:val="5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589"/>
        <w:gridCol w:w="176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条款号</w:t>
            </w: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项目经理</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工期</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施工准备时间</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质量标准</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工程质量违约金最高限额</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保修期</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c>
          <w:tcPr>
            <w:tcW w:w="316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szCs w:val="21"/>
              </w:rPr>
            </w:pPr>
          </w:p>
        </w:tc>
      </w:tr>
    </w:tbl>
    <w:p>
      <w:pPr>
        <w:spacing w:line="360" w:lineRule="auto"/>
        <w:rPr>
          <w:rFonts w:cs="宋体" w:asciiTheme="minorEastAsia" w:hAnsiTheme="minorEastAsia" w:eastAsiaTheme="minorEastAsia"/>
          <w:b/>
          <w:szCs w:val="21"/>
        </w:rPr>
      </w:pPr>
    </w:p>
    <w:p>
      <w:pPr>
        <w:spacing w:line="360" w:lineRule="auto"/>
        <w:rPr>
          <w:rFonts w:cs="宋体" w:asciiTheme="minorEastAsia" w:hAnsiTheme="minorEastAsia" w:eastAsiaTheme="minorEastAsia"/>
          <w:b/>
          <w:szCs w:val="21"/>
        </w:rPr>
      </w:pPr>
    </w:p>
    <w:p>
      <w:pPr>
        <w:spacing w:line="360" w:lineRule="auto"/>
        <w:rPr>
          <w:rFonts w:cs="宋体" w:asciiTheme="minorEastAsia" w:hAnsiTheme="minorEastAsia" w:eastAsiaTheme="minorEastAsia"/>
          <w:b/>
          <w:szCs w:val="21"/>
        </w:rPr>
      </w:pPr>
    </w:p>
    <w:p>
      <w:pPr>
        <w:autoSpaceDE w:val="0"/>
        <w:autoSpaceDN w:val="0"/>
        <w:adjustRightInd w:val="0"/>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磋商人：</w:t>
      </w:r>
      <w:r>
        <w:rPr>
          <w:rFonts w:hint="eastAsia" w:cs="宋体" w:asciiTheme="minorEastAsia" w:hAnsiTheme="minorEastAsia" w:eastAsiaTheme="minorEastAsia"/>
          <w:b/>
          <w:kern w:val="0"/>
          <w:szCs w:val="21"/>
          <w:u w:val="single"/>
        </w:rPr>
        <w:t xml:space="preserve">                          </w:t>
      </w:r>
      <w:r>
        <w:rPr>
          <w:rFonts w:hint="eastAsia" w:cs="宋体" w:asciiTheme="minorEastAsia" w:hAnsiTheme="minorEastAsia" w:eastAsiaTheme="minorEastAsia"/>
          <w:b/>
          <w:kern w:val="0"/>
          <w:szCs w:val="21"/>
        </w:rPr>
        <w:t>（盖单位章）</w:t>
      </w:r>
    </w:p>
    <w:p>
      <w:pPr>
        <w:autoSpaceDE w:val="0"/>
        <w:autoSpaceDN w:val="0"/>
        <w:adjustRightInd w:val="0"/>
        <w:spacing w:line="360" w:lineRule="auto"/>
        <w:rPr>
          <w:rFonts w:cs="宋体" w:asciiTheme="minorEastAsia" w:hAnsiTheme="minorEastAsia" w:eastAsiaTheme="minorEastAsia"/>
          <w:b/>
          <w:kern w:val="0"/>
          <w:szCs w:val="21"/>
        </w:rPr>
      </w:pPr>
    </w:p>
    <w:p>
      <w:pPr>
        <w:autoSpaceDE w:val="0"/>
        <w:autoSpaceDN w:val="0"/>
        <w:adjustRightInd w:val="0"/>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法定代表人或其授权代理人：</w:t>
      </w:r>
      <w:r>
        <w:rPr>
          <w:rFonts w:hint="eastAsia" w:cs="宋体" w:asciiTheme="minorEastAsia" w:hAnsiTheme="minorEastAsia" w:eastAsiaTheme="minorEastAsia"/>
          <w:b/>
          <w:kern w:val="0"/>
          <w:szCs w:val="21"/>
          <w:u w:val="single"/>
        </w:rPr>
        <w:t xml:space="preserve">            </w:t>
      </w:r>
      <w:r>
        <w:rPr>
          <w:rFonts w:hint="eastAsia" w:cs="宋体" w:asciiTheme="minorEastAsia" w:hAnsiTheme="minorEastAsia" w:eastAsiaTheme="minorEastAsia"/>
          <w:b/>
          <w:kern w:val="0"/>
          <w:szCs w:val="21"/>
        </w:rPr>
        <w:t>（签字）</w:t>
      </w:r>
    </w:p>
    <w:p>
      <w:pPr>
        <w:pStyle w:val="77"/>
        <w:spacing w:before="24" w:beforeLines="0" w:after="24" w:afterLines="0"/>
        <w:rPr>
          <w:b w:val="0"/>
          <w:szCs w:val="32"/>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snapToGrid w:val="0"/>
        <w:spacing w:line="360" w:lineRule="auto"/>
        <w:jc w:val="center"/>
        <w:rPr>
          <w:rFonts w:cs="宋体" w:asciiTheme="minorEastAsia" w:hAnsiTheme="minorEastAsia" w:eastAsiaTheme="minorEastAsia"/>
          <w:b/>
          <w:szCs w:val="21"/>
        </w:rPr>
      </w:pPr>
      <w:r>
        <w:rPr>
          <w:rFonts w:asciiTheme="minorEastAsia" w:hAnsiTheme="minorEastAsia" w:eastAsiaTheme="minorEastAsia"/>
          <w:b/>
          <w:bCs/>
          <w:sz w:val="32"/>
          <w:lang w:val="zh-CN"/>
        </w:rPr>
        <w:t xml:space="preserve">第二部分  </w:t>
      </w:r>
      <w:r>
        <w:rPr>
          <w:rFonts w:hint="eastAsia" w:asciiTheme="minorEastAsia" w:hAnsiTheme="minorEastAsia" w:eastAsiaTheme="minorEastAsia"/>
          <w:b/>
          <w:bCs/>
          <w:sz w:val="32"/>
          <w:lang w:val="zh-CN"/>
        </w:rPr>
        <w:t xml:space="preserve">磋商响应报价表     </w:t>
      </w:r>
      <w:r>
        <w:rPr>
          <w:rFonts w:hint="eastAsia" w:cs="仿宋_GB2312" w:asciiTheme="minorEastAsia" w:hAnsiTheme="minorEastAsia" w:eastAsiaTheme="minorEastAsia"/>
          <w:sz w:val="32"/>
          <w:szCs w:val="32"/>
        </w:rPr>
        <w:t xml:space="preserve">                                                     </w:t>
      </w:r>
      <w:r>
        <w:rPr>
          <w:rFonts w:hint="eastAsia" w:cs="宋体" w:asciiTheme="minorEastAsia" w:hAnsiTheme="minorEastAsia" w:eastAsiaTheme="minorEastAsia"/>
          <w:b/>
          <w:szCs w:val="21"/>
          <w:lang w:val="zh-CN"/>
        </w:rPr>
        <w:t>单位</w:t>
      </w:r>
      <w:r>
        <w:rPr>
          <w:rFonts w:hint="eastAsia" w:cs="宋体" w:asciiTheme="minorEastAsia" w:hAnsiTheme="minorEastAsia" w:eastAsiaTheme="minorEastAsia"/>
          <w:b/>
          <w:szCs w:val="21"/>
        </w:rPr>
        <w:t xml:space="preserve"> </w:t>
      </w:r>
      <w:r>
        <w:rPr>
          <w:rFonts w:hint="eastAsia" w:cs="宋体" w:asciiTheme="minorEastAsia" w:hAnsiTheme="minorEastAsia" w:eastAsiaTheme="minorEastAsia"/>
          <w:b/>
          <w:szCs w:val="21"/>
          <w:lang w:val="zh-CN"/>
        </w:rPr>
        <w:t>：元</w:t>
      </w:r>
    </w:p>
    <w:tbl>
      <w:tblPr>
        <w:tblStyle w:val="50"/>
        <w:tblW w:w="9587" w:type="dxa"/>
        <w:jc w:val="center"/>
        <w:tblLayout w:type="fixed"/>
        <w:tblCellMar>
          <w:top w:w="0" w:type="dxa"/>
          <w:left w:w="108" w:type="dxa"/>
          <w:bottom w:w="0" w:type="dxa"/>
          <w:right w:w="108" w:type="dxa"/>
        </w:tblCellMar>
      </w:tblPr>
      <w:tblGrid>
        <w:gridCol w:w="2074"/>
        <w:gridCol w:w="1687"/>
        <w:gridCol w:w="1685"/>
        <w:gridCol w:w="2146"/>
        <w:gridCol w:w="1995"/>
      </w:tblGrid>
      <w:tr>
        <w:tblPrEx>
          <w:tblCellMar>
            <w:top w:w="0" w:type="dxa"/>
            <w:left w:w="108" w:type="dxa"/>
            <w:bottom w:w="0" w:type="dxa"/>
            <w:right w:w="108" w:type="dxa"/>
          </w:tblCellMar>
        </w:tblPrEx>
        <w:trPr>
          <w:trHeight w:val="1397" w:hRule="atLeast"/>
          <w:jc w:val="center"/>
        </w:trPr>
        <w:tc>
          <w:tcPr>
            <w:tcW w:w="207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cs="宋体" w:asciiTheme="minorEastAsia" w:hAnsiTheme="minorEastAsia" w:eastAsiaTheme="minorEastAsia"/>
                <w:szCs w:val="21"/>
              </w:rPr>
            </w:pPr>
            <w:r>
              <w:rPr>
                <w:rFonts w:hint="eastAsia" w:cs="宋体" w:asciiTheme="minorEastAsia" w:hAnsiTheme="minorEastAsia" w:eastAsiaTheme="minorEastAsia"/>
                <w:szCs w:val="21"/>
                <w:lang w:val="zh-CN"/>
              </w:rPr>
              <w:t>报价内容</w:t>
            </w:r>
          </w:p>
          <w:p>
            <w:pPr>
              <w:autoSpaceDE w:val="0"/>
              <w:autoSpaceDN w:val="0"/>
              <w:adjustRightInd w:val="0"/>
              <w:snapToGrid w:val="0"/>
              <w:spacing w:line="360" w:lineRule="auto"/>
              <w:ind w:left="-1" w:hanging="419"/>
              <w:rPr>
                <w:rFonts w:cs="宋体" w:asciiTheme="minorEastAsia" w:hAnsiTheme="minorEastAsia" w:eastAsiaTheme="minorEastAsia"/>
                <w:szCs w:val="21"/>
              </w:rPr>
            </w:pPr>
          </w:p>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供应商</w:t>
            </w:r>
          </w:p>
        </w:tc>
        <w:tc>
          <w:tcPr>
            <w:tcW w:w="1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总报价(元)</w:t>
            </w:r>
          </w:p>
        </w:tc>
        <w:tc>
          <w:tcPr>
            <w:tcW w:w="168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工期</w:t>
            </w:r>
          </w:p>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（日历天）</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w:t>
            </w:r>
          </w:p>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等级</w:t>
            </w:r>
          </w:p>
        </w:tc>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项目经理</w:t>
            </w:r>
          </w:p>
        </w:tc>
      </w:tr>
      <w:tr>
        <w:tblPrEx>
          <w:tblCellMar>
            <w:top w:w="0" w:type="dxa"/>
            <w:left w:w="108" w:type="dxa"/>
            <w:bottom w:w="0" w:type="dxa"/>
            <w:right w:w="108" w:type="dxa"/>
          </w:tblCellMar>
        </w:tblPrEx>
        <w:trPr>
          <w:trHeight w:val="1168" w:hRule="atLeast"/>
          <w:jc w:val="center"/>
        </w:trPr>
        <w:tc>
          <w:tcPr>
            <w:tcW w:w="20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p>
        </w:tc>
        <w:tc>
          <w:tcPr>
            <w:tcW w:w="168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168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合格</w:t>
            </w:r>
          </w:p>
        </w:tc>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p>
        </w:tc>
      </w:tr>
      <w:tr>
        <w:tblPrEx>
          <w:tblCellMar>
            <w:top w:w="0" w:type="dxa"/>
            <w:left w:w="108" w:type="dxa"/>
            <w:bottom w:w="0" w:type="dxa"/>
            <w:right w:w="108" w:type="dxa"/>
          </w:tblCellMar>
        </w:tblPrEx>
        <w:trPr>
          <w:trHeight w:val="1420" w:hRule="atLeast"/>
          <w:jc w:val="center"/>
        </w:trPr>
        <w:tc>
          <w:tcPr>
            <w:tcW w:w="9587" w:type="dxa"/>
            <w:gridSpan w:val="5"/>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总计：</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人民币大写：                    ￥：       元</w:t>
            </w:r>
          </w:p>
        </w:tc>
      </w:tr>
      <w:tr>
        <w:tblPrEx>
          <w:tblCellMar>
            <w:top w:w="0" w:type="dxa"/>
            <w:left w:w="108" w:type="dxa"/>
            <w:bottom w:w="0" w:type="dxa"/>
            <w:right w:w="108" w:type="dxa"/>
          </w:tblCellMar>
        </w:tblPrEx>
        <w:trPr>
          <w:trHeight w:val="1082" w:hRule="atLeast"/>
          <w:jc w:val="center"/>
        </w:trPr>
        <w:tc>
          <w:tcPr>
            <w:tcW w:w="958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备注：表内报价内容以元为单位，精确到分。</w:t>
            </w:r>
          </w:p>
        </w:tc>
      </w:tr>
    </w:tbl>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b/>
          <w:bCs/>
          <w:szCs w:val="21"/>
        </w:rPr>
        <w:t xml:space="preserve">                                                                                      </w:t>
      </w:r>
    </w:p>
    <w:p>
      <w:pPr>
        <w:autoSpaceDE w:val="0"/>
        <w:autoSpaceDN w:val="0"/>
        <w:adjustRightInd w:val="0"/>
        <w:snapToGrid w:val="0"/>
        <w:spacing w:line="360" w:lineRule="auto"/>
        <w:ind w:firstLine="945" w:firstLineChars="45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供应商</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zh-CN"/>
        </w:rPr>
        <w:t>法定代表人</w:t>
      </w:r>
      <w:r>
        <w:rPr>
          <w:rFonts w:hint="eastAsia" w:cs="宋体" w:asciiTheme="minorEastAsia" w:hAnsiTheme="minorEastAsia" w:eastAsiaTheme="minorEastAsia"/>
          <w:szCs w:val="21"/>
        </w:rPr>
        <w:t>或</w:t>
      </w:r>
      <w:r>
        <w:rPr>
          <w:rFonts w:hint="eastAsia" w:cs="宋体" w:asciiTheme="minorEastAsia" w:hAnsiTheme="minorEastAsia" w:eastAsiaTheme="minorEastAsia"/>
          <w:szCs w:val="21"/>
          <w:lang w:val="zh-CN"/>
        </w:rPr>
        <w:t>授权代表</w:t>
      </w:r>
    </w:p>
    <w:p>
      <w:pPr>
        <w:autoSpaceDE w:val="0"/>
        <w:autoSpaceDN w:val="0"/>
        <w:adjustRightInd w:val="0"/>
        <w:snapToGrid w:val="0"/>
        <w:spacing w:line="360" w:lineRule="auto"/>
        <w:ind w:firstLine="840" w:firstLineChars="4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（公章）：                  （签字或盖章）：</w:t>
      </w:r>
    </w:p>
    <w:p>
      <w:pPr>
        <w:autoSpaceDE w:val="0"/>
        <w:autoSpaceDN w:val="0"/>
        <w:adjustRightInd w:val="0"/>
        <w:snapToGrid w:val="0"/>
        <w:spacing w:line="360" w:lineRule="auto"/>
        <w:rPr>
          <w:rFonts w:cs="宋体" w:asciiTheme="minorEastAsia" w:hAnsiTheme="minorEastAsia" w:eastAsiaTheme="minorEastAsia"/>
          <w:szCs w:val="21"/>
          <w:lang w:val="zh-CN"/>
        </w:rPr>
      </w:pPr>
    </w:p>
    <w:p>
      <w:pPr>
        <w:autoSpaceDE w:val="0"/>
        <w:autoSpaceDN w:val="0"/>
        <w:adjustRightInd w:val="0"/>
        <w:snapToGrid w:val="0"/>
        <w:spacing w:line="360" w:lineRule="auto"/>
        <w:rPr>
          <w:rFonts w:cs="宋体" w:asciiTheme="minorEastAsia" w:hAnsiTheme="minorEastAsia" w:eastAsiaTheme="minorEastAsia"/>
          <w:szCs w:val="21"/>
          <w:lang w:val="zh-CN"/>
        </w:rPr>
      </w:pPr>
    </w:p>
    <w:p>
      <w:pPr>
        <w:autoSpaceDE w:val="0"/>
        <w:autoSpaceDN w:val="0"/>
        <w:adjustRightInd w:val="0"/>
        <w:snapToGrid w:val="0"/>
        <w:spacing w:line="360" w:lineRule="auto"/>
        <w:ind w:firstLine="210" w:firstLineChars="100"/>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 xml:space="preserve">                          </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 xml:space="preserve">年 </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月</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tabs>
          <w:tab w:val="left" w:pos="3780"/>
        </w:tabs>
        <w:jc w:val="center"/>
        <w:rPr>
          <w:rFonts w:ascii="宋体" w:eastAsia="宋体" w:cs="仿宋_GB2312"/>
          <w:b/>
          <w:bCs/>
          <w:sz w:val="28"/>
          <w:szCs w:val="28"/>
        </w:rPr>
      </w:pPr>
      <w:r>
        <w:rPr>
          <w:rFonts w:hint="eastAsia" w:ascii="宋体" w:eastAsia="宋体" w:cs="仿宋_GB2312"/>
          <w:b/>
          <w:bCs/>
          <w:sz w:val="28"/>
          <w:szCs w:val="28"/>
        </w:rPr>
        <w:t>已标价工程量清单</w:t>
      </w:r>
    </w:p>
    <w:p>
      <w:pPr>
        <w:rPr>
          <w:rFonts w:ascii="宋体" w:eastAsia="宋体"/>
          <w:b/>
          <w:sz w:val="28"/>
          <w:szCs w:val="28"/>
        </w:rPr>
      </w:pPr>
      <w:bookmarkStart w:id="484" w:name="_Toc301514203"/>
      <w:bookmarkStart w:id="485" w:name="_Toc342748435"/>
      <w:r>
        <w:rPr>
          <w:rFonts w:ascii="宋体" w:eastAsia="宋体"/>
          <w:b/>
          <w:sz w:val="28"/>
          <w:szCs w:val="28"/>
        </w:rPr>
        <w:t>1</w:t>
      </w:r>
      <w:r>
        <w:rPr>
          <w:rFonts w:hint="eastAsia" w:ascii="宋体" w:eastAsia="宋体"/>
          <w:b/>
          <w:sz w:val="28"/>
          <w:szCs w:val="28"/>
        </w:rPr>
        <w:t>、磋商报价说明</w:t>
      </w:r>
    </w:p>
    <w:p>
      <w:pPr>
        <w:adjustRightInd w:val="0"/>
        <w:snapToGrid w:val="0"/>
        <w:spacing w:line="360" w:lineRule="auto"/>
        <w:ind w:firstLine="560" w:firstLineChars="200"/>
        <w:rPr>
          <w:rFonts w:ascii="宋体" w:eastAsia="宋体" w:cs="宋体"/>
          <w:sz w:val="28"/>
          <w:szCs w:val="28"/>
        </w:rPr>
      </w:pPr>
      <w:r>
        <w:rPr>
          <w:rFonts w:hint="eastAsia" w:ascii="宋体" w:eastAsia="宋体" w:cs="宋体"/>
          <w:sz w:val="28"/>
          <w:szCs w:val="28"/>
        </w:rPr>
        <w:t>1-1、本报价依据本工程招标文件的磋商须知、合同文件、设备材料采购供应约定及工程建设标准、图纸、工程量清单和答疑纪要及其它有关文件进行编制。</w:t>
      </w:r>
    </w:p>
    <w:p>
      <w:pPr>
        <w:adjustRightInd w:val="0"/>
        <w:snapToGrid w:val="0"/>
        <w:spacing w:line="360" w:lineRule="auto"/>
        <w:ind w:firstLine="560" w:firstLineChars="200"/>
        <w:rPr>
          <w:rFonts w:ascii="宋体" w:eastAsia="宋体" w:cs="宋体"/>
          <w:sz w:val="28"/>
          <w:szCs w:val="28"/>
        </w:rPr>
      </w:pPr>
      <w:r>
        <w:rPr>
          <w:rFonts w:hint="eastAsia" w:ascii="宋体" w:eastAsia="宋体" w:cs="宋体"/>
          <w:sz w:val="28"/>
          <w:szCs w:val="28"/>
        </w:rPr>
        <w:t>1-2、本工程量清单计价表中的工程量是按发包人所发的工程量清单中的数量计取的。若我方中标，施工中出现的工程量差异同意按招标文件规定的办法进行结算。</w:t>
      </w:r>
    </w:p>
    <w:p>
      <w:pPr>
        <w:adjustRightInd w:val="0"/>
        <w:snapToGrid w:val="0"/>
        <w:spacing w:line="360" w:lineRule="auto"/>
        <w:ind w:firstLine="560" w:firstLineChars="200"/>
        <w:rPr>
          <w:rFonts w:ascii="宋体" w:eastAsia="宋体" w:cs="宋体"/>
          <w:spacing w:val="-6"/>
          <w:sz w:val="28"/>
          <w:szCs w:val="28"/>
        </w:rPr>
      </w:pPr>
      <w:r>
        <w:rPr>
          <w:rFonts w:hint="eastAsia" w:ascii="宋体" w:eastAsia="宋体" w:cs="宋体"/>
          <w:sz w:val="28"/>
          <w:szCs w:val="28"/>
        </w:rPr>
        <w:t>1-3、工程量清单计价表中所填入的单价和合价，为本工程所涉及的全部项目的价格，是按照《陕西省建设工程工程量清单计价规则》和招标文件要求及市场价格计算确定的直接费、管理费、风险、利润</w:t>
      </w:r>
      <w:r>
        <w:rPr>
          <w:rFonts w:hint="eastAsia" w:ascii="宋体" w:eastAsia="宋体" w:cs="宋体"/>
          <w:spacing w:val="-6"/>
          <w:sz w:val="28"/>
          <w:szCs w:val="28"/>
        </w:rPr>
        <w:t>和招标文件规定、结合我公司实际情况和磋商策略计算并列报的。</w:t>
      </w:r>
    </w:p>
    <w:p>
      <w:pPr>
        <w:adjustRightInd w:val="0"/>
        <w:snapToGrid w:val="0"/>
        <w:spacing w:line="360" w:lineRule="auto"/>
        <w:ind w:firstLine="560" w:firstLineChars="200"/>
        <w:rPr>
          <w:rFonts w:ascii="宋体" w:eastAsia="宋体" w:cs="宋体"/>
          <w:spacing w:val="-6"/>
          <w:sz w:val="28"/>
          <w:szCs w:val="28"/>
        </w:rPr>
      </w:pPr>
      <w:r>
        <w:rPr>
          <w:rFonts w:hint="eastAsia" w:ascii="宋体" w:eastAsia="宋体" w:cs="宋体"/>
          <w:sz w:val="28"/>
          <w:szCs w:val="28"/>
        </w:rPr>
        <w:t>1-</w:t>
      </w:r>
      <w:r>
        <w:rPr>
          <w:rFonts w:hint="eastAsia" w:ascii="宋体" w:eastAsia="宋体" w:cs="宋体"/>
          <w:spacing w:val="-6"/>
          <w:sz w:val="28"/>
          <w:szCs w:val="28"/>
        </w:rPr>
        <w:t>4</w:t>
      </w:r>
      <w:r>
        <w:rPr>
          <w:rFonts w:hint="eastAsia" w:ascii="宋体" w:eastAsia="宋体" w:cs="宋体"/>
          <w:sz w:val="28"/>
          <w:szCs w:val="28"/>
        </w:rPr>
        <w:t>、</w:t>
      </w:r>
      <w:r>
        <w:rPr>
          <w:rFonts w:hint="eastAsia" w:ascii="宋体" w:eastAsia="宋体" w:cs="宋体"/>
          <w:spacing w:val="-6"/>
          <w:sz w:val="28"/>
          <w:szCs w:val="28"/>
        </w:rPr>
        <w:t>本报价中没有填写的项目的费用，视为已包括在其他项目之中。</w:t>
      </w:r>
    </w:p>
    <w:p>
      <w:pPr>
        <w:adjustRightInd w:val="0"/>
        <w:snapToGrid w:val="0"/>
        <w:spacing w:line="360" w:lineRule="auto"/>
        <w:ind w:firstLine="560" w:firstLineChars="200"/>
        <w:rPr>
          <w:rFonts w:ascii="宋体" w:eastAsia="宋体" w:cs="宋体"/>
          <w:sz w:val="28"/>
          <w:szCs w:val="28"/>
        </w:rPr>
      </w:pPr>
      <w:r>
        <w:rPr>
          <w:rFonts w:hint="eastAsia" w:ascii="宋体" w:eastAsia="宋体" w:cs="宋体"/>
          <w:sz w:val="28"/>
          <w:szCs w:val="28"/>
        </w:rPr>
        <w:t>1-5、本报价的币种为人民币。</w:t>
      </w:r>
    </w:p>
    <w:p>
      <w:pPr>
        <w:adjustRightInd w:val="0"/>
        <w:snapToGrid w:val="0"/>
        <w:spacing w:line="360" w:lineRule="auto"/>
        <w:ind w:firstLine="560" w:firstLineChars="200"/>
        <w:rPr>
          <w:rFonts w:ascii="宋体" w:eastAsia="宋体" w:cs="宋体"/>
          <w:sz w:val="28"/>
          <w:szCs w:val="28"/>
        </w:rPr>
      </w:pPr>
      <w:r>
        <w:rPr>
          <w:rFonts w:hint="eastAsia" w:ascii="宋体" w:eastAsia="宋体" w:cs="宋体"/>
          <w:sz w:val="28"/>
          <w:szCs w:val="28"/>
        </w:rPr>
        <w:t>1-6、磋商报价应与工程量清单的报价汇总表数字一致。精确到元.角.分。</w:t>
      </w:r>
    </w:p>
    <w:p>
      <w:pPr>
        <w:tabs>
          <w:tab w:val="left" w:pos="540"/>
        </w:tabs>
        <w:adjustRightInd w:val="0"/>
        <w:snapToGrid w:val="0"/>
        <w:spacing w:line="360" w:lineRule="auto"/>
        <w:ind w:left="780"/>
        <w:rPr>
          <w:rFonts w:ascii="宋体" w:eastAsia="宋体"/>
          <w:kern w:val="0"/>
          <w:sz w:val="28"/>
          <w:szCs w:val="28"/>
        </w:rPr>
      </w:pPr>
    </w:p>
    <w:bookmarkEnd w:id="484"/>
    <w:bookmarkEnd w:id="485"/>
    <w:p>
      <w:pPr>
        <w:rPr>
          <w:rFonts w:ascii="宋体" w:eastAsia="宋体"/>
          <w:b/>
          <w:sz w:val="28"/>
          <w:szCs w:val="28"/>
        </w:rPr>
      </w:pPr>
      <w:r>
        <w:rPr>
          <w:rFonts w:ascii="宋体" w:eastAsia="宋体"/>
          <w:b/>
          <w:sz w:val="28"/>
          <w:szCs w:val="28"/>
        </w:rPr>
        <w:t>2</w:t>
      </w:r>
      <w:r>
        <w:rPr>
          <w:rFonts w:hint="eastAsia" w:ascii="宋体" w:eastAsia="宋体"/>
          <w:b/>
          <w:sz w:val="28"/>
          <w:szCs w:val="28"/>
        </w:rPr>
        <w:t>、已标价工程量清单（将所有组成报价的清单放置于此）</w:t>
      </w:r>
    </w:p>
    <w:p>
      <w:pPr>
        <w:pStyle w:val="2"/>
        <w:rPr>
          <w:rFonts w:ascii="宋体" w:eastAsia="宋体"/>
          <w:sz w:val="28"/>
          <w:szCs w:val="28"/>
        </w:rPr>
      </w:pPr>
    </w:p>
    <w:p>
      <w:pPr>
        <w:autoSpaceDE w:val="0"/>
        <w:autoSpaceDN w:val="0"/>
        <w:adjustRightInd w:val="0"/>
        <w:snapToGrid w:val="0"/>
        <w:spacing w:line="360" w:lineRule="auto"/>
        <w:jc w:val="center"/>
        <w:rPr>
          <w:rFonts w:ascii="仿宋" w:eastAsia="仿宋"/>
          <w:b/>
          <w:bCs/>
          <w:sz w:val="24"/>
        </w:rPr>
      </w:pPr>
      <w:r>
        <w:br w:type="page"/>
      </w:r>
    </w:p>
    <w:p>
      <w:pPr>
        <w:pStyle w:val="77"/>
        <w:spacing w:before="24" w:beforeLines="0" w:after="24" w:afterLines="0"/>
        <w:jc w:val="center"/>
        <w:rPr>
          <w:rFonts w:ascii="宋体" w:eastAsia="宋体"/>
        </w:rPr>
      </w:pPr>
      <w:bookmarkStart w:id="486" w:name="_Toc61249430"/>
      <w:r>
        <w:rPr>
          <w:rFonts w:ascii="宋体" w:eastAsia="宋体"/>
        </w:rPr>
        <w:t>第</w:t>
      </w:r>
      <w:r>
        <w:rPr>
          <w:rFonts w:hint="eastAsia" w:ascii="宋体" w:eastAsia="宋体"/>
        </w:rPr>
        <w:t>三</w:t>
      </w:r>
      <w:r>
        <w:rPr>
          <w:rFonts w:ascii="宋体" w:eastAsia="宋体"/>
        </w:rPr>
        <w:t xml:space="preserve">部分  </w:t>
      </w:r>
      <w:r>
        <w:rPr>
          <w:rFonts w:hint="eastAsia" w:ascii="宋体" w:eastAsia="宋体"/>
        </w:rPr>
        <w:t>响应</w:t>
      </w:r>
      <w:r>
        <w:rPr>
          <w:rFonts w:ascii="宋体" w:eastAsia="宋体"/>
        </w:rPr>
        <w:t>方案说明</w:t>
      </w:r>
      <w:bookmarkEnd w:id="486"/>
    </w:p>
    <w:p>
      <w:pPr>
        <w:jc w:val="center"/>
        <w:rPr>
          <w:rFonts w:ascii="宋体" w:hAnsi="宋体"/>
          <w:b/>
          <w:sz w:val="28"/>
          <w:szCs w:val="32"/>
        </w:rPr>
      </w:pPr>
      <w:r>
        <w:rPr>
          <w:rFonts w:hint="eastAsia" w:ascii="宋体" w:hAnsi="宋体"/>
          <w:b/>
          <w:sz w:val="28"/>
          <w:szCs w:val="32"/>
        </w:rPr>
        <w:t>施工组织设计</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1．磋商人编制施工组织设计的要求：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主要包括以下几个方面：</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1、确保工程质量的技术组织措施；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2、确保安全生产的技术组织措施；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3、确保文明施工的技术组织措施及环境保护措施；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4、确保工期的技术组织措施；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5、施工方案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6、施工机械配备和材料投入计划；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7、施工进度表或施工网络图；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8、提供材料及设备的配置说明；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9、新技术、新产品、新工艺、新材料应用； </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2．施工组织设计除采用文字表述外可附下列图表，图表及格式要求附后。</w:t>
      </w:r>
    </w:p>
    <w:p>
      <w:pPr>
        <w:spacing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附表一  拟投入本工程的主要施工设备表</w:t>
      </w:r>
    </w:p>
    <w:p>
      <w:pPr>
        <w:spacing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附表二  劳动力计划表</w:t>
      </w:r>
    </w:p>
    <w:p>
      <w:pPr>
        <w:spacing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附表三  计划开、竣工日期和施工进度网络图</w:t>
      </w:r>
    </w:p>
    <w:p>
      <w:pPr>
        <w:pStyle w:val="2"/>
        <w:ind w:firstLine="527" w:firstLineChars="250"/>
        <w:rPr>
          <w:rFonts w:asciiTheme="minorEastAsia" w:hAnsiTheme="minorEastAsia" w:eastAsiaTheme="minorEastAsia"/>
          <w:b/>
          <w:szCs w:val="21"/>
        </w:rPr>
      </w:pPr>
      <w:r>
        <w:rPr>
          <w:rFonts w:hint="eastAsia" w:asciiTheme="minorEastAsia" w:hAnsiTheme="minorEastAsia" w:eastAsiaTheme="minorEastAsia"/>
          <w:b/>
          <w:szCs w:val="21"/>
        </w:rPr>
        <w:t>3.履约能力及售后服务能力。</w:t>
      </w:r>
    </w:p>
    <w:p>
      <w:pPr>
        <w:rPr>
          <w:rFonts w:ascii="宋体" w:hAnsi="宋体"/>
          <w:sz w:val="18"/>
          <w:szCs w:val="18"/>
        </w:rPr>
      </w:pPr>
    </w:p>
    <w:p>
      <w:pPr>
        <w:spacing w:line="360" w:lineRule="auto"/>
        <w:rPr>
          <w:rFonts w:ascii="宋体" w:hAnsi="宋体"/>
          <w:sz w:val="18"/>
          <w:szCs w:val="18"/>
        </w:rPr>
      </w:pPr>
    </w:p>
    <w:p>
      <w:pPr>
        <w:spacing w:line="360" w:lineRule="auto"/>
        <w:rPr>
          <w:rFonts w:ascii="宋体" w:hAnsi="宋体"/>
          <w:sz w:val="18"/>
          <w:szCs w:val="18"/>
        </w:rPr>
      </w:pPr>
    </w:p>
    <w:p>
      <w:pPr>
        <w:spacing w:line="360" w:lineRule="auto"/>
        <w:rPr>
          <w:rFonts w:ascii="宋体" w:hAnsi="宋体"/>
          <w:szCs w:val="20"/>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2"/>
      </w:pPr>
    </w:p>
    <w:p>
      <w:pPr>
        <w:pStyle w:val="2"/>
      </w:pPr>
    </w:p>
    <w:p>
      <w:pPr>
        <w:pStyle w:val="2"/>
      </w:pPr>
    </w:p>
    <w:p>
      <w:pPr>
        <w:pStyle w:val="2"/>
      </w:pPr>
    </w:p>
    <w:p>
      <w:pPr>
        <w:pStyle w:val="2"/>
      </w:pPr>
    </w:p>
    <w:p>
      <w:pPr>
        <w:pStyle w:val="2"/>
      </w:pPr>
    </w:p>
    <w:p>
      <w:pPr>
        <w:spacing w:line="360" w:lineRule="auto"/>
        <w:rPr>
          <w:rFonts w:ascii="宋体" w:hAnsi="宋体"/>
        </w:rPr>
      </w:pPr>
    </w:p>
    <w:p>
      <w:pPr>
        <w:spacing w:line="360" w:lineRule="auto"/>
        <w:rPr>
          <w:rFonts w:ascii="宋体" w:hAnsi="宋体"/>
        </w:rPr>
      </w:pPr>
    </w:p>
    <w:p>
      <w:pPr>
        <w:pStyle w:val="2"/>
      </w:pPr>
    </w:p>
    <w:p>
      <w:pPr>
        <w:pStyle w:val="4"/>
        <w:tabs>
          <w:tab w:val="left" w:pos="3780"/>
        </w:tabs>
        <w:rPr>
          <w:rFonts w:ascii="黑体" w:hAnsi="黑体"/>
        </w:rPr>
      </w:pPr>
      <w:bookmarkStart w:id="487" w:name="_Toc55665164"/>
      <w:bookmarkStart w:id="488" w:name="_Toc342748440"/>
      <w:bookmarkStart w:id="489" w:name="_Toc301514209"/>
      <w:r>
        <w:rPr>
          <w:rFonts w:hint="eastAsia"/>
        </w:rPr>
        <w:t>附    表</w:t>
      </w:r>
      <w:bookmarkEnd w:id="487"/>
      <w:bookmarkEnd w:id="488"/>
      <w:bookmarkEnd w:id="489"/>
    </w:p>
    <w:p>
      <w:pPr>
        <w:pStyle w:val="6"/>
        <w:spacing w:line="360" w:lineRule="auto"/>
        <w:rPr>
          <w:rFonts w:ascii="宋体" w:eastAsia="宋体"/>
        </w:rPr>
      </w:pPr>
      <w:r>
        <w:rPr>
          <w:rFonts w:hint="eastAsia" w:ascii="宋体" w:eastAsia="宋体"/>
        </w:rPr>
        <w:t>附表一：拟投入本工程的主要施工设备表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3"/>
        <w:gridCol w:w="807"/>
        <w:gridCol w:w="828"/>
        <w:gridCol w:w="829"/>
        <w:gridCol w:w="1096"/>
        <w:gridCol w:w="853"/>
        <w:gridCol w:w="959"/>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设备名称</w:t>
            </w:r>
          </w:p>
        </w:tc>
        <w:tc>
          <w:tcPr>
            <w:tcW w:w="8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型号</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规格</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国别</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产地</w:t>
            </w:r>
          </w:p>
        </w:tc>
        <w:tc>
          <w:tcPr>
            <w:tcW w:w="10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制造</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年份</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生产</w:t>
            </w:r>
          </w:p>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能力</w:t>
            </w:r>
          </w:p>
        </w:tc>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用于施</w:t>
            </w: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工部位</w:t>
            </w:r>
          </w:p>
        </w:tc>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10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9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c>
          <w:tcPr>
            <w:tcW w:w="8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p>
        </w:tc>
      </w:tr>
    </w:tbl>
    <w:p>
      <w:pPr>
        <w:rPr>
          <w:rFonts w:eastAsia="宋体"/>
          <w:szCs w:val="20"/>
        </w:rPr>
      </w:pPr>
    </w:p>
    <w:p>
      <w:pPr>
        <w:pStyle w:val="6"/>
        <w:spacing w:line="360" w:lineRule="auto"/>
        <w:rPr>
          <w:rFonts w:ascii="宋体" w:eastAsia="宋体"/>
        </w:rPr>
      </w:pPr>
      <w:r>
        <w:rPr>
          <w:rFonts w:hint="eastAsia" w:ascii="宋体" w:hAnsi="宋体"/>
        </w:rPr>
        <w:br w:type="page"/>
      </w:r>
      <w:r>
        <w:rPr>
          <w:rFonts w:hint="eastAsia" w:ascii="宋体" w:eastAsia="宋体"/>
        </w:rPr>
        <w:t>附表二：劳动力计划表</w:t>
      </w:r>
    </w:p>
    <w:p>
      <w:pPr>
        <w:spacing w:line="360" w:lineRule="auto"/>
        <w:jc w:val="right"/>
        <w:rPr>
          <w:rFonts w:ascii="宋体" w:eastAsia="宋体"/>
          <w:b/>
          <w:szCs w:val="21"/>
        </w:rPr>
      </w:pPr>
      <w:r>
        <w:rPr>
          <w:rFonts w:hint="eastAsia" w:ascii="宋体" w:hAnsi="宋体"/>
          <w:b/>
          <w:szCs w:val="21"/>
        </w:rPr>
        <w:t>单位：人</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b/>
                <w:szCs w:val="21"/>
              </w:rPr>
            </w:pPr>
            <w:r>
              <w:rPr>
                <w:rFonts w:hint="eastAsia" w:ascii="宋体" w:hAnsi="宋体"/>
                <w:b/>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b/>
                <w:szCs w:val="21"/>
              </w:rPr>
            </w:pPr>
            <w:r>
              <w:rPr>
                <w:rFonts w:hint="eastAsia" w:ascii="宋体" w:hAnsi="宋体"/>
                <w:b/>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7"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25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bl>
    <w:p>
      <w:pPr>
        <w:spacing w:line="360" w:lineRule="auto"/>
        <w:ind w:firstLine="480" w:firstLineChars="200"/>
        <w:rPr>
          <w:rFonts w:ascii="宋体" w:hAnsi="宋体"/>
          <w:sz w:val="24"/>
          <w:szCs w:val="20"/>
        </w:rPr>
      </w:pPr>
    </w:p>
    <w:p>
      <w:pPr>
        <w:pStyle w:val="6"/>
        <w:spacing w:line="360" w:lineRule="auto"/>
        <w:rPr>
          <w:rFonts w:asciiTheme="minorEastAsia" w:hAnsiTheme="minorEastAsia" w:eastAsiaTheme="minorEastAsia"/>
        </w:rPr>
      </w:pPr>
      <w:r>
        <w:rPr>
          <w:rFonts w:hint="eastAsia" w:ascii="宋体" w:hAnsi="宋体"/>
        </w:rPr>
        <w:br w:type="page"/>
      </w:r>
      <w:r>
        <w:rPr>
          <w:rFonts w:hint="eastAsia" w:asciiTheme="minorEastAsia" w:hAnsiTheme="minorEastAsia" w:eastAsiaTheme="minorEastAsia"/>
        </w:rPr>
        <w:t>附表三：计划开、竣工日期和施工进度网络图</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1．磋商人应递交施工进度网络图或施工进度表，说明按招标文件要求的计划工期进行施工的各个关键日期。</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2．施工进度表可采用网络图（或横道图）表示。</w:t>
      </w:r>
    </w:p>
    <w:p>
      <w:pPr>
        <w:pStyle w:val="2"/>
        <w:rPr>
          <w:lang w:val="zh-CN"/>
        </w:rPr>
      </w:pPr>
      <w:r>
        <w:rPr>
          <w:lang w:val="zh-CN"/>
        </w:rPr>
        <w:t xml:space="preserve"> </w:t>
      </w:r>
      <w:r>
        <w:rPr>
          <w:lang w:val="zh-CN"/>
        </w:rPr>
        <w:br w:type="page"/>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Pr>
        <w:pStyle w:val="77"/>
        <w:spacing w:before="24" w:beforeLines="0" w:after="24" w:afterLines="0"/>
        <w:jc w:val="center"/>
        <w:rPr>
          <w:rFonts w:ascii="宋体" w:eastAsia="宋体"/>
        </w:rPr>
      </w:pPr>
      <w:bookmarkStart w:id="490" w:name="_Toc61249431"/>
      <w:r>
        <w:rPr>
          <w:rFonts w:ascii="宋体" w:eastAsia="宋体"/>
        </w:rPr>
        <w:t>第</w:t>
      </w:r>
      <w:r>
        <w:rPr>
          <w:rFonts w:hint="eastAsia" w:ascii="宋体" w:eastAsia="宋体"/>
        </w:rPr>
        <w:t>四</w:t>
      </w:r>
      <w:r>
        <w:rPr>
          <w:rFonts w:ascii="宋体" w:eastAsia="宋体"/>
        </w:rPr>
        <w:t xml:space="preserve">部分  </w:t>
      </w:r>
      <w:r>
        <w:rPr>
          <w:rFonts w:hint="eastAsia" w:ascii="宋体" w:eastAsia="宋体"/>
        </w:rPr>
        <w:t>授权委托书及法定代表人证明</w:t>
      </w:r>
      <w:bookmarkEnd w:id="490"/>
    </w:p>
    <w:p>
      <w:pPr>
        <w:spacing w:after="120"/>
      </w:pPr>
    </w:p>
    <w:p>
      <w:pPr>
        <w:widowControl/>
        <w:ind w:firstLine="1827" w:firstLineChars="650"/>
        <w:jc w:val="left"/>
        <w:rPr>
          <w:rFonts w:ascii="宋体" w:eastAsia="宋体" w:cs="宋体"/>
          <w:b/>
          <w:kern w:val="0"/>
          <w:sz w:val="28"/>
          <w:szCs w:val="28"/>
        </w:rPr>
      </w:pPr>
      <w:r>
        <w:rPr>
          <w:rFonts w:hint="eastAsia" w:ascii="宋体" w:eastAsia="宋体" w:cs="宋体"/>
          <w:b/>
          <w:kern w:val="0"/>
          <w:sz w:val="28"/>
          <w:szCs w:val="28"/>
        </w:rPr>
        <w:t>一、</w:t>
      </w:r>
      <w:r>
        <w:rPr>
          <w:rFonts w:ascii="宋体" w:eastAsia="宋体" w:cs="宋体"/>
          <w:b/>
          <w:kern w:val="0"/>
          <w:sz w:val="28"/>
          <w:szCs w:val="28"/>
        </w:rPr>
        <w:t>法定代表人</w:t>
      </w:r>
      <w:r>
        <w:rPr>
          <w:rFonts w:hint="eastAsia" w:ascii="宋体" w:eastAsia="宋体" w:cs="宋体"/>
          <w:b/>
          <w:kern w:val="0"/>
          <w:sz w:val="28"/>
          <w:szCs w:val="28"/>
        </w:rPr>
        <w:t>（或单位负责人）</w:t>
      </w:r>
      <w:r>
        <w:rPr>
          <w:rFonts w:ascii="宋体" w:eastAsia="宋体" w:cs="宋体"/>
          <w:b/>
          <w:kern w:val="0"/>
          <w:sz w:val="28"/>
          <w:szCs w:val="28"/>
        </w:rPr>
        <w:t>授权书</w:t>
      </w:r>
    </w:p>
    <w:p>
      <w:pPr>
        <w:autoSpaceDE w:val="0"/>
        <w:autoSpaceDN w:val="0"/>
        <w:adjustRightInd w:val="0"/>
        <w:spacing w:line="348" w:lineRule="auto"/>
        <w:ind w:firstLine="400"/>
        <w:rPr>
          <w:rFonts w:eastAsia="黑体"/>
          <w:b/>
          <w:bCs/>
          <w:sz w:val="20"/>
        </w:rPr>
      </w:pPr>
    </w:p>
    <w:p>
      <w:pPr>
        <w:autoSpaceDE w:val="0"/>
        <w:autoSpaceDN w:val="0"/>
        <w:adjustRightInd w:val="0"/>
        <w:spacing w:line="348" w:lineRule="auto"/>
        <w:rPr>
          <w:rFonts w:ascii="仿宋" w:eastAsia="仿宋"/>
          <w:sz w:val="24"/>
        </w:rPr>
      </w:pPr>
      <w:r>
        <w:rPr>
          <w:rFonts w:ascii="仿宋" w:eastAsia="仿宋"/>
          <w:sz w:val="24"/>
          <w:lang w:val="zh-CN"/>
        </w:rPr>
        <w:t>陕西省采购招标有限责任公司：</w:t>
      </w:r>
    </w:p>
    <w:p>
      <w:pPr>
        <w:autoSpaceDE w:val="0"/>
        <w:autoSpaceDN w:val="0"/>
        <w:adjustRightInd w:val="0"/>
        <w:spacing w:line="348" w:lineRule="auto"/>
        <w:ind w:firstLine="640"/>
        <w:rPr>
          <w:rFonts w:ascii="仿宋" w:eastAsia="仿宋"/>
          <w:sz w:val="24"/>
        </w:rPr>
      </w:pPr>
      <w:r>
        <w:rPr>
          <w:rFonts w:ascii="仿宋" w:eastAsia="仿宋"/>
          <w:sz w:val="24"/>
          <w:lang w:val="zh-CN"/>
        </w:rPr>
        <w:t>注册于</w:t>
      </w:r>
      <w:r>
        <w:rPr>
          <w:rFonts w:ascii="仿宋" w:eastAsia="仿宋"/>
          <w:sz w:val="24"/>
          <w:u w:val="single"/>
          <w:lang w:val="zh-CN"/>
        </w:rPr>
        <w:t>（工商行政管理局名称）</w:t>
      </w:r>
      <w:r>
        <w:rPr>
          <w:rFonts w:ascii="仿宋" w:eastAsia="仿宋"/>
          <w:sz w:val="24"/>
          <w:lang w:val="zh-CN"/>
        </w:rPr>
        <w:t>之</w:t>
      </w:r>
      <w:r>
        <w:rPr>
          <w:rFonts w:ascii="仿宋" w:eastAsia="仿宋"/>
          <w:sz w:val="24"/>
          <w:u w:val="single"/>
          <w:lang w:val="zh-CN"/>
        </w:rPr>
        <w:t>（供应商全称）</w:t>
      </w:r>
      <w:r>
        <w:rPr>
          <w:rFonts w:ascii="仿宋" w:eastAsia="仿宋"/>
          <w:sz w:val="24"/>
          <w:lang w:val="zh-CN"/>
        </w:rPr>
        <w:t>法人代表</w:t>
      </w:r>
      <w:r>
        <w:rPr>
          <w:rFonts w:ascii="仿宋" w:eastAsia="仿宋"/>
          <w:sz w:val="24"/>
          <w:u w:val="single"/>
          <w:lang w:val="zh-CN"/>
        </w:rPr>
        <w:t>（姓名、职务）</w:t>
      </w:r>
      <w:r>
        <w:rPr>
          <w:rFonts w:ascii="仿宋" w:eastAsia="仿宋"/>
          <w:sz w:val="24"/>
          <w:lang w:val="zh-CN"/>
        </w:rPr>
        <w:t>授权</w:t>
      </w:r>
      <w:r>
        <w:rPr>
          <w:rFonts w:ascii="仿宋" w:eastAsia="仿宋"/>
          <w:sz w:val="24"/>
          <w:u w:val="single"/>
          <w:lang w:val="zh-CN"/>
        </w:rPr>
        <w:t>（被授权人姓名、职务）</w:t>
      </w:r>
      <w:r>
        <w:rPr>
          <w:rFonts w:ascii="仿宋" w:eastAsia="仿宋"/>
          <w:sz w:val="24"/>
          <w:lang w:val="zh-CN"/>
        </w:rPr>
        <w:t>为本公司的合法代理人，就</w:t>
      </w:r>
      <w:r>
        <w:rPr>
          <w:rFonts w:ascii="仿宋" w:eastAsia="仿宋"/>
          <w:sz w:val="24"/>
          <w:u w:val="single"/>
          <w:lang w:val="zh-CN"/>
        </w:rPr>
        <w:t>（项目名称）</w:t>
      </w:r>
      <w:r>
        <w:rPr>
          <w:rFonts w:ascii="仿宋" w:eastAsia="仿宋"/>
          <w:sz w:val="24"/>
          <w:lang w:val="zh-CN"/>
        </w:rPr>
        <w:t>的</w:t>
      </w:r>
      <w:r>
        <w:rPr>
          <w:rFonts w:hint="eastAsia" w:ascii="仿宋" w:eastAsia="仿宋"/>
          <w:sz w:val="24"/>
          <w:lang w:val="zh-CN"/>
        </w:rPr>
        <w:t>磋商</w:t>
      </w:r>
      <w:r>
        <w:rPr>
          <w:rFonts w:ascii="仿宋" w:eastAsia="仿宋"/>
          <w:sz w:val="24"/>
          <w:lang w:val="zh-CN"/>
        </w:rPr>
        <w:t>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ascii="仿宋" w:eastAsia="仿宋"/>
          <w:sz w:val="24"/>
          <w:lang w:val="zh-CN"/>
        </w:rPr>
        <w:t>本授权</w:t>
      </w:r>
      <w:r>
        <w:rPr>
          <w:rFonts w:hint="eastAsia" w:ascii="仿宋" w:eastAsia="仿宋"/>
          <w:sz w:val="24"/>
          <w:lang w:val="zh-CN"/>
        </w:rPr>
        <w:t>自    年   月  日起生效。（</w:t>
      </w:r>
      <w:r>
        <w:rPr>
          <w:rFonts w:hint="eastAsia" w:ascii="仿宋" w:eastAsia="仿宋"/>
          <w:b/>
          <w:sz w:val="24"/>
          <w:lang w:val="zh-CN"/>
        </w:rPr>
        <w:t>提示：此日期不应晚于磋商响应函签署日期</w:t>
      </w:r>
      <w:r>
        <w:rPr>
          <w:rFonts w:hint="eastAsia" w:ascii="仿宋" w:eastAsia="仿宋"/>
          <w:sz w:val="24"/>
          <w:lang w:val="zh-CN"/>
        </w:rPr>
        <w:t>）</w:t>
      </w:r>
    </w:p>
    <w:p>
      <w:pPr>
        <w:autoSpaceDE w:val="0"/>
        <w:autoSpaceDN w:val="0"/>
        <w:adjustRightInd w:val="0"/>
        <w:spacing w:line="348" w:lineRule="auto"/>
        <w:rPr>
          <w:rFonts w:ascii="仿宋" w:eastAsia="仿宋"/>
          <w:sz w:val="24"/>
        </w:rPr>
      </w:pPr>
    </w:p>
    <w:p>
      <w:pPr>
        <w:autoSpaceDE w:val="0"/>
        <w:autoSpaceDN w:val="0"/>
        <w:adjustRightInd w:val="0"/>
        <w:spacing w:line="348" w:lineRule="auto"/>
        <w:rPr>
          <w:rFonts w:ascii="仿宋" w:eastAsia="仿宋"/>
          <w:sz w:val="24"/>
          <w:u w:val="single"/>
        </w:rPr>
      </w:pPr>
      <w:r>
        <w:rPr>
          <w:rFonts w:ascii="仿宋" w:eastAsia="仿宋"/>
          <w:sz w:val="24"/>
          <w:lang w:val="zh-CN"/>
        </w:rPr>
        <w:t>附：</w:t>
      </w:r>
      <w:r>
        <w:rPr>
          <w:rFonts w:hint="eastAsia" w:ascii="仿宋" w:eastAsia="仿宋"/>
          <w:sz w:val="24"/>
          <w:lang w:val="zh-CN"/>
        </w:rPr>
        <w:t>被授权人</w:t>
      </w:r>
      <w:r>
        <w:rPr>
          <w:rFonts w:ascii="仿宋" w:eastAsia="仿宋"/>
          <w:sz w:val="24"/>
          <w:lang w:val="zh-CN"/>
        </w:rPr>
        <w:t>姓名：</w:t>
      </w:r>
      <w:r>
        <w:rPr>
          <w:rFonts w:ascii="仿宋" w:eastAsia="仿宋"/>
          <w:sz w:val="24"/>
          <w:u w:val="single"/>
        </w:rPr>
        <w:t xml:space="preserve">          </w:t>
      </w:r>
      <w:r>
        <w:rPr>
          <w:rFonts w:ascii="仿宋" w:eastAsia="仿宋"/>
          <w:sz w:val="24"/>
          <w:lang w:val="zh-CN"/>
        </w:rPr>
        <w:t>性别：</w:t>
      </w:r>
      <w:r>
        <w:rPr>
          <w:rFonts w:ascii="仿宋" w:eastAsia="仿宋"/>
          <w:sz w:val="24"/>
          <w:u w:val="single"/>
        </w:rPr>
        <w:t xml:space="preserve">    </w:t>
      </w:r>
      <w:r>
        <w:rPr>
          <w:rFonts w:ascii="仿宋" w:eastAsia="仿宋"/>
          <w:sz w:val="24"/>
          <w:lang w:val="zh-CN"/>
        </w:rPr>
        <w:t>年龄：</w:t>
      </w:r>
      <w:r>
        <w:rPr>
          <w:rFonts w:ascii="仿宋" w:eastAsia="仿宋"/>
          <w:sz w:val="24"/>
          <w:u w:val="single"/>
        </w:rPr>
        <w:t xml:space="preserve">        </w:t>
      </w:r>
    </w:p>
    <w:p>
      <w:pPr>
        <w:autoSpaceDE w:val="0"/>
        <w:autoSpaceDN w:val="0"/>
        <w:adjustRightInd w:val="0"/>
        <w:spacing w:line="348" w:lineRule="auto"/>
        <w:ind w:firstLine="630"/>
        <w:rPr>
          <w:rFonts w:ascii="仿宋" w:eastAsia="仿宋"/>
          <w:sz w:val="24"/>
          <w:u w:val="single"/>
        </w:rPr>
      </w:pPr>
      <w:r>
        <w:rPr>
          <w:rFonts w:ascii="仿宋" w:eastAsia="仿宋"/>
          <w:sz w:val="24"/>
          <w:lang w:val="zh-CN"/>
        </w:rPr>
        <w:t>职</w:t>
      </w:r>
      <w:r>
        <w:rPr>
          <w:rFonts w:ascii="仿宋" w:eastAsia="仿宋"/>
          <w:sz w:val="24"/>
        </w:rPr>
        <w:t xml:space="preserve">    </w:t>
      </w:r>
      <w:r>
        <w:rPr>
          <w:rFonts w:ascii="仿宋" w:eastAsia="仿宋"/>
          <w:sz w:val="24"/>
          <w:lang w:val="zh-CN"/>
        </w:rPr>
        <w:t>务：</w:t>
      </w:r>
      <w:r>
        <w:rPr>
          <w:rFonts w:ascii="仿宋" w:eastAsia="仿宋"/>
          <w:sz w:val="24"/>
          <w:u w:val="single"/>
        </w:rPr>
        <w:t xml:space="preserve">             </w:t>
      </w:r>
      <w:r>
        <w:rPr>
          <w:rFonts w:ascii="仿宋" w:eastAsia="仿宋"/>
          <w:sz w:val="24"/>
          <w:lang w:val="zh-CN"/>
        </w:rPr>
        <w:t>身份证号码：</w:t>
      </w:r>
      <w:r>
        <w:rPr>
          <w:rFonts w:ascii="仿宋" w:eastAsia="仿宋"/>
          <w:sz w:val="24"/>
        </w:rPr>
        <w:t xml:space="preserve">         </w:t>
      </w:r>
      <w:r>
        <w:rPr>
          <w:rFonts w:ascii="仿宋" w:eastAsia="仿宋"/>
          <w:sz w:val="24"/>
          <w:u w:val="single"/>
        </w:rPr>
        <w:t xml:space="preserve">    </w:t>
      </w:r>
    </w:p>
    <w:p>
      <w:pPr>
        <w:autoSpaceDE w:val="0"/>
        <w:autoSpaceDN w:val="0"/>
        <w:adjustRightInd w:val="0"/>
        <w:spacing w:line="348" w:lineRule="auto"/>
        <w:ind w:firstLine="630"/>
        <w:rPr>
          <w:rFonts w:ascii="仿宋" w:eastAsia="仿宋"/>
          <w:sz w:val="24"/>
          <w:u w:val="single"/>
        </w:rPr>
      </w:pPr>
      <w:r>
        <w:rPr>
          <w:rFonts w:ascii="仿宋" w:eastAsia="仿宋"/>
          <w:sz w:val="24"/>
          <w:lang w:val="zh-CN"/>
        </w:rPr>
        <w:t>通讯地址：</w:t>
      </w:r>
      <w:r>
        <w:rPr>
          <w:rFonts w:ascii="仿宋" w:eastAsia="仿宋"/>
          <w:sz w:val="24"/>
          <w:u w:val="single"/>
        </w:rPr>
        <w:t xml:space="preserve">                                      </w:t>
      </w:r>
    </w:p>
    <w:p>
      <w:pPr>
        <w:autoSpaceDE w:val="0"/>
        <w:autoSpaceDN w:val="0"/>
        <w:adjustRightInd w:val="0"/>
        <w:spacing w:line="348" w:lineRule="auto"/>
        <w:ind w:firstLine="630"/>
        <w:rPr>
          <w:rFonts w:ascii="仿宋" w:eastAsia="仿宋"/>
          <w:sz w:val="24"/>
          <w:u w:val="single"/>
        </w:rPr>
      </w:pPr>
      <w:r>
        <w:rPr>
          <w:rFonts w:ascii="仿宋" w:eastAsia="仿宋"/>
          <w:sz w:val="24"/>
          <w:lang w:val="zh-CN"/>
        </w:rPr>
        <w:t>邮政编码：</w:t>
      </w:r>
      <w:r>
        <w:rPr>
          <w:rFonts w:ascii="仿宋" w:eastAsia="仿宋"/>
          <w:sz w:val="24"/>
          <w:u w:val="single"/>
        </w:rPr>
        <w:t xml:space="preserve">                                      </w:t>
      </w:r>
    </w:p>
    <w:p>
      <w:pPr>
        <w:autoSpaceDE w:val="0"/>
        <w:autoSpaceDN w:val="0"/>
        <w:adjustRightInd w:val="0"/>
        <w:spacing w:line="348" w:lineRule="auto"/>
        <w:ind w:firstLine="630"/>
        <w:rPr>
          <w:rFonts w:ascii="仿宋" w:eastAsia="仿宋"/>
          <w:sz w:val="24"/>
          <w:u w:val="single"/>
        </w:rPr>
      </w:pPr>
      <w:r>
        <w:rPr>
          <w:rFonts w:ascii="仿宋" w:eastAsia="仿宋"/>
          <w:sz w:val="24"/>
          <w:lang w:val="zh-CN"/>
        </w:rPr>
        <w:t>电</w:t>
      </w:r>
      <w:r>
        <w:rPr>
          <w:rFonts w:ascii="仿宋" w:eastAsia="仿宋"/>
          <w:sz w:val="24"/>
        </w:rPr>
        <w:t xml:space="preserve">    </w:t>
      </w:r>
      <w:r>
        <w:rPr>
          <w:rFonts w:ascii="仿宋" w:eastAsia="仿宋"/>
          <w:sz w:val="24"/>
          <w:lang w:val="zh-CN"/>
        </w:rPr>
        <w:t>话：</w:t>
      </w:r>
      <w:r>
        <w:rPr>
          <w:rFonts w:ascii="仿宋" w:eastAsia="仿宋"/>
          <w:sz w:val="24"/>
          <w:u w:val="single"/>
        </w:rPr>
        <w:t xml:space="preserve">                     </w:t>
      </w:r>
      <w:r>
        <w:rPr>
          <w:rFonts w:hint="eastAsia" w:ascii="仿宋" w:eastAsia="仿宋"/>
          <w:sz w:val="24"/>
          <w:lang w:val="zh-CN"/>
        </w:rPr>
        <w:t>传真</w:t>
      </w:r>
      <w:r>
        <w:rPr>
          <w:rFonts w:ascii="仿宋" w:eastAsia="仿宋"/>
          <w:sz w:val="24"/>
          <w:lang w:val="zh-CN"/>
        </w:rPr>
        <w:t>：</w:t>
      </w:r>
      <w:r>
        <w:rPr>
          <w:rFonts w:ascii="仿宋" w:eastAsia="仿宋"/>
          <w:sz w:val="24"/>
          <w:u w:val="single"/>
        </w:rPr>
        <w:t xml:space="preserve">           </w:t>
      </w:r>
    </w:p>
    <w:p>
      <w:pPr>
        <w:autoSpaceDE w:val="0"/>
        <w:autoSpaceDN w:val="0"/>
        <w:adjustRightInd w:val="0"/>
        <w:spacing w:line="348" w:lineRule="auto"/>
        <w:rPr>
          <w:rFonts w:ascii="仿宋" w:eastAsia="仿宋"/>
          <w:sz w:val="24"/>
        </w:rPr>
      </w:pPr>
    </w:p>
    <w:p>
      <w:pPr>
        <w:autoSpaceDE w:val="0"/>
        <w:autoSpaceDN w:val="0"/>
        <w:adjustRightInd w:val="0"/>
        <w:spacing w:line="348" w:lineRule="auto"/>
        <w:ind w:firstLine="480" w:firstLineChars="200"/>
        <w:rPr>
          <w:rFonts w:ascii="仿宋" w:eastAsia="仿宋"/>
          <w:sz w:val="24"/>
        </w:rPr>
      </w:pPr>
      <w:r>
        <w:rPr>
          <w:rFonts w:ascii="仿宋" w:eastAsia="仿宋"/>
          <w:sz w:val="24"/>
          <w:lang w:val="zh-CN"/>
        </w:rPr>
        <w:t>法定代表人</w:t>
      </w:r>
      <w:r>
        <w:rPr>
          <w:rFonts w:hint="eastAsia" w:ascii="仿宋" w:eastAsia="仿宋"/>
          <w:sz w:val="24"/>
        </w:rPr>
        <w:t>及</w:t>
      </w:r>
      <w:r>
        <w:rPr>
          <w:rFonts w:ascii="仿宋" w:eastAsia="仿宋"/>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eastAsia="仿宋"/>
                <w:sz w:val="24"/>
                <w:lang w:val="zh-CN"/>
              </w:rPr>
            </w:pPr>
            <w:r>
              <w:rPr>
                <w:rFonts w:ascii="仿宋" w:eastAsia="仿宋"/>
                <w:sz w:val="24"/>
                <w:lang w:val="zh-CN"/>
              </w:rPr>
              <w:t>法定代表人身份证复印件</w:t>
            </w:r>
          </w:p>
          <w:p>
            <w:pPr>
              <w:autoSpaceDE w:val="0"/>
              <w:autoSpaceDN w:val="0"/>
              <w:adjustRightInd w:val="0"/>
              <w:spacing w:line="348" w:lineRule="auto"/>
              <w:jc w:val="center"/>
              <w:rPr>
                <w:rFonts w:ascii="仿宋" w:eastAsia="仿宋"/>
                <w:sz w:val="24"/>
                <w:u w:val="single"/>
              </w:rPr>
            </w:pPr>
            <w:r>
              <w:rPr>
                <w:rFonts w:hint="eastAsia" w:ascii="仿宋" w:eastAsia="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 w:eastAsia="仿宋"/>
                <w:sz w:val="24"/>
                <w:lang w:val="zh-CN"/>
              </w:rPr>
            </w:pPr>
            <w:r>
              <w:rPr>
                <w:rFonts w:ascii="仿宋" w:eastAsia="仿宋"/>
                <w:sz w:val="24"/>
                <w:lang w:val="zh-CN"/>
              </w:rPr>
              <w:t>授权代表身份证复印件</w:t>
            </w:r>
          </w:p>
          <w:p>
            <w:pPr>
              <w:autoSpaceDE w:val="0"/>
              <w:autoSpaceDN w:val="0"/>
              <w:adjustRightInd w:val="0"/>
              <w:spacing w:line="348" w:lineRule="auto"/>
              <w:jc w:val="center"/>
              <w:rPr>
                <w:rFonts w:ascii="仿宋" w:eastAsia="仿宋"/>
                <w:sz w:val="24"/>
                <w:u w:val="single"/>
              </w:rPr>
            </w:pPr>
            <w:r>
              <w:rPr>
                <w:rFonts w:hint="eastAsia" w:ascii="仿宋" w:eastAsia="仿宋"/>
                <w:sz w:val="24"/>
                <w:lang w:val="zh-CN"/>
              </w:rPr>
              <w:t>（正反面）</w:t>
            </w:r>
          </w:p>
        </w:tc>
      </w:tr>
    </w:tbl>
    <w:p>
      <w:pPr>
        <w:adjustRightInd w:val="0"/>
        <w:snapToGrid w:val="0"/>
        <w:spacing w:line="360" w:lineRule="auto"/>
        <w:rPr>
          <w:rFonts w:ascii="仿宋" w:eastAsia="仿宋"/>
          <w:sz w:val="24"/>
        </w:rPr>
      </w:pPr>
      <w:r>
        <w:rPr>
          <w:rFonts w:ascii="仿宋" w:eastAsia="仿宋"/>
          <w:sz w:val="24"/>
        </w:rPr>
        <w:t xml:space="preserve">   </w:t>
      </w:r>
      <w:r>
        <w:rPr>
          <w:rFonts w:hint="eastAsia" w:ascii="仿宋" w:eastAsia="仿宋"/>
          <w:sz w:val="24"/>
        </w:rPr>
        <w:t xml:space="preserve">  </w:t>
      </w:r>
      <w:r>
        <w:rPr>
          <w:rFonts w:ascii="仿宋" w:eastAsia="仿宋"/>
          <w:sz w:val="24"/>
        </w:rPr>
        <w:t xml:space="preserve">供应商           </w:t>
      </w:r>
      <w:r>
        <w:rPr>
          <w:rFonts w:hint="eastAsia" w:ascii="仿宋" w:eastAsia="仿宋"/>
          <w:sz w:val="24"/>
        </w:rPr>
        <w:t xml:space="preserve">  </w:t>
      </w:r>
      <w:r>
        <w:rPr>
          <w:rFonts w:ascii="仿宋" w:eastAsia="仿宋"/>
          <w:sz w:val="24"/>
        </w:rPr>
        <w:t xml:space="preserve">            法定代表人</w:t>
      </w:r>
    </w:p>
    <w:p>
      <w:pPr>
        <w:adjustRightInd w:val="0"/>
        <w:snapToGrid w:val="0"/>
        <w:spacing w:line="360" w:lineRule="auto"/>
        <w:rPr>
          <w:rFonts w:ascii="仿宋" w:eastAsia="仿宋"/>
          <w:sz w:val="24"/>
        </w:rPr>
      </w:pPr>
      <w:r>
        <w:rPr>
          <w:rFonts w:ascii="仿宋" w:eastAsia="仿宋"/>
          <w:sz w:val="24"/>
        </w:rPr>
        <w:t xml:space="preserve">    （公章）：                     </w:t>
      </w:r>
      <w:r>
        <w:rPr>
          <w:rFonts w:hint="eastAsia" w:ascii="仿宋" w:eastAsia="仿宋"/>
          <w:sz w:val="24"/>
        </w:rPr>
        <w:t xml:space="preserve">  </w:t>
      </w:r>
      <w:r>
        <w:rPr>
          <w:rFonts w:ascii="仿宋" w:eastAsia="仿宋"/>
          <w:sz w:val="24"/>
        </w:rPr>
        <w:t>（签字）：</w:t>
      </w:r>
    </w:p>
    <w:p>
      <w:pPr>
        <w:spacing w:after="120"/>
      </w:pPr>
      <w:r>
        <w:br w:type="page"/>
      </w:r>
    </w:p>
    <w:p>
      <w:pPr>
        <w:autoSpaceDE w:val="0"/>
        <w:autoSpaceDN w:val="0"/>
        <w:adjustRightInd w:val="0"/>
        <w:jc w:val="center"/>
        <w:rPr>
          <w:rFonts w:ascii="宋体" w:eastAsia="宋体" w:cs="宋体"/>
          <w:b/>
          <w:kern w:val="0"/>
          <w:sz w:val="28"/>
          <w:szCs w:val="28"/>
        </w:rPr>
      </w:pPr>
      <w:r>
        <w:rPr>
          <w:rFonts w:hint="eastAsia" w:ascii="宋体" w:eastAsia="宋体" w:cs="宋体"/>
          <w:b/>
          <w:kern w:val="0"/>
          <w:sz w:val="28"/>
          <w:szCs w:val="28"/>
        </w:rPr>
        <w:t>二、法定代表</w:t>
      </w:r>
      <w:r>
        <w:rPr>
          <w:rFonts w:hint="eastAsia" w:ascii="宋体" w:eastAsia="宋体" w:cs="宋体"/>
          <w:b/>
          <w:color w:val="000000"/>
          <w:kern w:val="0"/>
          <w:sz w:val="28"/>
          <w:szCs w:val="28"/>
        </w:rPr>
        <w:t>人</w:t>
      </w:r>
      <w:r>
        <w:rPr>
          <w:rFonts w:hint="eastAsia" w:ascii="宋体" w:eastAsia="宋体" w:cs="宋体"/>
          <w:b/>
          <w:kern w:val="0"/>
          <w:sz w:val="28"/>
          <w:szCs w:val="28"/>
        </w:rPr>
        <w:t>（单位负责人）身份证明</w:t>
      </w: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投标人名称：</w:t>
      </w:r>
      <w:r>
        <w:rPr>
          <w:rFonts w:hint="eastAsia" w:ascii="宋体" w:eastAsia="宋体" w:cs="宋体"/>
          <w:kern w:val="0"/>
          <w:sz w:val="24"/>
          <w:u w:val="single"/>
        </w:rPr>
        <w:t xml:space="preserve">                     </w:t>
      </w:r>
      <w:r>
        <w:rPr>
          <w:rFonts w:hint="eastAsia" w:ascii="宋体" w:eastAsia="宋体" w:cs="宋体"/>
          <w:kern w:val="0"/>
          <w:sz w:val="24"/>
        </w:rPr>
        <w:t xml:space="preserve"> </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 xml:space="preserve">单位性质： </w:t>
      </w:r>
      <w:r>
        <w:rPr>
          <w:rFonts w:hint="eastAsia" w:ascii="宋体" w:eastAsia="宋体" w:cs="宋体"/>
          <w:kern w:val="0"/>
          <w:sz w:val="24"/>
          <w:u w:val="single"/>
        </w:rPr>
        <w:t xml:space="preserve">                      </w:t>
      </w:r>
      <w:r>
        <w:rPr>
          <w:rFonts w:hint="eastAsia" w:ascii="宋体" w:eastAsia="宋体" w:cs="宋体"/>
          <w:kern w:val="0"/>
          <w:sz w:val="24"/>
        </w:rPr>
        <w:t xml:space="preserve"> </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 xml:space="preserve">地    址： </w:t>
      </w:r>
      <w:r>
        <w:rPr>
          <w:rFonts w:hint="eastAsia" w:ascii="宋体" w:eastAsia="宋体" w:cs="宋体"/>
          <w:kern w:val="0"/>
          <w:sz w:val="24"/>
          <w:u w:val="single"/>
        </w:rPr>
        <w:t xml:space="preserve">                       </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成立时间：</w:t>
      </w:r>
      <w:r>
        <w:rPr>
          <w:rFonts w:hint="eastAsia" w:ascii="宋体" w:eastAsia="宋体" w:cs="宋体"/>
          <w:kern w:val="0"/>
          <w:sz w:val="24"/>
          <w:u w:val="single"/>
        </w:rPr>
        <w:t xml:space="preserve">     </w:t>
      </w:r>
      <w:r>
        <w:rPr>
          <w:rFonts w:hint="eastAsia" w:ascii="宋体" w:eastAsia="宋体" w:cs="宋体"/>
          <w:kern w:val="0"/>
          <w:sz w:val="24"/>
        </w:rPr>
        <w:t xml:space="preserve"> 年</w:t>
      </w:r>
      <w:r>
        <w:rPr>
          <w:rFonts w:hint="eastAsia" w:ascii="宋体" w:eastAsia="宋体" w:cs="宋体"/>
          <w:kern w:val="0"/>
          <w:sz w:val="24"/>
          <w:u w:val="single"/>
        </w:rPr>
        <w:t xml:space="preserve">  </w:t>
      </w:r>
      <w:r>
        <w:rPr>
          <w:rFonts w:hint="eastAsia" w:ascii="宋体" w:eastAsia="宋体" w:cs="宋体"/>
          <w:kern w:val="0"/>
          <w:sz w:val="24"/>
        </w:rPr>
        <w:t>月</w:t>
      </w:r>
      <w:r>
        <w:rPr>
          <w:rFonts w:hint="eastAsia" w:ascii="宋体" w:eastAsia="宋体" w:cs="宋体"/>
          <w:kern w:val="0"/>
          <w:sz w:val="24"/>
          <w:u w:val="single"/>
        </w:rPr>
        <w:t xml:space="preserve">   </w:t>
      </w:r>
      <w:r>
        <w:rPr>
          <w:rFonts w:hint="eastAsia" w:ascii="宋体" w:eastAsia="宋体" w:cs="宋体"/>
          <w:kern w:val="0"/>
          <w:sz w:val="24"/>
        </w:rPr>
        <w:t>日</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经营期限：</w:t>
      </w: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姓名：</w:t>
      </w:r>
      <w:r>
        <w:rPr>
          <w:rFonts w:hint="eastAsia" w:ascii="宋体" w:eastAsia="宋体" w:cs="宋体"/>
          <w:kern w:val="0"/>
          <w:sz w:val="24"/>
          <w:u w:val="single"/>
        </w:rPr>
        <w:t xml:space="preserve">    </w:t>
      </w:r>
      <w:r>
        <w:rPr>
          <w:rFonts w:hint="eastAsia" w:ascii="宋体" w:eastAsia="宋体" w:cs="宋体"/>
          <w:kern w:val="0"/>
          <w:sz w:val="24"/>
        </w:rPr>
        <w:t>性别：</w:t>
      </w:r>
      <w:r>
        <w:rPr>
          <w:rFonts w:hint="eastAsia" w:ascii="宋体" w:eastAsia="宋体" w:cs="宋体"/>
          <w:kern w:val="0"/>
          <w:sz w:val="24"/>
          <w:u w:val="single"/>
        </w:rPr>
        <w:t xml:space="preserve">    </w:t>
      </w:r>
      <w:r>
        <w:rPr>
          <w:rFonts w:hint="eastAsia" w:ascii="宋体" w:eastAsia="宋体" w:cs="宋体"/>
          <w:kern w:val="0"/>
          <w:sz w:val="24"/>
        </w:rPr>
        <w:t>年龄：</w:t>
      </w:r>
      <w:r>
        <w:rPr>
          <w:rFonts w:hint="eastAsia" w:ascii="宋体" w:eastAsia="宋体" w:cs="宋体"/>
          <w:kern w:val="0"/>
          <w:sz w:val="24"/>
          <w:u w:val="single"/>
        </w:rPr>
        <w:t xml:space="preserve">   </w:t>
      </w:r>
      <w:r>
        <w:rPr>
          <w:rFonts w:hint="eastAsia" w:ascii="宋体" w:eastAsia="宋体" w:cs="宋体"/>
          <w:kern w:val="0"/>
          <w:sz w:val="24"/>
        </w:rPr>
        <w:t xml:space="preserve"> 职务：</w:t>
      </w:r>
      <w:r>
        <w:rPr>
          <w:rFonts w:hint="eastAsia" w:ascii="宋体" w:eastAsia="宋体" w:cs="宋体"/>
          <w:kern w:val="0"/>
          <w:sz w:val="24"/>
          <w:u w:val="single"/>
        </w:rPr>
        <w:t xml:space="preserve">     </w:t>
      </w:r>
      <w:r>
        <w:rPr>
          <w:rFonts w:hint="eastAsia" w:ascii="宋体" w:eastAsia="宋体" w:cs="宋体"/>
          <w:kern w:val="0"/>
          <w:sz w:val="24"/>
        </w:rPr>
        <w:t>系</w:t>
      </w:r>
      <w:r>
        <w:rPr>
          <w:rFonts w:hint="eastAsia" w:ascii="宋体" w:eastAsia="宋体" w:cs="宋体"/>
          <w:kern w:val="0"/>
          <w:sz w:val="24"/>
          <w:u w:val="single"/>
        </w:rPr>
        <w:t xml:space="preserve">             </w:t>
      </w:r>
      <w:r>
        <w:rPr>
          <w:rFonts w:hint="eastAsia" w:ascii="宋体" w:eastAsia="宋体" w:cs="宋体"/>
          <w:kern w:val="0"/>
          <w:sz w:val="24"/>
        </w:rPr>
        <w:t>（投标人名称）的法定代表人。</w:t>
      </w:r>
    </w:p>
    <w:p>
      <w:pPr>
        <w:autoSpaceDE w:val="0"/>
        <w:autoSpaceDN w:val="0"/>
        <w:adjustRightInd w:val="0"/>
        <w:spacing w:line="360" w:lineRule="auto"/>
        <w:jc w:val="left"/>
        <w:rPr>
          <w:rFonts w:ascii="宋体" w:eastAsia="宋体" w:cs="宋体"/>
          <w:kern w:val="0"/>
          <w:sz w:val="24"/>
        </w:rPr>
      </w:pPr>
      <w:r>
        <w:rPr>
          <w:rFonts w:hint="eastAsia" w:ascii="宋体" w:eastAsia="宋体" w:cs="宋体"/>
          <w:kern w:val="0"/>
          <w:sz w:val="24"/>
        </w:rPr>
        <w:t>特此证明。</w:t>
      </w: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jc w:val="left"/>
        <w:rPr>
          <w:rFonts w:ascii="宋体" w:eastAsia="宋体" w:cs="宋体"/>
          <w:kern w:val="0"/>
          <w:sz w:val="24"/>
        </w:rPr>
      </w:pPr>
    </w:p>
    <w:p>
      <w:pPr>
        <w:autoSpaceDE w:val="0"/>
        <w:autoSpaceDN w:val="0"/>
        <w:adjustRightInd w:val="0"/>
        <w:spacing w:line="360" w:lineRule="auto"/>
        <w:ind w:left="5397" w:leftChars="2570"/>
        <w:jc w:val="left"/>
        <w:rPr>
          <w:rFonts w:ascii="宋体" w:eastAsia="宋体" w:cs="宋体"/>
          <w:kern w:val="0"/>
          <w:sz w:val="24"/>
        </w:rPr>
      </w:pPr>
      <w:r>
        <w:rPr>
          <w:rFonts w:hint="eastAsia" w:ascii="宋体" w:eastAsia="宋体" w:cs="宋体"/>
          <w:kern w:val="0"/>
          <w:sz w:val="24"/>
        </w:rPr>
        <w:t>投标人：           （公章）</w:t>
      </w:r>
    </w:p>
    <w:p>
      <w:pPr>
        <w:autoSpaceDE w:val="0"/>
        <w:autoSpaceDN w:val="0"/>
        <w:adjustRightInd w:val="0"/>
        <w:spacing w:line="360" w:lineRule="auto"/>
        <w:ind w:left="5397" w:leftChars="2570"/>
        <w:jc w:val="left"/>
        <w:rPr>
          <w:rFonts w:ascii="宋体" w:eastAsia="宋体" w:cs="宋体"/>
          <w:kern w:val="0"/>
          <w:sz w:val="24"/>
        </w:rPr>
      </w:pPr>
    </w:p>
    <w:p>
      <w:pPr>
        <w:autoSpaceDE w:val="0"/>
        <w:autoSpaceDN w:val="0"/>
        <w:adjustRightInd w:val="0"/>
        <w:spacing w:line="360" w:lineRule="auto"/>
        <w:ind w:left="6659" w:leftChars="3171"/>
        <w:jc w:val="left"/>
        <w:rPr>
          <w:rFonts w:ascii="宋体" w:eastAsia="宋体" w:cs="宋体"/>
          <w:kern w:val="0"/>
          <w:sz w:val="24"/>
        </w:rPr>
      </w:pPr>
      <w:r>
        <w:rPr>
          <w:rFonts w:hint="eastAsia" w:ascii="宋体" w:eastAsia="宋体" w:cs="宋体"/>
          <w:kern w:val="0"/>
          <w:sz w:val="24"/>
        </w:rPr>
        <w:t>年  月  日</w:t>
      </w:r>
    </w:p>
    <w:p>
      <w:pPr>
        <w:spacing w:after="120"/>
      </w:pPr>
      <w:r>
        <w:br w:type="page"/>
      </w:r>
    </w:p>
    <w:p>
      <w:pPr>
        <w:autoSpaceDE w:val="0"/>
        <w:autoSpaceDN w:val="0"/>
        <w:adjustRightInd w:val="0"/>
        <w:jc w:val="center"/>
        <w:rPr>
          <w:rFonts w:ascii="宋体" w:eastAsia="宋体" w:cs="宋体"/>
          <w:b/>
          <w:color w:val="000000"/>
          <w:kern w:val="0"/>
          <w:sz w:val="28"/>
          <w:szCs w:val="28"/>
        </w:rPr>
      </w:pPr>
      <w:r>
        <w:rPr>
          <w:rFonts w:hint="eastAsia" w:ascii="宋体" w:eastAsia="宋体" w:cs="宋体"/>
          <w:b/>
          <w:color w:val="000000"/>
          <w:kern w:val="0"/>
          <w:sz w:val="28"/>
          <w:szCs w:val="28"/>
        </w:rPr>
        <w:t>三、授权代表本单位证明</w:t>
      </w:r>
    </w:p>
    <w:p>
      <w:pPr>
        <w:spacing w:after="120"/>
        <w:rPr>
          <w:color w:val="000000"/>
        </w:rPr>
      </w:pPr>
    </w:p>
    <w:p>
      <w:pPr>
        <w:autoSpaceDE w:val="0"/>
        <w:autoSpaceDN w:val="0"/>
        <w:adjustRightInd w:val="0"/>
        <w:spacing w:line="348" w:lineRule="auto"/>
        <w:jc w:val="center"/>
        <w:rPr>
          <w:rFonts w:ascii="仿宋" w:eastAsia="仿宋"/>
          <w:color w:val="000000"/>
          <w:sz w:val="28"/>
          <w:szCs w:val="28"/>
          <w:lang w:val="zh-CN"/>
        </w:rPr>
      </w:pPr>
      <w:r>
        <w:rPr>
          <w:rFonts w:hint="eastAsia" w:ascii="仿宋" w:eastAsia="仿宋"/>
          <w:color w:val="000000"/>
          <w:sz w:val="28"/>
          <w:szCs w:val="28"/>
          <w:lang w:val="zh-CN"/>
        </w:rPr>
        <w:t>（</w:t>
      </w:r>
      <w:r>
        <w:rPr>
          <w:rFonts w:hint="eastAsia" w:ascii="仿宋" w:eastAsia="仿宋"/>
          <w:color w:val="000000"/>
          <w:sz w:val="28"/>
          <w:szCs w:val="28"/>
        </w:rPr>
        <w:t>养老保险缴纳证明或劳动合同复印件</w:t>
      </w:r>
      <w:r>
        <w:rPr>
          <w:rFonts w:hint="eastAsia" w:ascii="仿宋" w:eastAsia="仿宋"/>
          <w:color w:val="000000"/>
          <w:sz w:val="28"/>
          <w:szCs w:val="28"/>
          <w:lang w:val="zh-CN"/>
        </w:rPr>
        <w:t>）</w:t>
      </w:r>
    </w:p>
    <w:p>
      <w:pPr>
        <w:spacing w:after="120"/>
        <w:rPr>
          <w:color w:val="FF0000"/>
          <w:lang w:val="zh-CN"/>
        </w:rPr>
      </w:pPr>
      <w:r>
        <w:rPr>
          <w:color w:val="FF0000"/>
          <w:lang w:val="zh-CN"/>
        </w:rPr>
        <w:br w:type="page"/>
      </w:r>
    </w:p>
    <w:p>
      <w:pPr>
        <w:pStyle w:val="77"/>
        <w:spacing w:before="24" w:beforeLines="0" w:after="24" w:afterLines="0"/>
        <w:jc w:val="center"/>
      </w:pPr>
      <w:bookmarkStart w:id="491" w:name="_Toc61249432"/>
      <w:r>
        <w:rPr>
          <w:rFonts w:hint="eastAsia"/>
        </w:rPr>
        <w:t>第五部分  资格证明文件</w:t>
      </w:r>
      <w:bookmarkEnd w:id="491"/>
    </w:p>
    <w:p>
      <w:pPr>
        <w:spacing w:after="120"/>
      </w:pPr>
    </w:p>
    <w:p>
      <w:pPr>
        <w:numPr>
          <w:ilvl w:val="1"/>
          <w:numId w:val="23"/>
        </w:numPr>
        <w:tabs>
          <w:tab w:val="left" w:pos="780"/>
          <w:tab w:val="left" w:pos="993"/>
          <w:tab w:val="left" w:pos="1030"/>
          <w:tab w:val="left" w:pos="8364"/>
        </w:tabs>
        <w:snapToGrid w:val="0"/>
        <w:spacing w:after="120" w:afterLines="50" w:line="360" w:lineRule="auto"/>
        <w:ind w:right="-57" w:rightChars="-27"/>
        <w:jc w:val="left"/>
        <w:rPr>
          <w:rFonts w:ascii="宋体" w:eastAsia="宋体"/>
          <w:sz w:val="24"/>
        </w:rPr>
      </w:pPr>
      <w:r>
        <w:rPr>
          <w:rFonts w:hint="eastAsia" w:ascii="宋体" w:eastAsia="宋体"/>
          <w:sz w:val="24"/>
        </w:rPr>
        <w:t>供应商的企业法人</w:t>
      </w:r>
      <w:r>
        <w:rPr>
          <w:rFonts w:ascii="宋体" w:eastAsia="宋体"/>
          <w:sz w:val="24"/>
        </w:rPr>
        <w:t>营业执照</w:t>
      </w:r>
      <w:r>
        <w:rPr>
          <w:rFonts w:hint="eastAsia" w:ascii="宋体" w:eastAsia="宋体"/>
          <w:sz w:val="24"/>
        </w:rPr>
        <w:t>副本复印件（格式要求见附件6-1）；</w:t>
      </w:r>
    </w:p>
    <w:p>
      <w:pPr>
        <w:numPr>
          <w:ilvl w:val="1"/>
          <w:numId w:val="23"/>
        </w:numPr>
        <w:tabs>
          <w:tab w:val="left" w:pos="993"/>
          <w:tab w:val="left" w:pos="1030"/>
          <w:tab w:val="left" w:pos="8364"/>
        </w:tabs>
        <w:snapToGrid w:val="0"/>
        <w:spacing w:after="120" w:afterLines="50" w:line="360" w:lineRule="auto"/>
        <w:ind w:right="-57" w:rightChars="-27"/>
        <w:jc w:val="left"/>
        <w:rPr>
          <w:rFonts w:ascii="宋体" w:eastAsia="宋体"/>
          <w:sz w:val="24"/>
        </w:rPr>
      </w:pPr>
      <w:r>
        <w:rPr>
          <w:rFonts w:hint="eastAsia" w:ascii="宋体" w:eastAsia="宋体"/>
          <w:sz w:val="24"/>
        </w:rPr>
        <w:t>提供2021</w:t>
      </w:r>
      <w:r>
        <w:rPr>
          <w:rFonts w:hint="eastAsia" w:ascii="宋体" w:eastAsia="宋体"/>
          <w:sz w:val="24"/>
          <w:lang w:eastAsia="zh-CN"/>
        </w:rPr>
        <w:t>年度</w:t>
      </w:r>
      <w:r>
        <w:rPr>
          <w:rFonts w:hint="eastAsia" w:ascii="宋体" w:eastAsia="宋体"/>
          <w:sz w:val="24"/>
        </w:rPr>
        <w:t>的经审计的财务报表</w:t>
      </w:r>
      <w:r>
        <w:rPr>
          <w:rFonts w:ascii="宋体" w:eastAsia="宋体"/>
          <w:sz w:val="24"/>
        </w:rPr>
        <w:t>（</w:t>
      </w:r>
      <w:r>
        <w:rPr>
          <w:rFonts w:hint="eastAsia" w:ascii="宋体" w:eastAsia="宋体"/>
          <w:sz w:val="24"/>
        </w:rPr>
        <w:t>包括资产负债表、现金流量表、利润表），或本年度基本开户银行出具的资信证明（格式要求见附件6-2）；</w:t>
      </w:r>
    </w:p>
    <w:p>
      <w:pPr>
        <w:tabs>
          <w:tab w:val="left" w:pos="993"/>
          <w:tab w:val="left" w:pos="1030"/>
          <w:tab w:val="left" w:pos="8364"/>
        </w:tabs>
        <w:snapToGrid w:val="0"/>
        <w:spacing w:after="120" w:afterLines="50" w:line="360" w:lineRule="auto"/>
        <w:ind w:left="780" w:right="-57" w:rightChars="-27"/>
        <w:jc w:val="left"/>
        <w:rPr>
          <w:rFonts w:ascii="宋体" w:eastAsia="宋体"/>
          <w:sz w:val="24"/>
        </w:rPr>
      </w:pPr>
      <w:r>
        <w:rPr>
          <w:rFonts w:hint="eastAsia" w:ascii="宋体" w:eastAsia="宋体"/>
          <w:sz w:val="24"/>
        </w:rPr>
        <w:t>提供近半年内任意一个月的完税凭证（银行出具的缴税凭证或税务机关出具的证明的复印件，并加盖本单位公章）或免税证明（复印件加盖公章）。</w:t>
      </w:r>
    </w:p>
    <w:p>
      <w:pPr>
        <w:tabs>
          <w:tab w:val="left" w:pos="993"/>
          <w:tab w:val="left" w:pos="1030"/>
          <w:tab w:val="left" w:pos="8364"/>
        </w:tabs>
        <w:snapToGrid w:val="0"/>
        <w:spacing w:after="120" w:afterLines="50" w:line="360" w:lineRule="auto"/>
        <w:ind w:left="780" w:right="-57" w:rightChars="-27"/>
        <w:jc w:val="left"/>
        <w:rPr>
          <w:rFonts w:ascii="宋体" w:eastAsia="宋体"/>
          <w:sz w:val="24"/>
        </w:rPr>
      </w:pPr>
      <w:r>
        <w:rPr>
          <w:rFonts w:hint="eastAsia" w:ascii="宋体" w:eastAsia="宋体"/>
          <w:sz w:val="24"/>
        </w:rPr>
        <w:t>提供近半年内任意一个月的社会保障资金缴纳记录（专用收据或社会保险缴纳清单）或免缴纳证明（复印件加盖公章）</w:t>
      </w:r>
      <w:r>
        <w:rPr>
          <w:rFonts w:ascii="宋体" w:eastAsia="宋体"/>
          <w:sz w:val="24"/>
        </w:rPr>
        <w:t>（格式见</w:t>
      </w:r>
      <w:r>
        <w:rPr>
          <w:rFonts w:hint="eastAsia" w:ascii="宋体" w:eastAsia="宋体"/>
          <w:sz w:val="24"/>
        </w:rPr>
        <w:t>附件6-3、6-4）</w:t>
      </w:r>
    </w:p>
    <w:p>
      <w:pPr>
        <w:numPr>
          <w:ilvl w:val="1"/>
          <w:numId w:val="23"/>
        </w:numPr>
        <w:tabs>
          <w:tab w:val="left" w:pos="780"/>
          <w:tab w:val="left" w:pos="993"/>
          <w:tab w:val="left" w:pos="1030"/>
          <w:tab w:val="left" w:pos="8364"/>
        </w:tabs>
        <w:snapToGrid w:val="0"/>
        <w:spacing w:after="120" w:afterLines="50" w:line="360" w:lineRule="auto"/>
        <w:ind w:left="993" w:right="-57" w:rightChars="-27" w:hanging="573"/>
        <w:jc w:val="left"/>
        <w:rPr>
          <w:rFonts w:ascii="宋体" w:eastAsia="宋体"/>
          <w:sz w:val="24"/>
        </w:rPr>
      </w:pPr>
      <w:r>
        <w:rPr>
          <w:rFonts w:hint="eastAsia" w:ascii="宋体" w:eastAsia="宋体"/>
          <w:sz w:val="24"/>
        </w:rPr>
        <w:t>具备履行合同所必需的设备和专业技术能力的承诺原件</w:t>
      </w:r>
      <w:r>
        <w:rPr>
          <w:rFonts w:ascii="宋体" w:eastAsia="宋体"/>
          <w:sz w:val="24"/>
        </w:rPr>
        <w:t>（格式见</w:t>
      </w:r>
      <w:r>
        <w:rPr>
          <w:rFonts w:hint="eastAsia" w:ascii="宋体" w:eastAsia="宋体"/>
          <w:sz w:val="24"/>
        </w:rPr>
        <w:t>附件6-5）；</w:t>
      </w:r>
    </w:p>
    <w:p>
      <w:pPr>
        <w:numPr>
          <w:ilvl w:val="1"/>
          <w:numId w:val="23"/>
        </w:numPr>
        <w:tabs>
          <w:tab w:val="left" w:pos="780"/>
          <w:tab w:val="left" w:pos="993"/>
          <w:tab w:val="left" w:pos="1030"/>
          <w:tab w:val="left" w:pos="8364"/>
        </w:tabs>
        <w:snapToGrid w:val="0"/>
        <w:spacing w:after="120" w:afterLines="50" w:line="360" w:lineRule="auto"/>
        <w:ind w:left="993" w:right="-57" w:rightChars="-27" w:hanging="573"/>
        <w:jc w:val="left"/>
        <w:rPr>
          <w:rFonts w:ascii="宋体" w:eastAsia="宋体"/>
          <w:sz w:val="24"/>
        </w:rPr>
      </w:pPr>
      <w:r>
        <w:rPr>
          <w:rFonts w:hint="eastAsia" w:ascii="宋体" w:eastAsia="宋体"/>
          <w:sz w:val="24"/>
        </w:rPr>
        <w:t>供应商参加政府采购活动前3年内在经营活动中没有重大违法记录的书面声明原件</w:t>
      </w:r>
      <w:r>
        <w:rPr>
          <w:rFonts w:ascii="宋体" w:eastAsia="宋体"/>
          <w:sz w:val="24"/>
        </w:rPr>
        <w:t>（格式见</w:t>
      </w:r>
      <w:r>
        <w:rPr>
          <w:rFonts w:hint="eastAsia" w:ascii="宋体" w:eastAsia="宋体"/>
          <w:sz w:val="24"/>
        </w:rPr>
        <w:t>附件6-6）</w:t>
      </w:r>
    </w:p>
    <w:p>
      <w:pPr>
        <w:numPr>
          <w:ilvl w:val="1"/>
          <w:numId w:val="23"/>
        </w:numPr>
        <w:tabs>
          <w:tab w:val="left" w:pos="780"/>
          <w:tab w:val="left" w:pos="993"/>
          <w:tab w:val="left" w:pos="1030"/>
          <w:tab w:val="left" w:pos="8364"/>
        </w:tabs>
        <w:snapToGrid w:val="0"/>
        <w:spacing w:after="120" w:afterLines="50" w:line="360" w:lineRule="auto"/>
        <w:ind w:left="993" w:right="-57" w:rightChars="-27" w:hanging="573"/>
        <w:jc w:val="left"/>
        <w:rPr>
          <w:rFonts w:ascii="宋体" w:eastAsia="宋体"/>
          <w:sz w:val="24"/>
        </w:rPr>
      </w:pPr>
      <w:r>
        <w:rPr>
          <w:rFonts w:hint="eastAsia" w:ascii="宋体" w:eastAsia="宋体"/>
          <w:sz w:val="24"/>
        </w:rPr>
        <w:t>供应商控股股东名称、控股公司的名称和存在管理、被管理关系的单位名称说明（格式见附件6-7)</w:t>
      </w:r>
    </w:p>
    <w:p>
      <w:pPr>
        <w:numPr>
          <w:ilvl w:val="1"/>
          <w:numId w:val="23"/>
        </w:numPr>
        <w:tabs>
          <w:tab w:val="left" w:pos="780"/>
          <w:tab w:val="left" w:pos="993"/>
          <w:tab w:val="left" w:pos="1030"/>
          <w:tab w:val="left" w:pos="8364"/>
        </w:tabs>
        <w:snapToGrid w:val="0"/>
        <w:spacing w:after="120" w:afterLines="50" w:line="360" w:lineRule="auto"/>
        <w:ind w:left="993" w:right="-57" w:rightChars="-27" w:hanging="573"/>
        <w:jc w:val="left"/>
        <w:rPr>
          <w:rFonts w:ascii="宋体" w:eastAsia="宋体"/>
          <w:sz w:val="24"/>
        </w:rPr>
      </w:pPr>
      <w:r>
        <w:rPr>
          <w:rFonts w:hint="eastAsia" w:ascii="宋体" w:eastAsia="宋体"/>
          <w:sz w:val="24"/>
        </w:rPr>
        <w:t>供应商是否属于为本项目提供整体设计、规范编制或者项目管理、监理、检测等服务的供应商声明原件（格式见附件6-8)</w:t>
      </w:r>
    </w:p>
    <w:p>
      <w:pPr>
        <w:pStyle w:val="67"/>
        <w:numPr>
          <w:ilvl w:val="1"/>
          <w:numId w:val="23"/>
        </w:numPr>
        <w:adjustRightInd w:val="0"/>
        <w:spacing w:line="360" w:lineRule="auto"/>
        <w:ind w:firstLineChars="0"/>
        <w:jc w:val="left"/>
        <w:textAlignment w:val="baseline"/>
        <w:rPr>
          <w:rFonts w:ascii="宋体"/>
          <w:sz w:val="24"/>
        </w:rPr>
      </w:pPr>
      <w:r>
        <w:rPr>
          <w:rFonts w:hint="eastAsia" w:ascii="宋体"/>
          <w:sz w:val="24"/>
        </w:rPr>
        <w:t>证明供应商符合特定资格条件的证明材料（见资格公告）</w:t>
      </w:r>
    </w:p>
    <w:p>
      <w:pPr>
        <w:pStyle w:val="2"/>
        <w:ind w:left="928"/>
      </w:pPr>
    </w:p>
    <w:p>
      <w:pPr>
        <w:adjustRightInd w:val="0"/>
        <w:spacing w:line="360" w:lineRule="auto"/>
        <w:ind w:firstLine="482" w:firstLineChars="200"/>
        <w:jc w:val="left"/>
        <w:textAlignment w:val="baseline"/>
        <w:rPr>
          <w:rFonts w:ascii="宋体" w:eastAsia="宋体"/>
          <w:b/>
          <w:sz w:val="24"/>
        </w:rPr>
      </w:pPr>
      <w:r>
        <w:rPr>
          <w:rFonts w:hint="eastAsia" w:ascii="宋体" w:eastAsia="宋体"/>
          <w:b/>
          <w:sz w:val="24"/>
        </w:rPr>
        <w:t>以上提供的扫描件、复印件必须加盖供应商公章。</w:t>
      </w:r>
    </w:p>
    <w:p>
      <w:pPr>
        <w:spacing w:after="120"/>
      </w:pPr>
      <w:r>
        <w:br w:type="page"/>
      </w:r>
    </w:p>
    <w:p>
      <w:pPr>
        <w:jc w:val="left"/>
        <w:outlineLvl w:val="2"/>
        <w:rPr>
          <w:rFonts w:ascii="仿宋_GB2312" w:eastAsia="仿宋_GB2312"/>
          <w:b/>
          <w:sz w:val="24"/>
        </w:rPr>
      </w:pPr>
      <w:bookmarkStart w:id="492" w:name="_Toc7005120"/>
      <w:r>
        <w:rPr>
          <w:rFonts w:hint="eastAsia" w:ascii="仿宋_GB2312" w:eastAsia="仿宋_GB2312"/>
          <w:b/>
          <w:sz w:val="24"/>
        </w:rPr>
        <w:t>6-1  供应商的企业法人营业执照副本复印件（加盖公章）</w:t>
      </w:r>
      <w:bookmarkEnd w:id="492"/>
    </w:p>
    <w:p>
      <w:pPr>
        <w:jc w:val="left"/>
        <w:rPr>
          <w:rFonts w:ascii="仿宋_GB2312" w:eastAsia="仿宋_GB2312"/>
          <w:sz w:val="24"/>
        </w:rPr>
      </w:pPr>
    </w:p>
    <w:p>
      <w:pPr>
        <w:tabs>
          <w:tab w:val="left" w:pos="993"/>
          <w:tab w:val="left" w:pos="1030"/>
          <w:tab w:val="left" w:pos="8364"/>
        </w:tabs>
        <w:snapToGrid w:val="0"/>
        <w:spacing w:after="120" w:afterLines="50"/>
        <w:ind w:right="-57" w:rightChars="-27"/>
        <w:rPr>
          <w:rFonts w:ascii="宋体" w:eastAsia="宋体"/>
          <w:sz w:val="24"/>
        </w:rPr>
      </w:pPr>
      <w:r>
        <w:rPr>
          <w:rFonts w:hint="eastAsia" w:ascii="宋体" w:eastAsia="宋体"/>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宋体"/>
          <w:b/>
          <w:sz w:val="28"/>
        </w:rPr>
      </w:pPr>
    </w:p>
    <w:p>
      <w:pPr>
        <w:adjustRightInd w:val="0"/>
        <w:spacing w:line="360" w:lineRule="atLeast"/>
        <w:jc w:val="left"/>
        <w:textAlignment w:val="baseline"/>
        <w:rPr>
          <w:rFonts w:eastAsia="宋体"/>
          <w:b/>
          <w:sz w:val="28"/>
        </w:rPr>
      </w:pPr>
      <w:r>
        <w:rPr>
          <w:rFonts w:hint="eastAsia" w:eastAsia="宋体"/>
          <w:b/>
          <w:sz w:val="28"/>
        </w:rPr>
        <w:t xml:space="preserve"> </w:t>
      </w:r>
    </w:p>
    <w:p>
      <w:pPr>
        <w:jc w:val="left"/>
        <w:outlineLvl w:val="2"/>
        <w:rPr>
          <w:rFonts w:ascii="仿宋_GB2312" w:eastAsia="仿宋_GB2312"/>
          <w:b/>
          <w:sz w:val="24"/>
        </w:rPr>
      </w:pPr>
      <w:bookmarkStart w:id="493" w:name="_Toc7005121"/>
      <w:bookmarkStart w:id="494" w:name="_Ref527015333"/>
      <w:r>
        <w:rPr>
          <w:rFonts w:hint="eastAsia" w:ascii="仿宋_GB2312" w:eastAsia="仿宋_GB2312"/>
          <w:b/>
          <w:sz w:val="24"/>
        </w:rPr>
        <w:t xml:space="preserve">6-2  </w:t>
      </w:r>
      <w:r>
        <w:rPr>
          <w:rFonts w:ascii="仿宋_GB2312" w:eastAsia="仿宋_GB2312"/>
          <w:b/>
          <w:sz w:val="24"/>
        </w:rPr>
        <w:t>经审计的财务报表</w:t>
      </w:r>
      <w:bookmarkEnd w:id="493"/>
      <w:bookmarkEnd w:id="494"/>
    </w:p>
    <w:p>
      <w:pPr>
        <w:spacing w:line="360" w:lineRule="auto"/>
        <w:rPr>
          <w:rFonts w:eastAsia="宋体"/>
          <w:szCs w:val="21"/>
        </w:rPr>
      </w:pPr>
    </w:p>
    <w:p>
      <w:pPr>
        <w:spacing w:line="360" w:lineRule="auto"/>
        <w:rPr>
          <w:rFonts w:ascii="仿宋_GB2312" w:eastAsia="仿宋_GB2312"/>
          <w:b/>
          <w:sz w:val="24"/>
        </w:rPr>
      </w:pPr>
      <w:r>
        <w:rPr>
          <w:rFonts w:hint="eastAsia" w:ascii="仿宋_GB2312" w:eastAsia="仿宋_GB2312"/>
          <w:b/>
          <w:sz w:val="24"/>
        </w:rPr>
        <w:t>提供2021年度的经审计的财务报表（包括资产负债表、现金流量表、利润表）</w:t>
      </w:r>
    </w:p>
    <w:p>
      <w:pPr>
        <w:tabs>
          <w:tab w:val="left" w:pos="993"/>
          <w:tab w:val="left" w:pos="1030"/>
          <w:tab w:val="left" w:pos="8364"/>
        </w:tabs>
        <w:snapToGrid w:val="0"/>
        <w:spacing w:after="120" w:afterLines="50"/>
        <w:ind w:left="420" w:right="-57" w:rightChars="-27"/>
        <w:jc w:val="left"/>
        <w:rPr>
          <w:rFonts w:eastAsia="宋体"/>
          <w:b/>
          <w:spacing w:val="20"/>
          <w:sz w:val="24"/>
        </w:rPr>
      </w:pPr>
    </w:p>
    <w:p>
      <w:pPr>
        <w:jc w:val="left"/>
        <w:outlineLvl w:val="2"/>
        <w:rPr>
          <w:rFonts w:ascii="仿宋_GB2312" w:eastAsia="仿宋_GB2312"/>
          <w:b/>
          <w:sz w:val="24"/>
        </w:rPr>
      </w:pPr>
      <w:bookmarkStart w:id="495" w:name="_Toc7005122"/>
      <w:r>
        <w:rPr>
          <w:rFonts w:hint="eastAsia" w:ascii="仿宋_GB2312" w:eastAsia="仿宋_GB2312"/>
          <w:b/>
          <w:sz w:val="24"/>
        </w:rPr>
        <w:t>或  6-2  本年度基本开户银行出具的资信证明</w:t>
      </w:r>
      <w:bookmarkEnd w:id="495"/>
    </w:p>
    <w:p>
      <w:pPr>
        <w:spacing w:line="360" w:lineRule="auto"/>
        <w:rPr>
          <w:rFonts w:eastAsia="宋体"/>
          <w:szCs w:val="21"/>
        </w:rPr>
      </w:pPr>
    </w:p>
    <w:p>
      <w:pPr>
        <w:widowControl/>
        <w:jc w:val="left"/>
        <w:rPr>
          <w:rFonts w:eastAsia="宋体"/>
          <w:b/>
          <w:spacing w:val="20"/>
          <w:sz w:val="24"/>
        </w:rPr>
      </w:pPr>
    </w:p>
    <w:p>
      <w:pPr>
        <w:tabs>
          <w:tab w:val="left" w:pos="5580"/>
        </w:tabs>
        <w:spacing w:before="120" w:line="360" w:lineRule="auto"/>
        <w:ind w:firstLine="480" w:firstLineChars="200"/>
        <w:rPr>
          <w:rFonts w:ascii="仿宋_GB2312" w:eastAsia="仿宋_GB2312"/>
          <w:sz w:val="24"/>
        </w:rPr>
      </w:pPr>
    </w:p>
    <w:p>
      <w:pPr>
        <w:jc w:val="left"/>
        <w:outlineLvl w:val="2"/>
        <w:rPr>
          <w:rFonts w:ascii="仿宋_GB2312" w:eastAsia="仿宋_GB2312"/>
          <w:b/>
          <w:sz w:val="24"/>
        </w:rPr>
      </w:pPr>
      <w:bookmarkStart w:id="496" w:name="_Toc7005123"/>
      <w:r>
        <w:rPr>
          <w:rFonts w:hint="eastAsia" w:ascii="仿宋_GB2312" w:eastAsia="仿宋_GB2312"/>
          <w:b/>
          <w:sz w:val="24"/>
        </w:rPr>
        <w:t>6-3 依法缴纳税收的证明</w:t>
      </w:r>
      <w:bookmarkEnd w:id="496"/>
    </w:p>
    <w:p>
      <w:pPr>
        <w:tabs>
          <w:tab w:val="left" w:pos="993"/>
          <w:tab w:val="left" w:pos="1030"/>
          <w:tab w:val="left" w:pos="8364"/>
        </w:tabs>
        <w:snapToGrid w:val="0"/>
        <w:spacing w:after="120" w:afterLines="50"/>
        <w:ind w:left="420" w:right="-57" w:rightChars="-27" w:firstLine="480" w:firstLineChars="200"/>
        <w:jc w:val="left"/>
        <w:rPr>
          <w:rFonts w:ascii="宋体" w:eastAsia="宋体"/>
          <w:sz w:val="24"/>
        </w:rPr>
      </w:pPr>
    </w:p>
    <w:p>
      <w:pPr>
        <w:tabs>
          <w:tab w:val="left" w:pos="993"/>
          <w:tab w:val="left" w:pos="1030"/>
          <w:tab w:val="left" w:pos="8364"/>
        </w:tabs>
        <w:snapToGrid w:val="0"/>
        <w:spacing w:after="120" w:afterLines="50"/>
        <w:ind w:right="-57" w:rightChars="-27"/>
        <w:jc w:val="left"/>
        <w:rPr>
          <w:rFonts w:ascii="宋体" w:eastAsia="宋体"/>
          <w:sz w:val="24"/>
        </w:rPr>
      </w:pPr>
      <w:r>
        <w:rPr>
          <w:rFonts w:hint="eastAsia" w:ascii="宋体" w:eastAsia="宋体"/>
          <w:sz w:val="24"/>
        </w:rPr>
        <w:t>说明：</w:t>
      </w:r>
    </w:p>
    <w:p>
      <w:pPr>
        <w:tabs>
          <w:tab w:val="left" w:pos="993"/>
          <w:tab w:val="left" w:pos="1030"/>
          <w:tab w:val="left" w:pos="8364"/>
        </w:tabs>
        <w:snapToGrid w:val="0"/>
        <w:spacing w:after="120" w:afterLines="50"/>
        <w:ind w:right="-57" w:rightChars="-27" w:firstLine="720" w:firstLineChars="300"/>
        <w:jc w:val="left"/>
        <w:rPr>
          <w:rFonts w:ascii="宋体" w:eastAsia="宋体"/>
          <w:sz w:val="24"/>
        </w:rPr>
      </w:pPr>
      <w:r>
        <w:rPr>
          <w:rFonts w:hint="eastAsia" w:ascii="宋体" w:eastAsia="宋体"/>
          <w:sz w:val="24"/>
        </w:rPr>
        <w:t>1.提供近半年内任意一个月的完税凭证（银行出具的缴税凭证或税务机关出具的证明的复印件，并加盖本单位公章）或免税证明（复印件加盖公章）。</w:t>
      </w:r>
    </w:p>
    <w:p>
      <w:pPr>
        <w:tabs>
          <w:tab w:val="left" w:pos="993"/>
          <w:tab w:val="left" w:pos="1030"/>
          <w:tab w:val="left" w:pos="8364"/>
        </w:tabs>
        <w:snapToGrid w:val="0"/>
        <w:spacing w:after="120" w:afterLines="50"/>
        <w:ind w:right="-57" w:rightChars="-27" w:firstLine="720" w:firstLineChars="300"/>
        <w:jc w:val="left"/>
        <w:rPr>
          <w:rFonts w:ascii="宋体" w:eastAsia="宋体"/>
          <w:sz w:val="24"/>
        </w:rPr>
      </w:pPr>
      <w:r>
        <w:rPr>
          <w:rFonts w:hint="eastAsia" w:ascii="宋体" w:eastAsia="宋体"/>
          <w:sz w:val="24"/>
        </w:rPr>
        <w:t>2、依法免税的供应商，应提供相应文件证明其依法免税。</w:t>
      </w:r>
    </w:p>
    <w:p>
      <w:pPr>
        <w:tabs>
          <w:tab w:val="left" w:pos="993"/>
          <w:tab w:val="left" w:pos="1030"/>
          <w:tab w:val="left" w:pos="8364"/>
        </w:tabs>
        <w:snapToGrid w:val="0"/>
        <w:spacing w:after="120" w:afterLines="50"/>
        <w:ind w:right="-57" w:rightChars="-27"/>
        <w:jc w:val="left"/>
        <w:rPr>
          <w:rFonts w:ascii="宋体" w:eastAsia="宋体"/>
          <w:sz w:val="24"/>
        </w:rPr>
      </w:pPr>
    </w:p>
    <w:p>
      <w:pPr>
        <w:jc w:val="left"/>
        <w:outlineLvl w:val="2"/>
        <w:rPr>
          <w:rFonts w:ascii="仿宋_GB2312" w:eastAsia="仿宋_GB2312"/>
          <w:b/>
          <w:sz w:val="24"/>
        </w:rPr>
      </w:pPr>
      <w:bookmarkStart w:id="497" w:name="_Toc7005124"/>
      <w:r>
        <w:rPr>
          <w:rFonts w:hint="eastAsia" w:ascii="仿宋_GB2312" w:eastAsia="仿宋_GB2312"/>
          <w:b/>
          <w:sz w:val="24"/>
        </w:rPr>
        <w:t>6-4社会保障资金缴纳记录</w:t>
      </w:r>
      <w:bookmarkEnd w:id="497"/>
    </w:p>
    <w:p>
      <w:pPr>
        <w:tabs>
          <w:tab w:val="left" w:pos="993"/>
          <w:tab w:val="left" w:pos="1030"/>
          <w:tab w:val="left" w:pos="8364"/>
        </w:tabs>
        <w:snapToGrid w:val="0"/>
        <w:spacing w:after="120" w:afterLines="50"/>
        <w:ind w:left="420" w:leftChars="200" w:right="-57" w:rightChars="-27"/>
        <w:jc w:val="left"/>
        <w:rPr>
          <w:rFonts w:ascii="宋体" w:eastAsia="宋体"/>
          <w:sz w:val="24"/>
        </w:rPr>
      </w:pPr>
      <w:r>
        <w:rPr>
          <w:rFonts w:hint="eastAsia" w:ascii="宋体" w:eastAsia="宋体"/>
          <w:sz w:val="24"/>
        </w:rPr>
        <w:cr/>
      </w:r>
    </w:p>
    <w:p>
      <w:pPr>
        <w:tabs>
          <w:tab w:val="left" w:pos="993"/>
          <w:tab w:val="left" w:pos="1030"/>
          <w:tab w:val="left" w:pos="8364"/>
        </w:tabs>
        <w:snapToGrid w:val="0"/>
        <w:spacing w:after="120" w:afterLines="50"/>
        <w:ind w:left="420" w:leftChars="200" w:right="-57" w:rightChars="-27"/>
        <w:jc w:val="left"/>
        <w:rPr>
          <w:rFonts w:ascii="宋体" w:eastAsia="宋体"/>
          <w:sz w:val="24"/>
        </w:rPr>
      </w:pPr>
      <w:r>
        <w:rPr>
          <w:rFonts w:hint="eastAsia" w:ascii="宋体" w:eastAsia="宋体"/>
          <w:sz w:val="24"/>
        </w:rPr>
        <w:t>说明：</w:t>
      </w:r>
    </w:p>
    <w:p>
      <w:pPr>
        <w:numPr>
          <w:ilvl w:val="0"/>
          <w:numId w:val="24"/>
        </w:numPr>
        <w:tabs>
          <w:tab w:val="left" w:pos="993"/>
          <w:tab w:val="left" w:pos="1030"/>
          <w:tab w:val="left" w:pos="8364"/>
        </w:tabs>
        <w:snapToGrid w:val="0"/>
        <w:spacing w:after="120" w:afterLines="50"/>
        <w:ind w:left="420" w:leftChars="200" w:right="-57" w:rightChars="-27"/>
        <w:jc w:val="left"/>
        <w:rPr>
          <w:rFonts w:ascii="宋体" w:eastAsia="宋体"/>
          <w:sz w:val="24"/>
        </w:rPr>
      </w:pPr>
      <w:r>
        <w:rPr>
          <w:rFonts w:hint="eastAsia" w:ascii="宋体" w:eastAsia="宋体"/>
          <w:sz w:val="24"/>
        </w:rPr>
        <w:t>提供近半年内任意一个月的社会保障资金缴纳记录（专用收据或社会保险缴纳清单）。</w:t>
      </w:r>
    </w:p>
    <w:p>
      <w:pPr>
        <w:numPr>
          <w:ilvl w:val="0"/>
          <w:numId w:val="24"/>
        </w:numPr>
        <w:tabs>
          <w:tab w:val="left" w:pos="993"/>
          <w:tab w:val="left" w:pos="1030"/>
          <w:tab w:val="left" w:pos="8364"/>
        </w:tabs>
        <w:snapToGrid w:val="0"/>
        <w:spacing w:after="120" w:afterLines="50"/>
        <w:ind w:left="420" w:leftChars="200" w:right="-57" w:rightChars="-27"/>
        <w:jc w:val="left"/>
        <w:rPr>
          <w:rFonts w:ascii="宋体" w:eastAsia="宋体"/>
          <w:sz w:val="24"/>
        </w:rPr>
      </w:pPr>
      <w:r>
        <w:rPr>
          <w:rFonts w:hint="eastAsia" w:ascii="宋体" w:eastAsia="宋体"/>
          <w:sz w:val="24"/>
        </w:rPr>
        <w:t>不需要缴纳社会保障资金的供应商，应提供相应文件证明其不需要缴纳社会保障资金。</w:t>
      </w:r>
    </w:p>
    <w:p>
      <w:pPr>
        <w:tabs>
          <w:tab w:val="left" w:pos="5580"/>
        </w:tabs>
        <w:spacing w:before="120" w:line="360" w:lineRule="auto"/>
        <w:rPr>
          <w:rFonts w:ascii="宋体" w:eastAsia="宋体"/>
          <w:sz w:val="24"/>
        </w:rPr>
      </w:pPr>
    </w:p>
    <w:p>
      <w:pPr>
        <w:pStyle w:val="2"/>
      </w:pPr>
    </w:p>
    <w:p>
      <w:pPr>
        <w:pStyle w:val="2"/>
      </w:pPr>
    </w:p>
    <w:p>
      <w:pPr>
        <w:pStyle w:val="2"/>
      </w:pPr>
    </w:p>
    <w:p>
      <w:pPr>
        <w:pStyle w:val="2"/>
      </w:pPr>
    </w:p>
    <w:p>
      <w:pPr>
        <w:pStyle w:val="2"/>
      </w:pPr>
    </w:p>
    <w:p>
      <w:pPr>
        <w:pStyle w:val="2"/>
      </w:pPr>
    </w:p>
    <w:p>
      <w:pPr>
        <w:pStyle w:val="2"/>
      </w:pPr>
    </w:p>
    <w:p>
      <w:pPr>
        <w:jc w:val="left"/>
        <w:outlineLvl w:val="2"/>
        <w:rPr>
          <w:rFonts w:ascii="仿宋_GB2312" w:eastAsia="仿宋_GB2312"/>
          <w:b/>
          <w:sz w:val="24"/>
        </w:rPr>
      </w:pPr>
      <w:bookmarkStart w:id="498" w:name="_Toc7005125"/>
      <w:r>
        <w:rPr>
          <w:rFonts w:hint="eastAsia" w:ascii="宋体" w:eastAsia="宋体"/>
          <w:sz w:val="24"/>
        </w:rPr>
        <w:t xml:space="preserve">6-5 </w:t>
      </w:r>
      <w:r>
        <w:rPr>
          <w:rFonts w:ascii="仿宋_GB2312" w:eastAsia="仿宋_GB2312"/>
          <w:b/>
          <w:sz w:val="24"/>
        </w:rPr>
        <w:t>具</w:t>
      </w:r>
      <w:r>
        <w:rPr>
          <w:rFonts w:hint="eastAsia" w:ascii="仿宋_GB2312" w:eastAsia="仿宋_GB2312"/>
          <w:b/>
          <w:sz w:val="24"/>
        </w:rPr>
        <w:t>备</w:t>
      </w:r>
      <w:r>
        <w:rPr>
          <w:rFonts w:ascii="仿宋_GB2312" w:eastAsia="仿宋_GB2312"/>
          <w:b/>
          <w:sz w:val="24"/>
        </w:rPr>
        <w:t>履行合同所必需的设备和专业技术能力</w:t>
      </w:r>
      <w:r>
        <w:rPr>
          <w:rFonts w:hint="eastAsia" w:ascii="仿宋_GB2312" w:eastAsia="仿宋_GB2312"/>
          <w:b/>
          <w:sz w:val="24"/>
        </w:rPr>
        <w:t>承诺书</w:t>
      </w:r>
      <w:bookmarkEnd w:id="498"/>
      <w:r>
        <w:rPr>
          <w:rFonts w:hint="eastAsia" w:ascii="仿宋_GB2312" w:eastAsia="仿宋_GB2312"/>
          <w:b/>
          <w:sz w:val="24"/>
        </w:rPr>
        <w:t xml:space="preserve">                                                                                                                                                                                                                                                                                                                                                                                                                                                                                                                                                                                                                                                                                                      </w:t>
      </w:r>
    </w:p>
    <w:p>
      <w:pPr>
        <w:ind w:firstLine="480"/>
        <w:rPr>
          <w:rFonts w:ascii="宋体" w:eastAsia="宋体" w:cs="宋体"/>
          <w:kern w:val="0"/>
          <w:sz w:val="24"/>
        </w:rPr>
      </w:pPr>
    </w:p>
    <w:p>
      <w:pPr>
        <w:ind w:firstLine="480"/>
        <w:rPr>
          <w:rFonts w:ascii="宋体" w:eastAsia="宋体" w:cs="宋体"/>
          <w:kern w:val="0"/>
          <w:sz w:val="24"/>
        </w:rPr>
      </w:pPr>
    </w:p>
    <w:p>
      <w:pPr>
        <w:rPr>
          <w:rFonts w:ascii="宋体" w:eastAsia="宋体" w:cs="宋体"/>
          <w:kern w:val="0"/>
          <w:sz w:val="24"/>
          <w:u w:val="single"/>
        </w:rPr>
      </w:pPr>
      <w:r>
        <w:rPr>
          <w:rFonts w:hint="eastAsia" w:ascii="宋体" w:eastAsia="宋体" w:cs="宋体"/>
          <w:kern w:val="0"/>
          <w:sz w:val="24"/>
          <w:u w:val="single"/>
        </w:rPr>
        <w:t xml:space="preserve">陕西省采购招标有限责任公司：   </w:t>
      </w:r>
    </w:p>
    <w:p>
      <w:pPr>
        <w:ind w:firstLine="480"/>
        <w:rPr>
          <w:rFonts w:ascii="宋体" w:eastAsia="宋体" w:cs="宋体"/>
          <w:kern w:val="0"/>
          <w:sz w:val="24"/>
        </w:rPr>
      </w:pPr>
    </w:p>
    <w:p>
      <w:pPr>
        <w:ind w:firstLine="480"/>
        <w:rPr>
          <w:rFonts w:ascii="宋体" w:eastAsia="宋体" w:cs="宋体"/>
          <w:kern w:val="0"/>
          <w:sz w:val="24"/>
        </w:rPr>
      </w:pPr>
      <w:r>
        <w:rPr>
          <w:rFonts w:hint="eastAsia" w:ascii="宋体" w:eastAsia="宋体" w:cs="宋体"/>
          <w:kern w:val="0"/>
          <w:sz w:val="24"/>
        </w:rPr>
        <w:t>我公司承诺</w:t>
      </w:r>
      <w:r>
        <w:rPr>
          <w:rFonts w:ascii="宋体" w:eastAsia="宋体"/>
          <w:sz w:val="24"/>
        </w:rPr>
        <w:t>具</w:t>
      </w:r>
      <w:r>
        <w:rPr>
          <w:rFonts w:hint="eastAsia" w:ascii="宋体" w:eastAsia="宋体"/>
          <w:sz w:val="24"/>
        </w:rPr>
        <w:t>备</w:t>
      </w:r>
      <w:r>
        <w:rPr>
          <w:rFonts w:ascii="宋体" w:eastAsia="宋体"/>
          <w:sz w:val="24"/>
        </w:rPr>
        <w:t>履行合同所必需的设备和专业技术能力</w:t>
      </w:r>
      <w:r>
        <w:rPr>
          <w:rFonts w:hint="eastAsia" w:ascii="宋体" w:eastAsia="宋体" w:cs="宋体"/>
          <w:kern w:val="0"/>
          <w:sz w:val="24"/>
        </w:rPr>
        <w:t>。</w:t>
      </w:r>
    </w:p>
    <w:p>
      <w:pPr>
        <w:ind w:firstLine="480"/>
        <w:rPr>
          <w:rFonts w:ascii="宋体" w:eastAsia="宋体"/>
          <w:b/>
          <w:sz w:val="24"/>
        </w:rPr>
      </w:pPr>
    </w:p>
    <w:p>
      <w:pPr>
        <w:ind w:firstLine="480"/>
        <w:rPr>
          <w:rFonts w:ascii="宋体" w:eastAsia="宋体"/>
          <w:b/>
          <w:sz w:val="24"/>
        </w:rPr>
      </w:pPr>
    </w:p>
    <w:p>
      <w:pPr>
        <w:ind w:firstLine="480"/>
        <w:rPr>
          <w:rFonts w:ascii="宋体" w:eastAsia="宋体"/>
          <w:b/>
          <w:sz w:val="24"/>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pStyle w:val="2"/>
      </w:pPr>
    </w:p>
    <w:p>
      <w:pPr>
        <w:numPr>
          <w:ilvl w:val="1"/>
          <w:numId w:val="25"/>
        </w:numPr>
        <w:jc w:val="left"/>
        <w:outlineLvl w:val="2"/>
        <w:rPr>
          <w:rFonts w:ascii="仿宋_GB2312" w:eastAsia="仿宋_GB2312"/>
          <w:b/>
          <w:sz w:val="24"/>
          <w:szCs w:val="22"/>
        </w:rPr>
      </w:pPr>
      <w:bookmarkStart w:id="499" w:name="_Toc7005126"/>
      <w:r>
        <w:rPr>
          <w:rFonts w:hint="eastAsia" w:ascii="仿宋_GB2312" w:eastAsia="仿宋_GB2312"/>
          <w:b/>
          <w:sz w:val="24"/>
          <w:szCs w:val="22"/>
        </w:rPr>
        <w:t xml:space="preserve">  供应商参加政府采购活动前3年内在经营活动中没有重大违法记录的书面声明（格式）</w:t>
      </w:r>
      <w:bookmarkEnd w:id="499"/>
    </w:p>
    <w:p>
      <w:pPr>
        <w:jc w:val="center"/>
        <w:rPr>
          <w:rFonts w:ascii="宋体" w:eastAsia="宋体"/>
          <w:sz w:val="24"/>
        </w:rPr>
      </w:pPr>
    </w:p>
    <w:p>
      <w:pPr>
        <w:jc w:val="center"/>
        <w:rPr>
          <w:rFonts w:ascii="宋体" w:eastAsia="宋体"/>
          <w:b/>
          <w:sz w:val="24"/>
        </w:rPr>
      </w:pPr>
      <w:r>
        <w:rPr>
          <w:rFonts w:hint="eastAsia" w:ascii="宋体" w:eastAsia="宋体"/>
          <w:b/>
          <w:sz w:val="24"/>
        </w:rPr>
        <w:t>声明函</w:t>
      </w:r>
    </w:p>
    <w:p>
      <w:pPr>
        <w:jc w:val="center"/>
        <w:rPr>
          <w:rFonts w:ascii="宋体" w:eastAsia="宋体"/>
          <w:sz w:val="24"/>
        </w:rPr>
      </w:pPr>
    </w:p>
    <w:p>
      <w:pPr>
        <w:tabs>
          <w:tab w:val="left" w:pos="5580"/>
        </w:tabs>
        <w:spacing w:before="120" w:line="360" w:lineRule="auto"/>
        <w:rPr>
          <w:rFonts w:ascii="宋体" w:eastAsia="宋体"/>
          <w:sz w:val="24"/>
        </w:rPr>
      </w:pPr>
      <w:r>
        <w:rPr>
          <w:rFonts w:hint="eastAsia" w:ascii="宋体" w:eastAsia="宋体"/>
          <w:sz w:val="24"/>
        </w:rPr>
        <w:t>至：</w:t>
      </w:r>
      <w:r>
        <w:rPr>
          <w:rFonts w:hint="eastAsia" w:ascii="宋体" w:eastAsia="宋体"/>
          <w:sz w:val="24"/>
          <w:u w:val="single"/>
        </w:rPr>
        <w:t xml:space="preserve">   陕西省采购招标有限责任公司  </w:t>
      </w:r>
    </w:p>
    <w:p>
      <w:pPr>
        <w:tabs>
          <w:tab w:val="left" w:pos="5580"/>
        </w:tabs>
        <w:spacing w:before="120" w:line="360" w:lineRule="auto"/>
        <w:ind w:firstLine="480" w:firstLineChars="200"/>
        <w:rPr>
          <w:rFonts w:ascii="宋体" w:eastAsia="宋体"/>
          <w:sz w:val="24"/>
        </w:rPr>
      </w:pPr>
    </w:p>
    <w:p>
      <w:pPr>
        <w:tabs>
          <w:tab w:val="left" w:pos="5580"/>
        </w:tabs>
        <w:spacing w:before="120" w:line="360" w:lineRule="auto"/>
        <w:ind w:firstLine="480" w:firstLineChars="200"/>
        <w:rPr>
          <w:rFonts w:ascii="宋体" w:eastAsia="宋体"/>
          <w:sz w:val="24"/>
        </w:rPr>
      </w:pPr>
      <w:r>
        <w:rPr>
          <w:rFonts w:hint="eastAsia" w:ascii="宋体" w:eastAsia="宋体"/>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宋体" w:eastAsia="宋体"/>
          <w:sz w:val="24"/>
        </w:rPr>
      </w:pPr>
      <w:r>
        <w:rPr>
          <w:rFonts w:hint="eastAsia" w:ascii="宋体" w:eastAsia="宋体"/>
          <w:sz w:val="24"/>
        </w:rPr>
        <w:t>特此声明。</w:t>
      </w:r>
    </w:p>
    <w:p>
      <w:pPr>
        <w:tabs>
          <w:tab w:val="left" w:pos="5580"/>
        </w:tabs>
        <w:spacing w:before="120" w:line="360" w:lineRule="auto"/>
        <w:ind w:firstLine="480" w:firstLineChars="200"/>
        <w:rPr>
          <w:rFonts w:ascii="宋体" w:eastAsia="宋体"/>
          <w:sz w:val="24"/>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spacing w:after="120"/>
      </w:pPr>
    </w:p>
    <w:p>
      <w:pPr>
        <w:spacing w:after="120"/>
      </w:pPr>
    </w:p>
    <w:p>
      <w:pPr>
        <w:spacing w:line="360" w:lineRule="auto"/>
        <w:rPr>
          <w:rFonts w:ascii="宋体" w:eastAsia="宋体" w:cs="Courier New"/>
          <w:sz w:val="24"/>
          <w:szCs w:val="21"/>
          <w:u w:val="single"/>
        </w:rPr>
      </w:pPr>
    </w:p>
    <w:p>
      <w:pPr>
        <w:pStyle w:val="2"/>
      </w:pPr>
    </w:p>
    <w:p>
      <w:pPr>
        <w:numPr>
          <w:ilvl w:val="1"/>
          <w:numId w:val="26"/>
        </w:numPr>
        <w:jc w:val="left"/>
        <w:outlineLvl w:val="2"/>
        <w:rPr>
          <w:rFonts w:ascii="仿宋_GB2312" w:eastAsia="仿宋_GB2312"/>
          <w:b/>
          <w:sz w:val="24"/>
          <w:szCs w:val="22"/>
        </w:rPr>
      </w:pPr>
      <w:bookmarkStart w:id="500" w:name="_Toc7005127"/>
      <w:r>
        <w:rPr>
          <w:rFonts w:hint="eastAsia" w:ascii="仿宋_GB2312" w:eastAsia="仿宋_GB2312"/>
          <w:b/>
          <w:sz w:val="24"/>
          <w:szCs w:val="22"/>
        </w:rPr>
        <w:t xml:space="preserve"> 供应商控股股东名称、控股公司的名称和存在管理、被管理关系的单位名称说明</w:t>
      </w:r>
      <w:bookmarkEnd w:id="500"/>
    </w:p>
    <w:p>
      <w:pPr>
        <w:ind w:firstLine="420"/>
        <w:rPr>
          <w:rFonts w:ascii="宋体" w:eastAsia="宋体"/>
          <w:szCs w:val="21"/>
        </w:rPr>
      </w:pPr>
    </w:p>
    <w:p>
      <w:pPr>
        <w:rPr>
          <w:rFonts w:ascii="宋体" w:eastAsia="宋体" w:cs="Courier New"/>
          <w:sz w:val="24"/>
        </w:rPr>
      </w:pPr>
      <w:r>
        <w:rPr>
          <w:rFonts w:hint="eastAsia" w:ascii="宋体" w:eastAsia="宋体" w:cs="Courier New"/>
          <w:sz w:val="24"/>
        </w:rPr>
        <w:t>致：陕西省采购招标有限责任公司</w:t>
      </w:r>
    </w:p>
    <w:p>
      <w:pPr>
        <w:spacing w:after="120"/>
      </w:pPr>
    </w:p>
    <w:p>
      <w:pPr>
        <w:ind w:firstLine="426"/>
        <w:rPr>
          <w:rFonts w:ascii="宋体" w:eastAsia="宋体" w:cs="Courier New"/>
          <w:sz w:val="24"/>
        </w:rPr>
      </w:pPr>
      <w:r>
        <w:rPr>
          <w:rFonts w:hint="eastAsia" w:ascii="宋体" w:eastAsia="宋体" w:cs="Courier New"/>
          <w:sz w:val="24"/>
        </w:rPr>
        <w:t>与我方的法定代表人（单位负责人）为同一人的企业如下：</w:t>
      </w:r>
    </w:p>
    <w:p>
      <w:pPr>
        <w:ind w:firstLine="426"/>
        <w:rPr>
          <w:rFonts w:ascii="宋体" w:eastAsia="宋体" w:cs="Courier New"/>
          <w:sz w:val="24"/>
        </w:rPr>
      </w:pPr>
    </w:p>
    <w:p>
      <w:pPr>
        <w:ind w:firstLine="426"/>
        <w:rPr>
          <w:rFonts w:ascii="宋体" w:eastAsia="宋体" w:cs="Courier New"/>
          <w:sz w:val="24"/>
        </w:rPr>
      </w:pPr>
      <w:r>
        <w:rPr>
          <w:rFonts w:hint="eastAsia" w:ascii="宋体" w:eastAsia="宋体" w:cs="Courier New"/>
          <w:sz w:val="24"/>
        </w:rPr>
        <w:t>我方的控股股东如下：</w:t>
      </w:r>
    </w:p>
    <w:p>
      <w:pPr>
        <w:ind w:firstLine="426"/>
        <w:rPr>
          <w:rFonts w:ascii="宋体" w:eastAsia="宋体" w:cs="Courier New"/>
          <w:sz w:val="24"/>
        </w:rPr>
      </w:pPr>
    </w:p>
    <w:p>
      <w:pPr>
        <w:ind w:firstLine="426"/>
        <w:rPr>
          <w:rFonts w:ascii="宋体" w:eastAsia="宋体" w:cs="Courier New"/>
          <w:sz w:val="24"/>
        </w:rPr>
      </w:pPr>
      <w:r>
        <w:rPr>
          <w:rFonts w:hint="eastAsia" w:ascii="宋体" w:eastAsia="宋体" w:cs="Courier New"/>
          <w:sz w:val="24"/>
        </w:rPr>
        <w:t>我方直接控股的企业如下：</w:t>
      </w:r>
    </w:p>
    <w:p>
      <w:pPr>
        <w:ind w:firstLine="426"/>
        <w:rPr>
          <w:rFonts w:ascii="宋体" w:eastAsia="宋体" w:cs="Courier New"/>
          <w:sz w:val="24"/>
        </w:rPr>
      </w:pPr>
    </w:p>
    <w:p>
      <w:pPr>
        <w:ind w:firstLine="426"/>
        <w:rPr>
          <w:rFonts w:ascii="宋体" w:eastAsia="宋体" w:cs="Courier New"/>
          <w:sz w:val="24"/>
        </w:rPr>
      </w:pPr>
      <w:r>
        <w:rPr>
          <w:rFonts w:hint="eastAsia" w:ascii="宋体" w:eastAsia="宋体" w:cs="Courier New"/>
          <w:sz w:val="24"/>
        </w:rPr>
        <w:t>与我方存在管理、被管理关系的单位名称如下：</w:t>
      </w:r>
    </w:p>
    <w:p>
      <w:pPr>
        <w:ind w:firstLine="426"/>
        <w:rPr>
          <w:rFonts w:ascii="宋体" w:eastAsia="宋体" w:cs="Courier New"/>
          <w:sz w:val="24"/>
        </w:rPr>
      </w:pPr>
    </w:p>
    <w:p>
      <w:pPr>
        <w:ind w:firstLine="426"/>
        <w:rPr>
          <w:rFonts w:ascii="宋体" w:eastAsia="宋体"/>
          <w:szCs w:val="21"/>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ind w:firstLine="420" w:firstLineChars="200"/>
        <w:rPr>
          <w:rFonts w:ascii="宋体" w:eastAsia="宋体"/>
          <w:szCs w:val="21"/>
        </w:rPr>
      </w:pPr>
    </w:p>
    <w:p>
      <w:pPr>
        <w:ind w:firstLine="420" w:firstLineChars="200"/>
        <w:rPr>
          <w:rFonts w:ascii="宋体" w:eastAsia="宋体"/>
          <w:szCs w:val="21"/>
        </w:rPr>
      </w:pPr>
    </w:p>
    <w:p>
      <w:pPr>
        <w:ind w:firstLine="420" w:firstLineChars="200"/>
        <w:rPr>
          <w:rFonts w:ascii="宋体" w:eastAsia="宋体"/>
          <w:szCs w:val="21"/>
        </w:rPr>
      </w:pPr>
    </w:p>
    <w:p>
      <w:pPr>
        <w:ind w:firstLine="420" w:firstLineChars="200"/>
        <w:rPr>
          <w:rFonts w:ascii="宋体" w:eastAsia="宋体"/>
          <w:szCs w:val="21"/>
        </w:rPr>
      </w:pPr>
    </w:p>
    <w:p>
      <w:pPr>
        <w:numPr>
          <w:ilvl w:val="1"/>
          <w:numId w:val="26"/>
        </w:numPr>
        <w:jc w:val="left"/>
        <w:outlineLvl w:val="2"/>
        <w:rPr>
          <w:rFonts w:ascii="仿宋_GB2312" w:eastAsia="仿宋_GB2312"/>
          <w:b/>
          <w:sz w:val="24"/>
          <w:szCs w:val="22"/>
        </w:rPr>
      </w:pPr>
      <w:bookmarkStart w:id="501" w:name="_Toc7005128"/>
      <w:r>
        <w:rPr>
          <w:rFonts w:hint="eastAsia" w:ascii="仿宋_GB2312" w:eastAsia="仿宋_GB2312"/>
          <w:b/>
          <w:sz w:val="24"/>
          <w:szCs w:val="22"/>
        </w:rPr>
        <w:t xml:space="preserve"> 供应商是否属于为本项目提供整体设计、规范编制或者项目管理、监理、检测等服务的供应商声明</w:t>
      </w:r>
      <w:bookmarkEnd w:id="501"/>
    </w:p>
    <w:p>
      <w:pPr>
        <w:ind w:firstLine="420"/>
        <w:rPr>
          <w:rFonts w:ascii="宋体" w:eastAsia="宋体"/>
          <w:szCs w:val="21"/>
        </w:rPr>
      </w:pPr>
    </w:p>
    <w:p>
      <w:pPr>
        <w:spacing w:line="360" w:lineRule="auto"/>
        <w:rPr>
          <w:rFonts w:ascii="宋体" w:eastAsia="宋体"/>
          <w:szCs w:val="21"/>
        </w:rPr>
      </w:pPr>
    </w:p>
    <w:p>
      <w:pPr>
        <w:spacing w:line="360" w:lineRule="auto"/>
        <w:rPr>
          <w:rFonts w:ascii="宋体" w:eastAsia="宋体"/>
          <w:szCs w:val="21"/>
        </w:rPr>
      </w:pPr>
      <w:r>
        <w:rPr>
          <w:rFonts w:ascii="宋体" w:eastAsia="宋体"/>
          <w:szCs w:val="21"/>
        </w:rPr>
        <w:t>致：</w:t>
      </w:r>
      <w:r>
        <w:rPr>
          <w:rFonts w:hint="eastAsia" w:ascii="宋体" w:eastAsia="宋体"/>
          <w:szCs w:val="21"/>
        </w:rPr>
        <w:t>陕西省采购招标有限责任公司</w:t>
      </w:r>
    </w:p>
    <w:p>
      <w:pPr>
        <w:ind w:firstLine="426"/>
        <w:rPr>
          <w:rFonts w:ascii="宋体" w:eastAsia="宋体" w:cs="Courier New"/>
          <w:sz w:val="24"/>
        </w:rPr>
      </w:pPr>
      <w:r>
        <w:rPr>
          <w:rFonts w:hint="eastAsia" w:ascii="宋体" w:eastAsia="宋体" w:cs="Courier New"/>
          <w:sz w:val="24"/>
        </w:rPr>
        <w:t xml:space="preserve">我方 </w:t>
      </w:r>
      <w:r>
        <w:rPr>
          <w:rFonts w:hint="eastAsia" w:ascii="宋体" w:eastAsia="宋体" w:cs="Courier New"/>
          <w:iCs/>
          <w:sz w:val="24"/>
          <w:u w:val="single"/>
        </w:rPr>
        <w:t>属于</w:t>
      </w:r>
      <w:r>
        <w:rPr>
          <w:rFonts w:ascii="宋体" w:eastAsia="宋体" w:cs="Courier New"/>
          <w:iCs/>
          <w:sz w:val="24"/>
          <w:u w:val="single"/>
        </w:rPr>
        <w:t>/</w:t>
      </w:r>
      <w:r>
        <w:rPr>
          <w:rFonts w:hint="eastAsia" w:ascii="宋体" w:eastAsia="宋体" w:cs="Courier New"/>
          <w:iCs/>
          <w:sz w:val="24"/>
          <w:u w:val="single"/>
        </w:rPr>
        <w:t>不属于</w:t>
      </w:r>
      <w:r>
        <w:rPr>
          <w:rFonts w:hint="eastAsia" w:ascii="宋体" w:eastAsia="宋体" w:cs="Courier New"/>
          <w:sz w:val="24"/>
        </w:rPr>
        <w:t xml:space="preserve"> 为本项目提供整体设计、规范编制或者项目管理、监理、检测等服务的供应商。</w:t>
      </w:r>
    </w:p>
    <w:p>
      <w:pPr>
        <w:ind w:firstLine="426"/>
        <w:rPr>
          <w:rFonts w:ascii="宋体" w:eastAsia="宋体" w:cs="Courier New"/>
          <w:sz w:val="24"/>
        </w:rPr>
      </w:pPr>
    </w:p>
    <w:p>
      <w:pPr>
        <w:ind w:firstLine="426"/>
        <w:rPr>
          <w:rFonts w:ascii="宋体" w:eastAsia="宋体"/>
          <w:szCs w:val="21"/>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spacing w:after="120"/>
      </w:pPr>
    </w:p>
    <w:p>
      <w:pPr>
        <w:spacing w:after="120"/>
      </w:pPr>
    </w:p>
    <w:p>
      <w:pPr>
        <w:spacing w:after="120"/>
      </w:pPr>
    </w:p>
    <w:p>
      <w:pPr>
        <w:spacing w:after="120"/>
      </w:pPr>
    </w:p>
    <w:p>
      <w:pPr>
        <w:widowControl/>
        <w:jc w:val="left"/>
        <w:rPr>
          <w:rFonts w:ascii="宋体" w:eastAsia="宋体" w:cs="Courier New"/>
          <w:sz w:val="24"/>
          <w:szCs w:val="21"/>
          <w:u w:val="single"/>
        </w:rPr>
      </w:pPr>
    </w:p>
    <w:p>
      <w:pPr>
        <w:spacing w:after="120"/>
      </w:pPr>
      <w:bookmarkStart w:id="502" w:name="_Toc7005129"/>
      <w:r>
        <w:rPr>
          <w:rFonts w:hint="eastAsia" w:ascii="仿宋_GB2312" w:eastAsia="仿宋_GB2312"/>
          <w:b/>
          <w:sz w:val="24"/>
        </w:rPr>
        <w:t>6-9证明供应商符合特定资格条件的证明材料</w:t>
      </w:r>
      <w:bookmarkEnd w:id="502"/>
      <w:r>
        <w:rPr>
          <w:rFonts w:hint="eastAsia" w:ascii="仿宋_GB2312" w:eastAsia="仿宋_GB2312"/>
          <w:b/>
          <w:sz w:val="24"/>
        </w:rPr>
        <w:t>：详见磋商公告</w:t>
      </w:r>
    </w:p>
    <w:p>
      <w:pPr>
        <w:pStyle w:val="77"/>
        <w:spacing w:before="24" w:beforeLines="0" w:after="24" w:afterLines="0"/>
        <w:rPr>
          <w:rFonts w:ascii="宋体" w:eastAsia="宋体"/>
        </w:rPr>
      </w:pPr>
      <w:bookmarkStart w:id="503" w:name="_Toc61249433"/>
      <w:r>
        <w:rPr>
          <w:rFonts w:hint="eastAsia" w:ascii="宋体" w:eastAsia="宋体"/>
        </w:rPr>
        <w:t>第六部分 小微企业、监狱企业、残疾人福利单位声明函或证明</w:t>
      </w:r>
      <w:bookmarkEnd w:id="503"/>
    </w:p>
    <w:p>
      <w:pPr>
        <w:rPr>
          <w:rFonts w:ascii="华文仿宋" w:eastAsia="华文仿宋" w:cs="宋体"/>
          <w:color w:val="333333"/>
          <w:kern w:val="0"/>
          <w:sz w:val="18"/>
          <w:szCs w:val="18"/>
        </w:rPr>
      </w:pPr>
      <w:bookmarkStart w:id="504" w:name="_Toc7005133"/>
    </w:p>
    <w:p>
      <w:pPr>
        <w:pStyle w:val="2"/>
        <w:jc w:val="center"/>
      </w:pPr>
      <w:r>
        <w:rPr>
          <w:rFonts w:hint="eastAsia" w:ascii="宋体" w:eastAsia="宋体" w:cs="宋体"/>
          <w:b/>
          <w:color w:val="333333"/>
          <w:kern w:val="0"/>
          <w:sz w:val="30"/>
          <w:szCs w:val="30"/>
        </w:rPr>
        <w:t>中小企业声明函(工程、服务)</w:t>
      </w:r>
    </w:p>
    <w:p>
      <w:pPr>
        <w:rPr>
          <w:rFonts w:ascii="华文仿宋" w:eastAsia="华文仿宋" w:cs="宋体"/>
          <w:color w:val="333333"/>
          <w:kern w:val="0"/>
          <w:sz w:val="30"/>
          <w:szCs w:val="30"/>
        </w:rPr>
      </w:pP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本公司(联合体)郑重声明，根据《政府采购促进中小企业发展管理办法》(财库(2020)46号)的规定，本公司(联合体)参加</w:t>
      </w:r>
      <w:r>
        <w:rPr>
          <w:rFonts w:hint="eastAsia" w:cs="宋体" w:asciiTheme="minorEastAsia" w:hAnsiTheme="minorEastAsia" w:eastAsiaTheme="minorEastAsia"/>
          <w:color w:val="333333"/>
          <w:kern w:val="0"/>
          <w:sz w:val="24"/>
          <w:u w:val="single"/>
        </w:rPr>
        <w:t xml:space="preserve">  (单位名称) </w:t>
      </w:r>
      <w:r>
        <w:rPr>
          <w:rFonts w:hint="eastAsia" w:cs="宋体" w:asciiTheme="minorEastAsia" w:hAnsiTheme="minorEastAsia" w:eastAsiaTheme="minorEastAsia"/>
          <w:color w:val="333333"/>
          <w:kern w:val="0"/>
          <w:sz w:val="24"/>
        </w:rPr>
        <w:t xml:space="preserve"> 的</w:t>
      </w:r>
      <w:r>
        <w:rPr>
          <w:rFonts w:hint="eastAsia" w:cs="宋体" w:asciiTheme="minorEastAsia" w:hAnsiTheme="minorEastAsia" w:eastAsiaTheme="minorEastAsia"/>
          <w:color w:val="333333"/>
          <w:kern w:val="0"/>
          <w:sz w:val="24"/>
          <w:u w:val="single"/>
        </w:rPr>
        <w:t xml:space="preserve"> (项目名称) 采购</w:t>
      </w:r>
      <w:r>
        <w:rPr>
          <w:rFonts w:hint="eastAsia" w:cs="宋体" w:asciiTheme="minorEastAsia" w:hAnsiTheme="minorEastAsia" w:eastAsiaTheme="minorEastAsia"/>
          <w:color w:val="333333"/>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67"/>
        <w:numPr>
          <w:ilvl w:val="0"/>
          <w:numId w:val="27"/>
        </w:numPr>
        <w:spacing w:line="560" w:lineRule="exact"/>
        <w:ind w:firstLineChars="0"/>
        <w:rPr>
          <w:rFonts w:cs="宋体" w:asciiTheme="minorEastAsia" w:hAnsiTheme="minorEastAsia" w:eastAsiaTheme="minorEastAsia"/>
          <w:color w:val="333333"/>
          <w:kern w:val="0"/>
          <w:sz w:val="24"/>
          <w:szCs w:val="24"/>
        </w:rPr>
      </w:pPr>
      <w:r>
        <w:rPr>
          <w:rFonts w:hint="eastAsia" w:cs="宋体" w:asciiTheme="minorEastAsia" w:hAnsiTheme="minorEastAsia" w:eastAsiaTheme="minorEastAsia"/>
          <w:color w:val="333333"/>
          <w:kern w:val="0"/>
          <w:sz w:val="24"/>
          <w:szCs w:val="24"/>
          <w:u w:val="single"/>
        </w:rPr>
        <w:t xml:space="preserve"> (标的名称) </w:t>
      </w:r>
      <w:r>
        <w:rPr>
          <w:rFonts w:hint="eastAsia" w:cs="宋体" w:asciiTheme="minorEastAsia" w:hAnsiTheme="minorEastAsia" w:eastAsiaTheme="minorEastAsia"/>
          <w:color w:val="333333"/>
          <w:kern w:val="0"/>
          <w:sz w:val="24"/>
          <w:szCs w:val="24"/>
        </w:rPr>
        <w:t>，属于</w:t>
      </w:r>
      <w:r>
        <w:rPr>
          <w:rFonts w:hint="eastAsia" w:cs="宋体" w:asciiTheme="minorEastAsia" w:hAnsiTheme="minorEastAsia" w:eastAsiaTheme="minorEastAsia"/>
          <w:color w:val="333333"/>
          <w:kern w:val="0"/>
          <w:sz w:val="24"/>
          <w:szCs w:val="24"/>
          <w:u w:val="single"/>
        </w:rPr>
        <w:t xml:space="preserve"> (采购文件中明的所属行业) </w:t>
      </w:r>
      <w:r>
        <w:rPr>
          <w:rFonts w:hint="eastAsia" w:cs="宋体" w:asciiTheme="minorEastAsia" w:hAnsiTheme="minorEastAsia" w:eastAsiaTheme="minorEastAsia"/>
          <w:color w:val="333333"/>
          <w:kern w:val="0"/>
          <w:sz w:val="24"/>
          <w:szCs w:val="24"/>
        </w:rPr>
        <w:t>；承建(承接)企业为</w:t>
      </w:r>
      <w:r>
        <w:rPr>
          <w:rFonts w:hint="eastAsia" w:cs="宋体" w:asciiTheme="minorEastAsia" w:hAnsiTheme="minorEastAsia" w:eastAsiaTheme="minorEastAsia"/>
          <w:color w:val="333333"/>
          <w:kern w:val="0"/>
          <w:sz w:val="24"/>
          <w:szCs w:val="24"/>
          <w:u w:val="single"/>
        </w:rPr>
        <w:t xml:space="preserve"> (企业名称) </w:t>
      </w:r>
      <w:r>
        <w:rPr>
          <w:rFonts w:hint="eastAsia" w:cs="宋体" w:asciiTheme="minorEastAsia" w:hAnsiTheme="minorEastAsia" w:eastAsiaTheme="minorEastAsia"/>
          <w:color w:val="333333"/>
          <w:kern w:val="0"/>
          <w:sz w:val="24"/>
          <w:szCs w:val="24"/>
        </w:rPr>
        <w:t>，从业人员</w:t>
      </w:r>
      <w:r>
        <w:rPr>
          <w:rFonts w:hint="eastAsia" w:cs="宋体" w:asciiTheme="minorEastAsia" w:hAnsiTheme="minorEastAsia" w:eastAsiaTheme="minorEastAsia"/>
          <w:color w:val="333333"/>
          <w:kern w:val="0"/>
          <w:sz w:val="24"/>
          <w:szCs w:val="24"/>
          <w:u w:val="single"/>
        </w:rPr>
        <w:t xml:space="preserve">   </w:t>
      </w:r>
      <w:r>
        <w:rPr>
          <w:rFonts w:hint="eastAsia" w:cs="宋体" w:asciiTheme="minorEastAsia" w:hAnsiTheme="minorEastAsia" w:eastAsiaTheme="minorEastAsia"/>
          <w:color w:val="333333"/>
          <w:kern w:val="0"/>
          <w:sz w:val="24"/>
          <w:szCs w:val="24"/>
        </w:rPr>
        <w:t>人，营业收入为</w:t>
      </w:r>
      <w:r>
        <w:rPr>
          <w:rFonts w:hint="eastAsia" w:cs="宋体" w:asciiTheme="minorEastAsia" w:hAnsiTheme="minorEastAsia" w:eastAsiaTheme="minorEastAsia"/>
          <w:color w:val="333333"/>
          <w:kern w:val="0"/>
          <w:sz w:val="24"/>
          <w:szCs w:val="24"/>
          <w:u w:val="single"/>
        </w:rPr>
        <w:t xml:space="preserve">   </w:t>
      </w:r>
      <w:r>
        <w:rPr>
          <w:rFonts w:hint="eastAsia" w:cs="宋体" w:asciiTheme="minorEastAsia" w:hAnsiTheme="minorEastAsia" w:eastAsiaTheme="minorEastAsia"/>
          <w:color w:val="333333"/>
          <w:kern w:val="0"/>
          <w:sz w:val="24"/>
          <w:szCs w:val="24"/>
        </w:rPr>
        <w:t>万元，资产总额为</w:t>
      </w:r>
      <w:r>
        <w:rPr>
          <w:rFonts w:hint="eastAsia" w:cs="宋体" w:asciiTheme="minorEastAsia" w:hAnsiTheme="minorEastAsia" w:eastAsiaTheme="minorEastAsia"/>
          <w:color w:val="333333"/>
          <w:kern w:val="0"/>
          <w:sz w:val="24"/>
          <w:szCs w:val="24"/>
          <w:u w:val="single"/>
        </w:rPr>
        <w:t xml:space="preserve">    </w:t>
      </w:r>
      <w:r>
        <w:rPr>
          <w:rFonts w:hint="eastAsia" w:cs="宋体" w:asciiTheme="minorEastAsia" w:hAnsiTheme="minorEastAsia" w:eastAsiaTheme="minorEastAsia"/>
          <w:color w:val="333333"/>
          <w:kern w:val="0"/>
          <w:sz w:val="24"/>
          <w:szCs w:val="24"/>
        </w:rPr>
        <w:t>万元，属于</w:t>
      </w:r>
      <w:r>
        <w:rPr>
          <w:rFonts w:hint="eastAsia" w:cs="宋体" w:asciiTheme="minorEastAsia" w:hAnsiTheme="minorEastAsia" w:eastAsiaTheme="minorEastAsia"/>
          <w:color w:val="333333"/>
          <w:kern w:val="0"/>
          <w:sz w:val="24"/>
          <w:szCs w:val="24"/>
          <w:u w:val="single"/>
        </w:rPr>
        <w:t xml:space="preserve"> (中型企必、小型企业、微型企业) </w:t>
      </w:r>
      <w:r>
        <w:rPr>
          <w:rFonts w:hint="eastAsia" w:cs="宋体" w:asciiTheme="minorEastAsia" w:hAnsiTheme="minorEastAsia" w:eastAsiaTheme="minorEastAsia"/>
          <w:color w:val="333333"/>
          <w:kern w:val="0"/>
          <w:sz w:val="24"/>
          <w:szCs w:val="24"/>
        </w:rPr>
        <w:t>；</w:t>
      </w: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 xml:space="preserve">2. </w:t>
      </w:r>
      <w:r>
        <w:rPr>
          <w:rFonts w:hint="eastAsia" w:cs="宋体" w:asciiTheme="minorEastAsia" w:hAnsiTheme="minorEastAsia" w:eastAsiaTheme="minorEastAsia"/>
          <w:color w:val="333333"/>
          <w:kern w:val="0"/>
          <w:sz w:val="24"/>
          <w:u w:val="single"/>
        </w:rPr>
        <w:t xml:space="preserve"> (标的名称) </w:t>
      </w:r>
      <w:r>
        <w:rPr>
          <w:rFonts w:hint="eastAsia" w:cs="宋体" w:asciiTheme="minorEastAsia" w:hAnsiTheme="minorEastAsia" w:eastAsiaTheme="minorEastAsia"/>
          <w:color w:val="333333"/>
          <w:kern w:val="0"/>
          <w:sz w:val="24"/>
        </w:rPr>
        <w:t>，属于</w:t>
      </w:r>
      <w:r>
        <w:rPr>
          <w:rFonts w:hint="eastAsia" w:cs="宋体" w:asciiTheme="minorEastAsia" w:hAnsiTheme="minorEastAsia" w:eastAsiaTheme="minorEastAsia"/>
          <w:color w:val="333333"/>
          <w:kern w:val="0"/>
          <w:sz w:val="24"/>
          <w:u w:val="single"/>
        </w:rPr>
        <w:t xml:space="preserve"> (采购文件中明的所属行业) </w:t>
      </w:r>
      <w:r>
        <w:rPr>
          <w:rFonts w:hint="eastAsia" w:cs="宋体" w:asciiTheme="minorEastAsia" w:hAnsiTheme="minorEastAsia" w:eastAsiaTheme="minorEastAsia"/>
          <w:color w:val="333333"/>
          <w:kern w:val="0"/>
          <w:sz w:val="24"/>
        </w:rPr>
        <w:t>；承建(承接)企业为</w:t>
      </w:r>
      <w:r>
        <w:rPr>
          <w:rFonts w:hint="eastAsia" w:cs="宋体" w:asciiTheme="minorEastAsia" w:hAnsiTheme="minorEastAsia" w:eastAsiaTheme="minorEastAsia"/>
          <w:color w:val="333333"/>
          <w:kern w:val="0"/>
          <w:sz w:val="24"/>
          <w:u w:val="single"/>
        </w:rPr>
        <w:t xml:space="preserve"> (企业名称) </w:t>
      </w:r>
      <w:r>
        <w:rPr>
          <w:rFonts w:hint="eastAsia" w:cs="宋体" w:asciiTheme="minorEastAsia" w:hAnsiTheme="minorEastAsia" w:eastAsiaTheme="minorEastAsia"/>
          <w:color w:val="333333"/>
          <w:kern w:val="0"/>
          <w:sz w:val="24"/>
        </w:rPr>
        <w:t>，从业人员</w:t>
      </w:r>
      <w:r>
        <w:rPr>
          <w:rFonts w:hint="eastAsia" w:cs="宋体" w:asciiTheme="minorEastAsia" w:hAnsiTheme="minorEastAsia" w:eastAsiaTheme="minorEastAsia"/>
          <w:color w:val="333333"/>
          <w:kern w:val="0"/>
          <w:sz w:val="24"/>
          <w:u w:val="single"/>
        </w:rPr>
        <w:t xml:space="preserve">   </w:t>
      </w:r>
      <w:r>
        <w:rPr>
          <w:rFonts w:hint="eastAsia" w:cs="宋体" w:asciiTheme="minorEastAsia" w:hAnsiTheme="minorEastAsia" w:eastAsiaTheme="minorEastAsia"/>
          <w:color w:val="333333"/>
          <w:kern w:val="0"/>
          <w:sz w:val="24"/>
        </w:rPr>
        <w:t>人，营业收入为</w:t>
      </w:r>
      <w:r>
        <w:rPr>
          <w:rFonts w:hint="eastAsia" w:cs="宋体" w:asciiTheme="minorEastAsia" w:hAnsiTheme="minorEastAsia" w:eastAsiaTheme="minorEastAsia"/>
          <w:color w:val="333333"/>
          <w:kern w:val="0"/>
          <w:sz w:val="24"/>
          <w:u w:val="single"/>
        </w:rPr>
        <w:t xml:space="preserve">   </w:t>
      </w:r>
      <w:r>
        <w:rPr>
          <w:rFonts w:hint="eastAsia" w:cs="宋体" w:asciiTheme="minorEastAsia" w:hAnsiTheme="minorEastAsia" w:eastAsiaTheme="minorEastAsia"/>
          <w:color w:val="333333"/>
          <w:kern w:val="0"/>
          <w:sz w:val="24"/>
        </w:rPr>
        <w:t>万元，资产总额为</w:t>
      </w:r>
      <w:r>
        <w:rPr>
          <w:rFonts w:hint="eastAsia" w:cs="宋体" w:asciiTheme="minorEastAsia" w:hAnsiTheme="minorEastAsia" w:eastAsiaTheme="minorEastAsia"/>
          <w:color w:val="333333"/>
          <w:kern w:val="0"/>
          <w:sz w:val="24"/>
          <w:u w:val="single"/>
        </w:rPr>
        <w:t xml:space="preserve">    </w:t>
      </w:r>
      <w:r>
        <w:rPr>
          <w:rFonts w:hint="eastAsia" w:cs="宋体" w:asciiTheme="minorEastAsia" w:hAnsiTheme="minorEastAsia" w:eastAsiaTheme="minorEastAsia"/>
          <w:color w:val="333333"/>
          <w:kern w:val="0"/>
          <w:sz w:val="24"/>
        </w:rPr>
        <w:t>万元，属于</w:t>
      </w:r>
      <w:r>
        <w:rPr>
          <w:rFonts w:hint="eastAsia" w:cs="宋体" w:asciiTheme="minorEastAsia" w:hAnsiTheme="minorEastAsia" w:eastAsiaTheme="minorEastAsia"/>
          <w:color w:val="333333"/>
          <w:kern w:val="0"/>
          <w:sz w:val="24"/>
          <w:u w:val="single"/>
        </w:rPr>
        <w:t xml:space="preserve"> (中型企必、小型企业、微型企业) </w:t>
      </w:r>
      <w:r>
        <w:rPr>
          <w:rFonts w:hint="eastAsia" w:cs="宋体" w:asciiTheme="minorEastAsia" w:hAnsiTheme="minorEastAsia" w:eastAsiaTheme="minorEastAsia"/>
          <w:color w:val="333333"/>
          <w:kern w:val="0"/>
          <w:sz w:val="24"/>
        </w:rPr>
        <w:t>；</w:t>
      </w: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w:t>
      </w: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本企业对上述声明内容的真实性负责。如有虚假，将依法承担相应责任。</w:t>
      </w:r>
    </w:p>
    <w:p>
      <w:pPr>
        <w:spacing w:line="560" w:lineRule="exact"/>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 xml:space="preserve">                                  企业名称(盖章):</w:t>
      </w:r>
    </w:p>
    <w:p>
      <w:pPr>
        <w:spacing w:line="560" w:lineRule="exact"/>
        <w:ind w:firstLine="4320" w:firstLineChars="1800"/>
        <w:rPr>
          <w:rFonts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日期：</w:t>
      </w:r>
    </w:p>
    <w:p>
      <w:pPr>
        <w:spacing w:line="560" w:lineRule="exact"/>
        <w:ind w:firstLine="5400" w:firstLineChars="1800"/>
        <w:rPr>
          <w:rFonts w:cs="宋体" w:asciiTheme="minorEastAsia" w:hAnsiTheme="minorEastAsia" w:eastAsiaTheme="minorEastAsia"/>
          <w:color w:val="333333"/>
          <w:kern w:val="0"/>
          <w:sz w:val="30"/>
          <w:szCs w:val="30"/>
        </w:rPr>
      </w:pPr>
    </w:p>
    <w:p>
      <w:pPr>
        <w:rPr>
          <w:rFonts w:cs="宋体" w:asciiTheme="minorEastAsia" w:hAnsiTheme="minorEastAsia" w:eastAsiaTheme="minorEastAsia"/>
          <w:color w:val="333333"/>
          <w:kern w:val="0"/>
          <w:sz w:val="30"/>
          <w:szCs w:val="30"/>
          <w:u w:val="single"/>
        </w:rPr>
      </w:pPr>
      <w:r>
        <w:rPr>
          <w:rFonts w:hint="eastAsia" w:cs="宋体" w:asciiTheme="minorEastAsia" w:hAnsiTheme="minorEastAsia" w:eastAsiaTheme="minorEastAsia"/>
          <w:color w:val="333333"/>
          <w:kern w:val="0"/>
          <w:sz w:val="30"/>
          <w:szCs w:val="30"/>
        </w:rPr>
        <w:t xml:space="preserve"> </w:t>
      </w:r>
      <w:r>
        <w:rPr>
          <w:rFonts w:hint="eastAsia" w:cs="宋体" w:asciiTheme="minorEastAsia" w:hAnsiTheme="minorEastAsia" w:eastAsiaTheme="minorEastAsia"/>
          <w:color w:val="333333"/>
          <w:kern w:val="0"/>
          <w:sz w:val="30"/>
          <w:szCs w:val="30"/>
          <w:u w:val="single"/>
        </w:rPr>
        <w:t xml:space="preserve">                                                   </w:t>
      </w:r>
    </w:p>
    <w:p>
      <w:pPr>
        <w:ind w:firstLine="105" w:firstLineChars="5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（从业人员、营业收入、资产总额填报上一年度数据，无上一年度数据的新成立企业可不填报）</w:t>
      </w:r>
    </w:p>
    <w:p>
      <w:pPr>
        <w:ind w:firstLine="3200" w:firstLineChars="1000"/>
        <w:rPr>
          <w:rFonts w:asciiTheme="minorEastAsia" w:hAnsiTheme="minorEastAsia" w:eastAsiaTheme="minorEastAsia"/>
          <w:sz w:val="32"/>
          <w:szCs w:val="32"/>
        </w:rPr>
      </w:pPr>
    </w:p>
    <w:p>
      <w:pPr>
        <w:jc w:val="center"/>
        <w:outlineLvl w:val="2"/>
        <w:rPr>
          <w:rFonts w:eastAsia="宋体"/>
          <w:sz w:val="32"/>
          <w:szCs w:val="32"/>
          <w:highlight w:val="yellow"/>
        </w:rPr>
      </w:pPr>
    </w:p>
    <w:p>
      <w:pPr>
        <w:pStyle w:val="2"/>
        <w:rPr>
          <w:highlight w:val="yellow"/>
        </w:rPr>
      </w:pPr>
    </w:p>
    <w:p>
      <w:pPr>
        <w:jc w:val="center"/>
        <w:outlineLvl w:val="2"/>
        <w:rPr>
          <w:rFonts w:eastAsia="宋体"/>
          <w:b/>
          <w:sz w:val="32"/>
          <w:szCs w:val="32"/>
        </w:rPr>
      </w:pPr>
      <w:r>
        <w:rPr>
          <w:rFonts w:hint="eastAsia" w:eastAsia="宋体"/>
          <w:b/>
          <w:sz w:val="32"/>
          <w:szCs w:val="32"/>
        </w:rPr>
        <w:t>二、监狱企业证明</w:t>
      </w:r>
      <w:bookmarkEnd w:id="504"/>
    </w:p>
    <w:p>
      <w:pPr>
        <w:spacing w:after="120"/>
      </w:pPr>
    </w:p>
    <w:p>
      <w:pPr>
        <w:jc w:val="center"/>
        <w:rPr>
          <w:rFonts w:eastAsia="宋体"/>
          <w:sz w:val="24"/>
        </w:rPr>
      </w:pPr>
      <w:r>
        <w:rPr>
          <w:rFonts w:hint="eastAsia" w:eastAsia="宋体"/>
          <w:sz w:val="24"/>
        </w:rPr>
        <w:t>（注：符合条件的监狱企业请提供本函，不符合的不提供本函）</w:t>
      </w:r>
    </w:p>
    <w:p>
      <w:pPr>
        <w:snapToGrid w:val="0"/>
        <w:spacing w:before="120" w:beforeLines="50"/>
        <w:rPr>
          <w:rFonts w:ascii="宋体" w:eastAsia="宋体" w:cs="宋体"/>
          <w:sz w:val="24"/>
        </w:rPr>
      </w:pPr>
    </w:p>
    <w:p>
      <w:pPr>
        <w:snapToGrid w:val="0"/>
        <w:spacing w:before="120" w:beforeLines="50"/>
        <w:rPr>
          <w:rFonts w:ascii="宋体" w:eastAsia="宋体" w:cs="宋体"/>
          <w:sz w:val="24"/>
        </w:rPr>
      </w:pPr>
      <w:r>
        <w:rPr>
          <w:rFonts w:hint="eastAsia" w:ascii="宋体" w:eastAsia="宋体" w:cs="宋体"/>
          <w:sz w:val="24"/>
        </w:rPr>
        <w:t>省级以上监狱管理局、戒毒管理局（含新疆生产建设兵团）出具的属于监狱企业的证明文件。</w:t>
      </w:r>
    </w:p>
    <w:p>
      <w:pPr>
        <w:rPr>
          <w:rFonts w:eastAsia="宋体"/>
          <w:sz w:val="32"/>
          <w:szCs w:val="32"/>
        </w:rPr>
      </w:pPr>
    </w:p>
    <w:p>
      <w:pPr>
        <w:rPr>
          <w:rFonts w:eastAsia="宋体"/>
          <w:sz w:val="32"/>
          <w:szCs w:val="32"/>
        </w:rPr>
      </w:pPr>
    </w:p>
    <w:p>
      <w:pPr>
        <w:widowControl/>
        <w:jc w:val="center"/>
        <w:rPr>
          <w:rFonts w:eastAsia="宋体"/>
          <w:b/>
          <w:sz w:val="32"/>
          <w:szCs w:val="32"/>
        </w:rPr>
      </w:pPr>
      <w:bookmarkStart w:id="505" w:name="_Toc7005134"/>
      <w:r>
        <w:rPr>
          <w:rFonts w:eastAsia="宋体"/>
          <w:sz w:val="32"/>
          <w:szCs w:val="32"/>
        </w:rPr>
        <w:br w:type="page"/>
      </w:r>
      <w:r>
        <w:rPr>
          <w:rFonts w:hint="eastAsia" w:eastAsia="宋体"/>
          <w:b/>
          <w:sz w:val="32"/>
          <w:szCs w:val="32"/>
        </w:rPr>
        <w:t>三、残疾人福利性单位声明函</w:t>
      </w:r>
      <w:bookmarkEnd w:id="505"/>
    </w:p>
    <w:p>
      <w:pPr>
        <w:spacing w:after="120"/>
      </w:pPr>
    </w:p>
    <w:p>
      <w:pPr>
        <w:jc w:val="center"/>
        <w:rPr>
          <w:rFonts w:eastAsia="宋体"/>
          <w:sz w:val="24"/>
        </w:rPr>
      </w:pPr>
      <w:r>
        <w:rPr>
          <w:rFonts w:hint="eastAsia" w:eastAsia="宋体"/>
          <w:sz w:val="24"/>
        </w:rPr>
        <w:t>（注：符合条件的残疾人福利性单位请提供本函，不符合的不提供本函）</w:t>
      </w:r>
    </w:p>
    <w:p>
      <w:pPr>
        <w:rPr>
          <w:rFonts w:eastAsia="宋体"/>
          <w:sz w:val="24"/>
        </w:rPr>
      </w:pPr>
    </w:p>
    <w:p>
      <w:pPr>
        <w:spacing w:line="360" w:lineRule="auto"/>
        <w:rPr>
          <w:rFonts w:eastAsia="宋体"/>
          <w:sz w:val="24"/>
        </w:rPr>
      </w:pPr>
    </w:p>
    <w:p>
      <w:pPr>
        <w:spacing w:line="360" w:lineRule="auto"/>
        <w:ind w:firstLine="480" w:firstLineChars="200"/>
        <w:rPr>
          <w:rFonts w:eastAsia="宋体"/>
          <w:sz w:val="24"/>
        </w:rPr>
      </w:pPr>
      <w:r>
        <w:rPr>
          <w:rFonts w:hint="eastAsia" w:eastAsia="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宋体"/>
          <w:sz w:val="24"/>
        </w:rPr>
      </w:pPr>
      <w:r>
        <w:rPr>
          <w:rFonts w:hint="eastAsia" w:eastAsia="宋体"/>
          <w:sz w:val="24"/>
        </w:rPr>
        <w:t>本单位对上述声明的真实性负责。如有虚假，将依法承担相应责任。</w:t>
      </w:r>
    </w:p>
    <w:p>
      <w:pPr>
        <w:spacing w:line="360" w:lineRule="auto"/>
        <w:rPr>
          <w:rFonts w:eastAsia="宋体"/>
          <w:sz w:val="24"/>
        </w:rPr>
      </w:pPr>
    </w:p>
    <w:p>
      <w:pPr>
        <w:rPr>
          <w:rFonts w:eastAsia="宋体"/>
          <w:sz w:val="24"/>
        </w:rPr>
      </w:pPr>
      <w:r>
        <w:rPr>
          <w:rFonts w:eastAsia="宋体"/>
          <w:sz w:val="24"/>
        </w:rPr>
        <w:t xml:space="preserve"> </w:t>
      </w:r>
    </w:p>
    <w:p>
      <w:pPr>
        <w:rPr>
          <w:rFonts w:eastAsia="宋体"/>
          <w:sz w:val="24"/>
        </w:rPr>
      </w:pPr>
    </w:p>
    <w:p>
      <w:pPr>
        <w:rPr>
          <w:rFonts w:eastAsia="宋体"/>
          <w:sz w:val="24"/>
        </w:rPr>
      </w:pPr>
      <w:r>
        <w:rPr>
          <w:rFonts w:eastAsia="宋体"/>
          <w:sz w:val="24"/>
        </w:rPr>
        <w:t xml:space="preserve"> </w:t>
      </w:r>
    </w:p>
    <w:p>
      <w:pPr>
        <w:rPr>
          <w:rFonts w:eastAsia="宋体"/>
          <w:sz w:val="24"/>
        </w:rPr>
      </w:pPr>
    </w:p>
    <w:p>
      <w:pPr>
        <w:rPr>
          <w:rFonts w:eastAsia="宋体"/>
          <w:sz w:val="24"/>
        </w:rPr>
      </w:pPr>
      <w:r>
        <w:rPr>
          <w:rFonts w:hint="eastAsia" w:eastAsia="宋体"/>
          <w:sz w:val="24"/>
        </w:rPr>
        <w:t>单位名称（公章）：</w:t>
      </w:r>
    </w:p>
    <w:p>
      <w:pPr>
        <w:rPr>
          <w:rFonts w:eastAsia="宋体"/>
          <w:sz w:val="24"/>
        </w:rPr>
      </w:pPr>
    </w:p>
    <w:p>
      <w:pPr>
        <w:rPr>
          <w:rFonts w:eastAsia="宋体"/>
          <w:sz w:val="24"/>
        </w:rPr>
      </w:pPr>
      <w:r>
        <w:rPr>
          <w:rFonts w:hint="eastAsia" w:eastAsia="宋体"/>
          <w:sz w:val="24"/>
        </w:rPr>
        <w:t>日  期：</w:t>
      </w:r>
    </w:p>
    <w:p>
      <w:pPr>
        <w:rPr>
          <w:rFonts w:eastAsia="宋体"/>
          <w:sz w:val="24"/>
        </w:rPr>
      </w:pPr>
    </w:p>
    <w:p>
      <w:pPr>
        <w:snapToGrid w:val="0"/>
        <w:spacing w:before="120" w:beforeLines="50"/>
        <w:jc w:val="center"/>
        <w:rPr>
          <w:rFonts w:ascii="仿宋_GB2312" w:eastAsia="仿宋_GB2312"/>
          <w:b/>
          <w:sz w:val="24"/>
          <w:szCs w:val="21"/>
        </w:rPr>
      </w:pPr>
    </w:p>
    <w:p>
      <w:pPr>
        <w:widowControl/>
        <w:jc w:val="left"/>
        <w:rPr>
          <w:rFonts w:ascii="宋体" w:eastAsia="宋体" w:cs="宋体"/>
          <w:sz w:val="24"/>
        </w:rPr>
      </w:pPr>
      <w:r>
        <w:rPr>
          <w:rFonts w:ascii="宋体" w:eastAsia="宋体" w:cs="宋体"/>
          <w:sz w:val="24"/>
        </w:rPr>
        <w:br w:type="page"/>
      </w:r>
    </w:p>
    <w:p>
      <w:pPr>
        <w:jc w:val="center"/>
        <w:outlineLvl w:val="2"/>
        <w:rPr>
          <w:rFonts w:eastAsia="宋体"/>
          <w:b/>
          <w:sz w:val="32"/>
          <w:szCs w:val="32"/>
        </w:rPr>
      </w:pPr>
      <w:r>
        <w:rPr>
          <w:rFonts w:hint="eastAsia" w:eastAsia="宋体"/>
          <w:b/>
          <w:sz w:val="32"/>
          <w:szCs w:val="32"/>
        </w:rPr>
        <w:t>四、响应承诺书</w:t>
      </w:r>
    </w:p>
    <w:p>
      <w:pPr>
        <w:spacing w:line="360" w:lineRule="auto"/>
        <w:rPr>
          <w:rFonts w:ascii="宋体" w:eastAsia="宋体"/>
          <w:sz w:val="24"/>
        </w:rPr>
      </w:pPr>
    </w:p>
    <w:p>
      <w:pPr>
        <w:spacing w:line="360" w:lineRule="auto"/>
        <w:rPr>
          <w:rFonts w:ascii="宋体" w:eastAsia="宋体"/>
          <w:sz w:val="24"/>
        </w:rPr>
      </w:pPr>
      <w:r>
        <w:rPr>
          <w:rFonts w:ascii="宋体" w:eastAsia="宋体"/>
          <w:sz w:val="24"/>
        </w:rPr>
        <w:t>致：</w:t>
      </w:r>
      <w:r>
        <w:rPr>
          <w:rFonts w:hint="eastAsia" w:ascii="宋体" w:eastAsia="宋体"/>
          <w:sz w:val="24"/>
        </w:rPr>
        <w:t>陕西省采购招标有限责任公司</w:t>
      </w:r>
    </w:p>
    <w:p>
      <w:pPr>
        <w:spacing w:line="360" w:lineRule="auto"/>
        <w:ind w:firstLine="480" w:firstLineChars="200"/>
        <w:rPr>
          <w:rFonts w:ascii="宋体" w:eastAsia="宋体"/>
          <w:sz w:val="24"/>
        </w:rPr>
      </w:pPr>
      <w:r>
        <w:rPr>
          <w:rFonts w:hint="eastAsia" w:ascii="宋体" w:eastAsia="宋体"/>
          <w:sz w:val="24"/>
        </w:rPr>
        <w:t>我方在此声明，我方以下事项进行承诺：</w:t>
      </w:r>
    </w:p>
    <w:p>
      <w:pPr>
        <w:spacing w:line="360" w:lineRule="auto"/>
        <w:ind w:firstLine="480" w:firstLineChars="200"/>
        <w:rPr>
          <w:rFonts w:ascii="宋体" w:eastAsia="宋体"/>
          <w:sz w:val="24"/>
        </w:rPr>
      </w:pPr>
      <w:r>
        <w:rPr>
          <w:rFonts w:hint="eastAsia" w:ascii="宋体" w:eastAsia="宋体"/>
          <w:sz w:val="24"/>
        </w:rPr>
        <w:t>（1） 在本次磋商中我公司无与其他供应商相互串通，或与采购人串通的行为；</w:t>
      </w:r>
    </w:p>
    <w:p>
      <w:pPr>
        <w:spacing w:line="360" w:lineRule="auto"/>
        <w:ind w:firstLine="480" w:firstLineChars="200"/>
        <w:rPr>
          <w:rFonts w:ascii="宋体" w:eastAsia="宋体"/>
          <w:sz w:val="24"/>
        </w:rPr>
      </w:pPr>
      <w:r>
        <w:rPr>
          <w:rFonts w:hint="eastAsia" w:ascii="宋体" w:eastAsia="宋体"/>
          <w:sz w:val="24"/>
        </w:rPr>
        <w:t>（2） 在本次磋商中我公司无向采购人或磋商小组成员行贿的手段谋取成交的行为；</w:t>
      </w:r>
    </w:p>
    <w:p>
      <w:pPr>
        <w:spacing w:line="360" w:lineRule="auto"/>
        <w:ind w:firstLine="480" w:firstLineChars="200"/>
        <w:rPr>
          <w:rFonts w:ascii="宋体" w:eastAsia="宋体"/>
          <w:sz w:val="24"/>
        </w:rPr>
      </w:pPr>
      <w:r>
        <w:rPr>
          <w:rFonts w:hint="eastAsia" w:ascii="宋体" w:eastAsia="宋体"/>
          <w:sz w:val="24"/>
        </w:rPr>
        <w:t>（3） 在本次磋商中我公司无出借或借用资质行为、在响应文件中所附资料（业绩、项目负责人资料等）无弄虚作假；</w:t>
      </w:r>
    </w:p>
    <w:p>
      <w:pPr>
        <w:spacing w:line="360" w:lineRule="auto"/>
        <w:ind w:firstLine="480" w:firstLineChars="200"/>
        <w:rPr>
          <w:rFonts w:ascii="宋体" w:eastAsia="宋体"/>
          <w:sz w:val="24"/>
        </w:rPr>
      </w:pPr>
      <w:r>
        <w:rPr>
          <w:rFonts w:hint="eastAsia" w:ascii="宋体" w:eastAsia="宋体"/>
          <w:sz w:val="24"/>
        </w:rPr>
        <w:t>（4） 我公司没有处于被责令停产、停业、投标资格被取消状态；</w:t>
      </w:r>
    </w:p>
    <w:p>
      <w:pPr>
        <w:spacing w:line="360" w:lineRule="auto"/>
        <w:ind w:firstLine="480" w:firstLineChars="200"/>
        <w:rPr>
          <w:rFonts w:ascii="宋体" w:eastAsia="宋体"/>
          <w:sz w:val="24"/>
        </w:rPr>
      </w:pPr>
      <w:r>
        <w:rPr>
          <w:rFonts w:hint="eastAsia" w:ascii="宋体" w:eastAsia="宋体"/>
          <w:sz w:val="24"/>
        </w:rPr>
        <w:t>（5）我公司不采用非法手段获取证据进行质疑、投诉，在质疑、投诉过程中不提供虚假情况或进行恶意质疑、投诉。</w:t>
      </w:r>
    </w:p>
    <w:p>
      <w:pPr>
        <w:spacing w:line="360" w:lineRule="auto"/>
        <w:ind w:firstLine="480" w:firstLineChars="200"/>
        <w:rPr>
          <w:rFonts w:ascii="宋体" w:eastAsia="宋体"/>
          <w:sz w:val="24"/>
        </w:rPr>
      </w:pPr>
      <w:r>
        <w:rPr>
          <w:rFonts w:hint="eastAsia" w:ascii="宋体" w:eastAsia="宋体"/>
          <w:sz w:val="24"/>
        </w:rPr>
        <w:t>上述承诺内容如有不实，我公司愿意承担由此造成的一切法律责任，并承诺以磋商保证金赔偿给采购人造成的损失。</w:t>
      </w:r>
    </w:p>
    <w:p>
      <w:pPr>
        <w:spacing w:line="360" w:lineRule="auto"/>
        <w:ind w:firstLine="480" w:firstLineChars="200"/>
        <w:rPr>
          <w:rFonts w:ascii="宋体" w:eastAsia="宋体"/>
          <w:sz w:val="24"/>
        </w:rPr>
      </w:pPr>
      <w:r>
        <w:rPr>
          <w:rFonts w:hint="eastAsia" w:ascii="宋体" w:eastAsia="宋体"/>
          <w:sz w:val="24"/>
        </w:rPr>
        <w:t>特此承诺。</w:t>
      </w:r>
    </w:p>
    <w:p>
      <w:pPr>
        <w:spacing w:line="360" w:lineRule="auto"/>
        <w:ind w:firstLine="480" w:firstLineChars="200"/>
        <w:rPr>
          <w:rFonts w:ascii="宋体" w:eastAsia="宋体"/>
          <w:sz w:val="24"/>
        </w:rPr>
      </w:pPr>
    </w:p>
    <w:p>
      <w:pPr>
        <w:spacing w:before="120" w:after="120" w:line="360" w:lineRule="auto"/>
        <w:ind w:firstLine="480" w:firstLineChars="200"/>
        <w:rPr>
          <w:rFonts w:ascii="宋体" w:eastAsia="宋体"/>
          <w:sz w:val="24"/>
          <w:u w:val="single"/>
        </w:rPr>
      </w:pPr>
      <w:r>
        <w:rPr>
          <w:rFonts w:ascii="宋体" w:eastAsia="宋体"/>
          <w:sz w:val="24"/>
        </w:rPr>
        <w:t xml:space="preserve">供应商名称（公章）： </w:t>
      </w:r>
      <w:r>
        <w:rPr>
          <w:rFonts w:hint="eastAsia" w:ascii="宋体" w:eastAsia="宋体"/>
          <w:sz w:val="24"/>
          <w:u w:val="single"/>
        </w:rPr>
        <w:t xml:space="preserve">              </w:t>
      </w:r>
    </w:p>
    <w:p>
      <w:pPr>
        <w:spacing w:before="120" w:after="120" w:line="360" w:lineRule="auto"/>
        <w:ind w:firstLine="480" w:firstLineChars="200"/>
        <w:rPr>
          <w:rFonts w:ascii="宋体" w:eastAsia="宋体"/>
          <w:sz w:val="24"/>
          <w:u w:val="single"/>
        </w:rPr>
      </w:pPr>
      <w:r>
        <w:rPr>
          <w:rFonts w:ascii="宋体" w:eastAsia="宋体"/>
          <w:sz w:val="24"/>
        </w:rPr>
        <w:t>法定代表人或其授权代表（</w:t>
      </w:r>
      <w:r>
        <w:rPr>
          <w:rFonts w:hint="eastAsia" w:ascii="宋体" w:eastAsia="宋体"/>
          <w:sz w:val="24"/>
        </w:rPr>
        <w:t>签字或加盖人名章</w:t>
      </w:r>
      <w:r>
        <w:rPr>
          <w:rFonts w:ascii="宋体" w:eastAsia="宋体"/>
          <w:sz w:val="24"/>
        </w:rPr>
        <w:t>）：</w:t>
      </w:r>
      <w:r>
        <w:rPr>
          <w:rFonts w:hint="eastAsia" w:ascii="宋体" w:eastAsia="宋体"/>
          <w:sz w:val="24"/>
          <w:u w:val="single"/>
        </w:rPr>
        <w:t xml:space="preserve">                  </w:t>
      </w:r>
    </w:p>
    <w:p>
      <w:pPr>
        <w:spacing w:before="120" w:after="120" w:line="360" w:lineRule="auto"/>
        <w:ind w:firstLine="480" w:firstLineChars="20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hint="eastAsia" w:ascii="宋体" w:eastAsia="宋体"/>
          <w:sz w:val="24"/>
          <w:u w:val="single"/>
        </w:rPr>
        <w:t xml:space="preserve"> </w:t>
      </w:r>
      <w:r>
        <w:rPr>
          <w:rFonts w:ascii="宋体" w:eastAsia="宋体"/>
          <w:sz w:val="24"/>
          <w:u w:val="single"/>
        </w:rPr>
        <w:t xml:space="preserve"> </w:t>
      </w:r>
      <w:r>
        <w:rPr>
          <w:rFonts w:ascii="宋体" w:eastAsia="宋体"/>
          <w:sz w:val="24"/>
        </w:rPr>
        <w:t>日</w:t>
      </w:r>
    </w:p>
    <w:p>
      <w:pPr>
        <w:widowControl/>
        <w:jc w:val="left"/>
        <w:rPr>
          <w:rFonts w:ascii="宋体" w:eastAsia="宋体" w:cs="宋体"/>
          <w:sz w:val="24"/>
        </w:rPr>
      </w:pPr>
    </w:p>
    <w:p>
      <w:pPr>
        <w:rPr>
          <w:rFonts w:eastAsia="宋体"/>
          <w:sz w:val="24"/>
        </w:rPr>
      </w:pPr>
    </w:p>
    <w:p>
      <w:pPr>
        <w:spacing w:after="120"/>
      </w:pPr>
    </w:p>
    <w:p>
      <w:pPr>
        <w:spacing w:after="12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outlineLvl w:val="1"/>
        <w:rPr>
          <w:rFonts w:eastAsia="宋体"/>
          <w:b/>
          <w:sz w:val="32"/>
          <w:szCs w:val="32"/>
        </w:rPr>
      </w:pPr>
      <w:r>
        <w:rPr>
          <w:rFonts w:hint="eastAsia" w:eastAsia="宋体"/>
          <w:b/>
          <w:sz w:val="32"/>
          <w:szCs w:val="32"/>
        </w:rPr>
        <w:t>五、履约承诺书</w:t>
      </w:r>
    </w:p>
    <w:p>
      <w:pPr>
        <w:adjustRightInd w:val="0"/>
        <w:snapToGrid w:val="0"/>
        <w:spacing w:line="360" w:lineRule="auto"/>
        <w:rPr>
          <w:rFonts w:ascii="宋体" w:eastAsia="宋体" w:cs="宋体"/>
          <w:sz w:val="24"/>
          <w:u w:val="single"/>
        </w:rPr>
      </w:pPr>
      <w:r>
        <w:rPr>
          <w:rFonts w:hint="eastAsia" w:ascii="宋体" w:eastAsia="宋体" w:cs="宋体"/>
          <w:sz w:val="24"/>
        </w:rPr>
        <w:t>致：</w:t>
      </w:r>
      <w:r>
        <w:rPr>
          <w:rFonts w:hint="eastAsia" w:ascii="宋体" w:eastAsia="宋体" w:cs="宋体"/>
          <w:sz w:val="24"/>
          <w:u w:val="single"/>
        </w:rPr>
        <w:t xml:space="preserve">                  </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我公司完全承诺“</w:t>
      </w:r>
      <w:r>
        <w:rPr>
          <w:rFonts w:hint="eastAsia" w:ascii="宋体" w:eastAsia="宋体" w:cs="宋体"/>
          <w:sz w:val="24"/>
          <w:u w:val="single"/>
        </w:rPr>
        <w:t xml:space="preserve">              </w:t>
      </w:r>
      <w:r>
        <w:rPr>
          <w:rFonts w:hint="eastAsia" w:ascii="宋体" w:eastAsia="宋体" w:cs="宋体"/>
          <w:sz w:val="24"/>
        </w:rPr>
        <w:t>（项目名称）”招标文件和合同条款。在此</w:t>
      </w:r>
      <w:r>
        <w:rPr>
          <w:rFonts w:hint="eastAsia" w:ascii="宋体" w:eastAsia="宋体" w:cs="宋体"/>
          <w:sz w:val="24"/>
          <w:u w:val="single"/>
        </w:rPr>
        <w:t xml:space="preserve">         </w:t>
      </w:r>
      <w:r>
        <w:rPr>
          <w:rFonts w:hint="eastAsia" w:ascii="宋体" w:eastAsia="宋体" w:cs="宋体"/>
          <w:sz w:val="24"/>
        </w:rPr>
        <w:t>（磋商人名称）的法人代表</w:t>
      </w:r>
      <w:r>
        <w:rPr>
          <w:rFonts w:hint="eastAsia" w:ascii="宋体" w:eastAsia="宋体" w:cs="宋体"/>
          <w:sz w:val="24"/>
          <w:u w:val="single"/>
        </w:rPr>
        <w:t xml:space="preserve">              </w:t>
      </w:r>
      <w:r>
        <w:rPr>
          <w:rFonts w:hint="eastAsia" w:ascii="宋体" w:eastAsia="宋体" w:cs="宋体"/>
          <w:sz w:val="24"/>
        </w:rPr>
        <w:t>（姓名）以合法地位郑重做如下承诺：</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一旦中标，我们将承担合同规定的全部责任和义务。如果中标后不能履行招标文件中合同条款规定的义务，出现如下情况：</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1、未按招标文件规定提交履约保证金；</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2、投入的主要管理人员、机械设备数量和型号、管理及施工队伍的配置等与合同约定不符；</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3、工程质量达不到合同要求，进度严重滞后，或该合同段控制工程进度影响了整体工程进度和项目总目标的实现；</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4、将工程转包或将主体工程违法分包，或以劳务协作为名，将工程违法分包给不具备相应资质的施工队伍或个体承包者；</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5、在项目建设过程中因工程管理（包括：质量、进度、安全、廉政、资金使用、文明工地）受到省级以上交通主管部门通报批评或被新闻媒体曝光；</w:t>
      </w:r>
    </w:p>
    <w:p>
      <w:pPr>
        <w:tabs>
          <w:tab w:val="left" w:pos="1080"/>
        </w:tabs>
        <w:adjustRightInd w:val="0"/>
        <w:snapToGrid w:val="0"/>
        <w:spacing w:line="360" w:lineRule="auto"/>
        <w:ind w:firstLine="480" w:firstLineChars="200"/>
        <w:rPr>
          <w:rFonts w:ascii="宋体" w:eastAsia="宋体" w:cs="宋体"/>
          <w:sz w:val="24"/>
        </w:rPr>
      </w:pPr>
      <w:r>
        <w:rPr>
          <w:rFonts w:hint="eastAsia" w:ascii="宋体" w:eastAsia="宋体" w:cs="宋体"/>
          <w:sz w:val="24"/>
        </w:rPr>
        <w:t>6、违规使用工程预付款，将建设资金从该合同段项目经理部抽走，或拖欠工程款、材料款和劳务费用。</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则发包方有权没收我方提交的磋商保证金，我公司还承诺，如果对发包人造成损失，接受发包人对我们所采取的如下任何处理措施：</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1、限期整改纠正，使工程建设满足发包人要求；</w:t>
      </w:r>
    </w:p>
    <w:p>
      <w:pPr>
        <w:tabs>
          <w:tab w:val="left" w:pos="0"/>
        </w:tabs>
        <w:adjustRightInd w:val="0"/>
        <w:snapToGrid w:val="0"/>
        <w:spacing w:line="360" w:lineRule="auto"/>
        <w:ind w:firstLine="480" w:firstLineChars="200"/>
        <w:rPr>
          <w:rFonts w:ascii="宋体" w:eastAsia="宋体" w:cs="宋体"/>
          <w:sz w:val="24"/>
        </w:rPr>
      </w:pPr>
      <w:r>
        <w:rPr>
          <w:rFonts w:hint="eastAsia" w:ascii="宋体" w:eastAsia="宋体" w:cs="宋体"/>
          <w:sz w:val="24"/>
        </w:rPr>
        <w:t>2、同意发包人从正常支付中扣除相应款项，直接支付所欠工程款和劳务费用，不足部分直接从履约担保中扣除；</w:t>
      </w:r>
    </w:p>
    <w:p>
      <w:pPr>
        <w:tabs>
          <w:tab w:val="left" w:pos="0"/>
        </w:tabs>
        <w:adjustRightInd w:val="0"/>
        <w:snapToGrid w:val="0"/>
        <w:spacing w:line="360" w:lineRule="auto"/>
        <w:ind w:firstLine="480" w:firstLineChars="200"/>
        <w:rPr>
          <w:rFonts w:ascii="宋体" w:eastAsia="宋体" w:cs="宋体"/>
          <w:sz w:val="24"/>
        </w:rPr>
      </w:pPr>
      <w:r>
        <w:rPr>
          <w:rFonts w:hint="eastAsia" w:ascii="宋体" w:eastAsia="宋体" w:cs="宋体"/>
          <w:sz w:val="24"/>
        </w:rPr>
        <w:t>3、发包人有权终止承包人在本合同段的承包，或将本合同段工程中部分工作交由其他承包人或特殊分包人完成，</w:t>
      </w:r>
      <w:r>
        <w:rPr>
          <w:rFonts w:hint="eastAsia" w:ascii="宋体" w:eastAsia="宋体" w:cs="宋体"/>
          <w:sz w:val="24"/>
          <w:u w:val="single"/>
        </w:rPr>
        <w:t xml:space="preserve">  </w:t>
      </w:r>
      <w:r>
        <w:rPr>
          <w:rFonts w:hint="eastAsia" w:ascii="宋体" w:eastAsia="宋体" w:cs="宋体"/>
          <w:sz w:val="24"/>
        </w:rPr>
        <w:t>（磋商人名称）无条件按照发包人规定的期限退场或接受调遣。在不解除本合同规定的承包人和义务的同时，由此引起的责任及相关费用均由承包人承担。</w:t>
      </w:r>
    </w:p>
    <w:p>
      <w:pPr>
        <w:tabs>
          <w:tab w:val="left" w:pos="0"/>
        </w:tabs>
        <w:adjustRightInd w:val="0"/>
        <w:snapToGrid w:val="0"/>
        <w:spacing w:line="360" w:lineRule="auto"/>
        <w:ind w:firstLine="480" w:firstLineChars="200"/>
        <w:rPr>
          <w:rFonts w:ascii="宋体" w:eastAsia="宋体" w:cs="宋体"/>
          <w:sz w:val="24"/>
        </w:rPr>
      </w:pPr>
      <w:r>
        <w:rPr>
          <w:rFonts w:hint="eastAsia" w:ascii="宋体" w:eastAsia="宋体" w:cs="宋体"/>
          <w:sz w:val="24"/>
        </w:rPr>
        <w:t>4、同意承担合同段清场而引起的材料、供货、设备租用、民工工资和其他相关损失费用，否则发包人有权采取必要的手段和措施，并无条件没收履约担保。</w:t>
      </w:r>
    </w:p>
    <w:p>
      <w:pPr>
        <w:adjustRightInd w:val="0"/>
        <w:snapToGrid w:val="0"/>
        <w:spacing w:line="360" w:lineRule="auto"/>
        <w:ind w:firstLine="480" w:firstLineChars="200"/>
        <w:rPr>
          <w:rFonts w:ascii="宋体" w:eastAsia="宋体" w:cs="宋体"/>
          <w:sz w:val="24"/>
        </w:rPr>
      </w:pPr>
      <w:r>
        <w:rPr>
          <w:rFonts w:hint="eastAsia" w:ascii="宋体" w:eastAsia="宋体" w:cs="宋体"/>
          <w:sz w:val="24"/>
        </w:rPr>
        <w:t>本承诺自合同签定之日起生效，在发包人向承包人颁发交工证书之日失效。</w:t>
      </w:r>
    </w:p>
    <w:p>
      <w:pPr>
        <w:autoSpaceDE w:val="0"/>
        <w:autoSpaceDN w:val="0"/>
        <w:adjustRightInd w:val="0"/>
        <w:snapToGrid w:val="0"/>
        <w:spacing w:line="360" w:lineRule="auto"/>
        <w:ind w:firstLine="1446" w:firstLineChars="600"/>
        <w:jc w:val="right"/>
        <w:rPr>
          <w:rFonts w:ascii="宋体" w:eastAsia="宋体" w:cs="宋体"/>
          <w:b/>
          <w:kern w:val="0"/>
          <w:sz w:val="24"/>
        </w:rPr>
      </w:pPr>
      <w:r>
        <w:rPr>
          <w:rFonts w:hint="eastAsia" w:ascii="宋体" w:eastAsia="宋体" w:cs="宋体"/>
          <w:b/>
          <w:kern w:val="0"/>
          <w:sz w:val="24"/>
        </w:rPr>
        <w:t>磋商人：</w:t>
      </w:r>
      <w:r>
        <w:rPr>
          <w:rFonts w:hint="eastAsia" w:ascii="宋体" w:eastAsia="宋体" w:cs="宋体"/>
          <w:b/>
          <w:kern w:val="0"/>
          <w:sz w:val="24"/>
          <w:u w:val="single"/>
        </w:rPr>
        <w:t xml:space="preserve">                          </w:t>
      </w:r>
      <w:r>
        <w:rPr>
          <w:rFonts w:hint="eastAsia" w:ascii="宋体" w:eastAsia="宋体" w:cs="宋体"/>
          <w:b/>
          <w:kern w:val="0"/>
          <w:sz w:val="24"/>
        </w:rPr>
        <w:t>（盖单位章）</w:t>
      </w:r>
    </w:p>
    <w:p>
      <w:pPr>
        <w:autoSpaceDE w:val="0"/>
        <w:autoSpaceDN w:val="0"/>
        <w:adjustRightInd w:val="0"/>
        <w:snapToGrid w:val="0"/>
        <w:spacing w:line="360" w:lineRule="auto"/>
        <w:ind w:firstLine="1446" w:firstLineChars="600"/>
        <w:jc w:val="right"/>
        <w:rPr>
          <w:rFonts w:ascii="宋体" w:eastAsia="宋体" w:cs="宋体"/>
          <w:b/>
          <w:kern w:val="0"/>
          <w:sz w:val="24"/>
        </w:rPr>
      </w:pPr>
      <w:r>
        <w:rPr>
          <w:rFonts w:hint="eastAsia" w:ascii="宋体" w:eastAsia="宋体" w:cs="宋体"/>
          <w:b/>
          <w:kern w:val="0"/>
          <w:sz w:val="24"/>
        </w:rPr>
        <w:t>法定代表人或其授权代理人：</w:t>
      </w:r>
      <w:r>
        <w:rPr>
          <w:rFonts w:hint="eastAsia" w:ascii="宋体" w:eastAsia="宋体" w:cs="宋体"/>
          <w:b/>
          <w:kern w:val="0"/>
          <w:sz w:val="24"/>
          <w:u w:val="single"/>
        </w:rPr>
        <w:t xml:space="preserve">            </w:t>
      </w:r>
      <w:r>
        <w:rPr>
          <w:rFonts w:hint="eastAsia" w:ascii="宋体" w:eastAsia="宋体" w:cs="宋体"/>
          <w:b/>
          <w:kern w:val="0"/>
          <w:sz w:val="24"/>
        </w:rPr>
        <w:t>（签字）</w:t>
      </w:r>
    </w:p>
    <w:p>
      <w:pPr>
        <w:pStyle w:val="2"/>
        <w:jc w:val="right"/>
        <w:rPr>
          <w:rFonts w:ascii="宋体" w:eastAsia="宋体"/>
          <w:sz w:val="24"/>
        </w:rPr>
      </w:pPr>
      <w:r>
        <w:rPr>
          <w:rFonts w:hint="eastAsia" w:ascii="宋体" w:eastAsia="宋体" w:cs="宋体"/>
          <w:b/>
          <w:kern w:val="0"/>
          <w:sz w:val="24"/>
          <w:u w:val="single"/>
        </w:rPr>
        <w:t xml:space="preserve">           </w:t>
      </w:r>
      <w:r>
        <w:rPr>
          <w:rFonts w:hint="eastAsia" w:ascii="宋体" w:eastAsia="宋体" w:cs="宋体"/>
          <w:b/>
          <w:kern w:val="0"/>
          <w:sz w:val="24"/>
        </w:rPr>
        <w:t xml:space="preserve">年 </w:t>
      </w:r>
      <w:r>
        <w:rPr>
          <w:rFonts w:hint="eastAsia" w:ascii="宋体" w:eastAsia="宋体" w:cs="宋体"/>
          <w:b/>
          <w:kern w:val="0"/>
          <w:sz w:val="24"/>
          <w:u w:val="single"/>
        </w:rPr>
        <w:t xml:space="preserve">         </w:t>
      </w:r>
      <w:r>
        <w:rPr>
          <w:rFonts w:hint="eastAsia" w:ascii="宋体" w:eastAsia="宋体" w:cs="宋体"/>
          <w:b/>
          <w:kern w:val="0"/>
          <w:sz w:val="24"/>
        </w:rPr>
        <w:t>月</w:t>
      </w:r>
      <w:r>
        <w:rPr>
          <w:rFonts w:hint="eastAsia" w:ascii="宋体" w:eastAsia="宋体" w:cs="宋体"/>
          <w:b/>
          <w:kern w:val="0"/>
          <w:sz w:val="24"/>
          <w:u w:val="single"/>
        </w:rPr>
        <w:t xml:space="preserve">      </w:t>
      </w:r>
      <w:r>
        <w:rPr>
          <w:rFonts w:hint="eastAsia" w:ascii="宋体" w:eastAsia="宋体" w:cs="宋体"/>
          <w:b/>
          <w:kern w:val="0"/>
          <w:sz w:val="24"/>
        </w:rPr>
        <w:t>日</w:t>
      </w:r>
    </w:p>
    <w:p>
      <w:pPr>
        <w:spacing w:after="120"/>
      </w:pPr>
    </w:p>
    <w:p>
      <w:pPr>
        <w:autoSpaceDE w:val="0"/>
        <w:autoSpaceDN w:val="0"/>
        <w:adjustRightInd w:val="0"/>
        <w:snapToGrid w:val="0"/>
        <w:spacing w:line="288" w:lineRule="auto"/>
        <w:jc w:val="left"/>
        <w:rPr>
          <w:rFonts w:ascii="仿宋" w:eastAsia="仿宋"/>
          <w:bCs/>
          <w:sz w:val="44"/>
          <w:szCs w:val="44"/>
        </w:rPr>
        <w:sectPr>
          <w:pgSz w:w="11906" w:h="16838"/>
          <w:pgMar w:top="1418" w:right="1418" w:bottom="1418" w:left="1418" w:header="851" w:footer="992" w:gutter="0"/>
          <w:cols w:space="720" w:num="1"/>
          <w:docGrid w:linePitch="312" w:charSpace="0"/>
        </w:sectPr>
      </w:pPr>
    </w:p>
    <w:p>
      <w:pPr>
        <w:pStyle w:val="2"/>
      </w:pPr>
    </w:p>
    <w:p>
      <w:pPr>
        <w:jc w:val="center"/>
        <w:outlineLvl w:val="1"/>
        <w:rPr>
          <w:rFonts w:cs="仿宋_GB2312" w:asciiTheme="minorEastAsia" w:hAnsiTheme="minorEastAsia" w:eastAsiaTheme="minorEastAsia"/>
          <w:b/>
          <w:bCs/>
          <w:sz w:val="36"/>
          <w:szCs w:val="32"/>
        </w:rPr>
      </w:pPr>
      <w:bookmarkStart w:id="506" w:name="_Toc55665162"/>
      <w:r>
        <w:rPr>
          <w:rFonts w:hint="eastAsia" w:cs="仿宋_GB2312" w:asciiTheme="minorEastAsia" w:hAnsiTheme="minorEastAsia" w:eastAsiaTheme="minorEastAsia"/>
          <w:b/>
          <w:bCs/>
          <w:sz w:val="36"/>
          <w:szCs w:val="32"/>
        </w:rPr>
        <w:t>最终磋商报价表</w:t>
      </w:r>
      <w:bookmarkEnd w:id="506"/>
    </w:p>
    <w:p>
      <w:pPr>
        <w:autoSpaceDE w:val="0"/>
        <w:autoSpaceDN w:val="0"/>
        <w:adjustRightInd w:val="0"/>
        <w:snapToGrid w:val="0"/>
        <w:spacing w:line="360" w:lineRule="auto"/>
        <w:jc w:val="right"/>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lang w:val="zh-CN"/>
        </w:rPr>
        <w:t>单位</w:t>
      </w:r>
      <w:r>
        <w:rPr>
          <w:rFonts w:hint="eastAsia" w:cs="仿宋_GB2312" w:asciiTheme="minorEastAsia" w:hAnsiTheme="minorEastAsia" w:eastAsiaTheme="minorEastAsia"/>
          <w:b/>
          <w:sz w:val="28"/>
          <w:szCs w:val="28"/>
        </w:rPr>
        <w:t xml:space="preserve"> </w:t>
      </w:r>
      <w:r>
        <w:rPr>
          <w:rFonts w:hint="eastAsia" w:cs="仿宋_GB2312" w:asciiTheme="minorEastAsia" w:hAnsiTheme="minorEastAsia" w:eastAsiaTheme="minorEastAsia"/>
          <w:b/>
          <w:sz w:val="28"/>
          <w:szCs w:val="28"/>
          <w:lang w:val="zh-CN"/>
        </w:rPr>
        <w:t>：元</w:t>
      </w:r>
      <w:r>
        <w:rPr>
          <w:rFonts w:hint="eastAsia" w:cs="仿宋_GB2312" w:asciiTheme="minorEastAsia" w:hAnsiTheme="minorEastAsia" w:eastAsiaTheme="minorEastAsia"/>
          <w:b/>
          <w:sz w:val="28"/>
          <w:szCs w:val="28"/>
        </w:rPr>
        <w:t xml:space="preserve"> </w:t>
      </w:r>
    </w:p>
    <w:tbl>
      <w:tblPr>
        <w:tblStyle w:val="50"/>
        <w:tblW w:w="0" w:type="auto"/>
        <w:jc w:val="center"/>
        <w:tblLayout w:type="fixed"/>
        <w:tblCellMar>
          <w:top w:w="0" w:type="dxa"/>
          <w:left w:w="108" w:type="dxa"/>
          <w:bottom w:w="0" w:type="dxa"/>
          <w:right w:w="108" w:type="dxa"/>
        </w:tblCellMar>
      </w:tblPr>
      <w:tblGrid>
        <w:gridCol w:w="2759"/>
        <w:gridCol w:w="1820"/>
        <w:gridCol w:w="1747"/>
        <w:gridCol w:w="1482"/>
        <w:gridCol w:w="1478"/>
      </w:tblGrid>
      <w:tr>
        <w:tblPrEx>
          <w:tblCellMar>
            <w:top w:w="0" w:type="dxa"/>
            <w:left w:w="108" w:type="dxa"/>
            <w:bottom w:w="0" w:type="dxa"/>
            <w:right w:w="108" w:type="dxa"/>
          </w:tblCellMar>
        </w:tblPrEx>
        <w:trPr>
          <w:trHeight w:val="1397" w:hRule="atLeast"/>
          <w:jc w:val="center"/>
        </w:trPr>
        <w:tc>
          <w:tcPr>
            <w:tcW w:w="2759"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jc w:val="right"/>
              <w:rPr>
                <w:rFonts w:cs="宋体" w:asciiTheme="minorEastAsia" w:hAnsiTheme="minorEastAsia" w:eastAsiaTheme="minorEastAsia"/>
                <w:szCs w:val="21"/>
              </w:rPr>
            </w:pPr>
            <w:r>
              <w:rPr>
                <w:rFonts w:hint="eastAsia" w:cs="宋体" w:asciiTheme="minorEastAsia" w:hAnsiTheme="minorEastAsia" w:eastAsiaTheme="minorEastAsia"/>
                <w:szCs w:val="21"/>
                <w:lang w:val="zh-CN"/>
              </w:rPr>
              <w:t>报价内容</w:t>
            </w:r>
          </w:p>
          <w:p>
            <w:pPr>
              <w:autoSpaceDE w:val="0"/>
              <w:autoSpaceDN w:val="0"/>
              <w:adjustRightInd w:val="0"/>
              <w:snapToGrid w:val="0"/>
              <w:spacing w:line="360" w:lineRule="auto"/>
              <w:ind w:left="-1" w:hanging="419"/>
              <w:rPr>
                <w:rFonts w:cs="宋体" w:asciiTheme="minorEastAsia" w:hAnsiTheme="minorEastAsia" w:eastAsiaTheme="minorEastAsia"/>
                <w:szCs w:val="21"/>
              </w:rPr>
            </w:pPr>
          </w:p>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供应商</w:t>
            </w:r>
          </w:p>
        </w:tc>
        <w:tc>
          <w:tcPr>
            <w:tcW w:w="18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cs="宋体" w:asciiTheme="minorEastAsia" w:hAnsiTheme="minorEastAsia" w:eastAsiaTheme="minorEastAsia"/>
                <w:szCs w:val="21"/>
                <w:lang w:val="zh-CN"/>
              </w:rPr>
            </w:pPr>
            <w:r>
              <w:rPr>
                <w:rFonts w:hint="eastAsia" w:cs="宋体" w:asciiTheme="minorEastAsia" w:hAnsiTheme="minorEastAsia" w:eastAsiaTheme="minorEastAsia"/>
                <w:szCs w:val="21"/>
              </w:rPr>
              <w:t>总报价(元)</w:t>
            </w:r>
          </w:p>
        </w:tc>
        <w:tc>
          <w:tcPr>
            <w:tcW w:w="174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工期</w:t>
            </w:r>
          </w:p>
          <w:p>
            <w:pPr>
              <w:autoSpaceDE w:val="0"/>
              <w:autoSpaceDN w:val="0"/>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（日历天）</w:t>
            </w:r>
          </w:p>
        </w:tc>
        <w:tc>
          <w:tcPr>
            <w:tcW w:w="14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firstLine="210" w:firstLineChars="10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质量等级</w:t>
            </w:r>
          </w:p>
        </w:tc>
        <w:tc>
          <w:tcPr>
            <w:tcW w:w="14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项目经理</w:t>
            </w:r>
          </w:p>
        </w:tc>
      </w:tr>
      <w:tr>
        <w:tblPrEx>
          <w:tblCellMar>
            <w:top w:w="0" w:type="dxa"/>
            <w:left w:w="108" w:type="dxa"/>
            <w:bottom w:w="0" w:type="dxa"/>
            <w:right w:w="108" w:type="dxa"/>
          </w:tblCellMar>
        </w:tblPrEx>
        <w:trPr>
          <w:trHeight w:val="1168" w:hRule="atLeast"/>
          <w:jc w:val="center"/>
        </w:trPr>
        <w:tc>
          <w:tcPr>
            <w:tcW w:w="27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p>
        </w:tc>
        <w:tc>
          <w:tcPr>
            <w:tcW w:w="18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1747"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14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p>
        </w:tc>
        <w:tc>
          <w:tcPr>
            <w:tcW w:w="14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cs="宋体" w:asciiTheme="minorEastAsia" w:hAnsiTheme="minorEastAsia" w:eastAsiaTheme="minorEastAsia"/>
                <w:szCs w:val="21"/>
              </w:rPr>
            </w:pPr>
          </w:p>
        </w:tc>
      </w:tr>
      <w:tr>
        <w:tblPrEx>
          <w:tblCellMar>
            <w:top w:w="0" w:type="dxa"/>
            <w:left w:w="108" w:type="dxa"/>
            <w:bottom w:w="0" w:type="dxa"/>
            <w:right w:w="108" w:type="dxa"/>
          </w:tblCellMar>
        </w:tblPrEx>
        <w:trPr>
          <w:trHeight w:val="1168" w:hRule="atLeast"/>
          <w:jc w:val="center"/>
        </w:trPr>
        <w:tc>
          <w:tcPr>
            <w:tcW w:w="9286"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总计：</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人民币大写：                    ￥：       元</w:t>
            </w:r>
          </w:p>
        </w:tc>
      </w:tr>
      <w:tr>
        <w:tblPrEx>
          <w:tblCellMar>
            <w:top w:w="0" w:type="dxa"/>
            <w:left w:w="108" w:type="dxa"/>
            <w:bottom w:w="0" w:type="dxa"/>
            <w:right w:w="108" w:type="dxa"/>
          </w:tblCellMar>
        </w:tblPrEx>
        <w:trPr>
          <w:trHeight w:val="1168" w:hRule="atLeast"/>
          <w:jc w:val="center"/>
        </w:trPr>
        <w:tc>
          <w:tcPr>
            <w:tcW w:w="9286"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备注：表内报价内容以元为单位，精确到分。</w:t>
            </w:r>
          </w:p>
        </w:tc>
      </w:tr>
    </w:tbl>
    <w:p>
      <w:pPr>
        <w:autoSpaceDE w:val="0"/>
        <w:autoSpaceDN w:val="0"/>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备注：我单位承诺所有分部分项工程量及其他费用以最终磋商报价按总报价的首次和最终磋商报价相同下降比例下浮报价。</w:t>
      </w:r>
    </w:p>
    <w:p>
      <w:pPr>
        <w:autoSpaceDE w:val="0"/>
        <w:autoSpaceDN w:val="0"/>
        <w:adjustRightInd w:val="0"/>
        <w:snapToGrid w:val="0"/>
        <w:spacing w:line="360" w:lineRule="auto"/>
        <w:ind w:firstLine="945" w:firstLineChars="45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供应商</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zh-CN"/>
        </w:rPr>
        <w:t>法定代表人</w:t>
      </w:r>
      <w:r>
        <w:rPr>
          <w:rFonts w:hint="eastAsia" w:cs="宋体" w:asciiTheme="minorEastAsia" w:hAnsiTheme="minorEastAsia" w:eastAsiaTheme="minorEastAsia"/>
          <w:szCs w:val="21"/>
        </w:rPr>
        <w:t>或</w:t>
      </w:r>
      <w:r>
        <w:rPr>
          <w:rFonts w:hint="eastAsia" w:cs="宋体" w:asciiTheme="minorEastAsia" w:hAnsiTheme="minorEastAsia" w:eastAsiaTheme="minorEastAsia"/>
          <w:szCs w:val="21"/>
          <w:lang w:val="zh-CN"/>
        </w:rPr>
        <w:t>授权代表</w:t>
      </w:r>
    </w:p>
    <w:p>
      <w:pPr>
        <w:autoSpaceDE w:val="0"/>
        <w:autoSpaceDN w:val="0"/>
        <w:adjustRightInd w:val="0"/>
        <w:snapToGrid w:val="0"/>
        <w:spacing w:line="360" w:lineRule="auto"/>
        <w:ind w:firstLine="840" w:firstLineChars="400"/>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（公章）：                                          （签字或盖章）：</w:t>
      </w:r>
    </w:p>
    <w:p>
      <w:pPr>
        <w:autoSpaceDE w:val="0"/>
        <w:autoSpaceDN w:val="0"/>
        <w:adjustRightInd w:val="0"/>
        <w:snapToGrid w:val="0"/>
        <w:spacing w:line="360" w:lineRule="auto"/>
        <w:ind w:firstLine="210" w:firstLineChars="100"/>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 xml:space="preserve">                                                                       年 </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月</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日</w:t>
      </w:r>
    </w:p>
    <w:p>
      <w:pPr>
        <w:autoSpaceDE w:val="0"/>
        <w:autoSpaceDN w:val="0"/>
        <w:adjustRightInd w:val="0"/>
        <w:snapToGrid w:val="0"/>
        <w:spacing w:line="36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highlight w:val="yellow"/>
        </w:rPr>
        <w:t>（此最终磋商报价表请各单位提前盖好章手持多带几份，磋商过程中要求提交最终磋商报价时再填写提交）</w:t>
      </w:r>
    </w:p>
    <w:sectPr>
      <w:footerReference r:id="rId9" w:type="first"/>
      <w:footerReference r:id="rId8" w:type="default"/>
      <w:pgSz w:w="16838" w:h="11906" w:orient="landscape"/>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doni MT">
    <w:panose1 w:val="02070603080606020203"/>
    <w:charset w:val="00"/>
    <w:family w:val="roman"/>
    <w:pitch w:val="default"/>
    <w:sig w:usb0="00000003" w:usb1="00000000" w:usb2="00000000" w:usb3="00000000" w:csb0="20000001" w:csb1="00000000"/>
  </w:font>
  <w:font w:name="新宋体">
    <w:panose1 w:val="02010609030101010101"/>
    <w:charset w:val="86"/>
    <w:family w:val="modern"/>
    <w:pitch w:val="default"/>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rPr>
        <w:rStyle w:val="54"/>
      </w:rP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0" b="0"/>
              <wp:wrapNone/>
              <wp:docPr id="4" name="文本框 14"/>
              <wp:cNvGraphicFramePr/>
              <a:graphic xmlns:a="http://schemas.openxmlformats.org/drawingml/2006/main">
                <a:graphicData uri="http://schemas.microsoft.com/office/word/2010/wordprocessingShape">
                  <wps:wsp>
                    <wps:cNvSpPr/>
                    <wps:spPr>
                      <a:xfrm>
                        <a:off x="0" y="0"/>
                        <a:ext cx="125095" cy="152400"/>
                      </a:xfrm>
                      <a:prstGeom prst="rect">
                        <a:avLst/>
                      </a:prstGeom>
                      <a:noFill/>
                      <a:ln w="9525" cap="flat" cmpd="sng">
                        <a:noFill/>
                        <a:prstDash val="solid"/>
                        <a:miter/>
                      </a:ln>
                    </wps:spPr>
                    <wps:txbx>
                      <w:txbxContent>
                        <w:p>
                          <w:pPr>
                            <w:pStyle w:val="33"/>
                          </w:pPr>
                          <w:r>
                            <w:fldChar w:fldCharType="begin"/>
                          </w:r>
                          <w:r>
                            <w:instrText xml:space="preserve"> PAGE  \* MERGEFORMAT </w:instrText>
                          </w:r>
                          <w:r>
                            <w:fldChar w:fldCharType="separate"/>
                          </w:r>
                          <w:r>
                            <w:t>85</w:t>
                          </w:r>
                          <w:r>
                            <w:fldChar w:fldCharType="end"/>
                          </w:r>
                        </w:p>
                      </w:txbxContent>
                    </wps:txbx>
                    <wps:bodyPr vert="horz" wrap="none" lIns="0" tIns="0" rIns="0" bIns="0" anchor="t" anchorCtr="0" upright="1">
                      <a:spAutoFit/>
                    </wps:bodyPr>
                  </wps:wsp>
                </a:graphicData>
              </a:graphic>
            </wp:anchor>
          </w:drawing>
        </mc:Choice>
        <mc:Fallback>
          <w:pict>
            <v:rect id="文本框 14" o:spid="_x0000_s1026" o:spt="1"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H/te9EAAAAD&#10;AQAADwAAAGRycy9kb3ducmV2LnhtbE2PzU7DMBCE70h9B2srcaN2IwQlZNMDUiVAXJryAG68+RH2&#10;OrLdprw9Lhe4rDSa0cy31fbirDhTiKNnhPVKgSBuvRm5R/g87O42IGLSbLT1TAjfFGFbL24qXRo/&#10;857OTepFLuFYaoQhpamUMrYDOR1XfiLOXueD0ynL0EsT9JzLnZWFUg/S6ZHzwqAnehmo/WpODkEe&#10;mt28aWxQ/r3oPuzb674jj3i7XKtnEIku6S8MV/yMDnVmOvoTmygsQn4k/d6r9/QI4ohQ3CuQdSX/&#10;s9c/UEsDBBQAAAAIAIdO4kAIRei6BAIAAPUDAAAOAAAAZHJzL2Uyb0RvYy54bWytU0tu2zAQ3Rfo&#10;HQjua31gF41gOQhqpChQtAHSHoCmKIkAf+DQltwDtDfoqpvuey6fo0NKdoJ0k0U25FAcvXnvzXB9&#10;PWpFDsKDtKamxSKnRBhuG2m6mn77evvmHSUQmGmYskbU9CiAXm9ev1oPrhKl7a1qhCcIYqAaXE37&#10;EFyVZcB7oRksrBMGL1vrNQt49F3WeDYgulZZmedvs8H6xnnLBQB+3U6XdEb0zwG0bSu52Fq+18KE&#10;CdULxQJKgl46oJvEtm0FD1/aFkQgqqaoNKQVi2C8i2u2WbOq88z1ks8U2HMoPNGkmTRY9AK1ZYGR&#10;vZf/QWnJvQXbhgW3OpuEJEdQRZE/8ea+Z04kLWg1uIvp8HKw/PPhzhPZ1HRJiWEaG3769fP0++/p&#10;zw9SLKM/g4MK0+7dnZ9PgGEUO7Zexx1lkDF5erx4KsZAOH4sylV+taKE41WxKpd58jx7+Nl5CB+E&#10;1SQGNfXYsuQkO3yCgAUx9ZwSaxl7K5VKbVOGDDW9WpURnuEotjgCGGqHcsB0CeZRfoTZMujJgeE0&#10;gFWymfqvZRBRG5ZSBreoeNIYozDuxln4zjZHtAtfDzLtrf9OyYCzU1ODT4US9dFga+KYnQN/Dnbn&#10;gBmOP9YUiU7h+zCN49552fWIWyTe4G72AbUmCyKNqfbMDqch0Z0nN47b43PKenitm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8f+170QAAAAMBAAAPAAAAAAAAAAEAIAAAACIAAABkcnMvZG93bnJl&#10;di54bWxQSwECFAAUAAAACACHTuJACEXougQCAAD1AwAADgAAAAAAAAABACAAAAAgAQAAZHJzL2Uy&#10;b0RvYy54bWxQSwUGAAAAAAYABgBZAQAAlgUAAAAA&#10;">
              <v:fill on="f" focussize="0,0"/>
              <v:stroke on="f" joinstyle="miter"/>
              <v:imagedata o:title=""/>
              <o:lock v:ext="edit" aspectratio="f"/>
              <v:textbox inset="0mm,0mm,0mm,0mm" style="mso-fit-shape-to-text:t;">
                <w:txbxContent>
                  <w:p>
                    <w:pPr>
                      <w:pStyle w:val="33"/>
                    </w:pPr>
                    <w:r>
                      <w:fldChar w:fldCharType="begin"/>
                    </w:r>
                    <w:r>
                      <w:instrText xml:space="preserve"> PAGE  \* MERGEFORMAT </w:instrText>
                    </w:r>
                    <w:r>
                      <w:fldChar w:fldCharType="separate"/>
                    </w:r>
                    <w:r>
                      <w:t>85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2230" cy="152400"/>
              <wp:effectExtent l="0" t="0" r="0" b="0"/>
              <wp:wrapNone/>
              <wp:docPr id="7" name="文本框 15"/>
              <wp:cNvGraphicFramePr/>
              <a:graphic xmlns:a="http://schemas.openxmlformats.org/drawingml/2006/main">
                <a:graphicData uri="http://schemas.microsoft.com/office/word/2010/wordprocessingShape">
                  <wps:wsp>
                    <wps:cNvSpPr/>
                    <wps:spPr>
                      <a:xfrm>
                        <a:off x="0" y="0"/>
                        <a:ext cx="62230" cy="152400"/>
                      </a:xfrm>
                      <a:prstGeom prst="rect">
                        <a:avLst/>
                      </a:prstGeom>
                      <a:noFill/>
                      <a:ln w="9525" cap="flat" cmpd="sng">
                        <a:noFill/>
                        <a:prstDash val="solid"/>
                        <a:miter/>
                      </a:ln>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5" o:spid="_x0000_s1026" o:spt="1" style="position:absolute;left:0pt;margin-top:0pt;height:12pt;width:4.9pt;mso-position-horizontal:center;mso-position-horizontal-relative:margin;mso-wrap-style:none;z-index:251659264;mso-width-relative:page;mso-height-relative:page;" filled="f" stroked="f" coordsize="21600,21600" o:gfxdata="UEsDBAoAAAAAAIdO4kAAAAAAAAAAAAAAAAAEAAAAZHJzL1BLAwQUAAAACACHTuJATLvi/tEAAAAC&#10;AQAADwAAAGRycy9kb3ducmV2LnhtbE2PzWrDMBCE74W8g9hCb40UE0rqWs6hEEhDL3H6AIq1/qHS&#10;ykhKnL59t720l4Fllplvqu3NO3HFmMZAGlZLBQKpDXakXsPHafe4AZGyIWtcINTwhQm29eKuMqUN&#10;Mx3x2uRecAil0mgYcp5KKVM7oDdpGSYk9roQvcl8xl7aaGYO904WSj1Jb0bihsFM+Dpg+9lcvAZ5&#10;anbzpnFRhUPRvbu3/bHDoPXD/Uq9gMh4y3/P8IPP6FAz0zlcyCbhNPCQ/KvsPfOIs4ZirUDWlfyP&#10;Xn8DUEsDBBQAAAAIAIdO4kD4l+W1BQIAAPQDAAAOAAAAZHJzL2Uyb0RvYy54bWytU0tu2zAQ3Rfo&#10;HQjua31ap61gOShqpChQtAGSHICmKIkAf+DQltwDtDfoqpvucy6fo0NKdoJ0k0U35FAcvXnvzXB1&#10;OWpF9sKDtKamxSKnRBhuG2m6mt7dXr16RwkEZhqmrBE1PQigl+uXL1aDq0Rpe6sa4QmCGKgGV9M+&#10;BFdlGfBeaAYL64TBy9Z6zQIefZc1ng2IrlVW5vlFNljfOG+5AMCvm+mSzoj+OYC2bSUXG8t3Wpgw&#10;oXqhWEBJ0EsHdJ3Ytq3g4VvbgghE1RSVhrRiEYy3cc3WK1Z1nrle8pkCew6FJ5o0kwaLnqE2LDCy&#10;8/IfKC25t2DbsOBWZ5OQ5AiqKPIn3tz0zImkBa0GdzYd/h8s/7q/9kQ2NX1LiWEaG3789fP4+/74&#10;5wcpltGfwUGFaTfu2s8nwDCKHVuv444yyJg8PZw9FWMgHD9elOVrNJvjTbEs3+TJ8uzhX+chfBJW&#10;kxjU1GPHkpFs/wUC1sPUU0osZeyVVCp1TRky1PT9slwiPMNJbHECMNQO1YDpEsyj/AizYdCTPcNh&#10;AKtkM7VfyyCiNCylDG5R8CQxRmHcjrPurW0O6BY+HmTaW/+dkgFHp6YGXwol6rPBzsQpOwX+FGxP&#10;ATMcf6wpEp3Cj2Gaxp3zsusRt0i8wX3YBdSaLIg0ptozOxyGRHce3Dhtj88p6+Gxr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Lvi/tEAAAACAQAADwAAAAAAAAABACAAAAAiAAAAZHJzL2Rvd25y&#10;ZXYueG1sUEsBAhQAFAAAAAgAh07iQPiX5bUFAgAA9AMAAA4AAAAAAAAAAQAgAAAAIAEAAGRycy9l&#10;Mm9Eb2MueG1sUEsFBgAAAAAGAAYAWQEAAJcFAAAAAA==&#10;">
              <v:fill on="f" focussize="0,0"/>
              <v:stroke on="f" joinstyle="miter"/>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B06C222B"/>
    <w:multiLevelType w:val="singleLevel"/>
    <w:tmpl w:val="B06C222B"/>
    <w:lvl w:ilvl="0" w:tentative="0">
      <w:start w:val="1"/>
      <w:numFmt w:val="decimal"/>
      <w:suff w:val="nothing"/>
      <w:lvlText w:val="（%1）"/>
      <w:lvlJc w:val="left"/>
    </w:lvl>
  </w:abstractNum>
  <w:abstractNum w:abstractNumId="1">
    <w:nsid w:val="D2ADF8A8"/>
    <w:multiLevelType w:val="singleLevel"/>
    <w:tmpl w:val="D2ADF8A8"/>
    <w:lvl w:ilvl="0" w:tentative="0">
      <w:start w:val="1"/>
      <w:numFmt w:val="decimal"/>
      <w:suff w:val="nothing"/>
      <w:lvlText w:val="%1）"/>
      <w:lvlJc w:val="left"/>
    </w:lvl>
  </w:abstractNum>
  <w:abstractNum w:abstractNumId="2">
    <w:nsid w:val="0000000E"/>
    <w:multiLevelType w:val="multilevel"/>
    <w:tmpl w:val="0000000E"/>
    <w:lvl w:ilvl="0" w:tentative="0">
      <w:start w:val="1"/>
      <w:numFmt w:val="decimal"/>
      <w:pStyle w:val="91"/>
      <w:lvlText w:val="%1）"/>
      <w:lvlJc w:val="left"/>
      <w:pPr>
        <w:tabs>
          <w:tab w:val="left" w:pos="0"/>
        </w:tabs>
        <w:ind w:left="1560" w:hanging="720"/>
      </w:pPr>
      <w:rPr>
        <w:rFonts w:hint="eastAsia"/>
        <w:snapToGrid w:val="0"/>
        <w:kern w:val="0"/>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0"/>
        </w:tabs>
        <w:ind w:left="840" w:hanging="420"/>
      </w:pPr>
      <w:rPr>
        <w:rFonts w:hint="default" w:ascii="Wingdings" w:hAnsi="Wingdings"/>
      </w:rPr>
    </w:lvl>
    <w:lvl w:ilvl="1" w:tentative="0">
      <w:start w:val="1"/>
      <w:numFmt w:val="bullet"/>
      <w:pStyle w:val="25"/>
      <w:lvlText w:val=""/>
      <w:lvlPicBulletId w:val="1"/>
      <w:lvlJc w:val="left"/>
      <w:pPr>
        <w:tabs>
          <w:tab w:val="left" w:pos="0"/>
        </w:tabs>
        <w:ind w:left="840" w:hanging="420"/>
      </w:pPr>
      <w:rPr>
        <w:rFonts w:hint="default" w:ascii="Symbol" w:hAnsi="Symbol"/>
        <w:color w:val="auto"/>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928"/>
        </w:tabs>
        <w:ind w:left="928" w:hanging="360"/>
      </w:pPr>
      <w:rPr>
        <w:rFonts w:hint="default"/>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tabs>
          <w:tab w:val="left" w:pos="0"/>
        </w:tabs>
        <w:ind w:left="1146" w:hanging="720"/>
      </w:pPr>
      <w:rPr>
        <w:rFonts w:hint="default"/>
      </w:rPr>
    </w:lvl>
    <w:lvl w:ilvl="1" w:tentative="0">
      <w:start w:val="1"/>
      <w:numFmt w:val="lowerLetter"/>
      <w:lvlText w:val="%2)"/>
      <w:lvlJc w:val="left"/>
      <w:pPr>
        <w:tabs>
          <w:tab w:val="left" w:pos="0"/>
        </w:tabs>
        <w:ind w:left="1266" w:hanging="420"/>
      </w:pPr>
    </w:lvl>
    <w:lvl w:ilvl="2" w:tentative="0">
      <w:start w:val="1"/>
      <w:numFmt w:val="lowerRoman"/>
      <w:lvlText w:val="%3."/>
      <w:lvlJc w:val="right"/>
      <w:pPr>
        <w:tabs>
          <w:tab w:val="left" w:pos="0"/>
        </w:tabs>
        <w:ind w:left="1686" w:hanging="420"/>
      </w:pPr>
    </w:lvl>
    <w:lvl w:ilvl="3" w:tentative="0">
      <w:start w:val="1"/>
      <w:numFmt w:val="decimal"/>
      <w:lvlText w:val="%4."/>
      <w:lvlJc w:val="left"/>
      <w:pPr>
        <w:tabs>
          <w:tab w:val="left" w:pos="0"/>
        </w:tabs>
        <w:ind w:left="2106" w:hanging="420"/>
      </w:pPr>
    </w:lvl>
    <w:lvl w:ilvl="4" w:tentative="0">
      <w:start w:val="1"/>
      <w:numFmt w:val="lowerLetter"/>
      <w:lvlText w:val="%5)"/>
      <w:lvlJc w:val="left"/>
      <w:pPr>
        <w:tabs>
          <w:tab w:val="left" w:pos="0"/>
        </w:tabs>
        <w:ind w:left="2526" w:hanging="420"/>
      </w:pPr>
    </w:lvl>
    <w:lvl w:ilvl="5" w:tentative="0">
      <w:start w:val="1"/>
      <w:numFmt w:val="lowerRoman"/>
      <w:lvlText w:val="%6."/>
      <w:lvlJc w:val="right"/>
      <w:pPr>
        <w:tabs>
          <w:tab w:val="left" w:pos="0"/>
        </w:tabs>
        <w:ind w:left="2946" w:hanging="420"/>
      </w:pPr>
    </w:lvl>
    <w:lvl w:ilvl="6" w:tentative="0">
      <w:start w:val="1"/>
      <w:numFmt w:val="decimal"/>
      <w:lvlText w:val="%7."/>
      <w:lvlJc w:val="left"/>
      <w:pPr>
        <w:tabs>
          <w:tab w:val="left" w:pos="0"/>
        </w:tabs>
        <w:ind w:left="3366" w:hanging="420"/>
      </w:pPr>
    </w:lvl>
    <w:lvl w:ilvl="7" w:tentative="0">
      <w:start w:val="1"/>
      <w:numFmt w:val="lowerLetter"/>
      <w:lvlText w:val="%8)"/>
      <w:lvlJc w:val="left"/>
      <w:pPr>
        <w:tabs>
          <w:tab w:val="left" w:pos="0"/>
        </w:tabs>
        <w:ind w:left="3786" w:hanging="420"/>
      </w:pPr>
    </w:lvl>
    <w:lvl w:ilvl="8" w:tentative="0">
      <w:start w:val="1"/>
      <w:numFmt w:val="lowerRoman"/>
      <w:lvlText w:val="%9."/>
      <w:lvlJc w:val="right"/>
      <w:pPr>
        <w:tabs>
          <w:tab w:val="left" w:pos="0"/>
        </w:tabs>
        <w:ind w:left="4206" w:hanging="420"/>
      </w:pPr>
    </w:lvl>
  </w:abstractNum>
  <w:abstractNum w:abstractNumId="6">
    <w:nsid w:val="0ACB36DC"/>
    <w:multiLevelType w:val="multilevel"/>
    <w:tmpl w:val="0ACB36DC"/>
    <w:lvl w:ilvl="0" w:tentative="0">
      <w:start w:val="1"/>
      <w:numFmt w:val="decimal"/>
      <w:lvlText w:val="（%1）"/>
      <w:lvlJc w:val="left"/>
      <w:pPr>
        <w:tabs>
          <w:tab w:val="left" w:pos="1120"/>
        </w:tabs>
        <w:ind w:left="1120" w:hanging="420"/>
      </w:pPr>
    </w:lvl>
    <w:lvl w:ilvl="1" w:tentative="0">
      <w:start w:val="1"/>
      <w:numFmt w:val="decimal"/>
      <w:lvlText w:val="%2."/>
      <w:lvlJc w:val="left"/>
      <w:pPr>
        <w:tabs>
          <w:tab w:val="left" w:pos="840"/>
        </w:tabs>
        <w:ind w:left="840" w:hanging="420"/>
      </w:pPr>
      <w:rPr>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E50488B"/>
    <w:multiLevelType w:val="multilevel"/>
    <w:tmpl w:val="0E50488B"/>
    <w:lvl w:ilvl="0" w:tentative="0">
      <w:start w:val="1"/>
      <w:numFmt w:val="japaneseCounting"/>
      <w:lvlText w:val="（%1）"/>
      <w:lvlJc w:val="left"/>
      <w:pPr>
        <w:tabs>
          <w:tab w:val="left" w:pos="0"/>
        </w:tabs>
        <w:ind w:left="945" w:hanging="945"/>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13707038"/>
    <w:multiLevelType w:val="multilevel"/>
    <w:tmpl w:val="13707038"/>
    <w:lvl w:ilvl="0" w:tentative="0">
      <w:start w:val="1"/>
      <w:numFmt w:val="japaneseCounting"/>
      <w:lvlText w:val="%1、"/>
      <w:lvlJc w:val="left"/>
      <w:pPr>
        <w:tabs>
          <w:tab w:val="left" w:pos="0"/>
        </w:tabs>
        <w:ind w:left="3943" w:hanging="630"/>
      </w:pPr>
      <w:rPr>
        <w:rFonts w:hint="default"/>
      </w:rPr>
    </w:lvl>
    <w:lvl w:ilvl="1" w:tentative="0">
      <w:start w:val="1"/>
      <w:numFmt w:val="lowerLetter"/>
      <w:lvlText w:val="%2)"/>
      <w:lvlJc w:val="left"/>
      <w:pPr>
        <w:tabs>
          <w:tab w:val="left" w:pos="0"/>
        </w:tabs>
        <w:ind w:left="4153" w:hanging="420"/>
      </w:pPr>
    </w:lvl>
    <w:lvl w:ilvl="2" w:tentative="0">
      <w:start w:val="1"/>
      <w:numFmt w:val="lowerRoman"/>
      <w:lvlText w:val="%3."/>
      <w:lvlJc w:val="right"/>
      <w:pPr>
        <w:tabs>
          <w:tab w:val="left" w:pos="0"/>
        </w:tabs>
        <w:ind w:left="4573" w:hanging="420"/>
      </w:pPr>
    </w:lvl>
    <w:lvl w:ilvl="3" w:tentative="0">
      <w:start w:val="1"/>
      <w:numFmt w:val="decimal"/>
      <w:lvlText w:val="%4."/>
      <w:lvlJc w:val="left"/>
      <w:pPr>
        <w:tabs>
          <w:tab w:val="left" w:pos="0"/>
        </w:tabs>
        <w:ind w:left="4993" w:hanging="420"/>
      </w:pPr>
    </w:lvl>
    <w:lvl w:ilvl="4" w:tentative="0">
      <w:start w:val="1"/>
      <w:numFmt w:val="lowerLetter"/>
      <w:lvlText w:val="%5)"/>
      <w:lvlJc w:val="left"/>
      <w:pPr>
        <w:tabs>
          <w:tab w:val="left" w:pos="0"/>
        </w:tabs>
        <w:ind w:left="5413" w:hanging="420"/>
      </w:pPr>
    </w:lvl>
    <w:lvl w:ilvl="5" w:tentative="0">
      <w:start w:val="1"/>
      <w:numFmt w:val="lowerRoman"/>
      <w:lvlText w:val="%6."/>
      <w:lvlJc w:val="right"/>
      <w:pPr>
        <w:tabs>
          <w:tab w:val="left" w:pos="0"/>
        </w:tabs>
        <w:ind w:left="5833" w:hanging="420"/>
      </w:pPr>
    </w:lvl>
    <w:lvl w:ilvl="6" w:tentative="0">
      <w:start w:val="1"/>
      <w:numFmt w:val="decimal"/>
      <w:lvlText w:val="%7."/>
      <w:lvlJc w:val="left"/>
      <w:pPr>
        <w:tabs>
          <w:tab w:val="left" w:pos="0"/>
        </w:tabs>
        <w:ind w:left="6253" w:hanging="420"/>
      </w:pPr>
    </w:lvl>
    <w:lvl w:ilvl="7" w:tentative="0">
      <w:start w:val="1"/>
      <w:numFmt w:val="lowerLetter"/>
      <w:lvlText w:val="%8)"/>
      <w:lvlJc w:val="left"/>
      <w:pPr>
        <w:tabs>
          <w:tab w:val="left" w:pos="0"/>
        </w:tabs>
        <w:ind w:left="6673" w:hanging="420"/>
      </w:pPr>
    </w:lvl>
    <w:lvl w:ilvl="8" w:tentative="0">
      <w:start w:val="1"/>
      <w:numFmt w:val="lowerRoman"/>
      <w:lvlText w:val="%9."/>
      <w:lvlJc w:val="right"/>
      <w:pPr>
        <w:tabs>
          <w:tab w:val="left" w:pos="0"/>
        </w:tabs>
        <w:ind w:left="7093" w:hanging="420"/>
      </w:pPr>
    </w:lvl>
  </w:abstractNum>
  <w:abstractNum w:abstractNumId="9">
    <w:nsid w:val="190F770A"/>
    <w:multiLevelType w:val="singleLevel"/>
    <w:tmpl w:val="190F770A"/>
    <w:lvl w:ilvl="0" w:tentative="0">
      <w:start w:val="1"/>
      <w:numFmt w:val="decimal"/>
      <w:suff w:val="nothing"/>
      <w:lvlText w:val="%1、"/>
      <w:lvlJc w:val="left"/>
      <w:pPr>
        <w:tabs>
          <w:tab w:val="left" w:pos="0"/>
        </w:tabs>
        <w:ind w:left="0" w:firstLine="0"/>
      </w:pPr>
    </w:lvl>
  </w:abstractNum>
  <w:abstractNum w:abstractNumId="10">
    <w:nsid w:val="1F5942C8"/>
    <w:multiLevelType w:val="multilevel"/>
    <w:tmpl w:val="1F5942C8"/>
    <w:lvl w:ilvl="0" w:tentative="0">
      <w:start w:val="6"/>
      <w:numFmt w:val="decimal"/>
      <w:lvlText w:val="%1"/>
      <w:lvlJc w:val="left"/>
      <w:pPr>
        <w:tabs>
          <w:tab w:val="left" w:pos="0"/>
        </w:tabs>
        <w:ind w:left="405" w:hanging="405"/>
      </w:pPr>
      <w:rPr>
        <w:rFonts w:hint="default"/>
      </w:rPr>
    </w:lvl>
    <w:lvl w:ilvl="1" w:tentative="0">
      <w:start w:val="6"/>
      <w:numFmt w:val="decimal"/>
      <w:lvlText w:val="%1-%2"/>
      <w:lvlJc w:val="left"/>
      <w:pPr>
        <w:tabs>
          <w:tab w:val="left" w:pos="0"/>
        </w:tabs>
        <w:ind w:left="720" w:hanging="720"/>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11">
    <w:nsid w:val="21A7464C"/>
    <w:multiLevelType w:val="multilevel"/>
    <w:tmpl w:val="21A7464C"/>
    <w:lvl w:ilvl="0" w:tentative="0">
      <w:start w:val="6"/>
      <w:numFmt w:val="decimal"/>
      <w:lvlText w:val="（%1）"/>
      <w:lvlJc w:val="left"/>
      <w:pPr>
        <w:tabs>
          <w:tab w:val="left" w:pos="0"/>
        </w:tabs>
        <w:ind w:left="840" w:hanging="720"/>
      </w:pPr>
      <w:rPr>
        <w:rFonts w:hint="default"/>
      </w:rPr>
    </w:lvl>
    <w:lvl w:ilvl="1" w:tentative="0">
      <w:start w:val="1"/>
      <w:numFmt w:val="lowerLetter"/>
      <w:lvlText w:val="%2)"/>
      <w:lvlJc w:val="left"/>
      <w:pPr>
        <w:tabs>
          <w:tab w:val="left" w:pos="0"/>
        </w:tabs>
        <w:ind w:left="960" w:hanging="420"/>
      </w:pPr>
    </w:lvl>
    <w:lvl w:ilvl="2" w:tentative="0">
      <w:start w:val="1"/>
      <w:numFmt w:val="lowerRoman"/>
      <w:lvlText w:val="%3."/>
      <w:lvlJc w:val="right"/>
      <w:pPr>
        <w:tabs>
          <w:tab w:val="left" w:pos="0"/>
        </w:tabs>
        <w:ind w:left="1380" w:hanging="420"/>
      </w:pPr>
    </w:lvl>
    <w:lvl w:ilvl="3" w:tentative="0">
      <w:start w:val="1"/>
      <w:numFmt w:val="decimal"/>
      <w:lvlText w:val="%4."/>
      <w:lvlJc w:val="left"/>
      <w:pPr>
        <w:tabs>
          <w:tab w:val="left" w:pos="0"/>
        </w:tabs>
        <w:ind w:left="1800" w:hanging="420"/>
      </w:pPr>
    </w:lvl>
    <w:lvl w:ilvl="4" w:tentative="0">
      <w:start w:val="1"/>
      <w:numFmt w:val="lowerLetter"/>
      <w:lvlText w:val="%5)"/>
      <w:lvlJc w:val="left"/>
      <w:pPr>
        <w:tabs>
          <w:tab w:val="left" w:pos="0"/>
        </w:tabs>
        <w:ind w:left="2220" w:hanging="420"/>
      </w:pPr>
    </w:lvl>
    <w:lvl w:ilvl="5" w:tentative="0">
      <w:start w:val="1"/>
      <w:numFmt w:val="lowerRoman"/>
      <w:lvlText w:val="%6."/>
      <w:lvlJc w:val="right"/>
      <w:pPr>
        <w:tabs>
          <w:tab w:val="left" w:pos="0"/>
        </w:tabs>
        <w:ind w:left="2640" w:hanging="420"/>
      </w:pPr>
    </w:lvl>
    <w:lvl w:ilvl="6" w:tentative="0">
      <w:start w:val="1"/>
      <w:numFmt w:val="decimal"/>
      <w:lvlText w:val="%7."/>
      <w:lvlJc w:val="left"/>
      <w:pPr>
        <w:tabs>
          <w:tab w:val="left" w:pos="0"/>
        </w:tabs>
        <w:ind w:left="3060" w:hanging="420"/>
      </w:pPr>
    </w:lvl>
    <w:lvl w:ilvl="7" w:tentative="0">
      <w:start w:val="1"/>
      <w:numFmt w:val="lowerLetter"/>
      <w:lvlText w:val="%8)"/>
      <w:lvlJc w:val="left"/>
      <w:pPr>
        <w:tabs>
          <w:tab w:val="left" w:pos="0"/>
        </w:tabs>
        <w:ind w:left="3480" w:hanging="420"/>
      </w:pPr>
    </w:lvl>
    <w:lvl w:ilvl="8" w:tentative="0">
      <w:start w:val="1"/>
      <w:numFmt w:val="lowerRoman"/>
      <w:lvlText w:val="%9."/>
      <w:lvlJc w:val="right"/>
      <w:pPr>
        <w:tabs>
          <w:tab w:val="left" w:pos="0"/>
        </w:tabs>
        <w:ind w:left="3900" w:hanging="420"/>
      </w:pPr>
    </w:lvl>
  </w:abstractNum>
  <w:abstractNum w:abstractNumId="12">
    <w:nsid w:val="287F3E2F"/>
    <w:multiLevelType w:val="multilevel"/>
    <w:tmpl w:val="287F3E2F"/>
    <w:lvl w:ilvl="0" w:tentative="0">
      <w:start w:val="1"/>
      <w:numFmt w:val="decimal"/>
      <w:lvlText w:val="%1."/>
      <w:lvlJc w:val="left"/>
      <w:pPr>
        <w:tabs>
          <w:tab w:val="left" w:pos="0"/>
        </w:tabs>
        <w:ind w:left="0" w:firstLine="0"/>
      </w:pPr>
      <w:rPr>
        <w:rFonts w:hint="eastAsia" w:cs="Times New Roman"/>
      </w:rPr>
    </w:lvl>
    <w:lvl w:ilvl="1" w:tentative="0">
      <w:start w:val="1"/>
      <w:numFmt w:val="decimal"/>
      <w:lvlText w:val="%1.%2"/>
      <w:lvlJc w:val="left"/>
      <w:pPr>
        <w:tabs>
          <w:tab w:val="left" w:pos="0"/>
        </w:tabs>
        <w:ind w:left="0" w:firstLine="0"/>
      </w:pPr>
      <w:rPr>
        <w:rFonts w:hint="eastAsia" w:cs="Times New Roman"/>
      </w:rPr>
    </w:lvl>
    <w:lvl w:ilvl="2" w:tentative="0">
      <w:start w:val="1"/>
      <w:numFmt w:val="decimal"/>
      <w:lvlText w:val="%1.%2.%3"/>
      <w:lvlJc w:val="left"/>
      <w:pPr>
        <w:tabs>
          <w:tab w:val="left" w:pos="0"/>
        </w:tabs>
        <w:ind w:left="0" w:firstLine="0"/>
      </w:pPr>
      <w:rPr>
        <w:rFonts w:hint="eastAsia" w:cs="Times New Roman"/>
      </w:rPr>
    </w:lvl>
    <w:lvl w:ilvl="3" w:tentative="0">
      <w:start w:val="1"/>
      <w:numFmt w:val="decimal"/>
      <w:lvlText w:val="%1.%2.%3.%4."/>
      <w:lvlJc w:val="left"/>
      <w:pPr>
        <w:tabs>
          <w:tab w:val="left" w:pos="0"/>
        </w:tabs>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13">
    <w:nsid w:val="2CCE17A5"/>
    <w:multiLevelType w:val="multilevel"/>
    <w:tmpl w:val="2CCE17A5"/>
    <w:lvl w:ilvl="0" w:tentative="0">
      <w:start w:val="3"/>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37520564"/>
    <w:multiLevelType w:val="multilevel"/>
    <w:tmpl w:val="37520564"/>
    <w:lvl w:ilvl="0" w:tentative="0">
      <w:start w:val="13"/>
      <w:numFmt w:val="decimal"/>
      <w:lvlText w:val="%1."/>
      <w:lvlJc w:val="left"/>
      <w:pPr>
        <w:tabs>
          <w:tab w:val="left" w:pos="0"/>
        </w:tabs>
        <w:ind w:left="0" w:firstLine="0"/>
      </w:pPr>
      <w:rPr>
        <w:rFonts w:hint="eastAsia" w:cs="Times New Roman"/>
      </w:rPr>
    </w:lvl>
    <w:lvl w:ilvl="1" w:tentative="0">
      <w:start w:val="1"/>
      <w:numFmt w:val="decimal"/>
      <w:lvlText w:val="%1.%2"/>
      <w:lvlJc w:val="left"/>
      <w:pPr>
        <w:tabs>
          <w:tab w:val="left" w:pos="0"/>
        </w:tabs>
        <w:ind w:left="0" w:firstLine="0"/>
      </w:pPr>
      <w:rPr>
        <w:rFonts w:hint="eastAsia" w:cs="Times New Roman"/>
      </w:rPr>
    </w:lvl>
    <w:lvl w:ilvl="2" w:tentative="0">
      <w:start w:val="1"/>
      <w:numFmt w:val="decimal"/>
      <w:lvlText w:val="%1.%2.%3"/>
      <w:lvlJc w:val="left"/>
      <w:pPr>
        <w:tabs>
          <w:tab w:val="left" w:pos="0"/>
        </w:tabs>
        <w:ind w:left="0" w:firstLine="0"/>
      </w:pPr>
      <w:rPr>
        <w:rFonts w:hint="eastAsia" w:cs="Times New Roman"/>
      </w:rPr>
    </w:lvl>
    <w:lvl w:ilvl="3" w:tentative="0">
      <w:start w:val="1"/>
      <w:numFmt w:val="decimal"/>
      <w:lvlText w:val="%1.%2.%3.%4."/>
      <w:lvlJc w:val="left"/>
      <w:pPr>
        <w:tabs>
          <w:tab w:val="left" w:pos="0"/>
        </w:tabs>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15">
    <w:nsid w:val="387B0BA1"/>
    <w:multiLevelType w:val="multilevel"/>
    <w:tmpl w:val="387B0BA1"/>
    <w:lvl w:ilvl="0" w:tentative="0">
      <w:start w:val="12"/>
      <w:numFmt w:val="decimal"/>
      <w:lvlText w:val="%1."/>
      <w:lvlJc w:val="left"/>
      <w:pPr>
        <w:tabs>
          <w:tab w:val="left" w:pos="0"/>
        </w:tabs>
        <w:ind w:left="0" w:firstLine="0"/>
      </w:pPr>
      <w:rPr>
        <w:rFonts w:hint="eastAsia" w:cs="Times New Roman"/>
      </w:rPr>
    </w:lvl>
    <w:lvl w:ilvl="1" w:tentative="0">
      <w:start w:val="1"/>
      <w:numFmt w:val="decimal"/>
      <w:lvlText w:val="%1.%2"/>
      <w:lvlJc w:val="left"/>
      <w:pPr>
        <w:tabs>
          <w:tab w:val="left" w:pos="0"/>
        </w:tabs>
        <w:ind w:left="0" w:firstLine="0"/>
      </w:pPr>
      <w:rPr>
        <w:rFonts w:hint="eastAsia" w:cs="Times New Roman"/>
      </w:rPr>
    </w:lvl>
    <w:lvl w:ilvl="2" w:tentative="0">
      <w:start w:val="1"/>
      <w:numFmt w:val="decimal"/>
      <w:lvlText w:val="%1.%2.%3"/>
      <w:lvlJc w:val="left"/>
      <w:pPr>
        <w:tabs>
          <w:tab w:val="left" w:pos="0"/>
        </w:tabs>
        <w:ind w:left="0" w:firstLine="0"/>
      </w:pPr>
      <w:rPr>
        <w:rFonts w:hint="eastAsia" w:cs="Times New Roman"/>
      </w:rPr>
    </w:lvl>
    <w:lvl w:ilvl="3" w:tentative="0">
      <w:start w:val="1"/>
      <w:numFmt w:val="decimal"/>
      <w:lvlText w:val="%1.%2.%3.%4."/>
      <w:lvlJc w:val="left"/>
      <w:pPr>
        <w:tabs>
          <w:tab w:val="left" w:pos="0"/>
        </w:tabs>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16">
    <w:nsid w:val="55392C28"/>
    <w:multiLevelType w:val="multilevel"/>
    <w:tmpl w:val="55392C28"/>
    <w:lvl w:ilvl="0" w:tentative="0">
      <w:start w:val="1"/>
      <w:numFmt w:val="decimal"/>
      <w:lvlText w:val="（%1）"/>
      <w:lvlJc w:val="left"/>
      <w:pPr>
        <w:tabs>
          <w:tab w:val="left" w:pos="1120"/>
        </w:tabs>
        <w:ind w:left="11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AA8DCB0"/>
    <w:multiLevelType w:val="singleLevel"/>
    <w:tmpl w:val="5AA8DCB0"/>
    <w:lvl w:ilvl="0" w:tentative="0">
      <w:start w:val="1"/>
      <w:numFmt w:val="decimal"/>
      <w:suff w:val="nothing"/>
      <w:lvlText w:val="%1、"/>
      <w:lvlJc w:val="left"/>
      <w:pPr>
        <w:tabs>
          <w:tab w:val="left" w:pos="0"/>
        </w:tabs>
        <w:ind w:left="0" w:firstLine="0"/>
      </w:pPr>
    </w:lvl>
  </w:abstractNum>
  <w:abstractNum w:abstractNumId="18">
    <w:nsid w:val="5AAB3475"/>
    <w:multiLevelType w:val="singleLevel"/>
    <w:tmpl w:val="5AAB3475"/>
    <w:lvl w:ilvl="0" w:tentative="0">
      <w:start w:val="1"/>
      <w:numFmt w:val="decimal"/>
      <w:lvlText w:val="%1."/>
      <w:lvlJc w:val="left"/>
      <w:pPr>
        <w:tabs>
          <w:tab w:val="left" w:pos="0"/>
        </w:tabs>
        <w:ind w:left="425" w:hanging="425"/>
      </w:pPr>
      <w:rPr>
        <w:rFonts w:hint="default"/>
      </w:rPr>
    </w:lvl>
  </w:abstractNum>
  <w:abstractNum w:abstractNumId="19">
    <w:nsid w:val="5AAB3487"/>
    <w:multiLevelType w:val="singleLevel"/>
    <w:tmpl w:val="5AAB3487"/>
    <w:lvl w:ilvl="0" w:tentative="0">
      <w:start w:val="1"/>
      <w:numFmt w:val="decimal"/>
      <w:lvlText w:val="%1)"/>
      <w:lvlJc w:val="left"/>
      <w:pPr>
        <w:tabs>
          <w:tab w:val="left" w:pos="0"/>
        </w:tabs>
        <w:ind w:left="567" w:hanging="425"/>
      </w:pPr>
      <w:rPr>
        <w:rFonts w:hint="default"/>
      </w:rPr>
    </w:lvl>
  </w:abstractNum>
  <w:abstractNum w:abstractNumId="20">
    <w:nsid w:val="5C7D7FEB"/>
    <w:multiLevelType w:val="multilevel"/>
    <w:tmpl w:val="5C7D7FEB"/>
    <w:lvl w:ilvl="0" w:tentative="0">
      <w:start w:val="5"/>
      <w:numFmt w:val="decimal"/>
      <w:lvlText w:val="（%1）"/>
      <w:lvlJc w:val="left"/>
      <w:pPr>
        <w:tabs>
          <w:tab w:val="left" w:pos="0"/>
        </w:tabs>
        <w:ind w:left="960" w:hanging="720"/>
      </w:pPr>
      <w:rPr>
        <w:rFonts w:hint="default"/>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21">
    <w:nsid w:val="5E041147"/>
    <w:multiLevelType w:val="multilevel"/>
    <w:tmpl w:val="5E041147"/>
    <w:lvl w:ilvl="0" w:tentative="0">
      <w:start w:val="11"/>
      <w:numFmt w:val="decimal"/>
      <w:lvlText w:val="%1."/>
      <w:lvlJc w:val="left"/>
      <w:pPr>
        <w:tabs>
          <w:tab w:val="left" w:pos="0"/>
        </w:tabs>
        <w:ind w:left="0" w:firstLine="0"/>
      </w:pPr>
      <w:rPr>
        <w:rFonts w:hint="eastAsia" w:cs="Times New Roman"/>
      </w:rPr>
    </w:lvl>
    <w:lvl w:ilvl="1" w:tentative="0">
      <w:start w:val="1"/>
      <w:numFmt w:val="decimal"/>
      <w:lvlText w:val="%1.%2"/>
      <w:lvlJc w:val="left"/>
      <w:pPr>
        <w:tabs>
          <w:tab w:val="left" w:pos="0"/>
        </w:tabs>
        <w:ind w:left="0" w:firstLine="0"/>
      </w:pPr>
      <w:rPr>
        <w:rFonts w:hint="eastAsia" w:cs="Times New Roman"/>
      </w:rPr>
    </w:lvl>
    <w:lvl w:ilvl="2" w:tentative="0">
      <w:start w:val="1"/>
      <w:numFmt w:val="decimal"/>
      <w:lvlText w:val="%1.%2.%3"/>
      <w:lvlJc w:val="left"/>
      <w:pPr>
        <w:tabs>
          <w:tab w:val="left" w:pos="0"/>
        </w:tabs>
        <w:ind w:left="0" w:firstLine="0"/>
      </w:pPr>
      <w:rPr>
        <w:rFonts w:hint="eastAsia" w:cs="Times New Roman"/>
      </w:rPr>
    </w:lvl>
    <w:lvl w:ilvl="3" w:tentative="0">
      <w:start w:val="1"/>
      <w:numFmt w:val="decimal"/>
      <w:lvlText w:val="%1.%2.%3.%4."/>
      <w:lvlJc w:val="left"/>
      <w:pPr>
        <w:tabs>
          <w:tab w:val="left" w:pos="0"/>
        </w:tabs>
        <w:ind w:left="851" w:hanging="851"/>
      </w:pPr>
      <w:rPr>
        <w:rFonts w:hint="eastAsia" w:cs="Times New Roman"/>
      </w:rPr>
    </w:lvl>
    <w:lvl w:ilvl="4" w:tentative="0">
      <w:start w:val="1"/>
      <w:numFmt w:val="decimal"/>
      <w:lvlText w:val="%1.%2.%3.%4.%5."/>
      <w:lvlJc w:val="left"/>
      <w:pPr>
        <w:tabs>
          <w:tab w:val="left" w:pos="0"/>
        </w:tabs>
        <w:ind w:left="992" w:hanging="992"/>
      </w:pPr>
      <w:rPr>
        <w:rFonts w:hint="eastAsia" w:cs="Times New Roman"/>
      </w:rPr>
    </w:lvl>
    <w:lvl w:ilvl="5" w:tentative="0">
      <w:start w:val="1"/>
      <w:numFmt w:val="decimal"/>
      <w:lvlText w:val="%1.%2.%3.%4.%5.%6."/>
      <w:lvlJc w:val="left"/>
      <w:pPr>
        <w:tabs>
          <w:tab w:val="left" w:pos="0"/>
        </w:tabs>
        <w:ind w:left="1134" w:hanging="1134"/>
      </w:pPr>
      <w:rPr>
        <w:rFonts w:hint="eastAsia" w:cs="Times New Roman"/>
      </w:rPr>
    </w:lvl>
    <w:lvl w:ilvl="6" w:tentative="0">
      <w:start w:val="1"/>
      <w:numFmt w:val="decimal"/>
      <w:lvlText w:val="%1.%2.%3.%4.%5.%6.%7."/>
      <w:lvlJc w:val="left"/>
      <w:pPr>
        <w:tabs>
          <w:tab w:val="left" w:pos="0"/>
        </w:tabs>
        <w:ind w:left="1276" w:hanging="1276"/>
      </w:pPr>
      <w:rPr>
        <w:rFonts w:hint="eastAsia" w:cs="Times New Roman"/>
      </w:rPr>
    </w:lvl>
    <w:lvl w:ilvl="7" w:tentative="0">
      <w:start w:val="1"/>
      <w:numFmt w:val="decimal"/>
      <w:lvlText w:val="%1.%2.%3.%4.%5.%6.%7.%8."/>
      <w:lvlJc w:val="left"/>
      <w:pPr>
        <w:tabs>
          <w:tab w:val="left" w:pos="0"/>
        </w:tabs>
        <w:ind w:left="1418" w:hanging="1418"/>
      </w:pPr>
      <w:rPr>
        <w:rFonts w:hint="eastAsia" w:cs="Times New Roman"/>
      </w:rPr>
    </w:lvl>
    <w:lvl w:ilvl="8" w:tentative="0">
      <w:start w:val="1"/>
      <w:numFmt w:val="decimal"/>
      <w:lvlText w:val="%1.%2.%3.%4.%5.%6.%7.%8.%9."/>
      <w:lvlJc w:val="left"/>
      <w:pPr>
        <w:tabs>
          <w:tab w:val="left" w:pos="0"/>
        </w:tabs>
        <w:ind w:left="1559" w:hanging="1559"/>
      </w:pPr>
      <w:rPr>
        <w:rFonts w:hint="eastAsia" w:cs="Times New Roman"/>
      </w:rPr>
    </w:lvl>
  </w:abstractNum>
  <w:abstractNum w:abstractNumId="22">
    <w:nsid w:val="6CEA2025"/>
    <w:multiLevelType w:val="multilevel"/>
    <w:tmpl w:val="6CEA2025"/>
    <w:lvl w:ilvl="0" w:tentative="0">
      <w:start w:val="1"/>
      <w:numFmt w:val="none"/>
      <w:pStyle w:val="198"/>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199"/>
      <w:suff w:val="nothing"/>
      <w:lvlText w:val="%1%2　"/>
      <w:lvlJc w:val="left"/>
      <w:pPr>
        <w:tabs>
          <w:tab w:val="left" w:pos="0"/>
        </w:tabs>
        <w:ind w:left="315" w:firstLine="0"/>
      </w:pPr>
      <w:rPr>
        <w:rFonts w:hint="eastAsia" w:ascii="黑体" w:hAnsi="黑体" w:eastAsia="黑体"/>
        <w:b w:val="0"/>
        <w:i w:val="0"/>
        <w:sz w:val="21"/>
      </w:rPr>
    </w:lvl>
    <w:lvl w:ilvl="2" w:tentative="0">
      <w:start w:val="1"/>
      <w:numFmt w:val="decimal"/>
      <w:pStyle w:val="200"/>
      <w:suff w:val="nothing"/>
      <w:lvlText w:val="%1%2.%3　"/>
      <w:lvlJc w:val="left"/>
      <w:pPr>
        <w:tabs>
          <w:tab w:val="left" w:pos="0"/>
        </w:tabs>
        <w:ind w:left="630" w:firstLine="0"/>
      </w:pPr>
      <w:rPr>
        <w:rFonts w:hint="eastAsia" w:ascii="黑体" w:hAnsi="黑体" w:eastAsia="黑体"/>
        <w:b w:val="0"/>
        <w:i w:val="0"/>
        <w:sz w:val="21"/>
      </w:rPr>
    </w:lvl>
    <w:lvl w:ilvl="3" w:tentative="0">
      <w:start w:val="1"/>
      <w:numFmt w:val="decimal"/>
      <w:pStyle w:val="201"/>
      <w:suff w:val="nothing"/>
      <w:lvlText w:val="%1%2.%3.%4　"/>
      <w:lvlJc w:val="left"/>
      <w:pPr>
        <w:tabs>
          <w:tab w:val="left" w:pos="0"/>
        </w:tabs>
        <w:ind w:left="567" w:firstLine="0"/>
      </w:pPr>
      <w:rPr>
        <w:rFonts w:hint="eastAsia" w:ascii="黑体" w:hAnsi="黑体" w:eastAsia="黑体"/>
        <w:b w:val="0"/>
        <w:i w:val="0"/>
        <w:sz w:val="21"/>
      </w:rPr>
    </w:lvl>
    <w:lvl w:ilvl="4" w:tentative="0">
      <w:start w:val="1"/>
      <w:numFmt w:val="decimal"/>
      <w:pStyle w:val="203"/>
      <w:suff w:val="nothing"/>
      <w:lvlText w:val="%1%2.%3.%4.%5　"/>
      <w:lvlJc w:val="left"/>
      <w:pPr>
        <w:tabs>
          <w:tab w:val="left" w:pos="0"/>
        </w:tabs>
        <w:ind w:left="1050" w:firstLine="0"/>
      </w:pPr>
      <w:rPr>
        <w:rFonts w:hint="eastAsia" w:ascii="黑体" w:hAnsi="黑体" w:eastAsia="黑体"/>
        <w:b w:val="0"/>
        <w:i w:val="0"/>
        <w:sz w:val="21"/>
        <w:szCs w:val="21"/>
      </w:rPr>
    </w:lvl>
    <w:lvl w:ilvl="5" w:tentative="0">
      <w:start w:val="1"/>
      <w:numFmt w:val="decimal"/>
      <w:pStyle w:val="204"/>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205"/>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3969" w:hanging="1418"/>
      </w:pPr>
      <w:rPr>
        <w:rFonts w:hint="eastAsia"/>
      </w:rPr>
    </w:lvl>
    <w:lvl w:ilvl="8" w:tentative="0">
      <w:start w:val="1"/>
      <w:numFmt w:val="decimal"/>
      <w:lvlText w:val="%1.%2.%3.%4.%5.%6.%7.%8.%9"/>
      <w:lvlJc w:val="left"/>
      <w:pPr>
        <w:tabs>
          <w:tab w:val="left" w:pos="0"/>
        </w:tabs>
        <w:ind w:left="4677" w:hanging="1700"/>
      </w:pPr>
      <w:rPr>
        <w:rFonts w:hint="eastAsia"/>
      </w:rPr>
    </w:lvl>
  </w:abstractNum>
  <w:abstractNum w:abstractNumId="23">
    <w:nsid w:val="6D0941F5"/>
    <w:multiLevelType w:val="multilevel"/>
    <w:tmpl w:val="6D0941F5"/>
    <w:lvl w:ilvl="0" w:tentative="0">
      <w:start w:val="6"/>
      <w:numFmt w:val="decimal"/>
      <w:lvlText w:val="%1"/>
      <w:lvlJc w:val="left"/>
      <w:pPr>
        <w:tabs>
          <w:tab w:val="left" w:pos="0"/>
        </w:tabs>
        <w:ind w:left="360" w:hanging="360"/>
      </w:pPr>
      <w:rPr>
        <w:rFonts w:hint="default"/>
      </w:rPr>
    </w:lvl>
    <w:lvl w:ilvl="1" w:tentative="0">
      <w:start w:val="7"/>
      <w:numFmt w:val="decimal"/>
      <w:lvlText w:val="%1-%2"/>
      <w:lvlJc w:val="left"/>
      <w:pPr>
        <w:tabs>
          <w:tab w:val="left" w:pos="0"/>
        </w:tabs>
        <w:ind w:left="720" w:hanging="720"/>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24">
    <w:nsid w:val="74681D32"/>
    <w:multiLevelType w:val="multilevel"/>
    <w:tmpl w:val="74681D32"/>
    <w:lvl w:ilvl="0" w:tentative="0">
      <w:start w:val="1"/>
      <w:numFmt w:val="decimal"/>
      <w:lvlText w:val="%1."/>
      <w:lvlJc w:val="left"/>
      <w:pPr>
        <w:tabs>
          <w:tab w:val="left" w:pos="0"/>
        </w:tabs>
        <w:ind w:left="960" w:hanging="360"/>
      </w:pPr>
      <w:rPr>
        <w:rFonts w:hint="default"/>
      </w:rPr>
    </w:lvl>
    <w:lvl w:ilvl="1" w:tentative="0">
      <w:start w:val="1"/>
      <w:numFmt w:val="lowerLetter"/>
      <w:lvlText w:val="%2)"/>
      <w:lvlJc w:val="left"/>
      <w:pPr>
        <w:tabs>
          <w:tab w:val="left" w:pos="0"/>
        </w:tabs>
        <w:ind w:left="1440" w:hanging="420"/>
      </w:pPr>
    </w:lvl>
    <w:lvl w:ilvl="2" w:tentative="0">
      <w:start w:val="1"/>
      <w:numFmt w:val="lowerRoman"/>
      <w:lvlText w:val="%3."/>
      <w:lvlJc w:val="right"/>
      <w:pPr>
        <w:tabs>
          <w:tab w:val="left" w:pos="0"/>
        </w:tabs>
        <w:ind w:left="1860" w:hanging="420"/>
      </w:pPr>
    </w:lvl>
    <w:lvl w:ilvl="3" w:tentative="0">
      <w:start w:val="1"/>
      <w:numFmt w:val="decimal"/>
      <w:lvlText w:val="%4."/>
      <w:lvlJc w:val="left"/>
      <w:pPr>
        <w:tabs>
          <w:tab w:val="left" w:pos="0"/>
        </w:tabs>
        <w:ind w:left="2280" w:hanging="420"/>
      </w:pPr>
    </w:lvl>
    <w:lvl w:ilvl="4" w:tentative="0">
      <w:start w:val="1"/>
      <w:numFmt w:val="lowerLetter"/>
      <w:lvlText w:val="%5)"/>
      <w:lvlJc w:val="left"/>
      <w:pPr>
        <w:tabs>
          <w:tab w:val="left" w:pos="0"/>
        </w:tabs>
        <w:ind w:left="2700" w:hanging="420"/>
      </w:pPr>
    </w:lvl>
    <w:lvl w:ilvl="5" w:tentative="0">
      <w:start w:val="1"/>
      <w:numFmt w:val="lowerRoman"/>
      <w:lvlText w:val="%6."/>
      <w:lvlJc w:val="right"/>
      <w:pPr>
        <w:tabs>
          <w:tab w:val="left" w:pos="0"/>
        </w:tabs>
        <w:ind w:left="3120" w:hanging="420"/>
      </w:pPr>
    </w:lvl>
    <w:lvl w:ilvl="6" w:tentative="0">
      <w:start w:val="1"/>
      <w:numFmt w:val="decimal"/>
      <w:lvlText w:val="%7."/>
      <w:lvlJc w:val="left"/>
      <w:pPr>
        <w:tabs>
          <w:tab w:val="left" w:pos="0"/>
        </w:tabs>
        <w:ind w:left="3540" w:hanging="420"/>
      </w:pPr>
    </w:lvl>
    <w:lvl w:ilvl="7" w:tentative="0">
      <w:start w:val="1"/>
      <w:numFmt w:val="lowerLetter"/>
      <w:lvlText w:val="%8)"/>
      <w:lvlJc w:val="left"/>
      <w:pPr>
        <w:tabs>
          <w:tab w:val="left" w:pos="0"/>
        </w:tabs>
        <w:ind w:left="3960" w:hanging="420"/>
      </w:pPr>
    </w:lvl>
    <w:lvl w:ilvl="8" w:tentative="0">
      <w:start w:val="1"/>
      <w:numFmt w:val="lowerRoman"/>
      <w:lvlText w:val="%9."/>
      <w:lvlJc w:val="right"/>
      <w:pPr>
        <w:tabs>
          <w:tab w:val="left" w:pos="0"/>
        </w:tabs>
        <w:ind w:left="4380" w:hanging="420"/>
      </w:pPr>
    </w:lvl>
  </w:abstractNum>
  <w:abstractNum w:abstractNumId="25">
    <w:nsid w:val="76933334"/>
    <w:multiLevelType w:val="multilevel"/>
    <w:tmpl w:val="76933334"/>
    <w:lvl w:ilvl="0" w:tentative="0">
      <w:start w:val="1"/>
      <w:numFmt w:val="none"/>
      <w:pStyle w:val="202"/>
      <w:lvlText w:val="%1——"/>
      <w:lvlJc w:val="left"/>
      <w:pPr>
        <w:tabs>
          <w:tab w:val="left" w:pos="0"/>
        </w:tabs>
        <w:ind w:left="84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6">
    <w:nsid w:val="78F65754"/>
    <w:multiLevelType w:val="multilevel"/>
    <w:tmpl w:val="78F6575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2"/>
  </w:num>
  <w:num w:numId="3">
    <w:abstractNumId w:val="22"/>
  </w:num>
  <w:num w:numId="4">
    <w:abstractNumId w:val="25"/>
  </w:num>
  <w:num w:numId="5">
    <w:abstractNumId w:val="7"/>
  </w:num>
  <w:num w:numId="6">
    <w:abstractNumId w:val="8"/>
  </w:num>
  <w:num w:numId="7">
    <w:abstractNumId w:val="12"/>
  </w:num>
  <w:num w:numId="8">
    <w:abstractNumId w:val="13"/>
  </w:num>
  <w:num w:numId="9">
    <w:abstractNumId w:val="21"/>
  </w:num>
  <w:num w:numId="10">
    <w:abstractNumId w:val="15"/>
  </w:num>
  <w:num w:numId="11">
    <w:abstractNumId w:val="14"/>
  </w:num>
  <w:num w:numId="12">
    <w:abstractNumId w:val="11"/>
  </w:num>
  <w:num w:numId="13">
    <w:abstractNumId w:val="20"/>
  </w:num>
  <w:num w:numId="14">
    <w:abstractNumId w:val="5"/>
  </w:num>
  <w:num w:numId="15">
    <w:abstractNumId w:val="18"/>
  </w:num>
  <w:num w:numId="16">
    <w:abstractNumId w:val="19"/>
  </w:num>
  <w:num w:numId="17">
    <w:abstractNumId w:val="1"/>
  </w:num>
  <w:num w:numId="18">
    <w:abstractNumId w:val="0"/>
  </w:num>
  <w:num w:numId="19">
    <w:abstractNumId w:val="6"/>
    <w:lvlOverride w:ilvl="0">
      <w:startOverride w:val="1"/>
      <w:lvl w:ilvl="0" w:tentative="1">
        <w:start w:val="1"/>
        <w:numFmt w:val="decimal"/>
        <w:lvlText w:val="（%1）"/>
        <w:lvlJc w:val="left"/>
        <w:pPr>
          <w:tabs>
            <w:tab w:val="left" w:pos="1120"/>
          </w:tabs>
          <w:ind w:left="1120" w:hanging="420"/>
        </w:pPr>
      </w:lvl>
    </w:lvlOverride>
    <w:lvlOverride w:ilvl="1">
      <w:startOverride w:val="1"/>
      <w:lvl w:ilvl="1" w:tentative="1">
        <w:start w:val="1"/>
        <w:numFmt w:val="decimal"/>
        <w:lvlText w:val="%2."/>
        <w:lvlJc w:val="left"/>
        <w:pPr>
          <w:tabs>
            <w:tab w:val="left" w:pos="840"/>
          </w:tabs>
          <w:ind w:left="840" w:hanging="420"/>
        </w:pPr>
        <w:rPr>
          <w:color w:val="000000"/>
        </w:r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 w:numId="20">
    <w:abstractNumId w:val="16"/>
    <w:lvlOverride w:ilvl="0">
      <w:startOverride w:val="1"/>
      <w:lvl w:ilvl="0" w:tentative="1">
        <w:start w:val="1"/>
        <w:numFmt w:val="decimal"/>
        <w:lvlText w:val="（%1）"/>
        <w:lvlJc w:val="left"/>
        <w:pPr>
          <w:tabs>
            <w:tab w:val="left" w:pos="1120"/>
          </w:tabs>
          <w:ind w:left="1120" w:hanging="42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 w:numId="21">
    <w:abstractNumId w:val="26"/>
    <w:lvlOverride w:ilvl="0">
      <w:startOverride w:val="1"/>
      <w:lvl w:ilvl="0" w:tentative="1">
        <w:start w:val="1"/>
        <w:numFmt w:val="decimal"/>
        <w:lvlText w:val="%1)"/>
        <w:lvlJc w:val="left"/>
        <w:pPr>
          <w:tabs>
            <w:tab w:val="left" w:pos="900"/>
          </w:tabs>
          <w:ind w:left="900" w:hanging="420"/>
        </w:pPr>
      </w:lvl>
    </w:lvlOverride>
    <w:lvlOverride w:ilvl="1">
      <w:startOverride w:val="1"/>
      <w:lvl w:ilvl="1" w:tentative="1">
        <w:start w:val="1"/>
        <w:numFmt w:val="lowerLetter"/>
        <w:lvlText w:val="%2)"/>
        <w:lvlJc w:val="left"/>
        <w:pPr>
          <w:tabs>
            <w:tab w:val="left" w:pos="1320"/>
          </w:tabs>
          <w:ind w:left="1320" w:hanging="420"/>
        </w:pPr>
      </w:lvl>
    </w:lvlOverride>
    <w:lvlOverride w:ilvl="2">
      <w:startOverride w:val="1"/>
      <w:lvl w:ilvl="2" w:tentative="1">
        <w:start w:val="1"/>
        <w:numFmt w:val="lowerRoman"/>
        <w:lvlText w:val="%3."/>
        <w:lvlJc w:val="right"/>
        <w:pPr>
          <w:tabs>
            <w:tab w:val="left" w:pos="1740"/>
          </w:tabs>
          <w:ind w:left="1740" w:hanging="420"/>
        </w:pPr>
      </w:lvl>
    </w:lvlOverride>
    <w:lvlOverride w:ilvl="3">
      <w:startOverride w:val="1"/>
      <w:lvl w:ilvl="3" w:tentative="1">
        <w:start w:val="1"/>
        <w:numFmt w:val="decimal"/>
        <w:lvlText w:val="%4."/>
        <w:lvlJc w:val="left"/>
        <w:pPr>
          <w:tabs>
            <w:tab w:val="left" w:pos="2160"/>
          </w:tabs>
          <w:ind w:left="2160" w:hanging="420"/>
        </w:pPr>
      </w:lvl>
    </w:lvlOverride>
    <w:lvlOverride w:ilvl="4">
      <w:startOverride w:val="1"/>
      <w:lvl w:ilvl="4" w:tentative="1">
        <w:start w:val="1"/>
        <w:numFmt w:val="lowerLetter"/>
        <w:lvlText w:val="%5)"/>
        <w:lvlJc w:val="left"/>
        <w:pPr>
          <w:tabs>
            <w:tab w:val="left" w:pos="2580"/>
          </w:tabs>
          <w:ind w:left="2580" w:hanging="420"/>
        </w:pPr>
      </w:lvl>
    </w:lvlOverride>
    <w:lvlOverride w:ilvl="5">
      <w:startOverride w:val="1"/>
      <w:lvl w:ilvl="5" w:tentative="1">
        <w:start w:val="1"/>
        <w:numFmt w:val="lowerRoman"/>
        <w:lvlText w:val="%6."/>
        <w:lvlJc w:val="right"/>
        <w:pPr>
          <w:tabs>
            <w:tab w:val="left" w:pos="3000"/>
          </w:tabs>
          <w:ind w:left="3000" w:hanging="420"/>
        </w:pPr>
      </w:lvl>
    </w:lvlOverride>
    <w:lvlOverride w:ilvl="6">
      <w:startOverride w:val="1"/>
      <w:lvl w:ilvl="6" w:tentative="1">
        <w:start w:val="1"/>
        <w:numFmt w:val="decimal"/>
        <w:lvlText w:val="%7."/>
        <w:lvlJc w:val="left"/>
        <w:pPr>
          <w:tabs>
            <w:tab w:val="left" w:pos="3420"/>
          </w:tabs>
          <w:ind w:left="3420" w:hanging="420"/>
        </w:pPr>
      </w:lvl>
    </w:lvlOverride>
    <w:lvlOverride w:ilvl="7">
      <w:startOverride w:val="1"/>
      <w:lvl w:ilvl="7" w:tentative="1">
        <w:start w:val="1"/>
        <w:numFmt w:val="lowerLetter"/>
        <w:lvlText w:val="%8)"/>
        <w:lvlJc w:val="left"/>
        <w:pPr>
          <w:tabs>
            <w:tab w:val="left" w:pos="3840"/>
          </w:tabs>
          <w:ind w:left="3840" w:hanging="420"/>
        </w:pPr>
      </w:lvl>
    </w:lvlOverride>
    <w:lvlOverride w:ilvl="8">
      <w:startOverride w:val="1"/>
      <w:lvl w:ilvl="8" w:tentative="1">
        <w:start w:val="1"/>
        <w:numFmt w:val="lowerRoman"/>
        <w:lvlText w:val="%9."/>
        <w:lvlJc w:val="right"/>
        <w:pPr>
          <w:tabs>
            <w:tab w:val="left" w:pos="4260"/>
          </w:tabs>
          <w:ind w:left="4260" w:hanging="420"/>
        </w:pPr>
      </w:lvl>
    </w:lvlOverride>
  </w:num>
  <w:num w:numId="22">
    <w:abstractNumId w:val="9"/>
    <w:lvlOverride w:ilvl="0">
      <w:startOverride w:val="1"/>
      <w:lvl w:ilvl="0" w:tentative="1">
        <w:start w:val="1"/>
        <w:numFmt w:val="decimal"/>
        <w:suff w:val="nothing"/>
        <w:lvlText w:val="%1、"/>
        <w:lvlJc w:val="left"/>
        <w:pPr>
          <w:tabs>
            <w:tab w:val="left" w:pos="0"/>
          </w:tabs>
          <w:ind w:left="0" w:firstLine="0"/>
        </w:pPr>
      </w:lvl>
    </w:lvlOverride>
  </w:num>
  <w:num w:numId="23">
    <w:abstractNumId w:val="4"/>
  </w:num>
  <w:num w:numId="24">
    <w:abstractNumId w:val="17"/>
  </w:num>
  <w:num w:numId="25">
    <w:abstractNumId w:val="10"/>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cwOTFkMzE3NTc2YTE0YzU5ODU1ZjdhNDYzMzM3YmMifQ=="/>
  </w:docVars>
  <w:rsids>
    <w:rsidRoot w:val="00CF6248"/>
    <w:rsid w:val="00081740"/>
    <w:rsid w:val="00095943"/>
    <w:rsid w:val="000A13DE"/>
    <w:rsid w:val="000E437A"/>
    <w:rsid w:val="000E6737"/>
    <w:rsid w:val="00117732"/>
    <w:rsid w:val="00136EF2"/>
    <w:rsid w:val="00160494"/>
    <w:rsid w:val="00167315"/>
    <w:rsid w:val="00186CC5"/>
    <w:rsid w:val="0019498C"/>
    <w:rsid w:val="00194C32"/>
    <w:rsid w:val="0019710D"/>
    <w:rsid w:val="001B11EB"/>
    <w:rsid w:val="001B7EF4"/>
    <w:rsid w:val="001C7271"/>
    <w:rsid w:val="002150A2"/>
    <w:rsid w:val="00237801"/>
    <w:rsid w:val="002452E8"/>
    <w:rsid w:val="00271A37"/>
    <w:rsid w:val="002C25F3"/>
    <w:rsid w:val="002C708C"/>
    <w:rsid w:val="002E0479"/>
    <w:rsid w:val="00317660"/>
    <w:rsid w:val="00317952"/>
    <w:rsid w:val="00352A68"/>
    <w:rsid w:val="00376513"/>
    <w:rsid w:val="00392131"/>
    <w:rsid w:val="00396BA0"/>
    <w:rsid w:val="003A3C71"/>
    <w:rsid w:val="003A5C0F"/>
    <w:rsid w:val="003D32C5"/>
    <w:rsid w:val="004029B3"/>
    <w:rsid w:val="00422EC4"/>
    <w:rsid w:val="00442541"/>
    <w:rsid w:val="004E0E2C"/>
    <w:rsid w:val="00526705"/>
    <w:rsid w:val="0053430C"/>
    <w:rsid w:val="00547BD1"/>
    <w:rsid w:val="00564AF4"/>
    <w:rsid w:val="00566814"/>
    <w:rsid w:val="00567DD5"/>
    <w:rsid w:val="00574A82"/>
    <w:rsid w:val="0059054B"/>
    <w:rsid w:val="005D56EF"/>
    <w:rsid w:val="00605F8E"/>
    <w:rsid w:val="0061206D"/>
    <w:rsid w:val="006218D1"/>
    <w:rsid w:val="00622363"/>
    <w:rsid w:val="0063305A"/>
    <w:rsid w:val="006417C0"/>
    <w:rsid w:val="006422E6"/>
    <w:rsid w:val="00643E02"/>
    <w:rsid w:val="00684E58"/>
    <w:rsid w:val="00720D8D"/>
    <w:rsid w:val="00757F8A"/>
    <w:rsid w:val="007762AD"/>
    <w:rsid w:val="007776E1"/>
    <w:rsid w:val="007A63B9"/>
    <w:rsid w:val="007D6686"/>
    <w:rsid w:val="007F3C98"/>
    <w:rsid w:val="008015D5"/>
    <w:rsid w:val="00822BCB"/>
    <w:rsid w:val="008302E9"/>
    <w:rsid w:val="00851667"/>
    <w:rsid w:val="008665AE"/>
    <w:rsid w:val="008742BF"/>
    <w:rsid w:val="0088323E"/>
    <w:rsid w:val="00887369"/>
    <w:rsid w:val="008A300F"/>
    <w:rsid w:val="008A5A8E"/>
    <w:rsid w:val="008B3191"/>
    <w:rsid w:val="008C0E28"/>
    <w:rsid w:val="00930D1C"/>
    <w:rsid w:val="00936BA5"/>
    <w:rsid w:val="00953BD5"/>
    <w:rsid w:val="00967854"/>
    <w:rsid w:val="00983372"/>
    <w:rsid w:val="009C34B6"/>
    <w:rsid w:val="009C5C73"/>
    <w:rsid w:val="009D570B"/>
    <w:rsid w:val="009E46DE"/>
    <w:rsid w:val="00A56ED3"/>
    <w:rsid w:val="00A625EC"/>
    <w:rsid w:val="00A80C7F"/>
    <w:rsid w:val="00A87573"/>
    <w:rsid w:val="00A900D5"/>
    <w:rsid w:val="00A94679"/>
    <w:rsid w:val="00AA22B3"/>
    <w:rsid w:val="00AB1C5E"/>
    <w:rsid w:val="00AE75A6"/>
    <w:rsid w:val="00AF2DC1"/>
    <w:rsid w:val="00AF7901"/>
    <w:rsid w:val="00B40CF7"/>
    <w:rsid w:val="00B555AE"/>
    <w:rsid w:val="00B613C1"/>
    <w:rsid w:val="00B7421E"/>
    <w:rsid w:val="00BB680E"/>
    <w:rsid w:val="00BB74A0"/>
    <w:rsid w:val="00BF04B4"/>
    <w:rsid w:val="00C2382F"/>
    <w:rsid w:val="00C35895"/>
    <w:rsid w:val="00C93FF4"/>
    <w:rsid w:val="00CA16AC"/>
    <w:rsid w:val="00CF6248"/>
    <w:rsid w:val="00CF6552"/>
    <w:rsid w:val="00D04839"/>
    <w:rsid w:val="00D07FDE"/>
    <w:rsid w:val="00D2007E"/>
    <w:rsid w:val="00D217AF"/>
    <w:rsid w:val="00D250DF"/>
    <w:rsid w:val="00D5579F"/>
    <w:rsid w:val="00D66E7B"/>
    <w:rsid w:val="00DB0D20"/>
    <w:rsid w:val="00DB4504"/>
    <w:rsid w:val="00DB63B8"/>
    <w:rsid w:val="00DC5EDC"/>
    <w:rsid w:val="00E0183E"/>
    <w:rsid w:val="00E064AB"/>
    <w:rsid w:val="00E21E92"/>
    <w:rsid w:val="00E22241"/>
    <w:rsid w:val="00E2494C"/>
    <w:rsid w:val="00EA3CCB"/>
    <w:rsid w:val="00EB134D"/>
    <w:rsid w:val="00EB5198"/>
    <w:rsid w:val="00EB6767"/>
    <w:rsid w:val="00F16183"/>
    <w:rsid w:val="00F16CB4"/>
    <w:rsid w:val="00F16D79"/>
    <w:rsid w:val="00F24DDA"/>
    <w:rsid w:val="00F25202"/>
    <w:rsid w:val="00F41A7E"/>
    <w:rsid w:val="00F435F9"/>
    <w:rsid w:val="00F50EA2"/>
    <w:rsid w:val="00F712E3"/>
    <w:rsid w:val="00F924D1"/>
    <w:rsid w:val="00F97962"/>
    <w:rsid w:val="00FB74F8"/>
    <w:rsid w:val="00FC0799"/>
    <w:rsid w:val="00FC6F9A"/>
    <w:rsid w:val="00FF13B7"/>
    <w:rsid w:val="00FF26BF"/>
    <w:rsid w:val="119836EC"/>
    <w:rsid w:val="214A2C95"/>
    <w:rsid w:val="252668FD"/>
    <w:rsid w:val="32CF56F5"/>
    <w:rsid w:val="364F191D"/>
    <w:rsid w:val="36BC7089"/>
    <w:rsid w:val="389C3213"/>
    <w:rsid w:val="452A7ADE"/>
    <w:rsid w:val="455A7610"/>
    <w:rsid w:val="4BF868F8"/>
    <w:rsid w:val="4F486FBA"/>
    <w:rsid w:val="50F53F80"/>
    <w:rsid w:val="52DE2F0B"/>
    <w:rsid w:val="534F1156"/>
    <w:rsid w:val="547D1809"/>
    <w:rsid w:val="55A25428"/>
    <w:rsid w:val="62D34F46"/>
    <w:rsid w:val="68AF0A9E"/>
    <w:rsid w:val="6AD0160E"/>
    <w:rsid w:val="6D637796"/>
    <w:rsid w:val="70AD7537"/>
    <w:rsid w:val="7494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256"/>
    <w:qFormat/>
    <w:uiPriority w:val="0"/>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qFormat/>
    <w:uiPriority w:val="0"/>
    <w:pPr>
      <w:spacing w:before="260" w:after="260" w:line="416" w:lineRule="atLeast"/>
      <w:outlineLvl w:val="1"/>
    </w:pPr>
    <w:rPr>
      <w:rFonts w:ascii="Cambria" w:hAnsi="Cambria"/>
      <w:sz w:val="32"/>
      <w:szCs w:val="32"/>
    </w:rPr>
  </w:style>
  <w:style w:type="paragraph" w:styleId="5">
    <w:name w:val="heading 3"/>
    <w:basedOn w:val="1"/>
    <w:next w:val="1"/>
    <w:link w:val="255"/>
    <w:qFormat/>
    <w:uiPriority w:val="99"/>
    <w:pPr>
      <w:tabs>
        <w:tab w:val="left" w:pos="588"/>
      </w:tabs>
      <w:spacing w:line="360" w:lineRule="auto"/>
      <w:outlineLvl w:val="2"/>
    </w:pPr>
    <w:rPr>
      <w:rFonts w:ascii="Tahoma" w:hAnsi="Tahoma"/>
    </w:rPr>
  </w:style>
  <w:style w:type="paragraph" w:styleId="6">
    <w:name w:val="heading 4"/>
    <w:basedOn w:val="1"/>
    <w:next w:val="1"/>
    <w:qFormat/>
    <w:uiPriority w:val="0"/>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qFormat/>
    <w:uiPriority w:val="0"/>
    <w:pPr>
      <w:keepNext/>
      <w:keepLines/>
      <w:spacing w:before="280" w:after="290" w:line="377" w:lineRule="auto"/>
      <w:ind w:left="1008" w:hanging="1008"/>
      <w:outlineLvl w:val="4"/>
    </w:pPr>
    <w:rPr>
      <w:b/>
      <w:bCs/>
      <w:sz w:val="24"/>
      <w:szCs w:val="28"/>
    </w:rPr>
  </w:style>
  <w:style w:type="paragraph" w:styleId="8">
    <w:name w:val="heading 6"/>
    <w:basedOn w:val="1"/>
    <w:next w:val="1"/>
    <w:qFormat/>
    <w:uiPriority w:val="0"/>
    <w:pPr>
      <w:keepNext/>
      <w:keepLines/>
      <w:spacing w:before="240" w:after="64" w:line="319" w:lineRule="auto"/>
      <w:ind w:left="1152" w:hanging="1152"/>
      <w:outlineLvl w:val="5"/>
    </w:pPr>
    <w:rPr>
      <w:rFonts w:ascii="Arial" w:hAnsi="Arial" w:eastAsia="黑体"/>
      <w:b/>
      <w:bCs/>
      <w:sz w:val="24"/>
      <w:szCs w:val="28"/>
    </w:rPr>
  </w:style>
  <w:style w:type="paragraph" w:styleId="9">
    <w:name w:val="heading 7"/>
    <w:basedOn w:val="1"/>
    <w:next w:val="1"/>
    <w:qFormat/>
    <w:uiPriority w:val="0"/>
    <w:pPr>
      <w:keepNext/>
      <w:keepLines/>
      <w:spacing w:before="240" w:after="64" w:line="319" w:lineRule="auto"/>
      <w:ind w:left="1296" w:hanging="1296"/>
      <w:outlineLvl w:val="6"/>
    </w:pPr>
    <w:rPr>
      <w:b/>
      <w:bCs/>
      <w:sz w:val="24"/>
      <w:szCs w:val="28"/>
    </w:rPr>
  </w:style>
  <w:style w:type="paragraph" w:styleId="10">
    <w:name w:val="heading 8"/>
    <w:basedOn w:val="1"/>
    <w:next w:val="1"/>
    <w:qFormat/>
    <w:uiPriority w:val="0"/>
    <w:pPr>
      <w:keepNext/>
      <w:keepLines/>
      <w:spacing w:before="240" w:after="64" w:line="319" w:lineRule="auto"/>
      <w:ind w:left="1440" w:hanging="1440"/>
      <w:outlineLvl w:val="7"/>
    </w:pPr>
    <w:rPr>
      <w:rFonts w:ascii="Arial" w:hAnsi="Arial" w:eastAsia="黑体"/>
      <w:sz w:val="24"/>
      <w:szCs w:val="28"/>
    </w:rPr>
  </w:style>
  <w:style w:type="paragraph" w:styleId="11">
    <w:name w:val="heading 9"/>
    <w:basedOn w:val="1"/>
    <w:next w:val="1"/>
    <w:qFormat/>
    <w:uiPriority w:val="0"/>
    <w:pPr>
      <w:keepNext/>
      <w:keepLines/>
      <w:spacing w:before="240" w:after="64" w:line="319"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4"/>
    <w:qFormat/>
    <w:uiPriority w:val="99"/>
    <w:pPr>
      <w:spacing w:line="360" w:lineRule="auto"/>
    </w:pPr>
    <w:rPr>
      <w:rFonts w:ascii="Tahoma" w:hAnsi="Tahoma"/>
    </w:rPr>
  </w:style>
  <w:style w:type="paragraph" w:styleId="12">
    <w:name w:val="toc 7"/>
    <w:basedOn w:val="1"/>
    <w:next w:val="1"/>
    <w:qFormat/>
    <w:uiPriority w:val="0"/>
    <w:pPr>
      <w:spacing w:line="440" w:lineRule="exact"/>
      <w:ind w:left="1680"/>
      <w:jc w:val="left"/>
    </w:pPr>
    <w:rPr>
      <w:rFonts w:ascii="Calibri" w:hAnsi="Calibri"/>
      <w:sz w:val="18"/>
      <w:szCs w:val="18"/>
    </w:rPr>
  </w:style>
  <w:style w:type="paragraph" w:styleId="13">
    <w:name w:val="Note Heading"/>
    <w:basedOn w:val="14"/>
    <w:next w:val="14"/>
    <w:qFormat/>
    <w:uiPriority w:val="0"/>
    <w:rPr>
      <w:rFonts w:ascii="..ì." w:hAns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宋体" w:eastAsia="Arial Unicode MS" w:cs="宋体"/>
      <w:color w:val="000000"/>
      <w:sz w:val="24"/>
      <w:szCs w:val="24"/>
      <w:lang w:val="en-US" w:eastAsia="zh-CN" w:bidi="ar-SA"/>
    </w:rPr>
  </w:style>
  <w:style w:type="paragraph" w:styleId="15">
    <w:name w:val="Normal Indent"/>
    <w:basedOn w:val="1"/>
    <w:qFormat/>
    <w:uiPriority w:val="0"/>
    <w:pPr>
      <w:spacing w:line="360" w:lineRule="auto"/>
      <w:ind w:firstLine="200" w:firstLineChars="200"/>
    </w:pPr>
    <w:rPr>
      <w:sz w:val="24"/>
      <w:szCs w:val="20"/>
    </w:rPr>
  </w:style>
  <w:style w:type="paragraph" w:styleId="16">
    <w:name w:val="caption"/>
    <w:basedOn w:val="1"/>
    <w:next w:val="1"/>
    <w:qFormat/>
    <w:uiPriority w:val="0"/>
    <w:pPr>
      <w:spacing w:line="480" w:lineRule="auto"/>
    </w:pPr>
    <w:rPr>
      <w:rFonts w:ascii="华文中宋" w:eastAsia="华文中宋"/>
      <w:sz w:val="36"/>
      <w:szCs w:val="20"/>
    </w:rPr>
  </w:style>
  <w:style w:type="paragraph" w:styleId="17">
    <w:name w:val="index 5"/>
    <w:basedOn w:val="1"/>
    <w:next w:val="1"/>
    <w:qFormat/>
    <w:uiPriority w:val="0"/>
    <w:pPr>
      <w:ind w:left="800" w:leftChars="800"/>
    </w:pPr>
    <w:rPr>
      <w:rFonts w:eastAsia="宋体"/>
    </w:rPr>
  </w:style>
  <w:style w:type="paragraph" w:styleId="18">
    <w:name w:val="Document Map"/>
    <w:basedOn w:val="1"/>
    <w:qFormat/>
    <w:uiPriority w:val="0"/>
    <w:pPr>
      <w:spacing w:line="440" w:lineRule="exact"/>
    </w:pPr>
    <w:rPr>
      <w:rFonts w:ascii="宋体" w:hAnsi="宋体"/>
      <w:sz w:val="18"/>
      <w:szCs w:val="18"/>
    </w:rPr>
  </w:style>
  <w:style w:type="paragraph" w:styleId="19">
    <w:name w:val="toa heading"/>
    <w:basedOn w:val="1"/>
    <w:next w:val="1"/>
    <w:qFormat/>
    <w:uiPriority w:val="0"/>
    <w:pPr>
      <w:spacing w:before="120"/>
    </w:pPr>
    <w:rPr>
      <w:rFonts w:ascii="Cambria" w:hAnsi="Cambria" w:eastAsia="宋体"/>
      <w:sz w:val="24"/>
    </w:rPr>
  </w:style>
  <w:style w:type="paragraph" w:styleId="20">
    <w:name w:val="annotation text"/>
    <w:basedOn w:val="1"/>
    <w:qFormat/>
    <w:uiPriority w:val="0"/>
    <w:pPr>
      <w:jc w:val="left"/>
    </w:pPr>
    <w:rPr>
      <w:rFonts w:ascii="Tahoma" w:hAnsi="Tahoma"/>
    </w:rPr>
  </w:style>
  <w:style w:type="paragraph" w:styleId="21">
    <w:name w:val="Salutation"/>
    <w:basedOn w:val="14"/>
    <w:next w:val="14"/>
    <w:qFormat/>
    <w:uiPriority w:val="0"/>
    <w:rPr>
      <w:rFonts w:ascii="..ì." w:hAnsi="..ì." w:eastAsia="..ì." w:cs="Times New Roman"/>
      <w:color w:val="auto"/>
      <w:szCs w:val="20"/>
    </w:rPr>
  </w:style>
  <w:style w:type="paragraph" w:styleId="22">
    <w:name w:val="Body Text 3"/>
    <w:basedOn w:val="1"/>
    <w:qFormat/>
    <w:uiPriority w:val="0"/>
    <w:pPr>
      <w:spacing w:after="120"/>
    </w:pPr>
    <w:rPr>
      <w:rFonts w:eastAsia="宋体"/>
      <w:sz w:val="16"/>
      <w:szCs w:val="16"/>
    </w:rPr>
  </w:style>
  <w:style w:type="paragraph" w:styleId="23">
    <w:name w:val="Body Text Indent"/>
    <w:basedOn w:val="1"/>
    <w:qFormat/>
    <w:uiPriority w:val="0"/>
    <w:pPr>
      <w:widowControl/>
      <w:spacing w:line="360" w:lineRule="auto"/>
      <w:ind w:firstLine="709"/>
      <w:jc w:val="left"/>
    </w:pPr>
    <w:rPr>
      <w:rFonts w:ascii="Tahoma" w:hAnsi="Tahoma"/>
    </w:rPr>
  </w:style>
  <w:style w:type="paragraph" w:styleId="24">
    <w:name w:val="Block Text"/>
    <w:basedOn w:val="1"/>
    <w:qFormat/>
    <w:uiPriority w:val="0"/>
    <w:pPr>
      <w:spacing w:line="360" w:lineRule="auto"/>
      <w:ind w:left="170" w:leftChars="170" w:right="12" w:rightChars="12" w:firstLine="1"/>
    </w:pPr>
    <w:rPr>
      <w:rFonts w:asci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0"/>
    <w:pPr>
      <w:spacing w:line="440" w:lineRule="exact"/>
      <w:ind w:left="1120"/>
      <w:jc w:val="left"/>
    </w:pPr>
    <w:rPr>
      <w:rFonts w:ascii="Calibri" w:hAnsi="Calibri"/>
      <w:sz w:val="18"/>
      <w:szCs w:val="18"/>
    </w:rPr>
  </w:style>
  <w:style w:type="paragraph" w:styleId="27">
    <w:name w:val="toc 3"/>
    <w:basedOn w:val="1"/>
    <w:next w:val="1"/>
    <w:qFormat/>
    <w:uiPriority w:val="0"/>
    <w:pPr>
      <w:tabs>
        <w:tab w:val="right" w:leader="dot" w:pos="8302"/>
      </w:tabs>
      <w:ind w:left="561"/>
      <w:jc w:val="left"/>
    </w:pPr>
    <w:rPr>
      <w:rFonts w:ascii="Calibri" w:hAnsi="Calibri"/>
      <w:iCs/>
      <w:sz w:val="20"/>
      <w:szCs w:val="20"/>
    </w:rPr>
  </w:style>
  <w:style w:type="paragraph" w:styleId="28">
    <w:name w:val="Plain Text"/>
    <w:basedOn w:val="1"/>
    <w:qFormat/>
    <w:uiPriority w:val="0"/>
    <w:pPr>
      <w:spacing w:line="360" w:lineRule="auto"/>
    </w:pPr>
    <w:rPr>
      <w:rFonts w:ascii="宋体" w:hAnsi="宋体"/>
      <w:szCs w:val="21"/>
    </w:rPr>
  </w:style>
  <w:style w:type="paragraph" w:styleId="29">
    <w:name w:val="toc 8"/>
    <w:basedOn w:val="1"/>
    <w:next w:val="1"/>
    <w:qFormat/>
    <w:uiPriority w:val="0"/>
    <w:pPr>
      <w:spacing w:line="440" w:lineRule="exact"/>
      <w:ind w:left="1960"/>
      <w:jc w:val="left"/>
    </w:pPr>
    <w:rPr>
      <w:rFonts w:ascii="Calibri" w:hAnsi="Calibri"/>
      <w:sz w:val="18"/>
      <w:szCs w:val="18"/>
    </w:rPr>
  </w:style>
  <w:style w:type="paragraph" w:styleId="30">
    <w:name w:val="Date"/>
    <w:basedOn w:val="1"/>
    <w:next w:val="1"/>
    <w:qFormat/>
    <w:uiPriority w:val="0"/>
    <w:pPr>
      <w:spacing w:line="360" w:lineRule="auto"/>
      <w:ind w:left="2500" w:leftChars="2500"/>
    </w:pPr>
    <w:rPr>
      <w:rFonts w:ascii="Tahoma" w:hAnsi="Tahoma"/>
    </w:rPr>
  </w:style>
  <w:style w:type="paragraph" w:styleId="31">
    <w:name w:val="Body Text Indent 2"/>
    <w:basedOn w:val="1"/>
    <w:qFormat/>
    <w:uiPriority w:val="0"/>
    <w:pPr>
      <w:adjustRightInd w:val="0"/>
      <w:snapToGrid w:val="0"/>
      <w:spacing w:after="25" w:afterLines="25" w:line="420" w:lineRule="exact"/>
      <w:ind w:left="378" w:leftChars="378"/>
    </w:pPr>
    <w:rPr>
      <w:rFonts w:eastAsia="宋体"/>
      <w:sz w:val="24"/>
      <w:szCs w:val="30"/>
    </w:rPr>
  </w:style>
  <w:style w:type="paragraph" w:styleId="32">
    <w:name w:val="Balloon Text"/>
    <w:basedOn w:val="1"/>
    <w:qFormat/>
    <w:uiPriority w:val="0"/>
    <w:rPr>
      <w:sz w:val="18"/>
      <w:szCs w:val="18"/>
    </w:rPr>
  </w:style>
  <w:style w:type="paragraph" w:styleId="33">
    <w:name w:val="footer"/>
    <w:basedOn w:val="1"/>
    <w:qFormat/>
    <w:uiPriority w:val="0"/>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0"/>
    <w:pPr>
      <w:tabs>
        <w:tab w:val="right" w:leader="dot" w:pos="9344"/>
      </w:tabs>
      <w:spacing w:before="120" w:after="120" w:line="360" w:lineRule="auto"/>
      <w:jc w:val="left"/>
    </w:pPr>
    <w:rPr>
      <w:rFonts w:ascii="宋体" w:hAnsi="宋体"/>
      <w:b/>
      <w:bCs/>
      <w:caps/>
      <w:sz w:val="24"/>
      <w:szCs w:val="20"/>
    </w:rPr>
  </w:style>
  <w:style w:type="paragraph" w:styleId="36">
    <w:name w:val="toc 4"/>
    <w:basedOn w:val="1"/>
    <w:next w:val="1"/>
    <w:qFormat/>
    <w:uiPriority w:val="0"/>
    <w:pPr>
      <w:spacing w:line="440" w:lineRule="exact"/>
      <w:ind w:left="840"/>
      <w:jc w:val="left"/>
    </w:pPr>
    <w:rPr>
      <w:rFonts w:ascii="Calibri" w:hAnsi="Calibri"/>
      <w:sz w:val="18"/>
      <w:szCs w:val="18"/>
    </w:rPr>
  </w:style>
  <w:style w:type="paragraph" w:styleId="37">
    <w:name w:val="List"/>
    <w:basedOn w:val="1"/>
    <w:qFormat/>
    <w:uiPriority w:val="0"/>
    <w:pPr>
      <w:adjustRightInd w:val="0"/>
      <w:spacing w:line="360" w:lineRule="atLeast"/>
      <w:ind w:left="420" w:hanging="420"/>
      <w:jc w:val="left"/>
    </w:pPr>
    <w:rPr>
      <w:rFonts w:ascii="宋体" w:eastAsia="宋体"/>
      <w:kern w:val="0"/>
      <w:sz w:val="24"/>
      <w:szCs w:val="20"/>
    </w:rPr>
  </w:style>
  <w:style w:type="paragraph" w:styleId="38">
    <w:name w:val="toc 6"/>
    <w:basedOn w:val="1"/>
    <w:next w:val="1"/>
    <w:qFormat/>
    <w:uiPriority w:val="0"/>
    <w:pPr>
      <w:spacing w:line="440" w:lineRule="exact"/>
      <w:ind w:left="1400"/>
      <w:jc w:val="left"/>
    </w:pPr>
    <w:rPr>
      <w:rFonts w:ascii="Calibri" w:hAnsi="Calibri"/>
      <w:sz w:val="18"/>
      <w:szCs w:val="18"/>
    </w:rPr>
  </w:style>
  <w:style w:type="paragraph" w:styleId="39">
    <w:name w:val="Body Text Indent 3"/>
    <w:basedOn w:val="1"/>
    <w:qFormat/>
    <w:uiPriority w:val="0"/>
    <w:pPr>
      <w:spacing w:after="120"/>
      <w:ind w:left="200" w:leftChars="200"/>
    </w:pPr>
    <w:rPr>
      <w:sz w:val="16"/>
      <w:szCs w:val="16"/>
    </w:rPr>
  </w:style>
  <w:style w:type="paragraph" w:styleId="40">
    <w:name w:val="toc 2"/>
    <w:basedOn w:val="1"/>
    <w:next w:val="1"/>
    <w:qFormat/>
    <w:uiPriority w:val="0"/>
    <w:pPr>
      <w:widowControl/>
      <w:adjustRightInd w:val="0"/>
      <w:spacing w:line="300" w:lineRule="auto"/>
      <w:jc w:val="center"/>
    </w:pPr>
    <w:rPr>
      <w:rFonts w:eastAsia="黑体"/>
      <w:smallCaps/>
      <w:kern w:val="0"/>
      <w:sz w:val="24"/>
    </w:rPr>
  </w:style>
  <w:style w:type="paragraph" w:styleId="41">
    <w:name w:val="toc 9"/>
    <w:basedOn w:val="1"/>
    <w:next w:val="1"/>
    <w:qFormat/>
    <w:uiPriority w:val="0"/>
    <w:pPr>
      <w:spacing w:line="440" w:lineRule="exact"/>
      <w:ind w:left="2240"/>
      <w:jc w:val="left"/>
    </w:pPr>
    <w:rPr>
      <w:rFonts w:ascii="Calibri" w:hAnsi="Calibri"/>
      <w:sz w:val="18"/>
      <w:szCs w:val="18"/>
    </w:rPr>
  </w:style>
  <w:style w:type="paragraph" w:styleId="42">
    <w:name w:val="Body Text 2"/>
    <w:basedOn w:val="1"/>
    <w:qFormat/>
    <w:uiPriority w:val="0"/>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kern w:val="0"/>
      <w:sz w:val="20"/>
      <w:szCs w:val="20"/>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1"/>
    </w:rPr>
  </w:style>
  <w:style w:type="paragraph" w:styleId="46">
    <w:name w:val="Title"/>
    <w:basedOn w:val="1"/>
    <w:next w:val="1"/>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qFormat/>
    <w:uiPriority w:val="0"/>
    <w:pPr>
      <w:spacing w:line="440" w:lineRule="exact"/>
    </w:pPr>
    <w:rPr>
      <w:b/>
      <w:bCs/>
      <w:sz w:val="24"/>
      <w:szCs w:val="28"/>
    </w:rPr>
  </w:style>
  <w:style w:type="paragraph" w:styleId="48">
    <w:name w:val="Body Text First Indent"/>
    <w:basedOn w:val="2"/>
    <w:qFormat/>
    <w:uiPriority w:val="0"/>
    <w:pPr>
      <w:spacing w:after="120" w:line="240" w:lineRule="auto"/>
      <w:ind w:firstLine="100" w:firstLineChars="100"/>
    </w:pPr>
  </w:style>
  <w:style w:type="paragraph" w:styleId="49">
    <w:name w:val="Body Text First Indent 2"/>
    <w:basedOn w:val="23"/>
    <w:qFormat/>
    <w:uiPriority w:val="0"/>
    <w:pPr>
      <w:widowControl w:val="0"/>
      <w:spacing w:after="120" w:line="240" w:lineRule="auto"/>
      <w:ind w:left="200" w:leftChars="200" w:firstLine="20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0"/>
  </w:style>
  <w:style w:type="character" w:styleId="55">
    <w:name w:val="FollowedHyperlink"/>
    <w:qFormat/>
    <w:uiPriority w:val="0"/>
    <w:rPr>
      <w:color w:val="954F72"/>
      <w:u w:val="single"/>
    </w:rPr>
  </w:style>
  <w:style w:type="character" w:styleId="56">
    <w:name w:val="Emphasis"/>
    <w:qFormat/>
    <w:uiPriority w:val="0"/>
    <w:rPr>
      <w:i/>
      <w:iCs/>
    </w:rPr>
  </w:style>
  <w:style w:type="character" w:styleId="57">
    <w:name w:val="HTML Definition"/>
    <w:qFormat/>
    <w:uiPriority w:val="0"/>
  </w:style>
  <w:style w:type="character" w:styleId="58">
    <w:name w:val="HTML Variable"/>
    <w:qFormat/>
    <w:uiPriority w:val="0"/>
  </w:style>
  <w:style w:type="character" w:styleId="59">
    <w:name w:val="Hyperlink"/>
    <w:qFormat/>
    <w:uiPriority w:val="0"/>
    <w:rPr>
      <w:rFonts w:ascii="宋体" w:eastAsia="宋体" w:cs="宋体"/>
      <w:color w:val="004A85"/>
      <w:sz w:val="12"/>
      <w:szCs w:val="12"/>
      <w:u w:val="single"/>
    </w:rPr>
  </w:style>
  <w:style w:type="character" w:styleId="60">
    <w:name w:val="HTML Code"/>
    <w:qFormat/>
    <w:uiPriority w:val="0"/>
    <w:rPr>
      <w:rFonts w:ascii="Courier New" w:hAnsi="Courier New"/>
      <w:sz w:val="20"/>
    </w:rPr>
  </w:style>
  <w:style w:type="character" w:styleId="61">
    <w:name w:val="annotation reference"/>
    <w:qFormat/>
    <w:uiPriority w:val="0"/>
    <w:rPr>
      <w:sz w:val="21"/>
      <w:szCs w:val="21"/>
    </w:rPr>
  </w:style>
  <w:style w:type="character" w:styleId="62">
    <w:name w:val="HTML Cite"/>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qFormat/>
    <w:uiPriority w:val="0"/>
    <w:pPr>
      <w:ind w:firstLine="200" w:firstLineChars="200"/>
    </w:pPr>
  </w:style>
  <w:style w:type="paragraph" w:customStyle="1" w:styleId="65">
    <w:name w:val="题头内容"/>
    <w:basedOn w:val="1"/>
    <w:qFormat/>
    <w:uiPriority w:val="0"/>
    <w:pPr>
      <w:adjustRightInd w:val="0"/>
      <w:spacing w:before="120" w:after="120" w:line="312" w:lineRule="atLeast"/>
      <w:ind w:right="879" w:firstLine="200" w:firstLineChars="200"/>
      <w:jc w:val="center"/>
      <w:textAlignment w:val="baseline"/>
    </w:pPr>
    <w:rPr>
      <w:rFonts w:ascii="黑体" w:eastAsia="黑体"/>
      <w:kern w:val="0"/>
      <w:sz w:val="32"/>
      <w:szCs w:val="32"/>
    </w:rPr>
  </w:style>
  <w:style w:type="paragraph" w:customStyle="1" w:styleId="66">
    <w:name w:val="_Style 67"/>
    <w:basedOn w:val="1"/>
    <w:next w:val="67"/>
    <w:qFormat/>
    <w:uiPriority w:val="0"/>
    <w:pPr>
      <w:ind w:firstLine="200" w:firstLineChars="200"/>
    </w:pPr>
    <w:rPr>
      <w:rFonts w:ascii="Calibri" w:hAnsi="Calibri"/>
      <w:szCs w:val="22"/>
    </w:rPr>
  </w:style>
  <w:style w:type="paragraph" w:styleId="67">
    <w:name w:val="List Paragraph"/>
    <w:basedOn w:val="1"/>
    <w:qFormat/>
    <w:uiPriority w:val="0"/>
    <w:pPr>
      <w:ind w:firstLine="200" w:firstLineChars="200"/>
    </w:pPr>
    <w:rPr>
      <w:rFonts w:ascii="Calibri" w:hAnsi="Calibri" w:eastAsia="宋体"/>
      <w:szCs w:val="22"/>
    </w:rPr>
  </w:style>
  <w:style w:type="paragraph" w:customStyle="1" w:styleId="68">
    <w:name w:val="_Style 2"/>
    <w:basedOn w:val="1"/>
    <w:qFormat/>
    <w:uiPriority w:val="0"/>
    <w:pPr>
      <w:ind w:firstLine="200" w:firstLineChars="200"/>
    </w:pPr>
    <w:rPr>
      <w:rFonts w:ascii="Calibri" w:hAnsi="Calibri"/>
      <w:szCs w:val="22"/>
    </w:rPr>
  </w:style>
  <w:style w:type="paragraph" w:customStyle="1" w:styleId="69">
    <w:name w:val="列出段落1"/>
    <w:basedOn w:val="1"/>
    <w:qFormat/>
    <w:uiPriority w:val="0"/>
    <w:pPr>
      <w:adjustRightInd w:val="0"/>
      <w:spacing w:line="300" w:lineRule="auto"/>
      <w:ind w:firstLine="200" w:firstLineChars="200"/>
      <w:textAlignment w:val="baseline"/>
    </w:pPr>
    <w:rPr>
      <w:kern w:val="0"/>
      <w:sz w:val="24"/>
    </w:rPr>
  </w:style>
  <w:style w:type="paragraph" w:customStyle="1" w:styleId="70">
    <w:name w:val="TOC 标题1"/>
    <w:basedOn w:val="3"/>
    <w:next w:val="1"/>
    <w:qFormat/>
    <w:uiPriority w:val="0"/>
    <w:pPr>
      <w:widowControl/>
      <w:adjustRightInd/>
      <w:spacing w:before="10" w:beforeLines="10" w:after="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qFormat/>
    <w:uiPriority w:val="0"/>
    <w:pPr>
      <w:spacing w:before="156" w:after="156"/>
    </w:pPr>
    <w:rPr>
      <w:rFonts w:ascii="仿宋_GB2312" w:hAnsi="Times New Roman" w:eastAsia="仿宋_GB2312" w:cs="Times New Roman"/>
      <w:sz w:val="28"/>
      <w:szCs w:val="28"/>
      <w:lang w:val="en-US" w:eastAsia="zh-CN" w:bidi="ar-SA"/>
    </w:rPr>
  </w:style>
  <w:style w:type="paragraph" w:customStyle="1" w:styleId="73">
    <w:name w:val="表格字体小四"/>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hAnsi="宋体"/>
      <w:kern w:val="0"/>
      <w:szCs w:val="20"/>
    </w:rPr>
  </w:style>
  <w:style w:type="paragraph" w:customStyle="1" w:styleId="76">
    <w:name w:val="样式5"/>
    <w:basedOn w:val="15"/>
    <w:qFormat/>
    <w:uiPriority w:val="0"/>
    <w:rPr>
      <w:sz w:val="21"/>
      <w:szCs w:val="21"/>
    </w:rPr>
  </w:style>
  <w:style w:type="paragraph" w:customStyle="1" w:styleId="77">
    <w:name w:val="标题2"/>
    <w:basedOn w:val="4"/>
    <w:next w:val="1"/>
    <w:qFormat/>
    <w:uiPriority w:val="0"/>
    <w:pPr>
      <w:widowControl/>
      <w:spacing w:before="10" w:beforeLines="10" w:after="10" w:afterLines="10" w:line="240" w:lineRule="auto"/>
      <w:jc w:val="left"/>
    </w:pPr>
    <w:rPr>
      <w:rFonts w:ascii="Times New Roman" w:hAnsi="Times New Roman" w:eastAsia="黑体"/>
      <w:b/>
      <w:bCs/>
      <w:szCs w:val="24"/>
    </w:rPr>
  </w:style>
  <w:style w:type="paragraph" w:customStyle="1" w:styleId="78">
    <w:name w:val="三级"/>
    <w:basedOn w:val="4"/>
    <w:qFormat/>
    <w:uiPriority w:val="0"/>
    <w:pPr>
      <w:widowControl/>
      <w:spacing w:before="10" w:beforeLines="10" w:after="10" w:afterLines="10" w:line="240" w:lineRule="auto"/>
      <w:ind w:left="720" w:hanging="720"/>
      <w:jc w:val="left"/>
    </w:pPr>
    <w:rPr>
      <w:rFonts w:ascii="Times New Roman" w:hAnsi="Times New Roman" w:eastAsia="黑体"/>
      <w:b/>
      <w:sz w:val="30"/>
      <w:szCs w:val="24"/>
    </w:rPr>
  </w:style>
  <w:style w:type="paragraph" w:customStyle="1" w:styleId="79">
    <w:name w:val="样式2"/>
    <w:basedOn w:val="1"/>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200" w:firstLineChars="200"/>
      <w:jc w:val="center"/>
      <w:textAlignment w:val="baseline"/>
    </w:pPr>
    <w:rPr>
      <w:rFonts w:eastAsia="黑体"/>
      <w:kern w:val="0"/>
      <w:sz w:val="24"/>
    </w:rPr>
  </w:style>
  <w:style w:type="paragraph" w:customStyle="1" w:styleId="82">
    <w:name w:val="标题3"/>
    <w:basedOn w:val="5"/>
    <w:next w:val="1"/>
    <w:qFormat/>
    <w:uiPriority w:val="0"/>
    <w:pPr>
      <w:tabs>
        <w:tab w:val="clear" w:pos="588"/>
      </w:tabs>
      <w:spacing w:before="10" w:beforeLines="10" w:after="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50" w:beforeLines="50" w:after="50" w:afterLines="50" w:line="276" w:lineRule="auto"/>
      <w:jc w:val="center"/>
    </w:pPr>
    <w:rPr>
      <w:rFonts w:ascii="宋体" w:hAnsi="宋体"/>
      <w:color w:val="000000"/>
      <w:szCs w:val="21"/>
    </w:rPr>
  </w:style>
  <w:style w:type="paragraph" w:customStyle="1" w:styleId="84">
    <w:name w:val="表格标题"/>
    <w:basedOn w:val="16"/>
    <w:qFormat/>
    <w:uiPriority w:val="0"/>
    <w:pPr>
      <w:spacing w:before="152" w:after="160" w:line="420" w:lineRule="exact"/>
      <w:ind w:firstLine="20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100" w:rightChars="100" w:firstLine="10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宋体"/>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refresh"/>
    <w:basedOn w:val="52"/>
    <w:qFormat/>
    <w:uiPriority w:val="0"/>
  </w:style>
  <w:style w:type="character" w:customStyle="1" w:styleId="94">
    <w:name w:val="del"/>
    <w:basedOn w:val="52"/>
    <w:qFormat/>
    <w:uiPriority w:val="0"/>
  </w:style>
  <w:style w:type="character" w:customStyle="1" w:styleId="95">
    <w:name w:val="正文缩进 Char1"/>
    <w:qFormat/>
    <w:uiPriority w:val="0"/>
    <w:rPr>
      <w:rFonts w:eastAsia="宋体"/>
      <w:kern w:val="2"/>
      <w:sz w:val="21"/>
      <w:szCs w:val="24"/>
      <w:lang w:val="en-US" w:eastAsia="zh-CN" w:bidi="ar-SA"/>
    </w:rPr>
  </w:style>
  <w:style w:type="character" w:customStyle="1" w:styleId="96">
    <w:name w:val="label"/>
    <w:basedOn w:val="52"/>
    <w:qFormat/>
    <w:uiPriority w:val="0"/>
  </w:style>
  <w:style w:type="character" w:customStyle="1" w:styleId="97">
    <w:name w:val="open2"/>
    <w:basedOn w:val="52"/>
    <w:qFormat/>
    <w:uiPriority w:val="0"/>
  </w:style>
  <w:style w:type="character" w:customStyle="1" w:styleId="98">
    <w:name w:val="15"/>
    <w:qFormat/>
    <w:uiPriority w:val="0"/>
    <w:rPr>
      <w:rFonts w:ascii="Calibri" w:hAnsi="Calibri" w:cs="Calibri"/>
      <w:color w:val="0000FF"/>
      <w:u w:val="single"/>
    </w:rPr>
  </w:style>
  <w:style w:type="character" w:customStyle="1" w:styleId="99">
    <w:name w:val="trans"/>
    <w:basedOn w:val="52"/>
    <w:qFormat/>
    <w:uiPriority w:val="0"/>
  </w:style>
  <w:style w:type="character" w:customStyle="1" w:styleId="100">
    <w:name w:val="del2"/>
    <w:basedOn w:val="52"/>
    <w:qFormat/>
    <w:uiPriority w:val="0"/>
  </w:style>
  <w:style w:type="character" w:customStyle="1" w:styleId="101">
    <w:name w:val="pagelinks"/>
    <w:basedOn w:val="52"/>
    <w:qFormat/>
    <w:uiPriority w:val="0"/>
  </w:style>
  <w:style w:type="character" w:customStyle="1" w:styleId="102">
    <w:name w:val="morewin"/>
    <w:basedOn w:val="52"/>
    <w:qFormat/>
    <w:uiPriority w:val="0"/>
  </w:style>
  <w:style w:type="character" w:customStyle="1" w:styleId="103">
    <w:name w:val="open"/>
    <w:basedOn w:val="52"/>
    <w:qFormat/>
    <w:uiPriority w:val="0"/>
  </w:style>
  <w:style w:type="character" w:customStyle="1" w:styleId="104">
    <w:name w:val="批注文字 Char"/>
    <w:qFormat/>
    <w:uiPriority w:val="0"/>
    <w:rPr>
      <w:kern w:val="2"/>
      <w:sz w:val="24"/>
      <w:szCs w:val="28"/>
    </w:rPr>
  </w:style>
  <w:style w:type="character" w:customStyle="1" w:styleId="105">
    <w:name w:val="error"/>
    <w:qFormat/>
    <w:uiPriority w:val="0"/>
    <w:rPr>
      <w:color w:val="CC0000"/>
    </w:rPr>
  </w:style>
  <w:style w:type="character" w:customStyle="1" w:styleId="106">
    <w:name w:val="add"/>
    <w:basedOn w:val="52"/>
    <w:qFormat/>
    <w:uiPriority w:val="0"/>
  </w:style>
  <w:style w:type="character" w:customStyle="1" w:styleId="107">
    <w:name w:val="pagebanner"/>
    <w:basedOn w:val="52"/>
    <w:qFormat/>
    <w:uiPriority w:val="0"/>
  </w:style>
  <w:style w:type="character" w:customStyle="1" w:styleId="108">
    <w:name w:val="10"/>
    <w:qFormat/>
    <w:uiPriority w:val="0"/>
    <w:rPr>
      <w:rFonts w:ascii="Calibri" w:hAnsi="Calibri" w:cs="Calibri"/>
    </w:rPr>
  </w:style>
  <w:style w:type="character" w:customStyle="1" w:styleId="109">
    <w:name w:val="mod"/>
    <w:basedOn w:val="52"/>
    <w:qFormat/>
    <w:uiPriority w:val="0"/>
  </w:style>
  <w:style w:type="paragraph" w:customStyle="1" w:styleId="11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11">
    <w:name w:val="redfilefwwh"/>
    <w:basedOn w:val="52"/>
    <w:qFormat/>
    <w:uiPriority w:val="0"/>
    <w:rPr>
      <w:color w:val="BA2636"/>
      <w:sz w:val="12"/>
      <w:szCs w:val="12"/>
    </w:rPr>
  </w:style>
  <w:style w:type="character" w:customStyle="1" w:styleId="112">
    <w:name w:val="gjfg"/>
    <w:basedOn w:val="52"/>
    <w:qFormat/>
    <w:uiPriority w:val="0"/>
  </w:style>
  <w:style w:type="character" w:customStyle="1" w:styleId="113">
    <w:name w:val="redfilenumber"/>
    <w:basedOn w:val="52"/>
    <w:qFormat/>
    <w:uiPriority w:val="0"/>
    <w:rPr>
      <w:color w:val="BA2636"/>
      <w:sz w:val="12"/>
      <w:szCs w:val="12"/>
    </w:rPr>
  </w:style>
  <w:style w:type="character" w:customStyle="1" w:styleId="114">
    <w:name w:val="qxdate"/>
    <w:basedOn w:val="52"/>
    <w:qFormat/>
    <w:uiPriority w:val="0"/>
    <w:rPr>
      <w:color w:val="333333"/>
      <w:sz w:val="12"/>
      <w:szCs w:val="12"/>
    </w:rPr>
  </w:style>
  <w:style w:type="character" w:customStyle="1" w:styleId="115">
    <w:name w:val="prev"/>
    <w:basedOn w:val="52"/>
    <w:qFormat/>
    <w:uiPriority w:val="0"/>
    <w:rPr>
      <w:rFonts w:ascii="微软雅黑" w:eastAsia="微软雅黑" w:cs="微软雅黑"/>
      <w:sz w:val="14"/>
      <w:szCs w:val="14"/>
    </w:rPr>
  </w:style>
  <w:style w:type="character" w:customStyle="1" w:styleId="116">
    <w:name w:val="cfdate"/>
    <w:basedOn w:val="52"/>
    <w:qFormat/>
    <w:uiPriority w:val="0"/>
    <w:rPr>
      <w:color w:val="333333"/>
      <w:sz w:val="12"/>
      <w:szCs w:val="12"/>
    </w:rPr>
  </w:style>
  <w:style w:type="character" w:customStyle="1" w:styleId="117">
    <w:name w:val="displayarti"/>
    <w:basedOn w:val="52"/>
    <w:qFormat/>
    <w:uiPriority w:val="0"/>
    <w:rPr>
      <w:color w:val="FFFFFF"/>
      <w:shd w:val="clear" w:color="auto" w:fill="A00000"/>
    </w:rPr>
  </w:style>
  <w:style w:type="character" w:customStyle="1" w:styleId="118">
    <w:name w:val="next2"/>
    <w:basedOn w:val="52"/>
    <w:qFormat/>
    <w:uiPriority w:val="0"/>
    <w:rPr>
      <w:rFonts w:ascii="微软雅黑" w:eastAsia="微软雅黑" w:cs="微软雅黑"/>
      <w:sz w:val="14"/>
      <w:szCs w:val="14"/>
    </w:rPr>
  </w:style>
  <w:style w:type="character" w:customStyle="1" w:styleId="119">
    <w:name w:val="next3"/>
    <w:basedOn w:val="52"/>
    <w:qFormat/>
    <w:uiPriority w:val="0"/>
    <w:rPr>
      <w:color w:val="888888"/>
    </w:rPr>
  </w:style>
  <w:style w:type="character" w:customStyle="1" w:styleId="120">
    <w:name w:val="next"/>
    <w:basedOn w:val="52"/>
    <w:qFormat/>
    <w:uiPriority w:val="0"/>
    <w:rPr>
      <w:rFonts w:ascii="微软雅黑" w:eastAsia="微软雅黑" w:cs="微软雅黑"/>
      <w:sz w:val="14"/>
      <w:szCs w:val="14"/>
    </w:rPr>
  </w:style>
  <w:style w:type="character" w:customStyle="1" w:styleId="121">
    <w:name w:val="prev1"/>
    <w:basedOn w:val="52"/>
    <w:qFormat/>
    <w:uiPriority w:val="0"/>
    <w:rPr>
      <w:color w:val="888888"/>
    </w:rPr>
  </w:style>
  <w:style w:type="paragraph" w:customStyle="1" w:styleId="122">
    <w:name w:val="Body text|21"/>
    <w:basedOn w:val="1"/>
    <w:qFormat/>
    <w:uiPriority w:val="0"/>
    <w:pPr>
      <w:shd w:val="clear" w:color="auto" w:fill="FFFFFF"/>
      <w:spacing w:before="4340" w:after="840" w:line="240" w:lineRule="exact"/>
      <w:jc w:val="center"/>
    </w:pPr>
    <w:rPr>
      <w:rFonts w:ascii="PMingLiU" w:eastAsia="PMingLiU" w:cs="PMingLiU"/>
      <w:spacing w:val="30"/>
    </w:rPr>
  </w:style>
  <w:style w:type="character" w:customStyle="1" w:styleId="123">
    <w:name w:val="Body text|2 + Spacing 0 pt"/>
    <w:qFormat/>
    <w:uiPriority w:val="0"/>
    <w:rPr>
      <w:rFonts w:ascii="PMingLiU" w:eastAsia="PMingLiU" w:cs="PMingLiU"/>
      <w:color w:val="000000"/>
      <w:spacing w:val="0"/>
      <w:w w:val="100"/>
      <w:position w:val="0"/>
      <w:sz w:val="24"/>
      <w:szCs w:val="24"/>
      <w:u w:val="none"/>
      <w:lang w:val="zh-CN" w:eastAsia="zh-CN" w:bidi="zh-CN"/>
    </w:rPr>
  </w:style>
  <w:style w:type="character" w:customStyle="1" w:styleId="124">
    <w:name w:val="Body text|2 + Spacing 3 pt"/>
    <w:qFormat/>
    <w:uiPriority w:val="0"/>
    <w:rPr>
      <w:rFonts w:ascii="PMingLiU" w:eastAsia="PMingLiU" w:cs="PMingLiU"/>
      <w:color w:val="000000"/>
      <w:spacing w:val="60"/>
      <w:w w:val="100"/>
      <w:position w:val="0"/>
      <w:sz w:val="24"/>
      <w:szCs w:val="24"/>
      <w:u w:val="none"/>
      <w:lang w:val="zh-CN" w:eastAsia="zh-CN" w:bidi="zh-CN"/>
    </w:rPr>
  </w:style>
  <w:style w:type="paragraph" w:customStyle="1" w:styleId="125">
    <w:name w:val="图文"/>
    <w:basedOn w:val="1"/>
    <w:qFormat/>
    <w:uiPriority w:val="0"/>
    <w:pPr>
      <w:adjustRightInd w:val="0"/>
      <w:snapToGrid w:val="0"/>
      <w:spacing w:after="50" w:line="360" w:lineRule="auto"/>
    </w:pPr>
    <w:rPr>
      <w:sz w:val="24"/>
    </w:rPr>
  </w:style>
  <w:style w:type="paragraph" w:customStyle="1" w:styleId="126">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27">
    <w:name w:val="Char"/>
    <w:basedOn w:val="1"/>
    <w:qFormat/>
    <w:uiPriority w:val="0"/>
    <w:rPr>
      <w:rFonts w:ascii="仿宋_GB2312" w:eastAsia="仿宋_GB2312"/>
      <w:b/>
      <w:sz w:val="32"/>
      <w:szCs w:val="32"/>
    </w:rPr>
  </w:style>
  <w:style w:type="paragraph" w:customStyle="1" w:styleId="128">
    <w:name w:val="目录文字"/>
    <w:basedOn w:val="1"/>
    <w:qFormat/>
    <w:uiPriority w:val="0"/>
    <w:pPr>
      <w:widowControl/>
      <w:spacing w:line="480" w:lineRule="auto"/>
      <w:jc w:val="left"/>
    </w:pPr>
    <w:rPr>
      <w:rFonts w:ascii="宋体" w:eastAsia="宋体"/>
      <w:kern w:val="0"/>
      <w:sz w:val="24"/>
      <w:szCs w:val="20"/>
    </w:rPr>
  </w:style>
  <w:style w:type="paragraph" w:customStyle="1" w:styleId="129">
    <w:name w:val="1"/>
    <w:basedOn w:val="1"/>
    <w:next w:val="23"/>
    <w:qFormat/>
    <w:uiPriority w:val="0"/>
    <w:pPr>
      <w:widowControl/>
      <w:overflowPunct w:val="0"/>
      <w:autoSpaceDE w:val="0"/>
      <w:autoSpaceDN w:val="0"/>
      <w:adjustRightInd w:val="0"/>
      <w:spacing w:line="360" w:lineRule="auto"/>
      <w:ind w:firstLine="540"/>
      <w:textAlignment w:val="baseline"/>
    </w:pPr>
    <w:rPr>
      <w:rFonts w:ascii="宋体" w:eastAsia="宋体"/>
      <w:spacing w:val="12"/>
      <w:kern w:val="0"/>
      <w:sz w:val="24"/>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31">
    <w:name w:val="xl24"/>
    <w:basedOn w:val="1"/>
    <w:qFormat/>
    <w:uiPriority w:val="0"/>
    <w:pPr>
      <w:widowControl/>
      <w:spacing w:before="100" w:after="100"/>
      <w:jc w:val="center"/>
      <w:textAlignment w:val="center"/>
    </w:pPr>
    <w:rPr>
      <w:rFonts w:ascii="宋体" w:eastAsia="宋体"/>
      <w:kern w:val="0"/>
      <w:sz w:val="24"/>
      <w:szCs w:val="20"/>
    </w:rPr>
  </w:style>
  <w:style w:type="paragraph" w:customStyle="1" w:styleId="132">
    <w:name w:val="倪芳"/>
    <w:basedOn w:val="1"/>
    <w:qFormat/>
    <w:uiPriority w:val="0"/>
    <w:pPr>
      <w:spacing w:before="25" w:beforeLines="25" w:after="15" w:afterLines="15" w:line="400" w:lineRule="exact"/>
    </w:pPr>
    <w:rPr>
      <w:rFonts w:ascii="宋体" w:eastAsia="宋体" w:cs="Courier New"/>
      <w:sz w:val="24"/>
      <w:szCs w:val="21"/>
    </w:rPr>
  </w:style>
  <w:style w:type="paragraph" w:customStyle="1" w:styleId="133">
    <w:name w:val="普通 (Web)"/>
    <w:basedOn w:val="1"/>
    <w:qFormat/>
    <w:uiPriority w:val="0"/>
    <w:pPr>
      <w:widowControl/>
      <w:spacing w:before="100" w:beforeAutospacing="1" w:after="100" w:afterAutospacing="1"/>
      <w:jc w:val="left"/>
    </w:pPr>
    <w:rPr>
      <w:rFonts w:ascii="宋体" w:eastAsia="宋体"/>
      <w:kern w:val="0"/>
      <w:sz w:val="24"/>
    </w:rPr>
  </w:style>
  <w:style w:type="paragraph" w:customStyle="1" w:styleId="134">
    <w:name w:val="样式 标题 2 + (符号) 宋体 小四"/>
    <w:basedOn w:val="4"/>
    <w:qFormat/>
    <w:uiPriority w:val="0"/>
    <w:pPr>
      <w:keepNext/>
      <w:keepLines/>
      <w:spacing w:line="415" w:lineRule="auto"/>
    </w:pPr>
    <w:rPr>
      <w:rFonts w:ascii="Arial" w:hAnsi="Arial" w:eastAsia="宋体"/>
      <w:bCs/>
      <w:sz w:val="24"/>
    </w:rPr>
  </w:style>
  <w:style w:type="character" w:customStyle="1" w:styleId="135">
    <w:name w:val="Char2"/>
    <w:qFormat/>
    <w:uiPriority w:val="0"/>
    <w:rPr>
      <w:rFonts w:ascii="Arial" w:hAnsi="Arial" w:eastAsia="黑体"/>
      <w:b/>
      <w:bCs/>
      <w:kern w:val="2"/>
      <w:sz w:val="32"/>
      <w:szCs w:val="32"/>
      <w:lang w:val="en-US" w:eastAsia="zh-CN" w:bidi="ar-SA"/>
    </w:rPr>
  </w:style>
  <w:style w:type="character" w:customStyle="1" w:styleId="136">
    <w:name w:val="样式 标题 2 + (符号) 宋体 小四 Char"/>
    <w:qFormat/>
    <w:uiPriority w:val="0"/>
    <w:rPr>
      <w:rFonts w:ascii="Arial" w:hAnsi="Arial" w:eastAsia="宋体"/>
      <w:b/>
      <w:bCs/>
      <w:kern w:val="2"/>
      <w:sz w:val="24"/>
      <w:szCs w:val="32"/>
      <w:lang w:val="en-US" w:eastAsia="zh-CN" w:bidi="ar-SA"/>
    </w:rPr>
  </w:style>
  <w:style w:type="paragraph" w:customStyle="1" w:styleId="137">
    <w:name w:val="样式1"/>
    <w:basedOn w:val="1"/>
    <w:next w:val="5"/>
    <w:qFormat/>
    <w:uiPriority w:val="0"/>
    <w:rPr>
      <w:rFonts w:eastAsia="宋体"/>
      <w:sz w:val="24"/>
      <w:szCs w:val="20"/>
    </w:rPr>
  </w:style>
  <w:style w:type="paragraph" w:customStyle="1" w:styleId="138">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39">
    <w:name w:val="font5"/>
    <w:basedOn w:val="1"/>
    <w:qFormat/>
    <w:uiPriority w:val="0"/>
    <w:pPr>
      <w:widowControl/>
      <w:spacing w:before="100" w:beforeAutospacing="1" w:after="100" w:afterAutospacing="1"/>
      <w:jc w:val="left"/>
    </w:pPr>
    <w:rPr>
      <w:rFonts w:ascii="宋体" w:eastAsia="宋体" w:cs="Arial Unicode MS"/>
      <w:kern w:val="0"/>
      <w:sz w:val="18"/>
      <w:szCs w:val="18"/>
    </w:rPr>
  </w:style>
  <w:style w:type="paragraph" w:customStyle="1" w:styleId="140">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41">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2">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3">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5">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6">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7">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8">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5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52">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5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54">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5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7">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59">
    <w:name w:val="_Style 186"/>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customStyle="1" w:styleId="160">
    <w:name w:val="文档正文"/>
    <w:basedOn w:val="1"/>
    <w:qFormat/>
    <w:uiPriority w:val="0"/>
    <w:pPr>
      <w:adjustRightInd w:val="0"/>
      <w:spacing w:line="480" w:lineRule="atLeast"/>
      <w:ind w:firstLine="567"/>
      <w:textAlignment w:val="baseline"/>
    </w:pPr>
    <w:rPr>
      <w:rFonts w:ascii="长城仿宋" w:hAnsi="长城仿宋" w:eastAsia="宋体"/>
      <w:kern w:val="0"/>
      <w:sz w:val="24"/>
    </w:rPr>
  </w:style>
  <w:style w:type="character" w:customStyle="1" w:styleId="161">
    <w:name w:val="Char Char"/>
    <w:qFormat/>
    <w:uiPriority w:val="0"/>
    <w:rPr>
      <w:rFonts w:eastAsia="宋体"/>
      <w:kern w:val="2"/>
      <w:sz w:val="24"/>
      <w:lang w:val="en-US" w:eastAsia="zh-CN" w:bidi="ar-SA"/>
    </w:rPr>
  </w:style>
  <w:style w:type="paragraph" w:customStyle="1" w:styleId="162">
    <w:name w:val="1 Char Char Char Char"/>
    <w:basedOn w:val="1"/>
    <w:qFormat/>
    <w:uiPriority w:val="0"/>
    <w:rPr>
      <w:rFonts w:ascii="Tahoma" w:hAnsi="Tahoma" w:eastAsia="宋体"/>
      <w:sz w:val="24"/>
      <w:szCs w:val="20"/>
    </w:rPr>
  </w:style>
  <w:style w:type="paragraph" w:customStyle="1" w:styleId="163">
    <w:name w:val="修订1"/>
    <w:qFormat/>
    <w:uiPriority w:val="0"/>
    <w:rPr>
      <w:rFonts w:ascii="Times New Roman" w:hAnsi="Times New Roman" w:eastAsia="宋体" w:cs="Times New Roman"/>
      <w:kern w:val="2"/>
      <w:sz w:val="21"/>
      <w:szCs w:val="24"/>
      <w:lang w:val="en-US" w:eastAsia="zh-CN" w:bidi="ar-SA"/>
    </w:rPr>
  </w:style>
  <w:style w:type="paragraph" w:customStyle="1" w:styleId="164">
    <w:name w:val="TOC 标题2"/>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165">
    <w:name w:val="标题 1 Char1"/>
    <w:qFormat/>
    <w:uiPriority w:val="0"/>
    <w:rPr>
      <w:rFonts w:ascii="黑体" w:eastAsia="黑体"/>
      <w:sz w:val="52"/>
      <w:lang w:bidi="ar-SA"/>
    </w:rPr>
  </w:style>
  <w:style w:type="paragraph" w:customStyle="1" w:styleId="166">
    <w:name w:val="样式 标题 2 + Times New Roman 四号 非加粗 段前: 5 磅 段后: 0 磅 行距: 固定值 20..."/>
    <w:basedOn w:val="4"/>
    <w:qFormat/>
    <w:uiPriority w:val="0"/>
    <w:pPr>
      <w:keepNext/>
      <w:keepLines/>
      <w:spacing w:before="100" w:after="0" w:line="400" w:lineRule="exact"/>
    </w:pPr>
    <w:rPr>
      <w:rFonts w:ascii="Times New Roman" w:hAnsi="Times New Roman" w:eastAsia="黑体" w:cs="宋体"/>
      <w:sz w:val="28"/>
      <w:szCs w:val="20"/>
    </w:rPr>
  </w:style>
  <w:style w:type="paragraph" w:customStyle="1" w:styleId="167">
    <w:name w:val="3"/>
    <w:basedOn w:val="1"/>
    <w:next w:val="22"/>
    <w:qFormat/>
    <w:uiPriority w:val="0"/>
    <w:rPr>
      <w:rFonts w:ascii="宋体" w:eastAsia="宋体"/>
      <w:sz w:val="24"/>
      <w:szCs w:val="20"/>
    </w:rPr>
  </w:style>
  <w:style w:type="paragraph" w:customStyle="1" w:styleId="168">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169">
    <w:name w:val="2"/>
    <w:basedOn w:val="1"/>
    <w:next w:val="23"/>
    <w:qFormat/>
    <w:uiPriority w:val="0"/>
    <w:pPr>
      <w:ind w:left="432"/>
    </w:pPr>
    <w:rPr>
      <w:rFonts w:eastAsia="宋体"/>
      <w:szCs w:val="20"/>
    </w:rPr>
  </w:style>
  <w:style w:type="paragraph" w:customStyle="1" w:styleId="170">
    <w:name w:val="样式 标题 1 + 黑体 三号 非加粗 居中 段前: 6 磅 段后: 6 磅 行距: 固定值 20 磅"/>
    <w:basedOn w:val="3"/>
    <w:qFormat/>
    <w:uiPriority w:val="0"/>
    <w:pPr>
      <w:adjustRightInd/>
      <w:spacing w:before="120" w:after="120" w:line="400" w:lineRule="exact"/>
      <w:jc w:val="center"/>
      <w:textAlignment w:val="auto"/>
    </w:pPr>
    <w:rPr>
      <w:rFonts w:ascii="黑体" w:eastAsia="黑体" w:cs="宋体"/>
      <w:b w:val="0"/>
      <w:bCs w:val="0"/>
      <w:sz w:val="32"/>
      <w:szCs w:val="20"/>
    </w:rPr>
  </w:style>
  <w:style w:type="paragraph" w:customStyle="1" w:styleId="171">
    <w:name w:val="Char1111"/>
    <w:basedOn w:val="1"/>
    <w:qFormat/>
    <w:uiPriority w:val="0"/>
    <w:rPr>
      <w:rFonts w:ascii="Tahoma" w:hAnsi="Tahoma" w:eastAsia="宋体"/>
      <w:sz w:val="24"/>
      <w:szCs w:val="20"/>
    </w:rPr>
  </w:style>
  <w:style w:type="character" w:customStyle="1" w:styleId="172">
    <w:name w:val="font161"/>
    <w:qFormat/>
    <w:uiPriority w:val="0"/>
    <w:rPr>
      <w:b/>
      <w:bCs/>
      <w:sz w:val="32"/>
      <w:szCs w:val="32"/>
    </w:rPr>
  </w:style>
  <w:style w:type="paragraph" w:customStyle="1" w:styleId="173">
    <w:name w:val="6'"/>
    <w:basedOn w:val="1"/>
    <w:qFormat/>
    <w:uiPriority w:val="0"/>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174">
    <w:name w:val="表格"/>
    <w:basedOn w:val="1"/>
    <w:qFormat/>
    <w:uiPriority w:val="0"/>
    <w:pPr>
      <w:jc w:val="center"/>
      <w:textAlignment w:val="center"/>
    </w:pPr>
    <w:rPr>
      <w:rFonts w:ascii="华文细黑" w:hAnsi="华文细黑" w:eastAsia="宋体"/>
      <w:kern w:val="0"/>
      <w:szCs w:val="20"/>
    </w:rPr>
  </w:style>
  <w:style w:type="paragraph" w:customStyle="1" w:styleId="175">
    <w:name w:val="表格文字"/>
    <w:basedOn w:val="1"/>
    <w:qFormat/>
    <w:uiPriority w:val="0"/>
    <w:pPr>
      <w:adjustRightInd w:val="0"/>
      <w:spacing w:line="420" w:lineRule="atLeast"/>
      <w:jc w:val="left"/>
      <w:textAlignment w:val="baseline"/>
    </w:pPr>
    <w:rPr>
      <w:rFonts w:eastAsia="宋体"/>
      <w:kern w:val="0"/>
      <w:szCs w:val="20"/>
    </w:rPr>
  </w:style>
  <w:style w:type="paragraph" w:customStyle="1" w:styleId="176">
    <w:name w:val="XW正文"/>
    <w:basedOn w:val="23"/>
    <w:qFormat/>
    <w:uiPriority w:val="0"/>
    <w:pPr>
      <w:widowControl w:val="0"/>
      <w:adjustRightInd w:val="0"/>
      <w:snapToGrid w:val="0"/>
      <w:spacing w:line="300" w:lineRule="auto"/>
      <w:ind w:firstLine="200" w:firstLineChars="200"/>
    </w:pPr>
    <w:rPr>
      <w:rFonts w:ascii="Times New Roman" w:hAnsi="Times New Roman" w:eastAsia="宋体"/>
      <w:kern w:val="0"/>
    </w:rPr>
  </w:style>
  <w:style w:type="paragraph" w:customStyle="1" w:styleId="177">
    <w:name w:val="金安桥正文"/>
    <w:basedOn w:val="23"/>
    <w:qFormat/>
    <w:uiPriority w:val="0"/>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178">
    <w:name w:val="样式 粉红"/>
    <w:qFormat/>
    <w:uiPriority w:val="0"/>
    <w:rPr>
      <w:color w:val="auto"/>
      <w:u w:val="none"/>
    </w:rPr>
  </w:style>
  <w:style w:type="character" w:customStyle="1" w:styleId="179">
    <w:name w:val="Char Char1"/>
    <w:qFormat/>
    <w:uiPriority w:val="0"/>
    <w:rPr>
      <w:rFonts w:eastAsia="宋体"/>
      <w:kern w:val="2"/>
      <w:sz w:val="24"/>
      <w:lang w:val="en-US" w:eastAsia="zh-CN" w:bidi="ar-SA"/>
    </w:rPr>
  </w:style>
  <w:style w:type="paragraph" w:customStyle="1" w:styleId="180">
    <w:name w:val="Char Char Char Char"/>
    <w:basedOn w:val="1"/>
    <w:qFormat/>
    <w:uiPriority w:val="0"/>
    <w:pPr>
      <w:widowControl/>
      <w:spacing w:after="160" w:line="240" w:lineRule="exact"/>
      <w:jc w:val="left"/>
    </w:pPr>
    <w:rPr>
      <w:rFonts w:eastAsia="宋体"/>
      <w:szCs w:val="20"/>
    </w:rPr>
  </w:style>
  <w:style w:type="paragraph" w:customStyle="1" w:styleId="181">
    <w:name w:val="p17"/>
    <w:basedOn w:val="1"/>
    <w:qFormat/>
    <w:uiPriority w:val="0"/>
    <w:pPr>
      <w:widowControl/>
    </w:pPr>
    <w:rPr>
      <w:rFonts w:eastAsia="宋体"/>
      <w:kern w:val="0"/>
      <w:szCs w:val="21"/>
    </w:rPr>
  </w:style>
  <w:style w:type="character" w:customStyle="1" w:styleId="182">
    <w:name w:val="H4 Char"/>
    <w:qFormat/>
    <w:uiPriority w:val="0"/>
    <w:rPr>
      <w:b/>
      <w:sz w:val="28"/>
    </w:rPr>
  </w:style>
  <w:style w:type="character" w:customStyle="1" w:styleId="183">
    <w:name w:val="Char Char2"/>
    <w:qFormat/>
    <w:uiPriority w:val="0"/>
    <w:rPr>
      <w:rFonts w:eastAsia="宋体"/>
      <w:kern w:val="2"/>
      <w:sz w:val="24"/>
      <w:lang w:val="en-US" w:eastAsia="zh-CN" w:bidi="ar-SA"/>
    </w:rPr>
  </w:style>
  <w:style w:type="character" w:customStyle="1" w:styleId="184">
    <w:name w:val="Char Char111"/>
    <w:qFormat/>
    <w:uiPriority w:val="0"/>
    <w:rPr>
      <w:rFonts w:eastAsia="宋体"/>
      <w:kern w:val="2"/>
      <w:sz w:val="24"/>
      <w:lang w:val="en-US" w:eastAsia="zh-CN" w:bidi="ar-SA"/>
    </w:rPr>
  </w:style>
  <w:style w:type="paragraph" w:customStyle="1" w:styleId="185">
    <w:name w:val="Char Char Char Char111"/>
    <w:basedOn w:val="1"/>
    <w:qFormat/>
    <w:uiPriority w:val="0"/>
    <w:pPr>
      <w:widowControl/>
      <w:spacing w:after="160" w:line="240" w:lineRule="exact"/>
      <w:jc w:val="left"/>
    </w:pPr>
    <w:rPr>
      <w:rFonts w:eastAsia="宋体"/>
      <w:szCs w:val="20"/>
    </w:rPr>
  </w:style>
  <w:style w:type="paragraph" w:customStyle="1" w:styleId="186">
    <w:name w:val="font1"/>
    <w:basedOn w:val="1"/>
    <w:qFormat/>
    <w:uiPriority w:val="0"/>
    <w:pPr>
      <w:widowControl/>
      <w:spacing w:before="100" w:beforeAutospacing="1" w:after="100" w:afterAutospacing="1"/>
      <w:jc w:val="left"/>
    </w:pPr>
    <w:rPr>
      <w:rFonts w:ascii="宋体" w:eastAsia="宋体" w:cs="宋体"/>
      <w:kern w:val="0"/>
      <w:sz w:val="24"/>
    </w:rPr>
  </w:style>
  <w:style w:type="paragraph" w:customStyle="1" w:styleId="187">
    <w:name w:val="font6"/>
    <w:basedOn w:val="1"/>
    <w:qFormat/>
    <w:uiPriority w:val="0"/>
    <w:pPr>
      <w:widowControl/>
      <w:spacing w:before="100" w:beforeAutospacing="1" w:after="100" w:afterAutospacing="1"/>
      <w:jc w:val="left"/>
    </w:pPr>
    <w:rPr>
      <w:rFonts w:ascii="宋体" w:eastAsia="宋体" w:cs="宋体"/>
      <w:kern w:val="0"/>
      <w:sz w:val="24"/>
    </w:rPr>
  </w:style>
  <w:style w:type="paragraph" w:customStyle="1" w:styleId="188">
    <w:name w:val="font7"/>
    <w:basedOn w:val="1"/>
    <w:qFormat/>
    <w:uiPriority w:val="0"/>
    <w:pPr>
      <w:widowControl/>
      <w:spacing w:before="100" w:beforeAutospacing="1" w:after="100" w:afterAutospacing="1"/>
      <w:jc w:val="left"/>
    </w:pPr>
    <w:rPr>
      <w:rFonts w:ascii="宋体" w:eastAsia="宋体" w:cs="宋体"/>
      <w:kern w:val="0"/>
      <w:sz w:val="18"/>
      <w:szCs w:val="18"/>
    </w:rPr>
  </w:style>
  <w:style w:type="paragraph" w:customStyle="1" w:styleId="189">
    <w:name w:val="xl65"/>
    <w:basedOn w:val="1"/>
    <w:qFormat/>
    <w:uiPriority w:val="0"/>
    <w:pPr>
      <w:widowControl/>
      <w:spacing w:before="100" w:beforeAutospacing="1" w:after="100" w:afterAutospacing="1"/>
      <w:jc w:val="center"/>
      <w:textAlignment w:val="center"/>
    </w:pPr>
    <w:rPr>
      <w:rFonts w:ascii="宋体" w:eastAsia="宋体" w:cs="宋体"/>
      <w:kern w:val="0"/>
      <w:sz w:val="24"/>
    </w:rPr>
  </w:style>
  <w:style w:type="paragraph" w:customStyle="1" w:styleId="1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eastAsia="宋体" w:cs="宋体"/>
      <w:kern w:val="0"/>
      <w:sz w:val="24"/>
    </w:rPr>
  </w:style>
  <w:style w:type="paragraph" w:customStyle="1" w:styleId="1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eastAsia="宋体" w:cs="宋体"/>
      <w:kern w:val="0"/>
      <w:sz w:val="24"/>
    </w:rPr>
  </w:style>
  <w:style w:type="paragraph" w:customStyle="1" w:styleId="192">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eastAsia="宋体" w:cs="宋体"/>
      <w:kern w:val="0"/>
      <w:sz w:val="24"/>
    </w:rPr>
  </w:style>
  <w:style w:type="paragraph" w:customStyle="1" w:styleId="193">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eastAsia="宋体" w:cs="宋体"/>
      <w:kern w:val="0"/>
      <w:sz w:val="24"/>
    </w:rPr>
  </w:style>
  <w:style w:type="paragraph" w:customStyle="1" w:styleId="194">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eastAsia="宋体" w:cs="宋体"/>
      <w:kern w:val="0"/>
      <w:sz w:val="24"/>
    </w:rPr>
  </w:style>
  <w:style w:type="paragraph" w:customStyle="1" w:styleId="1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eastAsia="宋体" w:cs="宋体"/>
      <w:b/>
      <w:bCs/>
      <w:kern w:val="0"/>
      <w:sz w:val="24"/>
    </w:rPr>
  </w:style>
  <w:style w:type="paragraph" w:customStyle="1" w:styleId="196">
    <w:name w:val="xl72"/>
    <w:basedOn w:val="1"/>
    <w:qFormat/>
    <w:uiPriority w:val="0"/>
    <w:pPr>
      <w:widowControl/>
      <w:spacing w:before="100" w:beforeAutospacing="1" w:after="100" w:afterAutospacing="1"/>
      <w:jc w:val="left"/>
    </w:pPr>
    <w:rPr>
      <w:rFonts w:ascii="宋体" w:eastAsia="宋体" w:cs="宋体"/>
      <w:b/>
      <w:bCs/>
      <w:kern w:val="0"/>
      <w:sz w:val="24"/>
    </w:rPr>
  </w:style>
  <w:style w:type="paragraph" w:customStyle="1" w:styleId="197">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eastAsia="宋体" w:cs="宋体"/>
      <w:b/>
      <w:bCs/>
      <w:kern w:val="0"/>
      <w:sz w:val="24"/>
    </w:rPr>
  </w:style>
  <w:style w:type="paragraph" w:customStyle="1" w:styleId="198">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9">
    <w:name w:val="章标题"/>
    <w:next w:val="1"/>
    <w:qFormat/>
    <w:uiPriority w:val="0"/>
    <w:pPr>
      <w:numPr>
        <w:ilvl w:val="1"/>
        <w:numId w:val="3"/>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00">
    <w:name w:val="一级条标题"/>
    <w:basedOn w:val="199"/>
    <w:next w:val="1"/>
    <w:qFormat/>
    <w:uiPriority w:val="0"/>
    <w:pPr>
      <w:numPr>
        <w:ilvl w:val="2"/>
      </w:numPr>
      <w:tabs>
        <w:tab w:val="left" w:pos="360"/>
      </w:tabs>
      <w:spacing w:beforeLines="0" w:afterLines="0"/>
      <w:ind w:left="315"/>
      <w:outlineLvl w:val="2"/>
    </w:pPr>
  </w:style>
  <w:style w:type="paragraph" w:customStyle="1" w:styleId="201">
    <w:name w:val="二级条标题"/>
    <w:basedOn w:val="200"/>
    <w:next w:val="1"/>
    <w:qFormat/>
    <w:uiPriority w:val="0"/>
    <w:pPr>
      <w:numPr>
        <w:ilvl w:val="3"/>
      </w:numPr>
      <w:ind w:left="315"/>
      <w:outlineLvl w:val="3"/>
    </w:pPr>
  </w:style>
  <w:style w:type="paragraph" w:customStyle="1" w:styleId="202">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03">
    <w:name w:val="三级条标题"/>
    <w:basedOn w:val="201"/>
    <w:next w:val="1"/>
    <w:qFormat/>
    <w:uiPriority w:val="0"/>
    <w:pPr>
      <w:numPr>
        <w:ilvl w:val="4"/>
      </w:numPr>
      <w:tabs>
        <w:tab w:val="left" w:pos="1680"/>
        <w:tab w:val="left" w:pos="2100"/>
      </w:tabs>
      <w:ind w:left="2100" w:hanging="420"/>
      <w:outlineLvl w:val="4"/>
    </w:pPr>
  </w:style>
  <w:style w:type="paragraph" w:customStyle="1" w:styleId="204">
    <w:name w:val="四级条标题"/>
    <w:basedOn w:val="203"/>
    <w:next w:val="1"/>
    <w:qFormat/>
    <w:uiPriority w:val="0"/>
    <w:pPr>
      <w:numPr>
        <w:ilvl w:val="5"/>
      </w:numPr>
      <w:tabs>
        <w:tab w:val="left" w:pos="2520"/>
      </w:tabs>
      <w:ind w:left="2520" w:hanging="420"/>
      <w:outlineLvl w:val="5"/>
    </w:pPr>
  </w:style>
  <w:style w:type="paragraph" w:customStyle="1" w:styleId="205">
    <w:name w:val="五级条标题"/>
    <w:basedOn w:val="204"/>
    <w:next w:val="1"/>
    <w:qFormat/>
    <w:uiPriority w:val="0"/>
    <w:pPr>
      <w:numPr>
        <w:ilvl w:val="6"/>
      </w:numPr>
      <w:tabs>
        <w:tab w:val="left" w:pos="2940"/>
      </w:tabs>
      <w:ind w:left="2940" w:hanging="420"/>
      <w:outlineLvl w:val="6"/>
    </w:pPr>
  </w:style>
  <w:style w:type="character" w:customStyle="1" w:styleId="206">
    <w:name w:val="Heading 1 Char"/>
    <w:qFormat/>
    <w:uiPriority w:val="0"/>
    <w:rPr>
      <w:rFonts w:ascii="黑体" w:eastAsia="黑体" w:cs="Times New Roman"/>
      <w:kern w:val="0"/>
      <w:sz w:val="20"/>
      <w:szCs w:val="20"/>
    </w:rPr>
  </w:style>
  <w:style w:type="character" w:customStyle="1" w:styleId="207">
    <w:name w:val="Heading 2 Char"/>
    <w:qFormat/>
    <w:uiPriority w:val="0"/>
    <w:rPr>
      <w:rFonts w:ascii="Times New Roman" w:hAnsi="Times New Roman" w:eastAsia="宋体" w:cs="Times New Roman"/>
      <w:b/>
      <w:kern w:val="0"/>
      <w:sz w:val="32"/>
      <w:szCs w:val="32"/>
    </w:rPr>
  </w:style>
  <w:style w:type="character" w:customStyle="1" w:styleId="208">
    <w:name w:val="标题 3 Char1"/>
    <w:qFormat/>
    <w:uiPriority w:val="0"/>
    <w:rPr>
      <w:rFonts w:eastAsia="宋体"/>
      <w:b/>
      <w:sz w:val="32"/>
      <w:lang w:val="en-US" w:eastAsia="zh-CN" w:bidi="ar-SA"/>
    </w:rPr>
  </w:style>
  <w:style w:type="character" w:customStyle="1" w:styleId="209">
    <w:name w:val="Heading 4 Char"/>
    <w:qFormat/>
    <w:uiPriority w:val="0"/>
    <w:rPr>
      <w:rFonts w:ascii="Times New Roman" w:hAnsi="Times New Roman" w:eastAsia="宋体" w:cs="Times New Roman"/>
      <w:b/>
      <w:kern w:val="0"/>
      <w:sz w:val="20"/>
      <w:szCs w:val="20"/>
    </w:rPr>
  </w:style>
  <w:style w:type="character" w:customStyle="1" w:styleId="210">
    <w:name w:val="Heading 5 Char"/>
    <w:qFormat/>
    <w:uiPriority w:val="0"/>
    <w:rPr>
      <w:rFonts w:ascii="Times New Roman" w:hAnsi="Times New Roman" w:eastAsia="宋体" w:cs="Times New Roman"/>
      <w:b/>
      <w:bCs/>
      <w:sz w:val="28"/>
      <w:szCs w:val="28"/>
    </w:rPr>
  </w:style>
  <w:style w:type="character" w:customStyle="1" w:styleId="211">
    <w:name w:val="Heading 6 Char"/>
    <w:qFormat/>
    <w:uiPriority w:val="0"/>
    <w:rPr>
      <w:rFonts w:ascii="Arial" w:hAnsi="Arial" w:eastAsia="黑体" w:cs="Times New Roman"/>
      <w:b/>
      <w:bCs/>
      <w:kern w:val="0"/>
      <w:sz w:val="24"/>
      <w:szCs w:val="24"/>
    </w:rPr>
  </w:style>
  <w:style w:type="character" w:customStyle="1" w:styleId="212">
    <w:name w:val="Heading 7 Char"/>
    <w:qFormat/>
    <w:uiPriority w:val="0"/>
    <w:rPr>
      <w:rFonts w:ascii="Times New Roman" w:hAnsi="Times New Roman" w:eastAsia="宋体" w:cs="Times New Roman"/>
      <w:b/>
      <w:bCs/>
      <w:kern w:val="0"/>
      <w:sz w:val="24"/>
      <w:szCs w:val="24"/>
    </w:rPr>
  </w:style>
  <w:style w:type="character" w:customStyle="1" w:styleId="213">
    <w:name w:val="Heading 8 Char"/>
    <w:qFormat/>
    <w:uiPriority w:val="0"/>
    <w:rPr>
      <w:rFonts w:ascii="Arial" w:hAnsi="Arial" w:eastAsia="黑体" w:cs="Times New Roman"/>
      <w:kern w:val="0"/>
      <w:sz w:val="24"/>
      <w:szCs w:val="24"/>
    </w:rPr>
  </w:style>
  <w:style w:type="character" w:customStyle="1" w:styleId="214">
    <w:name w:val="Heading 9 Char"/>
    <w:qFormat/>
    <w:uiPriority w:val="0"/>
    <w:rPr>
      <w:rFonts w:ascii="Arial" w:hAnsi="Arial" w:eastAsia="黑体" w:cs="Times New Roman"/>
      <w:kern w:val="0"/>
      <w:sz w:val="21"/>
      <w:szCs w:val="21"/>
    </w:rPr>
  </w:style>
  <w:style w:type="character" w:customStyle="1" w:styleId="215">
    <w:name w:val="Document Map Char"/>
    <w:qFormat/>
    <w:uiPriority w:val="0"/>
    <w:rPr>
      <w:rFonts w:ascii="Times New Roman" w:hAnsi="Times New Roman" w:eastAsia="宋体" w:cs="Times New Roman"/>
      <w:sz w:val="24"/>
      <w:szCs w:val="24"/>
      <w:shd w:val="clear" w:color="auto" w:fill="000080"/>
    </w:rPr>
  </w:style>
  <w:style w:type="character" w:customStyle="1" w:styleId="216">
    <w:name w:val="Date Char"/>
    <w:qFormat/>
    <w:uiPriority w:val="0"/>
    <w:rPr>
      <w:rFonts w:ascii="Times New Roman" w:hAnsi="Times New Roman" w:eastAsia="宋体" w:cs="Times New Roman"/>
      <w:sz w:val="20"/>
      <w:szCs w:val="20"/>
    </w:rPr>
  </w:style>
  <w:style w:type="character" w:customStyle="1" w:styleId="217">
    <w:name w:val="Header Char"/>
    <w:qFormat/>
    <w:uiPriority w:val="0"/>
    <w:rPr>
      <w:rFonts w:ascii="Times New Roman" w:hAnsi="Times New Roman" w:eastAsia="宋体" w:cs="Times New Roman"/>
      <w:kern w:val="0"/>
      <w:sz w:val="20"/>
      <w:szCs w:val="20"/>
    </w:rPr>
  </w:style>
  <w:style w:type="character" w:customStyle="1" w:styleId="218">
    <w:name w:val="Footer Char"/>
    <w:qFormat/>
    <w:uiPriority w:val="0"/>
    <w:rPr>
      <w:rFonts w:ascii="Times New Roman" w:hAnsi="Times New Roman" w:eastAsia="宋体" w:cs="Times New Roman"/>
      <w:kern w:val="0"/>
      <w:sz w:val="20"/>
      <w:szCs w:val="20"/>
    </w:rPr>
  </w:style>
  <w:style w:type="character" w:customStyle="1" w:styleId="219">
    <w:name w:val="Plain Text Char"/>
    <w:qFormat/>
    <w:uiPriority w:val="0"/>
    <w:rPr>
      <w:rFonts w:ascii="宋体" w:eastAsia="宋体" w:cs="Times New Roman"/>
      <w:sz w:val="20"/>
      <w:szCs w:val="20"/>
    </w:rPr>
  </w:style>
  <w:style w:type="character" w:customStyle="1" w:styleId="220">
    <w:name w:val="Body Text Indent 2 Char"/>
    <w:qFormat/>
    <w:uiPriority w:val="0"/>
    <w:rPr>
      <w:rFonts w:ascii="Times New Roman" w:hAnsi="Times New Roman" w:eastAsia="宋体" w:cs="Times New Roman"/>
      <w:sz w:val="30"/>
      <w:szCs w:val="30"/>
    </w:rPr>
  </w:style>
  <w:style w:type="character" w:customStyle="1" w:styleId="221">
    <w:name w:val="Body Text Indent 3 Char"/>
    <w:qFormat/>
    <w:uiPriority w:val="0"/>
    <w:rPr>
      <w:rFonts w:ascii="Times New Roman" w:hAnsi="Times New Roman" w:eastAsia="宋体" w:cs="Times New Roman"/>
      <w:sz w:val="30"/>
      <w:szCs w:val="30"/>
    </w:rPr>
  </w:style>
  <w:style w:type="character" w:customStyle="1" w:styleId="222">
    <w:name w:val="Body Text First Indent 2 Char"/>
    <w:qFormat/>
    <w:uiPriority w:val="0"/>
    <w:rPr>
      <w:rFonts w:ascii="Times New Roman" w:hAnsi="Times New Roman" w:eastAsia="宋体" w:cs="Times New Roman"/>
      <w:kern w:val="2"/>
      <w:sz w:val="24"/>
      <w:szCs w:val="24"/>
    </w:rPr>
  </w:style>
  <w:style w:type="character" w:customStyle="1" w:styleId="223">
    <w:name w:val="Body Text 2 Char"/>
    <w:qFormat/>
    <w:uiPriority w:val="0"/>
    <w:rPr>
      <w:rFonts w:ascii="宋体" w:eastAsia="宋体" w:cs="Times New Roman"/>
      <w:sz w:val="20"/>
      <w:szCs w:val="20"/>
    </w:rPr>
  </w:style>
  <w:style w:type="character" w:customStyle="1" w:styleId="224">
    <w:name w:val="Balloon Text Char"/>
    <w:qFormat/>
    <w:uiPriority w:val="0"/>
    <w:rPr>
      <w:rFonts w:ascii="Times New Roman" w:hAnsi="Times New Roman" w:eastAsia="宋体" w:cs="Times New Roman"/>
      <w:sz w:val="18"/>
      <w:szCs w:val="18"/>
    </w:rPr>
  </w:style>
  <w:style w:type="character" w:customStyle="1" w:styleId="225">
    <w:name w:val="Salutation Char"/>
    <w:qFormat/>
    <w:uiPriority w:val="0"/>
    <w:rPr>
      <w:rFonts w:ascii="..ì." w:hAnsi="..ì." w:eastAsia="..ì." w:cs="Times New Roman"/>
      <w:kern w:val="0"/>
      <w:sz w:val="20"/>
      <w:szCs w:val="20"/>
    </w:rPr>
  </w:style>
  <w:style w:type="character" w:customStyle="1" w:styleId="226">
    <w:name w:val="Note Heading Char"/>
    <w:qFormat/>
    <w:uiPriority w:val="0"/>
    <w:rPr>
      <w:rFonts w:ascii="..ì." w:hAnsi="..ì." w:eastAsia="..ì." w:cs="Times New Roman"/>
      <w:kern w:val="0"/>
      <w:sz w:val="20"/>
      <w:szCs w:val="20"/>
    </w:rPr>
  </w:style>
  <w:style w:type="paragraph" w:customStyle="1" w:styleId="227">
    <w:name w:val="Revision1"/>
    <w:qFormat/>
    <w:uiPriority w:val="0"/>
    <w:rPr>
      <w:rFonts w:ascii="Times New Roman" w:hAnsi="Times New Roman" w:eastAsia="宋体" w:cs="Times New Roman"/>
      <w:kern w:val="2"/>
      <w:sz w:val="21"/>
      <w:szCs w:val="24"/>
      <w:lang w:val="en-US" w:eastAsia="zh-CN" w:bidi="ar-SA"/>
    </w:rPr>
  </w:style>
  <w:style w:type="paragraph" w:customStyle="1" w:styleId="228">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29">
    <w:name w:val="Body Text 3 Char"/>
    <w:qFormat/>
    <w:uiPriority w:val="0"/>
    <w:rPr>
      <w:rFonts w:ascii="Times New Roman" w:hAnsi="Times New Roman" w:eastAsia="宋体" w:cs="Times New Roman"/>
      <w:sz w:val="16"/>
      <w:szCs w:val="16"/>
    </w:rPr>
  </w:style>
  <w:style w:type="character" w:customStyle="1" w:styleId="230">
    <w:name w:val="Title Char"/>
    <w:qFormat/>
    <w:uiPriority w:val="0"/>
    <w:rPr>
      <w:rFonts w:ascii="Arial" w:hAnsi="Arial" w:eastAsia="宋体" w:cs="Times New Roman"/>
      <w:b/>
      <w:kern w:val="0"/>
      <w:sz w:val="20"/>
      <w:szCs w:val="20"/>
    </w:rPr>
  </w:style>
  <w:style w:type="character" w:customStyle="1" w:styleId="231">
    <w:name w:val="Comment Subject Char"/>
    <w:qFormat/>
    <w:uiPriority w:val="0"/>
    <w:rPr>
      <w:rFonts w:ascii="Times New Roman" w:hAnsi="Times New Roman" w:eastAsia="宋体" w:cs="Times New Roman"/>
      <w:b/>
      <w:bCs/>
      <w:sz w:val="24"/>
      <w:szCs w:val="24"/>
    </w:rPr>
  </w:style>
  <w:style w:type="character" w:customStyle="1" w:styleId="232">
    <w:name w:val="Comment Text Char"/>
    <w:qFormat/>
    <w:uiPriority w:val="0"/>
    <w:rPr>
      <w:rFonts w:ascii="Times New Roman" w:hAnsi="Times New Roman" w:eastAsia="宋体"/>
      <w:sz w:val="24"/>
    </w:rPr>
  </w:style>
  <w:style w:type="paragraph" w:customStyle="1" w:styleId="233">
    <w:name w:val="List Paragraph1"/>
    <w:basedOn w:val="1"/>
    <w:qFormat/>
    <w:uiPriority w:val="0"/>
    <w:pPr>
      <w:ind w:firstLine="200" w:firstLineChars="200"/>
    </w:pPr>
    <w:rPr>
      <w:rFonts w:eastAsia="宋体"/>
    </w:rPr>
  </w:style>
  <w:style w:type="paragraph" w:customStyle="1" w:styleId="234">
    <w:name w:val="reader-word-layer reader-word-s2-5"/>
    <w:basedOn w:val="1"/>
    <w:qFormat/>
    <w:uiPriority w:val="0"/>
    <w:pPr>
      <w:widowControl/>
      <w:spacing w:before="100" w:beforeAutospacing="1" w:after="100" w:afterAutospacing="1"/>
      <w:jc w:val="left"/>
    </w:pPr>
    <w:rPr>
      <w:rFonts w:ascii="宋体" w:eastAsia="宋体" w:cs="宋体"/>
      <w:kern w:val="0"/>
      <w:sz w:val="24"/>
    </w:rPr>
  </w:style>
  <w:style w:type="character" w:customStyle="1" w:styleId="235">
    <w:name w:val="未处理的提及"/>
    <w:qFormat/>
    <w:uiPriority w:val="0"/>
    <w:rPr>
      <w:color w:val="605E5C"/>
      <w:shd w:val="clear" w:color="auto" w:fill="E1DFDD"/>
    </w:rPr>
  </w:style>
  <w:style w:type="character" w:customStyle="1" w:styleId="236">
    <w:name w:val="Char Char11"/>
    <w:qFormat/>
    <w:uiPriority w:val="0"/>
    <w:rPr>
      <w:rFonts w:eastAsia="宋体"/>
      <w:kern w:val="2"/>
      <w:sz w:val="24"/>
      <w:lang w:val="en-US" w:eastAsia="zh-CN"/>
    </w:rPr>
  </w:style>
  <w:style w:type="character" w:customStyle="1" w:styleId="237">
    <w:name w:val="正文文本 Char1"/>
    <w:qFormat/>
    <w:uiPriority w:val="0"/>
    <w:rPr>
      <w:rFonts w:ascii="Times New Roman" w:hAnsi="Times New Roman" w:eastAsia="宋体" w:cs="Times New Roman"/>
      <w:szCs w:val="24"/>
    </w:rPr>
  </w:style>
  <w:style w:type="paragraph" w:customStyle="1" w:styleId="238">
    <w:name w:val="样式"/>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11"/>
    <w:basedOn w:val="1"/>
    <w:uiPriority w:val="0"/>
    <w:rPr>
      <w:rFonts w:ascii="Tahoma" w:hAnsi="Tahoma" w:eastAsia="宋体"/>
      <w:sz w:val="24"/>
      <w:szCs w:val="20"/>
    </w:rPr>
  </w:style>
  <w:style w:type="paragraph" w:customStyle="1" w:styleId="240">
    <w:name w:val="Char Char Char Char1"/>
    <w:basedOn w:val="1"/>
    <w:uiPriority w:val="0"/>
    <w:pPr>
      <w:widowControl/>
      <w:spacing w:after="160" w:line="240" w:lineRule="exact"/>
      <w:jc w:val="left"/>
    </w:pPr>
    <w:rPr>
      <w:rFonts w:eastAsia="宋体"/>
      <w:szCs w:val="20"/>
    </w:rPr>
  </w:style>
  <w:style w:type="paragraph" w:customStyle="1" w:styleId="241">
    <w:name w:val="Normal_0"/>
    <w:qFormat/>
    <w:uiPriority w:val="0"/>
    <w:pPr>
      <w:spacing w:before="120" w:after="240"/>
      <w:jc w:val="both"/>
    </w:pPr>
    <w:rPr>
      <w:rFonts w:ascii="Calibri" w:hAnsi="Calibri" w:eastAsia="Calibri" w:cs="Times New Roman"/>
      <w:sz w:val="22"/>
      <w:szCs w:val="22"/>
      <w:lang w:val="ru-RU" w:eastAsia="zh-CN" w:bidi="ar-SA"/>
    </w:rPr>
  </w:style>
  <w:style w:type="paragraph" w:customStyle="1" w:styleId="242">
    <w:name w:val="_Style 2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Char Char Char Char11"/>
    <w:basedOn w:val="1"/>
    <w:uiPriority w:val="0"/>
    <w:pPr>
      <w:widowControl/>
      <w:spacing w:after="160" w:line="240" w:lineRule="exact"/>
      <w:jc w:val="left"/>
    </w:pPr>
    <w:rPr>
      <w:rFonts w:eastAsia="宋体"/>
      <w:szCs w:val="20"/>
    </w:rPr>
  </w:style>
  <w:style w:type="paragraph" w:customStyle="1" w:styleId="244">
    <w:name w:val="Char12"/>
    <w:basedOn w:val="1"/>
    <w:uiPriority w:val="0"/>
    <w:rPr>
      <w:rFonts w:ascii="Tahoma" w:hAnsi="Tahoma" w:eastAsia="宋体"/>
      <w:sz w:val="24"/>
      <w:szCs w:val="20"/>
    </w:rPr>
  </w:style>
  <w:style w:type="paragraph" w:customStyle="1" w:styleId="245">
    <w:name w:val="Char111"/>
    <w:basedOn w:val="1"/>
    <w:uiPriority w:val="0"/>
    <w:rPr>
      <w:rFonts w:ascii="Tahoma" w:hAnsi="Tahoma" w:eastAsia="宋体"/>
      <w:sz w:val="24"/>
      <w:szCs w:val="20"/>
    </w:rPr>
  </w:style>
  <w:style w:type="paragraph" w:customStyle="1" w:styleId="246">
    <w:name w:val="访问过的超链接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Char Char Char Char2"/>
    <w:basedOn w:val="1"/>
    <w:uiPriority w:val="0"/>
    <w:pPr>
      <w:widowControl/>
      <w:spacing w:after="160" w:line="240" w:lineRule="exact"/>
      <w:jc w:val="left"/>
    </w:pPr>
    <w:rPr>
      <w:rFonts w:eastAsia="宋体"/>
      <w:szCs w:val="20"/>
    </w:rPr>
  </w:style>
  <w:style w:type="character" w:customStyle="1" w:styleId="248">
    <w:name w:val="正文文本 字符"/>
    <w:uiPriority w:val="0"/>
    <w:rPr>
      <w:b/>
      <w:i/>
      <w:szCs w:val="24"/>
    </w:rPr>
  </w:style>
  <w:style w:type="paragraph" w:customStyle="1" w:styleId="249">
    <w:name w:val="纯文本2"/>
    <w:basedOn w:val="1"/>
    <w:uiPriority w:val="0"/>
    <w:rPr>
      <w:rFonts w:ascii="宋体" w:hAnsi="宋体" w:cs="Courier New"/>
      <w:szCs w:val="21"/>
    </w:rPr>
  </w:style>
  <w:style w:type="paragraph" w:customStyle="1" w:styleId="250">
    <w:name w:val="TOC Heading"/>
    <w:basedOn w:val="3"/>
    <w:next w:val="1"/>
    <w:uiPriority w:val="0"/>
    <w:pPr>
      <w:widowControl/>
      <w:adjustRightInd/>
      <w:spacing w:before="480" w:after="0" w:line="276" w:lineRule="auto"/>
      <w:jc w:val="left"/>
      <w:textAlignment w:val="auto"/>
      <w:outlineLvl w:val="9"/>
    </w:pPr>
    <w:rPr>
      <w:rFonts w:ascii="Cambria" w:hAnsi="Cambria" w:eastAsia="宋体"/>
      <w:color w:val="365F91"/>
      <w:kern w:val="0"/>
      <w:sz w:val="28"/>
      <w:szCs w:val="28"/>
    </w:rPr>
  </w:style>
  <w:style w:type="character" w:customStyle="1" w:styleId="251">
    <w:name w:val="标题 3 字符"/>
    <w:uiPriority w:val="0"/>
    <w:rPr>
      <w:rFonts w:ascii="Times New Roman" w:hAnsi="Times New Roman" w:eastAsia="宋体"/>
      <w:b/>
      <w:bCs/>
      <w:sz w:val="21"/>
      <w:szCs w:val="32"/>
    </w:rPr>
  </w:style>
  <w:style w:type="character" w:customStyle="1" w:styleId="252">
    <w:name w:val="纯文本 Char1"/>
    <w:basedOn w:val="52"/>
    <w:uiPriority w:val="0"/>
    <w:rPr>
      <w:rFonts w:ascii="宋体" w:eastAsia="宋体" w:cs="Courier New"/>
      <w:kern w:val="2"/>
      <w:sz w:val="21"/>
      <w:szCs w:val="21"/>
    </w:rPr>
  </w:style>
  <w:style w:type="paragraph" w:customStyle="1" w:styleId="253">
    <w:name w:val="TOC 标题3"/>
    <w:basedOn w:val="3"/>
    <w:next w:val="1"/>
    <w:uiPriority w:val="0"/>
    <w:pPr>
      <w:widowControl/>
      <w:adjustRightInd/>
      <w:spacing w:before="480" w:after="0" w:line="276" w:lineRule="auto"/>
      <w:jc w:val="left"/>
      <w:textAlignment w:val="auto"/>
      <w:outlineLvl w:val="9"/>
    </w:pPr>
    <w:rPr>
      <w:rFonts w:ascii="Cambria" w:hAnsi="Cambria" w:eastAsia="宋体"/>
      <w:color w:val="365F91"/>
      <w:kern w:val="0"/>
      <w:sz w:val="28"/>
      <w:szCs w:val="28"/>
    </w:rPr>
  </w:style>
  <w:style w:type="character" w:customStyle="1" w:styleId="254">
    <w:name w:val="正文文本 Char"/>
    <w:link w:val="2"/>
    <w:qFormat/>
    <w:uiPriority w:val="99"/>
    <w:rPr>
      <w:rFonts w:ascii="Tahoma" w:hAnsi="Tahoma" w:eastAsia="Arial Unicode MS"/>
      <w:kern w:val="2"/>
      <w:sz w:val="21"/>
      <w:szCs w:val="24"/>
    </w:rPr>
  </w:style>
  <w:style w:type="character" w:customStyle="1" w:styleId="255">
    <w:name w:val="标题 3 Char"/>
    <w:link w:val="5"/>
    <w:qFormat/>
    <w:uiPriority w:val="99"/>
    <w:rPr>
      <w:rFonts w:ascii="Tahoma" w:hAnsi="Tahoma" w:eastAsia="Arial Unicode MS"/>
      <w:kern w:val="2"/>
      <w:sz w:val="21"/>
      <w:szCs w:val="24"/>
    </w:rPr>
  </w:style>
  <w:style w:type="character" w:customStyle="1" w:styleId="256">
    <w:name w:val="标题 1 Char"/>
    <w:link w:val="3"/>
    <w:uiPriority w:val="0"/>
    <w:rPr>
      <w:rFonts w:ascii="Tahoma" w:hAnsi="Tahoma"/>
      <w:b/>
      <w:bCs/>
      <w:kern w:val="44"/>
      <w:sz w:val="2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85</Pages>
  <Words>42121</Words>
  <Characters>45391</Characters>
  <Lines>400</Lines>
  <Paragraphs>112</Paragraphs>
  <TotalTime>11</TotalTime>
  <ScaleCrop>false</ScaleCrop>
  <LinksUpToDate>false</LinksUpToDate>
  <CharactersWithSpaces>52651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政宇</cp:lastModifiedBy>
  <cp:lastPrinted>2021-01-08T03:14:00Z</cp:lastPrinted>
  <dcterms:modified xsi:type="dcterms:W3CDTF">2022-10-17T04:33:54Z</dcterms:modified>
  <dc:title>_x0001_</dc:title>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45711F11D9B24DDF8871C393307719FA</vt:lpwstr>
  </property>
</Properties>
</file>