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0" w:name="_Toc20047"/>
      <w:bookmarkStart w:id="1" w:name="_Toc475451543"/>
      <w:bookmarkStart w:id="2" w:name="_Toc6076"/>
      <w:r>
        <w:drawing>
          <wp:inline distT="0" distB="0" distL="114300" distR="114300">
            <wp:extent cx="5394325" cy="7713980"/>
            <wp:effectExtent l="0" t="0" r="15875" b="12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5394325" cy="7713980"/>
                    </a:xfrm>
                    <a:prstGeom prst="rect">
                      <a:avLst/>
                    </a:prstGeom>
                    <a:noFill/>
                    <a:ln>
                      <a:noFill/>
                    </a:ln>
                  </pic:spPr>
                </pic:pic>
              </a:graphicData>
            </a:graphic>
          </wp:inline>
        </w:drawing>
      </w:r>
      <w:bookmarkStart w:id="512" w:name="_GoBack"/>
      <w:bookmarkEnd w:id="512"/>
    </w:p>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highlight w:val="none"/>
        </w:rPr>
        <w:br w:type="page"/>
      </w:r>
      <w:bookmarkStart w:id="3" w:name="_Toc25835"/>
      <w:bookmarkStart w:id="4" w:name="_Toc22159"/>
      <w:bookmarkStart w:id="5" w:name="_Toc20135"/>
      <w:bookmarkStart w:id="6" w:name="_Toc4593"/>
      <w:r>
        <w:rPr>
          <w:rFonts w:hint="eastAsia" w:ascii="仿宋" w:hAnsi="仿宋" w:eastAsia="仿宋" w:cs="仿宋"/>
          <w:b/>
          <w:bCs/>
          <w:color w:val="auto"/>
          <w:sz w:val="28"/>
          <w:szCs w:val="28"/>
          <w:highlight w:val="none"/>
        </w:rPr>
        <w:t>目  录</w:t>
      </w:r>
      <w:bookmarkStart w:id="7" w:name="_Toc31037"/>
    </w:p>
    <w:p>
      <w:pPr>
        <w:pStyle w:val="16"/>
        <w:keepNext w:val="0"/>
        <w:keepLines w:val="0"/>
        <w:pageBreakBefore w:val="0"/>
        <w:widowControl w:val="0"/>
        <w:tabs>
          <w:tab w:val="right" w:leader="dot" w:pos="8504"/>
          <w:tab w:val="clear" w:pos="9060"/>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TOC \o "1-3" \h \u </w:instrText>
      </w:r>
      <w:r>
        <w:rPr>
          <w:rFonts w:hint="eastAsia" w:ascii="仿宋" w:hAnsi="仿宋" w:eastAsia="仿宋" w:cs="仿宋"/>
          <w:b w:val="0"/>
          <w:bCs w:val="0"/>
          <w:color w:val="auto"/>
          <w:sz w:val="21"/>
          <w:szCs w:val="21"/>
        </w:rPr>
        <w:fldChar w:fldCharType="separate"/>
      </w: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_Toc1082 </w:instrText>
      </w:r>
      <w:r>
        <w:rPr>
          <w:rFonts w:hint="eastAsia" w:ascii="仿宋" w:hAnsi="仿宋" w:eastAsia="仿宋" w:cs="仿宋"/>
          <w:bCs w:val="0"/>
          <w:sz w:val="21"/>
          <w:szCs w:val="21"/>
        </w:rPr>
        <w:fldChar w:fldCharType="separate"/>
      </w:r>
      <w:r>
        <w:rPr>
          <w:rFonts w:hint="eastAsia" w:ascii="仿宋" w:hAnsi="仿宋" w:eastAsia="仿宋" w:cs="仿宋"/>
          <w:kern w:val="2"/>
          <w:sz w:val="21"/>
          <w:szCs w:val="21"/>
          <w:lang w:val="zh-CN"/>
        </w:rPr>
        <w:t>第一部分  招标公告</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_Toc1082 \h </w:instrText>
      </w:r>
      <w:r>
        <w:rPr>
          <w:rFonts w:hint="eastAsia" w:ascii="仿宋" w:hAnsi="仿宋" w:eastAsia="仿宋" w:cs="仿宋"/>
          <w:sz w:val="21"/>
          <w:szCs w:val="21"/>
        </w:rPr>
        <w:fldChar w:fldCharType="separate"/>
      </w:r>
      <w:r>
        <w:rPr>
          <w:rFonts w:hint="eastAsia" w:ascii="仿宋" w:hAnsi="仿宋" w:eastAsia="仿宋" w:cs="仿宋"/>
          <w:sz w:val="21"/>
          <w:szCs w:val="21"/>
        </w:rPr>
        <w:t>1</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6"/>
        <w:keepNext w:val="0"/>
        <w:keepLines w:val="0"/>
        <w:pageBreakBefore w:val="0"/>
        <w:widowControl w:val="0"/>
        <w:tabs>
          <w:tab w:val="right" w:leader="dot" w:pos="8504"/>
          <w:tab w:val="clear" w:pos="9060"/>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_Toc17459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zh-CN"/>
        </w:rPr>
        <w:t>第二部分</w:t>
      </w:r>
      <w:r>
        <w:rPr>
          <w:rFonts w:hint="eastAsia" w:ascii="仿宋" w:hAnsi="仿宋" w:eastAsia="仿宋" w:cs="仿宋"/>
          <w:sz w:val="21"/>
          <w:szCs w:val="21"/>
          <w:highlight w:val="none"/>
        </w:rPr>
        <w:t xml:space="preserve">  </w:t>
      </w:r>
      <w:r>
        <w:rPr>
          <w:rFonts w:hint="eastAsia" w:ascii="仿宋" w:hAnsi="仿宋" w:eastAsia="仿宋" w:cs="仿宋"/>
          <w:sz w:val="21"/>
          <w:szCs w:val="21"/>
          <w:highlight w:val="none"/>
          <w:lang w:val="zh-CN"/>
        </w:rPr>
        <w:t>投标人须知</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_Toc17459 \h </w:instrText>
      </w:r>
      <w:r>
        <w:rPr>
          <w:rFonts w:hint="eastAsia" w:ascii="仿宋" w:hAnsi="仿宋" w:eastAsia="仿宋" w:cs="仿宋"/>
          <w:sz w:val="21"/>
          <w:szCs w:val="21"/>
        </w:rPr>
        <w:fldChar w:fldCharType="separate"/>
      </w:r>
      <w:r>
        <w:rPr>
          <w:rFonts w:hint="eastAsia" w:ascii="仿宋" w:hAnsi="仿宋" w:eastAsia="仿宋" w:cs="仿宋"/>
          <w:sz w:val="21"/>
          <w:szCs w:val="21"/>
        </w:rPr>
        <w:t>5</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keepNext w:val="0"/>
        <w:keepLines w:val="0"/>
        <w:pageBreakBefore w:val="0"/>
        <w:widowControl w:val="0"/>
        <w:tabs>
          <w:tab w:val="right" w:leader="dot" w:pos="8504"/>
          <w:tab w:val="clear" w:pos="9060"/>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_Toc21745 </w:instrText>
      </w:r>
      <w:r>
        <w:rPr>
          <w:rFonts w:hint="eastAsia" w:ascii="仿宋" w:hAnsi="仿宋" w:eastAsia="仿宋" w:cs="仿宋"/>
          <w:bCs w:val="0"/>
          <w:sz w:val="21"/>
          <w:szCs w:val="21"/>
        </w:rPr>
        <w:fldChar w:fldCharType="separate"/>
      </w:r>
      <w:r>
        <w:rPr>
          <w:rFonts w:hint="eastAsia" w:ascii="仿宋" w:hAnsi="仿宋" w:eastAsia="仿宋" w:cs="仿宋"/>
          <w:bCs/>
          <w:sz w:val="21"/>
          <w:szCs w:val="21"/>
          <w:highlight w:val="none"/>
          <w:lang w:val="zh-CN"/>
        </w:rPr>
        <w:t>一、总则</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_Toc21745 \h </w:instrText>
      </w:r>
      <w:r>
        <w:rPr>
          <w:rFonts w:hint="eastAsia" w:ascii="仿宋" w:hAnsi="仿宋" w:eastAsia="仿宋" w:cs="仿宋"/>
          <w:sz w:val="21"/>
          <w:szCs w:val="21"/>
        </w:rPr>
        <w:fldChar w:fldCharType="separate"/>
      </w:r>
      <w:r>
        <w:rPr>
          <w:rFonts w:hint="eastAsia" w:ascii="仿宋" w:hAnsi="仿宋" w:eastAsia="仿宋" w:cs="仿宋"/>
          <w:sz w:val="21"/>
          <w:szCs w:val="21"/>
        </w:rPr>
        <w:t>8</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_Toc18024 </w:instrText>
      </w:r>
      <w:r>
        <w:rPr>
          <w:rFonts w:hint="eastAsia" w:ascii="仿宋" w:hAnsi="仿宋" w:eastAsia="仿宋" w:cs="仿宋"/>
          <w:bCs w:val="0"/>
          <w:sz w:val="21"/>
          <w:szCs w:val="21"/>
        </w:rPr>
        <w:fldChar w:fldCharType="separate"/>
      </w:r>
      <w:r>
        <w:rPr>
          <w:rFonts w:hint="eastAsia" w:ascii="仿宋" w:hAnsi="仿宋" w:eastAsia="仿宋" w:cs="仿宋"/>
          <w:bCs/>
          <w:sz w:val="21"/>
          <w:szCs w:val="21"/>
          <w:highlight w:val="none"/>
          <w:lang w:val="zh-CN"/>
        </w:rPr>
        <w:t>（一）适用范围</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_Toc18024 \h </w:instrText>
      </w:r>
      <w:r>
        <w:rPr>
          <w:rFonts w:hint="eastAsia" w:ascii="仿宋" w:hAnsi="仿宋" w:eastAsia="仿宋" w:cs="仿宋"/>
          <w:sz w:val="21"/>
          <w:szCs w:val="21"/>
        </w:rPr>
        <w:fldChar w:fldCharType="separate"/>
      </w:r>
      <w:r>
        <w:rPr>
          <w:rFonts w:hint="eastAsia" w:ascii="仿宋" w:hAnsi="仿宋" w:eastAsia="仿宋" w:cs="仿宋"/>
          <w:sz w:val="21"/>
          <w:szCs w:val="21"/>
        </w:rPr>
        <w:t>8</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_Toc1500 </w:instrText>
      </w:r>
      <w:r>
        <w:rPr>
          <w:rFonts w:hint="eastAsia" w:ascii="仿宋" w:hAnsi="仿宋" w:eastAsia="仿宋" w:cs="仿宋"/>
          <w:bCs w:val="0"/>
          <w:sz w:val="21"/>
          <w:szCs w:val="21"/>
        </w:rPr>
        <w:fldChar w:fldCharType="separate"/>
      </w:r>
      <w:r>
        <w:rPr>
          <w:rFonts w:hint="eastAsia" w:ascii="仿宋" w:hAnsi="仿宋" w:eastAsia="仿宋" w:cs="仿宋"/>
          <w:bCs/>
          <w:sz w:val="21"/>
          <w:szCs w:val="21"/>
          <w:highlight w:val="none"/>
          <w:lang w:val="zh-CN"/>
        </w:rPr>
        <w:t>（二）名词解释</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_Toc1500 \h </w:instrText>
      </w:r>
      <w:r>
        <w:rPr>
          <w:rFonts w:hint="eastAsia" w:ascii="仿宋" w:hAnsi="仿宋" w:eastAsia="仿宋" w:cs="仿宋"/>
          <w:sz w:val="21"/>
          <w:szCs w:val="21"/>
        </w:rPr>
        <w:fldChar w:fldCharType="separate"/>
      </w:r>
      <w:r>
        <w:rPr>
          <w:rFonts w:hint="eastAsia" w:ascii="仿宋" w:hAnsi="仿宋" w:eastAsia="仿宋" w:cs="仿宋"/>
          <w:sz w:val="21"/>
          <w:szCs w:val="21"/>
        </w:rPr>
        <w:t>8</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keepNext w:val="0"/>
        <w:keepLines w:val="0"/>
        <w:pageBreakBefore w:val="0"/>
        <w:widowControl w:val="0"/>
        <w:tabs>
          <w:tab w:val="right" w:leader="dot" w:pos="8504"/>
          <w:tab w:val="clear" w:pos="9060"/>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_Toc20265 </w:instrText>
      </w:r>
      <w:r>
        <w:rPr>
          <w:rFonts w:hint="eastAsia" w:ascii="仿宋" w:hAnsi="仿宋" w:eastAsia="仿宋" w:cs="仿宋"/>
          <w:bCs w:val="0"/>
          <w:sz w:val="21"/>
          <w:szCs w:val="21"/>
        </w:rPr>
        <w:fldChar w:fldCharType="separate"/>
      </w:r>
      <w:r>
        <w:rPr>
          <w:rFonts w:hint="eastAsia" w:ascii="仿宋" w:hAnsi="仿宋" w:eastAsia="仿宋" w:cs="仿宋"/>
          <w:bCs/>
          <w:sz w:val="21"/>
          <w:szCs w:val="21"/>
          <w:highlight w:val="none"/>
          <w:lang w:val="zh-CN"/>
        </w:rPr>
        <w:t>二、招标文件</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_Toc20265 \h </w:instrText>
      </w:r>
      <w:r>
        <w:rPr>
          <w:rFonts w:hint="eastAsia" w:ascii="仿宋" w:hAnsi="仿宋" w:eastAsia="仿宋" w:cs="仿宋"/>
          <w:sz w:val="21"/>
          <w:szCs w:val="21"/>
        </w:rPr>
        <w:fldChar w:fldCharType="separate"/>
      </w:r>
      <w:r>
        <w:rPr>
          <w:rFonts w:hint="eastAsia" w:ascii="仿宋" w:hAnsi="仿宋" w:eastAsia="仿宋" w:cs="仿宋"/>
          <w:sz w:val="21"/>
          <w:szCs w:val="21"/>
        </w:rPr>
        <w:t>8</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_Toc21171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zh-CN"/>
        </w:rPr>
        <w:t>（一）招标文件的组成</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_Toc21171 \h </w:instrText>
      </w:r>
      <w:r>
        <w:rPr>
          <w:rFonts w:hint="eastAsia" w:ascii="仿宋" w:hAnsi="仿宋" w:eastAsia="仿宋" w:cs="仿宋"/>
          <w:sz w:val="21"/>
          <w:szCs w:val="21"/>
        </w:rPr>
        <w:fldChar w:fldCharType="separate"/>
      </w:r>
      <w:r>
        <w:rPr>
          <w:rFonts w:hint="eastAsia" w:ascii="仿宋" w:hAnsi="仿宋" w:eastAsia="仿宋" w:cs="仿宋"/>
          <w:sz w:val="21"/>
          <w:szCs w:val="21"/>
        </w:rPr>
        <w:t>8</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_Toc1654 </w:instrText>
      </w:r>
      <w:r>
        <w:rPr>
          <w:rFonts w:hint="eastAsia" w:ascii="仿宋" w:hAnsi="仿宋" w:eastAsia="仿宋" w:cs="仿宋"/>
          <w:bCs w:val="0"/>
          <w:sz w:val="21"/>
          <w:szCs w:val="21"/>
        </w:rPr>
        <w:fldChar w:fldCharType="separate"/>
      </w:r>
      <w:r>
        <w:rPr>
          <w:rFonts w:hint="eastAsia" w:ascii="仿宋" w:hAnsi="仿宋" w:eastAsia="仿宋" w:cs="仿宋"/>
          <w:bCs/>
          <w:sz w:val="21"/>
          <w:szCs w:val="21"/>
          <w:highlight w:val="none"/>
        </w:rPr>
        <w:t>（二）</w:t>
      </w:r>
      <w:r>
        <w:rPr>
          <w:rFonts w:hint="eastAsia" w:ascii="仿宋" w:hAnsi="仿宋" w:eastAsia="仿宋" w:cs="仿宋"/>
          <w:bCs/>
          <w:sz w:val="21"/>
          <w:szCs w:val="21"/>
          <w:highlight w:val="none"/>
          <w:lang w:val="zh-CN"/>
        </w:rPr>
        <w:t>招标文件的修改或澄清</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_Toc1654 \h </w:instrText>
      </w:r>
      <w:r>
        <w:rPr>
          <w:rFonts w:hint="eastAsia" w:ascii="仿宋" w:hAnsi="仿宋" w:eastAsia="仿宋" w:cs="仿宋"/>
          <w:sz w:val="21"/>
          <w:szCs w:val="21"/>
        </w:rPr>
        <w:fldChar w:fldCharType="separate"/>
      </w:r>
      <w:r>
        <w:rPr>
          <w:rFonts w:hint="eastAsia" w:ascii="仿宋" w:hAnsi="仿宋" w:eastAsia="仿宋" w:cs="仿宋"/>
          <w:sz w:val="21"/>
          <w:szCs w:val="21"/>
        </w:rPr>
        <w:t>8</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_Toc23032 </w:instrText>
      </w:r>
      <w:r>
        <w:rPr>
          <w:rFonts w:hint="eastAsia" w:ascii="仿宋" w:hAnsi="仿宋" w:eastAsia="仿宋" w:cs="仿宋"/>
          <w:bCs w:val="0"/>
          <w:sz w:val="21"/>
          <w:szCs w:val="21"/>
        </w:rPr>
        <w:fldChar w:fldCharType="separate"/>
      </w:r>
      <w:r>
        <w:rPr>
          <w:rFonts w:hint="eastAsia" w:ascii="仿宋" w:hAnsi="仿宋" w:eastAsia="仿宋" w:cs="仿宋"/>
          <w:bCs/>
          <w:sz w:val="21"/>
          <w:szCs w:val="21"/>
          <w:highlight w:val="none"/>
        </w:rPr>
        <w:t>（三）</w:t>
      </w:r>
      <w:r>
        <w:rPr>
          <w:rFonts w:hint="eastAsia" w:ascii="仿宋" w:hAnsi="仿宋" w:eastAsia="仿宋" w:cs="仿宋"/>
          <w:bCs/>
          <w:sz w:val="21"/>
          <w:szCs w:val="21"/>
          <w:highlight w:val="none"/>
          <w:lang w:val="zh-CN"/>
        </w:rPr>
        <w:t>招标文件的询问、质疑及答复</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_Toc23032 \h </w:instrText>
      </w:r>
      <w:r>
        <w:rPr>
          <w:rFonts w:hint="eastAsia" w:ascii="仿宋" w:hAnsi="仿宋" w:eastAsia="仿宋" w:cs="仿宋"/>
          <w:sz w:val="21"/>
          <w:szCs w:val="21"/>
        </w:rPr>
        <w:fldChar w:fldCharType="separate"/>
      </w:r>
      <w:r>
        <w:rPr>
          <w:rFonts w:hint="eastAsia" w:ascii="仿宋" w:hAnsi="仿宋" w:eastAsia="仿宋" w:cs="仿宋"/>
          <w:sz w:val="21"/>
          <w:szCs w:val="21"/>
        </w:rPr>
        <w:t>8</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_Toc21824 </w:instrText>
      </w:r>
      <w:r>
        <w:rPr>
          <w:rFonts w:hint="eastAsia" w:ascii="仿宋" w:hAnsi="仿宋" w:eastAsia="仿宋" w:cs="仿宋"/>
          <w:bCs w:val="0"/>
          <w:sz w:val="21"/>
          <w:szCs w:val="21"/>
        </w:rPr>
        <w:fldChar w:fldCharType="separate"/>
      </w:r>
      <w:r>
        <w:rPr>
          <w:rFonts w:hint="eastAsia" w:ascii="仿宋" w:hAnsi="仿宋" w:eastAsia="仿宋" w:cs="仿宋"/>
          <w:bCs/>
          <w:sz w:val="21"/>
          <w:szCs w:val="21"/>
          <w:highlight w:val="none"/>
          <w:lang w:val="zh-CN"/>
        </w:rPr>
        <w:t>（四）招标文件的解释权</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_Toc21824 \h </w:instrText>
      </w:r>
      <w:r>
        <w:rPr>
          <w:rFonts w:hint="eastAsia" w:ascii="仿宋" w:hAnsi="仿宋" w:eastAsia="仿宋" w:cs="仿宋"/>
          <w:sz w:val="21"/>
          <w:szCs w:val="21"/>
        </w:rPr>
        <w:fldChar w:fldCharType="separate"/>
      </w:r>
      <w:r>
        <w:rPr>
          <w:rFonts w:hint="eastAsia" w:ascii="仿宋" w:hAnsi="仿宋" w:eastAsia="仿宋" w:cs="仿宋"/>
          <w:sz w:val="21"/>
          <w:szCs w:val="21"/>
        </w:rPr>
        <w:t>9</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keepNext w:val="0"/>
        <w:keepLines w:val="0"/>
        <w:pageBreakBefore w:val="0"/>
        <w:widowControl w:val="0"/>
        <w:tabs>
          <w:tab w:val="right" w:leader="dot" w:pos="8504"/>
          <w:tab w:val="clear" w:pos="9060"/>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_Toc31594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zh-CN"/>
        </w:rPr>
        <w:t>三、投标要求</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_Toc31594 \h </w:instrText>
      </w:r>
      <w:r>
        <w:rPr>
          <w:rFonts w:hint="eastAsia" w:ascii="仿宋" w:hAnsi="仿宋" w:eastAsia="仿宋" w:cs="仿宋"/>
          <w:sz w:val="21"/>
          <w:szCs w:val="21"/>
        </w:rPr>
        <w:fldChar w:fldCharType="separate"/>
      </w:r>
      <w:r>
        <w:rPr>
          <w:rFonts w:hint="eastAsia" w:ascii="仿宋" w:hAnsi="仿宋" w:eastAsia="仿宋" w:cs="仿宋"/>
          <w:sz w:val="21"/>
          <w:szCs w:val="21"/>
        </w:rPr>
        <w:t>9</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_Toc5273 </w:instrText>
      </w:r>
      <w:r>
        <w:rPr>
          <w:rFonts w:hint="eastAsia" w:ascii="仿宋" w:hAnsi="仿宋" w:eastAsia="仿宋" w:cs="仿宋"/>
          <w:bCs w:val="0"/>
          <w:sz w:val="21"/>
          <w:szCs w:val="21"/>
        </w:rPr>
        <w:fldChar w:fldCharType="separate"/>
      </w:r>
      <w:r>
        <w:rPr>
          <w:rFonts w:hint="eastAsia" w:ascii="仿宋" w:hAnsi="仿宋" w:eastAsia="仿宋" w:cs="仿宋"/>
          <w:bCs/>
          <w:sz w:val="21"/>
          <w:szCs w:val="21"/>
          <w:highlight w:val="none"/>
        </w:rPr>
        <w:t>（一）投标内容</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_Toc5273 \h </w:instrText>
      </w:r>
      <w:r>
        <w:rPr>
          <w:rFonts w:hint="eastAsia" w:ascii="仿宋" w:hAnsi="仿宋" w:eastAsia="仿宋" w:cs="仿宋"/>
          <w:sz w:val="21"/>
          <w:szCs w:val="21"/>
        </w:rPr>
        <w:fldChar w:fldCharType="separate"/>
      </w:r>
      <w:r>
        <w:rPr>
          <w:rFonts w:hint="eastAsia" w:ascii="仿宋" w:hAnsi="仿宋" w:eastAsia="仿宋" w:cs="仿宋"/>
          <w:sz w:val="21"/>
          <w:szCs w:val="21"/>
        </w:rPr>
        <w:t>9</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_Toc27381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rPr>
        <w:t>（二）</w:t>
      </w:r>
      <w:r>
        <w:rPr>
          <w:rFonts w:hint="eastAsia" w:ascii="仿宋" w:hAnsi="仿宋" w:eastAsia="仿宋" w:cs="仿宋"/>
          <w:sz w:val="21"/>
          <w:szCs w:val="21"/>
          <w:highlight w:val="none"/>
          <w:lang w:val="zh-CN"/>
        </w:rPr>
        <w:t>合格的投标人要求</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_Toc27381 \h </w:instrText>
      </w:r>
      <w:r>
        <w:rPr>
          <w:rFonts w:hint="eastAsia" w:ascii="仿宋" w:hAnsi="仿宋" w:eastAsia="仿宋" w:cs="仿宋"/>
          <w:sz w:val="21"/>
          <w:szCs w:val="21"/>
        </w:rPr>
        <w:fldChar w:fldCharType="separate"/>
      </w:r>
      <w:r>
        <w:rPr>
          <w:rFonts w:hint="eastAsia" w:ascii="仿宋" w:hAnsi="仿宋" w:eastAsia="仿宋" w:cs="仿宋"/>
          <w:sz w:val="21"/>
          <w:szCs w:val="21"/>
        </w:rPr>
        <w:t>9</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_Toc29522 </w:instrText>
      </w:r>
      <w:r>
        <w:rPr>
          <w:rFonts w:hint="eastAsia" w:ascii="仿宋" w:hAnsi="仿宋" w:eastAsia="仿宋" w:cs="仿宋"/>
          <w:bCs w:val="0"/>
          <w:sz w:val="21"/>
          <w:szCs w:val="21"/>
        </w:rPr>
        <w:fldChar w:fldCharType="separate"/>
      </w:r>
      <w:r>
        <w:rPr>
          <w:rFonts w:hint="eastAsia" w:ascii="仿宋" w:hAnsi="仿宋" w:eastAsia="仿宋" w:cs="仿宋"/>
          <w:bCs/>
          <w:sz w:val="21"/>
          <w:szCs w:val="21"/>
          <w:highlight w:val="none"/>
        </w:rPr>
        <w:t>（三）</w:t>
      </w:r>
      <w:r>
        <w:rPr>
          <w:rFonts w:hint="eastAsia" w:ascii="仿宋" w:hAnsi="仿宋" w:eastAsia="仿宋" w:cs="仿宋"/>
          <w:bCs/>
          <w:sz w:val="21"/>
          <w:szCs w:val="21"/>
          <w:highlight w:val="none"/>
          <w:lang w:val="zh-CN"/>
        </w:rPr>
        <w:t>限制投标要求</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_Toc29522 \h </w:instrText>
      </w:r>
      <w:r>
        <w:rPr>
          <w:rFonts w:hint="eastAsia" w:ascii="仿宋" w:hAnsi="仿宋" w:eastAsia="仿宋" w:cs="仿宋"/>
          <w:sz w:val="21"/>
          <w:szCs w:val="21"/>
        </w:rPr>
        <w:fldChar w:fldCharType="separate"/>
      </w:r>
      <w:r>
        <w:rPr>
          <w:rFonts w:hint="eastAsia" w:ascii="仿宋" w:hAnsi="仿宋" w:eastAsia="仿宋" w:cs="仿宋"/>
          <w:sz w:val="21"/>
          <w:szCs w:val="21"/>
        </w:rPr>
        <w:t>10</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_Toc9308 </w:instrText>
      </w:r>
      <w:r>
        <w:rPr>
          <w:rFonts w:hint="eastAsia" w:ascii="仿宋" w:hAnsi="仿宋" w:eastAsia="仿宋" w:cs="仿宋"/>
          <w:bCs w:val="0"/>
          <w:sz w:val="21"/>
          <w:szCs w:val="21"/>
        </w:rPr>
        <w:fldChar w:fldCharType="separate"/>
      </w:r>
      <w:r>
        <w:rPr>
          <w:rFonts w:hint="eastAsia" w:ascii="仿宋" w:hAnsi="仿宋" w:eastAsia="仿宋" w:cs="仿宋"/>
          <w:bCs/>
          <w:sz w:val="21"/>
          <w:szCs w:val="21"/>
          <w:highlight w:val="none"/>
        </w:rPr>
        <w:t>（四）</w:t>
      </w:r>
      <w:r>
        <w:rPr>
          <w:rFonts w:hint="eastAsia" w:ascii="仿宋" w:hAnsi="仿宋" w:eastAsia="仿宋" w:cs="仿宋"/>
          <w:bCs/>
          <w:sz w:val="21"/>
          <w:szCs w:val="21"/>
          <w:highlight w:val="none"/>
          <w:lang w:val="zh-CN"/>
        </w:rPr>
        <w:t>投标文件有效期</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_Toc9308 \h </w:instrText>
      </w:r>
      <w:r>
        <w:rPr>
          <w:rFonts w:hint="eastAsia" w:ascii="仿宋" w:hAnsi="仿宋" w:eastAsia="仿宋" w:cs="仿宋"/>
          <w:sz w:val="21"/>
          <w:szCs w:val="21"/>
        </w:rPr>
        <w:fldChar w:fldCharType="separate"/>
      </w:r>
      <w:r>
        <w:rPr>
          <w:rFonts w:hint="eastAsia" w:ascii="仿宋" w:hAnsi="仿宋" w:eastAsia="仿宋" w:cs="仿宋"/>
          <w:sz w:val="21"/>
          <w:szCs w:val="21"/>
        </w:rPr>
        <w:t>10</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_Toc11665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zh-CN"/>
        </w:rPr>
        <w:t>（五）投标文件的编写要求</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_Toc11665 \h </w:instrText>
      </w:r>
      <w:r>
        <w:rPr>
          <w:rFonts w:hint="eastAsia" w:ascii="仿宋" w:hAnsi="仿宋" w:eastAsia="仿宋" w:cs="仿宋"/>
          <w:sz w:val="21"/>
          <w:szCs w:val="21"/>
        </w:rPr>
        <w:fldChar w:fldCharType="separate"/>
      </w:r>
      <w:r>
        <w:rPr>
          <w:rFonts w:hint="eastAsia" w:ascii="仿宋" w:hAnsi="仿宋" w:eastAsia="仿宋" w:cs="仿宋"/>
          <w:sz w:val="21"/>
          <w:szCs w:val="21"/>
        </w:rPr>
        <w:t>11</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_Toc3305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zh-CN"/>
        </w:rPr>
        <w:t>（六）投标报价要求</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_Toc3305 \h </w:instrText>
      </w:r>
      <w:r>
        <w:rPr>
          <w:rFonts w:hint="eastAsia" w:ascii="仿宋" w:hAnsi="仿宋" w:eastAsia="仿宋" w:cs="仿宋"/>
          <w:sz w:val="21"/>
          <w:szCs w:val="21"/>
        </w:rPr>
        <w:fldChar w:fldCharType="separate"/>
      </w:r>
      <w:r>
        <w:rPr>
          <w:rFonts w:hint="eastAsia" w:ascii="仿宋" w:hAnsi="仿宋" w:eastAsia="仿宋" w:cs="仿宋"/>
          <w:sz w:val="21"/>
          <w:szCs w:val="21"/>
        </w:rPr>
        <w:t>12</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_Toc20014 </w:instrText>
      </w:r>
      <w:r>
        <w:rPr>
          <w:rFonts w:hint="eastAsia" w:ascii="仿宋" w:hAnsi="仿宋" w:eastAsia="仿宋" w:cs="仿宋"/>
          <w:bCs w:val="0"/>
          <w:sz w:val="21"/>
          <w:szCs w:val="21"/>
        </w:rPr>
        <w:fldChar w:fldCharType="separate"/>
      </w:r>
      <w:r>
        <w:rPr>
          <w:rFonts w:hint="eastAsia" w:ascii="仿宋" w:hAnsi="仿宋" w:eastAsia="仿宋" w:cs="仿宋"/>
          <w:sz w:val="21"/>
          <w:szCs w:val="21"/>
          <w:lang w:val="zh-CN"/>
        </w:rPr>
        <w:t>（七）</w:t>
      </w:r>
      <w:r>
        <w:rPr>
          <w:rFonts w:hint="eastAsia" w:ascii="仿宋" w:hAnsi="仿宋" w:eastAsia="仿宋" w:cs="仿宋"/>
          <w:sz w:val="21"/>
          <w:szCs w:val="21"/>
          <w:highlight w:val="none"/>
          <w:lang w:val="zh-CN"/>
        </w:rPr>
        <w:t>投标文件的式样和签署</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_Toc20014 \h </w:instrText>
      </w:r>
      <w:r>
        <w:rPr>
          <w:rFonts w:hint="eastAsia" w:ascii="仿宋" w:hAnsi="仿宋" w:eastAsia="仿宋" w:cs="仿宋"/>
          <w:sz w:val="21"/>
          <w:szCs w:val="21"/>
        </w:rPr>
        <w:fldChar w:fldCharType="separate"/>
      </w:r>
      <w:r>
        <w:rPr>
          <w:rFonts w:hint="eastAsia" w:ascii="仿宋" w:hAnsi="仿宋" w:eastAsia="仿宋" w:cs="仿宋"/>
          <w:sz w:val="21"/>
          <w:szCs w:val="21"/>
        </w:rPr>
        <w:t>12</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_Toc15334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zh-CN"/>
        </w:rPr>
        <w:t>（</w:t>
      </w:r>
      <w:r>
        <w:rPr>
          <w:rFonts w:hint="eastAsia" w:ascii="仿宋" w:hAnsi="仿宋" w:eastAsia="仿宋" w:cs="仿宋"/>
          <w:sz w:val="21"/>
          <w:szCs w:val="21"/>
          <w:highlight w:val="none"/>
          <w:lang w:val="en-US" w:eastAsia="zh-CN"/>
        </w:rPr>
        <w:t>八</w:t>
      </w:r>
      <w:r>
        <w:rPr>
          <w:rFonts w:hint="eastAsia" w:ascii="仿宋" w:hAnsi="仿宋" w:eastAsia="仿宋" w:cs="仿宋"/>
          <w:sz w:val="21"/>
          <w:szCs w:val="21"/>
          <w:highlight w:val="none"/>
          <w:lang w:val="zh-CN"/>
        </w:rPr>
        <w:t>）投标文件的密封和提交</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_Toc15334 \h </w:instrText>
      </w:r>
      <w:r>
        <w:rPr>
          <w:rFonts w:hint="eastAsia" w:ascii="仿宋" w:hAnsi="仿宋" w:eastAsia="仿宋" w:cs="仿宋"/>
          <w:sz w:val="21"/>
          <w:szCs w:val="21"/>
        </w:rPr>
        <w:fldChar w:fldCharType="separate"/>
      </w:r>
      <w:r>
        <w:rPr>
          <w:rFonts w:hint="eastAsia" w:ascii="仿宋" w:hAnsi="仿宋" w:eastAsia="仿宋" w:cs="仿宋"/>
          <w:sz w:val="21"/>
          <w:szCs w:val="21"/>
        </w:rPr>
        <w:t>13</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keepNext w:val="0"/>
        <w:keepLines w:val="0"/>
        <w:pageBreakBefore w:val="0"/>
        <w:widowControl w:val="0"/>
        <w:tabs>
          <w:tab w:val="right" w:leader="dot" w:pos="8504"/>
          <w:tab w:val="clear" w:pos="9060"/>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_Toc12244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zh-CN"/>
        </w:rPr>
        <w:t>四、开标</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_Toc12244 \h </w:instrText>
      </w:r>
      <w:r>
        <w:rPr>
          <w:rFonts w:hint="eastAsia" w:ascii="仿宋" w:hAnsi="仿宋" w:eastAsia="仿宋" w:cs="仿宋"/>
          <w:sz w:val="21"/>
          <w:szCs w:val="21"/>
        </w:rPr>
        <w:fldChar w:fldCharType="separate"/>
      </w:r>
      <w:r>
        <w:rPr>
          <w:rFonts w:hint="eastAsia" w:ascii="仿宋" w:hAnsi="仿宋" w:eastAsia="仿宋" w:cs="仿宋"/>
          <w:sz w:val="21"/>
          <w:szCs w:val="21"/>
        </w:rPr>
        <w:t>13</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keepNext w:val="0"/>
        <w:keepLines w:val="0"/>
        <w:pageBreakBefore w:val="0"/>
        <w:widowControl w:val="0"/>
        <w:tabs>
          <w:tab w:val="right" w:leader="dot" w:pos="8504"/>
          <w:tab w:val="clear" w:pos="9060"/>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_Toc26552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zh-CN"/>
        </w:rPr>
        <w:t>五、评标</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_Toc26552 \h </w:instrText>
      </w:r>
      <w:r>
        <w:rPr>
          <w:rFonts w:hint="eastAsia" w:ascii="仿宋" w:hAnsi="仿宋" w:eastAsia="仿宋" w:cs="仿宋"/>
          <w:sz w:val="21"/>
          <w:szCs w:val="21"/>
        </w:rPr>
        <w:fldChar w:fldCharType="separate"/>
      </w:r>
      <w:r>
        <w:rPr>
          <w:rFonts w:hint="eastAsia" w:ascii="仿宋" w:hAnsi="仿宋" w:eastAsia="仿宋" w:cs="仿宋"/>
          <w:sz w:val="21"/>
          <w:szCs w:val="21"/>
        </w:rPr>
        <w:t>14</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keepNext w:val="0"/>
        <w:keepLines w:val="0"/>
        <w:pageBreakBefore w:val="0"/>
        <w:widowControl w:val="0"/>
        <w:tabs>
          <w:tab w:val="right" w:leader="dot" w:pos="8504"/>
          <w:tab w:val="clear" w:pos="9060"/>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_Toc25651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zh-CN"/>
        </w:rPr>
        <w:t>六、评标程序及评标办法</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_Toc25651 \h </w:instrText>
      </w:r>
      <w:r>
        <w:rPr>
          <w:rFonts w:hint="eastAsia" w:ascii="仿宋" w:hAnsi="仿宋" w:eastAsia="仿宋" w:cs="仿宋"/>
          <w:sz w:val="21"/>
          <w:szCs w:val="21"/>
        </w:rPr>
        <w:fldChar w:fldCharType="separate"/>
      </w:r>
      <w:r>
        <w:rPr>
          <w:rFonts w:hint="eastAsia" w:ascii="仿宋" w:hAnsi="仿宋" w:eastAsia="仿宋" w:cs="仿宋"/>
          <w:sz w:val="21"/>
          <w:szCs w:val="21"/>
        </w:rPr>
        <w:t>15</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_Toc9409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rPr>
        <w:t>（一）投标文件初审</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_Toc9409 \h </w:instrText>
      </w:r>
      <w:r>
        <w:rPr>
          <w:rFonts w:hint="eastAsia" w:ascii="仿宋" w:hAnsi="仿宋" w:eastAsia="仿宋" w:cs="仿宋"/>
          <w:sz w:val="21"/>
          <w:szCs w:val="21"/>
        </w:rPr>
        <w:fldChar w:fldCharType="separate"/>
      </w:r>
      <w:r>
        <w:rPr>
          <w:rFonts w:hint="eastAsia" w:ascii="仿宋" w:hAnsi="仿宋" w:eastAsia="仿宋" w:cs="仿宋"/>
          <w:sz w:val="21"/>
          <w:szCs w:val="21"/>
        </w:rPr>
        <w:t>15</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_Toc6603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zh-CN"/>
        </w:rPr>
        <w:t>（二）投标文件的澄清、说明或者补正</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_Toc6603 \h </w:instrText>
      </w:r>
      <w:r>
        <w:rPr>
          <w:rFonts w:hint="eastAsia" w:ascii="仿宋" w:hAnsi="仿宋" w:eastAsia="仿宋" w:cs="仿宋"/>
          <w:sz w:val="21"/>
          <w:szCs w:val="21"/>
        </w:rPr>
        <w:fldChar w:fldCharType="separate"/>
      </w:r>
      <w:r>
        <w:rPr>
          <w:rFonts w:hint="eastAsia" w:ascii="仿宋" w:hAnsi="仿宋" w:eastAsia="仿宋" w:cs="仿宋"/>
          <w:sz w:val="21"/>
          <w:szCs w:val="21"/>
        </w:rPr>
        <w:t>18</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_Toc7453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zh-CN"/>
        </w:rPr>
        <w:t>（三）比较与评价</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_Toc7453 \h </w:instrText>
      </w:r>
      <w:r>
        <w:rPr>
          <w:rFonts w:hint="eastAsia" w:ascii="仿宋" w:hAnsi="仿宋" w:eastAsia="仿宋" w:cs="仿宋"/>
          <w:sz w:val="21"/>
          <w:szCs w:val="21"/>
        </w:rPr>
        <w:fldChar w:fldCharType="separate"/>
      </w:r>
      <w:r>
        <w:rPr>
          <w:rFonts w:hint="eastAsia" w:ascii="仿宋" w:hAnsi="仿宋" w:eastAsia="仿宋" w:cs="仿宋"/>
          <w:sz w:val="21"/>
          <w:szCs w:val="21"/>
        </w:rPr>
        <w:t>18</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_Toc22148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zh-CN"/>
        </w:rPr>
        <w:t>（四）推荐中标候选人名单</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_Toc22148 \h </w:instrText>
      </w:r>
      <w:r>
        <w:rPr>
          <w:rFonts w:hint="eastAsia" w:ascii="仿宋" w:hAnsi="仿宋" w:eastAsia="仿宋" w:cs="仿宋"/>
          <w:sz w:val="21"/>
          <w:szCs w:val="21"/>
        </w:rPr>
        <w:fldChar w:fldCharType="separate"/>
      </w:r>
      <w:r>
        <w:rPr>
          <w:rFonts w:hint="eastAsia" w:ascii="仿宋" w:hAnsi="仿宋" w:eastAsia="仿宋" w:cs="仿宋"/>
          <w:sz w:val="21"/>
          <w:szCs w:val="21"/>
        </w:rPr>
        <w:t>21</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keepNext w:val="0"/>
        <w:keepLines w:val="0"/>
        <w:pageBreakBefore w:val="0"/>
        <w:widowControl w:val="0"/>
        <w:tabs>
          <w:tab w:val="right" w:leader="dot" w:pos="8504"/>
          <w:tab w:val="clear" w:pos="9060"/>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_Toc14397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zh-CN"/>
        </w:rPr>
        <w:t>七、确定中标人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_Toc14397 \h </w:instrText>
      </w:r>
      <w:r>
        <w:rPr>
          <w:rFonts w:hint="eastAsia" w:ascii="仿宋" w:hAnsi="仿宋" w:eastAsia="仿宋" w:cs="仿宋"/>
          <w:sz w:val="21"/>
          <w:szCs w:val="21"/>
        </w:rPr>
        <w:fldChar w:fldCharType="separate"/>
      </w:r>
      <w:r>
        <w:rPr>
          <w:rFonts w:hint="eastAsia" w:ascii="仿宋" w:hAnsi="仿宋" w:eastAsia="仿宋" w:cs="仿宋"/>
          <w:sz w:val="21"/>
          <w:szCs w:val="21"/>
        </w:rPr>
        <w:t>21</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keepNext w:val="0"/>
        <w:keepLines w:val="0"/>
        <w:pageBreakBefore w:val="0"/>
        <w:widowControl w:val="0"/>
        <w:tabs>
          <w:tab w:val="right" w:leader="dot" w:pos="8504"/>
          <w:tab w:val="clear" w:pos="9060"/>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_Toc31283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zh-CN"/>
        </w:rPr>
        <w:t>八、合同</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_Toc31283 \h </w:instrText>
      </w:r>
      <w:r>
        <w:rPr>
          <w:rFonts w:hint="eastAsia" w:ascii="仿宋" w:hAnsi="仿宋" w:eastAsia="仿宋" w:cs="仿宋"/>
          <w:sz w:val="21"/>
          <w:szCs w:val="21"/>
        </w:rPr>
        <w:fldChar w:fldCharType="separate"/>
      </w:r>
      <w:r>
        <w:rPr>
          <w:rFonts w:hint="eastAsia" w:ascii="仿宋" w:hAnsi="仿宋" w:eastAsia="仿宋" w:cs="仿宋"/>
          <w:sz w:val="21"/>
          <w:szCs w:val="21"/>
        </w:rPr>
        <w:t>22</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keepNext w:val="0"/>
        <w:keepLines w:val="0"/>
        <w:pageBreakBefore w:val="0"/>
        <w:widowControl w:val="0"/>
        <w:tabs>
          <w:tab w:val="right" w:leader="dot" w:pos="8504"/>
          <w:tab w:val="clear" w:pos="9060"/>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_Toc3102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zh-CN"/>
        </w:rPr>
        <w:t>九、中标服务费</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_Toc3102 \h </w:instrText>
      </w:r>
      <w:r>
        <w:rPr>
          <w:rFonts w:hint="eastAsia" w:ascii="仿宋" w:hAnsi="仿宋" w:eastAsia="仿宋" w:cs="仿宋"/>
          <w:sz w:val="21"/>
          <w:szCs w:val="21"/>
        </w:rPr>
        <w:fldChar w:fldCharType="separate"/>
      </w:r>
      <w:r>
        <w:rPr>
          <w:rFonts w:hint="eastAsia" w:ascii="仿宋" w:hAnsi="仿宋" w:eastAsia="仿宋" w:cs="仿宋"/>
          <w:sz w:val="21"/>
          <w:szCs w:val="21"/>
        </w:rPr>
        <w:t>22</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keepNext w:val="0"/>
        <w:keepLines w:val="0"/>
        <w:pageBreakBefore w:val="0"/>
        <w:widowControl w:val="0"/>
        <w:tabs>
          <w:tab w:val="right" w:leader="dot" w:pos="8504"/>
          <w:tab w:val="clear" w:pos="9060"/>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_Toc26474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zh-CN"/>
        </w:rPr>
        <w:t>十、废标或者采购方式的变更</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_Toc26474 \h </w:instrText>
      </w:r>
      <w:r>
        <w:rPr>
          <w:rFonts w:hint="eastAsia" w:ascii="仿宋" w:hAnsi="仿宋" w:eastAsia="仿宋" w:cs="仿宋"/>
          <w:sz w:val="21"/>
          <w:szCs w:val="21"/>
        </w:rPr>
        <w:fldChar w:fldCharType="separate"/>
      </w:r>
      <w:r>
        <w:rPr>
          <w:rFonts w:hint="eastAsia" w:ascii="仿宋" w:hAnsi="仿宋" w:eastAsia="仿宋" w:cs="仿宋"/>
          <w:sz w:val="21"/>
          <w:szCs w:val="21"/>
        </w:rPr>
        <w:t>23</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_Toc6412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zh-CN"/>
        </w:rPr>
        <w:t>（一）废标</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_Toc6412 \h </w:instrText>
      </w:r>
      <w:r>
        <w:rPr>
          <w:rFonts w:hint="eastAsia" w:ascii="仿宋" w:hAnsi="仿宋" w:eastAsia="仿宋" w:cs="仿宋"/>
          <w:sz w:val="21"/>
          <w:szCs w:val="21"/>
        </w:rPr>
        <w:fldChar w:fldCharType="separate"/>
      </w:r>
      <w:r>
        <w:rPr>
          <w:rFonts w:hint="eastAsia" w:ascii="仿宋" w:hAnsi="仿宋" w:eastAsia="仿宋" w:cs="仿宋"/>
          <w:sz w:val="21"/>
          <w:szCs w:val="21"/>
        </w:rPr>
        <w:t>23</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_Toc5509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zh-CN"/>
        </w:rPr>
        <w:t>（二）采购方式的变更</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_Toc5509 \h </w:instrText>
      </w:r>
      <w:r>
        <w:rPr>
          <w:rFonts w:hint="eastAsia" w:ascii="仿宋" w:hAnsi="仿宋" w:eastAsia="仿宋" w:cs="仿宋"/>
          <w:sz w:val="21"/>
          <w:szCs w:val="21"/>
        </w:rPr>
        <w:fldChar w:fldCharType="separate"/>
      </w:r>
      <w:r>
        <w:rPr>
          <w:rFonts w:hint="eastAsia" w:ascii="仿宋" w:hAnsi="仿宋" w:eastAsia="仿宋" w:cs="仿宋"/>
          <w:sz w:val="21"/>
          <w:szCs w:val="21"/>
        </w:rPr>
        <w:t>23</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keepNext w:val="0"/>
        <w:keepLines w:val="0"/>
        <w:pageBreakBefore w:val="0"/>
        <w:widowControl w:val="0"/>
        <w:tabs>
          <w:tab w:val="right" w:leader="dot" w:pos="8504"/>
          <w:tab w:val="clear" w:pos="9060"/>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_Toc6193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zh-CN"/>
        </w:rPr>
        <w:t>十一、需要落实的政府采购政策</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_Toc6193 \h </w:instrText>
      </w:r>
      <w:r>
        <w:rPr>
          <w:rFonts w:hint="eastAsia" w:ascii="仿宋" w:hAnsi="仿宋" w:eastAsia="仿宋" w:cs="仿宋"/>
          <w:sz w:val="21"/>
          <w:szCs w:val="21"/>
        </w:rPr>
        <w:fldChar w:fldCharType="separate"/>
      </w:r>
      <w:r>
        <w:rPr>
          <w:rFonts w:hint="eastAsia" w:ascii="仿宋" w:hAnsi="仿宋" w:eastAsia="仿宋" w:cs="仿宋"/>
          <w:sz w:val="21"/>
          <w:szCs w:val="21"/>
        </w:rPr>
        <w:t>23</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keepNext w:val="0"/>
        <w:keepLines w:val="0"/>
        <w:pageBreakBefore w:val="0"/>
        <w:widowControl w:val="0"/>
        <w:tabs>
          <w:tab w:val="right" w:leader="dot" w:pos="8504"/>
          <w:tab w:val="clear" w:pos="9060"/>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_Toc25430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zh-CN"/>
        </w:rPr>
        <w:t>十二、质疑与投诉</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_Toc25430 \h </w:instrText>
      </w:r>
      <w:r>
        <w:rPr>
          <w:rFonts w:hint="eastAsia" w:ascii="仿宋" w:hAnsi="仿宋" w:eastAsia="仿宋" w:cs="仿宋"/>
          <w:sz w:val="21"/>
          <w:szCs w:val="21"/>
        </w:rPr>
        <w:fldChar w:fldCharType="separate"/>
      </w:r>
      <w:r>
        <w:rPr>
          <w:rFonts w:hint="eastAsia" w:ascii="仿宋" w:hAnsi="仿宋" w:eastAsia="仿宋" w:cs="仿宋"/>
          <w:sz w:val="21"/>
          <w:szCs w:val="21"/>
        </w:rPr>
        <w:t>27</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_Toc5663 </w:instrText>
      </w:r>
      <w:r>
        <w:rPr>
          <w:rFonts w:hint="eastAsia" w:ascii="仿宋" w:hAnsi="仿宋" w:eastAsia="仿宋" w:cs="仿宋"/>
          <w:bCs w:val="0"/>
          <w:sz w:val="21"/>
          <w:szCs w:val="21"/>
        </w:rPr>
        <w:fldChar w:fldCharType="separate"/>
      </w:r>
      <w:r>
        <w:rPr>
          <w:rFonts w:hint="eastAsia" w:ascii="仿宋" w:hAnsi="仿宋" w:eastAsia="仿宋" w:cs="仿宋"/>
          <w:bCs w:val="0"/>
          <w:sz w:val="21"/>
          <w:szCs w:val="21"/>
          <w:highlight w:val="none"/>
          <w:lang w:val="zh-CN"/>
        </w:rPr>
        <w:t>（一）质疑</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_Toc5663 \h </w:instrText>
      </w:r>
      <w:r>
        <w:rPr>
          <w:rFonts w:hint="eastAsia" w:ascii="仿宋" w:hAnsi="仿宋" w:eastAsia="仿宋" w:cs="仿宋"/>
          <w:sz w:val="21"/>
          <w:szCs w:val="21"/>
        </w:rPr>
        <w:fldChar w:fldCharType="separate"/>
      </w:r>
      <w:r>
        <w:rPr>
          <w:rFonts w:hint="eastAsia" w:ascii="仿宋" w:hAnsi="仿宋" w:eastAsia="仿宋" w:cs="仿宋"/>
          <w:sz w:val="21"/>
          <w:szCs w:val="21"/>
        </w:rPr>
        <w:t>27</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_Toc22537 </w:instrText>
      </w:r>
      <w:r>
        <w:rPr>
          <w:rFonts w:hint="eastAsia" w:ascii="仿宋" w:hAnsi="仿宋" w:eastAsia="仿宋" w:cs="仿宋"/>
          <w:bCs w:val="0"/>
          <w:sz w:val="21"/>
          <w:szCs w:val="21"/>
        </w:rPr>
        <w:fldChar w:fldCharType="separate"/>
      </w:r>
      <w:r>
        <w:rPr>
          <w:rFonts w:hint="eastAsia" w:ascii="仿宋" w:hAnsi="仿宋" w:eastAsia="仿宋" w:cs="仿宋"/>
          <w:bCs w:val="0"/>
          <w:sz w:val="21"/>
          <w:szCs w:val="21"/>
          <w:highlight w:val="none"/>
          <w:lang w:val="zh-CN"/>
        </w:rPr>
        <w:t>（二）投诉</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_Toc22537 \h </w:instrText>
      </w:r>
      <w:r>
        <w:rPr>
          <w:rFonts w:hint="eastAsia" w:ascii="仿宋" w:hAnsi="仿宋" w:eastAsia="仿宋" w:cs="仿宋"/>
          <w:sz w:val="21"/>
          <w:szCs w:val="21"/>
        </w:rPr>
        <w:fldChar w:fldCharType="separate"/>
      </w:r>
      <w:r>
        <w:rPr>
          <w:rFonts w:hint="eastAsia" w:ascii="仿宋" w:hAnsi="仿宋" w:eastAsia="仿宋" w:cs="仿宋"/>
          <w:sz w:val="21"/>
          <w:szCs w:val="21"/>
        </w:rPr>
        <w:t>28</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6"/>
        <w:keepNext w:val="0"/>
        <w:keepLines w:val="0"/>
        <w:pageBreakBefore w:val="0"/>
        <w:widowControl w:val="0"/>
        <w:tabs>
          <w:tab w:val="right" w:leader="dot" w:pos="8504"/>
          <w:tab w:val="clear" w:pos="9060"/>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_Toc32427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rPr>
        <w:t xml:space="preserve">第三部分 </w:t>
      </w:r>
      <w:r>
        <w:rPr>
          <w:rFonts w:hint="eastAsia" w:ascii="仿宋" w:hAnsi="仿宋" w:eastAsia="仿宋" w:cs="仿宋"/>
          <w:sz w:val="21"/>
          <w:szCs w:val="21"/>
          <w:highlight w:val="none"/>
          <w:lang w:val="en-US" w:eastAsia="zh-CN"/>
        </w:rPr>
        <w:t xml:space="preserve"> </w:t>
      </w:r>
      <w:r>
        <w:rPr>
          <w:rFonts w:hint="eastAsia" w:ascii="仿宋" w:hAnsi="仿宋" w:eastAsia="仿宋" w:cs="仿宋"/>
          <w:sz w:val="21"/>
          <w:szCs w:val="21"/>
          <w:highlight w:val="none"/>
          <w:lang w:val="zh-CN"/>
        </w:rPr>
        <w:t>招标内容及要求</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_Toc32427 \h </w:instrText>
      </w:r>
      <w:r>
        <w:rPr>
          <w:rFonts w:hint="eastAsia" w:ascii="仿宋" w:hAnsi="仿宋" w:eastAsia="仿宋" w:cs="仿宋"/>
          <w:sz w:val="21"/>
          <w:szCs w:val="21"/>
        </w:rPr>
        <w:fldChar w:fldCharType="separate"/>
      </w:r>
      <w:r>
        <w:rPr>
          <w:rFonts w:hint="eastAsia" w:ascii="仿宋" w:hAnsi="仿宋" w:eastAsia="仿宋" w:cs="仿宋"/>
          <w:sz w:val="21"/>
          <w:szCs w:val="21"/>
        </w:rPr>
        <w:t>29</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6"/>
        <w:keepNext w:val="0"/>
        <w:keepLines w:val="0"/>
        <w:pageBreakBefore w:val="0"/>
        <w:widowControl w:val="0"/>
        <w:tabs>
          <w:tab w:val="right" w:leader="dot" w:pos="8504"/>
          <w:tab w:val="clear" w:pos="9060"/>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_Toc5140 </w:instrText>
      </w:r>
      <w:r>
        <w:rPr>
          <w:rFonts w:hint="eastAsia" w:ascii="仿宋" w:hAnsi="仿宋" w:eastAsia="仿宋" w:cs="仿宋"/>
          <w:bCs w:val="0"/>
          <w:sz w:val="21"/>
          <w:szCs w:val="21"/>
        </w:rPr>
        <w:fldChar w:fldCharType="separate"/>
      </w:r>
      <w:r>
        <w:rPr>
          <w:rFonts w:hint="eastAsia" w:ascii="仿宋" w:hAnsi="仿宋" w:eastAsia="仿宋" w:cs="仿宋"/>
          <w:sz w:val="21"/>
          <w:szCs w:val="21"/>
          <w:lang w:val="zh-CN"/>
        </w:rPr>
        <w:t xml:space="preserve">第四部分 </w:t>
      </w:r>
      <w:r>
        <w:rPr>
          <w:rFonts w:hint="eastAsia" w:ascii="仿宋" w:hAnsi="仿宋" w:eastAsia="仿宋" w:cs="仿宋"/>
          <w:sz w:val="21"/>
          <w:szCs w:val="21"/>
          <w:highlight w:val="none"/>
          <w:lang w:val="zh-CN"/>
        </w:rPr>
        <w:t>合同条款及格式</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_Toc5140 \h </w:instrText>
      </w:r>
      <w:r>
        <w:rPr>
          <w:rFonts w:hint="eastAsia" w:ascii="仿宋" w:hAnsi="仿宋" w:eastAsia="仿宋" w:cs="仿宋"/>
          <w:sz w:val="21"/>
          <w:szCs w:val="21"/>
        </w:rPr>
        <w:fldChar w:fldCharType="separate"/>
      </w:r>
      <w:r>
        <w:rPr>
          <w:rFonts w:hint="eastAsia" w:ascii="仿宋" w:hAnsi="仿宋" w:eastAsia="仿宋" w:cs="仿宋"/>
          <w:sz w:val="21"/>
          <w:szCs w:val="21"/>
        </w:rPr>
        <w:t>31</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6"/>
        <w:keepNext w:val="0"/>
        <w:keepLines w:val="0"/>
        <w:pageBreakBefore w:val="0"/>
        <w:widowControl w:val="0"/>
        <w:tabs>
          <w:tab w:val="right" w:leader="dot" w:pos="8504"/>
          <w:tab w:val="clear" w:pos="9060"/>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_Toc3231 </w:instrText>
      </w:r>
      <w:r>
        <w:rPr>
          <w:rFonts w:hint="eastAsia" w:ascii="仿宋" w:hAnsi="仿宋" w:eastAsia="仿宋" w:cs="仿宋"/>
          <w:bCs w:val="0"/>
          <w:sz w:val="21"/>
          <w:szCs w:val="21"/>
        </w:rPr>
        <w:fldChar w:fldCharType="separate"/>
      </w:r>
      <w:r>
        <w:rPr>
          <w:rFonts w:hint="eastAsia" w:ascii="仿宋" w:hAnsi="仿宋" w:eastAsia="仿宋" w:cs="仿宋"/>
          <w:bCs/>
          <w:sz w:val="21"/>
          <w:szCs w:val="21"/>
          <w:highlight w:val="none"/>
          <w:lang w:val="zh-CN"/>
        </w:rPr>
        <w:t>第五部分</w:t>
      </w:r>
      <w:r>
        <w:rPr>
          <w:rFonts w:hint="eastAsia" w:ascii="仿宋" w:hAnsi="仿宋" w:eastAsia="仿宋" w:cs="仿宋"/>
          <w:bCs/>
          <w:sz w:val="21"/>
          <w:szCs w:val="21"/>
          <w:highlight w:val="none"/>
        </w:rPr>
        <w:t xml:space="preserve"> </w:t>
      </w:r>
      <w:r>
        <w:rPr>
          <w:rFonts w:hint="eastAsia" w:ascii="仿宋" w:hAnsi="仿宋" w:eastAsia="仿宋" w:cs="仿宋"/>
          <w:bCs/>
          <w:sz w:val="21"/>
          <w:szCs w:val="21"/>
          <w:highlight w:val="none"/>
          <w:lang w:val="en-US" w:eastAsia="zh-CN"/>
        </w:rPr>
        <w:t xml:space="preserve"> </w:t>
      </w:r>
      <w:r>
        <w:rPr>
          <w:rFonts w:hint="eastAsia" w:ascii="仿宋" w:hAnsi="仿宋" w:eastAsia="仿宋" w:cs="仿宋"/>
          <w:bCs/>
          <w:sz w:val="21"/>
          <w:szCs w:val="21"/>
          <w:highlight w:val="none"/>
        </w:rPr>
        <w:t>投标文件格式</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_Toc3231 \h </w:instrText>
      </w:r>
      <w:r>
        <w:rPr>
          <w:rFonts w:hint="eastAsia" w:ascii="仿宋" w:hAnsi="仿宋" w:eastAsia="仿宋" w:cs="仿宋"/>
          <w:sz w:val="21"/>
          <w:szCs w:val="21"/>
        </w:rPr>
        <w:fldChar w:fldCharType="separate"/>
      </w:r>
      <w:r>
        <w:rPr>
          <w:rFonts w:hint="eastAsia" w:ascii="仿宋" w:hAnsi="仿宋" w:eastAsia="仿宋" w:cs="仿宋"/>
          <w:sz w:val="21"/>
          <w:szCs w:val="21"/>
        </w:rPr>
        <w:t>35</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keepNext w:val="0"/>
        <w:keepLines w:val="0"/>
        <w:pageBreakBefore w:val="0"/>
        <w:widowControl w:val="0"/>
        <w:tabs>
          <w:tab w:val="right" w:leader="dot" w:pos="8504"/>
          <w:tab w:val="clear" w:pos="9060"/>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_Toc15000 </w:instrText>
      </w:r>
      <w:r>
        <w:rPr>
          <w:rFonts w:hint="eastAsia" w:ascii="仿宋" w:hAnsi="仿宋" w:eastAsia="仿宋" w:cs="仿宋"/>
          <w:bCs w:val="0"/>
          <w:sz w:val="21"/>
          <w:szCs w:val="21"/>
        </w:rPr>
        <w:fldChar w:fldCharType="separate"/>
      </w:r>
      <w:r>
        <w:rPr>
          <w:rFonts w:hint="eastAsia" w:ascii="仿宋" w:hAnsi="仿宋" w:eastAsia="仿宋" w:cs="仿宋"/>
          <w:bCs/>
          <w:sz w:val="21"/>
          <w:szCs w:val="21"/>
          <w:highlight w:val="none"/>
          <w:lang w:val="zh-CN"/>
        </w:rPr>
        <w:t>一、投标函</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_Toc15000 \h </w:instrText>
      </w:r>
      <w:r>
        <w:rPr>
          <w:rFonts w:hint="eastAsia" w:ascii="仿宋" w:hAnsi="仿宋" w:eastAsia="仿宋" w:cs="仿宋"/>
          <w:sz w:val="21"/>
          <w:szCs w:val="21"/>
        </w:rPr>
        <w:fldChar w:fldCharType="separate"/>
      </w:r>
      <w:r>
        <w:rPr>
          <w:rFonts w:hint="eastAsia" w:ascii="仿宋" w:hAnsi="仿宋" w:eastAsia="仿宋" w:cs="仿宋"/>
          <w:sz w:val="21"/>
          <w:szCs w:val="21"/>
        </w:rPr>
        <w:t>37</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keepNext w:val="0"/>
        <w:keepLines w:val="0"/>
        <w:pageBreakBefore w:val="0"/>
        <w:widowControl w:val="0"/>
        <w:tabs>
          <w:tab w:val="right" w:leader="dot" w:pos="8504"/>
          <w:tab w:val="clear" w:pos="9060"/>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_Toc25618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zh-CN"/>
        </w:rPr>
        <w:t>二、开标一览表（唱标报告）</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_Toc25618 \h </w:instrText>
      </w:r>
      <w:r>
        <w:rPr>
          <w:rFonts w:hint="eastAsia" w:ascii="仿宋" w:hAnsi="仿宋" w:eastAsia="仿宋" w:cs="仿宋"/>
          <w:sz w:val="21"/>
          <w:szCs w:val="21"/>
        </w:rPr>
        <w:fldChar w:fldCharType="separate"/>
      </w:r>
      <w:r>
        <w:rPr>
          <w:rFonts w:hint="eastAsia" w:ascii="仿宋" w:hAnsi="仿宋" w:eastAsia="仿宋" w:cs="仿宋"/>
          <w:sz w:val="21"/>
          <w:szCs w:val="21"/>
        </w:rPr>
        <w:t>39</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keepNext w:val="0"/>
        <w:keepLines w:val="0"/>
        <w:pageBreakBefore w:val="0"/>
        <w:widowControl w:val="0"/>
        <w:tabs>
          <w:tab w:val="right" w:leader="dot" w:pos="8504"/>
          <w:tab w:val="clear" w:pos="9060"/>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_Toc7906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rPr>
        <w:t>三、</w:t>
      </w:r>
      <w:r>
        <w:rPr>
          <w:rFonts w:hint="eastAsia" w:ascii="仿宋" w:hAnsi="仿宋" w:eastAsia="仿宋" w:cs="仿宋"/>
          <w:sz w:val="21"/>
          <w:szCs w:val="21"/>
          <w:highlight w:val="none"/>
          <w:lang w:val="en-US" w:eastAsia="zh-CN"/>
        </w:rPr>
        <w:t>分项报价</w:t>
      </w:r>
      <w:r>
        <w:rPr>
          <w:rFonts w:hint="eastAsia" w:ascii="仿宋" w:hAnsi="仿宋" w:eastAsia="仿宋" w:cs="仿宋"/>
          <w:sz w:val="21"/>
          <w:szCs w:val="21"/>
          <w:highlight w:val="none"/>
        </w:rPr>
        <w:t>表</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_Toc7906 \h </w:instrText>
      </w:r>
      <w:r>
        <w:rPr>
          <w:rFonts w:hint="eastAsia" w:ascii="仿宋" w:hAnsi="仿宋" w:eastAsia="仿宋" w:cs="仿宋"/>
          <w:sz w:val="21"/>
          <w:szCs w:val="21"/>
        </w:rPr>
        <w:fldChar w:fldCharType="separate"/>
      </w:r>
      <w:r>
        <w:rPr>
          <w:rFonts w:hint="eastAsia" w:ascii="仿宋" w:hAnsi="仿宋" w:eastAsia="仿宋" w:cs="仿宋"/>
          <w:sz w:val="21"/>
          <w:szCs w:val="21"/>
        </w:rPr>
        <w:t>40</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keepNext w:val="0"/>
        <w:keepLines w:val="0"/>
        <w:pageBreakBefore w:val="0"/>
        <w:widowControl w:val="0"/>
        <w:tabs>
          <w:tab w:val="right" w:leader="dot" w:pos="8504"/>
          <w:tab w:val="clear" w:pos="9060"/>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_Toc5222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zh-CN" w:eastAsia="zh-CN"/>
        </w:rPr>
        <w:t>四、投标人资格证明文件</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_Toc5222 \h </w:instrText>
      </w:r>
      <w:r>
        <w:rPr>
          <w:rFonts w:hint="eastAsia" w:ascii="仿宋" w:hAnsi="仿宋" w:eastAsia="仿宋" w:cs="仿宋"/>
          <w:sz w:val="21"/>
          <w:szCs w:val="21"/>
        </w:rPr>
        <w:fldChar w:fldCharType="separate"/>
      </w:r>
      <w:r>
        <w:rPr>
          <w:rFonts w:hint="eastAsia" w:ascii="仿宋" w:hAnsi="仿宋" w:eastAsia="仿宋" w:cs="仿宋"/>
          <w:sz w:val="21"/>
          <w:szCs w:val="21"/>
        </w:rPr>
        <w:t>41</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_Toc7923 </w:instrText>
      </w:r>
      <w:r>
        <w:rPr>
          <w:rFonts w:hint="eastAsia" w:ascii="仿宋" w:hAnsi="仿宋" w:eastAsia="仿宋" w:cs="仿宋"/>
          <w:bCs w:val="0"/>
          <w:sz w:val="21"/>
          <w:szCs w:val="21"/>
        </w:rPr>
        <w:fldChar w:fldCharType="separate"/>
      </w:r>
      <w:r>
        <w:rPr>
          <w:rFonts w:hint="eastAsia" w:ascii="仿宋" w:hAnsi="仿宋" w:eastAsia="仿宋" w:cs="仿宋"/>
          <w:bCs/>
          <w:sz w:val="21"/>
          <w:szCs w:val="21"/>
          <w:lang w:eastAsia="zh-CN"/>
        </w:rPr>
        <w:t>（一）</w:t>
      </w:r>
      <w:r>
        <w:rPr>
          <w:rFonts w:hint="eastAsia" w:ascii="仿宋" w:hAnsi="仿宋" w:eastAsia="仿宋" w:cs="仿宋"/>
          <w:bCs/>
          <w:sz w:val="21"/>
          <w:szCs w:val="21"/>
        </w:rPr>
        <w:t>提供统一社会信用代码的营业执照或其他组织经营的合法凭证或自然人的提供身份证明文件</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_Toc7923 \h </w:instrText>
      </w:r>
      <w:r>
        <w:rPr>
          <w:rFonts w:hint="eastAsia" w:ascii="仿宋" w:hAnsi="仿宋" w:eastAsia="仿宋" w:cs="仿宋"/>
          <w:sz w:val="21"/>
          <w:szCs w:val="21"/>
        </w:rPr>
        <w:fldChar w:fldCharType="separate"/>
      </w:r>
      <w:r>
        <w:rPr>
          <w:rFonts w:hint="eastAsia" w:ascii="仿宋" w:hAnsi="仿宋" w:eastAsia="仿宋" w:cs="仿宋"/>
          <w:sz w:val="21"/>
          <w:szCs w:val="21"/>
        </w:rPr>
        <w:t>44</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_Toc26419 </w:instrText>
      </w:r>
      <w:r>
        <w:rPr>
          <w:rFonts w:hint="eastAsia" w:ascii="仿宋" w:hAnsi="仿宋" w:eastAsia="仿宋" w:cs="仿宋"/>
          <w:bCs w:val="0"/>
          <w:sz w:val="21"/>
          <w:szCs w:val="21"/>
        </w:rPr>
        <w:fldChar w:fldCharType="separate"/>
      </w:r>
      <w:r>
        <w:rPr>
          <w:rFonts w:hint="eastAsia" w:ascii="仿宋" w:hAnsi="仿宋" w:eastAsia="仿宋" w:cs="仿宋"/>
          <w:bCs/>
          <w:sz w:val="21"/>
          <w:szCs w:val="21"/>
          <w:lang w:eastAsia="zh-CN"/>
        </w:rPr>
        <w:t>（二）</w:t>
      </w:r>
      <w:r>
        <w:rPr>
          <w:rFonts w:hint="eastAsia" w:ascii="仿宋" w:hAnsi="仿宋" w:eastAsia="仿宋" w:cs="仿宋"/>
          <w:bCs/>
          <w:sz w:val="21"/>
          <w:szCs w:val="21"/>
        </w:rPr>
        <w:t>财务状况报告</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_Toc26419 \h </w:instrText>
      </w:r>
      <w:r>
        <w:rPr>
          <w:rFonts w:hint="eastAsia" w:ascii="仿宋" w:hAnsi="仿宋" w:eastAsia="仿宋" w:cs="仿宋"/>
          <w:sz w:val="21"/>
          <w:szCs w:val="21"/>
        </w:rPr>
        <w:fldChar w:fldCharType="separate"/>
      </w:r>
      <w:r>
        <w:rPr>
          <w:rFonts w:hint="eastAsia" w:ascii="仿宋" w:hAnsi="仿宋" w:eastAsia="仿宋" w:cs="仿宋"/>
          <w:sz w:val="21"/>
          <w:szCs w:val="21"/>
        </w:rPr>
        <w:t>45</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_Toc6959 </w:instrText>
      </w:r>
      <w:r>
        <w:rPr>
          <w:rFonts w:hint="eastAsia" w:ascii="仿宋" w:hAnsi="仿宋" w:eastAsia="仿宋" w:cs="仿宋"/>
          <w:bCs w:val="0"/>
          <w:sz w:val="21"/>
          <w:szCs w:val="21"/>
        </w:rPr>
        <w:fldChar w:fldCharType="separate"/>
      </w:r>
      <w:r>
        <w:rPr>
          <w:rFonts w:hint="eastAsia" w:ascii="仿宋" w:hAnsi="仿宋" w:eastAsia="仿宋" w:cs="仿宋"/>
          <w:sz w:val="21"/>
          <w:szCs w:val="21"/>
        </w:rPr>
        <w:t>（</w:t>
      </w:r>
      <w:r>
        <w:rPr>
          <w:rFonts w:hint="eastAsia" w:ascii="仿宋" w:hAnsi="仿宋" w:eastAsia="仿宋" w:cs="仿宋"/>
          <w:sz w:val="21"/>
          <w:szCs w:val="21"/>
          <w:lang w:eastAsia="zh-CN"/>
        </w:rPr>
        <w:t>三</w:t>
      </w:r>
      <w:r>
        <w:rPr>
          <w:rFonts w:hint="eastAsia" w:ascii="仿宋" w:hAnsi="仿宋" w:eastAsia="仿宋" w:cs="仿宋"/>
          <w:sz w:val="21"/>
          <w:szCs w:val="21"/>
        </w:rPr>
        <w:t>）税收缴纳证明</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_Toc6959 \h </w:instrText>
      </w:r>
      <w:r>
        <w:rPr>
          <w:rFonts w:hint="eastAsia" w:ascii="仿宋" w:hAnsi="仿宋" w:eastAsia="仿宋" w:cs="仿宋"/>
          <w:sz w:val="21"/>
          <w:szCs w:val="21"/>
        </w:rPr>
        <w:fldChar w:fldCharType="separate"/>
      </w:r>
      <w:r>
        <w:rPr>
          <w:rFonts w:hint="eastAsia" w:ascii="仿宋" w:hAnsi="仿宋" w:eastAsia="仿宋" w:cs="仿宋"/>
          <w:sz w:val="21"/>
          <w:szCs w:val="21"/>
        </w:rPr>
        <w:t>45</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_Toc19380 </w:instrText>
      </w:r>
      <w:r>
        <w:rPr>
          <w:rFonts w:hint="eastAsia" w:ascii="仿宋" w:hAnsi="仿宋" w:eastAsia="仿宋" w:cs="仿宋"/>
          <w:bCs w:val="0"/>
          <w:sz w:val="21"/>
          <w:szCs w:val="21"/>
        </w:rPr>
        <w:fldChar w:fldCharType="separate"/>
      </w:r>
      <w:r>
        <w:rPr>
          <w:rFonts w:hint="eastAsia" w:ascii="仿宋" w:hAnsi="仿宋" w:eastAsia="仿宋" w:cs="仿宋"/>
          <w:sz w:val="21"/>
          <w:szCs w:val="21"/>
        </w:rPr>
        <w:t>（</w:t>
      </w:r>
      <w:r>
        <w:rPr>
          <w:rFonts w:hint="eastAsia" w:ascii="仿宋" w:hAnsi="仿宋" w:eastAsia="仿宋" w:cs="仿宋"/>
          <w:sz w:val="21"/>
          <w:szCs w:val="21"/>
          <w:lang w:eastAsia="zh-CN"/>
        </w:rPr>
        <w:t>四</w:t>
      </w:r>
      <w:r>
        <w:rPr>
          <w:rFonts w:hint="eastAsia" w:ascii="仿宋" w:hAnsi="仿宋" w:eastAsia="仿宋" w:cs="仿宋"/>
          <w:sz w:val="21"/>
          <w:szCs w:val="21"/>
        </w:rPr>
        <w:t>）</w:t>
      </w:r>
      <w:r>
        <w:rPr>
          <w:rFonts w:hint="eastAsia" w:ascii="仿宋" w:hAnsi="仿宋" w:eastAsia="仿宋" w:cs="仿宋"/>
          <w:sz w:val="21"/>
          <w:szCs w:val="21"/>
          <w:lang w:eastAsia="zh-CN"/>
        </w:rPr>
        <w:t>社会保障资金缴纳证明</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_Toc19380 \h </w:instrText>
      </w:r>
      <w:r>
        <w:rPr>
          <w:rFonts w:hint="eastAsia" w:ascii="仿宋" w:hAnsi="仿宋" w:eastAsia="仿宋" w:cs="仿宋"/>
          <w:sz w:val="21"/>
          <w:szCs w:val="21"/>
        </w:rPr>
        <w:fldChar w:fldCharType="separate"/>
      </w:r>
      <w:r>
        <w:rPr>
          <w:rFonts w:hint="eastAsia" w:ascii="仿宋" w:hAnsi="仿宋" w:eastAsia="仿宋" w:cs="仿宋"/>
          <w:sz w:val="21"/>
          <w:szCs w:val="21"/>
        </w:rPr>
        <w:t>47</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_Toc15528 </w:instrText>
      </w:r>
      <w:r>
        <w:rPr>
          <w:rFonts w:hint="eastAsia" w:ascii="仿宋" w:hAnsi="仿宋" w:eastAsia="仿宋" w:cs="仿宋"/>
          <w:bCs w:val="0"/>
          <w:sz w:val="21"/>
          <w:szCs w:val="21"/>
        </w:rPr>
        <w:fldChar w:fldCharType="separate"/>
      </w:r>
      <w:r>
        <w:rPr>
          <w:rFonts w:hint="eastAsia" w:ascii="仿宋" w:hAnsi="仿宋" w:eastAsia="仿宋" w:cs="仿宋"/>
          <w:bCs/>
          <w:sz w:val="21"/>
          <w:szCs w:val="21"/>
        </w:rPr>
        <w:t>（</w:t>
      </w:r>
      <w:r>
        <w:rPr>
          <w:rFonts w:hint="eastAsia" w:ascii="仿宋" w:hAnsi="仿宋" w:eastAsia="仿宋" w:cs="仿宋"/>
          <w:bCs/>
          <w:sz w:val="21"/>
          <w:szCs w:val="21"/>
          <w:lang w:eastAsia="zh-CN"/>
        </w:rPr>
        <w:t>五</w:t>
      </w:r>
      <w:r>
        <w:rPr>
          <w:rFonts w:hint="eastAsia" w:ascii="仿宋" w:hAnsi="仿宋" w:eastAsia="仿宋" w:cs="仿宋"/>
          <w:bCs/>
          <w:sz w:val="21"/>
          <w:szCs w:val="21"/>
        </w:rPr>
        <w:t>）</w:t>
      </w:r>
      <w:r>
        <w:rPr>
          <w:rFonts w:hint="eastAsia" w:ascii="仿宋" w:hAnsi="仿宋" w:eastAsia="仿宋" w:cs="仿宋"/>
          <w:bCs/>
          <w:sz w:val="21"/>
          <w:szCs w:val="21"/>
          <w:lang w:eastAsia="zh-CN"/>
        </w:rPr>
        <w:t>出具履行合同所必需的设备和专业技术能力的书</w:t>
      </w:r>
      <w:r>
        <w:rPr>
          <w:rFonts w:hint="eastAsia" w:ascii="仿宋" w:hAnsi="仿宋" w:eastAsia="仿宋" w:cs="仿宋"/>
          <w:bCs/>
          <w:sz w:val="21"/>
          <w:szCs w:val="21"/>
          <w:highlight w:val="none"/>
          <w:lang w:eastAsia="zh-CN"/>
        </w:rPr>
        <w:t>面</w:t>
      </w:r>
      <w:r>
        <w:rPr>
          <w:rFonts w:hint="eastAsia" w:ascii="仿宋" w:hAnsi="仿宋" w:eastAsia="仿宋" w:cs="仿宋"/>
          <w:bCs/>
          <w:sz w:val="21"/>
          <w:szCs w:val="21"/>
          <w:highlight w:val="none"/>
          <w:lang w:val="en-US" w:eastAsia="zh-CN"/>
        </w:rPr>
        <w:t>声</w:t>
      </w:r>
      <w:r>
        <w:rPr>
          <w:rFonts w:hint="eastAsia" w:ascii="仿宋" w:hAnsi="仿宋" w:eastAsia="仿宋" w:cs="仿宋"/>
          <w:bCs/>
          <w:sz w:val="21"/>
          <w:szCs w:val="21"/>
          <w:highlight w:val="none"/>
          <w:lang w:eastAsia="zh-CN"/>
        </w:rPr>
        <w:t>明</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_Toc15528 \h </w:instrText>
      </w:r>
      <w:r>
        <w:rPr>
          <w:rFonts w:hint="eastAsia" w:ascii="仿宋" w:hAnsi="仿宋" w:eastAsia="仿宋" w:cs="仿宋"/>
          <w:sz w:val="21"/>
          <w:szCs w:val="21"/>
        </w:rPr>
        <w:fldChar w:fldCharType="separate"/>
      </w:r>
      <w:r>
        <w:rPr>
          <w:rFonts w:hint="eastAsia" w:ascii="仿宋" w:hAnsi="仿宋" w:eastAsia="仿宋" w:cs="仿宋"/>
          <w:sz w:val="21"/>
          <w:szCs w:val="21"/>
        </w:rPr>
        <w:t>48</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_Toc27247 </w:instrText>
      </w:r>
      <w:r>
        <w:rPr>
          <w:rFonts w:hint="eastAsia" w:ascii="仿宋" w:hAnsi="仿宋" w:eastAsia="仿宋" w:cs="仿宋"/>
          <w:bCs w:val="0"/>
          <w:sz w:val="21"/>
          <w:szCs w:val="21"/>
        </w:rPr>
        <w:fldChar w:fldCharType="separate"/>
      </w:r>
      <w:r>
        <w:rPr>
          <w:rFonts w:hint="eastAsia" w:ascii="仿宋" w:hAnsi="仿宋" w:eastAsia="仿宋" w:cs="仿宋"/>
          <w:sz w:val="21"/>
          <w:szCs w:val="21"/>
        </w:rPr>
        <w:t>（</w:t>
      </w:r>
      <w:r>
        <w:rPr>
          <w:rFonts w:hint="eastAsia" w:ascii="仿宋" w:hAnsi="仿宋" w:eastAsia="仿宋" w:cs="仿宋"/>
          <w:sz w:val="21"/>
          <w:szCs w:val="21"/>
          <w:lang w:eastAsia="zh-CN"/>
        </w:rPr>
        <w:t>六</w:t>
      </w:r>
      <w:r>
        <w:rPr>
          <w:rFonts w:hint="eastAsia" w:ascii="仿宋" w:hAnsi="仿宋" w:eastAsia="仿宋" w:cs="仿宋"/>
          <w:sz w:val="21"/>
          <w:szCs w:val="21"/>
        </w:rPr>
        <w:t>）参加政府采购活动的书面声明</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_Toc27247 \h </w:instrText>
      </w:r>
      <w:r>
        <w:rPr>
          <w:rFonts w:hint="eastAsia" w:ascii="仿宋" w:hAnsi="仿宋" w:eastAsia="仿宋" w:cs="仿宋"/>
          <w:sz w:val="21"/>
          <w:szCs w:val="21"/>
        </w:rPr>
        <w:fldChar w:fldCharType="separate"/>
      </w:r>
      <w:r>
        <w:rPr>
          <w:rFonts w:hint="eastAsia" w:ascii="仿宋" w:hAnsi="仿宋" w:eastAsia="仿宋" w:cs="仿宋"/>
          <w:sz w:val="21"/>
          <w:szCs w:val="21"/>
        </w:rPr>
        <w:t>49</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_Toc1698 </w:instrText>
      </w:r>
      <w:r>
        <w:rPr>
          <w:rFonts w:hint="eastAsia" w:ascii="仿宋" w:hAnsi="仿宋" w:eastAsia="仿宋" w:cs="仿宋"/>
          <w:bCs w:val="0"/>
          <w:sz w:val="21"/>
          <w:szCs w:val="21"/>
        </w:rPr>
        <w:fldChar w:fldCharType="separate"/>
      </w:r>
      <w:r>
        <w:rPr>
          <w:rFonts w:hint="eastAsia" w:ascii="仿宋" w:hAnsi="仿宋" w:eastAsia="仿宋" w:cs="仿宋"/>
          <w:bCs w:val="0"/>
          <w:kern w:val="2"/>
          <w:sz w:val="21"/>
          <w:szCs w:val="21"/>
          <w:lang w:val="zh-CN" w:eastAsia="zh-CN" w:bidi="ar-SA"/>
        </w:rPr>
        <w:t>（七）特定资格要求</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_Toc1698 \h </w:instrText>
      </w:r>
      <w:r>
        <w:rPr>
          <w:rFonts w:hint="eastAsia" w:ascii="仿宋" w:hAnsi="仿宋" w:eastAsia="仿宋" w:cs="仿宋"/>
          <w:sz w:val="21"/>
          <w:szCs w:val="21"/>
        </w:rPr>
        <w:fldChar w:fldCharType="separate"/>
      </w:r>
      <w:r>
        <w:rPr>
          <w:rFonts w:hint="eastAsia" w:ascii="仿宋" w:hAnsi="仿宋" w:eastAsia="仿宋" w:cs="仿宋"/>
          <w:sz w:val="21"/>
          <w:szCs w:val="21"/>
        </w:rPr>
        <w:t>50</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2"/>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_Toc2852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zh-CN"/>
        </w:rPr>
        <w:t>（八）提供政府采购政策等证明材料</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_Toc2852 \h </w:instrText>
      </w:r>
      <w:r>
        <w:rPr>
          <w:rFonts w:hint="eastAsia" w:ascii="仿宋" w:hAnsi="仿宋" w:eastAsia="仿宋" w:cs="仿宋"/>
          <w:sz w:val="21"/>
          <w:szCs w:val="21"/>
        </w:rPr>
        <w:fldChar w:fldCharType="separate"/>
      </w:r>
      <w:r>
        <w:rPr>
          <w:rFonts w:hint="eastAsia" w:ascii="仿宋" w:hAnsi="仿宋" w:eastAsia="仿宋" w:cs="仿宋"/>
          <w:sz w:val="21"/>
          <w:szCs w:val="21"/>
        </w:rPr>
        <w:t>55</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keepNext w:val="0"/>
        <w:keepLines w:val="0"/>
        <w:pageBreakBefore w:val="0"/>
        <w:widowControl w:val="0"/>
        <w:tabs>
          <w:tab w:val="right" w:leader="dot" w:pos="8504"/>
          <w:tab w:val="clear" w:pos="9060"/>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_Toc21818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zh-CN"/>
        </w:rPr>
        <w:t>五、合同主要条款偏离表</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_Toc21818 \h </w:instrText>
      </w:r>
      <w:r>
        <w:rPr>
          <w:rFonts w:hint="eastAsia" w:ascii="仿宋" w:hAnsi="仿宋" w:eastAsia="仿宋" w:cs="仿宋"/>
          <w:sz w:val="21"/>
          <w:szCs w:val="21"/>
        </w:rPr>
        <w:fldChar w:fldCharType="separate"/>
      </w:r>
      <w:r>
        <w:rPr>
          <w:rFonts w:hint="eastAsia" w:ascii="仿宋" w:hAnsi="仿宋" w:eastAsia="仿宋" w:cs="仿宋"/>
          <w:sz w:val="21"/>
          <w:szCs w:val="21"/>
        </w:rPr>
        <w:t>59</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keepNext w:val="0"/>
        <w:keepLines w:val="0"/>
        <w:pageBreakBefore w:val="0"/>
        <w:widowControl w:val="0"/>
        <w:tabs>
          <w:tab w:val="right" w:leader="dot" w:pos="8504"/>
          <w:tab w:val="clear" w:pos="9060"/>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_Toc1878 </w:instrText>
      </w:r>
      <w:r>
        <w:rPr>
          <w:rFonts w:hint="eastAsia" w:ascii="仿宋" w:hAnsi="仿宋" w:eastAsia="仿宋" w:cs="仿宋"/>
          <w:bCs w:val="0"/>
          <w:sz w:val="21"/>
          <w:szCs w:val="21"/>
        </w:rPr>
        <w:fldChar w:fldCharType="separate"/>
      </w:r>
      <w:r>
        <w:rPr>
          <w:rFonts w:hint="eastAsia" w:ascii="仿宋" w:hAnsi="仿宋" w:eastAsia="仿宋" w:cs="仿宋"/>
          <w:sz w:val="21"/>
          <w:szCs w:val="21"/>
          <w:lang w:val="zh-CN"/>
        </w:rPr>
        <w:t>六、</w:t>
      </w:r>
      <w:r>
        <w:rPr>
          <w:rFonts w:hint="eastAsia" w:ascii="仿宋" w:hAnsi="仿宋" w:eastAsia="仿宋" w:cs="仿宋"/>
          <w:sz w:val="21"/>
          <w:szCs w:val="21"/>
        </w:rPr>
        <w:t>拟投入本项目的主要负责人简历表</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_Toc1878 \h </w:instrText>
      </w:r>
      <w:r>
        <w:rPr>
          <w:rFonts w:hint="eastAsia" w:ascii="仿宋" w:hAnsi="仿宋" w:eastAsia="仿宋" w:cs="仿宋"/>
          <w:sz w:val="21"/>
          <w:szCs w:val="21"/>
        </w:rPr>
        <w:fldChar w:fldCharType="separate"/>
      </w:r>
      <w:r>
        <w:rPr>
          <w:rFonts w:hint="eastAsia" w:ascii="仿宋" w:hAnsi="仿宋" w:eastAsia="仿宋" w:cs="仿宋"/>
          <w:sz w:val="21"/>
          <w:szCs w:val="21"/>
        </w:rPr>
        <w:t>60</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keepNext w:val="0"/>
        <w:keepLines w:val="0"/>
        <w:pageBreakBefore w:val="0"/>
        <w:widowControl w:val="0"/>
        <w:tabs>
          <w:tab w:val="right" w:leader="dot" w:pos="8504"/>
          <w:tab w:val="clear" w:pos="9060"/>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_Toc14942 </w:instrText>
      </w:r>
      <w:r>
        <w:rPr>
          <w:rFonts w:hint="eastAsia" w:ascii="仿宋" w:hAnsi="仿宋" w:eastAsia="仿宋" w:cs="仿宋"/>
          <w:bCs w:val="0"/>
          <w:sz w:val="21"/>
          <w:szCs w:val="21"/>
        </w:rPr>
        <w:fldChar w:fldCharType="separate"/>
      </w:r>
      <w:r>
        <w:rPr>
          <w:rFonts w:hint="eastAsia" w:ascii="仿宋" w:hAnsi="仿宋" w:eastAsia="仿宋" w:cs="仿宋"/>
          <w:sz w:val="21"/>
          <w:szCs w:val="21"/>
          <w:lang w:val="zh-CN"/>
        </w:rPr>
        <w:t>七、参与本项目主要人员表</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_Toc14942 \h </w:instrText>
      </w:r>
      <w:r>
        <w:rPr>
          <w:rFonts w:hint="eastAsia" w:ascii="仿宋" w:hAnsi="仿宋" w:eastAsia="仿宋" w:cs="仿宋"/>
          <w:sz w:val="21"/>
          <w:szCs w:val="21"/>
        </w:rPr>
        <w:fldChar w:fldCharType="separate"/>
      </w:r>
      <w:r>
        <w:rPr>
          <w:rFonts w:hint="eastAsia" w:ascii="仿宋" w:hAnsi="仿宋" w:eastAsia="仿宋" w:cs="仿宋"/>
          <w:sz w:val="21"/>
          <w:szCs w:val="21"/>
        </w:rPr>
        <w:t>61</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keepNext w:val="0"/>
        <w:keepLines w:val="0"/>
        <w:pageBreakBefore w:val="0"/>
        <w:widowControl w:val="0"/>
        <w:tabs>
          <w:tab w:val="right" w:leader="dot" w:pos="8504"/>
          <w:tab w:val="clear" w:pos="9060"/>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_Toc5599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eastAsia="zh-CN"/>
        </w:rPr>
        <w:t>八、</w:t>
      </w:r>
      <w:r>
        <w:rPr>
          <w:rFonts w:hint="eastAsia" w:ascii="仿宋" w:hAnsi="仿宋" w:eastAsia="仿宋" w:cs="仿宋"/>
          <w:sz w:val="21"/>
          <w:szCs w:val="21"/>
          <w:lang w:eastAsia="zh-CN"/>
        </w:rPr>
        <w:t>技术方案</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_Toc5599 \h </w:instrText>
      </w:r>
      <w:r>
        <w:rPr>
          <w:rFonts w:hint="eastAsia" w:ascii="仿宋" w:hAnsi="仿宋" w:eastAsia="仿宋" w:cs="仿宋"/>
          <w:sz w:val="21"/>
          <w:szCs w:val="21"/>
        </w:rPr>
        <w:fldChar w:fldCharType="separate"/>
      </w:r>
      <w:r>
        <w:rPr>
          <w:rFonts w:hint="eastAsia" w:ascii="仿宋" w:hAnsi="仿宋" w:eastAsia="仿宋" w:cs="仿宋"/>
          <w:sz w:val="21"/>
          <w:szCs w:val="21"/>
        </w:rPr>
        <w:t>62</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keepNext w:val="0"/>
        <w:keepLines w:val="0"/>
        <w:pageBreakBefore w:val="0"/>
        <w:widowControl w:val="0"/>
        <w:tabs>
          <w:tab w:val="right" w:leader="dot" w:pos="8504"/>
          <w:tab w:val="clear" w:pos="9060"/>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_Toc29564 </w:instrText>
      </w:r>
      <w:r>
        <w:rPr>
          <w:rFonts w:hint="eastAsia" w:ascii="仿宋" w:hAnsi="仿宋" w:eastAsia="仿宋" w:cs="仿宋"/>
          <w:bCs w:val="0"/>
          <w:sz w:val="21"/>
          <w:szCs w:val="21"/>
        </w:rPr>
        <w:fldChar w:fldCharType="separate"/>
      </w:r>
      <w:r>
        <w:rPr>
          <w:rFonts w:hint="eastAsia" w:ascii="仿宋" w:hAnsi="仿宋" w:eastAsia="仿宋" w:cs="仿宋"/>
          <w:sz w:val="21"/>
          <w:szCs w:val="21"/>
          <w:lang w:val="zh-CN" w:eastAsia="zh-CN"/>
        </w:rPr>
        <w:t>九、设备配备</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_Toc29564 \h </w:instrText>
      </w:r>
      <w:r>
        <w:rPr>
          <w:rFonts w:hint="eastAsia" w:ascii="仿宋" w:hAnsi="仿宋" w:eastAsia="仿宋" w:cs="仿宋"/>
          <w:sz w:val="21"/>
          <w:szCs w:val="21"/>
        </w:rPr>
        <w:fldChar w:fldCharType="separate"/>
      </w:r>
      <w:r>
        <w:rPr>
          <w:rFonts w:hint="eastAsia" w:ascii="仿宋" w:hAnsi="仿宋" w:eastAsia="仿宋" w:cs="仿宋"/>
          <w:sz w:val="21"/>
          <w:szCs w:val="21"/>
        </w:rPr>
        <w:t>63</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keepNext w:val="0"/>
        <w:keepLines w:val="0"/>
        <w:pageBreakBefore w:val="0"/>
        <w:widowControl w:val="0"/>
        <w:tabs>
          <w:tab w:val="right" w:leader="dot" w:pos="8504"/>
          <w:tab w:val="clear" w:pos="9060"/>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_Toc24695 </w:instrText>
      </w:r>
      <w:r>
        <w:rPr>
          <w:rFonts w:hint="eastAsia" w:ascii="仿宋" w:hAnsi="仿宋" w:eastAsia="仿宋" w:cs="仿宋"/>
          <w:bCs w:val="0"/>
          <w:sz w:val="21"/>
          <w:szCs w:val="21"/>
        </w:rPr>
        <w:fldChar w:fldCharType="separate"/>
      </w:r>
      <w:r>
        <w:rPr>
          <w:rFonts w:hint="eastAsia" w:ascii="仿宋" w:hAnsi="仿宋" w:eastAsia="仿宋" w:cs="仿宋"/>
          <w:sz w:val="21"/>
          <w:szCs w:val="21"/>
          <w:lang w:val="zh-CN" w:eastAsia="zh-CN"/>
        </w:rPr>
        <w:t>十、人员配备</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_Toc24695 \h </w:instrText>
      </w:r>
      <w:r>
        <w:rPr>
          <w:rFonts w:hint="eastAsia" w:ascii="仿宋" w:hAnsi="仿宋" w:eastAsia="仿宋" w:cs="仿宋"/>
          <w:sz w:val="21"/>
          <w:szCs w:val="21"/>
        </w:rPr>
        <w:fldChar w:fldCharType="separate"/>
      </w:r>
      <w:r>
        <w:rPr>
          <w:rFonts w:hint="eastAsia" w:ascii="仿宋" w:hAnsi="仿宋" w:eastAsia="仿宋" w:cs="仿宋"/>
          <w:sz w:val="21"/>
          <w:szCs w:val="21"/>
        </w:rPr>
        <w:t>64</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keepNext w:val="0"/>
        <w:keepLines w:val="0"/>
        <w:pageBreakBefore w:val="0"/>
        <w:widowControl w:val="0"/>
        <w:tabs>
          <w:tab w:val="right" w:leader="dot" w:pos="8504"/>
          <w:tab w:val="clear" w:pos="9060"/>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_Toc17797 </w:instrText>
      </w:r>
      <w:r>
        <w:rPr>
          <w:rFonts w:hint="eastAsia" w:ascii="仿宋" w:hAnsi="仿宋" w:eastAsia="仿宋" w:cs="仿宋"/>
          <w:bCs w:val="0"/>
          <w:sz w:val="21"/>
          <w:szCs w:val="21"/>
        </w:rPr>
        <w:fldChar w:fldCharType="separate"/>
      </w:r>
      <w:r>
        <w:rPr>
          <w:rFonts w:hint="eastAsia" w:ascii="仿宋" w:hAnsi="仿宋" w:eastAsia="仿宋" w:cs="仿宋"/>
          <w:sz w:val="21"/>
          <w:szCs w:val="21"/>
          <w:lang w:val="zh-CN" w:eastAsia="zh-CN"/>
        </w:rPr>
        <w:t>十一、服务承诺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_Toc17797 \h </w:instrText>
      </w:r>
      <w:r>
        <w:rPr>
          <w:rFonts w:hint="eastAsia" w:ascii="仿宋" w:hAnsi="仿宋" w:eastAsia="仿宋" w:cs="仿宋"/>
          <w:sz w:val="21"/>
          <w:szCs w:val="21"/>
        </w:rPr>
        <w:fldChar w:fldCharType="separate"/>
      </w:r>
      <w:r>
        <w:rPr>
          <w:rFonts w:hint="eastAsia" w:ascii="仿宋" w:hAnsi="仿宋" w:eastAsia="仿宋" w:cs="仿宋"/>
          <w:sz w:val="21"/>
          <w:szCs w:val="21"/>
        </w:rPr>
        <w:t>65</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keepNext w:val="0"/>
        <w:keepLines w:val="0"/>
        <w:pageBreakBefore w:val="0"/>
        <w:widowControl w:val="0"/>
        <w:tabs>
          <w:tab w:val="right" w:leader="dot" w:pos="8504"/>
          <w:tab w:val="clear" w:pos="9060"/>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_Toc6672 </w:instrText>
      </w:r>
      <w:r>
        <w:rPr>
          <w:rFonts w:hint="eastAsia" w:ascii="仿宋" w:hAnsi="仿宋" w:eastAsia="仿宋" w:cs="仿宋"/>
          <w:bCs w:val="0"/>
          <w:sz w:val="21"/>
          <w:szCs w:val="21"/>
        </w:rPr>
        <w:fldChar w:fldCharType="separate"/>
      </w:r>
      <w:r>
        <w:rPr>
          <w:rFonts w:hint="eastAsia" w:ascii="仿宋" w:hAnsi="仿宋" w:eastAsia="仿宋" w:cs="仿宋"/>
          <w:sz w:val="21"/>
          <w:szCs w:val="21"/>
          <w:lang w:val="zh-CN" w:eastAsia="zh-CN"/>
        </w:rPr>
        <w:t>十二、质量保证措施</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_Toc6672 \h </w:instrText>
      </w:r>
      <w:r>
        <w:rPr>
          <w:rFonts w:hint="eastAsia" w:ascii="仿宋" w:hAnsi="仿宋" w:eastAsia="仿宋" w:cs="仿宋"/>
          <w:sz w:val="21"/>
          <w:szCs w:val="21"/>
        </w:rPr>
        <w:fldChar w:fldCharType="separate"/>
      </w:r>
      <w:r>
        <w:rPr>
          <w:rFonts w:hint="eastAsia" w:ascii="仿宋" w:hAnsi="仿宋" w:eastAsia="仿宋" w:cs="仿宋"/>
          <w:sz w:val="21"/>
          <w:szCs w:val="21"/>
        </w:rPr>
        <w:t>66</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keepNext w:val="0"/>
        <w:keepLines w:val="0"/>
        <w:pageBreakBefore w:val="0"/>
        <w:widowControl w:val="0"/>
        <w:tabs>
          <w:tab w:val="right" w:leader="dot" w:pos="8504"/>
          <w:tab w:val="clear" w:pos="9060"/>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_Toc14910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en-US" w:eastAsia="zh-CN"/>
        </w:rPr>
        <w:t>十三</w:t>
      </w:r>
      <w:r>
        <w:rPr>
          <w:rFonts w:hint="eastAsia" w:ascii="仿宋" w:hAnsi="仿宋" w:eastAsia="仿宋" w:cs="仿宋"/>
          <w:sz w:val="21"/>
          <w:szCs w:val="21"/>
          <w:highlight w:val="none"/>
        </w:rPr>
        <w:t>、近年业绩的有关证明材料</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_Toc14910 \h </w:instrText>
      </w:r>
      <w:r>
        <w:rPr>
          <w:rFonts w:hint="eastAsia" w:ascii="仿宋" w:hAnsi="仿宋" w:eastAsia="仿宋" w:cs="仿宋"/>
          <w:sz w:val="21"/>
          <w:szCs w:val="21"/>
        </w:rPr>
        <w:fldChar w:fldCharType="separate"/>
      </w:r>
      <w:r>
        <w:rPr>
          <w:rFonts w:hint="eastAsia" w:ascii="仿宋" w:hAnsi="仿宋" w:eastAsia="仿宋" w:cs="仿宋"/>
          <w:sz w:val="21"/>
          <w:szCs w:val="21"/>
        </w:rPr>
        <w:t>67</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keepNext w:val="0"/>
        <w:keepLines w:val="0"/>
        <w:pageBreakBefore w:val="0"/>
        <w:widowControl w:val="0"/>
        <w:tabs>
          <w:tab w:val="right" w:leader="dot" w:pos="8504"/>
          <w:tab w:val="clear" w:pos="9060"/>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_Toc17781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lang w:val="en-US" w:eastAsia="zh-CN"/>
        </w:rPr>
        <w:t>十四</w:t>
      </w: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投标人</w:t>
      </w:r>
      <w:r>
        <w:rPr>
          <w:rFonts w:hint="eastAsia" w:ascii="仿宋" w:hAnsi="仿宋" w:eastAsia="仿宋" w:cs="仿宋"/>
          <w:sz w:val="21"/>
          <w:szCs w:val="21"/>
          <w:highlight w:val="none"/>
        </w:rPr>
        <w:t>企业关系关联承诺书</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_Toc17781 \h </w:instrText>
      </w:r>
      <w:r>
        <w:rPr>
          <w:rFonts w:hint="eastAsia" w:ascii="仿宋" w:hAnsi="仿宋" w:eastAsia="仿宋" w:cs="仿宋"/>
          <w:sz w:val="21"/>
          <w:szCs w:val="21"/>
        </w:rPr>
        <w:fldChar w:fldCharType="separate"/>
      </w:r>
      <w:r>
        <w:rPr>
          <w:rFonts w:hint="eastAsia" w:ascii="仿宋" w:hAnsi="仿宋" w:eastAsia="仿宋" w:cs="仿宋"/>
          <w:sz w:val="21"/>
          <w:szCs w:val="21"/>
        </w:rPr>
        <w:t>68</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keepNext w:val="0"/>
        <w:keepLines w:val="0"/>
        <w:pageBreakBefore w:val="0"/>
        <w:widowControl w:val="0"/>
        <w:tabs>
          <w:tab w:val="right" w:leader="dot" w:pos="8504"/>
          <w:tab w:val="clear" w:pos="9060"/>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_Toc20730 </w:instrText>
      </w:r>
      <w:r>
        <w:rPr>
          <w:rFonts w:hint="eastAsia" w:ascii="仿宋" w:hAnsi="仿宋" w:eastAsia="仿宋" w:cs="仿宋"/>
          <w:bCs w:val="0"/>
          <w:sz w:val="21"/>
          <w:szCs w:val="21"/>
        </w:rPr>
        <w:fldChar w:fldCharType="separate"/>
      </w:r>
      <w:r>
        <w:rPr>
          <w:rFonts w:hint="eastAsia" w:ascii="仿宋" w:hAnsi="仿宋" w:eastAsia="仿宋" w:cs="仿宋"/>
          <w:kern w:val="0"/>
          <w:sz w:val="21"/>
          <w:szCs w:val="21"/>
          <w:highlight w:val="none"/>
          <w:lang w:val="zh-CN"/>
        </w:rPr>
        <w:t>十</w:t>
      </w:r>
      <w:r>
        <w:rPr>
          <w:rFonts w:hint="eastAsia" w:ascii="仿宋" w:hAnsi="仿宋" w:eastAsia="仿宋" w:cs="仿宋"/>
          <w:kern w:val="0"/>
          <w:sz w:val="21"/>
          <w:szCs w:val="21"/>
          <w:highlight w:val="none"/>
          <w:lang w:val="en-US" w:eastAsia="zh-CN"/>
        </w:rPr>
        <w:t>五</w:t>
      </w:r>
      <w:r>
        <w:rPr>
          <w:rFonts w:hint="eastAsia" w:ascii="仿宋" w:hAnsi="仿宋" w:eastAsia="仿宋" w:cs="仿宋"/>
          <w:kern w:val="0"/>
          <w:sz w:val="21"/>
          <w:szCs w:val="21"/>
          <w:highlight w:val="none"/>
          <w:lang w:val="zh-CN"/>
        </w:rPr>
        <w:t>、投标人廉洁自律承诺书</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_Toc20730 \h </w:instrText>
      </w:r>
      <w:r>
        <w:rPr>
          <w:rFonts w:hint="eastAsia" w:ascii="仿宋" w:hAnsi="仿宋" w:eastAsia="仿宋" w:cs="仿宋"/>
          <w:sz w:val="21"/>
          <w:szCs w:val="21"/>
        </w:rPr>
        <w:fldChar w:fldCharType="separate"/>
      </w:r>
      <w:r>
        <w:rPr>
          <w:rFonts w:hint="eastAsia" w:ascii="仿宋" w:hAnsi="仿宋" w:eastAsia="仿宋" w:cs="仿宋"/>
          <w:sz w:val="21"/>
          <w:szCs w:val="21"/>
        </w:rPr>
        <w:t>69</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17"/>
        <w:keepNext w:val="0"/>
        <w:keepLines w:val="0"/>
        <w:pageBreakBefore w:val="0"/>
        <w:widowControl w:val="0"/>
        <w:tabs>
          <w:tab w:val="right" w:leader="dot" w:pos="8504"/>
          <w:tab w:val="clear" w:pos="9060"/>
        </w:tabs>
        <w:kinsoku/>
        <w:wordWrap/>
        <w:overflowPunct/>
        <w:topLinePunct w:val="0"/>
        <w:autoSpaceDE/>
        <w:autoSpaceDN/>
        <w:bidi w:val="0"/>
        <w:adjustRightInd/>
        <w:snapToGrid/>
        <w:spacing w:line="360" w:lineRule="auto"/>
        <w:textAlignment w:val="auto"/>
      </w:pPr>
      <w:r>
        <w:rPr>
          <w:rFonts w:hint="eastAsia" w:ascii="仿宋" w:hAnsi="仿宋" w:eastAsia="仿宋" w:cs="仿宋"/>
          <w:bCs w:val="0"/>
          <w:color w:val="auto"/>
          <w:sz w:val="21"/>
          <w:szCs w:val="21"/>
        </w:rPr>
        <w:fldChar w:fldCharType="begin"/>
      </w:r>
      <w:r>
        <w:rPr>
          <w:rFonts w:hint="eastAsia" w:ascii="仿宋" w:hAnsi="仿宋" w:eastAsia="仿宋" w:cs="仿宋"/>
          <w:bCs w:val="0"/>
          <w:sz w:val="21"/>
          <w:szCs w:val="21"/>
        </w:rPr>
        <w:instrText xml:space="preserve"> HYPERLINK \l _Toc5528 </w:instrText>
      </w:r>
      <w:r>
        <w:rPr>
          <w:rFonts w:hint="eastAsia" w:ascii="仿宋" w:hAnsi="仿宋" w:eastAsia="仿宋" w:cs="仿宋"/>
          <w:bCs w:val="0"/>
          <w:sz w:val="21"/>
          <w:szCs w:val="21"/>
        </w:rPr>
        <w:fldChar w:fldCharType="separate"/>
      </w:r>
      <w:r>
        <w:rPr>
          <w:rFonts w:hint="eastAsia" w:ascii="仿宋" w:hAnsi="仿宋" w:eastAsia="仿宋" w:cs="仿宋"/>
          <w:sz w:val="21"/>
          <w:szCs w:val="21"/>
          <w:highlight w:val="none"/>
        </w:rPr>
        <w:t>十</w:t>
      </w:r>
      <w:r>
        <w:rPr>
          <w:rFonts w:hint="eastAsia" w:ascii="仿宋" w:hAnsi="仿宋" w:eastAsia="仿宋" w:cs="仿宋"/>
          <w:sz w:val="21"/>
          <w:szCs w:val="21"/>
          <w:highlight w:val="none"/>
          <w:lang w:val="en-US" w:eastAsia="zh-CN"/>
        </w:rPr>
        <w:t>六</w:t>
      </w:r>
      <w:r>
        <w:rPr>
          <w:rFonts w:hint="eastAsia" w:ascii="仿宋" w:hAnsi="仿宋" w:eastAsia="仿宋" w:cs="仿宋"/>
          <w:sz w:val="21"/>
          <w:szCs w:val="21"/>
          <w:highlight w:val="none"/>
          <w:lang w:val="zh-CN"/>
        </w:rPr>
        <w:t>、投标人认为有必要补充说明的事项（若有）</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_Toc5528 \h </w:instrText>
      </w:r>
      <w:r>
        <w:rPr>
          <w:rFonts w:hint="eastAsia" w:ascii="仿宋" w:hAnsi="仿宋" w:eastAsia="仿宋" w:cs="仿宋"/>
          <w:sz w:val="21"/>
          <w:szCs w:val="21"/>
        </w:rPr>
        <w:fldChar w:fldCharType="separate"/>
      </w:r>
      <w:r>
        <w:rPr>
          <w:rFonts w:hint="eastAsia" w:ascii="仿宋" w:hAnsi="仿宋" w:eastAsia="仿宋" w:cs="仿宋"/>
          <w:sz w:val="21"/>
          <w:szCs w:val="21"/>
        </w:rPr>
        <w:t>70</w:t>
      </w:r>
      <w:r>
        <w:rPr>
          <w:rFonts w:hint="eastAsia" w:ascii="仿宋" w:hAnsi="仿宋" w:eastAsia="仿宋" w:cs="仿宋"/>
          <w:sz w:val="21"/>
          <w:szCs w:val="21"/>
        </w:rPr>
        <w:fldChar w:fldCharType="end"/>
      </w:r>
      <w:r>
        <w:rPr>
          <w:rFonts w:hint="eastAsia" w:ascii="仿宋" w:hAnsi="仿宋" w:eastAsia="仿宋" w:cs="仿宋"/>
          <w:bCs w:val="0"/>
          <w:color w:val="auto"/>
          <w:sz w:val="21"/>
          <w:szCs w:val="21"/>
        </w:rPr>
        <w:fldChar w:fldCharType="end"/>
      </w:r>
    </w:p>
    <w:p>
      <w:pPr>
        <w:pStyle w:val="3"/>
        <w:keepNext/>
        <w:keepLines/>
        <w:pageBreakBefore/>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val="0"/>
          <w:color w:val="auto"/>
          <w:szCs w:val="21"/>
        </w:rPr>
        <w:sectPr>
          <w:headerReference r:id="rId3" w:type="default"/>
          <w:pgSz w:w="11906" w:h="16838"/>
          <w:pgMar w:top="1417" w:right="1701" w:bottom="1417" w:left="1701" w:header="851" w:footer="992" w:gutter="0"/>
          <w:pgNumType w:fmt="decimal" w:start="1"/>
          <w:cols w:space="720" w:num="1"/>
          <w:docGrid w:linePitch="312" w:charSpace="0"/>
        </w:sectPr>
      </w:pPr>
    </w:p>
    <w:p>
      <w:pPr>
        <w:pStyle w:val="3"/>
        <w:keepNext/>
        <w:keepLines/>
        <w:pageBreakBefore/>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32"/>
          <w:szCs w:val="32"/>
          <w:lang w:val="zh-CN"/>
        </w:rPr>
      </w:pPr>
      <w:r>
        <w:rPr>
          <w:rFonts w:hint="eastAsia" w:ascii="仿宋" w:hAnsi="仿宋" w:eastAsia="仿宋" w:cs="仿宋"/>
          <w:bCs w:val="0"/>
          <w:color w:val="auto"/>
          <w:szCs w:val="21"/>
        </w:rPr>
        <w:fldChar w:fldCharType="end"/>
      </w:r>
      <w:bookmarkEnd w:id="0"/>
      <w:bookmarkEnd w:id="1"/>
      <w:bookmarkEnd w:id="2"/>
      <w:bookmarkEnd w:id="3"/>
      <w:bookmarkEnd w:id="4"/>
      <w:bookmarkEnd w:id="5"/>
      <w:bookmarkEnd w:id="6"/>
      <w:bookmarkEnd w:id="7"/>
      <w:bookmarkStart w:id="8" w:name="_Toc1082"/>
      <w:bookmarkStart w:id="9" w:name="_Toc18314"/>
      <w:bookmarkStart w:id="10" w:name="_Toc14692"/>
      <w:bookmarkStart w:id="11" w:name="_Toc31741"/>
      <w:bookmarkStart w:id="12" w:name="_Toc26996"/>
      <w:bookmarkStart w:id="13" w:name="_Toc6649"/>
      <w:bookmarkStart w:id="14" w:name="_Toc786"/>
      <w:bookmarkStart w:id="15" w:name="_Toc28539"/>
      <w:bookmarkStart w:id="16" w:name="_Toc16458"/>
      <w:bookmarkStart w:id="17" w:name="_Toc475451544"/>
      <w:r>
        <w:rPr>
          <w:rFonts w:hint="eastAsia" w:ascii="仿宋" w:hAnsi="仿宋" w:eastAsia="仿宋" w:cs="仿宋"/>
          <w:color w:val="auto"/>
          <w:kern w:val="2"/>
          <w:sz w:val="32"/>
          <w:szCs w:val="32"/>
          <w:lang w:val="zh-CN"/>
        </w:rPr>
        <w:t>第一部分  招标公告</w:t>
      </w:r>
      <w:bookmarkEnd w:id="8"/>
      <w:bookmarkEnd w:id="9"/>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仿宋" w:hAnsi="仿宋" w:eastAsia="仿宋" w:cs="仿宋"/>
          <w:i w:val="0"/>
          <w:iCs w:val="0"/>
          <w:caps w:val="0"/>
          <w:color w:val="auto"/>
          <w:spacing w:val="0"/>
          <w:kern w:val="0"/>
          <w:sz w:val="24"/>
          <w:szCs w:val="24"/>
          <w:shd w:val="clear" w:color="auto" w:fill="FFFFFF"/>
          <w:vertAlign w:val="baseline"/>
          <w:lang w:val="zh-CN" w:eastAsia="zh-CN" w:bidi="ar-SA"/>
        </w:rPr>
      </w:pPr>
      <w:r>
        <w:rPr>
          <w:rFonts w:hint="eastAsia" w:ascii="仿宋" w:hAnsi="仿宋" w:eastAsia="仿宋" w:cs="仿宋"/>
          <w:i w:val="0"/>
          <w:iCs w:val="0"/>
          <w:caps w:val="0"/>
          <w:color w:val="auto"/>
          <w:spacing w:val="0"/>
          <w:kern w:val="0"/>
          <w:sz w:val="24"/>
          <w:szCs w:val="24"/>
          <w:shd w:val="clear" w:color="auto" w:fill="FFFFFF"/>
          <w:vertAlign w:val="baseline"/>
          <w:lang w:val="zh-CN" w:eastAsia="zh-CN" w:bidi="ar-SA"/>
        </w:rPr>
        <w:t>项目概况</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kern w:val="0"/>
          <w:sz w:val="24"/>
          <w:szCs w:val="24"/>
          <w:shd w:val="clear" w:color="auto" w:fill="FFFFFF"/>
          <w:vertAlign w:val="baseline"/>
          <w:lang w:val="zh-CN" w:eastAsia="zh-CN" w:bidi="ar-SA"/>
        </w:rPr>
        <w:t>西安市新城区城市管理和综合执法局新城区市政道路及人行天桥结构病害检测项目招标项目的潜在投标人应在西安经济技术开发区凤城十一路与文景路十字文景商务广场B座8层获取招标文件，并于 2022年</w:t>
      </w: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08</w:t>
      </w:r>
      <w:r>
        <w:rPr>
          <w:rFonts w:hint="eastAsia" w:ascii="仿宋" w:hAnsi="仿宋" w:eastAsia="仿宋" w:cs="仿宋"/>
          <w:i w:val="0"/>
          <w:iCs w:val="0"/>
          <w:caps w:val="0"/>
          <w:color w:val="auto"/>
          <w:spacing w:val="0"/>
          <w:kern w:val="0"/>
          <w:sz w:val="24"/>
          <w:szCs w:val="24"/>
          <w:shd w:val="clear" w:color="auto" w:fill="FFFFFF"/>
          <w:vertAlign w:val="baseline"/>
          <w:lang w:val="zh-CN" w:eastAsia="zh-CN" w:bidi="ar-SA"/>
        </w:rPr>
        <w:t>月</w:t>
      </w: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23</w:t>
      </w:r>
      <w:r>
        <w:rPr>
          <w:rFonts w:hint="eastAsia" w:ascii="仿宋" w:hAnsi="仿宋" w:eastAsia="仿宋" w:cs="仿宋"/>
          <w:i w:val="0"/>
          <w:iCs w:val="0"/>
          <w:caps w:val="0"/>
          <w:color w:val="auto"/>
          <w:spacing w:val="0"/>
          <w:kern w:val="0"/>
          <w:sz w:val="24"/>
          <w:szCs w:val="24"/>
          <w:shd w:val="clear" w:color="auto" w:fill="FFFFFF"/>
          <w:vertAlign w:val="baseline"/>
          <w:lang w:val="zh-CN" w:eastAsia="zh-CN" w:bidi="ar-SA"/>
        </w:rPr>
        <w:t>日</w:t>
      </w: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14</w:t>
      </w:r>
      <w:r>
        <w:rPr>
          <w:rFonts w:hint="eastAsia" w:ascii="仿宋" w:hAnsi="仿宋" w:eastAsia="仿宋" w:cs="仿宋"/>
          <w:i w:val="0"/>
          <w:iCs w:val="0"/>
          <w:caps w:val="0"/>
          <w:color w:val="auto"/>
          <w:spacing w:val="0"/>
          <w:kern w:val="0"/>
          <w:sz w:val="24"/>
          <w:szCs w:val="24"/>
          <w:shd w:val="clear" w:color="auto" w:fill="FFFFFF"/>
          <w:vertAlign w:val="baseline"/>
          <w:lang w:val="zh-CN" w:eastAsia="zh-CN" w:bidi="ar-SA"/>
        </w:rPr>
        <w:t>时</w:t>
      </w: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30</w:t>
      </w:r>
      <w:r>
        <w:rPr>
          <w:rFonts w:hint="eastAsia" w:ascii="仿宋" w:hAnsi="仿宋" w:eastAsia="仿宋" w:cs="仿宋"/>
          <w:i w:val="0"/>
          <w:iCs w:val="0"/>
          <w:caps w:val="0"/>
          <w:color w:val="auto"/>
          <w:spacing w:val="0"/>
          <w:kern w:val="0"/>
          <w:sz w:val="24"/>
          <w:szCs w:val="24"/>
          <w:shd w:val="clear" w:color="auto" w:fill="FFFFFF"/>
          <w:vertAlign w:val="baseline"/>
          <w:lang w:val="zh-CN" w:eastAsia="zh-CN" w:bidi="ar-SA"/>
        </w:rPr>
        <w:t>分 （北京时间）前递交投标文件。</w:t>
      </w:r>
    </w:p>
    <w:p>
      <w:pPr>
        <w:keepNext w:val="0"/>
        <w:keepLines w:val="0"/>
        <w:pageBreakBefore w:val="0"/>
        <w:shd w:val="clear"/>
        <w:kinsoku/>
        <w:wordWrap/>
        <w:overflowPunct/>
        <w:topLinePunct w:val="0"/>
        <w:autoSpaceDE/>
        <w:autoSpaceDN/>
        <w:bidi w:val="0"/>
        <w:adjustRightInd/>
        <w:snapToGrid/>
        <w:spacing w:line="420" w:lineRule="exact"/>
        <w:ind w:firstLine="0"/>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b/>
          <w:bCs/>
          <w:i w:val="0"/>
          <w:iCs w:val="0"/>
          <w:caps w:val="0"/>
          <w:color w:val="auto"/>
          <w:spacing w:val="0"/>
          <w:kern w:val="0"/>
          <w:sz w:val="24"/>
          <w:szCs w:val="24"/>
          <w:shd w:val="clear" w:color="auto" w:fill="FFFFFF"/>
          <w:vertAlign w:val="baseline"/>
          <w:lang w:val="en-US" w:eastAsia="zh-CN" w:bidi="ar-SA"/>
        </w:rPr>
        <w:t>一、项目基本情况</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baseline"/>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项目编号：DX2022-162</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baseline"/>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项目名称：西安市新城区城市管理和综合执法局新城区市政道路及人行天桥结构病害检测项目</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baseline"/>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采购方式：公开招标</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baseline"/>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预算金额：3643486.16元</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baseline"/>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采购需求：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baseline"/>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合同包1(市政道路及人行天桥结构病害检测项目):</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baseline"/>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合同包预算金额：3643486.16元</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baseline"/>
        <w:rPr>
          <w:rFonts w:hint="default"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 xml:space="preserve">合同包最高限价：3643486.16元 </w:t>
      </w:r>
    </w:p>
    <w:tbl>
      <w:tblPr>
        <w:tblStyle w:val="21"/>
        <w:tblW w:w="924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31"/>
        <w:gridCol w:w="1454"/>
        <w:gridCol w:w="1311"/>
        <w:gridCol w:w="1080"/>
        <w:gridCol w:w="1485"/>
        <w:gridCol w:w="1440"/>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5" w:hRule="atLeast"/>
          <w:tblHeader/>
        </w:trPr>
        <w:tc>
          <w:tcPr>
            <w:tcW w:w="10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品目号</w:t>
            </w:r>
          </w:p>
        </w:tc>
        <w:tc>
          <w:tcPr>
            <w:tcW w:w="14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品目名称</w:t>
            </w:r>
          </w:p>
        </w:tc>
        <w:tc>
          <w:tcPr>
            <w:tcW w:w="13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采购标的</w:t>
            </w:r>
          </w:p>
        </w:tc>
        <w:tc>
          <w:tcPr>
            <w:tcW w:w="10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数量</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（单位）</w:t>
            </w:r>
          </w:p>
        </w:tc>
        <w:tc>
          <w:tcPr>
            <w:tcW w:w="14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品目预算(元)</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0" w:hRule="atLeast"/>
        </w:trPr>
        <w:tc>
          <w:tcPr>
            <w:tcW w:w="10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default" w:ascii="仿宋" w:hAnsi="仿宋" w:eastAsia="仿宋" w:cs="仿宋"/>
                <w:i w:val="0"/>
                <w:iCs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1-1</w:t>
            </w:r>
          </w:p>
        </w:tc>
        <w:tc>
          <w:tcPr>
            <w:tcW w:w="14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市政公共设施管理服务</w:t>
            </w:r>
          </w:p>
        </w:tc>
        <w:tc>
          <w:tcPr>
            <w:tcW w:w="13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leftChars="0" w:right="0" w:rightChars="0"/>
              <w:jc w:val="center"/>
              <w:textAlignment w:val="cente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市政公共设施管理服务</w:t>
            </w:r>
          </w:p>
        </w:tc>
        <w:tc>
          <w:tcPr>
            <w:tcW w:w="10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default" w:ascii="仿宋" w:hAnsi="仿宋" w:eastAsia="仿宋" w:cs="仿宋"/>
                <w:i w:val="0"/>
                <w:iCs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1（项）</w:t>
            </w:r>
          </w:p>
        </w:tc>
        <w:tc>
          <w:tcPr>
            <w:tcW w:w="14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详见招标文件</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center"/>
              <w:rPr>
                <w:rFonts w:hint="default" w:ascii="仿宋" w:hAnsi="仿宋" w:eastAsia="仿宋" w:cs="仿宋"/>
                <w:i w:val="0"/>
                <w:iCs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3643486.16</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center"/>
              <w:rPr>
                <w:rFonts w:hint="default" w:ascii="仿宋" w:hAnsi="仿宋" w:eastAsia="仿宋" w:cs="仿宋"/>
                <w:i w:val="0"/>
                <w:iCs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3643486.16</w:t>
            </w:r>
          </w:p>
        </w:tc>
      </w:tr>
    </w:tbl>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baseline"/>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本合同包不接受联合体投标</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baseline"/>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合同履行期限：无</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jc w:val="both"/>
        <w:textAlignment w:val="baseline"/>
        <w:rPr>
          <w:rFonts w:hint="eastAsia" w:ascii="仿宋" w:hAnsi="仿宋" w:eastAsia="仿宋" w:cs="仿宋"/>
          <w:b/>
          <w:bCs/>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二、申请人的资格要求：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1.满足《中华人民共和国政府采购法》第二十二条规定;</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2.落实政府采购政策需满足的资格要求：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合同包1(</w:t>
      </w: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市政道路及人行天桥结构病害检测项目</w:t>
      </w:r>
      <w:r>
        <w:rPr>
          <w:rFonts w:hint="eastAsia" w:ascii="仿宋" w:hAnsi="仿宋" w:eastAsia="仿宋" w:cs="仿宋"/>
          <w:i w:val="0"/>
          <w:iCs w:val="0"/>
          <w:caps w:val="0"/>
          <w:color w:val="auto"/>
          <w:spacing w:val="0"/>
          <w:sz w:val="24"/>
          <w:szCs w:val="24"/>
          <w:shd w:val="clear" w:color="auto" w:fill="FFFFFF"/>
          <w:vertAlign w:val="baseline"/>
        </w:rPr>
        <w:t>)落实政府采购政策需满足的资格要求如下</w:t>
      </w:r>
      <w:r>
        <w:rPr>
          <w:rFonts w:hint="eastAsia" w:ascii="仿宋" w:hAnsi="仿宋" w:eastAsia="仿宋" w:cs="仿宋"/>
          <w:i w:val="0"/>
          <w:iCs w:val="0"/>
          <w:caps w:val="0"/>
          <w:color w:val="auto"/>
          <w:spacing w:val="0"/>
          <w:sz w:val="24"/>
          <w:szCs w:val="24"/>
          <w:highlight w:val="none"/>
          <w:shd w:val="clear" w:color="auto" w:fill="FFFFFF"/>
          <w:vertAlign w:val="baseline"/>
        </w:rPr>
        <w:t>:</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rPr>
      </w:pPr>
      <w:r>
        <w:rPr>
          <w:rFonts w:hint="eastAsia" w:ascii="仿宋" w:hAnsi="仿宋" w:eastAsia="仿宋" w:cs="仿宋"/>
          <w:i w:val="0"/>
          <w:iCs w:val="0"/>
          <w:caps w:val="0"/>
          <w:color w:val="auto"/>
          <w:spacing w:val="0"/>
          <w:sz w:val="24"/>
          <w:szCs w:val="24"/>
          <w:highlight w:val="none"/>
          <w:shd w:val="clear" w:color="auto" w:fill="FFFFFF"/>
          <w:vertAlign w:val="baseline"/>
        </w:rPr>
        <w:t>专门面向中小企业采购项目</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3.本项目的特定资格要求：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合同包1(</w:t>
      </w:r>
      <w:r>
        <w:rPr>
          <w:rFonts w:hint="eastAsia" w:ascii="仿宋" w:hAnsi="仿宋" w:eastAsia="仿宋" w:cs="仿宋"/>
          <w:i w:val="0"/>
          <w:iCs w:val="0"/>
          <w:caps w:val="0"/>
          <w:color w:val="auto"/>
          <w:spacing w:val="0"/>
          <w:sz w:val="24"/>
          <w:szCs w:val="24"/>
          <w:shd w:val="clear" w:color="auto" w:fill="FFFFFF"/>
          <w:vertAlign w:val="baseline"/>
          <w:lang w:eastAsia="zh-CN"/>
        </w:rPr>
        <w:t>市政道路及人行天桥结构病害检测项目</w:t>
      </w:r>
      <w:r>
        <w:rPr>
          <w:rFonts w:hint="eastAsia" w:ascii="仿宋" w:hAnsi="仿宋" w:eastAsia="仿宋" w:cs="仿宋"/>
          <w:i w:val="0"/>
          <w:iCs w:val="0"/>
          <w:caps w:val="0"/>
          <w:color w:val="auto"/>
          <w:spacing w:val="0"/>
          <w:sz w:val="24"/>
          <w:szCs w:val="24"/>
          <w:shd w:val="clear" w:color="auto" w:fill="FFFFFF"/>
          <w:vertAlign w:val="baseline"/>
        </w:rPr>
        <w:t>)特定资格要求如下:</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lang w:val="en-US" w:eastAsia="zh-CN"/>
        </w:rPr>
        <w:t>（1）</w:t>
      </w:r>
      <w:r>
        <w:rPr>
          <w:rFonts w:hint="eastAsia" w:ascii="仿宋" w:hAnsi="仿宋" w:eastAsia="仿宋" w:cs="仿宋"/>
          <w:i w:val="0"/>
          <w:iCs w:val="0"/>
          <w:caps w:val="0"/>
          <w:color w:val="auto"/>
          <w:spacing w:val="0"/>
          <w:sz w:val="24"/>
          <w:szCs w:val="24"/>
          <w:shd w:val="clear" w:color="auto" w:fill="FFFFFF"/>
          <w:vertAlign w:val="baseline"/>
        </w:rPr>
        <w:t>法定代表人授权书及被授权人身份证，并且提供有效的劳动合同或投标截止前六个月内任意一个月养老保险缴纳证明（法人参加只需提供法定代表人身份证明）；</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lang w:val="en-US" w:eastAsia="zh-CN"/>
        </w:rPr>
        <w:t>2</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符合《财政部关于在政府采购活动中查询及使用信用记录有关问题的通知》（财库【2016】125号）文件中信用查询的要求；（此项由采购人与采购代理单位在开标时查询，以现场查询为准）；</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仿宋" w:hAnsi="仿宋" w:eastAsia="仿宋" w:cs="仿宋"/>
          <w:i w:val="0"/>
          <w:iCs w:val="0"/>
          <w:caps w:val="0"/>
          <w:color w:val="auto"/>
          <w:spacing w:val="0"/>
          <w:sz w:val="24"/>
          <w:szCs w:val="24"/>
          <w:shd w:val="clear" w:color="auto" w:fill="FFFFFF"/>
          <w:vertAlign w:val="baseline"/>
          <w:lang w:eastAsia="zh-CN"/>
        </w:rPr>
      </w:pP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lang w:val="en-US" w:eastAsia="zh-CN"/>
        </w:rPr>
        <w:t>3</w:t>
      </w:r>
      <w:r>
        <w:rPr>
          <w:rFonts w:hint="eastAsia" w:ascii="仿宋" w:hAnsi="仿宋" w:eastAsia="仿宋" w:cs="仿宋"/>
          <w:i w:val="0"/>
          <w:iCs w:val="0"/>
          <w:caps w:val="0"/>
          <w:color w:val="auto"/>
          <w:spacing w:val="0"/>
          <w:sz w:val="24"/>
          <w:szCs w:val="24"/>
          <w:shd w:val="clear" w:color="auto" w:fill="FFFFFF"/>
          <w:vertAlign w:val="baseline"/>
          <w:lang w:eastAsia="zh-CN"/>
        </w:rPr>
        <w:t>）投标人需具有交通行政主管部门颁发的公路工程综合试验检测甲级资质，或测绘行政主管部门颁发的测绘资质（资质范围须包含摄影测量与遥感）乙级及以上资质；</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仿宋" w:hAnsi="仿宋" w:eastAsia="仿宋" w:cs="仿宋"/>
          <w:i w:val="0"/>
          <w:iCs w:val="0"/>
          <w:caps w:val="0"/>
          <w:color w:val="auto"/>
          <w:spacing w:val="0"/>
          <w:sz w:val="24"/>
          <w:szCs w:val="24"/>
          <w:shd w:val="clear" w:color="auto" w:fill="FFFFFF"/>
          <w:vertAlign w:val="baseline"/>
          <w:lang w:eastAsia="zh-CN"/>
        </w:rPr>
      </w:pP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lang w:val="en-US" w:eastAsia="zh-CN"/>
        </w:rPr>
        <w:t>4</w:t>
      </w:r>
      <w:r>
        <w:rPr>
          <w:rFonts w:hint="eastAsia" w:ascii="仿宋" w:hAnsi="仿宋" w:eastAsia="仿宋" w:cs="仿宋"/>
          <w:i w:val="0"/>
          <w:iCs w:val="0"/>
          <w:caps w:val="0"/>
          <w:color w:val="auto"/>
          <w:spacing w:val="0"/>
          <w:sz w:val="24"/>
          <w:szCs w:val="24"/>
          <w:shd w:val="clear" w:color="auto" w:fill="FFFFFF"/>
          <w:vertAlign w:val="baseline"/>
          <w:lang w:eastAsia="zh-CN"/>
        </w:rPr>
        <w:t>）投标人需具有省级或以上质量技术监督部门颁发的有效期内的CMA计量认证证书；</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仿宋" w:hAnsi="仿宋" w:eastAsia="仿宋" w:cs="仿宋"/>
          <w:i w:val="0"/>
          <w:iCs w:val="0"/>
          <w:caps w:val="0"/>
          <w:color w:val="auto"/>
          <w:spacing w:val="0"/>
          <w:sz w:val="24"/>
          <w:szCs w:val="24"/>
          <w:shd w:val="clear" w:color="auto" w:fill="FFFFFF"/>
          <w:vertAlign w:val="baseline"/>
          <w:lang w:eastAsia="zh-CN"/>
        </w:rPr>
      </w:pPr>
      <w:r>
        <w:rPr>
          <w:rFonts w:hint="eastAsia" w:ascii="仿宋" w:hAnsi="仿宋" w:eastAsia="仿宋" w:cs="仿宋"/>
          <w:i w:val="0"/>
          <w:iCs w:val="0"/>
          <w:caps w:val="0"/>
          <w:color w:val="auto"/>
          <w:spacing w:val="0"/>
          <w:sz w:val="24"/>
          <w:szCs w:val="24"/>
          <w:shd w:val="clear" w:color="auto" w:fill="FFFFFF"/>
          <w:vertAlign w:val="baseline"/>
          <w:lang w:eastAsia="zh-CN"/>
        </w:rPr>
        <w:t>（5）拟派项目负责人具备相关专业中级及以上职称资格。</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jc w:val="both"/>
        <w:textAlignment w:val="baseline"/>
        <w:rPr>
          <w:rFonts w:hint="eastAsia" w:ascii="仿宋" w:hAnsi="仿宋" w:eastAsia="仿宋" w:cs="仿宋"/>
          <w:b/>
          <w:bCs/>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三、获取招标文件</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仿宋" w:hAnsi="仿宋" w:eastAsia="仿宋" w:cs="仿宋"/>
          <w:i w:val="0"/>
          <w:iCs w:val="0"/>
          <w:caps w:val="0"/>
          <w:color w:val="auto"/>
          <w:spacing w:val="0"/>
          <w:sz w:val="24"/>
          <w:szCs w:val="24"/>
          <w:shd w:val="clear" w:color="auto" w:fill="FFFFFF"/>
          <w:vertAlign w:val="baseline"/>
          <w:lang w:val="en-US" w:eastAsia="zh-CN"/>
        </w:rPr>
      </w:pPr>
      <w:r>
        <w:rPr>
          <w:rFonts w:hint="eastAsia" w:ascii="仿宋" w:hAnsi="仿宋" w:eastAsia="仿宋" w:cs="仿宋"/>
          <w:i w:val="0"/>
          <w:iCs w:val="0"/>
          <w:caps w:val="0"/>
          <w:color w:val="auto"/>
          <w:spacing w:val="0"/>
          <w:sz w:val="24"/>
          <w:szCs w:val="24"/>
          <w:shd w:val="clear" w:color="auto" w:fill="FFFFFF"/>
          <w:vertAlign w:val="baseline"/>
          <w:lang w:val="en-US" w:eastAsia="zh-CN"/>
        </w:rPr>
        <w:t>时间：2022年08月02日 至 2022年08月09日，每天上午 09:00:00 至 12:00:00，下午 14:00:00 至 17:00:00（北京时间,法定节假日除外）</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仿宋" w:hAnsi="仿宋" w:eastAsia="仿宋" w:cs="仿宋"/>
          <w:i w:val="0"/>
          <w:iCs w:val="0"/>
          <w:caps w:val="0"/>
          <w:color w:val="auto"/>
          <w:spacing w:val="0"/>
          <w:sz w:val="24"/>
          <w:szCs w:val="24"/>
          <w:shd w:val="clear" w:color="auto" w:fill="FFFFFF"/>
          <w:vertAlign w:val="baseline"/>
          <w:lang w:val="en-US" w:eastAsia="zh-CN"/>
        </w:rPr>
      </w:pPr>
      <w:r>
        <w:rPr>
          <w:rFonts w:hint="eastAsia" w:ascii="仿宋" w:hAnsi="仿宋" w:eastAsia="仿宋" w:cs="仿宋"/>
          <w:i w:val="0"/>
          <w:iCs w:val="0"/>
          <w:caps w:val="0"/>
          <w:color w:val="auto"/>
          <w:spacing w:val="0"/>
          <w:sz w:val="24"/>
          <w:szCs w:val="24"/>
          <w:shd w:val="clear" w:color="auto" w:fill="FFFFFF"/>
          <w:vertAlign w:val="baseline"/>
          <w:lang w:val="en-US" w:eastAsia="zh-CN"/>
        </w:rPr>
        <w:t>地点：西安经济技术开发区凤城十一路与文景路十字文景商务广场B座8层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仿宋" w:hAnsi="仿宋" w:eastAsia="仿宋" w:cs="仿宋"/>
          <w:i w:val="0"/>
          <w:iCs w:val="0"/>
          <w:caps w:val="0"/>
          <w:color w:val="auto"/>
          <w:spacing w:val="0"/>
          <w:sz w:val="24"/>
          <w:szCs w:val="24"/>
          <w:shd w:val="clear" w:color="auto" w:fill="FFFFFF"/>
          <w:vertAlign w:val="baseline"/>
          <w:lang w:val="en-US" w:eastAsia="zh-CN"/>
        </w:rPr>
      </w:pPr>
      <w:r>
        <w:rPr>
          <w:rFonts w:hint="eastAsia" w:ascii="仿宋" w:hAnsi="仿宋" w:eastAsia="仿宋" w:cs="仿宋"/>
          <w:i w:val="0"/>
          <w:iCs w:val="0"/>
          <w:caps w:val="0"/>
          <w:color w:val="auto"/>
          <w:spacing w:val="0"/>
          <w:sz w:val="24"/>
          <w:szCs w:val="24"/>
          <w:shd w:val="clear" w:color="auto" w:fill="FFFFFF"/>
          <w:vertAlign w:val="baseline"/>
          <w:lang w:val="en-US" w:eastAsia="zh-CN"/>
        </w:rPr>
        <w:t>方式：现场获取</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仿宋" w:hAnsi="仿宋" w:eastAsia="仿宋" w:cs="仿宋"/>
          <w:i w:val="0"/>
          <w:iCs w:val="0"/>
          <w:caps w:val="0"/>
          <w:color w:val="auto"/>
          <w:spacing w:val="0"/>
          <w:sz w:val="24"/>
          <w:szCs w:val="24"/>
          <w:shd w:val="clear" w:color="auto" w:fill="FFFFFF"/>
          <w:vertAlign w:val="baseline"/>
          <w:lang w:val="en-US" w:eastAsia="zh-CN"/>
        </w:rPr>
      </w:pPr>
      <w:r>
        <w:rPr>
          <w:rFonts w:hint="eastAsia" w:ascii="仿宋" w:hAnsi="仿宋" w:eastAsia="仿宋" w:cs="仿宋"/>
          <w:i w:val="0"/>
          <w:iCs w:val="0"/>
          <w:caps w:val="0"/>
          <w:color w:val="auto"/>
          <w:spacing w:val="0"/>
          <w:sz w:val="24"/>
          <w:szCs w:val="24"/>
          <w:shd w:val="clear" w:color="auto" w:fill="FFFFFF"/>
          <w:vertAlign w:val="baseline"/>
          <w:lang w:val="en-US" w:eastAsia="zh-CN"/>
        </w:rPr>
        <w:t>售价：免费获取</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jc w:val="both"/>
        <w:textAlignment w:val="baseline"/>
        <w:rPr>
          <w:rFonts w:hint="eastAsia" w:ascii="仿宋" w:hAnsi="仿宋" w:eastAsia="仿宋" w:cs="仿宋"/>
          <w:b/>
          <w:bCs/>
          <w:i w:val="0"/>
          <w:iCs w:val="0"/>
          <w:caps w:val="0"/>
          <w:color w:val="auto"/>
          <w:spacing w:val="0"/>
          <w:sz w:val="24"/>
          <w:szCs w:val="24"/>
          <w:highlight w:val="none"/>
          <w:shd w:val="clear" w:color="auto" w:fill="FFFFFF"/>
          <w:vertAlign w:val="baseline"/>
        </w:rPr>
      </w:pPr>
      <w:r>
        <w:rPr>
          <w:rFonts w:hint="eastAsia" w:ascii="仿宋" w:hAnsi="仿宋" w:eastAsia="仿宋" w:cs="仿宋"/>
          <w:b/>
          <w:bCs/>
          <w:i w:val="0"/>
          <w:iCs w:val="0"/>
          <w:caps w:val="0"/>
          <w:color w:val="auto"/>
          <w:spacing w:val="0"/>
          <w:sz w:val="24"/>
          <w:szCs w:val="24"/>
          <w:highlight w:val="none"/>
          <w:shd w:val="clear" w:color="auto" w:fill="FFFFFF"/>
          <w:vertAlign w:val="baseline"/>
        </w:rPr>
        <w:t>四、提交投标文件截止时间、开标时间和地点</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480" w:right="0" w:firstLine="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rPr>
      </w:pPr>
      <w:r>
        <w:rPr>
          <w:rFonts w:hint="eastAsia" w:ascii="仿宋" w:hAnsi="仿宋" w:eastAsia="仿宋" w:cs="仿宋"/>
          <w:i w:val="0"/>
          <w:iCs w:val="0"/>
          <w:caps w:val="0"/>
          <w:color w:val="auto"/>
          <w:spacing w:val="0"/>
          <w:sz w:val="24"/>
          <w:szCs w:val="24"/>
          <w:highlight w:val="none"/>
          <w:shd w:val="clear" w:color="auto" w:fill="FFFFFF"/>
          <w:vertAlign w:val="baseline"/>
        </w:rPr>
        <w:t>2022年</w:t>
      </w: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08</w:t>
      </w:r>
      <w:r>
        <w:rPr>
          <w:rFonts w:hint="eastAsia" w:ascii="仿宋" w:hAnsi="仿宋" w:eastAsia="仿宋" w:cs="仿宋"/>
          <w:i w:val="0"/>
          <w:iCs w:val="0"/>
          <w:caps w:val="0"/>
          <w:color w:val="auto"/>
          <w:spacing w:val="0"/>
          <w:sz w:val="24"/>
          <w:szCs w:val="24"/>
          <w:highlight w:val="none"/>
          <w:shd w:val="clear" w:color="auto" w:fill="FFFFFF"/>
          <w:vertAlign w:val="baseline"/>
        </w:rPr>
        <w:t>月</w:t>
      </w: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23</w:t>
      </w:r>
      <w:r>
        <w:rPr>
          <w:rFonts w:hint="eastAsia" w:ascii="仿宋" w:hAnsi="仿宋" w:eastAsia="仿宋" w:cs="仿宋"/>
          <w:i w:val="0"/>
          <w:iCs w:val="0"/>
          <w:caps w:val="0"/>
          <w:color w:val="auto"/>
          <w:spacing w:val="0"/>
          <w:sz w:val="24"/>
          <w:szCs w:val="24"/>
          <w:highlight w:val="none"/>
          <w:shd w:val="clear" w:color="auto" w:fill="FFFFFF"/>
          <w:vertAlign w:val="baseline"/>
        </w:rPr>
        <w:t>日</w:t>
      </w: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14</w:t>
      </w:r>
      <w:r>
        <w:rPr>
          <w:rFonts w:hint="eastAsia" w:ascii="仿宋" w:hAnsi="仿宋" w:eastAsia="仿宋" w:cs="仿宋"/>
          <w:i w:val="0"/>
          <w:iCs w:val="0"/>
          <w:caps w:val="0"/>
          <w:color w:val="auto"/>
          <w:spacing w:val="0"/>
          <w:sz w:val="24"/>
          <w:szCs w:val="24"/>
          <w:highlight w:val="none"/>
          <w:shd w:val="clear" w:color="auto" w:fill="FFFFFF"/>
          <w:vertAlign w:val="baseline"/>
        </w:rPr>
        <w:t>时</w:t>
      </w: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30</w:t>
      </w:r>
      <w:r>
        <w:rPr>
          <w:rFonts w:hint="eastAsia" w:ascii="仿宋" w:hAnsi="仿宋" w:eastAsia="仿宋" w:cs="仿宋"/>
          <w:i w:val="0"/>
          <w:iCs w:val="0"/>
          <w:caps w:val="0"/>
          <w:color w:val="auto"/>
          <w:spacing w:val="0"/>
          <w:sz w:val="24"/>
          <w:szCs w:val="24"/>
          <w:highlight w:val="none"/>
          <w:shd w:val="clear" w:color="auto" w:fill="FFFFFF"/>
          <w:vertAlign w:val="baseline"/>
        </w:rPr>
        <w:t>分00秒 （北京时间）</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480" w:right="0" w:firstLine="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rPr>
      </w:pPr>
      <w:r>
        <w:rPr>
          <w:rFonts w:hint="eastAsia" w:ascii="仿宋" w:hAnsi="仿宋" w:eastAsia="仿宋" w:cs="仿宋"/>
          <w:i w:val="0"/>
          <w:iCs w:val="0"/>
          <w:caps w:val="0"/>
          <w:color w:val="auto"/>
          <w:spacing w:val="0"/>
          <w:sz w:val="24"/>
          <w:szCs w:val="24"/>
          <w:highlight w:val="none"/>
          <w:shd w:val="clear" w:color="auto" w:fill="FFFFFF"/>
          <w:vertAlign w:val="baseline"/>
        </w:rPr>
        <w:t>地点：西安经济技术开发区凤城十一路与文景路十字文景商务广场B座8层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jc w:val="both"/>
        <w:textAlignment w:val="baseline"/>
        <w:rPr>
          <w:rFonts w:hint="eastAsia" w:ascii="仿宋" w:hAnsi="仿宋" w:eastAsia="仿宋" w:cs="仿宋"/>
          <w:b/>
          <w:bCs/>
          <w:i w:val="0"/>
          <w:iCs w:val="0"/>
          <w:caps w:val="0"/>
          <w:color w:val="auto"/>
          <w:spacing w:val="0"/>
          <w:sz w:val="24"/>
          <w:szCs w:val="24"/>
          <w:highlight w:val="none"/>
          <w:shd w:val="clear" w:color="auto" w:fill="FFFFFF"/>
          <w:vertAlign w:val="baseline"/>
        </w:rPr>
      </w:pPr>
      <w:r>
        <w:rPr>
          <w:rFonts w:hint="eastAsia" w:ascii="仿宋" w:hAnsi="仿宋" w:eastAsia="仿宋" w:cs="仿宋"/>
          <w:b/>
          <w:bCs/>
          <w:i w:val="0"/>
          <w:iCs w:val="0"/>
          <w:caps w:val="0"/>
          <w:color w:val="auto"/>
          <w:spacing w:val="0"/>
          <w:sz w:val="24"/>
          <w:szCs w:val="24"/>
          <w:highlight w:val="none"/>
          <w:shd w:val="clear" w:color="auto" w:fill="FFFFFF"/>
          <w:vertAlign w:val="baseline"/>
        </w:rPr>
        <w:t>五、公告期限</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480" w:right="0" w:firstLine="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rPr>
      </w:pPr>
      <w:r>
        <w:rPr>
          <w:rFonts w:hint="eastAsia" w:ascii="仿宋" w:hAnsi="仿宋" w:eastAsia="仿宋" w:cs="仿宋"/>
          <w:i w:val="0"/>
          <w:iCs w:val="0"/>
          <w:caps w:val="0"/>
          <w:color w:val="auto"/>
          <w:spacing w:val="0"/>
          <w:sz w:val="24"/>
          <w:szCs w:val="24"/>
          <w:highlight w:val="none"/>
          <w:shd w:val="clear" w:color="auto" w:fill="FFFFFF"/>
          <w:vertAlign w:val="baseline"/>
        </w:rPr>
        <w:t>自本公告发布之日起5个工作日。</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autoSpaceDN/>
        <w:bidi w:val="0"/>
        <w:adjustRightInd/>
        <w:snapToGrid/>
        <w:spacing w:before="0" w:beforeAutospacing="0" w:after="0" w:afterAutospacing="0" w:line="460" w:lineRule="exact"/>
        <w:ind w:right="0"/>
        <w:jc w:val="both"/>
        <w:textAlignment w:val="baseline"/>
        <w:rPr>
          <w:rFonts w:hint="eastAsia" w:ascii="仿宋" w:hAnsi="仿宋" w:eastAsia="仿宋" w:cs="仿宋"/>
          <w:b/>
          <w:bCs/>
          <w:i w:val="0"/>
          <w:iCs w:val="0"/>
          <w:caps w:val="0"/>
          <w:color w:val="auto"/>
          <w:spacing w:val="0"/>
          <w:sz w:val="24"/>
          <w:szCs w:val="24"/>
          <w:highlight w:val="none"/>
          <w:shd w:val="clear" w:color="auto" w:fill="FFFFFF"/>
          <w:vertAlign w:val="baseline"/>
        </w:rPr>
      </w:pPr>
      <w:r>
        <w:rPr>
          <w:rFonts w:hint="eastAsia" w:ascii="仿宋" w:hAnsi="仿宋" w:eastAsia="仿宋" w:cs="仿宋"/>
          <w:b/>
          <w:bCs/>
          <w:i w:val="0"/>
          <w:iCs w:val="0"/>
          <w:caps w:val="0"/>
          <w:color w:val="auto"/>
          <w:spacing w:val="0"/>
          <w:sz w:val="24"/>
          <w:szCs w:val="24"/>
          <w:highlight w:val="none"/>
          <w:shd w:val="clear" w:color="auto" w:fill="FFFFFF"/>
          <w:vertAlign w:val="baseline"/>
        </w:rPr>
        <w:t>六、其他补充事宜</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本项目开标地点：西安经济技术开发区凤城十一路与文景路十字文景商务广场B座8层</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baseline"/>
        <w:rPr>
          <w:rFonts w:hint="default" w:ascii="仿宋" w:hAnsi="仿宋" w:eastAsia="仿宋" w:cs="仿宋"/>
          <w:i w:val="0"/>
          <w:iCs w:val="0"/>
          <w:caps w:val="0"/>
          <w:color w:val="auto"/>
          <w:spacing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1、本项目专门面向中小企业采购。</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2、领取招标文件时请携带单位介绍信原件、经办人身份证原件及复印件（均加盖公章）</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3、请各投标人获取招标文件后，按照陕西省财政厅《关于政府采购投标人注册登记有关事项的通知》要求，通过陕西省政府采购网注册登记加入陕西省政府采购投标人库。</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4、执行的其他政府采购政策：</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（1）《政府采购促进中小企业发展管理办法》财库〔2020〕46号</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（2）《财政部 司法部关于政府采购支持监狱企业发展有关问题的通知》财库[2014]68号</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（3）《财政部 发展改革委 生态环境部 市场监管总局关于调整优化节能产品、环境标志产品政府采购执行机制的通知》（财库〔2019〕9号）</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（4）《财政部 国家发展改革委关于印发〈节能产品政府采购实施意见〉的通知》（财库[2004]185号）</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（5）《财政部环保总局关于环境标志产品政府采购实施的意见》财库[2006]90号</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（6）《三部门联合发布关于促进残疾人就业政府采购政策的通知》（财库[2017]141号）</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（7）《陕西省中小企业政府采购信用融资办法》（陕财办采〔2018〕23号）</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（8）《国务院办公厅关于建立政府强制采购节能产品制度的通知》（国办发〔2007〕51号）</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（9）《财政部 国务院扶贫办关于运用政府采购政策支持脱贫攻坚的通知》（财库〔2019〕27号）</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5、投标文件中凡是需要法定代表人盖章之处，非法人单位的负责人均参照执行。</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6、分支机构参与投标时，投标文件中应附法人出具的授权书。法人只能授权一家分支机构参与投标，且不能与分支机构同时参与投标。分支机构须提供自己的资格要求证明文件。</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baseline"/>
        <w:rPr>
          <w:rFonts w:hint="eastAsia" w:ascii="仿宋" w:hAnsi="仿宋" w:eastAsia="仿宋" w:cs="仿宋"/>
          <w:i w:val="0"/>
          <w:iCs w:val="0"/>
          <w:caps w:val="0"/>
          <w:color w:val="auto"/>
          <w:spacing w:val="0"/>
          <w:kern w:val="0"/>
          <w:sz w:val="24"/>
          <w:szCs w:val="24"/>
          <w:shd w:val="clear" w:color="auto" w:fill="FFFFFF"/>
          <w:vertAlign w:val="baseline"/>
          <w:lang w:val="en-US" w:eastAsia="zh-CN" w:bidi="ar"/>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7、投标人如不参与项目投标，需在递交文件截止时间前一日以书面形式告知项目联系人（邮箱号：2059407584@qq.com),否则采购代理机构将向财政局反映，投标人一年内累计出现三次该情形，将被监管部门记录为失信被执行人。</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jc w:val="both"/>
        <w:textAlignment w:val="baseline"/>
        <w:rPr>
          <w:rFonts w:hint="eastAsia" w:ascii="仿宋" w:hAnsi="仿宋" w:eastAsia="仿宋" w:cs="仿宋"/>
          <w:b/>
          <w:bCs/>
          <w:i w:val="0"/>
          <w:iCs w:val="0"/>
          <w:caps w:val="0"/>
          <w:color w:val="auto"/>
          <w:spacing w:val="0"/>
          <w:kern w:val="0"/>
          <w:sz w:val="24"/>
          <w:szCs w:val="24"/>
          <w:shd w:val="clear" w:color="auto" w:fill="FFFFFF"/>
          <w:vertAlign w:val="baseline"/>
          <w:lang w:val="en-US" w:eastAsia="zh-CN" w:bidi="ar"/>
        </w:rPr>
      </w:pPr>
      <w:r>
        <w:rPr>
          <w:rFonts w:hint="eastAsia" w:ascii="仿宋" w:hAnsi="仿宋" w:eastAsia="仿宋" w:cs="仿宋"/>
          <w:b/>
          <w:bCs/>
          <w:i w:val="0"/>
          <w:iCs w:val="0"/>
          <w:caps w:val="0"/>
          <w:color w:val="auto"/>
          <w:spacing w:val="0"/>
          <w:kern w:val="0"/>
          <w:sz w:val="24"/>
          <w:szCs w:val="24"/>
          <w:shd w:val="clear" w:color="auto" w:fill="FFFFFF"/>
          <w:vertAlign w:val="baseline"/>
          <w:lang w:val="en-US" w:eastAsia="zh-CN" w:bidi="ar"/>
        </w:rPr>
        <w:t>七、对本次招标提出询问，请按以下方式联系。</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240" w:firstLineChars="100"/>
        <w:jc w:val="both"/>
        <w:textAlignment w:val="baseline"/>
        <w:rPr>
          <w:rFonts w:hint="eastAsia" w:ascii="仿宋" w:hAnsi="仿宋" w:eastAsia="仿宋" w:cs="仿宋"/>
          <w:i w:val="0"/>
          <w:iCs w:val="0"/>
          <w:caps w:val="0"/>
          <w:color w:val="auto"/>
          <w:spacing w:val="0"/>
          <w:kern w:val="0"/>
          <w:sz w:val="24"/>
          <w:szCs w:val="24"/>
          <w:shd w:val="clear" w:color="auto" w:fill="FFFFFF"/>
          <w:vertAlign w:val="baseline"/>
          <w:lang w:val="en-US" w:eastAsia="zh-CN" w:bidi="ar"/>
        </w:rPr>
      </w:pP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
        </w:rPr>
        <w:t>1.釆购人信息</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baseline"/>
        <w:rPr>
          <w:rFonts w:hint="eastAsia" w:ascii="仿宋" w:hAnsi="仿宋" w:eastAsia="仿宋" w:cs="仿宋"/>
          <w:i w:val="0"/>
          <w:iCs w:val="0"/>
          <w:caps w:val="0"/>
          <w:color w:val="auto"/>
          <w:spacing w:val="0"/>
          <w:kern w:val="0"/>
          <w:sz w:val="24"/>
          <w:szCs w:val="24"/>
          <w:shd w:val="clear" w:color="auto" w:fill="FFFFFF"/>
          <w:vertAlign w:val="baseline"/>
          <w:lang w:val="en-US" w:eastAsia="zh-CN" w:bidi="ar"/>
        </w:rPr>
      </w:pP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
        </w:rPr>
        <w:t>采购人名称：西安市新城区城市管理和综合执法局</w:t>
      </w:r>
    </w:p>
    <w:p>
      <w:pPr>
        <w:keepNext w:val="0"/>
        <w:keepLines w:val="0"/>
        <w:pageBreakBefore w:val="0"/>
        <w:kinsoku/>
        <w:wordWrap/>
        <w:overflowPunct/>
        <w:topLinePunct w:val="0"/>
        <w:autoSpaceDE/>
        <w:autoSpaceDN/>
        <w:bidi w:val="0"/>
        <w:adjustRightInd/>
        <w:snapToGrid/>
        <w:spacing w:line="460" w:lineRule="exact"/>
        <w:ind w:firstLine="480" w:firstLineChars="200"/>
        <w:rPr>
          <w:rFonts w:hint="eastAsia" w:ascii="仿宋" w:hAnsi="仿宋" w:eastAsia="仿宋" w:cs="仿宋"/>
          <w:i w:val="0"/>
          <w:iCs w:val="0"/>
          <w:caps w:val="0"/>
          <w:color w:val="auto"/>
          <w:spacing w:val="0"/>
          <w:kern w:val="0"/>
          <w:sz w:val="24"/>
          <w:szCs w:val="24"/>
          <w:shd w:val="clear" w:color="auto" w:fill="FFFFFF"/>
          <w:vertAlign w:val="baseline"/>
          <w:lang w:val="en-US" w:eastAsia="zh-CN" w:bidi="ar"/>
        </w:rPr>
      </w:pP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
        </w:rPr>
        <w:t>地址：</w:t>
      </w:r>
      <w:r>
        <w:rPr>
          <w:rFonts w:hint="eastAsia" w:ascii="仿宋" w:hAnsi="仿宋" w:eastAsia="仿宋" w:cs="仿宋"/>
          <w:sz w:val="24"/>
          <w:szCs w:val="24"/>
          <w:highlight w:val="none"/>
          <w:lang w:eastAsia="zh-CN"/>
        </w:rPr>
        <w:t>西安市东六路民安巷民安大厦B座2楼</w:t>
      </w:r>
    </w:p>
    <w:p>
      <w:pPr>
        <w:keepNext w:val="0"/>
        <w:keepLines w:val="0"/>
        <w:pageBreakBefore w:val="0"/>
        <w:kinsoku/>
        <w:wordWrap/>
        <w:overflowPunct/>
        <w:topLinePunct w:val="0"/>
        <w:autoSpaceDE/>
        <w:autoSpaceDN/>
        <w:bidi w:val="0"/>
        <w:adjustRightInd/>
        <w:snapToGrid/>
        <w:spacing w:line="460" w:lineRule="exact"/>
        <w:ind w:firstLine="480" w:firstLineChars="200"/>
        <w:rPr>
          <w:rFonts w:hint="default" w:ascii="仿宋" w:hAnsi="仿宋" w:eastAsia="仿宋" w:cs="仿宋"/>
          <w:i w:val="0"/>
          <w:iCs w:val="0"/>
          <w:caps w:val="0"/>
          <w:color w:val="auto"/>
          <w:spacing w:val="0"/>
          <w:kern w:val="0"/>
          <w:sz w:val="24"/>
          <w:szCs w:val="24"/>
          <w:shd w:val="clear" w:color="auto" w:fill="FFFFFF"/>
          <w:vertAlign w:val="baseline"/>
          <w:lang w:val="en-US" w:eastAsia="zh-CN" w:bidi="ar"/>
        </w:rPr>
      </w:pP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
        </w:rPr>
        <w:t>联系方式：</w:t>
      </w:r>
      <w:r>
        <w:rPr>
          <w:rFonts w:hint="eastAsia" w:ascii="仿宋" w:hAnsi="仿宋" w:eastAsia="仿宋" w:cs="仿宋"/>
          <w:sz w:val="24"/>
          <w:szCs w:val="24"/>
          <w:highlight w:val="none"/>
          <w:lang w:val="en-US" w:eastAsia="zh-CN"/>
        </w:rPr>
        <w:t xml:space="preserve">18092328889 </w:t>
      </w:r>
    </w:p>
    <w:p>
      <w:pPr>
        <w:keepNext w:val="0"/>
        <w:keepLines w:val="0"/>
        <w:pageBreakBefore w:val="0"/>
        <w:kinsoku/>
        <w:wordWrap/>
        <w:overflowPunct/>
        <w:topLinePunct w:val="0"/>
        <w:autoSpaceDE/>
        <w:autoSpaceDN/>
        <w:bidi w:val="0"/>
        <w:adjustRightInd/>
        <w:snapToGrid/>
        <w:spacing w:line="460" w:lineRule="exact"/>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2.釆购代理机构信息</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名称：陕西笃信招标有限公司</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地址：西安经济技术开发区凤城十一路与文景路十字文景商务广场B座8层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联系方式：029-86253389</w:t>
      </w:r>
    </w:p>
    <w:p>
      <w:pPr>
        <w:keepNext w:val="0"/>
        <w:keepLines w:val="0"/>
        <w:pageBreakBefore w:val="0"/>
        <w:kinsoku/>
        <w:wordWrap/>
        <w:overflowPunct/>
        <w:topLinePunct w:val="0"/>
        <w:autoSpaceDE/>
        <w:autoSpaceDN/>
        <w:bidi w:val="0"/>
        <w:adjustRightInd/>
        <w:snapToGrid/>
        <w:spacing w:line="460" w:lineRule="exact"/>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3.项目联系方式</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项目联系人：</w:t>
      </w:r>
      <w:r>
        <w:rPr>
          <w:rFonts w:hint="eastAsia" w:ascii="仿宋" w:hAnsi="仿宋" w:eastAsia="仿宋" w:cs="仿宋"/>
          <w:i w:val="0"/>
          <w:iCs w:val="0"/>
          <w:caps w:val="0"/>
          <w:color w:val="auto"/>
          <w:spacing w:val="0"/>
          <w:sz w:val="24"/>
          <w:szCs w:val="24"/>
          <w:shd w:val="clear" w:color="auto" w:fill="FFFFFF"/>
          <w:vertAlign w:val="baseline"/>
          <w:lang w:eastAsia="zh-CN"/>
        </w:rPr>
        <w:t>郭晨</w:t>
      </w:r>
      <w:r>
        <w:rPr>
          <w:rFonts w:hint="eastAsia" w:ascii="仿宋" w:hAnsi="仿宋" w:eastAsia="仿宋" w:cs="仿宋"/>
          <w:i w:val="0"/>
          <w:iCs w:val="0"/>
          <w:caps w:val="0"/>
          <w:color w:val="auto"/>
          <w:spacing w:val="0"/>
          <w:sz w:val="24"/>
          <w:szCs w:val="24"/>
          <w:shd w:val="clear" w:color="auto" w:fill="FFFFFF"/>
          <w:vertAlign w:val="baseline"/>
        </w:rPr>
        <w:t>、李纪旋</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仿宋" w:hAnsi="仿宋" w:eastAsia="仿宋" w:cs="仿宋"/>
          <w:i w:val="0"/>
          <w:iCs w:val="0"/>
          <w:caps w:val="0"/>
          <w:color w:val="auto"/>
          <w:spacing w:val="0"/>
          <w:sz w:val="24"/>
          <w:szCs w:val="24"/>
          <w:shd w:val="clear" w:color="auto" w:fill="FFFFFF"/>
          <w:vertAlign w:val="baseline"/>
        </w:rPr>
        <w:sectPr>
          <w:footerReference r:id="rId4" w:type="default"/>
          <w:pgSz w:w="11906" w:h="16838"/>
          <w:pgMar w:top="1417" w:right="1701" w:bottom="1417" w:left="1701" w:header="851" w:footer="992" w:gutter="0"/>
          <w:pgNumType w:fmt="decimal" w:start="1"/>
          <w:cols w:space="720" w:num="1"/>
          <w:docGrid w:linePitch="312" w:charSpace="0"/>
        </w:sectPr>
      </w:pPr>
      <w:r>
        <w:rPr>
          <w:rFonts w:hint="eastAsia" w:ascii="仿宋" w:hAnsi="仿宋" w:eastAsia="仿宋" w:cs="仿宋"/>
          <w:i w:val="0"/>
          <w:iCs w:val="0"/>
          <w:caps w:val="0"/>
          <w:color w:val="auto"/>
          <w:spacing w:val="0"/>
          <w:sz w:val="24"/>
          <w:szCs w:val="24"/>
          <w:shd w:val="clear" w:color="auto" w:fill="FFFFFF"/>
          <w:vertAlign w:val="baseline"/>
        </w:rPr>
        <w:t>电话：029-86253389</w:t>
      </w:r>
    </w:p>
    <w:p>
      <w:pPr>
        <w:pStyle w:val="3"/>
        <w:spacing w:line="360" w:lineRule="auto"/>
        <w:rPr>
          <w:rFonts w:hint="eastAsia" w:ascii="仿宋" w:hAnsi="仿宋" w:eastAsia="仿宋" w:cs="仿宋"/>
          <w:color w:val="auto"/>
          <w:szCs w:val="44"/>
          <w:highlight w:val="none"/>
          <w:lang w:val="zh-CN"/>
        </w:rPr>
      </w:pPr>
      <w:bookmarkStart w:id="18" w:name="_Toc17459"/>
      <w:r>
        <w:rPr>
          <w:rFonts w:hint="eastAsia" w:ascii="仿宋" w:hAnsi="仿宋" w:eastAsia="仿宋" w:cs="仿宋"/>
          <w:color w:val="auto"/>
          <w:sz w:val="32"/>
          <w:szCs w:val="32"/>
          <w:highlight w:val="none"/>
          <w:lang w:val="zh-CN"/>
        </w:rPr>
        <w:t>第二部分</w:t>
      </w: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zh-CN"/>
        </w:rPr>
        <w:t>投标人须知</w:t>
      </w:r>
      <w:bookmarkEnd w:id="10"/>
      <w:bookmarkEnd w:id="11"/>
      <w:bookmarkEnd w:id="12"/>
      <w:bookmarkEnd w:id="13"/>
      <w:bookmarkEnd w:id="14"/>
      <w:bookmarkEnd w:id="15"/>
      <w:bookmarkEnd w:id="16"/>
      <w:bookmarkEnd w:id="18"/>
    </w:p>
    <w:p>
      <w:pPr>
        <w:jc w:val="center"/>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投标人须知前附表</w:t>
      </w:r>
    </w:p>
    <w:tbl>
      <w:tblPr>
        <w:tblStyle w:val="21"/>
        <w:tblW w:w="10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621"/>
        <w:gridCol w:w="6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3" w:type="dxa"/>
            <w:noWrap w:val="0"/>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条款</w:t>
            </w:r>
          </w:p>
        </w:tc>
        <w:tc>
          <w:tcPr>
            <w:tcW w:w="2621" w:type="dxa"/>
            <w:noWrap w:val="0"/>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条款名称</w:t>
            </w:r>
          </w:p>
        </w:tc>
        <w:tc>
          <w:tcPr>
            <w:tcW w:w="6734" w:type="dxa"/>
            <w:noWrap w:val="0"/>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703" w:type="dxa"/>
            <w:noWrap w:val="0"/>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621" w:type="dxa"/>
            <w:noWrap w:val="0"/>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p>
        </w:tc>
        <w:tc>
          <w:tcPr>
            <w:tcW w:w="6734" w:type="dxa"/>
            <w:noWrap w:val="0"/>
            <w:vAlign w:val="center"/>
          </w:tcPr>
          <w:p>
            <w:pPr>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名称：西安市新城区城市管理和综合执法局</w:t>
            </w:r>
          </w:p>
          <w:p>
            <w:pPr>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地址：</w:t>
            </w:r>
            <w:r>
              <w:rPr>
                <w:rFonts w:hint="eastAsia" w:ascii="仿宋" w:hAnsi="仿宋" w:eastAsia="仿宋" w:cs="仿宋"/>
                <w:color w:val="auto"/>
                <w:sz w:val="24"/>
                <w:szCs w:val="24"/>
                <w:highlight w:val="none"/>
                <w:lang w:eastAsia="zh-CN"/>
              </w:rPr>
              <w:t>西安市东六路民安巷民安大厦B座2楼</w:t>
            </w:r>
          </w:p>
          <w:p>
            <w:pPr>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联系人:张鹏</w:t>
            </w:r>
          </w:p>
          <w:p>
            <w:pPr>
              <w:spacing w:line="360" w:lineRule="auto"/>
              <w:jc w:val="left"/>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电话：</w:t>
            </w:r>
            <w:r>
              <w:rPr>
                <w:rFonts w:hint="eastAsia" w:ascii="仿宋" w:hAnsi="仿宋" w:eastAsia="仿宋" w:cs="仿宋"/>
                <w:sz w:val="24"/>
                <w:szCs w:val="24"/>
                <w:lang w:val="en-US" w:eastAsia="zh-CN"/>
              </w:rPr>
              <w:t xml:space="preserve">18092328889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03" w:type="dxa"/>
            <w:noWrap w:val="0"/>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621" w:type="dxa"/>
            <w:noWrap w:val="0"/>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w:t>
            </w:r>
          </w:p>
        </w:tc>
        <w:tc>
          <w:tcPr>
            <w:tcW w:w="6734" w:type="dxa"/>
            <w:noWrap w:val="0"/>
            <w:vAlign w:val="center"/>
          </w:tcPr>
          <w:p>
            <w:pPr>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名称：陕西笃信招标有限公司</w:t>
            </w:r>
          </w:p>
          <w:p>
            <w:pPr>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地址：西安经济技术开发区凤城十一路与文景路十字文景商务广场B座8层</w:t>
            </w:r>
          </w:p>
          <w:p>
            <w:pPr>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eastAsia="zh-CN"/>
              </w:rPr>
              <w:t>郭晨</w:t>
            </w:r>
            <w:r>
              <w:rPr>
                <w:rFonts w:hint="eastAsia" w:ascii="仿宋" w:hAnsi="仿宋" w:eastAsia="仿宋" w:cs="仿宋"/>
                <w:color w:val="auto"/>
                <w:sz w:val="24"/>
                <w:szCs w:val="24"/>
                <w:highlight w:val="none"/>
              </w:rPr>
              <w:t>、李纪旋</w:t>
            </w:r>
          </w:p>
          <w:p>
            <w:pPr>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联系电话：029-86253389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3" w:type="dxa"/>
            <w:noWrap w:val="0"/>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2621" w:type="dxa"/>
            <w:noWrap w:val="0"/>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6734" w:type="dxa"/>
            <w:noWrap w:val="0"/>
            <w:vAlign w:val="center"/>
          </w:tcPr>
          <w:p>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西安市新城区城市管理和综合执法局新城区市政道路及人行天桥结构病害检测项目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3" w:type="dxa"/>
            <w:noWrap w:val="0"/>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4</w:t>
            </w:r>
          </w:p>
        </w:tc>
        <w:tc>
          <w:tcPr>
            <w:tcW w:w="2621" w:type="dxa"/>
            <w:noWrap w:val="0"/>
            <w:vAlign w:val="center"/>
          </w:tcPr>
          <w:p>
            <w:pPr>
              <w:spacing w:line="360" w:lineRule="auto"/>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文件发售时间</w:t>
            </w:r>
          </w:p>
        </w:tc>
        <w:tc>
          <w:tcPr>
            <w:tcW w:w="6734" w:type="dxa"/>
            <w:noWrap w:val="0"/>
            <w:vAlign w:val="center"/>
          </w:tcPr>
          <w:p>
            <w:pPr>
              <w:spacing w:line="360" w:lineRule="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2022年</w:t>
            </w:r>
            <w:r>
              <w:rPr>
                <w:rFonts w:hint="eastAsia" w:ascii="仿宋" w:hAnsi="仿宋" w:eastAsia="仿宋" w:cs="仿宋"/>
                <w:color w:val="auto"/>
                <w:sz w:val="24"/>
                <w:szCs w:val="24"/>
                <w:highlight w:val="none"/>
                <w:lang w:val="en-US" w:eastAsia="zh-CN"/>
              </w:rPr>
              <w:t>08</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02</w:t>
            </w:r>
            <w:r>
              <w:rPr>
                <w:rFonts w:hint="eastAsia" w:ascii="仿宋" w:hAnsi="仿宋" w:eastAsia="仿宋" w:cs="仿宋"/>
                <w:color w:val="auto"/>
                <w:sz w:val="24"/>
                <w:szCs w:val="24"/>
                <w:highlight w:val="none"/>
              </w:rPr>
              <w:t>日至2022</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08</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09</w:t>
            </w:r>
            <w:r>
              <w:rPr>
                <w:rFonts w:hint="eastAsia" w:ascii="仿宋" w:hAnsi="仿宋" w:eastAsia="仿宋" w:cs="仿宋"/>
                <w:color w:val="auto"/>
                <w:sz w:val="24"/>
                <w:szCs w:val="24"/>
                <w:highlight w:val="none"/>
              </w:rPr>
              <w:t>日，每天上午 09:00:00 至12:00:00 ，下午14:00:00 至17:00:00（北京时间,法定节假日除外）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703" w:type="dxa"/>
            <w:noWrap w:val="0"/>
            <w:vAlign w:val="center"/>
          </w:tcPr>
          <w:p>
            <w:pPr>
              <w:spacing w:line="360" w:lineRule="auto"/>
              <w:jc w:val="center"/>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5</w:t>
            </w:r>
          </w:p>
        </w:tc>
        <w:tc>
          <w:tcPr>
            <w:tcW w:w="2621" w:type="dxa"/>
            <w:noWrap w:val="0"/>
            <w:vAlign w:val="center"/>
          </w:tcPr>
          <w:p>
            <w:pPr>
              <w:spacing w:line="360" w:lineRule="auto"/>
              <w:jc w:val="center"/>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资金来源</w:t>
            </w:r>
          </w:p>
        </w:tc>
        <w:tc>
          <w:tcPr>
            <w:tcW w:w="6734" w:type="dxa"/>
            <w:noWrap w:val="0"/>
            <w:vAlign w:val="center"/>
          </w:tcPr>
          <w:p>
            <w:pPr>
              <w:spacing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财政性资金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03" w:type="dxa"/>
            <w:noWrap w:val="0"/>
            <w:vAlign w:val="center"/>
          </w:tcPr>
          <w:p>
            <w:pPr>
              <w:spacing w:line="360" w:lineRule="auto"/>
              <w:jc w:val="center"/>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6</w:t>
            </w:r>
          </w:p>
        </w:tc>
        <w:tc>
          <w:tcPr>
            <w:tcW w:w="2621" w:type="dxa"/>
            <w:noWrap w:val="0"/>
            <w:vAlign w:val="center"/>
          </w:tcPr>
          <w:p>
            <w:pPr>
              <w:spacing w:line="360" w:lineRule="auto"/>
              <w:jc w:val="center"/>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采购预算</w:t>
            </w:r>
          </w:p>
        </w:tc>
        <w:tc>
          <w:tcPr>
            <w:tcW w:w="6734" w:type="dxa"/>
            <w:noWrap w:val="0"/>
            <w:vAlign w:val="center"/>
          </w:tcPr>
          <w:p>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3643486.16元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3" w:type="dxa"/>
            <w:noWrap w:val="0"/>
            <w:vAlign w:val="center"/>
          </w:tcPr>
          <w:p>
            <w:pPr>
              <w:spacing w:line="360" w:lineRule="auto"/>
              <w:jc w:val="center"/>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7</w:t>
            </w:r>
          </w:p>
        </w:tc>
        <w:tc>
          <w:tcPr>
            <w:tcW w:w="2621" w:type="dxa"/>
            <w:noWrap w:val="0"/>
            <w:vAlign w:val="center"/>
          </w:tcPr>
          <w:p>
            <w:pPr>
              <w:spacing w:line="360" w:lineRule="auto"/>
              <w:jc w:val="center"/>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最高限价</w:t>
            </w:r>
          </w:p>
        </w:tc>
        <w:tc>
          <w:tcPr>
            <w:tcW w:w="6734" w:type="dxa"/>
            <w:noWrap w:val="0"/>
            <w:vAlign w:val="center"/>
          </w:tcPr>
          <w:p>
            <w:pPr>
              <w:spacing w:line="360" w:lineRule="auto"/>
              <w:jc w:val="both"/>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3643486.16元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03" w:type="dxa"/>
            <w:noWrap w:val="0"/>
            <w:vAlign w:val="center"/>
          </w:tcPr>
          <w:p>
            <w:pPr>
              <w:spacing w:line="360" w:lineRule="auto"/>
              <w:jc w:val="center"/>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8</w:t>
            </w:r>
          </w:p>
        </w:tc>
        <w:tc>
          <w:tcPr>
            <w:tcW w:w="2621" w:type="dxa"/>
            <w:noWrap w:val="0"/>
            <w:vAlign w:val="center"/>
          </w:tcPr>
          <w:p>
            <w:pPr>
              <w:spacing w:line="360" w:lineRule="auto"/>
              <w:jc w:val="center"/>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服务期</w:t>
            </w:r>
          </w:p>
        </w:tc>
        <w:tc>
          <w:tcPr>
            <w:tcW w:w="6734"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line="360" w:lineRule="auto"/>
              <w:jc w:val="left"/>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sz w:val="24"/>
                <w:szCs w:val="24"/>
                <w:lang w:val="en-US" w:eastAsia="zh-CN"/>
              </w:rPr>
              <w:t>摸排检测分2批次（2022年－2023年）进行。每年度各30个日历日。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3" w:type="dxa"/>
            <w:noWrap w:val="0"/>
            <w:vAlign w:val="center"/>
          </w:tcPr>
          <w:p>
            <w:pPr>
              <w:spacing w:line="360" w:lineRule="auto"/>
              <w:jc w:val="center"/>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9</w:t>
            </w:r>
          </w:p>
        </w:tc>
        <w:tc>
          <w:tcPr>
            <w:tcW w:w="2621" w:type="dxa"/>
            <w:noWrap w:val="0"/>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项目实施地点</w:t>
            </w:r>
          </w:p>
        </w:tc>
        <w:tc>
          <w:tcPr>
            <w:tcW w:w="6734" w:type="dxa"/>
            <w:noWrap w:val="0"/>
            <w:vAlign w:val="center"/>
          </w:tcPr>
          <w:p>
            <w:pPr>
              <w:spacing w:line="360" w:lineRule="auto"/>
              <w:jc w:val="left"/>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西安市新城区城市管理和综合执法局</w:t>
            </w:r>
            <w:r>
              <w:rPr>
                <w:rFonts w:hint="eastAsia" w:ascii="仿宋" w:hAnsi="仿宋" w:eastAsia="仿宋" w:cs="仿宋"/>
                <w:color w:val="auto"/>
                <w:sz w:val="24"/>
                <w:szCs w:val="24"/>
                <w:highlight w:val="none"/>
                <w:lang w:val="en-US" w:eastAsia="zh-CN"/>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3" w:type="dxa"/>
            <w:noWrap w:val="0"/>
            <w:vAlign w:val="center"/>
          </w:tcPr>
          <w:p>
            <w:pPr>
              <w:spacing w:line="360" w:lineRule="auto"/>
              <w:jc w:val="center"/>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10</w:t>
            </w:r>
          </w:p>
        </w:tc>
        <w:tc>
          <w:tcPr>
            <w:tcW w:w="2621" w:type="dxa"/>
            <w:noWrap w:val="0"/>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文件递交截止时间</w:t>
            </w:r>
          </w:p>
        </w:tc>
        <w:tc>
          <w:tcPr>
            <w:tcW w:w="6734" w:type="dxa"/>
            <w:noWrap w:val="0"/>
            <w:vAlign w:val="center"/>
          </w:tcPr>
          <w:p>
            <w:pPr>
              <w:snapToGrid w:val="0"/>
              <w:spacing w:line="360" w:lineRule="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rPr>
              <w:t>202</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lang w:val="en-US" w:eastAsia="zh-CN"/>
              </w:rPr>
              <w:t>08</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lang w:val="en-US" w:eastAsia="zh-CN"/>
              </w:rPr>
              <w:t>23</w:t>
            </w:r>
            <w:r>
              <w:rPr>
                <w:rFonts w:hint="eastAsia" w:ascii="仿宋" w:hAnsi="仿宋" w:eastAsia="仿宋" w:cs="仿宋"/>
                <w:color w:val="auto"/>
                <w:kern w:val="0"/>
                <w:sz w:val="24"/>
                <w:szCs w:val="24"/>
                <w:highlight w:val="none"/>
              </w:rPr>
              <w:t>日</w:t>
            </w:r>
            <w:r>
              <w:rPr>
                <w:rFonts w:hint="eastAsia" w:ascii="仿宋" w:hAnsi="仿宋" w:eastAsia="仿宋" w:cs="仿宋"/>
                <w:color w:val="auto"/>
                <w:kern w:val="0"/>
                <w:sz w:val="24"/>
                <w:szCs w:val="24"/>
                <w:highlight w:val="none"/>
                <w:lang w:val="en-US" w:eastAsia="zh-CN"/>
              </w:rPr>
              <w:t>14</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703" w:type="dxa"/>
            <w:noWrap w:val="0"/>
            <w:vAlign w:val="center"/>
          </w:tcPr>
          <w:p>
            <w:pPr>
              <w:spacing w:line="360" w:lineRule="auto"/>
              <w:jc w:val="center"/>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11</w:t>
            </w:r>
          </w:p>
        </w:tc>
        <w:tc>
          <w:tcPr>
            <w:tcW w:w="2621" w:type="dxa"/>
            <w:noWrap w:val="0"/>
            <w:vAlign w:val="center"/>
          </w:tcPr>
          <w:p>
            <w:pPr>
              <w:spacing w:line="360" w:lineRule="auto"/>
              <w:jc w:val="center"/>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递交</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文件地点</w:t>
            </w:r>
          </w:p>
        </w:tc>
        <w:tc>
          <w:tcPr>
            <w:tcW w:w="6734" w:type="dxa"/>
            <w:noWrap w:val="0"/>
            <w:vAlign w:val="center"/>
          </w:tcPr>
          <w:p>
            <w:pPr>
              <w:spacing w:line="360" w:lineRule="auto"/>
              <w:jc w:val="left"/>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西安经济技术开发区凤城十一路与文景路十字文景商务广场B座8层开标室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703" w:type="dxa"/>
            <w:noWrap w:val="0"/>
            <w:vAlign w:val="center"/>
          </w:tcPr>
          <w:p>
            <w:pPr>
              <w:spacing w:line="360" w:lineRule="auto"/>
              <w:jc w:val="center"/>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12</w:t>
            </w:r>
          </w:p>
        </w:tc>
        <w:tc>
          <w:tcPr>
            <w:tcW w:w="2621" w:type="dxa"/>
            <w:noWrap w:val="0"/>
            <w:vAlign w:val="center"/>
          </w:tcPr>
          <w:p>
            <w:pPr>
              <w:spacing w:line="360" w:lineRule="auto"/>
              <w:jc w:val="center"/>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资格要求</w:t>
            </w:r>
          </w:p>
        </w:tc>
        <w:tc>
          <w:tcPr>
            <w:tcW w:w="6734" w:type="dxa"/>
            <w:noWrap w:val="0"/>
            <w:vAlign w:val="center"/>
          </w:tcPr>
          <w:p>
            <w:pPr>
              <w:snapToGrid w:val="0"/>
              <w:spacing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资质要求同招标公告。</w:t>
            </w:r>
          </w:p>
          <w:p>
            <w:pPr>
              <w:spacing w:line="360" w:lineRule="auto"/>
              <w:ind w:firstLine="480" w:firstLineChars="200"/>
              <w:jc w:val="left"/>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以上资质均为必备资质，并在投标文件中附资质复印件加盖公章。</w:t>
            </w:r>
          </w:p>
          <w:p>
            <w:pPr>
              <w:spacing w:line="360" w:lineRule="auto"/>
              <w:ind w:firstLine="480" w:firstLineChars="200"/>
              <w:jc w:val="left"/>
              <w:rPr>
                <w:rFonts w:ascii="仿宋" w:hAnsi="仿宋" w:eastAsia="仿宋" w:cs="仿宋"/>
                <w:color w:val="auto"/>
                <w:kern w:val="2"/>
                <w:sz w:val="24"/>
                <w:szCs w:val="24"/>
                <w:highlight w:val="none"/>
                <w:lang w:val="en-US" w:eastAsia="zh-CN" w:bidi="ar-SA"/>
              </w:rPr>
            </w:pPr>
            <w:r>
              <w:rPr>
                <w:rFonts w:hint="eastAsia" w:ascii="仿宋" w:hAnsi="仿宋" w:eastAsia="仿宋" w:cs="仿宋"/>
                <w:bCs/>
                <w:sz w:val="24"/>
                <w:szCs w:val="24"/>
                <w:highlight w:val="none"/>
              </w:rPr>
              <w:t>必备资质中</w:t>
            </w:r>
            <w:r>
              <w:rPr>
                <w:rFonts w:hint="eastAsia" w:ascii="仿宋" w:hAnsi="仿宋" w:eastAsia="仿宋" w:cs="仿宋"/>
                <w:bCs/>
                <w:sz w:val="24"/>
                <w:szCs w:val="24"/>
                <w:highlight w:val="none"/>
                <w:lang w:val="zh-CN"/>
              </w:rPr>
              <w:t>缺一项或某项达不到要求，按无效文件处理。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703" w:type="dxa"/>
            <w:noWrap w:val="0"/>
            <w:vAlign w:val="center"/>
          </w:tcPr>
          <w:p>
            <w:pPr>
              <w:spacing w:line="360" w:lineRule="auto"/>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13</w:t>
            </w:r>
          </w:p>
        </w:tc>
        <w:tc>
          <w:tcPr>
            <w:tcW w:w="2621" w:type="dxa"/>
            <w:noWrap w:val="0"/>
            <w:vAlign w:val="center"/>
          </w:tcPr>
          <w:p>
            <w:pPr>
              <w:spacing w:line="360" w:lineRule="auto"/>
              <w:jc w:val="center"/>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文件份数</w:t>
            </w:r>
          </w:p>
        </w:tc>
        <w:tc>
          <w:tcPr>
            <w:tcW w:w="6734" w:type="dxa"/>
            <w:noWrap w:val="0"/>
            <w:vAlign w:val="center"/>
          </w:tcPr>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正本 1份，副本</w:t>
            </w:r>
            <w:r>
              <w:rPr>
                <w:rFonts w:hint="eastAsia" w:ascii="仿宋" w:hAnsi="仿宋" w:eastAsia="仿宋" w:cs="仿宋"/>
                <w:bCs/>
                <w:color w:val="auto"/>
                <w:sz w:val="24"/>
                <w:szCs w:val="24"/>
                <w:lang w:val="en-US" w:eastAsia="zh-CN"/>
              </w:rPr>
              <w:t>3</w:t>
            </w:r>
            <w:r>
              <w:rPr>
                <w:rFonts w:hint="eastAsia" w:ascii="仿宋" w:hAnsi="仿宋" w:eastAsia="仿宋" w:cs="仿宋"/>
                <w:bCs/>
                <w:color w:val="auto"/>
                <w:sz w:val="24"/>
                <w:szCs w:val="24"/>
              </w:rPr>
              <w:t>份，电子版1份（PDF和word文档格式，</w:t>
            </w:r>
            <w:r>
              <w:rPr>
                <w:rFonts w:hint="eastAsia" w:ascii="仿宋" w:hAnsi="仿宋" w:eastAsia="仿宋" w:cs="仿宋"/>
                <w:bCs/>
                <w:color w:val="auto"/>
                <w:sz w:val="24"/>
                <w:szCs w:val="24"/>
                <w:lang w:eastAsia="zh-CN"/>
              </w:rPr>
              <w:t>正</w:t>
            </w:r>
            <w:r>
              <w:rPr>
                <w:rFonts w:hint="eastAsia" w:ascii="仿宋" w:hAnsi="仿宋" w:eastAsia="仿宋" w:cs="仿宋"/>
                <w:bCs/>
                <w:color w:val="auto"/>
                <w:sz w:val="24"/>
                <w:szCs w:val="24"/>
                <w:lang w:val="en-US" w:eastAsia="zh-CN"/>
              </w:rPr>
              <w:t>本</w:t>
            </w:r>
            <w:r>
              <w:rPr>
                <w:rFonts w:hint="eastAsia" w:ascii="仿宋" w:hAnsi="仿宋" w:eastAsia="仿宋" w:cs="仿宋"/>
                <w:bCs/>
                <w:color w:val="auto"/>
                <w:sz w:val="24"/>
                <w:szCs w:val="24"/>
              </w:rPr>
              <w:t>U盘存储</w:t>
            </w:r>
            <w:r>
              <w:rPr>
                <w:rFonts w:hint="eastAsia" w:ascii="仿宋" w:hAnsi="仿宋" w:eastAsia="仿宋" w:cs="仿宋"/>
                <w:bCs/>
                <w:color w:val="auto"/>
                <w:sz w:val="24"/>
                <w:szCs w:val="24"/>
                <w:lang w:eastAsia="zh-CN"/>
              </w:rPr>
              <w:t>，如因</w:t>
            </w:r>
            <w:r>
              <w:rPr>
                <w:rFonts w:hint="eastAsia" w:ascii="仿宋" w:hAnsi="仿宋" w:eastAsia="仿宋" w:cs="仿宋"/>
                <w:bCs/>
                <w:color w:val="auto"/>
                <w:sz w:val="24"/>
                <w:szCs w:val="24"/>
                <w:lang w:val="en-US" w:eastAsia="zh-CN"/>
              </w:rPr>
              <w:t>U盘问题导致文件无法打开，责任自负</w:t>
            </w:r>
            <w:r>
              <w:rPr>
                <w:rFonts w:hint="eastAsia" w:ascii="仿宋" w:hAnsi="仿宋" w:eastAsia="仿宋" w:cs="仿宋"/>
                <w:bCs/>
                <w:color w:val="auto"/>
                <w:sz w:val="24"/>
                <w:szCs w:val="24"/>
              </w:rPr>
              <w:t>）</w:t>
            </w:r>
          </w:p>
          <w:p>
            <w:pPr>
              <w:spacing w:line="360" w:lineRule="auto"/>
              <w:ind w:firstLine="480" w:firstLineChars="200"/>
              <w:jc w:val="left"/>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注：</w:t>
            </w:r>
          </w:p>
          <w:p>
            <w:pPr>
              <w:spacing w:line="360" w:lineRule="auto"/>
              <w:ind w:firstLine="480" w:firstLineChars="200"/>
              <w:jc w:val="left"/>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val="en-US" w:eastAsia="zh-CN"/>
              </w:rPr>
              <w:t>1.</w:t>
            </w:r>
            <w:r>
              <w:rPr>
                <w:rFonts w:hint="eastAsia" w:ascii="仿宋" w:hAnsi="仿宋" w:eastAsia="仿宋" w:cs="仿宋"/>
                <w:bCs/>
                <w:color w:val="auto"/>
                <w:sz w:val="24"/>
                <w:szCs w:val="24"/>
                <w:lang w:eastAsia="zh-CN"/>
              </w:rPr>
              <w:t>招标文件中“第五部分</w:t>
            </w: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lang w:eastAsia="zh-CN"/>
              </w:rPr>
              <w:t>四</w:t>
            </w:r>
            <w:r>
              <w:rPr>
                <w:rFonts w:hint="eastAsia" w:ascii="仿宋" w:hAnsi="仿宋" w:eastAsia="仿宋" w:cs="仿宋"/>
                <w:bCs/>
                <w:color w:val="auto"/>
                <w:sz w:val="24"/>
                <w:szCs w:val="24"/>
              </w:rPr>
              <w:t>、</w:t>
            </w:r>
            <w:r>
              <w:rPr>
                <w:rFonts w:hint="eastAsia" w:ascii="仿宋" w:hAnsi="仿宋" w:eastAsia="仿宋" w:cs="仿宋"/>
                <w:bCs/>
                <w:color w:val="auto"/>
                <w:sz w:val="24"/>
                <w:szCs w:val="24"/>
                <w:lang w:eastAsia="zh-CN"/>
              </w:rPr>
              <w:t>投标人</w:t>
            </w:r>
            <w:r>
              <w:rPr>
                <w:rFonts w:hint="eastAsia" w:ascii="仿宋" w:hAnsi="仿宋" w:eastAsia="仿宋" w:cs="仿宋"/>
                <w:bCs/>
                <w:color w:val="auto"/>
                <w:sz w:val="24"/>
                <w:szCs w:val="24"/>
              </w:rPr>
              <w:t>资格证明文件</w:t>
            </w:r>
            <w:r>
              <w:rPr>
                <w:rFonts w:hint="eastAsia" w:ascii="仿宋" w:hAnsi="仿宋" w:eastAsia="仿宋" w:cs="仿宋"/>
                <w:bCs/>
                <w:color w:val="auto"/>
                <w:sz w:val="24"/>
                <w:szCs w:val="24"/>
                <w:lang w:eastAsia="zh-CN"/>
              </w:rPr>
              <w:t>”单独胶装成册</w:t>
            </w:r>
            <w:r>
              <w:rPr>
                <w:rFonts w:hint="eastAsia" w:ascii="仿宋" w:hAnsi="仿宋" w:eastAsia="仿宋" w:cs="仿宋"/>
                <w:bCs/>
                <w:color w:val="auto"/>
                <w:sz w:val="24"/>
                <w:szCs w:val="24"/>
                <w:lang w:val="en-US" w:eastAsia="zh-CN"/>
              </w:rPr>
              <w:t>1本</w:t>
            </w:r>
            <w:r>
              <w:rPr>
                <w:rFonts w:hint="eastAsia" w:ascii="仿宋" w:hAnsi="仿宋" w:eastAsia="仿宋" w:cs="仿宋"/>
                <w:bCs/>
                <w:color w:val="auto"/>
                <w:sz w:val="24"/>
                <w:szCs w:val="24"/>
                <w:lang w:eastAsia="zh-CN"/>
              </w:rPr>
              <w:t>，与投标文件正本一同密封。</w:t>
            </w:r>
          </w:p>
          <w:p>
            <w:pPr>
              <w:spacing w:line="360" w:lineRule="auto"/>
              <w:ind w:firstLine="480" w:firstLineChars="200"/>
              <w:jc w:val="left"/>
              <w:rPr>
                <w:rFonts w:ascii="仿宋" w:hAnsi="仿宋" w:eastAsia="仿宋" w:cs="仿宋"/>
                <w:color w:val="auto"/>
                <w:kern w:val="2"/>
                <w:sz w:val="24"/>
                <w:szCs w:val="24"/>
                <w:highlight w:val="none"/>
                <w:lang w:val="en-US" w:eastAsia="zh-CN" w:bidi="ar-SA"/>
              </w:rPr>
            </w:pPr>
            <w:r>
              <w:rPr>
                <w:rFonts w:hint="eastAsia" w:ascii="仿宋" w:hAnsi="仿宋" w:eastAsia="仿宋" w:cs="仿宋"/>
                <w:bCs/>
                <w:color w:val="auto"/>
                <w:sz w:val="24"/>
                <w:szCs w:val="24"/>
                <w:lang w:val="en-US" w:eastAsia="zh-CN"/>
              </w:rPr>
              <w:t>2.</w:t>
            </w:r>
            <w:r>
              <w:rPr>
                <w:rFonts w:hint="eastAsia" w:ascii="仿宋" w:hAnsi="仿宋" w:eastAsia="仿宋" w:cs="仿宋"/>
                <w:bCs/>
                <w:color w:val="auto"/>
                <w:sz w:val="24"/>
                <w:szCs w:val="24"/>
                <w:lang w:eastAsia="zh-CN"/>
              </w:rPr>
              <w:t>单独胶装</w:t>
            </w:r>
            <w:r>
              <w:rPr>
                <w:rFonts w:hint="eastAsia" w:ascii="仿宋" w:hAnsi="仿宋" w:eastAsia="仿宋" w:cs="仿宋"/>
                <w:bCs/>
                <w:color w:val="auto"/>
                <w:sz w:val="24"/>
                <w:szCs w:val="24"/>
                <w:lang w:val="en-US" w:eastAsia="zh-CN"/>
              </w:rPr>
              <w:t>的</w:t>
            </w:r>
            <w:r>
              <w:rPr>
                <w:rFonts w:hint="eastAsia" w:ascii="仿宋" w:hAnsi="仿宋" w:eastAsia="仿宋" w:cs="仿宋"/>
                <w:bCs/>
                <w:color w:val="auto"/>
                <w:sz w:val="24"/>
                <w:szCs w:val="24"/>
                <w:lang w:eastAsia="zh-CN"/>
              </w:rPr>
              <w:t>投标人</w:t>
            </w:r>
            <w:r>
              <w:rPr>
                <w:rFonts w:hint="eastAsia" w:ascii="仿宋" w:hAnsi="仿宋" w:eastAsia="仿宋" w:cs="仿宋"/>
                <w:bCs/>
                <w:color w:val="auto"/>
                <w:sz w:val="24"/>
                <w:szCs w:val="24"/>
              </w:rPr>
              <w:t>资格证明文件</w:t>
            </w:r>
            <w:r>
              <w:rPr>
                <w:rFonts w:hint="eastAsia" w:ascii="仿宋" w:hAnsi="仿宋" w:eastAsia="仿宋" w:cs="仿宋"/>
                <w:bCs/>
                <w:color w:val="auto"/>
                <w:sz w:val="24"/>
                <w:szCs w:val="24"/>
                <w:lang w:val="en-US" w:eastAsia="zh-CN"/>
              </w:rPr>
              <w:t>与投标文件正本中资格不一致时，以投标文件正本为准。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03" w:type="dxa"/>
            <w:noWrap w:val="0"/>
            <w:vAlign w:val="center"/>
          </w:tcPr>
          <w:p>
            <w:pPr>
              <w:spacing w:line="360" w:lineRule="auto"/>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p>
        </w:tc>
        <w:tc>
          <w:tcPr>
            <w:tcW w:w="2621" w:type="dxa"/>
            <w:noWrap w:val="0"/>
            <w:vAlign w:val="center"/>
          </w:tcPr>
          <w:p>
            <w:pPr>
              <w:spacing w:line="360" w:lineRule="auto"/>
              <w:jc w:val="center"/>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文件提出质疑的截止时间</w:t>
            </w:r>
          </w:p>
        </w:tc>
        <w:tc>
          <w:tcPr>
            <w:tcW w:w="6734" w:type="dxa"/>
            <w:noWrap w:val="0"/>
            <w:vAlign w:val="center"/>
          </w:tcPr>
          <w:p>
            <w:pPr>
              <w:spacing w:line="360" w:lineRule="auto"/>
              <w:jc w:val="left"/>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zh-CN"/>
              </w:rPr>
              <w:t>投标人在招标文件、开标过程、中标结果使自己的权益受到损害的</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可以在知道或者应知其权益受到损害之日起七个工作日内</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以书面形式向采购代理机构提出</w:t>
            </w:r>
            <w:r>
              <w:rPr>
                <w:rFonts w:hint="eastAsia" w:ascii="仿宋" w:hAnsi="仿宋" w:eastAsia="仿宋" w:cs="仿宋"/>
                <w:color w:val="auto"/>
                <w:sz w:val="24"/>
                <w:szCs w:val="24"/>
                <w:highlight w:val="none"/>
              </w:rPr>
              <w:t>（同时须将此</w:t>
            </w:r>
            <w:r>
              <w:rPr>
                <w:rFonts w:hint="eastAsia" w:ascii="仿宋" w:hAnsi="仿宋" w:eastAsia="仿宋" w:cs="仿宋"/>
                <w:sz w:val="24"/>
                <w:szCs w:val="24"/>
                <w:highlight w:val="none"/>
              </w:rPr>
              <w:t>书面文件电子版一份发送至采购代理机构电子邮箱，电子邮件：</w:t>
            </w:r>
            <w:r>
              <w:rPr>
                <w:rFonts w:hint="eastAsia" w:ascii="仿宋" w:hAnsi="仿宋" w:eastAsia="仿宋" w:cs="仿宋"/>
                <w:color w:val="auto"/>
                <w:sz w:val="24"/>
                <w:szCs w:val="24"/>
                <w:highlight w:val="none"/>
                <w:lang w:val="en-US" w:eastAsia="zh-CN"/>
              </w:rPr>
              <w:t>2059407584</w:t>
            </w:r>
            <w:r>
              <w:rPr>
                <w:rFonts w:hint="eastAsia" w:ascii="仿宋" w:hAnsi="仿宋" w:eastAsia="仿宋" w:cs="仿宋"/>
                <w:color w:val="auto"/>
                <w:sz w:val="24"/>
                <w:szCs w:val="24"/>
                <w:highlight w:val="none"/>
              </w:rPr>
              <w:t>@qq.com），</w:t>
            </w:r>
            <w:r>
              <w:rPr>
                <w:rFonts w:hint="eastAsia" w:ascii="仿宋" w:hAnsi="仿宋" w:eastAsia="仿宋" w:cs="仿宋"/>
                <w:color w:val="auto"/>
                <w:sz w:val="24"/>
                <w:szCs w:val="24"/>
                <w:highlight w:val="none"/>
                <w:lang w:val="zh-CN"/>
              </w:rPr>
              <w:t>采购代理机构将予以答复</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以书面形式发给所有获取招标文件的投标人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但不指明问题的来源。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03" w:type="dxa"/>
            <w:noWrap w:val="0"/>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15</w:t>
            </w:r>
          </w:p>
        </w:tc>
        <w:tc>
          <w:tcPr>
            <w:tcW w:w="2621" w:type="dxa"/>
            <w:noWrap w:val="0"/>
            <w:vAlign w:val="center"/>
          </w:tcPr>
          <w:p>
            <w:pPr>
              <w:spacing w:line="360" w:lineRule="auto"/>
              <w:jc w:val="center"/>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确认收到澄清或者修改的时间</w:t>
            </w:r>
          </w:p>
        </w:tc>
        <w:tc>
          <w:tcPr>
            <w:tcW w:w="6734" w:type="dxa"/>
            <w:noWrap w:val="0"/>
            <w:vAlign w:val="center"/>
          </w:tcPr>
          <w:p>
            <w:pPr>
              <w:spacing w:line="360" w:lineRule="auto"/>
              <w:jc w:val="left"/>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在收到相应澄清或答疑文件后24小时内。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703" w:type="dxa"/>
            <w:noWrap w:val="0"/>
            <w:vAlign w:val="center"/>
          </w:tcPr>
          <w:p>
            <w:pPr>
              <w:spacing w:line="360" w:lineRule="auto"/>
              <w:jc w:val="center"/>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16</w:t>
            </w:r>
          </w:p>
        </w:tc>
        <w:tc>
          <w:tcPr>
            <w:tcW w:w="2621" w:type="dxa"/>
            <w:noWrap w:val="0"/>
            <w:vAlign w:val="center"/>
          </w:tcPr>
          <w:p>
            <w:pPr>
              <w:spacing w:line="360" w:lineRule="auto"/>
              <w:jc w:val="center"/>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有效期</w:t>
            </w:r>
          </w:p>
        </w:tc>
        <w:tc>
          <w:tcPr>
            <w:tcW w:w="6734" w:type="dxa"/>
            <w:noWrap w:val="0"/>
            <w:vAlign w:val="center"/>
          </w:tcPr>
          <w:p>
            <w:pPr>
              <w:spacing w:line="360" w:lineRule="auto"/>
              <w:jc w:val="left"/>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不少于90日历日（自开标之日起）。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3" w:type="dxa"/>
            <w:noWrap w:val="0"/>
            <w:vAlign w:val="center"/>
          </w:tcPr>
          <w:p>
            <w:pPr>
              <w:spacing w:line="360" w:lineRule="auto"/>
              <w:jc w:val="center"/>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17</w:t>
            </w:r>
          </w:p>
        </w:tc>
        <w:tc>
          <w:tcPr>
            <w:tcW w:w="2621" w:type="dxa"/>
            <w:noWrap w:val="0"/>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是否接受</w:t>
            </w:r>
          </w:p>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联合体</w:t>
            </w:r>
            <w:r>
              <w:rPr>
                <w:rFonts w:hint="eastAsia" w:ascii="仿宋" w:hAnsi="仿宋" w:eastAsia="仿宋" w:cs="仿宋"/>
                <w:color w:val="auto"/>
                <w:sz w:val="24"/>
                <w:szCs w:val="24"/>
                <w:highlight w:val="none"/>
                <w:lang w:eastAsia="zh-CN"/>
              </w:rPr>
              <w:t>投标</w:t>
            </w:r>
          </w:p>
        </w:tc>
        <w:tc>
          <w:tcPr>
            <w:tcW w:w="6734" w:type="dxa"/>
            <w:noWrap w:val="0"/>
            <w:vAlign w:val="center"/>
          </w:tcPr>
          <w:p>
            <w:pPr>
              <w:spacing w:line="360" w:lineRule="auto"/>
              <w:jc w:val="left"/>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703" w:type="dxa"/>
            <w:noWrap w:val="0"/>
            <w:vAlign w:val="center"/>
          </w:tcPr>
          <w:p>
            <w:pPr>
              <w:spacing w:line="360" w:lineRule="auto"/>
              <w:jc w:val="center"/>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18</w:t>
            </w:r>
          </w:p>
        </w:tc>
        <w:tc>
          <w:tcPr>
            <w:tcW w:w="2621" w:type="dxa"/>
            <w:noWrap w:val="0"/>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答疑会</w:t>
            </w:r>
          </w:p>
        </w:tc>
        <w:tc>
          <w:tcPr>
            <w:tcW w:w="6734" w:type="dxa"/>
            <w:noWrap w:val="0"/>
            <w:vAlign w:val="center"/>
          </w:tcPr>
          <w:p>
            <w:pPr>
              <w:spacing w:line="360" w:lineRule="auto"/>
              <w:jc w:val="left"/>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3" w:type="dxa"/>
            <w:noWrap w:val="0"/>
            <w:vAlign w:val="center"/>
          </w:tcPr>
          <w:p>
            <w:pPr>
              <w:spacing w:line="360" w:lineRule="auto"/>
              <w:jc w:val="center"/>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19</w:t>
            </w:r>
          </w:p>
        </w:tc>
        <w:tc>
          <w:tcPr>
            <w:tcW w:w="2621" w:type="dxa"/>
            <w:noWrap w:val="0"/>
            <w:vAlign w:val="center"/>
          </w:tcPr>
          <w:p>
            <w:pPr>
              <w:spacing w:line="360" w:lineRule="auto"/>
              <w:jc w:val="center"/>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文件装订要求</w:t>
            </w:r>
          </w:p>
        </w:tc>
        <w:tc>
          <w:tcPr>
            <w:tcW w:w="6734" w:type="dxa"/>
            <w:noWrap w:val="0"/>
            <w:vAlign w:val="center"/>
          </w:tcPr>
          <w:p>
            <w:pPr>
              <w:spacing w:line="360" w:lineRule="auto"/>
              <w:jc w:val="left"/>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文件建议双面打印，应牢固装订成册，不可插页抽页。牢固装订成册是指用适当的办法,书脊涂有胶粘剂以保证</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文件不至于散开或用简单办法不能将任何一页在没有任何损坏的情况下取出或插入。各种用活页夹、文件夹、塑料方便式书脊（插入式或穿孔式）装订均不认为是牢固装订。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03" w:type="dxa"/>
            <w:noWrap w:val="0"/>
            <w:vAlign w:val="center"/>
          </w:tcPr>
          <w:p>
            <w:pPr>
              <w:spacing w:line="360" w:lineRule="auto"/>
              <w:jc w:val="center"/>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20</w:t>
            </w:r>
          </w:p>
        </w:tc>
        <w:tc>
          <w:tcPr>
            <w:tcW w:w="2621" w:type="dxa"/>
            <w:noWrap w:val="0"/>
            <w:vAlign w:val="center"/>
          </w:tcPr>
          <w:p>
            <w:pPr>
              <w:spacing w:line="360" w:lineRule="auto"/>
              <w:jc w:val="center"/>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文件的签署要求</w:t>
            </w:r>
          </w:p>
        </w:tc>
        <w:tc>
          <w:tcPr>
            <w:tcW w:w="6734" w:type="dxa"/>
            <w:noWrap w:val="0"/>
            <w:vAlign w:val="center"/>
          </w:tcPr>
          <w:p>
            <w:pPr>
              <w:spacing w:line="360" w:lineRule="auto"/>
              <w:rPr>
                <w:rFonts w:hint="eastAsia" w:ascii="仿宋" w:hAnsi="仿宋" w:eastAsia="仿宋" w:cs="仿宋"/>
                <w:bCs/>
                <w:sz w:val="24"/>
                <w:szCs w:val="24"/>
                <w:highlight w:val="none"/>
              </w:rPr>
            </w:pPr>
            <w:r>
              <w:rPr>
                <w:rFonts w:hint="eastAsia" w:ascii="仿宋" w:hAnsi="仿宋" w:eastAsia="仿宋" w:cs="仿宋"/>
                <w:sz w:val="24"/>
                <w:szCs w:val="24"/>
                <w:highlight w:val="none"/>
                <w:lang w:val="zh-CN"/>
              </w:rPr>
              <w:t>投标文件应加盖投标人红色公章</w:t>
            </w:r>
            <w:r>
              <w:rPr>
                <w:rFonts w:hint="eastAsia" w:ascii="仿宋" w:hAnsi="仿宋" w:eastAsia="仿宋" w:cs="仿宋"/>
                <w:bCs/>
                <w:sz w:val="24"/>
                <w:szCs w:val="24"/>
                <w:highlight w:val="none"/>
              </w:rPr>
              <w:t>并按照招标文件要求由法定代表人（或授权代表人）签字。</w:t>
            </w:r>
          </w:p>
          <w:p>
            <w:pPr>
              <w:spacing w:line="360" w:lineRule="auto"/>
              <w:rPr>
                <w:rFonts w:ascii="仿宋" w:hAnsi="仿宋" w:eastAsia="仿宋" w:cs="仿宋"/>
                <w:color w:val="auto"/>
                <w:kern w:val="2"/>
                <w:sz w:val="24"/>
                <w:szCs w:val="24"/>
                <w:highlight w:val="none"/>
                <w:lang w:val="en-US" w:eastAsia="zh-CN" w:bidi="ar-SA"/>
              </w:rPr>
            </w:pPr>
            <w:r>
              <w:rPr>
                <w:rFonts w:hint="eastAsia" w:ascii="仿宋" w:hAnsi="仿宋" w:eastAsia="仿宋" w:cs="仿宋"/>
                <w:bCs/>
                <w:sz w:val="24"/>
                <w:szCs w:val="24"/>
                <w:highlight w:val="none"/>
              </w:rPr>
              <w:t>注：副本可以为正本的复印件。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703" w:type="dxa"/>
            <w:noWrap w:val="0"/>
            <w:vAlign w:val="center"/>
          </w:tcPr>
          <w:p>
            <w:pPr>
              <w:spacing w:line="360" w:lineRule="auto"/>
              <w:jc w:val="center"/>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21</w:t>
            </w:r>
          </w:p>
        </w:tc>
        <w:tc>
          <w:tcPr>
            <w:tcW w:w="2621" w:type="dxa"/>
            <w:noWrap w:val="0"/>
            <w:vAlign w:val="center"/>
          </w:tcPr>
          <w:p>
            <w:pPr>
              <w:spacing w:line="360" w:lineRule="auto"/>
              <w:jc w:val="center"/>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文件密封</w:t>
            </w:r>
          </w:p>
        </w:tc>
        <w:tc>
          <w:tcPr>
            <w:tcW w:w="6734" w:type="dxa"/>
            <w:noWrap w:val="0"/>
            <w:vAlign w:val="center"/>
          </w:tcPr>
          <w:p>
            <w:pPr>
              <w:tabs>
                <w:tab w:val="left" w:pos="9030"/>
              </w:tabs>
              <w:snapToGrid w:val="0"/>
              <w:spacing w:line="360" w:lineRule="auto"/>
              <w:ind w:right="-6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）投标人应将投标文件分为</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个包装袋。</w:t>
            </w:r>
            <w:r>
              <w:rPr>
                <w:rFonts w:hint="eastAsia" w:ascii="仿宋" w:hAnsi="仿宋" w:eastAsia="仿宋" w:cs="仿宋"/>
                <w:color w:val="auto"/>
                <w:sz w:val="24"/>
                <w:szCs w:val="24"/>
                <w:highlight w:val="none"/>
                <w:lang w:val="zh-CN"/>
              </w:rPr>
              <w:t>正本单独密封、所有副本密封，投标文件电子版单独密封且在外层包装上标明字样。</w:t>
            </w:r>
          </w:p>
          <w:p>
            <w:pPr>
              <w:tabs>
                <w:tab w:val="left" w:pos="9030"/>
              </w:tabs>
              <w:snapToGrid w:val="0"/>
              <w:spacing w:line="360" w:lineRule="auto"/>
              <w:ind w:right="-6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外层包装应加封条密封，在封线处加盖公章（骑缝章），标明项目编号、项目名称，投标人全称（公章）、在</w:t>
            </w:r>
            <w:r>
              <w:rPr>
                <w:rFonts w:hint="eastAsia" w:ascii="仿宋" w:hAnsi="仿宋" w:eastAsia="仿宋" w:cs="仿宋"/>
                <w:color w:val="auto"/>
                <w:sz w:val="24"/>
                <w:szCs w:val="24"/>
                <w:highlight w:val="none"/>
              </w:rPr>
              <w:t>XXXX年XX月XX日XX：XX前不得启封</w:t>
            </w:r>
            <w:r>
              <w:rPr>
                <w:rFonts w:hint="eastAsia" w:ascii="仿宋" w:hAnsi="仿宋" w:eastAsia="仿宋" w:cs="仿宋"/>
                <w:color w:val="auto"/>
                <w:sz w:val="24"/>
                <w:szCs w:val="24"/>
                <w:highlight w:val="none"/>
                <w:lang w:val="zh-CN"/>
              </w:rPr>
              <w:t>等内容。</w:t>
            </w:r>
          </w:p>
          <w:p>
            <w:pPr>
              <w:spacing w:line="360" w:lineRule="auto"/>
              <w:jc w:val="left"/>
              <w:rPr>
                <w:rFonts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sz w:val="24"/>
                <w:szCs w:val="24"/>
                <w:highlight w:val="none"/>
              </w:rPr>
              <w:t>注：如果投标文件未按要求密封和加写标记，采购代理机构将不予接受。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03" w:type="dxa"/>
            <w:noWrap w:val="0"/>
            <w:vAlign w:val="center"/>
          </w:tcPr>
          <w:p>
            <w:pPr>
              <w:spacing w:line="360" w:lineRule="auto"/>
              <w:jc w:val="center"/>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22</w:t>
            </w:r>
          </w:p>
        </w:tc>
        <w:tc>
          <w:tcPr>
            <w:tcW w:w="2621" w:type="dxa"/>
            <w:noWrap w:val="0"/>
            <w:vAlign w:val="center"/>
          </w:tcPr>
          <w:p>
            <w:pPr>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结果</w:t>
            </w:r>
            <w:r>
              <w:rPr>
                <w:rFonts w:hint="eastAsia" w:ascii="仿宋" w:hAnsi="仿宋" w:eastAsia="仿宋" w:cs="仿宋"/>
                <w:color w:val="auto"/>
                <w:sz w:val="24"/>
                <w:szCs w:val="24"/>
              </w:rPr>
              <w:t>公告公示媒体</w:t>
            </w:r>
          </w:p>
        </w:tc>
        <w:tc>
          <w:tcPr>
            <w:tcW w:w="6734" w:type="dxa"/>
            <w:noWrap w:val="0"/>
            <w:vAlign w:val="center"/>
          </w:tcPr>
          <w:p>
            <w:pPr>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陕西省政府采购网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703" w:type="dxa"/>
            <w:noWrap w:val="0"/>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23</w:t>
            </w:r>
          </w:p>
        </w:tc>
        <w:tc>
          <w:tcPr>
            <w:tcW w:w="2621" w:type="dxa"/>
            <w:noWrap w:val="0"/>
            <w:vAlign w:val="center"/>
          </w:tcPr>
          <w:p>
            <w:pPr>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中标</w:t>
            </w:r>
            <w:r>
              <w:rPr>
                <w:rFonts w:hint="eastAsia" w:ascii="仿宋" w:hAnsi="仿宋" w:eastAsia="仿宋" w:cs="仿宋"/>
                <w:color w:val="auto"/>
                <w:sz w:val="24"/>
                <w:szCs w:val="24"/>
              </w:rPr>
              <w:t>服务费</w:t>
            </w:r>
          </w:p>
        </w:tc>
        <w:tc>
          <w:tcPr>
            <w:tcW w:w="6734" w:type="dxa"/>
            <w:noWrap w:val="0"/>
            <w:vAlign w:val="center"/>
          </w:tcPr>
          <w:p>
            <w:pPr>
              <w:tabs>
                <w:tab w:val="left" w:pos="9030"/>
              </w:tabs>
              <w:snapToGrid w:val="0"/>
              <w:spacing w:line="360" w:lineRule="auto"/>
              <w:ind w:right="-6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参照国家计委关于《招标代理服务收费管理暂行办法》（计价格[2002]1980号）、《国家发展改革委办公厅关于招标代理服务收费有关问题的通知》（发改价格[2003]857号）、《国家发展改革委关于进一步放开建设项目专业服务价格的通知》；</w:t>
            </w:r>
          </w:p>
          <w:p>
            <w:pPr>
              <w:tabs>
                <w:tab w:val="left" w:pos="9030"/>
              </w:tabs>
              <w:snapToGrid w:val="0"/>
              <w:spacing w:line="360" w:lineRule="auto"/>
              <w:ind w:right="-65"/>
              <w:rPr>
                <w:rFonts w:hint="eastAsia"/>
              </w:rPr>
            </w:pPr>
            <w:r>
              <w:rPr>
                <w:rFonts w:hint="eastAsia" w:ascii="仿宋" w:hAnsi="仿宋" w:eastAsia="仿宋" w:cs="仿宋"/>
                <w:color w:val="auto"/>
                <w:sz w:val="24"/>
                <w:szCs w:val="24"/>
                <w:highlight w:val="none"/>
                <w:lang w:val="zh-CN" w:eastAsia="zh-CN"/>
              </w:rPr>
              <w:t>本项目中标服务费由成交投标人在中标结果公示期满后三个工作日内按照标准支付给招标代理机构。</w:t>
            </w:r>
            <w:r>
              <w:rPr>
                <w:rFonts w:hint="eastAsia" w:ascii="仿宋" w:hAnsi="仿宋" w:eastAsia="仿宋" w:cs="仿宋"/>
                <w:color w:val="auto"/>
                <w:sz w:val="24"/>
                <w:szCs w:val="24"/>
                <w:highlight w:val="none"/>
                <w:lang w:val="zh-CN"/>
              </w:rPr>
              <w:t>（代理报酬的币种：人民币，汇率：无）</w:t>
            </w:r>
          </w:p>
          <w:tbl>
            <w:tblPr>
              <w:tblStyle w:val="21"/>
              <w:tblW w:w="6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2"/>
              <w:gridCol w:w="1463"/>
              <w:gridCol w:w="1463"/>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1902" w:type="dxa"/>
                  <w:noWrap w:val="0"/>
                  <w:vAlign w:val="top"/>
                </w:tcPr>
                <w:p>
                  <w:pPr>
                    <w:spacing w:line="360" w:lineRule="auto"/>
                    <w:ind w:firstLine="720" w:firstLineChars="3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-72390</wp:posOffset>
                            </wp:positionH>
                            <wp:positionV relativeFrom="paragraph">
                              <wp:posOffset>-3810</wp:posOffset>
                            </wp:positionV>
                            <wp:extent cx="1159510" cy="937895"/>
                            <wp:effectExtent l="3175" t="3810" r="18415" b="10795"/>
                            <wp:wrapNone/>
                            <wp:docPr id="1" name="直接箭头连接符 1"/>
                            <wp:cNvGraphicFramePr/>
                            <a:graphic xmlns:a="http://schemas.openxmlformats.org/drawingml/2006/main">
                              <a:graphicData uri="http://schemas.microsoft.com/office/word/2010/wordprocessingShape">
                                <wps:wsp>
                                  <wps:cNvCnPr/>
                                  <wps:spPr>
                                    <a:xfrm>
                                      <a:off x="0" y="0"/>
                                      <a:ext cx="1159510" cy="9378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7pt;margin-top:-0.3pt;height:73.85pt;width:91.3pt;z-index:251664384;mso-width-relative:page;mso-height-relative:page;" filled="f" stroked="t" coordsize="21600,21600" o:gfxdata="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RRVsfXAAAACQEAAA8AAAAAAAAAAQAgAAAAIgAAAGRycy9kb3du&#10;cmV2LnhtbFBLAQIUABQAAAAIAIdO4kBhnY4aAAIAAPEDAAAOAAAAAAAAAAEAIAAAACYBAABkcnMv&#10;ZTJvRG9jLnhtbFBLBQYAAAAABgAGAFkBAACYBQAAAAA=&#10;">
                            <v:fill on="f" focussize="0,0"/>
                            <v:stroke color="#000000" joinstyle="round"/>
                            <v:imagedata o:title=""/>
                            <o:lock v:ext="edit" aspectratio="f"/>
                          </v:shape>
                        </w:pict>
                      </mc:Fallback>
                    </mc:AlternateContent>
                  </w:r>
                  <w:r>
                    <w:rPr>
                      <w:rFonts w:hint="eastAsia" w:ascii="仿宋" w:hAnsi="仿宋" w:eastAsia="仿宋" w:cs="仿宋"/>
                      <w:b/>
                      <w:color w:val="auto"/>
                      <w:sz w:val="24"/>
                      <w:szCs w:val="24"/>
                      <w:highlight w:val="none"/>
                    </w:rPr>
                    <w:t>采购类型</w:t>
                  </w:r>
                </w:p>
                <w:p>
                  <w:pPr>
                    <w:spacing w:line="360" w:lineRule="auto"/>
                    <w:rPr>
                      <w:rFonts w:hint="eastAsia" w:ascii="仿宋" w:hAnsi="仿宋" w:eastAsia="仿宋" w:cs="仿宋"/>
                      <w:b/>
                      <w:color w:val="auto"/>
                      <w:sz w:val="24"/>
                      <w:szCs w:val="24"/>
                      <w:highlight w:val="none"/>
                    </w:rPr>
                  </w:pPr>
                </w:p>
                <w:p>
                  <w:pP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中标金额</w:t>
                  </w:r>
                </w:p>
              </w:tc>
              <w:tc>
                <w:tcPr>
                  <w:tcW w:w="1463" w:type="dxa"/>
                  <w:noWrap w:val="0"/>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货物招标</w:t>
                  </w:r>
                </w:p>
              </w:tc>
              <w:tc>
                <w:tcPr>
                  <w:tcW w:w="1463" w:type="dxa"/>
                  <w:noWrap w:val="0"/>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服务招标</w:t>
                  </w:r>
                </w:p>
              </w:tc>
              <w:tc>
                <w:tcPr>
                  <w:tcW w:w="1463" w:type="dxa"/>
                  <w:noWrap w:val="0"/>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902"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100以下</w:t>
                  </w:r>
                </w:p>
              </w:tc>
              <w:tc>
                <w:tcPr>
                  <w:tcW w:w="1463"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1463"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1463"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902"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100-500</w:t>
                  </w:r>
                </w:p>
              </w:tc>
              <w:tc>
                <w:tcPr>
                  <w:tcW w:w="1463"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1463"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0.8%</w:t>
                  </w:r>
                </w:p>
              </w:tc>
              <w:tc>
                <w:tcPr>
                  <w:tcW w:w="1463"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902"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500-1000</w:t>
                  </w:r>
                </w:p>
              </w:tc>
              <w:tc>
                <w:tcPr>
                  <w:tcW w:w="1463"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0.8%</w:t>
                  </w:r>
                </w:p>
              </w:tc>
              <w:tc>
                <w:tcPr>
                  <w:tcW w:w="1463"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0.45%</w:t>
                  </w:r>
                </w:p>
              </w:tc>
              <w:tc>
                <w:tcPr>
                  <w:tcW w:w="1463"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902"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1000-5000</w:t>
                  </w:r>
                </w:p>
              </w:tc>
              <w:tc>
                <w:tcPr>
                  <w:tcW w:w="1463"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0.5%</w:t>
                  </w:r>
                </w:p>
              </w:tc>
              <w:tc>
                <w:tcPr>
                  <w:tcW w:w="1463"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0.25%</w:t>
                  </w:r>
                </w:p>
              </w:tc>
              <w:tc>
                <w:tcPr>
                  <w:tcW w:w="1463"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902"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5000-10000</w:t>
                  </w:r>
                </w:p>
              </w:tc>
              <w:tc>
                <w:tcPr>
                  <w:tcW w:w="1463"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0.25%</w:t>
                  </w:r>
                </w:p>
              </w:tc>
              <w:tc>
                <w:tcPr>
                  <w:tcW w:w="1463"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0.1%</w:t>
                  </w:r>
                </w:p>
              </w:tc>
              <w:tc>
                <w:tcPr>
                  <w:tcW w:w="1463"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902"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10000-100000</w:t>
                  </w:r>
                </w:p>
              </w:tc>
              <w:tc>
                <w:tcPr>
                  <w:tcW w:w="1463"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0.05%</w:t>
                  </w:r>
                </w:p>
              </w:tc>
              <w:tc>
                <w:tcPr>
                  <w:tcW w:w="1463"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0.05%</w:t>
                  </w:r>
                </w:p>
              </w:tc>
              <w:tc>
                <w:tcPr>
                  <w:tcW w:w="1463"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902"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1000000以上</w:t>
                  </w:r>
                </w:p>
              </w:tc>
              <w:tc>
                <w:tcPr>
                  <w:tcW w:w="1463"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0.01%</w:t>
                  </w:r>
                </w:p>
              </w:tc>
              <w:tc>
                <w:tcPr>
                  <w:tcW w:w="1463"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0.01%</w:t>
                  </w:r>
                </w:p>
              </w:tc>
              <w:tc>
                <w:tcPr>
                  <w:tcW w:w="1463"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0.01%</w:t>
                  </w:r>
                </w:p>
              </w:tc>
            </w:tr>
          </w:tbl>
          <w:p>
            <w:pPr>
              <w:pStyle w:val="2"/>
              <w:rPr>
                <w:rFonts w:hint="eastAsia"/>
                <w:lang w:val="en-US" w:eastAsia="zh-CN"/>
              </w:rPr>
            </w:pPr>
          </w:p>
        </w:tc>
      </w:tr>
    </w:tbl>
    <w:p>
      <w:pPr>
        <w:pStyle w:val="2"/>
        <w:rPr>
          <w:rFonts w:hint="eastAsia"/>
          <w:color w:val="auto"/>
          <w:lang w:val="zh-CN"/>
        </w:rPr>
      </w:pPr>
    </w:p>
    <w:p>
      <w:pPr>
        <w:pageBreakBefore/>
        <w:spacing w:line="360" w:lineRule="auto"/>
        <w:ind w:firstLine="482" w:firstLineChars="200"/>
        <w:outlineLvl w:val="1"/>
        <w:rPr>
          <w:rFonts w:hint="eastAsia" w:ascii="仿宋" w:hAnsi="仿宋" w:eastAsia="仿宋" w:cs="仿宋"/>
          <w:b/>
          <w:bCs/>
          <w:color w:val="auto"/>
          <w:sz w:val="24"/>
          <w:szCs w:val="24"/>
          <w:highlight w:val="none"/>
          <w:lang w:val="zh-CN"/>
        </w:rPr>
      </w:pPr>
      <w:bookmarkStart w:id="19" w:name="_Toc3130"/>
      <w:bookmarkStart w:id="20" w:name="_Toc21745"/>
      <w:bookmarkStart w:id="21" w:name="_Toc26858"/>
      <w:bookmarkStart w:id="22" w:name="_Toc29439"/>
      <w:bookmarkStart w:id="23" w:name="_Toc31912"/>
      <w:bookmarkStart w:id="24" w:name="_Toc24650"/>
      <w:bookmarkStart w:id="25" w:name="_Toc28753"/>
      <w:bookmarkStart w:id="26" w:name="_Toc8779"/>
      <w:r>
        <w:rPr>
          <w:rFonts w:hint="eastAsia" w:ascii="仿宋" w:hAnsi="仿宋" w:eastAsia="仿宋" w:cs="仿宋"/>
          <w:b/>
          <w:bCs/>
          <w:color w:val="auto"/>
          <w:sz w:val="24"/>
          <w:szCs w:val="24"/>
          <w:highlight w:val="none"/>
          <w:lang w:val="zh-CN"/>
        </w:rPr>
        <w:t>一、总则</w:t>
      </w:r>
      <w:bookmarkEnd w:id="19"/>
      <w:bookmarkEnd w:id="20"/>
      <w:bookmarkEnd w:id="21"/>
      <w:bookmarkEnd w:id="22"/>
      <w:bookmarkEnd w:id="23"/>
      <w:bookmarkEnd w:id="24"/>
      <w:bookmarkEnd w:id="25"/>
      <w:bookmarkEnd w:id="26"/>
    </w:p>
    <w:p>
      <w:pPr>
        <w:spacing w:line="360" w:lineRule="auto"/>
        <w:ind w:firstLine="482" w:firstLineChars="200"/>
        <w:outlineLvl w:val="2"/>
        <w:rPr>
          <w:rFonts w:hint="eastAsia" w:ascii="仿宋" w:hAnsi="仿宋" w:eastAsia="仿宋" w:cs="仿宋"/>
          <w:color w:val="auto"/>
          <w:sz w:val="24"/>
          <w:szCs w:val="24"/>
          <w:highlight w:val="none"/>
          <w:lang w:val="zh-CN"/>
        </w:rPr>
      </w:pPr>
      <w:bookmarkStart w:id="27" w:name="_Toc7648"/>
      <w:bookmarkStart w:id="28" w:name="_Toc29110"/>
      <w:bookmarkStart w:id="29" w:name="_Toc14386"/>
      <w:bookmarkStart w:id="30" w:name="_Toc18024"/>
      <w:bookmarkStart w:id="31" w:name="_Toc6093"/>
      <w:bookmarkStart w:id="32" w:name="_Toc17517"/>
      <w:bookmarkStart w:id="33" w:name="_Toc6337"/>
      <w:bookmarkStart w:id="34" w:name="_Toc20"/>
      <w:bookmarkStart w:id="35" w:name="_Toc5427"/>
      <w:r>
        <w:rPr>
          <w:rFonts w:hint="eastAsia" w:ascii="仿宋" w:hAnsi="仿宋" w:eastAsia="仿宋" w:cs="仿宋"/>
          <w:b/>
          <w:bCs/>
          <w:color w:val="auto"/>
          <w:sz w:val="24"/>
          <w:szCs w:val="24"/>
          <w:highlight w:val="none"/>
          <w:lang w:val="zh-CN"/>
        </w:rPr>
        <w:t>（一）适用范围</w:t>
      </w:r>
      <w:bookmarkEnd w:id="27"/>
      <w:bookmarkEnd w:id="28"/>
      <w:bookmarkEnd w:id="29"/>
      <w:bookmarkEnd w:id="30"/>
      <w:bookmarkEnd w:id="31"/>
      <w:bookmarkEnd w:id="32"/>
      <w:bookmarkEnd w:id="33"/>
      <w:bookmarkEnd w:id="34"/>
      <w:bookmarkEnd w:id="35"/>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1、本招标文件仅适用于本次招标所述的</w:t>
      </w:r>
      <w:r>
        <w:rPr>
          <w:rFonts w:hint="eastAsia" w:ascii="仿宋" w:hAnsi="仿宋" w:eastAsia="仿宋" w:cs="仿宋"/>
          <w:color w:val="auto"/>
          <w:sz w:val="24"/>
          <w:szCs w:val="24"/>
          <w:highlight w:val="none"/>
          <w:lang w:eastAsia="zh-CN"/>
        </w:rPr>
        <w:t>西安市新城区城市管理和综合执法局新城区市政道路及人行天桥结构病害检测项目</w:t>
      </w:r>
      <w:r>
        <w:rPr>
          <w:rFonts w:hint="eastAsia" w:ascii="仿宋" w:hAnsi="仿宋" w:eastAsia="仿宋" w:cs="仿宋"/>
          <w:color w:val="auto"/>
          <w:sz w:val="24"/>
          <w:szCs w:val="24"/>
          <w:highlight w:val="none"/>
        </w:rPr>
        <w:t>采购活动。</w:t>
      </w:r>
    </w:p>
    <w:bookmarkEnd w:id="17"/>
    <w:p>
      <w:pPr>
        <w:spacing w:line="360" w:lineRule="auto"/>
        <w:ind w:firstLine="482" w:firstLineChars="200"/>
        <w:outlineLvl w:val="2"/>
        <w:rPr>
          <w:rFonts w:hint="eastAsia" w:ascii="仿宋" w:hAnsi="仿宋" w:eastAsia="仿宋" w:cs="仿宋"/>
          <w:color w:val="auto"/>
          <w:sz w:val="24"/>
          <w:szCs w:val="24"/>
          <w:highlight w:val="none"/>
          <w:lang w:val="zh-CN"/>
        </w:rPr>
      </w:pPr>
      <w:bookmarkStart w:id="36" w:name="_Toc11334"/>
      <w:bookmarkStart w:id="37" w:name="_Toc20501"/>
      <w:bookmarkStart w:id="38" w:name="_Toc5174"/>
      <w:bookmarkStart w:id="39" w:name="_Toc97"/>
      <w:bookmarkStart w:id="40" w:name="_Toc20921"/>
      <w:bookmarkStart w:id="41" w:name="_Toc26769"/>
      <w:bookmarkStart w:id="42" w:name="_Toc1500"/>
      <w:bookmarkStart w:id="43" w:name="_Toc25233"/>
      <w:bookmarkStart w:id="44" w:name="_Toc18376"/>
      <w:r>
        <w:rPr>
          <w:rFonts w:hint="eastAsia" w:ascii="仿宋" w:hAnsi="仿宋" w:eastAsia="仿宋" w:cs="仿宋"/>
          <w:b/>
          <w:bCs/>
          <w:color w:val="auto"/>
          <w:sz w:val="24"/>
          <w:szCs w:val="24"/>
          <w:highlight w:val="none"/>
          <w:lang w:val="zh-CN"/>
        </w:rPr>
        <w:t>（二）名词解释</w:t>
      </w:r>
      <w:bookmarkEnd w:id="36"/>
      <w:bookmarkEnd w:id="37"/>
      <w:bookmarkEnd w:id="38"/>
      <w:bookmarkEnd w:id="39"/>
      <w:bookmarkEnd w:id="40"/>
      <w:bookmarkEnd w:id="41"/>
      <w:bookmarkEnd w:id="42"/>
      <w:bookmarkEnd w:id="43"/>
      <w:bookmarkEnd w:id="44"/>
    </w:p>
    <w:p>
      <w:pPr>
        <w:keepNext w:val="0"/>
        <w:keepLines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kern w:val="0"/>
          <w:sz w:val="24"/>
          <w:szCs w:val="24"/>
          <w:u w:val="none"/>
          <w:lang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val="zh-CN"/>
        </w:rPr>
        <w:t>采购人：</w:t>
      </w:r>
      <w:r>
        <w:rPr>
          <w:rFonts w:hint="eastAsia" w:ascii="仿宋" w:hAnsi="仿宋" w:eastAsia="仿宋" w:cs="仿宋"/>
          <w:color w:val="auto"/>
          <w:sz w:val="24"/>
          <w:szCs w:val="24"/>
          <w:lang w:eastAsia="zh-CN"/>
        </w:rPr>
        <w:t>西安市新城区城市管理和综合执法局</w:t>
      </w:r>
    </w:p>
    <w:p>
      <w:pPr>
        <w:spacing w:line="360" w:lineRule="auto"/>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zh-CN"/>
        </w:rPr>
        <w:t>监督机构：</w:t>
      </w:r>
      <w:r>
        <w:rPr>
          <w:rFonts w:hint="eastAsia" w:ascii="仿宋" w:hAnsi="仿宋" w:eastAsia="仿宋" w:cs="仿宋"/>
          <w:sz w:val="24"/>
          <w:szCs w:val="24"/>
          <w:highlight w:val="none"/>
          <w:lang w:val="zh-CN"/>
        </w:rPr>
        <w:t>西安市新城区财政局</w:t>
      </w:r>
    </w:p>
    <w:p>
      <w:pPr>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招标代理机构：陕西笃信招标有限公司</w:t>
      </w:r>
    </w:p>
    <w:p>
      <w:pPr>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zh-CN"/>
        </w:rPr>
        <w:t>投标人：响应招标、参加投标竞争的法人、其他组织或者自然人。</w:t>
      </w:r>
    </w:p>
    <w:p>
      <w:pPr>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zh-CN"/>
        </w:rPr>
        <w:t>招标文件：含澄清、修改内容的书面资料和招标文件格式的统称。</w:t>
      </w:r>
    </w:p>
    <w:p>
      <w:pPr>
        <w:autoSpaceDE w:val="0"/>
        <w:autoSpaceDN w:val="0"/>
        <w:adjustRightInd w:val="0"/>
        <w:snapToGrid w:val="0"/>
        <w:spacing w:line="360" w:lineRule="auto"/>
        <w:ind w:firstLine="482" w:firstLineChars="200"/>
        <w:outlineLvl w:val="1"/>
        <w:rPr>
          <w:rFonts w:hint="eastAsia" w:ascii="仿宋" w:hAnsi="仿宋" w:eastAsia="仿宋" w:cs="仿宋"/>
          <w:b/>
          <w:bCs/>
          <w:color w:val="auto"/>
          <w:sz w:val="24"/>
          <w:szCs w:val="24"/>
          <w:highlight w:val="none"/>
          <w:lang w:val="zh-CN"/>
        </w:rPr>
      </w:pPr>
      <w:bookmarkStart w:id="45" w:name="_Toc24956"/>
      <w:bookmarkStart w:id="46" w:name="_Toc29138"/>
      <w:bookmarkStart w:id="47" w:name="_Toc5144"/>
      <w:bookmarkStart w:id="48" w:name="_Toc18136"/>
      <w:bookmarkStart w:id="49" w:name="_Toc32052"/>
      <w:bookmarkStart w:id="50" w:name="_Toc20265"/>
      <w:bookmarkStart w:id="51" w:name="_Toc13475"/>
      <w:bookmarkStart w:id="52" w:name="_Toc7846"/>
      <w:r>
        <w:rPr>
          <w:rFonts w:hint="eastAsia" w:ascii="仿宋" w:hAnsi="仿宋" w:eastAsia="仿宋" w:cs="仿宋"/>
          <w:b/>
          <w:bCs/>
          <w:color w:val="auto"/>
          <w:sz w:val="24"/>
          <w:szCs w:val="24"/>
          <w:highlight w:val="none"/>
          <w:lang w:val="zh-CN"/>
        </w:rPr>
        <w:t>二、招标文件</w:t>
      </w:r>
      <w:bookmarkEnd w:id="45"/>
      <w:bookmarkEnd w:id="46"/>
      <w:bookmarkEnd w:id="47"/>
      <w:bookmarkEnd w:id="48"/>
      <w:bookmarkEnd w:id="49"/>
      <w:bookmarkEnd w:id="50"/>
      <w:bookmarkEnd w:id="51"/>
      <w:bookmarkEnd w:id="52"/>
    </w:p>
    <w:p>
      <w:pPr>
        <w:autoSpaceDE w:val="0"/>
        <w:autoSpaceDN w:val="0"/>
        <w:adjustRightInd w:val="0"/>
        <w:snapToGrid w:val="0"/>
        <w:spacing w:line="360" w:lineRule="auto"/>
        <w:ind w:firstLine="482" w:firstLineChars="200"/>
        <w:outlineLvl w:val="2"/>
        <w:rPr>
          <w:rFonts w:hint="eastAsia" w:ascii="仿宋" w:hAnsi="仿宋" w:eastAsia="仿宋" w:cs="仿宋"/>
          <w:b/>
          <w:color w:val="auto"/>
          <w:sz w:val="24"/>
          <w:szCs w:val="24"/>
          <w:highlight w:val="none"/>
          <w:lang w:val="zh-CN"/>
        </w:rPr>
      </w:pPr>
      <w:bookmarkStart w:id="53" w:name="_Toc1837"/>
      <w:bookmarkStart w:id="54" w:name="_Toc24239"/>
      <w:bookmarkStart w:id="55" w:name="_Toc22798"/>
      <w:bookmarkStart w:id="56" w:name="_Toc19188"/>
      <w:bookmarkStart w:id="57" w:name="_Toc21171"/>
      <w:bookmarkStart w:id="58" w:name="_Toc27613"/>
      <w:bookmarkStart w:id="59" w:name="_Toc21955"/>
      <w:bookmarkStart w:id="60" w:name="_Toc23894"/>
      <w:bookmarkStart w:id="61" w:name="_Toc16573"/>
      <w:r>
        <w:rPr>
          <w:rFonts w:hint="eastAsia" w:ascii="仿宋" w:hAnsi="仿宋" w:eastAsia="仿宋" w:cs="仿宋"/>
          <w:b/>
          <w:color w:val="auto"/>
          <w:sz w:val="24"/>
          <w:szCs w:val="24"/>
          <w:highlight w:val="none"/>
          <w:lang w:val="zh-CN"/>
        </w:rPr>
        <w:t>（一）招标文件</w:t>
      </w:r>
      <w:bookmarkEnd w:id="53"/>
      <w:bookmarkEnd w:id="54"/>
      <w:bookmarkEnd w:id="55"/>
      <w:r>
        <w:rPr>
          <w:rFonts w:hint="eastAsia" w:ascii="仿宋" w:hAnsi="仿宋" w:eastAsia="仿宋" w:cs="仿宋"/>
          <w:b/>
          <w:color w:val="auto"/>
          <w:sz w:val="24"/>
          <w:szCs w:val="24"/>
          <w:highlight w:val="none"/>
          <w:lang w:val="zh-CN"/>
        </w:rPr>
        <w:t>的组成</w:t>
      </w:r>
      <w:bookmarkEnd w:id="56"/>
      <w:bookmarkEnd w:id="57"/>
      <w:bookmarkEnd w:id="58"/>
      <w:bookmarkEnd w:id="59"/>
      <w:bookmarkEnd w:id="60"/>
      <w:bookmarkEnd w:id="61"/>
      <w:r>
        <w:rPr>
          <w:rFonts w:hint="eastAsia" w:ascii="仿宋" w:hAnsi="仿宋" w:eastAsia="仿宋" w:cs="仿宋"/>
          <w:b/>
          <w:color w:val="auto"/>
          <w:sz w:val="24"/>
          <w:szCs w:val="24"/>
          <w:highlight w:val="none"/>
          <w:lang w:val="zh-CN"/>
        </w:rPr>
        <w:t xml:space="preserve">   </w:t>
      </w:r>
    </w:p>
    <w:p>
      <w:pPr>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招标文件以中文编制，招标文件包括五部分，各投标人应根据招标文件中的所有内容及要求提交全部资料。</w:t>
      </w:r>
    </w:p>
    <w:p>
      <w:pPr>
        <w:autoSpaceDE w:val="0"/>
        <w:autoSpaceDN w:val="0"/>
        <w:adjustRightInd w:val="0"/>
        <w:snapToGrid w:val="0"/>
        <w:spacing w:line="360" w:lineRule="auto"/>
        <w:ind w:firstLine="57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招标文件是根据本项目的特点和需求编制，包括以下内容：</w:t>
      </w:r>
    </w:p>
    <w:p>
      <w:pPr>
        <w:autoSpaceDE w:val="0"/>
        <w:autoSpaceDN w:val="0"/>
        <w:adjustRightInd w:val="0"/>
        <w:snapToGrid w:val="0"/>
        <w:spacing w:line="360" w:lineRule="auto"/>
        <w:ind w:firstLine="57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招标公告</w:t>
      </w:r>
    </w:p>
    <w:p>
      <w:pPr>
        <w:autoSpaceDE w:val="0"/>
        <w:autoSpaceDN w:val="0"/>
        <w:adjustRightInd w:val="0"/>
        <w:snapToGrid w:val="0"/>
        <w:spacing w:line="360" w:lineRule="auto"/>
        <w:ind w:firstLine="57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投标人须知</w:t>
      </w:r>
    </w:p>
    <w:p>
      <w:pPr>
        <w:autoSpaceDE w:val="0"/>
        <w:autoSpaceDN w:val="0"/>
        <w:adjustRightInd w:val="0"/>
        <w:snapToGrid w:val="0"/>
        <w:spacing w:line="360" w:lineRule="auto"/>
        <w:ind w:firstLine="57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招标内容及要求</w:t>
      </w:r>
    </w:p>
    <w:p>
      <w:pPr>
        <w:autoSpaceDE w:val="0"/>
        <w:autoSpaceDN w:val="0"/>
        <w:adjustRightInd w:val="0"/>
        <w:snapToGrid w:val="0"/>
        <w:spacing w:line="360" w:lineRule="auto"/>
        <w:ind w:firstLine="57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zh-CN"/>
        </w:rPr>
        <w:t>合同主要条款及格式</w:t>
      </w:r>
    </w:p>
    <w:p>
      <w:pPr>
        <w:autoSpaceDE w:val="0"/>
        <w:autoSpaceDN w:val="0"/>
        <w:adjustRightInd w:val="0"/>
        <w:snapToGrid w:val="0"/>
        <w:spacing w:line="360" w:lineRule="auto"/>
        <w:ind w:firstLine="570"/>
        <w:rPr>
          <w:rFonts w:hint="eastAsia" w:ascii="仿宋" w:hAnsi="仿宋" w:eastAsia="仿宋" w:cs="仿宋"/>
          <w:sz w:val="24"/>
          <w:szCs w:val="24"/>
          <w:highlight w:val="none"/>
        </w:rPr>
      </w:pPr>
      <w:bookmarkStart w:id="62" w:name="_Toc9208"/>
      <w:bookmarkStart w:id="63" w:name="_Toc16787"/>
      <w:bookmarkStart w:id="64" w:name="_Toc6936"/>
      <w:bookmarkStart w:id="65" w:name="_Toc15799"/>
      <w:bookmarkStart w:id="66" w:name="_Toc28098"/>
      <w:bookmarkStart w:id="67" w:name="_Toc21971"/>
      <w:bookmarkStart w:id="68" w:name="_Toc26386"/>
      <w:bookmarkStart w:id="69" w:name="_Toc31680"/>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）投标文件格式</w:t>
      </w:r>
    </w:p>
    <w:p>
      <w:pPr>
        <w:autoSpaceDE w:val="0"/>
        <w:autoSpaceDN w:val="0"/>
        <w:adjustRightInd w:val="0"/>
        <w:snapToGrid w:val="0"/>
        <w:spacing w:line="360" w:lineRule="auto"/>
        <w:ind w:firstLine="482" w:firstLineChars="200"/>
        <w:outlineLvl w:val="2"/>
        <w:rPr>
          <w:rFonts w:hint="eastAsia" w:ascii="仿宋" w:hAnsi="仿宋" w:eastAsia="仿宋" w:cs="仿宋"/>
          <w:color w:val="auto"/>
          <w:sz w:val="24"/>
          <w:szCs w:val="24"/>
          <w:highlight w:val="none"/>
          <w:lang w:val="zh-CN"/>
        </w:rPr>
      </w:pPr>
      <w:bookmarkStart w:id="70" w:name="_Toc1654"/>
      <w:r>
        <w:rPr>
          <w:rFonts w:hint="eastAsia" w:ascii="仿宋" w:hAnsi="仿宋" w:eastAsia="仿宋" w:cs="仿宋"/>
          <w:b/>
          <w:bCs/>
          <w:color w:val="auto"/>
          <w:sz w:val="24"/>
          <w:szCs w:val="24"/>
          <w:highlight w:val="none"/>
        </w:rPr>
        <w:t>（二）</w:t>
      </w:r>
      <w:r>
        <w:rPr>
          <w:rFonts w:hint="eastAsia" w:ascii="仿宋" w:hAnsi="仿宋" w:eastAsia="仿宋" w:cs="仿宋"/>
          <w:b/>
          <w:bCs/>
          <w:color w:val="auto"/>
          <w:sz w:val="24"/>
          <w:szCs w:val="24"/>
          <w:highlight w:val="none"/>
          <w:lang w:val="zh-CN"/>
        </w:rPr>
        <w:t>招标文件的修改或澄清</w:t>
      </w:r>
      <w:bookmarkEnd w:id="62"/>
      <w:bookmarkEnd w:id="63"/>
      <w:bookmarkEnd w:id="64"/>
      <w:bookmarkEnd w:id="65"/>
      <w:bookmarkEnd w:id="66"/>
      <w:bookmarkEnd w:id="67"/>
      <w:bookmarkEnd w:id="68"/>
      <w:bookmarkEnd w:id="69"/>
      <w:bookmarkEnd w:id="70"/>
    </w:p>
    <w:p>
      <w:pPr>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如果招标文件进行必要的澄清或者修改，将在发布招标公告的财政部门指定媒体上由采购代理机构发布更正公告，并以书面形式通知所有获取招标文件的单位。澄清或者修改的内容可能影响投标文件编制的，不足</w:t>
      </w:r>
      <w:r>
        <w:rPr>
          <w:rFonts w:hint="eastAsia" w:ascii="仿宋" w:hAnsi="仿宋" w:eastAsia="仿宋" w:cs="仿宋"/>
          <w:color w:val="auto"/>
          <w:sz w:val="24"/>
          <w:szCs w:val="24"/>
          <w:highlight w:val="none"/>
        </w:rPr>
        <w:t>15日</w:t>
      </w:r>
      <w:r>
        <w:rPr>
          <w:rFonts w:hint="eastAsia" w:ascii="仿宋" w:hAnsi="仿宋" w:eastAsia="仿宋" w:cs="仿宋"/>
          <w:color w:val="auto"/>
          <w:sz w:val="24"/>
          <w:szCs w:val="24"/>
          <w:highlight w:val="none"/>
          <w:lang w:val="zh-CN"/>
        </w:rPr>
        <w:t>的，采购代理机构将顺延提交投标文件的截止时间。澄清或者修改的内容为招标文件的组成部分。</w:t>
      </w:r>
    </w:p>
    <w:p>
      <w:pPr>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投标人在收到澄清或修改文件后，应在一个工作日内以书面形式（加盖公章）向采购代理机构予以确认。</w:t>
      </w:r>
    </w:p>
    <w:p>
      <w:pPr>
        <w:autoSpaceDE w:val="0"/>
        <w:autoSpaceDN w:val="0"/>
        <w:adjustRightInd w:val="0"/>
        <w:snapToGrid w:val="0"/>
        <w:spacing w:line="360" w:lineRule="auto"/>
        <w:ind w:firstLine="482" w:firstLineChars="200"/>
        <w:outlineLvl w:val="2"/>
        <w:rPr>
          <w:rFonts w:hint="eastAsia" w:ascii="仿宋" w:hAnsi="仿宋" w:eastAsia="仿宋" w:cs="仿宋"/>
          <w:color w:val="auto"/>
          <w:sz w:val="24"/>
          <w:szCs w:val="24"/>
          <w:highlight w:val="none"/>
          <w:lang w:val="zh-CN"/>
        </w:rPr>
      </w:pPr>
      <w:bookmarkStart w:id="71" w:name="_Toc23032"/>
      <w:bookmarkStart w:id="72" w:name="_Toc17894"/>
      <w:bookmarkStart w:id="73" w:name="_Toc19583"/>
      <w:bookmarkStart w:id="74" w:name="_Toc12617"/>
      <w:bookmarkStart w:id="75" w:name="_Toc31132"/>
      <w:bookmarkStart w:id="76" w:name="_Toc1550"/>
      <w:bookmarkStart w:id="77" w:name="_Toc21498"/>
      <w:bookmarkStart w:id="78" w:name="_Toc2929"/>
      <w:bookmarkStart w:id="79" w:name="_Toc12729"/>
      <w:r>
        <w:rPr>
          <w:rFonts w:hint="eastAsia" w:ascii="仿宋" w:hAnsi="仿宋" w:eastAsia="仿宋" w:cs="仿宋"/>
          <w:b/>
          <w:bCs/>
          <w:color w:val="auto"/>
          <w:sz w:val="24"/>
          <w:szCs w:val="24"/>
          <w:highlight w:val="none"/>
        </w:rPr>
        <w:t>（三）</w:t>
      </w:r>
      <w:r>
        <w:rPr>
          <w:rFonts w:hint="eastAsia" w:ascii="仿宋" w:hAnsi="仿宋" w:eastAsia="仿宋" w:cs="仿宋"/>
          <w:b/>
          <w:bCs/>
          <w:color w:val="auto"/>
          <w:sz w:val="24"/>
          <w:szCs w:val="24"/>
          <w:highlight w:val="none"/>
          <w:lang w:val="zh-CN"/>
        </w:rPr>
        <w:t>招标文件的询问、质疑及答复</w:t>
      </w:r>
      <w:bookmarkEnd w:id="71"/>
      <w:bookmarkEnd w:id="72"/>
      <w:bookmarkEnd w:id="73"/>
      <w:bookmarkEnd w:id="74"/>
      <w:bookmarkEnd w:id="75"/>
      <w:bookmarkEnd w:id="76"/>
      <w:bookmarkEnd w:id="77"/>
      <w:bookmarkEnd w:id="78"/>
      <w:bookmarkEnd w:id="79"/>
    </w:p>
    <w:p>
      <w:pPr>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投标人应仔细阅读和检查招标文件的全部内容。如发现缺页或附件不全，应及时向采购代理机构提出，以便补齐。</w:t>
      </w:r>
    </w:p>
    <w:p>
      <w:pPr>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投标人认为招标文件、招标过程、中标或者成交结果使自己的权益受到损害的，可以在知道或者应知其权益受到损害之日起7个工作日内，以书面形式向采购人、采购代理机构提出质疑，在此之后提出的询问和质疑均为无效，采购代理机构不予受理。</w:t>
      </w:r>
    </w:p>
    <w:p>
      <w:pPr>
        <w:pStyle w:val="18"/>
        <w:spacing w:before="0" w:beforeAutospacing="0" w:after="0" w:afterAutospacing="0" w:line="360" w:lineRule="auto"/>
        <w:ind w:firstLine="480" w:firstLineChars="200"/>
        <w:jc w:val="both"/>
        <w:rPr>
          <w:rFonts w:hint="eastAsia" w:ascii="仿宋" w:hAnsi="仿宋" w:eastAsia="仿宋" w:cs="仿宋"/>
          <w:color w:val="auto"/>
          <w:highlight w:val="none"/>
          <w:lang w:val="zh-CN"/>
        </w:rPr>
      </w:pPr>
      <w:r>
        <w:rPr>
          <w:rFonts w:hint="eastAsia" w:ascii="仿宋" w:hAnsi="仿宋" w:eastAsia="仿宋" w:cs="仿宋"/>
          <w:color w:val="auto"/>
          <w:highlight w:val="none"/>
        </w:rPr>
        <w:t>3、</w:t>
      </w:r>
      <w:r>
        <w:rPr>
          <w:rFonts w:hint="eastAsia" w:ascii="仿宋" w:hAnsi="仿宋" w:eastAsia="仿宋" w:cs="仿宋"/>
          <w:color w:val="auto"/>
          <w:highlight w:val="none"/>
          <w:lang w:val="zh-CN"/>
        </w:rPr>
        <w:t>投标人提出质疑应当有明确的请求和必要的证明材料。</w:t>
      </w:r>
    </w:p>
    <w:p>
      <w:pPr>
        <w:pStyle w:val="18"/>
        <w:spacing w:before="0" w:beforeAutospacing="0" w:after="0" w:afterAutospacing="0" w:line="360" w:lineRule="auto"/>
        <w:ind w:firstLine="480" w:firstLineChars="200"/>
        <w:jc w:val="both"/>
        <w:rPr>
          <w:rFonts w:hint="eastAsia" w:ascii="仿宋" w:hAnsi="仿宋" w:eastAsia="仿宋" w:cs="仿宋"/>
          <w:color w:val="auto"/>
          <w:highlight w:val="none"/>
          <w:lang w:val="zh-CN"/>
        </w:rPr>
      </w:pPr>
      <w:r>
        <w:rPr>
          <w:rFonts w:hint="eastAsia" w:ascii="仿宋" w:hAnsi="仿宋" w:eastAsia="仿宋" w:cs="仿宋"/>
          <w:color w:val="auto"/>
          <w:highlight w:val="none"/>
        </w:rPr>
        <w:t>4、</w:t>
      </w:r>
      <w:r>
        <w:rPr>
          <w:rFonts w:hint="eastAsia" w:ascii="仿宋" w:hAnsi="仿宋" w:eastAsia="仿宋" w:cs="仿宋"/>
          <w:color w:val="auto"/>
          <w:highlight w:val="none"/>
          <w:lang w:val="zh-CN"/>
        </w:rPr>
        <w:t>对于在规定时间内收到的投标人依法提出的询问或者质疑，采购代理机构将按程序在三个工作日内答复询问，七个工作日内答复质疑。</w:t>
      </w:r>
    </w:p>
    <w:p>
      <w:pPr>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zh-CN"/>
        </w:rPr>
        <w:t>投标人在收到答复后，应在两个工作日内以书面形式（加盖公章）向采购代理机构予以确认。</w:t>
      </w:r>
    </w:p>
    <w:p>
      <w:pPr>
        <w:autoSpaceDE w:val="0"/>
        <w:autoSpaceDN w:val="0"/>
        <w:adjustRightInd w:val="0"/>
        <w:snapToGrid w:val="0"/>
        <w:spacing w:line="360" w:lineRule="auto"/>
        <w:ind w:firstLine="482" w:firstLineChars="200"/>
        <w:outlineLvl w:val="2"/>
        <w:rPr>
          <w:rFonts w:hint="eastAsia" w:ascii="仿宋" w:hAnsi="仿宋" w:eastAsia="仿宋" w:cs="仿宋"/>
          <w:color w:val="auto"/>
          <w:sz w:val="24"/>
          <w:szCs w:val="24"/>
          <w:highlight w:val="none"/>
          <w:lang w:val="zh-CN"/>
        </w:rPr>
      </w:pPr>
      <w:bookmarkStart w:id="80" w:name="_Toc21824"/>
      <w:bookmarkStart w:id="81" w:name="_Toc23823"/>
      <w:bookmarkStart w:id="82" w:name="_Toc27857"/>
      <w:bookmarkStart w:id="83" w:name="_Toc17969"/>
      <w:bookmarkStart w:id="84" w:name="_Toc16954"/>
      <w:bookmarkStart w:id="85" w:name="_Toc1801"/>
      <w:bookmarkStart w:id="86" w:name="_Toc27651"/>
      <w:bookmarkStart w:id="87" w:name="_Toc28965"/>
      <w:bookmarkStart w:id="88" w:name="_Toc16614"/>
      <w:r>
        <w:rPr>
          <w:rFonts w:hint="eastAsia" w:ascii="仿宋" w:hAnsi="仿宋" w:eastAsia="仿宋" w:cs="仿宋"/>
          <w:b/>
          <w:bCs/>
          <w:color w:val="auto"/>
          <w:sz w:val="24"/>
          <w:szCs w:val="24"/>
          <w:highlight w:val="none"/>
          <w:lang w:val="zh-CN"/>
        </w:rPr>
        <w:t>（四）招标文件的解释权</w:t>
      </w:r>
      <w:bookmarkEnd w:id="80"/>
      <w:bookmarkEnd w:id="81"/>
      <w:bookmarkEnd w:id="82"/>
      <w:bookmarkEnd w:id="83"/>
      <w:bookmarkEnd w:id="84"/>
      <w:bookmarkEnd w:id="85"/>
      <w:bookmarkEnd w:id="86"/>
      <w:bookmarkEnd w:id="87"/>
      <w:bookmarkEnd w:id="88"/>
    </w:p>
    <w:p>
      <w:pPr>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投标人必须从采购代理机构获取招标文件，投标人自行转让或复制招标文件视为无效，招标文件仅作为本次招标使用。</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招标文件的解释权归采购代理机构。</w:t>
      </w:r>
    </w:p>
    <w:p>
      <w:pPr>
        <w:autoSpaceDE w:val="0"/>
        <w:autoSpaceDN w:val="0"/>
        <w:adjustRightInd w:val="0"/>
        <w:snapToGrid w:val="0"/>
        <w:spacing w:line="360" w:lineRule="auto"/>
        <w:ind w:firstLine="482" w:firstLineChars="200"/>
        <w:outlineLvl w:val="1"/>
        <w:rPr>
          <w:rFonts w:hint="eastAsia" w:ascii="仿宋" w:hAnsi="仿宋" w:eastAsia="仿宋" w:cs="仿宋"/>
          <w:b/>
          <w:color w:val="auto"/>
          <w:sz w:val="24"/>
          <w:szCs w:val="24"/>
          <w:highlight w:val="none"/>
          <w:lang w:val="zh-CN"/>
        </w:rPr>
      </w:pPr>
      <w:bookmarkStart w:id="89" w:name="_Toc8593"/>
      <w:bookmarkStart w:id="90" w:name="_Toc25911"/>
      <w:bookmarkStart w:id="91" w:name="_Toc549"/>
      <w:bookmarkStart w:id="92" w:name="_Toc31594"/>
      <w:bookmarkStart w:id="93" w:name="_Toc30757"/>
      <w:bookmarkStart w:id="94" w:name="_Toc16073"/>
      <w:bookmarkStart w:id="95" w:name="_Toc13377"/>
      <w:bookmarkStart w:id="96" w:name="_Toc12572"/>
      <w:r>
        <w:rPr>
          <w:rFonts w:hint="eastAsia" w:ascii="仿宋" w:hAnsi="仿宋" w:eastAsia="仿宋" w:cs="仿宋"/>
          <w:b/>
          <w:color w:val="auto"/>
          <w:sz w:val="24"/>
          <w:szCs w:val="24"/>
          <w:highlight w:val="none"/>
          <w:lang w:val="zh-CN"/>
        </w:rPr>
        <w:t>三、投标要求</w:t>
      </w:r>
      <w:bookmarkEnd w:id="89"/>
      <w:bookmarkEnd w:id="90"/>
      <w:bookmarkEnd w:id="91"/>
      <w:bookmarkEnd w:id="92"/>
      <w:bookmarkEnd w:id="93"/>
      <w:bookmarkEnd w:id="94"/>
      <w:bookmarkEnd w:id="95"/>
      <w:bookmarkEnd w:id="96"/>
    </w:p>
    <w:p>
      <w:pPr>
        <w:snapToGrid w:val="0"/>
        <w:spacing w:line="360" w:lineRule="auto"/>
        <w:ind w:firstLine="482" w:firstLineChars="200"/>
        <w:outlineLvl w:val="2"/>
        <w:rPr>
          <w:rFonts w:hint="eastAsia" w:ascii="仿宋" w:hAnsi="仿宋" w:eastAsia="仿宋" w:cs="仿宋"/>
          <w:color w:val="auto"/>
          <w:sz w:val="24"/>
          <w:szCs w:val="24"/>
          <w:highlight w:val="none"/>
        </w:rPr>
      </w:pPr>
      <w:bookmarkStart w:id="97" w:name="_Toc17014"/>
      <w:bookmarkStart w:id="98" w:name="_Toc95"/>
      <w:bookmarkStart w:id="99" w:name="_Toc5273"/>
      <w:bookmarkStart w:id="100" w:name="_Toc5035"/>
      <w:bookmarkStart w:id="101" w:name="_Toc12545"/>
      <w:bookmarkStart w:id="102" w:name="_Toc7693"/>
      <w:bookmarkStart w:id="103" w:name="_Toc9714"/>
      <w:bookmarkStart w:id="104" w:name="_Toc9226"/>
      <w:bookmarkStart w:id="105" w:name="_Toc6311"/>
      <w:r>
        <w:rPr>
          <w:rFonts w:hint="eastAsia" w:ascii="仿宋" w:hAnsi="仿宋" w:eastAsia="仿宋" w:cs="仿宋"/>
          <w:b/>
          <w:bCs/>
          <w:color w:val="auto"/>
          <w:sz w:val="24"/>
          <w:szCs w:val="24"/>
          <w:highlight w:val="none"/>
        </w:rPr>
        <w:t>（一）投标内容</w:t>
      </w:r>
      <w:bookmarkEnd w:id="97"/>
      <w:bookmarkEnd w:id="98"/>
      <w:bookmarkEnd w:id="99"/>
      <w:bookmarkEnd w:id="100"/>
      <w:bookmarkEnd w:id="101"/>
      <w:bookmarkEnd w:id="102"/>
      <w:bookmarkEnd w:id="103"/>
      <w:bookmarkEnd w:id="104"/>
      <w:bookmarkEnd w:id="105"/>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本次招标内容为</w:t>
      </w:r>
      <w:r>
        <w:rPr>
          <w:rFonts w:hint="eastAsia" w:ascii="仿宋" w:hAnsi="仿宋" w:eastAsia="仿宋" w:cs="仿宋"/>
          <w:color w:val="auto"/>
          <w:sz w:val="24"/>
          <w:szCs w:val="24"/>
          <w:highlight w:val="none"/>
          <w:lang w:eastAsia="zh-CN"/>
        </w:rPr>
        <w:t>西安市新城区城市管理和综合执法局新城区市政道路及人行天桥结构病害检测项目</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各</w:t>
      </w:r>
      <w:r>
        <w:rPr>
          <w:rFonts w:hint="eastAsia" w:ascii="仿宋" w:hAnsi="仿宋" w:eastAsia="仿宋" w:cs="仿宋"/>
          <w:bCs/>
          <w:color w:val="auto"/>
          <w:sz w:val="24"/>
          <w:szCs w:val="24"/>
          <w:highlight w:val="none"/>
          <w:lang w:eastAsia="zh-CN"/>
        </w:rPr>
        <w:t>投标人</w:t>
      </w:r>
      <w:r>
        <w:rPr>
          <w:rFonts w:hint="eastAsia" w:ascii="仿宋" w:hAnsi="仿宋" w:eastAsia="仿宋" w:cs="仿宋"/>
          <w:color w:val="auto"/>
          <w:sz w:val="24"/>
          <w:szCs w:val="24"/>
          <w:highlight w:val="none"/>
        </w:rPr>
        <w:t>应仔细阅读招标文件中的所有事项、格式、条款和要求，对招标文件的全部</w:t>
      </w:r>
      <w:r>
        <w:rPr>
          <w:rFonts w:hint="eastAsia" w:ascii="仿宋" w:hAnsi="仿宋" w:eastAsia="仿宋" w:cs="仿宋"/>
          <w:bCs/>
          <w:color w:val="auto"/>
          <w:sz w:val="24"/>
          <w:szCs w:val="24"/>
          <w:highlight w:val="none"/>
        </w:rPr>
        <w:t>内容及要求做出实质性响应，提交相应资料。不得在其中选项投标或将其中内容再行分解，否则投标无效。</w:t>
      </w:r>
    </w:p>
    <w:p>
      <w:pPr>
        <w:autoSpaceDE w:val="0"/>
        <w:autoSpaceDN w:val="0"/>
        <w:adjustRightInd w:val="0"/>
        <w:spacing w:line="360" w:lineRule="auto"/>
        <w:ind w:firstLine="482" w:firstLineChars="200"/>
        <w:outlineLvl w:val="2"/>
        <w:rPr>
          <w:rFonts w:hint="eastAsia" w:ascii="仿宋" w:hAnsi="仿宋" w:eastAsia="仿宋" w:cs="仿宋"/>
          <w:b/>
          <w:color w:val="auto"/>
          <w:sz w:val="24"/>
          <w:szCs w:val="24"/>
          <w:highlight w:val="none"/>
          <w:lang w:val="zh-CN"/>
        </w:rPr>
      </w:pPr>
      <w:bookmarkStart w:id="106" w:name="_Toc16899"/>
      <w:bookmarkStart w:id="107" w:name="_Toc16292"/>
      <w:bookmarkStart w:id="108" w:name="_Toc8899"/>
      <w:bookmarkStart w:id="109" w:name="_Toc2941"/>
      <w:bookmarkStart w:id="110" w:name="_Toc21302"/>
      <w:bookmarkStart w:id="111" w:name="_Toc27381"/>
      <w:bookmarkStart w:id="112" w:name="_Toc15084"/>
      <w:bookmarkStart w:id="113" w:name="_Toc6567"/>
      <w:bookmarkStart w:id="114" w:name="_Toc27262"/>
      <w:r>
        <w:rPr>
          <w:rFonts w:hint="eastAsia" w:ascii="仿宋" w:hAnsi="仿宋" w:eastAsia="仿宋" w:cs="仿宋"/>
          <w:b/>
          <w:color w:val="auto"/>
          <w:sz w:val="24"/>
          <w:szCs w:val="24"/>
          <w:highlight w:val="none"/>
        </w:rPr>
        <w:t>（二）</w:t>
      </w:r>
      <w:r>
        <w:rPr>
          <w:rFonts w:hint="eastAsia" w:ascii="仿宋" w:hAnsi="仿宋" w:eastAsia="仿宋" w:cs="仿宋"/>
          <w:b/>
          <w:color w:val="auto"/>
          <w:sz w:val="24"/>
          <w:szCs w:val="24"/>
          <w:highlight w:val="none"/>
          <w:lang w:val="zh-CN"/>
        </w:rPr>
        <w:t>合格的投标人要求</w:t>
      </w:r>
      <w:bookmarkEnd w:id="106"/>
      <w:bookmarkEnd w:id="107"/>
      <w:bookmarkEnd w:id="108"/>
      <w:bookmarkEnd w:id="109"/>
      <w:bookmarkEnd w:id="110"/>
      <w:bookmarkEnd w:id="111"/>
      <w:bookmarkEnd w:id="112"/>
      <w:bookmarkEnd w:id="113"/>
      <w:bookmarkEnd w:id="11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rPr>
      </w:pPr>
      <w:bookmarkStart w:id="115" w:name="_Toc28737"/>
      <w:bookmarkStart w:id="116" w:name="_Toc29705"/>
      <w:bookmarkStart w:id="117" w:name="_Toc3918"/>
      <w:bookmarkStart w:id="118" w:name="_Toc16392"/>
      <w:bookmarkStart w:id="119" w:name="_Toc12028"/>
      <w:bookmarkStart w:id="120" w:name="_Toc15017"/>
      <w:bookmarkStart w:id="121" w:name="_Toc2160"/>
      <w:bookmarkStart w:id="122" w:name="_Toc15273"/>
      <w:r>
        <w:rPr>
          <w:rFonts w:hint="eastAsia" w:ascii="仿宋" w:hAnsi="仿宋" w:eastAsia="仿宋" w:cs="仿宋"/>
          <w:b/>
          <w:bCs/>
          <w:color w:val="auto"/>
          <w:sz w:val="24"/>
          <w:szCs w:val="24"/>
          <w:lang w:val="en-US" w:eastAsia="zh-CN"/>
        </w:rPr>
        <w:t>1、</w:t>
      </w:r>
      <w:r>
        <w:rPr>
          <w:rFonts w:hint="eastAsia" w:ascii="仿宋" w:hAnsi="仿宋" w:eastAsia="仿宋" w:cs="仿宋"/>
          <w:b/>
          <w:bCs/>
          <w:color w:val="auto"/>
          <w:sz w:val="24"/>
          <w:szCs w:val="24"/>
        </w:rPr>
        <w:t>基本资格条件：符合《中华人民共和国政府采购法》第二十二条的规定；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提供统一社会信用代码的营业执照或其他组织经营的合法凭证或自然人的提供身份证明文件；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财务状况报告：提供具有财务审计资质单位出具的2021年度财务报告或开标前六个月内其基本账户银行出具的资信证明（附基本户证明资料）或财政部门认可的政府采购专业担保机构出具的担保函，以上形式的证明资料提供任何一种即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税收缴纳证明：提供已缴纳的 2021年1月1日以来至少一个月的纳税证明或完税证明（提供增值税、企业所得税至少一种），纳税证明或完税证明上应有代收机构或税务机关的公章或业务专用章。依法免税的投标人应提供相关文件证明；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社会保障资金缴纳证明：提供已缴存的 2021年1月1日以来至少一个月的社会保障资金缴存单据或社保机构开具的社会保险参保缴费情况证明。成立时间至提交投标文件截止时间不足一个月或依法不需要缴纳社会保障资金的投标人应提供相关文件证明；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出具履行合同所必需的设备和专业技术能力的书面声明；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出具参加本次政府采购活动的书面声明；</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rPr>
        <w:t>特定资格条件：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法定代表人授权书及被授权人身份证，并且提供有效的劳动合同或投标截止前六个月内任意一个月养老保险缴纳证明（法人参加只需提供法定代表人身份证明）；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符合《财政部关于在政府采购活动中查询及使用信用记录有关问题的通知》（财库【2016】125号）文件中信用查询的要求；（此项由采购人与采购代理单位在开标时查询，以现场查询为准）；</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auto"/>
          <w:spacing w:val="0"/>
          <w:sz w:val="24"/>
          <w:szCs w:val="24"/>
          <w:shd w:val="clear" w:color="auto" w:fill="FFFFFF"/>
          <w:vertAlign w:val="baseline"/>
          <w:lang w:eastAsia="zh-CN"/>
        </w:rPr>
      </w:pP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lang w:val="en-US" w:eastAsia="zh-CN"/>
        </w:rPr>
        <w:t>3</w:t>
      </w:r>
      <w:r>
        <w:rPr>
          <w:rFonts w:hint="eastAsia" w:ascii="仿宋" w:hAnsi="仿宋" w:eastAsia="仿宋" w:cs="仿宋"/>
          <w:i w:val="0"/>
          <w:iCs w:val="0"/>
          <w:caps w:val="0"/>
          <w:color w:val="auto"/>
          <w:spacing w:val="0"/>
          <w:sz w:val="24"/>
          <w:szCs w:val="24"/>
          <w:shd w:val="clear" w:color="auto" w:fill="FFFFFF"/>
          <w:vertAlign w:val="baseline"/>
          <w:lang w:eastAsia="zh-CN"/>
        </w:rPr>
        <w:t>）投标人需具有交通行政主管部门颁发的公路工程综合试验检测甲级资质，或测绘行政主管部门颁发的测绘资质（资质范围须包含摄影测量与遥感）乙级及以上资质；</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auto"/>
          <w:spacing w:val="0"/>
          <w:sz w:val="24"/>
          <w:szCs w:val="24"/>
          <w:shd w:val="clear" w:color="auto" w:fill="FFFFFF"/>
          <w:vertAlign w:val="baseline"/>
          <w:lang w:eastAsia="zh-CN"/>
        </w:rPr>
      </w:pP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lang w:val="en-US" w:eastAsia="zh-CN"/>
        </w:rPr>
        <w:t>4</w:t>
      </w:r>
      <w:r>
        <w:rPr>
          <w:rFonts w:hint="eastAsia" w:ascii="仿宋" w:hAnsi="仿宋" w:eastAsia="仿宋" w:cs="仿宋"/>
          <w:i w:val="0"/>
          <w:iCs w:val="0"/>
          <w:caps w:val="0"/>
          <w:color w:val="auto"/>
          <w:spacing w:val="0"/>
          <w:sz w:val="24"/>
          <w:szCs w:val="24"/>
          <w:shd w:val="clear" w:color="auto" w:fill="FFFFFF"/>
          <w:vertAlign w:val="baseline"/>
          <w:lang w:eastAsia="zh-CN"/>
        </w:rPr>
        <w:t>）投标人需具有省级或以上质量技术监督部门颁发的有效期内的CMA计量认证证书；</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rPr>
      </w:pPr>
      <w:r>
        <w:rPr>
          <w:rFonts w:hint="eastAsia" w:ascii="仿宋" w:hAnsi="仿宋" w:eastAsia="仿宋" w:cs="仿宋"/>
          <w:i w:val="0"/>
          <w:iCs w:val="0"/>
          <w:caps w:val="0"/>
          <w:color w:val="auto"/>
          <w:spacing w:val="0"/>
          <w:sz w:val="24"/>
          <w:szCs w:val="24"/>
          <w:shd w:val="clear" w:color="auto" w:fill="FFFFFF"/>
          <w:vertAlign w:val="baseline"/>
          <w:lang w:eastAsia="zh-CN"/>
        </w:rPr>
        <w:t>（5）拟派项目负责人具备相关专业中级及以上职称资格。</w:t>
      </w:r>
    </w:p>
    <w:p>
      <w:pPr>
        <w:autoSpaceDE w:val="0"/>
        <w:autoSpaceDN w:val="0"/>
        <w:adjustRightInd w:val="0"/>
        <w:spacing w:line="360" w:lineRule="auto"/>
        <w:ind w:firstLine="482" w:firstLineChars="200"/>
        <w:outlineLvl w:val="2"/>
        <w:rPr>
          <w:rFonts w:hint="eastAsia" w:ascii="仿宋" w:hAnsi="仿宋" w:eastAsia="仿宋" w:cs="仿宋"/>
          <w:b/>
          <w:bCs/>
          <w:color w:val="auto"/>
          <w:sz w:val="24"/>
          <w:szCs w:val="24"/>
          <w:highlight w:val="none"/>
        </w:rPr>
      </w:pPr>
      <w:bookmarkStart w:id="123" w:name="_Toc29522"/>
      <w:r>
        <w:rPr>
          <w:rFonts w:hint="eastAsia" w:ascii="仿宋" w:hAnsi="仿宋" w:eastAsia="仿宋" w:cs="仿宋"/>
          <w:b/>
          <w:bCs/>
          <w:color w:val="auto"/>
          <w:sz w:val="24"/>
          <w:szCs w:val="24"/>
          <w:highlight w:val="none"/>
        </w:rPr>
        <w:t>（三）</w:t>
      </w:r>
      <w:r>
        <w:rPr>
          <w:rFonts w:hint="eastAsia" w:ascii="仿宋" w:hAnsi="仿宋" w:eastAsia="仿宋" w:cs="仿宋"/>
          <w:b/>
          <w:bCs/>
          <w:color w:val="auto"/>
          <w:sz w:val="24"/>
          <w:szCs w:val="24"/>
          <w:highlight w:val="none"/>
          <w:lang w:val="zh-CN"/>
        </w:rPr>
        <w:t>限制投标要求</w:t>
      </w:r>
      <w:bookmarkEnd w:id="115"/>
      <w:bookmarkEnd w:id="116"/>
      <w:bookmarkEnd w:id="117"/>
      <w:bookmarkEnd w:id="118"/>
      <w:bookmarkEnd w:id="119"/>
      <w:bookmarkEnd w:id="120"/>
      <w:bookmarkEnd w:id="121"/>
      <w:bookmarkEnd w:id="122"/>
      <w:bookmarkEnd w:id="123"/>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投标人单位负责人为同一人或者存在直接控股、管理关系的不同投标人，不得参加同一项目或同一标段的政府采购活动。</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除单一来源采购项目外，为采购项目提供过整体设计、规范编制或者项目管理、监理、检测等服务的</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lang w:val="zh-CN"/>
        </w:rPr>
        <w:t>，不得再参加同一项目的其他采购活动。</w:t>
      </w:r>
    </w:p>
    <w:p>
      <w:pPr>
        <w:autoSpaceDE w:val="0"/>
        <w:autoSpaceDN w:val="0"/>
        <w:adjustRightInd w:val="0"/>
        <w:spacing w:line="360" w:lineRule="auto"/>
        <w:ind w:firstLine="480" w:firstLineChars="200"/>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rPr>
        <w:t>3、</w:t>
      </w:r>
      <w:r>
        <w:rPr>
          <w:rFonts w:hint="eastAsia" w:ascii="仿宋" w:hAnsi="仿宋" w:eastAsia="仿宋" w:cs="仿宋"/>
          <w:bCs/>
          <w:color w:val="auto"/>
          <w:sz w:val="24"/>
          <w:szCs w:val="24"/>
          <w:highlight w:val="none"/>
          <w:lang w:val="zh-CN"/>
        </w:rPr>
        <w:t>对列入失信被执行人、重大税收违法案件当事人名单、政府采购严重违法失信行为记录名单及其他不符合《中华人民共和国政府采购法》第二十二条规定条件的</w:t>
      </w:r>
      <w:r>
        <w:rPr>
          <w:rFonts w:hint="eastAsia" w:ascii="仿宋" w:hAnsi="仿宋" w:eastAsia="仿宋" w:cs="仿宋"/>
          <w:bCs/>
          <w:color w:val="auto"/>
          <w:sz w:val="24"/>
          <w:szCs w:val="24"/>
          <w:highlight w:val="none"/>
          <w:lang w:val="en-US" w:eastAsia="zh-CN"/>
        </w:rPr>
        <w:t>投标人</w:t>
      </w:r>
      <w:r>
        <w:rPr>
          <w:rFonts w:hint="eastAsia" w:ascii="仿宋" w:hAnsi="仿宋" w:eastAsia="仿宋" w:cs="仿宋"/>
          <w:bCs/>
          <w:color w:val="auto"/>
          <w:sz w:val="24"/>
          <w:szCs w:val="24"/>
          <w:highlight w:val="none"/>
          <w:lang w:val="zh-CN"/>
        </w:rPr>
        <w:t>，采购代理机构将拒绝其参与政府采购活动。</w:t>
      </w:r>
    </w:p>
    <w:p>
      <w:pPr>
        <w:autoSpaceDE w:val="0"/>
        <w:autoSpaceDN w:val="0"/>
        <w:adjustRightInd w:val="0"/>
        <w:spacing w:line="360" w:lineRule="auto"/>
        <w:ind w:firstLine="482" w:firstLineChars="200"/>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4、</w:t>
      </w:r>
      <w:r>
        <w:rPr>
          <w:rFonts w:hint="eastAsia" w:ascii="仿宋" w:hAnsi="仿宋" w:eastAsia="仿宋" w:cs="仿宋"/>
          <w:b/>
          <w:color w:val="auto"/>
          <w:sz w:val="24"/>
          <w:szCs w:val="24"/>
          <w:highlight w:val="none"/>
          <w:lang w:val="zh-CN"/>
        </w:rPr>
        <w:t>本次招标项目不接受联合体</w:t>
      </w:r>
      <w:r>
        <w:rPr>
          <w:rFonts w:hint="eastAsia" w:ascii="仿宋" w:hAnsi="仿宋" w:eastAsia="仿宋" w:cs="仿宋"/>
          <w:b/>
          <w:color w:val="auto"/>
          <w:sz w:val="24"/>
          <w:szCs w:val="24"/>
          <w:highlight w:val="none"/>
          <w:lang w:val="en-US" w:eastAsia="zh-CN"/>
        </w:rPr>
        <w:t>投</w:t>
      </w:r>
      <w:r>
        <w:rPr>
          <w:rFonts w:hint="eastAsia" w:ascii="仿宋" w:hAnsi="仿宋" w:eastAsia="仿宋" w:cs="仿宋"/>
          <w:b/>
          <w:color w:val="auto"/>
          <w:sz w:val="24"/>
          <w:szCs w:val="24"/>
          <w:highlight w:val="none"/>
          <w:lang w:val="zh-CN"/>
        </w:rPr>
        <w:t>标</w:t>
      </w:r>
      <w:r>
        <w:rPr>
          <w:rFonts w:hint="eastAsia" w:ascii="仿宋" w:hAnsi="仿宋" w:eastAsia="仿宋" w:cs="仿宋"/>
          <w:bCs/>
          <w:color w:val="auto"/>
          <w:sz w:val="24"/>
          <w:szCs w:val="24"/>
          <w:highlight w:val="none"/>
          <w:lang w:val="zh-CN"/>
        </w:rPr>
        <w:t>。</w:t>
      </w:r>
    </w:p>
    <w:p>
      <w:pPr>
        <w:tabs>
          <w:tab w:val="left" w:pos="9030"/>
        </w:tabs>
        <w:snapToGrid w:val="0"/>
        <w:spacing w:line="360" w:lineRule="auto"/>
        <w:ind w:right="-65" w:firstLine="482" w:firstLineChars="200"/>
        <w:outlineLvl w:val="2"/>
        <w:rPr>
          <w:rFonts w:hint="eastAsia" w:ascii="仿宋" w:hAnsi="仿宋" w:eastAsia="仿宋" w:cs="仿宋"/>
          <w:b/>
          <w:bCs/>
          <w:color w:val="auto"/>
          <w:sz w:val="24"/>
          <w:szCs w:val="24"/>
          <w:highlight w:val="none"/>
          <w:lang w:val="zh-CN"/>
        </w:rPr>
      </w:pPr>
      <w:bookmarkStart w:id="124" w:name="_Toc9223"/>
      <w:bookmarkStart w:id="125" w:name="_Toc29714"/>
      <w:bookmarkStart w:id="126" w:name="_Toc2643"/>
      <w:bookmarkStart w:id="127" w:name="_Toc9308"/>
      <w:bookmarkStart w:id="128" w:name="_Toc1281"/>
      <w:bookmarkStart w:id="129" w:name="_Toc7380"/>
      <w:bookmarkStart w:id="130" w:name="_Toc17603"/>
      <w:bookmarkStart w:id="131" w:name="_Toc12838"/>
      <w:bookmarkStart w:id="132" w:name="_Toc18636"/>
      <w:r>
        <w:rPr>
          <w:rFonts w:hint="eastAsia" w:ascii="仿宋" w:hAnsi="仿宋" w:eastAsia="仿宋" w:cs="仿宋"/>
          <w:b/>
          <w:bCs/>
          <w:color w:val="auto"/>
          <w:sz w:val="24"/>
          <w:szCs w:val="24"/>
          <w:highlight w:val="none"/>
        </w:rPr>
        <w:t>（四）</w:t>
      </w:r>
      <w:r>
        <w:rPr>
          <w:rFonts w:hint="eastAsia" w:ascii="仿宋" w:hAnsi="仿宋" w:eastAsia="仿宋" w:cs="仿宋"/>
          <w:b/>
          <w:bCs/>
          <w:color w:val="auto"/>
          <w:sz w:val="24"/>
          <w:szCs w:val="24"/>
          <w:highlight w:val="none"/>
          <w:lang w:val="zh-CN"/>
        </w:rPr>
        <w:t>投标文件有效期</w:t>
      </w:r>
      <w:bookmarkEnd w:id="124"/>
      <w:bookmarkEnd w:id="125"/>
      <w:bookmarkEnd w:id="126"/>
      <w:bookmarkEnd w:id="127"/>
      <w:bookmarkEnd w:id="128"/>
      <w:bookmarkEnd w:id="129"/>
      <w:bookmarkEnd w:id="130"/>
      <w:bookmarkEnd w:id="131"/>
      <w:bookmarkEnd w:id="132"/>
    </w:p>
    <w:p>
      <w:pPr>
        <w:tabs>
          <w:tab w:val="left" w:pos="9030"/>
        </w:tabs>
        <w:snapToGrid w:val="0"/>
        <w:spacing w:line="360" w:lineRule="auto"/>
        <w:ind w:right="-65" w:firstLine="480" w:firstLineChars="200"/>
        <w:rPr>
          <w:rFonts w:hint="eastAsia" w:ascii="仿宋" w:hAnsi="仿宋" w:eastAsia="仿宋" w:cs="仿宋"/>
          <w:bCs/>
          <w:color w:val="auto"/>
          <w:sz w:val="24"/>
          <w:szCs w:val="24"/>
          <w:highlight w:val="none"/>
          <w:lang w:val="zh-CN"/>
        </w:rPr>
      </w:pPr>
      <w:r>
        <w:rPr>
          <w:rFonts w:hint="eastAsia" w:ascii="仿宋" w:hAnsi="仿宋" w:eastAsia="仿宋" w:cs="仿宋"/>
          <w:color w:val="auto"/>
          <w:sz w:val="24"/>
          <w:szCs w:val="24"/>
          <w:highlight w:val="none"/>
          <w:lang w:val="zh-CN"/>
        </w:rPr>
        <w:t>投标文件有效期为自开标之日起90个日历日，在有效期内投标文件对投标人具有法律约束力，以保证采购人完成评标、定标以及合同签订事项。中标人的投标文件有效期自动延长至合同执行完毕。</w:t>
      </w:r>
    </w:p>
    <w:p>
      <w:pPr>
        <w:autoSpaceDE w:val="0"/>
        <w:autoSpaceDN w:val="0"/>
        <w:adjustRightInd w:val="0"/>
        <w:snapToGrid w:val="0"/>
        <w:spacing w:line="360" w:lineRule="auto"/>
        <w:ind w:firstLine="482" w:firstLineChars="200"/>
        <w:outlineLvl w:val="2"/>
        <w:rPr>
          <w:rFonts w:hint="eastAsia" w:ascii="仿宋" w:hAnsi="仿宋" w:eastAsia="仿宋" w:cs="仿宋"/>
          <w:b/>
          <w:color w:val="auto"/>
          <w:sz w:val="24"/>
          <w:szCs w:val="24"/>
          <w:highlight w:val="none"/>
          <w:lang w:val="zh-CN"/>
        </w:rPr>
      </w:pPr>
      <w:bookmarkStart w:id="133" w:name="_Toc10986"/>
      <w:bookmarkStart w:id="134" w:name="_Toc27607"/>
      <w:bookmarkStart w:id="135" w:name="_Toc9574"/>
      <w:bookmarkStart w:id="136" w:name="_Toc11665"/>
      <w:bookmarkStart w:id="137" w:name="_Toc21738"/>
      <w:bookmarkStart w:id="138" w:name="_Toc8253"/>
      <w:bookmarkStart w:id="139" w:name="_Toc21375"/>
      <w:bookmarkStart w:id="140" w:name="_Toc11560"/>
      <w:bookmarkStart w:id="141" w:name="_Toc13087"/>
      <w:r>
        <w:rPr>
          <w:rFonts w:hint="eastAsia" w:ascii="仿宋" w:hAnsi="仿宋" w:eastAsia="仿宋" w:cs="仿宋"/>
          <w:b/>
          <w:color w:val="auto"/>
          <w:sz w:val="24"/>
          <w:szCs w:val="24"/>
          <w:highlight w:val="none"/>
          <w:lang w:val="zh-CN"/>
        </w:rPr>
        <w:t>（五）投标文件的编写要求</w:t>
      </w:r>
      <w:bookmarkEnd w:id="133"/>
      <w:bookmarkEnd w:id="134"/>
      <w:bookmarkEnd w:id="135"/>
      <w:bookmarkEnd w:id="136"/>
      <w:bookmarkEnd w:id="137"/>
      <w:bookmarkEnd w:id="138"/>
      <w:bookmarkEnd w:id="139"/>
      <w:bookmarkEnd w:id="140"/>
      <w:bookmarkEnd w:id="141"/>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未从采购代理机构处直接获取招标文件的投标人，谢绝报价。投标文件必须根据采购代理机构发售的投标文件格式编写，各投标人对招标文件做出实质性响应。具体内容包括：</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对投标函中内容的响应；</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开标一览表（报价表）和</w:t>
      </w:r>
      <w:r>
        <w:rPr>
          <w:rFonts w:hint="eastAsia" w:ascii="仿宋" w:hAnsi="仿宋" w:eastAsia="仿宋" w:cs="仿宋"/>
          <w:color w:val="auto"/>
          <w:kern w:val="0"/>
          <w:sz w:val="24"/>
          <w:szCs w:val="24"/>
          <w:highlight w:val="none"/>
          <w:lang w:val="en-US" w:eastAsia="zh-CN"/>
        </w:rPr>
        <w:t>分项报价</w:t>
      </w:r>
      <w:r>
        <w:rPr>
          <w:rFonts w:hint="eastAsia" w:ascii="仿宋" w:hAnsi="仿宋" w:eastAsia="仿宋" w:cs="仿宋"/>
          <w:color w:val="auto"/>
          <w:kern w:val="0"/>
          <w:sz w:val="24"/>
          <w:szCs w:val="24"/>
          <w:highlight w:val="none"/>
          <w:lang w:val="zh-CN"/>
        </w:rPr>
        <w:t>表</w:t>
      </w:r>
      <w:r>
        <w:rPr>
          <w:rFonts w:hint="eastAsia" w:ascii="仿宋" w:hAnsi="仿宋" w:eastAsia="仿宋" w:cs="仿宋"/>
          <w:color w:val="auto"/>
          <w:sz w:val="24"/>
          <w:szCs w:val="24"/>
          <w:highlight w:val="none"/>
          <w:lang w:val="zh-CN"/>
        </w:rPr>
        <w:t>。</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投标人须出具的合格投标人要求文件，证明参加投标人是响应本项目招标的合格投标人。</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yellow"/>
          <w:lang w:val="zh-CN"/>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zh-CN"/>
        </w:rPr>
        <w:t>投标人为本次招标活动编制的服务内容及技术方案，履约能力，服务承诺及质量保证措施。</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zh-CN"/>
        </w:rPr>
        <w:t>投标人提供相应业绩，证明其供应经验及能力，以及为招标活动提供的合理化建议。</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zh-CN"/>
        </w:rPr>
        <w:t>投标人根据招标文件载明采购活动的实际情况，拟在中标后将中标项目非主体、非关键性工作交由他人完成的，应当在投标文件中注明，并提供交由完成企业的营业执照、相应资质等内容，且其允许的资质范围包含本项目招标的内容。</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投标文件的编写:</w:t>
      </w:r>
    </w:p>
    <w:p>
      <w:pPr>
        <w:autoSpaceDE w:val="0"/>
        <w:autoSpaceDN w:val="0"/>
        <w:adjustRightIn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投标人需按招标文件的“第五部分”编写投标文件，</w:t>
      </w:r>
      <w:r>
        <w:rPr>
          <w:rFonts w:hint="eastAsia" w:ascii="仿宋" w:hAnsi="仿宋" w:eastAsia="仿宋" w:cs="仿宋"/>
          <w:bCs/>
          <w:color w:val="auto"/>
          <w:sz w:val="24"/>
          <w:szCs w:val="24"/>
          <w:highlight w:val="none"/>
        </w:rPr>
        <w:t>如有必要，可以增加附页，作为投标文件的组成部分。</w:t>
      </w:r>
    </w:p>
    <w:p>
      <w:pPr>
        <w:autoSpaceDE w:val="0"/>
        <w:autoSpaceDN w:val="0"/>
        <w:adjustRightIn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（2）投标文件编写说明:</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①投标人提交的投标文件以及投标人与采购代理机构就有关投标的所有来往通知、函件和文件均应使用简体中文。</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②除技术性能另有规定外，投标文件所使用的度量衡单位，均须采用国家法定计量单位。</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③投标人应仔细阅读招标文件，充分理解招标文件的要求。凡与招标文件的规定有重大不符合的投标文件，投标被拒绝。</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④凡没有按投标文件格式和内容编写、投标文件组成不全的投标人，投标被拒绝。</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⑤投标人必须对招标文件的所有规定和要求作出实质性响应，否则投标被拒绝。</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⑥投标人应仔细阅读招标文件的所有内容，按招标文件的要求提供投标文件，并保证所提供的全部资料的真实性，否则投标被拒绝。</w:t>
      </w:r>
    </w:p>
    <w:p>
      <w:pPr>
        <w:autoSpaceDE w:val="0"/>
        <w:autoSpaceDN w:val="0"/>
        <w:adjustRightInd w:val="0"/>
        <w:snapToGrid w:val="0"/>
        <w:spacing w:line="360" w:lineRule="auto"/>
        <w:ind w:firstLine="482" w:firstLineChars="200"/>
        <w:outlineLvl w:val="2"/>
        <w:rPr>
          <w:rFonts w:hint="eastAsia" w:ascii="仿宋" w:hAnsi="仿宋" w:eastAsia="仿宋" w:cs="仿宋"/>
          <w:b/>
          <w:color w:val="auto"/>
          <w:sz w:val="24"/>
          <w:szCs w:val="24"/>
          <w:highlight w:val="none"/>
          <w:lang w:val="zh-CN"/>
        </w:rPr>
      </w:pPr>
      <w:bookmarkStart w:id="142" w:name="_Toc11144"/>
      <w:bookmarkStart w:id="143" w:name="_Toc19554"/>
      <w:bookmarkStart w:id="144" w:name="_Toc3305"/>
      <w:bookmarkStart w:id="145" w:name="_Toc4232"/>
      <w:bookmarkStart w:id="146" w:name="_Toc30294"/>
      <w:bookmarkStart w:id="147" w:name="_Toc11902"/>
      <w:bookmarkStart w:id="148" w:name="_Toc14561"/>
      <w:bookmarkStart w:id="149" w:name="_Toc2115"/>
      <w:bookmarkStart w:id="150" w:name="_Toc1681"/>
      <w:r>
        <w:rPr>
          <w:rFonts w:hint="eastAsia" w:ascii="仿宋" w:hAnsi="仿宋" w:eastAsia="仿宋" w:cs="仿宋"/>
          <w:b/>
          <w:color w:val="auto"/>
          <w:sz w:val="24"/>
          <w:szCs w:val="24"/>
          <w:highlight w:val="none"/>
          <w:lang w:val="zh-CN"/>
        </w:rPr>
        <w:t>（六）投标报价要求</w:t>
      </w:r>
      <w:bookmarkEnd w:id="142"/>
      <w:bookmarkEnd w:id="143"/>
      <w:bookmarkEnd w:id="144"/>
      <w:bookmarkEnd w:id="145"/>
      <w:bookmarkEnd w:id="146"/>
      <w:bookmarkEnd w:id="147"/>
      <w:bookmarkEnd w:id="148"/>
      <w:bookmarkEnd w:id="149"/>
      <w:bookmarkEnd w:id="150"/>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rPr>
      </w:pPr>
      <w:bookmarkStart w:id="151" w:name="_Toc10555"/>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应在投标文件中的投标报价一览表上标明投标总报价</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lang w:val="en-US" w:eastAsia="zh-CN"/>
        </w:rPr>
        <w:t>服务期</w:t>
      </w:r>
      <w:r>
        <w:rPr>
          <w:rFonts w:hint="eastAsia" w:ascii="仿宋" w:hAnsi="仿宋" w:eastAsia="仿宋" w:cs="仿宋"/>
          <w:color w:val="auto"/>
          <w:kern w:val="0"/>
          <w:sz w:val="24"/>
          <w:szCs w:val="24"/>
          <w:highlight w:val="none"/>
          <w:lang w:val="zh-CN"/>
        </w:rPr>
        <w:t>等，</w:t>
      </w:r>
      <w:r>
        <w:rPr>
          <w:rFonts w:hint="eastAsia" w:ascii="仿宋" w:hAnsi="仿宋" w:eastAsia="仿宋" w:cs="仿宋"/>
          <w:color w:val="auto"/>
          <w:sz w:val="24"/>
          <w:szCs w:val="24"/>
          <w:highlight w:val="none"/>
          <w:lang w:val="zh-CN"/>
        </w:rPr>
        <w:t>投标总报价</w:t>
      </w:r>
      <w:r>
        <w:rPr>
          <w:rFonts w:hint="eastAsia" w:ascii="仿宋" w:hAnsi="仿宋" w:eastAsia="仿宋" w:cs="仿宋"/>
          <w:color w:val="auto"/>
          <w:sz w:val="24"/>
          <w:szCs w:val="24"/>
          <w:highlight w:val="none"/>
        </w:rPr>
        <w:t>只能提交唯一报价，任何有选择的报价采购代理机构将不予接受，其投标文件视为无效文件。</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2、投标总价是指完成本次服务所须的全部费用。</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凡因投标人对招标文件阅读不深、理解不透、误解、疏漏、或因市场行情了解不清造成的后果和风险均由投标人自行负责。</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zh-CN"/>
        </w:rPr>
        <w:t>投标人不得以低于成本的报价参与投标。当评标委员会认为，某投标人的报价或者部分分项报价存在明显不合理的低于成本的报价，有可能影响服务质量和不能诚信履约的，可要求该投标人在规定期限内，提供必要的书面文件予以解释和说明并附带相关证明材料；否则，评标委员会认定该投标人以低于成本价竞价，其投标文件作无效文件处理。</w:t>
      </w:r>
    </w:p>
    <w:p>
      <w:pPr>
        <w:pStyle w:val="36"/>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zh-CN"/>
        </w:rPr>
        <w:t>最低报价不是中标的唯一依据，投标过程中所产生的一切费用由投标人自行承担。</w:t>
      </w:r>
    </w:p>
    <w:bookmarkEnd w:id="151"/>
    <w:p>
      <w:pPr>
        <w:autoSpaceDE w:val="0"/>
        <w:autoSpaceDN w:val="0"/>
        <w:adjustRightInd w:val="0"/>
        <w:snapToGrid w:val="0"/>
        <w:spacing w:line="360" w:lineRule="auto"/>
        <w:ind w:firstLine="482" w:firstLineChars="200"/>
        <w:outlineLvl w:val="2"/>
        <w:rPr>
          <w:rFonts w:hint="eastAsia" w:ascii="仿宋" w:hAnsi="仿宋" w:eastAsia="仿宋" w:cs="仿宋"/>
          <w:b/>
          <w:color w:val="auto"/>
          <w:sz w:val="24"/>
          <w:szCs w:val="24"/>
          <w:highlight w:val="none"/>
          <w:lang w:val="zh-CN"/>
        </w:rPr>
      </w:pPr>
      <w:bookmarkStart w:id="152" w:name="_Toc22665"/>
      <w:bookmarkStart w:id="153" w:name="_Toc30102"/>
      <w:bookmarkStart w:id="154" w:name="_Toc29615"/>
      <w:bookmarkStart w:id="155" w:name="_Toc1841"/>
      <w:bookmarkStart w:id="156" w:name="_Toc16182"/>
      <w:bookmarkStart w:id="157" w:name="_Toc25485"/>
      <w:bookmarkStart w:id="158" w:name="_Toc26728"/>
      <w:bookmarkStart w:id="159" w:name="_Toc15088"/>
      <w:bookmarkStart w:id="160" w:name="_Toc30010"/>
      <w:bookmarkStart w:id="161" w:name="_Toc10101"/>
      <w:bookmarkStart w:id="162" w:name="_Toc9238"/>
      <w:bookmarkStart w:id="163" w:name="_Toc21181"/>
      <w:bookmarkStart w:id="164" w:name="_Toc31895"/>
      <w:bookmarkStart w:id="165" w:name="_Toc1393"/>
      <w:bookmarkStart w:id="166" w:name="_Toc25857"/>
      <w:bookmarkStart w:id="167" w:name="_Toc3341"/>
      <w:bookmarkStart w:id="168" w:name="_Toc11741"/>
      <w:bookmarkStart w:id="169" w:name="_Toc26261"/>
      <w:bookmarkStart w:id="170" w:name="_Toc1086"/>
      <w:bookmarkStart w:id="171" w:name="_Toc20014"/>
      <w:bookmarkStart w:id="172" w:name="_Toc14066"/>
      <w:bookmarkStart w:id="173" w:name="_Toc18340"/>
      <w:bookmarkStart w:id="174" w:name="_Toc6827"/>
      <w:r>
        <w:rPr>
          <w:rFonts w:hint="eastAsia" w:ascii="仿宋" w:hAnsi="仿宋" w:eastAsia="仿宋" w:cs="仿宋"/>
          <w:b/>
          <w:color w:val="auto"/>
          <w:sz w:val="24"/>
          <w:szCs w:val="24"/>
          <w:lang w:val="zh-CN"/>
        </w:rPr>
        <w:t>（七）</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Pr>
          <w:rFonts w:hint="eastAsia" w:ascii="仿宋" w:hAnsi="仿宋" w:eastAsia="仿宋" w:cs="仿宋"/>
          <w:b/>
          <w:color w:val="auto"/>
          <w:sz w:val="24"/>
          <w:szCs w:val="24"/>
          <w:highlight w:val="none"/>
          <w:lang w:val="zh-CN"/>
        </w:rPr>
        <w:t>投标文件的式样和签署</w:t>
      </w:r>
      <w:bookmarkEnd w:id="166"/>
      <w:bookmarkEnd w:id="167"/>
      <w:bookmarkEnd w:id="168"/>
      <w:bookmarkEnd w:id="169"/>
      <w:bookmarkEnd w:id="170"/>
      <w:bookmarkEnd w:id="171"/>
      <w:bookmarkEnd w:id="172"/>
      <w:bookmarkEnd w:id="173"/>
      <w:bookmarkEnd w:id="174"/>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投标人应按照招标文件格式，准备正本一份、副本三份和投标文件电子版一份（提供与纸质投标文件一致的PDF格式和</w:t>
      </w:r>
      <w:r>
        <w:rPr>
          <w:rFonts w:hint="eastAsia" w:ascii="仿宋" w:hAnsi="仿宋" w:eastAsia="仿宋" w:cs="仿宋"/>
          <w:color w:val="auto"/>
          <w:sz w:val="24"/>
          <w:szCs w:val="24"/>
          <w:highlight w:val="none"/>
        </w:rPr>
        <w:t>word格式</w:t>
      </w:r>
      <w:r>
        <w:rPr>
          <w:rFonts w:hint="eastAsia" w:ascii="仿宋" w:hAnsi="仿宋" w:eastAsia="仿宋" w:cs="仿宋"/>
          <w:color w:val="auto"/>
          <w:sz w:val="24"/>
          <w:szCs w:val="24"/>
          <w:highlight w:val="none"/>
          <w:lang w:val="zh-CN"/>
        </w:rPr>
        <w:t>，U盘存储），投标文件的封面上应清楚地标记“正本”、“副本”、“电子版”字样。</w:t>
      </w:r>
      <w:r>
        <w:rPr>
          <w:rFonts w:hint="eastAsia" w:ascii="仿宋" w:hAnsi="仿宋" w:eastAsia="仿宋" w:cs="仿宋"/>
          <w:color w:val="auto"/>
          <w:sz w:val="24"/>
          <w:szCs w:val="24"/>
          <w:highlight w:val="none"/>
          <w:lang w:val="zh-CN" w:eastAsia="zh-CN"/>
        </w:rPr>
        <w:t>招标文件中“第五部分 四</w:t>
      </w:r>
      <w:r>
        <w:rPr>
          <w:rFonts w:hint="eastAsia" w:ascii="仿宋" w:hAnsi="仿宋" w:eastAsia="仿宋" w:cs="仿宋"/>
          <w:color w:val="auto"/>
          <w:sz w:val="24"/>
          <w:szCs w:val="24"/>
          <w:highlight w:val="none"/>
          <w:lang w:val="zh-CN"/>
        </w:rPr>
        <w:t>、投标人资格证明文件</w:t>
      </w:r>
      <w:r>
        <w:rPr>
          <w:rFonts w:hint="eastAsia" w:ascii="仿宋" w:hAnsi="仿宋" w:eastAsia="仿宋" w:cs="仿宋"/>
          <w:color w:val="auto"/>
          <w:sz w:val="24"/>
          <w:szCs w:val="24"/>
          <w:highlight w:val="none"/>
          <w:lang w:val="zh-CN" w:eastAsia="zh-CN"/>
        </w:rPr>
        <w:t>”单独胶装成册1本，与投标文件正本一同密封。</w:t>
      </w:r>
    </w:p>
    <w:p>
      <w:pPr>
        <w:tabs>
          <w:tab w:val="left" w:pos="9030"/>
        </w:tabs>
        <w:snapToGrid w:val="0"/>
        <w:spacing w:line="360" w:lineRule="auto"/>
        <w:ind w:right="-65" w:firstLine="480"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z w:val="24"/>
          <w:szCs w:val="24"/>
          <w:highlight w:val="none"/>
        </w:rPr>
        <w:t>2、投标文件的正本和所有的副本均须双面打印并用不褪色蓝（黑）墨水（汁）书写，统一装订、标码，在每一页的正下方清楚标明页码等字样。</w:t>
      </w:r>
      <w:r>
        <w:rPr>
          <w:rFonts w:hint="eastAsia" w:ascii="仿宋" w:hAnsi="仿宋" w:eastAsia="仿宋" w:cs="仿宋"/>
          <w:color w:val="auto"/>
          <w:spacing w:val="-6"/>
          <w:sz w:val="24"/>
          <w:szCs w:val="24"/>
          <w:highlight w:val="none"/>
        </w:rPr>
        <w:t>因字迹不清、表达不准或不按给定的投标文件格式编制的投标文件，所引起的不利后果由</w:t>
      </w:r>
      <w:r>
        <w:rPr>
          <w:rFonts w:hint="eastAsia" w:ascii="仿宋" w:hAnsi="仿宋" w:eastAsia="仿宋" w:cs="仿宋"/>
          <w:color w:val="auto"/>
          <w:spacing w:val="-6"/>
          <w:sz w:val="24"/>
          <w:szCs w:val="24"/>
          <w:highlight w:val="none"/>
          <w:lang w:eastAsia="zh-CN"/>
        </w:rPr>
        <w:t>投标人</w:t>
      </w:r>
      <w:r>
        <w:rPr>
          <w:rFonts w:hint="eastAsia" w:ascii="仿宋" w:hAnsi="仿宋" w:eastAsia="仿宋" w:cs="仿宋"/>
          <w:color w:val="auto"/>
          <w:spacing w:val="-6"/>
          <w:sz w:val="24"/>
          <w:szCs w:val="24"/>
          <w:highlight w:val="none"/>
        </w:rPr>
        <w:t>自负。</w:t>
      </w:r>
    </w:p>
    <w:p>
      <w:pPr>
        <w:tabs>
          <w:tab w:val="left" w:pos="9030"/>
        </w:tabs>
        <w:snapToGrid w:val="0"/>
        <w:spacing w:line="360" w:lineRule="auto"/>
        <w:ind w:right="-65"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bCs/>
          <w:color w:val="auto"/>
          <w:sz w:val="24"/>
          <w:szCs w:val="24"/>
          <w:highlight w:val="none"/>
        </w:rPr>
        <w:t>投标文件必须加盖</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公章并按照招标文件要求由法定代表人（或授权代表人）签字。若未按照要求签署的，按无效文件处理。</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4、投标文件的打印应清楚工整，统一采用A4纸编制（如部分附表需要用其他规格的复印纸编写，则应按A4复印纸折叠）。</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pacing w:val="2"/>
          <w:sz w:val="24"/>
          <w:szCs w:val="24"/>
          <w:highlight w:val="none"/>
          <w:lang w:val="zh-CN"/>
        </w:rPr>
        <w:t>除投标人对错处做必要修改外，投标文件不得行间插字、涂改和增删，如有修改错漏处，必须由投标人法定代表人或其授权人代表签字并加盖投标人公章。</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投标文件应牢固装订成册，不可插页抽页。牢固装订成册是指用适当的办法,书脊涂有胶粘剂以保证投标文件不至于散开或用简单办法不能将任何一页在没有任何损坏的情况下取出或插入。各种用活页夹、文件夹、塑料方便式书脊（插入式或穿孔式）装订均不认为是牢固装订。</w:t>
      </w:r>
    </w:p>
    <w:p>
      <w:pPr>
        <w:autoSpaceDE w:val="0"/>
        <w:autoSpaceDN w:val="0"/>
        <w:adjustRightInd w:val="0"/>
        <w:snapToGrid w:val="0"/>
        <w:spacing w:line="360" w:lineRule="auto"/>
        <w:ind w:firstLine="482" w:firstLineChars="200"/>
        <w:outlineLvl w:val="2"/>
        <w:rPr>
          <w:rFonts w:hint="eastAsia" w:ascii="仿宋" w:hAnsi="仿宋" w:eastAsia="仿宋" w:cs="仿宋"/>
          <w:b/>
          <w:color w:val="auto"/>
          <w:sz w:val="24"/>
          <w:szCs w:val="24"/>
          <w:highlight w:val="none"/>
          <w:lang w:val="zh-CN"/>
        </w:rPr>
      </w:pPr>
      <w:bookmarkStart w:id="175" w:name="_Toc7086"/>
      <w:bookmarkStart w:id="176" w:name="_Toc5650"/>
      <w:bookmarkStart w:id="177" w:name="_Toc32210"/>
      <w:bookmarkStart w:id="178" w:name="_Toc12544"/>
      <w:bookmarkStart w:id="179" w:name="_Toc12685"/>
      <w:bookmarkStart w:id="180" w:name="_Toc22503"/>
      <w:bookmarkStart w:id="181" w:name="_Toc15334"/>
      <w:bookmarkStart w:id="182" w:name="_Toc19200"/>
      <w:bookmarkStart w:id="183" w:name="_Toc1531"/>
      <w:r>
        <w:rPr>
          <w:rFonts w:hint="eastAsia" w:ascii="仿宋" w:hAnsi="仿宋" w:eastAsia="仿宋" w:cs="仿宋"/>
          <w:b/>
          <w:color w:val="auto"/>
          <w:sz w:val="24"/>
          <w:szCs w:val="24"/>
          <w:highlight w:val="none"/>
          <w:lang w:val="zh-CN"/>
        </w:rPr>
        <w:t>（</w:t>
      </w:r>
      <w:r>
        <w:rPr>
          <w:rFonts w:hint="eastAsia" w:ascii="仿宋" w:hAnsi="仿宋" w:eastAsia="仿宋" w:cs="仿宋"/>
          <w:b/>
          <w:color w:val="auto"/>
          <w:sz w:val="24"/>
          <w:szCs w:val="24"/>
          <w:highlight w:val="none"/>
          <w:lang w:val="en-US" w:eastAsia="zh-CN"/>
        </w:rPr>
        <w:t>八</w:t>
      </w:r>
      <w:r>
        <w:rPr>
          <w:rFonts w:hint="eastAsia" w:ascii="仿宋" w:hAnsi="仿宋" w:eastAsia="仿宋" w:cs="仿宋"/>
          <w:b/>
          <w:color w:val="auto"/>
          <w:sz w:val="24"/>
          <w:szCs w:val="24"/>
          <w:highlight w:val="none"/>
          <w:lang w:val="zh-CN"/>
        </w:rPr>
        <w:t>）投标文件的密封和提交</w:t>
      </w:r>
      <w:bookmarkEnd w:id="175"/>
      <w:bookmarkEnd w:id="176"/>
      <w:bookmarkEnd w:id="177"/>
      <w:bookmarkEnd w:id="178"/>
      <w:bookmarkEnd w:id="179"/>
      <w:bookmarkEnd w:id="180"/>
      <w:bookmarkEnd w:id="181"/>
      <w:bookmarkEnd w:id="182"/>
      <w:bookmarkEnd w:id="183"/>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投标文件密封</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投标人应将投标文件分为</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个包装袋。</w:t>
      </w:r>
      <w:r>
        <w:rPr>
          <w:rFonts w:hint="eastAsia" w:ascii="仿宋" w:hAnsi="仿宋" w:eastAsia="仿宋" w:cs="仿宋"/>
          <w:color w:val="auto"/>
          <w:sz w:val="24"/>
          <w:szCs w:val="24"/>
          <w:highlight w:val="none"/>
          <w:lang w:val="zh-CN"/>
        </w:rPr>
        <w:t>正本单独密封、所有副本密封，投标文件电子版单独密封且在外层包装上标明字样。</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外层包装应加封条密封，在封线处加盖公章（骑缝章），标明项目编号、项目名称，投标人全称（公章）、在</w:t>
      </w:r>
      <w:r>
        <w:rPr>
          <w:rFonts w:hint="eastAsia" w:ascii="仿宋" w:hAnsi="仿宋" w:eastAsia="仿宋" w:cs="仿宋"/>
          <w:color w:val="auto"/>
          <w:sz w:val="24"/>
          <w:szCs w:val="24"/>
          <w:highlight w:val="none"/>
        </w:rPr>
        <w:t>XXXX年XX月XX日XX：XX前不得启封</w:t>
      </w:r>
      <w:r>
        <w:rPr>
          <w:rFonts w:hint="eastAsia" w:ascii="仿宋" w:hAnsi="仿宋" w:eastAsia="仿宋" w:cs="仿宋"/>
          <w:color w:val="auto"/>
          <w:sz w:val="24"/>
          <w:szCs w:val="24"/>
          <w:highlight w:val="none"/>
          <w:lang w:val="zh-CN"/>
        </w:rPr>
        <w:t>等内容。</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投标文件的递交</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投标人应在招标文件要求提交投标文件的截止时间前将投标文件密封送达投标地点，递交并办理签收手续，采购代理机构在收到投标文件后记载投标文件送达时间及密封情况，签收保存，并向投标人出具签收回执。</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对于要求提供合格投标人必备资格文件和业绩原件等相关资料的采购项目，投标人应将其内容与投标文件一起递交，并标明所提供资料原件的明细表（若文件未要求原件可不提供）。</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在招标文件要求提交投标文件的截止时间之后送达的投标文件和相关资料原件，为无效文件，采购代理机构拒绝接收。</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zh-CN"/>
        </w:rPr>
        <w:t>采购代理机构在招标文件规定的投标文件递交截止时间前，只负责投标文件和其相关资料原件的接收、登记和组织工作，对其投标文件和相关资料原件的有效性不负任何责任。</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zh-CN"/>
        </w:rPr>
        <w:t>投标文件递送后，在投标截止期前，投标人可以补充、修改或撤回其投标文件，并书面通知采购代理机构。补充、修改的内容应按招标文件的要求签署、盖章，密封后，作为投标文件的组成部分。</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zh-CN"/>
        </w:rPr>
        <w:t>投标截止时间后，投标人不得对其投标文件做任何修改。</w:t>
      </w:r>
    </w:p>
    <w:p>
      <w:pPr>
        <w:autoSpaceDE w:val="0"/>
        <w:autoSpaceDN w:val="0"/>
        <w:adjustRightInd w:val="0"/>
        <w:snapToGrid w:val="0"/>
        <w:spacing w:line="360" w:lineRule="auto"/>
        <w:ind w:firstLine="482" w:firstLineChars="200"/>
        <w:outlineLvl w:val="1"/>
        <w:rPr>
          <w:rFonts w:hint="eastAsia" w:ascii="仿宋" w:hAnsi="仿宋" w:eastAsia="仿宋" w:cs="仿宋"/>
          <w:b/>
          <w:color w:val="auto"/>
          <w:sz w:val="24"/>
          <w:szCs w:val="24"/>
          <w:highlight w:val="none"/>
          <w:lang w:val="zh-CN"/>
        </w:rPr>
      </w:pPr>
      <w:bookmarkStart w:id="184" w:name="_Toc12244"/>
      <w:bookmarkStart w:id="185" w:name="_Toc14306"/>
      <w:bookmarkStart w:id="186" w:name="_Toc25855"/>
      <w:bookmarkStart w:id="187" w:name="_Toc17873"/>
      <w:bookmarkStart w:id="188" w:name="_Toc23613"/>
      <w:bookmarkStart w:id="189" w:name="_Toc3457"/>
      <w:bookmarkStart w:id="190" w:name="_Toc27743"/>
      <w:bookmarkStart w:id="191" w:name="_Toc21515"/>
      <w:r>
        <w:rPr>
          <w:rFonts w:hint="eastAsia" w:ascii="仿宋" w:hAnsi="仿宋" w:eastAsia="仿宋" w:cs="仿宋"/>
          <w:b/>
          <w:color w:val="auto"/>
          <w:sz w:val="24"/>
          <w:szCs w:val="24"/>
          <w:highlight w:val="none"/>
          <w:lang w:val="zh-CN"/>
        </w:rPr>
        <w:t>四、开标</w:t>
      </w:r>
      <w:bookmarkEnd w:id="184"/>
      <w:bookmarkEnd w:id="185"/>
      <w:bookmarkEnd w:id="186"/>
      <w:bookmarkEnd w:id="187"/>
      <w:bookmarkEnd w:id="188"/>
      <w:bookmarkEnd w:id="189"/>
      <w:bookmarkEnd w:id="190"/>
      <w:bookmarkEnd w:id="191"/>
    </w:p>
    <w:p>
      <w:pPr>
        <w:autoSpaceDE w:val="0"/>
        <w:autoSpaceDN w:val="0"/>
        <w:adjustRightInd w:val="0"/>
        <w:snapToGrid w:val="0"/>
        <w:spacing w:line="360" w:lineRule="auto"/>
        <w:ind w:firstLine="64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（一）采购代理机构在规定的时间和地点组织公开开标并对开标、评标现场活动进行全程录音录像。</w:t>
      </w:r>
    </w:p>
    <w:p>
      <w:pPr>
        <w:autoSpaceDE w:val="0"/>
        <w:autoSpaceDN w:val="0"/>
        <w:adjustRightInd w:val="0"/>
        <w:snapToGrid w:val="0"/>
        <w:spacing w:line="360" w:lineRule="auto"/>
        <w:ind w:firstLine="64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（二）开标由采购代理机构主持，采购人、投标人和有关方面代表参加，签名报到以证明其出席。</w:t>
      </w:r>
    </w:p>
    <w:p>
      <w:pPr>
        <w:autoSpaceDE w:val="0"/>
        <w:autoSpaceDN w:val="0"/>
        <w:adjustRightInd w:val="0"/>
        <w:snapToGrid w:val="0"/>
        <w:spacing w:line="360" w:lineRule="auto"/>
        <w:ind w:firstLine="64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（三）开标截止时间后投标人不足三家的，不进行开标。</w:t>
      </w:r>
    </w:p>
    <w:p>
      <w:pPr>
        <w:autoSpaceDE w:val="0"/>
        <w:autoSpaceDN w:val="0"/>
        <w:adjustRightInd w:val="0"/>
        <w:snapToGrid w:val="0"/>
        <w:spacing w:line="360" w:lineRule="auto"/>
        <w:ind w:firstLine="64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（四）开标时，由投标人或者其推选的代表检查投标文件的密封情况，以确认各投标人的投标文件密封情况是否与递交时一致，没有被提前启封等异常情况。</w:t>
      </w:r>
    </w:p>
    <w:p>
      <w:pPr>
        <w:autoSpaceDE w:val="0"/>
        <w:autoSpaceDN w:val="0"/>
        <w:adjustRightInd w:val="0"/>
        <w:snapToGrid w:val="0"/>
        <w:spacing w:line="360" w:lineRule="auto"/>
        <w:ind w:firstLine="64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五）对投标文件的密封确认无误后，由采购代理机构工作人员当众拆封投标文件，以公开唱标的形式宣布投标人名称、投标价格以及采购代理机构认为合适的其他内容，无异议后，由投标人法定代表人（或被授权代表人）和监标人签字确认。</w:t>
      </w:r>
    </w:p>
    <w:p>
      <w:pPr>
        <w:autoSpaceDE w:val="0"/>
        <w:autoSpaceDN w:val="0"/>
        <w:adjustRightInd w:val="0"/>
        <w:snapToGrid w:val="0"/>
        <w:spacing w:line="360" w:lineRule="auto"/>
        <w:ind w:firstLine="64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（六）在开标时没有拆封和宣读的投标文件将原封退回给投标人。</w:t>
      </w:r>
    </w:p>
    <w:p>
      <w:pPr>
        <w:autoSpaceDE w:val="0"/>
        <w:autoSpaceDN w:val="0"/>
        <w:adjustRightInd w:val="0"/>
        <w:snapToGrid w:val="0"/>
        <w:spacing w:line="360" w:lineRule="auto"/>
        <w:ind w:firstLine="64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（七）以邮寄方式递交投标文件的为无效投标，不予启封。</w:t>
      </w:r>
    </w:p>
    <w:p>
      <w:pPr>
        <w:autoSpaceDE w:val="0"/>
        <w:autoSpaceDN w:val="0"/>
        <w:adjustRightInd w:val="0"/>
        <w:snapToGrid w:val="0"/>
        <w:spacing w:line="360" w:lineRule="auto"/>
        <w:ind w:firstLine="64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（八）投标人未参加开标的，视同认可开标结果。</w:t>
      </w:r>
    </w:p>
    <w:p>
      <w:pPr>
        <w:autoSpaceDE w:val="0"/>
        <w:autoSpaceDN w:val="0"/>
        <w:adjustRightInd w:val="0"/>
        <w:snapToGrid w:val="0"/>
        <w:spacing w:line="360" w:lineRule="auto"/>
        <w:ind w:firstLine="64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（九）开标过程由采购代理机构指定专人记录，参加开标的各投标人代表和相关工作人员签字确认后随采购文件一并存档。</w:t>
      </w:r>
    </w:p>
    <w:p>
      <w:pPr>
        <w:autoSpaceDE w:val="0"/>
        <w:autoSpaceDN w:val="0"/>
        <w:adjustRightInd w:val="0"/>
        <w:snapToGrid w:val="0"/>
        <w:spacing w:line="360" w:lineRule="auto"/>
        <w:ind w:firstLine="64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十）投标人代表对开标过程和开标记录有疑义，以及认为采购人、采购代理机构相关工作人员有需要回避的情形的，应当场提出询问或者回避申请。采购代理机构对投标人代表提出的询问或者回避申请应当及时处理。</w:t>
      </w:r>
    </w:p>
    <w:p>
      <w:pPr>
        <w:autoSpaceDE w:val="0"/>
        <w:autoSpaceDN w:val="0"/>
        <w:adjustRightInd w:val="0"/>
        <w:snapToGrid w:val="0"/>
        <w:spacing w:line="360" w:lineRule="auto"/>
        <w:ind w:firstLine="482" w:firstLineChars="200"/>
        <w:outlineLvl w:val="1"/>
        <w:rPr>
          <w:rFonts w:hint="eastAsia" w:ascii="仿宋" w:hAnsi="仿宋" w:eastAsia="仿宋" w:cs="仿宋"/>
          <w:b/>
          <w:color w:val="auto"/>
          <w:sz w:val="24"/>
          <w:szCs w:val="24"/>
          <w:highlight w:val="none"/>
          <w:lang w:val="zh-CN"/>
        </w:rPr>
      </w:pPr>
      <w:bookmarkStart w:id="192" w:name="_Toc16283"/>
      <w:bookmarkStart w:id="193" w:name="_Toc8012"/>
      <w:bookmarkStart w:id="194" w:name="_Toc22028"/>
      <w:bookmarkStart w:id="195" w:name="_Toc3139"/>
      <w:bookmarkStart w:id="196" w:name="_Toc13967"/>
      <w:bookmarkStart w:id="197" w:name="_Toc21519"/>
      <w:bookmarkStart w:id="198" w:name="_Toc26552"/>
      <w:bookmarkStart w:id="199" w:name="_Toc11628"/>
      <w:r>
        <w:rPr>
          <w:rFonts w:hint="eastAsia" w:ascii="仿宋" w:hAnsi="仿宋" w:eastAsia="仿宋" w:cs="仿宋"/>
          <w:b/>
          <w:color w:val="auto"/>
          <w:sz w:val="24"/>
          <w:szCs w:val="24"/>
          <w:highlight w:val="none"/>
          <w:lang w:val="zh-CN"/>
        </w:rPr>
        <w:t>五、评标</w:t>
      </w:r>
      <w:bookmarkEnd w:id="192"/>
      <w:bookmarkEnd w:id="193"/>
      <w:bookmarkEnd w:id="194"/>
      <w:bookmarkEnd w:id="195"/>
      <w:bookmarkEnd w:id="196"/>
      <w:bookmarkEnd w:id="197"/>
      <w:bookmarkEnd w:id="198"/>
      <w:bookmarkEnd w:id="199"/>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zh-CN"/>
        </w:rPr>
        <w:t>按照《中华人民共和国政府采购法》、《中华人民共和国政府采购法实施条例》和《政府采购货物和服务招标投标管理办法》</w:t>
      </w:r>
      <w:r>
        <w:rPr>
          <w:rFonts w:hint="eastAsia" w:ascii="仿宋" w:hAnsi="仿宋" w:eastAsia="仿宋" w:cs="仿宋"/>
          <w:color w:val="auto"/>
          <w:sz w:val="24"/>
          <w:szCs w:val="24"/>
          <w:highlight w:val="none"/>
        </w:rPr>
        <w:t>87号令</w:t>
      </w:r>
      <w:r>
        <w:rPr>
          <w:rFonts w:hint="eastAsia" w:ascii="仿宋" w:hAnsi="仿宋" w:eastAsia="仿宋" w:cs="仿宋"/>
          <w:color w:val="auto"/>
          <w:sz w:val="24"/>
          <w:szCs w:val="24"/>
          <w:highlight w:val="none"/>
          <w:lang w:val="zh-CN"/>
        </w:rPr>
        <w:t>的规定，依法组建评标委员会。</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val="zh-CN"/>
        </w:rPr>
        <w:t>评标委员会的组成</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本项目评标委员会为</w:t>
      </w:r>
      <w:r>
        <w:rPr>
          <w:rFonts w:hint="eastAsia" w:ascii="仿宋" w:hAnsi="仿宋" w:eastAsia="仿宋" w:cs="仿宋"/>
          <w:color w:val="auto"/>
          <w:sz w:val="24"/>
          <w:szCs w:val="24"/>
          <w:highlight w:val="none"/>
          <w:lang w:val="en-US" w:eastAsia="zh-CN"/>
        </w:rPr>
        <w:t>5人或</w:t>
      </w:r>
      <w:r>
        <w:rPr>
          <w:rFonts w:hint="eastAsia" w:ascii="仿宋" w:hAnsi="仿宋" w:eastAsia="仿宋" w:cs="仿宋"/>
          <w:color w:val="auto"/>
          <w:sz w:val="24"/>
          <w:szCs w:val="24"/>
          <w:highlight w:val="none"/>
          <w:lang w:eastAsia="zh-CN"/>
        </w:rPr>
        <w:t>以上单数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评审专家在省级以上财政部门设立的政府采购评审专家库中随机抽取，其中评审专家不得少于成员总数的三分之二，评标委员会成员与投标人有利害关系的应当回避。</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val="zh-CN"/>
        </w:rPr>
        <w:t>评标委员会的职责</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审查、评价投标文件是否符合招标文件的商务、技术等实质性要求；</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要求投标人对投标文件有关事项作出澄清或者说明；</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对投标文件进行比较和评价；</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zh-CN"/>
        </w:rPr>
        <w:t>确定中标候选人名单，以及根据采购人委托直接确定中标投标人；</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zh-CN"/>
        </w:rPr>
        <w:t>向采购人、采购代理机构或者有关部门报告评标中发现的违法行为；</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zh-CN"/>
        </w:rPr>
        <w:t>配合采购代理机构答复投标人提出的质疑；</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val="zh-CN"/>
        </w:rPr>
        <w:t>配合财政部门的投诉处理工作。</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w:t>
      </w:r>
      <w:r>
        <w:rPr>
          <w:rFonts w:hint="eastAsia" w:ascii="仿宋" w:hAnsi="仿宋" w:eastAsia="仿宋" w:cs="仿宋"/>
          <w:color w:val="auto"/>
          <w:sz w:val="24"/>
          <w:szCs w:val="24"/>
          <w:highlight w:val="none"/>
          <w:lang w:val="zh-CN"/>
        </w:rPr>
        <w:t>评标委员会有权对整个招标过程中出现的一切问题，</w:t>
      </w:r>
      <w:r>
        <w:rPr>
          <w:rFonts w:hint="eastAsia" w:ascii="仿宋" w:hAnsi="仿宋" w:eastAsia="仿宋" w:cs="仿宋"/>
          <w:color w:val="auto"/>
          <w:sz w:val="24"/>
          <w:szCs w:val="24"/>
          <w:highlight w:val="none"/>
        </w:rPr>
        <w:t>根据《中华人民共和国政府采购法》、《中华人民共和国政府采购实施条例》和《政府采购货物和服务招标投标管理办法》的精神，本着公开、公平、公正的原则，进行处理。</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（五）公开开标后，直到向中标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授予合同为止，凡与审查、澄清、评价和比较投标的有关资料及授标意见等内容，评标委员会成员均不得向</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及与评标无关的其他人透露。</w:t>
      </w:r>
    </w:p>
    <w:p>
      <w:pPr>
        <w:autoSpaceDE w:val="0"/>
        <w:autoSpaceDN w:val="0"/>
        <w:adjustRightInd w:val="0"/>
        <w:snapToGrid w:val="0"/>
        <w:spacing w:line="360" w:lineRule="auto"/>
        <w:ind w:firstLine="482" w:firstLineChars="200"/>
        <w:outlineLvl w:val="1"/>
        <w:rPr>
          <w:rFonts w:hint="eastAsia" w:ascii="仿宋" w:hAnsi="仿宋" w:eastAsia="仿宋" w:cs="仿宋"/>
          <w:b/>
          <w:color w:val="auto"/>
          <w:sz w:val="24"/>
          <w:szCs w:val="24"/>
          <w:highlight w:val="none"/>
          <w:lang w:val="zh-CN"/>
        </w:rPr>
      </w:pPr>
      <w:bookmarkStart w:id="200" w:name="_Toc14292"/>
      <w:bookmarkStart w:id="201" w:name="_Toc6520"/>
      <w:bookmarkStart w:id="202" w:name="_Toc25493"/>
      <w:bookmarkStart w:id="203" w:name="_Toc18147"/>
      <w:bookmarkStart w:id="204" w:name="_Toc14972"/>
      <w:bookmarkStart w:id="205" w:name="_Toc20761"/>
      <w:bookmarkStart w:id="206" w:name="_Toc25651"/>
      <w:bookmarkStart w:id="207" w:name="_Toc29394"/>
      <w:r>
        <w:rPr>
          <w:rFonts w:hint="eastAsia" w:ascii="仿宋" w:hAnsi="仿宋" w:eastAsia="仿宋" w:cs="仿宋"/>
          <w:b/>
          <w:color w:val="auto"/>
          <w:sz w:val="24"/>
          <w:szCs w:val="24"/>
          <w:highlight w:val="none"/>
          <w:lang w:val="zh-CN"/>
        </w:rPr>
        <w:t>六、</w:t>
      </w:r>
      <w:bookmarkStart w:id="208" w:name="_Toc495671240"/>
      <w:r>
        <w:rPr>
          <w:rFonts w:hint="eastAsia" w:ascii="仿宋" w:hAnsi="仿宋" w:eastAsia="仿宋" w:cs="仿宋"/>
          <w:b/>
          <w:color w:val="auto"/>
          <w:sz w:val="24"/>
          <w:szCs w:val="24"/>
          <w:highlight w:val="none"/>
          <w:lang w:val="zh-CN"/>
        </w:rPr>
        <w:t>评标程序及评标办法</w:t>
      </w:r>
      <w:bookmarkEnd w:id="200"/>
      <w:bookmarkEnd w:id="201"/>
      <w:bookmarkEnd w:id="202"/>
      <w:bookmarkEnd w:id="203"/>
      <w:bookmarkEnd w:id="204"/>
      <w:bookmarkEnd w:id="205"/>
      <w:bookmarkEnd w:id="206"/>
      <w:bookmarkEnd w:id="207"/>
      <w:bookmarkEnd w:id="208"/>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按照投标文件初审、澄清有关问题、比较与评价、推荐中标候选</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名单的工作程序进行评标。</w:t>
      </w:r>
    </w:p>
    <w:p>
      <w:pPr>
        <w:tabs>
          <w:tab w:val="left" w:pos="9030"/>
        </w:tabs>
        <w:snapToGrid w:val="0"/>
        <w:spacing w:line="360" w:lineRule="auto"/>
        <w:ind w:right="-65" w:firstLine="480" w:firstLineChars="200"/>
        <w:outlineLvl w:val="2"/>
        <w:rPr>
          <w:rFonts w:hint="eastAsia" w:ascii="仿宋" w:hAnsi="仿宋" w:eastAsia="仿宋" w:cs="仿宋"/>
          <w:color w:val="auto"/>
          <w:sz w:val="24"/>
          <w:szCs w:val="24"/>
          <w:highlight w:val="none"/>
        </w:rPr>
      </w:pPr>
      <w:bookmarkStart w:id="209" w:name="_Toc14549"/>
      <w:bookmarkStart w:id="210" w:name="_Toc1543"/>
      <w:bookmarkStart w:id="211" w:name="_Toc26"/>
      <w:bookmarkStart w:id="212" w:name="_Toc2042"/>
      <w:bookmarkStart w:id="213" w:name="_Toc21585"/>
      <w:bookmarkStart w:id="214" w:name="_Toc19431"/>
      <w:bookmarkStart w:id="215" w:name="_Toc2630"/>
      <w:bookmarkStart w:id="216" w:name="_Toc9409"/>
      <w:bookmarkStart w:id="217" w:name="_Toc16065"/>
      <w:r>
        <w:rPr>
          <w:rFonts w:hint="eastAsia" w:ascii="仿宋" w:hAnsi="仿宋" w:eastAsia="仿宋" w:cs="仿宋"/>
          <w:color w:val="auto"/>
          <w:sz w:val="24"/>
          <w:szCs w:val="24"/>
          <w:highlight w:val="none"/>
        </w:rPr>
        <w:t>（一）投标文件初审</w:t>
      </w:r>
      <w:bookmarkEnd w:id="209"/>
      <w:bookmarkEnd w:id="210"/>
      <w:bookmarkEnd w:id="211"/>
      <w:bookmarkEnd w:id="212"/>
      <w:bookmarkEnd w:id="213"/>
      <w:bookmarkEnd w:id="214"/>
      <w:bookmarkEnd w:id="215"/>
      <w:bookmarkEnd w:id="216"/>
      <w:bookmarkEnd w:id="217"/>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初审分为资格性检查和符合性检查。分别按照以下内容对投标文件进行检查，一项不合格即按照无效投标处理。</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1、投标文件的资格性审查：</w:t>
      </w:r>
    </w:p>
    <w:p>
      <w:pPr>
        <w:tabs>
          <w:tab w:val="left" w:pos="9030"/>
        </w:tabs>
        <w:snapToGrid w:val="0"/>
        <w:spacing w:line="360" w:lineRule="auto"/>
        <w:ind w:right="-65" w:firstLine="482" w:firstLineChars="200"/>
        <w:outlineLvl w:val="9"/>
        <w:rPr>
          <w:rFonts w:hint="eastAsia"/>
        </w:rPr>
      </w:pPr>
      <w:r>
        <w:rPr>
          <w:rFonts w:hint="eastAsia" w:ascii="仿宋" w:hAnsi="仿宋" w:eastAsia="仿宋" w:cs="仿宋"/>
          <w:b/>
          <w:bCs/>
          <w:color w:val="auto"/>
          <w:sz w:val="24"/>
          <w:szCs w:val="24"/>
          <w:lang w:eastAsia="zh-CN"/>
        </w:rPr>
        <w:t>依据法律法规和招标文件的规定，采购人或采购代理机构对响应文件中的资格证明文件等进行审查，审查内容</w:t>
      </w:r>
      <w:r>
        <w:rPr>
          <w:rFonts w:hint="eastAsia" w:ascii="仿宋" w:hAnsi="仿宋" w:eastAsia="仿宋" w:cs="仿宋"/>
          <w:b/>
          <w:bCs/>
          <w:color w:val="auto"/>
          <w:sz w:val="24"/>
          <w:szCs w:val="24"/>
          <w:highlight w:val="none"/>
          <w:lang w:eastAsia="zh-CN"/>
        </w:rPr>
        <w:t>为招标公</w:t>
      </w:r>
      <w:r>
        <w:rPr>
          <w:rFonts w:hint="eastAsia" w:ascii="仿宋" w:hAnsi="仿宋" w:eastAsia="仿宋" w:cs="仿宋"/>
          <w:b/>
          <w:bCs/>
          <w:color w:val="auto"/>
          <w:sz w:val="24"/>
          <w:szCs w:val="24"/>
          <w:lang w:eastAsia="zh-CN"/>
        </w:rPr>
        <w:t xml:space="preserve">告中所列的投标人资格条件。 </w:t>
      </w:r>
    </w:p>
    <w:tbl>
      <w:tblPr>
        <w:tblStyle w:val="21"/>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2231"/>
        <w:gridCol w:w="6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17" w:type="dxa"/>
            <w:noWrap w:val="0"/>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序号</w:t>
            </w:r>
          </w:p>
        </w:tc>
        <w:tc>
          <w:tcPr>
            <w:tcW w:w="2231" w:type="dxa"/>
            <w:noWrap w:val="0"/>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资格审查项</w:t>
            </w:r>
          </w:p>
        </w:tc>
        <w:tc>
          <w:tcPr>
            <w:tcW w:w="6111" w:type="dxa"/>
            <w:noWrap w:val="0"/>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17" w:type="dxa"/>
            <w:noWrap w:val="0"/>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w:t>
            </w:r>
          </w:p>
        </w:tc>
        <w:tc>
          <w:tcPr>
            <w:tcW w:w="2231"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营业执照等主体资格证明文件</w:t>
            </w:r>
          </w:p>
        </w:tc>
        <w:tc>
          <w:tcPr>
            <w:tcW w:w="6111"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eastAsia" w:ascii="仿宋" w:hAnsi="仿宋" w:eastAsia="仿宋" w:cs="仿宋"/>
                <w:spacing w:val="0"/>
                <w:sz w:val="24"/>
                <w:szCs w:val="24"/>
                <w:highlight w:val="none"/>
                <w:lang w:val="zh-CN" w:eastAsia="zh-CN"/>
              </w:rPr>
            </w:pPr>
            <w:r>
              <w:rPr>
                <w:rFonts w:hint="eastAsia" w:ascii="仿宋" w:hAnsi="仿宋" w:eastAsia="仿宋" w:cs="仿宋"/>
                <w:spacing w:val="0"/>
                <w:sz w:val="24"/>
                <w:szCs w:val="24"/>
                <w:highlight w:val="none"/>
                <w:lang w:val="zh-CN" w:eastAsia="zh-CN"/>
              </w:rPr>
              <w:t>提供统一社会信用代码的营业执照或其他组织经营的合法凭证或自然人的提供身份证明文件。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jc w:val="center"/>
        </w:trPr>
        <w:tc>
          <w:tcPr>
            <w:tcW w:w="617" w:type="dxa"/>
            <w:noWrap w:val="0"/>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w:t>
            </w:r>
          </w:p>
        </w:tc>
        <w:tc>
          <w:tcPr>
            <w:tcW w:w="2231"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财务状况报告</w:t>
            </w:r>
          </w:p>
        </w:tc>
        <w:tc>
          <w:tcPr>
            <w:tcW w:w="6111"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eastAsia" w:ascii="仿宋" w:hAnsi="仿宋" w:eastAsia="仿宋" w:cs="仿宋"/>
                <w:spacing w:val="0"/>
                <w:sz w:val="24"/>
                <w:szCs w:val="24"/>
                <w:highlight w:val="none"/>
                <w:lang w:val="zh-CN" w:eastAsia="zh-CN"/>
              </w:rPr>
            </w:pPr>
            <w:r>
              <w:rPr>
                <w:rFonts w:hint="eastAsia" w:ascii="仿宋" w:hAnsi="仿宋" w:eastAsia="仿宋" w:cs="仿宋"/>
                <w:spacing w:val="0"/>
                <w:sz w:val="24"/>
                <w:szCs w:val="24"/>
                <w:highlight w:val="none"/>
                <w:lang w:val="zh-CN" w:eastAsia="zh-CN"/>
              </w:rPr>
              <w:t>提供具有财务审计资质单位出具的</w:t>
            </w:r>
            <w:r>
              <w:rPr>
                <w:rFonts w:hint="eastAsia" w:ascii="仿宋" w:hAnsi="仿宋" w:eastAsia="仿宋" w:cs="仿宋"/>
                <w:spacing w:val="0"/>
                <w:sz w:val="24"/>
                <w:szCs w:val="24"/>
                <w:highlight w:val="none"/>
                <w:lang w:val="en-US" w:eastAsia="zh-CN"/>
              </w:rPr>
              <w:t>2021</w:t>
            </w:r>
            <w:r>
              <w:rPr>
                <w:rFonts w:hint="eastAsia" w:ascii="仿宋" w:hAnsi="仿宋" w:eastAsia="仿宋" w:cs="仿宋"/>
                <w:spacing w:val="0"/>
                <w:sz w:val="24"/>
                <w:szCs w:val="24"/>
                <w:highlight w:val="none"/>
                <w:lang w:val="zh-CN" w:eastAsia="zh-CN"/>
              </w:rPr>
              <w:t>年度财务报告或开标前六个月内其基本账户银行出具的资信证明（附基本户证明资料）或财政部门认可的政府采购专业担保机构出具的担保函，以上形式的证明资料提供任何一种即可。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17" w:type="dxa"/>
            <w:noWrap w:val="0"/>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3</w:t>
            </w:r>
          </w:p>
        </w:tc>
        <w:tc>
          <w:tcPr>
            <w:tcW w:w="2231"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税收缴纳证明</w:t>
            </w:r>
          </w:p>
        </w:tc>
        <w:tc>
          <w:tcPr>
            <w:tcW w:w="6111"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eastAsia" w:ascii="仿宋" w:hAnsi="仿宋" w:eastAsia="仿宋" w:cs="仿宋"/>
                <w:spacing w:val="0"/>
                <w:sz w:val="24"/>
                <w:szCs w:val="24"/>
                <w:highlight w:val="none"/>
                <w:lang w:val="zh-CN" w:eastAsia="zh-CN"/>
              </w:rPr>
            </w:pPr>
            <w:r>
              <w:rPr>
                <w:rFonts w:hint="eastAsia" w:ascii="仿宋" w:hAnsi="仿宋" w:eastAsia="仿宋" w:cs="仿宋"/>
                <w:spacing w:val="0"/>
                <w:sz w:val="24"/>
                <w:szCs w:val="24"/>
                <w:highlight w:val="none"/>
                <w:lang w:val="zh-CN" w:eastAsia="zh-CN"/>
              </w:rPr>
              <w:t>提供已缴纳的 2021年1月1日以来至少一个月的纳税证明或完税证明（提供增值税、企业所得税至少一种），纳税证明或完税证明上应有代收机构或税务机关的公章或业务专用章。依法免税的投标人应提供相关文件证明。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17" w:type="dxa"/>
            <w:noWrap w:val="0"/>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4</w:t>
            </w:r>
          </w:p>
        </w:tc>
        <w:tc>
          <w:tcPr>
            <w:tcW w:w="2231"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社保缴纳证明</w:t>
            </w:r>
          </w:p>
        </w:tc>
        <w:tc>
          <w:tcPr>
            <w:tcW w:w="6111"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eastAsia" w:ascii="仿宋" w:hAnsi="仿宋" w:eastAsia="仿宋" w:cs="仿宋"/>
                <w:spacing w:val="0"/>
                <w:sz w:val="24"/>
                <w:szCs w:val="24"/>
                <w:highlight w:val="none"/>
                <w:lang w:val="zh-CN" w:eastAsia="zh-CN"/>
              </w:rPr>
            </w:pPr>
            <w:r>
              <w:rPr>
                <w:rFonts w:hint="eastAsia" w:ascii="仿宋" w:hAnsi="仿宋" w:eastAsia="仿宋" w:cs="仿宋"/>
                <w:spacing w:val="0"/>
                <w:sz w:val="24"/>
                <w:szCs w:val="24"/>
                <w:highlight w:val="none"/>
                <w:lang w:val="zh-CN" w:eastAsia="zh-CN"/>
              </w:rPr>
              <w:t>提供已缴存的 2021年1月1日以来至少一个月的社会保障资金缴存单据或社保机构开具的社会保险参保缴费情况证明。成立时间至提交投标文件截止时间不足一个月或依法不需要缴纳社会保障资金的投标人应提供相关文件证明；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17" w:type="dxa"/>
            <w:noWrap w:val="0"/>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rPr>
                <w:rFonts w:ascii="仿宋" w:hAnsi="仿宋" w:eastAsia="仿宋" w:cs="仿宋"/>
                <w:spacing w:val="0"/>
                <w:sz w:val="24"/>
                <w:szCs w:val="24"/>
                <w:highlight w:val="none"/>
              </w:rPr>
            </w:pPr>
            <w:r>
              <w:rPr>
                <w:rFonts w:hint="eastAsia" w:ascii="仿宋" w:hAnsi="仿宋" w:eastAsia="仿宋" w:cs="仿宋"/>
                <w:spacing w:val="0"/>
                <w:sz w:val="24"/>
                <w:szCs w:val="24"/>
                <w:highlight w:val="none"/>
              </w:rPr>
              <w:t>5</w:t>
            </w:r>
          </w:p>
        </w:tc>
        <w:tc>
          <w:tcPr>
            <w:tcW w:w="2231"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书面声明</w:t>
            </w:r>
          </w:p>
        </w:tc>
        <w:tc>
          <w:tcPr>
            <w:tcW w:w="6111"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eastAsia" w:ascii="仿宋" w:hAnsi="仿宋" w:eastAsia="仿宋" w:cs="仿宋"/>
                <w:spacing w:val="0"/>
                <w:sz w:val="24"/>
                <w:szCs w:val="24"/>
                <w:highlight w:val="none"/>
                <w:lang w:val="zh-CN" w:eastAsia="zh-CN"/>
              </w:rPr>
            </w:pPr>
            <w:r>
              <w:rPr>
                <w:rFonts w:hint="eastAsia" w:ascii="仿宋" w:hAnsi="仿宋" w:eastAsia="仿宋" w:cs="仿宋"/>
                <w:spacing w:val="0"/>
                <w:sz w:val="24"/>
                <w:szCs w:val="24"/>
                <w:highlight w:val="none"/>
                <w:lang w:val="zh-CN" w:eastAsia="zh-CN"/>
              </w:rPr>
              <w:t xml:space="preserve">1.出具履行合同所必需的设备和专业技术能力的书面声明； </w:t>
            </w:r>
          </w:p>
          <w:p>
            <w:pPr>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eastAsia" w:ascii="仿宋" w:hAnsi="仿宋" w:eastAsia="仿宋" w:cs="仿宋"/>
                <w:spacing w:val="0"/>
                <w:sz w:val="24"/>
                <w:szCs w:val="24"/>
                <w:highlight w:val="none"/>
                <w:lang w:val="zh-CN" w:eastAsia="zh-CN"/>
              </w:rPr>
            </w:pPr>
            <w:r>
              <w:rPr>
                <w:rFonts w:hint="eastAsia" w:ascii="仿宋" w:hAnsi="仿宋" w:eastAsia="仿宋" w:cs="仿宋"/>
                <w:spacing w:val="0"/>
                <w:sz w:val="24"/>
                <w:szCs w:val="24"/>
                <w:highlight w:val="none"/>
                <w:lang w:val="zh-CN" w:eastAsia="zh-CN"/>
              </w:rPr>
              <w:t xml:space="preserve">2.出具参加本次政府采购活动的书面声明；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17" w:type="dxa"/>
            <w:noWrap w:val="0"/>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6</w:t>
            </w:r>
          </w:p>
        </w:tc>
        <w:tc>
          <w:tcPr>
            <w:tcW w:w="2231"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信用记录</w:t>
            </w:r>
          </w:p>
        </w:tc>
        <w:tc>
          <w:tcPr>
            <w:tcW w:w="6111"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eastAsia" w:ascii="仿宋" w:hAnsi="仿宋" w:eastAsia="仿宋" w:cs="仿宋"/>
                <w:spacing w:val="0"/>
                <w:sz w:val="24"/>
                <w:szCs w:val="24"/>
                <w:highlight w:val="none"/>
                <w:lang w:val="zh-CN" w:eastAsia="zh-CN"/>
              </w:rPr>
            </w:pPr>
            <w:r>
              <w:rPr>
                <w:rFonts w:hint="eastAsia" w:ascii="仿宋" w:hAnsi="仿宋" w:eastAsia="仿宋" w:cs="仿宋"/>
                <w:spacing w:val="0"/>
                <w:sz w:val="24"/>
                <w:szCs w:val="24"/>
                <w:highlight w:val="none"/>
                <w:lang w:val="zh-CN" w:eastAsia="zh-CN"/>
              </w:rPr>
              <w:t>经查询，投标人未被列入“信用中国”网站记录的“失信被执行 人”或“重大税收违法案件当事人”名单； 不处于“中国政府采购网”记录的“政府采购严重违法失信行为记录名单 ”中的禁止参加政府采购活动期间。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17" w:type="dxa"/>
            <w:noWrap w:val="0"/>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rPr>
                <w:rFonts w:ascii="仿宋" w:hAnsi="仿宋" w:eastAsia="仿宋" w:cs="仿宋"/>
                <w:spacing w:val="0"/>
                <w:sz w:val="24"/>
                <w:szCs w:val="24"/>
                <w:highlight w:val="none"/>
              </w:rPr>
            </w:pPr>
            <w:r>
              <w:rPr>
                <w:rFonts w:hint="eastAsia" w:ascii="仿宋" w:hAnsi="仿宋" w:eastAsia="仿宋" w:cs="仿宋"/>
                <w:spacing w:val="0"/>
                <w:sz w:val="24"/>
                <w:szCs w:val="24"/>
                <w:highlight w:val="none"/>
              </w:rPr>
              <w:t>7</w:t>
            </w:r>
          </w:p>
        </w:tc>
        <w:tc>
          <w:tcPr>
            <w:tcW w:w="2231"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jc w:val="center"/>
              <w:textAlignment w:val="auto"/>
              <w:rPr>
                <w:rFonts w:hint="eastAsia" w:ascii="仿宋" w:hAnsi="仿宋" w:eastAsia="仿宋" w:cs="仿宋"/>
                <w:spacing w:val="0"/>
                <w:sz w:val="24"/>
                <w:szCs w:val="24"/>
                <w:highlight w:val="none"/>
              </w:rPr>
            </w:pPr>
            <w:r>
              <w:rPr>
                <w:rFonts w:ascii="仿宋" w:hAnsi="仿宋" w:eastAsia="仿宋" w:cs="仿宋"/>
                <w:spacing w:val="0"/>
                <w:sz w:val="24"/>
                <w:szCs w:val="24"/>
                <w:highlight w:val="none"/>
              </w:rPr>
              <w:t>法定代表人授权委托书</w:t>
            </w:r>
          </w:p>
        </w:tc>
        <w:tc>
          <w:tcPr>
            <w:tcW w:w="6111"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eastAsia" w:ascii="仿宋" w:hAnsi="仿宋" w:eastAsia="仿宋" w:cs="仿宋"/>
                <w:spacing w:val="0"/>
                <w:sz w:val="24"/>
                <w:szCs w:val="24"/>
                <w:highlight w:val="none"/>
                <w:lang w:val="zh-CN" w:eastAsia="zh-CN"/>
              </w:rPr>
            </w:pPr>
            <w:r>
              <w:rPr>
                <w:rFonts w:hint="eastAsia" w:ascii="仿宋" w:hAnsi="仿宋" w:eastAsia="仿宋" w:cs="仿宋"/>
                <w:spacing w:val="0"/>
                <w:sz w:val="24"/>
                <w:szCs w:val="24"/>
                <w:highlight w:val="none"/>
                <w:lang w:val="zh-CN" w:eastAsia="zh-CN"/>
              </w:rPr>
              <w:t>法定代表人参加投标的，须提供法定代表人身份证明；法定代表人授权他人参加投标的，须提供法定代表人授权委托书，被授权代表本单位证明：</w:t>
            </w:r>
            <w:r>
              <w:rPr>
                <w:rFonts w:hint="eastAsia" w:ascii="仿宋" w:hAnsi="仿宋" w:eastAsia="仿宋" w:cs="仿宋"/>
                <w:i w:val="0"/>
                <w:iCs w:val="0"/>
                <w:caps w:val="0"/>
                <w:color w:val="auto"/>
                <w:spacing w:val="0"/>
                <w:sz w:val="24"/>
                <w:szCs w:val="24"/>
                <w:shd w:val="clear" w:color="auto" w:fill="FFFFFF"/>
                <w:vertAlign w:val="baseline"/>
              </w:rPr>
              <w:t>有效的劳动合同或投标截止前六个月内任意一个月养老保险缴纳证明</w:t>
            </w:r>
            <w:r>
              <w:rPr>
                <w:rFonts w:hint="eastAsia" w:ascii="仿宋" w:hAnsi="仿宋" w:eastAsia="仿宋" w:cs="仿宋"/>
                <w:spacing w:val="0"/>
                <w:sz w:val="24"/>
                <w:szCs w:val="24"/>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17" w:type="dxa"/>
            <w:noWrap w:val="0"/>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rPr>
                <w:rFonts w:hint="default"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8</w:t>
            </w:r>
          </w:p>
        </w:tc>
        <w:tc>
          <w:tcPr>
            <w:tcW w:w="2231"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jc w:val="center"/>
              <w:textAlignment w:val="auto"/>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lang w:eastAsia="zh-CN"/>
              </w:rPr>
              <w:t>其他资质要求</w:t>
            </w:r>
          </w:p>
        </w:tc>
        <w:tc>
          <w:tcPr>
            <w:tcW w:w="6111"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eastAsia" w:ascii="仿宋" w:hAnsi="仿宋" w:eastAsia="仿宋" w:cs="仿宋"/>
                <w:spacing w:val="0"/>
                <w:sz w:val="24"/>
                <w:szCs w:val="24"/>
                <w:highlight w:val="none"/>
                <w:lang w:val="zh-CN" w:eastAsia="zh-CN"/>
              </w:rPr>
            </w:pPr>
            <w:r>
              <w:rPr>
                <w:rFonts w:hint="eastAsia" w:ascii="仿宋" w:hAnsi="仿宋" w:eastAsia="仿宋" w:cs="仿宋"/>
                <w:spacing w:val="0"/>
                <w:sz w:val="24"/>
                <w:szCs w:val="24"/>
                <w:highlight w:val="none"/>
                <w:lang w:val="en-US" w:eastAsia="zh-CN"/>
              </w:rPr>
              <w:t>1.</w:t>
            </w:r>
            <w:r>
              <w:rPr>
                <w:rFonts w:hint="eastAsia" w:ascii="仿宋" w:hAnsi="仿宋" w:eastAsia="仿宋" w:cs="仿宋"/>
                <w:spacing w:val="0"/>
                <w:sz w:val="24"/>
                <w:szCs w:val="24"/>
                <w:highlight w:val="none"/>
                <w:lang w:val="zh-CN" w:eastAsia="zh-CN"/>
              </w:rPr>
              <w:t>投标人需具有交通行政主管部门颁发的公路工程综合试验检测甲级资质，或测绘行政主管部门颁发的测绘资质（资质范围须包含摄影测量与遥感）乙级及以上资质；</w:t>
            </w:r>
          </w:p>
          <w:p>
            <w:pPr>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eastAsia" w:ascii="仿宋" w:hAnsi="仿宋" w:eastAsia="仿宋" w:cs="仿宋"/>
                <w:spacing w:val="0"/>
                <w:sz w:val="24"/>
                <w:szCs w:val="24"/>
                <w:highlight w:val="none"/>
                <w:lang w:val="zh-CN" w:eastAsia="zh-CN"/>
              </w:rPr>
            </w:pPr>
            <w:r>
              <w:rPr>
                <w:rFonts w:hint="eastAsia" w:ascii="仿宋" w:hAnsi="仿宋" w:eastAsia="仿宋" w:cs="仿宋"/>
                <w:spacing w:val="0"/>
                <w:sz w:val="24"/>
                <w:szCs w:val="24"/>
                <w:highlight w:val="none"/>
                <w:lang w:val="en-US" w:eastAsia="zh-CN"/>
              </w:rPr>
              <w:t>2.</w:t>
            </w:r>
            <w:r>
              <w:rPr>
                <w:rFonts w:hint="eastAsia" w:ascii="仿宋" w:hAnsi="仿宋" w:eastAsia="仿宋" w:cs="仿宋"/>
                <w:spacing w:val="0"/>
                <w:sz w:val="24"/>
                <w:szCs w:val="24"/>
                <w:highlight w:val="none"/>
                <w:lang w:val="zh-CN" w:eastAsia="zh-CN"/>
              </w:rPr>
              <w:t>投标人需具有省级或以上质量技术监督部门颁发的有效期内的CMA计量认证证书；</w:t>
            </w:r>
          </w:p>
          <w:p>
            <w:pPr>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default"/>
                <w:lang w:val="en-US" w:eastAsia="zh-CN"/>
              </w:rPr>
            </w:pPr>
            <w:r>
              <w:rPr>
                <w:rFonts w:hint="eastAsia" w:ascii="仿宋" w:hAnsi="仿宋" w:eastAsia="仿宋" w:cs="仿宋"/>
                <w:spacing w:val="0"/>
                <w:sz w:val="24"/>
                <w:szCs w:val="24"/>
                <w:highlight w:val="none"/>
                <w:lang w:val="en-US" w:eastAsia="zh-CN"/>
              </w:rPr>
              <w:t>3.拟派项目负责人具备相关专业中级及以上职称资格。</w:t>
            </w:r>
          </w:p>
        </w:tc>
      </w:tr>
    </w:tbl>
    <w:p>
      <w:pPr>
        <w:tabs>
          <w:tab w:val="left" w:pos="9030"/>
        </w:tabs>
        <w:snapToGrid w:val="0"/>
        <w:spacing w:line="360" w:lineRule="auto"/>
        <w:ind w:right="-65"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zh-CN"/>
        </w:rPr>
        <w:t>说明：资格审查结束后，资格审查人员对审查结果进行签字确认，若投标人资格审查未通过，注明未通过原因并告知其投标人，资格审查不合格的投标人，不得进入下一评标环节。</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2、投标文件符合性审查：</w:t>
      </w:r>
    </w:p>
    <w:p>
      <w:pPr>
        <w:numPr>
          <w:ilvl w:val="0"/>
          <w:numId w:val="0"/>
        </w:numPr>
        <w:tabs>
          <w:tab w:val="left" w:pos="9030"/>
        </w:tabs>
        <w:snapToGrid w:val="0"/>
        <w:spacing w:line="360" w:lineRule="auto"/>
        <w:ind w:right="-65" w:rightChars="0" w:firstLine="482" w:firstLineChars="200"/>
        <w:outlineLvl w:val="9"/>
        <w:rPr>
          <w:rFonts w:hint="eastAsia"/>
        </w:rPr>
      </w:pPr>
      <w:r>
        <w:rPr>
          <w:rFonts w:hint="eastAsia" w:ascii="仿宋" w:hAnsi="仿宋" w:eastAsia="仿宋" w:cs="仿宋"/>
          <w:b/>
          <w:bCs/>
          <w:color w:val="auto"/>
          <w:sz w:val="24"/>
          <w:szCs w:val="24"/>
          <w:lang w:eastAsia="zh-CN"/>
        </w:rPr>
        <w:t>依据招标文件的规定，评标委员会从响应文件的有效性、完整性和对招标文件的响应程度进行审查，以确定是否对招标文件的实质性内容作出响应。</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2814"/>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17" w:type="dxa"/>
            <w:noWrap w:val="0"/>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序号</w:t>
            </w:r>
          </w:p>
        </w:tc>
        <w:tc>
          <w:tcPr>
            <w:tcW w:w="2814" w:type="dxa"/>
            <w:noWrap w:val="0"/>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spacing w:val="0"/>
                <w:sz w:val="24"/>
                <w:szCs w:val="24"/>
                <w:highlight w:val="none"/>
              </w:rPr>
            </w:pPr>
            <w:r>
              <w:rPr>
                <w:rFonts w:ascii="仿宋" w:hAnsi="仿宋" w:eastAsia="仿宋" w:cs="仿宋"/>
                <w:spacing w:val="0"/>
                <w:sz w:val="24"/>
                <w:szCs w:val="24"/>
                <w:highlight w:val="none"/>
              </w:rPr>
              <w:t>符合性审查项</w:t>
            </w:r>
          </w:p>
        </w:tc>
        <w:tc>
          <w:tcPr>
            <w:tcW w:w="5528" w:type="dxa"/>
            <w:noWrap w:val="0"/>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17" w:type="dxa"/>
            <w:noWrap w:val="0"/>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w:t>
            </w:r>
          </w:p>
        </w:tc>
        <w:tc>
          <w:tcPr>
            <w:tcW w:w="2814"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投标文件语言及有效期</w:t>
            </w:r>
          </w:p>
        </w:tc>
        <w:tc>
          <w:tcPr>
            <w:tcW w:w="55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仿宋" w:hAnsi="仿宋" w:eastAsia="仿宋" w:cs="仿宋"/>
                <w:spacing w:val="0"/>
                <w:sz w:val="24"/>
                <w:szCs w:val="24"/>
                <w:highlight w:val="none"/>
                <w:lang w:val="zh-CN" w:eastAsia="zh-CN"/>
              </w:rPr>
            </w:pPr>
            <w:r>
              <w:rPr>
                <w:rFonts w:hint="eastAsia" w:ascii="仿宋" w:hAnsi="仿宋" w:eastAsia="仿宋" w:cs="仿宋"/>
                <w:spacing w:val="0"/>
                <w:sz w:val="24"/>
                <w:szCs w:val="24"/>
                <w:highlight w:val="none"/>
                <w:lang w:val="zh-CN" w:eastAsia="zh-CN"/>
              </w:rPr>
              <w:t>投标文件语言及有效期符合招标文件要求。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17" w:type="dxa"/>
            <w:noWrap w:val="0"/>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w:t>
            </w:r>
          </w:p>
        </w:tc>
        <w:tc>
          <w:tcPr>
            <w:tcW w:w="2814"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投标文件的投标函以及法定代表人授权委托书</w:t>
            </w:r>
          </w:p>
        </w:tc>
        <w:tc>
          <w:tcPr>
            <w:tcW w:w="55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仿宋" w:hAnsi="仿宋" w:eastAsia="仿宋" w:cs="仿宋"/>
                <w:spacing w:val="0"/>
                <w:sz w:val="24"/>
                <w:szCs w:val="24"/>
                <w:highlight w:val="none"/>
                <w:lang w:val="zh-CN" w:eastAsia="zh-CN"/>
              </w:rPr>
            </w:pPr>
            <w:r>
              <w:rPr>
                <w:rFonts w:hint="eastAsia" w:ascii="仿宋" w:hAnsi="仿宋" w:eastAsia="仿宋" w:cs="仿宋"/>
                <w:spacing w:val="0"/>
                <w:sz w:val="24"/>
                <w:szCs w:val="24"/>
                <w:highlight w:val="none"/>
                <w:lang w:val="zh-CN" w:eastAsia="zh-CN"/>
              </w:rPr>
              <w:t>二处均无遗漏，且所投项目名称、标段应与实际参与项目一致。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dxa"/>
            <w:noWrap w:val="0"/>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3</w:t>
            </w:r>
          </w:p>
        </w:tc>
        <w:tc>
          <w:tcPr>
            <w:tcW w:w="2814"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开标一览表</w:t>
            </w:r>
          </w:p>
        </w:tc>
        <w:tc>
          <w:tcPr>
            <w:tcW w:w="55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仿宋" w:hAnsi="仿宋" w:eastAsia="仿宋" w:cs="仿宋"/>
                <w:spacing w:val="0"/>
                <w:sz w:val="24"/>
                <w:szCs w:val="24"/>
                <w:highlight w:val="none"/>
                <w:lang w:val="zh-CN" w:eastAsia="zh-CN"/>
              </w:rPr>
            </w:pPr>
            <w:r>
              <w:rPr>
                <w:rFonts w:hint="eastAsia" w:ascii="仿宋" w:hAnsi="仿宋" w:eastAsia="仿宋" w:cs="仿宋"/>
                <w:spacing w:val="0"/>
                <w:sz w:val="24"/>
                <w:szCs w:val="24"/>
                <w:highlight w:val="none"/>
                <w:lang w:val="zh-CN" w:eastAsia="zh-CN"/>
              </w:rPr>
              <w:t>（1）报价符合唯一性要求：</w:t>
            </w:r>
          </w:p>
          <w:p>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仿宋" w:hAnsi="仿宋" w:eastAsia="仿宋" w:cs="仿宋"/>
                <w:spacing w:val="0"/>
                <w:sz w:val="24"/>
                <w:szCs w:val="24"/>
                <w:highlight w:val="none"/>
                <w:lang w:val="zh-CN" w:eastAsia="zh-CN"/>
              </w:rPr>
            </w:pPr>
            <w:r>
              <w:rPr>
                <w:rFonts w:hint="eastAsia" w:ascii="仿宋" w:hAnsi="仿宋" w:eastAsia="仿宋" w:cs="仿宋"/>
                <w:spacing w:val="0"/>
                <w:sz w:val="24"/>
                <w:szCs w:val="24"/>
                <w:highlight w:val="none"/>
                <w:lang w:val="zh-CN" w:eastAsia="zh-CN"/>
              </w:rPr>
              <w:t>（2）报价表填写符合要求；</w:t>
            </w:r>
          </w:p>
          <w:p>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仿宋" w:hAnsi="仿宋" w:eastAsia="仿宋" w:cs="仿宋"/>
                <w:spacing w:val="0"/>
                <w:sz w:val="24"/>
                <w:szCs w:val="24"/>
                <w:highlight w:val="none"/>
                <w:lang w:val="zh-CN" w:eastAsia="zh-CN"/>
              </w:rPr>
            </w:pPr>
            <w:r>
              <w:rPr>
                <w:rFonts w:hint="eastAsia" w:ascii="仿宋" w:hAnsi="仿宋" w:eastAsia="仿宋" w:cs="仿宋"/>
                <w:spacing w:val="0"/>
                <w:sz w:val="24"/>
                <w:szCs w:val="24"/>
                <w:highlight w:val="none"/>
                <w:lang w:val="zh-CN" w:eastAsia="zh-CN"/>
              </w:rPr>
              <w:t>（3）计量单位、报价货币均符合招标文件要求；</w:t>
            </w:r>
          </w:p>
          <w:p>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仿宋" w:hAnsi="仿宋" w:eastAsia="仿宋" w:cs="仿宋"/>
                <w:spacing w:val="0"/>
                <w:sz w:val="24"/>
                <w:szCs w:val="24"/>
                <w:highlight w:val="none"/>
                <w:lang w:val="zh-CN" w:eastAsia="zh-CN"/>
              </w:rPr>
            </w:pPr>
            <w:r>
              <w:rPr>
                <w:rFonts w:hint="eastAsia" w:ascii="仿宋" w:hAnsi="仿宋" w:eastAsia="仿宋" w:cs="仿宋"/>
                <w:spacing w:val="0"/>
                <w:sz w:val="24"/>
                <w:szCs w:val="24"/>
                <w:highlight w:val="none"/>
                <w:lang w:val="zh-CN" w:eastAsia="zh-CN"/>
              </w:rPr>
              <w:t>（4）未超出采购预算或招标文件规定的最高限价。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17" w:type="dxa"/>
            <w:noWrap w:val="0"/>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4</w:t>
            </w:r>
          </w:p>
        </w:tc>
        <w:tc>
          <w:tcPr>
            <w:tcW w:w="2814"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eastAsia="zh-CN"/>
              </w:rPr>
              <w:t>投标人</w:t>
            </w:r>
            <w:r>
              <w:rPr>
                <w:rFonts w:hint="eastAsia" w:ascii="仿宋" w:hAnsi="仿宋" w:eastAsia="仿宋" w:cs="仿宋"/>
                <w:spacing w:val="0"/>
                <w:sz w:val="24"/>
                <w:szCs w:val="24"/>
                <w:highlight w:val="none"/>
              </w:rPr>
              <w:t>承诺书</w:t>
            </w:r>
          </w:p>
        </w:tc>
        <w:tc>
          <w:tcPr>
            <w:tcW w:w="55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仿宋" w:hAnsi="仿宋" w:eastAsia="仿宋" w:cs="仿宋"/>
                <w:spacing w:val="0"/>
                <w:sz w:val="24"/>
                <w:szCs w:val="24"/>
                <w:highlight w:val="none"/>
                <w:lang w:val="zh-CN" w:eastAsia="zh-CN"/>
              </w:rPr>
            </w:pPr>
            <w:r>
              <w:rPr>
                <w:rFonts w:hint="eastAsia" w:ascii="仿宋" w:hAnsi="仿宋" w:eastAsia="仿宋" w:cs="仿宋"/>
                <w:spacing w:val="0"/>
                <w:sz w:val="24"/>
                <w:szCs w:val="24"/>
                <w:highlight w:val="none"/>
                <w:lang w:val="zh-CN" w:eastAsia="zh-CN"/>
              </w:rPr>
              <w:t>完全理解并接受《投标人企业关系关联承诺书》、《投标人廉洁自律承诺书》。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617" w:type="dxa"/>
            <w:noWrap w:val="0"/>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rPr>
                <w:rFonts w:ascii="仿宋" w:hAnsi="仿宋" w:eastAsia="仿宋" w:cs="仿宋"/>
                <w:spacing w:val="0"/>
                <w:sz w:val="24"/>
                <w:szCs w:val="24"/>
                <w:highlight w:val="none"/>
              </w:rPr>
            </w:pPr>
            <w:r>
              <w:rPr>
                <w:rFonts w:hint="eastAsia" w:ascii="仿宋" w:hAnsi="仿宋" w:eastAsia="仿宋" w:cs="仿宋"/>
                <w:spacing w:val="0"/>
                <w:sz w:val="24"/>
                <w:szCs w:val="24"/>
                <w:highlight w:val="none"/>
              </w:rPr>
              <w:t>5</w:t>
            </w:r>
          </w:p>
        </w:tc>
        <w:tc>
          <w:tcPr>
            <w:tcW w:w="2814"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无其他招标文件或法</w:t>
            </w:r>
          </w:p>
          <w:p>
            <w:pPr>
              <w:keepNext w:val="0"/>
              <w:keepLines w:val="0"/>
              <w:pageBreakBefore w:val="0"/>
              <w:widowControl w:val="0"/>
              <w:kinsoku/>
              <w:wordWrap/>
              <w:overflowPunct/>
              <w:topLinePunct w:val="0"/>
              <w:autoSpaceDE/>
              <w:autoSpaceDN/>
              <w:bidi w:val="0"/>
              <w:adjustRightInd/>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规明确规定响应无效</w:t>
            </w:r>
          </w:p>
          <w:p>
            <w:pPr>
              <w:keepNext w:val="0"/>
              <w:keepLines w:val="0"/>
              <w:pageBreakBefore w:val="0"/>
              <w:widowControl w:val="0"/>
              <w:kinsoku/>
              <w:wordWrap/>
              <w:overflowPunct/>
              <w:topLinePunct w:val="0"/>
              <w:autoSpaceDE/>
              <w:autoSpaceDN/>
              <w:bidi w:val="0"/>
              <w:adjustRightInd/>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的事项</w:t>
            </w:r>
          </w:p>
        </w:tc>
        <w:tc>
          <w:tcPr>
            <w:tcW w:w="55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仿宋" w:hAnsi="仿宋" w:eastAsia="仿宋" w:cs="仿宋"/>
                <w:spacing w:val="0"/>
                <w:sz w:val="24"/>
                <w:szCs w:val="24"/>
                <w:highlight w:val="none"/>
                <w:lang w:val="zh-CN" w:eastAsia="zh-CN"/>
              </w:rPr>
            </w:pPr>
            <w:r>
              <w:rPr>
                <w:rFonts w:hint="eastAsia" w:ascii="仿宋" w:hAnsi="仿宋" w:eastAsia="仿宋" w:cs="仿宋"/>
                <w:spacing w:val="0"/>
                <w:sz w:val="24"/>
                <w:szCs w:val="24"/>
                <w:highlight w:val="none"/>
                <w:lang w:val="zh-CN" w:eastAsia="zh-CN"/>
              </w:rPr>
              <w:t xml:space="preserve">没有不符合招标文件规定的被视为无效响应的其他条款。 </w:t>
            </w:r>
          </w:p>
        </w:tc>
      </w:tr>
    </w:tbl>
    <w:p>
      <w:pPr>
        <w:tabs>
          <w:tab w:val="left" w:pos="9030"/>
        </w:tabs>
        <w:snapToGrid w:val="0"/>
        <w:spacing w:line="360" w:lineRule="auto"/>
        <w:ind w:right="-65"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zh-CN"/>
        </w:rPr>
        <w:t>说明：符合性审查结束后，评标委员会当对审查结果进行签字确认。若投标人符合性审查未通过，注明未通过原因并告知其投标人，符合性审查不合格的投标人，不得进入下一评标环节。</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投标人存在下列情况之一的，投标无效：</w:t>
      </w:r>
    </w:p>
    <w:p>
      <w:pPr>
        <w:autoSpaceDE w:val="0"/>
        <w:autoSpaceDN w:val="0"/>
        <w:adjustRightInd w:val="0"/>
        <w:snapToGrid w:val="0"/>
        <w:spacing w:line="360" w:lineRule="auto"/>
        <w:ind w:firstLine="627"/>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投标人没有经过正常渠道获取招标文件或投标人的名称与登记领取招标文件单位的名称不符；</w:t>
      </w:r>
    </w:p>
    <w:p>
      <w:pPr>
        <w:autoSpaceDE w:val="0"/>
        <w:autoSpaceDN w:val="0"/>
        <w:adjustRightInd w:val="0"/>
        <w:snapToGrid w:val="0"/>
        <w:spacing w:line="360" w:lineRule="auto"/>
        <w:ind w:firstLine="627"/>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不具备招标文件中规定的资格要求的或提供的资格要求文件不符合招标文件要求的；</w:t>
      </w:r>
    </w:p>
    <w:p>
      <w:pPr>
        <w:autoSpaceDE w:val="0"/>
        <w:autoSpaceDN w:val="0"/>
        <w:adjustRightInd w:val="0"/>
        <w:snapToGrid w:val="0"/>
        <w:spacing w:line="360" w:lineRule="auto"/>
        <w:ind w:firstLine="627"/>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投标文件投标有效期不符合招标文件要求的；</w:t>
      </w:r>
    </w:p>
    <w:p>
      <w:pPr>
        <w:autoSpaceDE w:val="0"/>
        <w:autoSpaceDN w:val="0"/>
        <w:adjustRightInd w:val="0"/>
        <w:snapToGrid w:val="0"/>
        <w:spacing w:line="360" w:lineRule="auto"/>
        <w:ind w:firstLine="627"/>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投标文件递交份数不符合招标文件要求的；</w:t>
      </w:r>
    </w:p>
    <w:p>
      <w:pPr>
        <w:autoSpaceDE w:val="0"/>
        <w:autoSpaceDN w:val="0"/>
        <w:adjustRightInd w:val="0"/>
        <w:snapToGrid w:val="0"/>
        <w:spacing w:line="360" w:lineRule="auto"/>
        <w:ind w:firstLine="627"/>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投标文件含有采购人不能接受的附加条件的;</w:t>
      </w:r>
    </w:p>
    <w:p>
      <w:pPr>
        <w:autoSpaceDE w:val="0"/>
        <w:autoSpaceDN w:val="0"/>
        <w:adjustRightInd w:val="0"/>
        <w:snapToGrid w:val="0"/>
        <w:spacing w:line="360" w:lineRule="auto"/>
        <w:ind w:firstLine="627"/>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投标人串通投标的，出现以下情形之一的：①不同投标人的投标文件由同一单位或者个人编制；②不同投标人委托同一单位或者个人办理投标事宜；③不同投标人的投标文件载明的项目管理成员或者联系人员为同一人；④不同投标人的投标文件异常一致或者投标报价呈规律性差异；⑤不同投标人的投标文件相互混装；</w:t>
      </w:r>
    </w:p>
    <w:p>
      <w:pPr>
        <w:autoSpaceDE w:val="0"/>
        <w:autoSpaceDN w:val="0"/>
        <w:adjustRightInd w:val="0"/>
        <w:snapToGrid w:val="0"/>
        <w:spacing w:line="360" w:lineRule="auto"/>
        <w:ind w:firstLine="627"/>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投标人出现多份报价，出现选择性报价的；</w:t>
      </w:r>
    </w:p>
    <w:p>
      <w:pPr>
        <w:autoSpaceDE w:val="0"/>
        <w:autoSpaceDN w:val="0"/>
        <w:adjustRightInd w:val="0"/>
        <w:snapToGrid w:val="0"/>
        <w:spacing w:line="360" w:lineRule="auto"/>
        <w:ind w:firstLine="627"/>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投标报价与市场价偏离较大，低于成本，形成不正当竞争；</w:t>
      </w:r>
    </w:p>
    <w:p>
      <w:pPr>
        <w:autoSpaceDE w:val="0"/>
        <w:autoSpaceDN w:val="0"/>
        <w:adjustRightInd w:val="0"/>
        <w:snapToGrid w:val="0"/>
        <w:spacing w:line="360" w:lineRule="auto"/>
        <w:ind w:firstLine="627"/>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提供虚假证明，开具虚假资质，出现虚假应答，除按无效标处理外，还进行相应的处罚；</w:t>
      </w:r>
    </w:p>
    <w:p>
      <w:pPr>
        <w:autoSpaceDE w:val="0"/>
        <w:autoSpaceDN w:val="0"/>
        <w:adjustRightInd w:val="0"/>
        <w:snapToGrid w:val="0"/>
        <w:spacing w:line="360" w:lineRule="auto"/>
        <w:ind w:firstLine="627"/>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报价超过招标文件中规定的预算金额或者最高限价的；</w:t>
      </w:r>
    </w:p>
    <w:p>
      <w:pPr>
        <w:autoSpaceDE w:val="0"/>
        <w:autoSpaceDN w:val="0"/>
        <w:adjustRightInd w:val="0"/>
        <w:snapToGrid w:val="0"/>
        <w:spacing w:line="360" w:lineRule="auto"/>
        <w:ind w:firstLine="62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）提交的电子版文件无效或不完整的。</w:t>
      </w:r>
      <w:bookmarkStart w:id="218" w:name="_Toc876"/>
      <w:bookmarkStart w:id="219" w:name="_Toc4608"/>
    </w:p>
    <w:p>
      <w:pPr>
        <w:autoSpaceDE w:val="0"/>
        <w:autoSpaceDN w:val="0"/>
        <w:adjustRightInd w:val="0"/>
        <w:snapToGrid w:val="0"/>
        <w:spacing w:line="360" w:lineRule="auto"/>
        <w:ind w:firstLine="627"/>
        <w:outlineLvl w:val="2"/>
        <w:rPr>
          <w:rFonts w:hint="eastAsia" w:ascii="仿宋" w:hAnsi="仿宋" w:eastAsia="仿宋" w:cs="仿宋"/>
          <w:sz w:val="24"/>
          <w:szCs w:val="24"/>
          <w:highlight w:val="none"/>
          <w:lang w:val="zh-CN"/>
        </w:rPr>
      </w:pPr>
      <w:bookmarkStart w:id="220" w:name="_Toc6603"/>
      <w:r>
        <w:rPr>
          <w:rFonts w:hint="eastAsia" w:ascii="仿宋" w:hAnsi="仿宋" w:eastAsia="仿宋" w:cs="仿宋"/>
          <w:sz w:val="24"/>
          <w:szCs w:val="24"/>
          <w:highlight w:val="none"/>
          <w:lang w:val="zh-CN"/>
        </w:rPr>
        <w:t>（二）投标文件的澄清、说明或者补正</w:t>
      </w:r>
      <w:bookmarkEnd w:id="218"/>
      <w:bookmarkEnd w:id="219"/>
      <w:bookmarkEnd w:id="220"/>
    </w:p>
    <w:p>
      <w:pPr>
        <w:autoSpaceDE w:val="0"/>
        <w:autoSpaceDN w:val="0"/>
        <w:adjustRightInd w:val="0"/>
        <w:snapToGrid w:val="0"/>
        <w:spacing w:line="360" w:lineRule="auto"/>
        <w:ind w:firstLine="627"/>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对于投标文件中含义不明确、同类问题表述不一致或者有明显文字和计算错误的内容，评标委员会应当以书面形式要求投标人作出必要的澄清、说明或者补正。投标人的澄清、说明或者补正应当采用书面形式，并加盖投标人公章或者由法定代表人或其授权的代表签字。投标人的澄清、说明或者补正不得超出投标文件的范围或者改变投标文件的实质性内容。</w:t>
      </w:r>
    </w:p>
    <w:p>
      <w:pPr>
        <w:tabs>
          <w:tab w:val="left" w:pos="9030"/>
        </w:tabs>
        <w:snapToGrid w:val="0"/>
        <w:spacing w:line="360" w:lineRule="auto"/>
        <w:ind w:right="-65"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2、报价出现前后不一致的，按照下列规定修正：</w:t>
      </w:r>
    </w:p>
    <w:p>
      <w:pPr>
        <w:tabs>
          <w:tab w:val="left" w:pos="9030"/>
        </w:tabs>
        <w:snapToGrid w:val="0"/>
        <w:spacing w:line="360" w:lineRule="auto"/>
        <w:ind w:right="-65"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zh-CN"/>
        </w:rPr>
        <w:t>投标文件中开标一览表（报价表）内容与投标文件中相应内容不一致的，以开标一览表（报价表）为准；</w:t>
      </w:r>
    </w:p>
    <w:p>
      <w:pPr>
        <w:tabs>
          <w:tab w:val="left" w:pos="9030"/>
        </w:tabs>
        <w:snapToGrid w:val="0"/>
        <w:spacing w:line="360" w:lineRule="auto"/>
        <w:ind w:right="-65"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zh-CN"/>
        </w:rPr>
        <w:t>大写金额和小写金额不一致的，以大写金额为准；</w:t>
      </w:r>
    </w:p>
    <w:p>
      <w:pPr>
        <w:tabs>
          <w:tab w:val="left" w:pos="9030"/>
        </w:tabs>
        <w:snapToGrid w:val="0"/>
        <w:spacing w:line="360" w:lineRule="auto"/>
        <w:ind w:right="-65"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3）</w:t>
      </w:r>
      <w:r>
        <w:rPr>
          <w:rFonts w:hint="eastAsia" w:ascii="仿宋" w:hAnsi="仿宋" w:eastAsia="仿宋" w:cs="仿宋"/>
          <w:sz w:val="24"/>
          <w:szCs w:val="24"/>
          <w:highlight w:val="none"/>
          <w:lang w:val="zh-CN"/>
        </w:rPr>
        <w:t>单价金额小数点或者百分比有明显错位的，以开标一览表的总价为准，并修改单价；</w:t>
      </w:r>
    </w:p>
    <w:p>
      <w:pPr>
        <w:tabs>
          <w:tab w:val="left" w:pos="9030"/>
        </w:tabs>
        <w:snapToGrid w:val="0"/>
        <w:spacing w:line="360" w:lineRule="auto"/>
        <w:ind w:right="-65"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4）</w:t>
      </w:r>
      <w:r>
        <w:rPr>
          <w:rFonts w:hint="eastAsia" w:ascii="仿宋" w:hAnsi="仿宋" w:eastAsia="仿宋" w:cs="仿宋"/>
          <w:sz w:val="24"/>
          <w:szCs w:val="24"/>
          <w:highlight w:val="none"/>
          <w:lang w:val="zh-CN"/>
        </w:rPr>
        <w:t>总价金额与按单价汇总金额不一致的，以单价金额计算结果为准。</w:t>
      </w:r>
    </w:p>
    <w:p>
      <w:pPr>
        <w:autoSpaceDE w:val="0"/>
        <w:autoSpaceDN w:val="0"/>
        <w:adjustRightInd w:val="0"/>
        <w:snapToGrid w:val="0"/>
        <w:spacing w:line="360" w:lineRule="auto"/>
        <w:ind w:firstLine="627"/>
        <w:rPr>
          <w:rFonts w:hint="eastAsia" w:ascii="仿宋" w:hAnsi="仿宋" w:eastAsia="仿宋" w:cs="仿宋"/>
          <w:color w:val="auto"/>
          <w:sz w:val="24"/>
          <w:szCs w:val="24"/>
          <w:highlight w:val="none"/>
        </w:rPr>
      </w:pPr>
      <w:r>
        <w:rPr>
          <w:rFonts w:hint="eastAsia" w:ascii="仿宋" w:hAnsi="仿宋" w:eastAsia="仿宋" w:cs="仿宋"/>
          <w:b/>
          <w:bCs/>
          <w:sz w:val="24"/>
          <w:szCs w:val="24"/>
          <w:highlight w:val="none"/>
          <w:lang w:val="zh-CN"/>
        </w:rPr>
        <w:t>同时出现两种以上不一致的，按照前款规定的顺序修正。修正后的报价经投标人书面确认后产生约束力，投标人不确认的，其投标无效。</w:t>
      </w:r>
    </w:p>
    <w:p>
      <w:pPr>
        <w:autoSpaceDE w:val="0"/>
        <w:autoSpaceDN w:val="0"/>
        <w:adjustRightInd w:val="0"/>
        <w:snapToGrid w:val="0"/>
        <w:spacing w:line="360" w:lineRule="auto"/>
        <w:ind w:firstLine="627"/>
        <w:outlineLvl w:val="2"/>
        <w:rPr>
          <w:rFonts w:hint="eastAsia" w:ascii="仿宋" w:hAnsi="仿宋" w:eastAsia="仿宋" w:cs="仿宋"/>
          <w:color w:val="auto"/>
          <w:sz w:val="24"/>
          <w:szCs w:val="24"/>
          <w:highlight w:val="none"/>
          <w:lang w:val="zh-CN"/>
        </w:rPr>
      </w:pPr>
      <w:bookmarkStart w:id="221" w:name="_Toc2488"/>
      <w:bookmarkStart w:id="222" w:name="_Toc17700"/>
      <w:bookmarkStart w:id="223" w:name="_Toc1537"/>
      <w:bookmarkStart w:id="224" w:name="_Toc29517"/>
      <w:bookmarkStart w:id="225" w:name="_Toc30113"/>
      <w:bookmarkStart w:id="226" w:name="_Toc7453"/>
      <w:bookmarkStart w:id="227" w:name="_Toc1611"/>
      <w:bookmarkStart w:id="228" w:name="_Toc2955"/>
      <w:bookmarkStart w:id="229" w:name="_Toc31002"/>
      <w:bookmarkStart w:id="230" w:name="_Toc8286"/>
      <w:bookmarkStart w:id="231" w:name="_Toc13137"/>
      <w:bookmarkStart w:id="232" w:name="_Toc27332"/>
      <w:bookmarkStart w:id="233" w:name="_Toc5181"/>
      <w:r>
        <w:rPr>
          <w:rFonts w:hint="eastAsia" w:ascii="仿宋" w:hAnsi="仿宋" w:eastAsia="仿宋" w:cs="仿宋"/>
          <w:color w:val="auto"/>
          <w:sz w:val="24"/>
          <w:szCs w:val="24"/>
          <w:highlight w:val="none"/>
          <w:lang w:val="zh-CN"/>
        </w:rPr>
        <w:t>（三）比较与评价</w:t>
      </w:r>
      <w:bookmarkEnd w:id="221"/>
      <w:bookmarkEnd w:id="222"/>
      <w:bookmarkEnd w:id="223"/>
      <w:bookmarkEnd w:id="224"/>
      <w:bookmarkEnd w:id="225"/>
      <w:bookmarkEnd w:id="226"/>
      <w:bookmarkEnd w:id="227"/>
      <w:bookmarkEnd w:id="228"/>
      <w:bookmarkEnd w:id="229"/>
    </w:p>
    <w:p>
      <w:pPr>
        <w:autoSpaceDE w:val="0"/>
        <w:autoSpaceDN w:val="0"/>
        <w:adjustRightInd w:val="0"/>
        <w:snapToGrid w:val="0"/>
        <w:spacing w:line="360" w:lineRule="auto"/>
        <w:ind w:firstLine="627"/>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按照招标文件规定的评标方法和标准，对资格性审查和符合性审查合格的文件进行评审，综合比较和评价。</w:t>
      </w:r>
    </w:p>
    <w:p>
      <w:pPr>
        <w:autoSpaceDE w:val="0"/>
        <w:autoSpaceDN w:val="0"/>
        <w:adjustRightInd w:val="0"/>
        <w:snapToGrid w:val="0"/>
        <w:spacing w:line="360" w:lineRule="auto"/>
        <w:ind w:firstLine="627"/>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1、评标方法:综合评分法，指投标文件满足招标文件全部实质性要求，且按照评审因素的量化指标评审得分最高的投标人为中标候选人的评标方法。</w:t>
      </w:r>
    </w:p>
    <w:p>
      <w:pPr>
        <w:autoSpaceDE w:val="0"/>
        <w:autoSpaceDN w:val="0"/>
        <w:adjustRightInd w:val="0"/>
        <w:snapToGrid w:val="0"/>
        <w:spacing w:line="360" w:lineRule="auto"/>
        <w:ind w:firstLine="627"/>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2、评标因素及权重分解表（总计100分）</w:t>
      </w:r>
    </w:p>
    <w:tbl>
      <w:tblPr>
        <w:tblStyle w:val="21"/>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000"/>
        <w:gridCol w:w="5955"/>
        <w:gridCol w:w="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评审因素</w:t>
            </w:r>
          </w:p>
        </w:tc>
        <w:tc>
          <w:tcPr>
            <w:tcW w:w="6955" w:type="dxa"/>
            <w:gridSpan w:val="2"/>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内     容</w:t>
            </w:r>
          </w:p>
        </w:tc>
        <w:tc>
          <w:tcPr>
            <w:tcW w:w="686" w:type="dxa"/>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权值</w:t>
            </w:r>
            <w:r>
              <w:rPr>
                <w:rFonts w:hint="eastAsia" w:ascii="仿宋" w:hAnsi="仿宋" w:eastAsia="仿宋" w:cs="仿宋"/>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1117" w:type="dxa"/>
            <w:vMerge w:val="restart"/>
            <w:noWrap w:val="0"/>
            <w:vAlign w:val="center"/>
          </w:tcPr>
          <w:p>
            <w:pPr>
              <w:keepNext w:val="0"/>
              <w:keepLines w:val="0"/>
              <w:pageBreakBefore w:val="0"/>
              <w:tabs>
                <w:tab w:val="left" w:pos="420"/>
                <w:tab w:val="center" w:pos="4153"/>
                <w:tab w:val="right" w:pos="8306"/>
              </w:tabs>
              <w:kinsoku/>
              <w:wordWrap/>
              <w:overflowPunct/>
              <w:topLinePunct w:val="0"/>
              <w:autoSpaceDE/>
              <w:autoSpaceDN/>
              <w:bidi w:val="0"/>
              <w:adjustRightInd w:val="0"/>
              <w:spacing w:line="360" w:lineRule="auto"/>
              <w:ind w:left="0"/>
              <w:jc w:val="center"/>
              <w:textAlignment w:val="auto"/>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商务</w:t>
            </w:r>
          </w:p>
          <w:p>
            <w:pPr>
              <w:keepNext w:val="0"/>
              <w:keepLines w:val="0"/>
              <w:pageBreakBefore w:val="0"/>
              <w:tabs>
                <w:tab w:val="left" w:pos="420"/>
                <w:tab w:val="center" w:pos="4153"/>
                <w:tab w:val="right" w:pos="8306"/>
              </w:tabs>
              <w:kinsoku/>
              <w:wordWrap/>
              <w:overflowPunct/>
              <w:topLinePunct w:val="0"/>
              <w:autoSpaceDE/>
              <w:autoSpaceDN/>
              <w:bidi w:val="0"/>
              <w:adjustRightInd w:val="0"/>
              <w:spacing w:line="360" w:lineRule="auto"/>
              <w:ind w:left="0"/>
              <w:jc w:val="center"/>
              <w:textAlignment w:val="auto"/>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评审</w:t>
            </w:r>
          </w:p>
        </w:tc>
        <w:tc>
          <w:tcPr>
            <w:tcW w:w="1000" w:type="dxa"/>
            <w:noWrap w:val="0"/>
            <w:vAlign w:val="center"/>
          </w:tcPr>
          <w:p>
            <w:pPr>
              <w:keepNext w:val="0"/>
              <w:keepLines w:val="0"/>
              <w:pageBreakBefore w:val="0"/>
              <w:tabs>
                <w:tab w:val="left" w:pos="420"/>
                <w:tab w:val="center" w:pos="4153"/>
                <w:tab w:val="right" w:pos="8306"/>
              </w:tabs>
              <w:kinsoku/>
              <w:wordWrap/>
              <w:overflowPunct/>
              <w:topLinePunct w:val="0"/>
              <w:autoSpaceDE/>
              <w:autoSpaceDN/>
              <w:bidi w:val="0"/>
              <w:adjustRightInd w:val="0"/>
              <w:spacing w:line="360" w:lineRule="auto"/>
              <w:ind w:left="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投标报价</w:t>
            </w:r>
          </w:p>
        </w:tc>
        <w:tc>
          <w:tcPr>
            <w:tcW w:w="5955" w:type="dxa"/>
            <w:noWrap w:val="0"/>
            <w:vAlign w:val="center"/>
          </w:tcPr>
          <w:p>
            <w:pPr>
              <w:keepNext w:val="0"/>
              <w:keepLines w:val="0"/>
              <w:pageBreakBefore w:val="0"/>
              <w:kinsoku/>
              <w:wordWrap/>
              <w:overflowPunct/>
              <w:topLinePunct w:val="0"/>
              <w:autoSpaceDE/>
              <w:autoSpaceDN/>
              <w:bidi w:val="0"/>
              <w:snapToGrid w:val="0"/>
              <w:spacing w:line="360" w:lineRule="auto"/>
              <w:ind w:left="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满足招标文件要求且投标总报价最低为评标基准价，其价格分为满分。</w:t>
            </w:r>
          </w:p>
          <w:p>
            <w:pPr>
              <w:keepNext w:val="0"/>
              <w:keepLines w:val="0"/>
              <w:pageBreakBefore w:val="0"/>
              <w:kinsoku/>
              <w:wordWrap/>
              <w:overflowPunct/>
              <w:topLinePunct w:val="0"/>
              <w:autoSpaceDE/>
              <w:autoSpaceDN/>
              <w:bidi w:val="0"/>
              <w:snapToGrid w:val="0"/>
              <w:spacing w:line="360" w:lineRule="auto"/>
              <w:ind w:left="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投标报价得分=（评标基准价／投标总报价）×</w:t>
            </w:r>
            <w:r>
              <w:rPr>
                <w:rFonts w:hint="eastAsia" w:ascii="仿宋" w:hAnsi="仿宋" w:eastAsia="仿宋" w:cs="仿宋"/>
                <w:color w:val="000000" w:themeColor="text1"/>
                <w:sz w:val="24"/>
                <w:szCs w:val="24"/>
                <w:lang w:val="en-US" w:eastAsia="zh-CN"/>
                <w14:textFill>
                  <w14:solidFill>
                    <w14:schemeClr w14:val="tx1"/>
                  </w14:solidFill>
                </w14:textFill>
              </w:rPr>
              <w:t>10</w:t>
            </w:r>
            <w:r>
              <w:rPr>
                <w:rFonts w:hint="eastAsia" w:ascii="仿宋" w:hAnsi="仿宋" w:eastAsia="仿宋" w:cs="仿宋"/>
                <w:color w:val="000000" w:themeColor="text1"/>
                <w:sz w:val="24"/>
                <w:szCs w:val="24"/>
                <w14:textFill>
                  <w14:solidFill>
                    <w14:schemeClr w14:val="tx1"/>
                  </w14:solidFill>
                </w14:textFill>
              </w:rPr>
              <w:t>%×100。</w:t>
            </w:r>
          </w:p>
        </w:tc>
        <w:tc>
          <w:tcPr>
            <w:tcW w:w="686" w:type="dxa"/>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117" w:type="dxa"/>
            <w:vMerge w:val="continue"/>
            <w:noWrap w:val="0"/>
            <w:vAlign w:val="center"/>
          </w:tcPr>
          <w:p>
            <w:pPr>
              <w:keepNext w:val="0"/>
              <w:keepLines w:val="0"/>
              <w:pageBreakBefore w:val="0"/>
              <w:kinsoku/>
              <w:wordWrap/>
              <w:overflowPunct/>
              <w:topLinePunct w:val="0"/>
              <w:autoSpaceDE/>
              <w:autoSpaceDN/>
              <w:bidi w:val="0"/>
              <w:snapToGrid w:val="0"/>
              <w:spacing w:line="360" w:lineRule="auto"/>
              <w:ind w:left="0"/>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000" w:type="dxa"/>
            <w:noWrap w:val="0"/>
            <w:vAlign w:val="center"/>
          </w:tcPr>
          <w:p>
            <w:pPr>
              <w:keepNext w:val="0"/>
              <w:keepLines w:val="0"/>
              <w:pageBreakBefore w:val="0"/>
              <w:kinsoku/>
              <w:wordWrap/>
              <w:overflowPunct/>
              <w:topLinePunct w:val="0"/>
              <w:autoSpaceDE/>
              <w:autoSpaceDN/>
              <w:bidi w:val="0"/>
              <w:snapToGrid w:val="0"/>
              <w:spacing w:line="360" w:lineRule="auto"/>
              <w:ind w:left="0"/>
              <w:jc w:val="center"/>
              <w:textAlignment w:val="auto"/>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商务条款响应程度</w:t>
            </w:r>
          </w:p>
        </w:tc>
        <w:tc>
          <w:tcPr>
            <w:tcW w:w="5955" w:type="dxa"/>
            <w:noWrap w:val="0"/>
            <w:vAlign w:val="center"/>
          </w:tcPr>
          <w:p>
            <w:pPr>
              <w:keepNext w:val="0"/>
              <w:keepLines w:val="0"/>
              <w:pageBreakBefore w:val="0"/>
              <w:kinsoku/>
              <w:wordWrap/>
              <w:overflowPunct/>
              <w:topLinePunct w:val="0"/>
              <w:autoSpaceDE/>
              <w:autoSpaceDN/>
              <w:bidi w:val="0"/>
              <w:snapToGrid w:val="0"/>
              <w:spacing w:line="360" w:lineRule="auto"/>
              <w:ind w:left="0"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投标文件对付款、</w:t>
            </w:r>
            <w:r>
              <w:rPr>
                <w:rFonts w:hint="eastAsia" w:ascii="仿宋" w:hAnsi="仿宋" w:eastAsia="仿宋" w:cs="仿宋"/>
                <w:bCs/>
                <w:color w:val="000000" w:themeColor="text1"/>
                <w:sz w:val="24"/>
                <w:szCs w:val="24"/>
                <w:lang w:eastAsia="zh-CN"/>
                <w14:textFill>
                  <w14:solidFill>
                    <w14:schemeClr w14:val="tx1"/>
                  </w14:solidFill>
                </w14:textFill>
              </w:rPr>
              <w:t>服务内容</w:t>
            </w:r>
            <w:r>
              <w:rPr>
                <w:rFonts w:hint="eastAsia" w:ascii="仿宋" w:hAnsi="仿宋" w:eastAsia="仿宋" w:cs="仿宋"/>
                <w:bCs/>
                <w:color w:val="000000" w:themeColor="text1"/>
                <w:sz w:val="24"/>
                <w:szCs w:val="24"/>
                <w14:textFill>
                  <w14:solidFill>
                    <w14:schemeClr w14:val="tx1"/>
                  </w14:solidFill>
                </w14:textFill>
              </w:rPr>
              <w:t>、</w:t>
            </w:r>
            <w:r>
              <w:rPr>
                <w:rFonts w:hint="eastAsia" w:ascii="仿宋" w:hAnsi="仿宋" w:eastAsia="仿宋" w:cs="仿宋"/>
                <w:bCs/>
                <w:color w:val="000000" w:themeColor="text1"/>
                <w:sz w:val="24"/>
                <w:szCs w:val="24"/>
                <w:lang w:eastAsia="zh-CN"/>
                <w14:textFill>
                  <w14:solidFill>
                    <w14:schemeClr w14:val="tx1"/>
                  </w14:solidFill>
                </w14:textFill>
              </w:rPr>
              <w:t>服务期</w:t>
            </w:r>
            <w:r>
              <w:rPr>
                <w:rFonts w:hint="eastAsia" w:ascii="仿宋" w:hAnsi="仿宋" w:eastAsia="仿宋" w:cs="仿宋"/>
                <w:bCs/>
                <w:color w:val="000000" w:themeColor="text1"/>
                <w:sz w:val="24"/>
                <w:szCs w:val="24"/>
                <w14:textFill>
                  <w14:solidFill>
                    <w14:schemeClr w14:val="tx1"/>
                  </w14:solidFill>
                </w14:textFill>
              </w:rPr>
              <w:t>、</w:t>
            </w:r>
            <w:r>
              <w:rPr>
                <w:rFonts w:hint="eastAsia" w:ascii="仿宋" w:hAnsi="仿宋" w:eastAsia="仿宋" w:cs="仿宋"/>
                <w:bCs/>
                <w:color w:val="000000" w:themeColor="text1"/>
                <w:sz w:val="24"/>
                <w:szCs w:val="24"/>
                <w:lang w:eastAsia="zh-CN"/>
                <w14:textFill>
                  <w14:solidFill>
                    <w14:schemeClr w14:val="tx1"/>
                  </w14:solidFill>
                </w14:textFill>
              </w:rPr>
              <w:t>服务</w:t>
            </w:r>
            <w:r>
              <w:rPr>
                <w:rFonts w:hint="eastAsia" w:ascii="仿宋" w:hAnsi="仿宋" w:eastAsia="仿宋" w:cs="仿宋"/>
                <w:bCs/>
                <w:color w:val="000000" w:themeColor="text1"/>
                <w:sz w:val="24"/>
                <w:szCs w:val="24"/>
                <w14:textFill>
                  <w14:solidFill>
                    <w14:schemeClr w14:val="tx1"/>
                  </w14:solidFill>
                </w14:textFill>
              </w:rPr>
              <w:t>承诺等商务要求进行响应说明，根据响应程度计0～</w:t>
            </w:r>
            <w:r>
              <w:rPr>
                <w:rFonts w:hint="eastAsia" w:ascii="仿宋" w:hAnsi="仿宋" w:eastAsia="仿宋" w:cs="仿宋"/>
                <w:bCs/>
                <w:color w:val="000000" w:themeColor="text1"/>
                <w:sz w:val="24"/>
                <w:szCs w:val="24"/>
                <w:lang w:val="en-US" w:eastAsia="zh-CN"/>
                <w14:textFill>
                  <w14:solidFill>
                    <w14:schemeClr w14:val="tx1"/>
                  </w14:solidFill>
                </w14:textFill>
              </w:rPr>
              <w:t>5</w:t>
            </w:r>
            <w:r>
              <w:rPr>
                <w:rFonts w:hint="eastAsia" w:ascii="仿宋" w:hAnsi="仿宋" w:eastAsia="仿宋" w:cs="仿宋"/>
                <w:bCs/>
                <w:color w:val="000000" w:themeColor="text1"/>
                <w:sz w:val="24"/>
                <w:szCs w:val="24"/>
                <w14:textFill>
                  <w14:solidFill>
                    <w14:schemeClr w14:val="tx1"/>
                  </w14:solidFill>
                </w14:textFill>
              </w:rPr>
              <w:t>分，无响应说明不计分</w:t>
            </w:r>
            <w:r>
              <w:rPr>
                <w:rFonts w:hint="eastAsia" w:ascii="仿宋" w:hAnsi="仿宋" w:eastAsia="仿宋" w:cs="仿宋"/>
                <w:color w:val="000000" w:themeColor="text1"/>
                <w:sz w:val="24"/>
                <w:szCs w:val="24"/>
                <w:lang w:val="zh-CN"/>
                <w14:textFill>
                  <w14:solidFill>
                    <w14:schemeClr w14:val="tx1"/>
                  </w14:solidFill>
                </w14:textFill>
              </w:rPr>
              <w:t>。</w:t>
            </w:r>
          </w:p>
        </w:tc>
        <w:tc>
          <w:tcPr>
            <w:tcW w:w="686" w:type="dxa"/>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117" w:type="dxa"/>
            <w:vMerge w:val="continue"/>
            <w:noWrap w:val="0"/>
            <w:vAlign w:val="center"/>
          </w:tcPr>
          <w:p>
            <w:pPr>
              <w:keepNext w:val="0"/>
              <w:keepLines w:val="0"/>
              <w:pageBreakBefore w:val="0"/>
              <w:tabs>
                <w:tab w:val="left" w:pos="420"/>
                <w:tab w:val="center" w:pos="4153"/>
                <w:tab w:val="right" w:pos="8306"/>
              </w:tabs>
              <w:kinsoku/>
              <w:wordWrap/>
              <w:overflowPunct/>
              <w:topLinePunct w:val="0"/>
              <w:autoSpaceDE/>
              <w:autoSpaceDN/>
              <w:bidi w:val="0"/>
              <w:adjustRightInd w:val="0"/>
              <w:spacing w:line="360" w:lineRule="auto"/>
              <w:ind w:left="0"/>
              <w:jc w:val="center"/>
              <w:textAlignment w:val="auto"/>
              <w:rPr>
                <w:rFonts w:hint="eastAsia" w:ascii="仿宋" w:hAnsi="仿宋" w:eastAsia="仿宋" w:cs="仿宋"/>
                <w:color w:val="000000" w:themeColor="text1"/>
                <w:kern w:val="0"/>
                <w:sz w:val="24"/>
                <w:szCs w:val="24"/>
                <w14:textFill>
                  <w14:solidFill>
                    <w14:schemeClr w14:val="tx1"/>
                  </w14:solidFill>
                </w14:textFill>
              </w:rPr>
            </w:pPr>
          </w:p>
        </w:tc>
        <w:tc>
          <w:tcPr>
            <w:tcW w:w="1000" w:type="dxa"/>
            <w:noWrap w:val="0"/>
            <w:vAlign w:val="center"/>
          </w:tcPr>
          <w:p>
            <w:pPr>
              <w:keepNext w:val="0"/>
              <w:keepLines w:val="0"/>
              <w:pageBreakBefore w:val="0"/>
              <w:widowControl/>
              <w:kinsoku/>
              <w:wordWrap/>
              <w:overflowPunct/>
              <w:topLinePunct w:val="0"/>
              <w:autoSpaceDE/>
              <w:autoSpaceDN/>
              <w:bidi w:val="0"/>
              <w:spacing w:line="360" w:lineRule="auto"/>
              <w:ind w:lef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业绩</w:t>
            </w:r>
          </w:p>
        </w:tc>
        <w:tc>
          <w:tcPr>
            <w:tcW w:w="5955"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投标人具有近三年（2019年1月至今，以合同签订时间为准）具有市政道路及桥梁检测业绩的，每有一个得2分，满分为10分。（需提供中标通知书、合同协议书、中标公示网页截图及网址）</w:t>
            </w:r>
          </w:p>
        </w:tc>
        <w:tc>
          <w:tcPr>
            <w:tcW w:w="686" w:type="dxa"/>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1117" w:type="dxa"/>
            <w:vMerge w:val="restart"/>
            <w:noWrap w:val="0"/>
            <w:vAlign w:val="center"/>
          </w:tcPr>
          <w:p>
            <w:pPr>
              <w:keepNext w:val="0"/>
              <w:keepLines w:val="0"/>
              <w:pageBreakBefore w:val="0"/>
              <w:tabs>
                <w:tab w:val="left" w:pos="420"/>
                <w:tab w:val="center" w:pos="4153"/>
                <w:tab w:val="right" w:pos="8306"/>
              </w:tabs>
              <w:kinsoku/>
              <w:wordWrap/>
              <w:overflowPunct/>
              <w:topLinePunct w:val="0"/>
              <w:autoSpaceDE/>
              <w:autoSpaceDN/>
              <w:bidi w:val="0"/>
              <w:adjustRightInd w:val="0"/>
              <w:spacing w:line="360" w:lineRule="auto"/>
              <w:ind w:left="0"/>
              <w:jc w:val="center"/>
              <w:textAlignment w:val="auto"/>
              <w:rPr>
                <w:rFonts w:hint="eastAsia" w:ascii="仿宋" w:hAnsi="仿宋" w:eastAsia="仿宋" w:cs="仿宋"/>
                <w:color w:val="000000" w:themeColor="text1"/>
                <w:kern w:val="0"/>
                <w:sz w:val="24"/>
                <w:szCs w:val="24"/>
                <w:lang w:val="zh-CN" w:eastAsia="zh-CN"/>
                <w14:textFill>
                  <w14:solidFill>
                    <w14:schemeClr w14:val="tx1"/>
                  </w14:solidFill>
                </w14:textFill>
              </w:rPr>
            </w:pPr>
            <w:r>
              <w:rPr>
                <w:rFonts w:hint="eastAsia" w:ascii="仿宋" w:hAnsi="仿宋" w:eastAsia="仿宋" w:cs="仿宋"/>
                <w:color w:val="000000" w:themeColor="text1"/>
                <w:kern w:val="0"/>
                <w:sz w:val="24"/>
                <w:szCs w:val="24"/>
                <w:lang w:val="zh-CN" w:eastAsia="zh-CN"/>
                <w14:textFill>
                  <w14:solidFill>
                    <w14:schemeClr w14:val="tx1"/>
                  </w14:solidFill>
                </w14:textFill>
              </w:rPr>
              <w:t>技术</w:t>
            </w:r>
          </w:p>
          <w:p>
            <w:pPr>
              <w:keepNext w:val="0"/>
              <w:keepLines w:val="0"/>
              <w:pageBreakBefore w:val="0"/>
              <w:tabs>
                <w:tab w:val="left" w:pos="420"/>
                <w:tab w:val="center" w:pos="4153"/>
                <w:tab w:val="right" w:pos="8306"/>
              </w:tabs>
              <w:kinsoku/>
              <w:wordWrap/>
              <w:overflowPunct/>
              <w:topLinePunct w:val="0"/>
              <w:autoSpaceDE/>
              <w:autoSpaceDN/>
              <w:bidi w:val="0"/>
              <w:adjustRightInd w:val="0"/>
              <w:spacing w:line="360" w:lineRule="auto"/>
              <w:ind w:left="0"/>
              <w:jc w:val="center"/>
              <w:textAlignment w:val="auto"/>
              <w:rPr>
                <w:rFonts w:hint="eastAsia" w:ascii="仿宋" w:hAnsi="仿宋" w:eastAsia="仿宋" w:cs="仿宋"/>
                <w:color w:val="000000" w:themeColor="text1"/>
                <w:kern w:val="0"/>
                <w:sz w:val="24"/>
                <w:szCs w:val="24"/>
                <w:lang w:val="zh-CN" w:eastAsia="zh-CN"/>
                <w14:textFill>
                  <w14:solidFill>
                    <w14:schemeClr w14:val="tx1"/>
                  </w14:solidFill>
                </w14:textFill>
              </w:rPr>
            </w:pPr>
            <w:r>
              <w:rPr>
                <w:rFonts w:hint="eastAsia" w:ascii="仿宋" w:hAnsi="仿宋" w:eastAsia="仿宋" w:cs="仿宋"/>
                <w:color w:val="000000" w:themeColor="text1"/>
                <w:kern w:val="0"/>
                <w:sz w:val="24"/>
                <w:szCs w:val="24"/>
                <w:lang w:val="zh-CN" w:eastAsia="zh-CN"/>
                <w14:textFill>
                  <w14:solidFill>
                    <w14:schemeClr w14:val="tx1"/>
                  </w14:solidFill>
                </w14:textFill>
              </w:rPr>
              <w:t>方案</w:t>
            </w:r>
          </w:p>
        </w:tc>
        <w:tc>
          <w:tcPr>
            <w:tcW w:w="1000" w:type="dxa"/>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项目</w:t>
            </w:r>
          </w:p>
          <w:p>
            <w:pPr>
              <w:keepNext w:val="0"/>
              <w:keepLines w:val="0"/>
              <w:pageBreakBefore w:val="0"/>
              <w:kinsoku/>
              <w:wordWrap/>
              <w:overflowPunct/>
              <w:topLinePunct w:val="0"/>
              <w:autoSpaceDE/>
              <w:autoSpaceDN/>
              <w:bidi w:val="0"/>
              <w:spacing w:line="360" w:lineRule="auto"/>
              <w:ind w:left="0"/>
              <w:jc w:val="center"/>
              <w:textAlignment w:val="auto"/>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内容</w:t>
            </w:r>
          </w:p>
          <w:p>
            <w:pPr>
              <w:keepNext w:val="0"/>
              <w:keepLines w:val="0"/>
              <w:pageBreakBefore w:val="0"/>
              <w:kinsoku/>
              <w:wordWrap/>
              <w:overflowPunct/>
              <w:topLinePunct w:val="0"/>
              <w:autoSpaceDE/>
              <w:autoSpaceDN/>
              <w:bidi w:val="0"/>
              <w:spacing w:line="360" w:lineRule="auto"/>
              <w:ind w:lef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理解</w:t>
            </w:r>
          </w:p>
        </w:tc>
        <w:tc>
          <w:tcPr>
            <w:tcW w:w="5955"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仿宋" w:hAnsi="仿宋" w:eastAsia="仿宋" w:cs="仿宋"/>
                <w:color w:val="000000" w:themeColor="text1"/>
                <w:sz w:val="24"/>
                <w:szCs w:val="24"/>
                <w:lang w:val="zh-CN"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根据投标人</w:t>
            </w:r>
            <w:r>
              <w:rPr>
                <w:rFonts w:hint="eastAsia" w:ascii="仿宋" w:hAnsi="仿宋" w:eastAsia="仿宋" w:cs="仿宋"/>
                <w:color w:val="000000" w:themeColor="text1"/>
                <w:sz w:val="24"/>
                <w:szCs w:val="24"/>
                <w:lang w:val="zh-CN" w:eastAsia="zh-CN"/>
                <w14:textFill>
                  <w14:solidFill>
                    <w14:schemeClr w14:val="tx1"/>
                  </w14:solidFill>
                </w14:textFill>
              </w:rPr>
              <w:t>对本项目背景、现状的理解、对项目目标、任务理解及对项目内容理解情况进行综合评审，按其响应程度计1-</w:t>
            </w:r>
            <w:r>
              <w:rPr>
                <w:rFonts w:hint="eastAsia" w:ascii="仿宋" w:hAnsi="仿宋" w:eastAsia="仿宋" w:cs="仿宋"/>
                <w:color w:val="000000" w:themeColor="text1"/>
                <w:sz w:val="24"/>
                <w:szCs w:val="24"/>
                <w:lang w:eastAsia="zh-CN"/>
                <w14:textFill>
                  <w14:solidFill>
                    <w14:schemeClr w14:val="tx1"/>
                  </w14:solidFill>
                </w14:textFill>
              </w:rPr>
              <w:t>10</w:t>
            </w:r>
            <w:r>
              <w:rPr>
                <w:rFonts w:hint="eastAsia" w:ascii="仿宋" w:hAnsi="仿宋" w:eastAsia="仿宋" w:cs="仿宋"/>
                <w:color w:val="000000" w:themeColor="text1"/>
                <w:sz w:val="24"/>
                <w:szCs w:val="24"/>
                <w:lang w:val="zh-CN" w:eastAsia="zh-CN"/>
                <w14:textFill>
                  <w14:solidFill>
                    <w14:schemeClr w14:val="tx1"/>
                  </w14:solidFill>
                </w14:textFill>
              </w:rPr>
              <w:t>分。</w:t>
            </w:r>
          </w:p>
          <w:p>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对项目内容理解透彻，详细，完全满足采购人需求得(6-10]分；</w:t>
            </w:r>
          </w:p>
          <w:p>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对项目内容理解一般，基本满足采购人需求得(3-6]</w:t>
            </w:r>
            <w:r>
              <w:rPr>
                <w:rFonts w:hint="eastAsia" w:ascii="仿宋" w:hAnsi="仿宋" w:eastAsia="仿宋" w:cs="仿宋"/>
                <w:color w:val="000000" w:themeColor="text1"/>
                <w:sz w:val="24"/>
                <w:szCs w:val="24"/>
                <w:lang w:val="zh-CN" w:eastAsia="zh-CN"/>
                <w14:textFill>
                  <w14:solidFill>
                    <w14:schemeClr w14:val="tx1"/>
                  </w14:solidFill>
                </w14:textFill>
              </w:rPr>
              <w:t>分；</w:t>
            </w:r>
          </w:p>
          <w:p>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color w:val="000000" w:themeColor="text1"/>
                <w:lang w:val="en-US" w:eastAsia="zh-CN"/>
                <w14:textFill>
                  <w14:solidFill>
                    <w14:schemeClr w14:val="tx1"/>
                  </w14:solidFill>
                </w14:textFill>
              </w:rPr>
            </w:pPr>
            <w:r>
              <w:rPr>
                <w:rFonts w:hint="eastAsia" w:ascii="仿宋" w:hAnsi="仿宋" w:eastAsia="仿宋" w:cs="仿宋"/>
                <w:color w:val="000000" w:themeColor="text1"/>
                <w:sz w:val="24"/>
                <w:szCs w:val="24"/>
                <w:lang w:val="zh-CN" w:eastAsia="zh-CN"/>
                <w14:textFill>
                  <w14:solidFill>
                    <w14:schemeClr w14:val="tx1"/>
                  </w14:solidFill>
                </w14:textFill>
              </w:rPr>
              <w:t>未提供不计分。</w:t>
            </w:r>
          </w:p>
        </w:tc>
        <w:tc>
          <w:tcPr>
            <w:tcW w:w="686" w:type="dxa"/>
            <w:vMerge w:val="restart"/>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117" w:type="dxa"/>
            <w:vMerge w:val="continue"/>
            <w:noWrap w:val="0"/>
            <w:vAlign w:val="center"/>
          </w:tcPr>
          <w:p>
            <w:pPr>
              <w:keepNext w:val="0"/>
              <w:keepLines w:val="0"/>
              <w:pageBreakBefore w:val="0"/>
              <w:tabs>
                <w:tab w:val="left" w:pos="420"/>
                <w:tab w:val="center" w:pos="4153"/>
                <w:tab w:val="right" w:pos="8306"/>
              </w:tabs>
              <w:kinsoku/>
              <w:wordWrap/>
              <w:overflowPunct/>
              <w:topLinePunct w:val="0"/>
              <w:autoSpaceDE/>
              <w:autoSpaceDN/>
              <w:bidi w:val="0"/>
              <w:adjustRightInd w:val="0"/>
              <w:spacing w:line="360" w:lineRule="auto"/>
              <w:ind w:left="0"/>
              <w:jc w:val="center"/>
              <w:textAlignment w:val="auto"/>
              <w:rPr>
                <w:rFonts w:hint="eastAsia" w:ascii="仿宋" w:hAnsi="仿宋" w:eastAsia="仿宋" w:cs="仿宋"/>
                <w:color w:val="auto"/>
                <w:kern w:val="0"/>
                <w:sz w:val="24"/>
                <w:szCs w:val="24"/>
              </w:rPr>
            </w:pPr>
          </w:p>
        </w:tc>
        <w:tc>
          <w:tcPr>
            <w:tcW w:w="1000" w:type="dxa"/>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实施</w:t>
            </w:r>
          </w:p>
          <w:p>
            <w:pPr>
              <w:keepNext w:val="0"/>
              <w:keepLines w:val="0"/>
              <w:pageBreakBefore w:val="0"/>
              <w:kinsoku/>
              <w:wordWrap/>
              <w:overflowPunct/>
              <w:topLinePunct w:val="0"/>
              <w:autoSpaceDE/>
              <w:autoSpaceDN/>
              <w:bidi w:val="0"/>
              <w:spacing w:line="360" w:lineRule="auto"/>
              <w:ind w:lef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rPr>
              <w:t>方案</w:t>
            </w:r>
          </w:p>
        </w:tc>
        <w:tc>
          <w:tcPr>
            <w:tcW w:w="5955"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根据投标人对本项目实施方案的合理性、科学性、完整性、操作性、可行性、进度安排等方面是否满足要求进行综合评审，按其响应程度计1-10分。</w:t>
            </w:r>
          </w:p>
          <w:p>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方案完全符合采购人需求</w:t>
            </w:r>
            <w:r>
              <w:rPr>
                <w:rFonts w:hint="eastAsia" w:ascii="仿宋" w:hAnsi="仿宋" w:eastAsia="仿宋" w:cs="仿宋"/>
                <w:sz w:val="24"/>
                <w:szCs w:val="24"/>
                <w:lang w:val="zh-CN" w:eastAsia="zh-CN"/>
              </w:rPr>
              <w:t>得</w:t>
            </w:r>
            <w:r>
              <w:rPr>
                <w:rFonts w:hint="eastAsia" w:ascii="仿宋" w:hAnsi="仿宋" w:eastAsia="仿宋" w:cs="仿宋"/>
                <w:sz w:val="24"/>
                <w:szCs w:val="24"/>
                <w:lang w:val="en-US" w:eastAsia="zh-CN"/>
              </w:rPr>
              <w:t>(6-10]</w:t>
            </w:r>
            <w:r>
              <w:rPr>
                <w:rFonts w:hint="eastAsia" w:ascii="仿宋" w:hAnsi="仿宋" w:eastAsia="仿宋" w:cs="仿宋"/>
                <w:sz w:val="24"/>
                <w:szCs w:val="24"/>
                <w:lang w:val="zh-CN"/>
              </w:rPr>
              <w:t>；</w:t>
            </w:r>
          </w:p>
          <w:p>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方案基本符合采购人需求</w:t>
            </w:r>
            <w:r>
              <w:rPr>
                <w:rFonts w:hint="eastAsia" w:ascii="仿宋" w:hAnsi="仿宋" w:eastAsia="仿宋" w:cs="仿宋"/>
                <w:sz w:val="24"/>
                <w:szCs w:val="24"/>
                <w:lang w:val="zh-CN" w:eastAsia="zh-CN"/>
              </w:rPr>
              <w:t>得</w:t>
            </w:r>
            <w:r>
              <w:rPr>
                <w:rFonts w:hint="eastAsia" w:ascii="仿宋" w:hAnsi="仿宋" w:eastAsia="仿宋" w:cs="仿宋"/>
                <w:sz w:val="24"/>
                <w:szCs w:val="24"/>
                <w:lang w:val="en-US" w:eastAsia="zh-CN"/>
              </w:rPr>
              <w:t>(3-6]</w:t>
            </w:r>
            <w:r>
              <w:rPr>
                <w:rFonts w:hint="eastAsia" w:ascii="仿宋" w:hAnsi="仿宋" w:eastAsia="仿宋" w:cs="仿宋"/>
                <w:sz w:val="24"/>
                <w:szCs w:val="24"/>
                <w:lang w:val="zh-CN"/>
              </w:rPr>
              <w:t>分；</w:t>
            </w:r>
          </w:p>
          <w:p>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ascii="仿宋" w:hAnsi="仿宋" w:eastAsia="仿宋" w:cs="仿宋"/>
                <w:sz w:val="24"/>
                <w:szCs w:val="24"/>
                <w:lang w:val="zh-CN"/>
              </w:rPr>
              <w:t>未提供不计分。</w:t>
            </w:r>
          </w:p>
        </w:tc>
        <w:tc>
          <w:tcPr>
            <w:tcW w:w="686" w:type="dxa"/>
            <w:vMerge w:val="continue"/>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仿宋" w:hAnsi="仿宋" w:eastAsia="仿宋" w:cs="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117" w:type="dxa"/>
            <w:vMerge w:val="continue"/>
            <w:noWrap w:val="0"/>
            <w:vAlign w:val="center"/>
          </w:tcPr>
          <w:p>
            <w:pPr>
              <w:keepNext w:val="0"/>
              <w:keepLines w:val="0"/>
              <w:pageBreakBefore w:val="0"/>
              <w:tabs>
                <w:tab w:val="left" w:pos="420"/>
                <w:tab w:val="center" w:pos="4153"/>
                <w:tab w:val="right" w:pos="8306"/>
              </w:tabs>
              <w:kinsoku/>
              <w:wordWrap/>
              <w:overflowPunct/>
              <w:topLinePunct w:val="0"/>
              <w:autoSpaceDE/>
              <w:autoSpaceDN/>
              <w:bidi w:val="0"/>
              <w:adjustRightInd w:val="0"/>
              <w:spacing w:line="360" w:lineRule="auto"/>
              <w:ind w:left="0"/>
              <w:jc w:val="center"/>
              <w:textAlignment w:val="auto"/>
              <w:rPr>
                <w:rFonts w:hint="eastAsia" w:ascii="仿宋" w:hAnsi="仿宋" w:eastAsia="仿宋" w:cs="仿宋"/>
                <w:color w:val="auto"/>
                <w:kern w:val="0"/>
                <w:sz w:val="24"/>
                <w:szCs w:val="24"/>
              </w:rPr>
            </w:pPr>
          </w:p>
        </w:tc>
        <w:tc>
          <w:tcPr>
            <w:tcW w:w="1000" w:type="dxa"/>
            <w:noWrap w:val="0"/>
            <w:vAlign w:val="center"/>
          </w:tcPr>
          <w:p>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zh-CN"/>
              </w:rPr>
              <w:t>处理突发事件措施</w:t>
            </w:r>
          </w:p>
        </w:tc>
        <w:tc>
          <w:tcPr>
            <w:tcW w:w="5955" w:type="dxa"/>
            <w:noWrap w:val="0"/>
            <w:vAlign w:val="center"/>
          </w:tcPr>
          <w:p>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lang w:val="zh-CN"/>
              </w:rPr>
              <w:t>根据项目实际及</w:t>
            </w:r>
            <w:r>
              <w:rPr>
                <w:rFonts w:hint="eastAsia" w:ascii="仿宋" w:hAnsi="仿宋" w:eastAsia="仿宋" w:cs="仿宋"/>
                <w:color w:val="auto"/>
                <w:sz w:val="24"/>
                <w:szCs w:val="24"/>
              </w:rPr>
              <w:t>投标人</w:t>
            </w:r>
            <w:r>
              <w:rPr>
                <w:rFonts w:hint="eastAsia" w:ascii="仿宋" w:hAnsi="仿宋" w:eastAsia="仿宋" w:cs="仿宋"/>
                <w:color w:val="auto"/>
                <w:sz w:val="24"/>
                <w:szCs w:val="24"/>
                <w:lang w:val="zh-CN"/>
              </w:rPr>
              <w:t>所提供</w:t>
            </w:r>
            <w:r>
              <w:rPr>
                <w:rFonts w:hint="eastAsia" w:ascii="仿宋" w:hAnsi="仿宋" w:eastAsia="仿宋" w:cs="仿宋"/>
                <w:color w:val="auto"/>
                <w:sz w:val="24"/>
                <w:szCs w:val="24"/>
              </w:rPr>
              <w:t>的应急</w:t>
            </w:r>
            <w:r>
              <w:rPr>
                <w:rFonts w:hint="eastAsia" w:ascii="仿宋" w:hAnsi="仿宋" w:eastAsia="仿宋" w:cs="仿宋"/>
                <w:color w:val="auto"/>
                <w:sz w:val="24"/>
                <w:szCs w:val="24"/>
                <w:lang w:val="zh-CN"/>
              </w:rPr>
              <w:t>方案进行综合评审，按其响应程度计1-</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val="zh-CN"/>
              </w:rPr>
              <w:t>分。</w:t>
            </w:r>
          </w:p>
        </w:tc>
        <w:tc>
          <w:tcPr>
            <w:tcW w:w="686" w:type="dxa"/>
            <w:vMerge w:val="continue"/>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仿宋" w:hAnsi="仿宋" w:eastAsia="仿宋" w:cs="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117" w:type="dxa"/>
            <w:vMerge w:val="continue"/>
            <w:noWrap w:val="0"/>
            <w:vAlign w:val="center"/>
          </w:tcPr>
          <w:p>
            <w:pPr>
              <w:keepNext w:val="0"/>
              <w:keepLines w:val="0"/>
              <w:pageBreakBefore w:val="0"/>
              <w:tabs>
                <w:tab w:val="left" w:pos="420"/>
                <w:tab w:val="center" w:pos="4153"/>
                <w:tab w:val="right" w:pos="8306"/>
              </w:tabs>
              <w:kinsoku/>
              <w:wordWrap/>
              <w:overflowPunct/>
              <w:topLinePunct w:val="0"/>
              <w:autoSpaceDE/>
              <w:autoSpaceDN/>
              <w:bidi w:val="0"/>
              <w:adjustRightInd w:val="0"/>
              <w:spacing w:line="360" w:lineRule="auto"/>
              <w:ind w:left="0"/>
              <w:jc w:val="center"/>
              <w:textAlignment w:val="auto"/>
              <w:rPr>
                <w:rFonts w:hint="eastAsia" w:ascii="仿宋" w:hAnsi="仿宋" w:eastAsia="仿宋" w:cs="仿宋"/>
                <w:color w:val="auto"/>
                <w:kern w:val="0"/>
                <w:sz w:val="24"/>
                <w:szCs w:val="24"/>
              </w:rPr>
            </w:pPr>
          </w:p>
        </w:tc>
        <w:tc>
          <w:tcPr>
            <w:tcW w:w="1000" w:type="dxa"/>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仿宋" w:hAnsi="仿宋" w:eastAsia="仿宋" w:cs="仿宋"/>
                <w:color w:val="auto"/>
                <w:sz w:val="24"/>
                <w:szCs w:val="24"/>
                <w:lang w:val="zh-TW"/>
              </w:rPr>
            </w:pPr>
            <w:r>
              <w:rPr>
                <w:rFonts w:hint="eastAsia" w:ascii="仿宋" w:hAnsi="仿宋" w:eastAsia="仿宋" w:cs="仿宋"/>
                <w:color w:val="auto"/>
                <w:sz w:val="24"/>
                <w:szCs w:val="24"/>
                <w:lang w:val="zh-CN"/>
              </w:rPr>
              <w:t>安全作业保障措施</w:t>
            </w:r>
          </w:p>
        </w:tc>
        <w:tc>
          <w:tcPr>
            <w:tcW w:w="5955" w:type="dxa"/>
            <w:noWrap w:val="0"/>
            <w:vAlign w:val="center"/>
          </w:tcPr>
          <w:p>
            <w:pPr>
              <w:pStyle w:val="59"/>
              <w:keepNext w:val="0"/>
              <w:keepLines w:val="0"/>
              <w:pageBreakBefore w:val="0"/>
              <w:kinsoku/>
              <w:wordWrap/>
              <w:overflowPunct/>
              <w:topLinePunct w:val="0"/>
              <w:bidi w:val="0"/>
              <w:adjustRightInd w:val="0"/>
              <w:snapToGrid w:val="0"/>
              <w:spacing w:line="360" w:lineRule="auto"/>
              <w:ind w:firstLine="64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rPr>
              <w:t>投标人</w:t>
            </w:r>
            <w:r>
              <w:rPr>
                <w:rFonts w:hint="eastAsia" w:ascii="仿宋" w:hAnsi="仿宋" w:eastAsia="仿宋" w:cs="仿宋"/>
                <w:color w:val="auto"/>
                <w:sz w:val="24"/>
                <w:szCs w:val="24"/>
                <w:lang w:val="zh-CN"/>
              </w:rPr>
              <w:t>有针对本项目的安全作业保障措施，</w:t>
            </w:r>
            <w:r>
              <w:rPr>
                <w:rFonts w:hint="eastAsia" w:ascii="仿宋" w:hAnsi="仿宋" w:eastAsia="仿宋" w:cs="仿宋"/>
                <w:color w:val="auto"/>
                <w:sz w:val="24"/>
                <w:szCs w:val="24"/>
              </w:rPr>
              <w:t>根据完整性、严格度、规范化及针对性等方面的</w:t>
            </w:r>
            <w:r>
              <w:rPr>
                <w:rFonts w:hint="eastAsia" w:ascii="仿宋" w:hAnsi="仿宋" w:eastAsia="仿宋" w:cs="仿宋"/>
                <w:color w:val="auto"/>
                <w:sz w:val="24"/>
                <w:szCs w:val="24"/>
                <w:lang w:val="zh-CN"/>
              </w:rPr>
              <w:t>响应情况进行综合评审，按其响应程度计</w:t>
            </w: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val="zh-CN"/>
              </w:rPr>
              <w:t>分。</w:t>
            </w:r>
          </w:p>
        </w:tc>
        <w:tc>
          <w:tcPr>
            <w:tcW w:w="686" w:type="dxa"/>
            <w:vMerge w:val="continue"/>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仿宋" w:hAnsi="仿宋" w:eastAsia="仿宋" w:cs="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117" w:type="dxa"/>
            <w:vMerge w:val="continue"/>
            <w:noWrap w:val="0"/>
            <w:vAlign w:val="center"/>
          </w:tcPr>
          <w:p>
            <w:pPr>
              <w:keepNext w:val="0"/>
              <w:keepLines w:val="0"/>
              <w:pageBreakBefore w:val="0"/>
              <w:tabs>
                <w:tab w:val="left" w:pos="420"/>
                <w:tab w:val="center" w:pos="4153"/>
                <w:tab w:val="right" w:pos="8306"/>
              </w:tabs>
              <w:kinsoku/>
              <w:wordWrap/>
              <w:overflowPunct/>
              <w:topLinePunct w:val="0"/>
              <w:autoSpaceDE/>
              <w:autoSpaceDN/>
              <w:bidi w:val="0"/>
              <w:adjustRightInd w:val="0"/>
              <w:spacing w:line="360" w:lineRule="auto"/>
              <w:ind w:left="0"/>
              <w:jc w:val="center"/>
              <w:textAlignment w:val="auto"/>
              <w:rPr>
                <w:rFonts w:hint="eastAsia" w:ascii="仿宋" w:hAnsi="仿宋" w:eastAsia="仿宋" w:cs="仿宋"/>
                <w:color w:val="auto"/>
                <w:kern w:val="0"/>
                <w:sz w:val="24"/>
                <w:szCs w:val="24"/>
              </w:rPr>
            </w:pPr>
          </w:p>
        </w:tc>
        <w:tc>
          <w:tcPr>
            <w:tcW w:w="1000" w:type="dxa"/>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rPr>
              <w:t>合理化建议</w:t>
            </w:r>
          </w:p>
        </w:tc>
        <w:tc>
          <w:tcPr>
            <w:tcW w:w="5955" w:type="dxa"/>
            <w:noWrap w:val="0"/>
            <w:vAlign w:val="center"/>
          </w:tcPr>
          <w:p>
            <w:pPr>
              <w:keepNext w:val="0"/>
              <w:keepLines w:val="0"/>
              <w:pageBreakBefore w:val="0"/>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lang w:val="zh-CN"/>
              </w:rPr>
              <w:t>针对本项目的合理化建议</w:t>
            </w:r>
            <w:r>
              <w:rPr>
                <w:rFonts w:hint="eastAsia" w:ascii="仿宋" w:hAnsi="仿宋" w:eastAsia="仿宋" w:cs="仿宋"/>
                <w:bCs/>
                <w:color w:val="auto"/>
                <w:sz w:val="24"/>
                <w:szCs w:val="24"/>
              </w:rPr>
              <w:t>具有积极意义，具备可行性，</w:t>
            </w:r>
            <w:r>
              <w:rPr>
                <w:rFonts w:hint="eastAsia" w:ascii="仿宋" w:hAnsi="仿宋" w:eastAsia="仿宋" w:cs="仿宋"/>
                <w:color w:val="auto"/>
                <w:sz w:val="24"/>
                <w:szCs w:val="24"/>
                <w:lang w:val="zh-CN"/>
              </w:rPr>
              <w:t>按其响应程度计1-</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val="zh-CN"/>
              </w:rPr>
              <w:t>分，</w:t>
            </w:r>
            <w:r>
              <w:rPr>
                <w:rFonts w:hint="eastAsia" w:ascii="仿宋" w:hAnsi="仿宋" w:eastAsia="仿宋" w:cs="仿宋"/>
                <w:bCs/>
                <w:color w:val="auto"/>
                <w:sz w:val="24"/>
                <w:szCs w:val="24"/>
              </w:rPr>
              <w:t>没有合理化</w:t>
            </w:r>
            <w:r>
              <w:rPr>
                <w:rFonts w:hint="eastAsia" w:ascii="仿宋" w:hAnsi="仿宋" w:eastAsia="仿宋" w:cs="仿宋"/>
                <w:bCs/>
                <w:sz w:val="24"/>
                <w:szCs w:val="24"/>
              </w:rPr>
              <w:t>建议的本项不计分。</w:t>
            </w:r>
          </w:p>
        </w:tc>
        <w:tc>
          <w:tcPr>
            <w:tcW w:w="686" w:type="dxa"/>
            <w:vMerge w:val="continue"/>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仿宋" w:hAnsi="仿宋" w:eastAsia="仿宋" w:cs="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117" w:type="dxa"/>
            <w:noWrap w:val="0"/>
            <w:vAlign w:val="center"/>
          </w:tcPr>
          <w:p>
            <w:pPr>
              <w:keepNext w:val="0"/>
              <w:keepLines w:val="0"/>
              <w:pageBreakBefore w:val="0"/>
              <w:tabs>
                <w:tab w:val="left" w:pos="420"/>
                <w:tab w:val="center" w:pos="4153"/>
                <w:tab w:val="right" w:pos="8306"/>
              </w:tabs>
              <w:kinsoku/>
              <w:wordWrap/>
              <w:overflowPunct/>
              <w:topLinePunct w:val="0"/>
              <w:autoSpaceDE/>
              <w:autoSpaceDN/>
              <w:bidi w:val="0"/>
              <w:adjustRightInd w:val="0"/>
              <w:spacing w:line="360" w:lineRule="auto"/>
              <w:ind w:left="0"/>
              <w:jc w:val="center"/>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设备</w:t>
            </w:r>
          </w:p>
          <w:p>
            <w:pPr>
              <w:keepNext w:val="0"/>
              <w:keepLines w:val="0"/>
              <w:pageBreakBefore w:val="0"/>
              <w:tabs>
                <w:tab w:val="left" w:pos="420"/>
                <w:tab w:val="center" w:pos="4153"/>
                <w:tab w:val="right" w:pos="8306"/>
              </w:tabs>
              <w:kinsoku/>
              <w:wordWrap/>
              <w:overflowPunct/>
              <w:topLinePunct w:val="0"/>
              <w:autoSpaceDE/>
              <w:autoSpaceDN/>
              <w:bidi w:val="0"/>
              <w:adjustRightInd w:val="0"/>
              <w:spacing w:line="360" w:lineRule="auto"/>
              <w:ind w:left="0"/>
              <w:jc w:val="center"/>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配备</w:t>
            </w:r>
          </w:p>
        </w:tc>
        <w:tc>
          <w:tcPr>
            <w:tcW w:w="6955" w:type="dxa"/>
            <w:gridSpan w:val="2"/>
            <w:noWrap w:val="0"/>
            <w:vAlign w:val="center"/>
          </w:tcPr>
          <w:p>
            <w:pPr>
              <w:pStyle w:val="59"/>
              <w:keepNext w:val="0"/>
              <w:keepLines w:val="0"/>
              <w:pageBreakBefore w:val="0"/>
              <w:kinsoku/>
              <w:wordWrap/>
              <w:overflowPunct/>
              <w:topLinePunct w:val="0"/>
              <w:bidi w:val="0"/>
              <w:adjustRightInd w:val="0"/>
              <w:snapToGrid w:val="0"/>
              <w:spacing w:line="360" w:lineRule="auto"/>
              <w:ind w:firstLine="64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投标人针</w:t>
            </w:r>
            <w:r>
              <w:rPr>
                <w:rFonts w:hint="eastAsia" w:ascii="仿宋" w:hAnsi="仿宋" w:eastAsia="仿宋" w:cs="仿宋"/>
                <w:color w:val="auto"/>
                <w:sz w:val="24"/>
                <w:szCs w:val="24"/>
                <w:lang w:val="zh-CN"/>
              </w:rPr>
              <w:t>对</w:t>
            </w:r>
            <w:r>
              <w:rPr>
                <w:rFonts w:hint="eastAsia" w:ascii="仿宋" w:hAnsi="仿宋" w:eastAsia="仿宋" w:cs="仿宋"/>
                <w:color w:val="auto"/>
                <w:sz w:val="24"/>
                <w:szCs w:val="24"/>
              </w:rPr>
              <w:t>此次市政道路</w:t>
            </w:r>
            <w:r>
              <w:rPr>
                <w:rFonts w:hint="eastAsia" w:ascii="仿宋" w:hAnsi="仿宋" w:eastAsia="仿宋" w:cs="仿宋"/>
                <w:color w:val="auto"/>
                <w:sz w:val="24"/>
                <w:szCs w:val="24"/>
                <w:lang w:eastAsia="zh-CN"/>
              </w:rPr>
              <w:t>检测</w:t>
            </w:r>
            <w:r>
              <w:rPr>
                <w:rFonts w:hint="eastAsia" w:ascii="仿宋" w:hAnsi="仿宋" w:eastAsia="仿宋" w:cs="仿宋"/>
                <w:color w:val="auto"/>
                <w:sz w:val="24"/>
                <w:szCs w:val="24"/>
              </w:rPr>
              <w:t>的</w:t>
            </w:r>
            <w:r>
              <w:rPr>
                <w:rFonts w:hint="eastAsia" w:ascii="仿宋" w:hAnsi="仿宋" w:eastAsia="仿宋" w:cs="仿宋"/>
                <w:color w:val="auto"/>
                <w:sz w:val="24"/>
                <w:szCs w:val="24"/>
                <w:lang w:val="zh-CN"/>
              </w:rPr>
              <w:t>相关设备</w:t>
            </w:r>
            <w:r>
              <w:rPr>
                <w:rFonts w:hint="eastAsia" w:ascii="仿宋" w:hAnsi="仿宋" w:eastAsia="仿宋" w:cs="仿宋"/>
                <w:color w:val="auto"/>
                <w:sz w:val="24"/>
                <w:szCs w:val="24"/>
              </w:rPr>
              <w:t>配置方面</w:t>
            </w:r>
            <w:r>
              <w:rPr>
                <w:rFonts w:hint="eastAsia" w:ascii="仿宋" w:hAnsi="仿宋" w:eastAsia="仿宋" w:cs="仿宋"/>
                <w:color w:val="auto"/>
                <w:sz w:val="24"/>
                <w:szCs w:val="24"/>
                <w:lang w:val="zh-CN"/>
              </w:rPr>
              <w:t>是否齐全进行综合评审，按其响应程度计</w:t>
            </w: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5</w:t>
            </w:r>
            <w:r>
              <w:rPr>
                <w:rFonts w:hint="eastAsia" w:ascii="仿宋" w:hAnsi="仿宋" w:eastAsia="仿宋" w:cs="仿宋"/>
                <w:color w:val="auto"/>
                <w:sz w:val="24"/>
                <w:szCs w:val="24"/>
                <w:lang w:val="zh-CN"/>
              </w:rPr>
              <w:t>分。</w:t>
            </w:r>
          </w:p>
          <w:p>
            <w:pPr>
              <w:keepNext w:val="0"/>
              <w:keepLines w:val="0"/>
              <w:pageBreakBefore w:val="0"/>
              <w:kinsoku/>
              <w:wordWrap/>
              <w:overflowPunct/>
              <w:topLinePunct w:val="0"/>
              <w:autoSpaceDE/>
              <w:autoSpaceDN/>
              <w:bidi w:val="0"/>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投标人针</w:t>
            </w:r>
            <w:r>
              <w:rPr>
                <w:rFonts w:hint="eastAsia" w:ascii="仿宋" w:hAnsi="仿宋" w:eastAsia="仿宋" w:cs="仿宋"/>
                <w:color w:val="auto"/>
                <w:sz w:val="24"/>
                <w:szCs w:val="24"/>
                <w:lang w:val="zh-CN"/>
              </w:rPr>
              <w:t>对</w:t>
            </w:r>
            <w:r>
              <w:rPr>
                <w:rFonts w:hint="eastAsia" w:ascii="仿宋" w:hAnsi="仿宋" w:eastAsia="仿宋" w:cs="仿宋"/>
                <w:color w:val="auto"/>
                <w:sz w:val="24"/>
                <w:szCs w:val="24"/>
              </w:rPr>
              <w:t>此次</w:t>
            </w:r>
            <w:r>
              <w:rPr>
                <w:rFonts w:hint="eastAsia" w:ascii="仿宋" w:hAnsi="仿宋" w:eastAsia="仿宋" w:cs="仿宋"/>
                <w:color w:val="auto"/>
                <w:sz w:val="24"/>
                <w:szCs w:val="24"/>
                <w:lang w:eastAsia="zh-CN"/>
              </w:rPr>
              <w:t>天桥</w:t>
            </w:r>
            <w:r>
              <w:rPr>
                <w:rFonts w:hint="eastAsia" w:ascii="仿宋" w:hAnsi="仿宋" w:eastAsia="仿宋" w:cs="仿宋"/>
                <w:color w:val="auto"/>
                <w:sz w:val="24"/>
                <w:szCs w:val="24"/>
              </w:rPr>
              <w:t>检测的</w:t>
            </w:r>
            <w:r>
              <w:rPr>
                <w:rFonts w:hint="eastAsia" w:ascii="仿宋" w:hAnsi="仿宋" w:eastAsia="仿宋" w:cs="仿宋"/>
                <w:color w:val="auto"/>
                <w:sz w:val="24"/>
                <w:szCs w:val="24"/>
                <w:lang w:val="zh-CN"/>
              </w:rPr>
              <w:t>相关设备</w:t>
            </w:r>
            <w:r>
              <w:rPr>
                <w:rFonts w:hint="eastAsia" w:ascii="仿宋" w:hAnsi="仿宋" w:eastAsia="仿宋" w:cs="仿宋"/>
                <w:color w:val="auto"/>
                <w:sz w:val="24"/>
                <w:szCs w:val="24"/>
              </w:rPr>
              <w:t>配置方面</w:t>
            </w:r>
            <w:r>
              <w:rPr>
                <w:rFonts w:hint="eastAsia" w:ascii="仿宋" w:hAnsi="仿宋" w:eastAsia="仿宋" w:cs="仿宋"/>
                <w:color w:val="auto"/>
                <w:sz w:val="24"/>
                <w:szCs w:val="24"/>
                <w:lang w:val="zh-CN"/>
              </w:rPr>
              <w:t>是否齐全进行综合评审，按其响应程度计</w:t>
            </w: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5</w:t>
            </w:r>
            <w:r>
              <w:rPr>
                <w:rFonts w:hint="eastAsia" w:ascii="仿宋" w:hAnsi="仿宋" w:eastAsia="仿宋" w:cs="仿宋"/>
                <w:color w:val="auto"/>
                <w:sz w:val="24"/>
                <w:szCs w:val="24"/>
                <w:lang w:val="zh-CN"/>
              </w:rPr>
              <w:t>分。</w:t>
            </w:r>
          </w:p>
        </w:tc>
        <w:tc>
          <w:tcPr>
            <w:tcW w:w="686" w:type="dxa"/>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1117" w:type="dxa"/>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人员</w:t>
            </w:r>
          </w:p>
          <w:p>
            <w:pPr>
              <w:keepNext w:val="0"/>
              <w:keepLines w:val="0"/>
              <w:pageBreakBefore w:val="0"/>
              <w:kinsoku/>
              <w:wordWrap/>
              <w:overflowPunct/>
              <w:topLinePunct w:val="0"/>
              <w:autoSpaceDE/>
              <w:autoSpaceDN/>
              <w:bidi w:val="0"/>
              <w:spacing w:line="360" w:lineRule="auto"/>
              <w:ind w:lef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配备</w:t>
            </w:r>
          </w:p>
        </w:tc>
        <w:tc>
          <w:tcPr>
            <w:tcW w:w="6955" w:type="dxa"/>
            <w:gridSpan w:val="2"/>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left="0"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根据投标人针</w:t>
            </w:r>
            <w:r>
              <w:rPr>
                <w:rFonts w:hint="eastAsia" w:ascii="仿宋" w:hAnsi="仿宋" w:eastAsia="仿宋" w:cs="仿宋"/>
                <w:color w:val="auto"/>
                <w:kern w:val="2"/>
                <w:sz w:val="24"/>
                <w:szCs w:val="24"/>
                <w:lang w:val="zh-CN" w:eastAsia="zh-CN" w:bidi="ar-SA"/>
              </w:rPr>
              <w:t>对</w:t>
            </w:r>
            <w:r>
              <w:rPr>
                <w:rFonts w:hint="eastAsia" w:ascii="仿宋" w:hAnsi="仿宋" w:eastAsia="仿宋" w:cs="仿宋"/>
                <w:color w:val="auto"/>
                <w:kern w:val="2"/>
                <w:sz w:val="24"/>
                <w:szCs w:val="24"/>
                <w:lang w:val="en-US" w:eastAsia="zh-CN" w:bidi="ar-SA"/>
              </w:rPr>
              <w:t>本</w:t>
            </w:r>
            <w:r>
              <w:rPr>
                <w:rFonts w:hint="eastAsia" w:ascii="仿宋" w:hAnsi="仿宋" w:eastAsia="仿宋" w:cs="仿宋"/>
                <w:color w:val="auto"/>
                <w:kern w:val="2"/>
                <w:sz w:val="24"/>
                <w:szCs w:val="24"/>
                <w:lang w:val="zh-CN" w:eastAsia="zh-CN" w:bidi="ar-SA"/>
              </w:rPr>
              <w:t>项目</w:t>
            </w:r>
            <w:r>
              <w:rPr>
                <w:rFonts w:hint="eastAsia" w:ascii="仿宋" w:hAnsi="仿宋" w:eastAsia="仿宋" w:cs="仿宋"/>
                <w:color w:val="auto"/>
                <w:kern w:val="2"/>
                <w:sz w:val="24"/>
                <w:szCs w:val="24"/>
                <w:lang w:val="en-US" w:eastAsia="zh-CN" w:bidi="ar-SA"/>
              </w:rPr>
              <w:t>配备的</w:t>
            </w:r>
            <w:r>
              <w:rPr>
                <w:rFonts w:hint="eastAsia" w:ascii="仿宋" w:hAnsi="仿宋" w:eastAsia="仿宋" w:cs="仿宋"/>
                <w:color w:val="auto"/>
                <w:kern w:val="2"/>
                <w:sz w:val="24"/>
                <w:szCs w:val="24"/>
                <w:lang w:val="zh-CN" w:eastAsia="zh-CN" w:bidi="ar-SA"/>
              </w:rPr>
              <w:t>其他人员（项目负责人除外）配备人员数量、专业、职称、工作年限、相关领域工作经验（需提供相关证明资料）等</w:t>
            </w:r>
            <w:r>
              <w:rPr>
                <w:rFonts w:hint="eastAsia" w:ascii="仿宋" w:hAnsi="仿宋" w:eastAsia="仿宋" w:cs="仿宋"/>
                <w:color w:val="auto"/>
                <w:kern w:val="2"/>
                <w:sz w:val="24"/>
                <w:szCs w:val="24"/>
                <w:lang w:val="en-US" w:eastAsia="zh-CN" w:bidi="ar-SA"/>
              </w:rPr>
              <w:t>方面进行</w:t>
            </w:r>
            <w:r>
              <w:rPr>
                <w:rFonts w:hint="eastAsia" w:ascii="仿宋" w:hAnsi="仿宋" w:eastAsia="仿宋" w:cs="仿宋"/>
                <w:color w:val="auto"/>
                <w:kern w:val="2"/>
                <w:sz w:val="24"/>
                <w:szCs w:val="24"/>
                <w:lang w:val="zh-CN" w:eastAsia="zh-CN" w:bidi="ar-SA"/>
              </w:rPr>
              <w:t>综合评审，按其响应程度</w:t>
            </w:r>
            <w:r>
              <w:rPr>
                <w:rFonts w:hint="eastAsia" w:ascii="仿宋" w:hAnsi="仿宋" w:eastAsia="仿宋" w:cs="仿宋"/>
                <w:color w:val="auto"/>
                <w:kern w:val="2"/>
                <w:sz w:val="24"/>
                <w:szCs w:val="24"/>
                <w:lang w:val="en-US" w:eastAsia="zh-CN" w:bidi="ar-SA"/>
              </w:rPr>
              <w:t>计1-10分。</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left="0"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 人员力量及架构科学、合理、专业，提供职称证或学历证等材料完整得(6-10]分；</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left="0"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人员力量薄弱、架构简单、提供职称证或学历证等材料不全得[3-6]分。</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left="0" w:firstLine="480" w:firstLineChars="200"/>
              <w:textAlignment w:val="auto"/>
              <w:rPr>
                <w:rFonts w:hint="eastAsia"/>
                <w:lang w:val="en-US" w:eastAsia="zh-CN"/>
              </w:rPr>
            </w:pPr>
            <w:r>
              <w:rPr>
                <w:rFonts w:hint="eastAsia" w:ascii="仿宋" w:hAnsi="仿宋" w:eastAsia="仿宋" w:cs="仿宋"/>
                <w:color w:val="auto"/>
                <w:kern w:val="2"/>
                <w:sz w:val="24"/>
                <w:szCs w:val="24"/>
                <w:lang w:val="en-US" w:eastAsia="zh-CN" w:bidi="ar-SA"/>
              </w:rPr>
              <w:t>未提供不得分。</w:t>
            </w:r>
          </w:p>
        </w:tc>
        <w:tc>
          <w:tcPr>
            <w:tcW w:w="686" w:type="dxa"/>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117" w:type="dxa"/>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服务</w:t>
            </w:r>
          </w:p>
          <w:p>
            <w:pPr>
              <w:keepNext w:val="0"/>
              <w:keepLines w:val="0"/>
              <w:pageBreakBefore w:val="0"/>
              <w:kinsoku/>
              <w:wordWrap/>
              <w:overflowPunct/>
              <w:topLinePunct w:val="0"/>
              <w:autoSpaceDE/>
              <w:autoSpaceDN/>
              <w:bidi w:val="0"/>
              <w:spacing w:line="360" w:lineRule="auto"/>
              <w:ind w:left="0"/>
              <w:jc w:val="center"/>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承诺</w:t>
            </w:r>
          </w:p>
        </w:tc>
        <w:tc>
          <w:tcPr>
            <w:tcW w:w="6955" w:type="dxa"/>
            <w:gridSpan w:val="2"/>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left="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服务承诺包括但不限于服务质量承诺、服务响应时限、人员到位、安全保障、不能完全履行承诺时愿意接受相关处罚等以及其他服务的承诺，且为采购人提供相应的专业咨询，按其响应程度计0-10分。</w:t>
            </w:r>
          </w:p>
          <w:p>
            <w:pPr>
              <w:spacing w:line="360" w:lineRule="auto"/>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内容完善可行、内容全面具体、针对性强、可操作性强，得(6-10]分； </w:t>
            </w:r>
          </w:p>
          <w:p>
            <w:pPr>
              <w:spacing w:line="360" w:lineRule="auto"/>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内容完整性、针对性、可操作性均一般，得(3-6]分；</w:t>
            </w:r>
          </w:p>
          <w:p>
            <w:pPr>
              <w:pStyle w:val="9"/>
              <w:rPr>
                <w:rFonts w:hint="eastAsia"/>
                <w:lang w:val="en-US" w:eastAsia="zh-CN"/>
              </w:rPr>
            </w:pPr>
            <w:r>
              <w:rPr>
                <w:rFonts w:hint="eastAsia" w:ascii="仿宋" w:hAnsi="仿宋" w:eastAsia="仿宋" w:cs="仿宋"/>
                <w:color w:val="auto"/>
                <w:kern w:val="2"/>
                <w:sz w:val="24"/>
                <w:szCs w:val="24"/>
                <w:highlight w:val="none"/>
                <w:lang w:val="en-US" w:eastAsia="zh-CN" w:bidi="ar-SA"/>
              </w:rPr>
              <w:t xml:space="preserve">   内容不科学、不完整、针对性较弱，得(1-3]分。</w:t>
            </w:r>
          </w:p>
        </w:tc>
        <w:tc>
          <w:tcPr>
            <w:tcW w:w="686" w:type="dxa"/>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17" w:type="dxa"/>
            <w:noWrap w:val="0"/>
            <w:vAlign w:val="center"/>
          </w:tcPr>
          <w:p>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sz w:val="24"/>
                <w:szCs w:val="24"/>
                <w:lang w:val="zh-CN"/>
              </w:rPr>
              <w:t>质量保证措施</w:t>
            </w:r>
          </w:p>
        </w:tc>
        <w:tc>
          <w:tcPr>
            <w:tcW w:w="6955" w:type="dxa"/>
            <w:gridSpan w:val="2"/>
            <w:noWrap w:val="0"/>
            <w:vAlign w:val="center"/>
          </w:tcPr>
          <w:p>
            <w:pPr>
              <w:pStyle w:val="59"/>
              <w:keepNext w:val="0"/>
              <w:keepLines w:val="0"/>
              <w:pageBreakBefore w:val="0"/>
              <w:kinsoku/>
              <w:wordWrap/>
              <w:overflowPunct/>
              <w:topLinePunct w:val="0"/>
              <w:autoSpaceDE/>
              <w:autoSpaceDN/>
              <w:bidi w:val="0"/>
              <w:adjustRightInd w:val="0"/>
              <w:snapToGrid w:val="0"/>
              <w:spacing w:line="360" w:lineRule="auto"/>
              <w:ind w:firstLine="64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投标人在项目实施后能够及时出具检测报告，并负责检测结果解释；在后期的工作中，承诺提供专业技术咨询，按其响应程度计 0-5分。</w:t>
            </w:r>
          </w:p>
        </w:tc>
        <w:tc>
          <w:tcPr>
            <w:tcW w:w="686" w:type="dxa"/>
            <w:noWrap w:val="0"/>
            <w:vAlign w:val="center"/>
          </w:tcPr>
          <w:p>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5</w:t>
            </w:r>
          </w:p>
        </w:tc>
      </w:tr>
    </w:tbl>
    <w:p>
      <w:pPr>
        <w:rPr>
          <w:rFonts w:hint="eastAsia"/>
          <w:color w:val="auto"/>
          <w:highlight w:val="none"/>
          <w:lang w:val="zh-CN"/>
        </w:rPr>
      </w:pP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3、其他事项说明</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因落实政府采购政策进行价格调整的，以调整后的价格计算评标基准价和投标报价。</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评标时，评标委员会根据以上内容进行综合比较，自主打分，分数四舍五入保留两位小数，独立对每个投标人的投标文件进行评价，并汇总每个投标人的得分。</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提供相同品牌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非单一产品采购项目，多家投标人提供的核心产品品牌相同的，按以上规定处理。</w:t>
      </w:r>
    </w:p>
    <w:bookmarkEnd w:id="230"/>
    <w:bookmarkEnd w:id="231"/>
    <w:bookmarkEnd w:id="232"/>
    <w:bookmarkEnd w:id="233"/>
    <w:p>
      <w:pPr>
        <w:tabs>
          <w:tab w:val="left" w:pos="9030"/>
        </w:tabs>
        <w:snapToGrid w:val="0"/>
        <w:spacing w:line="360" w:lineRule="auto"/>
        <w:ind w:right="-65" w:firstLine="480" w:firstLineChars="200"/>
        <w:outlineLvl w:val="2"/>
        <w:rPr>
          <w:rFonts w:hint="eastAsia" w:ascii="仿宋" w:hAnsi="仿宋" w:eastAsia="仿宋" w:cs="仿宋"/>
          <w:color w:val="auto"/>
          <w:sz w:val="24"/>
          <w:szCs w:val="24"/>
          <w:highlight w:val="none"/>
          <w:lang w:val="zh-CN"/>
        </w:rPr>
      </w:pPr>
      <w:bookmarkStart w:id="234" w:name="_Toc10499"/>
      <w:bookmarkStart w:id="235" w:name="_Toc17060"/>
      <w:bookmarkStart w:id="236" w:name="_Toc15871"/>
      <w:bookmarkStart w:id="237" w:name="_Toc30211"/>
      <w:bookmarkStart w:id="238" w:name="_Toc9209"/>
      <w:bookmarkStart w:id="239" w:name="_Toc16649"/>
      <w:bookmarkStart w:id="240" w:name="_Toc29598"/>
      <w:bookmarkStart w:id="241" w:name="_Toc17114"/>
      <w:bookmarkStart w:id="242" w:name="_Toc22148"/>
      <w:r>
        <w:rPr>
          <w:rFonts w:hint="eastAsia" w:ascii="仿宋" w:hAnsi="仿宋" w:eastAsia="仿宋" w:cs="仿宋"/>
          <w:color w:val="auto"/>
          <w:sz w:val="24"/>
          <w:szCs w:val="24"/>
          <w:highlight w:val="none"/>
          <w:lang w:val="zh-CN"/>
        </w:rPr>
        <w:t>（四）推荐中标候选人名单</w:t>
      </w:r>
      <w:bookmarkEnd w:id="234"/>
      <w:bookmarkEnd w:id="235"/>
      <w:bookmarkEnd w:id="236"/>
      <w:bookmarkEnd w:id="237"/>
      <w:bookmarkEnd w:id="238"/>
      <w:bookmarkEnd w:id="239"/>
      <w:bookmarkEnd w:id="240"/>
      <w:bookmarkEnd w:id="241"/>
      <w:bookmarkEnd w:id="242"/>
    </w:p>
    <w:p>
      <w:pPr>
        <w:tabs>
          <w:tab w:val="left" w:pos="9030"/>
        </w:tabs>
        <w:snapToGrid w:val="0"/>
        <w:spacing w:line="360" w:lineRule="auto"/>
        <w:ind w:right="-65" w:firstLine="480" w:firstLineChars="200"/>
        <w:rPr>
          <w:rFonts w:hint="eastAsia" w:ascii="仿宋" w:hAnsi="仿宋" w:eastAsia="仿宋" w:cs="仿宋"/>
          <w:b/>
          <w:bCs/>
          <w:color w:val="auto"/>
          <w:sz w:val="24"/>
          <w:szCs w:val="24"/>
          <w:highlight w:val="none"/>
          <w:lang w:val="zh-CN"/>
        </w:rPr>
      </w:pPr>
      <w:r>
        <w:rPr>
          <w:rFonts w:hint="eastAsia" w:ascii="仿宋" w:hAnsi="仿宋" w:eastAsia="仿宋" w:cs="仿宋"/>
          <w:color w:val="auto"/>
          <w:sz w:val="24"/>
          <w:szCs w:val="24"/>
          <w:highlight w:val="none"/>
          <w:lang w:val="zh-CN"/>
        </w:rPr>
        <w:t>评标结果按评审后得分由高到低顺序排列，推荐三名以上中标候选人。投标文件满足招标文件全部实质性要求，且按照评审因素的量化指标评审得分。按照排序推荐入围候选人</w:t>
      </w:r>
      <w:r>
        <w:rPr>
          <w:rFonts w:hint="eastAsia" w:ascii="仿宋" w:hAnsi="仿宋" w:eastAsia="仿宋" w:cs="仿宋"/>
          <w:b/>
          <w:bCs/>
          <w:color w:val="auto"/>
          <w:sz w:val="24"/>
          <w:szCs w:val="24"/>
          <w:highlight w:val="none"/>
          <w:lang w:val="en-US" w:eastAsia="zh-CN"/>
        </w:rPr>
        <w:t>。</w:t>
      </w:r>
    </w:p>
    <w:p>
      <w:pPr>
        <w:autoSpaceDE w:val="0"/>
        <w:autoSpaceDN w:val="0"/>
        <w:adjustRightInd w:val="0"/>
        <w:snapToGrid w:val="0"/>
        <w:spacing w:line="360" w:lineRule="auto"/>
        <w:ind w:firstLine="482" w:firstLineChars="200"/>
        <w:outlineLvl w:val="1"/>
        <w:rPr>
          <w:rFonts w:hint="eastAsia" w:ascii="仿宋" w:hAnsi="仿宋" w:eastAsia="仿宋" w:cs="仿宋"/>
          <w:b/>
          <w:color w:val="auto"/>
          <w:sz w:val="24"/>
          <w:szCs w:val="24"/>
          <w:highlight w:val="none"/>
          <w:lang w:val="zh-CN"/>
        </w:rPr>
      </w:pPr>
      <w:bookmarkStart w:id="243" w:name="_Toc18731"/>
      <w:bookmarkStart w:id="244" w:name="_Toc22251"/>
      <w:bookmarkStart w:id="245" w:name="_Toc561"/>
      <w:bookmarkStart w:id="246" w:name="_Toc13328"/>
      <w:bookmarkStart w:id="247" w:name="_Toc11082"/>
      <w:bookmarkStart w:id="248" w:name="_Toc2662"/>
      <w:bookmarkStart w:id="249" w:name="_Toc5432"/>
      <w:bookmarkStart w:id="250" w:name="_Toc14397"/>
      <w:r>
        <w:rPr>
          <w:rFonts w:hint="eastAsia" w:ascii="仿宋" w:hAnsi="仿宋" w:eastAsia="仿宋" w:cs="仿宋"/>
          <w:b/>
          <w:color w:val="auto"/>
          <w:sz w:val="24"/>
          <w:szCs w:val="24"/>
          <w:highlight w:val="none"/>
          <w:lang w:val="zh-CN"/>
        </w:rPr>
        <w:t>七、确定</w:t>
      </w:r>
      <w:bookmarkEnd w:id="243"/>
      <w:bookmarkEnd w:id="244"/>
      <w:r>
        <w:rPr>
          <w:rFonts w:hint="eastAsia" w:ascii="仿宋" w:hAnsi="仿宋" w:eastAsia="仿宋" w:cs="仿宋"/>
          <w:b/>
          <w:color w:val="auto"/>
          <w:sz w:val="24"/>
          <w:szCs w:val="24"/>
          <w:highlight w:val="none"/>
          <w:lang w:val="zh-CN"/>
        </w:rPr>
        <w:t>中标</w:t>
      </w:r>
      <w:bookmarkEnd w:id="245"/>
      <w:bookmarkEnd w:id="246"/>
      <w:bookmarkEnd w:id="247"/>
      <w:bookmarkEnd w:id="248"/>
      <w:bookmarkEnd w:id="249"/>
      <w:r>
        <w:rPr>
          <w:rFonts w:hint="eastAsia" w:ascii="仿宋" w:hAnsi="仿宋" w:eastAsia="仿宋" w:cs="仿宋"/>
          <w:b/>
          <w:color w:val="auto"/>
          <w:sz w:val="24"/>
          <w:szCs w:val="24"/>
          <w:highlight w:val="none"/>
          <w:lang w:val="zh-CN"/>
        </w:rPr>
        <w:t>人</w:t>
      </w:r>
      <w:bookmarkEnd w:id="250"/>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（一）采购代理机构应当在评标结束后</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rPr>
        <w:t>个工作日内将评标报告送采购人。</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（二）采购人应当自收到评标报告之日起</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zh-CN"/>
        </w:rPr>
        <w:t>个工作日内，在评标报告确定的中标候选人名单中按顺序确定中标人，复函采购代理机构。采购人在收到评标报告</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zh-CN"/>
        </w:rPr>
        <w:t>个工作日内未按评标报告推荐的中标候选人顺序确定中标人，又不能说明合法理由的，视同按评标报告推荐的顺序确定排名第一的中标候选人为中标人。</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（三）采购代理机构当自中标人确定之日起</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rPr>
        <w:t>个工作日内，在省级以上财政部门指定的媒体上公告中标结果，公告期限为1个工作日，并向中标人发“中标通知书”。</w:t>
      </w:r>
    </w:p>
    <w:p>
      <w:pPr>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四）投标人对中标公告有异议的，按照《中华人民共和国政府采购法》第五十二条之规定执行。提出质疑的投标人应当有明确的请求和必要的证明材料，应保证提出的质疑内容及相应证明材料的真实性及来源的合法性，并承担相应的法律责任。</w:t>
      </w:r>
    </w:p>
    <w:p>
      <w:pPr>
        <w:autoSpaceDE w:val="0"/>
        <w:autoSpaceDN w:val="0"/>
        <w:adjustRightInd w:val="0"/>
        <w:snapToGrid w:val="0"/>
        <w:spacing w:line="360" w:lineRule="auto"/>
        <w:ind w:firstLine="482" w:firstLineChars="200"/>
        <w:outlineLvl w:val="1"/>
        <w:rPr>
          <w:rFonts w:hint="eastAsia" w:ascii="仿宋" w:hAnsi="仿宋" w:eastAsia="仿宋" w:cs="仿宋"/>
          <w:b/>
          <w:color w:val="auto"/>
          <w:sz w:val="24"/>
          <w:szCs w:val="24"/>
          <w:highlight w:val="none"/>
          <w:lang w:val="zh-CN"/>
        </w:rPr>
      </w:pPr>
      <w:bookmarkStart w:id="251" w:name="_Toc21655"/>
      <w:bookmarkStart w:id="252" w:name="_Toc19938"/>
      <w:bookmarkStart w:id="253" w:name="_Toc19571"/>
      <w:bookmarkStart w:id="254" w:name="_Toc7972"/>
      <w:bookmarkStart w:id="255" w:name="_Toc27317"/>
      <w:bookmarkStart w:id="256" w:name="_Toc31283"/>
      <w:bookmarkStart w:id="257" w:name="_Toc15275"/>
      <w:bookmarkStart w:id="258" w:name="_Toc7578"/>
      <w:r>
        <w:rPr>
          <w:rFonts w:hint="eastAsia" w:ascii="仿宋" w:hAnsi="仿宋" w:eastAsia="仿宋" w:cs="仿宋"/>
          <w:b/>
          <w:color w:val="auto"/>
          <w:sz w:val="24"/>
          <w:szCs w:val="24"/>
          <w:highlight w:val="none"/>
          <w:lang w:val="zh-CN"/>
        </w:rPr>
        <w:t>八、合同</w:t>
      </w:r>
      <w:bookmarkEnd w:id="251"/>
      <w:bookmarkEnd w:id="252"/>
      <w:bookmarkEnd w:id="253"/>
      <w:bookmarkEnd w:id="254"/>
      <w:bookmarkEnd w:id="255"/>
      <w:bookmarkEnd w:id="256"/>
      <w:bookmarkEnd w:id="257"/>
      <w:bookmarkEnd w:id="258"/>
    </w:p>
    <w:p>
      <w:pPr>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（一）采购人在自中标通知书发出之日起三十日内，按照招标文件和中标投标人投标文件的约定，采购人与中标投标人洽谈合同条款，并签订合同。招标文件及中标投标人的投标文件均作为合同的组成部分。</w:t>
      </w:r>
    </w:p>
    <w:p>
      <w:pPr>
        <w:tabs>
          <w:tab w:val="left" w:pos="0"/>
        </w:tabs>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（二）定标后，中标投标人无正当理由拖延或拒签合同，监督机构有权取消其中标资格，并按评标结果顺序重新确定中标投标人。同时报请监督机构通报，取消其进入政府采购市场的资格，按规定予以处罚。</w:t>
      </w:r>
    </w:p>
    <w:p>
      <w:pPr>
        <w:tabs>
          <w:tab w:val="left" w:pos="0"/>
        </w:tabs>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（三）政府采购合同的履行、违约责任和解决争议的方法等适用《中华人民共和国合同法》，采购人按照政府采购合同规定的技术、服务、安全标准组织对投标人履约情况进行验收，并出具验收书。</w:t>
      </w:r>
    </w:p>
    <w:p>
      <w:pPr>
        <w:autoSpaceDE w:val="0"/>
        <w:autoSpaceDN w:val="0"/>
        <w:adjustRightInd w:val="0"/>
        <w:snapToGrid w:val="0"/>
        <w:spacing w:line="360" w:lineRule="auto"/>
        <w:ind w:firstLine="482" w:firstLineChars="200"/>
        <w:outlineLvl w:val="1"/>
        <w:rPr>
          <w:rFonts w:hint="eastAsia" w:ascii="仿宋" w:hAnsi="仿宋" w:eastAsia="仿宋" w:cs="仿宋"/>
          <w:b/>
          <w:color w:val="auto"/>
          <w:sz w:val="24"/>
          <w:szCs w:val="24"/>
          <w:highlight w:val="none"/>
          <w:lang w:val="zh-CN"/>
        </w:rPr>
      </w:pPr>
      <w:bookmarkStart w:id="259" w:name="_Toc27949"/>
      <w:bookmarkStart w:id="260" w:name="_Toc1946"/>
      <w:bookmarkStart w:id="261" w:name="_Toc15593"/>
      <w:bookmarkStart w:id="262" w:name="_Toc21976"/>
      <w:bookmarkStart w:id="263" w:name="_Toc3102"/>
      <w:bookmarkStart w:id="264" w:name="_Toc28649"/>
      <w:bookmarkStart w:id="265" w:name="_Toc29523"/>
      <w:bookmarkStart w:id="266" w:name="_Toc5062"/>
      <w:r>
        <w:rPr>
          <w:rFonts w:hint="eastAsia" w:ascii="仿宋" w:hAnsi="仿宋" w:eastAsia="仿宋" w:cs="仿宋"/>
          <w:b/>
          <w:color w:val="auto"/>
          <w:sz w:val="24"/>
          <w:szCs w:val="24"/>
          <w:highlight w:val="none"/>
          <w:lang w:val="zh-CN"/>
        </w:rPr>
        <w:t>九、中标服务费</w:t>
      </w:r>
      <w:bookmarkEnd w:id="259"/>
      <w:bookmarkEnd w:id="260"/>
      <w:bookmarkEnd w:id="261"/>
      <w:bookmarkEnd w:id="262"/>
      <w:bookmarkEnd w:id="263"/>
      <w:bookmarkEnd w:id="264"/>
      <w:bookmarkEnd w:id="265"/>
      <w:bookmarkEnd w:id="266"/>
    </w:p>
    <w:p>
      <w:pPr>
        <w:snapToGrid w:val="0"/>
        <w:spacing w:line="360" w:lineRule="auto"/>
        <w:ind w:firstLine="480" w:firstLineChars="200"/>
        <w:rPr>
          <w:rFonts w:ascii="仿宋_GB2312" w:hAnsi="仿宋_GB2312" w:eastAsia="仿宋_GB2312" w:cs="仿宋_GB2312"/>
          <w:sz w:val="24"/>
          <w:szCs w:val="24"/>
        </w:rPr>
      </w:pPr>
      <w:bookmarkStart w:id="267" w:name="_Toc495671245"/>
      <w:bookmarkStart w:id="268" w:name="_Toc29526"/>
      <w:r>
        <w:rPr>
          <w:rFonts w:hint="eastAsia" w:ascii="仿宋" w:hAnsi="仿宋" w:eastAsia="仿宋" w:cs="仿宋"/>
          <w:sz w:val="24"/>
          <w:szCs w:val="24"/>
        </w:rPr>
        <w:t>（一）本项目招标代理服务费由成交</w:t>
      </w:r>
      <w:r>
        <w:rPr>
          <w:rFonts w:hint="eastAsia" w:ascii="仿宋" w:hAnsi="仿宋" w:eastAsia="仿宋" w:cs="仿宋"/>
          <w:sz w:val="24"/>
          <w:szCs w:val="24"/>
          <w:lang w:eastAsia="zh-CN"/>
        </w:rPr>
        <w:t>投标人</w:t>
      </w:r>
      <w:r>
        <w:rPr>
          <w:rFonts w:hint="eastAsia" w:ascii="仿宋" w:hAnsi="仿宋" w:eastAsia="仿宋" w:cs="仿宋"/>
          <w:sz w:val="24"/>
          <w:szCs w:val="24"/>
        </w:rPr>
        <w:t>在成交结果公示期满后三个工作日内按照标准支付给招标代理机构。</w:t>
      </w:r>
    </w:p>
    <w:p>
      <w:pPr>
        <w:tabs>
          <w:tab w:val="left" w:pos="0"/>
        </w:tabs>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sz w:val="24"/>
          <w:szCs w:val="24"/>
        </w:rPr>
        <w:t>（二）采购代理服务费依据《国家计委关于印发招标代理服务收费管理暂行办法的通知》（计价格【2002】1980号）和国家发改委办公厅颁发的《关于招标代理服务收费有关问题的通知》（发改办价格【2003】857号）文件规定标准收取。</w:t>
      </w:r>
    </w:p>
    <w:p>
      <w:pPr>
        <w:jc w:val="righ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单位：万元</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980"/>
        <w:gridCol w:w="198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448" w:type="dxa"/>
            <w:noWrap w:val="0"/>
            <w:vAlign w:val="top"/>
          </w:tcPr>
          <w:p>
            <w:pPr>
              <w:spacing w:line="360" w:lineRule="auto"/>
              <w:ind w:firstLine="960" w:firstLineChars="4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-80645</wp:posOffset>
                      </wp:positionH>
                      <wp:positionV relativeFrom="paragraph">
                        <wp:posOffset>3175</wp:posOffset>
                      </wp:positionV>
                      <wp:extent cx="1570990" cy="577215"/>
                      <wp:effectExtent l="1905" t="4445" r="8255" b="8890"/>
                      <wp:wrapNone/>
                      <wp:docPr id="11" name="直接箭头连接符 11"/>
                      <wp:cNvGraphicFramePr/>
                      <a:graphic xmlns:a="http://schemas.openxmlformats.org/drawingml/2006/main">
                        <a:graphicData uri="http://schemas.microsoft.com/office/word/2010/wordprocessingShape">
                          <wps:wsp>
                            <wps:cNvCnPr/>
                            <wps:spPr>
                              <a:xfrm>
                                <a:off x="0" y="0"/>
                                <a:ext cx="1570990" cy="57721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6.35pt;margin-top:0.25pt;height:45.45pt;width:123.7pt;z-index:251661312;mso-width-relative:page;mso-height-relative:page;" filled="f" stroked="t" coordsize="21600,21600" o:gfxdata="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2zID9UAAAAHAQAADwAAAAAAAAABACAAAAAiAAAAZHJzL2Rvd25y&#10;ZXYueG1sUEsBAhQAFAAAAAgAh07iQLVyauABAgAA8wMAAA4AAAAAAAAAAQAgAAAAJAEAAGRycy9l&#10;Mm9Eb2MueG1sUEsFBgAAAAAGAAYAWQEAAJcFAAAAAA==&#10;">
                      <v:fill on="f" focussize="0,0"/>
                      <v:stroke color="#000000" joinstyle="round"/>
                      <v:imagedata o:title=""/>
                      <o:lock v:ext="edit" aspectratio="f"/>
                    </v:shape>
                  </w:pict>
                </mc:Fallback>
              </mc:AlternateContent>
            </w:r>
            <w:r>
              <w:rPr>
                <w:rFonts w:hint="eastAsia" w:ascii="仿宋" w:hAnsi="仿宋" w:eastAsia="仿宋" w:cs="仿宋"/>
                <w:b/>
                <w:color w:val="auto"/>
                <w:sz w:val="24"/>
                <w:szCs w:val="24"/>
                <w:highlight w:val="none"/>
              </w:rPr>
              <w:t>采购类型</w:t>
            </w:r>
          </w:p>
          <w:p>
            <w:pP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中标金额</w:t>
            </w:r>
          </w:p>
        </w:tc>
        <w:tc>
          <w:tcPr>
            <w:tcW w:w="1980" w:type="dxa"/>
            <w:noWrap w:val="0"/>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货物招标</w:t>
            </w:r>
          </w:p>
        </w:tc>
        <w:tc>
          <w:tcPr>
            <w:tcW w:w="1980" w:type="dxa"/>
            <w:noWrap w:val="0"/>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服务招标</w:t>
            </w:r>
          </w:p>
        </w:tc>
        <w:tc>
          <w:tcPr>
            <w:tcW w:w="1980" w:type="dxa"/>
            <w:noWrap w:val="0"/>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100以下</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100-500</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0.8%</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500-1000</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0.8%</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0.45%</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1000-5000</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0.5%</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0.25%</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5000-10000</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0.25%</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0.1%</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10000-100000</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0.05%</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0.05%</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1000000以上</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0.01%</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0.01%</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0.01%</w:t>
            </w:r>
          </w:p>
        </w:tc>
      </w:tr>
    </w:tbl>
    <w:p>
      <w:pPr>
        <w:tabs>
          <w:tab w:val="left" w:pos="0"/>
        </w:tabs>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（三）中标投标人服务费交纳信息：</w:t>
      </w:r>
    </w:p>
    <w:p>
      <w:pPr>
        <w:autoSpaceDE w:val="0"/>
        <w:autoSpaceDN w:val="0"/>
        <w:adjustRightInd w:val="0"/>
        <w:spacing w:line="360" w:lineRule="auto"/>
        <w:ind w:firstLine="64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采购代理机构开户名称：陕西笃信招标有限公司</w:t>
      </w:r>
    </w:p>
    <w:p>
      <w:pPr>
        <w:autoSpaceDE w:val="0"/>
        <w:autoSpaceDN w:val="0"/>
        <w:adjustRightInd w:val="0"/>
        <w:spacing w:line="360" w:lineRule="auto"/>
        <w:ind w:firstLine="64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开户银行：中国建设银行股份有限公司西安劳动北路支行</w:t>
      </w:r>
    </w:p>
    <w:p>
      <w:pPr>
        <w:autoSpaceDE w:val="0"/>
        <w:autoSpaceDN w:val="0"/>
        <w:adjustRightInd w:val="0"/>
        <w:spacing w:line="360" w:lineRule="auto"/>
        <w:ind w:firstLine="64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账   号：61050174390000000193</w:t>
      </w:r>
    </w:p>
    <w:p>
      <w:pPr>
        <w:autoSpaceDE w:val="0"/>
        <w:autoSpaceDN w:val="0"/>
        <w:adjustRightInd w:val="0"/>
        <w:spacing w:line="360" w:lineRule="auto"/>
        <w:ind w:firstLine="482" w:firstLineChars="200"/>
        <w:jc w:val="left"/>
        <w:outlineLvl w:val="1"/>
        <w:rPr>
          <w:rFonts w:hint="eastAsia" w:ascii="仿宋" w:hAnsi="仿宋" w:eastAsia="仿宋" w:cs="仿宋"/>
          <w:b/>
          <w:color w:val="auto"/>
          <w:sz w:val="24"/>
          <w:szCs w:val="24"/>
          <w:highlight w:val="none"/>
          <w:lang w:val="zh-CN"/>
        </w:rPr>
      </w:pPr>
      <w:bookmarkStart w:id="269" w:name="_Toc6650"/>
      <w:bookmarkStart w:id="270" w:name="_Toc11240"/>
      <w:bookmarkStart w:id="271" w:name="_Toc26474"/>
      <w:bookmarkStart w:id="272" w:name="_Toc21712"/>
      <w:bookmarkStart w:id="273" w:name="_Toc32450"/>
      <w:bookmarkStart w:id="274" w:name="_Toc22638"/>
      <w:bookmarkStart w:id="275" w:name="_Toc2882"/>
      <w:r>
        <w:rPr>
          <w:rFonts w:hint="eastAsia" w:ascii="仿宋" w:hAnsi="仿宋" w:eastAsia="仿宋" w:cs="仿宋"/>
          <w:b/>
          <w:color w:val="auto"/>
          <w:sz w:val="24"/>
          <w:szCs w:val="24"/>
          <w:highlight w:val="none"/>
          <w:lang w:val="zh-CN"/>
        </w:rPr>
        <w:t>十、废标或者采购方式的变更</w:t>
      </w:r>
      <w:bookmarkEnd w:id="267"/>
      <w:bookmarkEnd w:id="268"/>
      <w:bookmarkEnd w:id="269"/>
      <w:bookmarkEnd w:id="270"/>
      <w:bookmarkEnd w:id="271"/>
      <w:bookmarkEnd w:id="272"/>
      <w:bookmarkEnd w:id="273"/>
      <w:bookmarkEnd w:id="274"/>
      <w:bookmarkEnd w:id="275"/>
    </w:p>
    <w:p>
      <w:pPr>
        <w:autoSpaceDE w:val="0"/>
        <w:autoSpaceDN w:val="0"/>
        <w:adjustRightInd w:val="0"/>
        <w:spacing w:line="360" w:lineRule="auto"/>
        <w:ind w:firstLine="645"/>
        <w:outlineLvl w:val="2"/>
        <w:rPr>
          <w:rFonts w:hint="eastAsia" w:ascii="仿宋" w:hAnsi="仿宋" w:eastAsia="仿宋" w:cs="仿宋"/>
          <w:color w:val="auto"/>
          <w:sz w:val="24"/>
          <w:szCs w:val="24"/>
          <w:highlight w:val="none"/>
          <w:lang w:val="zh-CN"/>
        </w:rPr>
      </w:pPr>
      <w:bookmarkStart w:id="276" w:name="_Toc12765"/>
      <w:bookmarkStart w:id="277" w:name="_Toc16112"/>
      <w:bookmarkStart w:id="278" w:name="_Toc19867"/>
      <w:bookmarkStart w:id="279" w:name="_Toc6412"/>
      <w:bookmarkStart w:id="280" w:name="_Toc19552"/>
      <w:bookmarkStart w:id="281" w:name="_Toc18276"/>
      <w:r>
        <w:rPr>
          <w:rFonts w:hint="eastAsia" w:ascii="仿宋" w:hAnsi="仿宋" w:eastAsia="仿宋" w:cs="仿宋"/>
          <w:color w:val="auto"/>
          <w:sz w:val="24"/>
          <w:szCs w:val="24"/>
          <w:highlight w:val="none"/>
          <w:lang w:val="zh-CN"/>
        </w:rPr>
        <w:t>（一）废标</w:t>
      </w:r>
      <w:bookmarkEnd w:id="276"/>
      <w:bookmarkEnd w:id="277"/>
      <w:bookmarkEnd w:id="278"/>
      <w:bookmarkEnd w:id="279"/>
      <w:bookmarkEnd w:id="280"/>
      <w:bookmarkEnd w:id="281"/>
    </w:p>
    <w:p>
      <w:pPr>
        <w:autoSpaceDE w:val="0"/>
        <w:autoSpaceDN w:val="0"/>
        <w:adjustRightInd w:val="0"/>
        <w:spacing w:line="360" w:lineRule="auto"/>
        <w:ind w:firstLine="64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在招标过程中，提交投标文件或者通过资格审查或符合性审查的投标人只有1家时，按废标处理，重新开展采购活动。</w:t>
      </w:r>
    </w:p>
    <w:p>
      <w:pPr>
        <w:autoSpaceDE w:val="0"/>
        <w:autoSpaceDN w:val="0"/>
        <w:adjustRightInd w:val="0"/>
        <w:spacing w:line="360" w:lineRule="auto"/>
        <w:ind w:firstLine="645"/>
        <w:outlineLvl w:val="2"/>
        <w:rPr>
          <w:rFonts w:hint="eastAsia" w:ascii="仿宋" w:hAnsi="仿宋" w:eastAsia="仿宋" w:cs="仿宋"/>
          <w:color w:val="auto"/>
          <w:sz w:val="24"/>
          <w:szCs w:val="24"/>
          <w:highlight w:val="none"/>
          <w:lang w:val="zh-CN"/>
        </w:rPr>
      </w:pPr>
      <w:bookmarkStart w:id="282" w:name="_Toc4528"/>
      <w:bookmarkStart w:id="283" w:name="_Toc25928"/>
      <w:bookmarkStart w:id="284" w:name="_Toc5509"/>
      <w:bookmarkStart w:id="285" w:name="_Toc20612"/>
      <w:bookmarkStart w:id="286" w:name="_Toc10147"/>
      <w:bookmarkStart w:id="287" w:name="_Toc27818"/>
      <w:r>
        <w:rPr>
          <w:rFonts w:hint="eastAsia" w:ascii="仿宋" w:hAnsi="仿宋" w:eastAsia="仿宋" w:cs="仿宋"/>
          <w:color w:val="auto"/>
          <w:sz w:val="24"/>
          <w:szCs w:val="24"/>
          <w:highlight w:val="none"/>
          <w:lang w:val="zh-CN"/>
        </w:rPr>
        <w:t>（二）采购方式的变更</w:t>
      </w:r>
      <w:bookmarkEnd w:id="282"/>
      <w:bookmarkEnd w:id="283"/>
      <w:bookmarkEnd w:id="284"/>
      <w:bookmarkEnd w:id="285"/>
      <w:bookmarkEnd w:id="286"/>
      <w:bookmarkEnd w:id="287"/>
    </w:p>
    <w:p>
      <w:pPr>
        <w:autoSpaceDE w:val="0"/>
        <w:autoSpaceDN w:val="0"/>
        <w:adjustRightInd w:val="0"/>
        <w:spacing w:line="360" w:lineRule="auto"/>
        <w:ind w:firstLine="64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根据《政府采购货物和服务招标投标管理办法》第四十三条，公开招标的货物、服务类项目，投标截止后投标人不足三家或者通过资格审查或符合性审查的投标人不足三家的，除采购任务取消情形外，按照以下方式处理：</w:t>
      </w:r>
    </w:p>
    <w:p>
      <w:pPr>
        <w:autoSpaceDE w:val="0"/>
        <w:autoSpaceDN w:val="0"/>
        <w:adjustRightInd w:val="0"/>
        <w:spacing w:line="360" w:lineRule="auto"/>
        <w:ind w:firstLine="64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1.招标文件存在不合理条款或者招标程序不符合规定的，采购人、采购代理机构改正后依法重新招标；</w:t>
      </w:r>
    </w:p>
    <w:p>
      <w:pPr>
        <w:autoSpaceDE w:val="0"/>
        <w:autoSpaceDN w:val="0"/>
        <w:adjustRightInd w:val="0"/>
        <w:spacing w:line="360" w:lineRule="auto"/>
        <w:ind w:firstLine="64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2.招标文件没有不合理条款、招标程序符合规定，需要采用其他采购方式采购的，采购人应当依法报财政部门批准：</w:t>
      </w:r>
    </w:p>
    <w:p>
      <w:pPr>
        <w:autoSpaceDE w:val="0"/>
        <w:autoSpaceDN w:val="0"/>
        <w:adjustRightInd w:val="0"/>
        <w:spacing w:line="360" w:lineRule="auto"/>
        <w:ind w:firstLine="64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①在招标过程中，提交投标文件或者通过资格审查或符合性审查的投标人只有2家时，根据2013年第74号部长令--《政府采购非招标采购方式管理办法》第二十七条和陕西省财政厅陕财办采资（2016）53号文件第七条的规定，经采购人书面请示政府采购管理机构同意后，可以现场转为竞争性谈判继续采购。</w:t>
      </w:r>
    </w:p>
    <w:p>
      <w:pPr>
        <w:autoSpaceDE w:val="0"/>
        <w:autoSpaceDN w:val="0"/>
        <w:adjustRightInd w:val="0"/>
        <w:spacing w:line="360" w:lineRule="auto"/>
        <w:ind w:firstLine="64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②如果转为竞争性谈判方式，则原招标文件转为竞争性谈判文件，原投标人即为报价人，原投标文件报价作为竞争性谈判的第一次报价，评审方法按照竞争性谈判的评审原则，在质量和服务均能满足招标文件实质性要求的基础上，按照最后报价由低到高的顺序，确定成交候选人。</w:t>
      </w:r>
    </w:p>
    <w:p>
      <w:pPr>
        <w:autoSpaceDE w:val="0"/>
        <w:autoSpaceDN w:val="0"/>
        <w:adjustRightInd w:val="0"/>
        <w:snapToGrid w:val="0"/>
        <w:spacing w:line="360" w:lineRule="auto"/>
        <w:ind w:firstLine="627"/>
        <w:outlineLvl w:val="1"/>
        <w:rPr>
          <w:rFonts w:hint="eastAsia" w:ascii="仿宋" w:hAnsi="仿宋" w:eastAsia="仿宋" w:cs="仿宋"/>
          <w:b/>
          <w:color w:val="auto"/>
          <w:sz w:val="24"/>
          <w:szCs w:val="24"/>
          <w:highlight w:val="none"/>
          <w:lang w:val="zh-CN"/>
        </w:rPr>
      </w:pPr>
      <w:bookmarkStart w:id="288" w:name="_Toc19640"/>
      <w:bookmarkStart w:id="289" w:name="_Toc495671239"/>
      <w:bookmarkStart w:id="290" w:name="_Toc21416"/>
      <w:bookmarkStart w:id="291" w:name="_Toc206"/>
      <w:bookmarkStart w:id="292" w:name="_Toc16329"/>
      <w:bookmarkStart w:id="293" w:name="_Toc22403"/>
      <w:bookmarkStart w:id="294" w:name="_Toc12871"/>
      <w:bookmarkStart w:id="295" w:name="_Toc6193"/>
      <w:bookmarkStart w:id="296" w:name="_Toc29960"/>
      <w:r>
        <w:rPr>
          <w:rFonts w:hint="eastAsia" w:ascii="仿宋" w:hAnsi="仿宋" w:eastAsia="仿宋" w:cs="仿宋"/>
          <w:b/>
          <w:color w:val="auto"/>
          <w:sz w:val="24"/>
          <w:szCs w:val="24"/>
          <w:highlight w:val="none"/>
          <w:lang w:val="zh-CN"/>
        </w:rPr>
        <w:t>十一、需要落实的政府采购政策</w:t>
      </w:r>
      <w:bookmarkEnd w:id="288"/>
      <w:bookmarkEnd w:id="289"/>
      <w:bookmarkEnd w:id="290"/>
      <w:bookmarkEnd w:id="291"/>
      <w:bookmarkEnd w:id="292"/>
      <w:bookmarkEnd w:id="293"/>
      <w:bookmarkEnd w:id="294"/>
      <w:bookmarkEnd w:id="295"/>
      <w:bookmarkEnd w:id="296"/>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z w:val="24"/>
          <w:szCs w:val="24"/>
          <w:highlight w:val="none"/>
        </w:rPr>
      </w:pPr>
      <w:bookmarkStart w:id="297" w:name="_Toc19879"/>
      <w:bookmarkStart w:id="298" w:name="_Toc13861"/>
      <w:bookmarkStart w:id="299" w:name="_Toc5903"/>
      <w:bookmarkStart w:id="300" w:name="_Toc26022"/>
      <w:bookmarkStart w:id="301" w:name="_Toc19661"/>
      <w:bookmarkStart w:id="302" w:name="_Toc31691"/>
      <w:bookmarkStart w:id="303" w:name="_Toc6204"/>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落实促进支持中小企业、监狱企业、残疾人福利性单位发展、脱贫攻坚工作的政策(如为专门面向中小企业的采购项目（或采购包），不执行</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条款。)</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《政府采购促进中小企业发展管理办法》（财库〔2020〕46号）</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在政府采购活动中，</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提供的货物、工程或者服务符合下列情形的，享受《办法》规定的中小企业扶持政策:</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)在货物采购项目中，货物由中小企业制造，即货物由中小企业生产且使用该中小企业商号或者注册商标；</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)在工程采购项目中，工程由中小企业承建，即工程施工单位为中小企业；</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)在服务采购项目中，服务由中小企业承接，即提供服务的人员为中小企业依照《中华人民共和国劳动合同法》订立劳动合同的从业人员。</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在货物采购项目中，</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提供的货物既有中小企业制造货物，也有大型企业制造货物的，不享受《办法》规定的中小企业扶持政策。</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以联合体形式参加政府采购活动，联合体各方均为中小企业的，联合体视同中小企业。其中，联合体各方均为小微企业的，联合体视同小微企业。</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依据《办法》规定享受扶持政策获得政府采购合同的，小微企业不得将合同分包给大中型企业，中型企业不得将合同分包给大型企业。</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根据《政府采购促进中小企业发展管理办法》的通知（财库〔2020〕46号）规定，参加政府采购活动的中小企业应当提供《中小企业声明函》。</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提供的《中小企业声明函》原件必须真实，否则，按照有关规定予以处理。</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根据《政府采购促进中小企业发展管理办法》的相关规定，小微企业报价给予</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%(工程项目为</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的扣除，用扣除后的价格参加评审。适用招标投标法的政府采购工程建设项目，采用综合评估法但未采用低价优先法计算价格分的，评标时应当在采用原报价进行评分的基础上增加其价格得分的3%作为其价格分。</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2%(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《财政部 司法部关于政府采购支持监狱企业发展有关问题的通知》（财库〔2014〕68号）</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监狱企业参加政府采购活动时，应当提供由省级以上监狱管理局、戒毒管理局（含新疆生产建设兵团）出具的属于监狱企业的证明文件。在政府采购活动中，监狱企业视同小型、微型企业。</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《三部门联合发布关于促进残疾人就业政府采购政策的通知》（财库〔2017〕141号）；</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符合条件的残疾人福利性单位在参加政府采购活动时，应当提供本通知规定的《残疾人福利性单位声明函》，并对声明的真实性负责。在政府采购活动中，残疾人福利性单位视同小型、微型企业，享受预留份额。</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（二）</w:t>
      </w:r>
      <w:r>
        <w:rPr>
          <w:rFonts w:hint="eastAsia" w:ascii="仿宋" w:hAnsi="仿宋" w:eastAsia="仿宋" w:cs="仿宋"/>
          <w:color w:val="auto"/>
          <w:sz w:val="24"/>
          <w:szCs w:val="24"/>
          <w:highlight w:val="none"/>
        </w:rPr>
        <w:t>落实优先采购节能、环保产品的政策</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据《财政部 国家发展改革委关于印发〈节能产品政府采购实施意见〉的通知》（财库〔2004〕185号）规定“政府采购属于节能产品品目清单的，在技术、服务等指标同等条件下，应当优先采购节能品目清单的节能产品。”</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根据《财政部环保总局关于环境标志产品政府采购实施的意见》（财库〔2006〕90号）规定“采购人采购的产品属于环境标志产品政府采购清单中品目的，在性能、技术、服务等指标同等条件下，应当优先采购清单中的产品”。</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所有投标产品进入“节能产品政府采购品目清单”的，应提供相关证书复印件，相关证书的颁发机构应来自《参与实施政府采购节能产品认证机构名录》。</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所有投标产品进入“环境标志产品政府采购品目清单”的，应提供相关证书复印件，相关证书的颁发机构应来自《参与实施政府采购环境标志产品认证机构名录》。</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rPr>
        <w:t>政府采购信用融资政策</w:t>
      </w:r>
    </w:p>
    <w:p>
      <w:pPr>
        <w:autoSpaceDE w:val="0"/>
        <w:autoSpaceDN w:val="0"/>
        <w:adjustRightInd w:val="0"/>
        <w:snapToGrid w:val="0"/>
        <w:spacing w:line="360" w:lineRule="auto"/>
        <w:ind w:firstLine="646"/>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依据《陕西省财政厅关于印发〈陕西省中小企业政府采购信用融资办法〉的通知》（陕财办采〔2018〕23号）、《陕西省财政厅关于加快推进我省中小企业政府采购信用融资工作的通知》（陕财办采[2020]15号），有融资需求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可根据自身情况，在“陕西政府采购信用融资平台（含各市分平台）”查询并办理相关业务。</w:t>
      </w:r>
      <w:r>
        <w:rPr>
          <w:rFonts w:hint="eastAsia" w:ascii="仿宋" w:hAnsi="仿宋" w:eastAsia="仿宋" w:cs="仿宋"/>
          <w:color w:val="auto"/>
          <w:sz w:val="24"/>
          <w:szCs w:val="24"/>
          <w:highlight w:val="none"/>
          <w:lang w:val="zh-CN"/>
        </w:rPr>
        <w:t> </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投标人提供政府采购信用担保，并按照程序确定了合作的担保机构。投标人在缴纳投标保证金及中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缴纳履约保证金时可自愿选择通过担保机构保函的形式缴纳；中标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如果需要融资贷款服务的，可凭中标通知书、政府采购合同等相关资料，按照文件规定的程序申请办理，具体规定可登陆陕西省政府采购网(www.ccgp-shaanxi.gov.cn/)</w:t>
      </w:r>
      <w:r>
        <w:rPr>
          <w:rFonts w:hint="eastAsia" w:ascii="仿宋" w:hAnsi="仿宋" w:eastAsia="仿宋" w:cs="仿宋"/>
          <w:color w:val="auto"/>
          <w:sz w:val="24"/>
          <w:szCs w:val="24"/>
          <w:highlight w:val="none"/>
          <w:lang w:val="en-US" w:eastAsia="zh-CN"/>
        </w:rPr>
        <w:t>进入陕西省政府采购信用融资平台</w:t>
      </w:r>
      <w:r>
        <w:rPr>
          <w:rFonts w:hint="eastAsia" w:ascii="仿宋" w:hAnsi="仿宋" w:eastAsia="仿宋" w:cs="仿宋"/>
          <w:color w:val="auto"/>
          <w:sz w:val="24"/>
          <w:szCs w:val="24"/>
          <w:highlight w:val="none"/>
        </w:rPr>
        <w:t>查询了解。</w:t>
      </w:r>
    </w:p>
    <w:p>
      <w:pPr>
        <w:autoSpaceDE w:val="0"/>
        <w:autoSpaceDN w:val="0"/>
        <w:adjustRightInd w:val="0"/>
        <w:snapToGrid w:val="0"/>
        <w:spacing w:line="360" w:lineRule="auto"/>
        <w:ind w:firstLine="64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后附：</w:t>
      </w:r>
      <w:r>
        <w:rPr>
          <w:rFonts w:hint="eastAsia" w:ascii="仿宋" w:hAnsi="仿宋" w:eastAsia="仿宋" w:cs="仿宋"/>
          <w:color w:val="auto"/>
          <w:sz w:val="24"/>
          <w:szCs w:val="24"/>
          <w:highlight w:val="none"/>
        </w:rPr>
        <w:t>西安市政府采购信用担保及信用融资合作机构联系名单</w:t>
      </w:r>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44"/>
        <w:gridCol w:w="1565"/>
        <w:gridCol w:w="1668"/>
        <w:gridCol w:w="1125"/>
        <w:gridCol w:w="945"/>
        <w:gridCol w:w="2724"/>
        <w:gridCol w:w="1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highlight w:val="none"/>
                <w:u w:val="none"/>
              </w:rPr>
            </w:pPr>
            <w:r>
              <w:rPr>
                <w:rFonts w:hint="eastAsia" w:ascii="仿宋" w:hAnsi="仿宋" w:eastAsia="仿宋" w:cs="仿宋"/>
                <w:b/>
                <w:i w:val="0"/>
                <w:color w:val="auto"/>
                <w:kern w:val="0"/>
                <w:sz w:val="24"/>
                <w:szCs w:val="24"/>
                <w:highlight w:val="none"/>
                <w:u w:val="none"/>
                <w:lang w:val="en-US" w:eastAsia="zh-CN" w:bidi="ar"/>
              </w:rPr>
              <w:t>序号</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highlight w:val="none"/>
                <w:u w:val="none"/>
              </w:rPr>
            </w:pPr>
            <w:r>
              <w:rPr>
                <w:rFonts w:hint="eastAsia" w:ascii="仿宋" w:hAnsi="仿宋" w:eastAsia="仿宋" w:cs="仿宋"/>
                <w:b/>
                <w:i w:val="0"/>
                <w:color w:val="auto"/>
                <w:kern w:val="0"/>
                <w:sz w:val="24"/>
                <w:szCs w:val="24"/>
                <w:highlight w:val="none"/>
                <w:u w:val="none"/>
                <w:lang w:val="en-US" w:eastAsia="zh-CN" w:bidi="ar"/>
              </w:rPr>
              <w:t>合作单位名称</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highlight w:val="none"/>
                <w:u w:val="none"/>
              </w:rPr>
            </w:pPr>
            <w:r>
              <w:rPr>
                <w:rFonts w:hint="eastAsia" w:ascii="仿宋" w:hAnsi="仿宋" w:eastAsia="仿宋" w:cs="仿宋"/>
                <w:b/>
                <w:i w:val="0"/>
                <w:color w:val="auto"/>
                <w:kern w:val="0"/>
                <w:sz w:val="24"/>
                <w:szCs w:val="24"/>
                <w:highlight w:val="none"/>
                <w:u w:val="none"/>
                <w:lang w:val="en-US" w:eastAsia="zh-CN" w:bidi="ar"/>
              </w:rPr>
              <w:t>主办单位名称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highlight w:val="none"/>
                <w:u w:val="none"/>
              </w:rPr>
            </w:pPr>
            <w:r>
              <w:rPr>
                <w:rFonts w:hint="eastAsia" w:ascii="仿宋" w:hAnsi="仿宋" w:eastAsia="仿宋" w:cs="仿宋"/>
                <w:b/>
                <w:i w:val="0"/>
                <w:color w:val="auto"/>
                <w:kern w:val="0"/>
                <w:sz w:val="24"/>
                <w:szCs w:val="24"/>
                <w:highlight w:val="none"/>
                <w:u w:val="none"/>
                <w:lang w:val="en-US" w:eastAsia="zh-CN" w:bidi="ar"/>
              </w:rPr>
              <w:t>联系部门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highlight w:val="none"/>
                <w:u w:val="none"/>
              </w:rPr>
            </w:pPr>
            <w:r>
              <w:rPr>
                <w:rFonts w:hint="eastAsia" w:ascii="仿宋" w:hAnsi="仿宋" w:eastAsia="仿宋" w:cs="仿宋"/>
                <w:b/>
                <w:i w:val="0"/>
                <w:color w:val="auto"/>
                <w:kern w:val="0"/>
                <w:sz w:val="24"/>
                <w:szCs w:val="24"/>
                <w:highlight w:val="none"/>
                <w:u w:val="none"/>
                <w:lang w:val="en-US" w:eastAsia="zh-CN" w:bidi="ar"/>
              </w:rPr>
              <w:t>联系人员</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highlight w:val="none"/>
                <w:u w:val="none"/>
              </w:rPr>
            </w:pPr>
            <w:r>
              <w:rPr>
                <w:rFonts w:hint="eastAsia" w:ascii="仿宋" w:hAnsi="仿宋" w:eastAsia="仿宋" w:cs="仿宋"/>
                <w:b/>
                <w:i w:val="0"/>
                <w:color w:val="auto"/>
                <w:kern w:val="0"/>
                <w:sz w:val="24"/>
                <w:szCs w:val="24"/>
                <w:highlight w:val="none"/>
                <w:u w:val="none"/>
                <w:lang w:val="en-US" w:eastAsia="zh-CN" w:bidi="ar"/>
              </w:rPr>
              <w:t>联系电话</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highlight w:val="none"/>
                <w:u w:val="none"/>
              </w:rPr>
            </w:pPr>
            <w:r>
              <w:rPr>
                <w:rFonts w:hint="eastAsia" w:ascii="仿宋" w:hAnsi="仿宋" w:eastAsia="仿宋" w:cs="仿宋"/>
                <w:b/>
                <w:i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西安投融资担保有限公司</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西安投融资担保有限公司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业务五部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李晓</w:t>
            </w:r>
          </w:p>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何彦君</w:t>
            </w:r>
          </w:p>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张华</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88499422 13572821281</w:t>
            </w:r>
          </w:p>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88499422 13679255205</w:t>
            </w:r>
          </w:p>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88499422 18220823060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信用担保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2</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陕西省信用再担保有限责任公司</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陕西省信用再担保</w:t>
            </w:r>
          </w:p>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有限责任公司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业务三部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夏靖颜</w:t>
            </w:r>
          </w:p>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朱筠祥</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88606038-6027</w:t>
            </w:r>
          </w:p>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18591406320</w:t>
            </w:r>
          </w:p>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18629282228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信用担保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3</w:t>
            </w:r>
          </w:p>
        </w:tc>
        <w:tc>
          <w:tcPr>
            <w:tcW w:w="15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中国银行股份有限公司陕西省分行</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中国银行西安二环世纪星支行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公司业务部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 xml:space="preserve">胡涛 </w:t>
            </w:r>
          </w:p>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叶楚沙</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88360743 18629048822</w:t>
            </w:r>
          </w:p>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88360749 13772153612</w:t>
            </w:r>
          </w:p>
        </w:tc>
        <w:tc>
          <w:tcPr>
            <w:tcW w:w="10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信用融资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4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p>
        </w:tc>
        <w:tc>
          <w:tcPr>
            <w:tcW w:w="15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中国银行西安鄠邑区支行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中小企业信贷部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李旭</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84892992  18729863898</w:t>
            </w:r>
          </w:p>
        </w:tc>
        <w:tc>
          <w:tcPr>
            <w:tcW w:w="105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4</w:t>
            </w:r>
          </w:p>
        </w:tc>
        <w:tc>
          <w:tcPr>
            <w:tcW w:w="15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中国建设银行股份有限公司陕西省分行</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建设银行西安市南大街支行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公司部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杨向晖</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87281468</w:t>
            </w:r>
          </w:p>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13379229383</w:t>
            </w:r>
          </w:p>
        </w:tc>
        <w:tc>
          <w:tcPr>
            <w:tcW w:w="10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信用融资</w:t>
            </w:r>
          </w:p>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4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p>
        </w:tc>
        <w:tc>
          <w:tcPr>
            <w:tcW w:w="15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建设银行西安鄠邑区支行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客户部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柳佳伟</w:t>
            </w:r>
          </w:p>
          <w:p>
            <w:pPr>
              <w:pStyle w:val="6"/>
              <w:ind w:left="0" w:leftChars="0" w:firstLine="0" w:firstLineChars="0"/>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 xml:space="preserve"> 卢建钊</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pStyle w:val="6"/>
              <w:ind w:left="0" w:leftChars="0" w:firstLine="0" w:firstLineChars="0"/>
              <w:jc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84812632</w:t>
            </w:r>
          </w:p>
          <w:p>
            <w:pPr>
              <w:pStyle w:val="6"/>
              <w:ind w:left="0" w:leftChars="0" w:firstLine="0" w:firstLineChars="0"/>
              <w:jc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18792831383</w:t>
            </w:r>
          </w:p>
          <w:p>
            <w:pPr>
              <w:pStyle w:val="6"/>
              <w:ind w:left="0" w:leftChars="0" w:firstLine="0" w:firstLineChars="0"/>
              <w:jc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18710973144</w:t>
            </w:r>
          </w:p>
        </w:tc>
        <w:tc>
          <w:tcPr>
            <w:tcW w:w="105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5</w:t>
            </w:r>
          </w:p>
        </w:tc>
        <w:tc>
          <w:tcPr>
            <w:tcW w:w="15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中国工商银行股份有限公司陕西省分行营业部</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工商银行陕西分行营业部</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小企业金融业务部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牛国群</w:t>
            </w:r>
          </w:p>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张航</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87609569 18992851811</w:t>
            </w:r>
          </w:p>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87609761 13891883334</w:t>
            </w:r>
          </w:p>
        </w:tc>
        <w:tc>
          <w:tcPr>
            <w:tcW w:w="10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信用融资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4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p>
        </w:tc>
        <w:tc>
          <w:tcPr>
            <w:tcW w:w="15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工行西安鄠邑区支行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市场部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鲁向兵</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 xml:space="preserve">84812752 </w:t>
            </w:r>
          </w:p>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13991212739</w:t>
            </w:r>
          </w:p>
        </w:tc>
        <w:tc>
          <w:tcPr>
            <w:tcW w:w="105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6</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中国农业银行股份有限公司陕西省分行营业部</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农业银行西安西大街支行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公司业务部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贾珊</w:t>
            </w:r>
          </w:p>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高雅</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87617245 13891957123</w:t>
            </w:r>
          </w:p>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87613444 13659192425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信用融资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7</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招商银行股份有限公司西安分行</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招商银行西安未央路支行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公司银行部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杨皓</w:t>
            </w:r>
          </w:p>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马秦香</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62811553 15002905553</w:t>
            </w:r>
          </w:p>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62811553 13609183259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信用融资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8</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中国光大银行股份有限公司西安分行</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光大银行经济技术开发区支行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对公客户经理部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高艺瑄</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15619006186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信用融资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9</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西安银行股份有限公司</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西安银行鄠邑区支行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客户经理部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孙鹏</w:t>
            </w:r>
          </w:p>
          <w:p>
            <w:pPr>
              <w:pStyle w:val="6"/>
              <w:ind w:left="0" w:lef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i w:val="0"/>
                <w:color w:val="auto"/>
                <w:kern w:val="0"/>
                <w:sz w:val="24"/>
                <w:szCs w:val="24"/>
                <w:highlight w:val="none"/>
                <w:u w:val="none"/>
                <w:lang w:val="en-US" w:eastAsia="zh-CN" w:bidi="ar"/>
              </w:rPr>
              <w:t xml:space="preserve">  张晨</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13519127426</w:t>
            </w:r>
          </w:p>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84858978</w:t>
            </w:r>
          </w:p>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18706729791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信用融资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10</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平安银行股份有限公司西安分行</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平安银行西安分行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业务发展七部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祝捷</w:t>
            </w:r>
          </w:p>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王尧</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18629505188</w:t>
            </w:r>
          </w:p>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18591767577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信用融资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11</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北京银行股份有限公司西安分行</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北京银行西安分行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营业部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范诗阳</w:t>
            </w:r>
          </w:p>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曹英</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13991945764</w:t>
            </w:r>
          </w:p>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18691892195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信用融资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12</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兴业银行股份有限公司西安分行</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兴业银行西安分行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新城业务总部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徐常磊</w:t>
            </w:r>
          </w:p>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鲁旸</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15991623666</w:t>
            </w:r>
          </w:p>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15389081886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信用融资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13</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陕西秦农农村商业银行股份有限公司</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西安鄠邑农村商业银行股份有限公司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营业部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刘涛</w:t>
            </w:r>
          </w:p>
          <w:p>
            <w:pPr>
              <w:pStyle w:val="6"/>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i w:val="0"/>
                <w:color w:val="auto"/>
                <w:kern w:val="0"/>
                <w:sz w:val="24"/>
                <w:szCs w:val="24"/>
                <w:highlight w:val="none"/>
                <w:u w:val="none"/>
                <w:lang w:val="en-US" w:eastAsia="zh-CN" w:bidi="ar"/>
              </w:rPr>
              <w:t xml:space="preserve">  屈帅</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84866539</w:t>
            </w:r>
          </w:p>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13636718789</w:t>
            </w:r>
          </w:p>
          <w:p>
            <w:pPr>
              <w:pStyle w:val="6"/>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bidi="ar-SA"/>
              </w:rPr>
              <w:t>18502978814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信用融资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14</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中国邮政储蓄银行陕西省分行</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邮政储蓄银行西安市分行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信贷部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 xml:space="preserve">  孙歌</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89359305 18192828899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信用融资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15</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中国民生银行股份有限公司西安分行</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民生银行西安分行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城建金融部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李楠</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88266088-8450</w:t>
            </w:r>
          </w:p>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13572058213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信用融资</w:t>
            </w:r>
          </w:p>
        </w:tc>
      </w:tr>
    </w:tbl>
    <w:p>
      <w:pPr>
        <w:autoSpaceDE w:val="0"/>
        <w:autoSpaceDN w:val="0"/>
        <w:adjustRightInd w:val="0"/>
        <w:snapToGrid w:val="0"/>
        <w:spacing w:line="360" w:lineRule="auto"/>
        <w:ind w:firstLine="482" w:firstLineChars="200"/>
        <w:outlineLvl w:val="1"/>
        <w:rPr>
          <w:rFonts w:hint="eastAsia" w:ascii="仿宋" w:hAnsi="仿宋" w:eastAsia="仿宋" w:cs="仿宋"/>
          <w:b/>
          <w:color w:val="auto"/>
          <w:sz w:val="24"/>
          <w:szCs w:val="24"/>
          <w:highlight w:val="none"/>
          <w:lang w:val="zh-CN"/>
        </w:rPr>
      </w:pPr>
      <w:bookmarkStart w:id="304" w:name="_Toc25430"/>
      <w:r>
        <w:rPr>
          <w:rFonts w:hint="eastAsia" w:ascii="仿宋" w:hAnsi="仿宋" w:eastAsia="仿宋" w:cs="仿宋"/>
          <w:b/>
          <w:color w:val="auto"/>
          <w:sz w:val="24"/>
          <w:szCs w:val="24"/>
          <w:highlight w:val="none"/>
          <w:lang w:val="zh-CN"/>
        </w:rPr>
        <w:t>十二、质疑与投诉</w:t>
      </w:r>
      <w:bookmarkEnd w:id="297"/>
      <w:bookmarkEnd w:id="298"/>
      <w:bookmarkEnd w:id="299"/>
      <w:bookmarkEnd w:id="300"/>
      <w:bookmarkEnd w:id="301"/>
      <w:bookmarkEnd w:id="302"/>
      <w:bookmarkEnd w:id="303"/>
      <w:bookmarkEnd w:id="304"/>
    </w:p>
    <w:p>
      <w:pPr>
        <w:autoSpaceDE w:val="0"/>
        <w:autoSpaceDN w:val="0"/>
        <w:adjustRightInd w:val="0"/>
        <w:snapToGrid w:val="0"/>
        <w:spacing w:line="360" w:lineRule="auto"/>
        <w:ind w:firstLine="482" w:firstLineChars="200"/>
        <w:outlineLvl w:val="2"/>
        <w:rPr>
          <w:rFonts w:hint="eastAsia" w:ascii="仿宋" w:hAnsi="仿宋" w:eastAsia="仿宋" w:cs="仿宋"/>
          <w:b/>
          <w:bCs w:val="0"/>
          <w:color w:val="auto"/>
          <w:sz w:val="24"/>
          <w:szCs w:val="24"/>
          <w:highlight w:val="none"/>
          <w:lang w:val="zh-CN"/>
        </w:rPr>
      </w:pPr>
      <w:bookmarkStart w:id="305" w:name="_Toc23643"/>
      <w:bookmarkStart w:id="306" w:name="_Toc6295"/>
      <w:bookmarkStart w:id="307" w:name="_Toc8990"/>
      <w:bookmarkStart w:id="308" w:name="_Toc5663"/>
      <w:bookmarkStart w:id="309" w:name="_Toc6521"/>
      <w:bookmarkStart w:id="310" w:name="_Toc31018"/>
      <w:r>
        <w:rPr>
          <w:rFonts w:hint="eastAsia" w:ascii="仿宋" w:hAnsi="仿宋" w:eastAsia="仿宋" w:cs="仿宋"/>
          <w:b/>
          <w:bCs w:val="0"/>
          <w:color w:val="auto"/>
          <w:sz w:val="24"/>
          <w:szCs w:val="24"/>
          <w:highlight w:val="none"/>
          <w:lang w:val="zh-CN"/>
        </w:rPr>
        <w:t>（一）质疑</w:t>
      </w:r>
      <w:bookmarkEnd w:id="305"/>
      <w:bookmarkEnd w:id="306"/>
      <w:bookmarkEnd w:id="307"/>
      <w:bookmarkEnd w:id="308"/>
      <w:bookmarkEnd w:id="309"/>
      <w:bookmarkEnd w:id="310"/>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1、投标人认为招标文件、招标过程或中标结果使自身的合法权益受到损害，可以在法定期限内，以书面形式向采购代理机构或采购人提出质疑。</w:t>
      </w:r>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（1）提出质疑应当提交质疑函和必要的证明材料，质疑函应当包括以下主要内容：</w:t>
      </w:r>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 xml:space="preserve">①投标人的姓名或者名称、地址、邮编、联系人及联系电话；②质疑项目的名称、编号；③具体、明确的质疑事项和与质疑事项相关的请求；④事实依据；⑤必要的法律依据；⑥提出质疑的日期。 </w:t>
      </w:r>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（2）质疑函应当由法定代表人签字并加盖公章，公章不得以合同章或其他印章代替。</w:t>
      </w:r>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（3）质疑人可以委托代理人办理质疑事项，代理人办理质疑事项时，除提交质疑函外，还应当提交法人授权委托书及代理人的有效身份证明，授权委托书应当载明委托代理的具体权限和事项。</w:t>
      </w:r>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（4）有下列情形之一的，属于无效质疑：</w:t>
      </w:r>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①质疑人不是参与本次政府采购项目的投标人或潜在投标人；</w:t>
      </w:r>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②质疑人与质疑事项不存在利害关系的；</w:t>
      </w:r>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③未在法定期限内提出质疑的；</w:t>
      </w:r>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④质疑未以书面形式提出，或质疑函主要内容构成不完整的；</w:t>
      </w:r>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⑤质疑函没有合法有效的签字、盖章或授权的；</w:t>
      </w:r>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⑥以非法手段取得证据、材料的；</w:t>
      </w:r>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⑦质疑答复后，同一质疑人就同一事项再次提出质疑的；</w:t>
      </w:r>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⑧不符合法律、法规、规章和政府采购监管机构规定的其他条件的。</w:t>
      </w:r>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2、符合要求的质疑，采购代理机构将予以受理并答复，具体联系方式如下：</w:t>
      </w:r>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zh-CN"/>
        </w:rPr>
        <w:t>联系人：李纪旋、</w:t>
      </w:r>
      <w:r>
        <w:rPr>
          <w:rFonts w:hint="eastAsia" w:ascii="仿宋" w:hAnsi="仿宋" w:eastAsia="仿宋" w:cs="仿宋"/>
          <w:bCs/>
          <w:color w:val="auto"/>
          <w:sz w:val="24"/>
          <w:szCs w:val="24"/>
          <w:highlight w:val="none"/>
          <w:lang w:val="en-US" w:eastAsia="zh-CN"/>
        </w:rPr>
        <w:t>郭晨</w:t>
      </w:r>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zh-CN"/>
        </w:rPr>
        <w:t>联系电话：029-</w:t>
      </w:r>
      <w:r>
        <w:rPr>
          <w:rFonts w:hint="eastAsia" w:ascii="仿宋" w:hAnsi="仿宋" w:eastAsia="仿宋" w:cs="仿宋"/>
          <w:bCs/>
          <w:color w:val="auto"/>
          <w:sz w:val="24"/>
          <w:szCs w:val="24"/>
          <w:highlight w:val="none"/>
        </w:rPr>
        <w:t>86253389</w:t>
      </w:r>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邮箱：</w:t>
      </w:r>
      <w:r>
        <w:rPr>
          <w:rFonts w:hint="eastAsia" w:ascii="仿宋" w:hAnsi="仿宋" w:eastAsia="仿宋" w:cs="仿宋"/>
          <w:bCs/>
          <w:color w:val="auto"/>
          <w:sz w:val="24"/>
          <w:szCs w:val="24"/>
          <w:highlight w:val="none"/>
          <w:lang w:val="en-US" w:eastAsia="zh-CN"/>
        </w:rPr>
        <w:t>2059407584@</w:t>
      </w:r>
      <w:r>
        <w:rPr>
          <w:rFonts w:hint="eastAsia" w:ascii="仿宋" w:hAnsi="仿宋" w:eastAsia="仿宋" w:cs="仿宋"/>
          <w:bCs/>
          <w:color w:val="auto"/>
          <w:sz w:val="24"/>
          <w:szCs w:val="24"/>
          <w:highlight w:val="none"/>
        </w:rPr>
        <w:t>qq.com</w:t>
      </w:r>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zh-CN"/>
        </w:rPr>
        <w:t>地址</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zh-CN"/>
        </w:rPr>
        <w:t>西安市经济技术开发区凤城十一路与文景路十字文景商务广场</w:t>
      </w:r>
      <w:r>
        <w:rPr>
          <w:rFonts w:hint="eastAsia" w:ascii="仿宋" w:hAnsi="仿宋" w:eastAsia="仿宋" w:cs="仿宋"/>
          <w:bCs/>
          <w:color w:val="auto"/>
          <w:sz w:val="24"/>
          <w:szCs w:val="24"/>
          <w:highlight w:val="none"/>
        </w:rPr>
        <w:t>B</w:t>
      </w:r>
      <w:r>
        <w:rPr>
          <w:rFonts w:hint="eastAsia" w:ascii="仿宋" w:hAnsi="仿宋" w:eastAsia="仿宋" w:cs="仿宋"/>
          <w:bCs/>
          <w:color w:val="auto"/>
          <w:sz w:val="24"/>
          <w:szCs w:val="24"/>
          <w:highlight w:val="none"/>
          <w:lang w:val="zh-CN"/>
        </w:rPr>
        <w:t>座</w:t>
      </w:r>
      <w:r>
        <w:rPr>
          <w:rFonts w:hint="eastAsia" w:ascii="仿宋" w:hAnsi="仿宋" w:eastAsia="仿宋" w:cs="仿宋"/>
          <w:bCs/>
          <w:color w:val="auto"/>
          <w:sz w:val="24"/>
          <w:szCs w:val="24"/>
          <w:highlight w:val="none"/>
        </w:rPr>
        <w:t>8</w:t>
      </w:r>
      <w:r>
        <w:rPr>
          <w:rFonts w:hint="eastAsia" w:ascii="仿宋" w:hAnsi="仿宋" w:eastAsia="仿宋" w:cs="仿宋"/>
          <w:bCs/>
          <w:color w:val="auto"/>
          <w:sz w:val="24"/>
          <w:szCs w:val="24"/>
          <w:highlight w:val="none"/>
          <w:lang w:val="zh-CN"/>
        </w:rPr>
        <w:t>层陕西笃信招标有限公司</w:t>
      </w:r>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采购代理机构或采购人将在收到书面质疑后7个工作日内做出答复，并以书面形式通知质疑人和其他有关投标人。</w:t>
      </w:r>
    </w:p>
    <w:p>
      <w:pPr>
        <w:autoSpaceDE w:val="0"/>
        <w:autoSpaceDN w:val="0"/>
        <w:adjustRightInd w:val="0"/>
        <w:snapToGrid w:val="0"/>
        <w:spacing w:line="360" w:lineRule="auto"/>
        <w:ind w:firstLine="482" w:firstLineChars="200"/>
        <w:outlineLvl w:val="2"/>
        <w:rPr>
          <w:rFonts w:hint="eastAsia" w:ascii="仿宋" w:hAnsi="仿宋" w:eastAsia="仿宋" w:cs="仿宋"/>
          <w:b/>
          <w:bCs w:val="0"/>
          <w:color w:val="auto"/>
          <w:sz w:val="24"/>
          <w:szCs w:val="24"/>
          <w:highlight w:val="none"/>
          <w:lang w:val="zh-CN"/>
        </w:rPr>
      </w:pPr>
      <w:bookmarkStart w:id="311" w:name="_Toc22537"/>
      <w:bookmarkStart w:id="312" w:name="_Toc17782"/>
      <w:bookmarkStart w:id="313" w:name="_Toc11431"/>
      <w:bookmarkStart w:id="314" w:name="_Toc5958"/>
      <w:bookmarkStart w:id="315" w:name="_Toc27095"/>
      <w:bookmarkStart w:id="316" w:name="_Toc26510"/>
      <w:r>
        <w:rPr>
          <w:rFonts w:hint="eastAsia" w:ascii="仿宋" w:hAnsi="仿宋" w:eastAsia="仿宋" w:cs="仿宋"/>
          <w:b/>
          <w:bCs w:val="0"/>
          <w:color w:val="auto"/>
          <w:sz w:val="24"/>
          <w:szCs w:val="24"/>
          <w:highlight w:val="none"/>
          <w:lang w:val="zh-CN"/>
        </w:rPr>
        <w:t>（二）投诉</w:t>
      </w:r>
      <w:bookmarkEnd w:id="311"/>
      <w:bookmarkEnd w:id="312"/>
      <w:bookmarkEnd w:id="313"/>
      <w:bookmarkEnd w:id="314"/>
      <w:bookmarkEnd w:id="315"/>
      <w:bookmarkEnd w:id="316"/>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1、质疑人对采购代理机构或采购人的答复不满意，以及采购代理机构或采购人未在规定时间内做出答复的，可以在答复期满后15个工作日内向政府采购监管机构提出投诉。</w:t>
      </w:r>
    </w:p>
    <w:p>
      <w:pPr>
        <w:autoSpaceDE w:val="0"/>
        <w:autoSpaceDN w:val="0"/>
        <w:adjustRightInd w:val="0"/>
        <w:snapToGrid w:val="0"/>
        <w:spacing w:line="360" w:lineRule="auto"/>
        <w:ind w:firstLine="480" w:firstLineChars="200"/>
        <w:rPr>
          <w:rFonts w:hint="eastAsia" w:ascii="仿宋" w:hAnsi="仿宋" w:eastAsia="仿宋" w:cs="仿宋"/>
          <w:color w:val="auto"/>
          <w:highlight w:val="none"/>
          <w:lang w:val="zh-CN"/>
        </w:rPr>
      </w:pPr>
      <w:r>
        <w:rPr>
          <w:rFonts w:hint="eastAsia" w:ascii="仿宋" w:hAnsi="仿宋" w:eastAsia="仿宋" w:cs="仿宋"/>
          <w:bCs/>
          <w:color w:val="auto"/>
          <w:sz w:val="24"/>
          <w:szCs w:val="24"/>
          <w:highlight w:val="none"/>
          <w:lang w:val="zh-CN"/>
        </w:rPr>
        <w:t>2、投诉的事项不得超出已质疑事项的范围。</w:t>
      </w:r>
    </w:p>
    <w:p>
      <w:pPr>
        <w:pStyle w:val="3"/>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highlight w:val="none"/>
          <w:lang w:val="zh-CN"/>
        </w:rPr>
      </w:pPr>
      <w:bookmarkStart w:id="317" w:name="_Toc16390"/>
      <w:bookmarkStart w:id="318" w:name="_Toc10487"/>
      <w:bookmarkStart w:id="319" w:name="_Toc21287"/>
      <w:bookmarkStart w:id="320" w:name="_Toc475451545"/>
      <w:bookmarkStart w:id="321" w:name="_Toc32427"/>
      <w:bookmarkStart w:id="322" w:name="_Toc2506"/>
      <w:bookmarkStart w:id="323" w:name="_Toc92"/>
      <w:bookmarkStart w:id="324" w:name="_Toc32356"/>
      <w:bookmarkStart w:id="325" w:name="_Toc19653"/>
      <w:r>
        <w:rPr>
          <w:rFonts w:hint="eastAsia" w:ascii="仿宋" w:hAnsi="仿宋" w:eastAsia="仿宋" w:cs="仿宋"/>
          <w:color w:val="auto"/>
          <w:sz w:val="32"/>
          <w:szCs w:val="32"/>
          <w:highlight w:val="none"/>
        </w:rPr>
        <w:t xml:space="preserve">第三部分 </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val="zh-CN"/>
        </w:rPr>
        <w:t>招标内容及要求</w:t>
      </w:r>
      <w:bookmarkEnd w:id="317"/>
      <w:bookmarkEnd w:id="318"/>
      <w:bookmarkEnd w:id="319"/>
      <w:bookmarkEnd w:id="320"/>
      <w:bookmarkEnd w:id="321"/>
      <w:bookmarkEnd w:id="322"/>
      <w:bookmarkEnd w:id="323"/>
      <w:bookmarkEnd w:id="324"/>
      <w:bookmarkEnd w:id="325"/>
      <w:bookmarkStart w:id="326" w:name="_Toc1259"/>
      <w:bookmarkStart w:id="327" w:name="_Toc17704"/>
      <w:bookmarkStart w:id="328" w:name="_Toc11943"/>
      <w:bookmarkStart w:id="329" w:name="_Toc475451546"/>
      <w:bookmarkStart w:id="330" w:name="_Toc19419"/>
      <w:bookmarkStart w:id="331" w:name="_Toc26503"/>
      <w:bookmarkStart w:id="332" w:name="_Toc20520"/>
      <w:bookmarkStart w:id="333" w:name="_Toc9677"/>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lang w:val="en-US" w:eastAsia="zh-CN"/>
        </w:rPr>
      </w:pPr>
      <w:bookmarkStart w:id="334" w:name="_Toc11937704"/>
      <w:bookmarkStart w:id="335" w:name="_Toc10881_WPSOffice_Level2"/>
      <w:bookmarkStart w:id="336" w:name="_Toc23319_WPSOffice_Level2"/>
      <w:bookmarkStart w:id="337" w:name="_Toc5699_WPSOffice_Level2"/>
      <w:bookmarkStart w:id="338" w:name="_Toc18526_WPSOffice_Level2"/>
      <w:r>
        <w:rPr>
          <w:rFonts w:hint="eastAsia" w:ascii="仿宋" w:hAnsi="仿宋" w:eastAsia="仿宋" w:cs="仿宋"/>
          <w:b/>
          <w:bCs/>
          <w:sz w:val="24"/>
          <w:szCs w:val="24"/>
          <w:lang w:val="en-US" w:eastAsia="zh-CN"/>
        </w:rPr>
        <w:t>一、检测依据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 w:val="0"/>
          <w:bCs w:val="0"/>
          <w:sz w:val="24"/>
          <w:szCs w:val="24"/>
          <w:lang w:val="en-US" w:eastAsia="zh-CN"/>
        </w:rPr>
        <w:t>（一）道路检测依据</w:t>
      </w:r>
      <w:r>
        <w:rPr>
          <w:rFonts w:hint="eastAsia" w:ascii="仿宋" w:hAnsi="仿宋" w:eastAsia="仿宋" w:cs="仿宋"/>
          <w:b/>
          <w:bCs/>
          <w:sz w:val="24"/>
          <w:szCs w:val="24"/>
          <w:lang w:val="en-US" w:eastAsia="zh-CN"/>
        </w:rPr>
        <w:t>：</w:t>
      </w:r>
      <w:r>
        <w:rPr>
          <w:rFonts w:hint="eastAsia" w:ascii="仿宋" w:hAnsi="仿宋" w:eastAsia="仿宋" w:cs="仿宋"/>
          <w:sz w:val="24"/>
          <w:szCs w:val="24"/>
          <w:lang w:val="en-US" w:eastAsia="zh-CN"/>
        </w:rPr>
        <w:t>按照市城管局《关于印发〈西安市城市道路范围内部分危大工程、路面易塌陷隐患路段空洞探测指导意见〉的函》（市城管函〔2021〕273号）及《西安市城市管理和综合执法局关于加强城市道路等市政设施安全管理工作的通知》文件要求对“城市快速路、主干路、重要道路及商业繁华街道检测周期为6个月</w:t>
      </w:r>
      <w:bookmarkStart w:id="339" w:name="bookmark22"/>
      <w:bookmarkEnd w:id="339"/>
      <w:r>
        <w:rPr>
          <w:rFonts w:hint="eastAsia" w:ascii="仿宋" w:hAnsi="仿宋" w:eastAsia="仿宋" w:cs="仿宋"/>
          <w:sz w:val="24"/>
          <w:szCs w:val="24"/>
          <w:lang w:val="en-US" w:eastAsia="zh-CN"/>
        </w:rPr>
        <w:t>；次干路检测周期为1年</w:t>
      </w:r>
      <w:bookmarkStart w:id="340" w:name="bookmark23"/>
      <w:bookmarkEnd w:id="340"/>
      <w:r>
        <w:rPr>
          <w:rFonts w:hint="eastAsia" w:ascii="仿宋" w:hAnsi="仿宋" w:eastAsia="仿宋" w:cs="仿宋"/>
          <w:sz w:val="24"/>
          <w:szCs w:val="24"/>
          <w:lang w:val="en-US" w:eastAsia="zh-CN"/>
        </w:rPr>
        <w:t>；支路检测周期为2年”，2020年1月1日事权下放以来，区管市政道路已经接收维护管理2年多，按照文件要求急需进行道路空洞检测。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（二）</w:t>
      </w:r>
      <w:r>
        <w:rPr>
          <w:rFonts w:hint="eastAsia" w:ascii="仿宋" w:hAnsi="仿宋" w:eastAsia="仿宋" w:cs="仿宋"/>
          <w:b w:val="0"/>
          <w:bCs w:val="0"/>
          <w:sz w:val="24"/>
          <w:szCs w:val="24"/>
          <w:lang w:val="en-US" w:eastAsia="zh-CN"/>
        </w:rPr>
        <w:t>人行天桥检测依据：</w:t>
      </w:r>
      <w:r>
        <w:rPr>
          <w:rFonts w:hint="eastAsia" w:ascii="仿宋" w:hAnsi="仿宋" w:eastAsia="仿宋" w:cs="仿宋"/>
          <w:sz w:val="24"/>
          <w:szCs w:val="24"/>
        </w:rPr>
        <w:t>《城市桥梁养护技术规范》（CJJ99-2017）</w:t>
      </w:r>
      <w:r>
        <w:rPr>
          <w:rFonts w:hint="eastAsia" w:ascii="仿宋" w:hAnsi="仿宋" w:eastAsia="仿宋" w:cs="仿宋"/>
          <w:sz w:val="24"/>
          <w:szCs w:val="24"/>
          <w:lang w:val="en-US" w:eastAsia="zh-CN"/>
        </w:rPr>
        <w:t>要求</w:t>
      </w:r>
      <w:r>
        <w:rPr>
          <w:rFonts w:hint="eastAsia" w:ascii="仿宋" w:hAnsi="仿宋" w:eastAsia="仿宋" w:cs="仿宋"/>
          <w:sz w:val="24"/>
          <w:szCs w:val="24"/>
          <w:highlight w:val="none"/>
          <w:u w:val="none"/>
          <w:lang w:val="en-US" w:eastAsia="zh-CN"/>
        </w:rPr>
        <w:t>“桥梁常规定期检测为1年，结构定期检测为3年”</w:t>
      </w:r>
      <w:r>
        <w:rPr>
          <w:rFonts w:hint="eastAsia" w:ascii="仿宋" w:hAnsi="仿宋" w:eastAsia="仿宋" w:cs="仿宋"/>
          <w:sz w:val="24"/>
          <w:szCs w:val="24"/>
          <w:lang w:val="en-US" w:eastAsia="zh-CN"/>
        </w:rPr>
        <w:t>，2020年1月1日人行天桥下放区县管理后，人行天桥至今已两年多来未进行检测，且接收天桥时无相关安全检测记录，现需进行检测。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检测计划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我区现有区管道路157条、人行天桥14座，拟2022年对全部人行天桥和第一批44条重点道路进行安全检测（道路清单附后），2023年对剩余113条道路进行检测。</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市政道路</w:t>
      </w:r>
    </w:p>
    <w:p>
      <w:pPr>
        <w:keepNext w:val="0"/>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结合我区实际情况，对道路的病害（空洞病害）摸排检测分2批次（2022年－2023年）进行。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第一批为2022年度对辖区44条重点道路进行检测（道路名单附后），选取原则为：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1.深基坑、地下工程如地铁沿线周边道路；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2.学校、医院周边道路；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3.大型企事业单位如省政府、区委区政府等单位周边道路；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4.人流密集商业区如易俗社、永兴坊等周边。</w:t>
      </w:r>
    </w:p>
    <w:p>
      <w:pPr>
        <w:keepNext w:val="0"/>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第二批为2023年度对其余113条道路实施检测，最终在两年内完成本辖区所有道路的检测，进一步完善道路资料档案，掌握道路的使用情况、养护情况等。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（二）人行天桥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2022年对我区14座人行天桥进行检测。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三、检测方式内容及结果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（一）方式内容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1.道路灾害检测采用地质雷达对包括机动车道、非机动车道和人行步道在内的市政道路，空洞、病害等进行专项检测；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2.人行天桥检测主要采用仪器和现场实测方式对将桥梁上部、下部、桥面三个部位的结构、护栏松动、伸缩缝、泄水管、支座、梁体、桥墩、桥台、焊缝等处有无结构隐患问题进行检测。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（二）人行天桥检测报价含以下服务内容：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1.对所有人行天桥做一次系统的结构性、稳定性检测；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2.建立全区人行天桥的电子养护档案。</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（三）道路病害检测报价含以下服务内容：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1.对全区157条道路的车行道进行一次病害检测；</w:t>
      </w:r>
    </w:p>
    <w:p>
      <w:pPr>
        <w:spacing w:line="360" w:lineRule="auto"/>
        <w:ind w:firstLine="480" w:firstLineChars="200"/>
        <w:rPr>
          <w:rFonts w:hint="default"/>
          <w:sz w:val="24"/>
          <w:szCs w:val="24"/>
          <w:lang w:val="en-US" w:eastAsia="zh-CN"/>
        </w:rPr>
      </w:pPr>
      <w:r>
        <w:rPr>
          <w:rFonts w:hint="eastAsia" w:ascii="仿宋" w:hAnsi="仿宋" w:eastAsia="仿宋" w:cs="仿宋"/>
          <w:sz w:val="24"/>
          <w:szCs w:val="24"/>
          <w:lang w:val="en-US" w:eastAsia="zh-CN"/>
        </w:rPr>
        <w:t>2.提供147条道路病害电子卡，建立道路养护电子档案。</w:t>
      </w:r>
    </w:p>
    <w:bookmarkEnd w:id="334"/>
    <w:bookmarkEnd w:id="335"/>
    <w:bookmarkEnd w:id="336"/>
    <w:bookmarkEnd w:id="337"/>
    <w:bookmarkEnd w:id="338"/>
    <w:p>
      <w:pPr>
        <w:pageBreakBefore/>
        <w:numPr>
          <w:ilvl w:val="0"/>
          <w:numId w:val="3"/>
        </w:numPr>
        <w:adjustRightInd w:val="0"/>
        <w:snapToGrid w:val="0"/>
        <w:spacing w:line="360" w:lineRule="auto"/>
        <w:jc w:val="center"/>
        <w:outlineLvl w:val="0"/>
        <w:rPr>
          <w:rFonts w:hint="eastAsia" w:ascii="仿宋" w:hAnsi="仿宋" w:eastAsia="仿宋" w:cs="仿宋"/>
          <w:b/>
          <w:color w:val="auto"/>
          <w:sz w:val="32"/>
          <w:szCs w:val="32"/>
          <w:highlight w:val="none"/>
          <w:lang w:val="zh-CN"/>
        </w:rPr>
      </w:pPr>
      <w:r>
        <w:rPr>
          <w:rFonts w:hint="eastAsia" w:ascii="仿宋" w:hAnsi="仿宋" w:eastAsia="仿宋" w:cs="仿宋"/>
          <w:b/>
          <w:color w:val="auto"/>
          <w:sz w:val="32"/>
          <w:szCs w:val="32"/>
          <w:highlight w:val="none"/>
        </w:rPr>
        <w:t xml:space="preserve"> </w:t>
      </w:r>
      <w:r>
        <w:rPr>
          <w:rFonts w:hint="eastAsia" w:ascii="仿宋" w:hAnsi="仿宋" w:eastAsia="仿宋" w:cs="仿宋"/>
          <w:b/>
          <w:color w:val="auto"/>
          <w:sz w:val="32"/>
          <w:szCs w:val="32"/>
          <w:highlight w:val="none"/>
          <w:lang w:val="zh-CN"/>
        </w:rPr>
        <w:t xml:space="preserve"> </w:t>
      </w:r>
      <w:bookmarkStart w:id="341" w:name="_Toc5583"/>
      <w:bookmarkStart w:id="342" w:name="_Toc5140"/>
      <w:r>
        <w:rPr>
          <w:rFonts w:hint="eastAsia" w:ascii="仿宋" w:hAnsi="仿宋" w:eastAsia="仿宋" w:cs="仿宋"/>
          <w:b/>
          <w:color w:val="auto"/>
          <w:sz w:val="32"/>
          <w:szCs w:val="32"/>
          <w:highlight w:val="none"/>
          <w:lang w:val="zh-CN"/>
        </w:rPr>
        <w:t>合同条款及格式</w:t>
      </w:r>
      <w:bookmarkEnd w:id="326"/>
      <w:bookmarkEnd w:id="327"/>
      <w:bookmarkEnd w:id="328"/>
      <w:bookmarkEnd w:id="329"/>
      <w:bookmarkEnd w:id="330"/>
      <w:bookmarkEnd w:id="331"/>
      <w:bookmarkEnd w:id="332"/>
      <w:bookmarkEnd w:id="333"/>
      <w:bookmarkEnd w:id="341"/>
      <w:bookmarkEnd w:id="342"/>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0" w:firstLineChars="200"/>
        <w:jc w:val="left"/>
        <w:textAlignment w:val="bottom"/>
        <w:rPr>
          <w:rFonts w:hint="eastAsia" w:ascii="仿宋" w:hAnsi="仿宋" w:eastAsia="仿宋" w:cs="仿宋"/>
          <w:color w:val="auto"/>
          <w:sz w:val="24"/>
          <w:szCs w:val="24"/>
          <w:lang w:eastAsia="zh-CN"/>
        </w:rPr>
      </w:pPr>
      <w:bookmarkStart w:id="343" w:name="_Toc23736"/>
      <w:bookmarkStart w:id="344" w:name="_Toc15680"/>
      <w:bookmarkStart w:id="345" w:name="_Toc14093"/>
      <w:bookmarkStart w:id="346" w:name="_Toc6869"/>
      <w:bookmarkStart w:id="347" w:name="_Toc20745"/>
      <w:bookmarkStart w:id="348" w:name="_Toc30412"/>
      <w:bookmarkStart w:id="349" w:name="_Toc25524"/>
      <w:bookmarkStart w:id="350" w:name="_Toc475451547"/>
      <w:bookmarkStart w:id="351" w:name="_Toc8548"/>
      <w:r>
        <w:rPr>
          <w:rFonts w:hint="eastAsia" w:ascii="仿宋" w:hAnsi="仿宋" w:eastAsia="仿宋" w:cs="仿宋"/>
          <w:color w:val="auto"/>
          <w:sz w:val="24"/>
          <w:szCs w:val="24"/>
          <w:lang w:eastAsia="zh-CN"/>
        </w:rPr>
        <w:t xml:space="preserve">甲方（采购人）： </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0" w:firstLineChars="200"/>
        <w:jc w:val="left"/>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乙方（中标人）： </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0" w:firstLineChars="200"/>
        <w:jc w:val="left"/>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西安市新城区城市管理和综合执法局新城区市政道路及人行天桥结构病害检测项目(项目编号：</w:t>
      </w:r>
      <w:r>
        <w:rPr>
          <w:rFonts w:hint="eastAsia" w:ascii="仿宋" w:hAnsi="仿宋" w:eastAsia="仿宋" w:cs="仿宋"/>
          <w:color w:val="auto"/>
          <w:sz w:val="24"/>
          <w:szCs w:val="24"/>
          <w:lang w:val="en-US" w:eastAsia="zh-CN"/>
        </w:rPr>
        <w:t>DX2022-162</w:t>
      </w:r>
      <w:r>
        <w:rPr>
          <w:rFonts w:hint="eastAsia" w:ascii="仿宋" w:hAnsi="仿宋" w:eastAsia="仿宋" w:cs="仿宋"/>
          <w:color w:val="auto"/>
          <w:sz w:val="24"/>
          <w:szCs w:val="24"/>
          <w:lang w:eastAsia="zh-CN"/>
        </w:rPr>
        <w:t xml:space="preserve">)，由陕西笃信招标有限公司组织公开招标，(以下简称“甲方”)确定 </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（以下简称“乙方”）为该项目的中标人。</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0" w:firstLineChars="200"/>
        <w:jc w:val="left"/>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依据《中华人民共和国民法典》和《中华人民共和国政府采购法》之规定，经双方在平等、自愿、互利的基础上，签订本合同，共同信守。</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2" w:firstLineChars="200"/>
        <w:jc w:val="left"/>
        <w:textAlignment w:val="bottom"/>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一、合同价款：</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2" w:firstLineChars="200"/>
        <w:jc w:val="left"/>
        <w:textAlignment w:val="bottom"/>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二、委托工作内容：</w:t>
      </w:r>
      <w:r>
        <w:rPr>
          <w:rFonts w:hint="eastAsia" w:ascii="仿宋" w:hAnsi="仿宋" w:eastAsia="仿宋" w:cs="仿宋"/>
          <w:color w:val="auto"/>
          <w:sz w:val="24"/>
          <w:szCs w:val="24"/>
          <w:lang w:eastAsia="zh-CN"/>
        </w:rPr>
        <w:t xml:space="preserve">                              </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2" w:firstLineChars="200"/>
        <w:jc w:val="left"/>
        <w:textAlignment w:val="bottom"/>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三、款项结算</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0" w:firstLineChars="200"/>
        <w:jc w:val="left"/>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（一）付款方式：</w:t>
      </w:r>
      <w:r>
        <w:rPr>
          <w:rFonts w:hint="eastAsia" w:ascii="仿宋" w:hAnsi="仿宋" w:eastAsia="仿宋" w:cs="仿宋"/>
          <w:color w:val="auto"/>
          <w:sz w:val="24"/>
          <w:szCs w:val="24"/>
          <w:highlight w:val="yellow"/>
          <w:lang w:eastAsia="zh-CN"/>
        </w:rPr>
        <w:t>合同签订后</w:t>
      </w:r>
      <w:r>
        <w:rPr>
          <w:rFonts w:hint="eastAsia" w:ascii="仿宋" w:hAnsi="仿宋" w:eastAsia="仿宋" w:cs="仿宋"/>
          <w:color w:val="auto"/>
          <w:sz w:val="24"/>
          <w:szCs w:val="24"/>
          <w:highlight w:val="yellow"/>
          <w:lang w:val="en-US" w:eastAsia="zh-CN"/>
        </w:rPr>
        <w:t>付</w:t>
      </w:r>
      <w:r>
        <w:rPr>
          <w:rFonts w:hint="eastAsia" w:ascii="仿宋" w:hAnsi="仿宋" w:eastAsia="仿宋" w:cs="仿宋"/>
          <w:color w:val="auto"/>
          <w:sz w:val="24"/>
          <w:szCs w:val="24"/>
          <w:highlight w:val="yellow"/>
          <w:lang w:eastAsia="zh-CN"/>
        </w:rPr>
        <w:t>预付款</w:t>
      </w:r>
      <w:r>
        <w:rPr>
          <w:rFonts w:hint="eastAsia" w:ascii="仿宋" w:hAnsi="仿宋" w:eastAsia="仿宋" w:cs="仿宋"/>
          <w:color w:val="auto"/>
          <w:sz w:val="24"/>
          <w:szCs w:val="24"/>
          <w:highlight w:val="yellow"/>
          <w:lang w:val="en-US" w:eastAsia="zh-CN"/>
        </w:rPr>
        <w:t>4</w:t>
      </w:r>
      <w:r>
        <w:rPr>
          <w:rFonts w:hint="eastAsia" w:ascii="仿宋" w:hAnsi="仿宋" w:eastAsia="仿宋" w:cs="仿宋"/>
          <w:color w:val="auto"/>
          <w:sz w:val="24"/>
          <w:szCs w:val="24"/>
          <w:highlight w:val="yellow"/>
          <w:lang w:eastAsia="zh-CN"/>
        </w:rPr>
        <w:t>0%即</w:t>
      </w:r>
      <w:r>
        <w:rPr>
          <w:rFonts w:hint="eastAsia" w:ascii="仿宋" w:hAnsi="仿宋" w:eastAsia="仿宋" w:cs="仿宋"/>
          <w:color w:val="auto"/>
          <w:sz w:val="24"/>
          <w:szCs w:val="24"/>
          <w:highlight w:val="yellow"/>
          <w:u w:val="single"/>
          <w:lang w:val="en-US" w:eastAsia="zh-CN"/>
        </w:rPr>
        <w:t xml:space="preserve">       元整</w:t>
      </w:r>
      <w:r>
        <w:rPr>
          <w:rFonts w:hint="eastAsia" w:ascii="仿宋" w:hAnsi="仿宋" w:eastAsia="仿宋" w:cs="仿宋"/>
          <w:color w:val="auto"/>
          <w:sz w:val="24"/>
          <w:szCs w:val="24"/>
          <w:highlight w:val="yellow"/>
          <w:lang w:eastAsia="zh-CN"/>
        </w:rPr>
        <w:t>，项目完成后，经审计结算完成，根据审计结算结果付</w:t>
      </w:r>
      <w:r>
        <w:rPr>
          <w:rFonts w:hint="eastAsia" w:ascii="仿宋" w:hAnsi="仿宋" w:eastAsia="仿宋" w:cs="仿宋"/>
          <w:color w:val="auto"/>
          <w:sz w:val="24"/>
          <w:szCs w:val="24"/>
          <w:highlight w:val="yellow"/>
          <w:lang w:val="en-US" w:eastAsia="zh-CN"/>
        </w:rPr>
        <w:t>剩余价款（以审计结算结果为准）</w:t>
      </w:r>
      <w:r>
        <w:rPr>
          <w:rFonts w:hint="eastAsia" w:ascii="仿宋" w:hAnsi="仿宋" w:eastAsia="仿宋" w:cs="仿宋"/>
          <w:color w:val="auto"/>
          <w:sz w:val="24"/>
          <w:szCs w:val="24"/>
          <w:highlight w:val="yellow"/>
          <w:lang w:eastAsia="zh-CN"/>
        </w:rPr>
        <w:t>。</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0" w:firstLineChars="200"/>
        <w:jc w:val="left"/>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（二）结算方式：根据审计单位最终结算为准。</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0" w:firstLineChars="200"/>
        <w:jc w:val="left"/>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（三）结算单位：</w:t>
      </w:r>
      <w:r>
        <w:rPr>
          <w:rFonts w:hint="eastAsia" w:ascii="仿宋" w:hAnsi="仿宋" w:eastAsia="仿宋" w:cs="仿宋"/>
          <w:color w:val="auto"/>
          <w:sz w:val="24"/>
          <w:szCs w:val="24"/>
          <w:lang w:val="zh-CN" w:eastAsia="zh-CN"/>
        </w:rPr>
        <w:t>由</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lang w:val="zh-CN" w:eastAsia="zh-CN"/>
        </w:rPr>
        <w:t>负责结算，</w:t>
      </w:r>
      <w:r>
        <w:rPr>
          <w:rFonts w:hint="eastAsia" w:ascii="仿宋" w:hAnsi="仿宋" w:eastAsia="仿宋" w:cs="仿宋"/>
          <w:color w:val="auto"/>
          <w:sz w:val="24"/>
          <w:szCs w:val="24"/>
          <w:lang w:eastAsia="zh-CN"/>
        </w:rPr>
        <w:t>乙方开具合同价款的全额发票给甲方。</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2" w:firstLineChars="200"/>
        <w:jc w:val="left"/>
        <w:textAlignment w:val="bottom"/>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四、服务地点及服务期</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0" w:firstLineChars="200"/>
        <w:jc w:val="left"/>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（一）服务地点：甲方指定地点。</w:t>
      </w:r>
    </w:p>
    <w:p>
      <w:pPr>
        <w:keepNext w:val="0"/>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color w:val="auto"/>
          <w:sz w:val="24"/>
          <w:szCs w:val="24"/>
          <w:lang w:eastAsia="zh-CN"/>
        </w:rPr>
        <w:t>（二）服务期：</w:t>
      </w:r>
      <w:r>
        <w:rPr>
          <w:rFonts w:hint="eastAsia" w:ascii="仿宋" w:hAnsi="仿宋" w:eastAsia="仿宋" w:cs="仿宋"/>
          <w:sz w:val="24"/>
          <w:szCs w:val="24"/>
          <w:lang w:val="en-US" w:eastAsia="zh-CN"/>
        </w:rPr>
        <w:t>摸排检测分2批次（2022年－2023年）进行。每年度各30个日历日。</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2" w:firstLineChars="200"/>
        <w:jc w:val="left"/>
        <w:textAlignment w:val="bottom"/>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五、双方的权利和义务</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0" w:firstLineChars="200"/>
        <w:jc w:val="left"/>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（一）甲方的权利与义务</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0" w:firstLineChars="200"/>
        <w:jc w:val="left"/>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1．甲方有权向乙方询问工作进展情况及相关的内容。</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0" w:firstLineChars="200"/>
        <w:jc w:val="left"/>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2．甲方有权阐述对具体问题的意见和建议。</w:t>
      </w:r>
    </w:p>
    <w:p>
      <w:pPr>
        <w:keepNext w:val="0"/>
        <w:keepLines w:val="0"/>
        <w:pageBreakBefore w:val="0"/>
        <w:widowControl w:val="0"/>
        <w:tabs>
          <w:tab w:val="left" w:pos="8391"/>
        </w:tabs>
        <w:kinsoku/>
        <w:wordWrap/>
        <w:overflowPunct/>
        <w:topLinePunct w:val="0"/>
        <w:autoSpaceDE w:val="0"/>
        <w:autoSpaceDN w:val="0"/>
        <w:bidi w:val="0"/>
        <w:adjustRightInd/>
        <w:snapToGrid w:val="0"/>
        <w:spacing w:line="360" w:lineRule="auto"/>
        <w:ind w:right="0" w:firstLine="480" w:firstLineChars="200"/>
        <w:jc w:val="left"/>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 甲方有权根据项目的具体情况，要求乙方按期到项目现场勘探解决争议。</w:t>
      </w:r>
    </w:p>
    <w:p>
      <w:pPr>
        <w:keepNext w:val="0"/>
        <w:keepLines w:val="0"/>
        <w:pageBreakBefore w:val="0"/>
        <w:widowControl w:val="0"/>
        <w:tabs>
          <w:tab w:val="left" w:pos="8391"/>
        </w:tabs>
        <w:kinsoku/>
        <w:wordWrap/>
        <w:overflowPunct/>
        <w:topLinePunct w:val="0"/>
        <w:autoSpaceDE w:val="0"/>
        <w:autoSpaceDN w:val="0"/>
        <w:bidi w:val="0"/>
        <w:adjustRightInd/>
        <w:snapToGrid w:val="0"/>
        <w:spacing w:line="360" w:lineRule="auto"/>
        <w:ind w:right="0" w:firstLine="480" w:firstLineChars="200"/>
        <w:jc w:val="left"/>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4．当甲方认定专业人员不按合同履行其职责，或与第三人串通给甲方造成经济损失的，甲方有权要求更换专业人员，直至终止合同并要求乙方承担相应的赔偿责任。</w:t>
      </w:r>
    </w:p>
    <w:p>
      <w:pPr>
        <w:keepNext w:val="0"/>
        <w:keepLines w:val="0"/>
        <w:pageBreakBefore w:val="0"/>
        <w:widowControl w:val="0"/>
        <w:tabs>
          <w:tab w:val="left" w:pos="8391"/>
        </w:tabs>
        <w:kinsoku/>
        <w:wordWrap/>
        <w:overflowPunct/>
        <w:topLinePunct w:val="0"/>
        <w:autoSpaceDE w:val="0"/>
        <w:autoSpaceDN w:val="0"/>
        <w:bidi w:val="0"/>
        <w:adjustRightInd/>
        <w:snapToGrid w:val="0"/>
        <w:spacing w:line="360" w:lineRule="auto"/>
        <w:ind w:right="0" w:firstLine="480" w:firstLineChars="200"/>
        <w:jc w:val="left"/>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5.甲方应负责与本项目有关的第三人的协调，为乙方工作提供外部条件。</w:t>
      </w:r>
    </w:p>
    <w:p>
      <w:pPr>
        <w:keepNext w:val="0"/>
        <w:keepLines w:val="0"/>
        <w:pageBreakBefore w:val="0"/>
        <w:widowControl w:val="0"/>
        <w:tabs>
          <w:tab w:val="left" w:pos="8391"/>
        </w:tabs>
        <w:kinsoku/>
        <w:wordWrap/>
        <w:overflowPunct/>
        <w:topLinePunct w:val="0"/>
        <w:autoSpaceDE w:val="0"/>
        <w:autoSpaceDN w:val="0"/>
        <w:bidi w:val="0"/>
        <w:adjustRightInd/>
        <w:snapToGrid w:val="0"/>
        <w:spacing w:line="360" w:lineRule="auto"/>
        <w:ind w:right="0" w:firstLine="480" w:firstLineChars="200"/>
        <w:jc w:val="left"/>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6．甲方应当在约定的时间内，向乙方提供与本项目有关的资料。</w:t>
      </w:r>
    </w:p>
    <w:p>
      <w:pPr>
        <w:keepNext w:val="0"/>
        <w:keepLines w:val="0"/>
        <w:pageBreakBefore w:val="0"/>
        <w:widowControl w:val="0"/>
        <w:tabs>
          <w:tab w:val="left" w:pos="8391"/>
        </w:tabs>
        <w:kinsoku/>
        <w:wordWrap/>
        <w:overflowPunct/>
        <w:topLinePunct w:val="0"/>
        <w:autoSpaceDE w:val="0"/>
        <w:autoSpaceDN w:val="0"/>
        <w:bidi w:val="0"/>
        <w:adjustRightInd/>
        <w:snapToGrid w:val="0"/>
        <w:spacing w:line="360" w:lineRule="auto"/>
        <w:ind w:right="0" w:firstLine="480" w:firstLineChars="200"/>
        <w:jc w:val="left"/>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7．甲方应当在约定的时间内就乙方书面提交并要求做出答复的事宜做出书面答复。乙方要求第三人提供有关资料时，甲方应负责转达及收集整理相关资料。</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0" w:firstLineChars="200"/>
        <w:jc w:val="left"/>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8.甲方应当授权胜任本项目的代表，负责与乙方联系。</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0" w:firstLineChars="200"/>
        <w:jc w:val="left"/>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（二）乙方的权利与义务</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0" w:firstLineChars="200"/>
        <w:jc w:val="left"/>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1.乙方在实施过程中，如甲方提供的资料不明确时可向甲方提出书面报告。</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0" w:firstLineChars="200"/>
        <w:jc w:val="left"/>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2．乙方在实施过程中，有权对第三人提出与本业务有关的问题进行核对或查问。</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0" w:firstLineChars="200"/>
        <w:jc w:val="left"/>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3．向甲方提供与本项目有关的资料，包括项目人员的资质证书及承担本业务的专业人员名单、工作计划等，并按合同专用条件中约定的范围实施业务。</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0" w:firstLineChars="200"/>
        <w:jc w:val="left"/>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4.在履行合同期间或合同规定期限内，不得泄露与本合同规定业务活动有关的保密资料。</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0" w:firstLineChars="200"/>
        <w:jc w:val="left"/>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5．在项目评审期间，乙方应按照甲方的要求保证及时到项目现场。同时，针对项目出现较大争议的情况，乙方能有效提出解决争议的方案，获得相关相助主管部门批复通过。</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0" w:firstLineChars="200"/>
        <w:jc w:val="left"/>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6.项目实施过程中保留完整的资料，在项目完工后移交采购人2套，资料包括验收单、图纸、影像资料、汇总表、明细等，资料必须能够说明实施地点、时间、内容、工程量。</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2" w:firstLineChars="200"/>
        <w:jc w:val="left"/>
        <w:textAlignment w:val="bottom"/>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六、服务质量保证</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0" w:firstLineChars="200"/>
        <w:jc w:val="left"/>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（一）乙方需派一名项目经理，直接与甲方沟通，项目经理接收甲方提出的问题与要求，并及时反馈给工作组，解决在项目实施过程中遇到的问题。</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0" w:firstLineChars="200"/>
        <w:jc w:val="left"/>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（二）项目在实施过程中会出现不可预料的需求变更，乙方需积极配合甲方的需求变更，并按照变更后的需求继续进行方案实施。</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0" w:firstLineChars="200"/>
        <w:jc w:val="left"/>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（三）乙方需提交所有实施方案流程及说明文档。</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0" w:firstLineChars="200"/>
        <w:jc w:val="left"/>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（四）乙方需建立高效的管理团队，项目团队组成合理。</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0" w:firstLineChars="200"/>
        <w:jc w:val="left"/>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（五）乙方需设有详细的技术资料档案和服务档案，将保存项目的详细资料以便于更好地提供服务。</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2" w:firstLineChars="200"/>
        <w:jc w:val="left"/>
        <w:textAlignment w:val="bottom"/>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七、保密规定</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0" w:firstLineChars="200"/>
        <w:jc w:val="left"/>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甲、乙双方应永久恪守因签署或履行本合同而获知的对方秘密信息及其它秘密资料。任何一方如将获知的对方秘密信息泄露给第三方，应赔偿因泄密而给对方造成的一切损失并承担相应的法律责任（包括刑事责任）。</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2" w:firstLineChars="200"/>
        <w:jc w:val="left"/>
        <w:textAlignment w:val="bottom"/>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八、知识产权</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0" w:firstLineChars="200"/>
        <w:jc w:val="left"/>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（一）本项目知识产权归甲方所有。</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0" w:firstLineChars="200"/>
        <w:jc w:val="left"/>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（二）乙方无论出于任何目的如在其他地方使用该成果，必须经甲方同意方可使用。否则，贵甲方有权要求终止涉及到该中标知识产权的任何使用活动并保留追究卖方相应的法律责任的权利。 </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0" w:firstLineChars="200"/>
        <w:jc w:val="left"/>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（三）乙方为执行本合同而提供的技术资料使用权归甲方所有。</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2" w:firstLineChars="200"/>
        <w:jc w:val="left"/>
        <w:textAlignment w:val="bottom"/>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九、其他事项</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0" w:firstLineChars="200"/>
        <w:jc w:val="left"/>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（一）乙方不得转让给其它单位或个人。</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0" w:firstLineChars="200"/>
        <w:jc w:val="left"/>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（二）乙方的投标文件和承诺等内容将列入合同。</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2" w:firstLineChars="200"/>
        <w:jc w:val="left"/>
        <w:textAlignment w:val="bottom"/>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十、验收</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0" w:firstLineChars="200"/>
        <w:jc w:val="left"/>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（一）本项目验收费用，由乙方自行承担。</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0" w:firstLineChars="200"/>
        <w:jc w:val="left"/>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服务期满后，由乙方向甲方递交验收通知书，经甲方确认后，组织乙方进行系统验收（必要时采购人可委托具有相关资质的第三方检测机构/技术专家对本次服务进行系统验收，需要国家法定检验部门进行检验或验收的由乙方负责联系）。验收合格后，填写政府采购项目验收单作为对本次服务的最终认可。</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0" w:firstLineChars="200"/>
        <w:jc w:val="left"/>
        <w:textAlignment w:val="bottom"/>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（三）验收依据</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0" w:firstLineChars="200"/>
        <w:jc w:val="left"/>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1、本合同及附加文本；</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0" w:firstLineChars="200"/>
        <w:jc w:val="left"/>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2、招标文件、中标人的投标文件及澄清（承诺）函；</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0" w:firstLineChars="200"/>
        <w:jc w:val="left"/>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3、国家相应的标准、规范。</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2" w:firstLineChars="200"/>
        <w:jc w:val="left"/>
        <w:textAlignment w:val="bottom"/>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十一、违约责任</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0" w:firstLineChars="200"/>
        <w:jc w:val="left"/>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（一）按《中华人民共和国民法典》中的相关条款执行。</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0" w:firstLineChars="200"/>
        <w:jc w:val="left"/>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（二）未按合同要求提供服务或服务质量不能满足本次招标要求，甲方会同监督机构、采购代理机构有权终止合同和对乙方违约行为进行追究，同时按政府采购法的有关规定进行相应的处罚。</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2" w:firstLineChars="200"/>
        <w:jc w:val="left"/>
        <w:textAlignment w:val="bottom"/>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十二、合同争议解决的方式</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0" w:firstLineChars="200"/>
        <w:jc w:val="left"/>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本合同在履行过程中发生的争议，由甲、乙双方当事人协商解决，协商不成的按下列第（二）种方式解决：</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0" w:firstLineChars="200"/>
        <w:jc w:val="left"/>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（一）提交西安仲裁委员会仲裁；</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0" w:firstLineChars="200"/>
        <w:jc w:val="left"/>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（二）依法向甲方所在地人民法院起诉。</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2" w:firstLineChars="200"/>
        <w:jc w:val="left"/>
        <w:textAlignment w:val="bottom"/>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十三、合同生效</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0" w:firstLineChars="200"/>
        <w:jc w:val="left"/>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（一）本合同须经甲、乙双方的法定代表人（授权代表）在合同书上签字并加盖本单位公章后正式生效。</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0" w:firstLineChars="200"/>
        <w:jc w:val="left"/>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（二）合同生效后，甲、乙双方须严格执行本合同条款的规定，全面履行合同，违者按《中华人民共和国民法典》的有关规定承担相应责任。</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0" w:firstLineChars="200"/>
        <w:jc w:val="left"/>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（三）本合同一式   份，甲乙双方各执    份。</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0" w:firstLineChars="200"/>
        <w:jc w:val="left"/>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（四）本合同如有未尽事宜，甲、乙双方协商解决。</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7"/>
        <w:gridCol w:w="3186"/>
        <w:gridCol w:w="2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shd w:val="clear" w:color="auto" w:fill="D8D8D8"/>
            <w:noWrap/>
            <w:vAlign w:val="center"/>
          </w:tcPr>
          <w:p>
            <w:pPr>
              <w:spacing w:line="360" w:lineRule="auto"/>
              <w:jc w:val="center"/>
              <w:rPr>
                <w:rFonts w:ascii="仿宋" w:hAnsi="仿宋" w:eastAsia="仿宋" w:cs="仿宋"/>
                <w:b/>
                <w:color w:val="000000"/>
                <w:sz w:val="24"/>
                <w:szCs w:val="24"/>
              </w:rPr>
            </w:pPr>
            <w:r>
              <w:rPr>
                <w:rFonts w:hint="eastAsia" w:ascii="仿宋" w:hAnsi="仿宋" w:eastAsia="仿宋" w:cs="仿宋"/>
                <w:b/>
                <w:color w:val="000000"/>
                <w:sz w:val="24"/>
                <w:szCs w:val="24"/>
              </w:rPr>
              <w:t>甲  方</w:t>
            </w:r>
          </w:p>
        </w:tc>
        <w:tc>
          <w:tcPr>
            <w:tcW w:w="3186" w:type="dxa"/>
            <w:shd w:val="clear" w:color="auto" w:fill="D8D8D8"/>
            <w:noWrap/>
            <w:vAlign w:val="center"/>
          </w:tcPr>
          <w:p>
            <w:pPr>
              <w:spacing w:line="360" w:lineRule="auto"/>
              <w:jc w:val="center"/>
              <w:rPr>
                <w:rFonts w:ascii="仿宋" w:hAnsi="仿宋" w:eastAsia="仿宋" w:cs="仿宋"/>
                <w:b/>
                <w:color w:val="000000"/>
                <w:sz w:val="24"/>
                <w:szCs w:val="24"/>
              </w:rPr>
            </w:pPr>
            <w:r>
              <w:rPr>
                <w:rFonts w:hint="eastAsia" w:ascii="仿宋" w:hAnsi="仿宋" w:eastAsia="仿宋" w:cs="仿宋"/>
                <w:b/>
                <w:color w:val="000000"/>
                <w:sz w:val="24"/>
                <w:szCs w:val="24"/>
              </w:rPr>
              <w:t>乙  方</w:t>
            </w:r>
          </w:p>
        </w:tc>
        <w:tc>
          <w:tcPr>
            <w:tcW w:w="2889" w:type="dxa"/>
            <w:shd w:val="clear" w:color="auto" w:fill="D8D8D8"/>
            <w:noWrap/>
            <w:vAlign w:val="center"/>
          </w:tcPr>
          <w:p>
            <w:pPr>
              <w:spacing w:line="360" w:lineRule="auto"/>
              <w:jc w:val="center"/>
              <w:rPr>
                <w:rFonts w:ascii="仿宋" w:hAnsi="仿宋" w:eastAsia="仿宋" w:cs="仿宋"/>
                <w:b/>
                <w:color w:val="000000"/>
                <w:sz w:val="24"/>
                <w:szCs w:val="24"/>
              </w:rPr>
            </w:pPr>
            <w:r>
              <w:rPr>
                <w:rFonts w:hint="eastAsia" w:ascii="仿宋" w:hAnsi="仿宋" w:eastAsia="仿宋" w:cs="仿宋"/>
                <w:b/>
                <w:color w:val="000000"/>
                <w:sz w:val="24"/>
                <w:szCs w:val="24"/>
              </w:rPr>
              <w:t>鉴 证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867" w:type="dxa"/>
            <w:noWrap/>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采购人</w:t>
            </w:r>
          </w:p>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（公章）</w:t>
            </w:r>
          </w:p>
        </w:tc>
        <w:tc>
          <w:tcPr>
            <w:tcW w:w="3186" w:type="dxa"/>
            <w:noWrap/>
            <w:vAlign w:val="center"/>
          </w:tcPr>
          <w:p>
            <w:pPr>
              <w:spacing w:line="360" w:lineRule="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中标</w:t>
            </w:r>
            <w:r>
              <w:rPr>
                <w:rFonts w:hint="eastAsia" w:ascii="仿宋" w:hAnsi="仿宋" w:eastAsia="仿宋" w:cs="仿宋"/>
                <w:color w:val="000000"/>
                <w:sz w:val="24"/>
                <w:szCs w:val="24"/>
                <w:lang w:eastAsia="zh-CN"/>
              </w:rPr>
              <w:t>投标人</w:t>
            </w:r>
          </w:p>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（公章）</w:t>
            </w:r>
          </w:p>
        </w:tc>
        <w:tc>
          <w:tcPr>
            <w:tcW w:w="2889" w:type="dxa"/>
            <w:noWrap/>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采购代理机构（公章）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地址：</w:t>
            </w:r>
          </w:p>
        </w:tc>
        <w:tc>
          <w:tcPr>
            <w:tcW w:w="3186" w:type="dxa"/>
            <w:noWrap/>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地址：</w:t>
            </w:r>
          </w:p>
        </w:tc>
        <w:tc>
          <w:tcPr>
            <w:tcW w:w="2889" w:type="dxa"/>
            <w:noWrap/>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邮编：</w:t>
            </w:r>
          </w:p>
        </w:tc>
        <w:tc>
          <w:tcPr>
            <w:tcW w:w="3186" w:type="dxa"/>
            <w:noWrap/>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邮编：</w:t>
            </w:r>
          </w:p>
        </w:tc>
        <w:tc>
          <w:tcPr>
            <w:tcW w:w="2889" w:type="dxa"/>
            <w:noWrap/>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67" w:type="dxa"/>
            <w:noWrap/>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法定代表人：</w:t>
            </w:r>
          </w:p>
        </w:tc>
        <w:tc>
          <w:tcPr>
            <w:tcW w:w="3186" w:type="dxa"/>
            <w:noWrap/>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法定代表人：</w:t>
            </w:r>
          </w:p>
        </w:tc>
        <w:tc>
          <w:tcPr>
            <w:tcW w:w="2889" w:type="dxa"/>
            <w:noWrap/>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负责人：（签字）</w:t>
            </w:r>
          </w:p>
        </w:tc>
        <w:tc>
          <w:tcPr>
            <w:tcW w:w="3186" w:type="dxa"/>
            <w:noWrap/>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负责人：（签字）</w:t>
            </w:r>
          </w:p>
        </w:tc>
        <w:tc>
          <w:tcPr>
            <w:tcW w:w="2889" w:type="dxa"/>
            <w:noWrap/>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电话：</w:t>
            </w:r>
          </w:p>
        </w:tc>
        <w:tc>
          <w:tcPr>
            <w:tcW w:w="3186" w:type="dxa"/>
            <w:noWrap/>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电话：</w:t>
            </w:r>
          </w:p>
        </w:tc>
        <w:tc>
          <w:tcPr>
            <w:tcW w:w="2889" w:type="dxa"/>
            <w:noWrap/>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传真：</w:t>
            </w:r>
          </w:p>
        </w:tc>
        <w:tc>
          <w:tcPr>
            <w:tcW w:w="3186" w:type="dxa"/>
            <w:noWrap/>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传真：</w:t>
            </w:r>
          </w:p>
        </w:tc>
        <w:tc>
          <w:tcPr>
            <w:tcW w:w="2889" w:type="dxa"/>
            <w:noWrap/>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67" w:type="dxa"/>
            <w:noWrap/>
            <w:vAlign w:val="center"/>
          </w:tcPr>
          <w:p>
            <w:pPr>
              <w:spacing w:line="360" w:lineRule="auto"/>
              <w:rPr>
                <w:rFonts w:ascii="仿宋" w:hAnsi="仿宋" w:eastAsia="仿宋" w:cs="仿宋"/>
                <w:color w:val="000000"/>
                <w:sz w:val="24"/>
                <w:szCs w:val="24"/>
              </w:rPr>
            </w:pPr>
          </w:p>
        </w:tc>
        <w:tc>
          <w:tcPr>
            <w:tcW w:w="3186" w:type="dxa"/>
            <w:noWrap/>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开户银行：</w:t>
            </w:r>
          </w:p>
        </w:tc>
        <w:tc>
          <w:tcPr>
            <w:tcW w:w="2889" w:type="dxa"/>
            <w:noWrap/>
            <w:vAlign w:val="center"/>
          </w:tcPr>
          <w:p>
            <w:pPr>
              <w:spacing w:line="360" w:lineRule="auto"/>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ign w:val="center"/>
          </w:tcPr>
          <w:p>
            <w:pPr>
              <w:spacing w:line="360" w:lineRule="auto"/>
              <w:rPr>
                <w:rFonts w:ascii="仿宋" w:hAnsi="仿宋" w:eastAsia="仿宋" w:cs="仿宋"/>
                <w:color w:val="000000"/>
                <w:sz w:val="24"/>
                <w:szCs w:val="24"/>
              </w:rPr>
            </w:pPr>
          </w:p>
        </w:tc>
        <w:tc>
          <w:tcPr>
            <w:tcW w:w="3186" w:type="dxa"/>
            <w:noWrap/>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账号：</w:t>
            </w:r>
          </w:p>
        </w:tc>
        <w:tc>
          <w:tcPr>
            <w:tcW w:w="2889" w:type="dxa"/>
            <w:noWrap/>
            <w:vAlign w:val="center"/>
          </w:tcPr>
          <w:p>
            <w:pPr>
              <w:spacing w:line="360" w:lineRule="auto"/>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日期：   年  月  日</w:t>
            </w:r>
          </w:p>
        </w:tc>
        <w:tc>
          <w:tcPr>
            <w:tcW w:w="3186" w:type="dxa"/>
            <w:noWrap/>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日期：   年  月  日</w:t>
            </w:r>
          </w:p>
        </w:tc>
        <w:tc>
          <w:tcPr>
            <w:tcW w:w="2889" w:type="dxa"/>
            <w:noWrap/>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日期：   年  月  日</w:t>
            </w:r>
          </w:p>
        </w:tc>
      </w:tr>
    </w:tbl>
    <w:p>
      <w:pPr>
        <w:pageBreakBefore/>
        <w:autoSpaceDE w:val="0"/>
        <w:autoSpaceDN w:val="0"/>
        <w:adjustRightInd w:val="0"/>
        <w:snapToGrid w:val="0"/>
        <w:spacing w:line="360" w:lineRule="auto"/>
        <w:jc w:val="center"/>
        <w:outlineLvl w:val="0"/>
        <w:rPr>
          <w:rFonts w:hint="eastAsia" w:ascii="仿宋" w:hAnsi="仿宋" w:eastAsia="仿宋" w:cs="仿宋"/>
          <w:b/>
          <w:bCs/>
          <w:color w:val="auto"/>
          <w:sz w:val="32"/>
          <w:szCs w:val="32"/>
          <w:highlight w:val="none"/>
        </w:rPr>
      </w:pPr>
      <w:bookmarkStart w:id="352" w:name="_Toc3231"/>
      <w:r>
        <w:rPr>
          <w:rFonts w:hint="eastAsia" w:ascii="仿宋" w:hAnsi="仿宋" w:eastAsia="仿宋" w:cs="仿宋"/>
          <w:b/>
          <w:bCs/>
          <w:color w:val="auto"/>
          <w:sz w:val="32"/>
          <w:szCs w:val="32"/>
          <w:highlight w:val="none"/>
          <w:lang w:val="zh-CN"/>
        </w:rPr>
        <w:t>第五部分</w:t>
      </w:r>
      <w:r>
        <w:rPr>
          <w:rFonts w:hint="eastAsia" w:ascii="仿宋" w:hAnsi="仿宋" w:eastAsia="仿宋" w:cs="仿宋"/>
          <w:b/>
          <w:bCs/>
          <w:color w:val="auto"/>
          <w:sz w:val="32"/>
          <w:szCs w:val="32"/>
          <w:highlight w:val="none"/>
        </w:rPr>
        <w:t xml:space="preserve"> </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rPr>
        <w:t>投标文件格式</w:t>
      </w:r>
      <w:bookmarkEnd w:id="352"/>
    </w:p>
    <w:p>
      <w:pPr>
        <w:autoSpaceDE w:val="0"/>
        <w:autoSpaceDN w:val="0"/>
        <w:adjustRightInd w:val="0"/>
        <w:snapToGrid w:val="0"/>
        <w:spacing w:line="360" w:lineRule="auto"/>
        <w:jc w:val="right"/>
        <w:rPr>
          <w:rFonts w:hint="eastAsia" w:ascii="仿宋" w:hAnsi="仿宋" w:eastAsia="仿宋" w:cs="仿宋"/>
          <w:b/>
          <w:bCs/>
          <w:color w:val="auto"/>
          <w:sz w:val="32"/>
          <w:szCs w:val="32"/>
          <w:highlight w:val="none"/>
          <w:lang w:val="zh-CN"/>
        </w:rPr>
      </w:pPr>
    </w:p>
    <w:p>
      <w:pPr>
        <w:autoSpaceDE w:val="0"/>
        <w:autoSpaceDN w:val="0"/>
        <w:adjustRightInd w:val="0"/>
        <w:snapToGrid w:val="0"/>
        <w:spacing w:line="360" w:lineRule="auto"/>
        <w:jc w:val="right"/>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正本/副本</w:t>
      </w:r>
    </w:p>
    <w:p>
      <w:pPr>
        <w:autoSpaceDE w:val="0"/>
        <w:autoSpaceDN w:val="0"/>
        <w:adjustRightInd w:val="0"/>
        <w:spacing w:line="360" w:lineRule="auto"/>
        <w:jc w:val="left"/>
        <w:rPr>
          <w:rFonts w:hint="eastAsia" w:ascii="仿宋" w:hAnsi="仿宋" w:eastAsia="仿宋" w:cs="仿宋"/>
          <w:b/>
          <w:bCs/>
          <w:color w:val="auto"/>
          <w:sz w:val="32"/>
          <w:szCs w:val="32"/>
          <w:highlight w:val="none"/>
          <w:lang w:val="zh-CN"/>
        </w:rPr>
      </w:pPr>
    </w:p>
    <w:p>
      <w:pPr>
        <w:tabs>
          <w:tab w:val="left" w:pos="5670"/>
        </w:tabs>
        <w:autoSpaceDE w:val="0"/>
        <w:autoSpaceDN w:val="0"/>
        <w:adjustRightInd w:val="0"/>
        <w:spacing w:line="360" w:lineRule="auto"/>
        <w:rPr>
          <w:rFonts w:hint="default" w:ascii="仿宋" w:hAnsi="仿宋" w:eastAsia="仿宋" w:cs="仿宋"/>
          <w:b/>
          <w:bCs/>
          <w:color w:val="auto"/>
          <w:sz w:val="32"/>
          <w:szCs w:val="32"/>
          <w:highlight w:val="none"/>
          <w:lang w:val="en-US" w:eastAsia="zh-CN"/>
        </w:rPr>
      </w:pPr>
      <w:r>
        <w:rPr>
          <w:rFonts w:hint="default" w:ascii="仿宋" w:hAnsi="仿宋" w:eastAsia="仿宋" w:cs="仿宋"/>
          <w:b/>
          <w:bCs/>
          <w:color w:val="auto"/>
          <w:sz w:val="32"/>
          <w:szCs w:val="32"/>
          <w:highlight w:val="none"/>
          <w:lang w:val="en-US" w:eastAsia="zh-CN"/>
        </w:rPr>
        <w:t>政府采购项目</w:t>
      </w:r>
    </w:p>
    <w:p>
      <w:pPr>
        <w:autoSpaceDE w:val="0"/>
        <w:autoSpaceDN w:val="0"/>
        <w:adjustRightInd w:val="0"/>
        <w:snapToGrid w:val="0"/>
        <w:spacing w:line="360" w:lineRule="auto"/>
        <w:rPr>
          <w:rFonts w:hint="eastAsia" w:ascii="仿宋" w:hAnsi="仿宋" w:eastAsia="仿宋" w:cs="仿宋"/>
          <w:b/>
          <w:bCs/>
          <w:color w:val="auto"/>
          <w:sz w:val="32"/>
          <w:szCs w:val="32"/>
          <w:lang w:val="zh-CN"/>
        </w:rPr>
      </w:pPr>
      <w:r>
        <w:rPr>
          <w:rFonts w:hint="eastAsia" w:ascii="仿宋" w:hAnsi="仿宋" w:eastAsia="仿宋" w:cs="仿宋"/>
          <w:b/>
          <w:bCs/>
          <w:color w:val="auto"/>
          <w:sz w:val="32"/>
          <w:szCs w:val="32"/>
          <w:lang w:val="zh-CN"/>
        </w:rPr>
        <w:t>政采编号：</w:t>
      </w:r>
      <w:r>
        <w:rPr>
          <w:rFonts w:hint="eastAsia" w:ascii="仿宋" w:hAnsi="仿宋" w:eastAsia="仿宋" w:cs="仿宋"/>
          <w:b/>
          <w:bCs/>
          <w:color w:val="auto"/>
          <w:sz w:val="32"/>
          <w:szCs w:val="32"/>
          <w:lang w:val="en-US" w:eastAsia="zh-CN"/>
        </w:rPr>
        <w:t>ZCBN-新城区-2022-00382</w:t>
      </w:r>
      <w:r>
        <w:rPr>
          <w:rFonts w:hint="eastAsia" w:ascii="仿宋" w:hAnsi="仿宋" w:eastAsia="仿宋" w:cs="仿宋"/>
          <w:b/>
          <w:bCs/>
          <w:color w:val="auto"/>
          <w:sz w:val="32"/>
          <w:szCs w:val="32"/>
          <w:lang w:val="zh-CN"/>
        </w:rPr>
        <w:t xml:space="preserve">                        </w:t>
      </w:r>
    </w:p>
    <w:p>
      <w:pPr>
        <w:tabs>
          <w:tab w:val="left" w:pos="5670"/>
        </w:tabs>
        <w:autoSpaceDE w:val="0"/>
        <w:autoSpaceDN w:val="0"/>
        <w:adjustRightInd w:val="0"/>
        <w:spacing w:line="360" w:lineRule="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zh-CN"/>
        </w:rPr>
        <w:t>项目编号：</w:t>
      </w:r>
      <w:r>
        <w:rPr>
          <w:rFonts w:hint="eastAsia" w:ascii="仿宋" w:hAnsi="仿宋" w:eastAsia="仿宋" w:cs="仿宋"/>
          <w:b/>
          <w:bCs/>
          <w:color w:val="auto"/>
          <w:sz w:val="32"/>
          <w:szCs w:val="32"/>
          <w:lang w:eastAsia="zh-CN"/>
        </w:rPr>
        <w:t>DX2022-162</w:t>
      </w:r>
    </w:p>
    <w:p>
      <w:pPr>
        <w:tabs>
          <w:tab w:val="left" w:pos="5670"/>
        </w:tabs>
        <w:autoSpaceDE w:val="0"/>
        <w:autoSpaceDN w:val="0"/>
        <w:adjustRightInd w:val="0"/>
        <w:spacing w:line="360" w:lineRule="auto"/>
        <w:jc w:val="both"/>
        <w:rPr>
          <w:rFonts w:hint="eastAsia" w:ascii="宋体" w:hAnsi="宋体" w:cs="宋体"/>
          <w:b/>
          <w:bCs/>
          <w:color w:val="auto"/>
          <w:sz w:val="44"/>
          <w:szCs w:val="44"/>
          <w:highlight w:val="none"/>
          <w:lang w:eastAsia="zh-CN"/>
        </w:rPr>
      </w:pPr>
    </w:p>
    <w:p>
      <w:pPr>
        <w:tabs>
          <w:tab w:val="left" w:pos="5670"/>
        </w:tabs>
        <w:autoSpaceDE w:val="0"/>
        <w:autoSpaceDN w:val="0"/>
        <w:adjustRightInd w:val="0"/>
        <w:spacing w:line="360" w:lineRule="auto"/>
        <w:jc w:val="center"/>
        <w:rPr>
          <w:rFonts w:hint="eastAsia" w:ascii="宋体" w:hAnsi="宋体" w:cs="宋体"/>
          <w:b/>
          <w:bCs/>
          <w:color w:val="auto"/>
          <w:sz w:val="44"/>
          <w:szCs w:val="44"/>
          <w:highlight w:val="none"/>
          <w:lang w:eastAsia="zh-CN"/>
        </w:rPr>
      </w:pPr>
      <w:r>
        <w:rPr>
          <w:rFonts w:hint="eastAsia" w:ascii="宋体" w:hAnsi="宋体" w:cs="宋体"/>
          <w:b/>
          <w:bCs/>
          <w:color w:val="auto"/>
          <w:sz w:val="44"/>
          <w:szCs w:val="44"/>
          <w:highlight w:val="none"/>
          <w:lang w:eastAsia="zh-CN"/>
        </w:rPr>
        <w:t>西安市新城区城市管理和综合执法局新城区市政道路及人行天桥结构病害检测项目</w:t>
      </w:r>
    </w:p>
    <w:p>
      <w:pPr>
        <w:pStyle w:val="19"/>
        <w:ind w:firstLine="210"/>
        <w:rPr>
          <w:rFonts w:hint="eastAsia" w:ascii="仿宋" w:hAnsi="仿宋" w:eastAsia="仿宋" w:cs="仿宋"/>
          <w:color w:val="auto"/>
          <w:highlight w:val="none"/>
        </w:rPr>
      </w:pPr>
    </w:p>
    <w:p>
      <w:pPr>
        <w:pStyle w:val="20"/>
        <w:rPr>
          <w:rFonts w:hint="eastAsia"/>
        </w:rPr>
      </w:pPr>
    </w:p>
    <w:p>
      <w:pPr>
        <w:tabs>
          <w:tab w:val="left" w:pos="5670"/>
        </w:tabs>
        <w:autoSpaceDE w:val="0"/>
        <w:autoSpaceDN w:val="0"/>
        <w:adjustRightInd w:val="0"/>
        <w:spacing w:line="360" w:lineRule="auto"/>
        <w:jc w:val="center"/>
        <w:rPr>
          <w:rFonts w:hint="eastAsia" w:ascii="仿宋" w:hAnsi="仿宋" w:eastAsia="仿宋" w:cs="仿宋"/>
          <w:b/>
          <w:color w:val="auto"/>
          <w:sz w:val="44"/>
          <w:szCs w:val="44"/>
          <w:highlight w:val="none"/>
        </w:rPr>
      </w:pPr>
    </w:p>
    <w:p>
      <w:pPr>
        <w:tabs>
          <w:tab w:val="left" w:pos="5670"/>
        </w:tabs>
        <w:autoSpaceDE w:val="0"/>
        <w:autoSpaceDN w:val="0"/>
        <w:adjustRightInd w:val="0"/>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投 标 文 件</w:t>
      </w:r>
    </w:p>
    <w:p>
      <w:pPr>
        <w:autoSpaceDE w:val="0"/>
        <w:autoSpaceDN w:val="0"/>
        <w:adjustRightInd w:val="0"/>
        <w:spacing w:line="360" w:lineRule="auto"/>
        <w:jc w:val="center"/>
        <w:rPr>
          <w:rFonts w:hint="eastAsia" w:ascii="仿宋" w:hAnsi="仿宋" w:eastAsia="仿宋" w:cs="仿宋"/>
          <w:color w:val="auto"/>
          <w:sz w:val="32"/>
          <w:szCs w:val="32"/>
          <w:highlight w:val="none"/>
        </w:rPr>
      </w:pPr>
    </w:p>
    <w:p>
      <w:pPr>
        <w:autoSpaceDE w:val="0"/>
        <w:autoSpaceDN w:val="0"/>
        <w:adjustRightInd w:val="0"/>
        <w:spacing w:line="360" w:lineRule="auto"/>
        <w:jc w:val="center"/>
        <w:rPr>
          <w:rFonts w:hint="eastAsia" w:ascii="仿宋" w:hAnsi="仿宋" w:eastAsia="仿宋" w:cs="仿宋"/>
          <w:color w:val="auto"/>
          <w:sz w:val="32"/>
          <w:szCs w:val="32"/>
          <w:highlight w:val="none"/>
        </w:rPr>
      </w:pPr>
    </w:p>
    <w:p>
      <w:pPr>
        <w:pStyle w:val="36"/>
        <w:rPr>
          <w:rFonts w:hint="eastAsia" w:ascii="仿宋" w:hAnsi="仿宋" w:eastAsia="仿宋" w:cs="仿宋"/>
          <w:color w:val="auto"/>
          <w:highlight w:val="none"/>
        </w:rPr>
      </w:pPr>
    </w:p>
    <w:p>
      <w:pPr>
        <w:pStyle w:val="36"/>
        <w:ind w:left="0" w:leftChars="0" w:firstLine="420" w:firstLineChars="200"/>
        <w:rPr>
          <w:rFonts w:hint="eastAsia" w:ascii="仿宋" w:hAnsi="仿宋" w:eastAsia="仿宋" w:cs="仿宋"/>
          <w:color w:val="auto"/>
          <w:highlight w:val="none"/>
        </w:rPr>
      </w:pPr>
    </w:p>
    <w:p>
      <w:pPr>
        <w:spacing w:line="360" w:lineRule="auto"/>
        <w:ind w:left="0" w:leftChars="0" w:firstLine="643" w:firstLineChars="2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投  标 人：</w:t>
      </w:r>
      <w:r>
        <w:rPr>
          <w:rFonts w:hint="eastAsia" w:ascii="仿宋" w:hAnsi="仿宋" w:eastAsia="仿宋" w:cs="仿宋"/>
          <w:b/>
          <w:bCs/>
          <w:color w:val="auto"/>
          <w:sz w:val="32"/>
          <w:szCs w:val="32"/>
          <w:highlight w:val="none"/>
          <w:u w:val="single"/>
        </w:rPr>
        <w:t xml:space="preserve">                       </w:t>
      </w:r>
      <w:r>
        <w:rPr>
          <w:rFonts w:hint="eastAsia" w:ascii="仿宋" w:hAnsi="仿宋" w:eastAsia="仿宋" w:cs="仿宋"/>
          <w:b/>
          <w:bCs/>
          <w:color w:val="auto"/>
          <w:sz w:val="32"/>
          <w:szCs w:val="32"/>
          <w:highlight w:val="none"/>
        </w:rPr>
        <w:t>（盖章）</w:t>
      </w:r>
    </w:p>
    <w:p>
      <w:pPr>
        <w:spacing w:line="360" w:lineRule="auto"/>
        <w:ind w:left="0" w:leftChars="0" w:firstLine="643" w:firstLineChars="200"/>
        <w:rPr>
          <w:rFonts w:hint="eastAsia" w:ascii="仿宋" w:hAnsi="仿宋" w:eastAsia="仿宋" w:cs="仿宋"/>
          <w:b/>
          <w:bCs/>
          <w:color w:val="auto"/>
          <w:sz w:val="32"/>
          <w:szCs w:val="32"/>
          <w:highlight w:val="none"/>
        </w:rPr>
      </w:pPr>
      <w:r>
        <w:rPr>
          <w:rFonts w:hint="eastAsia" w:ascii="仿宋" w:hAnsi="仿宋" w:eastAsia="仿宋" w:cs="仿宋"/>
          <w:b/>
          <w:color w:val="auto"/>
          <w:sz w:val="32"/>
          <w:highlight w:val="none"/>
        </w:rPr>
        <w:t>法定代表人或授权代表：</w:t>
      </w:r>
      <w:r>
        <w:rPr>
          <w:rFonts w:hint="eastAsia" w:ascii="仿宋" w:hAnsi="仿宋" w:eastAsia="仿宋" w:cs="仿宋"/>
          <w:b/>
          <w:color w:val="auto"/>
          <w:sz w:val="32"/>
          <w:highlight w:val="none"/>
          <w:u w:val="single"/>
        </w:rPr>
        <w:t xml:space="preserve">             </w:t>
      </w:r>
      <w:r>
        <w:rPr>
          <w:rFonts w:hint="eastAsia" w:ascii="仿宋" w:hAnsi="仿宋" w:eastAsia="仿宋" w:cs="仿宋"/>
          <w:b/>
          <w:bCs/>
          <w:color w:val="auto"/>
          <w:sz w:val="32"/>
          <w:szCs w:val="32"/>
          <w:highlight w:val="none"/>
        </w:rPr>
        <w:t>（签字）</w:t>
      </w:r>
    </w:p>
    <w:p>
      <w:pPr>
        <w:spacing w:line="360" w:lineRule="auto"/>
        <w:ind w:left="0" w:leftChars="0" w:firstLine="643" w:firstLineChars="2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日    期：</w:t>
      </w:r>
      <w:r>
        <w:rPr>
          <w:rFonts w:hint="eastAsia" w:ascii="仿宋" w:hAnsi="仿宋" w:eastAsia="仿宋" w:cs="仿宋"/>
          <w:b/>
          <w:bCs/>
          <w:color w:val="auto"/>
          <w:sz w:val="32"/>
          <w:szCs w:val="32"/>
          <w:highlight w:val="none"/>
          <w:u w:val="single"/>
        </w:rPr>
        <w:t xml:space="preserve">         </w:t>
      </w:r>
      <w:r>
        <w:rPr>
          <w:rFonts w:hint="eastAsia" w:ascii="仿宋" w:hAnsi="仿宋" w:eastAsia="仿宋" w:cs="仿宋"/>
          <w:b/>
          <w:bCs/>
          <w:color w:val="auto"/>
          <w:sz w:val="32"/>
          <w:szCs w:val="32"/>
          <w:highlight w:val="none"/>
        </w:rPr>
        <w:t>年</w:t>
      </w:r>
      <w:r>
        <w:rPr>
          <w:rFonts w:hint="eastAsia" w:ascii="仿宋" w:hAnsi="仿宋" w:eastAsia="仿宋" w:cs="仿宋"/>
          <w:b/>
          <w:bCs/>
          <w:color w:val="auto"/>
          <w:sz w:val="32"/>
          <w:szCs w:val="32"/>
          <w:highlight w:val="none"/>
          <w:u w:val="single"/>
        </w:rPr>
        <w:t xml:space="preserve">        </w:t>
      </w:r>
      <w:r>
        <w:rPr>
          <w:rFonts w:hint="eastAsia" w:ascii="仿宋" w:hAnsi="仿宋" w:eastAsia="仿宋" w:cs="仿宋"/>
          <w:b/>
          <w:bCs/>
          <w:color w:val="auto"/>
          <w:sz w:val="32"/>
          <w:szCs w:val="32"/>
          <w:highlight w:val="none"/>
        </w:rPr>
        <w:t>月</w:t>
      </w:r>
      <w:r>
        <w:rPr>
          <w:rFonts w:hint="eastAsia" w:ascii="仿宋" w:hAnsi="仿宋" w:eastAsia="仿宋" w:cs="仿宋"/>
          <w:b/>
          <w:bCs/>
          <w:color w:val="auto"/>
          <w:sz w:val="32"/>
          <w:szCs w:val="32"/>
          <w:highlight w:val="none"/>
          <w:u w:val="single"/>
        </w:rPr>
        <w:t xml:space="preserve">        </w:t>
      </w:r>
      <w:r>
        <w:rPr>
          <w:rFonts w:hint="eastAsia" w:ascii="仿宋" w:hAnsi="仿宋" w:eastAsia="仿宋" w:cs="仿宋"/>
          <w:b/>
          <w:bCs/>
          <w:color w:val="auto"/>
          <w:sz w:val="32"/>
          <w:szCs w:val="32"/>
          <w:highlight w:val="none"/>
        </w:rPr>
        <w:t>日</w:t>
      </w:r>
    </w:p>
    <w:p>
      <w:pPr>
        <w:pageBreakBefore/>
        <w:spacing w:line="360" w:lineRule="auto"/>
        <w:jc w:val="center"/>
        <w:rPr>
          <w:rFonts w:hint="eastAsia" w:ascii="仿宋" w:hAnsi="仿宋" w:eastAsia="仿宋" w:cs="仿宋"/>
          <w:b/>
          <w:bCs/>
          <w:color w:val="auto"/>
          <w:sz w:val="32"/>
          <w:szCs w:val="15"/>
          <w:highlight w:val="none"/>
          <w:lang w:val="zh-CN"/>
        </w:rPr>
      </w:pPr>
      <w:r>
        <w:rPr>
          <w:rFonts w:hint="eastAsia" w:ascii="仿宋" w:hAnsi="仿宋" w:eastAsia="仿宋" w:cs="仿宋"/>
          <w:b/>
          <w:bCs/>
          <w:color w:val="auto"/>
          <w:sz w:val="32"/>
          <w:szCs w:val="15"/>
          <w:highlight w:val="none"/>
          <w:lang w:val="zh-CN"/>
        </w:rPr>
        <w:t>目</w:t>
      </w:r>
      <w:r>
        <w:rPr>
          <w:rFonts w:hint="eastAsia" w:ascii="仿宋" w:hAnsi="仿宋" w:eastAsia="仿宋" w:cs="仿宋"/>
          <w:b/>
          <w:bCs/>
          <w:color w:val="auto"/>
          <w:sz w:val="32"/>
          <w:szCs w:val="15"/>
          <w:highlight w:val="none"/>
        </w:rPr>
        <w:t xml:space="preserve">  </w:t>
      </w:r>
      <w:r>
        <w:rPr>
          <w:rFonts w:hint="eastAsia" w:ascii="仿宋" w:hAnsi="仿宋" w:eastAsia="仿宋" w:cs="仿宋"/>
          <w:b/>
          <w:bCs/>
          <w:color w:val="auto"/>
          <w:sz w:val="32"/>
          <w:szCs w:val="15"/>
          <w:highlight w:val="none"/>
          <w:lang w:val="zh-CN"/>
        </w:rPr>
        <w:t>录</w:t>
      </w:r>
    </w:p>
    <w:p>
      <w:pPr>
        <w:jc w:val="center"/>
        <w:rPr>
          <w:rFonts w:hint="eastAsia" w:ascii="仿宋" w:hAnsi="仿宋" w:eastAsia="仿宋" w:cs="仿宋"/>
          <w:color w:val="auto"/>
          <w:highlight w:val="none"/>
          <w:lang w:val="zh-CN"/>
        </w:rPr>
      </w:pPr>
      <w:r>
        <w:rPr>
          <w:rFonts w:hint="eastAsia" w:ascii="仿宋" w:hAnsi="仿宋" w:eastAsia="仿宋" w:cs="仿宋"/>
          <w:color w:val="auto"/>
          <w:sz w:val="24"/>
          <w:szCs w:val="16"/>
          <w:highlight w:val="none"/>
          <w:lang w:val="zh-CN"/>
        </w:rPr>
        <w:t>请根据投标文件内容自动生成目录</w:t>
      </w:r>
    </w:p>
    <w:p>
      <w:pPr>
        <w:pageBreakBefore/>
        <w:spacing w:line="360" w:lineRule="auto"/>
        <w:jc w:val="center"/>
        <w:outlineLvl w:val="1"/>
        <w:rPr>
          <w:rFonts w:hint="eastAsia" w:ascii="仿宋" w:hAnsi="仿宋" w:eastAsia="仿宋" w:cs="仿宋"/>
          <w:color w:val="auto"/>
          <w:highlight w:val="none"/>
          <w:lang w:val="zh-CN"/>
        </w:rPr>
      </w:pPr>
      <w:bookmarkStart w:id="353" w:name="_Toc14636"/>
      <w:bookmarkStart w:id="354" w:name="_Toc32314"/>
      <w:bookmarkStart w:id="355" w:name="_Toc15000"/>
      <w:bookmarkStart w:id="356" w:name="_Toc27884"/>
      <w:bookmarkStart w:id="357" w:name="_Toc20494"/>
      <w:bookmarkStart w:id="358" w:name="_Toc3821"/>
      <w:r>
        <w:rPr>
          <w:rFonts w:hint="eastAsia" w:ascii="仿宋" w:hAnsi="仿宋" w:eastAsia="仿宋" w:cs="仿宋"/>
          <w:b/>
          <w:bCs/>
          <w:color w:val="auto"/>
          <w:sz w:val="32"/>
          <w:szCs w:val="15"/>
          <w:highlight w:val="none"/>
          <w:lang w:val="zh-CN"/>
        </w:rPr>
        <w:t>一、投标函</w:t>
      </w:r>
      <w:bookmarkEnd w:id="353"/>
      <w:bookmarkEnd w:id="354"/>
      <w:bookmarkEnd w:id="355"/>
      <w:bookmarkEnd w:id="356"/>
      <w:bookmarkEnd w:id="357"/>
      <w:bookmarkEnd w:id="358"/>
    </w:p>
    <w:p>
      <w:pPr>
        <w:autoSpaceDE w:val="0"/>
        <w:autoSpaceDN w:val="0"/>
        <w:adjustRightIn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zh-CN"/>
        </w:rPr>
        <w:t>陕西笃信招标有限公司：</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我单位收到贵公司关于</w:t>
      </w:r>
      <w:r>
        <w:rPr>
          <w:rFonts w:hint="eastAsia" w:ascii="仿宋" w:hAnsi="仿宋" w:eastAsia="仿宋" w:cs="仿宋"/>
          <w:color w:val="auto"/>
          <w:sz w:val="24"/>
          <w:szCs w:val="24"/>
          <w:highlight w:val="none"/>
          <w:u w:val="single"/>
          <w:lang w:eastAsia="zh-CN"/>
        </w:rPr>
        <w:t>西安市新城区城市管理和综合执法局新城区市政道路及人行天桥结构病害检测项目</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DX2022-162</w:t>
      </w:r>
      <w:r>
        <w:rPr>
          <w:rFonts w:hint="eastAsia" w:ascii="仿宋" w:hAnsi="仿宋" w:eastAsia="仿宋" w:cs="仿宋"/>
          <w:color w:val="auto"/>
          <w:sz w:val="24"/>
          <w:szCs w:val="24"/>
          <w:highlight w:val="none"/>
        </w:rPr>
        <w:t>）的招标文件，经详细研究，我们决定参加本次项目招标活动并投标。为此，我方郑重声明以下诸点，并负法律责任。</w:t>
      </w:r>
    </w:p>
    <w:p>
      <w:pPr>
        <w:numPr>
          <w:ilvl w:val="0"/>
          <w:numId w:val="4"/>
        </w:numPr>
        <w:autoSpaceDE w:val="0"/>
        <w:autoSpaceDN w:val="0"/>
        <w:adjustRightIn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愿意按照招标文件中的一切要求，向采购人提供所需所有货物。</w:t>
      </w:r>
    </w:p>
    <w:p>
      <w:pPr>
        <w:pStyle w:val="2"/>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二、按招标文件的规定，我公司的投标总报价大写：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小写：</w:t>
      </w:r>
      <w:r>
        <w:rPr>
          <w:rFonts w:hint="eastAsia" w:ascii="仿宋" w:hAnsi="仿宋" w:eastAsia="仿宋" w:cs="仿宋"/>
          <w:color w:val="auto"/>
          <w:sz w:val="24"/>
          <w:szCs w:val="24"/>
          <w:highlight w:val="none"/>
          <w:u w:val="single"/>
        </w:rPr>
        <w:t xml:space="preserve">       </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三、我方提交的投标文件正本一份、副本</w:t>
      </w:r>
      <w:r>
        <w:rPr>
          <w:rFonts w:hint="eastAsia"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rPr>
        <w:t>份</w:t>
      </w:r>
      <w:r>
        <w:rPr>
          <w:rFonts w:hint="eastAsia" w:ascii="仿宋" w:hAnsi="仿宋" w:eastAsia="仿宋" w:cs="仿宋"/>
          <w:color w:val="auto"/>
          <w:sz w:val="24"/>
          <w:szCs w:val="24"/>
          <w:highlight w:val="none"/>
          <w:lang w:eastAsia="zh-CN"/>
        </w:rPr>
        <w:t>、第五部分</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四、投标人资格证明文件一份</w:t>
      </w:r>
      <w:r>
        <w:rPr>
          <w:rFonts w:hint="eastAsia" w:ascii="仿宋" w:hAnsi="仿宋" w:eastAsia="仿宋" w:cs="仿宋"/>
          <w:color w:val="auto"/>
          <w:sz w:val="24"/>
          <w:szCs w:val="24"/>
          <w:highlight w:val="none"/>
        </w:rPr>
        <w:t>及有效电子版一份，并保证投标文件提供的数据和材料真实、准确。否则，愿承担相关的法律责任。</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四、我方已详细阅读了招标文件，完全理解并放弃提出含糊不清或易形成歧义的表述和资料。</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五、我方愿意向贵方提供任何与本次招标有关的数据、情况、样品和技术资料，若贵方需要，我方愿意提供我方作出的一切承诺的证明材料。</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六、开标后在规定的投标有效期内撤回投标，我们愿接受政府采购的有关处罚决定。</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七、我方承诺遵守《中华人民共和国政府采购法》及其实施条例的有关规定，保证在获得中标资格后：</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1、按照招标文件确定的事项签订合同，履行双方所签订的合同，并承担合同规定的责任和义务；</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2、我方保证按规定和标准向贵方缴纳中标服务费；</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3、投标文件有效期延长至合同履行完毕，且有效期自开标之日起不少于90天。</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八、我方完全理解最低报价不是中标的唯一条件，并尊重评标委员会的评标结论和定标结果。</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九、一旦我方中标,我方同意与使用单位签订保密协议；</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十、有关于本投标文件的函电，请按下列地址联系。</w:t>
      </w:r>
    </w:p>
    <w:p>
      <w:pPr>
        <w:autoSpaceDE w:val="0"/>
        <w:autoSpaceDN w:val="0"/>
        <w:adjustRightInd w:val="0"/>
        <w:spacing w:line="360" w:lineRule="auto"/>
        <w:ind w:firstLine="480" w:firstLineChars="200"/>
        <w:rPr>
          <w:rFonts w:hint="eastAsia" w:ascii="仿宋" w:hAnsi="仿宋" w:eastAsia="仿宋" w:cs="仿宋"/>
          <w:b/>
          <w:color w:val="auto"/>
          <w:sz w:val="24"/>
          <w:szCs w:val="24"/>
          <w:highlight w:val="none"/>
          <w:u w:val="singl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全称（印章）：</w:t>
      </w:r>
      <w:r>
        <w:rPr>
          <w:rFonts w:hint="eastAsia" w:ascii="仿宋" w:hAnsi="仿宋" w:eastAsia="仿宋" w:cs="仿宋"/>
          <w:b/>
          <w:color w:val="auto"/>
          <w:sz w:val="24"/>
          <w:szCs w:val="24"/>
          <w:highlight w:val="none"/>
          <w:u w:val="single"/>
        </w:rPr>
        <w:t xml:space="preserve">                                 </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法定代表人或授权代表（签字</w:t>
      </w:r>
      <w:r>
        <w:rPr>
          <w:rFonts w:hint="eastAsia" w:ascii="仿宋" w:hAnsi="仿宋" w:eastAsia="仿宋" w:cs="仿宋"/>
          <w:color w:val="auto"/>
          <w:sz w:val="24"/>
          <w:szCs w:val="24"/>
          <w:highlight w:val="none"/>
          <w:lang w:val="en-US" w:eastAsia="zh-CN"/>
        </w:rPr>
        <w:t>或盖章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b/>
          <w:color w:val="auto"/>
          <w:sz w:val="24"/>
          <w:szCs w:val="24"/>
          <w:highlight w:val="none"/>
          <w:u w:val="single"/>
        </w:rPr>
        <w:t xml:space="preserve">                                           </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r>
        <w:rPr>
          <w:rFonts w:hint="eastAsia" w:ascii="仿宋" w:hAnsi="仿宋" w:eastAsia="仿宋" w:cs="仿宋"/>
          <w:b/>
          <w:color w:val="auto"/>
          <w:sz w:val="24"/>
          <w:szCs w:val="24"/>
          <w:highlight w:val="none"/>
          <w:u w:val="single"/>
        </w:rPr>
        <w:t xml:space="preserve">                                           </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w:t>
      </w:r>
      <w:r>
        <w:rPr>
          <w:rFonts w:hint="eastAsia" w:ascii="仿宋" w:hAnsi="仿宋" w:eastAsia="仿宋" w:cs="仿宋"/>
          <w:b/>
          <w:color w:val="auto"/>
          <w:sz w:val="24"/>
          <w:szCs w:val="24"/>
          <w:highlight w:val="none"/>
          <w:u w:val="single"/>
        </w:rPr>
        <w:t xml:space="preserve">                                           </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b/>
          <w:color w:val="auto"/>
          <w:sz w:val="24"/>
          <w:szCs w:val="24"/>
          <w:highlight w:val="none"/>
          <w:u w:val="single"/>
        </w:rPr>
        <w:t xml:space="preserve">                                          </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r>
        <w:rPr>
          <w:rFonts w:hint="eastAsia" w:ascii="仿宋" w:hAnsi="仿宋" w:eastAsia="仿宋" w:cs="仿宋"/>
          <w:b/>
          <w:color w:val="auto"/>
          <w:sz w:val="24"/>
          <w:szCs w:val="24"/>
          <w:highlight w:val="none"/>
          <w:u w:val="single"/>
        </w:rPr>
        <w:t xml:space="preserve">                                          </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    编：</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autoSpaceDE w:val="0"/>
        <w:autoSpaceDN w:val="0"/>
        <w:adjustRightIn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autoSpaceDE w:val="0"/>
        <w:autoSpaceDN w:val="0"/>
        <w:adjustRightInd w:val="0"/>
        <w:snapToGrid w:val="0"/>
        <w:spacing w:line="360" w:lineRule="auto"/>
        <w:jc w:val="right"/>
        <w:rPr>
          <w:rFonts w:hint="eastAsia" w:ascii="仿宋" w:hAnsi="仿宋" w:eastAsia="仿宋" w:cs="仿宋"/>
          <w:color w:val="auto"/>
          <w:sz w:val="24"/>
          <w:szCs w:val="24"/>
          <w:highlight w:val="none"/>
          <w:lang w:val="zh-CN"/>
        </w:rPr>
        <w:sectPr>
          <w:headerReference r:id="rId5" w:type="default"/>
          <w:footerReference r:id="rId6" w:type="default"/>
          <w:pgSz w:w="11906" w:h="16838"/>
          <w:pgMar w:top="1417" w:right="1701" w:bottom="1417" w:left="1701" w:header="851" w:footer="992" w:gutter="0"/>
          <w:pgNumType w:fmt="decimal"/>
          <w:cols w:space="720" w:num="1"/>
          <w:docGrid w:linePitch="312" w:charSpace="0"/>
        </w:sect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4"/>
        <w:spacing w:line="360" w:lineRule="auto"/>
        <w:rPr>
          <w:rFonts w:hint="eastAsia" w:ascii="仿宋" w:hAnsi="仿宋" w:eastAsia="仿宋" w:cs="仿宋"/>
          <w:color w:val="auto"/>
          <w:sz w:val="32"/>
          <w:szCs w:val="15"/>
          <w:highlight w:val="none"/>
          <w:lang w:val="zh-CN"/>
        </w:rPr>
      </w:pPr>
      <w:bookmarkStart w:id="359" w:name="_Toc30144"/>
      <w:bookmarkStart w:id="360" w:name="_Toc12108"/>
      <w:bookmarkStart w:id="361" w:name="_Toc15900"/>
      <w:bookmarkStart w:id="362" w:name="_Toc22952"/>
      <w:bookmarkStart w:id="363" w:name="_Toc3436"/>
      <w:bookmarkStart w:id="364" w:name="_Toc4521"/>
      <w:bookmarkStart w:id="365" w:name="_Toc7809"/>
      <w:bookmarkStart w:id="366" w:name="_Toc19367"/>
      <w:bookmarkStart w:id="367" w:name="_Toc25618"/>
      <w:bookmarkStart w:id="368" w:name="_Toc22013"/>
      <w:bookmarkStart w:id="369" w:name="_Toc18879"/>
      <w:bookmarkStart w:id="370" w:name="_Toc20056"/>
      <w:bookmarkStart w:id="371" w:name="_Toc13002"/>
      <w:bookmarkStart w:id="372" w:name="_Toc18565"/>
      <w:bookmarkStart w:id="373" w:name="_Toc16389"/>
      <w:bookmarkStart w:id="374" w:name="_Toc24304"/>
      <w:bookmarkStart w:id="375" w:name="_Toc475451554"/>
      <w:bookmarkStart w:id="376" w:name="_Toc475451801"/>
      <w:bookmarkStart w:id="377" w:name="_Toc17040"/>
      <w:bookmarkStart w:id="378" w:name="_Toc473056004"/>
      <w:r>
        <w:rPr>
          <w:rFonts w:hint="eastAsia" w:ascii="仿宋" w:hAnsi="仿宋" w:eastAsia="仿宋" w:cs="仿宋"/>
          <w:color w:val="auto"/>
          <w:sz w:val="32"/>
          <w:szCs w:val="15"/>
          <w:highlight w:val="none"/>
          <w:lang w:val="zh-CN"/>
        </w:rPr>
        <w:t>二、开标一览表（唱标报告）</w:t>
      </w:r>
      <w:bookmarkEnd w:id="359"/>
      <w:bookmarkEnd w:id="360"/>
      <w:bookmarkEnd w:id="361"/>
      <w:bookmarkEnd w:id="362"/>
      <w:bookmarkEnd w:id="363"/>
      <w:bookmarkEnd w:id="364"/>
      <w:bookmarkEnd w:id="365"/>
      <w:bookmarkEnd w:id="366"/>
      <w:bookmarkEnd w:id="367"/>
    </w:p>
    <w:tbl>
      <w:tblPr>
        <w:tblStyle w:val="21"/>
        <w:tblW w:w="8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7"/>
        <w:gridCol w:w="6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2087"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6488" w:type="dxa"/>
            <w:noWrap w:val="0"/>
            <w:vAlign w:val="center"/>
          </w:tcPr>
          <w:p>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西安市新城区城市管理和综合执法局新城区市政道路及人行天桥结构病害检测项目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2087"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tc>
        <w:tc>
          <w:tcPr>
            <w:tcW w:w="6488" w:type="dxa"/>
            <w:noWrap w:val="0"/>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DX2022-162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2087" w:type="dxa"/>
            <w:noWrap w:val="0"/>
            <w:vAlign w:val="center"/>
          </w:tcPr>
          <w:p>
            <w:pPr>
              <w:widowControl/>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投标总报价</w:t>
            </w:r>
          </w:p>
          <w:p>
            <w:pPr>
              <w:widowControl/>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（元）</w:t>
            </w:r>
          </w:p>
        </w:tc>
        <w:tc>
          <w:tcPr>
            <w:tcW w:w="6488" w:type="dxa"/>
            <w:noWrap w:val="0"/>
            <w:vAlign w:val="center"/>
          </w:tcPr>
          <w:p>
            <w:pPr>
              <w:widowControl/>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p>
            <w:pPr>
              <w:widowControl/>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大写：</w:t>
            </w:r>
          </w:p>
          <w:p>
            <w:pPr>
              <w:widowControl/>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小写：</w:t>
            </w:r>
          </w:p>
          <w:p>
            <w:pPr>
              <w:widowControl/>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087" w:type="dxa"/>
            <w:noWrap w:val="0"/>
            <w:vAlign w:val="center"/>
          </w:tcPr>
          <w:p>
            <w:pPr>
              <w:widowControl/>
              <w:spacing w:line="360" w:lineRule="auto"/>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服务期</w:t>
            </w:r>
          </w:p>
        </w:tc>
        <w:tc>
          <w:tcPr>
            <w:tcW w:w="6488" w:type="dxa"/>
            <w:noWrap w:val="0"/>
            <w:vAlign w:val="center"/>
          </w:tcPr>
          <w:p>
            <w:pPr>
              <w:widowControl/>
              <w:spacing w:line="360" w:lineRule="auto"/>
              <w:jc w:val="left"/>
              <w:rPr>
                <w:rFonts w:hint="eastAsia" w:ascii="仿宋" w:hAnsi="仿宋" w:eastAsia="仿宋" w:cs="仿宋"/>
                <w:color w:val="auto"/>
                <w:kern w:val="0"/>
                <w:sz w:val="24"/>
                <w:szCs w:val="24"/>
                <w:highlight w:val="none"/>
              </w:rPr>
            </w:pPr>
          </w:p>
        </w:tc>
      </w:tr>
    </w:tbl>
    <w:p>
      <w:pPr>
        <w:widowControl/>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说明：</w:t>
      </w:r>
    </w:p>
    <w:p>
      <w:pPr>
        <w:widowControl/>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1.本表所列各项数据与招标文件其它地方表述不一致时，以本表为准。</w:t>
      </w:r>
    </w:p>
    <w:p>
      <w:pPr>
        <w:widowControl/>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2.投标总报价以元为单位，四舍五入精确到小数点后两位。</w:t>
      </w:r>
    </w:p>
    <w:p>
      <w:pPr>
        <w:widowControl/>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3.投标总报价应与分项报价表中合计金额一致。</w:t>
      </w:r>
    </w:p>
    <w:p>
      <w:pPr>
        <w:widowControl/>
        <w:spacing w:line="360" w:lineRule="auto"/>
        <w:rPr>
          <w:rFonts w:hint="eastAsia" w:ascii="仿宋" w:hAnsi="仿宋" w:eastAsia="仿宋" w:cs="仿宋"/>
          <w:bCs/>
          <w:color w:val="auto"/>
          <w:kern w:val="0"/>
          <w:sz w:val="24"/>
          <w:szCs w:val="24"/>
          <w:highlight w:val="none"/>
        </w:rPr>
      </w:pPr>
    </w:p>
    <w:p>
      <w:pPr>
        <w:spacing w:line="360" w:lineRule="auto"/>
        <w:ind w:firstLine="4080"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u w:val="single"/>
        </w:rPr>
        <w:t xml:space="preserve">                        </w:t>
      </w:r>
    </w:p>
    <w:p>
      <w:pPr>
        <w:spacing w:line="360" w:lineRule="auto"/>
        <w:ind w:firstLine="4080" w:firstLineChars="17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rPr>
        <w:t>授权代表（签字或盖章）：</w:t>
      </w:r>
      <w:r>
        <w:rPr>
          <w:rFonts w:hint="eastAsia" w:ascii="仿宋" w:hAnsi="仿宋" w:eastAsia="仿宋" w:cs="仿宋"/>
          <w:color w:val="auto"/>
          <w:sz w:val="24"/>
          <w:szCs w:val="24"/>
          <w:highlight w:val="none"/>
          <w:u w:val="single"/>
        </w:rPr>
        <w:t xml:space="preserve">     </w:t>
      </w:r>
    </w:p>
    <w:p>
      <w:pPr>
        <w:adjustRightInd w:val="0"/>
        <w:snapToGrid w:val="0"/>
        <w:spacing w:line="360" w:lineRule="auto"/>
        <w:ind w:firstLine="4080" w:firstLineChars="17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p>
    <w:p>
      <w:pPr>
        <w:pStyle w:val="4"/>
        <w:keepNext w:val="0"/>
        <w:pageBreakBefore/>
        <w:spacing w:line="360" w:lineRule="auto"/>
        <w:ind w:left="420" w:leftChars="200"/>
        <w:rPr>
          <w:rFonts w:hint="eastAsia" w:ascii="仿宋" w:hAnsi="仿宋" w:eastAsia="仿宋" w:cs="仿宋"/>
          <w:color w:val="auto"/>
          <w:sz w:val="32"/>
          <w:szCs w:val="32"/>
          <w:highlight w:val="none"/>
        </w:rPr>
      </w:pPr>
      <w:bookmarkStart w:id="379" w:name="_Toc7906"/>
      <w:r>
        <w:rPr>
          <w:rFonts w:hint="eastAsia" w:ascii="仿宋" w:hAnsi="仿宋" w:eastAsia="仿宋" w:cs="仿宋"/>
          <w:color w:val="auto"/>
          <w:sz w:val="32"/>
          <w:szCs w:val="32"/>
          <w:highlight w:val="none"/>
        </w:rPr>
        <w:t>三、</w:t>
      </w:r>
      <w:bookmarkEnd w:id="368"/>
      <w:bookmarkEnd w:id="369"/>
      <w:bookmarkEnd w:id="370"/>
      <w:r>
        <w:rPr>
          <w:rFonts w:hint="eastAsia" w:ascii="仿宋" w:hAnsi="仿宋" w:eastAsia="仿宋" w:cs="仿宋"/>
          <w:color w:val="auto"/>
          <w:sz w:val="32"/>
          <w:szCs w:val="32"/>
          <w:highlight w:val="none"/>
          <w:lang w:val="en-US" w:eastAsia="zh-CN"/>
        </w:rPr>
        <w:t>分项报价</w:t>
      </w:r>
      <w:r>
        <w:rPr>
          <w:rFonts w:hint="eastAsia" w:ascii="仿宋" w:hAnsi="仿宋" w:eastAsia="仿宋" w:cs="仿宋"/>
          <w:color w:val="auto"/>
          <w:sz w:val="32"/>
          <w:szCs w:val="32"/>
          <w:highlight w:val="none"/>
        </w:rPr>
        <w:t>表</w:t>
      </w:r>
      <w:bookmarkEnd w:id="371"/>
      <w:bookmarkEnd w:id="372"/>
      <w:bookmarkEnd w:id="373"/>
      <w:bookmarkEnd w:id="374"/>
      <w:bookmarkEnd w:id="379"/>
    </w:p>
    <w:p>
      <w:pPr>
        <w:ind w:left="420" w:leftChars="200"/>
        <w:jc w:val="center"/>
        <w:rPr>
          <w:rFonts w:hint="eastAsia" w:ascii="仿宋" w:hAnsi="仿宋" w:eastAsia="仿宋" w:cs="仿宋"/>
          <w:color w:val="auto"/>
          <w:sz w:val="24"/>
          <w:szCs w:val="24"/>
          <w:highlight w:val="none"/>
          <w:lang w:val="en-US" w:eastAsia="zh-CN"/>
        </w:rPr>
      </w:pPr>
    </w:p>
    <w:p>
      <w:pPr>
        <w:ind w:left="420" w:leftChars="20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投标人自行编制</w:t>
      </w:r>
    </w:p>
    <w:p>
      <w:pPr>
        <w:pStyle w:val="2"/>
        <w:rPr>
          <w:rFonts w:hint="eastAsia" w:ascii="仿宋" w:hAnsi="仿宋" w:eastAsia="仿宋" w:cs="仿宋"/>
          <w:color w:val="auto"/>
          <w:sz w:val="24"/>
          <w:szCs w:val="24"/>
          <w:highlight w:val="none"/>
          <w:lang w:val="en-US" w:eastAsia="zh-CN"/>
        </w:rPr>
      </w:pPr>
    </w:p>
    <w:p>
      <w:pPr>
        <w:pStyle w:val="2"/>
        <w:rPr>
          <w:rFonts w:hint="eastAsia" w:ascii="仿宋" w:hAnsi="仿宋" w:eastAsia="仿宋" w:cs="仿宋"/>
          <w:color w:val="auto"/>
          <w:sz w:val="24"/>
          <w:szCs w:val="24"/>
          <w:highlight w:val="none"/>
          <w:lang w:val="en-US" w:eastAsia="zh-CN"/>
        </w:rPr>
      </w:pPr>
    </w:p>
    <w:p>
      <w:pPr>
        <w:pStyle w:val="2"/>
        <w:rPr>
          <w:rFonts w:hint="eastAsia" w:ascii="仿宋" w:hAnsi="仿宋" w:eastAsia="仿宋" w:cs="仿宋"/>
          <w:color w:val="auto"/>
          <w:sz w:val="24"/>
          <w:szCs w:val="24"/>
          <w:highlight w:val="none"/>
          <w:lang w:val="en-US" w:eastAsia="zh-CN"/>
        </w:rPr>
      </w:pPr>
    </w:p>
    <w:p>
      <w:pPr>
        <w:pStyle w:val="2"/>
        <w:rPr>
          <w:rFonts w:hint="eastAsia" w:ascii="仿宋" w:hAnsi="仿宋" w:eastAsia="仿宋" w:cs="仿宋"/>
          <w:color w:val="auto"/>
          <w:sz w:val="24"/>
          <w:szCs w:val="24"/>
          <w:highlight w:val="none"/>
          <w:lang w:val="en-US" w:eastAsia="zh-CN"/>
        </w:rPr>
      </w:pPr>
    </w:p>
    <w:p>
      <w:pPr>
        <w:spacing w:line="360" w:lineRule="auto"/>
        <w:ind w:firstLine="4080" w:firstLineChars="1700"/>
        <w:rPr>
          <w:rFonts w:hint="eastAsia" w:ascii="仿宋" w:hAnsi="仿宋" w:eastAsia="仿宋" w:cs="仿宋"/>
          <w:color w:val="auto"/>
          <w:sz w:val="24"/>
          <w:szCs w:val="24"/>
        </w:rPr>
      </w:pPr>
      <w:r>
        <w:rPr>
          <w:rFonts w:hint="eastAsia" w:ascii="仿宋" w:hAnsi="仿宋" w:eastAsia="仿宋" w:cs="仿宋"/>
          <w:color w:val="auto"/>
          <w:sz w:val="24"/>
          <w:szCs w:val="24"/>
        </w:rPr>
        <w:t>投标人（公章）：</w:t>
      </w:r>
      <w:r>
        <w:rPr>
          <w:rFonts w:hint="eastAsia" w:ascii="仿宋" w:hAnsi="仿宋" w:eastAsia="仿宋" w:cs="仿宋"/>
          <w:color w:val="auto"/>
          <w:sz w:val="24"/>
          <w:szCs w:val="24"/>
          <w:u w:val="single"/>
        </w:rPr>
        <w:t xml:space="preserve">                       </w:t>
      </w:r>
    </w:p>
    <w:p>
      <w:pPr>
        <w:spacing w:line="360" w:lineRule="auto"/>
        <w:ind w:firstLine="4080" w:firstLineChars="1700"/>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法定代表人或授权代表（签字或盖章）：</w:t>
      </w:r>
      <w:r>
        <w:rPr>
          <w:rFonts w:hint="eastAsia" w:ascii="仿宋" w:hAnsi="仿宋" w:eastAsia="仿宋" w:cs="仿宋"/>
          <w:color w:val="auto"/>
          <w:sz w:val="24"/>
          <w:szCs w:val="24"/>
          <w:u w:val="single"/>
        </w:rPr>
        <w:t xml:space="preserve">    </w:t>
      </w:r>
    </w:p>
    <w:p>
      <w:pPr>
        <w:pStyle w:val="2"/>
        <w:ind w:firstLine="4080" w:firstLineChars="17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rPr>
        <w:t xml:space="preserve">                            </w:t>
      </w:r>
    </w:p>
    <w:p>
      <w:pPr>
        <w:pStyle w:val="4"/>
        <w:keepNext w:val="0"/>
        <w:pageBreakBefore/>
        <w:spacing w:line="360" w:lineRule="auto"/>
        <w:ind w:left="420" w:leftChars="200"/>
        <w:rPr>
          <w:rFonts w:hint="eastAsia" w:ascii="仿宋" w:hAnsi="仿宋" w:eastAsia="仿宋" w:cs="仿宋"/>
          <w:color w:val="auto"/>
          <w:sz w:val="32"/>
          <w:szCs w:val="32"/>
          <w:highlight w:val="none"/>
          <w:lang w:val="zh-CN" w:eastAsia="zh-CN"/>
        </w:rPr>
      </w:pPr>
      <w:bookmarkStart w:id="380" w:name="_Toc5222"/>
      <w:bookmarkStart w:id="381" w:name="_Toc27212"/>
      <w:bookmarkStart w:id="382" w:name="_Toc10639"/>
      <w:bookmarkStart w:id="383" w:name="_Toc5122"/>
      <w:bookmarkStart w:id="384" w:name="_Toc27541"/>
      <w:bookmarkStart w:id="385" w:name="_Toc2318"/>
      <w:bookmarkStart w:id="386" w:name="_Toc28835"/>
      <w:bookmarkStart w:id="387" w:name="_Toc5607"/>
      <w:r>
        <w:rPr>
          <w:rFonts w:hint="eastAsia" w:ascii="仿宋" w:hAnsi="仿宋" w:eastAsia="仿宋" w:cs="仿宋"/>
          <w:color w:val="auto"/>
          <w:sz w:val="32"/>
          <w:szCs w:val="32"/>
          <w:highlight w:val="none"/>
          <w:lang w:val="zh-CN" w:eastAsia="zh-CN"/>
        </w:rPr>
        <w:t>四、投标人资格证明文件</w:t>
      </w:r>
      <w:bookmarkEnd w:id="380"/>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baseline"/>
        <w:rPr>
          <w:rFonts w:hint="eastAsia" w:ascii="仿宋" w:hAnsi="仿宋" w:eastAsia="仿宋" w:cs="仿宋"/>
          <w:b/>
          <w:bCs/>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lang w:eastAsia="zh-CN"/>
        </w:rPr>
        <w:t>（一）</w:t>
      </w:r>
      <w:r>
        <w:rPr>
          <w:rFonts w:hint="eastAsia" w:ascii="仿宋" w:hAnsi="仿宋" w:eastAsia="仿宋" w:cs="仿宋"/>
          <w:b/>
          <w:bCs/>
          <w:i w:val="0"/>
          <w:iCs w:val="0"/>
          <w:caps w:val="0"/>
          <w:color w:val="auto"/>
          <w:spacing w:val="0"/>
          <w:sz w:val="24"/>
          <w:szCs w:val="24"/>
          <w:shd w:val="clear" w:color="auto" w:fill="FFFFFF"/>
          <w:vertAlign w:val="baseline"/>
        </w:rPr>
        <w:t>基本资格条件：符合《中华人民共和国政府采购法》第二十二条的规定；</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 1、提供统一社会信用代码的营业执照或其他组织经营的合法凭证或自然人的提供身份证明文件；</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2、财务状况报告：提供具有财务审计资质单位出具的202</w:t>
      </w:r>
      <w:r>
        <w:rPr>
          <w:rFonts w:hint="eastAsia" w:ascii="仿宋" w:hAnsi="仿宋" w:eastAsia="仿宋" w:cs="仿宋"/>
          <w:i w:val="0"/>
          <w:iCs w:val="0"/>
          <w:caps w:val="0"/>
          <w:color w:val="auto"/>
          <w:spacing w:val="0"/>
          <w:sz w:val="24"/>
          <w:szCs w:val="24"/>
          <w:shd w:val="clear" w:color="auto" w:fill="FFFFFF"/>
          <w:vertAlign w:val="baseline"/>
          <w:lang w:val="en-US" w:eastAsia="zh-CN"/>
        </w:rPr>
        <w:t>1</w:t>
      </w:r>
      <w:r>
        <w:rPr>
          <w:rFonts w:hint="eastAsia" w:ascii="仿宋" w:hAnsi="仿宋" w:eastAsia="仿宋" w:cs="仿宋"/>
          <w:i w:val="0"/>
          <w:iCs w:val="0"/>
          <w:caps w:val="0"/>
          <w:color w:val="auto"/>
          <w:spacing w:val="0"/>
          <w:sz w:val="24"/>
          <w:szCs w:val="24"/>
          <w:shd w:val="clear" w:color="auto" w:fill="FFFFFF"/>
          <w:vertAlign w:val="baseline"/>
        </w:rPr>
        <w:t>年度财务报告或开标前六个月内其基本账户银行出具的资信证明（附基本户证明资料）或财政部门认可的政府采购专业担保机构出具的担保函，以上形式的证明资料提供任何一种即可；</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3、税收缴纳证明：提供已缴纳的 2021年1月1日以来至少一个月的纳税证明或完税证明（提供增值税、企业所得税至少一种），纳税证明或完税证明上应有代收机构或税务机关的公章或业务专用章。依法免税的投标人应提供相关文件证明；</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4、社会保障资金缴纳证明：提供已缴存的 2021年1月1日以来至少一个月的社会保障资金缴存单据或社保机构开具的社会保险参保缴费情况证明。成立时间至提交投标文件截止时间不足一个月或依法不需要缴纳社会保障资金的投标人应提供相关文件证明；</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5、出具履行合同所必需的设备和专业技术能力的书面声明；</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6、出具参加本次政府采购活动的书面声明；</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baseline"/>
        <w:rPr>
          <w:rFonts w:hint="eastAsia" w:ascii="仿宋" w:hAnsi="仿宋" w:eastAsia="仿宋" w:cs="仿宋"/>
          <w:b/>
          <w:bCs/>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lang w:eastAsia="zh-CN"/>
        </w:rPr>
        <w:t>（二）</w:t>
      </w:r>
      <w:r>
        <w:rPr>
          <w:rFonts w:hint="eastAsia" w:ascii="仿宋" w:hAnsi="仿宋" w:eastAsia="仿宋" w:cs="仿宋"/>
          <w:b/>
          <w:bCs/>
          <w:i w:val="0"/>
          <w:iCs w:val="0"/>
          <w:caps w:val="0"/>
          <w:color w:val="auto"/>
          <w:spacing w:val="0"/>
          <w:sz w:val="24"/>
          <w:szCs w:val="24"/>
          <w:shd w:val="clear" w:color="auto" w:fill="FFFFFF"/>
          <w:vertAlign w:val="baseline"/>
        </w:rPr>
        <w:t>特定资格条件：</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1、法定代表人授权书及被授权人身份证，并且提供有效的劳动合同或投标截止前六个月内任意一个月养老保险缴纳证明（法人参加只需提供法定代表人身份证明）；</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jc w:val="both"/>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2、符合《财政部关于在政府采购活动中查询及使用信用记录有关问题的通知》（财库【2016】125号）文件中信用查询的要求；（此项由采购人与采购代理单位在开标时查询，以现场查询为准）；</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jc w:val="both"/>
        <w:textAlignment w:val="baseline"/>
        <w:rPr>
          <w:rFonts w:hint="eastAsia" w:ascii="仿宋" w:hAnsi="仿宋" w:eastAsia="仿宋" w:cs="仿宋"/>
          <w:i w:val="0"/>
          <w:iCs w:val="0"/>
          <w:caps w:val="0"/>
          <w:color w:val="auto"/>
          <w:spacing w:val="0"/>
          <w:sz w:val="24"/>
          <w:szCs w:val="24"/>
          <w:shd w:val="clear" w:color="auto" w:fill="FFFFFF"/>
          <w:vertAlign w:val="baseline"/>
          <w:lang w:eastAsia="zh-CN"/>
        </w:rPr>
      </w:pPr>
      <w:r>
        <w:rPr>
          <w:rFonts w:hint="eastAsia" w:ascii="仿宋" w:hAnsi="仿宋" w:eastAsia="仿宋" w:cs="仿宋"/>
          <w:i w:val="0"/>
          <w:iCs w:val="0"/>
          <w:caps w:val="0"/>
          <w:color w:val="auto"/>
          <w:spacing w:val="0"/>
          <w:sz w:val="24"/>
          <w:szCs w:val="24"/>
          <w:shd w:val="clear" w:color="auto" w:fill="FFFFFF"/>
          <w:vertAlign w:val="baseline"/>
          <w:lang w:val="en-US" w:eastAsia="zh-CN"/>
        </w:rPr>
        <w:t>3、</w:t>
      </w:r>
      <w:r>
        <w:rPr>
          <w:rFonts w:hint="eastAsia" w:ascii="仿宋" w:hAnsi="仿宋" w:eastAsia="仿宋" w:cs="仿宋"/>
          <w:i w:val="0"/>
          <w:iCs w:val="0"/>
          <w:caps w:val="0"/>
          <w:color w:val="auto"/>
          <w:spacing w:val="0"/>
          <w:sz w:val="24"/>
          <w:szCs w:val="24"/>
          <w:shd w:val="clear" w:color="auto" w:fill="FFFFFF"/>
          <w:vertAlign w:val="baseline"/>
          <w:lang w:eastAsia="zh-CN"/>
        </w:rPr>
        <w:t>投标人需具有交通行政主管部门颁发的公路工程综合试验检测甲级资质，或测绘行政主管部门颁发的测绘资质（资质范围须包含摄影测量与遥感）乙级及以上资质；</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仿宋" w:hAnsi="仿宋" w:eastAsia="仿宋" w:cs="仿宋"/>
          <w:i w:val="0"/>
          <w:iCs w:val="0"/>
          <w:caps w:val="0"/>
          <w:color w:val="auto"/>
          <w:spacing w:val="0"/>
          <w:sz w:val="24"/>
          <w:szCs w:val="24"/>
          <w:shd w:val="clear" w:color="auto" w:fill="FFFFFF"/>
          <w:vertAlign w:val="baseline"/>
          <w:lang w:eastAsia="zh-CN"/>
        </w:rPr>
      </w:pPr>
      <w:r>
        <w:rPr>
          <w:rFonts w:hint="eastAsia" w:ascii="仿宋" w:hAnsi="仿宋" w:eastAsia="仿宋" w:cs="仿宋"/>
          <w:i w:val="0"/>
          <w:iCs w:val="0"/>
          <w:caps w:val="0"/>
          <w:color w:val="auto"/>
          <w:spacing w:val="0"/>
          <w:sz w:val="24"/>
          <w:szCs w:val="24"/>
          <w:shd w:val="clear" w:color="auto" w:fill="FFFFFF"/>
          <w:vertAlign w:val="baseline"/>
          <w:lang w:val="en-US" w:eastAsia="zh-CN"/>
        </w:rPr>
        <w:t>4、</w:t>
      </w:r>
      <w:r>
        <w:rPr>
          <w:rFonts w:hint="eastAsia" w:ascii="仿宋" w:hAnsi="仿宋" w:eastAsia="仿宋" w:cs="仿宋"/>
          <w:i w:val="0"/>
          <w:iCs w:val="0"/>
          <w:caps w:val="0"/>
          <w:color w:val="auto"/>
          <w:spacing w:val="0"/>
          <w:sz w:val="24"/>
          <w:szCs w:val="24"/>
          <w:shd w:val="clear" w:color="auto" w:fill="FFFFFF"/>
          <w:vertAlign w:val="baseline"/>
          <w:lang w:eastAsia="zh-CN"/>
        </w:rPr>
        <w:t>投标人需具有省级或以上质量技术监督部门颁发的有效期内的CMA计量认证证书；</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jc w:val="both"/>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lang w:val="en-US" w:eastAsia="zh-CN"/>
        </w:rPr>
        <w:t>5、</w:t>
      </w:r>
      <w:r>
        <w:rPr>
          <w:rFonts w:hint="eastAsia" w:ascii="仿宋" w:hAnsi="仿宋" w:eastAsia="仿宋" w:cs="仿宋"/>
          <w:i w:val="0"/>
          <w:iCs w:val="0"/>
          <w:caps w:val="0"/>
          <w:color w:val="auto"/>
          <w:spacing w:val="0"/>
          <w:sz w:val="24"/>
          <w:szCs w:val="24"/>
          <w:shd w:val="clear" w:color="auto" w:fill="FFFFFF"/>
          <w:vertAlign w:val="baseline"/>
          <w:lang w:eastAsia="zh-CN"/>
        </w:rPr>
        <w:t>拟派项目负责人具备相关专业中级及以上职称资格。</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2" w:firstLineChars="200"/>
        <w:textAlignment w:val="auto"/>
        <w:outlineLvl w:val="9"/>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注：“</w:t>
      </w:r>
      <w:r>
        <w:rPr>
          <w:rFonts w:hint="eastAsia" w:ascii="仿宋" w:hAnsi="仿宋" w:eastAsia="仿宋" w:cs="仿宋"/>
          <w:b/>
          <w:bCs/>
          <w:color w:val="auto"/>
          <w:sz w:val="24"/>
          <w:szCs w:val="24"/>
          <w:highlight w:val="none"/>
          <w:lang w:val="zh-CN" w:eastAsia="zh-CN"/>
        </w:rPr>
        <w:t>四、投标人资格证明文件</w:t>
      </w:r>
      <w:r>
        <w:rPr>
          <w:rFonts w:hint="eastAsia" w:ascii="仿宋" w:hAnsi="仿宋" w:eastAsia="仿宋" w:cs="仿宋"/>
          <w:b/>
          <w:bCs/>
          <w:color w:val="auto"/>
          <w:sz w:val="24"/>
          <w:szCs w:val="24"/>
          <w:highlight w:val="none"/>
          <w:lang w:eastAsia="zh-CN"/>
        </w:rPr>
        <w:t>”单独胶装成册</w:t>
      </w:r>
      <w:r>
        <w:rPr>
          <w:rFonts w:hint="eastAsia" w:ascii="仿宋" w:hAnsi="仿宋" w:eastAsia="仿宋" w:cs="仿宋"/>
          <w:b/>
          <w:bCs/>
          <w:color w:val="auto"/>
          <w:sz w:val="24"/>
          <w:szCs w:val="24"/>
          <w:highlight w:val="none"/>
          <w:lang w:val="en-US" w:eastAsia="zh-CN"/>
        </w:rPr>
        <w:t>1本</w:t>
      </w:r>
      <w:r>
        <w:rPr>
          <w:rFonts w:hint="eastAsia" w:ascii="仿宋" w:hAnsi="仿宋" w:eastAsia="仿宋" w:cs="仿宋"/>
          <w:b/>
          <w:bCs/>
          <w:color w:val="auto"/>
          <w:sz w:val="24"/>
          <w:szCs w:val="24"/>
          <w:highlight w:val="none"/>
          <w:lang w:eastAsia="zh-CN"/>
        </w:rPr>
        <w:t>，与投标文件正本一同密封。</w:t>
      </w:r>
    </w:p>
    <w:p>
      <w:pPr>
        <w:pStyle w:val="2"/>
        <w:rPr>
          <w:rFonts w:hint="eastAsia" w:ascii="仿宋" w:hAnsi="仿宋" w:eastAsia="仿宋" w:cs="仿宋"/>
          <w:color w:val="auto"/>
          <w:lang w:val="zh-CN" w:eastAsia="zh-CN"/>
        </w:rPr>
      </w:pPr>
    </w:p>
    <w:p>
      <w:pPr>
        <w:pageBreakBefore/>
        <w:spacing w:line="360" w:lineRule="auto"/>
        <w:jc w:val="center"/>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32"/>
          <w:szCs w:val="32"/>
          <w:highlight w:val="none"/>
          <w:lang w:eastAsia="zh-CN"/>
        </w:rPr>
        <w:t>投标人</w:t>
      </w:r>
      <w:r>
        <w:rPr>
          <w:rFonts w:hint="eastAsia" w:ascii="仿宋" w:hAnsi="仿宋" w:eastAsia="仿宋" w:cs="仿宋"/>
          <w:b/>
          <w:bCs/>
          <w:color w:val="auto"/>
          <w:sz w:val="32"/>
          <w:szCs w:val="32"/>
          <w:highlight w:val="none"/>
        </w:rPr>
        <w:t>基本情况表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539"/>
        <w:gridCol w:w="1053"/>
        <w:gridCol w:w="2205"/>
        <w:gridCol w:w="198"/>
        <w:gridCol w:w="1227"/>
        <w:gridCol w:w="1620"/>
        <w:gridCol w:w="16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310" w:type="dxa"/>
            <w:gridSpan w:val="3"/>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w:t>
            </w:r>
          </w:p>
        </w:tc>
        <w:tc>
          <w:tcPr>
            <w:tcW w:w="3630" w:type="dxa"/>
            <w:gridSpan w:val="3"/>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p>
        </w:tc>
        <w:tc>
          <w:tcPr>
            <w:tcW w:w="1620" w:type="dxa"/>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1657" w:type="dxa"/>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2310" w:type="dxa"/>
            <w:gridSpan w:val="3"/>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3630" w:type="dxa"/>
            <w:gridSpan w:val="3"/>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p>
        </w:tc>
        <w:tc>
          <w:tcPr>
            <w:tcW w:w="1620" w:type="dxa"/>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1657" w:type="dxa"/>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2310" w:type="dxa"/>
            <w:gridSpan w:val="3"/>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上年营业收入</w:t>
            </w:r>
          </w:p>
        </w:tc>
        <w:tc>
          <w:tcPr>
            <w:tcW w:w="3630" w:type="dxa"/>
            <w:gridSpan w:val="3"/>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p>
        </w:tc>
        <w:tc>
          <w:tcPr>
            <w:tcW w:w="1620" w:type="dxa"/>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员工总人数</w:t>
            </w:r>
          </w:p>
        </w:tc>
        <w:tc>
          <w:tcPr>
            <w:tcW w:w="1657" w:type="dxa"/>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8" w:type="dxa"/>
            <w:vMerge w:val="restart"/>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w:t>
            </w:r>
          </w:p>
        </w:tc>
        <w:tc>
          <w:tcPr>
            <w:tcW w:w="1592" w:type="dxa"/>
            <w:gridSpan w:val="2"/>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注册号码</w:t>
            </w:r>
          </w:p>
        </w:tc>
        <w:tc>
          <w:tcPr>
            <w:tcW w:w="2205" w:type="dxa"/>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p>
        </w:tc>
        <w:tc>
          <w:tcPr>
            <w:tcW w:w="1425" w:type="dxa"/>
            <w:gridSpan w:val="2"/>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3277" w:type="dxa"/>
            <w:gridSpan w:val="2"/>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8" w:type="dxa"/>
            <w:vMerge w:val="continue"/>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p>
        </w:tc>
        <w:tc>
          <w:tcPr>
            <w:tcW w:w="1592" w:type="dxa"/>
            <w:gridSpan w:val="2"/>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发证机关</w:t>
            </w:r>
          </w:p>
        </w:tc>
        <w:tc>
          <w:tcPr>
            <w:tcW w:w="2205" w:type="dxa"/>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p>
        </w:tc>
        <w:tc>
          <w:tcPr>
            <w:tcW w:w="1425" w:type="dxa"/>
            <w:gridSpan w:val="2"/>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发证日期</w:t>
            </w:r>
          </w:p>
        </w:tc>
        <w:tc>
          <w:tcPr>
            <w:tcW w:w="3277" w:type="dxa"/>
            <w:gridSpan w:val="2"/>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8" w:type="dxa"/>
            <w:vMerge w:val="continue"/>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p>
        </w:tc>
        <w:tc>
          <w:tcPr>
            <w:tcW w:w="1592" w:type="dxa"/>
            <w:gridSpan w:val="2"/>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营业范围</w:t>
            </w:r>
          </w:p>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（主营）</w:t>
            </w:r>
          </w:p>
        </w:tc>
        <w:tc>
          <w:tcPr>
            <w:tcW w:w="6907" w:type="dxa"/>
            <w:gridSpan w:val="5"/>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8" w:type="dxa"/>
            <w:vMerge w:val="continue"/>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p>
        </w:tc>
        <w:tc>
          <w:tcPr>
            <w:tcW w:w="1592" w:type="dxa"/>
            <w:gridSpan w:val="2"/>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营业范围</w:t>
            </w:r>
          </w:p>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（兼营）</w:t>
            </w:r>
          </w:p>
        </w:tc>
        <w:tc>
          <w:tcPr>
            <w:tcW w:w="6907" w:type="dxa"/>
            <w:gridSpan w:val="5"/>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2310" w:type="dxa"/>
            <w:gridSpan w:val="3"/>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基本账户开户行及账号</w:t>
            </w:r>
          </w:p>
        </w:tc>
        <w:tc>
          <w:tcPr>
            <w:tcW w:w="6907" w:type="dxa"/>
            <w:gridSpan w:val="5"/>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2310" w:type="dxa"/>
            <w:gridSpan w:val="3"/>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资产总额（万元）</w:t>
            </w:r>
          </w:p>
        </w:tc>
        <w:tc>
          <w:tcPr>
            <w:tcW w:w="6907" w:type="dxa"/>
            <w:gridSpan w:val="5"/>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jc w:val="center"/>
        </w:trPr>
        <w:tc>
          <w:tcPr>
            <w:tcW w:w="2310" w:type="dxa"/>
            <w:gridSpan w:val="3"/>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资质名称</w:t>
            </w:r>
          </w:p>
        </w:tc>
        <w:tc>
          <w:tcPr>
            <w:tcW w:w="2403" w:type="dxa"/>
            <w:gridSpan w:val="2"/>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等级</w:t>
            </w:r>
          </w:p>
        </w:tc>
        <w:tc>
          <w:tcPr>
            <w:tcW w:w="1227" w:type="dxa"/>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发证机关</w:t>
            </w:r>
          </w:p>
        </w:tc>
        <w:tc>
          <w:tcPr>
            <w:tcW w:w="3277" w:type="dxa"/>
            <w:gridSpan w:val="2"/>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jc w:val="center"/>
        </w:trPr>
        <w:tc>
          <w:tcPr>
            <w:tcW w:w="2310" w:type="dxa"/>
            <w:gridSpan w:val="3"/>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p>
        </w:tc>
        <w:tc>
          <w:tcPr>
            <w:tcW w:w="2403" w:type="dxa"/>
            <w:gridSpan w:val="2"/>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p>
        </w:tc>
        <w:tc>
          <w:tcPr>
            <w:tcW w:w="1227" w:type="dxa"/>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p>
        </w:tc>
        <w:tc>
          <w:tcPr>
            <w:tcW w:w="3277" w:type="dxa"/>
            <w:gridSpan w:val="2"/>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jc w:val="center"/>
        </w:trPr>
        <w:tc>
          <w:tcPr>
            <w:tcW w:w="2310" w:type="dxa"/>
            <w:gridSpan w:val="3"/>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p>
        </w:tc>
        <w:tc>
          <w:tcPr>
            <w:tcW w:w="2403" w:type="dxa"/>
            <w:gridSpan w:val="2"/>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p>
        </w:tc>
        <w:tc>
          <w:tcPr>
            <w:tcW w:w="1227" w:type="dxa"/>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p>
        </w:tc>
        <w:tc>
          <w:tcPr>
            <w:tcW w:w="3277" w:type="dxa"/>
            <w:gridSpan w:val="2"/>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1257" w:type="dxa"/>
            <w:gridSpan w:val="2"/>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7960" w:type="dxa"/>
            <w:gridSpan w:val="6"/>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p>
        </w:tc>
      </w:tr>
    </w:tbl>
    <w:p>
      <w:pPr>
        <w:autoSpaceDE w:val="0"/>
        <w:autoSpaceDN w:val="0"/>
        <w:adjustRightInd w:val="0"/>
        <w:snapToGrid w:val="0"/>
        <w:spacing w:before="120" w:beforeLines="50"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说明：企业类型指大型、中型、小型、微型；上年营业收入、资产总额要与财务报表中的数据一致；资质指特定条件要求提供的资质。</w:t>
      </w:r>
    </w:p>
    <w:p>
      <w:pPr>
        <w:spacing w:line="360" w:lineRule="auto"/>
        <w:ind w:firstLine="3840" w:firstLineChars="1600"/>
        <w:outlineLvl w:val="9"/>
        <w:rPr>
          <w:rFonts w:hint="eastAsia" w:ascii="仿宋" w:hAnsi="仿宋" w:eastAsia="仿宋" w:cs="仿宋"/>
          <w:color w:val="auto"/>
          <w:sz w:val="24"/>
          <w:szCs w:val="24"/>
          <w:highlight w:val="none"/>
        </w:rPr>
      </w:pPr>
    </w:p>
    <w:p>
      <w:pPr>
        <w:spacing w:line="360" w:lineRule="auto"/>
        <w:ind w:firstLine="3840" w:firstLineChars="16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u w:val="single"/>
        </w:rPr>
        <w:t xml:space="preserve">                           </w:t>
      </w:r>
    </w:p>
    <w:p>
      <w:pPr>
        <w:spacing w:line="360" w:lineRule="auto"/>
        <w:ind w:firstLine="3840" w:firstLineChars="16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法定代表人或授权代表（签字或盖章）：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spacing w:line="360" w:lineRule="auto"/>
        <w:ind w:firstLine="3840" w:firstLineChars="16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widowControl w:val="0"/>
        <w:numPr>
          <w:ilvl w:val="0"/>
          <w:numId w:val="0"/>
        </w:numPr>
        <w:kinsoku/>
        <w:wordWrap/>
        <w:overflowPunct/>
        <w:topLinePunct w:val="0"/>
        <w:autoSpaceDE w:val="0"/>
        <w:autoSpaceDN w:val="0"/>
        <w:bidi w:val="0"/>
        <w:adjustRightInd w:val="0"/>
        <w:snapToGrid w:val="0"/>
        <w:spacing w:line="360" w:lineRule="auto"/>
        <w:ind w:left="0" w:leftChars="0"/>
        <w:jc w:val="center"/>
        <w:textAlignment w:val="auto"/>
        <w:outlineLvl w:val="2"/>
        <w:rPr>
          <w:rFonts w:hint="eastAsia" w:ascii="仿宋" w:hAnsi="仿宋" w:eastAsia="仿宋" w:cs="仿宋"/>
          <w:b/>
          <w:bCs/>
          <w:color w:val="auto"/>
          <w:sz w:val="28"/>
          <w:szCs w:val="28"/>
        </w:rPr>
      </w:pPr>
      <w:bookmarkStart w:id="388" w:name="_Toc495681251"/>
      <w:bookmarkStart w:id="389" w:name="_Toc495681532"/>
      <w:bookmarkStart w:id="390" w:name="_Toc495681405"/>
      <w:bookmarkStart w:id="391" w:name="_Toc3073"/>
      <w:bookmarkStart w:id="392" w:name="_Toc495671262"/>
      <w:bookmarkStart w:id="393" w:name="_Toc7923"/>
      <w:bookmarkStart w:id="394" w:name="_Toc495908047"/>
      <w:bookmarkStart w:id="395" w:name="_Toc27035"/>
      <w:bookmarkStart w:id="396" w:name="_Toc31488"/>
      <w:bookmarkStart w:id="397" w:name="_Toc8586"/>
      <w:r>
        <w:rPr>
          <w:rFonts w:hint="eastAsia" w:ascii="仿宋" w:hAnsi="仿宋" w:eastAsia="仿宋" w:cs="仿宋"/>
          <w:b/>
          <w:bCs/>
          <w:color w:val="auto"/>
          <w:sz w:val="28"/>
          <w:szCs w:val="28"/>
          <w:lang w:eastAsia="zh-CN"/>
        </w:rPr>
        <w:t>（一）</w:t>
      </w:r>
      <w:r>
        <w:rPr>
          <w:rFonts w:hint="eastAsia" w:ascii="仿宋" w:hAnsi="仿宋" w:eastAsia="仿宋" w:cs="仿宋"/>
          <w:b/>
          <w:bCs/>
          <w:color w:val="auto"/>
          <w:sz w:val="28"/>
          <w:szCs w:val="28"/>
        </w:rPr>
        <w:t>提供统一社会信用代码的营业执照或其他组织经营的合法凭证或自然人的提供身份证明文件</w:t>
      </w:r>
      <w:bookmarkEnd w:id="388"/>
      <w:bookmarkEnd w:id="389"/>
      <w:bookmarkEnd w:id="390"/>
      <w:bookmarkEnd w:id="391"/>
      <w:bookmarkEnd w:id="392"/>
      <w:bookmarkEnd w:id="393"/>
      <w:bookmarkEnd w:id="394"/>
      <w:bookmarkEnd w:id="395"/>
      <w:bookmarkEnd w:id="396"/>
    </w:p>
    <w:p>
      <w:pPr>
        <w:keepNext w:val="0"/>
        <w:keepLines w:val="0"/>
        <w:pageBreakBefore/>
        <w:widowControl w:val="0"/>
        <w:numPr>
          <w:ilvl w:val="0"/>
          <w:numId w:val="0"/>
        </w:numPr>
        <w:kinsoku/>
        <w:wordWrap/>
        <w:overflowPunct/>
        <w:topLinePunct w:val="0"/>
        <w:autoSpaceDE w:val="0"/>
        <w:autoSpaceDN w:val="0"/>
        <w:bidi w:val="0"/>
        <w:adjustRightInd w:val="0"/>
        <w:snapToGrid w:val="0"/>
        <w:spacing w:line="360" w:lineRule="auto"/>
        <w:ind w:left="0" w:leftChars="0"/>
        <w:jc w:val="center"/>
        <w:textAlignment w:val="auto"/>
        <w:outlineLvl w:val="2"/>
        <w:rPr>
          <w:rFonts w:hint="eastAsia" w:ascii="仿宋" w:hAnsi="仿宋" w:eastAsia="仿宋" w:cs="仿宋"/>
          <w:b/>
          <w:bCs/>
          <w:color w:val="auto"/>
          <w:sz w:val="28"/>
          <w:szCs w:val="28"/>
        </w:rPr>
      </w:pPr>
      <w:bookmarkStart w:id="398" w:name="_Toc26419"/>
      <w:bookmarkStart w:id="399" w:name="_Toc4069"/>
      <w:r>
        <w:rPr>
          <w:rFonts w:hint="eastAsia" w:ascii="仿宋" w:hAnsi="仿宋" w:eastAsia="仿宋" w:cs="仿宋"/>
          <w:b/>
          <w:bCs/>
          <w:color w:val="auto"/>
          <w:sz w:val="28"/>
          <w:szCs w:val="28"/>
          <w:lang w:eastAsia="zh-CN"/>
        </w:rPr>
        <w:t>（二）</w:t>
      </w:r>
      <w:r>
        <w:rPr>
          <w:rFonts w:hint="eastAsia" w:ascii="仿宋" w:hAnsi="仿宋" w:eastAsia="仿宋" w:cs="仿宋"/>
          <w:b/>
          <w:bCs/>
          <w:color w:val="auto"/>
          <w:sz w:val="28"/>
          <w:szCs w:val="28"/>
        </w:rPr>
        <w:t>财务状况报告</w:t>
      </w:r>
      <w:bookmarkEnd w:id="398"/>
      <w:bookmarkEnd w:id="399"/>
    </w:p>
    <w:p>
      <w:pPr>
        <w:spacing w:line="360" w:lineRule="auto"/>
        <w:ind w:firstLine="480"/>
        <w:rPr>
          <w:rFonts w:ascii="仿宋" w:hAnsi="仿宋" w:eastAsia="仿宋" w:cs="仿宋"/>
          <w:kern w:val="0"/>
          <w:sz w:val="24"/>
          <w:szCs w:val="24"/>
        </w:rPr>
      </w:pPr>
      <w:bookmarkStart w:id="400" w:name="_Toc28834"/>
      <w:bookmarkStart w:id="401" w:name="_Toc6959"/>
      <w:r>
        <w:rPr>
          <w:rFonts w:hint="eastAsia" w:ascii="仿宋" w:hAnsi="仿宋" w:eastAsia="仿宋" w:cs="仿宋"/>
          <w:kern w:val="0"/>
          <w:sz w:val="24"/>
          <w:szCs w:val="24"/>
        </w:rPr>
        <w:t xml:space="preserve"> 说明：</w:t>
      </w:r>
    </w:p>
    <w:p>
      <w:pPr>
        <w:spacing w:line="360" w:lineRule="auto"/>
        <w:ind w:firstLine="480"/>
        <w:rPr>
          <w:rFonts w:ascii="仿宋" w:hAnsi="仿宋" w:eastAsia="仿宋" w:cs="仿宋"/>
          <w:kern w:val="0"/>
          <w:sz w:val="24"/>
          <w:szCs w:val="24"/>
        </w:rPr>
      </w:pPr>
      <w:r>
        <w:rPr>
          <w:rFonts w:hint="eastAsia" w:ascii="仿宋" w:hAnsi="仿宋" w:eastAsia="仿宋" w:cs="仿宋"/>
          <w:sz w:val="24"/>
          <w:szCs w:val="24"/>
        </w:rPr>
        <w:t>（1）提供具有财务审计资质单位出具的202</w:t>
      </w:r>
      <w:r>
        <w:rPr>
          <w:rFonts w:hint="eastAsia" w:ascii="仿宋" w:hAnsi="仿宋" w:eastAsia="仿宋" w:cs="仿宋"/>
          <w:sz w:val="24"/>
          <w:szCs w:val="24"/>
          <w:lang w:val="en-US" w:eastAsia="zh-CN"/>
        </w:rPr>
        <w:t>1</w:t>
      </w:r>
      <w:r>
        <w:rPr>
          <w:rFonts w:hint="eastAsia" w:ascii="仿宋" w:hAnsi="仿宋" w:eastAsia="仿宋" w:cs="仿宋"/>
          <w:sz w:val="24"/>
          <w:szCs w:val="24"/>
        </w:rPr>
        <w:t xml:space="preserve">年度财务报告或开标前六个月内其基本账户银行出具的资信证明（附基本户证明资料）或财政部门认可的政府采购专业担保机构出具的担保函，以上形式的证明资料提供任何一种即可； </w:t>
      </w:r>
    </w:p>
    <w:p>
      <w:pPr>
        <w:spacing w:line="360" w:lineRule="auto"/>
        <w:ind w:firstLine="480"/>
        <w:rPr>
          <w:rFonts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成立不到1年的，提供季度或月份有关财务报表原件（不需审计）。</w:t>
      </w:r>
    </w:p>
    <w:p>
      <w:pPr>
        <w:spacing w:line="360" w:lineRule="auto"/>
        <w:ind w:firstLine="480"/>
        <w:rPr>
          <w:rFonts w:ascii="仿宋" w:hAnsi="仿宋" w:eastAsia="仿宋" w:cs="仿宋"/>
          <w:kern w:val="0"/>
          <w:sz w:val="24"/>
          <w:szCs w:val="24"/>
        </w:rPr>
      </w:pPr>
      <w:r>
        <w:rPr>
          <w:rFonts w:hint="eastAsia" w:ascii="仿宋" w:hAnsi="仿宋" w:eastAsia="仿宋" w:cs="仿宋"/>
          <w:kern w:val="0"/>
          <w:sz w:val="24"/>
          <w:szCs w:val="24"/>
        </w:rPr>
        <w:t>（3）原件或复印件可直接装订，复印件加盖</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公章。</w:t>
      </w:r>
    </w:p>
    <w:p>
      <w:pPr>
        <w:keepNext w:val="0"/>
        <w:keepLines w:val="0"/>
        <w:pageBreakBefore/>
        <w:widowControl w:val="0"/>
        <w:numPr>
          <w:ilvl w:val="0"/>
          <w:numId w:val="0"/>
        </w:numPr>
        <w:kinsoku/>
        <w:wordWrap/>
        <w:overflowPunct/>
        <w:topLinePunct w:val="0"/>
        <w:autoSpaceDE w:val="0"/>
        <w:autoSpaceDN w:val="0"/>
        <w:bidi w:val="0"/>
        <w:adjustRightInd w:val="0"/>
        <w:snapToGrid w:val="0"/>
        <w:spacing w:line="360" w:lineRule="auto"/>
        <w:ind w:left="0" w:leftChars="0"/>
        <w:jc w:val="center"/>
        <w:textAlignment w:val="auto"/>
        <w:outlineLvl w:val="2"/>
        <w:rPr>
          <w:rFonts w:hint="eastAsia" w:ascii="仿宋" w:hAnsi="仿宋" w:eastAsia="仿宋" w:cs="仿宋"/>
          <w:b/>
          <w:color w:val="auto"/>
          <w:sz w:val="28"/>
          <w:szCs w:val="28"/>
        </w:rPr>
      </w:pPr>
      <w:r>
        <w:rPr>
          <w:rFonts w:hint="eastAsia" w:ascii="仿宋" w:hAnsi="仿宋" w:eastAsia="仿宋" w:cs="仿宋"/>
          <w:b/>
          <w:color w:val="auto"/>
          <w:sz w:val="28"/>
          <w:szCs w:val="28"/>
        </w:rPr>
        <w:t>（</w:t>
      </w:r>
      <w:r>
        <w:rPr>
          <w:rFonts w:hint="eastAsia" w:ascii="仿宋" w:hAnsi="仿宋" w:eastAsia="仿宋" w:cs="仿宋"/>
          <w:b/>
          <w:color w:val="auto"/>
          <w:sz w:val="28"/>
          <w:szCs w:val="28"/>
          <w:lang w:eastAsia="zh-CN"/>
        </w:rPr>
        <w:t>三</w:t>
      </w:r>
      <w:r>
        <w:rPr>
          <w:rFonts w:hint="eastAsia" w:ascii="仿宋" w:hAnsi="仿宋" w:eastAsia="仿宋" w:cs="仿宋"/>
          <w:b/>
          <w:color w:val="auto"/>
          <w:sz w:val="28"/>
          <w:szCs w:val="28"/>
        </w:rPr>
        <w:t>）税收缴纳证明</w:t>
      </w:r>
      <w:bookmarkEnd w:id="400"/>
      <w:bookmarkEnd w:id="401"/>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auto"/>
          <w:spacing w:val="0"/>
          <w:sz w:val="24"/>
          <w:szCs w:val="24"/>
          <w:shd w:val="clear" w:color="auto" w:fill="FFFFFF"/>
          <w:vertAlign w:val="baseline"/>
          <w:lang w:eastAsia="zh-CN"/>
        </w:rPr>
      </w:pPr>
      <w:r>
        <w:rPr>
          <w:rFonts w:hint="eastAsia" w:ascii="仿宋" w:hAnsi="仿宋" w:eastAsia="仿宋" w:cs="仿宋"/>
          <w:i w:val="0"/>
          <w:iCs w:val="0"/>
          <w:caps w:val="0"/>
          <w:color w:val="auto"/>
          <w:spacing w:val="0"/>
          <w:sz w:val="24"/>
          <w:szCs w:val="24"/>
          <w:shd w:val="clear" w:color="auto" w:fill="FFFFFF"/>
          <w:vertAlign w:val="baseline"/>
          <w:lang w:eastAsia="zh-CN"/>
        </w:rPr>
        <w:t>说明：</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提供已缴纳的 2021年1月1日以来至少一个月的纳税证明或完税证明（提供增值税、企业所得税至少一种），纳税证明或完税证明上应有代收机构或税务机关的公章或业务专用章。依法免税的投标人应提供相关文件证明；</w:t>
      </w:r>
    </w:p>
    <w:p>
      <w:pPr>
        <w:pStyle w:val="2"/>
        <w:rPr>
          <w:rFonts w:hint="eastAsia" w:eastAsia="仿宋"/>
          <w:lang w:eastAsia="zh-CN"/>
        </w:rPr>
      </w:pPr>
    </w:p>
    <w:p>
      <w:pPr>
        <w:keepNext w:val="0"/>
        <w:keepLines w:val="0"/>
        <w:pageBreakBefore/>
        <w:widowControl w:val="0"/>
        <w:kinsoku/>
        <w:wordWrap/>
        <w:overflowPunct/>
        <w:topLinePunct w:val="0"/>
        <w:autoSpaceDE/>
        <w:autoSpaceDN/>
        <w:bidi w:val="0"/>
        <w:adjustRightInd/>
        <w:snapToGrid/>
        <w:spacing w:line="360" w:lineRule="auto"/>
        <w:ind w:left="0"/>
        <w:jc w:val="center"/>
        <w:textAlignment w:val="auto"/>
        <w:outlineLvl w:val="2"/>
        <w:rPr>
          <w:rFonts w:hint="eastAsia" w:ascii="仿宋" w:hAnsi="仿宋" w:eastAsia="仿宋" w:cs="仿宋"/>
          <w:b/>
          <w:color w:val="auto"/>
          <w:sz w:val="28"/>
          <w:szCs w:val="28"/>
          <w:lang w:eastAsia="zh-CN"/>
        </w:rPr>
      </w:pPr>
      <w:bookmarkStart w:id="402" w:name="_Toc32611"/>
      <w:bookmarkStart w:id="403" w:name="_Toc19380"/>
      <w:r>
        <w:rPr>
          <w:rFonts w:hint="eastAsia" w:ascii="仿宋" w:hAnsi="仿宋" w:eastAsia="仿宋" w:cs="仿宋"/>
          <w:b/>
          <w:color w:val="auto"/>
          <w:sz w:val="28"/>
          <w:szCs w:val="28"/>
        </w:rPr>
        <w:t>（</w:t>
      </w:r>
      <w:r>
        <w:rPr>
          <w:rFonts w:hint="eastAsia" w:ascii="仿宋" w:hAnsi="仿宋" w:eastAsia="仿宋" w:cs="仿宋"/>
          <w:b/>
          <w:color w:val="auto"/>
          <w:sz w:val="28"/>
          <w:szCs w:val="28"/>
          <w:lang w:eastAsia="zh-CN"/>
        </w:rPr>
        <w:t>四</w:t>
      </w:r>
      <w:r>
        <w:rPr>
          <w:rFonts w:hint="eastAsia" w:ascii="仿宋" w:hAnsi="仿宋" w:eastAsia="仿宋" w:cs="仿宋"/>
          <w:b/>
          <w:color w:val="auto"/>
          <w:sz w:val="28"/>
          <w:szCs w:val="28"/>
        </w:rPr>
        <w:t>）</w:t>
      </w:r>
      <w:r>
        <w:rPr>
          <w:rFonts w:hint="eastAsia" w:ascii="仿宋" w:hAnsi="仿宋" w:eastAsia="仿宋" w:cs="仿宋"/>
          <w:b/>
          <w:color w:val="auto"/>
          <w:sz w:val="28"/>
          <w:szCs w:val="28"/>
          <w:lang w:eastAsia="zh-CN"/>
        </w:rPr>
        <w:t>社会保障资金缴纳证明</w:t>
      </w:r>
      <w:bookmarkEnd w:id="402"/>
      <w:bookmarkEnd w:id="403"/>
    </w:p>
    <w:p>
      <w:pPr>
        <w:spacing w:line="360" w:lineRule="auto"/>
        <w:ind w:firstLine="480"/>
        <w:rPr>
          <w:rFonts w:ascii="仿宋" w:hAnsi="仿宋" w:eastAsia="仿宋" w:cs="仿宋"/>
          <w:kern w:val="0"/>
          <w:sz w:val="24"/>
          <w:szCs w:val="22"/>
        </w:rPr>
      </w:pPr>
      <w:r>
        <w:rPr>
          <w:rFonts w:hint="eastAsia" w:ascii="仿宋" w:hAnsi="仿宋" w:eastAsia="仿宋" w:cs="仿宋"/>
          <w:kern w:val="0"/>
          <w:sz w:val="24"/>
          <w:szCs w:val="22"/>
        </w:rPr>
        <w:t>说明：</w:t>
      </w:r>
    </w:p>
    <w:p>
      <w:pPr>
        <w:spacing w:line="360" w:lineRule="auto"/>
        <w:ind w:firstLine="480" w:firstLineChars="200"/>
        <w:rPr>
          <w:rFonts w:ascii="仿宋" w:hAnsi="仿宋" w:eastAsia="仿宋" w:cs="仿宋"/>
          <w:kern w:val="0"/>
          <w:sz w:val="24"/>
          <w:szCs w:val="22"/>
        </w:rPr>
      </w:pPr>
      <w:r>
        <w:rPr>
          <w:rFonts w:hint="eastAsia" w:ascii="仿宋" w:hAnsi="仿宋" w:eastAsia="仿宋" w:cs="仿宋"/>
          <w:sz w:val="24"/>
          <w:szCs w:val="24"/>
        </w:rPr>
        <w:t>提供已缴存的 2021年1月1日以来至少一个月的社会保障资金缴存单据或社保机构开具的社会保险参保缴费情况证明。成立时间至提交投标文件截止时间不足一个月或依法不需要缴纳社会保障资金的投标人应提供相关文件证明；</w:t>
      </w:r>
    </w:p>
    <w:p>
      <w:pPr>
        <w:pStyle w:val="2"/>
        <w:rPr>
          <w:rFonts w:hint="eastAsia"/>
        </w:rPr>
      </w:pPr>
    </w:p>
    <w:p>
      <w:pPr>
        <w:keepNext w:val="0"/>
        <w:keepLines w:val="0"/>
        <w:pageBreakBefore/>
        <w:widowControl w:val="0"/>
        <w:numPr>
          <w:ilvl w:val="0"/>
          <w:numId w:val="0"/>
        </w:numPr>
        <w:kinsoku/>
        <w:wordWrap/>
        <w:overflowPunct/>
        <w:topLinePunct w:val="0"/>
        <w:autoSpaceDE/>
        <w:autoSpaceDN/>
        <w:bidi w:val="0"/>
        <w:adjustRightInd/>
        <w:snapToGrid/>
        <w:spacing w:line="360" w:lineRule="auto"/>
        <w:jc w:val="center"/>
        <w:textAlignment w:val="auto"/>
        <w:outlineLvl w:val="2"/>
        <w:rPr>
          <w:rFonts w:hint="eastAsia" w:ascii="仿宋" w:hAnsi="仿宋" w:eastAsia="仿宋" w:cs="仿宋"/>
          <w:b/>
          <w:color w:val="auto"/>
          <w:sz w:val="28"/>
          <w:szCs w:val="28"/>
          <w:lang w:eastAsia="zh-CN"/>
        </w:rPr>
      </w:pPr>
      <w:bookmarkStart w:id="404" w:name="_Toc15528"/>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eastAsia="zh-CN"/>
        </w:rPr>
        <w:t>五</w:t>
      </w: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eastAsia="zh-CN"/>
        </w:rPr>
        <w:t>出具履行合同所必需的设备和专业技术能力的书</w:t>
      </w:r>
      <w:r>
        <w:rPr>
          <w:rFonts w:hint="eastAsia" w:ascii="仿宋" w:hAnsi="仿宋" w:eastAsia="仿宋" w:cs="仿宋"/>
          <w:b/>
          <w:bCs/>
          <w:color w:val="auto"/>
          <w:sz w:val="28"/>
          <w:szCs w:val="28"/>
          <w:highlight w:val="none"/>
          <w:lang w:eastAsia="zh-CN"/>
        </w:rPr>
        <w:t>面</w:t>
      </w:r>
      <w:r>
        <w:rPr>
          <w:rFonts w:hint="eastAsia" w:ascii="仿宋" w:hAnsi="仿宋" w:eastAsia="仿宋" w:cs="仿宋"/>
          <w:b/>
          <w:bCs/>
          <w:color w:val="auto"/>
          <w:sz w:val="28"/>
          <w:szCs w:val="28"/>
          <w:highlight w:val="none"/>
          <w:lang w:val="en-US" w:eastAsia="zh-CN"/>
        </w:rPr>
        <w:t>声</w:t>
      </w:r>
      <w:r>
        <w:rPr>
          <w:rFonts w:hint="eastAsia" w:ascii="仿宋" w:hAnsi="仿宋" w:eastAsia="仿宋" w:cs="仿宋"/>
          <w:b/>
          <w:bCs/>
          <w:color w:val="auto"/>
          <w:sz w:val="28"/>
          <w:szCs w:val="28"/>
          <w:highlight w:val="none"/>
          <w:lang w:eastAsia="zh-CN"/>
        </w:rPr>
        <w:t>明</w:t>
      </w:r>
      <w:bookmarkEnd w:id="397"/>
      <w:bookmarkEnd w:id="404"/>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spacing w:val="4"/>
          <w:sz w:val="24"/>
          <w:szCs w:val="24"/>
          <w:u w:val="single"/>
        </w:rPr>
      </w:pPr>
      <w:r>
        <w:rPr>
          <w:rFonts w:hint="eastAsia" w:ascii="仿宋" w:hAnsi="仿宋" w:eastAsia="仿宋" w:cs="仿宋"/>
          <w:color w:val="auto"/>
          <w:spacing w:val="4"/>
          <w:sz w:val="24"/>
          <w:szCs w:val="24"/>
          <w:u w:val="none"/>
        </w:rPr>
        <w:t>致：</w:t>
      </w:r>
      <w:r>
        <w:rPr>
          <w:rFonts w:hint="eastAsia" w:ascii="仿宋" w:hAnsi="仿宋" w:eastAsia="仿宋" w:cs="仿宋"/>
          <w:color w:val="auto"/>
          <w:spacing w:val="4"/>
          <w:sz w:val="24"/>
          <w:szCs w:val="24"/>
          <w:u w:val="single"/>
        </w:rPr>
        <w:t xml:space="preserve">     （采购人名称）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pacing w:val="4"/>
          <w:sz w:val="24"/>
          <w:szCs w:val="24"/>
          <w:u w:val="single"/>
        </w:rPr>
      </w:pPr>
      <w:r>
        <w:rPr>
          <w:rFonts w:hint="eastAsia" w:ascii="仿宋" w:hAnsi="仿宋" w:eastAsia="仿宋" w:cs="仿宋"/>
          <w:color w:val="auto"/>
          <w:kern w:val="0"/>
          <w:sz w:val="24"/>
          <w:szCs w:val="24"/>
          <w:lang w:val="en-US" w:eastAsia="zh-CN" w:bidi="ar"/>
        </w:rPr>
        <w:t>我方作为</w:t>
      </w:r>
      <w:r>
        <w:rPr>
          <w:rFonts w:hint="eastAsia" w:ascii="仿宋" w:hAnsi="仿宋" w:eastAsia="仿宋" w:cs="仿宋"/>
          <w:color w:val="auto"/>
          <w:kern w:val="0"/>
          <w:sz w:val="24"/>
          <w:szCs w:val="24"/>
          <w:u w:val="single"/>
          <w:lang w:val="en-US" w:eastAsia="zh-CN" w:bidi="ar"/>
        </w:rPr>
        <w:t xml:space="preserve">         （项目名称）         </w:t>
      </w:r>
      <w:r>
        <w:rPr>
          <w:rFonts w:hint="eastAsia" w:ascii="仿宋" w:hAnsi="仿宋" w:eastAsia="仿宋" w:cs="仿宋"/>
          <w:color w:val="auto"/>
          <w:kern w:val="0"/>
          <w:sz w:val="24"/>
          <w:szCs w:val="24"/>
          <w:lang w:val="en-US" w:eastAsia="zh-CN" w:bidi="ar"/>
        </w:rPr>
        <w:t>（项目编号：</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）的投标人，在此郑重声明：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我方具备履行合同所必须的设备和专业技术能力。</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如有不实，我方将无条件地退出本项目的采购活动，并遵照《政府采购法》有关“提供虚假材料的规定”接受处罚。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特此声明。</w:t>
      </w:r>
    </w:p>
    <w:p>
      <w:pPr>
        <w:spacing w:before="240" w:beforeLines="100" w:after="120" w:afterLines="50" w:line="360" w:lineRule="auto"/>
        <w:ind w:firstLine="620" w:firstLineChars="250"/>
        <w:outlineLvl w:val="9"/>
        <w:rPr>
          <w:rFonts w:hint="eastAsia" w:ascii="仿宋" w:hAnsi="仿宋" w:eastAsia="仿宋" w:cs="仿宋"/>
          <w:color w:val="auto"/>
          <w:spacing w:val="4"/>
          <w:sz w:val="24"/>
          <w:szCs w:val="24"/>
        </w:rPr>
      </w:pPr>
    </w:p>
    <w:p>
      <w:pPr>
        <w:spacing w:before="240" w:beforeLines="100" w:after="120" w:afterLines="50" w:line="360" w:lineRule="auto"/>
        <w:ind w:firstLine="170"/>
        <w:outlineLvl w:val="9"/>
        <w:rPr>
          <w:rFonts w:hint="eastAsia" w:ascii="仿宋" w:hAnsi="仿宋" w:eastAsia="仿宋" w:cs="仿宋"/>
          <w:color w:val="auto"/>
          <w:spacing w:val="4"/>
          <w:sz w:val="24"/>
          <w:szCs w:val="24"/>
        </w:rPr>
      </w:pPr>
    </w:p>
    <w:p>
      <w:pPr>
        <w:spacing w:before="240" w:beforeLines="100" w:after="120" w:afterLines="50" w:line="360" w:lineRule="auto"/>
        <w:ind w:firstLine="170"/>
        <w:outlineLvl w:val="9"/>
        <w:rPr>
          <w:rFonts w:hint="eastAsia" w:ascii="仿宋" w:hAnsi="仿宋" w:eastAsia="仿宋" w:cs="仿宋"/>
          <w:color w:val="auto"/>
          <w:spacing w:val="4"/>
          <w:sz w:val="24"/>
          <w:szCs w:val="24"/>
        </w:rPr>
      </w:pPr>
    </w:p>
    <w:p>
      <w:pPr>
        <w:spacing w:line="360" w:lineRule="auto"/>
        <w:ind w:left="0" w:leftChars="0" w:firstLine="3998" w:firstLineChars="1666"/>
        <w:outlineLvl w:val="9"/>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（公章）：</w:t>
      </w:r>
      <w:r>
        <w:rPr>
          <w:rFonts w:hint="eastAsia" w:ascii="仿宋" w:hAnsi="仿宋" w:eastAsia="仿宋" w:cs="仿宋"/>
          <w:color w:val="auto"/>
          <w:sz w:val="24"/>
          <w:szCs w:val="24"/>
          <w:u w:val="single"/>
        </w:rPr>
        <w:t xml:space="preserve">                         </w:t>
      </w:r>
    </w:p>
    <w:p>
      <w:pPr>
        <w:spacing w:line="360" w:lineRule="auto"/>
        <w:ind w:left="0" w:leftChars="0" w:firstLine="3998" w:firstLineChars="1666"/>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法定代表人或授权代表（签字或盖章）：</w:t>
      </w:r>
      <w:r>
        <w:rPr>
          <w:rFonts w:hint="eastAsia" w:ascii="仿宋" w:hAnsi="仿宋" w:eastAsia="仿宋" w:cs="仿宋"/>
          <w:color w:val="auto"/>
          <w:sz w:val="24"/>
          <w:szCs w:val="24"/>
          <w:u w:val="single"/>
        </w:rPr>
        <w:t xml:space="preserve">       </w:t>
      </w:r>
    </w:p>
    <w:p>
      <w:pPr>
        <w:spacing w:line="360" w:lineRule="auto"/>
        <w:ind w:left="0" w:leftChars="0" w:firstLine="3998" w:firstLineChars="1666"/>
        <w:jc w:val="both"/>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rPr>
        <w:t xml:space="preserve">                                </w:t>
      </w:r>
    </w:p>
    <w:p>
      <w:pPr>
        <w:spacing w:line="360" w:lineRule="auto"/>
        <w:outlineLvl w:val="9"/>
        <w:rPr>
          <w:rFonts w:hint="eastAsia" w:ascii="仿宋" w:hAnsi="仿宋" w:eastAsia="仿宋" w:cs="仿宋"/>
          <w:bCs/>
          <w:color w:val="auto"/>
          <w:sz w:val="24"/>
          <w:szCs w:val="24"/>
        </w:rPr>
      </w:pPr>
    </w:p>
    <w:p>
      <w:pPr>
        <w:spacing w:line="360" w:lineRule="auto"/>
        <w:outlineLvl w:val="9"/>
        <w:rPr>
          <w:rFonts w:hint="eastAsia" w:ascii="仿宋" w:hAnsi="仿宋" w:eastAsia="仿宋" w:cs="仿宋"/>
          <w:bCs/>
          <w:color w:val="auto"/>
          <w:sz w:val="24"/>
          <w:szCs w:val="24"/>
        </w:rPr>
      </w:pPr>
    </w:p>
    <w:p>
      <w:pPr>
        <w:spacing w:line="360" w:lineRule="auto"/>
        <w:outlineLvl w:val="9"/>
        <w:rPr>
          <w:rFonts w:hint="eastAsia" w:ascii="仿宋" w:hAnsi="仿宋" w:eastAsia="仿宋" w:cs="仿宋"/>
          <w:bCs/>
          <w:color w:val="auto"/>
          <w:sz w:val="24"/>
          <w:szCs w:val="24"/>
        </w:rPr>
      </w:pPr>
      <w:r>
        <w:rPr>
          <w:rFonts w:hint="eastAsia" w:ascii="仿宋" w:hAnsi="仿宋" w:eastAsia="仿宋" w:cs="仿宋"/>
          <w:bCs/>
          <w:color w:val="auto"/>
          <w:sz w:val="24"/>
          <w:szCs w:val="24"/>
        </w:rPr>
        <w:br w:type="page"/>
      </w:r>
    </w:p>
    <w:p>
      <w:pPr>
        <w:spacing w:line="360" w:lineRule="auto"/>
        <w:jc w:val="center"/>
        <w:outlineLvl w:val="2"/>
        <w:rPr>
          <w:rFonts w:hint="eastAsia" w:ascii="仿宋" w:hAnsi="仿宋" w:eastAsia="仿宋" w:cs="仿宋"/>
          <w:b/>
          <w:color w:val="auto"/>
          <w:sz w:val="28"/>
          <w:szCs w:val="28"/>
        </w:rPr>
      </w:pPr>
      <w:bookmarkStart w:id="405" w:name="_Toc1093"/>
      <w:bookmarkStart w:id="406" w:name="_Toc27247"/>
      <w:bookmarkStart w:id="407" w:name="_Toc19749"/>
      <w:r>
        <w:rPr>
          <w:rFonts w:hint="eastAsia" w:ascii="仿宋" w:hAnsi="仿宋" w:eastAsia="仿宋" w:cs="仿宋"/>
          <w:b/>
          <w:color w:val="auto"/>
          <w:sz w:val="28"/>
          <w:szCs w:val="28"/>
        </w:rPr>
        <w:t>（</w:t>
      </w:r>
      <w:r>
        <w:rPr>
          <w:rFonts w:hint="eastAsia" w:ascii="仿宋" w:hAnsi="仿宋" w:eastAsia="仿宋" w:cs="仿宋"/>
          <w:b/>
          <w:color w:val="auto"/>
          <w:sz w:val="28"/>
          <w:szCs w:val="28"/>
          <w:lang w:eastAsia="zh-CN"/>
        </w:rPr>
        <w:t>六</w:t>
      </w:r>
      <w:r>
        <w:rPr>
          <w:rFonts w:hint="eastAsia" w:ascii="仿宋" w:hAnsi="仿宋" w:eastAsia="仿宋" w:cs="仿宋"/>
          <w:b/>
          <w:color w:val="auto"/>
          <w:sz w:val="28"/>
          <w:szCs w:val="28"/>
        </w:rPr>
        <w:t>）参加政府采购活动的书面声明</w:t>
      </w:r>
      <w:bookmarkEnd w:id="405"/>
      <w:bookmarkEnd w:id="406"/>
      <w:bookmarkEnd w:id="407"/>
    </w:p>
    <w:p>
      <w:pPr>
        <w:spacing w:line="360" w:lineRule="auto"/>
        <w:outlineLvl w:val="9"/>
        <w:rPr>
          <w:rFonts w:hint="eastAsia" w:ascii="仿宋" w:hAnsi="仿宋" w:eastAsia="仿宋" w:cs="仿宋"/>
          <w:color w:val="auto"/>
          <w:spacing w:val="4"/>
          <w:sz w:val="24"/>
          <w:szCs w:val="24"/>
          <w:u w:val="single"/>
        </w:rPr>
      </w:pPr>
      <w:r>
        <w:rPr>
          <w:rFonts w:hint="eastAsia" w:ascii="仿宋" w:hAnsi="仿宋" w:eastAsia="仿宋" w:cs="仿宋"/>
          <w:color w:val="auto"/>
          <w:spacing w:val="4"/>
          <w:sz w:val="24"/>
          <w:szCs w:val="24"/>
          <w:u w:val="none"/>
        </w:rPr>
        <w:t>致：</w:t>
      </w:r>
      <w:r>
        <w:rPr>
          <w:rFonts w:hint="eastAsia" w:ascii="仿宋" w:hAnsi="仿宋" w:eastAsia="仿宋" w:cs="仿宋"/>
          <w:color w:val="auto"/>
          <w:spacing w:val="4"/>
          <w:sz w:val="24"/>
          <w:szCs w:val="24"/>
          <w:u w:val="single"/>
        </w:rPr>
        <w:t xml:space="preserve">     （采购人名称）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我方作为</w:t>
      </w:r>
      <w:r>
        <w:rPr>
          <w:rFonts w:hint="eastAsia" w:ascii="仿宋" w:hAnsi="仿宋" w:eastAsia="仿宋" w:cs="仿宋"/>
          <w:color w:val="auto"/>
          <w:kern w:val="0"/>
          <w:sz w:val="24"/>
          <w:szCs w:val="24"/>
          <w:u w:val="single"/>
          <w:lang w:val="en-US" w:eastAsia="zh-CN" w:bidi="ar"/>
        </w:rPr>
        <w:t xml:space="preserve">         （项目名称）         </w:t>
      </w:r>
      <w:r>
        <w:rPr>
          <w:rFonts w:hint="eastAsia" w:ascii="仿宋" w:hAnsi="仿宋" w:eastAsia="仿宋" w:cs="仿宋"/>
          <w:color w:val="auto"/>
          <w:kern w:val="0"/>
          <w:sz w:val="24"/>
          <w:szCs w:val="24"/>
          <w:lang w:val="en-US" w:eastAsia="zh-CN" w:bidi="ar"/>
        </w:rPr>
        <w:t>（项目编号：</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）的投标人，在此郑重声明：</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1、在参加本次政府采购活动前 3 年内的经营活动中</w:t>
      </w:r>
      <w:r>
        <w:rPr>
          <w:rFonts w:hint="eastAsia" w:ascii="仿宋" w:hAnsi="仿宋" w:eastAsia="仿宋" w:cs="仿宋"/>
          <w:color w:val="auto"/>
          <w:kern w:val="0"/>
          <w:sz w:val="24"/>
          <w:szCs w:val="24"/>
          <w:u w:val="single"/>
          <w:lang w:val="en-US" w:eastAsia="zh-CN" w:bidi="ar"/>
        </w:rPr>
        <w:t>____</w:t>
      </w:r>
      <w:r>
        <w:rPr>
          <w:rFonts w:hint="eastAsia" w:ascii="仿宋" w:hAnsi="仿宋" w:eastAsia="仿宋" w:cs="仿宋"/>
          <w:color w:val="auto"/>
          <w:kern w:val="0"/>
          <w:sz w:val="24"/>
          <w:szCs w:val="24"/>
          <w:lang w:val="en-US" w:eastAsia="zh-CN" w:bidi="ar"/>
        </w:rPr>
        <w:t>（填“没有”或“有”）重大违法记录。投标人</w:t>
      </w:r>
      <w:r>
        <w:rPr>
          <w:rFonts w:hint="eastAsia" w:ascii="仿宋" w:hAnsi="仿宋" w:eastAsia="仿宋" w:cs="仿宋"/>
          <w:b/>
          <w:bCs/>
          <w:color w:val="auto"/>
          <w:kern w:val="0"/>
          <w:sz w:val="24"/>
          <w:szCs w:val="24"/>
          <w:lang w:val="en-US" w:eastAsia="zh-CN" w:bidi="ar"/>
        </w:rPr>
        <w:t xml:space="preserve">在参加政府采购活动前 3 年内因违法经营被禁止在一定期限内参加政府采购活动，期限届满的，可以参加政府采购活动，但应提供期限届满的证明材料。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2、我方______（填“未被列入”或“被列入”）失信被执行人名单。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3、我方______（填“未被列入”或“被列入”）重大税收违法案件当事人名单。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4、我方______（填“未被列入”或“被列入”）政府采购严重违法失信行为记录名单。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如有不实，我方将无条件地退出本项目的采购活动，并遵照《政府采购法》有关“提供虚假材料的规定”接受处罚。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特此声明。</w:t>
      </w:r>
    </w:p>
    <w:p>
      <w:pPr>
        <w:autoSpaceDE w:val="0"/>
        <w:autoSpaceDN w:val="0"/>
        <w:adjustRightInd w:val="0"/>
        <w:spacing w:line="360" w:lineRule="auto"/>
        <w:ind w:firstLine="480" w:firstLineChars="200"/>
        <w:outlineLvl w:val="9"/>
        <w:rPr>
          <w:rFonts w:hint="eastAsia" w:ascii="仿宋" w:hAnsi="仿宋" w:eastAsia="仿宋" w:cs="仿宋"/>
          <w:color w:val="auto"/>
          <w:sz w:val="24"/>
          <w:szCs w:val="24"/>
        </w:rPr>
      </w:pPr>
    </w:p>
    <w:p>
      <w:pPr>
        <w:autoSpaceDE w:val="0"/>
        <w:autoSpaceDN w:val="0"/>
        <w:adjustRightInd w:val="0"/>
        <w:spacing w:line="360" w:lineRule="auto"/>
        <w:ind w:firstLine="480" w:firstLineChars="200"/>
        <w:outlineLvl w:val="9"/>
        <w:rPr>
          <w:rFonts w:hint="eastAsia" w:ascii="仿宋" w:hAnsi="仿宋" w:eastAsia="仿宋" w:cs="仿宋"/>
          <w:color w:val="auto"/>
          <w:sz w:val="24"/>
          <w:szCs w:val="24"/>
        </w:rPr>
      </w:pPr>
    </w:p>
    <w:p>
      <w:pPr>
        <w:spacing w:line="360" w:lineRule="auto"/>
        <w:ind w:firstLine="3840" w:firstLineChars="1600"/>
        <w:outlineLvl w:val="9"/>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（公章）：</w:t>
      </w:r>
      <w:r>
        <w:rPr>
          <w:rFonts w:hint="eastAsia" w:ascii="仿宋" w:hAnsi="仿宋" w:eastAsia="仿宋" w:cs="仿宋"/>
          <w:color w:val="auto"/>
          <w:sz w:val="24"/>
          <w:szCs w:val="24"/>
          <w:u w:val="single"/>
        </w:rPr>
        <w:t xml:space="preserve">                              </w:t>
      </w:r>
    </w:p>
    <w:p>
      <w:pPr>
        <w:spacing w:line="360" w:lineRule="auto"/>
        <w:ind w:firstLine="3840" w:firstLineChars="1600"/>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法定代表人或授权代表（签字或盖章）：</w:t>
      </w:r>
      <w:r>
        <w:rPr>
          <w:rFonts w:hint="eastAsia" w:ascii="仿宋" w:hAnsi="仿宋" w:eastAsia="仿宋" w:cs="仿宋"/>
          <w:color w:val="auto"/>
          <w:sz w:val="24"/>
          <w:szCs w:val="24"/>
          <w:u w:val="single"/>
        </w:rPr>
        <w:t xml:space="preserve">   </w:t>
      </w:r>
    </w:p>
    <w:p>
      <w:pPr>
        <w:spacing w:line="360" w:lineRule="auto"/>
        <w:ind w:firstLine="3840" w:firstLineChars="1600"/>
        <w:outlineLvl w:val="9"/>
        <w:rPr>
          <w:rFonts w:hint="eastAsia" w:ascii="仿宋" w:hAnsi="仿宋" w:eastAsia="仿宋" w:cs="仿宋"/>
          <w:color w:val="auto"/>
          <w:lang w:val="zh-CN"/>
        </w:r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rPr>
        <w:t xml:space="preserve">                                  </w:t>
      </w:r>
    </w:p>
    <w:p>
      <w:pPr>
        <w:keepNext w:val="0"/>
        <w:keepLines w:val="0"/>
        <w:pageBreakBefore/>
        <w:widowControl w:val="0"/>
        <w:numPr>
          <w:ilvl w:val="0"/>
          <w:numId w:val="0"/>
        </w:numPr>
        <w:kinsoku/>
        <w:wordWrap/>
        <w:overflowPunct/>
        <w:topLinePunct w:val="0"/>
        <w:autoSpaceDE/>
        <w:autoSpaceDN/>
        <w:bidi w:val="0"/>
        <w:adjustRightInd/>
        <w:snapToGrid/>
        <w:spacing w:line="360" w:lineRule="auto"/>
        <w:jc w:val="center"/>
        <w:textAlignment w:val="auto"/>
        <w:outlineLvl w:val="2"/>
        <w:rPr>
          <w:rFonts w:hint="eastAsia" w:ascii="仿宋" w:hAnsi="仿宋" w:eastAsia="仿宋" w:cs="仿宋"/>
          <w:b/>
          <w:bCs w:val="0"/>
          <w:color w:val="auto"/>
          <w:kern w:val="2"/>
          <w:sz w:val="28"/>
          <w:szCs w:val="28"/>
          <w:u w:val="none"/>
          <w:lang w:val="zh-CN" w:eastAsia="zh-CN" w:bidi="ar-SA"/>
        </w:rPr>
      </w:pPr>
      <w:bookmarkStart w:id="408" w:name="_Toc1698"/>
      <w:bookmarkStart w:id="409" w:name="_Toc19939"/>
      <w:r>
        <w:rPr>
          <w:rFonts w:hint="eastAsia" w:ascii="仿宋" w:hAnsi="仿宋" w:eastAsia="仿宋" w:cs="仿宋"/>
          <w:b/>
          <w:bCs w:val="0"/>
          <w:color w:val="auto"/>
          <w:kern w:val="2"/>
          <w:sz w:val="28"/>
          <w:szCs w:val="28"/>
          <w:u w:val="none"/>
          <w:lang w:val="zh-CN" w:eastAsia="zh-CN" w:bidi="ar-SA"/>
        </w:rPr>
        <w:t>（七）特定资格要求</w:t>
      </w:r>
      <w:bookmarkEnd w:id="408"/>
      <w:bookmarkEnd w:id="409"/>
    </w:p>
    <w:p>
      <w:pPr>
        <w:adjustRightInd w:val="0"/>
        <w:snapToGrid w:val="0"/>
        <w:spacing w:line="360" w:lineRule="auto"/>
        <w:jc w:val="center"/>
        <w:outlineLvl w:val="9"/>
        <w:rPr>
          <w:rFonts w:hint="eastAsia" w:ascii="仿宋" w:hAnsi="仿宋" w:eastAsia="仿宋" w:cs="仿宋"/>
          <w:b/>
          <w:color w:val="auto"/>
          <w:sz w:val="24"/>
          <w:szCs w:val="24"/>
        </w:rPr>
      </w:pPr>
      <w:bookmarkStart w:id="410" w:name="_Toc495671263"/>
      <w:bookmarkStart w:id="411" w:name="_Toc495681252"/>
      <w:bookmarkStart w:id="412" w:name="_Toc1610"/>
      <w:bookmarkStart w:id="413" w:name="_Toc495681406"/>
      <w:bookmarkStart w:id="414" w:name="_Toc495681533"/>
      <w:bookmarkStart w:id="415" w:name="_Toc495908048"/>
      <w:r>
        <w:rPr>
          <w:rFonts w:hint="eastAsia" w:ascii="仿宋" w:hAnsi="仿宋" w:eastAsia="仿宋" w:cs="仿宋"/>
          <w:b/>
          <w:color w:val="auto"/>
          <w:sz w:val="24"/>
          <w:szCs w:val="24"/>
        </w:rPr>
        <w:t>1、法定代表人身份证明</w:t>
      </w:r>
      <w:bookmarkEnd w:id="410"/>
      <w:bookmarkEnd w:id="411"/>
      <w:bookmarkEnd w:id="412"/>
      <w:bookmarkEnd w:id="413"/>
      <w:bookmarkEnd w:id="414"/>
      <w:bookmarkEnd w:id="415"/>
    </w:p>
    <w:p>
      <w:pPr>
        <w:autoSpaceDE w:val="0"/>
        <w:autoSpaceDN w:val="0"/>
        <w:adjustRightInd w:val="0"/>
        <w:snapToGrid w:val="0"/>
        <w:spacing w:before="120" w:line="360" w:lineRule="auto"/>
        <w:ind w:firstLine="480"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sz w:val="24"/>
          <w:szCs w:val="24"/>
          <w:lang w:eastAsia="zh-CN"/>
        </w:rPr>
        <w:t>投标人</w:t>
      </w:r>
      <w:r>
        <w:rPr>
          <w:rFonts w:hint="eastAsia" w:ascii="仿宋" w:hAnsi="仿宋" w:eastAsia="仿宋" w:cs="仿宋"/>
          <w:color w:val="auto"/>
          <w:kern w:val="0"/>
          <w:sz w:val="24"/>
          <w:szCs w:val="24"/>
        </w:rPr>
        <w:t>名称：</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 xml:space="preserve"> </w:t>
      </w:r>
    </w:p>
    <w:p>
      <w:pPr>
        <w:autoSpaceDE w:val="0"/>
        <w:autoSpaceDN w:val="0"/>
        <w:adjustRightInd w:val="0"/>
        <w:snapToGrid w:val="0"/>
        <w:spacing w:before="120" w:line="360" w:lineRule="auto"/>
        <w:ind w:firstLine="480"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统一社会信用代码：</w:t>
      </w:r>
      <w:r>
        <w:rPr>
          <w:rFonts w:hint="eastAsia" w:ascii="仿宋" w:hAnsi="仿宋" w:eastAsia="仿宋" w:cs="仿宋"/>
          <w:color w:val="auto"/>
          <w:kern w:val="0"/>
          <w:sz w:val="24"/>
          <w:szCs w:val="24"/>
          <w:u w:val="single"/>
        </w:rPr>
        <w:t xml:space="preserve">                                  </w:t>
      </w:r>
    </w:p>
    <w:p>
      <w:pPr>
        <w:autoSpaceDE w:val="0"/>
        <w:autoSpaceDN w:val="0"/>
        <w:adjustRightInd w:val="0"/>
        <w:snapToGrid w:val="0"/>
        <w:spacing w:before="120" w:line="360" w:lineRule="auto"/>
        <w:ind w:firstLine="480" w:firstLineChars="200"/>
        <w:jc w:val="left"/>
        <w:outlineLvl w:val="9"/>
        <w:rPr>
          <w:rFonts w:hint="eastAsia" w:ascii="仿宋" w:hAnsi="仿宋" w:eastAsia="仿宋" w:cs="仿宋"/>
          <w:color w:val="auto"/>
          <w:kern w:val="0"/>
          <w:sz w:val="24"/>
          <w:szCs w:val="24"/>
          <w:u w:val="single"/>
        </w:rPr>
      </w:pPr>
      <w:r>
        <w:rPr>
          <w:rFonts w:hint="eastAsia" w:ascii="仿宋" w:hAnsi="仿宋" w:eastAsia="仿宋" w:cs="仿宋"/>
          <w:color w:val="auto"/>
          <w:kern w:val="0"/>
          <w:sz w:val="24"/>
          <w:szCs w:val="24"/>
        </w:rPr>
        <w:t>注册地址：</w:t>
      </w:r>
      <w:r>
        <w:rPr>
          <w:rFonts w:hint="eastAsia" w:ascii="仿宋" w:hAnsi="仿宋" w:eastAsia="仿宋" w:cs="仿宋"/>
          <w:color w:val="auto"/>
          <w:kern w:val="0"/>
          <w:sz w:val="24"/>
          <w:szCs w:val="24"/>
          <w:u w:val="single"/>
        </w:rPr>
        <w:t xml:space="preserve">                                          </w:t>
      </w:r>
    </w:p>
    <w:p>
      <w:pPr>
        <w:autoSpaceDE w:val="0"/>
        <w:autoSpaceDN w:val="0"/>
        <w:adjustRightInd w:val="0"/>
        <w:snapToGrid w:val="0"/>
        <w:spacing w:before="120" w:line="360" w:lineRule="auto"/>
        <w:ind w:firstLine="480"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成立时间：</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 xml:space="preserve">年 </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月</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日；经营期限：</w:t>
      </w:r>
      <w:r>
        <w:rPr>
          <w:rFonts w:hint="eastAsia" w:ascii="仿宋" w:hAnsi="仿宋" w:eastAsia="仿宋" w:cs="仿宋"/>
          <w:color w:val="auto"/>
          <w:kern w:val="0"/>
          <w:sz w:val="24"/>
          <w:szCs w:val="24"/>
          <w:u w:val="single"/>
        </w:rPr>
        <w:t xml:space="preserve">                  </w:t>
      </w:r>
    </w:p>
    <w:p>
      <w:pPr>
        <w:autoSpaceDE w:val="0"/>
        <w:autoSpaceDN w:val="0"/>
        <w:adjustRightInd w:val="0"/>
        <w:snapToGrid w:val="0"/>
        <w:spacing w:before="120" w:line="360" w:lineRule="auto"/>
        <w:ind w:firstLine="480" w:firstLineChars="200"/>
        <w:jc w:val="left"/>
        <w:outlineLvl w:val="9"/>
        <w:rPr>
          <w:rFonts w:hint="eastAsia" w:ascii="仿宋" w:hAnsi="仿宋" w:eastAsia="仿宋" w:cs="仿宋"/>
          <w:color w:val="auto"/>
          <w:kern w:val="0"/>
          <w:sz w:val="24"/>
          <w:szCs w:val="24"/>
          <w:u w:val="single"/>
        </w:rPr>
      </w:pPr>
      <w:r>
        <w:rPr>
          <w:rFonts w:hint="eastAsia" w:ascii="仿宋" w:hAnsi="仿宋" w:eastAsia="仿宋" w:cs="仿宋"/>
          <w:color w:val="auto"/>
          <w:kern w:val="0"/>
          <w:sz w:val="24"/>
          <w:szCs w:val="24"/>
        </w:rPr>
        <w:t>经营范围：主营：</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 xml:space="preserve"> ；兼营：</w:t>
      </w:r>
      <w:r>
        <w:rPr>
          <w:rFonts w:hint="eastAsia" w:ascii="仿宋" w:hAnsi="仿宋" w:eastAsia="仿宋" w:cs="仿宋"/>
          <w:color w:val="auto"/>
          <w:kern w:val="0"/>
          <w:sz w:val="24"/>
          <w:szCs w:val="24"/>
          <w:u w:val="single"/>
        </w:rPr>
        <w:t xml:space="preserve">              </w:t>
      </w:r>
    </w:p>
    <w:p>
      <w:pPr>
        <w:autoSpaceDE w:val="0"/>
        <w:autoSpaceDN w:val="0"/>
        <w:adjustRightInd w:val="0"/>
        <w:snapToGrid w:val="0"/>
        <w:spacing w:before="120" w:line="360" w:lineRule="auto"/>
        <w:ind w:firstLine="480"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姓名：</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 xml:space="preserve"> 性别：</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 xml:space="preserve"> 年龄：</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 xml:space="preserve"> 系</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w:t>
      </w:r>
      <w:r>
        <w:rPr>
          <w:rFonts w:hint="eastAsia" w:ascii="仿宋" w:hAnsi="仿宋" w:eastAsia="仿宋" w:cs="仿宋"/>
          <w:color w:val="auto"/>
          <w:sz w:val="24"/>
          <w:szCs w:val="24"/>
          <w:lang w:eastAsia="zh-CN"/>
        </w:rPr>
        <w:t>投标人</w:t>
      </w:r>
      <w:r>
        <w:rPr>
          <w:rFonts w:hint="eastAsia" w:ascii="仿宋" w:hAnsi="仿宋" w:eastAsia="仿宋" w:cs="仿宋"/>
          <w:color w:val="auto"/>
          <w:kern w:val="0"/>
          <w:sz w:val="24"/>
          <w:szCs w:val="24"/>
        </w:rPr>
        <w:t>名称）的法定代表人。</w:t>
      </w:r>
    </w:p>
    <w:p>
      <w:pPr>
        <w:autoSpaceDE w:val="0"/>
        <w:autoSpaceDN w:val="0"/>
        <w:adjustRightInd w:val="0"/>
        <w:snapToGrid w:val="0"/>
        <w:spacing w:before="120" w:line="360" w:lineRule="auto"/>
        <w:ind w:firstLine="480"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特此证明。</w:t>
      </w:r>
    </w:p>
    <w:p>
      <w:pPr>
        <w:autoSpaceDE w:val="0"/>
        <w:autoSpaceDN w:val="0"/>
        <w:adjustRightInd w:val="0"/>
        <w:snapToGrid w:val="0"/>
        <w:spacing w:before="120" w:line="360" w:lineRule="auto"/>
        <w:ind w:firstLine="480"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附：法定代表人身份证复印件</w:t>
      </w:r>
    </w:p>
    <w:tbl>
      <w:tblPr>
        <w:tblStyle w:val="21"/>
        <w:tblW w:w="7996" w:type="dxa"/>
        <w:tblInd w:w="540" w:type="dxa"/>
        <w:tblLayout w:type="fixed"/>
        <w:tblCellMar>
          <w:top w:w="0" w:type="dxa"/>
          <w:left w:w="108" w:type="dxa"/>
          <w:bottom w:w="0" w:type="dxa"/>
          <w:right w:w="108" w:type="dxa"/>
        </w:tblCellMar>
      </w:tblPr>
      <w:tblGrid>
        <w:gridCol w:w="4081"/>
        <w:gridCol w:w="3915"/>
      </w:tblGrid>
      <w:tr>
        <w:tblPrEx>
          <w:tblCellMar>
            <w:top w:w="0" w:type="dxa"/>
            <w:left w:w="108" w:type="dxa"/>
            <w:bottom w:w="0" w:type="dxa"/>
            <w:right w:w="108" w:type="dxa"/>
          </w:tblCellMar>
        </w:tblPrEx>
        <w:trPr>
          <w:trHeight w:val="2818" w:hRule="atLeast"/>
        </w:trPr>
        <w:tc>
          <w:tcPr>
            <w:tcW w:w="408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法定代表人身份证</w:t>
            </w:r>
          </w:p>
          <w:p>
            <w:pPr>
              <w:spacing w:line="360" w:lineRule="auto"/>
              <w:jc w:val="center"/>
              <w:outlineLvl w:val="9"/>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lang w:val="zh-CN"/>
              </w:rPr>
              <w:t>复印件</w:t>
            </w:r>
          </w:p>
        </w:tc>
        <w:tc>
          <w:tcPr>
            <w:tcW w:w="391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法定代表人身份证</w:t>
            </w:r>
          </w:p>
          <w:p>
            <w:pPr>
              <w:spacing w:line="360" w:lineRule="auto"/>
              <w:jc w:val="center"/>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lang w:val="zh-CN"/>
              </w:rPr>
              <w:t>复印件</w:t>
            </w:r>
          </w:p>
        </w:tc>
      </w:tr>
    </w:tbl>
    <w:p>
      <w:pPr>
        <w:spacing w:line="360" w:lineRule="auto"/>
        <w:ind w:firstLine="1920" w:firstLineChars="800"/>
        <w:outlineLvl w:val="9"/>
        <w:rPr>
          <w:rFonts w:hint="eastAsia" w:ascii="仿宋" w:hAnsi="仿宋" w:eastAsia="仿宋" w:cs="仿宋"/>
          <w:color w:val="auto"/>
          <w:sz w:val="24"/>
          <w:szCs w:val="24"/>
        </w:rPr>
      </w:pPr>
    </w:p>
    <w:p>
      <w:pPr>
        <w:spacing w:line="360" w:lineRule="auto"/>
        <w:ind w:firstLine="5280" w:firstLineChars="2200"/>
        <w:outlineLvl w:val="9"/>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（公章）：</w:t>
      </w:r>
      <w:r>
        <w:rPr>
          <w:rFonts w:hint="eastAsia" w:ascii="仿宋" w:hAnsi="仿宋" w:eastAsia="仿宋" w:cs="仿宋"/>
          <w:color w:val="auto"/>
          <w:sz w:val="24"/>
          <w:szCs w:val="24"/>
          <w:u w:val="single"/>
        </w:rPr>
        <w:t xml:space="preserve">                        </w:t>
      </w:r>
    </w:p>
    <w:p>
      <w:pPr>
        <w:spacing w:line="360" w:lineRule="auto"/>
        <w:ind w:firstLine="5280" w:firstLineChars="2200"/>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highlight w:val="none"/>
        </w:rPr>
        <w:t>签字或盖章）</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p>
    <w:p>
      <w:pPr>
        <w:adjustRightInd w:val="0"/>
        <w:snapToGrid w:val="0"/>
        <w:spacing w:line="360" w:lineRule="auto"/>
        <w:ind w:firstLine="5280" w:firstLineChars="2200"/>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rPr>
        <w:t xml:space="preserve">                             </w:t>
      </w:r>
    </w:p>
    <w:p>
      <w:pPr>
        <w:adjustRightInd w:val="0"/>
        <w:snapToGrid w:val="0"/>
        <w:spacing w:line="360" w:lineRule="auto"/>
        <w:jc w:val="center"/>
        <w:outlineLvl w:val="9"/>
        <w:rPr>
          <w:rFonts w:hint="eastAsia" w:ascii="仿宋" w:hAnsi="仿宋" w:eastAsia="仿宋" w:cs="仿宋"/>
          <w:b/>
          <w:color w:val="auto"/>
          <w:sz w:val="24"/>
          <w:szCs w:val="24"/>
        </w:rPr>
      </w:pPr>
      <w:r>
        <w:rPr>
          <w:rFonts w:hint="eastAsia" w:ascii="仿宋" w:hAnsi="仿宋" w:eastAsia="仿宋" w:cs="仿宋"/>
          <w:b/>
          <w:bCs/>
          <w:color w:val="auto"/>
          <w:sz w:val="24"/>
          <w:szCs w:val="24"/>
        </w:rPr>
        <w:br w:type="page"/>
      </w:r>
      <w:bookmarkStart w:id="416" w:name="_Toc495908049"/>
      <w:bookmarkStart w:id="417" w:name="_Toc495681534"/>
      <w:bookmarkStart w:id="418" w:name="_Toc18921"/>
      <w:bookmarkStart w:id="419" w:name="_Toc495681253"/>
      <w:bookmarkStart w:id="420" w:name="_Toc495681407"/>
      <w:bookmarkStart w:id="421" w:name="_Toc495671264"/>
      <w:r>
        <w:rPr>
          <w:rFonts w:hint="eastAsia" w:ascii="仿宋" w:hAnsi="仿宋" w:eastAsia="仿宋" w:cs="仿宋"/>
          <w:b/>
          <w:color w:val="auto"/>
          <w:sz w:val="24"/>
          <w:szCs w:val="24"/>
        </w:rPr>
        <w:t>2、法定代表人授权书</w:t>
      </w:r>
      <w:bookmarkEnd w:id="416"/>
      <w:bookmarkEnd w:id="417"/>
      <w:bookmarkEnd w:id="418"/>
      <w:bookmarkEnd w:id="419"/>
      <w:bookmarkEnd w:id="420"/>
      <w:bookmarkEnd w:id="421"/>
    </w:p>
    <w:p>
      <w:pPr>
        <w:autoSpaceDE w:val="0"/>
        <w:autoSpaceDN w:val="0"/>
        <w:adjustRightInd w:val="0"/>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zh-CN"/>
        </w:rPr>
        <w:t>陕西笃信招标有限公司：</w:t>
      </w:r>
    </w:p>
    <w:p>
      <w:pPr>
        <w:spacing w:line="360" w:lineRule="auto"/>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zh-CN"/>
        </w:rPr>
        <w:t>注册于</w:t>
      </w:r>
      <w:r>
        <w:rPr>
          <w:rFonts w:hint="eastAsia" w:ascii="仿宋" w:hAnsi="仿宋" w:eastAsia="仿宋" w:cs="仿宋"/>
          <w:color w:val="auto"/>
          <w:sz w:val="24"/>
          <w:szCs w:val="24"/>
          <w:u w:val="single"/>
          <w:lang w:val="zh-CN"/>
        </w:rPr>
        <w:t xml:space="preserve">  （工商行政管理局名称）  </w:t>
      </w:r>
      <w:r>
        <w:rPr>
          <w:rFonts w:hint="eastAsia" w:ascii="仿宋" w:hAnsi="仿宋" w:eastAsia="仿宋" w:cs="仿宋"/>
          <w:color w:val="auto"/>
          <w:sz w:val="24"/>
          <w:szCs w:val="24"/>
          <w:lang w:val="zh-CN"/>
        </w:rPr>
        <w:t>之</w:t>
      </w:r>
      <w:r>
        <w:rPr>
          <w:rFonts w:hint="eastAsia" w:ascii="仿宋" w:hAnsi="仿宋" w:eastAsia="仿宋" w:cs="仿宋"/>
          <w:color w:val="auto"/>
          <w:sz w:val="24"/>
          <w:szCs w:val="24"/>
          <w:u w:val="single"/>
          <w:lang w:val="zh-CN"/>
        </w:rPr>
        <w:t xml:space="preserve">   （投标人全称）  </w:t>
      </w:r>
      <w:r>
        <w:rPr>
          <w:rFonts w:hint="eastAsia" w:ascii="仿宋" w:hAnsi="仿宋" w:eastAsia="仿宋" w:cs="仿宋"/>
          <w:color w:val="auto"/>
          <w:sz w:val="24"/>
          <w:szCs w:val="24"/>
          <w:lang w:val="zh-CN"/>
        </w:rPr>
        <w:t>的法定代表人</w:t>
      </w:r>
      <w:r>
        <w:rPr>
          <w:rFonts w:hint="eastAsia" w:ascii="仿宋" w:hAnsi="仿宋" w:eastAsia="仿宋" w:cs="仿宋"/>
          <w:color w:val="auto"/>
          <w:sz w:val="24"/>
          <w:szCs w:val="24"/>
          <w:u w:val="single"/>
          <w:lang w:val="zh-CN"/>
        </w:rPr>
        <w:t xml:space="preserve"> （姓名）</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zh-CN"/>
        </w:rPr>
        <w:t>授权</w:t>
      </w:r>
      <w:r>
        <w:rPr>
          <w:rFonts w:hint="eastAsia" w:ascii="仿宋" w:hAnsi="仿宋" w:eastAsia="仿宋" w:cs="仿宋"/>
          <w:color w:val="auto"/>
          <w:sz w:val="24"/>
          <w:szCs w:val="24"/>
          <w:u w:val="single"/>
          <w:lang w:val="zh-CN"/>
        </w:rPr>
        <w:t xml:space="preserve"> （被授权人姓名）</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为我方合法委托代理人。代理人根据授权，以我方名义签署、澄清、说明、递交、撤回、修改</w:t>
      </w:r>
      <w:r>
        <w:rPr>
          <w:rFonts w:hint="eastAsia" w:ascii="仿宋" w:hAnsi="仿宋" w:eastAsia="仿宋" w:cs="仿宋"/>
          <w:color w:val="auto"/>
          <w:sz w:val="24"/>
          <w:szCs w:val="24"/>
          <w:u w:val="single"/>
        </w:rPr>
        <w:t xml:space="preserve">     （项目名称）     </w:t>
      </w:r>
      <w:r>
        <w:rPr>
          <w:rFonts w:hint="eastAsia" w:ascii="仿宋" w:hAnsi="仿宋" w:eastAsia="仿宋" w:cs="仿宋"/>
          <w:color w:val="auto"/>
          <w:sz w:val="24"/>
          <w:szCs w:val="24"/>
          <w:lang w:eastAsia="zh-CN"/>
        </w:rPr>
        <w:t>投标</w:t>
      </w:r>
      <w:r>
        <w:rPr>
          <w:rFonts w:hint="eastAsia" w:ascii="仿宋" w:hAnsi="仿宋" w:eastAsia="仿宋" w:cs="仿宋"/>
          <w:color w:val="auto"/>
          <w:sz w:val="24"/>
          <w:szCs w:val="24"/>
        </w:rPr>
        <w:t>文件、签订合同和处理有关事宜，其法律后果由我方承担。</w:t>
      </w:r>
    </w:p>
    <w:p>
      <w:pPr>
        <w:spacing w:line="360" w:lineRule="auto"/>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代理人无转委托权。</w:t>
      </w:r>
    </w:p>
    <w:p>
      <w:pPr>
        <w:spacing w:line="360" w:lineRule="auto"/>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（盖单位公章）</w:t>
      </w:r>
    </w:p>
    <w:p>
      <w:pPr>
        <w:spacing w:line="360" w:lineRule="auto"/>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（签字或盖章）</w:t>
      </w:r>
    </w:p>
    <w:p>
      <w:pPr>
        <w:spacing w:line="360" w:lineRule="auto"/>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身份证号码：</w:t>
      </w:r>
      <w:r>
        <w:rPr>
          <w:rFonts w:hint="eastAsia" w:ascii="仿宋" w:hAnsi="仿宋" w:eastAsia="仿宋" w:cs="仿宋"/>
          <w:color w:val="auto"/>
          <w:sz w:val="24"/>
          <w:szCs w:val="24"/>
          <w:u w:val="single"/>
        </w:rPr>
        <w:t xml:space="preserve">                   </w:t>
      </w:r>
    </w:p>
    <w:p>
      <w:pPr>
        <w:spacing w:line="360" w:lineRule="auto"/>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委托代理人：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签字或盖章</w:t>
      </w:r>
      <w:r>
        <w:rPr>
          <w:rFonts w:hint="eastAsia" w:ascii="仿宋" w:hAnsi="仿宋" w:eastAsia="仿宋" w:cs="仿宋"/>
          <w:color w:val="auto"/>
          <w:sz w:val="24"/>
          <w:szCs w:val="24"/>
        </w:rPr>
        <w:t>）</w:t>
      </w:r>
    </w:p>
    <w:p>
      <w:pPr>
        <w:spacing w:line="360" w:lineRule="auto"/>
        <w:ind w:firstLine="480" w:firstLineChars="200"/>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身份证号码：</w:t>
      </w:r>
      <w:r>
        <w:rPr>
          <w:rFonts w:hint="eastAsia" w:ascii="仿宋" w:hAnsi="仿宋" w:eastAsia="仿宋" w:cs="仿宋"/>
          <w:color w:val="auto"/>
          <w:sz w:val="24"/>
          <w:szCs w:val="24"/>
          <w:u w:val="single"/>
        </w:rPr>
        <w:t xml:space="preserve">                   </w:t>
      </w:r>
    </w:p>
    <w:p>
      <w:pPr>
        <w:spacing w:line="360" w:lineRule="auto"/>
        <w:ind w:firstLine="5520" w:firstLineChars="2300"/>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spacing w:line="360" w:lineRule="auto"/>
        <w:ind w:firstLine="480" w:firstLineChars="200"/>
        <w:outlineLvl w:val="9"/>
        <w:rPr>
          <w:rFonts w:hint="eastAsia" w:ascii="仿宋" w:hAnsi="仿宋" w:eastAsia="仿宋" w:cs="仿宋"/>
          <w:color w:val="auto"/>
          <w:sz w:val="24"/>
          <w:szCs w:val="24"/>
        </w:rPr>
      </w:pPr>
    </w:p>
    <w:p>
      <w:pPr>
        <w:spacing w:line="360" w:lineRule="auto"/>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本授权有效期：自开标之日起90日历日。</w:t>
      </w:r>
    </w:p>
    <w:p>
      <w:pPr>
        <w:spacing w:line="360" w:lineRule="auto"/>
        <w:ind w:firstLine="420"/>
        <w:outlineLvl w:val="9"/>
        <w:rPr>
          <w:rFonts w:hint="eastAsia" w:ascii="仿宋" w:hAnsi="仿宋" w:eastAsia="仿宋" w:cs="仿宋"/>
          <w:bCs/>
          <w:color w:val="auto"/>
          <w:sz w:val="24"/>
          <w:szCs w:val="24"/>
        </w:rPr>
      </w:pPr>
    </w:p>
    <w:p>
      <w:pPr>
        <w:spacing w:line="360" w:lineRule="auto"/>
        <w:ind w:firstLine="420"/>
        <w:outlineLvl w:val="9"/>
        <w:rPr>
          <w:rFonts w:hint="eastAsia" w:ascii="仿宋" w:hAnsi="仿宋" w:eastAsia="仿宋" w:cs="仿宋"/>
          <w:bCs/>
          <w:color w:val="auto"/>
          <w:sz w:val="24"/>
          <w:szCs w:val="24"/>
        </w:rPr>
      </w:pPr>
    </w:p>
    <w:p>
      <w:pPr>
        <w:spacing w:line="360" w:lineRule="auto"/>
        <w:ind w:firstLine="480" w:firstLineChars="200"/>
        <w:outlineLvl w:val="9"/>
        <w:rPr>
          <w:rFonts w:hint="eastAsia" w:ascii="仿宋" w:hAnsi="仿宋" w:eastAsia="仿宋" w:cs="仿宋"/>
          <w:bCs/>
          <w:color w:val="auto"/>
          <w:sz w:val="24"/>
          <w:szCs w:val="24"/>
        </w:rPr>
      </w:pPr>
    </w:p>
    <w:p>
      <w:pPr>
        <w:spacing w:line="360" w:lineRule="auto"/>
        <w:ind w:firstLine="480" w:firstLineChars="200"/>
        <w:outlineLvl w:val="9"/>
        <w:rPr>
          <w:rFonts w:hint="eastAsia" w:ascii="仿宋" w:hAnsi="仿宋" w:eastAsia="仿宋" w:cs="仿宋"/>
          <w:bCs/>
          <w:color w:val="auto"/>
          <w:sz w:val="24"/>
          <w:szCs w:val="24"/>
        </w:rPr>
      </w:pPr>
    </w:p>
    <w:p>
      <w:pPr>
        <w:spacing w:line="360" w:lineRule="auto"/>
        <w:ind w:firstLine="480" w:firstLineChars="200"/>
        <w:outlineLvl w:val="9"/>
        <w:rPr>
          <w:rFonts w:hint="eastAsia" w:ascii="仿宋" w:hAnsi="仿宋" w:eastAsia="仿宋" w:cs="仿宋"/>
          <w:color w:val="auto"/>
          <w:sz w:val="24"/>
          <w:szCs w:val="24"/>
          <w:lang w:val="zh-CN"/>
        </w:rPr>
      </w:pPr>
    </w:p>
    <w:p>
      <w:pPr>
        <w:spacing w:line="360" w:lineRule="auto"/>
        <w:ind w:firstLine="480" w:firstLineChars="200"/>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说明：</w:t>
      </w:r>
    </w:p>
    <w:p>
      <w:pPr>
        <w:spacing w:line="360" w:lineRule="auto"/>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后</w:t>
      </w:r>
      <w:r>
        <w:rPr>
          <w:rFonts w:hint="eastAsia" w:ascii="仿宋" w:hAnsi="仿宋" w:eastAsia="仿宋" w:cs="仿宋"/>
          <w:color w:val="auto"/>
          <w:sz w:val="24"/>
          <w:szCs w:val="24"/>
        </w:rPr>
        <w:t>附被授权代表本单位证明：有效的劳动合同或</w:t>
      </w:r>
      <w:r>
        <w:rPr>
          <w:rFonts w:hint="eastAsia" w:ascii="仿宋" w:hAnsi="仿宋" w:eastAsia="仿宋" w:cs="仿宋"/>
          <w:i w:val="0"/>
          <w:iCs w:val="0"/>
          <w:caps w:val="0"/>
          <w:color w:val="auto"/>
          <w:spacing w:val="0"/>
          <w:sz w:val="24"/>
          <w:szCs w:val="24"/>
          <w:shd w:val="clear" w:color="auto" w:fill="FFFFFF"/>
          <w:vertAlign w:val="baseline"/>
        </w:rPr>
        <w:t>投标截止前六个月内任意一个月养老保险缴纳证明</w:t>
      </w:r>
      <w:r>
        <w:rPr>
          <w:rFonts w:hint="eastAsia" w:ascii="仿宋" w:hAnsi="仿宋" w:eastAsia="仿宋" w:cs="仿宋"/>
          <w:color w:val="auto"/>
          <w:sz w:val="24"/>
          <w:szCs w:val="24"/>
        </w:rPr>
        <w:t>。</w:t>
      </w:r>
    </w:p>
    <w:p>
      <w:pPr>
        <w:spacing w:line="360" w:lineRule="auto"/>
        <w:ind w:firstLine="480" w:firstLineChars="200"/>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后</w:t>
      </w:r>
      <w:r>
        <w:rPr>
          <w:rFonts w:hint="eastAsia" w:ascii="仿宋" w:hAnsi="仿宋" w:eastAsia="仿宋" w:cs="仿宋"/>
          <w:color w:val="auto"/>
          <w:sz w:val="24"/>
          <w:szCs w:val="24"/>
        </w:rPr>
        <w:t>附法定代表人和被授权委托代理人身份证复印件并加盖红色鲜章。</w:t>
      </w:r>
    </w:p>
    <w:p>
      <w:pPr>
        <w:spacing w:line="360" w:lineRule="auto"/>
        <w:ind w:firstLine="480" w:firstLineChars="200"/>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rPr>
        <w:t>3.</w:t>
      </w:r>
      <w:r>
        <w:rPr>
          <w:rFonts w:hint="eastAsia" w:ascii="仿宋" w:hAnsi="仿宋" w:eastAsia="仿宋" w:cs="仿宋"/>
          <w:color w:val="auto"/>
          <w:sz w:val="24"/>
          <w:szCs w:val="24"/>
          <w:lang w:val="zh-CN"/>
        </w:rPr>
        <w:t>本授权有效期为</w:t>
      </w:r>
      <w:r>
        <w:rPr>
          <w:rFonts w:hint="eastAsia" w:ascii="仿宋" w:hAnsi="仿宋" w:eastAsia="仿宋" w:cs="仿宋"/>
          <w:color w:val="auto"/>
          <w:sz w:val="24"/>
          <w:szCs w:val="24"/>
          <w:lang w:eastAsia="zh-CN"/>
        </w:rPr>
        <w:t>开标</w:t>
      </w:r>
      <w:r>
        <w:rPr>
          <w:rFonts w:hint="eastAsia" w:ascii="仿宋" w:hAnsi="仿宋" w:eastAsia="仿宋" w:cs="仿宋"/>
          <w:color w:val="auto"/>
          <w:sz w:val="24"/>
          <w:szCs w:val="24"/>
          <w:lang w:val="zh-CN"/>
        </w:rPr>
        <w:t>之日起不少于90天，仅限授权代表参加</w:t>
      </w:r>
      <w:r>
        <w:rPr>
          <w:rFonts w:hint="eastAsia" w:ascii="仿宋" w:hAnsi="仿宋" w:eastAsia="仿宋" w:cs="仿宋"/>
          <w:color w:val="auto"/>
          <w:sz w:val="24"/>
          <w:szCs w:val="24"/>
          <w:lang w:eastAsia="zh-CN"/>
        </w:rPr>
        <w:t>投标</w:t>
      </w:r>
      <w:r>
        <w:rPr>
          <w:rFonts w:hint="eastAsia" w:ascii="仿宋" w:hAnsi="仿宋" w:eastAsia="仿宋" w:cs="仿宋"/>
          <w:color w:val="auto"/>
          <w:sz w:val="24"/>
          <w:szCs w:val="24"/>
          <w:lang w:val="zh-CN"/>
        </w:rPr>
        <w:t>时提供。</w:t>
      </w:r>
    </w:p>
    <w:p>
      <w:pPr>
        <w:keepNext w:val="0"/>
        <w:keepLines w:val="0"/>
        <w:pageBreakBefore/>
        <w:widowControl w:val="0"/>
        <w:kinsoku/>
        <w:wordWrap/>
        <w:overflowPunct/>
        <w:topLinePunct w:val="0"/>
        <w:autoSpaceDE/>
        <w:autoSpaceDN/>
        <w:bidi w:val="0"/>
        <w:adjustRightInd w:val="0"/>
        <w:snapToGrid w:val="0"/>
        <w:spacing w:line="360" w:lineRule="auto"/>
        <w:jc w:val="center"/>
        <w:textAlignment w:val="auto"/>
        <w:outlineLvl w:val="2"/>
        <w:rPr>
          <w:rFonts w:hint="eastAsia" w:ascii="仿宋" w:hAnsi="仿宋" w:eastAsia="仿宋" w:cs="仿宋"/>
          <w:b/>
          <w:sz w:val="28"/>
          <w:szCs w:val="28"/>
          <w:highlight w:val="none"/>
          <w:lang w:val="zh-CN"/>
        </w:rPr>
        <w:sectPr>
          <w:footerReference r:id="rId7" w:type="default"/>
          <w:pgSz w:w="11906" w:h="16838"/>
          <w:pgMar w:top="1417" w:right="1701" w:bottom="1417" w:left="1701" w:header="851" w:footer="992" w:gutter="0"/>
          <w:pgNumType w:fmt="decimal"/>
          <w:cols w:space="720" w:num="1"/>
          <w:docGrid w:linePitch="312" w:charSpace="0"/>
        </w:sectPr>
      </w:pPr>
      <w:bookmarkStart w:id="422" w:name="_Toc25082"/>
      <w:bookmarkStart w:id="423" w:name="_Toc10845"/>
      <w:bookmarkStart w:id="424" w:name="_Toc10643"/>
      <w:bookmarkStart w:id="425" w:name="_Toc5216"/>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仿宋" w:hAnsi="仿宋" w:eastAsia="仿宋" w:cs="仿宋"/>
          <w:b/>
          <w:color w:val="auto"/>
          <w:kern w:val="2"/>
          <w:sz w:val="24"/>
          <w:szCs w:val="24"/>
          <w:lang w:val="en-US" w:eastAsia="zh-CN" w:bidi="ar-SA"/>
        </w:rPr>
        <w:sectPr>
          <w:pgSz w:w="11906" w:h="16838"/>
          <w:pgMar w:top="1417" w:right="1701" w:bottom="1417" w:left="1701" w:header="851" w:footer="992" w:gutter="0"/>
          <w:pgNumType w:fmt="decimal"/>
          <w:cols w:space="720" w:num="1"/>
          <w:docGrid w:linePitch="312" w:charSpace="0"/>
        </w:sectPr>
      </w:pPr>
      <w:r>
        <w:rPr>
          <w:rFonts w:hint="eastAsia" w:ascii="仿宋" w:hAnsi="仿宋" w:eastAsia="仿宋" w:cs="仿宋"/>
          <w:b/>
          <w:color w:val="auto"/>
          <w:kern w:val="2"/>
          <w:sz w:val="24"/>
          <w:szCs w:val="24"/>
          <w:lang w:val="en-US" w:eastAsia="zh-CN" w:bidi="ar-SA"/>
        </w:rPr>
        <w:t>3.投标人需具有交通行政主管部门颁发的公路工程综合试验检测甲级资质，或测绘行政主管部门颁发的测绘资质（资质范围须包含摄影测量与遥感）乙级及以上资质；</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center"/>
        <w:textAlignment w:val="baseline"/>
        <w:rPr>
          <w:rFonts w:hint="default" w:ascii="仿宋" w:hAnsi="仿宋" w:eastAsia="仿宋" w:cs="仿宋"/>
          <w:b/>
          <w:color w:val="auto"/>
          <w:kern w:val="2"/>
          <w:sz w:val="24"/>
          <w:szCs w:val="24"/>
          <w:lang w:val="en-US" w:eastAsia="zh-CN" w:bidi="ar-SA"/>
        </w:rPr>
        <w:sectPr>
          <w:pgSz w:w="11906" w:h="16838"/>
          <w:pgMar w:top="1417" w:right="1701" w:bottom="1417" w:left="1701" w:header="851" w:footer="992" w:gutter="0"/>
          <w:pgNumType w:fmt="decimal"/>
          <w:cols w:space="720" w:num="1"/>
          <w:docGrid w:linePitch="312" w:charSpace="0"/>
        </w:sectPr>
      </w:pPr>
      <w:r>
        <w:rPr>
          <w:rFonts w:hint="eastAsia" w:ascii="仿宋" w:hAnsi="仿宋" w:eastAsia="仿宋" w:cs="仿宋"/>
          <w:b/>
          <w:color w:val="auto"/>
          <w:kern w:val="2"/>
          <w:sz w:val="24"/>
          <w:szCs w:val="24"/>
          <w:lang w:val="en-US" w:eastAsia="zh-CN" w:bidi="ar-SA"/>
        </w:rPr>
        <w:t>4.投标人需具有省级或以上质量技术监督部门颁发的有效期内的CMA计量认证证书；</w:t>
      </w:r>
    </w:p>
    <w:p>
      <w:pPr>
        <w:pStyle w:val="18"/>
        <w:keepNext w:val="0"/>
        <w:keepLines w:val="0"/>
        <w:pageBreakBefore/>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2"/>
        <w:jc w:val="center"/>
        <w:textAlignment w:val="baseline"/>
        <w:rPr>
          <w:rFonts w:hint="eastAsia" w:ascii="仿宋" w:hAnsi="仿宋" w:eastAsia="仿宋" w:cs="仿宋"/>
          <w:b/>
          <w:color w:val="auto"/>
          <w:kern w:val="2"/>
          <w:sz w:val="24"/>
          <w:szCs w:val="24"/>
          <w:lang w:val="en-US" w:eastAsia="zh-CN" w:bidi="ar-SA"/>
        </w:rPr>
      </w:pPr>
      <w:r>
        <w:rPr>
          <w:rFonts w:hint="eastAsia" w:ascii="仿宋" w:hAnsi="仿宋" w:eastAsia="仿宋" w:cs="仿宋"/>
          <w:b/>
          <w:color w:val="auto"/>
          <w:kern w:val="2"/>
          <w:sz w:val="24"/>
          <w:szCs w:val="24"/>
          <w:lang w:val="en-US" w:eastAsia="zh-CN" w:bidi="ar-SA"/>
        </w:rPr>
        <w:t>5.拟派项目负责人具备相关专业中级及以上职称资格。</w:t>
      </w:r>
    </w:p>
    <w:p>
      <w:pPr>
        <w:keepNext w:val="0"/>
        <w:keepLines w:val="0"/>
        <w:pageBreakBefore/>
        <w:widowControl w:val="0"/>
        <w:kinsoku/>
        <w:wordWrap/>
        <w:overflowPunct/>
        <w:topLinePunct w:val="0"/>
        <w:autoSpaceDE/>
        <w:autoSpaceDN/>
        <w:bidi w:val="0"/>
        <w:adjustRightInd w:val="0"/>
        <w:snapToGrid w:val="0"/>
        <w:spacing w:line="360" w:lineRule="auto"/>
        <w:jc w:val="center"/>
        <w:textAlignment w:val="auto"/>
        <w:outlineLvl w:val="2"/>
        <w:rPr>
          <w:rFonts w:hint="eastAsia" w:ascii="仿宋" w:hAnsi="仿宋" w:eastAsia="仿宋" w:cs="仿宋"/>
          <w:b/>
          <w:sz w:val="28"/>
          <w:szCs w:val="28"/>
          <w:highlight w:val="none"/>
          <w:lang w:val="zh-CN"/>
        </w:rPr>
        <w:sectPr>
          <w:pgSz w:w="11906" w:h="16838"/>
          <w:pgMar w:top="1417" w:right="1701" w:bottom="1417" w:left="1701" w:header="851" w:footer="992" w:gutter="0"/>
          <w:pgNumType w:fmt="decimal"/>
          <w:cols w:space="720" w:num="1"/>
          <w:docGrid w:linePitch="312" w:charSpace="0"/>
        </w:sectPr>
      </w:pPr>
    </w:p>
    <w:p>
      <w:pPr>
        <w:keepNext w:val="0"/>
        <w:keepLines w:val="0"/>
        <w:pageBreakBefore/>
        <w:widowControl w:val="0"/>
        <w:kinsoku/>
        <w:wordWrap/>
        <w:overflowPunct/>
        <w:topLinePunct w:val="0"/>
        <w:autoSpaceDE/>
        <w:autoSpaceDN/>
        <w:bidi w:val="0"/>
        <w:adjustRightInd w:val="0"/>
        <w:snapToGrid w:val="0"/>
        <w:spacing w:line="360" w:lineRule="auto"/>
        <w:jc w:val="center"/>
        <w:textAlignment w:val="auto"/>
        <w:outlineLvl w:val="2"/>
        <w:rPr>
          <w:rFonts w:hint="eastAsia" w:ascii="仿宋" w:hAnsi="仿宋" w:eastAsia="仿宋" w:cs="仿宋"/>
          <w:b/>
          <w:sz w:val="28"/>
          <w:szCs w:val="28"/>
          <w:highlight w:val="none"/>
          <w:lang w:val="zh-CN"/>
        </w:rPr>
      </w:pPr>
      <w:bookmarkStart w:id="426" w:name="_Toc2852"/>
      <w:r>
        <w:rPr>
          <w:rFonts w:hint="eastAsia" w:ascii="仿宋" w:hAnsi="仿宋" w:eastAsia="仿宋" w:cs="仿宋"/>
          <w:b/>
          <w:sz w:val="28"/>
          <w:szCs w:val="28"/>
          <w:highlight w:val="none"/>
          <w:lang w:val="zh-CN"/>
        </w:rPr>
        <w:t>（八）提供政府采购政策等证明材料</w:t>
      </w:r>
      <w:bookmarkEnd w:id="422"/>
      <w:bookmarkEnd w:id="423"/>
      <w:bookmarkEnd w:id="424"/>
      <w:bookmarkEnd w:id="425"/>
      <w:bookmarkEnd w:id="426"/>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（1）中小企业声明函（</w:t>
      </w:r>
      <w:r>
        <w:rPr>
          <w:rFonts w:hint="eastAsia" w:ascii="仿宋" w:hAnsi="仿宋" w:eastAsia="仿宋" w:cs="仿宋"/>
          <w:sz w:val="24"/>
          <w:szCs w:val="24"/>
          <w:highlight w:val="none"/>
          <w:lang w:eastAsia="zh-CN"/>
        </w:rPr>
        <w:t>必备</w:t>
      </w:r>
      <w:r>
        <w:rPr>
          <w:rFonts w:hint="eastAsia" w:ascii="仿宋" w:hAnsi="仿宋" w:eastAsia="仿宋" w:cs="仿宋"/>
          <w:sz w:val="24"/>
          <w:szCs w:val="24"/>
          <w:highlight w:val="none"/>
        </w:rPr>
        <w:t>，请提供，格式见附件1，注：本项目属于</w:t>
      </w:r>
      <w:r>
        <w:rPr>
          <w:rFonts w:hint="eastAsia" w:ascii="仿宋" w:hAnsi="仿宋" w:eastAsia="仿宋" w:cs="仿宋"/>
          <w:sz w:val="24"/>
          <w:szCs w:val="24"/>
          <w:highlight w:val="none"/>
          <w:lang w:val="en-US" w:eastAsia="zh-CN"/>
        </w:rPr>
        <w:t>其他未列明行业</w:t>
      </w:r>
      <w:r>
        <w:rPr>
          <w:rFonts w:hint="eastAsia" w:ascii="仿宋" w:hAnsi="仿宋" w:eastAsia="仿宋" w:cs="仿宋"/>
          <w:sz w:val="24"/>
          <w:szCs w:val="24"/>
          <w:highlight w:val="non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（2）残疾人福利性单位声明函（如适用，请提供，格式见附件2）；</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（3）监狱企业、福利企业证明材料（如适用，请提供）；  </w:t>
      </w:r>
    </w:p>
    <w:p>
      <w:pPr>
        <w:spacing w:line="360" w:lineRule="auto"/>
        <w:ind w:firstLine="480" w:firstLineChars="200"/>
        <w:rPr>
          <w:rFonts w:hint="eastAsia" w:ascii="仿宋" w:hAnsi="仿宋" w:eastAsia="仿宋" w:cs="仿宋"/>
          <w:sz w:val="24"/>
          <w:szCs w:val="24"/>
          <w:highlight w:val="none"/>
        </w:rPr>
        <w:sectPr>
          <w:pgSz w:w="11906" w:h="16838"/>
          <w:pgMar w:top="1417" w:right="1701" w:bottom="1417" w:left="1701" w:header="851" w:footer="992" w:gutter="0"/>
          <w:pgNumType w:fmt="decimal"/>
          <w:cols w:space="720" w:num="1"/>
          <w:docGrid w:linePitch="312" w:charSpace="0"/>
        </w:sectPr>
      </w:pPr>
      <w:r>
        <w:rPr>
          <w:rFonts w:hint="eastAsia" w:ascii="仿宋" w:hAnsi="仿宋" w:eastAsia="仿宋" w:cs="仿宋"/>
          <w:sz w:val="24"/>
          <w:szCs w:val="24"/>
          <w:highlight w:val="none"/>
        </w:rPr>
        <w:t>（4）节能环保产品、环境标志产品明细表（如适用，请按招标文件中采购项目需要落实的政府采购政策第2条相关规定提供相关证明材料）；</w:t>
      </w:r>
    </w:p>
    <w:p>
      <w:pPr>
        <w:pageBreakBefore/>
        <w:adjustRightInd w:val="0"/>
        <w:snapToGrid w:val="0"/>
        <w:spacing w:line="360" w:lineRule="auto"/>
        <w:jc w:val="left"/>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rPr>
        <w:t>附件1</w:t>
      </w:r>
      <w:r>
        <w:rPr>
          <w:rFonts w:hint="eastAsia" w:ascii="仿宋" w:hAnsi="仿宋" w:eastAsia="仿宋" w:cs="仿宋"/>
          <w:b/>
          <w:bCs/>
          <w:sz w:val="24"/>
          <w:szCs w:val="24"/>
          <w:highlight w:val="none"/>
          <w:lang w:eastAsia="zh-CN"/>
        </w:rPr>
        <w:t>：</w:t>
      </w:r>
    </w:p>
    <w:p>
      <w:pPr>
        <w:bidi w:val="0"/>
        <w:spacing w:line="360" w:lineRule="auto"/>
        <w:jc w:val="center"/>
        <w:rPr>
          <w:rFonts w:hint="eastAsia" w:ascii="仿宋" w:hAnsi="仿宋" w:eastAsia="仿宋" w:cs="仿宋"/>
          <w:sz w:val="28"/>
          <w:szCs w:val="28"/>
        </w:rPr>
      </w:pPr>
      <w:r>
        <w:rPr>
          <w:rFonts w:hint="eastAsia" w:ascii="仿宋" w:hAnsi="仿宋" w:eastAsia="仿宋" w:cs="仿宋"/>
          <w:b/>
          <w:bCs/>
          <w:sz w:val="28"/>
          <w:szCs w:val="24"/>
        </w:rPr>
        <w:t>中小企业声明函（工程、服务）</w:t>
      </w:r>
    </w:p>
    <w:p>
      <w:pPr>
        <w:pStyle w:val="9"/>
        <w:kinsoku w:val="0"/>
        <w:overflowPunct w:val="0"/>
        <w:spacing w:before="34" w:line="360" w:lineRule="auto"/>
        <w:ind w:firstLine="456" w:firstLineChars="200"/>
        <w:rPr>
          <w:rFonts w:hint="eastAsia" w:ascii="仿宋" w:hAnsi="仿宋" w:eastAsia="仿宋" w:cs="仿宋"/>
          <w:w w:val="95"/>
          <w:sz w:val="24"/>
          <w:szCs w:val="24"/>
        </w:rPr>
      </w:pPr>
      <w:r>
        <w:rPr>
          <w:rFonts w:hint="eastAsia" w:ascii="仿宋" w:hAnsi="仿宋" w:eastAsia="仿宋" w:cs="仿宋"/>
          <w:w w:val="95"/>
          <w:sz w:val="24"/>
          <w:szCs w:val="24"/>
        </w:rPr>
        <w:t>本公司（联合体）郑重声明，根据《政府采购促进中小企业发展管理办法》（财库﹝2020﹞46 号）的规定，本公司（联合体）参加</w:t>
      </w:r>
      <w:r>
        <w:rPr>
          <w:rFonts w:hint="eastAsia" w:ascii="仿宋" w:hAnsi="仿宋" w:eastAsia="仿宋" w:cs="仿宋"/>
          <w:w w:val="95"/>
          <w:sz w:val="24"/>
          <w:szCs w:val="24"/>
          <w:u w:val="single"/>
        </w:rPr>
        <w:t>（单位名称）</w:t>
      </w:r>
      <w:r>
        <w:rPr>
          <w:rFonts w:hint="eastAsia" w:ascii="仿宋" w:hAnsi="仿宋" w:eastAsia="仿宋" w:cs="仿宋"/>
          <w:w w:val="95"/>
          <w:sz w:val="24"/>
          <w:szCs w:val="24"/>
        </w:rPr>
        <w:t>的</w:t>
      </w:r>
      <w:r>
        <w:rPr>
          <w:rFonts w:hint="eastAsia" w:ascii="仿宋" w:hAnsi="仿宋" w:eastAsia="仿宋" w:cs="仿宋"/>
          <w:w w:val="95"/>
          <w:sz w:val="24"/>
          <w:szCs w:val="24"/>
          <w:u w:val="single"/>
        </w:rPr>
        <w:t>（项目名称）</w:t>
      </w:r>
      <w:r>
        <w:rPr>
          <w:rFonts w:hint="eastAsia" w:ascii="仿宋" w:hAnsi="仿宋" w:eastAsia="仿宋" w:cs="仿宋"/>
          <w:w w:val="95"/>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9"/>
        <w:kinsoku w:val="0"/>
        <w:overflowPunct w:val="0"/>
        <w:spacing w:before="34" w:line="360" w:lineRule="auto"/>
        <w:ind w:firstLine="478" w:firstLineChars="200"/>
        <w:rPr>
          <w:rFonts w:hint="eastAsia" w:ascii="仿宋" w:hAnsi="仿宋" w:eastAsia="仿宋" w:cs="仿宋"/>
          <w:w w:val="95"/>
          <w:sz w:val="24"/>
          <w:szCs w:val="24"/>
        </w:rPr>
      </w:pPr>
      <w:r>
        <w:rPr>
          <w:rFonts w:hint="eastAsia" w:ascii="仿宋" w:hAnsi="仿宋" w:eastAsia="仿宋" w:cs="仿宋"/>
          <w:spacing w:val="1"/>
          <w:w w:val="99"/>
          <w:sz w:val="24"/>
          <w:szCs w:val="24"/>
        </w:rPr>
        <w:t>1</w:t>
      </w:r>
      <w:r>
        <w:rPr>
          <w:rFonts w:hint="eastAsia" w:ascii="仿宋" w:hAnsi="仿宋" w:eastAsia="仿宋" w:cs="仿宋"/>
          <w:w w:val="99"/>
          <w:sz w:val="24"/>
          <w:szCs w:val="24"/>
        </w:rPr>
        <w:t>.</w:t>
      </w:r>
      <w:r>
        <w:rPr>
          <w:rFonts w:hint="eastAsia" w:ascii="仿宋" w:hAnsi="仿宋" w:eastAsia="仿宋" w:cs="仿宋"/>
          <w:w w:val="95"/>
          <w:sz w:val="24"/>
          <w:szCs w:val="24"/>
          <w:u w:val="single"/>
        </w:rPr>
        <w:t>（标的名称）</w:t>
      </w:r>
      <w:r>
        <w:rPr>
          <w:rFonts w:hint="eastAsia" w:ascii="仿宋" w:hAnsi="仿宋" w:eastAsia="仿宋" w:cs="仿宋"/>
          <w:w w:val="95"/>
          <w:sz w:val="24"/>
          <w:szCs w:val="24"/>
        </w:rPr>
        <w:t>，属于</w:t>
      </w:r>
      <w:r>
        <w:rPr>
          <w:rFonts w:hint="eastAsia" w:ascii="仿宋" w:hAnsi="仿宋" w:eastAsia="仿宋" w:cs="仿宋"/>
          <w:w w:val="95"/>
          <w:sz w:val="24"/>
          <w:szCs w:val="24"/>
          <w:u w:val="single"/>
        </w:rPr>
        <w:t>（采购文件中明确的所属行业）</w:t>
      </w:r>
      <w:r>
        <w:rPr>
          <w:rFonts w:hint="eastAsia" w:ascii="仿宋" w:hAnsi="仿宋" w:eastAsia="仿宋" w:cs="仿宋"/>
          <w:w w:val="95"/>
          <w:sz w:val="24"/>
          <w:szCs w:val="24"/>
        </w:rPr>
        <w:t>；承建（承接）企业为</w:t>
      </w:r>
      <w:r>
        <w:rPr>
          <w:rFonts w:hint="eastAsia" w:ascii="仿宋" w:hAnsi="仿宋" w:eastAsia="仿宋" w:cs="仿宋"/>
          <w:w w:val="95"/>
          <w:sz w:val="24"/>
          <w:szCs w:val="24"/>
          <w:u w:val="single"/>
        </w:rPr>
        <w:t>（企业名称）</w:t>
      </w:r>
      <w:r>
        <w:rPr>
          <w:rFonts w:hint="eastAsia" w:ascii="仿宋" w:hAnsi="仿宋" w:eastAsia="仿宋" w:cs="仿宋"/>
          <w:w w:val="95"/>
          <w:sz w:val="24"/>
          <w:szCs w:val="24"/>
        </w:rPr>
        <w:t>，从业人员</w:t>
      </w:r>
      <w:r>
        <w:rPr>
          <w:rFonts w:hint="eastAsia" w:ascii="仿宋" w:hAnsi="仿宋" w:eastAsia="仿宋" w:cs="仿宋"/>
          <w:w w:val="95"/>
          <w:sz w:val="24"/>
          <w:szCs w:val="24"/>
          <w:u w:val="single"/>
        </w:rPr>
        <w:t xml:space="preserve"> </w:t>
      </w:r>
      <w:r>
        <w:rPr>
          <w:rFonts w:hint="eastAsia" w:ascii="仿宋" w:hAnsi="仿宋" w:eastAsia="仿宋" w:cs="仿宋"/>
          <w:w w:val="95"/>
          <w:sz w:val="24"/>
          <w:szCs w:val="24"/>
          <w:u w:val="single"/>
        </w:rPr>
        <w:tab/>
      </w:r>
      <w:r>
        <w:rPr>
          <w:rFonts w:hint="eastAsia" w:ascii="仿宋" w:hAnsi="仿宋" w:eastAsia="仿宋" w:cs="仿宋"/>
          <w:w w:val="95"/>
          <w:sz w:val="24"/>
          <w:szCs w:val="24"/>
        </w:rPr>
        <w:t xml:space="preserve">人，营业收入为 </w:t>
      </w:r>
      <w:r>
        <w:rPr>
          <w:rFonts w:hint="eastAsia" w:ascii="仿宋" w:hAnsi="仿宋" w:eastAsia="仿宋" w:cs="仿宋"/>
          <w:w w:val="95"/>
          <w:sz w:val="24"/>
          <w:szCs w:val="24"/>
          <w:u w:val="single"/>
        </w:rPr>
        <w:tab/>
      </w:r>
      <w:r>
        <w:rPr>
          <w:rFonts w:hint="eastAsia" w:ascii="仿宋" w:hAnsi="仿宋" w:eastAsia="仿宋" w:cs="仿宋"/>
          <w:w w:val="95"/>
          <w:sz w:val="24"/>
          <w:szCs w:val="24"/>
        </w:rPr>
        <w:t>万元，资产总额为</w:t>
      </w:r>
      <w:r>
        <w:rPr>
          <w:rFonts w:hint="eastAsia" w:ascii="仿宋" w:hAnsi="仿宋" w:eastAsia="仿宋" w:cs="仿宋"/>
          <w:w w:val="95"/>
          <w:sz w:val="24"/>
          <w:szCs w:val="24"/>
          <w:u w:val="single"/>
        </w:rPr>
        <w:t xml:space="preserve"> </w:t>
      </w:r>
      <w:r>
        <w:rPr>
          <w:rFonts w:hint="eastAsia" w:ascii="仿宋" w:hAnsi="仿宋" w:eastAsia="仿宋" w:cs="仿宋"/>
          <w:w w:val="95"/>
          <w:sz w:val="24"/>
          <w:szCs w:val="24"/>
          <w:u w:val="single"/>
        </w:rPr>
        <w:tab/>
      </w:r>
      <w:r>
        <w:rPr>
          <w:rFonts w:hint="eastAsia" w:ascii="仿宋" w:hAnsi="仿宋" w:eastAsia="仿宋" w:cs="仿宋"/>
          <w:w w:val="95"/>
          <w:sz w:val="24"/>
          <w:szCs w:val="24"/>
        </w:rPr>
        <w:t>万</w:t>
      </w:r>
      <w:r>
        <w:rPr>
          <w:rFonts w:hint="eastAsia" w:ascii="仿宋" w:hAnsi="仿宋" w:eastAsia="仿宋" w:cs="仿宋"/>
          <w:spacing w:val="2"/>
          <w:w w:val="99"/>
          <w:sz w:val="24"/>
          <w:szCs w:val="24"/>
        </w:rPr>
        <w:t>元</w:t>
      </w:r>
      <w:r>
        <w:rPr>
          <w:rFonts w:hint="eastAsia" w:ascii="仿宋" w:hAnsi="仿宋" w:eastAsia="仿宋" w:cs="仿宋"/>
          <w:spacing w:val="2"/>
          <w:w w:val="99"/>
          <w:sz w:val="24"/>
          <w:szCs w:val="24"/>
          <w:vertAlign w:val="superscript"/>
        </w:rPr>
        <w:t>1</w:t>
      </w:r>
      <w:r>
        <w:rPr>
          <w:rFonts w:hint="eastAsia" w:ascii="仿宋" w:hAnsi="仿宋" w:eastAsia="仿宋" w:cs="仿宋"/>
          <w:w w:val="95"/>
          <w:sz w:val="24"/>
          <w:szCs w:val="24"/>
        </w:rPr>
        <w:t>，属于</w:t>
      </w:r>
      <w:r>
        <w:rPr>
          <w:rFonts w:hint="eastAsia" w:ascii="仿宋" w:hAnsi="仿宋" w:eastAsia="仿宋" w:cs="仿宋"/>
          <w:w w:val="95"/>
          <w:sz w:val="24"/>
          <w:szCs w:val="24"/>
          <w:u w:val="single"/>
        </w:rPr>
        <w:t>（中型企业、小型企业、微型企业）</w:t>
      </w:r>
      <w:r>
        <w:rPr>
          <w:rFonts w:hint="eastAsia" w:ascii="仿宋" w:hAnsi="仿宋" w:eastAsia="仿宋" w:cs="仿宋"/>
          <w:w w:val="95"/>
          <w:sz w:val="24"/>
          <w:szCs w:val="24"/>
        </w:rPr>
        <w:t>；</w:t>
      </w:r>
    </w:p>
    <w:p>
      <w:pPr>
        <w:pStyle w:val="9"/>
        <w:kinsoku w:val="0"/>
        <w:overflowPunct w:val="0"/>
        <w:spacing w:before="34" w:line="360" w:lineRule="auto"/>
        <w:ind w:firstLine="456" w:firstLineChars="200"/>
        <w:rPr>
          <w:rFonts w:hint="eastAsia" w:ascii="仿宋" w:hAnsi="仿宋" w:eastAsia="仿宋" w:cs="仿宋"/>
          <w:w w:val="95"/>
          <w:sz w:val="24"/>
          <w:szCs w:val="24"/>
        </w:rPr>
      </w:pPr>
      <w:r>
        <w:rPr>
          <w:rFonts w:hint="eastAsia" w:ascii="仿宋" w:hAnsi="仿宋" w:eastAsia="仿宋" w:cs="仿宋"/>
          <w:w w:val="95"/>
          <w:sz w:val="24"/>
          <w:szCs w:val="24"/>
        </w:rPr>
        <w:t>2.</w:t>
      </w:r>
      <w:r>
        <w:rPr>
          <w:rFonts w:hint="eastAsia" w:ascii="仿宋" w:hAnsi="仿宋" w:eastAsia="仿宋" w:cs="仿宋"/>
          <w:w w:val="95"/>
          <w:sz w:val="24"/>
          <w:szCs w:val="24"/>
          <w:u w:val="single"/>
        </w:rPr>
        <w:t>（标的名称）</w:t>
      </w:r>
      <w:r>
        <w:rPr>
          <w:rFonts w:hint="eastAsia" w:ascii="仿宋" w:hAnsi="仿宋" w:eastAsia="仿宋" w:cs="仿宋"/>
          <w:w w:val="95"/>
          <w:sz w:val="24"/>
          <w:szCs w:val="24"/>
        </w:rPr>
        <w:t>，属于</w:t>
      </w:r>
      <w:r>
        <w:rPr>
          <w:rFonts w:hint="eastAsia" w:ascii="仿宋" w:hAnsi="仿宋" w:eastAsia="仿宋" w:cs="仿宋"/>
          <w:w w:val="95"/>
          <w:sz w:val="24"/>
          <w:szCs w:val="24"/>
          <w:u w:val="single"/>
        </w:rPr>
        <w:t>（采购文件中明确的所属行业）</w:t>
      </w:r>
      <w:r>
        <w:rPr>
          <w:rFonts w:hint="eastAsia" w:ascii="仿宋" w:hAnsi="仿宋" w:eastAsia="仿宋" w:cs="仿宋"/>
          <w:w w:val="95"/>
          <w:sz w:val="24"/>
          <w:szCs w:val="24"/>
        </w:rPr>
        <w:t>；承建（承接）企业为</w:t>
      </w:r>
      <w:r>
        <w:rPr>
          <w:rFonts w:hint="eastAsia" w:ascii="仿宋" w:hAnsi="仿宋" w:eastAsia="仿宋" w:cs="仿宋"/>
          <w:w w:val="95"/>
          <w:sz w:val="24"/>
          <w:szCs w:val="24"/>
          <w:u w:val="single"/>
        </w:rPr>
        <w:t>（企业名称）</w:t>
      </w:r>
      <w:r>
        <w:rPr>
          <w:rFonts w:hint="eastAsia" w:ascii="仿宋" w:hAnsi="仿宋" w:eastAsia="仿宋" w:cs="仿宋"/>
          <w:w w:val="95"/>
          <w:sz w:val="24"/>
          <w:szCs w:val="24"/>
        </w:rPr>
        <w:t>，从业人员</w:t>
      </w:r>
      <w:r>
        <w:rPr>
          <w:rFonts w:hint="eastAsia" w:ascii="仿宋" w:hAnsi="仿宋" w:eastAsia="仿宋" w:cs="仿宋"/>
          <w:w w:val="95"/>
          <w:sz w:val="24"/>
          <w:szCs w:val="24"/>
          <w:u w:val="single"/>
        </w:rPr>
        <w:tab/>
      </w:r>
      <w:r>
        <w:rPr>
          <w:rFonts w:hint="eastAsia" w:ascii="仿宋" w:hAnsi="仿宋" w:eastAsia="仿宋" w:cs="仿宋"/>
          <w:w w:val="95"/>
          <w:sz w:val="24"/>
          <w:szCs w:val="24"/>
        </w:rPr>
        <w:t>人，营业收入为</w:t>
      </w:r>
      <w:r>
        <w:rPr>
          <w:rFonts w:hint="eastAsia" w:ascii="仿宋" w:hAnsi="仿宋" w:eastAsia="仿宋" w:cs="仿宋"/>
          <w:w w:val="95"/>
          <w:sz w:val="24"/>
          <w:szCs w:val="24"/>
          <w:u w:val="single"/>
        </w:rPr>
        <w:tab/>
      </w:r>
      <w:r>
        <w:rPr>
          <w:rFonts w:hint="eastAsia" w:ascii="仿宋" w:hAnsi="仿宋" w:eastAsia="仿宋" w:cs="仿宋"/>
          <w:w w:val="95"/>
          <w:sz w:val="24"/>
          <w:szCs w:val="24"/>
        </w:rPr>
        <w:t>万元，资产总额为</w:t>
      </w:r>
      <w:r>
        <w:rPr>
          <w:rFonts w:hint="eastAsia" w:ascii="仿宋" w:hAnsi="仿宋" w:eastAsia="仿宋" w:cs="仿宋"/>
          <w:w w:val="95"/>
          <w:sz w:val="24"/>
          <w:szCs w:val="24"/>
          <w:u w:val="single"/>
        </w:rPr>
        <w:tab/>
      </w:r>
      <w:r>
        <w:rPr>
          <w:rFonts w:hint="eastAsia" w:ascii="仿宋" w:hAnsi="仿宋" w:eastAsia="仿宋" w:cs="仿宋"/>
          <w:w w:val="95"/>
          <w:sz w:val="24"/>
          <w:szCs w:val="24"/>
        </w:rPr>
        <w:t>万元，属于</w:t>
      </w:r>
      <w:r>
        <w:rPr>
          <w:rFonts w:hint="eastAsia" w:ascii="仿宋" w:hAnsi="仿宋" w:eastAsia="仿宋" w:cs="仿宋"/>
          <w:w w:val="95"/>
          <w:sz w:val="24"/>
          <w:szCs w:val="24"/>
          <w:u w:val="single"/>
        </w:rPr>
        <w:t>（中型企业、小型企业、微型企业）</w:t>
      </w:r>
      <w:r>
        <w:rPr>
          <w:rFonts w:hint="eastAsia" w:ascii="仿宋" w:hAnsi="仿宋" w:eastAsia="仿宋" w:cs="仿宋"/>
          <w:w w:val="95"/>
          <w:sz w:val="24"/>
          <w:szCs w:val="24"/>
        </w:rPr>
        <w:t>；</w:t>
      </w:r>
    </w:p>
    <w:p>
      <w:pPr>
        <w:pStyle w:val="9"/>
        <w:kinsoku w:val="0"/>
        <w:overflowPunct w:val="0"/>
        <w:spacing w:before="34" w:line="360" w:lineRule="auto"/>
        <w:ind w:left="765" w:right="138" w:hanging="5"/>
        <w:rPr>
          <w:rFonts w:hint="eastAsia" w:ascii="仿宋" w:hAnsi="仿宋" w:eastAsia="仿宋" w:cs="仿宋"/>
          <w:w w:val="99"/>
          <w:sz w:val="24"/>
          <w:szCs w:val="24"/>
        </w:rPr>
      </w:pPr>
      <w:r>
        <w:rPr>
          <w:rFonts w:hint="eastAsia" w:ascii="仿宋" w:hAnsi="仿宋" w:eastAsia="仿宋" w:cs="仿宋"/>
          <w:sz w:val="24"/>
          <w:szCs w:val="24"/>
        </w:rPr>
        <w:t>……</w:t>
      </w:r>
      <w:r>
        <w:rPr>
          <w:rFonts w:hint="eastAsia" w:ascii="仿宋" w:hAnsi="仿宋" w:eastAsia="仿宋" w:cs="仿宋"/>
          <w:w w:val="99"/>
          <w:sz w:val="24"/>
          <w:szCs w:val="24"/>
        </w:rPr>
        <w:t xml:space="preserve"> </w:t>
      </w:r>
    </w:p>
    <w:p>
      <w:pPr>
        <w:pStyle w:val="9"/>
        <w:kinsoku w:val="0"/>
        <w:overflowPunct w:val="0"/>
        <w:spacing w:before="34" w:line="360" w:lineRule="auto"/>
        <w:ind w:firstLine="456" w:firstLineChars="200"/>
        <w:rPr>
          <w:rFonts w:hint="eastAsia" w:ascii="仿宋" w:hAnsi="仿宋" w:eastAsia="仿宋" w:cs="仿宋"/>
          <w:w w:val="95"/>
          <w:sz w:val="24"/>
          <w:szCs w:val="24"/>
        </w:rPr>
      </w:pPr>
      <w:r>
        <w:rPr>
          <w:rFonts w:hint="eastAsia" w:ascii="仿宋" w:hAnsi="仿宋" w:eastAsia="仿宋" w:cs="仿宋"/>
          <w:w w:val="95"/>
          <w:sz w:val="24"/>
          <w:szCs w:val="24"/>
        </w:rPr>
        <w:t>以上企业，不属于大企业的分支机构，不存在控股股东为大企业的情形，也不存在与大企业的负责人为同一人的情形。</w:t>
      </w:r>
    </w:p>
    <w:p>
      <w:pPr>
        <w:pStyle w:val="9"/>
        <w:kinsoku w:val="0"/>
        <w:overflowPunct w:val="0"/>
        <w:spacing w:before="34" w:line="360" w:lineRule="auto"/>
        <w:ind w:firstLine="456" w:firstLineChars="200"/>
        <w:rPr>
          <w:rFonts w:hint="eastAsia" w:ascii="仿宋" w:hAnsi="仿宋" w:eastAsia="仿宋" w:cs="仿宋"/>
          <w:w w:val="95"/>
          <w:sz w:val="24"/>
          <w:szCs w:val="24"/>
        </w:rPr>
      </w:pPr>
      <w:r>
        <w:rPr>
          <w:rFonts w:hint="eastAsia" w:ascii="仿宋" w:hAnsi="仿宋" w:eastAsia="仿宋" w:cs="仿宋"/>
          <w:w w:val="95"/>
          <w:sz w:val="24"/>
          <w:szCs w:val="24"/>
        </w:rPr>
        <w:t>本企业对上述声明内容的真实性负责。如有虚假，将依法承担相应责任。</w:t>
      </w:r>
    </w:p>
    <w:p>
      <w:pPr>
        <w:pStyle w:val="9"/>
        <w:kinsoku w:val="0"/>
        <w:overflowPunct w:val="0"/>
        <w:spacing w:before="56" w:line="360" w:lineRule="auto"/>
        <w:ind w:left="3960" w:right="1748"/>
        <w:rPr>
          <w:rFonts w:hint="eastAsia" w:ascii="仿宋" w:hAnsi="仿宋" w:eastAsia="仿宋" w:cs="仿宋"/>
          <w:spacing w:val="-18"/>
          <w:sz w:val="24"/>
          <w:szCs w:val="24"/>
        </w:rPr>
      </w:pPr>
    </w:p>
    <w:p>
      <w:pPr>
        <w:keepLines w:val="0"/>
        <w:kinsoku/>
        <w:wordWrap/>
        <w:overflowPunct/>
        <w:bidi w:val="0"/>
        <w:spacing w:line="360" w:lineRule="auto"/>
        <w:ind w:firstLine="3024" w:firstLineChars="1200"/>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企业名称（盖章）：</w:t>
      </w:r>
      <w:r>
        <w:rPr>
          <w:rFonts w:hint="eastAsia" w:ascii="仿宋" w:hAnsi="仿宋" w:eastAsia="仿宋" w:cs="仿宋"/>
          <w:color w:val="auto"/>
          <w:spacing w:val="6"/>
          <w:sz w:val="24"/>
          <w:szCs w:val="24"/>
          <w:u w:val="single"/>
        </w:rPr>
        <w:t xml:space="preserve"> </w:t>
      </w:r>
      <w:r>
        <w:rPr>
          <w:rFonts w:hint="eastAsia" w:ascii="仿宋" w:hAnsi="仿宋" w:eastAsia="仿宋" w:cs="仿宋"/>
          <w:color w:val="auto"/>
          <w:spacing w:val="6"/>
          <w:sz w:val="24"/>
          <w:szCs w:val="24"/>
          <w:u w:val="single"/>
          <w:lang w:val="en-US" w:eastAsia="zh-CN"/>
        </w:rPr>
        <w:t xml:space="preserve">        </w:t>
      </w:r>
      <w:r>
        <w:rPr>
          <w:rFonts w:hint="eastAsia" w:ascii="仿宋" w:hAnsi="仿宋" w:eastAsia="仿宋" w:cs="仿宋"/>
          <w:color w:val="auto"/>
          <w:spacing w:val="6"/>
          <w:sz w:val="24"/>
          <w:szCs w:val="24"/>
          <w:u w:val="single"/>
        </w:rPr>
        <w:t xml:space="preserve">           </w:t>
      </w:r>
      <w:r>
        <w:rPr>
          <w:rFonts w:hint="eastAsia" w:ascii="仿宋" w:hAnsi="仿宋" w:eastAsia="仿宋" w:cs="仿宋"/>
          <w:color w:val="auto"/>
          <w:spacing w:val="6"/>
          <w:sz w:val="24"/>
          <w:szCs w:val="24"/>
          <w:u w:val="single"/>
          <w:lang w:val="en-US" w:eastAsia="zh-CN"/>
        </w:rPr>
        <w:t xml:space="preserve"> </w:t>
      </w:r>
      <w:r>
        <w:rPr>
          <w:rFonts w:hint="eastAsia" w:ascii="仿宋" w:hAnsi="仿宋" w:eastAsia="仿宋" w:cs="仿宋"/>
          <w:color w:val="auto"/>
          <w:spacing w:val="6"/>
          <w:sz w:val="24"/>
          <w:szCs w:val="24"/>
        </w:rPr>
        <w:t xml:space="preserve"> </w:t>
      </w:r>
    </w:p>
    <w:p>
      <w:pPr>
        <w:keepLines w:val="0"/>
        <w:kinsoku/>
        <w:wordWrap/>
        <w:overflowPunct/>
        <w:bidi w:val="0"/>
        <w:spacing w:line="360" w:lineRule="auto"/>
        <w:ind w:firstLine="3024" w:firstLineChars="1200"/>
        <w:rPr>
          <w:rFonts w:hint="eastAsia" w:ascii="仿宋" w:hAnsi="仿宋" w:eastAsia="仿宋" w:cs="仿宋"/>
          <w:color w:val="auto"/>
          <w:spacing w:val="6"/>
          <w:sz w:val="24"/>
          <w:szCs w:val="24"/>
          <w:u w:val="single"/>
        </w:rPr>
      </w:pPr>
      <w:r>
        <w:rPr>
          <w:rFonts w:hint="eastAsia" w:ascii="仿宋" w:hAnsi="仿宋" w:eastAsia="仿宋" w:cs="仿宋"/>
          <w:color w:val="auto"/>
          <w:spacing w:val="6"/>
          <w:sz w:val="24"/>
          <w:szCs w:val="24"/>
        </w:rPr>
        <w:t xml:space="preserve">日 </w:t>
      </w:r>
      <w:r>
        <w:rPr>
          <w:rFonts w:hint="eastAsia" w:ascii="仿宋" w:hAnsi="仿宋" w:eastAsia="仿宋" w:cs="仿宋"/>
          <w:color w:val="auto"/>
          <w:spacing w:val="6"/>
          <w:sz w:val="24"/>
          <w:szCs w:val="24"/>
          <w:lang w:val="en-US" w:eastAsia="zh-CN"/>
        </w:rPr>
        <w:t xml:space="preserve">   </w:t>
      </w:r>
      <w:r>
        <w:rPr>
          <w:rFonts w:hint="eastAsia" w:ascii="仿宋" w:hAnsi="仿宋" w:eastAsia="仿宋" w:cs="仿宋"/>
          <w:color w:val="auto"/>
          <w:spacing w:val="6"/>
          <w:sz w:val="24"/>
          <w:szCs w:val="24"/>
        </w:rPr>
        <w:t>期：</w:t>
      </w:r>
      <w:r>
        <w:rPr>
          <w:rFonts w:hint="eastAsia" w:ascii="仿宋" w:hAnsi="仿宋" w:eastAsia="仿宋" w:cs="仿宋"/>
          <w:color w:val="auto"/>
          <w:spacing w:val="6"/>
          <w:sz w:val="24"/>
          <w:szCs w:val="24"/>
          <w:u w:val="single"/>
        </w:rPr>
        <w:t xml:space="preserve">        </w:t>
      </w:r>
      <w:r>
        <w:rPr>
          <w:rFonts w:hint="eastAsia" w:ascii="仿宋" w:hAnsi="仿宋" w:eastAsia="仿宋" w:cs="仿宋"/>
          <w:color w:val="auto"/>
          <w:spacing w:val="6"/>
          <w:sz w:val="24"/>
          <w:szCs w:val="24"/>
          <w:u w:val="single"/>
          <w:lang w:val="en-US" w:eastAsia="zh-CN"/>
        </w:rPr>
        <w:t xml:space="preserve">          </w:t>
      </w:r>
      <w:r>
        <w:rPr>
          <w:rFonts w:hint="eastAsia" w:ascii="仿宋" w:hAnsi="仿宋" w:eastAsia="仿宋" w:cs="仿宋"/>
          <w:color w:val="auto"/>
          <w:spacing w:val="6"/>
          <w:sz w:val="24"/>
          <w:szCs w:val="24"/>
          <w:u w:val="single"/>
        </w:rPr>
        <w:t xml:space="preserve">          </w:t>
      </w:r>
    </w:p>
    <w:p>
      <w:pPr>
        <w:keepLines w:val="0"/>
        <w:kinsoku/>
        <w:wordWrap/>
        <w:overflowPunct/>
        <w:bidi w:val="0"/>
        <w:spacing w:line="360" w:lineRule="auto"/>
        <w:rPr>
          <w:rFonts w:hint="eastAsia" w:ascii="仿宋" w:hAnsi="仿宋" w:eastAsia="仿宋" w:cs="仿宋"/>
          <w:color w:val="auto"/>
          <w:spacing w:val="6"/>
          <w:sz w:val="24"/>
          <w:szCs w:val="24"/>
        </w:rPr>
      </w:pPr>
    </w:p>
    <w:p>
      <w:pPr>
        <w:autoSpaceDE w:val="0"/>
        <w:autoSpaceDN w:val="0"/>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从业人员、营业收入、资产总额填报上一年度数据，无上一年度数据的新成立企业可不填报。</w:t>
      </w:r>
    </w:p>
    <w:p>
      <w:pPr>
        <w:autoSpaceDE w:val="0"/>
        <w:autoSpaceDN w:val="0"/>
        <w:adjustRightInd w:val="0"/>
        <w:spacing w:line="360" w:lineRule="auto"/>
        <w:ind w:firstLine="480" w:firstLineChars="200"/>
        <w:rPr>
          <w:rFonts w:hint="eastAsia" w:ascii="仿宋" w:hAnsi="仿宋" w:eastAsia="仿宋" w:cs="仿宋"/>
          <w:spacing w:val="0"/>
          <w:w w:val="100"/>
          <w:sz w:val="24"/>
          <w:szCs w:val="24"/>
          <w:highlight w:val="none"/>
        </w:rPr>
      </w:pPr>
    </w:p>
    <w:p>
      <w:pPr>
        <w:pageBreakBefore/>
        <w:spacing w:line="360" w:lineRule="auto"/>
        <w:rPr>
          <w:rFonts w:hint="eastAsia" w:ascii="仿宋" w:hAnsi="仿宋" w:eastAsia="仿宋" w:cs="仿宋"/>
          <w:b/>
          <w:spacing w:val="6"/>
          <w:sz w:val="24"/>
          <w:szCs w:val="24"/>
          <w:highlight w:val="none"/>
        </w:rPr>
      </w:pPr>
      <w:r>
        <w:rPr>
          <w:rFonts w:hint="eastAsia" w:ascii="仿宋" w:hAnsi="仿宋" w:eastAsia="仿宋" w:cs="仿宋"/>
          <w:b/>
          <w:sz w:val="24"/>
          <w:szCs w:val="24"/>
          <w:highlight w:val="none"/>
        </w:rPr>
        <w:t>附件2：</w:t>
      </w:r>
    </w:p>
    <w:p>
      <w:pPr>
        <w:spacing w:line="360" w:lineRule="auto"/>
        <w:jc w:val="center"/>
        <w:rPr>
          <w:rFonts w:hint="eastAsia" w:ascii="仿宋" w:hAnsi="仿宋" w:eastAsia="仿宋" w:cs="仿宋"/>
          <w:b/>
          <w:spacing w:val="6"/>
          <w:sz w:val="24"/>
          <w:szCs w:val="24"/>
          <w:highlight w:val="none"/>
        </w:rPr>
      </w:pPr>
      <w:r>
        <w:rPr>
          <w:rFonts w:hint="eastAsia" w:ascii="仿宋" w:hAnsi="仿宋" w:eastAsia="仿宋" w:cs="仿宋"/>
          <w:b/>
          <w:spacing w:val="6"/>
          <w:sz w:val="24"/>
          <w:szCs w:val="24"/>
          <w:highlight w:val="none"/>
        </w:rPr>
        <w:t>残疾人福利性单位声明函</w:t>
      </w:r>
    </w:p>
    <w:p>
      <w:pPr>
        <w:spacing w:line="360" w:lineRule="auto"/>
        <w:ind w:firstLine="504" w:firstLineChars="200"/>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本单位郑重声明，根据《财政部 民政部 中国残疾人联合会关于促进残疾人就业政府采购政策的通知》（财库</w:t>
      </w:r>
      <w:r>
        <w:rPr>
          <w:rFonts w:hint="eastAsia" w:ascii="仿宋" w:hAnsi="仿宋" w:eastAsia="仿宋" w:cs="仿宋"/>
          <w:sz w:val="24"/>
          <w:szCs w:val="24"/>
          <w:highlight w:val="none"/>
        </w:rPr>
        <w:t>〔2017〕 141</w:t>
      </w:r>
      <w:r>
        <w:rPr>
          <w:rFonts w:hint="eastAsia" w:ascii="仿宋" w:hAnsi="仿宋" w:eastAsia="仿宋" w:cs="仿宋"/>
          <w:spacing w:val="6"/>
          <w:sz w:val="24"/>
          <w:szCs w:val="24"/>
          <w:highlight w:val="none"/>
        </w:rPr>
        <w:t>号）的规定，本单位为符合条件的残疾人福利性单位，且本单位参加</w:t>
      </w:r>
      <w:r>
        <w:rPr>
          <w:rFonts w:hint="eastAsia" w:ascii="仿宋" w:hAnsi="仿宋" w:eastAsia="仿宋" w:cs="仿宋"/>
          <w:spacing w:val="6"/>
          <w:sz w:val="24"/>
          <w:szCs w:val="24"/>
          <w:highlight w:val="none"/>
          <w:u w:val="single"/>
        </w:rPr>
        <w:t xml:space="preserve">    </w:t>
      </w:r>
      <w:r>
        <w:rPr>
          <w:rFonts w:hint="eastAsia" w:ascii="仿宋" w:hAnsi="仿宋" w:eastAsia="仿宋" w:cs="仿宋"/>
          <w:spacing w:val="6"/>
          <w:sz w:val="24"/>
          <w:szCs w:val="24"/>
          <w:highlight w:val="none"/>
        </w:rPr>
        <w:t>单位的</w:t>
      </w:r>
      <w:r>
        <w:rPr>
          <w:rFonts w:hint="eastAsia" w:ascii="仿宋" w:hAnsi="仿宋" w:eastAsia="仿宋" w:cs="仿宋"/>
          <w:spacing w:val="6"/>
          <w:sz w:val="24"/>
          <w:szCs w:val="24"/>
          <w:highlight w:val="none"/>
          <w:u w:val="single"/>
        </w:rPr>
        <w:t xml:space="preserve">     </w:t>
      </w:r>
      <w:r>
        <w:rPr>
          <w:rFonts w:hint="eastAsia" w:ascii="仿宋" w:hAnsi="仿宋" w:eastAsia="仿宋" w:cs="仿宋"/>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本单位对上述声明的真实性负责。如有虚假，将依法承担相应责任。</w:t>
      </w:r>
    </w:p>
    <w:p>
      <w:pPr>
        <w:spacing w:line="360" w:lineRule="auto"/>
        <w:ind w:firstLine="504" w:firstLineChars="200"/>
        <w:rPr>
          <w:rFonts w:hint="eastAsia" w:ascii="仿宋" w:hAnsi="仿宋" w:eastAsia="仿宋" w:cs="仿宋"/>
          <w:spacing w:val="6"/>
          <w:sz w:val="24"/>
          <w:szCs w:val="24"/>
          <w:highlight w:val="none"/>
        </w:rPr>
      </w:pPr>
    </w:p>
    <w:p>
      <w:pPr>
        <w:spacing w:line="360" w:lineRule="auto"/>
        <w:ind w:firstLine="3360" w:firstLineChars="1400"/>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sz w:val="24"/>
          <w:szCs w:val="24"/>
          <w:highlight w:val="none"/>
        </w:rPr>
        <w:t>（公章）：</w:t>
      </w:r>
      <w:r>
        <w:rPr>
          <w:rFonts w:hint="eastAsia" w:ascii="仿宋" w:hAnsi="仿宋" w:eastAsia="仿宋" w:cs="仿宋"/>
          <w:sz w:val="24"/>
          <w:szCs w:val="24"/>
          <w:highlight w:val="none"/>
          <w:u w:val="single"/>
        </w:rPr>
        <w:t xml:space="preserve">                           </w:t>
      </w:r>
    </w:p>
    <w:p>
      <w:pPr>
        <w:spacing w:line="360" w:lineRule="auto"/>
        <w:ind w:firstLine="3360" w:firstLineChars="14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法定代表人或授权代表（签字或盖章）：</w:t>
      </w:r>
      <w:r>
        <w:rPr>
          <w:rFonts w:hint="eastAsia" w:ascii="仿宋" w:hAnsi="仿宋" w:eastAsia="仿宋" w:cs="仿宋"/>
          <w:sz w:val="24"/>
          <w:szCs w:val="24"/>
          <w:highlight w:val="none"/>
          <w:u w:val="single"/>
        </w:rPr>
        <w:t xml:space="preserve">        </w:t>
      </w:r>
    </w:p>
    <w:p>
      <w:pPr>
        <w:autoSpaceDE w:val="0"/>
        <w:autoSpaceDN w:val="0"/>
        <w:adjustRightInd w:val="0"/>
        <w:snapToGrid w:val="0"/>
        <w:spacing w:line="360" w:lineRule="auto"/>
        <w:ind w:firstLine="3360" w:firstLineChars="1400"/>
        <w:rPr>
          <w:rFonts w:hint="eastAsia" w:ascii="仿宋_GB2312" w:hAnsi="仿宋_GB2312" w:eastAsia="仿宋_GB2312" w:cs="仿宋_GB2312"/>
          <w:sz w:val="24"/>
          <w:szCs w:val="24"/>
          <w:highlight w:val="none"/>
          <w:u w:val="singl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r>
        <w:rPr>
          <w:rFonts w:hint="eastAsia" w:ascii="仿宋_GB2312" w:hAnsi="仿宋_GB2312" w:eastAsia="仿宋_GB2312" w:cs="仿宋_GB2312"/>
          <w:sz w:val="24"/>
          <w:szCs w:val="24"/>
          <w:highlight w:val="none"/>
          <w:u w:val="single"/>
        </w:rPr>
        <w:t xml:space="preserve">       </w:t>
      </w:r>
    </w:p>
    <w:p>
      <w:pPr>
        <w:adjustRightInd w:val="0"/>
        <w:snapToGrid w:val="0"/>
        <w:spacing w:line="360" w:lineRule="auto"/>
        <w:rPr>
          <w:rFonts w:hint="eastAsia" w:ascii="仿宋" w:hAnsi="仿宋" w:eastAsia="仿宋" w:cs="仿宋"/>
          <w:sz w:val="24"/>
          <w:szCs w:val="24"/>
          <w:highlight w:val="none"/>
        </w:rPr>
      </w:pPr>
    </w:p>
    <w:p>
      <w:pPr>
        <w:autoSpaceDE w:val="0"/>
        <w:autoSpaceDN w:val="0"/>
        <w:adjustRightInd w:val="0"/>
        <w:snapToGrid w:val="0"/>
        <w:spacing w:line="360" w:lineRule="auto"/>
        <w:rPr>
          <w:rFonts w:hint="eastAsia" w:ascii="仿宋" w:hAnsi="仿宋" w:eastAsia="仿宋" w:cs="仿宋"/>
          <w:bCs/>
          <w:sz w:val="24"/>
          <w:szCs w:val="24"/>
          <w:highlight w:val="none"/>
        </w:rPr>
      </w:pPr>
      <w:r>
        <w:rPr>
          <w:rFonts w:hint="eastAsia" w:ascii="仿宋" w:hAnsi="仿宋" w:eastAsia="仿宋" w:cs="仿宋"/>
          <w:sz w:val="24"/>
          <w:szCs w:val="24"/>
          <w:highlight w:val="none"/>
        </w:rPr>
        <w:t>说明：</w:t>
      </w:r>
      <w:r>
        <w:rPr>
          <w:rFonts w:hint="eastAsia" w:ascii="仿宋" w:hAnsi="仿宋" w:eastAsia="仿宋" w:cs="仿宋"/>
          <w:bCs/>
          <w:sz w:val="24"/>
          <w:szCs w:val="24"/>
          <w:highlight w:val="none"/>
        </w:rPr>
        <w:t>未按上述要求提供、</w:t>
      </w:r>
      <w:r>
        <w:rPr>
          <w:rFonts w:hint="eastAsia" w:ascii="仿宋" w:hAnsi="仿宋" w:eastAsia="仿宋" w:cs="仿宋"/>
          <w:sz w:val="24"/>
          <w:szCs w:val="24"/>
          <w:highlight w:val="none"/>
        </w:rPr>
        <w:t>填写</w:t>
      </w:r>
      <w:r>
        <w:rPr>
          <w:rFonts w:hint="eastAsia" w:ascii="仿宋" w:hAnsi="仿宋" w:eastAsia="仿宋" w:cs="仿宋"/>
          <w:bCs/>
          <w:sz w:val="24"/>
          <w:szCs w:val="24"/>
          <w:highlight w:val="none"/>
        </w:rPr>
        <w:t>的，评审时不予以考虑。</w:t>
      </w:r>
    </w:p>
    <w:p>
      <w:pPr>
        <w:pageBreakBefore/>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附件3：</w:t>
      </w:r>
    </w:p>
    <w:p>
      <w:pPr>
        <w:spacing w:line="360" w:lineRule="auto"/>
        <w:ind w:firstLine="506" w:firstLineChars="200"/>
        <w:jc w:val="center"/>
        <w:rPr>
          <w:rFonts w:hint="eastAsia" w:ascii="仿宋" w:hAnsi="仿宋" w:eastAsia="仿宋" w:cs="仿宋"/>
          <w:b/>
          <w:bCs/>
          <w:spacing w:val="6"/>
          <w:sz w:val="24"/>
          <w:szCs w:val="24"/>
          <w:highlight w:val="none"/>
        </w:rPr>
      </w:pPr>
      <w:r>
        <w:rPr>
          <w:rFonts w:hint="eastAsia" w:ascii="仿宋" w:hAnsi="仿宋" w:eastAsia="仿宋" w:cs="仿宋"/>
          <w:b/>
          <w:bCs/>
          <w:spacing w:val="6"/>
          <w:sz w:val="24"/>
          <w:szCs w:val="24"/>
          <w:highlight w:val="none"/>
        </w:rPr>
        <w:t>监狱企业证明函</w:t>
      </w:r>
    </w:p>
    <w:p>
      <w:pPr>
        <w:spacing w:line="360" w:lineRule="auto"/>
        <w:ind w:firstLine="504" w:firstLineChars="200"/>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504" w:firstLineChars="200"/>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监狱企业参加政府采购活动时，应当提供由省级以上监狱管理局、戒毒管理局（含新疆生产建设兵团）出具的属于监狱企业的证明文件。</w:t>
      </w:r>
    </w:p>
    <w:p>
      <w:pPr>
        <w:spacing w:line="588" w:lineRule="exact"/>
        <w:ind w:firstLine="436" w:firstLineChars="200"/>
        <w:rPr>
          <w:rFonts w:hint="eastAsia" w:ascii="宋体" w:hAnsi="宋体" w:cs="宋体"/>
          <w:spacing w:val="4"/>
          <w:szCs w:val="21"/>
          <w:highlight w:val="none"/>
        </w:rPr>
      </w:pPr>
    </w:p>
    <w:p>
      <w:pPr>
        <w:spacing w:before="120" w:beforeLines="50" w:after="120" w:afterLines="50" w:line="480" w:lineRule="auto"/>
        <w:jc w:val="right"/>
        <w:rPr>
          <w:rFonts w:hint="eastAsia" w:ascii="宋体" w:hAnsi="宋体" w:cs="宋体"/>
          <w:spacing w:val="4"/>
          <w:szCs w:val="21"/>
          <w:highlight w:val="none"/>
        </w:rPr>
      </w:pPr>
    </w:p>
    <w:p>
      <w:pPr>
        <w:spacing w:line="360" w:lineRule="auto"/>
        <w:ind w:firstLine="3360" w:firstLineChars="1400"/>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sz w:val="24"/>
          <w:szCs w:val="24"/>
          <w:highlight w:val="none"/>
        </w:rPr>
        <w:t>（公章）：</w:t>
      </w:r>
      <w:r>
        <w:rPr>
          <w:rFonts w:hint="eastAsia" w:ascii="仿宋" w:hAnsi="仿宋" w:eastAsia="仿宋" w:cs="仿宋"/>
          <w:sz w:val="24"/>
          <w:szCs w:val="24"/>
          <w:highlight w:val="none"/>
          <w:u w:val="single"/>
        </w:rPr>
        <w:t xml:space="preserve">                           </w:t>
      </w:r>
    </w:p>
    <w:p>
      <w:pPr>
        <w:spacing w:line="360" w:lineRule="auto"/>
        <w:ind w:firstLine="3360" w:firstLineChars="14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法定代表人或授权代表（签字或盖章）：</w:t>
      </w:r>
      <w:r>
        <w:rPr>
          <w:rFonts w:hint="eastAsia" w:ascii="仿宋" w:hAnsi="仿宋" w:eastAsia="仿宋" w:cs="仿宋"/>
          <w:sz w:val="24"/>
          <w:szCs w:val="24"/>
          <w:highlight w:val="none"/>
          <w:u w:val="single"/>
        </w:rPr>
        <w:t xml:space="preserve">        </w:t>
      </w:r>
    </w:p>
    <w:p>
      <w:pPr>
        <w:autoSpaceDE w:val="0"/>
        <w:autoSpaceDN w:val="0"/>
        <w:adjustRightInd w:val="0"/>
        <w:snapToGrid w:val="0"/>
        <w:spacing w:line="360" w:lineRule="auto"/>
        <w:ind w:firstLine="3360" w:firstLineChars="1400"/>
        <w:rPr>
          <w:rFonts w:hint="eastAsia" w:ascii="仿宋_GB2312" w:hAnsi="仿宋_GB2312" w:eastAsia="仿宋_GB2312" w:cs="仿宋_GB2312"/>
          <w:sz w:val="24"/>
          <w:szCs w:val="24"/>
          <w:highlight w:val="none"/>
          <w:u w:val="singl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r>
        <w:rPr>
          <w:rFonts w:hint="eastAsia" w:ascii="仿宋_GB2312" w:hAnsi="仿宋_GB2312" w:eastAsia="仿宋_GB2312" w:cs="仿宋_GB2312"/>
          <w:sz w:val="24"/>
          <w:szCs w:val="24"/>
          <w:highlight w:val="none"/>
          <w:u w:val="single"/>
        </w:rPr>
        <w:t xml:space="preserve">       </w:t>
      </w:r>
    </w:p>
    <w:p>
      <w:pPr>
        <w:adjustRightInd w:val="0"/>
        <w:snapToGrid w:val="0"/>
        <w:spacing w:line="360" w:lineRule="auto"/>
        <w:ind w:firstLine="240" w:firstLineChars="100"/>
        <w:rPr>
          <w:rFonts w:hint="eastAsia" w:ascii="仿宋" w:hAnsi="仿宋" w:eastAsia="仿宋" w:cs="仿宋"/>
          <w:sz w:val="24"/>
          <w:szCs w:val="24"/>
          <w:highlight w:val="none"/>
        </w:rPr>
      </w:pPr>
    </w:p>
    <w:p>
      <w:pPr>
        <w:pStyle w:val="20"/>
        <w:ind w:left="0" w:leftChars="0" w:firstLine="0" w:firstLineChars="0"/>
        <w:rPr>
          <w:rFonts w:hint="eastAsia"/>
        </w:rPr>
        <w:sectPr>
          <w:pgSz w:w="11906" w:h="16838"/>
          <w:pgMar w:top="1417" w:right="1701" w:bottom="1417" w:left="1701" w:header="851" w:footer="992" w:gutter="0"/>
          <w:pgNumType w:fmt="decimal"/>
          <w:cols w:space="720" w:num="1"/>
          <w:docGrid w:linePitch="312" w:charSpace="0"/>
        </w:sectPr>
      </w:pPr>
      <w:r>
        <w:rPr>
          <w:rFonts w:hint="eastAsia" w:ascii="仿宋" w:hAnsi="仿宋" w:eastAsia="仿宋" w:cs="仿宋"/>
          <w:sz w:val="24"/>
          <w:szCs w:val="24"/>
          <w:highlight w:val="none"/>
        </w:rPr>
        <w:t>说明：</w:t>
      </w:r>
      <w:r>
        <w:rPr>
          <w:rFonts w:hint="eastAsia" w:ascii="仿宋" w:hAnsi="仿宋" w:eastAsia="仿宋" w:cs="仿宋"/>
          <w:bCs/>
          <w:sz w:val="24"/>
          <w:szCs w:val="24"/>
          <w:highlight w:val="none"/>
        </w:rPr>
        <w:t>未按上述要求提供、</w:t>
      </w:r>
      <w:r>
        <w:rPr>
          <w:rFonts w:hint="eastAsia" w:ascii="仿宋" w:hAnsi="仿宋" w:eastAsia="仿宋" w:cs="仿宋"/>
          <w:sz w:val="24"/>
          <w:szCs w:val="24"/>
          <w:highlight w:val="none"/>
        </w:rPr>
        <w:t>填写</w:t>
      </w:r>
      <w:r>
        <w:rPr>
          <w:rFonts w:hint="eastAsia" w:ascii="仿宋" w:hAnsi="仿宋" w:eastAsia="仿宋" w:cs="仿宋"/>
          <w:bCs/>
          <w:sz w:val="24"/>
          <w:szCs w:val="24"/>
          <w:highlight w:val="none"/>
        </w:rPr>
        <w:t>的，评审时不予以考虑。</w:t>
      </w:r>
    </w:p>
    <w:p>
      <w:pPr>
        <w:pStyle w:val="4"/>
        <w:keepNext w:val="0"/>
        <w:pageBreakBefore/>
        <w:spacing w:line="360" w:lineRule="auto"/>
        <w:rPr>
          <w:rFonts w:hint="eastAsia" w:ascii="仿宋" w:hAnsi="仿宋" w:eastAsia="仿宋" w:cs="仿宋"/>
          <w:color w:val="auto"/>
          <w:szCs w:val="44"/>
          <w:highlight w:val="none"/>
          <w:lang w:val="zh-CN"/>
        </w:rPr>
      </w:pPr>
      <w:bookmarkStart w:id="427" w:name="_Toc21818"/>
      <w:r>
        <w:rPr>
          <w:rFonts w:hint="eastAsia" w:ascii="仿宋" w:hAnsi="仿宋" w:eastAsia="仿宋" w:cs="仿宋"/>
          <w:color w:val="auto"/>
          <w:sz w:val="32"/>
          <w:szCs w:val="32"/>
          <w:highlight w:val="none"/>
          <w:lang w:val="zh-CN"/>
        </w:rPr>
        <w:t>五、合同主要条款偏离表</w:t>
      </w:r>
      <w:bookmarkEnd w:id="375"/>
      <w:bookmarkEnd w:id="376"/>
      <w:bookmarkEnd w:id="377"/>
      <w:bookmarkEnd w:id="378"/>
      <w:bookmarkEnd w:id="381"/>
      <w:bookmarkEnd w:id="382"/>
      <w:bookmarkEnd w:id="383"/>
      <w:bookmarkEnd w:id="384"/>
      <w:bookmarkEnd w:id="385"/>
      <w:bookmarkEnd w:id="386"/>
      <w:bookmarkEnd w:id="387"/>
      <w:bookmarkEnd w:id="427"/>
    </w:p>
    <w:p>
      <w:pPr>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kern w:val="0"/>
          <w:sz w:val="24"/>
          <w:szCs w:val="24"/>
          <w:highlight w:val="none"/>
        </w:rPr>
        <w:t xml:space="preserve">项目编号：                                      </w:t>
      </w:r>
    </w:p>
    <w:tbl>
      <w:tblPr>
        <w:tblStyle w:val="21"/>
        <w:tblW w:w="97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380"/>
        <w:gridCol w:w="2341"/>
        <w:gridCol w:w="2678"/>
        <w:gridCol w:w="840"/>
        <w:gridCol w:w="17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52" w:type="dxa"/>
            <w:noWrap w:val="0"/>
            <w:vAlign w:val="center"/>
          </w:tcPr>
          <w:p>
            <w:pPr>
              <w:adjustRightInd w:val="0"/>
              <w:snapToGrid w:val="0"/>
              <w:spacing w:line="360" w:lineRule="auto"/>
              <w:ind w:right="2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380" w:type="dxa"/>
            <w:noWrap w:val="0"/>
            <w:vAlign w:val="center"/>
          </w:tcPr>
          <w:p>
            <w:pPr>
              <w:adjustRightInd w:val="0"/>
              <w:snapToGrid w:val="0"/>
              <w:spacing w:line="360" w:lineRule="auto"/>
              <w:ind w:right="2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文件</w:t>
            </w:r>
          </w:p>
          <w:p>
            <w:pPr>
              <w:adjustRightInd w:val="0"/>
              <w:snapToGrid w:val="0"/>
              <w:spacing w:line="360" w:lineRule="auto"/>
              <w:ind w:right="2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条目号</w:t>
            </w:r>
          </w:p>
        </w:tc>
        <w:tc>
          <w:tcPr>
            <w:tcW w:w="2341" w:type="dxa"/>
            <w:noWrap w:val="0"/>
            <w:vAlign w:val="center"/>
          </w:tcPr>
          <w:p>
            <w:pPr>
              <w:adjustRightInd w:val="0"/>
              <w:snapToGrid w:val="0"/>
              <w:spacing w:line="360" w:lineRule="auto"/>
              <w:ind w:right="2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招标文件</w:t>
            </w:r>
          </w:p>
          <w:p>
            <w:pPr>
              <w:adjustRightInd w:val="0"/>
              <w:snapToGrid w:val="0"/>
              <w:spacing w:line="360" w:lineRule="auto"/>
              <w:ind w:right="2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合同主要条款</w:t>
            </w:r>
          </w:p>
          <w:p>
            <w:pPr>
              <w:adjustRightInd w:val="0"/>
              <w:snapToGrid w:val="0"/>
              <w:spacing w:line="360" w:lineRule="auto"/>
              <w:ind w:right="2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要求</w:t>
            </w:r>
          </w:p>
        </w:tc>
        <w:tc>
          <w:tcPr>
            <w:tcW w:w="2678" w:type="dxa"/>
            <w:noWrap w:val="0"/>
            <w:vAlign w:val="center"/>
          </w:tcPr>
          <w:p>
            <w:pPr>
              <w:adjustRightInd w:val="0"/>
              <w:snapToGrid w:val="0"/>
              <w:spacing w:line="360" w:lineRule="auto"/>
              <w:ind w:right="2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投标文件</w:t>
            </w:r>
          </w:p>
          <w:p>
            <w:pPr>
              <w:adjustRightInd w:val="0"/>
              <w:snapToGrid w:val="0"/>
              <w:spacing w:line="360" w:lineRule="auto"/>
              <w:ind w:right="2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合同主要条款</w:t>
            </w:r>
          </w:p>
          <w:p>
            <w:pPr>
              <w:adjustRightInd w:val="0"/>
              <w:snapToGrid w:val="0"/>
              <w:spacing w:line="360" w:lineRule="auto"/>
              <w:ind w:right="2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响应</w:t>
            </w:r>
          </w:p>
        </w:tc>
        <w:tc>
          <w:tcPr>
            <w:tcW w:w="840" w:type="dxa"/>
            <w:noWrap w:val="0"/>
            <w:vAlign w:val="center"/>
          </w:tcPr>
          <w:p>
            <w:pPr>
              <w:adjustRightInd w:val="0"/>
              <w:snapToGrid w:val="0"/>
              <w:spacing w:line="360" w:lineRule="auto"/>
              <w:ind w:right="2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偏离</w:t>
            </w:r>
          </w:p>
        </w:tc>
        <w:tc>
          <w:tcPr>
            <w:tcW w:w="1731" w:type="dxa"/>
            <w:noWrap w:val="0"/>
            <w:vAlign w:val="center"/>
          </w:tcPr>
          <w:p>
            <w:pPr>
              <w:adjustRightInd w:val="0"/>
              <w:snapToGrid w:val="0"/>
              <w:spacing w:line="360" w:lineRule="auto"/>
              <w:ind w:right="2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偏离</w:t>
            </w:r>
          </w:p>
          <w:p>
            <w:pPr>
              <w:adjustRightInd w:val="0"/>
              <w:snapToGrid w:val="0"/>
              <w:spacing w:line="360" w:lineRule="auto"/>
              <w:ind w:right="2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1380"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2341"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2678"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840"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1731"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1380"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2341"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2678"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840"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1731"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1380"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2341"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2678"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840"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1731"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1380"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2341"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2678"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840"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1731"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1380"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2341"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2678"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840"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1731"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r>
    </w:tbl>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pPr>
        <w:numPr>
          <w:ilvl w:val="0"/>
          <w:numId w:val="5"/>
        </w:num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本表只填写投标文件中与招标文件有偏离（包括负偏离和正偏离）的内容，在投标文件中须一一列出，无偏离时须提供空白表。</w:t>
      </w:r>
    </w:p>
    <w:p>
      <w:pPr>
        <w:numPr>
          <w:ilvl w:val="0"/>
          <w:numId w:val="5"/>
        </w:num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必须据实填写，不得虚假响应，否则将取消其投标或中标资格，并按有关规定进处罚。</w:t>
      </w:r>
    </w:p>
    <w:p>
      <w:pPr>
        <w:spacing w:line="360" w:lineRule="auto"/>
        <w:ind w:firstLine="480" w:firstLineChars="200"/>
        <w:rPr>
          <w:rFonts w:hint="eastAsia" w:ascii="仿宋" w:hAnsi="仿宋" w:eastAsia="仿宋" w:cs="仿宋"/>
          <w:color w:val="auto"/>
          <w:sz w:val="24"/>
          <w:szCs w:val="24"/>
          <w:highlight w:val="none"/>
        </w:rPr>
      </w:pPr>
    </w:p>
    <w:p>
      <w:pPr>
        <w:spacing w:line="360" w:lineRule="auto"/>
        <w:ind w:firstLine="4080"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u w:val="single"/>
        </w:rPr>
        <w:t xml:space="preserve">                       </w:t>
      </w:r>
    </w:p>
    <w:p>
      <w:pPr>
        <w:spacing w:line="360" w:lineRule="auto"/>
        <w:ind w:firstLine="4080" w:firstLineChars="17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法定代表人或授权代表（签字或盖章）：</w:t>
      </w:r>
      <w:r>
        <w:rPr>
          <w:rFonts w:hint="eastAsia" w:ascii="仿宋" w:hAnsi="仿宋" w:eastAsia="仿宋" w:cs="仿宋"/>
          <w:color w:val="auto"/>
          <w:sz w:val="24"/>
          <w:szCs w:val="24"/>
          <w:highlight w:val="none"/>
          <w:u w:val="single"/>
        </w:rPr>
        <w:t xml:space="preserve">    </w:t>
      </w:r>
    </w:p>
    <w:p>
      <w:pPr>
        <w:autoSpaceDE w:val="0"/>
        <w:autoSpaceDN w:val="0"/>
        <w:adjustRightInd w:val="0"/>
        <w:spacing w:line="360" w:lineRule="auto"/>
        <w:ind w:firstLine="4080"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bookmarkStart w:id="428" w:name="_Toc473056006"/>
      <w:bookmarkStart w:id="429" w:name="_Toc475451803"/>
      <w:bookmarkStart w:id="430" w:name="_Toc475451556"/>
    </w:p>
    <w:p>
      <w:pPr>
        <w:pStyle w:val="4"/>
        <w:keepNext w:val="0"/>
        <w:pageBreakBefore/>
        <w:adjustRightInd w:val="0"/>
        <w:spacing w:line="416" w:lineRule="atLeast"/>
        <w:textAlignment w:val="baseline"/>
        <w:rPr>
          <w:rFonts w:hint="eastAsia" w:ascii="仿宋" w:hAnsi="仿宋" w:eastAsia="仿宋" w:cs="仿宋"/>
          <w:color w:val="auto"/>
          <w:sz w:val="24"/>
          <w:szCs w:val="24"/>
          <w:highlight w:val="none"/>
          <w:lang w:val="zh-CN"/>
        </w:rPr>
        <w:sectPr>
          <w:pgSz w:w="11906" w:h="16838"/>
          <w:pgMar w:top="1417" w:right="1701" w:bottom="1417" w:left="1701" w:header="851" w:footer="992" w:gutter="0"/>
          <w:pgNumType w:fmt="decimal"/>
          <w:cols w:space="720" w:num="1"/>
          <w:docGrid w:linePitch="312" w:charSpace="0"/>
        </w:sectPr>
      </w:pPr>
      <w:bookmarkStart w:id="431" w:name="_Toc11930"/>
    </w:p>
    <w:bookmarkEnd w:id="431"/>
    <w:p>
      <w:pPr>
        <w:pStyle w:val="4"/>
        <w:spacing w:line="360" w:lineRule="auto"/>
        <w:rPr>
          <w:rFonts w:hint="eastAsia" w:ascii="宋体" w:hAnsi="宋体" w:eastAsia="宋体" w:cs="宋体"/>
          <w:sz w:val="32"/>
          <w:szCs w:val="21"/>
        </w:rPr>
      </w:pPr>
      <w:bookmarkStart w:id="432" w:name="_Toc1878"/>
      <w:bookmarkStart w:id="433" w:name="_Toc29302"/>
      <w:bookmarkStart w:id="434" w:name="_Toc6656"/>
      <w:bookmarkStart w:id="435" w:name="_Toc3451"/>
      <w:bookmarkStart w:id="436" w:name="_Toc31471"/>
      <w:bookmarkStart w:id="437" w:name="_Toc26734"/>
      <w:bookmarkStart w:id="438" w:name="_Toc21194"/>
      <w:bookmarkStart w:id="439" w:name="_Toc31326"/>
      <w:bookmarkStart w:id="440" w:name="_Toc18224"/>
      <w:bookmarkStart w:id="441" w:name="_Toc300"/>
      <w:bookmarkStart w:id="442" w:name="_Toc3056"/>
      <w:bookmarkStart w:id="443" w:name="_Toc13495"/>
      <w:bookmarkStart w:id="444" w:name="_Toc4764"/>
      <w:bookmarkStart w:id="445" w:name="_Toc518"/>
      <w:bookmarkStart w:id="446" w:name="_Toc4404"/>
      <w:bookmarkStart w:id="447" w:name="_Toc22966"/>
      <w:bookmarkStart w:id="448" w:name="_Toc4501"/>
      <w:bookmarkStart w:id="449" w:name="_Toc8261"/>
      <w:bookmarkStart w:id="450" w:name="_Toc31212"/>
      <w:bookmarkStart w:id="451" w:name="_Toc370"/>
      <w:r>
        <w:rPr>
          <w:rFonts w:hint="eastAsia" w:ascii="仿宋" w:hAnsi="仿宋" w:eastAsia="仿宋" w:cs="仿宋"/>
          <w:color w:val="auto"/>
          <w:sz w:val="32"/>
          <w:szCs w:val="32"/>
          <w:lang w:val="zh-CN"/>
        </w:rPr>
        <w:t>六、</w:t>
      </w:r>
      <w:bookmarkStart w:id="452" w:name="_Toc11833"/>
      <w:bookmarkStart w:id="453" w:name="_Toc7263"/>
      <w:bookmarkStart w:id="454" w:name="_Toc13348"/>
      <w:bookmarkStart w:id="455" w:name="_Toc24533"/>
      <w:bookmarkStart w:id="456" w:name="_Toc9136"/>
      <w:r>
        <w:rPr>
          <w:rFonts w:hint="eastAsia" w:ascii="仿宋" w:hAnsi="仿宋" w:eastAsia="仿宋" w:cs="仿宋"/>
          <w:color w:val="auto"/>
          <w:sz w:val="32"/>
          <w:szCs w:val="32"/>
        </w:rPr>
        <w:t>拟投入本项目的主要负责人简历表</w:t>
      </w:r>
      <w:bookmarkEnd w:id="432"/>
      <w:bookmarkEnd w:id="433"/>
      <w:bookmarkEnd w:id="434"/>
      <w:bookmarkEnd w:id="452"/>
      <w:bookmarkEnd w:id="453"/>
      <w:bookmarkEnd w:id="454"/>
      <w:bookmarkEnd w:id="455"/>
      <w:bookmarkEnd w:id="456"/>
    </w:p>
    <w:tbl>
      <w:tblPr>
        <w:tblStyle w:val="21"/>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1682"/>
        <w:gridCol w:w="1050"/>
        <w:gridCol w:w="945"/>
        <w:gridCol w:w="945"/>
        <w:gridCol w:w="2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1996" w:type="dxa"/>
            <w:noWrap w:val="0"/>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姓  名</w:t>
            </w:r>
          </w:p>
        </w:tc>
        <w:tc>
          <w:tcPr>
            <w:tcW w:w="1682" w:type="dxa"/>
            <w:noWrap w:val="0"/>
            <w:vAlign w:val="center"/>
          </w:tcPr>
          <w:p>
            <w:pPr>
              <w:spacing w:line="360" w:lineRule="auto"/>
              <w:jc w:val="center"/>
              <w:rPr>
                <w:rFonts w:hint="eastAsia" w:ascii="仿宋" w:hAnsi="仿宋" w:eastAsia="仿宋" w:cs="仿宋"/>
                <w:bCs/>
                <w:sz w:val="24"/>
                <w:szCs w:val="24"/>
              </w:rPr>
            </w:pPr>
          </w:p>
        </w:tc>
        <w:tc>
          <w:tcPr>
            <w:tcW w:w="1050" w:type="dxa"/>
            <w:noWrap w:val="0"/>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性 别</w:t>
            </w:r>
          </w:p>
        </w:tc>
        <w:tc>
          <w:tcPr>
            <w:tcW w:w="945" w:type="dxa"/>
            <w:noWrap w:val="0"/>
            <w:vAlign w:val="center"/>
          </w:tcPr>
          <w:p>
            <w:pPr>
              <w:spacing w:line="360" w:lineRule="auto"/>
              <w:rPr>
                <w:rFonts w:hint="eastAsia" w:ascii="仿宋" w:hAnsi="仿宋" w:eastAsia="仿宋" w:cs="仿宋"/>
                <w:bCs/>
                <w:sz w:val="24"/>
                <w:szCs w:val="24"/>
              </w:rPr>
            </w:pPr>
          </w:p>
        </w:tc>
        <w:tc>
          <w:tcPr>
            <w:tcW w:w="945" w:type="dxa"/>
            <w:noWrap w:val="0"/>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出生 日期</w:t>
            </w:r>
          </w:p>
        </w:tc>
        <w:tc>
          <w:tcPr>
            <w:tcW w:w="2727" w:type="dxa"/>
            <w:noWrap w:val="0"/>
            <w:vAlign w:val="center"/>
          </w:tcPr>
          <w:p>
            <w:pPr>
              <w:spacing w:line="360" w:lineRule="auto"/>
              <w:ind w:firstLine="360" w:firstLineChars="150"/>
              <w:jc w:val="left"/>
              <w:rPr>
                <w:rFonts w:hint="eastAsia" w:ascii="仿宋" w:hAnsi="仿宋" w:eastAsia="仿宋" w:cs="仿宋"/>
                <w:bCs/>
                <w:sz w:val="24"/>
                <w:szCs w:val="24"/>
              </w:rPr>
            </w:pPr>
            <w:r>
              <w:rPr>
                <w:rFonts w:hint="eastAsia" w:ascii="仿宋" w:hAnsi="仿宋" w:eastAsia="仿宋" w:cs="仿宋"/>
                <w:bCs/>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996" w:type="dxa"/>
            <w:noWrap w:val="0"/>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毕业院校及专业</w:t>
            </w:r>
          </w:p>
        </w:tc>
        <w:tc>
          <w:tcPr>
            <w:tcW w:w="3677" w:type="dxa"/>
            <w:gridSpan w:val="3"/>
            <w:noWrap w:val="0"/>
            <w:vAlign w:val="center"/>
          </w:tcPr>
          <w:p>
            <w:pPr>
              <w:spacing w:line="360" w:lineRule="auto"/>
              <w:rPr>
                <w:rFonts w:hint="eastAsia" w:ascii="仿宋" w:hAnsi="仿宋" w:eastAsia="仿宋" w:cs="仿宋"/>
                <w:bCs/>
                <w:sz w:val="24"/>
                <w:szCs w:val="24"/>
              </w:rPr>
            </w:pPr>
          </w:p>
        </w:tc>
        <w:tc>
          <w:tcPr>
            <w:tcW w:w="945" w:type="dxa"/>
            <w:noWrap w:val="0"/>
            <w:vAlign w:val="center"/>
          </w:tcPr>
          <w:p>
            <w:pPr>
              <w:spacing w:line="360" w:lineRule="auto"/>
              <w:ind w:left="-18"/>
              <w:jc w:val="center"/>
              <w:rPr>
                <w:rFonts w:hint="eastAsia" w:ascii="仿宋" w:hAnsi="仿宋" w:eastAsia="仿宋" w:cs="仿宋"/>
                <w:bCs/>
                <w:sz w:val="24"/>
                <w:szCs w:val="24"/>
              </w:rPr>
            </w:pPr>
            <w:r>
              <w:rPr>
                <w:rFonts w:hint="eastAsia" w:ascii="仿宋" w:hAnsi="仿宋" w:eastAsia="仿宋" w:cs="仿宋"/>
                <w:bCs/>
                <w:sz w:val="24"/>
                <w:szCs w:val="24"/>
              </w:rPr>
              <w:t>毕业 时间</w:t>
            </w:r>
          </w:p>
        </w:tc>
        <w:tc>
          <w:tcPr>
            <w:tcW w:w="2727" w:type="dxa"/>
            <w:noWrap w:val="0"/>
            <w:vAlign w:val="center"/>
          </w:tcPr>
          <w:p>
            <w:pPr>
              <w:spacing w:line="360" w:lineRule="auto"/>
              <w:ind w:left="45"/>
              <w:jc w:val="left"/>
              <w:rPr>
                <w:rFonts w:hint="eastAsia" w:ascii="仿宋" w:hAnsi="仿宋" w:eastAsia="仿宋" w:cs="仿宋"/>
                <w:bCs/>
                <w:sz w:val="24"/>
                <w:szCs w:val="24"/>
              </w:rPr>
            </w:pPr>
            <w:r>
              <w:rPr>
                <w:rFonts w:hint="eastAsia" w:ascii="仿宋" w:hAnsi="仿宋" w:eastAsia="仿宋" w:cs="仿宋"/>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996" w:type="dxa"/>
            <w:noWrap w:val="0"/>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工作年限</w:t>
            </w:r>
          </w:p>
        </w:tc>
        <w:tc>
          <w:tcPr>
            <w:tcW w:w="7349" w:type="dxa"/>
            <w:gridSpan w:val="5"/>
            <w:noWrap w:val="0"/>
            <w:vAlign w:val="center"/>
          </w:tcPr>
          <w:p>
            <w:pPr>
              <w:spacing w:line="360" w:lineRule="auto"/>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345" w:type="dxa"/>
            <w:gridSpan w:val="6"/>
            <w:noWrap w:val="0"/>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主  要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996" w:type="dxa"/>
            <w:noWrap w:val="0"/>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时   间</w:t>
            </w:r>
          </w:p>
        </w:tc>
        <w:tc>
          <w:tcPr>
            <w:tcW w:w="4622" w:type="dxa"/>
            <w:gridSpan w:val="4"/>
            <w:noWrap w:val="0"/>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参加过的项目名称及规模</w:t>
            </w:r>
          </w:p>
        </w:tc>
        <w:tc>
          <w:tcPr>
            <w:tcW w:w="2727" w:type="dxa"/>
            <w:noWrap w:val="0"/>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2" w:hRule="atLeast"/>
        </w:trPr>
        <w:tc>
          <w:tcPr>
            <w:tcW w:w="1996" w:type="dxa"/>
            <w:noWrap w:val="0"/>
            <w:vAlign w:val="top"/>
          </w:tcPr>
          <w:p>
            <w:pPr>
              <w:spacing w:line="360" w:lineRule="auto"/>
              <w:rPr>
                <w:rFonts w:hint="eastAsia" w:ascii="仿宋" w:hAnsi="仿宋" w:eastAsia="仿宋" w:cs="仿宋"/>
                <w:bCs/>
                <w:sz w:val="24"/>
                <w:szCs w:val="24"/>
              </w:rPr>
            </w:pPr>
          </w:p>
        </w:tc>
        <w:tc>
          <w:tcPr>
            <w:tcW w:w="4622" w:type="dxa"/>
            <w:gridSpan w:val="4"/>
            <w:noWrap w:val="0"/>
            <w:vAlign w:val="top"/>
          </w:tcPr>
          <w:p>
            <w:pPr>
              <w:spacing w:line="360" w:lineRule="auto"/>
              <w:rPr>
                <w:rFonts w:hint="eastAsia" w:ascii="仿宋" w:hAnsi="仿宋" w:eastAsia="仿宋" w:cs="仿宋"/>
                <w:bCs/>
                <w:sz w:val="24"/>
                <w:szCs w:val="24"/>
              </w:rPr>
            </w:pPr>
          </w:p>
        </w:tc>
        <w:tc>
          <w:tcPr>
            <w:tcW w:w="2727" w:type="dxa"/>
            <w:noWrap w:val="0"/>
            <w:vAlign w:val="top"/>
          </w:tcPr>
          <w:p>
            <w:pPr>
              <w:spacing w:line="360" w:lineRule="auto"/>
              <w:rPr>
                <w:rFonts w:hint="eastAsia" w:ascii="仿宋" w:hAnsi="仿宋" w:eastAsia="仿宋" w:cs="仿宋"/>
                <w:bCs/>
                <w:sz w:val="24"/>
                <w:szCs w:val="24"/>
              </w:rPr>
            </w:pPr>
          </w:p>
        </w:tc>
      </w:tr>
    </w:tbl>
    <w:p>
      <w:pPr>
        <w:adjustRightInd w:val="0"/>
        <w:snapToGrid w:val="0"/>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注：</w:t>
      </w:r>
      <w:r>
        <w:rPr>
          <w:rFonts w:hint="eastAsia" w:ascii="仿宋" w:hAnsi="仿宋" w:eastAsia="仿宋" w:cs="仿宋"/>
          <w:bCs/>
          <w:color w:val="000000"/>
          <w:sz w:val="24"/>
          <w:szCs w:val="24"/>
          <w:lang w:eastAsia="zh-CN"/>
        </w:rPr>
        <w:t>投标人</w:t>
      </w:r>
      <w:r>
        <w:rPr>
          <w:rFonts w:hint="eastAsia" w:ascii="仿宋" w:hAnsi="仿宋" w:eastAsia="仿宋" w:cs="仿宋"/>
          <w:bCs/>
          <w:color w:val="000000"/>
          <w:sz w:val="24"/>
          <w:szCs w:val="24"/>
        </w:rPr>
        <w:t>需随此表在</w:t>
      </w:r>
      <w:r>
        <w:rPr>
          <w:rFonts w:hint="eastAsia" w:ascii="仿宋" w:hAnsi="仿宋" w:eastAsia="仿宋" w:cs="仿宋"/>
          <w:bCs/>
          <w:color w:val="000000"/>
          <w:sz w:val="24"/>
          <w:szCs w:val="24"/>
          <w:lang w:eastAsia="zh-CN"/>
        </w:rPr>
        <w:t>招标响应</w:t>
      </w:r>
      <w:r>
        <w:rPr>
          <w:rFonts w:hint="eastAsia" w:ascii="仿宋" w:hAnsi="仿宋" w:eastAsia="仿宋" w:cs="仿宋"/>
          <w:bCs/>
          <w:color w:val="000000"/>
          <w:sz w:val="24"/>
          <w:szCs w:val="24"/>
        </w:rPr>
        <w:t>文件中附上相关人员学历证明及相关业绩的复印件加盖公章。</w:t>
      </w:r>
    </w:p>
    <w:p>
      <w:pPr>
        <w:adjustRightInd w:val="0"/>
        <w:snapToGrid w:val="0"/>
        <w:spacing w:line="360" w:lineRule="auto"/>
        <w:ind w:firstLine="480" w:firstLineChars="200"/>
        <w:rPr>
          <w:rFonts w:hint="eastAsia" w:ascii="仿宋" w:hAnsi="仿宋" w:eastAsia="仿宋" w:cs="仿宋"/>
          <w:bCs/>
          <w:color w:val="000000"/>
          <w:sz w:val="24"/>
          <w:szCs w:val="24"/>
        </w:rPr>
      </w:pPr>
    </w:p>
    <w:p>
      <w:pPr>
        <w:keepNext w:val="0"/>
        <w:keepLines w:val="0"/>
        <w:kinsoku/>
        <w:wordWrap/>
        <w:overflowPunct/>
        <w:topLinePunct w:val="0"/>
        <w:bidi w:val="0"/>
        <w:spacing w:line="360" w:lineRule="auto"/>
        <w:ind w:left="0" w:leftChars="0" w:firstLine="3360" w:firstLineChars="1400"/>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投标人</w:t>
      </w:r>
      <w:r>
        <w:rPr>
          <w:rFonts w:hint="eastAsia" w:ascii="仿宋" w:hAnsi="仿宋" w:eastAsia="仿宋" w:cs="仿宋"/>
          <w:sz w:val="24"/>
          <w:szCs w:val="24"/>
        </w:rPr>
        <w:t>（公章）：</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keepNext w:val="0"/>
        <w:keepLines w:val="0"/>
        <w:kinsoku/>
        <w:wordWrap/>
        <w:overflowPunct/>
        <w:topLinePunct w:val="0"/>
        <w:bidi w:val="0"/>
        <w:spacing w:line="360" w:lineRule="auto"/>
        <w:ind w:left="0" w:leftChars="0" w:firstLine="3360" w:firstLineChars="1400"/>
        <w:textAlignment w:val="auto"/>
        <w:outlineLvl w:val="9"/>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lang w:eastAsia="zh-CN"/>
        </w:rPr>
        <w:t>或</w:t>
      </w:r>
      <w:r>
        <w:rPr>
          <w:rFonts w:hint="eastAsia" w:ascii="仿宋" w:hAnsi="仿宋" w:eastAsia="仿宋" w:cs="仿宋"/>
          <w:sz w:val="24"/>
          <w:szCs w:val="24"/>
        </w:rPr>
        <w:t>授权代表（签字</w:t>
      </w:r>
      <w:r>
        <w:rPr>
          <w:rFonts w:hint="eastAsia" w:ascii="仿宋" w:hAnsi="仿宋" w:eastAsia="仿宋" w:cs="仿宋"/>
          <w:sz w:val="24"/>
          <w:szCs w:val="24"/>
          <w:lang w:eastAsia="zh-CN"/>
        </w:rPr>
        <w:t>或盖章</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keepNext w:val="0"/>
        <w:keepLines w:val="0"/>
        <w:kinsoku/>
        <w:wordWrap/>
        <w:overflowPunct/>
        <w:topLinePunct w:val="0"/>
        <w:autoSpaceDE w:val="0"/>
        <w:autoSpaceDN w:val="0"/>
        <w:bidi w:val="0"/>
        <w:adjustRightInd w:val="0"/>
        <w:snapToGrid w:val="0"/>
        <w:spacing w:line="360" w:lineRule="auto"/>
        <w:ind w:left="0" w:leftChars="0" w:firstLine="3360" w:firstLineChars="1400"/>
        <w:textAlignment w:val="auto"/>
        <w:outlineLvl w:val="9"/>
        <w:rPr>
          <w:rFonts w:hint="eastAsia" w:ascii="仿宋_GB2312" w:hAnsi="仿宋_GB2312" w:eastAsia="仿宋_GB2312" w:cs="仿宋_GB2312"/>
          <w:sz w:val="24"/>
          <w:szCs w:val="24"/>
          <w:u w:val="single"/>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p>
    <w:p>
      <w:pPr>
        <w:pStyle w:val="4"/>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32"/>
          <w:szCs w:val="21"/>
        </w:rPr>
      </w:pPr>
      <w:bookmarkStart w:id="457" w:name="_Toc29697"/>
      <w:bookmarkStart w:id="458" w:name="_Toc30805"/>
      <w:bookmarkStart w:id="459" w:name="_Toc14942"/>
      <w:r>
        <w:rPr>
          <w:rFonts w:hint="eastAsia" w:ascii="仿宋" w:hAnsi="仿宋" w:eastAsia="仿宋" w:cs="仿宋"/>
          <w:color w:val="auto"/>
          <w:sz w:val="32"/>
          <w:szCs w:val="32"/>
          <w:lang w:val="zh-CN"/>
        </w:rPr>
        <w:t>七、参与本项目主要人员表</w:t>
      </w:r>
      <w:bookmarkEnd w:id="457"/>
      <w:bookmarkEnd w:id="458"/>
      <w:bookmarkEnd w:id="459"/>
    </w:p>
    <w:tbl>
      <w:tblPr>
        <w:tblStyle w:val="21"/>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234"/>
        <w:gridCol w:w="1680"/>
        <w:gridCol w:w="1686"/>
        <w:gridCol w:w="3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279" w:rightChars="133"/>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姓名</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专业</w:t>
            </w:r>
          </w:p>
        </w:tc>
        <w:tc>
          <w:tcPr>
            <w:tcW w:w="16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工作年限</w:t>
            </w:r>
          </w:p>
        </w:tc>
        <w:tc>
          <w:tcPr>
            <w:tcW w:w="3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r>
    </w:tbl>
    <w:p>
      <w:pPr>
        <w:adjustRightInd w:val="0"/>
        <w:snapToGrid w:val="0"/>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注：本表所列人员必须为实际人员，</w:t>
      </w:r>
      <w:r>
        <w:rPr>
          <w:rFonts w:hint="eastAsia" w:ascii="仿宋" w:hAnsi="仿宋" w:eastAsia="仿宋" w:cs="仿宋"/>
          <w:bCs/>
          <w:color w:val="000000"/>
          <w:sz w:val="24"/>
          <w:szCs w:val="24"/>
          <w:lang w:eastAsia="zh-CN"/>
        </w:rPr>
        <w:t>并提供相关证书，</w:t>
      </w:r>
      <w:r>
        <w:rPr>
          <w:rFonts w:hint="eastAsia" w:ascii="仿宋" w:hAnsi="仿宋" w:eastAsia="仿宋" w:cs="仿宋"/>
          <w:bCs/>
          <w:color w:val="000000"/>
          <w:sz w:val="24"/>
          <w:szCs w:val="24"/>
        </w:rPr>
        <w:t>项目实施时必须本人到岗。</w:t>
      </w:r>
    </w:p>
    <w:p>
      <w:pPr>
        <w:adjustRightInd w:val="0"/>
        <w:snapToGrid w:val="0"/>
        <w:spacing w:line="360" w:lineRule="auto"/>
        <w:ind w:firstLine="480" w:firstLineChars="200"/>
        <w:rPr>
          <w:rFonts w:hint="eastAsia" w:ascii="仿宋" w:hAnsi="仿宋" w:eastAsia="仿宋" w:cs="仿宋"/>
          <w:bCs/>
          <w:color w:val="000000"/>
          <w:sz w:val="24"/>
          <w:szCs w:val="24"/>
        </w:rPr>
      </w:pPr>
    </w:p>
    <w:p>
      <w:pPr>
        <w:keepNext w:val="0"/>
        <w:keepLines w:val="0"/>
        <w:kinsoku/>
        <w:wordWrap/>
        <w:overflowPunct/>
        <w:topLinePunct w:val="0"/>
        <w:bidi w:val="0"/>
        <w:spacing w:line="360" w:lineRule="auto"/>
        <w:ind w:left="0" w:leftChars="0" w:firstLine="3360" w:firstLineChars="1400"/>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投标人</w:t>
      </w:r>
      <w:r>
        <w:rPr>
          <w:rFonts w:hint="eastAsia" w:ascii="仿宋" w:hAnsi="仿宋" w:eastAsia="仿宋" w:cs="仿宋"/>
          <w:sz w:val="24"/>
          <w:szCs w:val="24"/>
        </w:rPr>
        <w:t>（公章）：</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keepNext w:val="0"/>
        <w:keepLines w:val="0"/>
        <w:kinsoku/>
        <w:wordWrap/>
        <w:overflowPunct/>
        <w:topLinePunct w:val="0"/>
        <w:bidi w:val="0"/>
        <w:spacing w:line="360" w:lineRule="auto"/>
        <w:ind w:left="0" w:leftChars="0" w:firstLine="3360" w:firstLineChars="1400"/>
        <w:textAlignment w:val="auto"/>
        <w:outlineLvl w:val="9"/>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lang w:eastAsia="zh-CN"/>
        </w:rPr>
        <w:t>或</w:t>
      </w:r>
      <w:r>
        <w:rPr>
          <w:rFonts w:hint="eastAsia" w:ascii="仿宋" w:hAnsi="仿宋" w:eastAsia="仿宋" w:cs="仿宋"/>
          <w:sz w:val="24"/>
          <w:szCs w:val="24"/>
        </w:rPr>
        <w:t>授权代表（签字</w:t>
      </w:r>
      <w:r>
        <w:rPr>
          <w:rFonts w:hint="eastAsia" w:ascii="仿宋" w:hAnsi="仿宋" w:eastAsia="仿宋" w:cs="仿宋"/>
          <w:sz w:val="24"/>
          <w:szCs w:val="24"/>
          <w:lang w:eastAsia="zh-CN"/>
        </w:rPr>
        <w:t>或盖章</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keepNext w:val="0"/>
        <w:keepLines w:val="0"/>
        <w:kinsoku/>
        <w:wordWrap/>
        <w:overflowPunct/>
        <w:topLinePunct w:val="0"/>
        <w:autoSpaceDE w:val="0"/>
        <w:autoSpaceDN w:val="0"/>
        <w:bidi w:val="0"/>
        <w:adjustRightInd w:val="0"/>
        <w:snapToGrid w:val="0"/>
        <w:spacing w:line="360" w:lineRule="auto"/>
        <w:ind w:left="0" w:leftChars="0" w:firstLine="3360" w:firstLineChars="1400"/>
        <w:textAlignment w:val="auto"/>
        <w:outlineLvl w:val="9"/>
        <w:rPr>
          <w:rFonts w:hint="eastAsia" w:ascii="仿宋_GB2312" w:hAnsi="仿宋_GB2312" w:eastAsia="仿宋_GB2312" w:cs="仿宋_GB2312"/>
          <w:sz w:val="24"/>
          <w:szCs w:val="24"/>
          <w:u w:val="single"/>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p>
    <w:p>
      <w:pPr>
        <w:spacing w:line="360" w:lineRule="auto"/>
        <w:rPr>
          <w:rFonts w:hint="eastAsia" w:ascii="仿宋" w:hAnsi="仿宋" w:eastAsia="仿宋" w:cs="仿宋"/>
        </w:rPr>
        <w:sectPr>
          <w:footerReference r:id="rId8"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仿宋" w:hAnsi="仿宋" w:eastAsia="仿宋" w:cs="仿宋"/>
          <w:sz w:val="32"/>
          <w:szCs w:val="21"/>
          <w:lang w:eastAsia="zh-CN"/>
        </w:rPr>
        <w:br w:type="page"/>
      </w:r>
    </w:p>
    <w:p>
      <w:pPr>
        <w:pageBreakBefore/>
        <w:spacing w:line="360" w:lineRule="auto"/>
        <w:jc w:val="center"/>
        <w:outlineLvl w:val="1"/>
        <w:rPr>
          <w:rFonts w:hint="eastAsia" w:ascii="仿宋" w:hAnsi="仿宋" w:eastAsia="仿宋" w:cs="仿宋"/>
          <w:b/>
          <w:bCs/>
          <w:color w:val="auto"/>
          <w:sz w:val="32"/>
          <w:szCs w:val="32"/>
          <w:lang w:eastAsia="zh-CN"/>
        </w:rPr>
      </w:pPr>
      <w:bookmarkStart w:id="460" w:name="_Toc5599"/>
      <w:r>
        <w:rPr>
          <w:rStyle w:val="35"/>
          <w:rFonts w:hint="eastAsia" w:ascii="仿宋" w:hAnsi="仿宋" w:eastAsia="仿宋" w:cs="仿宋"/>
          <w:color w:val="auto"/>
          <w:sz w:val="32"/>
          <w:szCs w:val="21"/>
          <w:highlight w:val="none"/>
          <w:lang w:eastAsia="zh-CN"/>
        </w:rPr>
        <w:t>八、</w:t>
      </w:r>
      <w:bookmarkEnd w:id="435"/>
      <w:bookmarkEnd w:id="436"/>
      <w:bookmarkEnd w:id="437"/>
      <w:bookmarkEnd w:id="438"/>
      <w:bookmarkEnd w:id="439"/>
      <w:bookmarkEnd w:id="440"/>
      <w:bookmarkEnd w:id="441"/>
      <w:bookmarkEnd w:id="442"/>
      <w:bookmarkEnd w:id="443"/>
      <w:r>
        <w:rPr>
          <w:rFonts w:hint="eastAsia" w:ascii="仿宋" w:hAnsi="仿宋" w:eastAsia="仿宋" w:cs="仿宋"/>
          <w:b/>
          <w:color w:val="auto"/>
          <w:sz w:val="32"/>
          <w:szCs w:val="32"/>
          <w:lang w:eastAsia="zh-CN"/>
        </w:rPr>
        <w:t>技术方案</w:t>
      </w:r>
      <w:bookmarkEnd w:id="460"/>
    </w:p>
    <w:p>
      <w:pPr>
        <w:pStyle w:val="56"/>
        <w:keepNext w:val="0"/>
        <w:keepLines w:val="0"/>
        <w:pageBreakBefore w:val="0"/>
        <w:widowControl w:val="0"/>
        <w:kinsoku/>
        <w:wordWrap/>
        <w:overflowPunct/>
        <w:topLinePunct w:val="0"/>
        <w:autoSpaceDE/>
        <w:autoSpaceDN/>
        <w:bidi w:val="0"/>
        <w:spacing w:line="360" w:lineRule="auto"/>
        <w:ind w:right="0"/>
        <w:jc w:val="center"/>
        <w:rPr>
          <w:rFonts w:hint="eastAsia" w:ascii="仿宋" w:hAnsi="仿宋" w:eastAsia="仿宋" w:cs="仿宋"/>
          <w:kern w:val="2"/>
          <w:sz w:val="24"/>
          <w:szCs w:val="24"/>
          <w:highlight w:val="none"/>
          <w:lang w:val="en-US" w:eastAsia="zh-CN" w:bidi="ar-SA"/>
        </w:rPr>
      </w:pPr>
    </w:p>
    <w:p>
      <w:pPr>
        <w:pStyle w:val="56"/>
        <w:keepNext w:val="0"/>
        <w:keepLines w:val="0"/>
        <w:pageBreakBefore w:val="0"/>
        <w:widowControl w:val="0"/>
        <w:kinsoku/>
        <w:wordWrap/>
        <w:overflowPunct/>
        <w:topLinePunct w:val="0"/>
        <w:autoSpaceDE/>
        <w:autoSpaceDN/>
        <w:bidi w:val="0"/>
        <w:spacing w:line="360" w:lineRule="auto"/>
        <w:ind w:right="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根据评分因素自行编制</w:t>
      </w:r>
    </w:p>
    <w:p>
      <w:pPr>
        <w:pageBreakBefore/>
        <w:spacing w:line="360" w:lineRule="auto"/>
        <w:jc w:val="center"/>
        <w:outlineLvl w:val="1"/>
        <w:rPr>
          <w:rFonts w:hint="eastAsia" w:ascii="仿宋" w:hAnsi="仿宋" w:eastAsia="仿宋" w:cs="仿宋"/>
          <w:b/>
          <w:color w:val="auto"/>
          <w:sz w:val="32"/>
          <w:szCs w:val="32"/>
          <w:lang w:val="zh-CN" w:eastAsia="zh-CN"/>
        </w:rPr>
      </w:pPr>
      <w:bookmarkStart w:id="461" w:name="_Toc29564"/>
      <w:r>
        <w:rPr>
          <w:rFonts w:hint="eastAsia" w:ascii="仿宋" w:hAnsi="仿宋" w:eastAsia="仿宋" w:cs="仿宋"/>
          <w:b/>
          <w:color w:val="auto"/>
          <w:sz w:val="32"/>
          <w:szCs w:val="32"/>
          <w:lang w:val="zh-CN" w:eastAsia="zh-CN"/>
        </w:rPr>
        <w:t>九、设备配备</w:t>
      </w:r>
      <w:bookmarkEnd w:id="461"/>
    </w:p>
    <w:p>
      <w:pPr>
        <w:pStyle w:val="56"/>
        <w:keepNext w:val="0"/>
        <w:keepLines w:val="0"/>
        <w:pageBreakBefore w:val="0"/>
        <w:widowControl w:val="0"/>
        <w:kinsoku/>
        <w:wordWrap/>
        <w:overflowPunct/>
        <w:topLinePunct w:val="0"/>
        <w:autoSpaceDE/>
        <w:autoSpaceDN/>
        <w:bidi w:val="0"/>
        <w:spacing w:line="360" w:lineRule="auto"/>
        <w:ind w:right="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根据评分因素自行编制</w:t>
      </w:r>
    </w:p>
    <w:p>
      <w:pPr>
        <w:pStyle w:val="9"/>
        <w:rPr>
          <w:rFonts w:hint="eastAsia"/>
          <w:lang w:val="zh-CN" w:eastAsia="zh-CN"/>
        </w:rPr>
      </w:pPr>
    </w:p>
    <w:p>
      <w:pPr>
        <w:pageBreakBefore/>
        <w:spacing w:line="360" w:lineRule="auto"/>
        <w:jc w:val="center"/>
        <w:outlineLvl w:val="1"/>
        <w:rPr>
          <w:rFonts w:hint="eastAsia" w:ascii="仿宋" w:hAnsi="仿宋" w:eastAsia="仿宋" w:cs="仿宋"/>
          <w:b/>
          <w:color w:val="auto"/>
          <w:sz w:val="32"/>
          <w:szCs w:val="32"/>
          <w:lang w:val="zh-CN" w:eastAsia="zh-CN"/>
        </w:rPr>
      </w:pPr>
      <w:bookmarkStart w:id="462" w:name="_Toc24695"/>
      <w:r>
        <w:rPr>
          <w:rFonts w:hint="eastAsia" w:ascii="仿宋" w:hAnsi="仿宋" w:eastAsia="仿宋" w:cs="仿宋"/>
          <w:b/>
          <w:color w:val="auto"/>
          <w:sz w:val="32"/>
          <w:szCs w:val="32"/>
          <w:lang w:val="zh-CN" w:eastAsia="zh-CN"/>
        </w:rPr>
        <w:t>十、人员配备</w:t>
      </w:r>
      <w:bookmarkEnd w:id="462"/>
    </w:p>
    <w:p>
      <w:pPr>
        <w:pStyle w:val="56"/>
        <w:keepNext w:val="0"/>
        <w:keepLines w:val="0"/>
        <w:pageBreakBefore w:val="0"/>
        <w:widowControl w:val="0"/>
        <w:kinsoku/>
        <w:wordWrap/>
        <w:overflowPunct/>
        <w:topLinePunct w:val="0"/>
        <w:autoSpaceDE/>
        <w:autoSpaceDN/>
        <w:bidi w:val="0"/>
        <w:spacing w:line="360" w:lineRule="auto"/>
        <w:ind w:right="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根据评分因素自行编制</w:t>
      </w:r>
    </w:p>
    <w:p>
      <w:pPr>
        <w:pStyle w:val="9"/>
        <w:rPr>
          <w:rFonts w:hint="eastAsia"/>
          <w:lang w:val="zh-CN" w:eastAsia="zh-CN"/>
        </w:rPr>
      </w:pPr>
    </w:p>
    <w:p>
      <w:pPr>
        <w:pageBreakBefore/>
        <w:spacing w:line="360" w:lineRule="auto"/>
        <w:jc w:val="center"/>
        <w:outlineLvl w:val="1"/>
        <w:rPr>
          <w:rFonts w:hint="eastAsia" w:ascii="仿宋" w:hAnsi="仿宋" w:eastAsia="仿宋" w:cs="仿宋"/>
          <w:b/>
          <w:color w:val="auto"/>
          <w:sz w:val="32"/>
          <w:szCs w:val="32"/>
          <w:lang w:val="zh-CN" w:eastAsia="zh-CN"/>
        </w:rPr>
      </w:pPr>
      <w:bookmarkStart w:id="463" w:name="_Toc17797"/>
      <w:r>
        <w:rPr>
          <w:rFonts w:hint="eastAsia" w:ascii="仿宋" w:hAnsi="仿宋" w:eastAsia="仿宋" w:cs="仿宋"/>
          <w:b/>
          <w:color w:val="auto"/>
          <w:sz w:val="32"/>
          <w:szCs w:val="32"/>
          <w:lang w:val="zh-CN" w:eastAsia="zh-CN"/>
        </w:rPr>
        <w:t>十一、服务承诺</w:t>
      </w:r>
      <w:bookmarkEnd w:id="463"/>
    </w:p>
    <w:p>
      <w:pPr>
        <w:pStyle w:val="56"/>
        <w:keepNext w:val="0"/>
        <w:keepLines w:val="0"/>
        <w:pageBreakBefore w:val="0"/>
        <w:widowControl w:val="0"/>
        <w:kinsoku/>
        <w:wordWrap/>
        <w:overflowPunct/>
        <w:topLinePunct w:val="0"/>
        <w:autoSpaceDE/>
        <w:autoSpaceDN/>
        <w:bidi w:val="0"/>
        <w:spacing w:line="360" w:lineRule="auto"/>
        <w:ind w:right="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根据评分因素自行编制</w:t>
      </w:r>
    </w:p>
    <w:p>
      <w:pPr>
        <w:pStyle w:val="9"/>
        <w:rPr>
          <w:rFonts w:hint="eastAsia"/>
          <w:lang w:val="zh-CN" w:eastAsia="zh-CN"/>
        </w:rPr>
      </w:pPr>
    </w:p>
    <w:p>
      <w:pPr>
        <w:pageBreakBefore/>
        <w:spacing w:line="360" w:lineRule="auto"/>
        <w:jc w:val="center"/>
        <w:outlineLvl w:val="1"/>
        <w:rPr>
          <w:rFonts w:hint="eastAsia" w:ascii="仿宋" w:hAnsi="仿宋" w:eastAsia="仿宋" w:cs="仿宋"/>
          <w:b/>
          <w:color w:val="auto"/>
          <w:sz w:val="32"/>
          <w:szCs w:val="32"/>
          <w:lang w:val="zh-CN" w:eastAsia="zh-CN"/>
        </w:rPr>
      </w:pPr>
      <w:bookmarkStart w:id="464" w:name="_Toc6672"/>
      <w:r>
        <w:rPr>
          <w:rFonts w:hint="eastAsia" w:ascii="仿宋" w:hAnsi="仿宋" w:eastAsia="仿宋" w:cs="仿宋"/>
          <w:b/>
          <w:color w:val="auto"/>
          <w:sz w:val="32"/>
          <w:szCs w:val="32"/>
          <w:lang w:val="zh-CN" w:eastAsia="zh-CN"/>
        </w:rPr>
        <w:t>十二、质量保证措施</w:t>
      </w:r>
      <w:bookmarkEnd w:id="464"/>
    </w:p>
    <w:p>
      <w:pPr>
        <w:pStyle w:val="56"/>
        <w:keepNext w:val="0"/>
        <w:keepLines w:val="0"/>
        <w:pageBreakBefore w:val="0"/>
        <w:widowControl w:val="0"/>
        <w:kinsoku/>
        <w:wordWrap/>
        <w:overflowPunct/>
        <w:topLinePunct w:val="0"/>
        <w:autoSpaceDE/>
        <w:autoSpaceDN/>
        <w:bidi w:val="0"/>
        <w:spacing w:line="360" w:lineRule="auto"/>
        <w:ind w:right="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根据评分因素自行编制</w:t>
      </w:r>
    </w:p>
    <w:p>
      <w:pPr>
        <w:pStyle w:val="9"/>
        <w:rPr>
          <w:rFonts w:hint="eastAsia"/>
          <w:lang w:val="zh-CN" w:eastAsia="zh-CN"/>
        </w:rPr>
        <w:sectPr>
          <w:pgSz w:w="11906" w:h="16838"/>
          <w:pgMar w:top="1417" w:right="1701" w:bottom="1417" w:left="1701" w:header="851" w:footer="992" w:gutter="0"/>
          <w:pgNumType w:fmt="decimal"/>
          <w:cols w:space="720" w:num="1"/>
          <w:docGrid w:linePitch="312" w:charSpace="0"/>
        </w:sectPr>
      </w:pPr>
    </w:p>
    <w:bookmarkEnd w:id="428"/>
    <w:bookmarkEnd w:id="429"/>
    <w:bookmarkEnd w:id="430"/>
    <w:bookmarkEnd w:id="444"/>
    <w:bookmarkEnd w:id="445"/>
    <w:bookmarkEnd w:id="446"/>
    <w:bookmarkEnd w:id="447"/>
    <w:bookmarkEnd w:id="448"/>
    <w:bookmarkEnd w:id="449"/>
    <w:bookmarkEnd w:id="450"/>
    <w:bookmarkEnd w:id="451"/>
    <w:p>
      <w:pPr>
        <w:pageBreakBefore/>
        <w:spacing w:line="360" w:lineRule="auto"/>
        <w:jc w:val="center"/>
        <w:outlineLvl w:val="1"/>
        <w:rPr>
          <w:rFonts w:hint="eastAsia" w:ascii="仿宋" w:hAnsi="仿宋" w:eastAsia="仿宋" w:cs="仿宋"/>
          <w:b/>
          <w:color w:val="auto"/>
          <w:sz w:val="44"/>
          <w:szCs w:val="44"/>
          <w:highlight w:val="none"/>
        </w:rPr>
      </w:pPr>
      <w:bookmarkStart w:id="465" w:name="_Toc475451804"/>
      <w:bookmarkStart w:id="466" w:name="_Toc19696"/>
      <w:bookmarkStart w:id="467" w:name="_Toc27139"/>
      <w:bookmarkStart w:id="468" w:name="_Toc14910"/>
      <w:bookmarkStart w:id="469" w:name="_Toc18031"/>
      <w:bookmarkStart w:id="470" w:name="_Toc473056008"/>
      <w:bookmarkStart w:id="471" w:name="_Toc8020"/>
      <w:bookmarkStart w:id="472" w:name="_Toc23271"/>
      <w:bookmarkStart w:id="473" w:name="_Toc8031"/>
      <w:bookmarkStart w:id="474" w:name="_Toc475451557"/>
      <w:bookmarkStart w:id="475" w:name="_Toc6638"/>
      <w:bookmarkStart w:id="476" w:name="_Toc10131"/>
      <w:r>
        <w:rPr>
          <w:rFonts w:hint="eastAsia" w:ascii="仿宋" w:hAnsi="仿宋" w:eastAsia="仿宋" w:cs="仿宋"/>
          <w:b/>
          <w:color w:val="auto"/>
          <w:sz w:val="32"/>
          <w:szCs w:val="32"/>
          <w:highlight w:val="none"/>
          <w:lang w:val="en-US" w:eastAsia="zh-CN"/>
        </w:rPr>
        <w:t>十三</w:t>
      </w:r>
      <w:r>
        <w:rPr>
          <w:rFonts w:hint="eastAsia" w:ascii="仿宋" w:hAnsi="仿宋" w:eastAsia="仿宋" w:cs="仿宋"/>
          <w:b/>
          <w:color w:val="auto"/>
          <w:sz w:val="32"/>
          <w:szCs w:val="32"/>
          <w:highlight w:val="none"/>
        </w:rPr>
        <w:t>、近年业绩的有关证明材料</w:t>
      </w:r>
      <w:bookmarkEnd w:id="465"/>
      <w:bookmarkEnd w:id="466"/>
      <w:bookmarkEnd w:id="467"/>
      <w:bookmarkEnd w:id="468"/>
      <w:bookmarkEnd w:id="469"/>
      <w:bookmarkEnd w:id="470"/>
      <w:bookmarkEnd w:id="471"/>
      <w:bookmarkEnd w:id="472"/>
      <w:bookmarkEnd w:id="473"/>
      <w:bookmarkEnd w:id="474"/>
      <w:bookmarkEnd w:id="475"/>
      <w:bookmarkEnd w:id="476"/>
    </w:p>
    <w:tbl>
      <w:tblPr>
        <w:tblStyle w:val="21"/>
        <w:tblW w:w="934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43"/>
        <w:gridCol w:w="2175"/>
        <w:gridCol w:w="1482"/>
        <w:gridCol w:w="1425"/>
        <w:gridCol w:w="21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16" w:type="dxa"/>
            <w:noWrap w:val="0"/>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443" w:type="dxa"/>
            <w:noWrap w:val="0"/>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甲方</w:t>
            </w:r>
            <w:r>
              <w:rPr>
                <w:rFonts w:hint="eastAsia" w:ascii="仿宋" w:hAnsi="仿宋" w:eastAsia="仿宋" w:cs="仿宋"/>
                <w:b/>
                <w:color w:val="auto"/>
                <w:sz w:val="24"/>
                <w:szCs w:val="24"/>
                <w:highlight w:val="none"/>
              </w:rPr>
              <w:t>名称</w:t>
            </w:r>
          </w:p>
        </w:tc>
        <w:tc>
          <w:tcPr>
            <w:tcW w:w="2175" w:type="dxa"/>
            <w:noWrap w:val="0"/>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项目名称</w:t>
            </w:r>
          </w:p>
        </w:tc>
        <w:tc>
          <w:tcPr>
            <w:tcW w:w="1482" w:type="dxa"/>
            <w:noWrap w:val="0"/>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合同金额</w:t>
            </w:r>
          </w:p>
        </w:tc>
        <w:tc>
          <w:tcPr>
            <w:tcW w:w="1425" w:type="dxa"/>
            <w:noWrap w:val="0"/>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签订时间</w:t>
            </w:r>
          </w:p>
        </w:tc>
        <w:tc>
          <w:tcPr>
            <w:tcW w:w="2104" w:type="dxa"/>
            <w:noWrap w:val="0"/>
            <w:vAlign w:val="center"/>
          </w:tcPr>
          <w:p>
            <w:pPr>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中标公示网址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6" w:type="dxa"/>
            <w:noWrap w:val="0"/>
            <w:vAlign w:val="top"/>
          </w:tcPr>
          <w:p>
            <w:pPr>
              <w:spacing w:line="360" w:lineRule="auto"/>
              <w:rPr>
                <w:rFonts w:hint="eastAsia" w:ascii="仿宋" w:hAnsi="仿宋" w:eastAsia="仿宋" w:cs="仿宋"/>
                <w:color w:val="auto"/>
                <w:sz w:val="24"/>
                <w:szCs w:val="24"/>
                <w:highlight w:val="none"/>
              </w:rPr>
            </w:pPr>
          </w:p>
        </w:tc>
        <w:tc>
          <w:tcPr>
            <w:tcW w:w="1443" w:type="dxa"/>
            <w:noWrap w:val="0"/>
            <w:vAlign w:val="top"/>
          </w:tcPr>
          <w:p>
            <w:pPr>
              <w:spacing w:line="360" w:lineRule="auto"/>
              <w:rPr>
                <w:rFonts w:hint="eastAsia" w:ascii="仿宋" w:hAnsi="仿宋" w:eastAsia="仿宋" w:cs="仿宋"/>
                <w:color w:val="auto"/>
                <w:sz w:val="24"/>
                <w:szCs w:val="24"/>
                <w:highlight w:val="none"/>
              </w:rPr>
            </w:pPr>
          </w:p>
        </w:tc>
        <w:tc>
          <w:tcPr>
            <w:tcW w:w="2175" w:type="dxa"/>
            <w:noWrap w:val="0"/>
            <w:vAlign w:val="top"/>
          </w:tcPr>
          <w:p>
            <w:pPr>
              <w:spacing w:line="360" w:lineRule="auto"/>
              <w:rPr>
                <w:rFonts w:hint="eastAsia" w:ascii="仿宋" w:hAnsi="仿宋" w:eastAsia="仿宋" w:cs="仿宋"/>
                <w:color w:val="auto"/>
                <w:sz w:val="24"/>
                <w:szCs w:val="24"/>
                <w:highlight w:val="none"/>
              </w:rPr>
            </w:pPr>
          </w:p>
        </w:tc>
        <w:tc>
          <w:tcPr>
            <w:tcW w:w="1482" w:type="dxa"/>
            <w:noWrap w:val="0"/>
            <w:vAlign w:val="top"/>
          </w:tcPr>
          <w:p>
            <w:pPr>
              <w:spacing w:line="360" w:lineRule="auto"/>
              <w:rPr>
                <w:rFonts w:hint="eastAsia" w:ascii="仿宋" w:hAnsi="仿宋" w:eastAsia="仿宋" w:cs="仿宋"/>
                <w:color w:val="auto"/>
                <w:sz w:val="24"/>
                <w:szCs w:val="24"/>
                <w:highlight w:val="none"/>
              </w:rPr>
            </w:pPr>
          </w:p>
        </w:tc>
        <w:tc>
          <w:tcPr>
            <w:tcW w:w="1425" w:type="dxa"/>
            <w:noWrap w:val="0"/>
            <w:vAlign w:val="top"/>
          </w:tcPr>
          <w:p>
            <w:pPr>
              <w:spacing w:line="360" w:lineRule="auto"/>
              <w:rPr>
                <w:rFonts w:hint="eastAsia" w:ascii="仿宋" w:hAnsi="仿宋" w:eastAsia="仿宋" w:cs="仿宋"/>
                <w:color w:val="auto"/>
                <w:sz w:val="24"/>
                <w:szCs w:val="24"/>
                <w:highlight w:val="none"/>
              </w:rPr>
            </w:pPr>
          </w:p>
        </w:tc>
        <w:tc>
          <w:tcPr>
            <w:tcW w:w="2104" w:type="dxa"/>
            <w:noWrap w:val="0"/>
            <w:vAlign w:val="top"/>
          </w:tcPr>
          <w:p>
            <w:pP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6" w:type="dxa"/>
            <w:noWrap w:val="0"/>
            <w:vAlign w:val="top"/>
          </w:tcPr>
          <w:p>
            <w:pPr>
              <w:spacing w:line="360" w:lineRule="auto"/>
              <w:rPr>
                <w:rFonts w:hint="eastAsia" w:ascii="仿宋" w:hAnsi="仿宋" w:eastAsia="仿宋" w:cs="仿宋"/>
                <w:color w:val="auto"/>
                <w:sz w:val="24"/>
                <w:szCs w:val="24"/>
                <w:highlight w:val="none"/>
              </w:rPr>
            </w:pPr>
          </w:p>
        </w:tc>
        <w:tc>
          <w:tcPr>
            <w:tcW w:w="1443" w:type="dxa"/>
            <w:noWrap w:val="0"/>
            <w:vAlign w:val="top"/>
          </w:tcPr>
          <w:p>
            <w:pPr>
              <w:spacing w:line="360" w:lineRule="auto"/>
              <w:rPr>
                <w:rFonts w:hint="eastAsia" w:ascii="仿宋" w:hAnsi="仿宋" w:eastAsia="仿宋" w:cs="仿宋"/>
                <w:color w:val="auto"/>
                <w:sz w:val="24"/>
                <w:szCs w:val="24"/>
                <w:highlight w:val="none"/>
              </w:rPr>
            </w:pPr>
          </w:p>
        </w:tc>
        <w:tc>
          <w:tcPr>
            <w:tcW w:w="2175" w:type="dxa"/>
            <w:noWrap w:val="0"/>
            <w:vAlign w:val="top"/>
          </w:tcPr>
          <w:p>
            <w:pPr>
              <w:spacing w:line="360" w:lineRule="auto"/>
              <w:rPr>
                <w:rFonts w:hint="eastAsia" w:ascii="仿宋" w:hAnsi="仿宋" w:eastAsia="仿宋" w:cs="仿宋"/>
                <w:color w:val="auto"/>
                <w:sz w:val="24"/>
                <w:szCs w:val="24"/>
                <w:highlight w:val="none"/>
              </w:rPr>
            </w:pPr>
          </w:p>
        </w:tc>
        <w:tc>
          <w:tcPr>
            <w:tcW w:w="1482" w:type="dxa"/>
            <w:noWrap w:val="0"/>
            <w:vAlign w:val="top"/>
          </w:tcPr>
          <w:p>
            <w:pPr>
              <w:spacing w:line="360" w:lineRule="auto"/>
              <w:rPr>
                <w:rFonts w:hint="eastAsia" w:ascii="仿宋" w:hAnsi="仿宋" w:eastAsia="仿宋" w:cs="仿宋"/>
                <w:color w:val="auto"/>
                <w:sz w:val="24"/>
                <w:szCs w:val="24"/>
                <w:highlight w:val="none"/>
              </w:rPr>
            </w:pPr>
          </w:p>
        </w:tc>
        <w:tc>
          <w:tcPr>
            <w:tcW w:w="1425" w:type="dxa"/>
            <w:noWrap w:val="0"/>
            <w:vAlign w:val="top"/>
          </w:tcPr>
          <w:p>
            <w:pPr>
              <w:spacing w:line="360" w:lineRule="auto"/>
              <w:rPr>
                <w:rFonts w:hint="eastAsia" w:ascii="仿宋" w:hAnsi="仿宋" w:eastAsia="仿宋" w:cs="仿宋"/>
                <w:color w:val="auto"/>
                <w:sz w:val="24"/>
                <w:szCs w:val="24"/>
                <w:highlight w:val="none"/>
              </w:rPr>
            </w:pPr>
          </w:p>
        </w:tc>
        <w:tc>
          <w:tcPr>
            <w:tcW w:w="2104" w:type="dxa"/>
            <w:noWrap w:val="0"/>
            <w:vAlign w:val="top"/>
          </w:tcPr>
          <w:p>
            <w:pP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16" w:type="dxa"/>
            <w:noWrap w:val="0"/>
            <w:vAlign w:val="top"/>
          </w:tcPr>
          <w:p>
            <w:pPr>
              <w:spacing w:line="360" w:lineRule="auto"/>
              <w:rPr>
                <w:rFonts w:hint="eastAsia" w:ascii="仿宋" w:hAnsi="仿宋" w:eastAsia="仿宋" w:cs="仿宋"/>
                <w:color w:val="auto"/>
                <w:sz w:val="24"/>
                <w:szCs w:val="24"/>
                <w:highlight w:val="none"/>
              </w:rPr>
            </w:pPr>
          </w:p>
        </w:tc>
        <w:tc>
          <w:tcPr>
            <w:tcW w:w="1443" w:type="dxa"/>
            <w:noWrap w:val="0"/>
            <w:vAlign w:val="top"/>
          </w:tcPr>
          <w:p>
            <w:pPr>
              <w:spacing w:line="360" w:lineRule="auto"/>
              <w:rPr>
                <w:rFonts w:hint="eastAsia" w:ascii="仿宋" w:hAnsi="仿宋" w:eastAsia="仿宋" w:cs="仿宋"/>
                <w:color w:val="auto"/>
                <w:sz w:val="24"/>
                <w:szCs w:val="24"/>
                <w:highlight w:val="none"/>
              </w:rPr>
            </w:pPr>
          </w:p>
        </w:tc>
        <w:tc>
          <w:tcPr>
            <w:tcW w:w="2175" w:type="dxa"/>
            <w:noWrap w:val="0"/>
            <w:vAlign w:val="top"/>
          </w:tcPr>
          <w:p>
            <w:pPr>
              <w:spacing w:line="360" w:lineRule="auto"/>
              <w:rPr>
                <w:rFonts w:hint="eastAsia" w:ascii="仿宋" w:hAnsi="仿宋" w:eastAsia="仿宋" w:cs="仿宋"/>
                <w:color w:val="auto"/>
                <w:sz w:val="24"/>
                <w:szCs w:val="24"/>
                <w:highlight w:val="none"/>
              </w:rPr>
            </w:pPr>
          </w:p>
        </w:tc>
        <w:tc>
          <w:tcPr>
            <w:tcW w:w="1482" w:type="dxa"/>
            <w:noWrap w:val="0"/>
            <w:vAlign w:val="top"/>
          </w:tcPr>
          <w:p>
            <w:pPr>
              <w:spacing w:line="360" w:lineRule="auto"/>
              <w:rPr>
                <w:rFonts w:hint="eastAsia" w:ascii="仿宋" w:hAnsi="仿宋" w:eastAsia="仿宋" w:cs="仿宋"/>
                <w:color w:val="auto"/>
                <w:sz w:val="24"/>
                <w:szCs w:val="24"/>
                <w:highlight w:val="none"/>
              </w:rPr>
            </w:pPr>
          </w:p>
        </w:tc>
        <w:tc>
          <w:tcPr>
            <w:tcW w:w="1425" w:type="dxa"/>
            <w:noWrap w:val="0"/>
            <w:vAlign w:val="top"/>
          </w:tcPr>
          <w:p>
            <w:pPr>
              <w:spacing w:line="360" w:lineRule="auto"/>
              <w:rPr>
                <w:rFonts w:hint="eastAsia" w:ascii="仿宋" w:hAnsi="仿宋" w:eastAsia="仿宋" w:cs="仿宋"/>
                <w:color w:val="auto"/>
                <w:sz w:val="24"/>
                <w:szCs w:val="24"/>
                <w:highlight w:val="none"/>
              </w:rPr>
            </w:pPr>
          </w:p>
        </w:tc>
        <w:tc>
          <w:tcPr>
            <w:tcW w:w="2104" w:type="dxa"/>
            <w:noWrap w:val="0"/>
            <w:vAlign w:val="top"/>
          </w:tcPr>
          <w:p>
            <w:pP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6" w:type="dxa"/>
            <w:noWrap w:val="0"/>
            <w:vAlign w:val="top"/>
          </w:tcPr>
          <w:p>
            <w:pPr>
              <w:spacing w:line="360" w:lineRule="auto"/>
              <w:rPr>
                <w:rFonts w:hint="eastAsia" w:ascii="仿宋" w:hAnsi="仿宋" w:eastAsia="仿宋" w:cs="仿宋"/>
                <w:color w:val="auto"/>
                <w:sz w:val="24"/>
                <w:szCs w:val="24"/>
                <w:highlight w:val="none"/>
              </w:rPr>
            </w:pPr>
          </w:p>
        </w:tc>
        <w:tc>
          <w:tcPr>
            <w:tcW w:w="1443" w:type="dxa"/>
            <w:noWrap w:val="0"/>
            <w:vAlign w:val="top"/>
          </w:tcPr>
          <w:p>
            <w:pPr>
              <w:spacing w:line="360" w:lineRule="auto"/>
              <w:rPr>
                <w:rFonts w:hint="eastAsia" w:ascii="仿宋" w:hAnsi="仿宋" w:eastAsia="仿宋" w:cs="仿宋"/>
                <w:color w:val="auto"/>
                <w:sz w:val="24"/>
                <w:szCs w:val="24"/>
                <w:highlight w:val="none"/>
              </w:rPr>
            </w:pPr>
          </w:p>
        </w:tc>
        <w:tc>
          <w:tcPr>
            <w:tcW w:w="2175" w:type="dxa"/>
            <w:noWrap w:val="0"/>
            <w:vAlign w:val="top"/>
          </w:tcPr>
          <w:p>
            <w:pPr>
              <w:spacing w:line="360" w:lineRule="auto"/>
              <w:rPr>
                <w:rFonts w:hint="eastAsia" w:ascii="仿宋" w:hAnsi="仿宋" w:eastAsia="仿宋" w:cs="仿宋"/>
                <w:color w:val="auto"/>
                <w:sz w:val="24"/>
                <w:szCs w:val="24"/>
                <w:highlight w:val="none"/>
              </w:rPr>
            </w:pPr>
          </w:p>
        </w:tc>
        <w:tc>
          <w:tcPr>
            <w:tcW w:w="1482" w:type="dxa"/>
            <w:noWrap w:val="0"/>
            <w:vAlign w:val="top"/>
          </w:tcPr>
          <w:p>
            <w:pPr>
              <w:spacing w:line="360" w:lineRule="auto"/>
              <w:rPr>
                <w:rFonts w:hint="eastAsia" w:ascii="仿宋" w:hAnsi="仿宋" w:eastAsia="仿宋" w:cs="仿宋"/>
                <w:color w:val="auto"/>
                <w:sz w:val="24"/>
                <w:szCs w:val="24"/>
                <w:highlight w:val="none"/>
              </w:rPr>
            </w:pPr>
          </w:p>
        </w:tc>
        <w:tc>
          <w:tcPr>
            <w:tcW w:w="1425" w:type="dxa"/>
            <w:noWrap w:val="0"/>
            <w:vAlign w:val="top"/>
          </w:tcPr>
          <w:p>
            <w:pPr>
              <w:spacing w:line="360" w:lineRule="auto"/>
              <w:rPr>
                <w:rFonts w:hint="eastAsia" w:ascii="仿宋" w:hAnsi="仿宋" w:eastAsia="仿宋" w:cs="仿宋"/>
                <w:color w:val="auto"/>
                <w:sz w:val="24"/>
                <w:szCs w:val="24"/>
                <w:highlight w:val="none"/>
              </w:rPr>
            </w:pPr>
          </w:p>
        </w:tc>
        <w:tc>
          <w:tcPr>
            <w:tcW w:w="2104" w:type="dxa"/>
            <w:noWrap w:val="0"/>
            <w:vAlign w:val="top"/>
          </w:tcPr>
          <w:p>
            <w:pP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6" w:type="dxa"/>
            <w:noWrap w:val="0"/>
            <w:vAlign w:val="top"/>
          </w:tcPr>
          <w:p>
            <w:pPr>
              <w:spacing w:line="360" w:lineRule="auto"/>
              <w:rPr>
                <w:rFonts w:hint="eastAsia" w:ascii="仿宋" w:hAnsi="仿宋" w:eastAsia="仿宋" w:cs="仿宋"/>
                <w:color w:val="auto"/>
                <w:sz w:val="24"/>
                <w:szCs w:val="24"/>
                <w:highlight w:val="none"/>
              </w:rPr>
            </w:pPr>
          </w:p>
        </w:tc>
        <w:tc>
          <w:tcPr>
            <w:tcW w:w="1443" w:type="dxa"/>
            <w:noWrap w:val="0"/>
            <w:vAlign w:val="top"/>
          </w:tcPr>
          <w:p>
            <w:pPr>
              <w:spacing w:line="360" w:lineRule="auto"/>
              <w:rPr>
                <w:rFonts w:hint="eastAsia" w:ascii="仿宋" w:hAnsi="仿宋" w:eastAsia="仿宋" w:cs="仿宋"/>
                <w:color w:val="auto"/>
                <w:sz w:val="24"/>
                <w:szCs w:val="24"/>
                <w:highlight w:val="none"/>
              </w:rPr>
            </w:pPr>
          </w:p>
        </w:tc>
        <w:tc>
          <w:tcPr>
            <w:tcW w:w="2175" w:type="dxa"/>
            <w:noWrap w:val="0"/>
            <w:vAlign w:val="top"/>
          </w:tcPr>
          <w:p>
            <w:pPr>
              <w:spacing w:line="360" w:lineRule="auto"/>
              <w:rPr>
                <w:rFonts w:hint="eastAsia" w:ascii="仿宋" w:hAnsi="仿宋" w:eastAsia="仿宋" w:cs="仿宋"/>
                <w:color w:val="auto"/>
                <w:sz w:val="24"/>
                <w:szCs w:val="24"/>
                <w:highlight w:val="none"/>
              </w:rPr>
            </w:pPr>
          </w:p>
        </w:tc>
        <w:tc>
          <w:tcPr>
            <w:tcW w:w="1482" w:type="dxa"/>
            <w:noWrap w:val="0"/>
            <w:vAlign w:val="top"/>
          </w:tcPr>
          <w:p>
            <w:pPr>
              <w:spacing w:line="360" w:lineRule="auto"/>
              <w:rPr>
                <w:rFonts w:hint="eastAsia" w:ascii="仿宋" w:hAnsi="仿宋" w:eastAsia="仿宋" w:cs="仿宋"/>
                <w:color w:val="auto"/>
                <w:sz w:val="24"/>
                <w:szCs w:val="24"/>
                <w:highlight w:val="none"/>
              </w:rPr>
            </w:pPr>
          </w:p>
        </w:tc>
        <w:tc>
          <w:tcPr>
            <w:tcW w:w="1425" w:type="dxa"/>
            <w:noWrap w:val="0"/>
            <w:vAlign w:val="top"/>
          </w:tcPr>
          <w:p>
            <w:pPr>
              <w:spacing w:line="360" w:lineRule="auto"/>
              <w:rPr>
                <w:rFonts w:hint="eastAsia" w:ascii="仿宋" w:hAnsi="仿宋" w:eastAsia="仿宋" w:cs="仿宋"/>
                <w:color w:val="auto"/>
                <w:sz w:val="24"/>
                <w:szCs w:val="24"/>
                <w:highlight w:val="none"/>
              </w:rPr>
            </w:pPr>
          </w:p>
        </w:tc>
        <w:tc>
          <w:tcPr>
            <w:tcW w:w="2104" w:type="dxa"/>
            <w:noWrap w:val="0"/>
            <w:vAlign w:val="top"/>
          </w:tcPr>
          <w:p>
            <w:pP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6" w:type="dxa"/>
            <w:noWrap w:val="0"/>
            <w:vAlign w:val="top"/>
          </w:tcPr>
          <w:p>
            <w:pPr>
              <w:spacing w:line="360" w:lineRule="auto"/>
              <w:rPr>
                <w:rFonts w:hint="eastAsia" w:ascii="仿宋" w:hAnsi="仿宋" w:eastAsia="仿宋" w:cs="仿宋"/>
                <w:color w:val="auto"/>
                <w:sz w:val="24"/>
                <w:szCs w:val="24"/>
                <w:highlight w:val="none"/>
              </w:rPr>
            </w:pPr>
          </w:p>
        </w:tc>
        <w:tc>
          <w:tcPr>
            <w:tcW w:w="1443" w:type="dxa"/>
            <w:noWrap w:val="0"/>
            <w:vAlign w:val="top"/>
          </w:tcPr>
          <w:p>
            <w:pPr>
              <w:spacing w:line="360" w:lineRule="auto"/>
              <w:rPr>
                <w:rFonts w:hint="eastAsia" w:ascii="仿宋" w:hAnsi="仿宋" w:eastAsia="仿宋" w:cs="仿宋"/>
                <w:color w:val="auto"/>
                <w:sz w:val="24"/>
                <w:szCs w:val="24"/>
                <w:highlight w:val="none"/>
              </w:rPr>
            </w:pPr>
          </w:p>
        </w:tc>
        <w:tc>
          <w:tcPr>
            <w:tcW w:w="2175" w:type="dxa"/>
            <w:noWrap w:val="0"/>
            <w:vAlign w:val="top"/>
          </w:tcPr>
          <w:p>
            <w:pPr>
              <w:spacing w:line="360" w:lineRule="auto"/>
              <w:rPr>
                <w:rFonts w:hint="eastAsia" w:ascii="仿宋" w:hAnsi="仿宋" w:eastAsia="仿宋" w:cs="仿宋"/>
                <w:color w:val="auto"/>
                <w:sz w:val="24"/>
                <w:szCs w:val="24"/>
                <w:highlight w:val="none"/>
              </w:rPr>
            </w:pPr>
          </w:p>
        </w:tc>
        <w:tc>
          <w:tcPr>
            <w:tcW w:w="1482" w:type="dxa"/>
            <w:noWrap w:val="0"/>
            <w:vAlign w:val="top"/>
          </w:tcPr>
          <w:p>
            <w:pPr>
              <w:spacing w:line="360" w:lineRule="auto"/>
              <w:rPr>
                <w:rFonts w:hint="eastAsia" w:ascii="仿宋" w:hAnsi="仿宋" w:eastAsia="仿宋" w:cs="仿宋"/>
                <w:color w:val="auto"/>
                <w:sz w:val="24"/>
                <w:szCs w:val="24"/>
                <w:highlight w:val="none"/>
              </w:rPr>
            </w:pPr>
          </w:p>
        </w:tc>
        <w:tc>
          <w:tcPr>
            <w:tcW w:w="1425" w:type="dxa"/>
            <w:noWrap w:val="0"/>
            <w:vAlign w:val="top"/>
          </w:tcPr>
          <w:p>
            <w:pPr>
              <w:spacing w:line="360" w:lineRule="auto"/>
              <w:rPr>
                <w:rFonts w:hint="eastAsia" w:ascii="仿宋" w:hAnsi="仿宋" w:eastAsia="仿宋" w:cs="仿宋"/>
                <w:color w:val="auto"/>
                <w:sz w:val="24"/>
                <w:szCs w:val="24"/>
                <w:highlight w:val="none"/>
              </w:rPr>
            </w:pPr>
          </w:p>
        </w:tc>
        <w:tc>
          <w:tcPr>
            <w:tcW w:w="2104" w:type="dxa"/>
            <w:noWrap w:val="0"/>
            <w:vAlign w:val="top"/>
          </w:tcPr>
          <w:p>
            <w:pP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16" w:type="dxa"/>
            <w:noWrap w:val="0"/>
            <w:vAlign w:val="top"/>
          </w:tcPr>
          <w:p>
            <w:pPr>
              <w:spacing w:line="360" w:lineRule="auto"/>
              <w:rPr>
                <w:rFonts w:hint="eastAsia" w:ascii="仿宋" w:hAnsi="仿宋" w:eastAsia="仿宋" w:cs="仿宋"/>
                <w:color w:val="auto"/>
                <w:sz w:val="24"/>
                <w:szCs w:val="24"/>
                <w:highlight w:val="none"/>
              </w:rPr>
            </w:pPr>
          </w:p>
        </w:tc>
        <w:tc>
          <w:tcPr>
            <w:tcW w:w="1443" w:type="dxa"/>
            <w:noWrap w:val="0"/>
            <w:vAlign w:val="top"/>
          </w:tcPr>
          <w:p>
            <w:pPr>
              <w:spacing w:line="360" w:lineRule="auto"/>
              <w:rPr>
                <w:rFonts w:hint="eastAsia" w:ascii="仿宋" w:hAnsi="仿宋" w:eastAsia="仿宋" w:cs="仿宋"/>
                <w:color w:val="auto"/>
                <w:sz w:val="24"/>
                <w:szCs w:val="24"/>
                <w:highlight w:val="none"/>
              </w:rPr>
            </w:pPr>
          </w:p>
        </w:tc>
        <w:tc>
          <w:tcPr>
            <w:tcW w:w="2175" w:type="dxa"/>
            <w:noWrap w:val="0"/>
            <w:vAlign w:val="top"/>
          </w:tcPr>
          <w:p>
            <w:pPr>
              <w:spacing w:line="360" w:lineRule="auto"/>
              <w:rPr>
                <w:rFonts w:hint="eastAsia" w:ascii="仿宋" w:hAnsi="仿宋" w:eastAsia="仿宋" w:cs="仿宋"/>
                <w:color w:val="auto"/>
                <w:sz w:val="24"/>
                <w:szCs w:val="24"/>
                <w:highlight w:val="none"/>
              </w:rPr>
            </w:pPr>
          </w:p>
        </w:tc>
        <w:tc>
          <w:tcPr>
            <w:tcW w:w="1482" w:type="dxa"/>
            <w:noWrap w:val="0"/>
            <w:vAlign w:val="top"/>
          </w:tcPr>
          <w:p>
            <w:pPr>
              <w:spacing w:line="360" w:lineRule="auto"/>
              <w:rPr>
                <w:rFonts w:hint="eastAsia" w:ascii="仿宋" w:hAnsi="仿宋" w:eastAsia="仿宋" w:cs="仿宋"/>
                <w:color w:val="auto"/>
                <w:sz w:val="24"/>
                <w:szCs w:val="24"/>
                <w:highlight w:val="none"/>
              </w:rPr>
            </w:pPr>
          </w:p>
        </w:tc>
        <w:tc>
          <w:tcPr>
            <w:tcW w:w="1425" w:type="dxa"/>
            <w:noWrap w:val="0"/>
            <w:vAlign w:val="top"/>
          </w:tcPr>
          <w:p>
            <w:pPr>
              <w:spacing w:line="360" w:lineRule="auto"/>
              <w:rPr>
                <w:rFonts w:hint="eastAsia" w:ascii="仿宋" w:hAnsi="仿宋" w:eastAsia="仿宋" w:cs="仿宋"/>
                <w:color w:val="auto"/>
                <w:sz w:val="24"/>
                <w:szCs w:val="24"/>
                <w:highlight w:val="none"/>
              </w:rPr>
            </w:pPr>
          </w:p>
        </w:tc>
        <w:tc>
          <w:tcPr>
            <w:tcW w:w="2104" w:type="dxa"/>
            <w:noWrap w:val="0"/>
            <w:vAlign w:val="top"/>
          </w:tcPr>
          <w:p>
            <w:pP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6" w:type="dxa"/>
            <w:noWrap w:val="0"/>
            <w:vAlign w:val="top"/>
          </w:tcPr>
          <w:p>
            <w:pPr>
              <w:spacing w:line="360" w:lineRule="auto"/>
              <w:rPr>
                <w:rFonts w:hint="eastAsia" w:ascii="仿宋" w:hAnsi="仿宋" w:eastAsia="仿宋" w:cs="仿宋"/>
                <w:color w:val="auto"/>
                <w:sz w:val="24"/>
                <w:szCs w:val="24"/>
                <w:highlight w:val="none"/>
              </w:rPr>
            </w:pPr>
          </w:p>
        </w:tc>
        <w:tc>
          <w:tcPr>
            <w:tcW w:w="1443" w:type="dxa"/>
            <w:noWrap w:val="0"/>
            <w:vAlign w:val="top"/>
          </w:tcPr>
          <w:p>
            <w:pPr>
              <w:spacing w:line="360" w:lineRule="auto"/>
              <w:rPr>
                <w:rFonts w:hint="eastAsia" w:ascii="仿宋" w:hAnsi="仿宋" w:eastAsia="仿宋" w:cs="仿宋"/>
                <w:color w:val="auto"/>
                <w:sz w:val="24"/>
                <w:szCs w:val="24"/>
                <w:highlight w:val="none"/>
              </w:rPr>
            </w:pPr>
          </w:p>
        </w:tc>
        <w:tc>
          <w:tcPr>
            <w:tcW w:w="2175" w:type="dxa"/>
            <w:noWrap w:val="0"/>
            <w:vAlign w:val="top"/>
          </w:tcPr>
          <w:p>
            <w:pPr>
              <w:spacing w:line="360" w:lineRule="auto"/>
              <w:rPr>
                <w:rFonts w:hint="eastAsia" w:ascii="仿宋" w:hAnsi="仿宋" w:eastAsia="仿宋" w:cs="仿宋"/>
                <w:color w:val="auto"/>
                <w:sz w:val="24"/>
                <w:szCs w:val="24"/>
                <w:highlight w:val="none"/>
              </w:rPr>
            </w:pPr>
          </w:p>
        </w:tc>
        <w:tc>
          <w:tcPr>
            <w:tcW w:w="1482" w:type="dxa"/>
            <w:noWrap w:val="0"/>
            <w:vAlign w:val="top"/>
          </w:tcPr>
          <w:p>
            <w:pPr>
              <w:spacing w:line="360" w:lineRule="auto"/>
              <w:rPr>
                <w:rFonts w:hint="eastAsia" w:ascii="仿宋" w:hAnsi="仿宋" w:eastAsia="仿宋" w:cs="仿宋"/>
                <w:color w:val="auto"/>
                <w:sz w:val="24"/>
                <w:szCs w:val="24"/>
                <w:highlight w:val="none"/>
              </w:rPr>
            </w:pPr>
          </w:p>
        </w:tc>
        <w:tc>
          <w:tcPr>
            <w:tcW w:w="1425" w:type="dxa"/>
            <w:noWrap w:val="0"/>
            <w:vAlign w:val="top"/>
          </w:tcPr>
          <w:p>
            <w:pPr>
              <w:spacing w:line="360" w:lineRule="auto"/>
              <w:rPr>
                <w:rFonts w:hint="eastAsia" w:ascii="仿宋" w:hAnsi="仿宋" w:eastAsia="仿宋" w:cs="仿宋"/>
                <w:color w:val="auto"/>
                <w:sz w:val="24"/>
                <w:szCs w:val="24"/>
                <w:highlight w:val="none"/>
              </w:rPr>
            </w:pPr>
          </w:p>
        </w:tc>
        <w:tc>
          <w:tcPr>
            <w:tcW w:w="2104" w:type="dxa"/>
            <w:noWrap w:val="0"/>
            <w:vAlign w:val="top"/>
          </w:tcPr>
          <w:p>
            <w:pP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6" w:type="dxa"/>
            <w:noWrap w:val="0"/>
            <w:vAlign w:val="top"/>
          </w:tcPr>
          <w:p>
            <w:pPr>
              <w:spacing w:line="360" w:lineRule="auto"/>
              <w:rPr>
                <w:rFonts w:hint="eastAsia" w:ascii="仿宋" w:hAnsi="仿宋" w:eastAsia="仿宋" w:cs="仿宋"/>
                <w:color w:val="auto"/>
                <w:sz w:val="24"/>
                <w:szCs w:val="24"/>
                <w:highlight w:val="none"/>
              </w:rPr>
            </w:pPr>
          </w:p>
        </w:tc>
        <w:tc>
          <w:tcPr>
            <w:tcW w:w="1443" w:type="dxa"/>
            <w:noWrap w:val="0"/>
            <w:vAlign w:val="top"/>
          </w:tcPr>
          <w:p>
            <w:pPr>
              <w:spacing w:line="360" w:lineRule="auto"/>
              <w:rPr>
                <w:rFonts w:hint="eastAsia" w:ascii="仿宋" w:hAnsi="仿宋" w:eastAsia="仿宋" w:cs="仿宋"/>
                <w:color w:val="auto"/>
                <w:sz w:val="24"/>
                <w:szCs w:val="24"/>
                <w:highlight w:val="none"/>
              </w:rPr>
            </w:pPr>
          </w:p>
        </w:tc>
        <w:tc>
          <w:tcPr>
            <w:tcW w:w="2175" w:type="dxa"/>
            <w:noWrap w:val="0"/>
            <w:vAlign w:val="top"/>
          </w:tcPr>
          <w:p>
            <w:pPr>
              <w:spacing w:line="360" w:lineRule="auto"/>
              <w:rPr>
                <w:rFonts w:hint="eastAsia" w:ascii="仿宋" w:hAnsi="仿宋" w:eastAsia="仿宋" w:cs="仿宋"/>
                <w:color w:val="auto"/>
                <w:sz w:val="24"/>
                <w:szCs w:val="24"/>
                <w:highlight w:val="none"/>
              </w:rPr>
            </w:pPr>
          </w:p>
        </w:tc>
        <w:tc>
          <w:tcPr>
            <w:tcW w:w="1482" w:type="dxa"/>
            <w:noWrap w:val="0"/>
            <w:vAlign w:val="top"/>
          </w:tcPr>
          <w:p>
            <w:pPr>
              <w:spacing w:line="360" w:lineRule="auto"/>
              <w:rPr>
                <w:rFonts w:hint="eastAsia" w:ascii="仿宋" w:hAnsi="仿宋" w:eastAsia="仿宋" w:cs="仿宋"/>
                <w:color w:val="auto"/>
                <w:sz w:val="24"/>
                <w:szCs w:val="24"/>
                <w:highlight w:val="none"/>
              </w:rPr>
            </w:pPr>
          </w:p>
        </w:tc>
        <w:tc>
          <w:tcPr>
            <w:tcW w:w="1425" w:type="dxa"/>
            <w:noWrap w:val="0"/>
            <w:vAlign w:val="top"/>
          </w:tcPr>
          <w:p>
            <w:pPr>
              <w:spacing w:line="360" w:lineRule="auto"/>
              <w:rPr>
                <w:rFonts w:hint="eastAsia" w:ascii="仿宋" w:hAnsi="仿宋" w:eastAsia="仿宋" w:cs="仿宋"/>
                <w:color w:val="auto"/>
                <w:sz w:val="24"/>
                <w:szCs w:val="24"/>
                <w:highlight w:val="none"/>
              </w:rPr>
            </w:pPr>
          </w:p>
        </w:tc>
        <w:tc>
          <w:tcPr>
            <w:tcW w:w="2104" w:type="dxa"/>
            <w:noWrap w:val="0"/>
            <w:vAlign w:val="top"/>
          </w:tcPr>
          <w:p>
            <w:pP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6" w:type="dxa"/>
            <w:noWrap w:val="0"/>
            <w:vAlign w:val="top"/>
          </w:tcPr>
          <w:p>
            <w:pPr>
              <w:spacing w:line="360" w:lineRule="auto"/>
              <w:rPr>
                <w:rFonts w:hint="eastAsia" w:ascii="仿宋" w:hAnsi="仿宋" w:eastAsia="仿宋" w:cs="仿宋"/>
                <w:color w:val="auto"/>
                <w:sz w:val="24"/>
                <w:szCs w:val="24"/>
                <w:highlight w:val="none"/>
              </w:rPr>
            </w:pPr>
          </w:p>
        </w:tc>
        <w:tc>
          <w:tcPr>
            <w:tcW w:w="1443" w:type="dxa"/>
            <w:noWrap w:val="0"/>
            <w:vAlign w:val="top"/>
          </w:tcPr>
          <w:p>
            <w:pPr>
              <w:spacing w:line="360" w:lineRule="auto"/>
              <w:rPr>
                <w:rFonts w:hint="eastAsia" w:ascii="仿宋" w:hAnsi="仿宋" w:eastAsia="仿宋" w:cs="仿宋"/>
                <w:color w:val="auto"/>
                <w:sz w:val="24"/>
                <w:szCs w:val="24"/>
                <w:highlight w:val="none"/>
              </w:rPr>
            </w:pPr>
          </w:p>
        </w:tc>
        <w:tc>
          <w:tcPr>
            <w:tcW w:w="2175" w:type="dxa"/>
            <w:noWrap w:val="0"/>
            <w:vAlign w:val="top"/>
          </w:tcPr>
          <w:p>
            <w:pPr>
              <w:spacing w:line="360" w:lineRule="auto"/>
              <w:rPr>
                <w:rFonts w:hint="eastAsia" w:ascii="仿宋" w:hAnsi="仿宋" w:eastAsia="仿宋" w:cs="仿宋"/>
                <w:color w:val="auto"/>
                <w:sz w:val="24"/>
                <w:szCs w:val="24"/>
                <w:highlight w:val="none"/>
              </w:rPr>
            </w:pPr>
          </w:p>
        </w:tc>
        <w:tc>
          <w:tcPr>
            <w:tcW w:w="1482" w:type="dxa"/>
            <w:noWrap w:val="0"/>
            <w:vAlign w:val="top"/>
          </w:tcPr>
          <w:p>
            <w:pPr>
              <w:spacing w:line="360" w:lineRule="auto"/>
              <w:rPr>
                <w:rFonts w:hint="eastAsia" w:ascii="仿宋" w:hAnsi="仿宋" w:eastAsia="仿宋" w:cs="仿宋"/>
                <w:color w:val="auto"/>
                <w:sz w:val="24"/>
                <w:szCs w:val="24"/>
                <w:highlight w:val="none"/>
              </w:rPr>
            </w:pPr>
          </w:p>
        </w:tc>
        <w:tc>
          <w:tcPr>
            <w:tcW w:w="1425" w:type="dxa"/>
            <w:noWrap w:val="0"/>
            <w:vAlign w:val="top"/>
          </w:tcPr>
          <w:p>
            <w:pPr>
              <w:spacing w:line="360" w:lineRule="auto"/>
              <w:rPr>
                <w:rFonts w:hint="eastAsia" w:ascii="仿宋" w:hAnsi="仿宋" w:eastAsia="仿宋" w:cs="仿宋"/>
                <w:color w:val="auto"/>
                <w:sz w:val="24"/>
                <w:szCs w:val="24"/>
                <w:highlight w:val="none"/>
              </w:rPr>
            </w:pPr>
          </w:p>
        </w:tc>
        <w:tc>
          <w:tcPr>
            <w:tcW w:w="2104" w:type="dxa"/>
            <w:noWrap w:val="0"/>
            <w:vAlign w:val="top"/>
          </w:tcPr>
          <w:p>
            <w:pPr>
              <w:spacing w:line="360" w:lineRule="auto"/>
              <w:rPr>
                <w:rFonts w:hint="eastAsia" w:ascii="仿宋" w:hAnsi="仿宋" w:eastAsia="仿宋" w:cs="仿宋"/>
                <w:color w:val="auto"/>
                <w:sz w:val="24"/>
                <w:szCs w:val="24"/>
                <w:highlight w:val="none"/>
              </w:rPr>
            </w:pPr>
          </w:p>
        </w:tc>
      </w:tr>
    </w:tbl>
    <w:p>
      <w:pPr>
        <w:autoSpaceDE w:val="0"/>
        <w:autoSpaceDN w:val="0"/>
        <w:adjustRightInd w:val="0"/>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说明：</w:t>
      </w:r>
    </w:p>
    <w:p>
      <w:pPr>
        <w:autoSpaceDE w:val="0"/>
        <w:autoSpaceDN w:val="0"/>
        <w:adjustRightInd w:val="0"/>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1.相关业绩需提供需提供中标通知书、合同协议书、中标公示网页截图及网址</w:t>
      </w:r>
      <w:r>
        <w:rPr>
          <w:rFonts w:hint="eastAsia" w:ascii="仿宋" w:hAnsi="仿宋" w:eastAsia="仿宋" w:cs="仿宋"/>
          <w:color w:val="auto"/>
          <w:sz w:val="24"/>
          <w:szCs w:val="24"/>
          <w:highlight w:val="none"/>
          <w:lang w:val="en-US" w:eastAsia="zh-CN"/>
        </w:rPr>
        <w:t>加盖单位公章</w:t>
      </w:r>
      <w:r>
        <w:rPr>
          <w:rFonts w:hint="eastAsia" w:ascii="仿宋" w:hAnsi="仿宋" w:eastAsia="仿宋" w:cs="仿宋"/>
          <w:color w:val="auto"/>
          <w:sz w:val="24"/>
          <w:szCs w:val="24"/>
          <w:highlight w:val="none"/>
          <w:lang w:val="zh-CN"/>
        </w:rPr>
        <w:t>。</w:t>
      </w:r>
    </w:p>
    <w:p>
      <w:pPr>
        <w:autoSpaceDE w:val="0"/>
        <w:autoSpaceDN w:val="0"/>
        <w:adjustRightInd w:val="0"/>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2.投标人应如实列出以上情况，如有隐瞒，一经查实将导致其投标文件被拒绝。</w:t>
      </w:r>
    </w:p>
    <w:p>
      <w:pPr>
        <w:autoSpaceDE w:val="0"/>
        <w:autoSpaceDN w:val="0"/>
        <w:adjustRightInd w:val="0"/>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3.未按上述要求提供、填写的，评审时不予以考虑。</w:t>
      </w:r>
    </w:p>
    <w:p>
      <w:pPr>
        <w:spacing w:line="360" w:lineRule="auto"/>
        <w:ind w:right="-197" w:rightChars="-94" w:firstLine="480" w:firstLineChars="200"/>
        <w:jc w:val="left"/>
        <w:rPr>
          <w:rFonts w:hint="eastAsia" w:ascii="仿宋" w:hAnsi="仿宋" w:eastAsia="仿宋" w:cs="仿宋"/>
          <w:color w:val="auto"/>
          <w:sz w:val="24"/>
          <w:szCs w:val="24"/>
          <w:highlight w:val="none"/>
        </w:rPr>
      </w:pPr>
    </w:p>
    <w:p>
      <w:pPr>
        <w:spacing w:line="360" w:lineRule="auto"/>
        <w:ind w:right="-197" w:rightChars="-94" w:firstLine="480" w:firstLineChars="200"/>
        <w:jc w:val="left"/>
        <w:rPr>
          <w:rFonts w:hint="eastAsia" w:ascii="仿宋" w:hAnsi="仿宋" w:eastAsia="仿宋" w:cs="仿宋"/>
          <w:color w:val="auto"/>
          <w:sz w:val="24"/>
          <w:szCs w:val="24"/>
          <w:highlight w:val="none"/>
        </w:rPr>
      </w:pPr>
    </w:p>
    <w:p>
      <w:pPr>
        <w:spacing w:line="360" w:lineRule="auto"/>
        <w:ind w:firstLine="4080"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u w:val="single"/>
        </w:rPr>
        <w:t xml:space="preserve">                        </w:t>
      </w:r>
    </w:p>
    <w:p>
      <w:pPr>
        <w:spacing w:line="360" w:lineRule="auto"/>
        <w:ind w:firstLine="4080" w:firstLineChars="17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法定代表人或授权代表（签字或盖章）：</w:t>
      </w:r>
      <w:r>
        <w:rPr>
          <w:rFonts w:hint="eastAsia" w:ascii="仿宋" w:hAnsi="仿宋" w:eastAsia="仿宋" w:cs="仿宋"/>
          <w:color w:val="auto"/>
          <w:sz w:val="24"/>
          <w:szCs w:val="24"/>
          <w:highlight w:val="none"/>
          <w:u w:val="single"/>
        </w:rPr>
        <w:t xml:space="preserve">     </w:t>
      </w:r>
    </w:p>
    <w:p>
      <w:pPr>
        <w:autoSpaceDE w:val="0"/>
        <w:autoSpaceDN w:val="0"/>
        <w:adjustRightInd w:val="0"/>
        <w:spacing w:line="360" w:lineRule="auto"/>
        <w:ind w:firstLine="4080" w:firstLineChars="17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highlight w:val="none"/>
        </w:rPr>
        <w:br w:type="page"/>
      </w:r>
      <w:bookmarkStart w:id="477" w:name="_Toc28776"/>
      <w:bookmarkStart w:id="478" w:name="_Toc4012"/>
      <w:bookmarkStart w:id="479" w:name="_Toc11796"/>
      <w:bookmarkStart w:id="480" w:name="_Toc3523"/>
      <w:bookmarkStart w:id="481" w:name="_Toc18036"/>
      <w:bookmarkStart w:id="482" w:name="_Toc19495"/>
      <w:bookmarkStart w:id="483" w:name="_Toc23592"/>
      <w:bookmarkStart w:id="484" w:name="_Toc17302"/>
      <w:bookmarkStart w:id="485" w:name="_Toc8517"/>
      <w:bookmarkStart w:id="486" w:name="_Toc31387"/>
      <w:bookmarkStart w:id="487" w:name="_Toc16864"/>
      <w:bookmarkStart w:id="488" w:name="_Toc16096"/>
      <w:bookmarkStart w:id="489" w:name="_Toc32626"/>
      <w:bookmarkStart w:id="490" w:name="_Toc24201"/>
      <w:bookmarkStart w:id="491" w:name="_Toc14104"/>
      <w:bookmarkStart w:id="492" w:name="_Toc32284"/>
    </w:p>
    <w:bookmarkEnd w:id="477"/>
    <w:bookmarkEnd w:id="478"/>
    <w:bookmarkEnd w:id="479"/>
    <w:bookmarkEnd w:id="480"/>
    <w:bookmarkEnd w:id="481"/>
    <w:bookmarkEnd w:id="482"/>
    <w:bookmarkEnd w:id="483"/>
    <w:bookmarkEnd w:id="484"/>
    <w:p>
      <w:pPr>
        <w:pStyle w:val="4"/>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color w:val="auto"/>
          <w:szCs w:val="44"/>
          <w:highlight w:val="none"/>
        </w:rPr>
      </w:pPr>
      <w:bookmarkStart w:id="493" w:name="_Toc17781"/>
      <w:r>
        <w:rPr>
          <w:rFonts w:hint="eastAsia" w:ascii="仿宋" w:hAnsi="仿宋" w:eastAsia="仿宋" w:cs="仿宋"/>
          <w:color w:val="auto"/>
          <w:sz w:val="36"/>
          <w:highlight w:val="none"/>
          <w:lang w:val="en-US" w:eastAsia="zh-CN"/>
        </w:rPr>
        <w:t>十四</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投标人</w:t>
      </w:r>
      <w:r>
        <w:rPr>
          <w:rFonts w:hint="eastAsia" w:ascii="仿宋" w:hAnsi="仿宋" w:eastAsia="仿宋" w:cs="仿宋"/>
          <w:color w:val="auto"/>
          <w:sz w:val="32"/>
          <w:szCs w:val="32"/>
          <w:highlight w:val="none"/>
        </w:rPr>
        <w:t>企业关系关联承诺书</w:t>
      </w:r>
      <w:bookmarkEnd w:id="485"/>
      <w:bookmarkEnd w:id="486"/>
      <w:bookmarkEnd w:id="487"/>
      <w:bookmarkEnd w:id="488"/>
      <w:bookmarkEnd w:id="489"/>
      <w:bookmarkEnd w:id="490"/>
      <w:bookmarkEnd w:id="491"/>
      <w:bookmarkEnd w:id="492"/>
      <w:bookmarkEnd w:id="493"/>
    </w:p>
    <w:p>
      <w:pPr>
        <w:spacing w:line="360" w:lineRule="auto"/>
        <w:rPr>
          <w:rFonts w:hint="eastAsia" w:ascii="仿宋" w:hAnsi="仿宋" w:eastAsia="仿宋" w:cs="仿宋"/>
          <w:color w:val="auto"/>
          <w:spacing w:val="4"/>
          <w:sz w:val="24"/>
          <w:szCs w:val="24"/>
        </w:rPr>
      </w:pPr>
    </w:p>
    <w:p>
      <w:pPr>
        <w:spacing w:line="360" w:lineRule="auto"/>
        <w:rPr>
          <w:rFonts w:hint="eastAsia" w:ascii="仿宋" w:hAnsi="仿宋" w:eastAsia="仿宋" w:cs="仿宋"/>
          <w:color w:val="auto"/>
          <w:spacing w:val="4"/>
          <w:sz w:val="24"/>
          <w:szCs w:val="24"/>
          <w:u w:val="single"/>
        </w:rPr>
      </w:pPr>
      <w:r>
        <w:rPr>
          <w:rFonts w:hint="eastAsia" w:ascii="仿宋" w:hAnsi="仿宋" w:eastAsia="仿宋" w:cs="仿宋"/>
          <w:color w:val="auto"/>
          <w:spacing w:val="4"/>
          <w:sz w:val="24"/>
          <w:szCs w:val="24"/>
        </w:rPr>
        <w:t>致：</w:t>
      </w:r>
      <w:r>
        <w:rPr>
          <w:rFonts w:hint="eastAsia" w:ascii="仿宋" w:hAnsi="仿宋" w:eastAsia="仿宋" w:cs="仿宋"/>
          <w:color w:val="auto"/>
          <w:spacing w:val="4"/>
          <w:sz w:val="24"/>
          <w:szCs w:val="24"/>
          <w:u w:val="single"/>
        </w:rPr>
        <w:t xml:space="preserve">     （采购人名称）   </w:t>
      </w:r>
    </w:p>
    <w:p>
      <w:pPr>
        <w:widowControl/>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我方作为</w:t>
      </w:r>
      <w:r>
        <w:rPr>
          <w:rFonts w:hint="eastAsia" w:ascii="仿宋" w:hAnsi="仿宋" w:eastAsia="仿宋" w:cs="仿宋"/>
          <w:color w:val="auto"/>
          <w:kern w:val="0"/>
          <w:sz w:val="24"/>
          <w:szCs w:val="24"/>
          <w:u w:val="single"/>
        </w:rPr>
        <w:t xml:space="preserve">    （项目名称）    </w:t>
      </w:r>
      <w:r>
        <w:rPr>
          <w:rFonts w:hint="eastAsia" w:ascii="仿宋" w:hAnsi="仿宋" w:eastAsia="仿宋" w:cs="仿宋"/>
          <w:color w:val="auto"/>
          <w:kern w:val="0"/>
          <w:sz w:val="24"/>
          <w:szCs w:val="24"/>
        </w:rPr>
        <w:t>（项目编号：</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rPr>
        <w:t>）的</w:t>
      </w:r>
      <w:r>
        <w:rPr>
          <w:rFonts w:hint="eastAsia" w:ascii="仿宋" w:hAnsi="仿宋" w:eastAsia="仿宋" w:cs="仿宋"/>
          <w:color w:val="auto"/>
          <w:kern w:val="0"/>
          <w:sz w:val="24"/>
          <w:szCs w:val="24"/>
          <w:lang w:val="en-US" w:eastAsia="zh-CN"/>
        </w:rPr>
        <w:t>投标人</w:t>
      </w:r>
      <w:r>
        <w:rPr>
          <w:rFonts w:hint="eastAsia" w:ascii="仿宋" w:hAnsi="仿宋" w:eastAsia="仿宋" w:cs="仿宋"/>
          <w:color w:val="auto"/>
          <w:kern w:val="0"/>
          <w:sz w:val="24"/>
          <w:szCs w:val="24"/>
        </w:rPr>
        <w:t>，在此郑重声明：</w:t>
      </w:r>
    </w:p>
    <w:p>
      <w:pPr>
        <w:autoSpaceDE w:val="0"/>
        <w:autoSpaceDN w:val="0"/>
        <w:adjustRightIn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投标人</w:t>
      </w:r>
      <w:r>
        <w:rPr>
          <w:rFonts w:hint="eastAsia" w:ascii="仿宋" w:hAnsi="仿宋" w:eastAsia="仿宋" w:cs="仿宋"/>
          <w:color w:val="auto"/>
          <w:sz w:val="24"/>
          <w:szCs w:val="24"/>
        </w:rPr>
        <w:t>在本项目中，不存在与其它</w:t>
      </w:r>
      <w:r>
        <w:rPr>
          <w:rFonts w:hint="eastAsia" w:ascii="仿宋" w:hAnsi="仿宋" w:eastAsia="仿宋" w:cs="仿宋"/>
          <w:color w:val="auto"/>
          <w:sz w:val="24"/>
          <w:szCs w:val="24"/>
          <w:lang w:val="en-US" w:eastAsia="zh-CN"/>
        </w:rPr>
        <w:t>投标人</w:t>
      </w:r>
      <w:r>
        <w:rPr>
          <w:rFonts w:hint="eastAsia" w:ascii="仿宋" w:hAnsi="仿宋" w:eastAsia="仿宋" w:cs="仿宋"/>
          <w:color w:val="auto"/>
          <w:sz w:val="24"/>
          <w:szCs w:val="24"/>
        </w:rPr>
        <w:t>负责人为同一人，有控股、管理等关联关系承诺。</w:t>
      </w:r>
    </w:p>
    <w:p>
      <w:pPr>
        <w:widowControl/>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2、我方未为本项目提供整体设计、规范编制或者项目管理、监理、检测等服务。</w:t>
      </w:r>
    </w:p>
    <w:p>
      <w:pPr>
        <w:widowControl/>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rPr>
        <w:t xml:space="preserve">如有不实，我方将无条件地退出本项目的采购活动，并遵照《政府采购法》有关“提供虚假材料的规定”接受处罚。 </w:t>
      </w:r>
    </w:p>
    <w:p>
      <w:pPr>
        <w:widowControl/>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rPr>
        <w:t>特此声明。</w:t>
      </w:r>
    </w:p>
    <w:p>
      <w:pPr>
        <w:autoSpaceDE w:val="0"/>
        <w:autoSpaceDN w:val="0"/>
        <w:adjustRightInd w:val="0"/>
        <w:spacing w:line="360" w:lineRule="auto"/>
        <w:ind w:firstLine="480" w:firstLineChars="200"/>
        <w:rPr>
          <w:rFonts w:hint="eastAsia" w:ascii="仿宋" w:hAnsi="仿宋" w:eastAsia="仿宋" w:cs="仿宋"/>
          <w:color w:val="auto"/>
          <w:sz w:val="24"/>
          <w:szCs w:val="24"/>
        </w:rPr>
      </w:pPr>
    </w:p>
    <w:p>
      <w:pPr>
        <w:pStyle w:val="19"/>
        <w:ind w:firstLine="240"/>
        <w:rPr>
          <w:rFonts w:hint="eastAsia" w:ascii="仿宋" w:hAnsi="仿宋" w:eastAsia="仿宋" w:cs="仿宋"/>
          <w:color w:val="auto"/>
          <w:sz w:val="24"/>
          <w:highlight w:val="none"/>
        </w:rPr>
      </w:pPr>
    </w:p>
    <w:p>
      <w:pPr>
        <w:autoSpaceDE w:val="0"/>
        <w:autoSpaceDN w:val="0"/>
        <w:adjustRightInd w:val="0"/>
        <w:spacing w:line="360" w:lineRule="auto"/>
        <w:jc w:val="center"/>
        <w:rPr>
          <w:rFonts w:hint="eastAsia" w:ascii="仿宋" w:hAnsi="仿宋" w:eastAsia="仿宋" w:cs="仿宋"/>
          <w:b/>
          <w:color w:val="auto"/>
          <w:sz w:val="24"/>
          <w:szCs w:val="24"/>
          <w:highlight w:val="none"/>
        </w:rPr>
      </w:pPr>
    </w:p>
    <w:p>
      <w:pPr>
        <w:spacing w:line="360" w:lineRule="auto"/>
        <w:ind w:firstLine="4080"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u w:val="single"/>
        </w:rPr>
        <w:t xml:space="preserve">                        </w:t>
      </w:r>
    </w:p>
    <w:p>
      <w:pPr>
        <w:spacing w:line="360" w:lineRule="auto"/>
        <w:ind w:firstLine="4080" w:firstLineChars="17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法定代表人或授权代表（签字或盖章）：</w:t>
      </w:r>
      <w:r>
        <w:rPr>
          <w:rFonts w:hint="eastAsia" w:ascii="仿宋" w:hAnsi="仿宋" w:eastAsia="仿宋" w:cs="仿宋"/>
          <w:color w:val="auto"/>
          <w:sz w:val="24"/>
          <w:szCs w:val="24"/>
          <w:highlight w:val="none"/>
          <w:u w:val="single"/>
        </w:rPr>
        <w:t xml:space="preserve">     </w:t>
      </w:r>
    </w:p>
    <w:p>
      <w:pPr>
        <w:spacing w:line="360" w:lineRule="auto"/>
        <w:ind w:firstLine="4080" w:firstLineChars="1700"/>
        <w:rPr>
          <w:rFonts w:hint="eastAsia" w:ascii="仿宋" w:hAnsi="仿宋" w:eastAsia="仿宋" w:cs="仿宋"/>
          <w:color w:val="auto"/>
          <w:sz w:val="32"/>
          <w:highlight w:val="none"/>
          <w:u w:val="singl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p>
    <w:p>
      <w:pPr>
        <w:pageBreakBefore/>
        <w:spacing w:line="360" w:lineRule="auto"/>
        <w:jc w:val="center"/>
        <w:outlineLvl w:val="1"/>
        <w:rPr>
          <w:rFonts w:hint="eastAsia" w:ascii="仿宋" w:hAnsi="仿宋" w:eastAsia="仿宋" w:cs="仿宋"/>
          <w:b/>
          <w:color w:val="auto"/>
          <w:kern w:val="0"/>
          <w:sz w:val="32"/>
          <w:szCs w:val="24"/>
          <w:highlight w:val="none"/>
          <w:lang w:val="zh-CN"/>
        </w:rPr>
      </w:pPr>
      <w:bookmarkStart w:id="494" w:name="_Toc20730"/>
      <w:bookmarkStart w:id="495" w:name="_Toc12844"/>
      <w:bookmarkStart w:id="496" w:name="_Toc5082"/>
      <w:bookmarkStart w:id="497" w:name="_Toc19643"/>
      <w:bookmarkStart w:id="498" w:name="_Toc31226"/>
      <w:bookmarkStart w:id="499" w:name="_Toc19579"/>
      <w:bookmarkStart w:id="500" w:name="_Toc2681"/>
      <w:bookmarkStart w:id="501" w:name="_Toc2180"/>
      <w:bookmarkStart w:id="502" w:name="_Toc7489"/>
      <w:bookmarkStart w:id="503" w:name="_Toc28697"/>
      <w:bookmarkStart w:id="504" w:name="_Toc26328"/>
      <w:bookmarkStart w:id="505" w:name="_Toc14521"/>
      <w:r>
        <w:rPr>
          <w:rFonts w:hint="eastAsia" w:ascii="仿宋" w:hAnsi="仿宋" w:eastAsia="仿宋" w:cs="仿宋"/>
          <w:b/>
          <w:color w:val="auto"/>
          <w:kern w:val="0"/>
          <w:sz w:val="32"/>
          <w:szCs w:val="24"/>
          <w:highlight w:val="none"/>
          <w:lang w:val="zh-CN"/>
        </w:rPr>
        <w:t>十</w:t>
      </w:r>
      <w:r>
        <w:rPr>
          <w:rFonts w:hint="eastAsia" w:ascii="仿宋" w:hAnsi="仿宋" w:eastAsia="仿宋" w:cs="仿宋"/>
          <w:b/>
          <w:color w:val="auto"/>
          <w:kern w:val="0"/>
          <w:sz w:val="32"/>
          <w:szCs w:val="24"/>
          <w:highlight w:val="none"/>
          <w:lang w:val="en-US" w:eastAsia="zh-CN"/>
        </w:rPr>
        <w:t>五</w:t>
      </w:r>
      <w:r>
        <w:rPr>
          <w:rFonts w:hint="eastAsia" w:ascii="仿宋" w:hAnsi="仿宋" w:eastAsia="仿宋" w:cs="仿宋"/>
          <w:b/>
          <w:color w:val="auto"/>
          <w:kern w:val="0"/>
          <w:sz w:val="32"/>
          <w:szCs w:val="24"/>
          <w:highlight w:val="none"/>
          <w:lang w:val="zh-CN"/>
        </w:rPr>
        <w:t>、投标人廉洁自律承诺书</w:t>
      </w:r>
      <w:bookmarkEnd w:id="494"/>
      <w:bookmarkEnd w:id="495"/>
      <w:bookmarkEnd w:id="496"/>
      <w:bookmarkEnd w:id="497"/>
      <w:bookmarkEnd w:id="498"/>
      <w:bookmarkEnd w:id="499"/>
      <w:bookmarkEnd w:id="500"/>
      <w:bookmarkEnd w:id="501"/>
    </w:p>
    <w:p>
      <w:pPr>
        <w:spacing w:line="360" w:lineRule="auto"/>
        <w:ind w:firstLine="480" w:firstLineChars="200"/>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为了积极配合</w:t>
      </w:r>
      <w:r>
        <w:rPr>
          <w:rFonts w:hint="eastAsia" w:ascii="仿宋" w:hAnsi="仿宋" w:eastAsia="仿宋" w:cs="仿宋"/>
          <w:snapToGrid w:val="0"/>
          <w:color w:val="auto"/>
          <w:sz w:val="24"/>
          <w:szCs w:val="24"/>
          <w:highlight w:val="none"/>
          <w:u w:val="single"/>
        </w:rPr>
        <w:t xml:space="preserve"> </w:t>
      </w:r>
      <w:r>
        <w:rPr>
          <w:rFonts w:hint="eastAsia" w:ascii="仿宋" w:hAnsi="仿宋" w:eastAsia="仿宋" w:cs="仿宋"/>
          <w:snapToGrid w:val="0"/>
          <w:color w:val="auto"/>
          <w:sz w:val="24"/>
          <w:szCs w:val="24"/>
          <w:highlight w:val="none"/>
          <w:u w:val="single"/>
          <w:lang w:val="en-US" w:eastAsia="zh-CN"/>
        </w:rPr>
        <w:t xml:space="preserve"> </w:t>
      </w:r>
      <w:r>
        <w:rPr>
          <w:rFonts w:hint="eastAsia" w:ascii="仿宋" w:hAnsi="仿宋" w:eastAsia="仿宋" w:cs="仿宋"/>
          <w:spacing w:val="4"/>
          <w:sz w:val="24"/>
          <w:szCs w:val="24"/>
          <w:u w:val="single"/>
        </w:rPr>
        <w:t>（采购人名称）</w:t>
      </w:r>
      <w:r>
        <w:rPr>
          <w:rFonts w:hint="eastAsia" w:ascii="仿宋" w:hAnsi="仿宋" w:eastAsia="仿宋" w:cs="仿宋"/>
          <w:snapToGrid w:val="0"/>
          <w:color w:val="auto"/>
          <w:sz w:val="24"/>
          <w:szCs w:val="24"/>
          <w:highlight w:val="none"/>
          <w:u w:val="single"/>
          <w:lang w:val="en-US" w:eastAsia="zh-CN"/>
        </w:rPr>
        <w:t xml:space="preserve">   </w:t>
      </w:r>
      <w:r>
        <w:rPr>
          <w:rFonts w:hint="eastAsia" w:ascii="仿宋" w:hAnsi="仿宋" w:eastAsia="仿宋" w:cs="仿宋"/>
          <w:snapToGrid w:val="0"/>
          <w:color w:val="auto"/>
          <w:sz w:val="24"/>
          <w:szCs w:val="24"/>
          <w:highlight w:val="none"/>
          <w:u w:val="single"/>
        </w:rPr>
        <w:t xml:space="preserve"> </w:t>
      </w:r>
      <w:r>
        <w:rPr>
          <w:rFonts w:hint="eastAsia" w:ascii="仿宋" w:hAnsi="仿宋" w:eastAsia="仿宋" w:cs="仿宋"/>
          <w:snapToGrid w:val="0"/>
          <w:color w:val="auto"/>
          <w:sz w:val="24"/>
          <w:szCs w:val="24"/>
          <w:highlight w:val="none"/>
        </w:rPr>
        <w:t>进行的</w:t>
      </w:r>
      <w:r>
        <w:rPr>
          <w:rFonts w:hint="eastAsia" w:ascii="仿宋" w:hAnsi="仿宋" w:eastAsia="仿宋" w:cs="仿宋"/>
          <w:snapToGrid w:val="0"/>
          <w:color w:val="auto"/>
          <w:sz w:val="24"/>
          <w:szCs w:val="24"/>
          <w:highlight w:val="none"/>
          <w:u w:val="single"/>
        </w:rPr>
        <w:t xml:space="preserve">    </w:t>
      </w:r>
      <w:r>
        <w:rPr>
          <w:rFonts w:hint="eastAsia" w:ascii="仿宋" w:hAnsi="仿宋" w:eastAsia="仿宋" w:cs="仿宋"/>
          <w:snapToGrid w:val="0"/>
          <w:color w:val="auto"/>
          <w:sz w:val="24"/>
          <w:szCs w:val="24"/>
          <w:highlight w:val="none"/>
          <w:u w:val="single"/>
          <w:lang w:eastAsia="zh-CN"/>
        </w:rPr>
        <w:t>（</w:t>
      </w:r>
      <w:r>
        <w:rPr>
          <w:rFonts w:hint="eastAsia" w:ascii="仿宋" w:hAnsi="仿宋" w:eastAsia="仿宋" w:cs="仿宋"/>
          <w:snapToGrid w:val="0"/>
          <w:color w:val="auto"/>
          <w:sz w:val="24"/>
          <w:szCs w:val="24"/>
          <w:highlight w:val="none"/>
          <w:u w:val="single"/>
          <w:lang w:val="en-US" w:eastAsia="zh-CN"/>
        </w:rPr>
        <w:t>项目名称）</w:t>
      </w:r>
      <w:r>
        <w:rPr>
          <w:rFonts w:hint="eastAsia" w:ascii="仿宋" w:hAnsi="仿宋" w:eastAsia="仿宋" w:cs="仿宋"/>
          <w:snapToGrid w:val="0"/>
          <w:color w:val="auto"/>
          <w:sz w:val="24"/>
          <w:szCs w:val="24"/>
          <w:highlight w:val="none"/>
          <w:u w:val="single"/>
        </w:rPr>
        <w:t xml:space="preserve">    </w:t>
      </w:r>
      <w:r>
        <w:rPr>
          <w:rFonts w:hint="eastAsia" w:ascii="仿宋" w:hAnsi="仿宋" w:eastAsia="仿宋" w:cs="仿宋"/>
          <w:snapToGrid w:val="0"/>
          <w:color w:val="auto"/>
          <w:sz w:val="24"/>
          <w:szCs w:val="24"/>
          <w:highlight w:val="none"/>
        </w:rPr>
        <w:t>招标</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"http://www.yjbys.com/" </w:instrText>
      </w:r>
      <w:r>
        <w:rPr>
          <w:rFonts w:hint="eastAsia" w:ascii="仿宋" w:hAnsi="仿宋" w:eastAsia="仿宋" w:cs="仿宋"/>
          <w:color w:val="auto"/>
          <w:sz w:val="24"/>
          <w:szCs w:val="24"/>
          <w:highlight w:val="none"/>
        </w:rPr>
        <w:fldChar w:fldCharType="separate"/>
      </w:r>
      <w:r>
        <w:rPr>
          <w:rFonts w:hint="eastAsia" w:ascii="仿宋" w:hAnsi="仿宋" w:eastAsia="仿宋" w:cs="仿宋"/>
          <w:snapToGrid w:val="0"/>
          <w:color w:val="auto"/>
          <w:sz w:val="24"/>
          <w:szCs w:val="24"/>
          <w:highlight w:val="none"/>
        </w:rPr>
        <w:t>工作</w:t>
      </w:r>
      <w:r>
        <w:rPr>
          <w:rFonts w:hint="eastAsia" w:ascii="仿宋" w:hAnsi="仿宋" w:eastAsia="仿宋" w:cs="仿宋"/>
          <w:snapToGrid w:val="0"/>
          <w:color w:val="auto"/>
          <w:sz w:val="24"/>
          <w:szCs w:val="24"/>
          <w:highlight w:val="none"/>
        </w:rPr>
        <w:fldChar w:fldCharType="end"/>
      </w:r>
      <w:r>
        <w:rPr>
          <w:rFonts w:hint="eastAsia" w:ascii="仿宋" w:hAnsi="仿宋" w:eastAsia="仿宋" w:cs="仿宋"/>
          <w:snapToGrid w:val="0"/>
          <w:color w:val="auto"/>
          <w:sz w:val="24"/>
          <w:szCs w:val="24"/>
          <w:highlight w:val="none"/>
        </w:rPr>
        <w:t>，有效遏制不公平竞争和违规违纪问题的发生，确保招标工作的公平、公正、公开，我们特向贵司郑重承诺，在政府采购过程中严格遵守下列行为准则：</w:t>
      </w:r>
    </w:p>
    <w:p>
      <w:pPr>
        <w:spacing w:line="360" w:lineRule="auto"/>
        <w:ind w:firstLine="480" w:firstLineChars="200"/>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1、严格遵守国家有关法律法规及相关政策，以及廉洁从业的各项规定。</w:t>
      </w:r>
    </w:p>
    <w:p>
      <w:pPr>
        <w:spacing w:line="360" w:lineRule="auto"/>
        <w:ind w:firstLine="480" w:firstLineChars="200"/>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2、不以围标、串标、陪标、挂靠、提供虚假信息、恶意干扰采购人、评标委员会评审等违规手段实现中标目的；</w:t>
      </w:r>
    </w:p>
    <w:p>
      <w:pPr>
        <w:spacing w:line="360" w:lineRule="auto"/>
        <w:ind w:firstLine="480" w:firstLineChars="200"/>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3、不以任何理由、任何形式向采购人相关工作人员或其亲戚、朋友等利益相关人行贿或馈赠礼金、有价证券、贵重物品。</w:t>
      </w:r>
    </w:p>
    <w:p>
      <w:pPr>
        <w:spacing w:line="360" w:lineRule="auto"/>
        <w:ind w:firstLine="480" w:firstLineChars="200"/>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4、不以任何名义为采购人相关工作人员或其亲戚、朋友等利益相关人支付、报销应由其个人支付的费用。</w:t>
      </w:r>
    </w:p>
    <w:p>
      <w:pPr>
        <w:spacing w:line="360" w:lineRule="auto"/>
        <w:ind w:firstLine="480" w:firstLineChars="200"/>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5、不以任何理由安排采购人相关工作人员或其亲戚、朋友等利益相关人参加健身、娱乐和旅游等活动。</w:t>
      </w:r>
    </w:p>
    <w:p>
      <w:pPr>
        <w:spacing w:line="360" w:lineRule="auto"/>
        <w:ind w:firstLine="480" w:firstLineChars="200"/>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6、不为采购人的业务部门、关联企业或人员，购置或提供通讯工具、交通工具、高档办公用品或装修住房等。</w:t>
      </w:r>
    </w:p>
    <w:p>
      <w:pPr>
        <w:spacing w:line="360" w:lineRule="auto"/>
        <w:ind w:firstLine="480" w:firstLineChars="200"/>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7、不以贿赂之外的其他方式拉拢采购方相关工作人员，使其违背公平、公开、公正竞争原则，帮助实现中标目的。</w:t>
      </w:r>
    </w:p>
    <w:p>
      <w:pPr>
        <w:spacing w:line="360" w:lineRule="auto"/>
        <w:ind w:firstLine="480" w:firstLineChars="200"/>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8、如果采购人相关工作人员以帮助实现成交目的为对价向</w:t>
      </w:r>
      <w:r>
        <w:rPr>
          <w:rFonts w:hint="eastAsia" w:ascii="仿宋" w:hAnsi="仿宋" w:eastAsia="仿宋" w:cs="仿宋"/>
          <w:snapToGrid w:val="0"/>
          <w:color w:val="auto"/>
          <w:sz w:val="24"/>
          <w:szCs w:val="24"/>
          <w:highlight w:val="none"/>
          <w:lang w:eastAsia="zh-CN"/>
        </w:rPr>
        <w:t>投标人</w:t>
      </w:r>
      <w:r>
        <w:rPr>
          <w:rFonts w:hint="eastAsia" w:ascii="仿宋" w:hAnsi="仿宋" w:eastAsia="仿宋" w:cs="仿宋"/>
          <w:snapToGrid w:val="0"/>
          <w:color w:val="auto"/>
          <w:sz w:val="24"/>
          <w:szCs w:val="24"/>
          <w:highlight w:val="none"/>
        </w:rPr>
        <w:t>索取贿赂或谋求其他个人利益，</w:t>
      </w:r>
      <w:r>
        <w:rPr>
          <w:rFonts w:hint="eastAsia" w:ascii="仿宋" w:hAnsi="仿宋" w:eastAsia="仿宋" w:cs="仿宋"/>
          <w:snapToGrid w:val="0"/>
          <w:color w:val="auto"/>
          <w:sz w:val="24"/>
          <w:szCs w:val="24"/>
          <w:highlight w:val="none"/>
          <w:lang w:eastAsia="zh-CN"/>
        </w:rPr>
        <w:t>投标人</w:t>
      </w:r>
      <w:r>
        <w:rPr>
          <w:rFonts w:hint="eastAsia" w:ascii="仿宋" w:hAnsi="仿宋" w:eastAsia="仿宋" w:cs="仿宋"/>
          <w:snapToGrid w:val="0"/>
          <w:color w:val="auto"/>
          <w:sz w:val="24"/>
          <w:szCs w:val="24"/>
          <w:highlight w:val="none"/>
        </w:rPr>
        <w:t>应拒绝采购人相关工作人员的要求，并向采购人监督部门举报。</w:t>
      </w:r>
    </w:p>
    <w:p>
      <w:pPr>
        <w:spacing w:line="360" w:lineRule="auto"/>
        <w:ind w:firstLine="480" w:firstLineChars="200"/>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如果承诺人违背上述承诺并中标，承诺人自愿承担与贵司签订的合同无效、贵司有权拒绝支付合同款、承诺人自身损失自己承担并赔偿贵司因此产生的一切损失的民事法律责任及因此产生的刑事责任。</w:t>
      </w:r>
    </w:p>
    <w:p>
      <w:pPr>
        <w:spacing w:line="360" w:lineRule="auto"/>
        <w:ind w:firstLine="4080" w:firstLineChars="1700"/>
        <w:rPr>
          <w:rFonts w:hint="eastAsia" w:ascii="仿宋" w:hAnsi="仿宋" w:eastAsia="仿宋" w:cs="仿宋"/>
          <w:color w:val="auto"/>
          <w:sz w:val="24"/>
          <w:szCs w:val="24"/>
          <w:highlight w:val="none"/>
          <w:lang w:eastAsia="zh-CN"/>
        </w:rPr>
      </w:pPr>
      <w:bookmarkStart w:id="506" w:name="_Toc7233"/>
      <w:bookmarkStart w:id="507" w:name="_Toc4293"/>
      <w:bookmarkStart w:id="508" w:name="_Toc1644"/>
      <w:bookmarkStart w:id="509" w:name="_Toc25981"/>
    </w:p>
    <w:p>
      <w:pPr>
        <w:spacing w:line="360" w:lineRule="auto"/>
        <w:ind w:left="0" w:leftChars="0" w:firstLine="3158" w:firstLineChars="131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spacing w:line="360" w:lineRule="auto"/>
        <w:ind w:left="0" w:leftChars="0" w:firstLine="3158" w:firstLineChars="1316"/>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法定代表人或授权代表（签字</w:t>
      </w:r>
      <w:r>
        <w:rPr>
          <w:rFonts w:hint="eastAsia" w:ascii="仿宋" w:hAnsi="仿宋" w:eastAsia="仿宋" w:cs="仿宋"/>
          <w:color w:val="auto"/>
          <w:sz w:val="24"/>
          <w:szCs w:val="24"/>
          <w:highlight w:val="none"/>
          <w:lang w:eastAsia="zh-CN"/>
        </w:rPr>
        <w:t>或盖章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pPr>
        <w:spacing w:line="360" w:lineRule="auto"/>
        <w:ind w:left="0" w:leftChars="0" w:firstLine="3158" w:firstLineChars="1316"/>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pStyle w:val="4"/>
        <w:keepNext w:val="0"/>
        <w:pageBreakBefore/>
        <w:spacing w:line="360" w:lineRule="auto"/>
        <w:rPr>
          <w:rFonts w:hint="eastAsia" w:ascii="仿宋" w:hAnsi="仿宋" w:eastAsia="仿宋" w:cs="仿宋"/>
          <w:color w:val="auto"/>
          <w:szCs w:val="22"/>
          <w:highlight w:val="none"/>
          <w:lang w:val="zh-CN"/>
        </w:rPr>
      </w:pPr>
      <w:bookmarkStart w:id="510" w:name="_Toc25138"/>
      <w:bookmarkStart w:id="511" w:name="_Toc5528"/>
      <w:r>
        <w:rPr>
          <w:rFonts w:hint="eastAsia" w:ascii="仿宋" w:hAnsi="仿宋" w:eastAsia="仿宋" w:cs="仿宋"/>
          <w:color w:val="auto"/>
          <w:sz w:val="32"/>
          <w:szCs w:val="21"/>
          <w:highlight w:val="none"/>
        </w:rPr>
        <w:t>十</w:t>
      </w:r>
      <w:r>
        <w:rPr>
          <w:rFonts w:hint="eastAsia" w:ascii="仿宋" w:hAnsi="仿宋" w:eastAsia="仿宋" w:cs="仿宋"/>
          <w:color w:val="auto"/>
          <w:sz w:val="32"/>
          <w:szCs w:val="21"/>
          <w:highlight w:val="none"/>
          <w:lang w:val="en-US" w:eastAsia="zh-CN"/>
        </w:rPr>
        <w:t>六</w:t>
      </w:r>
      <w:r>
        <w:rPr>
          <w:rFonts w:hint="eastAsia" w:ascii="仿宋" w:hAnsi="仿宋" w:eastAsia="仿宋" w:cs="仿宋"/>
          <w:color w:val="auto"/>
          <w:sz w:val="32"/>
          <w:szCs w:val="24"/>
          <w:highlight w:val="none"/>
          <w:lang w:val="zh-CN"/>
        </w:rPr>
        <w:t>、投标人认为有必要补充说明的事项</w:t>
      </w:r>
      <w:bookmarkEnd w:id="502"/>
      <w:bookmarkEnd w:id="503"/>
      <w:bookmarkEnd w:id="504"/>
      <w:bookmarkEnd w:id="505"/>
      <w:bookmarkEnd w:id="506"/>
      <w:bookmarkEnd w:id="507"/>
      <w:bookmarkEnd w:id="508"/>
      <w:bookmarkEnd w:id="509"/>
      <w:bookmarkEnd w:id="510"/>
      <w:r>
        <w:rPr>
          <w:rFonts w:hint="eastAsia" w:ascii="仿宋" w:hAnsi="仿宋" w:eastAsia="仿宋" w:cs="仿宋"/>
          <w:color w:val="auto"/>
          <w:sz w:val="32"/>
          <w:szCs w:val="24"/>
          <w:highlight w:val="none"/>
          <w:lang w:val="zh-CN"/>
        </w:rPr>
        <w:t>（若有）</w:t>
      </w:r>
      <w:bookmarkEnd w:id="511"/>
    </w:p>
    <w:bookmarkEnd w:id="343"/>
    <w:bookmarkEnd w:id="344"/>
    <w:bookmarkEnd w:id="345"/>
    <w:bookmarkEnd w:id="346"/>
    <w:bookmarkEnd w:id="347"/>
    <w:bookmarkEnd w:id="348"/>
    <w:bookmarkEnd w:id="349"/>
    <w:bookmarkEnd w:id="350"/>
    <w:bookmarkEnd w:id="351"/>
    <w:p>
      <w:pPr>
        <w:rPr>
          <w:rFonts w:hint="eastAsia" w:ascii="仿宋" w:hAnsi="仿宋" w:eastAsia="仿宋" w:cs="仿宋"/>
          <w:color w:val="auto"/>
          <w:highlight w:val="none"/>
          <w:lang w:val="zh-CN"/>
        </w:rPr>
      </w:pPr>
    </w:p>
    <w:sectPr>
      <w:footerReference r:id="rId9" w:type="default"/>
      <w:pgSz w:w="11906" w:h="16838"/>
      <w:pgMar w:top="1417" w:right="1701" w:bottom="1417" w:left="1701"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10002FF" w:usb1="4000FCFF" w:usb2="00000009" w:usb3="00000000" w:csb0="600001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hint="eastAsia" w:ascii="仿宋" w:hAnsi="仿宋" w:eastAsia="仿宋" w:cs="仿宋"/>
        <w:b/>
        <w:bCs/>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hint="eastAsia" w:ascii="仿宋" w:hAnsi="仿宋" w:eastAsia="仿宋" w:cs="仿宋"/>
        <w:b/>
        <w:bCs/>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hint="eastAsia" w:ascii="仿宋" w:hAnsi="仿宋" w:eastAsia="仿宋" w:cs="仿宋"/>
        <w:b/>
        <w:bCs/>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hint="eastAsia" w:ascii="仿宋" w:hAnsi="仿宋" w:eastAsia="仿宋" w:cs="仿宋"/>
        <w:b/>
        <w:bCs/>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67</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67</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r>
      <w:rPr>
        <w:rFonts w:hint="eastAsia" w:ascii="仿宋" w:hAnsi="仿宋" w:eastAsia="仿宋" w:cs="仿宋"/>
        <w:b/>
        <w:bCs/>
        <w:color w:val="auto"/>
        <w:sz w:val="18"/>
        <w:szCs w:val="18"/>
        <w:lang w:val="en-US" w:eastAsia="zh-CN"/>
      </w:rPr>
      <w:t>西安市新城区城市管理和综合执法局新城区市政道路及人行天桥结构病害检测项目招标文件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hint="eastAsia"/>
        <w:sz w:val="15"/>
        <w:szCs w:val="15"/>
        <w:lang w:val="en-US" w:eastAsia="zh-CN"/>
      </w:rPr>
    </w:pPr>
    <w:r>
      <w:rPr>
        <w:rFonts w:hint="eastAsia" w:ascii="仿宋" w:hAnsi="仿宋" w:eastAsia="仿宋" w:cs="仿宋"/>
        <w:b/>
        <w:bCs/>
        <w:color w:val="auto"/>
        <w:sz w:val="18"/>
        <w:szCs w:val="18"/>
        <w:lang w:val="en-US" w:eastAsia="zh-CN"/>
      </w:rPr>
      <w:t>西安市新城区城市管理和综合执法局新城区市政道路及人行天桥结构病害检测项目招标文件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E229C5"/>
    <w:multiLevelType w:val="singleLevel"/>
    <w:tmpl w:val="94E229C5"/>
    <w:lvl w:ilvl="0" w:tentative="0">
      <w:start w:val="1"/>
      <w:numFmt w:val="chineseCounting"/>
      <w:suff w:val="nothing"/>
      <w:lvlText w:val="%1、"/>
      <w:lvlJc w:val="left"/>
      <w:rPr>
        <w:rFonts w:hint="eastAsia"/>
      </w:rPr>
    </w:lvl>
  </w:abstractNum>
  <w:abstractNum w:abstractNumId="1">
    <w:nsid w:val="BA8B1867"/>
    <w:multiLevelType w:val="singleLevel"/>
    <w:tmpl w:val="BA8B1867"/>
    <w:lvl w:ilvl="0" w:tentative="0">
      <w:start w:val="1"/>
      <w:numFmt w:val="decimal"/>
      <w:lvlText w:val="%1."/>
      <w:lvlJc w:val="left"/>
      <w:pPr>
        <w:tabs>
          <w:tab w:val="left" w:pos="312"/>
        </w:tabs>
      </w:pPr>
    </w:lvl>
  </w:abstractNum>
  <w:abstractNum w:abstractNumId="2">
    <w:nsid w:val="F19198BC"/>
    <w:multiLevelType w:val="singleLevel"/>
    <w:tmpl w:val="F19198BC"/>
    <w:lvl w:ilvl="0" w:tentative="0">
      <w:start w:val="2"/>
      <w:numFmt w:val="chineseCounting"/>
      <w:suff w:val="nothing"/>
      <w:lvlText w:val="%1、"/>
      <w:lvlJc w:val="left"/>
      <w:rPr>
        <w:rFonts w:hint="eastAsia"/>
      </w:rPr>
    </w:lvl>
  </w:abstractNum>
  <w:abstractNum w:abstractNumId="3">
    <w:nsid w:val="6352C67E"/>
    <w:multiLevelType w:val="singleLevel"/>
    <w:tmpl w:val="6352C67E"/>
    <w:lvl w:ilvl="0" w:tentative="0">
      <w:start w:val="1"/>
      <w:numFmt w:val="chineseCounting"/>
      <w:suff w:val="nothing"/>
      <w:lvlText w:val="（%1）"/>
      <w:lvlJc w:val="left"/>
      <w:rPr>
        <w:rFonts w:hint="eastAsia"/>
      </w:rPr>
    </w:lvl>
  </w:abstractNum>
  <w:abstractNum w:abstractNumId="4">
    <w:nsid w:val="77311624"/>
    <w:multiLevelType w:val="singleLevel"/>
    <w:tmpl w:val="77311624"/>
    <w:lvl w:ilvl="0" w:tentative="0">
      <w:start w:val="4"/>
      <w:numFmt w:val="chineseCounting"/>
      <w:suff w:val="space"/>
      <w:lvlText w:val="第%1部分"/>
      <w:lvlJc w:val="left"/>
      <w:rPr>
        <w:rFonts w:hint="eastAsia"/>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zYjBkMDE0MDUwZWU1MDYzY2M0YTJiMmIyMWQyNDYifQ=="/>
  </w:docVars>
  <w:rsids>
    <w:rsidRoot w:val="618052A3"/>
    <w:rsid w:val="00F93CEF"/>
    <w:rsid w:val="01072ECF"/>
    <w:rsid w:val="01846F4E"/>
    <w:rsid w:val="01BF4CFA"/>
    <w:rsid w:val="01D31020"/>
    <w:rsid w:val="02AC2878"/>
    <w:rsid w:val="033663E9"/>
    <w:rsid w:val="04E44C30"/>
    <w:rsid w:val="054C4B68"/>
    <w:rsid w:val="05577870"/>
    <w:rsid w:val="0560491E"/>
    <w:rsid w:val="05CB26F0"/>
    <w:rsid w:val="063B0A55"/>
    <w:rsid w:val="064E2CB2"/>
    <w:rsid w:val="06DB123D"/>
    <w:rsid w:val="06E762C1"/>
    <w:rsid w:val="07030667"/>
    <w:rsid w:val="07085708"/>
    <w:rsid w:val="072A06D6"/>
    <w:rsid w:val="07402317"/>
    <w:rsid w:val="08365FB9"/>
    <w:rsid w:val="084163BB"/>
    <w:rsid w:val="08DA1CCC"/>
    <w:rsid w:val="08E027E3"/>
    <w:rsid w:val="092F2224"/>
    <w:rsid w:val="094E1B96"/>
    <w:rsid w:val="095D31BB"/>
    <w:rsid w:val="0A195CCB"/>
    <w:rsid w:val="0ABD0267"/>
    <w:rsid w:val="0AC83A82"/>
    <w:rsid w:val="0B0C46B6"/>
    <w:rsid w:val="0B3E05E4"/>
    <w:rsid w:val="0BC342A5"/>
    <w:rsid w:val="0C39505A"/>
    <w:rsid w:val="0C5C5E20"/>
    <w:rsid w:val="0CBE6558"/>
    <w:rsid w:val="0E1550A0"/>
    <w:rsid w:val="0EC97757"/>
    <w:rsid w:val="0F987A35"/>
    <w:rsid w:val="0FEE4F26"/>
    <w:rsid w:val="103435D2"/>
    <w:rsid w:val="108A40C0"/>
    <w:rsid w:val="10953ECE"/>
    <w:rsid w:val="10E234FC"/>
    <w:rsid w:val="10ED52CC"/>
    <w:rsid w:val="1178071A"/>
    <w:rsid w:val="12927AEC"/>
    <w:rsid w:val="13620159"/>
    <w:rsid w:val="13FE1DA7"/>
    <w:rsid w:val="142B7B4A"/>
    <w:rsid w:val="143F67C8"/>
    <w:rsid w:val="14537958"/>
    <w:rsid w:val="14647CC3"/>
    <w:rsid w:val="152C2ACA"/>
    <w:rsid w:val="153E1FEF"/>
    <w:rsid w:val="15DE2AC3"/>
    <w:rsid w:val="15E74E5F"/>
    <w:rsid w:val="16802AF3"/>
    <w:rsid w:val="16BF1ED6"/>
    <w:rsid w:val="16FE6533"/>
    <w:rsid w:val="170E6DF4"/>
    <w:rsid w:val="17276132"/>
    <w:rsid w:val="185D5709"/>
    <w:rsid w:val="186E28F7"/>
    <w:rsid w:val="18B90CA4"/>
    <w:rsid w:val="18EB42EB"/>
    <w:rsid w:val="19297178"/>
    <w:rsid w:val="194C152D"/>
    <w:rsid w:val="19576BFE"/>
    <w:rsid w:val="1983340D"/>
    <w:rsid w:val="1A0E3F19"/>
    <w:rsid w:val="1A121B15"/>
    <w:rsid w:val="1AF228FD"/>
    <w:rsid w:val="1B377F57"/>
    <w:rsid w:val="1B430CEF"/>
    <w:rsid w:val="1B8E5725"/>
    <w:rsid w:val="1C044E7D"/>
    <w:rsid w:val="1C1439B9"/>
    <w:rsid w:val="1C2B7CC5"/>
    <w:rsid w:val="1C715771"/>
    <w:rsid w:val="1C760B0D"/>
    <w:rsid w:val="1D5B1219"/>
    <w:rsid w:val="1D631BA7"/>
    <w:rsid w:val="1D777047"/>
    <w:rsid w:val="1D9B202C"/>
    <w:rsid w:val="1DD871C9"/>
    <w:rsid w:val="1E017374"/>
    <w:rsid w:val="1E096AFF"/>
    <w:rsid w:val="1E4946EC"/>
    <w:rsid w:val="1E9B0BAA"/>
    <w:rsid w:val="1EA64545"/>
    <w:rsid w:val="1F815C69"/>
    <w:rsid w:val="1FB42CDC"/>
    <w:rsid w:val="2030768E"/>
    <w:rsid w:val="20561977"/>
    <w:rsid w:val="2070384A"/>
    <w:rsid w:val="20804AA9"/>
    <w:rsid w:val="209C09BE"/>
    <w:rsid w:val="20EF433C"/>
    <w:rsid w:val="212E2BED"/>
    <w:rsid w:val="21B30412"/>
    <w:rsid w:val="22364F87"/>
    <w:rsid w:val="2267000F"/>
    <w:rsid w:val="22710E72"/>
    <w:rsid w:val="23BD535D"/>
    <w:rsid w:val="23BF4AF5"/>
    <w:rsid w:val="243D57B7"/>
    <w:rsid w:val="24A51F64"/>
    <w:rsid w:val="24B347CF"/>
    <w:rsid w:val="25076930"/>
    <w:rsid w:val="25666B23"/>
    <w:rsid w:val="2578616C"/>
    <w:rsid w:val="25E95AE4"/>
    <w:rsid w:val="26640BBA"/>
    <w:rsid w:val="26B20955"/>
    <w:rsid w:val="276E06FD"/>
    <w:rsid w:val="27DA227F"/>
    <w:rsid w:val="289742A6"/>
    <w:rsid w:val="28A32C4B"/>
    <w:rsid w:val="28EF40E2"/>
    <w:rsid w:val="290E355D"/>
    <w:rsid w:val="29103985"/>
    <w:rsid w:val="29313E7E"/>
    <w:rsid w:val="297A7FEE"/>
    <w:rsid w:val="29C24F53"/>
    <w:rsid w:val="2A220659"/>
    <w:rsid w:val="2AB078A1"/>
    <w:rsid w:val="2B9B4EAB"/>
    <w:rsid w:val="2BBC7AAB"/>
    <w:rsid w:val="2BD221E1"/>
    <w:rsid w:val="2C140E32"/>
    <w:rsid w:val="2D531F3E"/>
    <w:rsid w:val="2E027D31"/>
    <w:rsid w:val="2EB81439"/>
    <w:rsid w:val="2EEC419D"/>
    <w:rsid w:val="2F1A6C71"/>
    <w:rsid w:val="2F23488F"/>
    <w:rsid w:val="2F7964B4"/>
    <w:rsid w:val="2F9F0138"/>
    <w:rsid w:val="2FA71EA9"/>
    <w:rsid w:val="2FDB651F"/>
    <w:rsid w:val="30166359"/>
    <w:rsid w:val="30431C6F"/>
    <w:rsid w:val="30AD27CA"/>
    <w:rsid w:val="31681718"/>
    <w:rsid w:val="31980F0E"/>
    <w:rsid w:val="319E2212"/>
    <w:rsid w:val="31B06E61"/>
    <w:rsid w:val="31D04A2D"/>
    <w:rsid w:val="32965068"/>
    <w:rsid w:val="32A20235"/>
    <w:rsid w:val="32AC6125"/>
    <w:rsid w:val="32C93046"/>
    <w:rsid w:val="33446DD8"/>
    <w:rsid w:val="33741B4D"/>
    <w:rsid w:val="33914FDE"/>
    <w:rsid w:val="33AB4423"/>
    <w:rsid w:val="33AB6754"/>
    <w:rsid w:val="33D82B61"/>
    <w:rsid w:val="345F6CD7"/>
    <w:rsid w:val="34DA5AB4"/>
    <w:rsid w:val="34EC175F"/>
    <w:rsid w:val="350136B0"/>
    <w:rsid w:val="35014303"/>
    <w:rsid w:val="350C7DCA"/>
    <w:rsid w:val="35173CA1"/>
    <w:rsid w:val="35AD6FFF"/>
    <w:rsid w:val="35BD41C8"/>
    <w:rsid w:val="35DC1A1E"/>
    <w:rsid w:val="35F17FFE"/>
    <w:rsid w:val="35FA112A"/>
    <w:rsid w:val="360953A3"/>
    <w:rsid w:val="365F178C"/>
    <w:rsid w:val="367403BC"/>
    <w:rsid w:val="371D7D99"/>
    <w:rsid w:val="37FC7836"/>
    <w:rsid w:val="3806579E"/>
    <w:rsid w:val="38B91FD6"/>
    <w:rsid w:val="395F3A3A"/>
    <w:rsid w:val="39A139DA"/>
    <w:rsid w:val="39F8254C"/>
    <w:rsid w:val="3A7802B4"/>
    <w:rsid w:val="3A7D5210"/>
    <w:rsid w:val="3B4073A0"/>
    <w:rsid w:val="3BA16FEB"/>
    <w:rsid w:val="3CF25686"/>
    <w:rsid w:val="3CFF3D67"/>
    <w:rsid w:val="3D3D5BAB"/>
    <w:rsid w:val="3D7F3B9F"/>
    <w:rsid w:val="3E2E5F95"/>
    <w:rsid w:val="3E312A5F"/>
    <w:rsid w:val="3E456DBD"/>
    <w:rsid w:val="3E601A5E"/>
    <w:rsid w:val="3E7D13AA"/>
    <w:rsid w:val="3EA65882"/>
    <w:rsid w:val="3EEC6CA2"/>
    <w:rsid w:val="3F5E2A2C"/>
    <w:rsid w:val="40B569EF"/>
    <w:rsid w:val="40E63D94"/>
    <w:rsid w:val="412905E8"/>
    <w:rsid w:val="41EB2146"/>
    <w:rsid w:val="420E7E94"/>
    <w:rsid w:val="4286079A"/>
    <w:rsid w:val="436B5CCE"/>
    <w:rsid w:val="438E4C0D"/>
    <w:rsid w:val="44523CA7"/>
    <w:rsid w:val="44B96C55"/>
    <w:rsid w:val="456D021B"/>
    <w:rsid w:val="4573592D"/>
    <w:rsid w:val="45843929"/>
    <w:rsid w:val="45ED646D"/>
    <w:rsid w:val="46043E2E"/>
    <w:rsid w:val="46A95600"/>
    <w:rsid w:val="47D17CB8"/>
    <w:rsid w:val="47E65B1D"/>
    <w:rsid w:val="484A1F91"/>
    <w:rsid w:val="48666E6E"/>
    <w:rsid w:val="489D68C6"/>
    <w:rsid w:val="48C76ACB"/>
    <w:rsid w:val="48D4271A"/>
    <w:rsid w:val="49440499"/>
    <w:rsid w:val="49536D89"/>
    <w:rsid w:val="49A75731"/>
    <w:rsid w:val="49AB05A8"/>
    <w:rsid w:val="49C76E01"/>
    <w:rsid w:val="49D55839"/>
    <w:rsid w:val="4A3519DC"/>
    <w:rsid w:val="4A91038C"/>
    <w:rsid w:val="4B556594"/>
    <w:rsid w:val="4B665589"/>
    <w:rsid w:val="4D743BC1"/>
    <w:rsid w:val="4D7D72AD"/>
    <w:rsid w:val="4E4E10B8"/>
    <w:rsid w:val="4E91125B"/>
    <w:rsid w:val="4EC60B02"/>
    <w:rsid w:val="4ED714F3"/>
    <w:rsid w:val="503F4646"/>
    <w:rsid w:val="5045354A"/>
    <w:rsid w:val="507F7AAB"/>
    <w:rsid w:val="508A0835"/>
    <w:rsid w:val="50F002FC"/>
    <w:rsid w:val="510E5765"/>
    <w:rsid w:val="51860B4A"/>
    <w:rsid w:val="51BD627C"/>
    <w:rsid w:val="52016BEB"/>
    <w:rsid w:val="52522CA0"/>
    <w:rsid w:val="52656E08"/>
    <w:rsid w:val="526A7F2E"/>
    <w:rsid w:val="52C24E98"/>
    <w:rsid w:val="52CD68BD"/>
    <w:rsid w:val="53CA5FD1"/>
    <w:rsid w:val="5435195C"/>
    <w:rsid w:val="5459227D"/>
    <w:rsid w:val="54DD6DC6"/>
    <w:rsid w:val="561E2BAF"/>
    <w:rsid w:val="566B2BB0"/>
    <w:rsid w:val="569641F3"/>
    <w:rsid w:val="5776135F"/>
    <w:rsid w:val="57E92A5F"/>
    <w:rsid w:val="5801517A"/>
    <w:rsid w:val="581035A9"/>
    <w:rsid w:val="58676F42"/>
    <w:rsid w:val="58710332"/>
    <w:rsid w:val="58A75040"/>
    <w:rsid w:val="58AA414E"/>
    <w:rsid w:val="59520CDF"/>
    <w:rsid w:val="599E6D32"/>
    <w:rsid w:val="59F82859"/>
    <w:rsid w:val="5A0317C0"/>
    <w:rsid w:val="5A540725"/>
    <w:rsid w:val="5A89045F"/>
    <w:rsid w:val="5AB36363"/>
    <w:rsid w:val="5ABD64B6"/>
    <w:rsid w:val="5B3D64A0"/>
    <w:rsid w:val="5B422FE5"/>
    <w:rsid w:val="5B710B94"/>
    <w:rsid w:val="5B8B6B3E"/>
    <w:rsid w:val="5BDE40AB"/>
    <w:rsid w:val="5C56155C"/>
    <w:rsid w:val="5CCD06DA"/>
    <w:rsid w:val="5CD56263"/>
    <w:rsid w:val="5CE7781B"/>
    <w:rsid w:val="5D855C78"/>
    <w:rsid w:val="5DDE0FF4"/>
    <w:rsid w:val="5E375D70"/>
    <w:rsid w:val="5E8D5FD6"/>
    <w:rsid w:val="5E902252"/>
    <w:rsid w:val="5EE7689A"/>
    <w:rsid w:val="5F683E68"/>
    <w:rsid w:val="600B4430"/>
    <w:rsid w:val="60AB52FB"/>
    <w:rsid w:val="612F0AAC"/>
    <w:rsid w:val="618052A3"/>
    <w:rsid w:val="61A05A41"/>
    <w:rsid w:val="62005091"/>
    <w:rsid w:val="629B5410"/>
    <w:rsid w:val="62D973EC"/>
    <w:rsid w:val="636542F2"/>
    <w:rsid w:val="636769DF"/>
    <w:rsid w:val="638A29AA"/>
    <w:rsid w:val="64384986"/>
    <w:rsid w:val="644B5969"/>
    <w:rsid w:val="64A50AA5"/>
    <w:rsid w:val="6639491E"/>
    <w:rsid w:val="663A635E"/>
    <w:rsid w:val="663B7C52"/>
    <w:rsid w:val="66584E6C"/>
    <w:rsid w:val="67314798"/>
    <w:rsid w:val="68027EB1"/>
    <w:rsid w:val="68807FB0"/>
    <w:rsid w:val="68B353BC"/>
    <w:rsid w:val="68C97372"/>
    <w:rsid w:val="690E3C70"/>
    <w:rsid w:val="69364C4E"/>
    <w:rsid w:val="6977060C"/>
    <w:rsid w:val="699F0D0F"/>
    <w:rsid w:val="6A3C0184"/>
    <w:rsid w:val="6A820CB5"/>
    <w:rsid w:val="6B66645D"/>
    <w:rsid w:val="6BA83A30"/>
    <w:rsid w:val="6C441E01"/>
    <w:rsid w:val="6CA11C93"/>
    <w:rsid w:val="6D7C1D5A"/>
    <w:rsid w:val="6DEE4007"/>
    <w:rsid w:val="6E3F249C"/>
    <w:rsid w:val="6E515ED7"/>
    <w:rsid w:val="6E6A5DE7"/>
    <w:rsid w:val="6E923519"/>
    <w:rsid w:val="6EFB111E"/>
    <w:rsid w:val="6F3577D6"/>
    <w:rsid w:val="6F961D52"/>
    <w:rsid w:val="6FA72ED5"/>
    <w:rsid w:val="6FF72EC3"/>
    <w:rsid w:val="70332F55"/>
    <w:rsid w:val="705661F5"/>
    <w:rsid w:val="71056B34"/>
    <w:rsid w:val="715227D8"/>
    <w:rsid w:val="71846840"/>
    <w:rsid w:val="731D6723"/>
    <w:rsid w:val="74336640"/>
    <w:rsid w:val="75273C34"/>
    <w:rsid w:val="76F70D77"/>
    <w:rsid w:val="77253808"/>
    <w:rsid w:val="77DF601B"/>
    <w:rsid w:val="77E02A90"/>
    <w:rsid w:val="784C1F84"/>
    <w:rsid w:val="79746AE6"/>
    <w:rsid w:val="79F235F5"/>
    <w:rsid w:val="7A172027"/>
    <w:rsid w:val="7A1E4046"/>
    <w:rsid w:val="7A210D18"/>
    <w:rsid w:val="7AF21885"/>
    <w:rsid w:val="7BE828A6"/>
    <w:rsid w:val="7C043FDC"/>
    <w:rsid w:val="7C0959BF"/>
    <w:rsid w:val="7C3A7292"/>
    <w:rsid w:val="7D4E4DE2"/>
    <w:rsid w:val="7D7D49E3"/>
    <w:rsid w:val="7DA470FA"/>
    <w:rsid w:val="7DC64810"/>
    <w:rsid w:val="7DCE01D9"/>
    <w:rsid w:val="7E080F10"/>
    <w:rsid w:val="7E164EE4"/>
    <w:rsid w:val="7E5C3668"/>
    <w:rsid w:val="7E6F2759"/>
    <w:rsid w:val="7E7660AA"/>
    <w:rsid w:val="7EDA1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3"/>
    <w:qFormat/>
    <w:uiPriority w:val="0"/>
    <w:pPr>
      <w:keepNext/>
      <w:jc w:val="center"/>
      <w:outlineLvl w:val="0"/>
    </w:pPr>
    <w:rPr>
      <w:rFonts w:ascii="黑体" w:hAnsi="黑体"/>
      <w:b/>
      <w:kern w:val="0"/>
      <w:sz w:val="44"/>
    </w:rPr>
  </w:style>
  <w:style w:type="paragraph" w:styleId="4">
    <w:name w:val="heading 2"/>
    <w:basedOn w:val="1"/>
    <w:next w:val="1"/>
    <w:link w:val="35"/>
    <w:qFormat/>
    <w:uiPriority w:val="0"/>
    <w:pPr>
      <w:keepNext/>
      <w:spacing w:line="720" w:lineRule="exact"/>
      <w:jc w:val="center"/>
      <w:outlineLvl w:val="1"/>
    </w:pPr>
    <w:rPr>
      <w:rFonts w:ascii="黑体" w:hAnsi="黑体"/>
      <w:b/>
      <w:kern w:val="0"/>
      <w:sz w:val="44"/>
    </w:rPr>
  </w:style>
  <w:style w:type="paragraph" w:styleId="5">
    <w:name w:val="heading 4"/>
    <w:basedOn w:val="1"/>
    <w:next w:val="1"/>
    <w:qFormat/>
    <w:uiPriority w:val="0"/>
    <w:pPr>
      <w:keepNext/>
      <w:spacing w:line="600" w:lineRule="exact"/>
      <w:jc w:val="center"/>
      <w:outlineLvl w:val="3"/>
    </w:pPr>
    <w:rPr>
      <w:rFonts w:ascii="楷体_GB2312" w:eastAsia="楷体_GB2312"/>
      <w:sz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sz w:val="18"/>
      <w:szCs w:val="18"/>
    </w:rPr>
  </w:style>
  <w:style w:type="paragraph" w:styleId="6">
    <w:name w:val="Normal Indent"/>
    <w:basedOn w:val="1"/>
    <w:qFormat/>
    <w:uiPriority w:val="0"/>
    <w:pPr>
      <w:ind w:firstLine="420" w:firstLineChars="200"/>
    </w:pPr>
  </w:style>
  <w:style w:type="paragraph" w:styleId="7">
    <w:name w:val="toa heading"/>
    <w:basedOn w:val="1"/>
    <w:next w:val="1"/>
    <w:unhideWhenUsed/>
    <w:qFormat/>
    <w:uiPriority w:val="99"/>
    <w:pPr>
      <w:spacing w:before="120" w:beforeLines="0" w:beforeAutospacing="0"/>
    </w:pPr>
    <w:rPr>
      <w:rFonts w:ascii="Arial" w:hAnsi="Arial"/>
      <w:sz w:val="24"/>
    </w:rPr>
  </w:style>
  <w:style w:type="paragraph" w:styleId="8">
    <w:name w:val="annotation text"/>
    <w:basedOn w:val="1"/>
    <w:qFormat/>
    <w:uiPriority w:val="0"/>
    <w:pPr>
      <w:jc w:val="left"/>
    </w:pPr>
  </w:style>
  <w:style w:type="paragraph" w:styleId="9">
    <w:name w:val="Body Text"/>
    <w:basedOn w:val="1"/>
    <w:next w:val="1"/>
    <w:qFormat/>
    <w:uiPriority w:val="0"/>
    <w:pPr>
      <w:spacing w:after="120" w:afterLines="0"/>
    </w:pPr>
    <w:rPr>
      <w:rFonts w:ascii="Times New Roman"/>
      <w:kern w:val="2"/>
      <w:sz w:val="21"/>
    </w:rPr>
  </w:style>
  <w:style w:type="paragraph" w:styleId="10">
    <w:name w:val="Body Text Indent"/>
    <w:basedOn w:val="1"/>
    <w:next w:val="11"/>
    <w:semiHidden/>
    <w:unhideWhenUsed/>
    <w:qFormat/>
    <w:uiPriority w:val="99"/>
    <w:pPr>
      <w:ind w:left="420" w:leftChars="200"/>
    </w:pPr>
  </w:style>
  <w:style w:type="paragraph" w:styleId="11">
    <w:name w:val="envelope return"/>
    <w:basedOn w:val="1"/>
    <w:qFormat/>
    <w:uiPriority w:val="99"/>
    <w:pPr>
      <w:snapToGrid w:val="0"/>
    </w:pPr>
    <w:rPr>
      <w:rFonts w:ascii="Arial" w:hAnsi="Arial" w:cs="Arial"/>
    </w:rPr>
  </w:style>
  <w:style w:type="paragraph" w:styleId="12">
    <w:name w:val="toc 3"/>
    <w:basedOn w:val="1"/>
    <w:next w:val="1"/>
    <w:semiHidden/>
    <w:qFormat/>
    <w:uiPriority w:val="0"/>
    <w:pPr>
      <w:ind w:left="840" w:leftChars="400"/>
    </w:pPr>
  </w:style>
  <w:style w:type="paragraph" w:styleId="13">
    <w:name w:val="Plain Text"/>
    <w:basedOn w:val="1"/>
    <w:qFormat/>
    <w:uiPriority w:val="0"/>
    <w:rPr>
      <w:rFonts w:ascii="宋体" w:hAnsi="Courier New" w:cs="Courier New"/>
      <w:szCs w:val="21"/>
    </w:rPr>
  </w:style>
  <w:style w:type="paragraph" w:styleId="14">
    <w:name w:val="Body Text Indent 2"/>
    <w:basedOn w:val="1"/>
    <w:qFormat/>
    <w:uiPriority w:val="0"/>
    <w:pPr>
      <w:tabs>
        <w:tab w:val="left" w:pos="720"/>
        <w:tab w:val="left" w:pos="1260"/>
        <w:tab w:val="left" w:pos="2160"/>
        <w:tab w:val="left" w:pos="2880"/>
        <w:tab w:val="left" w:pos="3600"/>
        <w:tab w:val="left" w:pos="4320"/>
        <w:tab w:val="left" w:pos="5040"/>
        <w:tab w:val="left" w:pos="5760"/>
        <w:tab w:val="left" w:pos="8280"/>
      </w:tabs>
      <w:autoSpaceDE w:val="0"/>
      <w:autoSpaceDN w:val="0"/>
      <w:adjustRightInd w:val="0"/>
      <w:spacing w:line="360" w:lineRule="auto"/>
      <w:ind w:right="25" w:rightChars="12" w:firstLine="360" w:firstLineChars="150"/>
      <w:jc w:val="left"/>
    </w:pPr>
    <w:rPr>
      <w:rFonts w:ascii="宋体"/>
      <w:color w:val="000000"/>
      <w:kern w:val="0"/>
      <w:sz w:val="24"/>
      <w:szCs w:val="20"/>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qFormat/>
    <w:uiPriority w:val="0"/>
    <w:pPr>
      <w:tabs>
        <w:tab w:val="right" w:leader="dot" w:pos="9060"/>
      </w:tabs>
      <w:spacing w:line="360" w:lineRule="auto"/>
    </w:pPr>
  </w:style>
  <w:style w:type="paragraph" w:styleId="17">
    <w:name w:val="toc 2"/>
    <w:basedOn w:val="1"/>
    <w:next w:val="1"/>
    <w:semiHidden/>
    <w:qFormat/>
    <w:uiPriority w:val="0"/>
    <w:pPr>
      <w:tabs>
        <w:tab w:val="right" w:leader="dot" w:pos="9060"/>
      </w:tabs>
      <w:spacing w:line="360" w:lineRule="auto"/>
      <w:ind w:left="420" w:leftChars="200"/>
    </w:p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9">
    <w:name w:val="Body Text First Indent"/>
    <w:basedOn w:val="9"/>
    <w:next w:val="20"/>
    <w:unhideWhenUsed/>
    <w:qFormat/>
    <w:uiPriority w:val="99"/>
    <w:pPr>
      <w:ind w:firstLine="420" w:firstLineChars="100"/>
    </w:pPr>
    <w:rPr>
      <w:szCs w:val="24"/>
    </w:rPr>
  </w:style>
  <w:style w:type="paragraph" w:styleId="20">
    <w:name w:val="Body Text First Indent 2"/>
    <w:basedOn w:val="10"/>
    <w:next w:val="19"/>
    <w:semiHidden/>
    <w:unhideWhenUsed/>
    <w:qFormat/>
    <w:uiPriority w:val="99"/>
    <w:pPr>
      <w:ind w:firstLine="42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page number"/>
    <w:basedOn w:val="23"/>
    <w:qFormat/>
    <w:uiPriority w:val="0"/>
  </w:style>
  <w:style w:type="character" w:styleId="26">
    <w:name w:val="FollowedHyperlink"/>
    <w:basedOn w:val="23"/>
    <w:qFormat/>
    <w:uiPriority w:val="0"/>
    <w:rPr>
      <w:color w:val="333333"/>
      <w:u w:val="none"/>
    </w:rPr>
  </w:style>
  <w:style w:type="character" w:styleId="27">
    <w:name w:val="Emphasis"/>
    <w:basedOn w:val="23"/>
    <w:qFormat/>
    <w:uiPriority w:val="0"/>
  </w:style>
  <w:style w:type="character" w:styleId="28">
    <w:name w:val="HTML Definition"/>
    <w:basedOn w:val="23"/>
    <w:qFormat/>
    <w:uiPriority w:val="0"/>
    <w:rPr>
      <w:i/>
      <w:iCs/>
    </w:rPr>
  </w:style>
  <w:style w:type="character" w:styleId="29">
    <w:name w:val="Hyperlink"/>
    <w:basedOn w:val="23"/>
    <w:qFormat/>
    <w:uiPriority w:val="0"/>
    <w:rPr>
      <w:color w:val="333333"/>
      <w:u w:val="none"/>
    </w:rPr>
  </w:style>
  <w:style w:type="character" w:styleId="30">
    <w:name w:val="HTML Code"/>
    <w:basedOn w:val="23"/>
    <w:qFormat/>
    <w:uiPriority w:val="0"/>
    <w:rPr>
      <w:rFonts w:hint="default" w:ascii="Consolas" w:hAnsi="Consolas" w:eastAsia="Consolas" w:cs="Consolas"/>
      <w:color w:val="C7254E"/>
      <w:sz w:val="21"/>
      <w:szCs w:val="21"/>
      <w:shd w:val="clear" w:fill="F9F2F4"/>
    </w:rPr>
  </w:style>
  <w:style w:type="character" w:styleId="31">
    <w:name w:val="HTML Keyboard"/>
    <w:basedOn w:val="23"/>
    <w:qFormat/>
    <w:uiPriority w:val="0"/>
    <w:rPr>
      <w:rFonts w:hint="default" w:ascii="Consolas" w:hAnsi="Consolas" w:eastAsia="Consolas" w:cs="Consolas"/>
      <w:color w:val="FFFFFF"/>
      <w:sz w:val="21"/>
      <w:szCs w:val="21"/>
      <w:shd w:val="clear" w:fill="333333"/>
    </w:rPr>
  </w:style>
  <w:style w:type="character" w:styleId="32">
    <w:name w:val="HTML Sample"/>
    <w:basedOn w:val="23"/>
    <w:qFormat/>
    <w:uiPriority w:val="0"/>
    <w:rPr>
      <w:rFonts w:ascii="Consolas" w:hAnsi="Consolas" w:eastAsia="Consolas" w:cs="Consolas"/>
      <w:sz w:val="21"/>
      <w:szCs w:val="21"/>
    </w:rPr>
  </w:style>
  <w:style w:type="character" w:customStyle="1" w:styleId="33">
    <w:name w:val="标题 1 Char"/>
    <w:link w:val="3"/>
    <w:qFormat/>
    <w:uiPriority w:val="0"/>
    <w:rPr>
      <w:rFonts w:ascii="黑体" w:hAnsi="黑体"/>
      <w:b/>
      <w:kern w:val="0"/>
      <w:sz w:val="44"/>
    </w:rPr>
  </w:style>
  <w:style w:type="paragraph" w:customStyle="1" w:styleId="34">
    <w:name w:val="font5"/>
    <w:basedOn w:val="1"/>
    <w:qFormat/>
    <w:uiPriority w:val="0"/>
    <w:pPr>
      <w:widowControl/>
      <w:spacing w:before="100" w:beforeAutospacing="1" w:after="100" w:afterAutospacing="1"/>
      <w:jc w:val="left"/>
    </w:pPr>
    <w:rPr>
      <w:rFonts w:hint="eastAsia" w:ascii="宋体" w:hAnsi="宋体"/>
      <w:kern w:val="0"/>
      <w:sz w:val="24"/>
      <w:szCs w:val="24"/>
    </w:rPr>
  </w:style>
  <w:style w:type="character" w:customStyle="1" w:styleId="35">
    <w:name w:val="标题 2 Char"/>
    <w:link w:val="4"/>
    <w:qFormat/>
    <w:uiPriority w:val="0"/>
    <w:rPr>
      <w:rFonts w:ascii="黑体" w:hAnsi="黑体"/>
      <w:b/>
      <w:kern w:val="0"/>
      <w:sz w:val="44"/>
    </w:rPr>
  </w:style>
  <w:style w:type="paragraph" w:customStyle="1" w:styleId="36">
    <w:name w:val="列出段落1"/>
    <w:basedOn w:val="1"/>
    <w:qFormat/>
    <w:uiPriority w:val="34"/>
    <w:pPr>
      <w:ind w:firstLine="420" w:firstLineChars="200"/>
    </w:pPr>
    <w:rPr>
      <w:rFonts w:ascii="Calibri" w:hAnsi="Calibri" w:cs="黑体"/>
      <w:szCs w:val="22"/>
    </w:rPr>
  </w:style>
  <w:style w:type="character" w:customStyle="1" w:styleId="37">
    <w:name w:val="font61"/>
    <w:basedOn w:val="23"/>
    <w:qFormat/>
    <w:uiPriority w:val="0"/>
    <w:rPr>
      <w:rFonts w:hint="eastAsia" w:ascii="宋体" w:hAnsi="宋体" w:eastAsia="宋体" w:cs="宋体"/>
      <w:b/>
      <w:color w:val="000000"/>
      <w:sz w:val="20"/>
      <w:szCs w:val="20"/>
      <w:u w:val="none"/>
    </w:rPr>
  </w:style>
  <w:style w:type="character" w:customStyle="1" w:styleId="38">
    <w:name w:val="font11"/>
    <w:basedOn w:val="23"/>
    <w:qFormat/>
    <w:uiPriority w:val="0"/>
    <w:rPr>
      <w:rFonts w:hint="eastAsia" w:ascii="宋体" w:hAnsi="宋体" w:eastAsia="宋体" w:cs="宋体"/>
      <w:color w:val="000000"/>
      <w:sz w:val="21"/>
      <w:szCs w:val="21"/>
      <w:u w:val="none"/>
    </w:rPr>
  </w:style>
  <w:style w:type="character" w:customStyle="1" w:styleId="39">
    <w:name w:val="font01"/>
    <w:basedOn w:val="23"/>
    <w:qFormat/>
    <w:uiPriority w:val="0"/>
    <w:rPr>
      <w:rFonts w:hint="eastAsia" w:ascii="宋体" w:hAnsi="宋体" w:eastAsia="宋体" w:cs="宋体"/>
      <w:color w:val="000000"/>
      <w:sz w:val="18"/>
      <w:szCs w:val="18"/>
      <w:u w:val="none"/>
    </w:rPr>
  </w:style>
  <w:style w:type="character" w:customStyle="1" w:styleId="40">
    <w:name w:val="font21"/>
    <w:basedOn w:val="23"/>
    <w:qFormat/>
    <w:uiPriority w:val="0"/>
    <w:rPr>
      <w:rFonts w:ascii="Calibri" w:hAnsi="Calibri" w:cs="Calibri"/>
      <w:color w:val="000000"/>
      <w:sz w:val="21"/>
      <w:szCs w:val="21"/>
      <w:u w:val="none"/>
    </w:rPr>
  </w:style>
  <w:style w:type="character" w:customStyle="1" w:styleId="41">
    <w:name w:val="font51"/>
    <w:basedOn w:val="23"/>
    <w:qFormat/>
    <w:uiPriority w:val="0"/>
    <w:rPr>
      <w:rFonts w:hint="default" w:ascii="Times New Roman" w:hAnsi="Times New Roman" w:cs="Times New Roman"/>
      <w:color w:val="000000"/>
      <w:sz w:val="20"/>
      <w:szCs w:val="20"/>
      <w:u w:val="none"/>
    </w:rPr>
  </w:style>
  <w:style w:type="character" w:customStyle="1" w:styleId="42">
    <w:name w:val="font41"/>
    <w:basedOn w:val="23"/>
    <w:qFormat/>
    <w:uiPriority w:val="0"/>
    <w:rPr>
      <w:rFonts w:hint="default" w:ascii="Times New Roman" w:hAnsi="Times New Roman" w:cs="Times New Roman"/>
      <w:color w:val="000000"/>
      <w:sz w:val="20"/>
      <w:szCs w:val="20"/>
      <w:u w:val="none"/>
    </w:rPr>
  </w:style>
  <w:style w:type="character" w:customStyle="1" w:styleId="43">
    <w:name w:val="font71"/>
    <w:basedOn w:val="23"/>
    <w:qFormat/>
    <w:uiPriority w:val="0"/>
    <w:rPr>
      <w:rFonts w:hint="eastAsia" w:ascii="宋体" w:hAnsi="宋体" w:eastAsia="宋体" w:cs="宋体"/>
      <w:color w:val="FF0000"/>
      <w:sz w:val="18"/>
      <w:szCs w:val="18"/>
      <w:u w:val="none"/>
    </w:rPr>
  </w:style>
  <w:style w:type="character" w:customStyle="1" w:styleId="44">
    <w:name w:val="font31"/>
    <w:basedOn w:val="23"/>
    <w:qFormat/>
    <w:uiPriority w:val="0"/>
    <w:rPr>
      <w:rFonts w:hint="eastAsia" w:ascii="宋体" w:hAnsi="宋体" w:eastAsia="宋体" w:cs="宋体"/>
      <w:color w:val="000000"/>
      <w:sz w:val="18"/>
      <w:szCs w:val="18"/>
      <w:u w:val="none"/>
    </w:rPr>
  </w:style>
  <w:style w:type="character" w:customStyle="1" w:styleId="45">
    <w:name w:val="font101"/>
    <w:basedOn w:val="23"/>
    <w:qFormat/>
    <w:uiPriority w:val="0"/>
    <w:rPr>
      <w:rFonts w:hint="eastAsia" w:ascii="宋体" w:hAnsi="宋体" w:eastAsia="宋体" w:cs="宋体"/>
      <w:color w:val="FF0000"/>
      <w:sz w:val="18"/>
      <w:szCs w:val="18"/>
      <w:u w:val="none"/>
    </w:rPr>
  </w:style>
  <w:style w:type="character" w:customStyle="1" w:styleId="46">
    <w:name w:val="button"/>
    <w:basedOn w:val="23"/>
    <w:qFormat/>
    <w:uiPriority w:val="0"/>
  </w:style>
  <w:style w:type="character" w:customStyle="1" w:styleId="47">
    <w:name w:val="hour_pm"/>
    <w:basedOn w:val="23"/>
    <w:qFormat/>
    <w:uiPriority w:val="0"/>
  </w:style>
  <w:style w:type="character" w:customStyle="1" w:styleId="48">
    <w:name w:val="hover3"/>
    <w:basedOn w:val="23"/>
    <w:qFormat/>
    <w:uiPriority w:val="0"/>
    <w:rPr>
      <w:shd w:val="clear" w:fill="EEEEEE"/>
    </w:rPr>
  </w:style>
  <w:style w:type="character" w:customStyle="1" w:styleId="49">
    <w:name w:val="tmpztreemove_arrow"/>
    <w:basedOn w:val="23"/>
    <w:qFormat/>
    <w:uiPriority w:val="0"/>
    <w:rPr>
      <w:shd w:val="clear" w:fill="FFFFFF"/>
    </w:rPr>
  </w:style>
  <w:style w:type="character" w:customStyle="1" w:styleId="50">
    <w:name w:val="hour_am"/>
    <w:basedOn w:val="23"/>
    <w:qFormat/>
    <w:uiPriority w:val="0"/>
  </w:style>
  <w:style w:type="character" w:customStyle="1" w:styleId="51">
    <w:name w:val="old"/>
    <w:basedOn w:val="23"/>
    <w:qFormat/>
    <w:uiPriority w:val="0"/>
    <w:rPr>
      <w:color w:val="999999"/>
    </w:rPr>
  </w:style>
  <w:style w:type="character" w:customStyle="1" w:styleId="52">
    <w:name w:val="glyphicon4"/>
    <w:basedOn w:val="23"/>
    <w:qFormat/>
    <w:uiPriority w:val="0"/>
  </w:style>
  <w:style w:type="character" w:customStyle="1" w:styleId="53">
    <w:name w:val="indent"/>
    <w:basedOn w:val="23"/>
    <w:qFormat/>
    <w:uiPriority w:val="0"/>
  </w:style>
  <w:style w:type="character" w:customStyle="1" w:styleId="54">
    <w:name w:val="NormalCharacter"/>
    <w:semiHidden/>
    <w:qFormat/>
    <w:uiPriority w:val="0"/>
  </w:style>
  <w:style w:type="paragraph" w:customStyle="1" w:styleId="55">
    <w:name w:val="Heading4"/>
    <w:basedOn w:val="1"/>
    <w:next w:val="1"/>
    <w:qFormat/>
    <w:uiPriority w:val="0"/>
    <w:pPr>
      <w:keepNext/>
      <w:keepLines/>
      <w:spacing w:before="280" w:after="290" w:line="376" w:lineRule="auto"/>
      <w:textAlignment w:val="baseline"/>
    </w:pPr>
    <w:rPr>
      <w:rFonts w:ascii="Arial" w:hAnsi="Arial"/>
      <w:b/>
      <w:bCs/>
      <w:szCs w:val="28"/>
    </w:rPr>
  </w:style>
  <w:style w:type="paragraph" w:customStyle="1" w:styleId="56">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styleId="57">
    <w:name w:val="List Paragraph"/>
    <w:basedOn w:val="1"/>
    <w:qFormat/>
    <w:uiPriority w:val="0"/>
    <w:pPr>
      <w:ind w:firstLine="420" w:firstLineChars="200"/>
    </w:pPr>
  </w:style>
  <w:style w:type="paragraph" w:customStyle="1" w:styleId="58">
    <w:name w:val="Normal Indent1"/>
    <w:basedOn w:val="1"/>
    <w:qFormat/>
    <w:uiPriority w:val="99"/>
    <w:pPr>
      <w:ind w:firstLine="880" w:firstLineChars="200"/>
    </w:pPr>
  </w:style>
  <w:style w:type="paragraph" w:customStyle="1" w:styleId="59">
    <w:name w:val="List Paragraph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28386</Words>
  <Characters>30051</Characters>
  <Lines>0</Lines>
  <Paragraphs>0</Paragraphs>
  <TotalTime>91</TotalTime>
  <ScaleCrop>false</ScaleCrop>
  <LinksUpToDate>false</LinksUpToDate>
  <CharactersWithSpaces>32641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2020-09-11T01:34:00Z</dcterms:created>
  <dc:creator>Administrator</dc:creator>
  <cp:lastModifiedBy>张亚娜</cp:lastModifiedBy>
  <cp:lastPrinted>2022-08-04T00:38:21Z</cp:lastPrinted>
  <dcterms:modified xsi:type="dcterms:W3CDTF">2022-08-04T00:43:10Z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F9AA9936250844848A2E5BEEFCA0A6A9</vt:lpwstr>
  </property>
</Properties>
</file>