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0" w:beforeAutospacing="0" w:after="0" w:afterAutospacing="0" w:line="240" w:lineRule="auto"/>
        <w:ind w:right="100"/>
        <w:jc w:val="left"/>
        <w:textAlignment w:val="baseline"/>
        <w:rPr>
          <w:rStyle w:val="25"/>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ind w:right="100"/>
        <w:jc w:val="left"/>
        <w:textAlignment w:val="baseline"/>
        <w:rPr>
          <w:rStyle w:val="25"/>
          <w:rFonts w:hint="default" w:ascii="宋体" w:hAnsi="宋体" w:eastAsia="宋体" w:cs="宋体"/>
          <w:b/>
          <w:bCs/>
          <w:i w:val="0"/>
          <w:caps w:val="0"/>
          <w:spacing w:val="0"/>
          <w:w w:val="100"/>
          <w:kern w:val="2"/>
          <w:sz w:val="28"/>
          <w:szCs w:val="24"/>
          <w:highlight w:val="none"/>
          <w:lang w:val="en-US" w:eastAsia="zh-CN" w:bidi="ar-SA"/>
          <w14:shadow w14:blurRad="50800" w14:dist="38100" w14:dir="2700000" w14:sx="100000" w14:sy="100000" w14:kx="0" w14:ky="0" w14:algn="tl">
            <w14:srgbClr w14:val="000000">
              <w14:alpha w14:val="60000"/>
            </w14:srgbClr>
          </w14:shadow>
        </w:rPr>
      </w:pPr>
      <w:r>
        <w:rPr>
          <w:rStyle w:val="25"/>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项目编号：</w:t>
      </w:r>
      <w:r>
        <w:rPr>
          <w:rStyle w:val="25"/>
          <w:rFonts w:hint="eastAsia" w:ascii="宋体" w:hAnsi="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SXJTZB-ZC-CS20220512</w:t>
      </w:r>
    </w:p>
    <w:p>
      <w:pPr>
        <w:shd w:val="clear" w:color="auto" w:fill="FFFFFF"/>
        <w:snapToGrid w:val="0"/>
        <w:spacing w:before="0" w:beforeAutospacing="0" w:after="0" w:afterAutospacing="0" w:line="24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14:shadow w14:blurRad="50800" w14:dist="38100" w14:dir="2700000" w14:sx="100000" w14:sy="100000" w14:kx="0" w14:ky="0" w14:algn="tl">
            <w14:srgbClr w14:val="000000">
              <w14:alpha w14:val="60000"/>
            </w14:srgbClr>
          </w14:shadow>
        </w:rPr>
      </w:pPr>
    </w:p>
    <w:p>
      <w:pPr>
        <w:pStyle w:val="33"/>
        <w:keepLines/>
        <w:widowControl/>
        <w:snapToGrid w:val="0"/>
        <w:spacing w:before="280" w:beforeAutospacing="0" w:after="290" w:afterAutospacing="0" w:line="376" w:lineRule="atLeast"/>
        <w:jc w:val="both"/>
        <w:textAlignment w:val="baseline"/>
        <w:rPr>
          <w:rStyle w:val="25"/>
          <w:rFonts w:ascii="宋体" w:hAnsi="宋体" w:eastAsia="宋体"/>
          <w:b/>
          <w:i w:val="0"/>
          <w:caps w:val="0"/>
          <w:spacing w:val="20"/>
          <w:w w:val="100"/>
          <w:kern w:val="2"/>
          <w:sz w:val="28"/>
          <w:szCs w:val="20"/>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18"/>
          <w:szCs w:val="21"/>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r>
        <w:rPr>
          <w:rStyle w:val="25"/>
          <w:rFonts w:hint="eastAsia" w:ascii="宋体" w:hAnsi="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t>西安市第三中学分校操场提升改造工程</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p>
    <w:p>
      <w:pPr>
        <w:pStyle w:val="29"/>
        <w:rPr>
          <w:highlight w:val="none"/>
          <w:lang w:val="en-US" w:eastAsia="zh-CN"/>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hadow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hadow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hadow w:val="0"/>
          <w:spacing w:val="0"/>
          <w:w w:val="100"/>
          <w:kern w:val="2"/>
          <w:sz w:val="72"/>
          <w:szCs w:val="72"/>
          <w:highlight w:val="none"/>
          <w:lang w:val="en-US" w:eastAsia="zh-CN" w:bidi="ar-SA"/>
        </w:rPr>
      </w:pPr>
      <w:r>
        <w:rPr>
          <w:rStyle w:val="25"/>
          <w:rFonts w:ascii="宋体" w:hAnsi="宋体" w:eastAsia="宋体" w:cs="宋体"/>
          <w:b/>
          <w:bCs/>
          <w:i w:val="0"/>
          <w:caps w:val="0"/>
          <w:shadow w:val="0"/>
          <w:spacing w:val="0"/>
          <w:w w:val="100"/>
          <w:kern w:val="2"/>
          <w:sz w:val="72"/>
          <w:szCs w:val="72"/>
          <w:highlight w:val="none"/>
          <w:lang w:val="en-US" w:eastAsia="zh-CN" w:bidi="ar-SA"/>
        </w:rPr>
        <w:t>竞争性磋商文件</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84"/>
          <w:szCs w:val="84"/>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pStyle w:val="29"/>
        <w:rPr>
          <w:highlight w:val="none"/>
          <w:lang w:val="en-US" w:eastAsia="zh-CN"/>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0"/>
          <w:szCs w:val="30"/>
          <w:highlight w:val="none"/>
          <w:lang w:val="en-US" w:eastAsia="zh-CN" w:bidi="ar-SA"/>
        </w:rPr>
      </w:pPr>
    </w:p>
    <w:p>
      <w:pPr>
        <w:shd w:val="clear" w:color="auto" w:fill="FFFFFF"/>
        <w:snapToGrid w:val="0"/>
        <w:spacing w:before="0" w:beforeAutospacing="0" w:after="0" w:afterAutospacing="0" w:line="240" w:lineRule="auto"/>
        <w:jc w:val="left"/>
        <w:textAlignment w:val="baseline"/>
        <w:rPr>
          <w:rStyle w:val="25"/>
          <w:rFonts w:ascii="宋体" w:hAnsi="宋体" w:eastAsia="宋体"/>
          <w:b/>
          <w:i w:val="0"/>
          <w:caps w:val="0"/>
          <w:spacing w:val="0"/>
          <w:w w:val="100"/>
          <w:kern w:val="2"/>
          <w:sz w:val="30"/>
          <w:szCs w:val="30"/>
          <w:highlight w:val="none"/>
          <w:lang w:val="en-US" w:eastAsia="zh-CN" w:bidi="ar-SA"/>
        </w:rPr>
      </w:pP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 xml:space="preserve">采   购   人：西安市第三中学分校      </w:t>
      </w: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采购代理机构：陕西嘉唐建设项目管理有限公司</w:t>
      </w:r>
    </w:p>
    <w:p>
      <w:pPr>
        <w:shd w:val="clear" w:color="auto" w:fill="FFFFFF"/>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sectPr>
          <w:footerReference r:id="rId5" w:type="first"/>
          <w:headerReference r:id="rId3" w:type="default"/>
          <w:footerReference r:id="rId4" w:type="default"/>
          <w:pgSz w:w="11907" w:h="16840"/>
          <w:pgMar w:top="1134" w:right="1080" w:bottom="1247" w:left="1080" w:header="907" w:footer="533" w:gutter="0"/>
          <w:pgBorders>
            <w:top w:val="none" w:sz="0" w:space="0"/>
            <w:left w:val="none" w:sz="0" w:space="0"/>
            <w:bottom w:val="none" w:sz="0" w:space="0"/>
            <w:right w:val="none" w:sz="0" w:space="0"/>
          </w:pgBorders>
          <w:lnNumType w:countBy="0"/>
          <w:pgNumType w:fmt="decimal" w:start="1"/>
          <w:cols w:space="425" w:num="1"/>
          <w:titlePg/>
          <w:vAlign w:val="top"/>
          <w:docGrid w:linePitch="326" w:charSpace="0"/>
        </w:sectPr>
      </w:pPr>
      <w:r>
        <w:rPr>
          <w:rStyle w:val="25"/>
          <w:rFonts w:ascii="宋体" w:hAnsi="宋体" w:eastAsia="宋体"/>
          <w:b/>
          <w:i w:val="0"/>
          <w:caps w:val="0"/>
          <w:spacing w:val="0"/>
          <w:w w:val="100"/>
          <w:kern w:val="2"/>
          <w:sz w:val="32"/>
          <w:szCs w:val="32"/>
          <w:highlight w:val="none"/>
          <w:lang w:val="en-US" w:eastAsia="zh-CN" w:bidi="ar-SA"/>
        </w:rPr>
        <w:t>二〇二</w:t>
      </w:r>
      <w:r>
        <w:rPr>
          <w:rStyle w:val="25"/>
          <w:rFonts w:hint="eastAsia" w:ascii="宋体" w:hAnsi="宋体"/>
          <w:b/>
          <w:i w:val="0"/>
          <w:caps w:val="0"/>
          <w:spacing w:val="0"/>
          <w:w w:val="100"/>
          <w:kern w:val="2"/>
          <w:sz w:val="32"/>
          <w:szCs w:val="32"/>
          <w:highlight w:val="none"/>
          <w:lang w:val="en-US" w:eastAsia="zh-CN" w:bidi="ar-SA"/>
        </w:rPr>
        <w:t>二</w:t>
      </w:r>
      <w:r>
        <w:rPr>
          <w:rStyle w:val="25"/>
          <w:rFonts w:ascii="宋体" w:hAnsi="宋体" w:eastAsia="宋体"/>
          <w:b/>
          <w:i w:val="0"/>
          <w:caps w:val="0"/>
          <w:spacing w:val="0"/>
          <w:w w:val="100"/>
          <w:kern w:val="2"/>
          <w:sz w:val="32"/>
          <w:szCs w:val="32"/>
          <w:highlight w:val="none"/>
          <w:lang w:val="en-US" w:eastAsia="zh-CN" w:bidi="ar-SA"/>
        </w:rPr>
        <w:t>年</w:t>
      </w:r>
      <w:r>
        <w:rPr>
          <w:rStyle w:val="25"/>
          <w:rFonts w:hint="eastAsia" w:ascii="宋体" w:hAnsi="宋体"/>
          <w:b/>
          <w:i w:val="0"/>
          <w:caps w:val="0"/>
          <w:spacing w:val="0"/>
          <w:w w:val="100"/>
          <w:kern w:val="2"/>
          <w:sz w:val="32"/>
          <w:szCs w:val="32"/>
          <w:highlight w:val="none"/>
          <w:lang w:val="en-US" w:eastAsia="zh-CN" w:bidi="ar-SA"/>
        </w:rPr>
        <w:t>五</w:t>
      </w:r>
      <w:r>
        <w:rPr>
          <w:rStyle w:val="25"/>
          <w:rFonts w:ascii="宋体" w:hAnsi="宋体" w:eastAsia="宋体"/>
          <w:b/>
          <w:i w:val="0"/>
          <w:caps w:val="0"/>
          <w:spacing w:val="0"/>
          <w:w w:val="100"/>
          <w:kern w:val="2"/>
          <w:sz w:val="32"/>
          <w:szCs w:val="32"/>
          <w:highlight w:val="none"/>
          <w:lang w:val="en-US" w:eastAsia="zh-CN" w:bidi="ar-SA"/>
        </w:rPr>
        <w:t>月</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pPr>
      <w:r>
        <w:rPr>
          <w:rStyle w:val="25"/>
          <w:rFonts w:ascii="宋体" w:hAnsi="宋体" w:eastAsia="宋体"/>
          <w:b/>
          <w:i w:val="0"/>
          <w:caps w:val="0"/>
          <w:spacing w:val="0"/>
          <w:w w:val="100"/>
          <w:kern w:val="2"/>
          <w:sz w:val="44"/>
          <w:szCs w:val="44"/>
          <w:highlight w:val="none"/>
          <w:lang w:val="en-US" w:eastAsia="zh-CN" w:bidi="ar-SA"/>
        </w:rPr>
        <w:t>目   录</w:t>
      </w:r>
    </w:p>
    <w:p>
      <w:pPr>
        <w:snapToGrid w:val="0"/>
        <w:spacing w:before="0" w:beforeAutospacing="0" w:after="0" w:afterAutospacing="0" w:line="240" w:lineRule="auto"/>
        <w:ind w:left="0" w:leftChars="0" w:right="0" w:firstLineChars="0"/>
        <w:jc w:val="center"/>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47"/>
        <w:keepNext w:val="0"/>
        <w:keepLines w:val="0"/>
        <w:pageBreakBefore w:val="0"/>
        <w:widowControl/>
        <w:tabs>
          <w:tab w:val="right" w:leader="dot" w:pos="9747"/>
        </w:tabs>
        <w:kinsoku/>
        <w:wordWrap/>
        <w:overflowPunct/>
        <w:topLinePunct w:val="0"/>
        <w:autoSpaceDE/>
        <w:autoSpaceDN/>
        <w:bidi w:val="0"/>
        <w:adjustRightInd/>
        <w:snapToGrid w:val="0"/>
        <w:spacing w:before="0" w:beforeAutospacing="0" w:after="0" w:afterAutospacing="0" w:line="480" w:lineRule="auto"/>
        <w:jc w:val="both"/>
        <w:textAlignment w:val="baseline"/>
        <w:rPr>
          <w:rStyle w:val="25"/>
          <w:rFonts w:ascii="宋体" w:hAnsi="宋体" w:eastAsia="宋体" w:cs="宋体"/>
          <w:b/>
          <w:bCs/>
          <w:i w:val="0"/>
          <w:caps w:val="0"/>
          <w:spacing w:val="0"/>
          <w:w w:val="100"/>
          <w:sz w:val="40"/>
          <w:szCs w:val="40"/>
          <w:highlight w:val="none"/>
          <w:lang w:val="en-US" w:eastAsia="zh-CN" w:bidi="ar-SA"/>
        </w:rPr>
      </w:pP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sz w:val="28"/>
          <w:szCs w:val="36"/>
          <w:highlight w:val="none"/>
        </w:rPr>
        <w:fldChar w:fldCharType="begin"/>
      </w:r>
      <w:r>
        <w:rPr>
          <w:sz w:val="28"/>
          <w:szCs w:val="36"/>
          <w:highlight w:val="none"/>
        </w:rPr>
        <w:instrText xml:space="preserve">TOC \o "1-3" \h \u </w:instrText>
      </w:r>
      <w:r>
        <w:rPr>
          <w:sz w:val="28"/>
          <w:szCs w:val="36"/>
          <w:highlight w:val="none"/>
        </w:rPr>
        <w:fldChar w:fldCharType="separate"/>
      </w:r>
      <w:r>
        <w:rPr>
          <w:b/>
          <w:bCs/>
          <w:sz w:val="28"/>
          <w:szCs w:val="36"/>
          <w:highlight w:val="none"/>
        </w:rPr>
        <w:fldChar w:fldCharType="begin"/>
      </w:r>
      <w:r>
        <w:rPr>
          <w:b/>
          <w:bCs/>
          <w:sz w:val="28"/>
          <w:szCs w:val="36"/>
          <w:highlight w:val="none"/>
        </w:rPr>
        <w:instrText xml:space="preserve"> HYPERLINK \l _Toc1128 </w:instrText>
      </w:r>
      <w:r>
        <w:rPr>
          <w:b/>
          <w:bCs/>
          <w:sz w:val="28"/>
          <w:szCs w:val="36"/>
          <w:highlight w:val="none"/>
        </w:rPr>
        <w:fldChar w:fldCharType="separate"/>
      </w:r>
      <w:r>
        <w:rPr>
          <w:b/>
          <w:bCs/>
          <w:sz w:val="28"/>
          <w:szCs w:val="28"/>
          <w:highlight w:val="none"/>
          <w:lang w:val="en-US" w:eastAsia="zh-CN"/>
        </w:rPr>
        <w:t>第一部分 磋商公告</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_Toc1128 \h </w:instrText>
      </w:r>
      <w:r>
        <w:rPr>
          <w:b/>
          <w:bCs/>
          <w:sz w:val="28"/>
          <w:szCs w:val="36"/>
          <w:highlight w:val="none"/>
        </w:rPr>
        <w:fldChar w:fldCharType="separate"/>
      </w:r>
      <w:r>
        <w:rPr>
          <w:b/>
          <w:bCs/>
          <w:sz w:val="28"/>
          <w:szCs w:val="36"/>
          <w:highlight w:val="none"/>
        </w:rPr>
        <w:t>3</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_Toc18825 </w:instrText>
      </w:r>
      <w:r>
        <w:rPr>
          <w:b/>
          <w:bCs/>
          <w:sz w:val="28"/>
          <w:szCs w:val="36"/>
          <w:highlight w:val="none"/>
        </w:rPr>
        <w:fldChar w:fldCharType="separate"/>
      </w:r>
      <w:r>
        <w:rPr>
          <w:b/>
          <w:bCs/>
          <w:sz w:val="28"/>
          <w:szCs w:val="28"/>
          <w:highlight w:val="none"/>
          <w:lang w:val="en-US" w:eastAsia="zh-CN"/>
        </w:rPr>
        <w:t>第二部分 磋商供应商须知</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_Toc18825 \h </w:instrText>
      </w:r>
      <w:r>
        <w:rPr>
          <w:b/>
          <w:bCs/>
          <w:sz w:val="28"/>
          <w:szCs w:val="36"/>
          <w:highlight w:val="none"/>
        </w:rPr>
        <w:fldChar w:fldCharType="separate"/>
      </w:r>
      <w:r>
        <w:rPr>
          <w:b/>
          <w:bCs/>
          <w:sz w:val="28"/>
          <w:szCs w:val="36"/>
          <w:highlight w:val="none"/>
        </w:rPr>
        <w:t>6</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_Toc19164 </w:instrText>
      </w:r>
      <w:r>
        <w:rPr>
          <w:b/>
          <w:bCs/>
          <w:sz w:val="28"/>
          <w:szCs w:val="36"/>
          <w:highlight w:val="none"/>
        </w:rPr>
        <w:fldChar w:fldCharType="separate"/>
      </w:r>
      <w:r>
        <w:rPr>
          <w:rFonts w:hint="eastAsia"/>
          <w:b/>
          <w:bCs/>
          <w:sz w:val="28"/>
          <w:szCs w:val="22"/>
          <w:highlight w:val="none"/>
          <w:lang w:val="en-US" w:eastAsia="zh-CN"/>
        </w:rPr>
        <w:t>第三部分</w:t>
      </w:r>
      <w:r>
        <w:rPr>
          <w:b/>
          <w:bCs/>
          <w:sz w:val="28"/>
          <w:szCs w:val="22"/>
          <w:highlight w:val="none"/>
          <w:lang w:val="en-US" w:eastAsia="zh-CN"/>
        </w:rPr>
        <w:t xml:space="preserve"> 采购内容及技术要求</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_Toc19164 \h </w:instrText>
      </w:r>
      <w:r>
        <w:rPr>
          <w:b/>
          <w:bCs/>
          <w:sz w:val="28"/>
          <w:szCs w:val="36"/>
          <w:highlight w:val="none"/>
        </w:rPr>
        <w:fldChar w:fldCharType="separate"/>
      </w:r>
      <w:r>
        <w:rPr>
          <w:b/>
          <w:bCs/>
          <w:sz w:val="28"/>
          <w:szCs w:val="36"/>
          <w:highlight w:val="none"/>
        </w:rPr>
        <w:t>29</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_Toc19500 </w:instrText>
      </w:r>
      <w:r>
        <w:rPr>
          <w:b/>
          <w:bCs/>
          <w:sz w:val="28"/>
          <w:szCs w:val="36"/>
          <w:highlight w:val="none"/>
        </w:rPr>
        <w:fldChar w:fldCharType="separate"/>
      </w:r>
      <w:r>
        <w:rPr>
          <w:b/>
          <w:bCs/>
          <w:sz w:val="28"/>
          <w:szCs w:val="22"/>
          <w:highlight w:val="none"/>
          <w:lang w:val="en-US" w:eastAsia="zh-CN"/>
        </w:rPr>
        <w:t>第四部分 工程量清单</w:t>
      </w:r>
      <w:r>
        <w:rPr>
          <w:rFonts w:hint="eastAsia"/>
          <w:b/>
          <w:bCs/>
          <w:sz w:val="28"/>
          <w:szCs w:val="22"/>
          <w:highlight w:val="none"/>
        </w:rPr>
        <w:t>最高限价编制说明</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_Toc19500 \h </w:instrText>
      </w:r>
      <w:r>
        <w:rPr>
          <w:b/>
          <w:bCs/>
          <w:sz w:val="28"/>
          <w:szCs w:val="36"/>
          <w:highlight w:val="none"/>
        </w:rPr>
        <w:fldChar w:fldCharType="separate"/>
      </w:r>
      <w:r>
        <w:rPr>
          <w:b/>
          <w:bCs/>
          <w:sz w:val="28"/>
          <w:szCs w:val="36"/>
          <w:highlight w:val="none"/>
        </w:rPr>
        <w:t>47</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_Toc4621 </w:instrText>
      </w:r>
      <w:r>
        <w:rPr>
          <w:b/>
          <w:bCs/>
          <w:sz w:val="28"/>
          <w:szCs w:val="36"/>
          <w:highlight w:val="none"/>
        </w:rPr>
        <w:fldChar w:fldCharType="separate"/>
      </w:r>
      <w:r>
        <w:rPr>
          <w:b/>
          <w:bCs/>
          <w:sz w:val="28"/>
          <w:szCs w:val="22"/>
          <w:highlight w:val="none"/>
          <w:lang w:val="en-US" w:eastAsia="zh-CN"/>
        </w:rPr>
        <w:t>第五部分 商务要求合同示范文本</w:t>
      </w:r>
      <w:r>
        <w:rPr>
          <w:b/>
          <w:bCs/>
          <w:sz w:val="28"/>
          <w:szCs w:val="36"/>
          <w:highlight w:val="none"/>
        </w:rPr>
        <w:tab/>
      </w:r>
      <w:r>
        <w:rPr>
          <w:b/>
          <w:bCs/>
          <w:sz w:val="28"/>
          <w:szCs w:val="36"/>
          <w:highlight w:val="none"/>
        </w:rPr>
        <w:fldChar w:fldCharType="begin"/>
      </w:r>
      <w:r>
        <w:rPr>
          <w:b/>
          <w:bCs/>
          <w:sz w:val="28"/>
          <w:szCs w:val="36"/>
          <w:highlight w:val="none"/>
        </w:rPr>
        <w:instrText xml:space="preserve"> PAGEREF _Toc4621 \h </w:instrText>
      </w:r>
      <w:r>
        <w:rPr>
          <w:b/>
          <w:bCs/>
          <w:sz w:val="28"/>
          <w:szCs w:val="36"/>
          <w:highlight w:val="none"/>
        </w:rPr>
        <w:fldChar w:fldCharType="separate"/>
      </w:r>
      <w:r>
        <w:rPr>
          <w:b/>
          <w:bCs/>
          <w:sz w:val="28"/>
          <w:szCs w:val="36"/>
          <w:highlight w:val="none"/>
        </w:rPr>
        <w:t>47</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_Toc5612 </w:instrText>
      </w:r>
      <w:r>
        <w:rPr>
          <w:b/>
          <w:bCs/>
          <w:sz w:val="28"/>
          <w:szCs w:val="36"/>
          <w:highlight w:val="none"/>
        </w:rPr>
        <w:fldChar w:fldCharType="separate"/>
      </w:r>
      <w:r>
        <w:rPr>
          <w:b/>
          <w:bCs/>
          <w:sz w:val="28"/>
          <w:szCs w:val="22"/>
          <w:highlight w:val="none"/>
          <w:lang w:val="en-US" w:eastAsia="zh-CN"/>
        </w:rPr>
        <w:t>第六部分 竞争性磋商响应文件格式</w:t>
      </w:r>
      <w:r>
        <w:rPr>
          <w:b/>
          <w:bCs/>
          <w:sz w:val="28"/>
          <w:szCs w:val="36"/>
          <w:highlight w:val="none"/>
        </w:rPr>
        <w:tab/>
      </w:r>
      <w:r>
        <w:rPr>
          <w:b/>
          <w:bCs/>
          <w:sz w:val="28"/>
          <w:szCs w:val="36"/>
          <w:highlight w:val="none"/>
        </w:rPr>
        <w:fldChar w:fldCharType="begin"/>
      </w:r>
      <w:r>
        <w:rPr>
          <w:b/>
          <w:bCs/>
          <w:sz w:val="28"/>
          <w:szCs w:val="36"/>
          <w:highlight w:val="none"/>
        </w:rPr>
        <w:instrText xml:space="preserve"> PAGEREF _Toc5612 \h </w:instrText>
      </w:r>
      <w:r>
        <w:rPr>
          <w:b/>
          <w:bCs/>
          <w:sz w:val="28"/>
          <w:szCs w:val="36"/>
          <w:highlight w:val="none"/>
        </w:rPr>
        <w:fldChar w:fldCharType="separate"/>
      </w:r>
      <w:r>
        <w:rPr>
          <w:b/>
          <w:bCs/>
          <w:sz w:val="28"/>
          <w:szCs w:val="36"/>
          <w:highlight w:val="none"/>
        </w:rPr>
        <w:t>72</w:t>
      </w:r>
      <w:r>
        <w:rPr>
          <w:b/>
          <w:bCs/>
          <w:sz w:val="28"/>
          <w:szCs w:val="36"/>
          <w:highlight w:val="none"/>
        </w:rPr>
        <w:fldChar w:fldCharType="end"/>
      </w:r>
      <w:r>
        <w:rPr>
          <w:b/>
          <w:bCs/>
          <w:sz w:val="28"/>
          <w:szCs w:val="36"/>
          <w:highlight w:val="none"/>
        </w:rPr>
        <w:fldChar w:fldCharType="end"/>
      </w:r>
    </w:p>
    <w:p>
      <w:pPr>
        <w:pStyle w:val="15"/>
        <w:keepNext w:val="0"/>
        <w:keepLines w:val="0"/>
        <w:pageBreakBefore w:val="0"/>
        <w:widowControl/>
        <w:tabs>
          <w:tab w:val="right" w:leader="dot" w:pos="9026"/>
        </w:tabs>
        <w:kinsoku/>
        <w:wordWrap/>
        <w:overflowPunct/>
        <w:topLinePunct w:val="0"/>
        <w:autoSpaceDE/>
        <w:autoSpaceDN/>
        <w:bidi w:val="0"/>
        <w:adjustRightInd/>
        <w:spacing w:line="480" w:lineRule="auto"/>
        <w:rPr>
          <w:b/>
          <w:bCs/>
          <w:sz w:val="28"/>
          <w:szCs w:val="36"/>
          <w:highlight w:val="none"/>
        </w:rPr>
      </w:pPr>
      <w:r>
        <w:rPr>
          <w:b/>
          <w:bCs/>
          <w:sz w:val="28"/>
          <w:szCs w:val="36"/>
          <w:highlight w:val="none"/>
        </w:rPr>
        <w:fldChar w:fldCharType="begin"/>
      </w:r>
      <w:r>
        <w:rPr>
          <w:b/>
          <w:bCs/>
          <w:sz w:val="28"/>
          <w:szCs w:val="36"/>
          <w:highlight w:val="none"/>
        </w:rPr>
        <w:instrText xml:space="preserve"> HYPERLINK \l _Toc9414 </w:instrText>
      </w:r>
      <w:r>
        <w:rPr>
          <w:b/>
          <w:bCs/>
          <w:sz w:val="28"/>
          <w:szCs w:val="36"/>
          <w:highlight w:val="none"/>
        </w:rPr>
        <w:fldChar w:fldCharType="separate"/>
      </w:r>
      <w:r>
        <w:rPr>
          <w:b/>
          <w:bCs/>
          <w:sz w:val="28"/>
          <w:szCs w:val="22"/>
          <w:highlight w:val="none"/>
          <w:lang w:val="en-US" w:eastAsia="zh-CN"/>
        </w:rPr>
        <w:t>第七部分 封袋正面标识式样</w:t>
      </w:r>
      <w:r>
        <w:rPr>
          <w:b/>
          <w:bCs/>
          <w:sz w:val="28"/>
          <w:szCs w:val="36"/>
          <w:highlight w:val="none"/>
        </w:rPr>
        <w:tab/>
      </w:r>
      <w:r>
        <w:rPr>
          <w:b/>
          <w:bCs/>
          <w:sz w:val="28"/>
          <w:szCs w:val="36"/>
          <w:highlight w:val="none"/>
        </w:rPr>
        <w:fldChar w:fldCharType="begin"/>
      </w:r>
      <w:r>
        <w:rPr>
          <w:b/>
          <w:bCs/>
          <w:sz w:val="28"/>
          <w:szCs w:val="36"/>
          <w:highlight w:val="none"/>
        </w:rPr>
        <w:instrText xml:space="preserve"> PAGEREF _Toc9414 \h </w:instrText>
      </w:r>
      <w:r>
        <w:rPr>
          <w:b/>
          <w:bCs/>
          <w:sz w:val="28"/>
          <w:szCs w:val="36"/>
          <w:highlight w:val="none"/>
        </w:rPr>
        <w:fldChar w:fldCharType="separate"/>
      </w:r>
      <w:r>
        <w:rPr>
          <w:b/>
          <w:bCs/>
          <w:sz w:val="28"/>
          <w:szCs w:val="36"/>
          <w:highlight w:val="none"/>
        </w:rPr>
        <w:t>93</w:t>
      </w:r>
      <w:r>
        <w:rPr>
          <w:b/>
          <w:bCs/>
          <w:sz w:val="28"/>
          <w:szCs w:val="36"/>
          <w:highlight w:val="none"/>
        </w:rPr>
        <w:fldChar w:fldCharType="end"/>
      </w:r>
      <w:r>
        <w:rPr>
          <w:b/>
          <w:bCs/>
          <w:sz w:val="28"/>
          <w:szCs w:val="36"/>
          <w:highlight w:val="none"/>
        </w:rPr>
        <w:fldChar w:fldCharType="end"/>
      </w:r>
    </w:p>
    <w:p>
      <w:pPr>
        <w:rPr>
          <w:sz w:val="28"/>
          <w:szCs w:val="36"/>
          <w:highlight w:val="none"/>
        </w:rPr>
      </w:pPr>
      <w:r>
        <w:rPr>
          <w:sz w:val="28"/>
          <w:szCs w:val="36"/>
          <w:highlight w:val="none"/>
        </w:rPr>
        <w:br w:type="page"/>
      </w:r>
    </w:p>
    <w:p>
      <w:pPr>
        <w:rPr>
          <w:highlight w:val="none"/>
        </w:rPr>
      </w:pPr>
    </w:p>
    <w:p>
      <w:pPr>
        <w:keepNext w:val="0"/>
        <w:keepLines w:val="0"/>
        <w:pageBreakBefore w:val="0"/>
        <w:widowControl/>
        <w:kinsoku/>
        <w:wordWrap/>
        <w:overflowPunct/>
        <w:topLinePunct w:val="0"/>
        <w:autoSpaceDE/>
        <w:autoSpaceDN/>
        <w:bidi w:val="0"/>
        <w:adjustRightInd/>
        <w:spacing w:line="480" w:lineRule="auto"/>
        <w:jc w:val="center"/>
        <w:rPr>
          <w:rFonts w:ascii="Times New Roman" w:hAnsi="Times New Roman" w:eastAsia="宋体" w:cstheme="minorBidi"/>
          <w:b/>
          <w:kern w:val="44"/>
          <w:sz w:val="36"/>
          <w:szCs w:val="21"/>
          <w:highlight w:val="none"/>
          <w:lang w:val="en-US" w:eastAsia="zh-CN" w:bidi="ar-SA"/>
        </w:rPr>
      </w:pPr>
      <w:r>
        <w:rPr>
          <w:sz w:val="24"/>
          <w:szCs w:val="24"/>
          <w:highlight w:val="none"/>
        </w:rPr>
        <w:fldChar w:fldCharType="end"/>
      </w:r>
      <w:bookmarkStart w:id="0" w:name="_Toc32660"/>
      <w:bookmarkStart w:id="1" w:name="_Toc8065"/>
      <w:bookmarkStart w:id="2" w:name="_Toc8917"/>
      <w:bookmarkStart w:id="3" w:name="_Toc3518"/>
      <w:bookmarkStart w:id="4" w:name="_Toc4031"/>
      <w:bookmarkStart w:id="5" w:name="_Toc1128"/>
      <w:r>
        <w:rPr>
          <w:rFonts w:ascii="Times New Roman" w:hAnsi="Times New Roman" w:eastAsia="宋体" w:cstheme="minorBidi"/>
          <w:b/>
          <w:kern w:val="44"/>
          <w:sz w:val="36"/>
          <w:szCs w:val="21"/>
          <w:highlight w:val="none"/>
          <w:lang w:val="en-US" w:eastAsia="zh-CN" w:bidi="ar-SA"/>
        </w:rPr>
        <w:t>第一部分 磋商公告</w:t>
      </w:r>
      <w:bookmarkEnd w:id="0"/>
      <w:bookmarkEnd w:id="1"/>
      <w:bookmarkEnd w:id="2"/>
      <w:bookmarkEnd w:id="3"/>
      <w:bookmarkEnd w:id="4"/>
      <w:bookmarkEnd w:id="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ascii="宋体" w:hAnsi="宋体" w:cs="宋体"/>
                <w:sz w:val="24"/>
                <w:highlight w:val="none"/>
                <w:lang w:eastAsia="zh-CN"/>
              </w:rPr>
              <w:t>西安市第三中学分校操场提升改造工程</w:t>
            </w:r>
            <w:r>
              <w:rPr>
                <w:rFonts w:hint="eastAsia" w:ascii="宋体" w:hAnsi="宋体" w:eastAsia="宋体" w:cs="宋体"/>
                <w:sz w:val="24"/>
                <w:highlight w:val="none"/>
              </w:rPr>
              <w:t>潜在的供应商</w:t>
            </w:r>
            <w:r>
              <w:rPr>
                <w:rFonts w:hint="eastAsia" w:ascii="宋体" w:hAnsi="宋体" w:eastAsia="宋体" w:cs="宋体"/>
                <w:sz w:val="24"/>
                <w:highlight w:val="none"/>
                <w:lang w:eastAsia="zh-CN"/>
              </w:rPr>
              <w:t>应</w:t>
            </w:r>
            <w:r>
              <w:rPr>
                <w:rFonts w:hint="eastAsia" w:ascii="宋体" w:hAnsi="宋体" w:eastAsia="宋体" w:cs="宋体"/>
                <w:sz w:val="24"/>
                <w:highlight w:val="none"/>
              </w:rPr>
              <w:t>在西安市未央区凤城五路与明光路十字天朗经开中心10楼11002室获取</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文件，并于2022年</w:t>
            </w:r>
            <w:r>
              <w:rPr>
                <w:rFonts w:hint="eastAsia" w:ascii="宋体" w:hAnsi="宋体" w:cs="宋体"/>
                <w:sz w:val="24"/>
                <w:highlight w:val="none"/>
                <w:lang w:val="en-US" w:eastAsia="zh-CN"/>
              </w:rPr>
              <w:t>06</w:t>
            </w:r>
            <w:r>
              <w:rPr>
                <w:rFonts w:hint="eastAsia" w:ascii="宋体" w:hAnsi="宋体" w:eastAsia="宋体" w:cs="宋体"/>
                <w:sz w:val="24"/>
                <w:highlight w:val="none"/>
              </w:rPr>
              <w:t>月</w:t>
            </w:r>
            <w:r>
              <w:rPr>
                <w:rFonts w:hint="eastAsia" w:ascii="宋体" w:hAnsi="宋体" w:cs="宋体"/>
                <w:sz w:val="24"/>
                <w:highlight w:val="none"/>
                <w:lang w:val="en-US" w:eastAsia="zh-CN"/>
              </w:rPr>
              <w:t>14</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SXJTZB-ZC-CS20220512</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679" w:leftChars="228" w:hanging="1200" w:hangingChars="5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项目名称：西安市第三中学分校操场提升改造工程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预算金额：1250000.00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12" w:lineRule="auto"/>
        <w:ind w:left="1198" w:leftChars="456" w:hanging="240" w:hanging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cs="宋体"/>
          <w:sz w:val="24"/>
          <w:highlight w:val="none"/>
          <w:lang w:eastAsia="zh-CN"/>
        </w:rPr>
        <w:t>西安市第三中学分校操场提升改造工程</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合同包预算金额：1250000.00元</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合同包最高限价：1152351.97元</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28"/>
        <w:gridCol w:w="1832"/>
        <w:gridCol w:w="1010"/>
        <w:gridCol w:w="1442"/>
        <w:gridCol w:w="160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228"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832"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010" w:type="dxa"/>
            <w:noWrap w:val="0"/>
            <w:vAlign w:val="center"/>
          </w:tcPr>
          <w:p>
            <w:pPr>
              <w:pStyle w:val="18"/>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42"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608"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26" w:type="dxa"/>
            <w:noWrap w:val="0"/>
            <w:vAlign w:val="center"/>
          </w:tcPr>
          <w:p>
            <w:pPr>
              <w:pStyle w:val="18"/>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953" w:type="dxa"/>
            <w:noWrap w:val="0"/>
            <w:vAlign w:val="center"/>
          </w:tcPr>
          <w:p>
            <w:pPr>
              <w:pStyle w:val="18"/>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1-1</w:t>
            </w:r>
          </w:p>
        </w:tc>
        <w:tc>
          <w:tcPr>
            <w:tcW w:w="1228" w:type="dxa"/>
            <w:noWrap w:val="0"/>
            <w:vAlign w:val="center"/>
          </w:tcPr>
          <w:p>
            <w:pPr>
              <w:pStyle w:val="18"/>
              <w:widowControl w:val="0"/>
              <w:spacing w:before="0" w:beforeAutospacing="0" w:after="0" w:afterAutospacing="0" w:line="510" w:lineRule="atLeast"/>
              <w:jc w:val="both"/>
              <w:rPr>
                <w:rFonts w:hint="default" w:cs="宋体"/>
                <w:color w:val="000000"/>
                <w:highlight w:val="none"/>
                <w:vertAlign w:val="baseline"/>
                <w:lang w:val="en-US" w:eastAsia="zh-CN"/>
              </w:rPr>
            </w:pPr>
            <w:r>
              <w:rPr>
                <w:rFonts w:hint="eastAsia" w:cs="宋体"/>
                <w:color w:val="000000"/>
                <w:highlight w:val="none"/>
                <w:vertAlign w:val="baseline"/>
                <w:lang w:val="en-US" w:eastAsia="zh-CN"/>
              </w:rPr>
              <w:t>装修工程</w:t>
            </w:r>
          </w:p>
        </w:tc>
        <w:tc>
          <w:tcPr>
            <w:tcW w:w="1832" w:type="dxa"/>
            <w:noWrap w:val="0"/>
            <w:vAlign w:val="center"/>
          </w:tcPr>
          <w:p>
            <w:pPr>
              <w:pStyle w:val="18"/>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西安市第三中学分校操场提升改造工程</w:t>
            </w:r>
          </w:p>
        </w:tc>
        <w:tc>
          <w:tcPr>
            <w:tcW w:w="1010" w:type="dxa"/>
            <w:noWrap w:val="0"/>
            <w:vAlign w:val="center"/>
          </w:tcPr>
          <w:p>
            <w:pPr>
              <w:pStyle w:val="18"/>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1（项）</w:t>
            </w:r>
          </w:p>
        </w:tc>
        <w:tc>
          <w:tcPr>
            <w:tcW w:w="1442" w:type="dxa"/>
            <w:noWrap w:val="0"/>
            <w:vAlign w:val="center"/>
          </w:tcPr>
          <w:p>
            <w:pPr>
              <w:pStyle w:val="18"/>
              <w:widowControl w:val="0"/>
              <w:spacing w:before="0" w:beforeAutospacing="0" w:after="0" w:afterAutospacing="0" w:line="510" w:lineRule="atLeast"/>
              <w:jc w:val="center"/>
              <w:rPr>
                <w:rFonts w:hint="eastAsia" w:cs="宋体"/>
                <w:color w:val="000000"/>
                <w:highlight w:val="none"/>
                <w:vertAlign w:val="baseline"/>
                <w:lang w:val="en-US" w:eastAsia="zh-CN"/>
              </w:rPr>
            </w:pPr>
            <w:r>
              <w:rPr>
                <w:rFonts w:hint="eastAsia" w:cs="宋体"/>
                <w:color w:val="000000"/>
                <w:highlight w:val="none"/>
                <w:vertAlign w:val="baseline"/>
                <w:lang w:val="en-US" w:eastAsia="zh-CN"/>
              </w:rPr>
              <w:t>详见采购</w:t>
            </w:r>
          </w:p>
          <w:p>
            <w:pPr>
              <w:pStyle w:val="18"/>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文件</w:t>
            </w:r>
          </w:p>
        </w:tc>
        <w:tc>
          <w:tcPr>
            <w:tcW w:w="1608" w:type="dxa"/>
            <w:noWrap w:val="0"/>
            <w:vAlign w:val="center"/>
          </w:tcPr>
          <w:p>
            <w:pPr>
              <w:pStyle w:val="18"/>
              <w:widowControl w:val="0"/>
              <w:spacing w:before="0" w:beforeAutospacing="0" w:after="0" w:afterAutospacing="0" w:line="510" w:lineRule="atLeast"/>
              <w:jc w:val="center"/>
              <w:rPr>
                <w:rFonts w:hint="default" w:ascii="Times New Roman" w:hAnsi="Times New Roman" w:eastAsia="宋体" w:cs="宋体"/>
                <w:color w:val="000000"/>
                <w:highlight w:val="none"/>
                <w:vertAlign w:val="baseline"/>
                <w:lang w:val="en-US" w:eastAsia="zh-CN"/>
              </w:rPr>
            </w:pPr>
            <w:r>
              <w:rPr>
                <w:rFonts w:hint="eastAsia" w:ascii="宋体" w:hAnsi="宋体" w:eastAsia="宋体" w:cs="宋体"/>
                <w:sz w:val="24"/>
                <w:highlight w:val="none"/>
                <w:lang w:val="en-US" w:eastAsia="zh-CN"/>
              </w:rPr>
              <w:t>1250000.00</w:t>
            </w:r>
          </w:p>
        </w:tc>
        <w:tc>
          <w:tcPr>
            <w:tcW w:w="1526" w:type="dxa"/>
            <w:noWrap w:val="0"/>
            <w:vAlign w:val="center"/>
          </w:tcPr>
          <w:p>
            <w:pPr>
              <w:pStyle w:val="18"/>
              <w:widowControl w:val="0"/>
              <w:spacing w:before="0" w:beforeAutospacing="0" w:after="0" w:afterAutospacing="0" w:line="510" w:lineRule="atLeas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1152351.97</w:t>
            </w:r>
          </w:p>
        </w:tc>
      </w:tr>
    </w:tbl>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合同履行期限：自合同签订之日起至2022年8月20日前</w:t>
      </w:r>
      <w:r>
        <w:rPr>
          <w:rFonts w:hint="eastAsia" w:ascii="宋体" w:hAnsi="宋体" w:cs="宋体"/>
          <w:color w:val="000000"/>
          <w:kern w:val="0"/>
          <w:sz w:val="24"/>
          <w:highlight w:val="none"/>
          <w:lang w:eastAsia="zh-CN"/>
        </w:rPr>
        <w:t>完</w:t>
      </w:r>
      <w:r>
        <w:rPr>
          <w:rFonts w:hint="eastAsia" w:ascii="宋体" w:hAnsi="宋体" w:eastAsia="宋体" w:cs="宋体"/>
          <w:color w:val="000000"/>
          <w:kern w:val="0"/>
          <w:sz w:val="24"/>
          <w:highlight w:val="none"/>
        </w:rPr>
        <w:t>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cs="宋体"/>
          <w:color w:val="000000"/>
          <w:kern w:val="0"/>
          <w:sz w:val="24"/>
          <w:highlight w:val="none"/>
          <w:lang w:eastAsia="zh-CN"/>
        </w:rPr>
        <w:t>西安市第三中学分校操场提升改造工程</w:t>
      </w:r>
      <w:r>
        <w:rPr>
          <w:rFonts w:hint="eastAsia" w:ascii="宋体" w:hAnsi="宋体" w:eastAsia="宋体" w:cs="宋体"/>
          <w:color w:val="000000"/>
          <w:kern w:val="0"/>
          <w:sz w:val="24"/>
          <w:highlight w:val="none"/>
          <w:lang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本项目专门面向中小企业采购（残疾人福利性单位及监狱企业视同小型、微型企业）（提供声明函）。</w:t>
      </w:r>
    </w:p>
    <w:p>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cs="宋体"/>
          <w:sz w:val="24"/>
          <w:highlight w:val="none"/>
          <w:lang w:val="en-US" w:eastAsia="zh-CN"/>
        </w:rPr>
        <w:t>西安市第三中学分校操场提升改造工程）</w:t>
      </w:r>
      <w:r>
        <w:rPr>
          <w:rFonts w:hint="eastAsia" w:ascii="宋体" w:hAnsi="宋体" w:eastAsia="宋体" w:cs="宋体"/>
          <w:sz w:val="24"/>
          <w:highlight w:val="none"/>
          <w:lang w:val="en-US" w:eastAsia="zh-CN"/>
        </w:rPr>
        <w:t>特定资格要求如下：</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val="en-US" w:eastAsia="zh-CN"/>
        </w:rPr>
        <w:t>①</w:t>
      </w:r>
      <w:r>
        <w:rPr>
          <w:rFonts w:hint="eastAsia" w:ascii="宋体" w:hAnsi="宋体" w:eastAsia="宋体" w:cs="宋体"/>
          <w:sz w:val="24"/>
          <w:highlight w:val="none"/>
          <w:lang w:eastAsia="zh-CN"/>
        </w:rPr>
        <w:t>供应商应授权合法的人员参加磋商全过程，其中法定代表人直接参加磋商的，须出具法人身份证(原件)，并与营业执照上信息一致。法定代表人授权代表参加磋商的，须出具法定代表人授权书及授权代表身份证(原件)</w:t>
      </w:r>
      <w:r>
        <w:rPr>
          <w:rFonts w:hint="eastAsia" w:ascii="宋体" w:hAnsi="宋体" w:eastAsia="宋体" w:cs="宋体"/>
          <w:sz w:val="24"/>
          <w:highlight w:val="none"/>
        </w:rPr>
        <w:t>，并与营业执照上信息一致。法定代表人授权代表参加磋商的，须出具法定代表人授权书及授权代表身份证</w:t>
      </w:r>
      <w:r>
        <w:rPr>
          <w:rFonts w:hint="eastAsia" w:ascii="宋体" w:hAnsi="宋体" w:eastAsia="宋体" w:cs="宋体"/>
          <w:sz w:val="24"/>
          <w:highlight w:val="none"/>
          <w:lang w:val="en-US" w:eastAsia="zh-CN"/>
        </w:rPr>
        <w:t>(原件)；</w:t>
      </w:r>
    </w:p>
    <w:p>
      <w:pPr>
        <w:numPr>
          <w:ilvl w:val="0"/>
          <w:numId w:val="0"/>
        </w:numPr>
        <w:spacing w:line="360" w:lineRule="auto"/>
        <w:ind w:firstLine="480" w:firstLineChars="200"/>
        <w:rPr>
          <w:rFonts w:hint="eastAsia"/>
          <w:highlight w:val="none"/>
          <w:lang w:eastAsia="zh-CN"/>
        </w:rPr>
      </w:pPr>
      <w:r>
        <w:rPr>
          <w:rFonts w:hint="eastAsia" w:ascii="宋体" w:hAnsi="宋体" w:eastAsia="宋体" w:cs="宋体"/>
          <w:sz w:val="24"/>
          <w:highlight w:val="none"/>
          <w:lang w:eastAsia="zh-CN"/>
        </w:rPr>
        <w:t>②</w:t>
      </w:r>
      <w:r>
        <w:rPr>
          <w:rFonts w:hint="eastAsia" w:ascii="宋体" w:hAnsi="宋体" w:cs="宋体"/>
          <w:sz w:val="24"/>
          <w:highlight w:val="none"/>
          <w:lang w:eastAsia="zh-CN"/>
        </w:rPr>
        <w:t>供应商具有建设行政主管部门核发的建筑工程施工总承包三级及以上资质；且具备合格有效的安全生产许可证</w:t>
      </w:r>
      <w:r>
        <w:rPr>
          <w:rFonts w:hint="eastAsia" w:ascii="宋体" w:hAnsi="宋体" w:eastAsia="宋体" w:cs="宋体"/>
          <w:sz w:val="24"/>
          <w:highlight w:val="none"/>
          <w:lang w:eastAsia="zh-CN"/>
        </w:rPr>
        <w:t>；</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③拟派项目经理具有建筑工程专业二级及以上注册建造师证书，具备有效的安全生产考核合格证书（B证），且无不良信用记录，无在建工程（提供承诺书）；</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④企业基本信息及项目经理（注册建造师）执业基本信息应在“陕西省住房和城乡建设厅（http://js.shaanxi.gov.cn/ ）陕西省建筑市场监管与诚信信息发布平台”可查询；</w:t>
      </w:r>
    </w:p>
    <w:p>
      <w:pPr>
        <w:numPr>
          <w:ilvl w:val="0"/>
          <w:numId w:val="0"/>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sz w:val="24"/>
          <w:highlight w:val="none"/>
          <w:lang w:eastAsia="zh-CN"/>
        </w:rPr>
        <w:t>⑤本项目不接受联合体</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（提供书面声明材料）。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5月31</w:t>
      </w:r>
      <w:r>
        <w:rPr>
          <w:rFonts w:hint="eastAsia" w:ascii="宋体" w:hAnsi="宋体" w:eastAsia="宋体" w:cs="宋体"/>
          <w:color w:val="000000"/>
          <w:kern w:val="0"/>
          <w:sz w:val="24"/>
          <w:highlight w:val="none"/>
          <w:lang w:eastAsia="zh-CN"/>
        </w:rPr>
        <w:t>日至2022年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07</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000000"/>
          <w:kern w:val="0"/>
          <w:sz w:val="24"/>
          <w:highlight w:val="none"/>
          <w:lang w:val="en-US" w:eastAsia="zh-CN"/>
        </w:rPr>
      </w:pPr>
      <w:r>
        <w:rPr>
          <w:rFonts w:hint="eastAsia" w:ascii="宋体" w:hAnsi="宋体" w:eastAsia="宋体" w:cs="宋体"/>
          <w:color w:val="000000"/>
          <w:kern w:val="0"/>
          <w:sz w:val="24"/>
          <w:highlight w:val="none"/>
          <w:lang w:eastAsia="zh-CN"/>
        </w:rPr>
        <w:t>售价：免费获取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四、响应文件提交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截止时间：2022年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五、开启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06月14</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09时30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七、其他补充事宜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1、落实的政府采购政策</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color w:val="000000"/>
          <w:kern w:val="0"/>
          <w:sz w:val="24"/>
          <w:highlight w:val="none"/>
          <w:lang w:val="en-US" w:eastAsia="zh-CN"/>
        </w:rPr>
        <w:t>2.领取磋商文件请携带单位介绍信原件、经办人身份证原件及复印件加盖公章。</w:t>
      </w:r>
      <w:r>
        <w:rPr>
          <w:rFonts w:hint="eastAsia" w:ascii="宋体" w:hAnsi="宋体" w:cs="宋体"/>
          <w:color w:val="000000"/>
          <w:kern w:val="0"/>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八、凡对本次采购提出询问，请按以下方式联系。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eastAsia="zh-CN"/>
        </w:rPr>
        <w:t>名称：</w:t>
      </w:r>
      <w:r>
        <w:rPr>
          <w:rFonts w:hint="eastAsia" w:ascii="宋体" w:hAnsi="宋体" w:cs="宋体"/>
          <w:color w:val="000000"/>
          <w:kern w:val="0"/>
          <w:sz w:val="24"/>
          <w:highlight w:val="none"/>
          <w:lang w:eastAsia="zh-CN"/>
        </w:rPr>
        <w:t>西安市第三中学分校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地址：西安市碑林区长乐坊街道伞塔路168号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联系方式：</w:t>
      </w:r>
      <w:r>
        <w:rPr>
          <w:rFonts w:hint="eastAsia" w:ascii="宋体" w:hAnsi="宋体" w:cs="宋体"/>
          <w:color w:val="000000"/>
          <w:kern w:val="0"/>
          <w:sz w:val="24"/>
          <w:highlight w:val="none"/>
          <w:lang w:eastAsia="zh-CN"/>
        </w:rPr>
        <w:t>13709191325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 xml:space="preserve">名称：陕西嘉唐建设项目管理有限公司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地址：西安市未央区凤城五路与明光路十字天朗经开中心10楼11002室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联系方式：029-89351397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项目联系人：</w:t>
      </w:r>
      <w:r>
        <w:rPr>
          <w:rFonts w:hint="eastAsia" w:ascii="宋体" w:hAnsi="宋体" w:cs="宋体"/>
          <w:color w:val="000000"/>
          <w:kern w:val="0"/>
          <w:sz w:val="24"/>
          <w:highlight w:val="none"/>
          <w:lang w:eastAsia="zh-CN"/>
        </w:rPr>
        <w:t>王梦娜</w:t>
      </w:r>
    </w:p>
    <w:p>
      <w:pPr>
        <w:snapToGrid w:val="0"/>
        <w:spacing w:before="0" w:beforeAutospacing="0" w:after="0" w:afterAutospacing="0" w:line="360" w:lineRule="auto"/>
        <w:ind w:firstLine="480" w:firstLineChars="200"/>
        <w:jc w:val="left"/>
        <w:textAlignment w:val="baseline"/>
        <w:rPr>
          <w:rStyle w:val="25"/>
          <w:rFonts w:ascii="宋体" w:hAnsi="宋体" w:eastAsia="宋体" w:cs="Times New Roman"/>
          <w:b w:val="0"/>
          <w:i w:val="0"/>
          <w:caps w:val="0"/>
          <w:color w:val="000000"/>
          <w:spacing w:val="0"/>
          <w:w w:val="100"/>
          <w:kern w:val="0"/>
          <w:sz w:val="24"/>
          <w:szCs w:val="24"/>
          <w:highlight w:val="none"/>
          <w:lang w:val="en-US" w:eastAsia="zh-CN" w:bidi="ar-SA"/>
        </w:rPr>
      </w:pPr>
      <w:r>
        <w:rPr>
          <w:rFonts w:hint="eastAsia" w:ascii="宋体" w:hAnsi="宋体" w:eastAsia="宋体" w:cs="宋体"/>
          <w:color w:val="000000"/>
          <w:kern w:val="0"/>
          <w:sz w:val="24"/>
          <w:highlight w:val="none"/>
          <w:lang w:eastAsia="zh-CN"/>
        </w:rPr>
        <w:t>电 话：</w:t>
      </w:r>
      <w:r>
        <w:rPr>
          <w:rStyle w:val="25"/>
          <w:rFonts w:ascii="宋体" w:hAnsi="宋体" w:eastAsia="宋体"/>
          <w:b w:val="0"/>
          <w:i w:val="0"/>
          <w:caps w:val="0"/>
          <w:spacing w:val="0"/>
          <w:w w:val="100"/>
          <w:kern w:val="2"/>
          <w:sz w:val="24"/>
          <w:szCs w:val="24"/>
          <w:highlight w:val="none"/>
          <w:lang w:val="en-US" w:eastAsia="zh-CN" w:bidi="ar-SA"/>
        </w:rPr>
        <w:t>029-89351397</w:t>
      </w:r>
    </w:p>
    <w:p>
      <w:pPr>
        <w:pStyle w:val="4"/>
        <w:bidi w:val="0"/>
        <w:jc w:val="center"/>
        <w:rPr>
          <w:sz w:val="36"/>
          <w:szCs w:val="21"/>
          <w:highlight w:val="none"/>
          <w:lang w:val="en-US" w:eastAsia="zh-CN"/>
        </w:rPr>
      </w:pPr>
      <w:bookmarkStart w:id="6" w:name="_Toc5"/>
      <w:bookmarkStart w:id="7" w:name="_Toc18825"/>
      <w:bookmarkStart w:id="8" w:name="_Toc19295"/>
      <w:bookmarkStart w:id="9" w:name="_Toc14742"/>
      <w:bookmarkStart w:id="10" w:name="_Toc8916"/>
      <w:bookmarkStart w:id="11" w:name="_Toc10261"/>
      <w:r>
        <w:rPr>
          <w:sz w:val="36"/>
          <w:szCs w:val="21"/>
          <w:highlight w:val="none"/>
          <w:lang w:val="en-US" w:eastAsia="zh-CN"/>
        </w:rPr>
        <w:t>第二部分 磋商供应商须知</w:t>
      </w:r>
      <w:bookmarkEnd w:id="6"/>
      <w:bookmarkEnd w:id="7"/>
      <w:bookmarkEnd w:id="8"/>
      <w:bookmarkEnd w:id="9"/>
      <w:bookmarkEnd w:id="10"/>
      <w:bookmarkEnd w:id="11"/>
    </w:p>
    <w:tbl>
      <w:tblPr>
        <w:tblStyle w:val="21"/>
        <w:tblpPr w:leftFromText="180" w:rightFromText="180" w:vertAnchor="text" w:horzAnchor="page" w:tblpX="1052" w:tblpY="511"/>
        <w:tblOverlap w:val="never"/>
        <w:tblW w:w="9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970"/>
        <w:gridCol w:w="7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序号</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条款名称</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r>
              <w:rPr>
                <w:rStyle w:val="25"/>
                <w:rFonts w:hint="eastAsia" w:ascii="宋体" w:hAnsi="宋体"/>
                <w:b w:val="0"/>
                <w:i w:val="0"/>
                <w:caps w:val="0"/>
                <w:spacing w:val="0"/>
                <w:w w:val="100"/>
                <w:kern w:val="2"/>
                <w:sz w:val="24"/>
                <w:szCs w:val="24"/>
                <w:highlight w:val="none"/>
                <w:lang w:val="en-US" w:eastAsia="zh-CN" w:bidi="ar-SA"/>
              </w:rPr>
              <w:t>西安市第三中学分校</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      址：</w:t>
            </w:r>
            <w:r>
              <w:rPr>
                <w:rStyle w:val="25"/>
                <w:rFonts w:hint="eastAsia" w:ascii="宋体" w:hAnsi="宋体" w:eastAsia="宋体"/>
                <w:b w:val="0"/>
                <w:i w:val="0"/>
                <w:caps w:val="0"/>
                <w:spacing w:val="0"/>
                <w:w w:val="100"/>
                <w:kern w:val="2"/>
                <w:sz w:val="24"/>
                <w:szCs w:val="24"/>
                <w:highlight w:val="none"/>
                <w:lang w:val="en-US" w:eastAsia="zh-CN" w:bidi="ar-SA"/>
              </w:rPr>
              <w:t>西安市碑林区长乐坊街道伞塔路168号</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eastAsia="宋体"/>
                <w:b w:val="0"/>
                <w:i w:val="0"/>
                <w:caps w:val="0"/>
                <w:spacing w:val="0"/>
                <w:w w:val="100"/>
                <w:kern w:val="2"/>
                <w:sz w:val="24"/>
                <w:szCs w:val="24"/>
                <w:highlight w:val="none"/>
                <w:lang w:val="en-US" w:eastAsia="zh-CN" w:bidi="ar-SA"/>
              </w:rPr>
              <w:t xml:space="preserve">屈成省 </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方 式：</w:t>
            </w:r>
            <w:r>
              <w:rPr>
                <w:rStyle w:val="25"/>
                <w:rFonts w:hint="eastAsia" w:ascii="宋体" w:hAnsi="宋体"/>
                <w:b w:val="0"/>
                <w:i w:val="0"/>
                <w:caps w:val="0"/>
                <w:spacing w:val="0"/>
                <w:w w:val="100"/>
                <w:kern w:val="2"/>
                <w:sz w:val="24"/>
                <w:szCs w:val="24"/>
                <w:highlight w:val="none"/>
                <w:lang w:val="en-US" w:eastAsia="zh-CN" w:bidi="ar-SA"/>
              </w:rPr>
              <w:t>13709191325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采购代理机构</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名称：陕西嘉唐建设项目管理有限公司</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地址：西安市未央区凤城五路与明光路十字天朗经开中心10楼11002室</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w:t>
            </w:r>
            <w:r>
              <w:rPr>
                <w:rStyle w:val="25"/>
                <w:rFonts w:hint="eastAsia" w:ascii="宋体" w:hAnsi="宋体"/>
                <w:b w:val="0"/>
                <w:i w:val="0"/>
                <w:caps w:val="0"/>
                <w:spacing w:val="0"/>
                <w:w w:val="100"/>
                <w:kern w:val="2"/>
                <w:sz w:val="24"/>
                <w:szCs w:val="24"/>
                <w:highlight w:val="none"/>
                <w:lang w:val="en-US" w:eastAsia="zh-CN" w:bidi="ar-SA"/>
              </w:rPr>
              <w:t>王梦娜</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联系方式：029-89351397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tc>
        <w:tc>
          <w:tcPr>
            <w:tcW w:w="7057"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项目编号</w:t>
            </w:r>
          </w:p>
        </w:tc>
        <w:tc>
          <w:tcPr>
            <w:tcW w:w="7057" w:type="dxa"/>
            <w:tcBorders>
              <w:top w:val="single" w:color="000000" w:sz="4" w:space="0"/>
              <w:left w:val="single" w:color="000000" w:sz="4" w:space="0"/>
              <w:bottom w:val="single" w:color="000000" w:sz="4" w:space="0"/>
              <w:right w:val="single" w:color="000000" w:sz="4" w:space="0"/>
            </w:tcBorders>
            <w:vAlign w:val="center"/>
          </w:tcPr>
          <w:p>
            <w:pPr>
              <w:tabs>
                <w:tab w:val="left" w:pos="2331"/>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SXJTZB-ZC-CS20220512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项目性质</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资金落实情况</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最高限价</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本项目最高限价为：</w:t>
            </w:r>
            <w:r>
              <w:rPr>
                <w:rStyle w:val="25"/>
                <w:rFonts w:hint="eastAsia" w:ascii="宋体" w:hAnsi="宋体" w:eastAsia="宋体"/>
                <w:b w:val="0"/>
                <w:i w:val="0"/>
                <w:caps w:val="0"/>
                <w:spacing w:val="0"/>
                <w:w w:val="100"/>
                <w:kern w:val="2"/>
                <w:sz w:val="24"/>
                <w:szCs w:val="24"/>
                <w:highlight w:val="none"/>
                <w:lang w:val="en-US" w:eastAsia="zh-CN" w:bidi="ar-SA"/>
              </w:rPr>
              <w:t>1152351.97元</w:t>
            </w:r>
            <w:r>
              <w:rPr>
                <w:rStyle w:val="25"/>
                <w:rFonts w:ascii="宋体" w:hAnsi="宋体" w:eastAsia="宋体"/>
                <w:b w:val="0"/>
                <w:i w:val="0"/>
                <w:caps w:val="0"/>
                <w:spacing w:val="0"/>
                <w:w w:val="100"/>
                <w:kern w:val="2"/>
                <w:sz w:val="24"/>
                <w:szCs w:val="24"/>
                <w:highlight w:val="none"/>
                <w:lang w:val="en-US" w:eastAsia="zh-CN" w:bidi="ar-SA"/>
              </w:rPr>
              <w:t>。供应商报价超出最高限价，作为不实质性磋商响应文件，按无效响应文件处理。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项目用途</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r>
              <w:rPr>
                <w:rStyle w:val="25"/>
                <w:rFonts w:ascii="宋体" w:hAnsi="宋体" w:eastAsia="宋体"/>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采购内容</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r>
              <w:rPr>
                <w:rStyle w:val="25"/>
                <w:rFonts w:ascii="宋体" w:hAnsi="宋体" w:eastAsia="宋体"/>
                <w:b w:val="0"/>
                <w:i w:val="0"/>
                <w:caps w:val="0"/>
                <w:color w:val="000000"/>
                <w:spacing w:val="0"/>
                <w:w w:val="100"/>
                <w:kern w:val="0"/>
                <w:sz w:val="24"/>
                <w:szCs w:val="24"/>
                <w:highlight w:val="none"/>
                <w:lang w:val="en-US" w:eastAsia="zh-CN" w:bidi="ar-SA"/>
              </w:rPr>
              <w:t>，具体内容详见磋商文件采购内容与技术要求。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工期、地点</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r>
              <w:rPr>
                <w:rStyle w:val="25"/>
                <w:rFonts w:hint="eastAsia" w:ascii="宋体" w:hAnsi="宋体" w:eastAsia="宋体"/>
                <w:b w:val="0"/>
                <w:i w:val="0"/>
                <w:caps w:val="0"/>
                <w:color w:val="000000"/>
                <w:spacing w:val="0"/>
                <w:w w:val="100"/>
                <w:kern w:val="2"/>
                <w:sz w:val="24"/>
                <w:szCs w:val="24"/>
                <w:highlight w:val="none"/>
                <w:lang w:val="en-US" w:eastAsia="zh-CN" w:bidi="ar-SA"/>
              </w:rPr>
              <w:t>自合同签订之日起至202</w:t>
            </w:r>
            <w:r>
              <w:rPr>
                <w:rStyle w:val="25"/>
                <w:rFonts w:hint="eastAsia" w:ascii="宋体" w:hAnsi="宋体"/>
                <w:b w:val="0"/>
                <w:i w:val="0"/>
                <w:caps w:val="0"/>
                <w:color w:val="000000"/>
                <w:spacing w:val="0"/>
                <w:w w:val="100"/>
                <w:kern w:val="2"/>
                <w:sz w:val="24"/>
                <w:szCs w:val="24"/>
                <w:highlight w:val="none"/>
                <w:lang w:val="en-US" w:eastAsia="zh-CN" w:bidi="ar-SA"/>
              </w:rPr>
              <w:t>2</w:t>
            </w:r>
            <w:r>
              <w:rPr>
                <w:rStyle w:val="25"/>
                <w:rFonts w:hint="eastAsia" w:ascii="宋体" w:hAnsi="宋体" w:eastAsia="宋体"/>
                <w:b w:val="0"/>
                <w:i w:val="0"/>
                <w:caps w:val="0"/>
                <w:color w:val="000000"/>
                <w:spacing w:val="0"/>
                <w:w w:val="100"/>
                <w:kern w:val="2"/>
                <w:sz w:val="24"/>
                <w:szCs w:val="24"/>
                <w:highlight w:val="none"/>
                <w:lang w:val="en-US" w:eastAsia="zh-CN" w:bidi="ar-SA"/>
              </w:rPr>
              <w:t>年8月</w:t>
            </w:r>
            <w:r>
              <w:rPr>
                <w:rStyle w:val="25"/>
                <w:rFonts w:hint="eastAsia" w:ascii="宋体" w:hAnsi="宋体"/>
                <w:b w:val="0"/>
                <w:i w:val="0"/>
                <w:caps w:val="0"/>
                <w:color w:val="000000"/>
                <w:spacing w:val="0"/>
                <w:w w:val="100"/>
                <w:kern w:val="2"/>
                <w:sz w:val="24"/>
                <w:szCs w:val="24"/>
                <w:highlight w:val="none"/>
                <w:lang w:val="en-US" w:eastAsia="zh-CN" w:bidi="ar-SA"/>
              </w:rPr>
              <w:t>20</w:t>
            </w:r>
            <w:r>
              <w:rPr>
                <w:rStyle w:val="25"/>
                <w:rFonts w:hint="eastAsia" w:ascii="宋体" w:hAnsi="宋体" w:eastAsia="宋体"/>
                <w:b w:val="0"/>
                <w:i w:val="0"/>
                <w:caps w:val="0"/>
                <w:color w:val="000000"/>
                <w:spacing w:val="0"/>
                <w:w w:val="100"/>
                <w:kern w:val="2"/>
                <w:sz w:val="24"/>
                <w:szCs w:val="24"/>
                <w:highlight w:val="none"/>
                <w:lang w:val="en-US" w:eastAsia="zh-CN" w:bidi="ar-SA"/>
              </w:rPr>
              <w:t>日前</w:t>
            </w:r>
            <w:r>
              <w:rPr>
                <w:rStyle w:val="25"/>
                <w:rFonts w:hint="eastAsia" w:ascii="宋体" w:hAnsi="宋体"/>
                <w:b w:val="0"/>
                <w:i w:val="0"/>
                <w:caps w:val="0"/>
                <w:color w:val="000000"/>
                <w:spacing w:val="0"/>
                <w:w w:val="100"/>
                <w:kern w:val="2"/>
                <w:sz w:val="24"/>
                <w:szCs w:val="24"/>
                <w:highlight w:val="none"/>
                <w:lang w:val="en-US" w:eastAsia="zh-CN" w:bidi="ar-SA"/>
              </w:rPr>
              <w:t>完</w:t>
            </w:r>
            <w:r>
              <w:rPr>
                <w:rStyle w:val="25"/>
                <w:rFonts w:hint="eastAsia" w:ascii="宋体" w:hAnsi="宋体" w:eastAsia="宋体"/>
                <w:b w:val="0"/>
                <w:i w:val="0"/>
                <w:caps w:val="0"/>
                <w:color w:val="000000"/>
                <w:spacing w:val="0"/>
                <w:w w:val="100"/>
                <w:kern w:val="2"/>
                <w:sz w:val="24"/>
                <w:szCs w:val="24"/>
                <w:highlight w:val="none"/>
                <w:lang w:val="en-US" w:eastAsia="zh-CN" w:bidi="ar-SA"/>
              </w:rPr>
              <w:t>工</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地点：</w:t>
            </w:r>
            <w:r>
              <w:rPr>
                <w:rStyle w:val="25"/>
                <w:rFonts w:ascii="宋体" w:hAnsi="宋体" w:eastAsia="宋体"/>
                <w:b w:val="0"/>
                <w:i w:val="0"/>
                <w:caps w:val="0"/>
                <w:spacing w:val="0"/>
                <w:w w:val="100"/>
                <w:kern w:val="2"/>
                <w:sz w:val="24"/>
                <w:szCs w:val="24"/>
                <w:highlight w:val="none"/>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11</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磋商文件发售</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时间：</w:t>
            </w:r>
            <w:r>
              <w:rPr>
                <w:rStyle w:val="25"/>
                <w:rFonts w:hint="eastAsia" w:ascii="宋体" w:hAnsi="宋体" w:eastAsia="宋体"/>
                <w:b w:val="0"/>
                <w:i w:val="0"/>
                <w:caps w:val="0"/>
                <w:color w:val="000000"/>
                <w:spacing w:val="0"/>
                <w:w w:val="100"/>
                <w:kern w:val="2"/>
                <w:sz w:val="24"/>
                <w:szCs w:val="24"/>
                <w:highlight w:val="none"/>
                <w:lang w:val="en-US" w:eastAsia="zh-CN" w:bidi="ar-SA"/>
              </w:rPr>
              <w:t>2022年5月31日至2022年06月07日</w:t>
            </w:r>
            <w:r>
              <w:rPr>
                <w:rFonts w:hint="eastAsia" w:ascii="宋体" w:hAnsi="宋体" w:eastAsia="宋体" w:cs="宋体"/>
                <w:color w:val="000000"/>
                <w:kern w:val="0"/>
                <w:sz w:val="24"/>
                <w:highlight w:val="none"/>
                <w:lang w:eastAsia="zh-CN"/>
              </w:rPr>
              <w:t xml:space="preserve">，每天上午09:00:00至12:00:00，下午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地点：西安市未央区凤城五路与明光路十字天朗经开中心10楼11002室。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12</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联合体磋商</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考察现场、标前答疑会</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14</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供应商对磋商文件提出问题的截止时间</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15</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采购代理机构答疑的时间</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16</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构成磋商文件的其他文件</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磋商文件递交截止时间和地点</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1.磋商文件截止时间：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2.磋商时间：</w:t>
            </w:r>
            <w:r>
              <w:rPr>
                <w:rStyle w:val="25"/>
                <w:rFonts w:hint="eastAsia" w:ascii="宋体" w:hAnsi="宋体" w:eastAsia="宋体"/>
                <w:b w:val="0"/>
                <w:i w:val="0"/>
                <w:caps w:val="0"/>
                <w:spacing w:val="0"/>
                <w:w w:val="100"/>
                <w:kern w:val="2"/>
                <w:sz w:val="24"/>
                <w:szCs w:val="24"/>
                <w:highlight w:val="none"/>
                <w:lang w:val="en-US" w:eastAsia="zh-CN" w:bidi="ar-SA"/>
              </w:rPr>
              <w:t>2022年</w:t>
            </w:r>
            <w:r>
              <w:rPr>
                <w:rStyle w:val="25"/>
                <w:rFonts w:hint="eastAsia" w:ascii="宋体" w:hAnsi="宋体"/>
                <w:b w:val="0"/>
                <w:i w:val="0"/>
                <w:caps w:val="0"/>
                <w:spacing w:val="0"/>
                <w:w w:val="100"/>
                <w:kern w:val="2"/>
                <w:sz w:val="24"/>
                <w:szCs w:val="24"/>
                <w:highlight w:val="none"/>
                <w:lang w:val="en-US" w:eastAsia="zh-CN" w:bidi="ar-SA"/>
              </w:rPr>
              <w:t>06</w:t>
            </w:r>
            <w:r>
              <w:rPr>
                <w:rStyle w:val="25"/>
                <w:rFonts w:hint="eastAsia" w:ascii="宋体" w:hAnsi="宋体" w:eastAsia="宋体"/>
                <w:b w:val="0"/>
                <w:i w:val="0"/>
                <w:caps w:val="0"/>
                <w:spacing w:val="0"/>
                <w:w w:val="100"/>
                <w:kern w:val="2"/>
                <w:sz w:val="24"/>
                <w:szCs w:val="24"/>
                <w:highlight w:val="none"/>
                <w:lang w:val="en-US" w:eastAsia="zh-CN" w:bidi="ar-SA"/>
              </w:rPr>
              <w:t>月</w:t>
            </w:r>
            <w:r>
              <w:rPr>
                <w:rStyle w:val="25"/>
                <w:rFonts w:hint="eastAsia" w:ascii="宋体" w:hAnsi="宋体"/>
                <w:b w:val="0"/>
                <w:i w:val="0"/>
                <w:caps w:val="0"/>
                <w:spacing w:val="0"/>
                <w:w w:val="100"/>
                <w:kern w:val="2"/>
                <w:sz w:val="24"/>
                <w:szCs w:val="24"/>
                <w:highlight w:val="none"/>
                <w:lang w:val="en-US" w:eastAsia="zh-CN" w:bidi="ar-SA"/>
              </w:rPr>
              <w:t>14</w:t>
            </w:r>
            <w:r>
              <w:rPr>
                <w:rStyle w:val="25"/>
                <w:rFonts w:hint="eastAsia" w:ascii="宋体" w:hAnsi="宋体" w:eastAsia="宋体"/>
                <w:b w:val="0"/>
                <w:i w:val="0"/>
                <w:caps w:val="0"/>
                <w:spacing w:val="0"/>
                <w:w w:val="100"/>
                <w:kern w:val="2"/>
                <w:sz w:val="24"/>
                <w:szCs w:val="24"/>
                <w:highlight w:val="none"/>
                <w:lang w:val="en-US" w:eastAsia="zh-CN" w:bidi="ar-SA"/>
              </w:rPr>
              <w:t>日</w:t>
            </w:r>
            <w:r>
              <w:rPr>
                <w:rStyle w:val="25"/>
                <w:rFonts w:hint="eastAsia" w:ascii="宋体" w:hAnsi="宋体"/>
                <w:b w:val="0"/>
                <w:i w:val="0"/>
                <w:caps w:val="0"/>
                <w:spacing w:val="0"/>
                <w:w w:val="100"/>
                <w:kern w:val="2"/>
                <w:sz w:val="24"/>
                <w:szCs w:val="24"/>
                <w:highlight w:val="none"/>
                <w:lang w:val="en-US" w:eastAsia="zh-CN" w:bidi="ar-SA"/>
              </w:rPr>
              <w:t>09</w:t>
            </w:r>
            <w:r>
              <w:rPr>
                <w:rStyle w:val="25"/>
                <w:rFonts w:hint="eastAsia" w:ascii="宋体" w:hAnsi="宋体" w:eastAsia="宋体"/>
                <w:b w:val="0"/>
                <w:i w:val="0"/>
                <w:caps w:val="0"/>
                <w:spacing w:val="0"/>
                <w:w w:val="100"/>
                <w:kern w:val="2"/>
                <w:sz w:val="24"/>
                <w:szCs w:val="24"/>
                <w:highlight w:val="none"/>
                <w:lang w:val="en-US" w:eastAsia="zh-CN" w:bidi="ar-SA"/>
              </w:rPr>
              <w:t>时</w:t>
            </w:r>
            <w:r>
              <w:rPr>
                <w:rStyle w:val="25"/>
                <w:rFonts w:hint="eastAsia" w:ascii="宋体" w:hAnsi="宋体"/>
                <w:b w:val="0"/>
                <w:i w:val="0"/>
                <w:caps w:val="0"/>
                <w:spacing w:val="0"/>
                <w:w w:val="100"/>
                <w:kern w:val="2"/>
                <w:sz w:val="24"/>
                <w:szCs w:val="24"/>
                <w:highlight w:val="none"/>
                <w:lang w:val="en-US" w:eastAsia="zh-CN" w:bidi="ar-SA"/>
              </w:rPr>
              <w:t>30</w:t>
            </w:r>
            <w:r>
              <w:rPr>
                <w:rStyle w:val="25"/>
                <w:rFonts w:hint="eastAsia" w:ascii="宋体" w:hAnsi="宋体" w:eastAsia="宋体"/>
                <w:b w:val="0"/>
                <w:i w:val="0"/>
                <w:caps w:val="0"/>
                <w:spacing w:val="0"/>
                <w:w w:val="100"/>
                <w:kern w:val="2"/>
                <w:sz w:val="24"/>
                <w:szCs w:val="24"/>
                <w:highlight w:val="none"/>
                <w:lang w:val="en-US" w:eastAsia="zh-CN" w:bidi="ar-SA"/>
              </w:rPr>
              <w:t>分00秒</w:t>
            </w:r>
            <w:r>
              <w:rPr>
                <w:rFonts w:hint="eastAsia" w:ascii="宋体" w:hAnsi="宋体" w:eastAsia="宋体" w:cs="宋体"/>
                <w:color w:val="000000"/>
                <w:kern w:val="0"/>
                <w:sz w:val="24"/>
                <w:highlight w:val="none"/>
                <w:lang w:eastAsia="zh-CN"/>
              </w:rPr>
              <w:t xml:space="preserve"> （北京时间）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3.磋商地点：</w:t>
            </w:r>
            <w:r>
              <w:rPr>
                <w:rStyle w:val="25"/>
                <w:rFonts w:ascii="宋体" w:hAnsi="宋体" w:eastAsia="宋体"/>
                <w:b w:val="0"/>
                <w:i w:val="0"/>
                <w:caps w:val="0"/>
                <w:color w:val="000000"/>
                <w:spacing w:val="0"/>
                <w:w w:val="100"/>
                <w:kern w:val="2"/>
                <w:sz w:val="24"/>
                <w:szCs w:val="24"/>
                <w:highlight w:val="none"/>
                <w:lang w:val="en-US" w:eastAsia="zh-CN" w:bidi="ar-SA"/>
              </w:rPr>
              <w:t>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18</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磋商小组的组建</w:t>
            </w:r>
          </w:p>
        </w:tc>
        <w:tc>
          <w:tcPr>
            <w:tcW w:w="7057"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20</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磋商保证金</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21</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盖章签字</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供应商必须按照磋商文件的规定和要求盖章、签字。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22</w:t>
            </w:r>
          </w:p>
        </w:tc>
        <w:tc>
          <w:tcPr>
            <w:tcW w:w="1970" w:type="dxa"/>
            <w:tcBorders>
              <w:top w:val="single" w:color="000000" w:sz="4" w:space="0"/>
              <w:left w:val="single" w:color="000000" w:sz="4" w:space="0"/>
              <w:bottom w:val="single" w:color="000000" w:sz="4" w:space="0"/>
              <w:right w:val="single" w:color="000000" w:sz="4" w:space="0"/>
            </w:tcBorders>
            <w:vAlign w:val="center"/>
          </w:tcPr>
          <w:p>
            <w:pPr>
              <w:tabs>
                <w:tab w:val="left" w:pos="586"/>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是否允许递交备选磋商文件方案</w:t>
            </w:r>
          </w:p>
        </w:tc>
        <w:tc>
          <w:tcPr>
            <w:tcW w:w="7057"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23</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磋商响应文件的装订、数量</w:t>
            </w:r>
          </w:p>
        </w:tc>
        <w:tc>
          <w:tcPr>
            <w:tcW w:w="7057"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磋商响应文件一律采用书籍（胶装）方式装订。</w:t>
            </w:r>
            <w:r>
              <w:rPr>
                <w:rStyle w:val="25"/>
                <w:rFonts w:ascii="宋体" w:hAnsi="宋体" w:eastAsia="宋体" w:cs="宋体"/>
                <w:b/>
                <w:bCs/>
                <w:i w:val="0"/>
                <w:caps w:val="0"/>
                <w:color w:val="000000"/>
                <w:spacing w:val="0"/>
                <w:w w:val="100"/>
                <w:kern w:val="2"/>
                <w:sz w:val="24"/>
                <w:szCs w:val="24"/>
                <w:highlight w:val="none"/>
                <w:lang w:val="en-US" w:eastAsia="zh-CN" w:bidi="ar-SA"/>
              </w:rPr>
              <w:t>磋商响应文件正本壹份、副本贰份、</w:t>
            </w:r>
            <w:r>
              <w:rPr>
                <w:rStyle w:val="25"/>
                <w:rFonts w:hint="eastAsia" w:ascii="宋体" w:hAnsi="宋体" w:cs="宋体"/>
                <w:b/>
                <w:bCs/>
                <w:i w:val="0"/>
                <w:caps w:val="0"/>
                <w:color w:val="000000"/>
                <w:spacing w:val="0"/>
                <w:w w:val="100"/>
                <w:kern w:val="2"/>
                <w:sz w:val="24"/>
                <w:szCs w:val="24"/>
                <w:highlight w:val="none"/>
                <w:lang w:val="en-US" w:eastAsia="zh-CN" w:bidi="ar-SA"/>
              </w:rPr>
              <w:t>报价一览表壹份、</w:t>
            </w:r>
            <w:r>
              <w:rPr>
                <w:rStyle w:val="25"/>
                <w:rFonts w:ascii="宋体" w:hAnsi="宋体" w:eastAsia="宋体" w:cs="宋体"/>
                <w:b/>
                <w:bCs/>
                <w:i w:val="0"/>
                <w:caps w:val="0"/>
                <w:color w:val="000000"/>
                <w:spacing w:val="0"/>
                <w:w w:val="100"/>
                <w:kern w:val="2"/>
                <w:sz w:val="24"/>
                <w:szCs w:val="24"/>
                <w:highlight w:val="none"/>
                <w:lang w:val="en-US" w:eastAsia="zh-CN" w:bidi="ar-SA"/>
              </w:rPr>
              <w:t>电子版（U盘）贰份（U盘储存Word及PDF</w:t>
            </w:r>
            <w:r>
              <w:rPr>
                <w:rStyle w:val="25"/>
                <w:rFonts w:ascii="宋体" w:hAnsi="宋体" w:eastAsia="宋体" w:cs="宋体"/>
                <w:b/>
                <w:bCs/>
                <w:i w:val="0"/>
                <w:caps w:val="0"/>
                <w:spacing w:val="0"/>
                <w:w w:val="100"/>
                <w:kern w:val="2"/>
                <w:sz w:val="24"/>
                <w:szCs w:val="24"/>
                <w:highlight w:val="none"/>
                <w:lang w:val="en-US" w:eastAsia="zh-CN" w:bidi="ar-SA"/>
              </w:rPr>
              <w:t>格式，</w:t>
            </w:r>
            <w:r>
              <w:rPr>
                <w:rStyle w:val="25"/>
                <w:rFonts w:ascii="宋体" w:hAnsi="宋体" w:eastAsia="宋体" w:cs="宋体"/>
                <w:b/>
                <w:bCs/>
                <w:i w:val="0"/>
                <w:caps w:val="0"/>
                <w:color w:val="000000"/>
                <w:spacing w:val="0"/>
                <w:w w:val="100"/>
                <w:kern w:val="2"/>
                <w:sz w:val="24"/>
                <w:szCs w:val="24"/>
                <w:highlight w:val="none"/>
                <w:lang w:val="en-US" w:eastAsia="zh-CN" w:bidi="ar-SA"/>
              </w:rPr>
              <w:t>包含磋商响应文件所有内容</w:t>
            </w:r>
            <w:r>
              <w:rPr>
                <w:rStyle w:val="25"/>
                <w:rFonts w:hint="eastAsia" w:ascii="宋体" w:hAnsi="宋体" w:cs="宋体"/>
                <w:b/>
                <w:bCs/>
                <w:i w:val="0"/>
                <w:caps w:val="0"/>
                <w:color w:val="000000"/>
                <w:spacing w:val="0"/>
                <w:w w:val="100"/>
                <w:kern w:val="2"/>
                <w:sz w:val="24"/>
                <w:szCs w:val="24"/>
                <w:highlight w:val="none"/>
                <w:lang w:val="en-US" w:eastAsia="zh-CN" w:bidi="ar-SA"/>
              </w:rPr>
              <w:t>，同时须有已标价工程量清单采用广联达GBQ6.0（6.1200.23.104版本）</w:t>
            </w:r>
            <w:r>
              <w:rPr>
                <w:rStyle w:val="25"/>
                <w:rFonts w:ascii="宋体" w:hAnsi="宋体" w:eastAsia="宋体" w:cs="宋体"/>
                <w:b/>
                <w:bCs/>
                <w:i w:val="0"/>
                <w:caps w:val="0"/>
                <w:color w:val="000000"/>
                <w:spacing w:val="0"/>
                <w:w w:val="100"/>
                <w:kern w:val="2"/>
                <w:sz w:val="24"/>
                <w:szCs w:val="24"/>
                <w:highlight w:val="none"/>
                <w:lang w:val="en-US" w:eastAsia="zh-CN" w:bidi="ar-SA"/>
              </w:rPr>
              <w:t>。</w:t>
            </w:r>
            <w:r>
              <w:rPr>
                <w:rStyle w:val="25"/>
                <w:rFonts w:ascii="宋体" w:hAnsi="宋体" w:eastAsia="宋体"/>
                <w:b w:val="0"/>
                <w:i w:val="0"/>
                <w:caps w:val="0"/>
                <w:color w:val="000000"/>
                <w:spacing w:val="0"/>
                <w:w w:val="100"/>
                <w:kern w:val="2"/>
                <w:sz w:val="24"/>
                <w:szCs w:val="24"/>
                <w:highlight w:val="none"/>
                <w:lang w:val="en-US" w:eastAsia="zh-CN" w:bidi="ar-SA"/>
              </w:rPr>
              <w:t>纸质磋商响应文件正、副本分别各自装订成册并编制目录和页码，正本、所有副本</w:t>
            </w:r>
            <w:r>
              <w:rPr>
                <w:rStyle w:val="25"/>
                <w:rFonts w:ascii="宋体" w:hAnsi="宋体" w:eastAsia="宋体"/>
                <w:b w:val="0"/>
                <w:i w:val="0"/>
                <w:caps w:val="0"/>
                <w:spacing w:val="0"/>
                <w:w w:val="100"/>
                <w:kern w:val="2"/>
                <w:sz w:val="24"/>
                <w:szCs w:val="24"/>
                <w:highlight w:val="none"/>
                <w:lang w:val="en-US" w:eastAsia="zh-CN" w:bidi="ar-SA"/>
              </w:rPr>
              <w:t>单独密封、报价一览表、电子版单独密封并加贴不掉标贴，注写磋商供应商名称。</w:t>
            </w:r>
            <w:r>
              <w:rPr>
                <w:rStyle w:val="25"/>
                <w:rFonts w:ascii="宋体" w:hAnsi="宋体" w:eastAsia="宋体"/>
                <w:b/>
                <w:i w:val="0"/>
                <w:caps w:val="0"/>
                <w:spacing w:val="0"/>
                <w:w w:val="100"/>
                <w:kern w:val="2"/>
                <w:sz w:val="24"/>
                <w:szCs w:val="24"/>
                <w:highlight w:val="none"/>
                <w:lang w:val="en-US" w:eastAsia="zh-CN" w:bidi="ar-SA"/>
              </w:rPr>
              <w:t>对未按磋商文件要求方式装订和递交的磋商响应文件，将作为无效文件处理。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24</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封套上写明</w:t>
            </w:r>
          </w:p>
        </w:tc>
        <w:tc>
          <w:tcPr>
            <w:tcW w:w="7057"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项目编号：</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磋商响应文件在</w:t>
            </w:r>
            <w:r>
              <w:rPr>
                <w:rStyle w:val="25"/>
                <w:rFonts w:hint="eastAsia" w:ascii="宋体" w:hAnsi="宋体"/>
                <w:b w:val="0"/>
                <w:i w:val="0"/>
                <w:caps w:val="0"/>
                <w:spacing w:val="0"/>
                <w:w w:val="100"/>
                <w:kern w:val="0"/>
                <w:sz w:val="24"/>
                <w:szCs w:val="24"/>
                <w:highlight w:val="none"/>
                <w:lang w:val="en-US" w:eastAsia="zh-CN" w:bidi="ar-SA"/>
              </w:rPr>
              <w:t>2022</w:t>
            </w:r>
            <w:r>
              <w:rPr>
                <w:rStyle w:val="25"/>
                <w:rFonts w:ascii="宋体" w:hAnsi="宋体" w:eastAsia="宋体"/>
                <w:b w:val="0"/>
                <w:i w:val="0"/>
                <w:caps w:val="0"/>
                <w:spacing w:val="0"/>
                <w:w w:val="100"/>
                <w:kern w:val="0"/>
                <w:sz w:val="24"/>
                <w:szCs w:val="24"/>
                <w:highlight w:val="none"/>
                <w:lang w:val="en-US" w:eastAsia="zh-CN" w:bidi="ar-SA"/>
              </w:rPr>
              <w:t>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月</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日</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时</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分前“不得开启”字样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25</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供应商资质条件</w:t>
            </w:r>
          </w:p>
        </w:tc>
        <w:tc>
          <w:tcPr>
            <w:tcW w:w="7057"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210" w:leftChars="0" w:firstLineChars="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满足《中华人民共和国政府采购法》第二十二条规定：</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1</w:t>
            </w:r>
            <w:r>
              <w:rPr>
                <w:rStyle w:val="25"/>
                <w:rFonts w:ascii="宋体" w:hAnsi="宋体" w:eastAsia="宋体"/>
                <w:b w:val="0"/>
                <w:i w:val="0"/>
                <w:caps w:val="0"/>
                <w:spacing w:val="0"/>
                <w:w w:val="100"/>
                <w:kern w:val="0"/>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2</w:t>
            </w:r>
            <w:r>
              <w:rPr>
                <w:rStyle w:val="25"/>
                <w:rFonts w:ascii="宋体" w:hAnsi="宋体" w:eastAsia="宋体"/>
                <w:b w:val="0"/>
                <w:i w:val="0"/>
                <w:caps w:val="0"/>
                <w:spacing w:val="0"/>
                <w:w w:val="100"/>
                <w:kern w:val="0"/>
                <w:sz w:val="24"/>
                <w:szCs w:val="24"/>
                <w:highlight w:val="none"/>
                <w:lang w:val="en-US" w:eastAsia="zh-CN" w:bidi="ar-SA"/>
              </w:rPr>
              <w:t>.财务状况报告：</w:t>
            </w:r>
            <w:r>
              <w:rPr>
                <w:rStyle w:val="25"/>
                <w:rFonts w:hint="eastAsia" w:ascii="宋体" w:hAnsi="宋体"/>
                <w:b w:val="0"/>
                <w:i w:val="0"/>
                <w:caps w:val="0"/>
                <w:spacing w:val="0"/>
                <w:w w:val="100"/>
                <w:kern w:val="0"/>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3</w:t>
            </w:r>
            <w:r>
              <w:rPr>
                <w:rStyle w:val="25"/>
                <w:rFonts w:ascii="宋体" w:hAnsi="宋体" w:eastAsia="宋体"/>
                <w:b w:val="0"/>
                <w:i w:val="0"/>
                <w:caps w:val="0"/>
                <w:spacing w:val="0"/>
                <w:w w:val="100"/>
                <w:kern w:val="0"/>
                <w:sz w:val="24"/>
                <w:szCs w:val="24"/>
                <w:highlight w:val="none"/>
                <w:lang w:val="en-US" w:eastAsia="zh-CN" w:bidi="ar-SA"/>
              </w:rPr>
              <w:t>.税收缴纳证明：</w:t>
            </w:r>
            <w:r>
              <w:rPr>
                <w:rStyle w:val="25"/>
                <w:rFonts w:hint="eastAsia" w:ascii="宋体" w:hAnsi="宋体"/>
                <w:b w:val="0"/>
                <w:i w:val="0"/>
                <w:caps w:val="0"/>
                <w:spacing w:val="0"/>
                <w:w w:val="100"/>
                <w:kern w:val="0"/>
                <w:sz w:val="24"/>
                <w:szCs w:val="24"/>
                <w:highlight w:val="none"/>
                <w:lang w:val="en-US" w:eastAsia="zh-CN" w:bidi="ar-SA"/>
              </w:rPr>
              <w:t>提供相应证明提供2021年6月至今已缴存的至少一个月的纳税证明或完税证明，依法免税的单位应提供相关证明材料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4</w:t>
            </w:r>
            <w:r>
              <w:rPr>
                <w:rStyle w:val="25"/>
                <w:rFonts w:ascii="宋体" w:hAnsi="宋体" w:eastAsia="宋体"/>
                <w:b w:val="0"/>
                <w:i w:val="0"/>
                <w:caps w:val="0"/>
                <w:spacing w:val="0"/>
                <w:w w:val="100"/>
                <w:kern w:val="0"/>
                <w:sz w:val="24"/>
                <w:szCs w:val="24"/>
                <w:highlight w:val="none"/>
                <w:lang w:val="en-US" w:eastAsia="zh-CN" w:bidi="ar-SA"/>
              </w:rPr>
              <w:t>.社会保障资金缴纳证明：</w:t>
            </w:r>
            <w:r>
              <w:rPr>
                <w:rStyle w:val="25"/>
                <w:rFonts w:hint="eastAsia" w:ascii="宋体" w:hAnsi="宋体"/>
                <w:b w:val="0"/>
                <w:i w:val="0"/>
                <w:caps w:val="0"/>
                <w:spacing w:val="0"/>
                <w:w w:val="100"/>
                <w:kern w:val="0"/>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5</w:t>
            </w:r>
            <w:r>
              <w:rPr>
                <w:rStyle w:val="25"/>
                <w:rFonts w:ascii="宋体" w:hAnsi="宋体" w:eastAsia="宋体"/>
                <w:b w:val="0"/>
                <w:i w:val="0"/>
                <w:caps w:val="0"/>
                <w:spacing w:val="0"/>
                <w:w w:val="100"/>
                <w:kern w:val="0"/>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6</w:t>
            </w:r>
            <w:r>
              <w:rPr>
                <w:rStyle w:val="25"/>
                <w:rFonts w:ascii="宋体" w:hAnsi="宋体" w:eastAsia="宋体"/>
                <w:b w:val="0"/>
                <w:i w:val="0"/>
                <w:caps w:val="0"/>
                <w:spacing w:val="0"/>
                <w:w w:val="100"/>
                <w:kern w:val="0"/>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jc w:val="both"/>
              <w:textAlignment w:val="baseline"/>
              <w:rPr>
                <w:rStyle w:val="25"/>
                <w:rFonts w:hint="eastAsia"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二、</w:t>
            </w:r>
            <w:r>
              <w:rPr>
                <w:rStyle w:val="25"/>
                <w:rFonts w:hint="eastAsia" w:ascii="宋体" w:hAnsi="宋体" w:eastAsia="宋体"/>
                <w:b w:val="0"/>
                <w:i w:val="0"/>
                <w:caps w:val="0"/>
                <w:spacing w:val="0"/>
                <w:w w:val="100"/>
                <w:kern w:val="0"/>
                <w:sz w:val="24"/>
                <w:szCs w:val="24"/>
                <w:highlight w:val="none"/>
                <w:lang w:val="en-US" w:eastAsia="zh-CN" w:bidi="ar-SA"/>
              </w:rPr>
              <w:t>落实政府采购政策需满足的资格要求</w:t>
            </w:r>
          </w:p>
          <w:p>
            <w:pPr>
              <w:snapToGrid w:val="0"/>
              <w:spacing w:before="0" w:beforeAutospacing="0" w:after="0" w:afterAutospacing="0" w:line="360" w:lineRule="auto"/>
              <w:jc w:val="both"/>
              <w:textAlignment w:val="baseline"/>
              <w:rPr>
                <w:rStyle w:val="25"/>
                <w:rFonts w:hint="eastAsia" w:ascii="宋体" w:hAnsi="宋体" w:eastAsia="宋体"/>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spacing w:val="0"/>
                <w:w w:val="100"/>
                <w:kern w:val="0"/>
                <w:sz w:val="24"/>
                <w:szCs w:val="24"/>
                <w:highlight w:val="none"/>
                <w:lang w:val="en-US" w:eastAsia="zh-CN" w:bidi="ar-SA"/>
              </w:rPr>
              <w:t>本项目专门面向中小企业采购（残疾人福利性单位及监狱企业视同小型、微型企业）（提供声明函）。</w:t>
            </w:r>
          </w:p>
          <w:p>
            <w:pPr>
              <w:numPr>
                <w:ilvl w:val="0"/>
                <w:numId w:val="0"/>
              </w:num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三、本项目的特定资格要求：</w:t>
            </w:r>
          </w:p>
          <w:p>
            <w:pPr>
              <w:numPr>
                <w:ilvl w:val="0"/>
                <w:numId w:val="0"/>
              </w:numPr>
              <w:snapToGrid w:val="0"/>
              <w:spacing w:before="0" w:beforeAutospacing="0" w:after="0" w:afterAutospacing="0" w:line="360" w:lineRule="auto"/>
              <w:ind w:leftChars="0"/>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1.供应商应授权合法的人员参加磋商全过程，其中法定代表人直接参加磋商的，须出具法人身份证(原件)，并与营业执照上信息一致。法定代表人授权代表参加磋商的，须出具法定代表人授权书及授权代表身份证(原件)，并与营业执照上信息一致。法定代表人授权代表参加磋商的，须出具法定代表人授权书及授权代表身份证(原件)；</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2.供应商具有建设行政主管部门核发的建筑工程施工总承包三级及以上资质；且具备合格有效的安全生产许可证；</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3.拟派项目经理具有建筑工程专业二级及以上注册建造师证书，具备有效的安全生产考核合格证书（B证），且无不良信用记录，无在建工程（提供承诺书）；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4.企业基本信息及项目经理（注册建造师）执业基本信息应在“陕西省住房和城乡建设厅（http://js.shaanxi.gov.cn/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jc w:val="both"/>
              <w:textAlignment w:val="baseline"/>
              <w:rPr>
                <w:rStyle w:val="25"/>
                <w:rFonts w:eastAsia="宋体"/>
                <w:b w:val="0"/>
                <w:i w:val="0"/>
                <w:caps w:val="0"/>
                <w:spacing w:val="0"/>
                <w:w w:val="100"/>
                <w:kern w:val="2"/>
                <w:sz w:val="21"/>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5.本项目不接受联合体磋商（提供书面声明材料）。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磋商企业的政府采购政策</w:t>
            </w:r>
          </w:p>
        </w:tc>
        <w:tc>
          <w:tcPr>
            <w:tcW w:w="70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依据《中华人民共和国政府采购法》和《中华人民共和国政府采购法实施条例》的有关规定，落实政府采购政策，详见竞争性磋商文件。</w:t>
            </w:r>
            <w:r>
              <w:rPr>
                <w:rStyle w:val="25"/>
                <w:rFonts w:hint="eastAsia" w:ascii="宋体" w:hAnsi="宋体" w:eastAsia="宋体"/>
                <w:b w:val="0"/>
                <w:i w:val="0"/>
                <w:caps w:val="0"/>
                <w:color w:val="000000"/>
                <w:spacing w:val="0"/>
                <w:w w:val="100"/>
                <w:kern w:val="0"/>
                <w:sz w:val="24"/>
                <w:szCs w:val="24"/>
                <w:highlight w:val="none"/>
                <w:lang w:val="en-US" w:eastAsia="zh-CN" w:bidi="ar-SA"/>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招标代理服务费及造价咨询服务费</w:t>
            </w:r>
          </w:p>
        </w:tc>
        <w:tc>
          <w:tcPr>
            <w:tcW w:w="7057"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成交人应依据成交金额向代理机构缴纳代理服务费</w:t>
            </w:r>
            <w:r>
              <w:rPr>
                <w:rStyle w:val="25"/>
                <w:rFonts w:hint="eastAsia" w:ascii="宋体" w:hAnsi="宋体"/>
                <w:b w:val="0"/>
                <w:i w:val="0"/>
                <w:caps w:val="0"/>
                <w:color w:val="000000"/>
                <w:spacing w:val="0"/>
                <w:w w:val="100"/>
                <w:kern w:val="0"/>
                <w:sz w:val="24"/>
                <w:szCs w:val="24"/>
                <w:highlight w:val="none"/>
                <w:lang w:val="en-US" w:eastAsia="zh-CN" w:bidi="ar-SA"/>
              </w:rPr>
              <w:t>及</w:t>
            </w:r>
            <w:r>
              <w:rPr>
                <w:rStyle w:val="25"/>
                <w:rFonts w:hint="eastAsia" w:ascii="宋体" w:hAnsi="宋体" w:eastAsia="宋体"/>
                <w:b w:val="0"/>
                <w:i w:val="0"/>
                <w:caps w:val="0"/>
                <w:color w:val="000000"/>
                <w:spacing w:val="0"/>
                <w:w w:val="100"/>
                <w:kern w:val="2"/>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w:t>
            </w:r>
          </w:p>
          <w:p>
            <w:pPr>
              <w:pStyle w:val="167"/>
              <w:widowControl/>
              <w:snapToGrid w:val="0"/>
              <w:spacing w:before="0" w:beforeAutospacing="0" w:after="0" w:afterAutospacing="0" w:line="360" w:lineRule="auto"/>
              <w:jc w:val="both"/>
              <w:textAlignment w:val="baseline"/>
              <w:rPr>
                <w:rStyle w:val="25"/>
                <w:rFonts w:hint="eastAsia"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招标代理服务费</w:t>
            </w:r>
            <w:r>
              <w:rPr>
                <w:rStyle w:val="25"/>
                <w:rFonts w:ascii="宋体" w:hAnsi="宋体" w:eastAsia="宋体" w:cs="Times New Roman"/>
                <w:b w:val="0"/>
                <w:i w:val="0"/>
                <w:caps w:val="0"/>
                <w:color w:val="000000"/>
                <w:spacing w:val="0"/>
                <w:w w:val="100"/>
                <w:kern w:val="0"/>
                <w:sz w:val="24"/>
                <w:szCs w:val="24"/>
                <w:highlight w:val="none"/>
                <w:lang w:val="en-US" w:eastAsia="zh-CN" w:bidi="ar-SA"/>
              </w:rPr>
              <w:t>收取</w:t>
            </w:r>
            <w:r>
              <w:rPr>
                <w:rStyle w:val="25"/>
                <w:rFonts w:hint="eastAsia" w:ascii="宋体" w:hAnsi="宋体" w:eastAsia="宋体" w:cs="Times New Roman"/>
                <w:b w:val="0"/>
                <w:i w:val="0"/>
                <w:caps w:val="0"/>
                <w:color w:val="auto"/>
                <w:spacing w:val="0"/>
                <w:w w:val="100"/>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参照国家计委颁发的《招标代理服务收费管理暂行办法》（计价格[2002]1980号）和国家发展改革委员会办公厅颁发的《关于招标代理服务收费有关问题的通知》（发改办价格[2003]857号）的有关规定执行。</w:t>
            </w:r>
            <w:r>
              <w:rPr>
                <w:rStyle w:val="25"/>
                <w:rFonts w:hint="eastAsia" w:ascii="宋体" w:hAnsi="宋体" w:eastAsia="宋体"/>
                <w:b w:val="0"/>
                <w:i w:val="0"/>
                <w:caps w:val="0"/>
                <w:color w:val="000000"/>
                <w:spacing w:val="0"/>
                <w:w w:val="100"/>
                <w:kern w:val="0"/>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收取</w:t>
            </w:r>
            <w:r>
              <w:rPr>
                <w:rStyle w:val="25"/>
                <w:rFonts w:hint="eastAsia" w:ascii="宋体" w:hAnsi="宋体" w:eastAsia="宋体"/>
                <w:b w:val="0"/>
                <w:i w:val="0"/>
                <w:caps w:val="0"/>
                <w:color w:val="000000"/>
                <w:spacing w:val="0"/>
                <w:w w:val="100"/>
                <w:kern w:val="0"/>
                <w:sz w:val="24"/>
                <w:szCs w:val="24"/>
                <w:highlight w:val="none"/>
                <w:lang w:val="en-US" w:eastAsia="zh-CN" w:bidi="ar-SA"/>
              </w:rPr>
              <w:t>参照陕价行发【2014】88号文的有关规定执行。</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此服务费应计入磋商报价中，但不需要单独开列。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28</w:t>
            </w:r>
          </w:p>
        </w:tc>
        <w:tc>
          <w:tcPr>
            <w:tcW w:w="1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履约担保</w:t>
            </w:r>
          </w:p>
        </w:tc>
        <w:tc>
          <w:tcPr>
            <w:tcW w:w="7057"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政府采购信用融资政策</w:t>
            </w: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p>
        </w:tc>
        <w:tc>
          <w:tcPr>
            <w:tcW w:w="7057"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Style w:val="17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auto"/>
                <w:szCs w:val="24"/>
                <w:highlight w:val="none"/>
              </w:rPr>
            </w:pPr>
            <w:r>
              <w:rPr>
                <w:rFonts w:hint="eastAsia" w:ascii="宋体" w:hAnsi="宋体" w:eastAsia="宋体" w:cs="宋体"/>
                <w:sz w:val="24"/>
                <w:highlight w:val="none"/>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167"/>
              <w:widowControl/>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highlight w:val="none"/>
              </w:rPr>
              <w:t>网址：http://www.ccgp-shaanxi.gov.cn/zcdservice/zcd/shanxi/</w:t>
            </w:r>
          </w:p>
        </w:tc>
      </w:tr>
    </w:tbl>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应商须知前附表</w:t>
      </w: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0"/>
          <w:szCs w:val="30"/>
          <w:highlight w:val="none"/>
          <w:lang w:val="en-US" w:eastAsia="zh-CN" w:bidi="ar-SA"/>
        </w:rPr>
        <w:t>磋商供应商须知正文</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一、名词解释</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1.采购人：</w:t>
      </w:r>
      <w:r>
        <w:rPr>
          <w:rStyle w:val="25"/>
          <w:rFonts w:hint="eastAsia" w:ascii="宋体" w:hAnsi="宋体"/>
          <w:b w:val="0"/>
          <w:i w:val="0"/>
          <w:caps w:val="0"/>
          <w:color w:val="000000"/>
          <w:spacing w:val="0"/>
          <w:w w:val="100"/>
          <w:kern w:val="2"/>
          <w:sz w:val="24"/>
          <w:szCs w:val="24"/>
          <w:highlight w:val="none"/>
          <w:lang w:val="en-US" w:eastAsia="zh-CN" w:bidi="ar-SA"/>
        </w:rPr>
        <w:t>西安市第三中学分校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2.监督机构：</w:t>
      </w:r>
      <w:r>
        <w:rPr>
          <w:rStyle w:val="25"/>
          <w:rFonts w:ascii="宋体" w:hAnsi="宋体" w:eastAsia="宋体"/>
          <w:b w:val="0"/>
          <w:i w:val="0"/>
          <w:caps w:val="0"/>
          <w:spacing w:val="0"/>
          <w:w w:val="100"/>
          <w:kern w:val="2"/>
          <w:sz w:val="24"/>
          <w:szCs w:val="24"/>
          <w:highlight w:val="none"/>
          <w:lang w:val="en-US" w:eastAsia="zh-CN" w:bidi="ar-SA"/>
        </w:rPr>
        <w:t>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财政局、西安市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教育局</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4.磋商供应商：满足本次磋商要求具有相应资质和完成项目能力的供应商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5.成交供应商：由磋商小组推荐经采购人确认的磋商供应商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二、供应商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1.合格磋商供应商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（1）具有独立承担民事责任的能力；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（2）具有良好的商业信誉和健全的财务会计制度；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（3）具有履行合同所必需的设备和专业技术能力；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（4）有依法缴纳税收和社会保障资金的良好记录；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（5）参加政府采购活动前三年内，在经营活动中没有重大违法记录；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（6）法律、行政法规规定的其它条件。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2.磋商委托</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如磋商供应商代表不是法定代表人，须持有《法定代表人授权书》（原件）。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3.磋商费用</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无论磋商结果如何，磋商供应商自行承担参加磋商相关的全部费用。</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Times New Roman"/>
          <w:b/>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bCs/>
          <w:i w:val="0"/>
          <w:caps w:val="0"/>
          <w:color w:val="000000"/>
          <w:spacing w:val="0"/>
          <w:w w:val="100"/>
          <w:kern w:val="2"/>
          <w:sz w:val="24"/>
          <w:szCs w:val="24"/>
          <w:highlight w:val="none"/>
          <w:lang w:val="en-US" w:eastAsia="zh-CN" w:bidi="ar-SA"/>
        </w:rPr>
        <w:t>4.供</w:t>
      </w:r>
      <w:r>
        <w:rPr>
          <w:rStyle w:val="25"/>
          <w:rFonts w:hint="eastAsia" w:ascii="宋体" w:hAnsi="宋体" w:eastAsia="宋体" w:cs="Times New Roman"/>
          <w:b/>
          <w:i w:val="0"/>
          <w:caps w:val="0"/>
          <w:color w:val="000000"/>
          <w:spacing w:val="0"/>
          <w:w w:val="100"/>
          <w:kern w:val="2"/>
          <w:sz w:val="24"/>
          <w:szCs w:val="24"/>
          <w:highlight w:val="none"/>
          <w:lang w:val="en-US" w:eastAsia="zh-CN" w:bidi="ar-SA"/>
        </w:rPr>
        <w:t>应商信用信息</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（1）查询渠道：通过“信用中国”网站(www.creditchina.gov.cn)、中国政府采购网(www.ccgp.gov.cn)等渠道查询相关主体信用记录；</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（2）查询截止时点：响应文件递交截止时间后 2 小时</w:t>
      </w:r>
      <w:r>
        <w:rPr>
          <w:rStyle w:val="25"/>
          <w:rFonts w:hint="eastAsia" w:ascii="宋体" w:hAnsi="宋体" w:cs="Times New Roman"/>
          <w:b w:val="0"/>
          <w:i w:val="0"/>
          <w:caps w:val="0"/>
          <w:color w:val="000000"/>
          <w:spacing w:val="0"/>
          <w:w w:val="100"/>
          <w:kern w:val="2"/>
          <w:sz w:val="24"/>
          <w:szCs w:val="24"/>
          <w:highlight w:val="none"/>
          <w:lang w:val="en-US" w:eastAsia="zh-CN" w:bidi="ar-SA"/>
        </w:rPr>
        <w:t>内查询</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（3）查询记录和证据留存方式：（代理机构网站截图留存）；</w:t>
      </w:r>
    </w:p>
    <w:p>
      <w:pPr>
        <w:snapToGrid w:val="0"/>
        <w:spacing w:before="0" w:beforeAutospacing="0" w:after="0" w:afterAutospacing="0" w:line="360" w:lineRule="auto"/>
        <w:ind w:firstLine="480" w:firstLineChars="200"/>
        <w:jc w:val="both"/>
        <w:textAlignment w:val="baseline"/>
        <w:rPr>
          <w:rStyle w:val="25"/>
          <w:rFonts w:hint="default"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（4）使用规则：对列入失信被执行人、重大税收违法案件当事人名单、政府采购严重违法失信行为记录名单的供应商，其投标无效；</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三、磋商文件</w:t>
      </w:r>
    </w:p>
    <w:p>
      <w:pPr>
        <w:snapToGrid w:val="0"/>
        <w:spacing w:before="0" w:beforeAutospacing="0" w:after="0" w:afterAutospacing="0" w:line="360" w:lineRule="auto"/>
        <w:ind w:firstLine="241" w:firstLineChars="1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1.磋商文件</w:t>
      </w:r>
    </w:p>
    <w:p>
      <w:pPr>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pPr>
        <w:pStyle w:val="78"/>
        <w:widowControl/>
        <w:snapToGrid w:val="0"/>
        <w:spacing w:before="0" w:beforeAutospacing="1" w:after="0" w:afterAutospacing="1" w:line="360" w:lineRule="auto"/>
        <w:ind w:firstLine="240" w:firstLineChars="100"/>
        <w:jc w:val="both"/>
        <w:textAlignment w:val="baseline"/>
        <w:rPr>
          <w:rStyle w:val="25"/>
          <w:rFonts w:ascii="宋体" w:hAnsi="宋体" w:eastAsia="宋体"/>
          <w:b w:val="0"/>
          <w:i w:val="0"/>
          <w:iCs w:val="0"/>
          <w:caps w:val="0"/>
          <w:spacing w:val="0"/>
          <w:w w:val="100"/>
          <w:kern w:val="2"/>
          <w:sz w:val="24"/>
          <w:szCs w:val="24"/>
          <w:highlight w:val="none"/>
          <w:lang w:val="en-US" w:eastAsia="zh-CN" w:bidi="ar-SA"/>
        </w:rPr>
      </w:pPr>
      <w:r>
        <w:rPr>
          <w:rStyle w:val="25"/>
          <w:rFonts w:ascii="宋体" w:hAnsi="宋体" w:eastAsia="宋体"/>
          <w:b w:val="0"/>
          <w:i w:val="0"/>
          <w:iCs w:val="0"/>
          <w:caps w:val="0"/>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pPr>
        <w:pStyle w:val="78"/>
        <w:widowControl/>
        <w:snapToGrid w:val="0"/>
        <w:spacing w:before="0" w:beforeAutospacing="1" w:after="0" w:afterAutospacing="1"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2.磋商文件的澄清：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25"/>
          <w:rFonts w:ascii="宋体" w:hAnsi="宋体" w:eastAsia="宋体"/>
          <w:b/>
          <w:i w:val="0"/>
          <w:caps w:val="0"/>
          <w:color w:val="000000"/>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2.1质疑和投诉（供应商须在法定质疑期内一次性提出针对同一采购程序环节的质疑）。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2.4、有下列情形之一的，属于无效质疑，代理机构和采购人不予受理：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（1）质疑人不是参与本次政府采购项目的供应商或潜在供应商；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（2）质疑人与质疑事项不存在利害关系的；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（3）未在法定期限内提出质疑的；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（4）质疑未以书面形式提出，或质疑函主要内容构成不完整的，或缺乏必要的证明材料及证明材料不完整的；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（5）质疑函没有合法有效的签字、盖章或授权的；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（6）以非法手段取得证据、材料的；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（7）质疑答复后，同一质疑人就同一事项再次提出质疑的；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（8）不符合法律、法规、规章和政府采购监管机构规定的其他条件的。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2.7、供应商投诉的事项不得超出已质疑事项的范围。</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2.8、对捏造事实、提供虚假材料进行质疑、投诉的行为予以严肃处理：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2.9、对捏造事实诬告陷害他人、诽谤他人的法律适用：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pPr>
        <w:snapToGrid w:val="0"/>
        <w:spacing w:before="0" w:beforeAutospacing="0" w:after="0" w:afterAutospacing="0" w:line="360" w:lineRule="auto"/>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both"/>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附件：质疑函范本</w:t>
      </w:r>
    </w:p>
    <w:tbl>
      <w:tblPr>
        <w:tblStyle w:val="21"/>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一、质疑供应商基本信息</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质疑供应商</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                                     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授权代表：</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二、质疑项目基本情况</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质疑项目的编号：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包号：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采购文件获取日期：</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三、质疑项目具体内容</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质疑事项1：</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事实依据：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法律依据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质疑事项2：</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四、与质疑事项相关的质疑请求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签字（签章）：                          公章：</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日期：</w:t>
            </w:r>
          </w:p>
        </w:tc>
      </w:tr>
    </w:tbl>
    <w:p>
      <w:pPr>
        <w:rPr>
          <w:highlight w:val="none"/>
          <w:lang w:val="en-US" w:eastAsia="zh-CN"/>
        </w:rPr>
      </w:pPr>
      <w:r>
        <w:rPr>
          <w:rStyle w:val="25"/>
          <w:rFonts w:ascii="宋体" w:hAnsi="宋体" w:eastAsia="宋体"/>
          <w:b/>
          <w:i w:val="0"/>
          <w:caps w:val="0"/>
          <w:color w:val="000000"/>
          <w:spacing w:val="0"/>
          <w:w w:val="100"/>
          <w:kern w:val="2"/>
          <w:sz w:val="24"/>
          <w:szCs w:val="24"/>
          <w:highlight w:val="none"/>
          <w:lang w:val="en-US" w:eastAsia="zh-CN" w:bidi="ar-SA"/>
        </w:rPr>
        <w:br w:type="page"/>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3.磋商文件的修改：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磋商文件的磋商供应商，该澄清或者修改的内容作为磋商文件的组成部分，与其具有同等法律效力；</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4.磋商文件的领取</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5.磋商的处理依据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6.解释权归属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本次磋商文件的解释权归采购代理机构。</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四、磋商要求</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1.磋商内容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本次磋商为：</w:t>
      </w: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r>
        <w:rPr>
          <w:rStyle w:val="25"/>
          <w:rFonts w:ascii="宋体" w:hAnsi="宋体" w:eastAsia="宋体" w:cs="宋体"/>
          <w:b w:val="0"/>
          <w:bCs/>
          <w:i w:val="0"/>
          <w:caps w:val="0"/>
          <w:color w:val="000000"/>
          <w:spacing w:val="0"/>
          <w:w w:val="100"/>
          <w:kern w:val="2"/>
          <w:sz w:val="24"/>
          <w:szCs w:val="24"/>
          <w:highlight w:val="none"/>
          <w:lang w:val="en-US" w:eastAsia="zh-CN" w:bidi="ar-SA"/>
        </w:rPr>
        <w:t>。供应商可根据自身的资质情况和经营范围对项目进行磋商，不得将其子目再行分解或只响应其中的一部分内容，否则磋商无效；开标、阅标、磋商、成交、签订合同均以项目为单位进行。</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val="0"/>
          <w:i w:val="0"/>
          <w:caps w:val="0"/>
          <w:color w:val="000000"/>
          <w:spacing w:val="0"/>
          <w:w w:val="100"/>
          <w:kern w:val="2"/>
          <w:sz w:val="24"/>
          <w:szCs w:val="24"/>
          <w:highlight w:val="none"/>
          <w:lang w:val="en-US" w:eastAsia="zh-CN" w:bidi="ar-SA"/>
        </w:rPr>
      </w:pPr>
      <w:r>
        <w:rPr>
          <w:rStyle w:val="25"/>
          <w:rFonts w:ascii="宋体" w:hAnsi="宋体" w:eastAsia="宋体"/>
          <w:b/>
          <w:bCs w:val="0"/>
          <w:i w:val="0"/>
          <w:caps w:val="0"/>
          <w:color w:val="000000"/>
          <w:spacing w:val="0"/>
          <w:w w:val="100"/>
          <w:kern w:val="2"/>
          <w:sz w:val="24"/>
          <w:szCs w:val="24"/>
          <w:highlight w:val="none"/>
          <w:lang w:val="en-US" w:eastAsia="zh-CN" w:bidi="ar-SA"/>
        </w:rPr>
        <w:t>2.供应商须</w:t>
      </w:r>
      <w:r>
        <w:rPr>
          <w:rStyle w:val="25"/>
          <w:rFonts w:hint="eastAsia" w:ascii="宋体" w:hAnsi="宋体" w:eastAsia="宋体" w:cs="宋体"/>
          <w:b/>
          <w:bCs w:val="0"/>
          <w:i w:val="0"/>
          <w:caps w:val="0"/>
          <w:color w:val="000000"/>
          <w:spacing w:val="0"/>
          <w:w w:val="100"/>
          <w:kern w:val="2"/>
          <w:sz w:val="24"/>
          <w:szCs w:val="24"/>
          <w:highlight w:val="none"/>
          <w:lang w:val="en-US" w:eastAsia="zh-CN" w:bidi="ar-SA"/>
        </w:rPr>
        <w:t>满足《中华人民共和国政府采购法》第二十二条规定：</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③</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税收缴纳证明：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提供相应证明提供2021年6月至今已缴存的至少一个月的纳税证明或完税证明，依法免税的单位应提供相关证明材料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④</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社会保障资金缴纳证明：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⑤</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⑥</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cs="宋体"/>
          <w:b/>
          <w:bCs/>
          <w:i w:val="0"/>
          <w:caps w:val="0"/>
          <w:color w:val="000000"/>
          <w:spacing w:val="0"/>
          <w:w w:val="100"/>
          <w:kern w:val="2"/>
          <w:sz w:val="24"/>
          <w:szCs w:val="24"/>
          <w:highlight w:val="none"/>
          <w:lang w:val="en-US" w:eastAsia="zh-CN" w:bidi="ar-SA"/>
        </w:rPr>
        <w:t>2.1</w:t>
      </w:r>
      <w:r>
        <w:rPr>
          <w:rStyle w:val="25"/>
          <w:rFonts w:hint="eastAsia" w:ascii="宋体" w:hAnsi="宋体" w:eastAsia="宋体" w:cs="宋体"/>
          <w:b/>
          <w:bCs/>
          <w:i w:val="0"/>
          <w:caps w:val="0"/>
          <w:color w:val="000000"/>
          <w:spacing w:val="0"/>
          <w:w w:val="100"/>
          <w:kern w:val="2"/>
          <w:sz w:val="24"/>
          <w:szCs w:val="24"/>
          <w:highlight w:val="none"/>
          <w:lang w:val="en-US" w:eastAsia="zh-CN" w:bidi="ar-SA"/>
        </w:rPr>
        <w:t>落实政府采购政策需满足的资格要求：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eastAsia="宋体" w:cs="宋体"/>
          <w:b/>
          <w:bCs/>
          <w:i w:val="0"/>
          <w:caps w:val="0"/>
          <w:color w:val="000000"/>
          <w:spacing w:val="0"/>
          <w:w w:val="100"/>
          <w:kern w:val="2"/>
          <w:sz w:val="24"/>
          <w:szCs w:val="24"/>
          <w:highlight w:val="none"/>
          <w:lang w:val="en-US" w:eastAsia="zh-CN" w:bidi="ar-SA"/>
        </w:rPr>
        <w:t>2.2本项目的特定资格要求：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供应商应授权合法的人员参加磋商全过程，其中法定代表人直接参加磋商的，须出具法人身份证(原件)，并与营业执照上信息一致。法定代表人授权代表参加磋商的，须出具法定代表人授权书及授权代表身份证(原件)(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供应商具有建设行政主管部门核发的建筑工程施工总承包三级及以上资质；且具备合格有效的安全生产许可证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⑤本项目不接受联合体磋商（提供书面声明材料）。</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3.磋商响应文件的编制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磋商响应文件由商务部分和技术部分组成，磋商响应文件的商务部分与技术部分应编制在同一本文件中。</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（1）</w:t>
      </w:r>
      <w:r>
        <w:rPr>
          <w:rStyle w:val="25"/>
          <w:rFonts w:ascii="宋体" w:hAnsi="宋体" w:eastAsia="宋体" w:cs="宋体"/>
          <w:b/>
          <w:bCs/>
          <w:i w:val="0"/>
          <w:caps w:val="0"/>
          <w:spacing w:val="0"/>
          <w:w w:val="100"/>
          <w:kern w:val="2"/>
          <w:sz w:val="24"/>
          <w:szCs w:val="24"/>
          <w:highlight w:val="none"/>
          <w:lang w:val="en-US" w:eastAsia="zh-CN" w:bidi="ar-SA"/>
        </w:rPr>
        <w:t>商务部分</w:t>
      </w:r>
    </w:p>
    <w:p>
      <w:pPr>
        <w:tabs>
          <w:tab w:val="left" w:pos="0"/>
        </w:tabs>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供应商按照磋商文件要求，针对本项目的商务要求作出实质性响应，不得出现重大负偏离。包含以下内容：</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1）磋商函；</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2）法人代表身份证明书；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3）法定代表人授权；</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4）报价一览表；</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5）对磋商文件及合同条款的承诺；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6）已标价工程量清单；</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7）必备资格证明文件；</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lang w:val="en-US" w:eastAsia="zh-CN" w:bidi="ar-SA"/>
        </w:rPr>
        <w:t>业绩；</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9）陕西省政府采购供应商拒绝政府采购领域商业贿赂承诺书；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r>
        <w:rPr>
          <w:rStyle w:val="25"/>
          <w:rFonts w:ascii="宋体" w:hAnsi="宋体" w:eastAsia="宋体"/>
          <w:b w:val="0"/>
          <w:i w:val="0"/>
          <w:caps w:val="0"/>
          <w:spacing w:val="0"/>
          <w:w w:val="100"/>
          <w:kern w:val="0"/>
          <w:sz w:val="24"/>
          <w:szCs w:val="24"/>
          <w:highlight w:val="none"/>
          <w:lang w:val="en-US" w:eastAsia="zh-CN" w:bidi="ar-SA"/>
        </w:rPr>
        <w:t>其他证明文件。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（2）</w:t>
      </w:r>
      <w:r>
        <w:rPr>
          <w:rStyle w:val="25"/>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①施工总体方案；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②确保工程质量的技术组织措施；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③确保安全生产的技术组织措施； </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④确保文明施工的技术组织措施；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⑤确保环境保护的技术组织措施；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⑥确保工期的技术组织措施；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⑦</w:t>
      </w:r>
      <w:r>
        <w:rPr>
          <w:rStyle w:val="25"/>
          <w:rFonts w:hint="eastAsia" w:ascii="宋体" w:hAnsi="宋体"/>
          <w:b w:val="0"/>
          <w:i w:val="0"/>
          <w:caps w:val="0"/>
          <w:color w:val="000000"/>
          <w:spacing w:val="0"/>
          <w:w w:val="100"/>
          <w:kern w:val="2"/>
          <w:sz w:val="24"/>
          <w:szCs w:val="24"/>
          <w:highlight w:val="none"/>
          <w:lang w:val="en-US" w:eastAsia="zh-CN" w:bidi="ar-SA"/>
        </w:rPr>
        <w:t xml:space="preserve">施工组织、项目管理机构与劳动力安排计划 </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⑧施工总平面布置；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⑨施工机械配备和材料投入计划；</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（3）供应商不得以他人名义投标和串通投标。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（4）磋商内容填写说明</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4"/>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2）磋商响应报价表的内容，要求按格式填写。</w:t>
      </w:r>
      <w:r>
        <w:rPr>
          <w:rStyle w:val="25"/>
          <w:rFonts w:ascii="宋体" w:hAnsi="宋体" w:eastAsia="宋体"/>
          <w:b w:val="0"/>
          <w:i w:val="0"/>
          <w:caps w:val="0"/>
          <w:color w:val="000000"/>
          <w:spacing w:val="-4"/>
          <w:w w:val="100"/>
          <w:kern w:val="2"/>
          <w:sz w:val="24"/>
          <w:szCs w:val="24"/>
          <w:highlight w:val="none"/>
          <w:lang w:val="en-US" w:eastAsia="zh-CN" w:bidi="ar-SA"/>
        </w:rPr>
        <w:t>若供应商填写有误，采购代理机构将默认为磋商文件要求格式。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（5）磋商响应文件的计量单位</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FF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磋商响应文件中所使用的计量单位，除有特殊要求外，均采用国家法定计量单位。</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4.磋商报价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w:t>
      </w:r>
      <w:r>
        <w:rPr>
          <w:rStyle w:val="25"/>
          <w:rFonts w:hint="eastAsia" w:ascii="宋体" w:hAnsi="宋体" w:cs="宋体"/>
          <w:b w:val="0"/>
          <w:bCs/>
          <w:i w:val="0"/>
          <w:caps w:val="0"/>
          <w:color w:val="000000"/>
          <w:spacing w:val="0"/>
          <w:w w:val="100"/>
          <w:kern w:val="2"/>
          <w:sz w:val="24"/>
          <w:szCs w:val="24"/>
          <w:highlight w:val="none"/>
          <w:lang w:val="en-US" w:eastAsia="zh-CN" w:bidi="ar-SA"/>
        </w:rPr>
        <w:t>、造价咨询服务费</w:t>
      </w:r>
      <w:r>
        <w:rPr>
          <w:rStyle w:val="25"/>
          <w:rFonts w:ascii="宋体" w:hAnsi="宋体" w:eastAsia="宋体" w:cs="宋体"/>
          <w:b w:val="0"/>
          <w:bCs/>
          <w:i w:val="0"/>
          <w:caps w:val="0"/>
          <w:color w:val="000000"/>
          <w:spacing w:val="0"/>
          <w:w w:val="100"/>
          <w:kern w:val="2"/>
          <w:sz w:val="24"/>
          <w:szCs w:val="24"/>
          <w:highlight w:val="none"/>
          <w:lang w:val="en-US" w:eastAsia="zh-CN" w:bidi="ar-SA"/>
        </w:rPr>
        <w:t>等完成全部工作内容的全部费用，在合同实施期间,综合单价不因市场变化因素而变动。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（2）供应商应在磋商响应文件中的响应报价表上，标明费用组成；任何有选择的报价不予接受；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（3）磋商货币：人民币；单位：元（精确到小数点后两位）；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（4）响应报价表应有法定代表人或被授权人的签字；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5.磋商保证金：无</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6.磋商响应文件的有效期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7.磋商响应文件的签署及规定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（1）供应商须依据磋商文件内容和磋商响应文件格式的要求编制磋商响应文件；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cs="宋体"/>
          <w:b w:val="0"/>
          <w:bCs/>
          <w:i w:val="0"/>
          <w:caps w:val="0"/>
          <w:spacing w:val="0"/>
          <w:w w:val="100"/>
          <w:kern w:val="2"/>
          <w:sz w:val="24"/>
          <w:szCs w:val="24"/>
          <w:highlight w:val="none"/>
          <w:lang w:val="en-US" w:eastAsia="zh-CN" w:bidi="ar-SA"/>
        </w:rPr>
        <w:t>磋商响应文件一律采用书籍（胶装）方式装订。</w:t>
      </w:r>
      <w:r>
        <w:rPr>
          <w:rStyle w:val="25"/>
          <w:rFonts w:ascii="宋体" w:hAnsi="宋体" w:eastAsia="宋体"/>
          <w:b/>
          <w:i w:val="0"/>
          <w:caps w:val="0"/>
          <w:spacing w:val="0"/>
          <w:w w:val="100"/>
          <w:kern w:val="2"/>
          <w:sz w:val="24"/>
          <w:szCs w:val="24"/>
          <w:highlight w:val="none"/>
          <w:lang w:val="en-US" w:eastAsia="zh-CN" w:bidi="ar-SA"/>
        </w:rPr>
        <w:t>磋商响应文件正本壹份、副本贰份、</w:t>
      </w:r>
      <w:r>
        <w:rPr>
          <w:rStyle w:val="25"/>
          <w:rFonts w:hint="eastAsia" w:ascii="宋体" w:hAnsi="宋体"/>
          <w:b/>
          <w:i w:val="0"/>
          <w:caps w:val="0"/>
          <w:spacing w:val="0"/>
          <w:w w:val="100"/>
          <w:kern w:val="2"/>
          <w:sz w:val="24"/>
          <w:szCs w:val="24"/>
          <w:highlight w:val="none"/>
          <w:lang w:val="en-US" w:eastAsia="zh-CN" w:bidi="ar-SA"/>
        </w:rPr>
        <w:t>报价一览表壹份、</w:t>
      </w:r>
      <w:r>
        <w:rPr>
          <w:rStyle w:val="25"/>
          <w:rFonts w:ascii="宋体" w:hAnsi="宋体" w:eastAsia="宋体"/>
          <w:b/>
          <w:i w:val="0"/>
          <w:caps w:val="0"/>
          <w:spacing w:val="0"/>
          <w:w w:val="100"/>
          <w:kern w:val="2"/>
          <w:sz w:val="24"/>
          <w:szCs w:val="24"/>
          <w:highlight w:val="none"/>
          <w:lang w:val="en-US" w:eastAsia="zh-CN" w:bidi="ar-SA"/>
        </w:rPr>
        <w:t>电子版（U盘）贰份（U盘储存word及PDF格式，包含磋商响应文件所有内容</w:t>
      </w:r>
      <w:r>
        <w:rPr>
          <w:rStyle w:val="25"/>
          <w:rFonts w:hint="eastAsia" w:ascii="宋体" w:hAnsi="宋体"/>
          <w:b/>
          <w:i w:val="0"/>
          <w:caps w:val="0"/>
          <w:spacing w:val="0"/>
          <w:w w:val="100"/>
          <w:kern w:val="2"/>
          <w:sz w:val="24"/>
          <w:szCs w:val="24"/>
          <w:highlight w:val="none"/>
          <w:lang w:val="en-US" w:eastAsia="zh-CN" w:bidi="ar-SA"/>
        </w:rPr>
        <w:t>，同时须有已标价工程量清单采用广联达GBQ6.0（6.1200.23.104版本）</w:t>
      </w:r>
      <w:r>
        <w:rPr>
          <w:rStyle w:val="25"/>
          <w:rFonts w:ascii="宋体" w:hAnsi="宋体" w:eastAsia="宋体"/>
          <w:b/>
          <w:i w:val="0"/>
          <w:caps w:val="0"/>
          <w:spacing w:val="0"/>
          <w:w w:val="100"/>
          <w:kern w:val="2"/>
          <w:sz w:val="24"/>
          <w:szCs w:val="24"/>
          <w:highlight w:val="none"/>
          <w:lang w:val="en-US" w:eastAsia="zh-CN" w:bidi="ar-SA"/>
        </w:rPr>
        <w:t>。</w:t>
      </w:r>
      <w:r>
        <w:rPr>
          <w:rStyle w:val="25"/>
          <w:rFonts w:ascii="宋体" w:hAnsi="宋体" w:eastAsia="宋体" w:cs="宋体"/>
          <w:b w:val="0"/>
          <w:bCs/>
          <w:i w:val="0"/>
          <w:caps w:val="0"/>
          <w:spacing w:val="0"/>
          <w:w w:val="100"/>
          <w:kern w:val="2"/>
          <w:sz w:val="24"/>
          <w:szCs w:val="24"/>
          <w:highlight w:val="none"/>
          <w:lang w:val="en-US" w:eastAsia="zh-CN" w:bidi="ar-SA"/>
        </w:rPr>
        <w:t>纸质磋商响应文件正、副本分别各自装订成册并编制目录和页码，</w:t>
      </w:r>
      <w:r>
        <w:rPr>
          <w:rStyle w:val="25"/>
          <w:rFonts w:ascii="宋体" w:hAnsi="宋体" w:eastAsia="宋体"/>
          <w:b w:val="0"/>
          <w:i w:val="0"/>
          <w:caps w:val="0"/>
          <w:color w:val="000000"/>
          <w:spacing w:val="0"/>
          <w:w w:val="100"/>
          <w:kern w:val="2"/>
          <w:sz w:val="24"/>
          <w:szCs w:val="24"/>
          <w:highlight w:val="none"/>
          <w:lang w:val="en-US" w:eastAsia="zh-CN" w:bidi="ar-SA"/>
        </w:rPr>
        <w:t>正本、所有副本</w:t>
      </w:r>
      <w:r>
        <w:rPr>
          <w:rStyle w:val="25"/>
          <w:rFonts w:ascii="宋体" w:hAnsi="宋体" w:eastAsia="宋体"/>
          <w:b w:val="0"/>
          <w:i w:val="0"/>
          <w:caps w:val="0"/>
          <w:spacing w:val="0"/>
          <w:w w:val="100"/>
          <w:kern w:val="2"/>
          <w:sz w:val="24"/>
          <w:szCs w:val="24"/>
          <w:highlight w:val="none"/>
          <w:lang w:val="en-US" w:eastAsia="zh-CN" w:bidi="ar-SA"/>
        </w:rPr>
        <w:t>单独密封。电子版单独密封并加贴不掉标贴，注写磋商供应商名称。</w:t>
      </w:r>
      <w:r>
        <w:rPr>
          <w:rStyle w:val="25"/>
          <w:rFonts w:ascii="宋体" w:hAnsi="宋体" w:eastAsia="宋体" w:cs="宋体"/>
          <w:b w:val="0"/>
          <w:bCs/>
          <w:i w:val="0"/>
          <w:caps w:val="0"/>
          <w:spacing w:val="0"/>
          <w:w w:val="100"/>
          <w:kern w:val="2"/>
          <w:sz w:val="24"/>
          <w:szCs w:val="24"/>
          <w:highlight w:val="none"/>
          <w:lang w:val="en-US" w:eastAsia="zh-CN" w:bidi="ar-SA"/>
        </w:rPr>
        <w:t>对未按磋商文件要求方式装订和递交的磋商响应文件，将作为无效文件处理。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（4）供应商在磋商响应文件中指定的页面落款处，必须按磋商文件要求加盖印章或签字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（5）供应商名称应填写全称，同时加盖公章；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（6）磋商响应文件的任何行间插字、涂改和增删，必须由法定代表人或被授权人在改动处旁签字方为有效；</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（7）磋商响应文件因字迹潦草或表达不清所引起的后果由供应商负责。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8.文字要求</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本次磋商只接受简体中文文字的磋商响应文件。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9.联合磋商</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本项目不接受联合体磋商。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五、磋商响应文件封装、递交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1.磋商响应文件的封装及标记</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（1）磋商响应文件应按以下要求封装：</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6"/>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A.</w:t>
      </w:r>
      <w:r>
        <w:rPr>
          <w:rStyle w:val="25"/>
          <w:rFonts w:ascii="宋体" w:hAnsi="宋体" w:eastAsia="宋体"/>
          <w:b w:val="0"/>
          <w:i w:val="0"/>
          <w:caps w:val="0"/>
          <w:color w:val="000000"/>
          <w:spacing w:val="6"/>
          <w:w w:val="100"/>
          <w:kern w:val="2"/>
          <w:sz w:val="24"/>
          <w:szCs w:val="24"/>
          <w:highlight w:val="none"/>
          <w:lang w:val="en-US" w:eastAsia="zh-CN" w:bidi="ar-SA"/>
        </w:rPr>
        <w:t>供应商应将磋商响应文件的正本、所有副本、电子版标书（U盘）应单独密封（封袋不得有破损），在封袋上标明“正本/副本/电子版”字样，封线处加盖供应商公章，封袋正面要粘贴标识。磋商响应文件中资质证明文件为复印件加盖供应商公章；</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B.封袋</w:t>
      </w:r>
      <w:r>
        <w:rPr>
          <w:rStyle w:val="25"/>
          <w:rFonts w:ascii="宋体" w:hAnsi="宋体" w:eastAsia="宋体"/>
          <w:b w:val="0"/>
          <w:i w:val="0"/>
          <w:caps w:val="0"/>
          <w:color w:val="000000"/>
          <w:spacing w:val="6"/>
          <w:w w:val="100"/>
          <w:kern w:val="2"/>
          <w:sz w:val="24"/>
          <w:szCs w:val="24"/>
          <w:highlight w:val="none"/>
          <w:lang w:val="en-US" w:eastAsia="zh-CN" w:bidi="ar-SA"/>
        </w:rPr>
        <w:t>正面</w:t>
      </w:r>
      <w:r>
        <w:rPr>
          <w:rStyle w:val="25"/>
          <w:rFonts w:ascii="宋体" w:hAnsi="宋体" w:eastAsia="宋体"/>
          <w:b w:val="0"/>
          <w:i w:val="0"/>
          <w:caps w:val="0"/>
          <w:spacing w:val="0"/>
          <w:w w:val="100"/>
          <w:kern w:val="2"/>
          <w:sz w:val="24"/>
          <w:szCs w:val="24"/>
          <w:highlight w:val="none"/>
          <w:lang w:val="en-US" w:eastAsia="zh-CN" w:bidi="ar-SA"/>
        </w:rPr>
        <w:t>标识式样（参见格式A）。</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2.磋商响应文件递交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（1）供应商必须在磋商文件规定的时间和地点，将全部磋商响应文件递交至采购代理机构项目承办人；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（3）采购代理机构在宣布递交磋商响应文件时间截止之后，拒绝接收任何人送达、递交的磋商响应文件；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（4）无论供应商成交与否或者废标，其磋商响应文件恕不退还。</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3.磋商响应文件递交截止时间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（1）磋商供应商</w:t>
      </w:r>
      <w:r>
        <w:rPr>
          <w:rStyle w:val="25"/>
          <w:rFonts w:ascii="宋体" w:hAnsi="宋体" w:eastAsia="宋体"/>
          <w:b w:val="0"/>
          <w:i w:val="0"/>
          <w:caps w:val="0"/>
          <w:color w:val="000000"/>
          <w:spacing w:val="6"/>
          <w:w w:val="100"/>
          <w:kern w:val="2"/>
          <w:sz w:val="24"/>
          <w:szCs w:val="24"/>
          <w:highlight w:val="none"/>
          <w:lang w:val="en-US" w:eastAsia="zh-CN" w:bidi="ar-SA"/>
        </w:rPr>
        <w:t>必须在磋商文件规定的递交截止时间之前递交磋商响应文件，</w:t>
      </w:r>
      <w:r>
        <w:rPr>
          <w:rStyle w:val="25"/>
          <w:rFonts w:ascii="宋体" w:hAnsi="宋体" w:eastAsia="宋体"/>
          <w:b w:val="0"/>
          <w:i w:val="0"/>
          <w:caps w:val="0"/>
          <w:color w:val="000000"/>
          <w:spacing w:val="0"/>
          <w:w w:val="100"/>
          <w:kern w:val="2"/>
          <w:sz w:val="24"/>
          <w:szCs w:val="24"/>
          <w:highlight w:val="none"/>
          <w:lang w:val="en-US" w:eastAsia="zh-CN" w:bidi="ar-SA"/>
        </w:rPr>
        <w:t>采购代理机构在截止时间后拒绝接收任何磋商响应文件。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4.磋商响应文件的修改和撤回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（4）在磋商截止时间后到磋商文件规定的磋商有效期满之间的这段时间内，供应商不得撤回其磋商响应文件；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（5）供应商在磋商响应文件递交截止时间后，不得对其磋商响应文件做任何修改。</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六、磋商、澄清、成交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1.磋商方法</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FF0000"/>
          <w:spacing w:val="0"/>
          <w:w w:val="100"/>
          <w:kern w:val="2"/>
          <w:sz w:val="24"/>
          <w:szCs w:val="24"/>
          <w:highlight w:val="none"/>
          <w:u w:val="single" w:color="FF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（1）磋商方法：</w:t>
      </w:r>
      <w:r>
        <w:rPr>
          <w:rStyle w:val="25"/>
          <w:rFonts w:ascii="宋体" w:hAnsi="宋体" w:eastAsia="宋体"/>
          <w:b w:val="0"/>
          <w:i w:val="0"/>
          <w:caps w:val="0"/>
          <w:spacing w:val="0"/>
          <w:w w:val="100"/>
          <w:kern w:val="2"/>
          <w:sz w:val="24"/>
          <w:szCs w:val="24"/>
          <w:highlight w:val="none"/>
          <w:lang w:val="en-US" w:eastAsia="zh-CN" w:bidi="ar-SA"/>
        </w:rPr>
        <w:t>采用综合评分法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按竞争性磋商采购邀请书规定的时间、地点组织磋商；磋商大会由采购人代表、磋商小组成员、监督机构代表、供应商代表及采购代理机构工作人员参加，参会代表应签名报到，以证明其出席；</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（2）为确保磋商工作公开、公平、公正，依法成立磋商小组。磋商小组由有关专家组成，其中技术、经济等方面的专家不少于磋商小组成员总数的三分之二，磋商小组成员应当遵守并履行下列责任和义务：</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A.要严格遵守政府采购相关法律制度，依法履行各自职责，公正、客观、审慎地组织和参与评审工作；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B.对磋商响应文件进行资格性、符合性检查，并做出评价；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C.按竞争性磋商采购邀请书规定的评审方法和标准，进行比较和评价；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D.要求供应商对磋商响应文件有关事项作出解释或澄清；</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G.对评审情况以及在评审过程中获悉的国家秘密、商业秘密负有保密责任；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H.配合财政部门的投诉处理工作；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I.配合采购人、采购代理机构答复供应商提出的质疑。</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w:t>
      </w:r>
      <w:r>
        <w:rPr>
          <w:rStyle w:val="25"/>
          <w:rFonts w:ascii="宋体" w:hAnsi="宋体" w:eastAsia="宋体"/>
          <w:b/>
          <w:i w:val="0"/>
          <w:caps w:val="0"/>
          <w:spacing w:val="0"/>
          <w:w w:val="100"/>
          <w:kern w:val="2"/>
          <w:sz w:val="24"/>
          <w:szCs w:val="24"/>
          <w:highlight w:val="none"/>
          <w:lang w:val="en-US" w:eastAsia="zh-CN" w:bidi="ar-SA"/>
        </w:rPr>
        <w:t>1竞争性磋商响应文件初审（含资格性审查和符合性审查）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竞争性磋商响应文件审查合格的为实质性响应磋商文件要求的供应商。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（1）资格性审查：</w:t>
      </w:r>
      <w:r>
        <w:rPr>
          <w:rStyle w:val="25"/>
          <w:rFonts w:hint="eastAsia" w:ascii="宋体" w:hAnsi="宋体"/>
          <w:b w:val="0"/>
          <w:i w:val="0"/>
          <w:caps w:val="0"/>
          <w:color w:val="000000"/>
          <w:spacing w:val="0"/>
          <w:w w:val="100"/>
          <w:kern w:val="2"/>
          <w:sz w:val="24"/>
          <w:szCs w:val="24"/>
          <w:highlight w:val="none"/>
          <w:lang w:val="en-US" w:eastAsia="zh-CN" w:bidi="ar-SA"/>
        </w:rPr>
        <w:t>采购人</w:t>
      </w:r>
      <w:r>
        <w:rPr>
          <w:rStyle w:val="25"/>
          <w:rFonts w:ascii="宋体" w:hAnsi="宋体" w:eastAsia="宋体"/>
          <w:b w:val="0"/>
          <w:i w:val="0"/>
          <w:caps w:val="0"/>
          <w:color w:val="000000"/>
          <w:spacing w:val="0"/>
          <w:w w:val="100"/>
          <w:kern w:val="2"/>
          <w:sz w:val="24"/>
          <w:szCs w:val="24"/>
          <w:highlight w:val="none"/>
          <w:lang w:val="en-US" w:eastAsia="zh-CN" w:bidi="ar-SA"/>
        </w:rPr>
        <w:t>对资格证明文件进行审查，资审合格的供应商将进行符合性审查阶段，资审不合格的供应商经磋商小组确认后按无效磋商执行。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（2）符合性审查：磋商小组将对资格审查合格的供应商进行以下审查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①响应文件的完整性(按要求编制)；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②响应文件的有效性(按要求签署盖章)；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③响应文件的响应性(实质上响应磋商文件，磋商文件允许偏离的除外)；</w:t>
      </w:r>
    </w:p>
    <w:p>
      <w:pPr>
        <w:pStyle w:val="57"/>
        <w:widowControl/>
        <w:snapToGrid w:val="0"/>
        <w:spacing w:before="0" w:beforeAutospacing="0" w:after="120" w:afterAutospacing="0" w:line="24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④磋商报价是否超过最高限价。</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3.2</w:t>
      </w:r>
      <w:r>
        <w:rPr>
          <w:rStyle w:val="25"/>
          <w:rFonts w:ascii="宋体" w:hAnsi="宋体" w:eastAsia="宋体"/>
          <w:b w:val="0"/>
          <w:i w:val="0"/>
          <w:caps w:val="0"/>
          <w:color w:val="000000"/>
          <w:spacing w:val="0"/>
          <w:w w:val="100"/>
          <w:kern w:val="2"/>
          <w:sz w:val="24"/>
          <w:szCs w:val="24"/>
          <w:highlight w:val="none"/>
          <w:lang w:val="en-US" w:eastAsia="zh-CN" w:bidi="ar-SA"/>
        </w:rPr>
        <w:t>在详细评审之前，根据3.3</w:t>
      </w:r>
      <w:r>
        <w:rPr>
          <w:rStyle w:val="25"/>
          <w:rFonts w:ascii="宋体" w:hAnsi="宋体" w:eastAsia="宋体" w:cs="宋体"/>
          <w:b/>
          <w:bCs/>
          <w:i w:val="0"/>
          <w:caps w:val="0"/>
          <w:color w:val="000000"/>
          <w:spacing w:val="0"/>
          <w:w w:val="100"/>
          <w:kern w:val="2"/>
          <w:sz w:val="24"/>
          <w:szCs w:val="24"/>
          <w:highlight w:val="none"/>
          <w:lang w:val="en-US" w:eastAsia="zh-CN" w:bidi="ar-SA"/>
        </w:rPr>
        <w:t>无效磋商或磋商无效</w:t>
      </w:r>
      <w:r>
        <w:rPr>
          <w:rStyle w:val="25"/>
          <w:rFonts w:ascii="宋体" w:hAnsi="宋体" w:eastAsia="宋体"/>
          <w:b w:val="0"/>
          <w:i w:val="0"/>
          <w:caps w:val="0"/>
          <w:color w:val="000000"/>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3.3无效磋商或磋商无效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1）没有按照竞争性磋商文件要求提供的竞争性磋商响应文件或竞争性磋商响应文件构成有重大缺项；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2）竞争性磋商响应文件未按竞争性磋商文件要求密封、签署、盖章的；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3）资格证明文件不全的或无效的，或不符合国家规定的；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4）竞争性磋商响应文件无供应商公章、无法定代表人签字或签字人无法定代表人有效委托书的；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5）无磋商有效期或有效期达不到竞争性磋商文件要求的；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6）供应商在同一份竞争性磋商响应文件中，有两个或多个报价的；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7）存在有重大缺漏项和重大偏离的；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9）磋商报价低于成本</w:t>
      </w:r>
      <w:r>
        <w:rPr>
          <w:rStyle w:val="25"/>
          <w:rFonts w:ascii="宋体" w:hAnsi="宋体" w:eastAsia="宋体" w:cs="宋体"/>
          <w:b w:val="0"/>
          <w:bCs/>
          <w:i w:val="0"/>
          <w:caps w:val="0"/>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10）磋商</w:t>
      </w:r>
      <w:r>
        <w:rPr>
          <w:rStyle w:val="25"/>
          <w:rFonts w:ascii="宋体" w:hAnsi="宋体" w:eastAsia="宋体"/>
          <w:b w:val="0"/>
          <w:i w:val="0"/>
          <w:caps w:val="0"/>
          <w:spacing w:val="0"/>
          <w:w w:val="100"/>
          <w:kern w:val="2"/>
          <w:sz w:val="24"/>
          <w:szCs w:val="24"/>
          <w:highlight w:val="none"/>
          <w:lang w:val="en-US" w:eastAsia="zh-CN" w:bidi="ar-SA"/>
        </w:rPr>
        <w:t>报价超过磋商文件中规定的预算金额或者最高限价的；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11）竞争性磋商响应文件含有采购人不能接受的附加条件的；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12）竞争性磋商响应文件不符合法律法规要求的。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（2）供应商有下列情形之一的，视为供应商串通磋商，其磋商无效：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1）不同供应商的响应文件由同一单位或者个人编制；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2）不同供应商委托同一单位或者个人办理磋商事宜；</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3）不同供应商的响应文件载明的项目管理成员或者联系人员为同一人；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4）不同供应商的响应文件异常一致或者磋商报价呈规律性差异；</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5）不同供应商的响应文件相互混装；</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（3）供应商对磋商响应文件的澄清不得改变磋商报价及实质内容。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磋商时，磋商响应文件中出现下列情况，修正原则为：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A.磋商响应文件中响应报价表内容与磋商响应文件中明细内容不一致的，以响应报价表为准；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B.磋商报价的大写金额和小写金额不一致的，以大写金额为准；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C.总价金额与按单价汇总金额不一致的，以单价金额计算结果为准；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D.单价金额小数点有明显错位的，以总价为准，并修改单价；</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E.磋商响应文件正本与副本不一致的，以正本为准；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F.多处内容交叉不符时，以磋商小组成员会评审结果为准；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G.文字与图表不符时以文字为准；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5.评审方法及内容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pPr>
        <w:snapToGrid w:val="0"/>
        <w:spacing w:before="0" w:beforeAutospacing="0" w:after="0" w:afterAutospacing="0" w:line="460" w:lineRule="atLeast"/>
        <w:ind w:firstLine="240" w:firstLineChars="1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（6）评审指标分值构成（总计100分）</w:t>
      </w:r>
    </w:p>
    <w:tbl>
      <w:tblPr>
        <w:tblStyle w:val="21"/>
        <w:tblW w:w="9045"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2305"/>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投标报价（30分）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报价评分标准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磋商总报价</w:t>
            </w: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（30分）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（1）本次招标设最高限价。供应商的</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总</w:t>
            </w:r>
            <w:r>
              <w:rPr>
                <w:rStyle w:val="25"/>
                <w:rFonts w:hint="eastAsia" w:ascii="宋体" w:hAnsi="宋体"/>
                <w:b w:val="0"/>
                <w:i w:val="0"/>
                <w:caps w:val="0"/>
                <w:color w:val="000000"/>
                <w:spacing w:val="0"/>
                <w:w w:val="100"/>
                <w:kern w:val="2"/>
                <w:sz w:val="24"/>
                <w:szCs w:val="24"/>
                <w:highlight w:val="none"/>
                <w:lang w:val="en-US" w:eastAsia="zh-CN" w:bidi="ar-SA"/>
              </w:rPr>
              <w:t>报</w:t>
            </w:r>
            <w:r>
              <w:rPr>
                <w:rStyle w:val="25"/>
                <w:rFonts w:ascii="宋体" w:hAnsi="宋体" w:eastAsia="宋体"/>
                <w:b w:val="0"/>
                <w:i w:val="0"/>
                <w:caps w:val="0"/>
                <w:color w:val="000000"/>
                <w:spacing w:val="0"/>
                <w:w w:val="100"/>
                <w:kern w:val="2"/>
                <w:sz w:val="24"/>
                <w:szCs w:val="24"/>
                <w:highlight w:val="none"/>
                <w:lang w:val="en-US" w:eastAsia="zh-CN" w:bidi="ar-SA"/>
              </w:rPr>
              <w:t>价超过最高限价的视为无效标，不再参与下一步评审。</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满足磋商文件实质性要求且最终报价最低的供应商的价格为磋商基准价，其价格分为满分30分。</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磋商报价得分=（磋商基准价/最终磋商报价）×30。</w:t>
            </w:r>
          </w:p>
          <w:p>
            <w:pPr>
              <w:snapToGrid w:val="0"/>
              <w:spacing w:before="0" w:beforeAutospacing="0" w:after="0" w:afterAutospacing="0" w:line="36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4</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磋商报价不完整的，不进入磋商基准价的计算，本项得0分。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技术部分（54分）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技术部分评分标准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施工总体方案</w:t>
            </w:r>
            <w:r>
              <w:rPr>
                <w:rStyle w:val="25"/>
                <w:rFonts w:hint="eastAsia" w:ascii="宋体" w:hAnsi="宋体"/>
                <w:b w:val="0"/>
                <w:i w:val="0"/>
                <w:caps w:val="0"/>
                <w:color w:val="000000"/>
                <w:spacing w:val="0"/>
                <w:w w:val="100"/>
                <w:kern w:val="2"/>
                <w:sz w:val="24"/>
                <w:szCs w:val="24"/>
                <w:highlight w:val="none"/>
                <w:lang w:val="en-US" w:eastAsia="zh-CN" w:bidi="ar-SA"/>
              </w:rPr>
              <w:t>（10分）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1、方案明确、细节考虑到位，赋</w:t>
            </w:r>
            <w:r>
              <w:rPr>
                <w:rFonts w:hint="eastAsia" w:ascii="宋体" w:hAnsi="宋体" w:cs="宋体"/>
                <w:color w:val="000000"/>
                <w:sz w:val="24"/>
                <w:szCs w:val="24"/>
                <w:highlight w:val="none"/>
                <w:lang w:val="en-US" w:eastAsia="zh-CN"/>
              </w:rPr>
              <w:t>7-10</w:t>
            </w:r>
            <w:r>
              <w:rPr>
                <w:rFonts w:hint="eastAsia" w:ascii="宋体" w:hAnsi="宋体" w:eastAsia="宋体" w:cs="宋体"/>
                <w:color w:val="000000"/>
                <w:sz w:val="24"/>
                <w:szCs w:val="24"/>
                <w:highlight w:val="none"/>
              </w:rPr>
              <w:t>分；</w:t>
            </w:r>
          </w:p>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2、方案、细节基本明确，描述良好，赋</w:t>
            </w:r>
            <w:r>
              <w:rPr>
                <w:rFonts w:hint="eastAsia" w:ascii="宋体" w:hAnsi="宋体" w:cs="宋体"/>
                <w:color w:val="000000"/>
                <w:sz w:val="24"/>
                <w:szCs w:val="24"/>
                <w:highlight w:val="none"/>
                <w:lang w:val="en-US" w:eastAsia="zh-CN"/>
              </w:rPr>
              <w:t>3-7</w:t>
            </w:r>
            <w:r>
              <w:rPr>
                <w:rFonts w:hint="eastAsia" w:ascii="宋体" w:hAnsi="宋体" w:eastAsia="宋体" w:cs="宋体"/>
                <w:color w:val="000000"/>
                <w:sz w:val="24"/>
                <w:szCs w:val="24"/>
                <w:highlight w:val="none"/>
              </w:rPr>
              <w:t>（含）分；</w:t>
            </w:r>
          </w:p>
          <w:p>
            <w:pPr>
              <w:snapToGrid w:val="0"/>
              <w:spacing w:before="0" w:beforeAutospacing="0" w:after="0" w:afterAutospacing="0" w:line="360" w:lineRule="auto"/>
              <w:jc w:val="both"/>
              <w:textAlignment w:val="baseline"/>
              <w:rPr>
                <w:highlight w:val="none"/>
                <w:lang w:val="en-US" w:eastAsia="zh-CN"/>
              </w:rPr>
            </w:pPr>
            <w:r>
              <w:rPr>
                <w:rFonts w:hint="eastAsia" w:ascii="宋体" w:hAnsi="宋体" w:eastAsia="宋体" w:cs="宋体"/>
                <w:color w:val="000000"/>
                <w:sz w:val="24"/>
                <w:szCs w:val="24"/>
                <w:highlight w:val="none"/>
              </w:rPr>
              <w:t>3、描述符合</w:t>
            </w:r>
            <w:r>
              <w:rPr>
                <w:rFonts w:hint="eastAsia" w:ascii="宋体" w:hAnsi="宋体" w:cs="宋体"/>
                <w:color w:val="000000"/>
                <w:sz w:val="24"/>
                <w:szCs w:val="24"/>
                <w:highlight w:val="none"/>
                <w:lang w:eastAsia="zh-CN"/>
              </w:rPr>
              <w:t>招标</w:t>
            </w:r>
            <w:r>
              <w:rPr>
                <w:rFonts w:hint="eastAsia" w:ascii="宋体" w:hAnsi="宋体" w:eastAsia="宋体" w:cs="宋体"/>
                <w:color w:val="000000"/>
                <w:sz w:val="24"/>
                <w:szCs w:val="24"/>
                <w:highlight w:val="none"/>
              </w:rPr>
              <w:t>文件要求，内容一般，赋</w:t>
            </w:r>
            <w:r>
              <w:rPr>
                <w:rFonts w:hint="eastAsia" w:ascii="宋体" w:hAnsi="宋体" w:cs="宋体"/>
                <w:color w:val="000000"/>
                <w:sz w:val="24"/>
                <w:szCs w:val="24"/>
                <w:highlight w:val="none"/>
                <w:lang w:val="en-US" w:eastAsia="zh-CN"/>
              </w:rPr>
              <w:t>0-3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确保工程质量的技术组织措施（6分）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确保安全生产的技术组织措施（6分）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确保文明施工的技术组织措施（6分）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确保环境保护的技术组织措施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确保工期的技术组织措施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1、措施详尽、合理、可行性度高，赋2-5分；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2、措施基本完善、较为合理、可行性一般，赋0-2（含）分。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施工组织、项目管理机构与劳动力安排计划 </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1、人员配备合理、分工明确、管理制度完善，赋3-5分；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2、人员配备、分工较为明确、管理制度较为完善，赋0-3（含）分；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施工总平面布置</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（4分）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合理、可行计0-4分。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施工机械配备和材料投入计划</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1、提供的证明材料齐全，满足项目要求，赋3-6分；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2、提供的证明材料一般，赋0-3（含）分。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45"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商务部分（16分）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商务部分评分标准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项目完工后的维修及保修承诺</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项目完工后的维修服务及保修承诺：全面、可行、完善计7-10分，一般可行、较全面计3-7（含）分，不太可行、不够全面计0-3（含）分。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业绩</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提供2019年6月至今供应商类似项目业绩，每个业绩得1分，满分6分；（合同复印件加盖公章，附在投标文件中）。备注：须附合同关键页（含签订合同双方单位名称、项目名称、签订合同双方的落款盖章、签订日期的关键页）复印件作为业绩评审资料,资料不全不得分。</w:t>
            </w:r>
          </w:p>
        </w:tc>
      </w:tr>
    </w:tbl>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注：①磋商小组打分超过得分界限或未按本方法赋分时，磋商小组的打分按废票处理</w:t>
      </w:r>
    </w:p>
    <w:p>
      <w:pPr>
        <w:snapToGrid w:val="0"/>
        <w:spacing w:before="0" w:beforeAutospacing="0" w:after="0" w:afterAutospacing="0" w:line="360" w:lineRule="auto"/>
        <w:ind w:left="479" w:leftChars="228"/>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②各种计算数字均保留两位小数，第三位“四舍五入”。 </w:t>
      </w:r>
    </w:p>
    <w:p>
      <w:pPr>
        <w:snapToGrid w:val="0"/>
        <w:spacing w:before="0" w:beforeAutospacing="0" w:after="0" w:afterAutospacing="0" w:line="360" w:lineRule="auto"/>
        <w:ind w:left="479" w:leftChars="228" w:firstLineChars="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③关于小微企业、监狱企业、福利性单位的说明：</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A.扣除后的价格只作为其评标价，但不作为其中标价格。</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B.满足价格扣除的，须在报价一览表备注栏中注明扣除类型，并按格式要求填写声明函、提供相应证明材料，对未在报价一览表备注栏中注明是否属于小微企业、监狱企业、福利性单位的或未填写声明函的或填写后没有附证明材料的，在评审时不予扣除； </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（2）采购代理机构收到采购人“成交复函”后，在财政部门指定的政府采购信息媒体上发布公告，向成交供应商发出“成交通知书”。</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七、签订合同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成交后，成交供应商（单位）在收到成交通知书后三十个日历日内，应按磋商文件的要求与采购人洽谈合同条款，并签订施工合同，同时送监督机构备案，磋商文件及成交供应商（单位）的磋商响应文件均作为合同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2.政府采购合同履行中，单位需追加与</w:t>
      </w:r>
      <w:bookmarkStart w:id="259" w:name="_GoBack"/>
      <w:bookmarkEnd w:id="259"/>
      <w:r>
        <w:rPr>
          <w:rStyle w:val="25"/>
          <w:rFonts w:ascii="宋体" w:hAnsi="宋体" w:eastAsia="宋体"/>
          <w:b w:val="0"/>
          <w:i w:val="0"/>
          <w:caps w:val="0"/>
          <w:color w:val="000000"/>
          <w:spacing w:val="0"/>
          <w:w w:val="100"/>
          <w:kern w:val="2"/>
          <w:sz w:val="24"/>
          <w:szCs w:val="24"/>
          <w:highlight w:val="none"/>
          <w:lang w:val="en-US" w:eastAsia="zh-CN" w:bidi="ar-SA"/>
        </w:rPr>
        <w:t>合同标的相同的货物、工程或者服务的，在不改变合同其他条款的前提下，可以与成交供应商协商签订补充合同，但所有补充合同的采购金额不得超过原合同采购金额的百分之十；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3.根据需要，采购代理机构可会同采购人负责监督、协调和处理履约过程中出现的问题。</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八、成交服务费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1.招标代理服务费</w:t>
      </w:r>
      <w:r>
        <w:rPr>
          <w:rStyle w:val="25"/>
          <w:rFonts w:hint="eastAsia" w:ascii="宋体" w:hAnsi="宋体"/>
          <w:b w:val="0"/>
          <w:i w:val="0"/>
          <w:caps w:val="0"/>
          <w:spacing w:val="0"/>
          <w:w w:val="100"/>
          <w:kern w:val="2"/>
          <w:sz w:val="24"/>
          <w:szCs w:val="24"/>
          <w:highlight w:val="none"/>
          <w:lang w:val="en-US" w:eastAsia="zh-CN" w:bidi="ar-SA"/>
        </w:rPr>
        <w:t>、</w:t>
      </w:r>
      <w:r>
        <w:rPr>
          <w:rStyle w:val="25"/>
          <w:rFonts w:hint="eastAsia" w:ascii="宋体" w:hAnsi="宋体" w:eastAsia="宋体"/>
          <w:b w:val="0"/>
          <w:i w:val="0"/>
          <w:caps w:val="0"/>
          <w:spacing w:val="0"/>
          <w:w w:val="100"/>
          <w:kern w:val="2"/>
          <w:sz w:val="24"/>
          <w:szCs w:val="24"/>
          <w:highlight w:val="none"/>
          <w:lang w:val="en-US" w:eastAsia="zh-CN" w:bidi="ar-SA"/>
        </w:rPr>
        <w:t>造价咨询服务费</w:t>
      </w:r>
      <w:r>
        <w:rPr>
          <w:rStyle w:val="25"/>
          <w:rFonts w:ascii="宋体" w:hAnsi="宋体" w:eastAsia="宋体"/>
          <w:b w:val="0"/>
          <w:i w:val="0"/>
          <w:caps w:val="0"/>
          <w:spacing w:val="0"/>
          <w:w w:val="100"/>
          <w:kern w:val="2"/>
          <w:sz w:val="24"/>
          <w:szCs w:val="24"/>
          <w:highlight w:val="none"/>
          <w:lang w:val="en-US" w:eastAsia="zh-CN" w:bidi="ar-SA"/>
        </w:rPr>
        <w:t>由成交人缴纳。</w:t>
      </w:r>
    </w:p>
    <w:p>
      <w:pPr>
        <w:pStyle w:val="167"/>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成交人应依据成交金额向代理机构缴纳代理服务费</w:t>
      </w:r>
      <w:r>
        <w:rPr>
          <w:rStyle w:val="25"/>
          <w:rFonts w:hint="eastAsia" w:ascii="宋体" w:hAnsi="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0"/>
          <w:sz w:val="24"/>
          <w:szCs w:val="24"/>
          <w:highlight w:val="none"/>
          <w:lang w:val="en-US" w:eastAsia="zh-CN" w:bidi="ar-SA"/>
        </w:rPr>
        <w:t>造价咨询服务费</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招标代理服务费收取参照国家计委颁发的《招标代理服务收费管理暂行办法》（计价格[2002]1980号）和国家发展改革委员会办公厅颁发的《关于招标代理服务收费有关问题的通知》（发改办价格[2003]857号）的有关规定执行</w:t>
      </w:r>
      <w:r>
        <w:rPr>
          <w:rStyle w:val="25"/>
          <w:rFonts w:hint="eastAsia" w:ascii="宋体" w:hAnsi="宋体"/>
          <w:b w:val="0"/>
          <w:i w:val="0"/>
          <w:caps w:val="0"/>
          <w:color w:val="000000"/>
          <w:spacing w:val="0"/>
          <w:w w:val="100"/>
          <w:kern w:val="2"/>
          <w:sz w:val="24"/>
          <w:szCs w:val="24"/>
          <w:highlight w:val="none"/>
          <w:lang w:val="en-US" w:eastAsia="zh-CN" w:bidi="ar-SA"/>
        </w:rPr>
        <w:t>；</w:t>
      </w:r>
      <w:r>
        <w:rPr>
          <w:rStyle w:val="25"/>
          <w:rFonts w:hint="eastAsia" w:ascii="宋体" w:hAnsi="宋体"/>
          <w:b w:val="0"/>
          <w:i w:val="0"/>
          <w:caps w:val="0"/>
          <w:color w:val="000000"/>
          <w:spacing w:val="0"/>
          <w:w w:val="100"/>
          <w:kern w:val="0"/>
          <w:sz w:val="24"/>
          <w:szCs w:val="24"/>
          <w:highlight w:val="none"/>
          <w:lang w:val="en-US" w:eastAsia="zh-CN" w:bidi="ar-SA"/>
        </w:rPr>
        <w:t>造价咨询服务费收取</w:t>
      </w:r>
      <w:r>
        <w:rPr>
          <w:rStyle w:val="25"/>
          <w:rFonts w:hint="eastAsia" w:ascii="宋体" w:hAnsi="宋体" w:eastAsia="宋体"/>
          <w:b w:val="0"/>
          <w:i w:val="0"/>
          <w:caps w:val="0"/>
          <w:color w:val="000000"/>
          <w:spacing w:val="0"/>
          <w:w w:val="100"/>
          <w:kern w:val="0"/>
          <w:sz w:val="24"/>
          <w:szCs w:val="24"/>
          <w:highlight w:val="none"/>
          <w:lang w:val="en-US" w:eastAsia="zh-CN" w:bidi="ar-SA"/>
        </w:rPr>
        <w:t>参照陕价行发【2014】88号文的有关规定执行。</w:t>
      </w:r>
      <w:r>
        <w:rPr>
          <w:rStyle w:val="25"/>
          <w:rFonts w:ascii="宋体" w:hAnsi="宋体" w:eastAsia="宋体"/>
          <w:b w:val="0"/>
          <w:i w:val="0"/>
          <w:caps w:val="0"/>
          <w:color w:val="000000"/>
          <w:spacing w:val="0"/>
          <w:w w:val="100"/>
          <w:kern w:val="0"/>
          <w:sz w:val="24"/>
          <w:szCs w:val="24"/>
          <w:highlight w:val="none"/>
          <w:lang w:val="en-US" w:eastAsia="zh-CN" w:bidi="ar-SA"/>
        </w:rPr>
        <w:t>此服务费应计入磋商报价中，但不需要单独开列。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w:t>
      </w:r>
      <w:r>
        <w:rPr>
          <w:rStyle w:val="25"/>
          <w:rFonts w:hint="eastAsia" w:ascii="宋体" w:hAnsi="宋体"/>
          <w:b w:val="0"/>
          <w:i w:val="0"/>
          <w:caps w:val="0"/>
          <w:spacing w:val="0"/>
          <w:w w:val="100"/>
          <w:kern w:val="2"/>
          <w:sz w:val="24"/>
          <w:szCs w:val="24"/>
          <w:highlight w:val="none"/>
          <w:lang w:val="en-US" w:eastAsia="zh-CN" w:bidi="ar-SA"/>
        </w:rPr>
        <w:t>服务费</w:t>
      </w:r>
      <w:r>
        <w:rPr>
          <w:rStyle w:val="25"/>
          <w:rFonts w:ascii="宋体" w:hAnsi="宋体" w:eastAsia="宋体"/>
          <w:b w:val="0"/>
          <w:i w:val="0"/>
          <w:caps w:val="0"/>
          <w:spacing w:val="0"/>
          <w:w w:val="100"/>
          <w:kern w:val="2"/>
          <w:sz w:val="24"/>
          <w:szCs w:val="24"/>
          <w:highlight w:val="none"/>
          <w:lang w:val="en-US" w:eastAsia="zh-CN" w:bidi="ar-SA"/>
        </w:rPr>
        <w:t>交纳信息</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公司名称；陕西嘉唐建设项目管理有限公司</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账    号: 112011580000141313</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开 户 行：西安银行股份有限公司含光门支行</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spacing w:val="0"/>
          <w:w w:val="100"/>
          <w:kern w:val="2"/>
          <w:sz w:val="24"/>
          <w:szCs w:val="24"/>
          <w:highlight w:val="none"/>
          <w:lang w:val="en-US" w:eastAsia="zh-CN" w:bidi="ar-SA"/>
        </w:rPr>
        <w:t>王工</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联系电话：029-89351397</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九、其它事项</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成交供应商确定后，成交供应商无正当理由拖延或拒签合同的，或未能按照规定的时间提供履约担保，采购人有权取消其成交资格，并按评审顺序重新确定成交供应商。同时报请监督机构予以通报，并没收其保证金。给采购人造成损失超过磋商保证金额的，还应当对超过部分予以赔偿，并依法承担相应法律责任。</w:t>
      </w:r>
    </w:p>
    <w:p>
      <w:pPr>
        <w:snapToGrid w:val="0"/>
        <w:spacing w:before="0" w:beforeAutospacing="0" w:after="0" w:afterAutospacing="0" w:line="360" w:lineRule="auto"/>
        <w:ind w:firstLine="480" w:firstLineChars="200"/>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br w:type="page"/>
      </w:r>
    </w:p>
    <w:p>
      <w:pPr>
        <w:pStyle w:val="4"/>
        <w:bidi w:val="0"/>
        <w:jc w:val="center"/>
        <w:rPr>
          <w:sz w:val="28"/>
          <w:szCs w:val="18"/>
          <w:highlight w:val="none"/>
          <w:lang w:val="en-US" w:eastAsia="zh-CN"/>
        </w:rPr>
      </w:pPr>
      <w:bookmarkStart w:id="12" w:name="_Toc4101"/>
      <w:bookmarkStart w:id="13" w:name="_Toc19164"/>
      <w:r>
        <w:rPr>
          <w:rFonts w:hint="eastAsia"/>
          <w:sz w:val="28"/>
          <w:szCs w:val="18"/>
          <w:highlight w:val="none"/>
          <w:lang w:val="en-US" w:eastAsia="zh-CN"/>
        </w:rPr>
        <w:t>第三部分</w:t>
      </w:r>
      <w:r>
        <w:rPr>
          <w:sz w:val="28"/>
          <w:szCs w:val="18"/>
          <w:highlight w:val="none"/>
          <w:lang w:val="en-US" w:eastAsia="zh-CN"/>
        </w:rPr>
        <w:t xml:space="preserve"> 采购内容及技术要求</w:t>
      </w:r>
      <w:bookmarkEnd w:id="12"/>
      <w:bookmarkEnd w:id="13"/>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西安市第三中学分校操场提升改造工程，项目位于西安市碑林区。本工程包含西安市第三中学分校操场提升改造工程施工图纸的全部内容。</w:t>
      </w:r>
    </w:p>
    <w:p>
      <w:p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二、工程内容和施工地点、计划工期、缺陷责任期、质量保修期 </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（一）工程内容：西安市第三中学分校操场提升改造工程。</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（二）工程地点：西安市碑林区长乐坊街道伞塔路168号。</w:t>
      </w:r>
    </w:p>
    <w:p>
      <w:pPr>
        <w:snapToGrid w:val="0"/>
        <w:spacing w:before="0" w:beforeAutospacing="0" w:after="0" w:afterAutospacing="0" w:line="450" w:lineRule="exact"/>
        <w:ind w:firstLine="480" w:firstLineChars="200"/>
        <w:jc w:val="both"/>
        <w:textAlignment w:val="baseline"/>
        <w:rPr>
          <w:rStyle w:val="25"/>
          <w:rFonts w:hint="default"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（三）计划工期：自合同签订之日起至2022年8月20日前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（四）缺陷责任期（与质保金的退还有关）：12个月。</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（五）质量保修期（与质保金的退还无关）：1年</w:t>
      </w:r>
    </w:p>
    <w:p>
      <w:pP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三、</w:t>
      </w:r>
      <w:r>
        <w:rPr>
          <w:rFonts w:hint="eastAsia" w:ascii="宋体" w:hAnsi="宋体" w:eastAsia="宋体" w:cs="宋体"/>
          <w:b/>
          <w:bCs/>
          <w:sz w:val="28"/>
          <w:szCs w:val="28"/>
          <w:highlight w:val="none"/>
        </w:rPr>
        <w:t>工程量清单：</w:t>
      </w:r>
    </w:p>
    <w:tbl>
      <w:tblPr>
        <w:tblStyle w:val="21"/>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1557"/>
        <w:gridCol w:w="2299"/>
        <w:gridCol w:w="1342"/>
        <w:gridCol w:w="817"/>
        <w:gridCol w:w="168"/>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90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470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w:t>
            </w:r>
          </w:p>
        </w:tc>
        <w:tc>
          <w:tcPr>
            <w:tcW w:w="215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9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8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2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铲除原塑胶面层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1.铲除原有（13mm）厚塑胶面层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排水沟清理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1.原有排水沟清污处理（450*500mm）</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拆除道沿石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1.拆除原有道沿石（600*100*200mm）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2.预制混凝土道沿石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AB004</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拆除篮球架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1.拆除原有北篮球场篮球架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AB005</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拆除原有围栏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1.拆除原有围栏（专用铁丝网高4.5m）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拆除悬空墙体护网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1.拆除原有围墙(东、南围墙)悬空墙体护网(10m长2.4m高)。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AB006</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拆除升旗台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1.拆除原有升旗台及基层（2350*4750*500mm）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2.面层800*800瓷片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3.主体为红砖砌体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4.100mm厚混凝土基础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AB007</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拆除不锈钢杆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1.拆除原有不锈钢杆（高15m1根:高3.5m2根）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AB008</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拆除瓷片及琉璃瓦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1.拆除原有围墙墙面瓷片(50mm厚含基层)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2.墙顶部拆除琉璃瓦(含琉璃瓦砖基础高350mm)。(墙高2.8M)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地面破除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1.原有砼地面破除(100mm厚)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1.拆除、垃圾外运</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  土(石)方工程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010101002001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1.土壤类别:综合土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2.挖土平均厚度:详见图纸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3.弃土运距:自行考虑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1.土方开挖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010103001001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1.土质要求:素土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2.原土夯实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1.挖土(石)方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2.装卸、运输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4.分层碾压、夯实</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010103001002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1.土质要求:3:7灰土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2.运输距离:自行考虑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1.挖土(石)方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2.装卸、运输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4.分层碾压、夯实</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  砌 筑 工 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7"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010302001001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实心砖墙（主席台）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1.240厚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2.新砌M10红砖砌筑270高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3.20厚1:3干硬性水泥砂浆粉层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4.砖压顶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7"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010302001002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实心砖墙（围墙）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1.240厚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2.新砌M10红砖砌筑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3.双面20厚1:3水泥砂浆找平;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4.单面三遍外墙防水腻子,两边外墙水性涂料喷涂;（单列）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4.砖压顶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AB009</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仿古琉璃瓦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1.仿古琉璃瓦20厚1:2干硬性水泥砂浆粘结层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1.制作、运输、安装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混凝土及钢筋混凝土工程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010402001001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构造柱（升旗台）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010401002005</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独立基础（升旗台构造柱）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2.地脚螺栓二次灌浆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010401003001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满堂基础（沙坑）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2.地脚螺栓二次灌浆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010403004001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圈梁（围墙）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010402001002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构造柱（围墙）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010401002002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独立基础(围墙构造柱）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010401002003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独立基础（旗杆基础）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010401002004</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独立基础（横幅支撑杆）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010401006001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010401006002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2.混凝土拌和料要求:商品砼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1.混凝土制作、运输、浇筑、振捣、养护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010416001001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现浇混凝土钢筋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1.钢筋种类、规格:HPB300ф10以内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1.钢筋（网、笼）制作、运输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2.钢筋（网、笼）安装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010416001003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现浇混凝土钢筋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1.钢筋种类、规格:HRB400ф10以上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1.钢筋（网、笼）制作、运输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2.钢筋（网、笼）安装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A.6  金属结构工程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7"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围墙金属网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金属网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1.40*60*2.5矩管焊接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2.成品专用菱形镀锌铁丝网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3.10厚加劲板100X100X10厚钢板，412，长100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4.具体做法详见图纸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010606012001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预埋铁件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1.预埋铁件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4.探伤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  楼地面工程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020101003001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细石混凝土楼地面（原有旗台找平）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1.原有旗台100mmC25细石砼找平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2.尺寸：2350*4750mm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4.防水层铺设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9"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020101003002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细石混凝土楼地面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1.原有砼地面低洼修复找坡新做70mmC25细石砼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4.防水层铺设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3"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020102001005</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石材楼地面（主席台平面）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1.30mm厚中国红花岗岩火烧面石材铺贴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2.50mm厚1:3干硬性水泥砂浆结合层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3.100厚C25砼垫层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4.270厚3:7灰土回填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5.具体内容详见图纸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7"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020102001002</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石材楼地面（主席台侧面）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1.25mm厚中国红花岗岩光面石材铺贴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2.50mm厚1:3干硬性水泥砂浆结合层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3.具体内容详见图纸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5"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020102001003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石材楼地面（主席台台阶）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1.330*1000*30mm中国红火烧面花岗岩石材铺贴(带三道防滑槽)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2.50mm厚1:3干硬性水泥砂浆结合层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3.C25混凝土台阶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4.具体内容详见图纸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塑胶跑道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1.材料名称:13mm厚复合型塑胶面层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2.铺贴</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040203007003</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8mm硅PU面层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1.8mm硅PU面层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2.铺贴</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7"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020102001004</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石材楼地面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1.25mm厚火烧面芝麻灰大理石石材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2.10mm厚素水泥膏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3.30mm厚1:3干硬性水泥沙浆结合层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B.5  油漆、涂料、裱糊工程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020506001001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抹灰面油漆（围墙）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1.三遍外墙防水腻子,两边外墙水性涂料喷涂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B.6  其 他 工 程</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9" w:hRule="atLeast"/>
          <w:jc w:val="center"/>
        </w:trPr>
        <w:tc>
          <w:tcPr>
            <w:tcW w:w="8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020605002001</w:t>
            </w:r>
          </w:p>
        </w:tc>
        <w:tc>
          <w:tcPr>
            <w:tcW w:w="36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金属旗杆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1.新做手摇升降旗杆4.0mm厚304不锈钢(上口Φ80mm,下口ΦC176mm)高15m1根;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1.土（石）方挖填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2.基础混凝土浇注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3.旗杆制作、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5.旗杆台座制作、饰面</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20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8" w:hRule="atLeast"/>
          <w:jc w:val="center"/>
        </w:trPr>
        <w:tc>
          <w:tcPr>
            <w:tcW w:w="85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020605002002</w:t>
            </w:r>
          </w:p>
        </w:tc>
        <w:tc>
          <w:tcPr>
            <w:tcW w:w="364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金属旗杆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1.新做手摇升降旗杆3.0mm厚304不锈钢(上口Φ80mm,下口ΦC176mm)高3.5m2根;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1.土（石）方挖填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2.基础混凝土浇注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3.旗杆制作、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5.旗杆台座制作、饰面</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202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bl>
    <w:p>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p>
    <w:p>
      <w:pPr>
        <w:pStyle w:val="20"/>
        <w:rPr>
          <w:rFonts w:hint="eastAsia"/>
          <w:highlight w:val="none"/>
          <w:lang w:eastAsia="zh-CN"/>
        </w:rPr>
      </w:pPr>
    </w:p>
    <w:tbl>
      <w:tblPr>
        <w:tblStyle w:val="21"/>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3428"/>
        <w:gridCol w:w="786"/>
        <w:gridCol w:w="1419"/>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892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464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w:t>
            </w:r>
          </w:p>
        </w:tc>
        <w:tc>
          <w:tcPr>
            <w:tcW w:w="220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67"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2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1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1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6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1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6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892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spacing w:line="360" w:lineRule="auto"/>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tbl>
      <w:tblPr>
        <w:tblStyle w:val="21"/>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
        <w:gridCol w:w="725"/>
        <w:gridCol w:w="122"/>
        <w:gridCol w:w="1552"/>
        <w:gridCol w:w="1789"/>
        <w:gridCol w:w="494"/>
        <w:gridCol w:w="271"/>
        <w:gridCol w:w="348"/>
        <w:gridCol w:w="718"/>
        <w:gridCol w:w="489"/>
        <w:gridCol w:w="131"/>
        <w:gridCol w:w="190"/>
        <w:gridCol w:w="171"/>
        <w:gridCol w:w="88"/>
        <w:gridCol w:w="290"/>
        <w:gridCol w:w="1630"/>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9040" w:type="dxa"/>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420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w:t>
            </w:r>
          </w:p>
        </w:tc>
        <w:tc>
          <w:tcPr>
            <w:tcW w:w="232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517"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4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76"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3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386"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3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386"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3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386"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3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386"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76"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38"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386"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576"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38"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386"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9040" w:type="dxa"/>
            <w:gridSpan w:val="17"/>
            <w:tcBorders>
              <w:top w:val="nil"/>
              <w:left w:val="nil"/>
              <w:bottom w:val="nil"/>
              <w:right w:val="nil"/>
            </w:tcBorders>
            <w:shd w:val="clear" w:color="FFFFFF" w:fill="FFFFFF"/>
            <w:vAlign w:val="center"/>
          </w:tcPr>
          <w:p>
            <w:pPr>
              <w:jc w:val="both"/>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9040" w:type="dxa"/>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968"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w:t>
            </w:r>
          </w:p>
        </w:tc>
        <w:tc>
          <w:tcPr>
            <w:tcW w:w="213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193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4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76"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077"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647"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7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207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64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804" w:hRule="atLeast"/>
          <w:jc w:val="center"/>
        </w:trPr>
        <w:tc>
          <w:tcPr>
            <w:tcW w:w="9008" w:type="dxa"/>
            <w:gridSpan w:val="1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824" w:hRule="atLeast"/>
          <w:jc w:val="center"/>
        </w:trPr>
        <w:tc>
          <w:tcPr>
            <w:tcW w:w="468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147"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17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365" w:hRule="atLeast"/>
          <w:jc w:val="center"/>
        </w:trPr>
        <w:tc>
          <w:tcPr>
            <w:tcW w:w="84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2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08"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355" w:hRule="atLeast"/>
          <w:jc w:val="center"/>
        </w:trPr>
        <w:tc>
          <w:tcPr>
            <w:tcW w:w="84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2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  电气设备安装工程</w:t>
            </w:r>
          </w:p>
        </w:tc>
        <w:tc>
          <w:tcPr>
            <w:tcW w:w="9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1879" w:hRule="atLeast"/>
          <w:jc w:val="center"/>
        </w:trPr>
        <w:tc>
          <w:tcPr>
            <w:tcW w:w="84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030208006001</w:t>
            </w:r>
          </w:p>
        </w:tc>
        <w:tc>
          <w:tcPr>
            <w:tcW w:w="362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电缆沟土石方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1.土方类别:综合土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2.管沟尺寸:600*600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1.挖土、填土</w:t>
            </w:r>
          </w:p>
        </w:tc>
        <w:tc>
          <w:tcPr>
            <w:tcW w:w="9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200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5" w:type="dxa"/>
          <w:wAfter w:w="17" w:type="dxa"/>
          <w:trHeight w:val="1568" w:hRule="atLeast"/>
          <w:jc w:val="center"/>
        </w:trPr>
        <w:tc>
          <w:tcPr>
            <w:tcW w:w="84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030212001001</w:t>
            </w:r>
          </w:p>
        </w:tc>
        <w:tc>
          <w:tcPr>
            <w:tcW w:w="362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1.规格:PVC110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p>
        </w:tc>
        <w:tc>
          <w:tcPr>
            <w:tcW w:w="9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0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17" w:type="dxa"/>
          <w:trHeight w:val="2813" w:hRule="atLeast"/>
          <w:jc w:val="center"/>
        </w:trPr>
        <w:tc>
          <w:tcPr>
            <w:tcW w:w="84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030212003001</w:t>
            </w:r>
          </w:p>
        </w:tc>
        <w:tc>
          <w:tcPr>
            <w:tcW w:w="362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1.导线型号、材质、规格:(RVVP)2×1.0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1.支持体（夹板、绝缘子、槽板等）安装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2.支架制作、安装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3.钢索架设（拉紧装置安装）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5.管内穿线</w:t>
            </w:r>
          </w:p>
        </w:tc>
        <w:tc>
          <w:tcPr>
            <w:tcW w:w="9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0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17" w:type="dxa"/>
          <w:trHeight w:val="1899" w:hRule="atLeast"/>
          <w:jc w:val="center"/>
        </w:trPr>
        <w:tc>
          <w:tcPr>
            <w:tcW w:w="84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031103015001</w:t>
            </w:r>
          </w:p>
        </w:tc>
        <w:tc>
          <w:tcPr>
            <w:tcW w:w="3620"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1.型号:暗装弱电箱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2.规格:220*330*100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81"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8"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0"/>
        <w:rPr>
          <w:rFonts w:hint="eastAsia"/>
          <w:highlight w:val="none"/>
        </w:rPr>
      </w:pPr>
    </w:p>
    <w:p>
      <w:pPr>
        <w:spacing w:line="360" w:lineRule="auto"/>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p>
      <w:pPr>
        <w:pStyle w:val="20"/>
        <w:rPr>
          <w:rFonts w:hint="eastAsia" w:ascii="宋体" w:hAnsi="宋体" w:eastAsia="宋体" w:cs="宋体"/>
          <w:b/>
          <w:bCs/>
          <w:sz w:val="28"/>
          <w:szCs w:val="28"/>
          <w:highlight w:val="none"/>
        </w:rPr>
      </w:pPr>
    </w:p>
    <w:tbl>
      <w:tblPr>
        <w:tblStyle w:val="21"/>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4"/>
        <w:gridCol w:w="3467"/>
        <w:gridCol w:w="795"/>
        <w:gridCol w:w="1435"/>
        <w:gridCol w:w="2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470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2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089"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23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6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8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安装工程</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组装平台</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设备、管道施工的防冻和焊接保护措施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压力容器和高压管道的检验</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焦炉施工大棚</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焦炉烘炉、热态工程</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管道安装后的充气保护措施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隧道内施工的通风、供水、供气、供电、照明及通讯设施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现场施工围栏</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长输管道临时水工保护措施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长输管道施工便道</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长输管道跨越或穿越施工措施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长输管道地下穿越地上建筑物的保护措施</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长输管道工程施工队伍调遣</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格架式抱杆</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23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6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spacing w:line="360" w:lineRule="auto"/>
        <w:rPr>
          <w:rFonts w:hint="eastAsia" w:ascii="宋体" w:hAnsi="宋体" w:eastAsia="宋体" w:cs="宋体"/>
          <w:b/>
          <w:bCs/>
          <w:sz w:val="28"/>
          <w:szCs w:val="28"/>
          <w:highlight w:val="none"/>
        </w:rPr>
      </w:pPr>
    </w:p>
    <w:tbl>
      <w:tblPr>
        <w:tblStyle w:val="21"/>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3551"/>
        <w:gridCol w:w="1142"/>
        <w:gridCol w:w="1237"/>
        <w:gridCol w:w="135"/>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9240" w:type="dxa"/>
            <w:gridSpan w:val="6"/>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sz w:val="28"/>
                <w:szCs w:val="28"/>
                <w:highlight w:val="none"/>
              </w:rPr>
              <w:br w:type="page"/>
            </w: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471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37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14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11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9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16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0"/>
        <w:rPr>
          <w:rFonts w:hint="eastAsia"/>
          <w:highlight w:val="none"/>
        </w:rPr>
      </w:pPr>
    </w:p>
    <w:tbl>
      <w:tblPr>
        <w:tblStyle w:val="21"/>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3518"/>
        <w:gridCol w:w="1089"/>
        <w:gridCol w:w="1055"/>
        <w:gridCol w:w="287"/>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67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2329"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039"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456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1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32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104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4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10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0"/>
          <w:szCs w:val="24"/>
          <w:highlight w:val="none"/>
          <w:lang w:val="en-US" w:eastAsia="zh-CN" w:bidi="ar-SA"/>
        </w:rPr>
      </w:pPr>
      <w:r>
        <w:rPr>
          <w:rStyle w:val="25"/>
          <w:rFonts w:ascii="Times New Roman" w:hAnsi="Times New Roman" w:eastAsia="宋体"/>
          <w:b w:val="0"/>
          <w:i w:val="0"/>
          <w:caps w:val="0"/>
          <w:spacing w:val="0"/>
          <w:w w:val="100"/>
          <w:kern w:val="2"/>
          <w:sz w:val="20"/>
          <w:szCs w:val="24"/>
          <w:highlight w:val="none"/>
          <w:lang w:val="en-US" w:eastAsia="zh-CN" w:bidi="ar-SA"/>
        </w:rPr>
        <w:br w:type="page"/>
      </w:r>
    </w:p>
    <w:p>
      <w:pPr>
        <w:pStyle w:val="4"/>
        <w:bidi w:val="0"/>
        <w:jc w:val="center"/>
        <w:rPr>
          <w:sz w:val="28"/>
          <w:szCs w:val="18"/>
          <w:highlight w:val="none"/>
        </w:rPr>
      </w:pPr>
      <w:bookmarkStart w:id="14" w:name="_Toc5845"/>
      <w:bookmarkStart w:id="15" w:name="_Toc19500"/>
      <w:r>
        <w:rPr>
          <w:sz w:val="28"/>
          <w:szCs w:val="18"/>
          <w:highlight w:val="none"/>
          <w:lang w:val="en-US" w:eastAsia="zh-CN"/>
        </w:rPr>
        <w:t>第四部分  工程量清单</w:t>
      </w:r>
      <w:r>
        <w:rPr>
          <w:rFonts w:hint="eastAsia"/>
          <w:sz w:val="28"/>
          <w:szCs w:val="18"/>
          <w:highlight w:val="none"/>
        </w:rPr>
        <w:t>最高限价编制说明</w:t>
      </w:r>
      <w:bookmarkEnd w:id="14"/>
      <w:bookmarkEnd w:id="15"/>
    </w:p>
    <w:p>
      <w:pPr>
        <w:numPr>
          <w:ilvl w:val="0"/>
          <w:numId w:val="3"/>
        </w:num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工程概况</w:t>
      </w:r>
    </w:p>
    <w:p>
      <w:pPr>
        <w:pStyle w:val="9"/>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该工程为</w:t>
      </w: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r>
        <w:rPr>
          <w:rFonts w:hint="eastAsia" w:ascii="宋体" w:hAnsi="宋体" w:eastAsia="宋体" w:cs="宋体"/>
          <w:sz w:val="24"/>
          <w:szCs w:val="24"/>
          <w:highlight w:val="none"/>
        </w:rPr>
        <w:t>，建设单位为</w:t>
      </w:r>
      <w:r>
        <w:rPr>
          <w:rFonts w:hint="eastAsia" w:ascii="宋体" w:hAnsi="宋体" w:cs="宋体"/>
          <w:sz w:val="24"/>
          <w:szCs w:val="24"/>
          <w:highlight w:val="none"/>
          <w:lang w:eastAsia="zh-CN"/>
        </w:rPr>
        <w:t>西安市第三中学分校</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二、编制依据</w:t>
      </w:r>
      <w:r>
        <w:rPr>
          <w:rFonts w:hint="eastAsia" w:ascii="宋体" w:hAnsi="宋体" w:eastAsia="宋体" w:cs="宋体"/>
          <w:b/>
          <w:bCs/>
          <w:sz w:val="28"/>
          <w:szCs w:val="28"/>
          <w:highlight w:val="none"/>
        </w:rPr>
        <w:tab/>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bookmarkStart w:id="16" w:name="_Toc4621"/>
      <w:bookmarkStart w:id="17" w:name="_Toc5501"/>
      <w:r>
        <w:rPr>
          <w:rStyle w:val="25"/>
          <w:rFonts w:hint="eastAsia" w:ascii="宋体" w:hAnsi="宋体" w:eastAsia="宋体" w:cs="Times New Roman"/>
          <w:b w:val="0"/>
          <w:i w:val="0"/>
          <w:caps w:val="0"/>
          <w:spacing w:val="0"/>
          <w:w w:val="100"/>
          <w:kern w:val="2"/>
          <w:sz w:val="24"/>
          <w:szCs w:val="24"/>
          <w:highlight w:val="none"/>
          <w:lang w:val="en-US" w:eastAsia="zh-CN" w:bidi="ar-SA"/>
        </w:rPr>
        <w:t>1、西安市第三中学分校操场提升改造工程设计图纸及相关标准图集；</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2、《建设工程工程量清单计价规范》GB50500-2008；</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3、《陕西省建设工程工程量清单计价规则(2009)》、《陕西省建筑装饰工程价目表（2009）》、《陕西省建筑工程消耗量定额（2004）》、《陕西省建筑工程消耗量补充定额（2004）》、《全统修缮定额土建工程陕西省价目表（2001）》、《陕西省市政价目表（2009）》、《陕西省建筑工程参考费率》、《陕西省建设工程工程量清单计价费率》（2009）及相关配套文件；</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4、本工程安全文明施工措施费执行陕建发【2017】270号文件及陕建发【2019】1246号文件，综合人工执行陕建发【2018】2019号文件，综合系数及增值税销项税率执行陕建发【2019】45号文件，安责险执行陕建发【2020】1097号文件，规费的养老保险执行陕建发【2021】1021号文件；</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5、建设工程相关施工规范及验收标准；</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6、设计图采用的相关施工规范及验收规范；</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7、施工规范及验收规范，正常的施工组织及方法；</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8、材料价按照2022年《陕西省工程造价管理信息—材料信息价》计入，信息价中没有的按照市场价计入。</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需说明的事项：</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1、本清单采用广联达计价软件GBQ6.0（6.1200.23.104版本）编制；</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2、本工程计价币种为人民币；</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3、本项目计入暂列金额50000元，计入校内提升改造的其他项目费中；</w:t>
      </w:r>
    </w:p>
    <w:p>
      <w:pPr>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br w:type="page"/>
      </w:r>
    </w:p>
    <w:p>
      <w:pPr>
        <w:pStyle w:val="4"/>
        <w:bidi w:val="0"/>
        <w:jc w:val="center"/>
        <w:rPr>
          <w:sz w:val="28"/>
          <w:szCs w:val="18"/>
          <w:highlight w:val="none"/>
          <w:lang w:val="en-US" w:eastAsia="zh-CN"/>
        </w:rPr>
      </w:pPr>
      <w:r>
        <w:rPr>
          <w:sz w:val="28"/>
          <w:szCs w:val="18"/>
          <w:highlight w:val="none"/>
          <w:lang w:val="en-US" w:eastAsia="zh-CN"/>
        </w:rPr>
        <w:t>第五部分 商务要求合同示范文本</w:t>
      </w:r>
      <w:bookmarkEnd w:id="16"/>
      <w:bookmarkEnd w:id="17"/>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numPr>
          <w:ilvl w:val="0"/>
          <w:numId w:val="4"/>
        </w:numPr>
        <w:snapToGrid w:val="0"/>
        <w:spacing w:before="0" w:beforeAutospacing="0" w:after="0" w:afterAutospacing="0" w:line="480" w:lineRule="auto"/>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项目名称：</w:t>
      </w: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p>
    <w:p>
      <w:pPr>
        <w:snapToGrid w:val="0"/>
        <w:spacing w:before="0" w:beforeAutospacing="0" w:after="0" w:afterAutospacing="0" w:line="480" w:lineRule="auto"/>
        <w:jc w:val="both"/>
        <w:textAlignment w:val="baseline"/>
        <w:rPr>
          <w:rStyle w:val="25"/>
          <w:rFonts w:ascii="宋体" w:hAnsi="宋体" w:eastAsia="宋体" w:cs="宋体"/>
          <w:b w:val="0"/>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二、项目地点：</w:t>
      </w:r>
      <w:r>
        <w:rPr>
          <w:rStyle w:val="25"/>
          <w:rFonts w:ascii="宋体" w:hAnsi="宋体" w:eastAsia="宋体"/>
          <w:b w:val="0"/>
          <w:bCs w:val="0"/>
          <w:i w:val="0"/>
          <w:caps w:val="0"/>
          <w:spacing w:val="0"/>
          <w:w w:val="100"/>
          <w:kern w:val="2"/>
          <w:sz w:val="24"/>
          <w:szCs w:val="24"/>
          <w:highlight w:val="none"/>
          <w:lang w:val="en-US" w:eastAsia="zh-CN" w:bidi="ar-SA"/>
        </w:rPr>
        <w:t>采购人指定地点</w:t>
      </w:r>
    </w:p>
    <w:p>
      <w:pPr>
        <w:snapToGrid w:val="0"/>
        <w:spacing w:before="0" w:beforeAutospacing="0" w:after="0" w:afterAutospacing="0" w:line="480" w:lineRule="auto"/>
        <w:ind w:left="2"/>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三、项目内容：</w:t>
      </w:r>
      <w:r>
        <w:rPr>
          <w:rStyle w:val="25"/>
          <w:rFonts w:hint="eastAsia" w:ascii="宋体" w:hAnsi="宋体"/>
          <w:b w:val="0"/>
          <w:i w:val="0"/>
          <w:caps w:val="0"/>
          <w:spacing w:val="0"/>
          <w:w w:val="100"/>
          <w:kern w:val="2"/>
          <w:sz w:val="24"/>
          <w:szCs w:val="24"/>
          <w:highlight w:val="none"/>
          <w:lang w:val="en-US" w:eastAsia="zh-CN" w:bidi="ar-SA"/>
        </w:rPr>
        <w:t>西安市第三中学分校操场提升改造工程</w:t>
      </w:r>
      <w:r>
        <w:rPr>
          <w:rStyle w:val="25"/>
          <w:rFonts w:ascii="宋体" w:hAnsi="宋体" w:eastAsia="宋体"/>
          <w:b w:val="0"/>
          <w:bCs w:val="0"/>
          <w:i w:val="0"/>
          <w:caps w:val="0"/>
          <w:color w:val="000000"/>
          <w:spacing w:val="0"/>
          <w:w w:val="100"/>
          <w:kern w:val="0"/>
          <w:sz w:val="24"/>
          <w:szCs w:val="24"/>
          <w:highlight w:val="none"/>
          <w:lang w:val="en-US" w:eastAsia="zh-CN" w:bidi="ar-SA"/>
        </w:rPr>
        <w:t>。</w:t>
      </w:r>
    </w:p>
    <w:p>
      <w:pPr>
        <w:snapToGrid w:val="0"/>
        <w:spacing w:before="0" w:beforeAutospacing="0" w:after="0" w:afterAutospacing="0" w:line="480" w:lineRule="auto"/>
        <w:ind w:left="1858" w:hanging="1858"/>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四、质量标准：</w:t>
      </w:r>
      <w:r>
        <w:rPr>
          <w:rStyle w:val="25"/>
          <w:rFonts w:ascii="宋体" w:hAnsi="宋体" w:eastAsia="宋体"/>
          <w:b w:val="0"/>
          <w:i w:val="0"/>
          <w:caps w:val="0"/>
          <w:spacing w:val="0"/>
          <w:w w:val="100"/>
          <w:kern w:val="2"/>
          <w:sz w:val="24"/>
          <w:szCs w:val="24"/>
          <w:highlight w:val="none"/>
          <w:lang w:val="en-US" w:eastAsia="zh-CN" w:bidi="ar-SA"/>
        </w:rPr>
        <w:t>合格。</w:t>
      </w:r>
    </w:p>
    <w:p>
      <w:pPr>
        <w:snapToGrid w:val="0"/>
        <w:spacing w:before="0" w:beforeAutospacing="0" w:after="0" w:afterAutospacing="0" w:line="480" w:lineRule="auto"/>
        <w:ind w:left="1446" w:hanging="1446"/>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五、工    期：</w:t>
      </w:r>
      <w:r>
        <w:rPr>
          <w:rStyle w:val="25"/>
          <w:rFonts w:hint="eastAsia" w:ascii="宋体" w:hAnsi="宋体" w:eastAsia="宋体" w:cs="宋体"/>
          <w:b w:val="0"/>
          <w:bCs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宋体"/>
          <w:b w:val="0"/>
          <w:bCs w:val="0"/>
          <w:i w:val="0"/>
          <w:caps w:val="0"/>
          <w:spacing w:val="0"/>
          <w:w w:val="100"/>
          <w:kern w:val="2"/>
          <w:sz w:val="24"/>
          <w:szCs w:val="24"/>
          <w:highlight w:val="none"/>
          <w:lang w:val="en-US" w:eastAsia="zh-CN" w:bidi="ar-SA"/>
        </w:rPr>
        <w:t>完</w:t>
      </w:r>
      <w:r>
        <w:rPr>
          <w:rStyle w:val="25"/>
          <w:rFonts w:hint="eastAsia" w:ascii="宋体" w:hAnsi="宋体" w:eastAsia="宋体" w:cs="宋体"/>
          <w:b w:val="0"/>
          <w:bCs w:val="0"/>
          <w:i w:val="0"/>
          <w:caps w:val="0"/>
          <w:spacing w:val="0"/>
          <w:w w:val="100"/>
          <w:kern w:val="2"/>
          <w:sz w:val="24"/>
          <w:szCs w:val="24"/>
          <w:highlight w:val="none"/>
          <w:lang w:val="en-US" w:eastAsia="zh-CN" w:bidi="ar-SA"/>
        </w:rPr>
        <w:t>工。</w:t>
      </w:r>
    </w:p>
    <w:p>
      <w:pPr>
        <w:pStyle w:val="57"/>
        <w:widowControl/>
        <w:snapToGrid w:val="0"/>
        <w:spacing w:before="0" w:beforeAutospacing="0" w:after="120" w:afterAutospacing="0" w:line="480" w:lineRule="auto"/>
        <w:jc w:val="both"/>
        <w:textAlignment w:val="baseline"/>
        <w:rPr>
          <w:rStyle w:val="25"/>
          <w:rFonts w:hint="eastAsia"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w:t>
      </w:r>
      <w:r>
        <w:rPr>
          <w:rStyle w:val="25"/>
          <w:rFonts w:hint="eastAsia" w:cs="宋体"/>
          <w:b/>
          <w:bCs/>
          <w:i w:val="0"/>
          <w:caps w:val="0"/>
          <w:spacing w:val="0"/>
          <w:w w:val="100"/>
          <w:kern w:val="2"/>
          <w:sz w:val="24"/>
          <w:szCs w:val="24"/>
          <w:highlight w:val="none"/>
          <w:lang w:val="en-US" w:eastAsia="zh-CN" w:bidi="ar-SA"/>
        </w:rPr>
        <w:t>缺陷责任期：</w:t>
      </w:r>
      <w:r>
        <w:rPr>
          <w:rStyle w:val="25"/>
          <w:rFonts w:hint="eastAsia" w:cs="宋体"/>
          <w:b w:val="0"/>
          <w:bCs w:val="0"/>
          <w:i w:val="0"/>
          <w:caps w:val="0"/>
          <w:spacing w:val="0"/>
          <w:w w:val="100"/>
          <w:kern w:val="2"/>
          <w:sz w:val="24"/>
          <w:szCs w:val="24"/>
          <w:highlight w:val="none"/>
          <w:lang w:val="en-US" w:eastAsia="zh-CN" w:bidi="ar-SA"/>
        </w:rPr>
        <w:t>12个月</w:t>
      </w:r>
    </w:p>
    <w:p>
      <w:pPr>
        <w:pStyle w:val="57"/>
        <w:widowControl/>
        <w:snapToGrid w:val="0"/>
        <w:spacing w:before="0" w:beforeAutospacing="0" w:after="120" w:afterAutospacing="0" w:line="48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w:t>
      </w:r>
      <w:r>
        <w:rPr>
          <w:rStyle w:val="25"/>
          <w:rFonts w:hint="eastAsia" w:ascii="宋体" w:hAnsi="宋体" w:cs="宋体"/>
          <w:b/>
          <w:bCs/>
          <w:i w:val="0"/>
          <w:caps w:val="0"/>
          <w:spacing w:val="0"/>
          <w:w w:val="100"/>
          <w:kern w:val="2"/>
          <w:sz w:val="24"/>
          <w:szCs w:val="24"/>
          <w:highlight w:val="none"/>
          <w:lang w:val="en-US" w:eastAsia="zh-CN" w:bidi="ar-SA"/>
        </w:rPr>
        <w:t>质量</w:t>
      </w:r>
      <w:r>
        <w:rPr>
          <w:rStyle w:val="25"/>
          <w:rFonts w:ascii="宋体" w:hAnsi="宋体" w:eastAsia="宋体" w:cs="宋体"/>
          <w:b/>
          <w:bCs/>
          <w:i w:val="0"/>
          <w:caps w:val="0"/>
          <w:spacing w:val="0"/>
          <w:w w:val="100"/>
          <w:kern w:val="2"/>
          <w:sz w:val="24"/>
          <w:szCs w:val="24"/>
          <w:highlight w:val="none"/>
          <w:lang w:val="en-US" w:eastAsia="zh-CN" w:bidi="ar-SA"/>
        </w:rPr>
        <w:t>保修期：</w:t>
      </w:r>
      <w:r>
        <w:rPr>
          <w:rStyle w:val="25"/>
          <w:rFonts w:ascii="宋体" w:hAnsi="宋体" w:eastAsia="宋体"/>
          <w:b w:val="0"/>
          <w:i w:val="0"/>
          <w:caps w:val="0"/>
          <w:spacing w:val="0"/>
          <w:w w:val="100"/>
          <w:kern w:val="2"/>
          <w:sz w:val="24"/>
          <w:szCs w:val="24"/>
          <w:highlight w:val="none"/>
          <w:lang w:val="en-US" w:eastAsia="zh-CN" w:bidi="ar-SA"/>
        </w:rPr>
        <w:t>项目整体验收合格后1年。</w:t>
      </w:r>
    </w:p>
    <w:p>
      <w:pPr>
        <w:snapToGrid w:val="0"/>
        <w:spacing w:before="0" w:beforeAutospacing="0" w:after="0" w:afterAutospacing="0" w:line="480" w:lineRule="auto"/>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b/>
          <w:bCs/>
          <w:i w:val="0"/>
          <w:caps w:val="0"/>
          <w:spacing w:val="0"/>
          <w:w w:val="100"/>
          <w:kern w:val="2"/>
          <w:sz w:val="24"/>
          <w:szCs w:val="24"/>
          <w:highlight w:val="none"/>
          <w:lang w:val="en-US" w:eastAsia="zh-CN" w:bidi="ar-SA"/>
        </w:rPr>
        <w:t>八</w:t>
      </w:r>
      <w:r>
        <w:rPr>
          <w:rStyle w:val="25"/>
          <w:rFonts w:hint="eastAsia" w:ascii="宋体" w:hAnsi="宋体" w:eastAsia="宋体" w:cs="Times New Roman"/>
          <w:b/>
          <w:bCs/>
          <w:i w:val="0"/>
          <w:caps w:val="0"/>
          <w:spacing w:val="0"/>
          <w:w w:val="100"/>
          <w:kern w:val="0"/>
          <w:sz w:val="24"/>
          <w:szCs w:val="24"/>
          <w:highlight w:val="none"/>
          <w:lang w:val="en-US" w:eastAsia="zh-CN"/>
        </w:rPr>
        <w:t>、商务要求</w:t>
      </w:r>
      <w:r>
        <w:rPr>
          <w:rStyle w:val="25"/>
          <w:rFonts w:hint="eastAsia" w:ascii="宋体" w:hAnsi="宋体" w:eastAsia="宋体" w:cs="Times New Roman"/>
          <w:b w:val="0"/>
          <w:bCs w:val="0"/>
          <w:i w:val="0"/>
          <w:caps w:val="0"/>
          <w:spacing w:val="0"/>
          <w:w w:val="100"/>
          <w:kern w:val="0"/>
          <w:sz w:val="24"/>
          <w:szCs w:val="24"/>
          <w:highlight w:val="none"/>
          <w:lang w:val="en-US" w:eastAsia="zh-CN"/>
        </w:rPr>
        <w:t>（如合同价款及结算方式等）工程项目的质保金为本项目合同金额的3%。</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本项目为交钥匙工程。</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款项结算：</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（1）合同签订后10个工作日内支付合同总价款30%作为预付款;</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（2）工程竣工、验收合格后15个工作日内支付合同总价款的 67%;</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（3）留合同总价款3%的质保金，在竣工验收合格一年后7个工作日内支付。</w:t>
      </w:r>
    </w:p>
    <w:p>
      <w:pPr>
        <w:snapToGrid w:val="0"/>
        <w:spacing w:before="0" w:beforeAutospacing="0" w:after="0" w:afterAutospacing="0" w:line="480" w:lineRule="auto"/>
        <w:ind w:left="482" w:leftChars="0"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九</w:t>
      </w:r>
      <w:r>
        <w:rPr>
          <w:rStyle w:val="25"/>
          <w:rFonts w:ascii="宋体" w:hAnsi="宋体" w:eastAsia="宋体" w:cs="宋体"/>
          <w:b/>
          <w:bCs/>
          <w:i w:val="0"/>
          <w:caps w:val="0"/>
          <w:spacing w:val="0"/>
          <w:w w:val="100"/>
          <w:kern w:val="2"/>
          <w:sz w:val="24"/>
          <w:szCs w:val="24"/>
          <w:highlight w:val="none"/>
          <w:lang w:val="en-US" w:eastAsia="zh-CN" w:bidi="ar-SA"/>
        </w:rPr>
        <w:t>、施工计划</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1、施工顺序由施工单位确定，施工过程中及时清理建筑垃圾。</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480" w:lineRule="auto"/>
        <w:ind w:left="482"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w:t>
      </w:r>
      <w:r>
        <w:rPr>
          <w:rStyle w:val="25"/>
          <w:rFonts w:ascii="宋体" w:hAnsi="宋体" w:eastAsia="宋体" w:cs="宋体"/>
          <w:b/>
          <w:bCs/>
          <w:i w:val="0"/>
          <w:caps w:val="0"/>
          <w:spacing w:val="0"/>
          <w:w w:val="100"/>
          <w:kern w:val="2"/>
          <w:sz w:val="24"/>
          <w:szCs w:val="24"/>
          <w:highlight w:val="none"/>
          <w:lang w:val="en-US" w:eastAsia="zh-CN" w:bidi="ar-SA"/>
        </w:rPr>
        <w:t>、施工准备</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1、测量放线，依据学校提供=轴线位置及标高，确定本工程的位置。</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2、组织学习、熟悉施工图纸、领会设计意图，做好设计交底和图纸会审工作。</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3、对施工技术人员和操作工人组织培训学习，进行分级交底。</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4、编制施工进度控制实施细则，分解工程进度控制目标，明确各自职责，确保工期。</w:t>
      </w:r>
    </w:p>
    <w:p>
      <w:pPr>
        <w:snapToGrid w:val="0"/>
        <w:spacing w:before="0" w:beforeAutospacing="0" w:after="0" w:afterAutospacing="0" w:line="48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十一</w:t>
      </w:r>
      <w:r>
        <w:rPr>
          <w:rStyle w:val="25"/>
          <w:rFonts w:ascii="宋体" w:hAnsi="宋体" w:eastAsia="宋体" w:cs="宋体"/>
          <w:b/>
          <w:bCs/>
          <w:i w:val="0"/>
          <w:caps w:val="0"/>
          <w:spacing w:val="0"/>
          <w:w w:val="100"/>
          <w:kern w:val="2"/>
          <w:sz w:val="24"/>
          <w:szCs w:val="24"/>
          <w:highlight w:val="none"/>
          <w:lang w:val="en-US" w:eastAsia="zh-CN" w:bidi="ar-SA"/>
        </w:rPr>
        <w:t>、 施工要求</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在施工期间，中标供应商必须注意院内人员安全，加强安全措施，并对施工人员进行安全教育。施工人员必须持证上岗。因采购人工作的特殊性，要求中标供应商在施工中做到封闭性施工。另：</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1.严格执行国家现行规范、标准，严格按照设计要求组织施工。</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2.明确职责，严格岗位责任，齐心协力做好工作。确保工程按计划进行。</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3.加强管理，确保施工中的人员安全。</w:t>
      </w:r>
    </w:p>
    <w:p>
      <w:pPr>
        <w:pStyle w:val="172"/>
        <w:widowControl/>
        <w:snapToGrid w:val="0"/>
        <w:spacing w:before="0" w:beforeAutospacing="0" w:after="140" w:afterAutospacing="0" w:line="390" w:lineRule="exact"/>
        <w:ind w:left="0" w:leftChars="0" w:right="0" w:firstLine="400" w:firstLineChars="0"/>
        <w:jc w:val="both"/>
        <w:textAlignment w:val="baseline"/>
        <w:rPr>
          <w:rStyle w:val="25"/>
          <w:rFonts w:ascii="宋体" w:hAnsi="宋体" w:eastAsia="宋体" w:cs="宋体"/>
          <w:b/>
          <w:bCs/>
          <w:i w:val="0"/>
          <w:caps w:val="0"/>
          <w:spacing w:val="0"/>
          <w:w w:val="100"/>
          <w:kern w:val="2"/>
          <w:sz w:val="24"/>
          <w:szCs w:val="24"/>
          <w:highlight w:val="none"/>
          <w:lang w:val="en-US" w:eastAsia="zh-CN" w:bidi="zh-TW"/>
        </w:rPr>
      </w:pPr>
      <w:r>
        <w:rPr>
          <w:rStyle w:val="25"/>
          <w:rFonts w:ascii="宋体" w:hAnsi="宋体" w:eastAsia="宋体" w:cs="宋体"/>
          <w:b/>
          <w:bCs/>
          <w:i w:val="0"/>
          <w:caps w:val="0"/>
          <w:spacing w:val="0"/>
          <w:w w:val="100"/>
          <w:kern w:val="2"/>
          <w:sz w:val="24"/>
          <w:szCs w:val="24"/>
          <w:highlight w:val="none"/>
          <w:lang w:val="en-US" w:eastAsia="zh-CN" w:bidi="zh-TW"/>
        </w:rPr>
        <w:t>十</w:t>
      </w:r>
      <w:r>
        <w:rPr>
          <w:rStyle w:val="25"/>
          <w:rFonts w:hint="eastAsia" w:cs="宋体"/>
          <w:b/>
          <w:bCs/>
          <w:i w:val="0"/>
          <w:caps w:val="0"/>
          <w:spacing w:val="0"/>
          <w:w w:val="100"/>
          <w:kern w:val="2"/>
          <w:sz w:val="24"/>
          <w:szCs w:val="24"/>
          <w:highlight w:val="none"/>
          <w:lang w:val="en-US" w:eastAsia="zh-CN" w:bidi="zh-TW"/>
        </w:rPr>
        <w:t>二</w:t>
      </w:r>
      <w:r>
        <w:rPr>
          <w:rStyle w:val="25"/>
          <w:rFonts w:ascii="宋体" w:hAnsi="宋体" w:eastAsia="宋体" w:cs="宋体"/>
          <w:b/>
          <w:bCs/>
          <w:i w:val="0"/>
          <w:caps w:val="0"/>
          <w:spacing w:val="0"/>
          <w:w w:val="100"/>
          <w:kern w:val="2"/>
          <w:sz w:val="24"/>
          <w:szCs w:val="24"/>
          <w:highlight w:val="none"/>
          <w:lang w:val="en-US" w:eastAsia="zh-CN" w:bidi="zh-TW"/>
        </w:rPr>
        <w:t>、治污减霾工作方案</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1.设立专门人员组织协调落实安全文明施工与治污减霾工作。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2.所有工程车辆运入及运出垃圾必须进行水管冲洗车轮，严谨将工地泥土带出大门。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3.现场没有包装的材料何可能产生扬尘的材料，现场所产生的建筑垃圾必须覆盖，覆盖刻使用防尘网或篷布覆盖。</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4.现场定时定点进行洒水处理，在拆除和运输产生扬尘的材料时必须进行洒水降尘。</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5.材料仓库及垃圾堆放点定时撒水处理。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rPr>
        <w:t>6.施工现场禁止吸烟，安全员负责巡查，负责各区域的工作落实。</w:t>
      </w:r>
    </w:p>
    <w:p>
      <w:pPr>
        <w:snapToGrid w:val="0"/>
        <w:spacing w:before="0" w:beforeAutospacing="0" w:after="0" w:afterAutospacing="0" w:line="480" w:lineRule="auto"/>
        <w:ind w:left="2"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十三</w:t>
      </w:r>
      <w:r>
        <w:rPr>
          <w:rStyle w:val="25"/>
          <w:rFonts w:ascii="宋体" w:hAnsi="宋体" w:eastAsia="宋体" w:cs="宋体"/>
          <w:b/>
          <w:bCs/>
          <w:i w:val="0"/>
          <w:caps w:val="0"/>
          <w:spacing w:val="0"/>
          <w:w w:val="100"/>
          <w:kern w:val="2"/>
          <w:sz w:val="24"/>
          <w:szCs w:val="24"/>
          <w:highlight w:val="none"/>
          <w:lang w:val="en-US" w:eastAsia="zh-CN" w:bidi="ar-SA"/>
        </w:rPr>
        <w:t>、安全文明施工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1、现场施工应遵守国家和地方关于劳动安全，劳务用工法律法规及规章制度，保证其用工的合法性。施工方必须按国家有关规定，为施工人员进行人身保险，配备合格的劳动防护用品、安全用具。</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2、开工前，必须对全体施工人员进行安全教育，保证施工过程中危险事情的发生。</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开工前，应组织人员对施工区域、作业环境及使用甲方提供的设施设备、工器具等进行检查，确认符合安全要求，一经开工，就表示施工方已确认施工现场、作业环境、设施设备、工器具符合安全要求并处于安全状态。</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4、在施工过程中需使用电、水源，应事先与甲方取得联系，不得私拉乱接。中断作业或遇故障应立即切断有关开关。</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5、施工过程中应做到工完、料尽、场地清，确保安全文明施工。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6、必须接受甲方的监督、检查，对甲方提出的安全整改意见必须及时整改。</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7、严禁向建筑物外抛掷垃圾。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8、施工过程中进行强噪作业时，必须严格控制作业时间，一般不超过12h。必须昼夜连续作业的，要采取降噪措施，并做好周围群众工作，报环保主管部门备案后，方可施工。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9、施工现场提倡文明施工，杜绝施工人员大声喧哗，降低噪声污染。</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10、认真执行工完场清制度，每一道工序完成以后，必须按要求对施工中造成的污染进行认真的清理。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11、垃圾清运：施工现场应设置密闭式垃圾站，施工垃圾、生活垃圾应分类存放。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12、严格遵守国家、地方、行业及企业所有适用的安全规则，严格执行《建设工程安全管理条例》。</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13、严格执行业务合同中的所有安全要求和规定，自觉接受甲方、监理人等单位的监督检查。负责业务合同执行过程中作业现场所有人员、设备的安全。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14、坚持“安全第一、预防为主、综合治理”的原则，建立健全安全管理机构和安全管理制度。必须由一名主管领导分管安全工作；按比例配置专职安全管理人员，专门负责安全工作。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2"/>
          <w:sz w:val="24"/>
          <w:szCs w:val="32"/>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15、建立健全安全作业责任制。在实施本项目中不发生安全生产事故、不发生人员伤亡事故，达到安全生产零事故率、零死亡率。</w:t>
      </w:r>
    </w:p>
    <w:p>
      <w:pPr>
        <w:snapToGrid w:val="0"/>
        <w:spacing w:before="0" w:beforeAutospacing="0" w:after="0" w:afterAutospacing="0" w:line="480" w:lineRule="auto"/>
        <w:ind w:left="2"/>
        <w:jc w:val="both"/>
        <w:textAlignment w:val="baseline"/>
        <w:rPr>
          <w:rStyle w:val="25"/>
          <w:rFonts w:hint="eastAsia"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eastAsia="宋体" w:cs="宋体"/>
          <w:b/>
          <w:bCs/>
          <w:i w:val="0"/>
          <w:caps w:val="0"/>
          <w:spacing w:val="0"/>
          <w:w w:val="100"/>
          <w:kern w:val="2"/>
          <w:sz w:val="24"/>
          <w:szCs w:val="24"/>
          <w:highlight w:val="none"/>
          <w:lang w:val="en-US" w:eastAsia="zh-CN" w:bidi="ar-SA"/>
        </w:rPr>
        <w:t>十四、其他</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1.质量验收标准或规范</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按照《中华人民共和国建筑法》、《中华人民共和国民法典》、《中华人民共和国政府采购法》、国务院《拆除工程质量管理条例》、国务院《拆除工程安全生产管理条例》、建设部《房屋建筑工程和市政基础设施工程竣工验收备案管理暂行办法》、建设部《房屋建筑工程质量保修办法》、《陕西省拆除工程工程内容计价规则》（2009版）、中华人民共和国《工程建设标准强制性条文》、现行《建筑工程质量验收统一标准》、《建筑工程施工及验收规范》等国家、部门及地方现行及后续的有关法律、法规、规章、规范性文件，达到国家现行施工验收规范“合格”标准。</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2.违约责任：按照《中华人民共和国民法典》中对于违约责任执行。</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r>
        <w:rPr>
          <w:rStyle w:val="25"/>
          <w:rFonts w:ascii="宋体" w:hAnsi="宋体" w:eastAsia="宋体" w:cs="Times New Roman"/>
          <w:b w:val="0"/>
          <w:bCs w:val="0"/>
          <w:i w:val="0"/>
          <w:caps w:val="0"/>
          <w:spacing w:val="0"/>
          <w:w w:val="100"/>
          <w:kern w:val="2"/>
          <w:sz w:val="24"/>
          <w:szCs w:val="24"/>
          <w:highlight w:val="none"/>
          <w:lang w:val="en-US" w:eastAsia="zh-CN" w:bidi="ar-SA"/>
        </w:rPr>
        <w:br w:type="page"/>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cs="宋体"/>
          <w:b/>
          <w:bCs/>
          <w:i w:val="0"/>
          <w:caps w:val="0"/>
          <w:spacing w:val="100"/>
          <w:w w:val="100"/>
          <w:kern w:val="16"/>
          <w:sz w:val="52"/>
          <w:szCs w:val="52"/>
          <w:highlight w:val="none"/>
          <w:lang w:val="en-US" w:eastAsia="zh-CN" w:bidi="ar-SA"/>
        </w:rPr>
      </w:pPr>
      <w:r>
        <w:rPr>
          <w:rStyle w:val="25"/>
          <w:rFonts w:ascii="宋体" w:hAnsi="宋体" w:cs="宋体"/>
          <w:b/>
          <w:bCs/>
          <w:i w:val="0"/>
          <w:caps w:val="0"/>
          <w:spacing w:val="100"/>
          <w:w w:val="100"/>
          <w:kern w:val="16"/>
          <w:sz w:val="52"/>
          <w:szCs w:val="52"/>
          <w:highlight w:val="none"/>
          <w:lang w:val="en-US" w:eastAsia="zh-CN" w:bidi="ar-SA"/>
        </w:rPr>
        <w:t>建设工程施工合同</w:t>
      </w:r>
    </w:p>
    <w:p>
      <w:pPr>
        <w:snapToGrid w:val="0"/>
        <w:spacing w:before="60" w:beforeAutospacing="0" w:after="60" w:afterAutospacing="0" w:line="360" w:lineRule="auto"/>
        <w:jc w:val="center"/>
        <w:textAlignment w:val="baseline"/>
        <w:rPr>
          <w:rStyle w:val="25"/>
          <w:rFonts w:ascii="宋体" w:hAnsi="宋体" w:cs="宋体"/>
          <w:b/>
          <w:bCs/>
          <w:i w:val="0"/>
          <w:caps w:val="0"/>
          <w:spacing w:val="0"/>
          <w:w w:val="100"/>
          <w:kern w:val="2"/>
          <w:sz w:val="36"/>
          <w:szCs w:val="36"/>
          <w:highlight w:val="none"/>
          <w:lang w:val="en-US" w:eastAsia="zh-CN" w:bidi="ar-SA"/>
        </w:rPr>
      </w:pPr>
      <w:r>
        <w:rPr>
          <w:rStyle w:val="25"/>
          <w:rFonts w:ascii="宋体" w:hAnsi="宋体" w:cs="宋体"/>
          <w:b/>
          <w:bCs/>
          <w:i w:val="0"/>
          <w:caps w:val="0"/>
          <w:spacing w:val="0"/>
          <w:w w:val="100"/>
          <w:kern w:val="2"/>
          <w:sz w:val="36"/>
          <w:szCs w:val="36"/>
          <w:highlight w:val="none"/>
          <w:lang w:val="en-US" w:eastAsia="zh-CN" w:bidi="ar-SA"/>
        </w:rPr>
        <w:t>（示范文本）</w:t>
      </w: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tabs>
          <w:tab w:val="left" w:pos="709"/>
          <w:tab w:val="left" w:pos="851"/>
        </w:tabs>
        <w:snapToGrid w:val="0"/>
        <w:spacing w:before="60" w:beforeAutospacing="0" w:after="60" w:afterAutospacing="0" w:line="360" w:lineRule="auto"/>
        <w:ind w:firstLine="2785" w:firstLineChars="867"/>
        <w:jc w:val="both"/>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中华人民共和国建设部制定</w:t>
      </w:r>
    </w:p>
    <w:p>
      <w:pPr>
        <w:tabs>
          <w:tab w:val="left" w:pos="709"/>
          <w:tab w:val="left" w:pos="851"/>
        </w:tabs>
        <w:snapToGrid w:val="0"/>
        <w:spacing w:before="60" w:beforeAutospacing="0" w:after="60" w:afterAutospacing="0" w:line="360" w:lineRule="auto"/>
        <w:ind w:firstLine="3132" w:firstLineChars="867"/>
        <w:jc w:val="both"/>
        <w:textAlignment w:val="baseline"/>
        <w:rPr>
          <w:rStyle w:val="25"/>
          <w:rFonts w:ascii="宋体" w:hAnsi="宋体" w:cs="宋体"/>
          <w:b/>
          <w:bCs/>
          <w:i w:val="0"/>
          <w:caps w:val="0"/>
          <w:spacing w:val="20"/>
          <w:w w:val="100"/>
          <w:kern w:val="2"/>
          <w:sz w:val="32"/>
          <w:szCs w:val="32"/>
          <w:highlight w:val="none"/>
          <w:lang w:val="en-US" w:eastAsia="zh-CN" w:bidi="ar-SA"/>
        </w:rPr>
      </w:pPr>
      <w:r>
        <w:rPr>
          <w:rStyle w:val="25"/>
          <w:rFonts w:ascii="宋体" w:hAnsi="宋体" w:cs="宋体"/>
          <w:b/>
          <w:bCs/>
          <w:i w:val="0"/>
          <w:caps w:val="0"/>
          <w:spacing w:val="20"/>
          <w:w w:val="100"/>
          <w:kern w:val="2"/>
          <w:sz w:val="32"/>
          <w:szCs w:val="32"/>
          <w:highlight w:val="none"/>
          <w:lang w:val="en-US" w:eastAsia="zh-CN" w:bidi="ar-SA"/>
        </w:rPr>
        <w:t>国家工商行政管理局</w:t>
      </w: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r>
        <w:rPr>
          <w:rStyle w:val="25"/>
          <w:rFonts w:ascii="宋体" w:hAnsi="宋体"/>
          <w:b w:val="0"/>
          <w:i w:val="0"/>
          <w:caps w:val="0"/>
          <w:spacing w:val="0"/>
          <w:w w:val="100"/>
          <w:kern w:val="2"/>
          <w:sz w:val="21"/>
          <w:szCs w:val="24"/>
          <w:highlight w:val="none"/>
          <w:lang w:val="en-US" w:eastAsia="zh-CN" w:bidi="ar-SA"/>
        </w:rPr>
        <w:br w:type="page"/>
      </w: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第一部分  合同文件格式</w:t>
      </w:r>
    </w:p>
    <w:p>
      <w:pPr>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w:t>
      </w:r>
      <w:r>
        <w:rPr>
          <w:rStyle w:val="25"/>
          <w:rFonts w:hint="eastAsia" w:ascii="宋体" w:hAnsi="宋体"/>
          <w:b w:val="0"/>
          <w:i w:val="0"/>
          <w:caps w:val="0"/>
          <w:spacing w:val="0"/>
          <w:w w:val="100"/>
          <w:kern w:val="2"/>
          <w:sz w:val="24"/>
          <w:szCs w:val="24"/>
          <w:highlight w:val="none"/>
          <w:u w:val="single" w:color="000000"/>
          <w:lang w:val="en-US" w:eastAsia="zh-CN" w:bidi="ar-SA"/>
        </w:rPr>
        <w:t>西安市第三中学分校</w:t>
      </w:r>
    </w:p>
    <w:p>
      <w:pPr>
        <w:tabs>
          <w:tab w:val="left" w:pos="630"/>
        </w:tabs>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承包人（全称）</w:t>
      </w:r>
      <w:r>
        <w:rPr>
          <w:rStyle w:val="25"/>
          <w:rFonts w:ascii="宋体" w:hAnsi="宋体"/>
          <w:b w:val="0"/>
          <w:i w:val="0"/>
          <w:caps w:val="0"/>
          <w:spacing w:val="0"/>
          <w:w w:val="100"/>
          <w:kern w:val="2"/>
          <w:sz w:val="24"/>
          <w:szCs w:val="24"/>
          <w:highlight w:val="none"/>
          <w:u w:val="single" w:color="auto"/>
          <w:lang w:val="en-US" w:eastAsia="zh-CN" w:bidi="ar-SA"/>
        </w:rPr>
        <w:t xml:space="preserve">                      </w:t>
      </w:r>
      <w:r>
        <w:rPr>
          <w:rStyle w:val="25"/>
          <w:rFonts w:ascii="宋体" w:hAnsi="宋体"/>
          <w:b w:val="0"/>
          <w:i w:val="0"/>
          <w:caps w:val="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依照《中华人民共和国民法典》、《中华人民共和国建筑法》及其他有关法律、行政法规，遵循平等、自愿、公平和诚实信用的原则，双方就本建设工程施工事项协商一致，订立本合同。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一、工程概况</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工程名称：</w:t>
      </w:r>
      <w:r>
        <w:rPr>
          <w:rStyle w:val="25"/>
          <w:rFonts w:hint="eastAsia"/>
          <w:b w:val="0"/>
          <w:i w:val="0"/>
          <w:caps w:val="0"/>
          <w:color w:val="000000"/>
          <w:spacing w:val="0"/>
          <w:w w:val="100"/>
          <w:kern w:val="2"/>
          <w:sz w:val="24"/>
          <w:szCs w:val="24"/>
          <w:highlight w:val="none"/>
          <w:u w:val="single"/>
          <w:lang w:val="en-US" w:eastAsia="zh-CN" w:bidi="ar-SA"/>
        </w:rPr>
        <w:t>西安市第三中学分校操场提升改造工程</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工程地点：</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建筑面积：</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工程结构类型、层：/</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工程立项批准文号：/</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资金来源：</w:t>
      </w:r>
      <w:r>
        <w:rPr>
          <w:rStyle w:val="25"/>
          <w:rFonts w:ascii="宋体" w:hAnsi="宋体"/>
          <w:b w:val="0"/>
          <w:i w:val="0"/>
          <w:caps w:val="0"/>
          <w:color w:val="000000"/>
          <w:spacing w:val="0"/>
          <w:w w:val="100"/>
          <w:kern w:val="2"/>
          <w:sz w:val="24"/>
          <w:szCs w:val="24"/>
          <w:highlight w:val="none"/>
          <w:u w:val="single" w:color="000000"/>
          <w:lang w:val="en-US" w:eastAsia="zh-CN" w:bidi="ar-SA"/>
        </w:rPr>
        <w:t>财政拨款</w:t>
      </w:r>
    </w:p>
    <w:p>
      <w:pPr>
        <w:tabs>
          <w:tab w:val="left" w:pos="851"/>
        </w:tabs>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二、工程承包范围</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承包范围：</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三、合同工期</w:t>
      </w:r>
    </w:p>
    <w:p>
      <w:pPr>
        <w:snapToGrid w:val="0"/>
        <w:spacing w:before="0" w:beforeAutospacing="0" w:after="0" w:afterAutospacing="0" w:line="460" w:lineRule="exact"/>
        <w:ind w:firstLine="1080" w:firstLineChars="450"/>
        <w:jc w:val="both"/>
        <w:textAlignment w:val="baseline"/>
        <w:rPr>
          <w:highlight w:val="none"/>
          <w:lang w:val="en-US" w:eastAsia="zh-CN"/>
        </w:rPr>
      </w:pPr>
      <w:r>
        <w:rPr>
          <w:rStyle w:val="25"/>
          <w:rFonts w:ascii="宋体" w:hAnsi="宋体"/>
          <w:b w:val="0"/>
          <w:i w:val="0"/>
          <w:caps w:val="0"/>
          <w:spacing w:val="0"/>
          <w:w w:val="100"/>
          <w:kern w:val="2"/>
          <w:sz w:val="24"/>
          <w:szCs w:val="24"/>
          <w:highlight w:val="none"/>
          <w:lang w:val="en-US" w:eastAsia="zh-CN" w:bidi="ar-SA"/>
        </w:rPr>
        <w:t>合同工期总日历天数:</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四、质量标准</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工程质量标准：</w:t>
      </w:r>
      <w:r>
        <w:rPr>
          <w:rStyle w:val="25"/>
          <w:rFonts w:ascii="宋体" w:hAnsi="宋体"/>
          <w:b w:val="0"/>
          <w:i w:val="0"/>
          <w:caps w:val="0"/>
          <w:spacing w:val="0"/>
          <w:w w:val="100"/>
          <w:kern w:val="2"/>
          <w:sz w:val="24"/>
          <w:szCs w:val="24"/>
          <w:highlight w:val="none"/>
          <w:u w:val="single" w:color="000000"/>
          <w:lang w:val="en-US" w:eastAsia="zh-CN" w:bidi="ar-SA"/>
        </w:rPr>
        <w:t>符合国家现行有关施工质量验收规范“合格”要求。</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五、合同价款</w:t>
      </w:r>
    </w:p>
    <w:p>
      <w:pPr>
        <w:numPr>
          <w:ilvl w:val="0"/>
          <w:numId w:val="0"/>
        </w:num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1、款项结算</w:t>
      </w:r>
    </w:p>
    <w:p>
      <w:pPr>
        <w:numPr>
          <w:ilvl w:val="0"/>
          <w:numId w:val="5"/>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合同签订后10个工作日内支付合同总价款30%作为预付款;</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（2）工程竣工、验收合格后15个工作日内支付合同总价款的 67%;</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（3）留合同总价款3%的质保金，在竣工验收合格一年后7个工作日内支付。</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2、工程结算交由发包人或发包人委托的审计单位审计，最终结算以发包人或发包人委托的审计单位出具的审计报告为结算依据。</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3、审计费用：本工程决算审计工作采用在乙方决算书的基础上，甲方由审计部门委托上级主管部门采用以审代决的办法进行审计。根据审计协议双方承担相应的审计费用。</w:t>
      </w:r>
    </w:p>
    <w:p>
      <w:pPr>
        <w:snapToGrid w:val="0"/>
        <w:spacing w:before="0" w:beforeAutospacing="0" w:after="0" w:afterAutospacing="0" w:line="460" w:lineRule="exact"/>
        <w:ind w:firstLine="600" w:firstLineChars="2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六、组成合同的文件</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组成本合同的文件包括：</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本合同协议书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中标通知书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投标文件及其附件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本合同专用条款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本合同通用条款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标准、规范及有关技术文件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图纸</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工程量清单</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工程报价单或预算书</w:t>
      </w:r>
    </w:p>
    <w:p>
      <w:pPr>
        <w:snapToGrid w:val="0"/>
        <w:spacing w:before="0" w:beforeAutospacing="0" w:after="0" w:afterAutospacing="0" w:line="460" w:lineRule="exact"/>
        <w:ind w:firstLine="480" w:firstLineChars="200"/>
        <w:jc w:val="both"/>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双方有关工程的洽商、变更等书面协议、文件及招标文件视为本合同的组成部分。</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七、本协议书中有关词语含义与本合同第二部分《通用条款》中分别赋予它们的定义相同。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八、承包人向发包人承诺按照合同约定进行施工、竣工并在质量保修期内承担工程质量保修责任。</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九、发包人向承包人承诺按照合同约定的期限和方式支付合同价款及其他应当支付的款项。</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十、合同生效</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合同订立时间：        年        月        日</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合同订立地点：  ___________________________________</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本合同双方约定后生效。</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                  承包人：（公章）</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住所：                            住所：</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                      法定代表人：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委托代表人：                      委托代表人：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电话：                            电话：</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传真：                            传真：</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开户银行：                        开户银行：</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帐号：                            帐号：</w:t>
      </w:r>
    </w:p>
    <w:p>
      <w:pPr>
        <w:pStyle w:val="57"/>
        <w:widowControl/>
        <w:snapToGrid w:val="0"/>
        <w:spacing w:before="0" w:beforeAutospacing="0" w:after="12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邮政编码：                        邮政编码：</w:t>
      </w:r>
    </w:p>
    <w:p>
      <w:pPr>
        <w:snapToGrid w:val="0"/>
        <w:spacing w:before="0" w:beforeAutospacing="0" w:after="0" w:afterAutospacing="0" w:line="24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numPr>
          <w:ilvl w:val="0"/>
          <w:numId w:val="7"/>
        </w:num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 xml:space="preserve"> 通用条款</w:t>
      </w:r>
    </w:p>
    <w:p>
      <w:pPr>
        <w:pStyle w:val="33"/>
        <w:keepLines/>
        <w:widowControl/>
        <w:snapToGrid w:val="0"/>
        <w:spacing w:before="280" w:beforeAutospacing="0" w:after="290" w:afterAutospacing="0" w:line="376" w:lineRule="atLeast"/>
        <w:jc w:val="both"/>
        <w:textAlignment w:val="baseline"/>
        <w:rPr>
          <w:rStyle w:val="25"/>
          <w:rFonts w:ascii="Arial" w:hAnsi="Arial"/>
          <w:b/>
          <w:i w:val="0"/>
          <w:caps w:val="0"/>
          <w:spacing w:val="20"/>
          <w:w w:val="100"/>
          <w:kern w:val="2"/>
          <w:sz w:val="28"/>
          <w:szCs w:val="20"/>
          <w:highlight w:val="none"/>
          <w:lang w:val="en-US" w:eastAsia="zh-CN" w:bidi="ar-SA"/>
        </w:rPr>
      </w:pP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t>执行《陕西省建设工程施工合同》（示范文本）。略</w:t>
      </w: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第三部分  专用条款</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一、词语定义及合同文件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u w:val="single" w:color="000000"/>
          <w:lang w:val="en-US" w:eastAsia="zh-CN" w:bidi="ar-SA"/>
        </w:rPr>
        <w:t>专用合同条款是对通用条款中相应条款内容的解释、补充、删除或修改，其序号与通用条款中条款一一对应，未作改动的条款按通用条款执行。</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2、合同文件及解释顺序</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合同文件组成及解释顺序：</w:t>
      </w:r>
      <w:r>
        <w:rPr>
          <w:rStyle w:val="25"/>
          <w:rFonts w:ascii="宋体" w:hAnsi="宋体" w:eastAsia="宋体"/>
          <w:b w:val="0"/>
          <w:i w:val="0"/>
          <w:caps w:val="0"/>
          <w:spacing w:val="0"/>
          <w:w w:val="100"/>
          <w:kern w:val="0"/>
          <w:sz w:val="24"/>
          <w:szCs w:val="24"/>
          <w:highlight w:val="none"/>
          <w:u w:val="single" w:color="000000"/>
          <w:lang w:val="en-US" w:eastAsia="zh-CN" w:bidi="ar-SA"/>
        </w:rPr>
        <w:t>﹙1﹚本合同协议书；﹙2﹚本合同专用条款；﹙3﹚中标通知书；﹙4﹚投标书，工程报价单或预算书及其附件；﹙5﹚招标文件、答疑纪要及工程量清单；﹙6﹚本合同通用条款；﹙7﹚图纸；﹙8﹚标准规范及有关技术文件。</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3、语言文字和适用法律语言文字和适用法律、标准及规范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3.1  本合同除使用汉语外，还使用______</w:t>
      </w:r>
      <w:r>
        <w:rPr>
          <w:rStyle w:val="25"/>
          <w:rFonts w:ascii="宋体" w:hAnsi="宋体" w:eastAsia="宋体"/>
          <w:b w:val="0"/>
          <w:i w:val="0"/>
          <w:caps w:val="0"/>
          <w:spacing w:val="0"/>
          <w:w w:val="100"/>
          <w:kern w:val="2"/>
          <w:sz w:val="24"/>
          <w:szCs w:val="24"/>
          <w:highlight w:val="none"/>
          <w:u w:val="single" w:color="000000"/>
          <w:lang w:val="en-US" w:eastAsia="zh-CN" w:bidi="ar-SA"/>
        </w:rPr>
        <w:t>/</w:t>
      </w:r>
      <w:r>
        <w:rPr>
          <w:rStyle w:val="25"/>
          <w:rFonts w:ascii="宋体" w:hAnsi="宋体" w:eastAsia="宋体"/>
          <w:b w:val="0"/>
          <w:i w:val="0"/>
          <w:caps w:val="0"/>
          <w:spacing w:val="0"/>
          <w:w w:val="100"/>
          <w:kern w:val="2"/>
          <w:sz w:val="24"/>
          <w:szCs w:val="24"/>
          <w:highlight w:val="none"/>
          <w:lang w:val="en-US" w:eastAsia="zh-CN" w:bidi="ar-SA"/>
        </w:rPr>
        <w:t>______语言文字。</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  适用法律和法规需要明示的法律、行政法规：</w:t>
      </w:r>
      <w:r>
        <w:rPr>
          <w:rStyle w:val="25"/>
          <w:rFonts w:ascii="宋体" w:hAnsi="宋体" w:eastAsia="宋体"/>
          <w:b w:val="0"/>
          <w:i w:val="0"/>
          <w:caps w:val="0"/>
          <w:spacing w:val="0"/>
          <w:w w:val="100"/>
          <w:kern w:val="0"/>
          <w:sz w:val="24"/>
          <w:szCs w:val="24"/>
          <w:highlight w:val="none"/>
          <w:u w:val="single" w:color="000000"/>
          <w:lang w:val="en-US" w:eastAsia="zh-CN" w:bidi="ar-SA"/>
        </w:rPr>
        <w:t>本合同适用于中华人民共和国法律，行政法规,陕西省及西安市地方法规。</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3.3  适用标准、规范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适用标准、规范的名称：</w:t>
      </w:r>
      <w:r>
        <w:rPr>
          <w:rStyle w:val="25"/>
          <w:rFonts w:ascii="宋体" w:hAnsi="宋体" w:eastAsia="宋体"/>
          <w:b w:val="0"/>
          <w:i w:val="0"/>
          <w:caps w:val="0"/>
          <w:spacing w:val="0"/>
          <w:w w:val="100"/>
          <w:kern w:val="0"/>
          <w:sz w:val="24"/>
          <w:szCs w:val="24"/>
          <w:highlight w:val="none"/>
          <w:u w:val="single" w:color="000000"/>
          <w:lang w:val="en-US" w:eastAsia="zh-CN" w:bidi="ar-SA"/>
        </w:rPr>
        <w:t>﹙1﹚国家现行和相关技术规程；﹙2﹚工程所在地建设主管部门的标准、规范；﹙3﹚工程所在地行业的标准、规范；﹙4﹚发包人施工图纸的具体要求。</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发包人提供标准、规范的时间：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                    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国内没有相应标准、规范时的约定：</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0"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cs="宋体"/>
          <w:b/>
          <w:bCs/>
          <w:i w:val="0"/>
          <w:caps w:val="0"/>
          <w:spacing w:val="0"/>
          <w:w w:val="100"/>
          <w:kern w:val="2"/>
          <w:sz w:val="24"/>
          <w:szCs w:val="24"/>
          <w:highlight w:val="none"/>
          <w:lang w:val="en-US" w:eastAsia="zh-CN" w:bidi="ar-SA"/>
        </w:rPr>
        <w:t>图纸</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4.1发包人向承包人提供图纸日期和套数：</w:t>
      </w:r>
      <w:r>
        <w:rPr>
          <w:rStyle w:val="25"/>
          <w:rFonts w:ascii="宋体" w:hAnsi="宋体" w:eastAsia="宋体"/>
          <w:b w:val="0"/>
          <w:i w:val="0"/>
          <w:caps w:val="0"/>
          <w:spacing w:val="0"/>
          <w:w w:val="100"/>
          <w:kern w:val="0"/>
          <w:sz w:val="24"/>
          <w:szCs w:val="24"/>
          <w:highlight w:val="none"/>
          <w:u w:val="single" w:color="000000"/>
          <w:lang w:val="en-US" w:eastAsia="zh-CN" w:bidi="ar-SA"/>
        </w:rPr>
        <w:t>合同签订之日起七日内，发包人向承包人提供五套图纸，其中两套竣工图归档﹙工程完工时提供﹚。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发包人对图纸的保密要求：</w:t>
      </w:r>
      <w:r>
        <w:rPr>
          <w:rStyle w:val="25"/>
          <w:rFonts w:ascii="宋体" w:hAnsi="宋体" w:eastAsia="宋体"/>
          <w:b w:val="0"/>
          <w:i w:val="0"/>
          <w:caps w:val="0"/>
          <w:spacing w:val="0"/>
          <w:w w:val="100"/>
          <w:kern w:val="0"/>
          <w:sz w:val="24"/>
          <w:szCs w:val="24"/>
          <w:highlight w:val="none"/>
          <w:u w:val="single" w:color="000000"/>
          <w:lang w:val="en-US" w:eastAsia="zh-CN" w:bidi="ar-SA"/>
        </w:rPr>
        <w:t>知识产权属发包人所有，承包人不得将此类图纸用于任何与本工程以外的项目。</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使用国外图纸的要求及费用承担：</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二、双方一般权利和义务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5.2监理单位委派的工程师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姓名：________/_______职务：_______/_______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职权：________/____________________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5.6不实行监理的，工程师的职权：</w:t>
      </w:r>
      <w:r>
        <w:rPr>
          <w:rStyle w:val="25"/>
          <w:rFonts w:ascii="宋体" w:hAnsi="宋体" w:eastAsia="宋体"/>
          <w:b w:val="0"/>
          <w:i w:val="0"/>
          <w:caps w:val="0"/>
          <w:spacing w:val="0"/>
          <w:w w:val="100"/>
          <w:kern w:val="2"/>
          <w:sz w:val="24"/>
          <w:szCs w:val="24"/>
          <w:highlight w:val="none"/>
          <w:u w:val="single" w:color="000000"/>
          <w:lang w:val="en-US" w:eastAsia="zh-CN" w:bidi="ar-SA"/>
        </w:rPr>
        <w:t>工程师专指发包人派驻施工场地履行合同的代表。工程师应按合同约定，及时向承包人提供所需指令、批准并履行约定的其他义务。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7、项目经理</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姓名：___________职务：___________________</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本工程项目经理不准在其他工程任职，项目经理必须坚守工地，每周在工程现场工作时间不得少于5天，每天在工地时间不得小于8小时，否则按违约对待，每发现一次承包人支付违约金3000元（由采购人直接从其履约保证金中扣除）；项目经理外出必须征得业主同意，</w:t>
      </w:r>
      <w:r>
        <w:rPr>
          <w:rStyle w:val="25"/>
          <w:rFonts w:ascii="宋体" w:hAnsi="宋体" w:eastAsia="宋体"/>
          <w:b w:val="0"/>
          <w:i w:val="0"/>
          <w:caps w:val="0"/>
          <w:spacing w:val="0"/>
          <w:w w:val="100"/>
          <w:kern w:val="2"/>
          <w:sz w:val="24"/>
          <w:szCs w:val="24"/>
          <w:highlight w:val="none"/>
          <w:u w:val="single" w:color="000000"/>
          <w:lang w:val="en-US" w:eastAsia="zh-CN" w:bidi="ar-SA"/>
        </w:rPr>
        <w:t>同时书面指定委托代理人行使项目经理的全部职责，若项目经理</w:t>
      </w:r>
      <w:r>
        <w:rPr>
          <w:rStyle w:val="25"/>
          <w:rFonts w:ascii="宋体" w:hAnsi="宋体" w:eastAsia="宋体"/>
          <w:b w:val="0"/>
          <w:i w:val="0"/>
          <w:caps w:val="0"/>
          <w:spacing w:val="0"/>
          <w:w w:val="100"/>
          <w:kern w:val="2"/>
          <w:sz w:val="24"/>
          <w:szCs w:val="24"/>
          <w:highlight w:val="none"/>
          <w:u w:val="single" w:color="000000"/>
          <w:lang w:val="zh-CN" w:eastAsia="zh-CN" w:bidi="ar-SA"/>
        </w:rPr>
        <w:t>不在施工现场或未经业主同意外出的，按违约对待，每出现一次承包人支付违约金3000元（由采购人直接从其履约保证金中扣除）；项目经理长期不在工地现场（30天以上）的发包人有权终止合同，由承包人支付违约金，违约金额为合同总价的5％，在工程结算时直接扣除，</w:t>
      </w:r>
      <w:r>
        <w:rPr>
          <w:rStyle w:val="25"/>
          <w:rFonts w:ascii="宋体" w:hAnsi="宋体" w:eastAsia="宋体"/>
          <w:b w:val="0"/>
          <w:i w:val="0"/>
          <w:caps w:val="0"/>
          <w:spacing w:val="0"/>
          <w:w w:val="100"/>
          <w:kern w:val="2"/>
          <w:sz w:val="24"/>
          <w:szCs w:val="24"/>
          <w:highlight w:val="none"/>
          <w:u w:val="single" w:color="000000"/>
          <w:lang w:val="en-US" w:eastAsia="zh-CN" w:bidi="ar-SA"/>
        </w:rPr>
        <w:t>并报建设行政主管相关部门建议记入不良记录。</w:t>
      </w:r>
      <w:r>
        <w:rPr>
          <w:rStyle w:val="25"/>
          <w:rFonts w:ascii="宋体" w:hAnsi="宋体" w:eastAsia="宋体"/>
          <w:b w:val="0"/>
          <w:i w:val="0"/>
          <w:caps w:val="0"/>
          <w:spacing w:val="0"/>
          <w:w w:val="100"/>
          <w:kern w:val="2"/>
          <w:sz w:val="24"/>
          <w:szCs w:val="24"/>
          <w:highlight w:val="none"/>
          <w:u w:val="single" w:color="000000"/>
          <w:lang w:val="zh-CN" w:eastAsia="zh-CN" w:bidi="ar-SA"/>
        </w:rPr>
        <w:t>②承包人未征得发包人同意，不得擅自变更投标时确定的项目经理，否则将视为承包人违约，发包人有权解除合同，并追究由此给发包人带来的一切损失。承包人无论何种理由更换投标项目经理，承包人须承担合同金额</w:t>
      </w:r>
      <w:r>
        <w:rPr>
          <w:rStyle w:val="25"/>
          <w:rFonts w:ascii="宋体" w:hAnsi="宋体" w:eastAsia="宋体"/>
          <w:b w:val="0"/>
          <w:i w:val="0"/>
          <w:caps w:val="0"/>
          <w:spacing w:val="0"/>
          <w:w w:val="100"/>
          <w:kern w:val="2"/>
          <w:sz w:val="24"/>
          <w:szCs w:val="24"/>
          <w:highlight w:val="none"/>
          <w:u w:val="single" w:color="000000"/>
          <w:lang w:val="en-US" w:eastAsia="zh-CN" w:bidi="ar-SA"/>
        </w:rPr>
        <w:t>10万元</w:t>
      </w:r>
      <w:r>
        <w:rPr>
          <w:rStyle w:val="25"/>
          <w:rFonts w:ascii="宋体" w:hAnsi="宋体" w:eastAsia="宋体"/>
          <w:b w:val="0"/>
          <w:i w:val="0"/>
          <w:caps w:val="0"/>
          <w:spacing w:val="0"/>
          <w:w w:val="100"/>
          <w:kern w:val="2"/>
          <w:sz w:val="24"/>
          <w:szCs w:val="24"/>
          <w:highlight w:val="none"/>
          <w:u w:val="single" w:color="000000"/>
          <w:lang w:val="zh-CN" w:eastAsia="zh-CN" w:bidi="ar-SA"/>
        </w:rPr>
        <w:t>的违约金，违约金由发包人直接从其履约保证金或工程款中扣除。③发包人认为该项目经理不称职有权要求更换，承包人应该在5日更换合格的项目经理，且其须具备招标要求相应的资质和能力。④项目经理在接受发包人派驻现场工程师书面通知所述事实后，应按书面通知的要求，采用对应措施并要求取得显著效果，如因项目经理不按要求执行或因工作失职造成损失，视为承包人违约，并承担</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万元/次违约金。</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8、发包人工作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8.1发包人应按约定的时间和要求完成以下工作：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（1）施工场地具备施工条件的要求及完成的时间：</w:t>
      </w:r>
      <w:r>
        <w:rPr>
          <w:rStyle w:val="25"/>
          <w:rFonts w:ascii="宋体" w:hAnsi="宋体" w:eastAsia="宋体"/>
          <w:b w:val="0"/>
          <w:i w:val="0"/>
          <w:caps w:val="0"/>
          <w:spacing w:val="0"/>
          <w:w w:val="100"/>
          <w:kern w:val="2"/>
          <w:sz w:val="24"/>
          <w:szCs w:val="24"/>
          <w:highlight w:val="none"/>
          <w:u w:val="single" w:color="000000"/>
          <w:lang w:val="en-US" w:eastAsia="zh-CN" w:bidi="ar-SA"/>
        </w:rPr>
        <w:t>工程开工前五日内完成。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（2）将施工所需的水、电、电讯线路接至施工场地的时间、地点和供应要求：</w:t>
      </w:r>
      <w:r>
        <w:rPr>
          <w:rStyle w:val="25"/>
          <w:rFonts w:ascii="宋体" w:hAnsi="宋体" w:eastAsia="宋体"/>
          <w:b w:val="0"/>
          <w:i w:val="0"/>
          <w:caps w:val="0"/>
          <w:spacing w:val="0"/>
          <w:w w:val="100"/>
          <w:kern w:val="2"/>
          <w:sz w:val="24"/>
          <w:szCs w:val="24"/>
          <w:highlight w:val="none"/>
          <w:u w:val="single" w:color="000000"/>
          <w:lang w:val="en-US" w:eastAsia="zh-CN" w:bidi="ar-SA"/>
        </w:rPr>
        <w:t>开工前七日内将施工用水、用电接至现场并配备水电表，表外由承包人施工并承担费用。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其计量和计价方法为：</w:t>
      </w:r>
      <w:r>
        <w:rPr>
          <w:rStyle w:val="25"/>
          <w:rFonts w:ascii="宋体" w:hAnsi="宋体" w:eastAsia="宋体"/>
          <w:b w:val="0"/>
          <w:i w:val="0"/>
          <w:caps w:val="0"/>
          <w:spacing w:val="0"/>
          <w:w w:val="100"/>
          <w:kern w:val="2"/>
          <w:sz w:val="24"/>
          <w:szCs w:val="24"/>
          <w:highlight w:val="none"/>
          <w:u w:val="single" w:color="000000"/>
          <w:lang w:val="en-US" w:eastAsia="zh-CN" w:bidi="ar-SA"/>
        </w:rPr>
        <w:t>由承包人承担费用，按月以表摊量﹙加耗损分摊量﹚计量按西安市建设用水，用电等费用标准计价，结算时不再调整。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（3）施工场地与公共道路的通道开通时间和要求：</w:t>
      </w:r>
      <w:r>
        <w:rPr>
          <w:rStyle w:val="25"/>
          <w:rFonts w:ascii="宋体" w:hAnsi="宋体" w:eastAsia="宋体"/>
          <w:b w:val="0"/>
          <w:i w:val="0"/>
          <w:caps w:val="0"/>
          <w:spacing w:val="0"/>
          <w:w w:val="100"/>
          <w:kern w:val="2"/>
          <w:sz w:val="24"/>
          <w:szCs w:val="24"/>
          <w:highlight w:val="none"/>
          <w:u w:val="single" w:color="000000"/>
          <w:lang w:val="en-US" w:eastAsia="zh-CN" w:bidi="ar-SA"/>
        </w:rPr>
        <w:t>已通。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（4）工程地质和地下管线资料的提供时间：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合同签订七日内提供发包人已知的情况，其它由承包人自行勘测和解决。</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（5）由发包人办理的施工所需证件、批件的名称和完成时间：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合同签订后发包人积极办理，需要承包人配合的承包人必须积极配合在开工前完成</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（6）水准点与座标控制点交验要求：</w:t>
      </w:r>
      <w:r>
        <w:rPr>
          <w:rStyle w:val="25"/>
          <w:rFonts w:ascii="宋体" w:hAnsi="宋体" w:eastAsia="宋体"/>
          <w:b w:val="0"/>
          <w:i w:val="0"/>
          <w:caps w:val="0"/>
          <w:spacing w:val="0"/>
          <w:w w:val="100"/>
          <w:kern w:val="2"/>
          <w:sz w:val="24"/>
          <w:szCs w:val="24"/>
          <w:highlight w:val="none"/>
          <w:u w:val="single" w:color="000000"/>
          <w:lang w:val="en-US" w:eastAsia="zh-CN" w:bidi="ar-SA"/>
        </w:rPr>
        <w:t>进场后七日内。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（7）图纸会审和设计交底时间：</w:t>
      </w:r>
      <w:r>
        <w:rPr>
          <w:rStyle w:val="25"/>
          <w:rFonts w:ascii="宋体" w:hAnsi="宋体" w:eastAsia="宋体"/>
          <w:b w:val="0"/>
          <w:i w:val="0"/>
          <w:caps w:val="0"/>
          <w:spacing w:val="0"/>
          <w:w w:val="100"/>
          <w:kern w:val="2"/>
          <w:sz w:val="24"/>
          <w:szCs w:val="24"/>
          <w:highlight w:val="none"/>
          <w:u w:val="single" w:color="000000"/>
          <w:lang w:val="en-US" w:eastAsia="zh-CN" w:bidi="ar-SA"/>
        </w:rPr>
        <w:t>开工前十日内完成。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（8）协调处理施工场地周围地下管线和邻近建筑物、构筑物（含文物保护建筑）、古树名木的保护工作：</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（9）双方约定发包人应做的其他工作：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施工中的协调配合工作。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8.2发包人委托承包人办理的工作：</w:t>
      </w:r>
      <w:r>
        <w:rPr>
          <w:rStyle w:val="25"/>
          <w:rFonts w:ascii="宋体" w:hAnsi="宋体" w:eastAsia="宋体"/>
          <w:b w:val="0"/>
          <w:i w:val="0"/>
          <w:caps w:val="0"/>
          <w:spacing w:val="0"/>
          <w:w w:val="100"/>
          <w:kern w:val="2"/>
          <w:sz w:val="24"/>
          <w:szCs w:val="24"/>
          <w:highlight w:val="none"/>
          <w:u w:val="single" w:color="000000"/>
          <w:lang w:val="en-US" w:eastAsia="zh-CN" w:bidi="ar-SA"/>
        </w:rPr>
        <w:t>配合发包人办理施工许可证、质量监督备案手续。</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9、承包人工作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9.1承包人应按约定时间和要求，完成以下工作：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（1）需由设计资质等级和业务范围允许的承包人完成的设计文件提交时间：</w:t>
      </w:r>
      <w:r>
        <w:rPr>
          <w:rStyle w:val="25"/>
          <w:rFonts w:ascii="宋体" w:hAnsi="宋体" w:eastAsia="宋体"/>
          <w:b w:val="0"/>
          <w:i w:val="0"/>
          <w:caps w:val="0"/>
          <w:spacing w:val="0"/>
          <w:w w:val="100"/>
          <w:kern w:val="2"/>
          <w:sz w:val="24"/>
          <w:szCs w:val="24"/>
          <w:highlight w:val="none"/>
          <w:u w:val="single" w:color="000000"/>
          <w:lang w:val="en-US" w:eastAsia="zh-CN" w:bidi="ar-SA"/>
        </w:rPr>
        <w:t>按发包人的要求提供。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（2）应提供计划、报表的名称及完成时间：</w:t>
      </w:r>
      <w:r>
        <w:rPr>
          <w:rStyle w:val="25"/>
          <w:rFonts w:ascii="宋体" w:hAnsi="宋体" w:eastAsia="宋体"/>
          <w:b w:val="0"/>
          <w:i w:val="0"/>
          <w:caps w:val="0"/>
          <w:spacing w:val="0"/>
          <w:w w:val="100"/>
          <w:kern w:val="2"/>
          <w:sz w:val="24"/>
          <w:szCs w:val="24"/>
          <w:highlight w:val="none"/>
          <w:u w:val="single" w:color="000000"/>
          <w:lang w:val="en-US" w:eastAsia="zh-CN" w:bidi="ar-SA"/>
        </w:rPr>
        <w:t>a、合同签订后15日内向发包人提供切实可行的施工方案，项目部组成人员名单（须与投标文件一致，否则视为违约，承包人须要承担违约金，更换项目经理承担10万元违约金，更换技术负责人承担5万元违约金，更换其他人员承担2万元/人违约金）；b、每月26日向发包人提供当月25日以前完成的工程量报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（3）承担施工安全保卫工作及非夜间施工照明的责任和要求：</w:t>
      </w:r>
      <w:r>
        <w:rPr>
          <w:rStyle w:val="25"/>
          <w:rFonts w:ascii="宋体" w:hAnsi="宋体" w:eastAsia="宋体"/>
          <w:b w:val="0"/>
          <w:i w:val="0"/>
          <w:caps w:val="0"/>
          <w:spacing w:val="0"/>
          <w:w w:val="100"/>
          <w:kern w:val="2"/>
          <w:sz w:val="24"/>
          <w:szCs w:val="24"/>
          <w:highlight w:val="none"/>
          <w:u w:val="single" w:color="000000"/>
          <w:lang w:val="en-US" w:eastAsia="zh-CN" w:bidi="ar-SA"/>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（4）向发包人提供的办公和生活房屋及设施的要求：</w:t>
      </w:r>
      <w:r>
        <w:rPr>
          <w:rStyle w:val="25"/>
          <w:rFonts w:ascii="宋体" w:hAnsi="宋体" w:eastAsia="宋体"/>
          <w:b w:val="0"/>
          <w:i w:val="0"/>
          <w:caps w:val="0"/>
          <w:spacing w:val="0"/>
          <w:w w:val="100"/>
          <w:kern w:val="2"/>
          <w:sz w:val="24"/>
          <w:szCs w:val="24"/>
          <w:highlight w:val="none"/>
          <w:u w:val="single" w:color="000000"/>
          <w:lang w:val="en-US" w:eastAsia="zh-CN" w:bidi="ar-SA"/>
        </w:rPr>
        <w:t>免费为发包人提供办公和生活用房，以及必要的办公桌椅和设备。</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（5）需承包人办理的有关施工场地交通、环卫和施工噪音管理等手续：</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由承包人负责各项手续的办理并承担费用。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（6）已完工程成品保护的特殊要求及费用承担：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承包人负责，费用由承包人承担。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（7）施工场地周围地下管线和邻近建筑物、构筑物（含文物保护建筑）、古树名木的保护要求及费用承担：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（8）施工场地清洁卫生的要求：</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（9）双方约定承包人应做的其他工作：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相关的对外协调工作。</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三、施工组织设计和工期</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10、进度计划</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10.1承包人提供施工组织设计（施工方案）和进度计划的时间：</w:t>
      </w:r>
      <w:r>
        <w:rPr>
          <w:rStyle w:val="25"/>
          <w:rFonts w:ascii="宋体" w:hAnsi="宋体" w:eastAsia="宋体"/>
          <w:b w:val="0"/>
          <w:i w:val="0"/>
          <w:caps w:val="0"/>
          <w:spacing w:val="0"/>
          <w:w w:val="100"/>
          <w:kern w:val="0"/>
          <w:sz w:val="24"/>
          <w:szCs w:val="24"/>
          <w:highlight w:val="none"/>
          <w:u w:val="single" w:color="000000"/>
          <w:lang w:val="en-US" w:eastAsia="zh-CN" w:bidi="ar-SA"/>
        </w:rPr>
        <w:t>合同签订后15日内。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工程师确认的时间：</w:t>
      </w:r>
      <w:r>
        <w:rPr>
          <w:rStyle w:val="25"/>
          <w:rFonts w:ascii="宋体" w:hAnsi="宋体" w:eastAsia="宋体"/>
          <w:b w:val="0"/>
          <w:i w:val="0"/>
          <w:caps w:val="0"/>
          <w:spacing w:val="0"/>
          <w:w w:val="100"/>
          <w:kern w:val="0"/>
          <w:sz w:val="24"/>
          <w:szCs w:val="24"/>
          <w:highlight w:val="none"/>
          <w:u w:val="single" w:color="000000"/>
          <w:lang w:val="en-US" w:eastAsia="zh-CN" w:bidi="ar-SA"/>
        </w:rPr>
        <w:t>承包人接交之日起七日内。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10.2群体工程中有关进度计划的要求：</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13、工期延误</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13.1双方约定工期顺延的其他情况：</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执行《通用条款》13条。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四、质量与检验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17、隐蔽工程和中间验收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17.1双方约定中间验收部位：</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执行《通用条款》17条，除按规定进行正常隐蔽工程验收外，中间验收部位：基础验收及竣工验收。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19、工程试车</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19.5试车费用的承担：</w:t>
      </w:r>
      <w:r>
        <w:rPr>
          <w:rStyle w:val="25"/>
          <w:rFonts w:ascii="宋体" w:hAnsi="宋体" w:eastAsia="宋体"/>
          <w:b w:val="0"/>
          <w:i w:val="0"/>
          <w:caps w:val="0"/>
          <w:spacing w:val="0"/>
          <w:w w:val="100"/>
          <w:kern w:val="0"/>
          <w:sz w:val="24"/>
          <w:szCs w:val="24"/>
          <w:highlight w:val="none"/>
          <w:u w:val="single" w:color="000000"/>
          <w:lang w:val="en-US" w:eastAsia="zh-CN" w:bidi="ar-SA"/>
        </w:rPr>
        <w:t>由承包人承担。</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五、安全防护文明施工</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六、合同价款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26、合同价款约定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26.2本合同价款采用</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方式确定。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（1）采用固定总价合同：</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（2）采用固定综合单价合同，综合单价中包括的风险范围：</w:t>
      </w:r>
      <w:r>
        <w:rPr>
          <w:rStyle w:val="25"/>
          <w:rFonts w:ascii="宋体" w:hAnsi="宋体" w:eastAsia="宋体"/>
          <w:b w:val="0"/>
          <w:i w:val="0"/>
          <w:caps w:val="0"/>
          <w:spacing w:val="0"/>
          <w:w w:val="100"/>
          <w:kern w:val="2"/>
          <w:sz w:val="24"/>
          <w:szCs w:val="24"/>
          <w:highlight w:val="none"/>
          <w:u w:val="single" w:color="000000"/>
          <w:lang w:val="en-US" w:eastAsia="zh-CN" w:bidi="ar-SA"/>
        </w:rPr>
        <w:t>本合同中确定的各项综合单价均包括承包人投标报价中应考虑的施工期间如下风险内容、幅度内自主报价的风险，具体指：</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①主要建筑材料、设备市场价格波动的风险。</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②施工项目所耗用的人工、机械的价格，当在基准日后有法律、法规与规章并通过授权的工程造价管理机构发布的政策强制性价格调整时市场价格波动的风险。</w:t>
      </w:r>
    </w:p>
    <w:p>
      <w:pPr>
        <w:snapToGrid w:val="0"/>
        <w:spacing w:before="0" w:beforeAutospacing="0" w:after="0" w:afterAutospacing="0" w:line="360" w:lineRule="auto"/>
        <w:ind w:firstLine="540" w:firstLineChars="22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④施工期间</w:t>
      </w:r>
      <w:r>
        <w:rPr>
          <w:rStyle w:val="25"/>
          <w:rFonts w:ascii="宋体" w:hAnsi="宋体" w:eastAsia="宋体"/>
          <w:b w:val="0"/>
          <w:i w:val="0"/>
          <w:caps w:val="0"/>
          <w:spacing w:val="0"/>
          <w:w w:val="100"/>
          <w:kern w:val="2"/>
          <w:sz w:val="24"/>
          <w:szCs w:val="24"/>
          <w:highlight w:val="none"/>
          <w:u w:val="single" w:color="000000"/>
          <w:lang w:val="zh-CN" w:eastAsia="zh-CN" w:bidi="ar-SA"/>
        </w:rPr>
        <w:t>国家法律、法规、规章和政策变化影响工程造价的。</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⑤投标人在招标文件规定的答疑澄清时间内所确定的工程量的变化。</w:t>
      </w:r>
    </w:p>
    <w:p>
      <w:pPr>
        <w:snapToGrid w:val="0"/>
        <w:spacing w:before="0" w:beforeAutospacing="0" w:after="0" w:afterAutospacing="0" w:line="420" w:lineRule="exact"/>
        <w:ind w:firstLine="476"/>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风险范围以外综合单价调整方法：</w:t>
      </w:r>
      <w:r>
        <w:rPr>
          <w:rStyle w:val="25"/>
          <w:rFonts w:ascii="宋体" w:hAnsi="宋体" w:eastAsia="宋体"/>
          <w:b w:val="0"/>
          <w:i w:val="0"/>
          <w:caps w:val="0"/>
          <w:spacing w:val="0"/>
          <w:w w:val="100"/>
          <w:kern w:val="2"/>
          <w:sz w:val="24"/>
          <w:szCs w:val="24"/>
          <w:highlight w:val="none"/>
          <w:u w:val="single" w:color="000000"/>
          <w:lang w:val="en-US" w:eastAsia="zh-CN" w:bidi="ar-SA"/>
        </w:rPr>
        <w:t>当前款约定风险内容、幅度以外的风险因素出现时，调整合同价款，但不进入综合单价，即按“差价”方式处理。具体调整合同价款办法按本合同第27条执行。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（3）采用可调价格合同，合同价款调整方法：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27、合同价款调整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27.1双方约定合同价款的其他调整因素：</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（1）施工中出现施工图纸与工程量清单项目特征描述不符的，由承包人按实际施工的项目特征提出新的综合单价[具体方法参照本条款第（3）目]，发包人确认。</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（2）因分部分项工程量清单漏项或非承包人原因的设计变更及现场签证造成增加新的工程量清单项目，其对应的综合单价按下列方法确定：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w:t>
      </w:r>
      <w:r>
        <w:rPr>
          <w:rStyle w:val="25"/>
          <w:rFonts w:ascii="宋体" w:hAnsi="宋体" w:eastAsia="宋体"/>
          <w:b w:val="0"/>
          <w:i w:val="0"/>
          <w:caps w:val="0"/>
          <w:spacing w:val="0"/>
          <w:w w:val="100"/>
          <w:kern w:val="2"/>
          <w:sz w:val="24"/>
          <w:szCs w:val="24"/>
          <w:highlight w:val="none"/>
          <w:u w:val="single" w:color="000000"/>
          <w:lang w:val="zh-CN" w:eastAsia="zh-CN" w:bidi="ar-SA"/>
        </w:rPr>
        <w:t>合同中已有适用的综合单价，按合同中已有适用的综合单价确定；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w:t>
      </w:r>
      <w:r>
        <w:rPr>
          <w:rStyle w:val="25"/>
          <w:rFonts w:ascii="宋体" w:hAnsi="宋体" w:eastAsia="宋体"/>
          <w:b w:val="0"/>
          <w:i w:val="0"/>
          <w:caps w:val="0"/>
          <w:spacing w:val="0"/>
          <w:w w:val="100"/>
          <w:kern w:val="2"/>
          <w:sz w:val="24"/>
          <w:szCs w:val="24"/>
          <w:highlight w:val="none"/>
          <w:u w:val="single" w:color="000000"/>
          <w:lang w:val="zh-CN" w:eastAsia="zh-CN" w:bidi="ar-SA"/>
        </w:rPr>
        <w:t>合同中有类似的综合单价，参照类似的综合单价确定（所谓参照即换算执行）；</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w:t>
      </w:r>
      <w:r>
        <w:rPr>
          <w:rStyle w:val="25"/>
          <w:rFonts w:ascii="宋体" w:hAnsi="宋体" w:eastAsia="宋体"/>
          <w:b w:val="0"/>
          <w:i w:val="0"/>
          <w:caps w:val="0"/>
          <w:spacing w:val="0"/>
          <w:w w:val="100"/>
          <w:kern w:val="2"/>
          <w:sz w:val="24"/>
          <w:szCs w:val="24"/>
          <w:highlight w:val="none"/>
          <w:u w:val="single" w:color="000000"/>
          <w:lang w:val="zh-CN" w:eastAsia="zh-CN" w:bidi="ar-SA"/>
        </w:rPr>
        <w:t>合同中没有适用或类似的综合单价，由承包人提出，</w:t>
      </w:r>
      <w:r>
        <w:rPr>
          <w:rStyle w:val="25"/>
          <w:rFonts w:ascii="宋体" w:hAnsi="宋体" w:eastAsia="宋体"/>
          <w:b w:val="0"/>
          <w:i w:val="0"/>
          <w:caps w:val="0"/>
          <w:spacing w:val="0"/>
          <w:w w:val="100"/>
          <w:kern w:val="2"/>
          <w:sz w:val="24"/>
          <w:szCs w:val="24"/>
          <w:highlight w:val="none"/>
          <w:u w:val="single" w:color="000000"/>
          <w:lang w:val="en-US" w:eastAsia="zh-CN" w:bidi="ar-SA"/>
        </w:rPr>
        <w:t>按招标最高限价的编制原则先确定一个综合单价，然后再乘以中标总价与招标最高限价的比率作为结算时的综合单价，经发包人确认后执行。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（3）承包人中标的措施项目为合同价款的组成部分，一般不作调整，当出现下列情况时可做调整：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①发包人更改已审定的施工方案（修正错误除外），引起措施项目费用增加时予以增加、减少时不予减少。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②由于工程量变化引起的措施项目费用增加时予以增加，减少时予以减少。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（4）因非承包人原因引起的工程量增减，当增减幅度在本合同第26.2.(2).④目约定范围以内的，工程量按实计量。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shd w:val="pct10" w:color="auto" w:fill="FFFFFF"/>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）因不可抗力事件导致的费用及延误的工期由双方按本合同通用条款第43.3条款办理。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合同价款调整报告应由受益方在调整因素确定后14天内向合同另一方提出，经对方确认后调整合同价款。受益方未在合同约定时间内提出工程价款调整报告的，视为不涉及合同价款的调整。收到工程价款调整报告的一方，应在收到调整报告起之日起14天内确认或提出协商意见，否则，视为调整报告已经确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）经发、承包双方确定调整的工程价款，作为追加（减）合同价款与工程进度款同期支付。</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28、工程预付款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发包人向承包人预付工程款的时间和金额或占合同价款总额的比例：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扣回工程款的时间、比例：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预付安全防护、文明施工措施费用的比例和时间：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29、工程量确认</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29.1承包人向工程师提交已完工程量报告的时间：</w:t>
      </w:r>
      <w:r>
        <w:rPr>
          <w:rStyle w:val="25"/>
          <w:rFonts w:ascii="宋体" w:hAnsi="宋体" w:eastAsia="宋体"/>
          <w:b w:val="0"/>
          <w:i w:val="0"/>
          <w:caps w:val="0"/>
          <w:spacing w:val="0"/>
          <w:w w:val="100"/>
          <w:kern w:val="0"/>
          <w:sz w:val="24"/>
          <w:szCs w:val="24"/>
          <w:highlight w:val="none"/>
          <w:u w:val="single" w:color="000000"/>
          <w:lang w:val="en-US" w:eastAsia="zh-CN" w:bidi="ar-SA"/>
        </w:rPr>
        <w:t>每月的26日承包人向发包人提交25日以前已完工程量报告。</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30、工程进度款结算与支付</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w:t>
      </w:r>
      <w:r>
        <w:rPr>
          <w:rStyle w:val="25"/>
          <w:rFonts w:ascii="宋体" w:hAnsi="宋体" w:eastAsia="宋体"/>
          <w:b w:val="0"/>
          <w:i w:val="0"/>
          <w:caps w:val="0"/>
          <w:spacing w:val="0"/>
          <w:w w:val="100"/>
          <w:kern w:val="2"/>
          <w:sz w:val="24"/>
          <w:szCs w:val="24"/>
          <w:highlight w:val="none"/>
          <w:lang w:val="en-US" w:eastAsia="zh-CN" w:bidi="ar-SA"/>
        </w:rPr>
        <w:t>1.</w:t>
      </w:r>
      <w:r>
        <w:rPr>
          <w:rStyle w:val="25"/>
          <w:rFonts w:hint="eastAsia" w:ascii="宋体" w:hAnsi="宋体" w:eastAsia="宋体"/>
          <w:b w:val="0"/>
          <w:i w:val="0"/>
          <w:caps w:val="0"/>
          <w:spacing w:val="0"/>
          <w:w w:val="100"/>
          <w:kern w:val="2"/>
          <w:sz w:val="24"/>
          <w:szCs w:val="24"/>
          <w:highlight w:val="none"/>
          <w:lang w:val="en-US" w:eastAsia="zh-CN" w:bidi="ar-SA"/>
        </w:rPr>
        <w:t>款项结算</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（1）合同签订后10个工作日内支付合同总价款30%作为预付款;</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（2）工程竣工、验收合格后15个工作日内支付合同总价款的 67%;</w:t>
      </w:r>
    </w:p>
    <w:p>
      <w:pPr>
        <w:snapToGrid w:val="0"/>
        <w:spacing w:before="0" w:beforeAutospacing="0" w:after="0" w:afterAutospacing="0" w:line="480" w:lineRule="auto"/>
        <w:ind w:left="2"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（3）留合同总价款3%的质保金，在竣工验收合格一年后7个工作日内支付。</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30.2工程结算交由发包人或发包人委托的审计单位审计，最终结算以发包人或发包人委托的审计单位出具的审计报告为结算依据。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30.3审计费用：本工程决算审计工作采用在乙方决算书的基础上，甲方由审计部门委托上级主管部门采用以审代决的办法进行审计。根据审计协议双方承担相应的审计费用。</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七、材料设备供应</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31、发包人供应材料设备（无）</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31.4发包人供应的材料设备与一览表不符时，双方约定发包人承担责任如下：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（1）材料设备单价与一览表不符：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执行《通用条款》31.4.（1）款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（2）材料设备的品种、规格、型号、质量等级与一览表不符：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_执行《通用条款》31.4(2)款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（3）承包人可代为调剂串换的材料：</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执行《通用条款》31.4.（3）款_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（4）到货地点与一览表不符：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执行《通用条款》31.4.（4）款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（5）供应数量与一览表不符：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（6）到货时间与一览表不符：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31.6发包人供应材料设备的结算方法：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32、承包人采购材料设备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32.1承包人采购材料设备的约定：</w:t>
      </w:r>
      <w:r>
        <w:rPr>
          <w:rStyle w:val="25"/>
          <w:rFonts w:ascii="宋体" w:hAnsi="宋体" w:eastAsia="宋体"/>
          <w:b w:val="0"/>
          <w:i w:val="0"/>
          <w:caps w:val="0"/>
          <w:spacing w:val="0"/>
          <w:w w:val="100"/>
          <w:kern w:val="2"/>
          <w:sz w:val="24"/>
          <w:szCs w:val="24"/>
          <w:highlight w:val="none"/>
          <w:u w:val="single" w:color="000000"/>
          <w:lang w:val="en-US" w:eastAsia="zh-CN" w:bidi="ar-SA"/>
        </w:rPr>
        <w:t>中标人报价时所选用的材料必须是符合图纸要求并且达到国家和行业要求的合格产品。</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32.2</w:t>
      </w:r>
      <w:r>
        <w:rPr>
          <w:rStyle w:val="25"/>
          <w:rFonts w:ascii="宋体" w:hAnsi="宋体" w:eastAsia="宋体"/>
          <w:b w:val="0"/>
          <w:i w:val="0"/>
          <w:caps w:val="0"/>
          <w:spacing w:val="0"/>
          <w:w w:val="100"/>
          <w:kern w:val="2"/>
          <w:sz w:val="24"/>
          <w:szCs w:val="24"/>
          <w:highlight w:val="none"/>
          <w:u w:val="single" w:color="000000"/>
          <w:lang w:val="en-US" w:eastAsia="zh-CN" w:bidi="ar-SA"/>
        </w:rPr>
        <w:t>由承包人采购供应的材料与设备区别下列几种不同情况，分别计价。</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当发包人在风险控制投标单位自主报价材料、设备表即中给出材料、设备的指定品牌与档次时，投标人在保证指定品牌与档次的情况下对其材料、设备单价自主进行报价，且应承担施工期间市场价格波动风险，并据此单价进入对应的工程量清单项目的综合单价内。在施工期间，若发包人没有改变品牌，且市场价格波动未超出上述幅度范围时，任何情况的发生都不得成为其调整此种自主报价材料与设备价格的依据，此种情况对应的工程量清单项目的综合单价亦不做调整。在施工期间，若材料、设备价格市场波动幅度超出上述约定幅度时，超出幅度的部分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。但此种材料或设备对应的工程量清单项目的综合单价不做调整。</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对发包方在“报价表”中没有给出指定品牌、档次的材料与设备，投标方在保证这些材料、设备必须是施工图所要求的“合格产品”的情况下，对其单价按市场价进行自主报价，且应承担施工期间市场价格波动风险。</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在施工期间，若发包人调换指定品牌与档次时，将对实际使用品牌与档次的材料、设备进行认价，结算时以认价结果与该材料、设备单价找差价，与实际使用材料、设备价格的涨跌幅度没有关系，即品牌认价。并按下式计算差价并调整合同总价款：调换指定品牌与档次材料设备的差价=材料消耗量×（确认新品牌单价-合同单价）。但此种材料或设备对应的工程量清单项目的综合单价不做调整。当调换后的品牌与档次在“报价表”中能找到对应者时，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八、工程变更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33、在本工程实施过程中若发生变更，按下列各项执行：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33.1</w:t>
      </w:r>
      <w:r>
        <w:rPr>
          <w:rStyle w:val="25"/>
          <w:rFonts w:ascii="宋体" w:hAnsi="宋体" w:eastAsia="宋体"/>
          <w:b w:val="0"/>
          <w:i w:val="0"/>
          <w:caps w:val="0"/>
          <w:spacing w:val="0"/>
          <w:w w:val="100"/>
          <w:kern w:val="0"/>
          <w:sz w:val="24"/>
          <w:szCs w:val="24"/>
          <w:highlight w:val="none"/>
          <w:u w:val="single" w:color="000000"/>
          <w:lang w:val="en-US" w:eastAsia="zh-CN" w:bidi="ar-SA"/>
        </w:rPr>
        <w:t>合同中已有使用综合单价的，可参照类似综合单价调整；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33.2</w:t>
      </w:r>
      <w:r>
        <w:rPr>
          <w:rStyle w:val="25"/>
          <w:rFonts w:ascii="宋体" w:hAnsi="宋体" w:eastAsia="宋体"/>
          <w:b w:val="0"/>
          <w:i w:val="0"/>
          <w:caps w:val="0"/>
          <w:spacing w:val="0"/>
          <w:w w:val="100"/>
          <w:kern w:val="0"/>
          <w:sz w:val="24"/>
          <w:szCs w:val="24"/>
          <w:highlight w:val="none"/>
          <w:u w:val="single" w:color="000000"/>
          <w:lang w:val="en-US" w:eastAsia="zh-CN" w:bidi="ar-SA"/>
        </w:rPr>
        <w:t>合同中有类似综合单价的，可参照类似综合单价调整；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33.3</w:t>
      </w:r>
      <w:r>
        <w:rPr>
          <w:rStyle w:val="25"/>
          <w:rFonts w:ascii="宋体" w:hAnsi="宋体" w:eastAsia="宋体"/>
          <w:b w:val="0"/>
          <w:i w:val="0"/>
          <w:caps w:val="0"/>
          <w:spacing w:val="0"/>
          <w:w w:val="100"/>
          <w:kern w:val="0"/>
          <w:sz w:val="24"/>
          <w:szCs w:val="24"/>
          <w:highlight w:val="none"/>
          <w:u w:val="single" w:color="000000"/>
          <w:lang w:val="en-US" w:eastAsia="zh-CN" w:bidi="ar-SA"/>
        </w:rPr>
        <w:t>合同中没有使用或类似综合单价的发包人和承包人依据2009《陕西省建设工程工程量清单计价规划》、2009《陕西省建筑、装饰工程价目表》、2013《陕西省建筑、装饰工程消耗量定额》和2009陕西省建设工程工程量清单计价费率（管理费、利润、风险费的费率执行投标人报价时所报的费率）</w:t>
      </w:r>
      <w:r>
        <w:rPr>
          <w:rStyle w:val="25"/>
          <w:rFonts w:ascii="宋体" w:hAnsi="宋体" w:eastAsia="宋体"/>
          <w:b w:val="0"/>
          <w:i w:val="0"/>
          <w:caps w:val="0"/>
          <w:spacing w:val="0"/>
          <w:w w:val="100"/>
          <w:kern w:val="2"/>
          <w:sz w:val="24"/>
          <w:szCs w:val="24"/>
          <w:highlight w:val="none"/>
          <w:u w:val="single" w:color="000000"/>
          <w:lang w:val="en-US" w:eastAsia="zh-CN" w:bidi="ar-SA"/>
        </w:rPr>
        <w:t>可根据相关计价规则重新组价，并按中标价与上限控制价的比例进行优惠。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九、竣工验收与结算、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36、竣工验收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36.1承包人提供竣工图的约定：</w:t>
      </w:r>
      <w:r>
        <w:rPr>
          <w:rStyle w:val="25"/>
          <w:rFonts w:ascii="宋体" w:hAnsi="宋体" w:eastAsia="宋体"/>
          <w:b w:val="0"/>
          <w:i w:val="0"/>
          <w:caps w:val="0"/>
          <w:spacing w:val="0"/>
          <w:w w:val="100"/>
          <w:kern w:val="0"/>
          <w:sz w:val="24"/>
          <w:szCs w:val="24"/>
          <w:highlight w:val="none"/>
          <w:u w:val="single" w:color="000000"/>
          <w:lang w:val="en-US" w:eastAsia="zh-CN" w:bidi="ar-SA"/>
        </w:rPr>
        <w:t>电子文档陆套，晒印蓝图和完整资料文件陆套。</w:t>
      </w:r>
    </w:p>
    <w:p>
      <w:pPr>
        <w:snapToGrid w:val="0"/>
        <w:spacing w:before="0" w:beforeAutospacing="0" w:after="0" w:afterAutospacing="0" w:line="360" w:lineRule="auto"/>
        <w:ind w:firstLine="473"/>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36.6中间交工工程的范围和竣工时间：</w:t>
      </w:r>
      <w:r>
        <w:rPr>
          <w:rStyle w:val="25"/>
          <w:rFonts w:ascii="宋体" w:hAnsi="宋体" w:eastAsia="宋体"/>
          <w:b w:val="0"/>
          <w:i w:val="0"/>
          <w:caps w:val="0"/>
          <w:spacing w:val="0"/>
          <w:w w:val="100"/>
          <w:kern w:val="2"/>
          <w:sz w:val="24"/>
          <w:szCs w:val="24"/>
          <w:highlight w:val="none"/>
          <w:u w:val="single" w:color="000000"/>
          <w:lang w:val="zh-CN" w:eastAsia="zh-CN" w:bidi="ar-SA"/>
        </w:rPr>
        <w:t>视具体工程情况而定</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37、竣工结算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37.1结算审查期限：</w:t>
      </w:r>
      <w:r>
        <w:rPr>
          <w:rStyle w:val="25"/>
          <w:rFonts w:ascii="宋体" w:hAnsi="宋体" w:eastAsia="宋体"/>
          <w:b w:val="0"/>
          <w:i w:val="0"/>
          <w:caps w:val="0"/>
          <w:spacing w:val="0"/>
          <w:w w:val="100"/>
          <w:kern w:val="2"/>
          <w:sz w:val="24"/>
          <w:szCs w:val="24"/>
          <w:highlight w:val="none"/>
          <w:u w:val="single" w:color="000000"/>
          <w:lang w:val="en-US" w:eastAsia="zh-CN" w:bidi="ar-SA"/>
        </w:rPr>
        <w:t>执行《通用条款》第37.3条。工程竣工验收合格，发包人在收到竣工结算报告及完整的结算资料后，委托审价机构在90日内进行审查确认。若发包人对结算报告及资料没有提出意见，则视同认可。</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zh-CN" w:eastAsia="zh-CN" w:bidi="ar-SA"/>
        </w:rPr>
        <w:t>工程竣工结算依据：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陕西省建设工程工程量清单计价规则》（2009）；（2）施工合同；（3）投标文件；（4）招标文件；（5）工程竣工图纸及资料；（6）双方确认的工程量；（7）双方确认追加（减）的工程价款；（8）双方确认的索赔、现场签证事项及价款；（9）其他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分部分项工程费依据双方确认的工程量、合同约定的综合单价和按规定应计列的价差计算；如综合单价发生调整的，以发、承包方确认调整的综合单价计算。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措施项目费依据合同约定的项目和金额计算；如发生调整的，以发、承包双方确认调整的金额计算，其中安全文明施工措施费为不可竞争费，必须按《陕西省建设工程工程量清单计价规则》（2009）的计价程序和省建设主管部门发布的费率，参照规费计价基数计取。但其基数不包括安全文明施工措施费本身。</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5</w:t>
      </w:r>
      <w:r>
        <w:rPr>
          <w:rStyle w:val="25"/>
          <w:rFonts w:ascii="宋体" w:hAnsi="宋体" w:eastAsia="宋体"/>
          <w:b w:val="0"/>
          <w:i w:val="0"/>
          <w:caps w:val="0"/>
          <w:spacing w:val="0"/>
          <w:w w:val="100"/>
          <w:kern w:val="2"/>
          <w:sz w:val="24"/>
          <w:szCs w:val="24"/>
          <w:highlight w:val="none"/>
          <w:lang w:val="zh-CN" w:eastAsia="zh-CN" w:bidi="ar-SA"/>
        </w:rPr>
        <w:t>其他项目费用按下列规定计算：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（1）计日工按发包人实际签证确认的事项和金额计算；（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u w:val="single" w:color="000000"/>
          <w:lang w:val="zh-CN" w:eastAsia="zh-CN" w:bidi="ar-SA"/>
        </w:rPr>
        <w:t>）总承包服务费依据合同约定金额计算，如发生调整的，以发、承包双方确认调整的金额计算；（</w:t>
      </w:r>
      <w:r>
        <w:rPr>
          <w:rStyle w:val="25"/>
          <w:rFonts w:ascii="宋体" w:hAnsi="宋体" w:eastAsia="宋体"/>
          <w:b w:val="0"/>
          <w:i w:val="0"/>
          <w:caps w:val="0"/>
          <w:spacing w:val="0"/>
          <w:w w:val="100"/>
          <w:kern w:val="2"/>
          <w:sz w:val="24"/>
          <w:szCs w:val="24"/>
          <w:highlight w:val="none"/>
          <w:u w:val="single" w:color="000000"/>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）索赔费用依据发、承包双方确认的索赔事项和金额计算；（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）现场签证费用依据发、承包双方签证资料确认的金额计算。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规费和税金按国家、省政府和省级有关主管部门的规定计算。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承包人应在本合同专用条款约定的时间内编制完成竣工结算书，并在提交竣工验收报告的同时递交给发包人。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承包人未在本合同专用条款约定的时间内递交竣工结算书，经发包人催促后仍未提供或没有明确答复的，发包人可以根据已有的资料办理计算。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u w:val="single" w:color="000000"/>
          <w:lang w:val="zh-CN" w:eastAsia="zh-CN" w:bidi="ar-SA"/>
        </w:rPr>
        <w:t>发包人在收到承包人递交的竣工结算书后，应按本合同专用条款约定的时间进行核对。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同一工程竣工结算核对完成，发、承包人双方签字确认后，发包人不得要求承包人与另一个或多个工程造价咨询人重复核对竣工结算，承包人也不得要求发包人重复核对竣工结算。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9</w:t>
      </w:r>
      <w:r>
        <w:rPr>
          <w:rStyle w:val="25"/>
          <w:rFonts w:ascii="宋体" w:hAnsi="宋体" w:eastAsia="宋体"/>
          <w:b w:val="0"/>
          <w:i w:val="0"/>
          <w:caps w:val="0"/>
          <w:spacing w:val="0"/>
          <w:w w:val="100"/>
          <w:kern w:val="2"/>
          <w:sz w:val="24"/>
          <w:szCs w:val="24"/>
          <w:highlight w:val="none"/>
          <w:u w:val="single" w:color="000000"/>
          <w:lang w:val="zh-CN" w:eastAsia="zh-CN" w:bidi="ar-SA"/>
        </w:rPr>
        <w:t>发包人收到承包人递交的竣工结算书后，在合同约定时间内，不核对竣工结算或未提出核对意见的，视为承包人递交的竣工结算书已经认可，发包人应向承包人支付工程结算价款。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承包人在接到发包人提出的核对意见后，在合同约定时间内，不确认也未提出异议的，视为发包人提出的核对意见已经认可，竣工结算办理完毕。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37.1</w:t>
      </w:r>
      <w:r>
        <w:rPr>
          <w:rStyle w:val="25"/>
          <w:rFonts w:ascii="宋体" w:hAnsi="宋体" w:eastAsia="宋体"/>
          <w:b w:val="0"/>
          <w:i w:val="0"/>
          <w:caps w:val="0"/>
          <w:spacing w:val="0"/>
          <w:w w:val="100"/>
          <w:kern w:val="2"/>
          <w:sz w:val="24"/>
          <w:szCs w:val="24"/>
          <w:highlight w:val="none"/>
          <w:lang w:val="en-US" w:eastAsia="zh-CN" w:bidi="ar-SA"/>
        </w:rPr>
        <w:t>0</w:t>
      </w:r>
      <w:r>
        <w:rPr>
          <w:rStyle w:val="25"/>
          <w:rFonts w:ascii="宋体" w:hAnsi="宋体" w:eastAsia="宋体"/>
          <w:b w:val="0"/>
          <w:i w:val="0"/>
          <w:caps w:val="0"/>
          <w:spacing w:val="0"/>
          <w:w w:val="100"/>
          <w:kern w:val="2"/>
          <w:sz w:val="24"/>
          <w:szCs w:val="24"/>
          <w:highlight w:val="none"/>
          <w:u w:val="single" w:color="000000"/>
          <w:lang w:val="zh-CN" w:eastAsia="zh-CN" w:bidi="ar-SA"/>
        </w:rPr>
        <w:t>发包人应对承包人递交的竣工结算书予以签收，拒不签收的，承包人可以不交付竣工工程。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承包人未在合同约定时间内递交竣工结算书的，发包人要求交付竣工工程，承包人应当交付。</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十、违约、索赔和争议</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39、违约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39.1  本合同中关于发包人违约的具体责任如下：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本合同通用条款第28.1条约定发包人违约应承担的违约责任：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本合同通用条款第30.5款约定发包人违约应承担的违约责任：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执行《通用条款》30.5款。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本合同通用条款第37.6款约定发包人违约应承担的违约责任：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执行《通用条款》37.6款。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双方约定的发包人其他违约责任：</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39.2  本合同中关于承包人违约的具体责任如下：本合同通用条款第14.2款约定承包人违约承担的违约责任：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承包人工期每推迟一天罚款2000元，若影响到发包人使用另行赔偿给甲方造成的损失。</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本合同通用条款第15.1款约定承包人违约应承担的违约责任：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承包方除按合同价款的2%承担违约金外，另按国务院279号令有关规定执行。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双方约定的承包人其他违约责任：</w:t>
      </w:r>
      <w:r>
        <w:rPr>
          <w:rStyle w:val="25"/>
          <w:rFonts w:ascii="宋体" w:hAnsi="宋体" w:eastAsia="宋体"/>
          <w:b w:val="0"/>
          <w:i w:val="0"/>
          <w:caps w:val="0"/>
          <w:spacing w:val="0"/>
          <w:w w:val="100"/>
          <w:kern w:val="0"/>
          <w:sz w:val="24"/>
          <w:szCs w:val="24"/>
          <w:highlight w:val="none"/>
          <w:lang w:val="en-US" w:eastAsia="zh-CN" w:bidi="ar-SA"/>
        </w:rPr>
        <w:t>______</w:t>
      </w:r>
      <w:r>
        <w:rPr>
          <w:rStyle w:val="25"/>
          <w:rFonts w:ascii="宋体" w:hAnsi="宋体" w:eastAsia="宋体"/>
          <w:b w:val="0"/>
          <w:i w:val="0"/>
          <w:caps w:val="0"/>
          <w:spacing w:val="0"/>
          <w:w w:val="100"/>
          <w:kern w:val="0"/>
          <w:sz w:val="24"/>
          <w:szCs w:val="24"/>
          <w:highlight w:val="none"/>
          <w:u w:val="single" w:color="000000"/>
          <w:lang w:val="en-US" w:eastAsia="zh-CN" w:bidi="ar-SA"/>
        </w:rPr>
        <w:t>/</w:t>
      </w:r>
      <w:r>
        <w:rPr>
          <w:rStyle w:val="25"/>
          <w:rFonts w:ascii="宋体" w:hAnsi="宋体" w:eastAsia="宋体"/>
          <w:b w:val="0"/>
          <w:i w:val="0"/>
          <w:caps w:val="0"/>
          <w:spacing w:val="0"/>
          <w:w w:val="100"/>
          <w:kern w:val="0"/>
          <w:sz w:val="24"/>
          <w:szCs w:val="24"/>
          <w:highlight w:val="none"/>
          <w:lang w:val="en-US" w:eastAsia="zh-CN" w:bidi="ar-SA"/>
        </w:rPr>
        <w:t>________</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41、争议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41.1双方当事人约定，在履行合同过程中产生争议时：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（1）请</w:t>
      </w:r>
      <w:r>
        <w:rPr>
          <w:rStyle w:val="25"/>
          <w:rFonts w:ascii="宋体" w:hAnsi="宋体" w:eastAsia="宋体"/>
          <w:b w:val="0"/>
          <w:i w:val="0"/>
          <w:caps w:val="0"/>
          <w:spacing w:val="0"/>
          <w:w w:val="100"/>
          <w:kern w:val="2"/>
          <w:sz w:val="24"/>
          <w:szCs w:val="24"/>
          <w:highlight w:val="none"/>
          <w:u w:val="single" w:color="000000"/>
          <w:lang w:val="en-US" w:eastAsia="zh-CN" w:bidi="ar-SA"/>
        </w:rPr>
        <w:t>合同管理部门和其他有关部门</w:t>
      </w:r>
      <w:r>
        <w:rPr>
          <w:rStyle w:val="25"/>
          <w:rFonts w:ascii="宋体" w:hAnsi="宋体" w:eastAsia="宋体"/>
          <w:b w:val="0"/>
          <w:i w:val="0"/>
          <w:caps w:val="0"/>
          <w:spacing w:val="0"/>
          <w:w w:val="100"/>
          <w:kern w:val="2"/>
          <w:sz w:val="24"/>
          <w:szCs w:val="24"/>
          <w:highlight w:val="none"/>
          <w:lang w:val="en-US" w:eastAsia="zh-CN" w:bidi="ar-SA"/>
        </w:rPr>
        <w:t>调解；</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（2）合同争议调解不成的，按下列第</w:t>
      </w:r>
      <w:r>
        <w:rPr>
          <w:rStyle w:val="25"/>
          <w:rFonts w:ascii="宋体" w:hAnsi="宋体" w:eastAsia="宋体"/>
          <w:b w:val="0"/>
          <w:i w:val="0"/>
          <w:caps w:val="0"/>
          <w:spacing w:val="0"/>
          <w:w w:val="100"/>
          <w:kern w:val="2"/>
          <w:sz w:val="24"/>
          <w:szCs w:val="24"/>
          <w:highlight w:val="none"/>
          <w:u w:val="single" w:color="000000"/>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种方式解决：</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1）提交</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仲裁委员会申请仲裁；</w:t>
      </w:r>
    </w:p>
    <w:p>
      <w:pPr>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2）依法向人民法院提起诉讼。</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十一、其他</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42、工程分包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42.1本工程发包人同意承包人分包的专业工程：</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43、不可抗力</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43.1双方关于不可抗力的约定：</w:t>
      </w:r>
      <w:r>
        <w:rPr>
          <w:rStyle w:val="25"/>
          <w:rFonts w:ascii="宋体" w:hAnsi="宋体" w:eastAsia="宋体"/>
          <w:b w:val="0"/>
          <w:i w:val="0"/>
          <w:caps w:val="0"/>
          <w:spacing w:val="0"/>
          <w:w w:val="100"/>
          <w:kern w:val="0"/>
          <w:sz w:val="24"/>
          <w:szCs w:val="24"/>
          <w:highlight w:val="none"/>
          <w:u w:val="single" w:color="000000"/>
          <w:lang w:val="en-US" w:eastAsia="zh-CN" w:bidi="ar-SA"/>
        </w:rPr>
        <w:t>根据国家的法律规定执行。</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44、保险</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44.6本工程双方约定投保内容如下：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（1）发包人投保内容：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执行《通用条款》44.1款，费用由发包人承担。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发包人委托承包人办理的保险事项：</w:t>
      </w:r>
      <w:r>
        <w:rPr>
          <w:rStyle w:val="25"/>
          <w:rFonts w:ascii="宋体" w:hAnsi="宋体" w:eastAsia="宋体"/>
          <w:b w:val="0"/>
          <w:i w:val="0"/>
          <w:caps w:val="0"/>
          <w:spacing w:val="0"/>
          <w:w w:val="100"/>
          <w:kern w:val="0"/>
          <w:sz w:val="24"/>
          <w:szCs w:val="24"/>
          <w:highlight w:val="none"/>
          <w:lang w:val="en-US" w:eastAsia="zh-CN" w:bidi="ar-SA"/>
        </w:rPr>
        <w:t>____________/________________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（2）承包人投保内容：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执行《通用条款》44.4款，费用由承包人承担。</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45、担保</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45.3本工程双方约定担保事项如下：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（1）发包人向承包人提供支付担保，担保方式为：</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，担保金额：</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，担保有效期：</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（2）承包人向发包人提供履约担保，</w:t>
      </w:r>
      <w:r>
        <w:rPr>
          <w:rStyle w:val="25"/>
          <w:rFonts w:ascii="宋体" w:hAnsi="宋体" w:eastAsia="宋体"/>
          <w:b w:val="0"/>
          <w:i w:val="0"/>
          <w:caps w:val="0"/>
          <w:spacing w:val="0"/>
          <w:w w:val="100"/>
          <w:kern w:val="0"/>
          <w:sz w:val="24"/>
          <w:szCs w:val="24"/>
          <w:highlight w:val="none"/>
          <w:u w:val="single" w:color="000000"/>
          <w:lang w:val="en-US" w:eastAsia="zh-CN" w:bidi="ar-SA"/>
        </w:rPr>
        <w:t>执行</w:t>
      </w:r>
      <w:r>
        <w:rPr>
          <w:rStyle w:val="25"/>
          <w:rFonts w:ascii="宋体" w:hAnsi="宋体" w:eastAsia="宋体"/>
          <w:b w:val="0"/>
          <w:i w:val="0"/>
          <w:caps w:val="0"/>
          <w:spacing w:val="0"/>
          <w:w w:val="100"/>
          <w:kern w:val="2"/>
          <w:sz w:val="24"/>
          <w:szCs w:val="24"/>
          <w:highlight w:val="none"/>
          <w:u w:val="single" w:color="000000"/>
          <w:lang w:val="en-US" w:eastAsia="zh-CN" w:bidi="ar-SA"/>
        </w:rPr>
        <w:t>履约保证保函，担保金额</w:t>
      </w:r>
      <w:r>
        <w:rPr>
          <w:rStyle w:val="25"/>
          <w:rFonts w:ascii="宋体" w:hAnsi="宋体" w:eastAsia="宋体"/>
          <w:b w:val="0"/>
          <w:i w:val="0"/>
          <w:caps w:val="0"/>
          <w:spacing w:val="0"/>
          <w:w w:val="100"/>
          <w:kern w:val="2"/>
          <w:sz w:val="24"/>
          <w:szCs w:val="24"/>
          <w:highlight w:val="none"/>
          <w:lang w:val="en-US" w:eastAsia="zh-CN" w:bidi="ar-SA"/>
        </w:rPr>
        <w:t>为合同价的10%，担保合同作为本合同附件。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（3）双方约定的其他担保事项：</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50、合同份数</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50.2双方约定合同副本份数：</w:t>
      </w:r>
      <w:r>
        <w:rPr>
          <w:rStyle w:val="25"/>
          <w:rFonts w:ascii="宋体" w:hAnsi="宋体" w:eastAsia="宋体"/>
          <w:b w:val="0"/>
          <w:i w:val="0"/>
          <w:caps w:val="0"/>
          <w:spacing w:val="0"/>
          <w:w w:val="100"/>
          <w:kern w:val="0"/>
          <w:sz w:val="24"/>
          <w:szCs w:val="24"/>
          <w:highlight w:val="none"/>
          <w:u w:val="single" w:color="000000"/>
          <w:lang w:val="en-US" w:eastAsia="zh-CN" w:bidi="ar-SA"/>
        </w:rPr>
        <w:t>捌份。</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51、补充条款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51.1</w:t>
      </w:r>
      <w:r>
        <w:rPr>
          <w:rStyle w:val="25"/>
          <w:rFonts w:ascii="宋体" w:hAnsi="宋体" w:eastAsia="宋体"/>
          <w:b w:val="0"/>
          <w:i w:val="0"/>
          <w:caps w:val="0"/>
          <w:spacing w:val="0"/>
          <w:w w:val="100"/>
          <w:kern w:val="2"/>
          <w:sz w:val="24"/>
          <w:szCs w:val="24"/>
          <w:highlight w:val="none"/>
          <w:u w:val="single" w:color="000000"/>
          <w:lang w:val="en-US" w:eastAsia="zh-CN" w:bidi="ar-SA"/>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由发包人承担由此发生的追加合同价款，相应顺延工期；责任在承包人，由承包人承担费用，不顺延工期；责任在第三人，由承包人按照相关程序追究第三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51.2</w:t>
      </w:r>
      <w:r>
        <w:rPr>
          <w:rStyle w:val="25"/>
          <w:rFonts w:ascii="宋体" w:hAnsi="宋体" w:eastAsia="宋体"/>
          <w:b w:val="0"/>
          <w:i w:val="0"/>
          <w:caps w:val="0"/>
          <w:spacing w:val="0"/>
          <w:w w:val="100"/>
          <w:kern w:val="0"/>
          <w:sz w:val="24"/>
          <w:szCs w:val="24"/>
          <w:highlight w:val="none"/>
          <w:u w:val="single" w:color="000000"/>
          <w:lang w:val="en-US" w:eastAsia="zh-CN" w:bidi="ar-SA"/>
        </w:rPr>
        <w:t>承包人须承诺：达到省级文明工地验收标准，严格按安全文明工地和卫生城市标准施工，设立专用垃圾场，不得在施工区内任意堆放或乱倒垃圾，定期将建筑垃圾清理外运。若达不到省级文明工地验收标准处罚承包人合同价款的2%。</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51.3</w:t>
      </w:r>
      <w:r>
        <w:rPr>
          <w:rStyle w:val="25"/>
          <w:rFonts w:ascii="宋体" w:hAnsi="宋体" w:eastAsia="宋体"/>
          <w:b w:val="0"/>
          <w:i w:val="0"/>
          <w:caps w:val="0"/>
          <w:spacing w:val="0"/>
          <w:w w:val="100"/>
          <w:kern w:val="0"/>
          <w:sz w:val="24"/>
          <w:szCs w:val="24"/>
          <w:highlight w:val="none"/>
          <w:u w:val="single" w:color="000000"/>
          <w:lang w:val="en-US" w:eastAsia="zh-CN" w:bidi="ar-SA"/>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作表复印一份加盖公章交发包人备案。农民工工资除按月发放外，其劳务费下余部分应按照劳动分包合同付款办法支付。承包人若未支付，发包人有权在工程款结算期间用其余款支付农民工劳务费,</w:t>
      </w:r>
      <w:r>
        <w:rPr>
          <w:rStyle w:val="25"/>
          <w:rFonts w:ascii="宋体" w:hAnsi="宋体" w:eastAsia="宋体" w:cs="宋体"/>
          <w:b/>
          <w:bCs/>
          <w:i w:val="0"/>
          <w:caps w:val="0"/>
          <w:spacing w:val="0"/>
          <w:w w:val="100"/>
          <w:kern w:val="2"/>
          <w:sz w:val="24"/>
          <w:szCs w:val="24"/>
          <w:highlight w:val="none"/>
          <w:u w:val="single" w:color="000000"/>
          <w:lang w:val="en-US" w:eastAsia="zh-CN" w:bidi="ar-SA"/>
        </w:rPr>
        <w:t>并另按发放金额的50%从承包人的工程结算款中扣除作为罚金。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51.4</w:t>
      </w:r>
      <w:r>
        <w:rPr>
          <w:rStyle w:val="25"/>
          <w:rFonts w:ascii="宋体" w:hAnsi="宋体" w:eastAsia="宋体"/>
          <w:b w:val="0"/>
          <w:i w:val="0"/>
          <w:caps w:val="0"/>
          <w:spacing w:val="0"/>
          <w:w w:val="100"/>
          <w:kern w:val="2"/>
          <w:sz w:val="24"/>
          <w:szCs w:val="24"/>
          <w:highlight w:val="none"/>
          <w:u w:val="single" w:color="000000"/>
          <w:lang w:val="en-US" w:eastAsia="zh-CN" w:bidi="ar-SA"/>
        </w:rPr>
        <w:t>本工程竣工后，应免费将建筑物周围和施工单位生活区周围内施工现场清除干净；无建筑材料、无建筑设备、无建筑垃圾、无坑池渠沟、无掩埋的硬化道路和施工垃圾，做到场地整洁,</w:t>
      </w:r>
      <w:r>
        <w:rPr>
          <w:rStyle w:val="25"/>
          <w:rFonts w:ascii="宋体" w:hAnsi="宋体" w:eastAsia="宋体" w:cs="宋体"/>
          <w:b/>
          <w:bCs/>
          <w:i w:val="0"/>
          <w:caps w:val="0"/>
          <w:spacing w:val="0"/>
          <w:w w:val="100"/>
          <w:kern w:val="2"/>
          <w:sz w:val="24"/>
          <w:szCs w:val="24"/>
          <w:highlight w:val="none"/>
          <w:u w:val="single" w:color="000000"/>
          <w:lang w:val="en-US" w:eastAsia="zh-CN" w:bidi="ar-SA"/>
        </w:rPr>
        <w:t>否则，发包人有权对承包人进行处罚，罚金直接从工程款中扣除。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51.5</w:t>
      </w:r>
      <w:r>
        <w:rPr>
          <w:rStyle w:val="25"/>
          <w:rFonts w:ascii="宋体" w:hAnsi="宋体" w:eastAsia="宋体"/>
          <w:b w:val="0"/>
          <w:i w:val="0"/>
          <w:caps w:val="0"/>
          <w:spacing w:val="0"/>
          <w:w w:val="100"/>
          <w:kern w:val="2"/>
          <w:sz w:val="24"/>
          <w:szCs w:val="24"/>
          <w:highlight w:val="none"/>
          <w:u w:val="single" w:color="000000"/>
          <w:lang w:val="en-US" w:eastAsia="zh-CN" w:bidi="ar-SA"/>
        </w:rPr>
        <w:t>承包人在施工过程中应服从、遵守发包人和当地政府职能部门的管理制度。关于安全防护、文明施工措施费用的其他约定如下：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1、承包人需提供安全防护、文明施工措施费用的支付计划落实情况；</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2、工程师对承包人落实安全防护、文明施工措施分情况进行现场监理，若发现承包人为落实安全防护、文明施工措施的，有权责令其立即整改；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3、发包人和承包人应在财务管理中单独列支安全防护、文明施工措施项目费用的支付情况。</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51.6施工过程中，资料和工程进度必须同步。每月发包管理人员对施工进度和资料进行检查，出现问题限期整改，否则罚款1000元人民币。在工程竣工验收前，承包人要按规定将竣工资料交至甲方验收，由甲方出据相应证明后，发包人方可组织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51.7安全管理人员必须持证上岗，并负责检查现场和施工人员安全情况，如甲方和发包管理人员发现有不安全因素存在，经指出仍未纠正的每次罚款500元人民币；出现任何安全事故，均由承包人自负。</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51.8现场用电必须按照发包人要求，三相五线制，一机一闸必须带漏电保护，不允许用电炉。如施工现场出现用电漏电或短路跳闸，造成停电、影响发包人用电，每次罚款2000元。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51.</w:t>
      </w:r>
      <w:r>
        <w:rPr>
          <w:rStyle w:val="25"/>
          <w:rFonts w:ascii="宋体" w:hAnsi="宋体" w:eastAsia="宋体"/>
          <w:b w:val="0"/>
          <w:i w:val="0"/>
          <w:caps w:val="0"/>
          <w:spacing w:val="0"/>
          <w:w w:val="100"/>
          <w:kern w:val="2"/>
          <w:sz w:val="24"/>
          <w:szCs w:val="24"/>
          <w:highlight w:val="none"/>
          <w:u w:val="single" w:color="000000"/>
          <w:lang w:val="en-US" w:eastAsia="zh-CN" w:bidi="ar-SA"/>
        </w:rPr>
        <w:t>9安全防护、文明施工措施费必须专款专用，如果承包人挪用其费用则视为承包人违约，承包人承担挪用金额100%的违约金。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51.10</w:t>
      </w:r>
      <w:r>
        <w:rPr>
          <w:rStyle w:val="25"/>
          <w:rFonts w:ascii="宋体" w:hAnsi="宋体" w:eastAsia="宋体"/>
          <w:b w:val="0"/>
          <w:i w:val="0"/>
          <w:caps w:val="0"/>
          <w:spacing w:val="0"/>
          <w:w w:val="100"/>
          <w:kern w:val="2"/>
          <w:sz w:val="24"/>
          <w:szCs w:val="24"/>
          <w:highlight w:val="none"/>
          <w:u w:val="single" w:color="000000"/>
          <w:lang w:val="zh-CN" w:eastAsia="zh-CN" w:bidi="ar-SA"/>
        </w:rPr>
        <w:t>承包人不得以挂靠、联营、转包或变相转包名义或形式承担本工程，否则视承包人违约，发包人有权终止合同，且有权拒绝支付已完工程费用，承包人无条件退场本项目施工，并承担本项目中标金额或合同金额30%的违约金，</w:t>
      </w:r>
      <w:r>
        <w:rPr>
          <w:rStyle w:val="25"/>
          <w:rFonts w:ascii="宋体" w:hAnsi="宋体" w:eastAsia="宋体"/>
          <w:b w:val="0"/>
          <w:i w:val="0"/>
          <w:caps w:val="0"/>
          <w:spacing w:val="0"/>
          <w:w w:val="100"/>
          <w:kern w:val="2"/>
          <w:sz w:val="24"/>
          <w:szCs w:val="24"/>
          <w:highlight w:val="none"/>
          <w:u w:val="single" w:color="000000"/>
          <w:lang w:val="en-US" w:eastAsia="zh-CN" w:bidi="ar-SA"/>
        </w:rPr>
        <w:t>且因此造成的一切损失由承包人承担，并赔偿因此给发包人造成的损失。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51.11本工程严格按照合同约定的付款方式执行，承包人须合理安排材料供应商、劳务分包等下游单位所需资金，以确保本工程顺利进行，不得出现工人或材料供应商堵门、围攻项目负责人等恶性事件发生，若发生以上事件或因拖欠工人工资、材料供应商材料款问题被行政主管部门通报等，则视为承包人违约，并须承担50万元/次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51.12承包人须遵守发包人的相关管理规定，且必须服从发包人项目负责人、现场代表及的管理，严禁不听指挥、野蛮施工，否则，视为承包人违约，并须承担5万元/次的违约金，违约金直接从当期工程款中扣除。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51.13本工程的工程款必须专款专用，严禁承包人私自挪用，否则视为承包人违约，并须承担挪用工程款相同数额的违约金，违约金直接从当期工程款中扣除。</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51.14合同履行期间，国家法律、法规、规章和政策变化影响工程造价的，不执行任何调价文件。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51.15承包人在施工过程中偷工减料、违规操作、弄虚作假或因与材料供应商及分包单位不签合同或对其提出任何让利要求而影响工程质量、进度的，则视为承包人违约，发包人有权对承包人进行严厉处罚，且不得延误工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51.16施工过程中，承包人不得以任何理由随意停工（不可抗力除外），否则视为承包人违约，承包人须承担3万元/天的违约金，并赔偿因此给发包人造成的损失，赔偿上限为合同总金额，且工期不予顺延。</w:t>
      </w:r>
    </w:p>
    <w:p>
      <w:pPr>
        <w:snapToGrid w:val="0"/>
        <w:spacing w:before="0" w:beforeAutospacing="0" w:after="0" w:afterAutospacing="0" w:line="560" w:lineRule="exact"/>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51.17本工程在保修期内，承包人均应无条件在接到发包人通知后24小时内进场维修，费用承包人自理。如承包人未能按时派人及时维修，或经过多次维修，依然存在问题，发包人有权自行或委托他人处理，发生的一切费用从承包人的保修款中扣除，不足部分由承包人承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51.18</w:t>
      </w:r>
      <w:r>
        <w:rPr>
          <w:rStyle w:val="25"/>
          <w:rFonts w:ascii="宋体" w:hAnsi="宋体" w:eastAsia="宋体"/>
          <w:b w:val="0"/>
          <w:i w:val="0"/>
          <w:caps w:val="0"/>
          <w:spacing w:val="0"/>
          <w:w w:val="100"/>
          <w:kern w:val="2"/>
          <w:sz w:val="24"/>
          <w:szCs w:val="24"/>
          <w:highlight w:val="none"/>
          <w:u w:val="single" w:color="000000"/>
          <w:lang w:val="en-US" w:eastAsia="zh-CN" w:bidi="ar-SA"/>
        </w:rPr>
        <w:t>在不改变合同其他条款的前提下，甲方有权在合同价款10%的范围内追加与合同标的相同的工程和服务，并就此与乙方签订补充合同，乙方不得拒绝。</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51.19以上未尽事宜，双方协商解决或另行签署补充协议。</w:t>
      </w:r>
    </w:p>
    <w:p>
      <w:pPr>
        <w:widowControl/>
        <w:snapToGrid w:val="0"/>
        <w:spacing w:before="0" w:beforeAutospacing="0" w:after="0" w:afterAutospacing="0" w:line="360" w:lineRule="auto"/>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r>
        <w:rPr>
          <w:rStyle w:val="25"/>
          <w:rFonts w:ascii="宋体" w:hAnsi="宋体"/>
          <w:b w:val="0"/>
          <w:i w:val="0"/>
          <w:caps w:val="0"/>
          <w:spacing w:val="0"/>
          <w:w w:val="100"/>
          <w:kern w:val="2"/>
          <w:sz w:val="24"/>
          <w:szCs w:val="24"/>
          <w:highlight w:val="none"/>
          <w:lang w:val="en-US" w:eastAsia="zh-CN" w:bidi="ar-SA"/>
        </w:rPr>
        <w:t>附件1：</w:t>
      </w:r>
    </w:p>
    <w:p>
      <w:pPr>
        <w:snapToGrid w:val="0"/>
        <w:spacing w:before="0" w:beforeAutospacing="0" w:after="0" w:afterAutospacing="0" w:line="360" w:lineRule="auto"/>
        <w:ind w:firstLine="803" w:firstLineChars="250"/>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工程质量保修书</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发包人(全称)_____________________________________</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 xml:space="preserve">承包人(全称)： __________________________________ </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为保证____________________________________（工程名称）在合理使用期限内正常使用，发包人、承包人协商一致签订工程质量保修书。承包人在质量保修期内按照有关管理规定及双方约定承担工程质量保修责任。</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一、工程质量保修范围和内容</w:t>
      </w:r>
      <w:r>
        <w:rPr>
          <w:rStyle w:val="25"/>
          <w:rFonts w:ascii="宋体" w:hAnsi="宋体"/>
          <w:b w:val="0"/>
          <w:i w:val="0"/>
          <w:caps w:val="0"/>
          <w:spacing w:val="0"/>
          <w:w w:val="100"/>
          <w:kern w:val="2"/>
          <w:sz w:val="24"/>
          <w:szCs w:val="24"/>
          <w:highlight w:val="none"/>
          <w:lang w:val="en-US" w:eastAsia="zh-CN" w:bidi="ar-SA"/>
        </w:rPr>
        <w:t>_______________________________________________________________________________________________________________________________________________________________________________________________________________</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二、质量保修期</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质量保修期自工程竣工验收合格之日起计算。分单项竣工验收的工程，按单项工程分别计算质量保修期。双方根据《建设工程质量管理条例》及国家有关规定，结合具体工程约定质量保修期如下：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1、采暖工程为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2、电气工程为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3、给排水工程为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4、土建工程为：</w:t>
      </w:r>
      <w:r>
        <w:rPr>
          <w:rStyle w:val="25"/>
          <w:rFonts w:ascii="宋体" w:hAnsi="宋体"/>
          <w:b w:val="0"/>
          <w:i w:val="0"/>
          <w:caps w:val="0"/>
          <w:spacing w:val="0"/>
          <w:w w:val="100"/>
          <w:kern w:val="2"/>
          <w:sz w:val="24"/>
          <w:szCs w:val="24"/>
          <w:highlight w:val="none"/>
          <w:u w:val="single" w:color="000000"/>
          <w:lang w:val="en-US" w:eastAsia="zh-CN" w:bidi="ar-SA"/>
        </w:rPr>
        <w:t xml:space="preserve"> 5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5、消防工程：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6、通风工程：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7、其他约定：</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工程为</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三、质量保修责任</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1、属于保修范围和内容的项目，承包人应在接到修理通知之日后7天内派人修理。承包人不在约定期限内派人修理，发包人可委托其他人员修理，保修费用从质量保修金内扣除。</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2、发生须紧急抢修事故，承包人接到事故通知后，应立即到达事故现场抢修。非承包人施工质量引起的事故，抢修费用由发包人承担。</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3、在国家规定的工程合理使用期限内，承包人确保地基基础工程和主体结构的质量。因承包人原因致使工程在合理使用期限内造成人身和财产损害的，承包人应承担损害赔偿责任。</w:t>
      </w:r>
    </w:p>
    <w:p>
      <w:pPr>
        <w:numPr>
          <w:ilvl w:val="0"/>
          <w:numId w:val="8"/>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0"/>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0"/>
          <w:sz w:val="24"/>
          <w:szCs w:val="24"/>
          <w:highlight w:val="none"/>
          <w:lang w:val="en-US" w:eastAsia="zh-CN" w:bidi="ar-SA"/>
        </w:rPr>
      </w:pPr>
      <w:r>
        <w:rPr>
          <w:rStyle w:val="25"/>
          <w:rFonts w:ascii="宋体" w:hAnsi="宋体"/>
          <w:b w:val="0"/>
          <w:i w:val="0"/>
          <w:caps w:val="0"/>
          <w:spacing w:val="0"/>
          <w:w w:val="100"/>
          <w:kern w:val="0"/>
          <w:sz w:val="24"/>
          <w:szCs w:val="24"/>
          <w:highlight w:val="none"/>
          <w:lang w:val="en-US" w:eastAsia="zh-CN" w:bidi="ar-SA"/>
        </w:rPr>
        <w:t>/</w:t>
      </w:r>
    </w:p>
    <w:p>
      <w:pPr>
        <w:numPr>
          <w:ilvl w:val="0"/>
          <w:numId w:val="8"/>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质量保修金的返还</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自验收合格之日起满一年无质量问题一个月内无息支付。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六、其他</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双方约定的其他工程质量保修事项：</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______________________________________________________________本工程质量保修作书为施工合同的附件，由施工合同发包人、承包人双方共同签订。</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发包人（公章）：______________           承包人（公章）：____________</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法定代表人（签字）：法定代表人（签字）：</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_____年_____月_____日 _____ 年_____月_____日</w:t>
      </w:r>
    </w:p>
    <w:p>
      <w:pPr>
        <w:snapToGrid w:val="0"/>
        <w:spacing w:before="0" w:beforeAutospacing="0" w:after="0" w:afterAutospacing="0" w:line="36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pStyle w:val="4"/>
        <w:bidi w:val="0"/>
        <w:jc w:val="center"/>
        <w:rPr>
          <w:sz w:val="28"/>
          <w:szCs w:val="18"/>
          <w:highlight w:val="none"/>
          <w:lang w:val="en-US" w:eastAsia="zh-CN"/>
        </w:rPr>
      </w:pPr>
      <w:bookmarkStart w:id="18" w:name="_Toc3055"/>
      <w:bookmarkStart w:id="19" w:name="_Toc5612"/>
      <w:r>
        <w:rPr>
          <w:sz w:val="28"/>
          <w:szCs w:val="18"/>
          <w:highlight w:val="none"/>
          <w:lang w:val="en-US" w:eastAsia="zh-CN"/>
        </w:rPr>
        <w:t>第六部分 竞争性磋商响应文件格式</w:t>
      </w:r>
      <w:bookmarkEnd w:id="18"/>
      <w:bookmarkEnd w:id="19"/>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（注：竞争性磋商响应文件应包含此格式但并不限于此格式。）</w:t>
      </w: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t>竞争性磋商响应文件编制说明</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1.陕西嘉唐建设项目管理有限公司提供的竞争性磋商文件格式，起到样式作用，编制竞争性磋商响应文件前，请详细阅读竞争性磋商文件，理解文件中的每一项要求。</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pPr>
        <w:snapToGrid w:val="0"/>
        <w:spacing w:before="0" w:beforeAutospacing="0" w:after="0" w:afterAutospacing="0" w:line="360" w:lineRule="auto"/>
        <w:ind w:firstLine="482" w:firstLineChars="201"/>
        <w:jc w:val="both"/>
        <w:textAlignment w:val="baseline"/>
        <w:rPr>
          <w:rStyle w:val="25"/>
          <w:rFonts w:ascii="宋体" w:hAnsi="宋体" w:eastAsia="宋体"/>
          <w:b w:val="0"/>
          <w:i w:val="0"/>
          <w:caps w:val="0"/>
          <w:color w:val="FF0000"/>
          <w:spacing w:val="0"/>
          <w:w w:val="100"/>
          <w:kern w:val="2"/>
          <w:sz w:val="21"/>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3.全部编制完成，并加盖印章后，竞争性磋商响应文件正、副本应分别装订成册。</w:t>
      </w: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项目编号:</w:t>
      </w:r>
      <w:r>
        <w:rPr>
          <w:rStyle w:val="25"/>
          <w:rFonts w:hint="eastAsia" w:ascii="宋体" w:hAnsi="宋体"/>
          <w:b/>
          <w:i w:val="0"/>
          <w:caps w:val="0"/>
          <w:spacing w:val="0"/>
          <w:w w:val="100"/>
          <w:kern w:val="2"/>
          <w:sz w:val="28"/>
          <w:szCs w:val="28"/>
          <w:highlight w:val="none"/>
          <w:lang w:val="en-US" w:eastAsia="zh-CN" w:bidi="ar-SA"/>
        </w:rPr>
        <w:t>SXJTZB-ZC-CS20220512</w:t>
      </w:r>
      <w:r>
        <w:rPr>
          <w:rStyle w:val="25"/>
          <w:rFonts w:ascii="宋体" w:hAnsi="宋体" w:eastAsia="宋体"/>
          <w:b/>
          <w:i w:val="0"/>
          <w:caps w:val="0"/>
          <w:spacing w:val="0"/>
          <w:w w:val="100"/>
          <w:kern w:val="2"/>
          <w:sz w:val="28"/>
          <w:szCs w:val="28"/>
          <w:highlight w:val="none"/>
          <w:lang w:val="en-US" w:eastAsia="zh-CN" w:bidi="ar-SA"/>
        </w:rPr>
        <w:t xml:space="preserve">                               </w:t>
      </w:r>
    </w:p>
    <w:p>
      <w:pPr>
        <w:snapToGrid w:val="0"/>
        <w:spacing w:before="0" w:beforeAutospacing="0" w:after="0" w:afterAutospacing="0" w:line="360" w:lineRule="auto"/>
        <w:jc w:val="right"/>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（正本或副本）</w:t>
      </w:r>
    </w:p>
    <w:p>
      <w:pPr>
        <w:snapToGrid w:val="0"/>
        <w:spacing w:before="0" w:beforeAutospacing="0" w:after="0" w:afterAutospacing="0" w:line="360" w:lineRule="auto"/>
        <w:ind w:firstLine="1084" w:firstLineChars="300"/>
        <w:jc w:val="both"/>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t xml:space="preserve">                            </w:t>
      </w:r>
    </w:p>
    <w:p>
      <w:pPr>
        <w:jc w:val="center"/>
        <w:rPr>
          <w:rFonts w:hint="eastAsia"/>
          <w:b/>
          <w:bCs/>
          <w:sz w:val="48"/>
          <w:szCs w:val="56"/>
          <w:highlight w:val="none"/>
          <w:lang w:val="en-US" w:eastAsia="zh-CN"/>
        </w:rPr>
      </w:pPr>
    </w:p>
    <w:p>
      <w:pPr>
        <w:jc w:val="center"/>
        <w:rPr>
          <w:rFonts w:hint="eastAsia"/>
          <w:b/>
          <w:bCs/>
          <w:sz w:val="48"/>
          <w:szCs w:val="56"/>
          <w:highlight w:val="none"/>
          <w:lang w:val="en-US" w:eastAsia="zh-CN"/>
        </w:rPr>
      </w:pPr>
      <w:r>
        <w:rPr>
          <w:rFonts w:hint="eastAsia"/>
          <w:b/>
          <w:bCs/>
          <w:sz w:val="48"/>
          <w:szCs w:val="56"/>
          <w:highlight w:val="none"/>
          <w:lang w:val="en-US" w:eastAsia="zh-CN"/>
        </w:rPr>
        <w:t>西安市第三中学分校操场提升改造工程</w:t>
      </w:r>
    </w:p>
    <w:p>
      <w:pPr>
        <w:pStyle w:val="29"/>
        <w:rPr>
          <w:rFonts w:hint="eastAsia"/>
          <w:b/>
          <w:bCs/>
          <w:sz w:val="48"/>
          <w:szCs w:val="56"/>
          <w:highlight w:val="none"/>
          <w:lang w:val="en-US" w:eastAsia="zh-CN"/>
        </w:rPr>
      </w:pPr>
    </w:p>
    <w:p>
      <w:pPr>
        <w:pStyle w:val="29"/>
        <w:rPr>
          <w:rFonts w:hint="eastAsia"/>
          <w:b/>
          <w:bCs/>
          <w:sz w:val="48"/>
          <w:szCs w:val="56"/>
          <w:highlight w:val="none"/>
          <w:lang w:val="en-US" w:eastAsia="zh-CN"/>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r>
        <w:rPr>
          <w:rStyle w:val="25"/>
          <w:rFonts w:ascii="宋体" w:hAnsi="宋体" w:eastAsia="宋体"/>
          <w:b/>
          <w:i w:val="0"/>
          <w:caps w:val="0"/>
          <w:spacing w:val="0"/>
          <w:w w:val="100"/>
          <w:kern w:val="0"/>
          <w:sz w:val="48"/>
          <w:szCs w:val="48"/>
          <w:highlight w:val="none"/>
          <w:lang w:val="en-US" w:eastAsia="zh-CN" w:bidi="ar-SA"/>
        </w:rPr>
        <w:t>竞争性磋商响应文件</w:t>
      </w:r>
    </w:p>
    <w:p>
      <w:pPr>
        <w:pStyle w:val="57"/>
        <w:widowControl/>
        <w:snapToGrid w:val="0"/>
        <w:spacing w:before="0" w:beforeAutospacing="0" w:after="120" w:afterAutospacing="0" w:line="240" w:lineRule="auto"/>
        <w:jc w:val="both"/>
        <w:textAlignment w:val="baseline"/>
        <w:rPr>
          <w:rStyle w:val="25"/>
          <w:rFonts w:ascii="Calibri" w:hAnsi="Calibri"/>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u w:val="single"/>
          <w:lang w:val="en-US" w:eastAsia="zh-CN" w:bidi="ar-SA"/>
        </w:rPr>
      </w:pPr>
      <w:r>
        <w:rPr>
          <w:rStyle w:val="25"/>
          <w:rFonts w:ascii="宋体" w:hAnsi="宋体" w:eastAsia="宋体"/>
          <w:b/>
          <w:i w:val="0"/>
          <w:caps w:val="0"/>
          <w:spacing w:val="0"/>
          <w:w w:val="100"/>
          <w:kern w:val="2"/>
          <w:sz w:val="28"/>
          <w:szCs w:val="28"/>
          <w:highlight w:val="none"/>
          <w:lang w:val="en-US" w:eastAsia="zh-CN" w:bidi="ar-SA"/>
        </w:rPr>
        <w:t>供   应   商：</w:t>
      </w:r>
      <w:r>
        <w:rPr>
          <w:rStyle w:val="25"/>
          <w:rFonts w:ascii="宋体" w:hAnsi="宋体" w:eastAsia="宋体"/>
          <w:b/>
          <w:i w:val="0"/>
          <w:caps w:val="0"/>
          <w:spacing w:val="0"/>
          <w:w w:val="100"/>
          <w:kern w:val="2"/>
          <w:sz w:val="28"/>
          <w:szCs w:val="28"/>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 xml:space="preserve">           （盖章）</w:t>
      </w:r>
    </w:p>
    <w:p>
      <w:pPr>
        <w:snapToGrid w:val="0"/>
        <w:spacing w:before="0" w:beforeAutospacing="0" w:after="0" w:afterAutospacing="0" w:line="360" w:lineRule="auto"/>
        <w:ind w:firstLine="1124" w:firstLineChars="400"/>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 xml:space="preserve">日       期： </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年</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月</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日</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2"/>
        <w:rPr>
          <w:rStyle w:val="25"/>
          <w:rFonts w:ascii="Times New Roman" w:hAnsi="Times New Roman" w:eastAsia="宋体"/>
          <w:b w:val="0"/>
          <w:i w:val="0"/>
          <w:caps w:val="0"/>
          <w:spacing w:val="0"/>
          <w:w w:val="100"/>
          <w:kern w:val="2"/>
          <w:sz w:val="21"/>
          <w:szCs w:val="24"/>
          <w:highlight w:val="none"/>
          <w:lang w:val="en-US" w:eastAsia="zh-CN" w:bidi="ar-SA"/>
        </w:rPr>
      </w:pPr>
    </w:p>
    <w:p>
      <w:pPr>
        <w:pStyle w:val="2"/>
        <w:rPr>
          <w:rStyle w:val="25"/>
          <w:rFonts w:ascii="Times New Roman" w:hAnsi="Times New Roman" w:eastAsia="宋体"/>
          <w:b w:val="0"/>
          <w:i w:val="0"/>
          <w:caps w:val="0"/>
          <w:spacing w:val="0"/>
          <w:w w:val="100"/>
          <w:kern w:val="2"/>
          <w:sz w:val="21"/>
          <w:szCs w:val="24"/>
          <w:highlight w:val="none"/>
          <w:lang w:val="en-US" w:eastAsia="zh-CN" w:bidi="ar-SA"/>
        </w:rPr>
      </w:pPr>
    </w:p>
    <w:p>
      <w:pPr>
        <w:pStyle w:val="2"/>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ind w:firstLine="210"/>
        <w:jc w:val="center"/>
        <w:textAlignment w:val="baseline"/>
        <w:rPr>
          <w:rStyle w:val="25"/>
          <w:rFonts w:ascii="宋体" w:hAnsi="宋体" w:eastAsia="宋体"/>
          <w:b/>
          <w:i w:val="0"/>
          <w:caps w:val="0"/>
          <w:color w:val="000000"/>
          <w:spacing w:val="0"/>
          <w:w w:val="100"/>
          <w:kern w:val="2"/>
          <w:sz w:val="44"/>
          <w:szCs w:val="44"/>
          <w:highlight w:val="none"/>
          <w:lang w:val="en-US" w:eastAsia="zh-CN" w:bidi="ar-SA"/>
        </w:rPr>
      </w:pPr>
      <w:r>
        <w:rPr>
          <w:rStyle w:val="25"/>
          <w:rFonts w:ascii="宋体" w:hAnsi="宋体" w:eastAsia="宋体"/>
          <w:b/>
          <w:i w:val="0"/>
          <w:caps w:val="0"/>
          <w:color w:val="000000"/>
          <w:spacing w:val="0"/>
          <w:w w:val="100"/>
          <w:kern w:val="2"/>
          <w:sz w:val="44"/>
          <w:szCs w:val="44"/>
          <w:highlight w:val="none"/>
          <w:lang w:val="en-US" w:eastAsia="zh-CN" w:bidi="ar-SA"/>
        </w:rPr>
        <w:t>目   录</w:t>
      </w:r>
    </w:p>
    <w:p>
      <w:pPr>
        <w:bidi w:val="0"/>
        <w:rPr>
          <w:b/>
          <w:bCs/>
          <w:sz w:val="22"/>
          <w:szCs w:val="28"/>
          <w:highlight w:val="none"/>
          <w:lang w:val="en-US" w:eastAsia="zh-CN"/>
        </w:rPr>
      </w:pPr>
      <w:bookmarkStart w:id="20" w:name="_Toc11579"/>
      <w:bookmarkStart w:id="21" w:name="_Toc5304"/>
      <w:bookmarkStart w:id="22" w:name="_Toc12652"/>
      <w:r>
        <w:rPr>
          <w:b/>
          <w:bCs/>
          <w:sz w:val="22"/>
          <w:szCs w:val="28"/>
          <w:highlight w:val="none"/>
          <w:lang w:val="en-US" w:eastAsia="zh-CN"/>
        </w:rPr>
        <w:t>商务部分</w:t>
      </w:r>
      <w:bookmarkEnd w:id="20"/>
      <w:bookmarkEnd w:id="21"/>
      <w:bookmarkEnd w:id="22"/>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23" w:name="_Toc23465"/>
      <w:bookmarkStart w:id="24" w:name="_Toc17459"/>
      <w:r>
        <w:rPr>
          <w:sz w:val="22"/>
          <w:szCs w:val="28"/>
          <w:highlight w:val="none"/>
          <w:lang w:val="en-US" w:eastAsia="zh-CN"/>
        </w:rPr>
        <w:t>一、磋商函</w:t>
      </w:r>
      <w:r>
        <w:rPr>
          <w:rFonts w:hint="default"/>
          <w:sz w:val="22"/>
          <w:szCs w:val="28"/>
          <w:highlight w:val="none"/>
          <w:lang w:val="en-US" w:eastAsia="zh-CN"/>
        </w:rPr>
        <w:t>……………………………………………………………</w:t>
      </w:r>
      <w:r>
        <w:rPr>
          <w:rFonts w:hint="eastAsia"/>
          <w:sz w:val="22"/>
          <w:szCs w:val="28"/>
          <w:highlight w:val="none"/>
          <w:lang w:val="en-US" w:eastAsia="zh-CN"/>
        </w:rPr>
        <w:t>页码</w:t>
      </w:r>
      <w:bookmarkEnd w:id="23"/>
      <w:bookmarkEnd w:id="24"/>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25" w:name="_Toc10143"/>
      <w:bookmarkStart w:id="26" w:name="_Toc7711"/>
      <w:r>
        <w:rPr>
          <w:sz w:val="22"/>
          <w:szCs w:val="28"/>
          <w:highlight w:val="none"/>
          <w:lang w:val="en-US" w:eastAsia="zh-CN"/>
        </w:rPr>
        <w:t>二、法人代表身份证明书</w:t>
      </w:r>
      <w:r>
        <w:rPr>
          <w:rFonts w:hint="default"/>
          <w:sz w:val="22"/>
          <w:szCs w:val="28"/>
          <w:highlight w:val="none"/>
          <w:lang w:val="en-US" w:eastAsia="zh-CN"/>
        </w:rPr>
        <w:t>……………………………………………</w:t>
      </w:r>
      <w:r>
        <w:rPr>
          <w:rFonts w:hint="eastAsia"/>
          <w:sz w:val="22"/>
          <w:szCs w:val="28"/>
          <w:highlight w:val="none"/>
          <w:lang w:val="en-US" w:eastAsia="zh-CN"/>
        </w:rPr>
        <w:t>页码</w:t>
      </w:r>
      <w:bookmarkEnd w:id="25"/>
      <w:bookmarkEnd w:id="26"/>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27" w:name="_Toc4523"/>
      <w:bookmarkStart w:id="28" w:name="_Toc30322"/>
      <w:r>
        <w:rPr>
          <w:sz w:val="22"/>
          <w:szCs w:val="28"/>
          <w:highlight w:val="none"/>
          <w:lang w:val="en-US" w:eastAsia="zh-CN"/>
        </w:rPr>
        <w:t>三、法定代表人授权</w:t>
      </w:r>
      <w:r>
        <w:rPr>
          <w:rFonts w:hint="default"/>
          <w:sz w:val="22"/>
          <w:szCs w:val="28"/>
          <w:highlight w:val="none"/>
          <w:lang w:val="en-US" w:eastAsia="zh-CN"/>
        </w:rPr>
        <w:t>…………………………………………………</w:t>
      </w:r>
      <w:r>
        <w:rPr>
          <w:rFonts w:hint="eastAsia"/>
          <w:sz w:val="22"/>
          <w:szCs w:val="28"/>
          <w:highlight w:val="none"/>
          <w:lang w:val="en-US" w:eastAsia="zh-CN"/>
        </w:rPr>
        <w:t>页码</w:t>
      </w:r>
      <w:bookmarkEnd w:id="27"/>
      <w:bookmarkEnd w:id="28"/>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29" w:name="_Toc11952"/>
      <w:bookmarkStart w:id="30" w:name="_Toc7590"/>
      <w:r>
        <w:rPr>
          <w:sz w:val="22"/>
          <w:szCs w:val="28"/>
          <w:highlight w:val="none"/>
          <w:lang w:val="en-US" w:eastAsia="zh-CN"/>
        </w:rPr>
        <w:t>四、报价一览表</w:t>
      </w:r>
      <w:r>
        <w:rPr>
          <w:rFonts w:hint="default"/>
          <w:sz w:val="22"/>
          <w:szCs w:val="28"/>
          <w:highlight w:val="none"/>
          <w:lang w:val="en-US" w:eastAsia="zh-CN"/>
        </w:rPr>
        <w:t>………………………………………………………</w:t>
      </w:r>
      <w:r>
        <w:rPr>
          <w:rFonts w:hint="eastAsia"/>
          <w:sz w:val="22"/>
          <w:szCs w:val="28"/>
          <w:highlight w:val="none"/>
          <w:lang w:val="en-US" w:eastAsia="zh-CN"/>
        </w:rPr>
        <w:t>页码</w:t>
      </w:r>
      <w:bookmarkEnd w:id="29"/>
      <w:bookmarkEnd w:id="30"/>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31" w:name="_Toc14164"/>
      <w:bookmarkStart w:id="32" w:name="_Toc12335"/>
      <w:r>
        <w:rPr>
          <w:sz w:val="22"/>
          <w:szCs w:val="28"/>
          <w:highlight w:val="none"/>
          <w:lang w:val="en-US" w:eastAsia="zh-CN"/>
        </w:rPr>
        <w:t>五、对磋商文件及合同条款的承诺</w:t>
      </w:r>
      <w:r>
        <w:rPr>
          <w:rFonts w:hint="default"/>
          <w:sz w:val="22"/>
          <w:szCs w:val="28"/>
          <w:highlight w:val="none"/>
          <w:lang w:val="en-US" w:eastAsia="zh-CN"/>
        </w:rPr>
        <w:t>…………………………………</w:t>
      </w:r>
      <w:r>
        <w:rPr>
          <w:rFonts w:hint="eastAsia"/>
          <w:sz w:val="22"/>
          <w:szCs w:val="28"/>
          <w:highlight w:val="none"/>
          <w:lang w:val="en-US" w:eastAsia="zh-CN"/>
        </w:rPr>
        <w:t>页码</w:t>
      </w:r>
      <w:bookmarkEnd w:id="31"/>
      <w:bookmarkEnd w:id="32"/>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33" w:name="_Toc27334"/>
      <w:bookmarkStart w:id="34" w:name="_Toc22038"/>
      <w:r>
        <w:rPr>
          <w:sz w:val="22"/>
          <w:szCs w:val="28"/>
          <w:highlight w:val="none"/>
          <w:lang w:val="en-US" w:eastAsia="zh-CN"/>
        </w:rPr>
        <w:t>六、已标价工程量清单</w:t>
      </w:r>
      <w:r>
        <w:rPr>
          <w:rFonts w:hint="default"/>
          <w:sz w:val="22"/>
          <w:szCs w:val="28"/>
          <w:highlight w:val="none"/>
          <w:lang w:val="en-US" w:eastAsia="zh-CN"/>
        </w:rPr>
        <w:t>………………………………………………</w:t>
      </w:r>
      <w:r>
        <w:rPr>
          <w:rFonts w:hint="eastAsia"/>
          <w:sz w:val="22"/>
          <w:szCs w:val="28"/>
          <w:highlight w:val="none"/>
          <w:lang w:val="en-US" w:eastAsia="zh-CN"/>
        </w:rPr>
        <w:t>页码</w:t>
      </w:r>
      <w:bookmarkEnd w:id="33"/>
      <w:bookmarkEnd w:id="34"/>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35" w:name="_Toc25345"/>
      <w:bookmarkStart w:id="36" w:name="_Toc10764"/>
      <w:r>
        <w:rPr>
          <w:sz w:val="22"/>
          <w:szCs w:val="28"/>
          <w:highlight w:val="none"/>
          <w:lang w:val="en-US" w:eastAsia="zh-CN"/>
        </w:rPr>
        <w:t>七、必备资格证明文件</w:t>
      </w:r>
      <w:r>
        <w:rPr>
          <w:rFonts w:hint="default"/>
          <w:sz w:val="22"/>
          <w:szCs w:val="28"/>
          <w:highlight w:val="none"/>
          <w:lang w:val="en-US" w:eastAsia="zh-CN"/>
        </w:rPr>
        <w:t>………………………………………………</w:t>
      </w:r>
      <w:r>
        <w:rPr>
          <w:rFonts w:hint="eastAsia"/>
          <w:sz w:val="22"/>
          <w:szCs w:val="28"/>
          <w:highlight w:val="none"/>
          <w:lang w:val="en-US" w:eastAsia="zh-CN"/>
        </w:rPr>
        <w:t>页码</w:t>
      </w:r>
      <w:bookmarkEnd w:id="35"/>
      <w:bookmarkEnd w:id="36"/>
    </w:p>
    <w:p>
      <w:pPr>
        <w:keepNext w:val="0"/>
        <w:keepLines w:val="0"/>
        <w:pageBreakBefore w:val="0"/>
        <w:widowControl/>
        <w:kinsoku/>
        <w:wordWrap/>
        <w:overflowPunct/>
        <w:topLinePunct w:val="0"/>
        <w:autoSpaceDE/>
        <w:autoSpaceDN/>
        <w:bidi w:val="0"/>
        <w:adjustRightInd/>
        <w:snapToGrid/>
        <w:ind w:firstLine="440" w:firstLineChars="200"/>
        <w:textAlignment w:val="baseline"/>
        <w:rPr>
          <w:rFonts w:hint="eastAsia"/>
          <w:sz w:val="22"/>
          <w:szCs w:val="28"/>
          <w:highlight w:val="none"/>
          <w:lang w:val="en-US" w:eastAsia="zh-CN"/>
        </w:rPr>
      </w:pPr>
      <w:bookmarkStart w:id="37" w:name="_Toc666"/>
      <w:bookmarkStart w:id="38" w:name="_Toc4742"/>
      <w:r>
        <w:rPr>
          <w:sz w:val="22"/>
          <w:szCs w:val="28"/>
          <w:highlight w:val="none"/>
          <w:lang w:val="en-US" w:eastAsia="zh-CN"/>
        </w:rPr>
        <w:t>八、业绩</w:t>
      </w:r>
      <w:r>
        <w:rPr>
          <w:rFonts w:hint="default"/>
          <w:sz w:val="22"/>
          <w:szCs w:val="28"/>
          <w:highlight w:val="none"/>
          <w:lang w:val="en-US" w:eastAsia="zh-CN"/>
        </w:rPr>
        <w:t>………………………………………………………………</w:t>
      </w:r>
      <w:r>
        <w:rPr>
          <w:rFonts w:hint="eastAsia"/>
          <w:sz w:val="22"/>
          <w:szCs w:val="28"/>
          <w:highlight w:val="none"/>
          <w:lang w:val="en-US" w:eastAsia="zh-CN"/>
        </w:rPr>
        <w:t>页码</w:t>
      </w:r>
      <w:bookmarkEnd w:id="37"/>
      <w:bookmarkEnd w:id="38"/>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39" w:name="_Toc19280"/>
      <w:bookmarkStart w:id="40" w:name="_Toc2949"/>
      <w:r>
        <w:rPr>
          <w:sz w:val="22"/>
          <w:szCs w:val="28"/>
          <w:highlight w:val="none"/>
          <w:lang w:val="en-US" w:eastAsia="zh-CN"/>
        </w:rPr>
        <w:t>九、陕西省政府采购供应商拒绝政府采购领域商业贿赂承诺书</w:t>
      </w:r>
      <w:r>
        <w:rPr>
          <w:rFonts w:hint="default"/>
          <w:sz w:val="22"/>
          <w:szCs w:val="28"/>
          <w:highlight w:val="none"/>
          <w:lang w:val="en-US" w:eastAsia="zh-CN"/>
        </w:rPr>
        <w:t>…</w:t>
      </w:r>
      <w:r>
        <w:rPr>
          <w:rFonts w:hint="eastAsia"/>
          <w:sz w:val="22"/>
          <w:szCs w:val="28"/>
          <w:highlight w:val="none"/>
          <w:lang w:val="en-US" w:eastAsia="zh-CN"/>
        </w:rPr>
        <w:t>页码</w:t>
      </w:r>
      <w:bookmarkEnd w:id="39"/>
      <w:bookmarkEnd w:id="40"/>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bookmarkStart w:id="41" w:name="_Toc22866"/>
      <w:bookmarkStart w:id="42" w:name="_Toc19199"/>
      <w:r>
        <w:rPr>
          <w:sz w:val="22"/>
          <w:szCs w:val="28"/>
          <w:highlight w:val="none"/>
          <w:lang w:val="en-US" w:eastAsia="zh-CN"/>
        </w:rPr>
        <w:t>十、其他证明文件</w:t>
      </w:r>
      <w:r>
        <w:rPr>
          <w:rFonts w:hint="default"/>
          <w:sz w:val="22"/>
          <w:szCs w:val="28"/>
          <w:highlight w:val="none"/>
          <w:lang w:val="en-US" w:eastAsia="zh-CN"/>
        </w:rPr>
        <w:t>……………………………………………………</w:t>
      </w:r>
      <w:r>
        <w:rPr>
          <w:rFonts w:hint="eastAsia"/>
          <w:sz w:val="22"/>
          <w:szCs w:val="28"/>
          <w:highlight w:val="none"/>
          <w:lang w:val="en-US" w:eastAsia="zh-CN"/>
        </w:rPr>
        <w:t>页码</w:t>
      </w:r>
      <w:bookmarkEnd w:id="41"/>
      <w:bookmarkEnd w:id="42"/>
    </w:p>
    <w:p>
      <w:pPr>
        <w:bidi w:val="0"/>
        <w:rPr>
          <w:b/>
          <w:bCs/>
          <w:sz w:val="22"/>
          <w:szCs w:val="28"/>
          <w:highlight w:val="none"/>
          <w:lang w:val="en-US" w:eastAsia="zh-CN"/>
        </w:rPr>
      </w:pPr>
      <w:bookmarkStart w:id="43" w:name="_Toc23715"/>
      <w:bookmarkStart w:id="44" w:name="_Toc5952"/>
      <w:bookmarkStart w:id="45" w:name="_Toc2990"/>
      <w:r>
        <w:rPr>
          <w:b/>
          <w:bCs/>
          <w:sz w:val="22"/>
          <w:szCs w:val="28"/>
          <w:highlight w:val="none"/>
          <w:lang w:val="en-US" w:eastAsia="zh-CN"/>
        </w:rPr>
        <w:t>技术部分</w:t>
      </w:r>
      <w:bookmarkEnd w:id="43"/>
      <w:bookmarkEnd w:id="44"/>
      <w:bookmarkEnd w:id="45"/>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r>
        <w:rPr>
          <w:sz w:val="22"/>
          <w:szCs w:val="28"/>
          <w:highlight w:val="none"/>
          <w:lang w:val="en-US" w:eastAsia="zh-CN"/>
        </w:rPr>
        <w:t>①施工总体方案</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r>
        <w:rPr>
          <w:sz w:val="22"/>
          <w:szCs w:val="28"/>
          <w:highlight w:val="none"/>
          <w:lang w:val="en-US" w:eastAsia="zh-CN"/>
        </w:rPr>
        <w:t>②确保工程质量的技术组织措施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r>
        <w:rPr>
          <w:sz w:val="22"/>
          <w:szCs w:val="28"/>
          <w:highlight w:val="none"/>
          <w:lang w:val="en-US" w:eastAsia="zh-CN"/>
        </w:rPr>
        <w:t>③确保安全生产的技术组织措施</w:t>
      </w:r>
      <w:r>
        <w:rPr>
          <w:rFonts w:hint="default"/>
          <w:sz w:val="22"/>
          <w:szCs w:val="28"/>
          <w:highlight w:val="none"/>
          <w:lang w:val="en-US" w:eastAsia="zh-CN"/>
        </w:rPr>
        <w:t>………………………………………</w:t>
      </w:r>
      <w:r>
        <w:rPr>
          <w:rFonts w:hint="eastAsia"/>
          <w:sz w:val="22"/>
          <w:szCs w:val="28"/>
          <w:highlight w:val="none"/>
          <w:lang w:val="en-US" w:eastAsia="zh-CN"/>
        </w:rPr>
        <w:t>页码</w:t>
      </w:r>
      <w:r>
        <w:rPr>
          <w:sz w:val="22"/>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ind w:firstLine="440" w:firstLineChars="200"/>
        <w:textAlignment w:val="baseline"/>
        <w:rPr>
          <w:rFonts w:hint="eastAsia"/>
          <w:sz w:val="22"/>
          <w:szCs w:val="28"/>
          <w:highlight w:val="none"/>
          <w:lang w:val="en-US" w:eastAsia="zh-CN"/>
        </w:rPr>
      </w:pPr>
      <w:r>
        <w:rPr>
          <w:sz w:val="22"/>
          <w:szCs w:val="28"/>
          <w:highlight w:val="none"/>
          <w:lang w:val="en-US" w:eastAsia="zh-CN"/>
        </w:rPr>
        <w:t>④确保文明施工的技术组织措施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rFonts w:hint="eastAsia"/>
          <w:sz w:val="22"/>
          <w:szCs w:val="28"/>
          <w:highlight w:val="none"/>
          <w:lang w:val="en-US" w:eastAsia="zh-CN"/>
        </w:rPr>
      </w:pPr>
      <w:r>
        <w:rPr>
          <w:sz w:val="22"/>
          <w:szCs w:val="28"/>
          <w:highlight w:val="none"/>
          <w:lang w:val="en-US" w:eastAsia="zh-CN"/>
        </w:rPr>
        <w:t>⑤确保环境保护的技术组织措施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rFonts w:hint="eastAsia"/>
          <w:sz w:val="22"/>
          <w:szCs w:val="28"/>
          <w:highlight w:val="none"/>
          <w:lang w:val="en-US" w:eastAsia="zh-CN"/>
        </w:rPr>
      </w:pPr>
      <w:r>
        <w:rPr>
          <w:sz w:val="22"/>
          <w:szCs w:val="28"/>
          <w:highlight w:val="none"/>
          <w:lang w:val="en-US" w:eastAsia="zh-CN"/>
        </w:rPr>
        <w:t>⑥确保工期的技术组织措施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r>
        <w:rPr>
          <w:sz w:val="22"/>
          <w:szCs w:val="28"/>
          <w:highlight w:val="none"/>
          <w:lang w:val="en-US" w:eastAsia="zh-CN"/>
        </w:rPr>
        <w:t>⑦</w:t>
      </w:r>
      <w:r>
        <w:rPr>
          <w:rFonts w:hint="eastAsia"/>
          <w:sz w:val="22"/>
          <w:szCs w:val="28"/>
          <w:highlight w:val="none"/>
          <w:lang w:val="en-US" w:eastAsia="zh-CN"/>
        </w:rPr>
        <w:t xml:space="preserve">施工组织、项目管理机构与劳动力安排计划 </w:t>
      </w:r>
      <w:r>
        <w:rPr>
          <w:rFonts w:hint="default"/>
          <w:sz w:val="22"/>
          <w:szCs w:val="28"/>
          <w:highlight w:val="none"/>
          <w:lang w:val="en-US" w:eastAsia="zh-CN"/>
        </w:rPr>
        <w:t>……………………</w:t>
      </w:r>
      <w:r>
        <w:rPr>
          <w:rFonts w:hint="eastAsia"/>
          <w:sz w:val="22"/>
          <w:szCs w:val="28"/>
          <w:highlight w:val="none"/>
          <w:lang w:val="en-US" w:eastAsia="zh-CN"/>
        </w:rPr>
        <w:t xml:space="preserve"> 页码</w:t>
      </w:r>
    </w:p>
    <w:p>
      <w:pPr>
        <w:keepNext w:val="0"/>
        <w:keepLines w:val="0"/>
        <w:pageBreakBefore w:val="0"/>
        <w:widowControl/>
        <w:kinsoku/>
        <w:wordWrap/>
        <w:overflowPunct/>
        <w:topLinePunct w:val="0"/>
        <w:autoSpaceDE/>
        <w:autoSpaceDN/>
        <w:bidi w:val="0"/>
        <w:adjustRightInd/>
        <w:snapToGrid/>
        <w:ind w:firstLine="440" w:firstLineChars="200"/>
        <w:textAlignment w:val="baseline"/>
        <w:rPr>
          <w:sz w:val="22"/>
          <w:szCs w:val="28"/>
          <w:highlight w:val="none"/>
          <w:lang w:val="en-US" w:eastAsia="zh-CN"/>
        </w:rPr>
      </w:pPr>
      <w:r>
        <w:rPr>
          <w:sz w:val="22"/>
          <w:szCs w:val="28"/>
          <w:highlight w:val="none"/>
          <w:lang w:val="en-US" w:eastAsia="zh-CN"/>
        </w:rPr>
        <w:t>⑧施工总平面布置</w:t>
      </w:r>
      <w:r>
        <w:rPr>
          <w:rFonts w:hint="default"/>
          <w:sz w:val="22"/>
          <w:szCs w:val="28"/>
          <w:highlight w:val="none"/>
          <w:lang w:val="en-US" w:eastAsia="zh-CN"/>
        </w:rPr>
        <w:t>………………………………………………………</w:t>
      </w:r>
      <w:r>
        <w:rPr>
          <w:rFonts w:hint="eastAsia"/>
          <w:sz w:val="22"/>
          <w:szCs w:val="28"/>
          <w:highlight w:val="none"/>
          <w:lang w:val="en-US" w:eastAsia="zh-CN"/>
        </w:rPr>
        <w:t>页码</w:t>
      </w:r>
    </w:p>
    <w:p>
      <w:pPr>
        <w:bidi w:val="0"/>
        <w:ind w:firstLine="440" w:firstLineChars="200"/>
        <w:rPr>
          <w:rFonts w:hint="eastAsia"/>
          <w:sz w:val="22"/>
          <w:szCs w:val="28"/>
          <w:highlight w:val="none"/>
          <w:lang w:val="en-US" w:eastAsia="zh-CN"/>
        </w:rPr>
      </w:pPr>
      <w:r>
        <w:rPr>
          <w:sz w:val="22"/>
          <w:szCs w:val="28"/>
          <w:highlight w:val="none"/>
          <w:lang w:val="en-US" w:eastAsia="zh-CN"/>
        </w:rPr>
        <w:t>⑨施工机械配备和材料投入计划</w:t>
      </w:r>
      <w:r>
        <w:rPr>
          <w:rFonts w:hint="default"/>
          <w:sz w:val="22"/>
          <w:szCs w:val="28"/>
          <w:highlight w:val="none"/>
          <w:lang w:val="en-US" w:eastAsia="zh-CN"/>
        </w:rPr>
        <w:t>………………………………………</w:t>
      </w:r>
      <w:r>
        <w:rPr>
          <w:rFonts w:hint="eastAsia"/>
          <w:sz w:val="22"/>
          <w:szCs w:val="28"/>
          <w:highlight w:val="none"/>
          <w:lang w:val="en-US" w:eastAsia="zh-CN"/>
        </w:rPr>
        <w:t>页码</w:t>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商务部分</w:t>
      </w:r>
    </w:p>
    <w:p>
      <w:pPr>
        <w:snapToGrid w:val="0"/>
        <w:spacing w:before="0" w:beforeAutospacing="0" w:after="0" w:afterAutospacing="0" w:line="360" w:lineRule="auto"/>
        <w:ind w:firstLine="281" w:firstLineChars="100"/>
        <w:jc w:val="center"/>
        <w:textAlignment w:val="baseline"/>
        <w:rPr>
          <w:rStyle w:val="25"/>
          <w:rFonts w:ascii="宋体" w:hAnsi="宋体" w:eastAsia="宋体"/>
          <w:b/>
          <w:i w:val="0"/>
          <w:caps w:val="0"/>
          <w:color w:val="000000"/>
          <w:spacing w:val="0"/>
          <w:w w:val="100"/>
          <w:kern w:val="2"/>
          <w:sz w:val="18"/>
          <w:szCs w:val="18"/>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w:t>磋商函</w:t>
      </w:r>
    </w:p>
    <w:p>
      <w:pPr>
        <w:bidi w:val="0"/>
        <w:rPr>
          <w:b/>
          <w:bCs/>
          <w:sz w:val="22"/>
          <w:szCs w:val="28"/>
          <w:highlight w:val="none"/>
          <w:u w:val="single"/>
          <w:lang w:val="en-US" w:eastAsia="zh-CN"/>
        </w:rPr>
      </w:pPr>
      <w:bookmarkStart w:id="46" w:name="_Toc8"/>
      <w:bookmarkStart w:id="47" w:name="_Toc12901"/>
      <w:bookmarkStart w:id="48" w:name="_Toc25310"/>
      <w:bookmarkStart w:id="49" w:name="_Toc13306"/>
      <w:r>
        <w:rPr>
          <w:b/>
          <w:bCs/>
          <w:sz w:val="22"/>
          <w:szCs w:val="28"/>
          <w:highlight w:val="none"/>
          <w:u w:val="single"/>
          <w:lang w:val="en-US" w:eastAsia="zh-CN"/>
        </w:rPr>
        <w:t>采购人/陕西嘉唐建设项目管理有限公司：</w:t>
      </w:r>
      <w:bookmarkEnd w:id="46"/>
      <w:bookmarkEnd w:id="47"/>
      <w:bookmarkEnd w:id="48"/>
      <w:bookmarkEnd w:id="49"/>
    </w:p>
    <w:p>
      <w:pPr>
        <w:bidi w:val="0"/>
        <w:ind w:firstLine="480" w:firstLineChars="200"/>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我单位收到贵单位项目</w:t>
      </w:r>
      <w:r>
        <w:rPr>
          <w:rStyle w:val="25"/>
          <w:rFonts w:ascii="宋体" w:hAnsi="宋体" w:eastAsia="宋体" w:cs="Times New Roman"/>
          <w:b w:val="0"/>
          <w:i w:val="0"/>
          <w:caps w:val="0"/>
          <w:color w:val="000000"/>
          <w:spacing w:val="0"/>
          <w:w w:val="100"/>
          <w:kern w:val="2"/>
          <w:sz w:val="24"/>
          <w:szCs w:val="24"/>
          <w:highlight w:val="none"/>
          <w:u w:val="single"/>
          <w:lang w:val="en-US" w:eastAsia="zh-CN" w:bidi="ar-SA"/>
        </w:rPr>
        <w:t>（项目名称）（</w:t>
      </w:r>
      <w:r>
        <w:rPr>
          <w:rStyle w:val="25"/>
          <w:rFonts w:hint="eastAsia" w:ascii="宋体" w:hAnsi="宋体" w:eastAsia="宋体" w:cs="Times New Roman"/>
          <w:b w:val="0"/>
          <w:i w:val="0"/>
          <w:caps w:val="0"/>
          <w:color w:val="000000"/>
          <w:spacing w:val="0"/>
          <w:w w:val="100"/>
          <w:kern w:val="2"/>
          <w:sz w:val="24"/>
          <w:szCs w:val="24"/>
          <w:highlight w:val="none"/>
          <w:u w:val="single"/>
          <w:lang w:val="en-US" w:eastAsia="zh-CN" w:bidi="ar-SA"/>
        </w:rPr>
        <w:t>SXJTZB-ZC-CS20220512</w:t>
      </w:r>
      <w:r>
        <w:rPr>
          <w:rStyle w:val="25"/>
          <w:rFonts w:ascii="宋体" w:hAnsi="宋体" w:eastAsia="宋体" w:cs="Times New Roman"/>
          <w:b w:val="0"/>
          <w:i w:val="0"/>
          <w:caps w:val="0"/>
          <w:color w:val="000000"/>
          <w:spacing w:val="0"/>
          <w:w w:val="100"/>
          <w:kern w:val="2"/>
          <w:sz w:val="24"/>
          <w:szCs w:val="24"/>
          <w:highlight w:val="none"/>
          <w:lang w:val="en-US" w:eastAsia="zh-CN" w:bidi="ar-SA"/>
        </w:rPr>
        <w:t>）号竞</w:t>
      </w:r>
      <w:r>
        <w:rPr>
          <w:rStyle w:val="25"/>
          <w:rFonts w:ascii="宋体" w:hAnsi="宋体" w:eastAsia="宋体"/>
          <w:b w:val="0"/>
          <w:i w:val="0"/>
          <w:caps w:val="0"/>
          <w:color w:val="000000"/>
          <w:spacing w:val="0"/>
          <w:w w:val="100"/>
          <w:kern w:val="2"/>
          <w:sz w:val="24"/>
          <w:szCs w:val="24"/>
          <w:highlight w:val="none"/>
          <w:lang w:val="en-US" w:eastAsia="zh-CN" w:bidi="ar-SA"/>
        </w:rPr>
        <w:t>争性磋商文件，我们决定参加该项目磋商活动，并参与磋商会议。为此，我方郑重声明以下诸点，并负法律责任。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1.愿意按照竞争性磋商文件中的一切要求，总报价为：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人民币（大写）：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元；</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元。         </w:t>
      </w:r>
    </w:p>
    <w:p>
      <w:pPr>
        <w:snapToGrid w:val="0"/>
        <w:spacing w:before="0" w:beforeAutospacing="0" w:after="0" w:afterAutospacing="0" w:line="360" w:lineRule="auto"/>
        <w:ind w:left="719" w:leftChars="228" w:hanging="240" w:hangingChars="1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2.我方提交的竞争性磋商响应文件，正本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份，副本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r>
        <w:rPr>
          <w:rStyle w:val="25"/>
          <w:rFonts w:hint="eastAsia" w:ascii="宋体" w:hAnsi="宋体"/>
          <w:b w:val="0"/>
          <w:i w:val="0"/>
          <w:caps w:val="0"/>
          <w:color w:val="000000"/>
          <w:spacing w:val="0"/>
          <w:w w:val="100"/>
          <w:kern w:val="2"/>
          <w:sz w:val="24"/>
          <w:szCs w:val="24"/>
          <w:highlight w:val="none"/>
          <w:lang w:val="en-US" w:eastAsia="zh-CN" w:bidi="ar-SA"/>
        </w:rPr>
        <w:t>报价一览表</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hint="eastAsia" w:ascii="宋体" w:hAnsi="宋体"/>
          <w:b w:val="0"/>
          <w:i w:val="0"/>
          <w:caps w:val="0"/>
          <w:color w:val="000000"/>
          <w:spacing w:val="0"/>
          <w:w w:val="100"/>
          <w:kern w:val="2"/>
          <w:sz w:val="24"/>
          <w:szCs w:val="24"/>
          <w:highlight w:val="none"/>
          <w:lang w:val="en-US" w:eastAsia="zh-CN" w:bidi="ar-SA"/>
        </w:rPr>
        <w:t>份</w:t>
      </w:r>
      <w:r>
        <w:rPr>
          <w:rStyle w:val="25"/>
          <w:rFonts w:ascii="宋体" w:hAnsi="宋体" w:eastAsia="宋体"/>
          <w:b w:val="0"/>
          <w:i w:val="0"/>
          <w:caps w:val="0"/>
          <w:color w:val="000000"/>
          <w:spacing w:val="0"/>
          <w:w w:val="100"/>
          <w:kern w:val="2"/>
          <w:sz w:val="24"/>
          <w:szCs w:val="24"/>
          <w:highlight w:val="none"/>
          <w:lang w:val="en-US" w:eastAsia="zh-CN" w:bidi="ar-SA"/>
        </w:rPr>
        <w:t>电子版文件</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4.我们理解，最低报价不是成交的唯一条件，你们有选择磋商人的权力。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5.我们愿按《中华人民共和国民法典》履行自己的全部责任。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6.我们同意按竞争性磋商文件规定，遵守贵公司有关规定和收费标准。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7.我方的竞争性磋商响应文件有效期为竞争性磋商响应文件递交截止之日起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日历日。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供应商全称（盖章）：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    址：</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开 户 行：</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帐    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电    话：</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传    真：</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邮    编：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法定代表人或</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委托代理人:（签字或盖章）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210"/>
        <w:jc w:val="both"/>
        <w:textAlignment w:val="baseline"/>
        <w:rPr>
          <w:rStyle w:val="25"/>
          <w:rFonts w:ascii="宋体" w:hAnsi="宋体" w:eastAsia="宋体" w:cs="宋体"/>
          <w:b/>
          <w:bCs/>
          <w:i w:val="0"/>
          <w:caps w:val="0"/>
          <w:spacing w:val="0"/>
          <w:w w:val="100"/>
          <w:kern w:val="2"/>
          <w:sz w:val="36"/>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年</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月</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日</w:t>
      </w:r>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sectPr>
          <w:headerReference r:id="rId10" w:type="default"/>
          <w:pgSz w:w="11906" w:h="16838"/>
          <w:pgMar w:top="1440" w:right="1440" w:bottom="1440" w:left="144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0" w:name="_Toc20609"/>
      <w:bookmarkStart w:id="51" w:name="_Toc27140"/>
      <w:bookmarkStart w:id="52" w:name="_Toc22257"/>
      <w:bookmarkStart w:id="53" w:name="_Toc7519"/>
      <w:bookmarkStart w:id="54" w:name="_Toc18502"/>
      <w:bookmarkStart w:id="55" w:name="_Toc16730"/>
      <w:bookmarkStart w:id="56" w:name="_Toc27807"/>
      <w:r>
        <w:rPr>
          <w:rStyle w:val="25"/>
          <w:rFonts w:ascii="宋体" w:hAnsi="宋体" w:eastAsia="宋体" w:cs="宋体"/>
          <w:b/>
          <w:bCs/>
          <w:i w:val="0"/>
          <w:caps w:val="0"/>
          <w:spacing w:val="0"/>
          <w:w w:val="100"/>
          <w:kern w:val="2"/>
          <w:sz w:val="28"/>
          <w:szCs w:val="28"/>
          <w:highlight w:val="none"/>
          <w:lang w:val="en-US" w:eastAsia="zh-CN" w:bidi="ar-SA"/>
        </w:rPr>
        <w:t>二、法定代表人证明书</w:t>
      </w:r>
      <w:bookmarkEnd w:id="50"/>
      <w:bookmarkEnd w:id="51"/>
      <w:bookmarkEnd w:id="52"/>
      <w:bookmarkEnd w:id="53"/>
      <w:bookmarkEnd w:id="54"/>
      <w:bookmarkEnd w:id="55"/>
      <w:bookmarkEnd w:id="56"/>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pPr>
    </w:p>
    <w:tbl>
      <w:tblPr>
        <w:tblStyle w:val="21"/>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致：</w:t>
            </w:r>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采购人/陕西嘉唐建设项目管理有限公司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业</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r>
              <w:rPr>
                <w:rStyle w:val="25"/>
                <w:rFonts w:ascii="宋体" w:hAnsi="宋体" w:eastAsia="宋体"/>
                <w:b w:val="0"/>
                <w:i w:val="0"/>
                <w:caps w:val="0"/>
                <w:color w:val="000000"/>
                <w:spacing w:val="0"/>
                <w:w w:val="100"/>
                <w:kern w:val="2"/>
                <w:sz w:val="24"/>
                <w:szCs w:val="24"/>
                <w:highlight w:val="none"/>
                <w:lang w:val="en-US" w:eastAsia="zh-CN" w:bidi="ar-SA"/>
              </w:rPr>
              <w:t>签字或盖章</w:t>
            </w:r>
            <w:r>
              <w:rPr>
                <w:rStyle w:val="25"/>
                <w:rFonts w:ascii="宋体" w:hAnsi="宋体" w:eastAsia="宋体"/>
                <w:b w:val="0"/>
                <w:i w:val="0"/>
                <w:caps w:val="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（公章）</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righ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 xml:space="preserve">年  月  日 </w:t>
            </w:r>
          </w:p>
        </w:tc>
      </w:tr>
    </w:tbl>
    <w:p>
      <w:pPr>
        <w:pStyle w:val="132"/>
        <w:widowControl/>
        <w:snapToGrid w:val="0"/>
        <w:spacing w:before="0" w:beforeAutospacing="0" w:after="0" w:afterAutospacing="0" w:line="360" w:lineRule="auto"/>
        <w:ind w:left="240" w:firstLine="361" w:firstLineChars="100"/>
        <w:jc w:val="center"/>
        <w:textAlignment w:val="baseline"/>
        <w:rPr>
          <w:rStyle w:val="25"/>
          <w:rFonts w:ascii="宋体" w:hAnsi="宋体" w:eastAsia="宋体" w:cs="宋体"/>
          <w:b/>
          <w:bCs/>
          <w:i w:val="0"/>
          <w:caps w:val="0"/>
          <w:spacing w:val="0"/>
          <w:w w:val="100"/>
          <w:kern w:val="0"/>
          <w:sz w:val="36"/>
          <w:szCs w:val="21"/>
          <w:highlight w:val="none"/>
          <w:lang w:val="en-US" w:eastAsia="zh-CN" w:bidi="ar-SA"/>
        </w:rPr>
      </w:pPr>
      <w:r>
        <w:rPr>
          <w:rStyle w:val="25"/>
          <w:rFonts w:ascii="宋体" w:hAnsi="宋体" w:eastAsia="宋体" w:cs="宋体"/>
          <w:b/>
          <w:bCs/>
          <w:i w:val="0"/>
          <w:caps w:val="0"/>
          <w:spacing w:val="0"/>
          <w:w w:val="100"/>
          <w:kern w:val="0"/>
          <w:sz w:val="36"/>
          <w:szCs w:val="21"/>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7" w:name="_Toc8098"/>
      <w:bookmarkStart w:id="58" w:name="_Toc3664"/>
      <w:bookmarkStart w:id="59" w:name="_Toc29675"/>
      <w:bookmarkStart w:id="60" w:name="_Toc25740"/>
      <w:bookmarkStart w:id="61" w:name="_Toc5961"/>
      <w:bookmarkStart w:id="62" w:name="_Toc29467"/>
      <w:bookmarkStart w:id="63" w:name="_Toc5563"/>
      <w:r>
        <w:rPr>
          <w:rStyle w:val="25"/>
          <w:rFonts w:ascii="宋体" w:hAnsi="宋体" w:eastAsia="宋体" w:cs="宋体"/>
          <w:b/>
          <w:bCs/>
          <w:i w:val="0"/>
          <w:caps w:val="0"/>
          <w:spacing w:val="0"/>
          <w:w w:val="100"/>
          <w:kern w:val="2"/>
          <w:sz w:val="28"/>
          <w:szCs w:val="28"/>
          <w:highlight w:val="none"/>
          <w:lang w:val="en-US" w:eastAsia="zh-CN" w:bidi="ar-SA"/>
        </w:rPr>
        <w:t>三、法定代表人授权书</w:t>
      </w:r>
      <w:bookmarkEnd w:id="57"/>
      <w:bookmarkEnd w:id="58"/>
      <w:bookmarkEnd w:id="59"/>
      <w:bookmarkEnd w:id="60"/>
      <w:bookmarkEnd w:id="61"/>
      <w:bookmarkEnd w:id="62"/>
      <w:bookmarkEnd w:id="63"/>
    </w:p>
    <w:p>
      <w:pPr>
        <w:snapToGrid w:val="0"/>
        <w:spacing w:before="0" w:beforeAutospacing="0" w:after="0" w:afterAutospacing="0"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bookmarkStart w:id="64" w:name="_Toc19875"/>
      <w:bookmarkStart w:id="65" w:name="_Toc28045"/>
      <w:bookmarkStart w:id="66" w:name="_Toc11769"/>
      <w:bookmarkStart w:id="67" w:name="_Toc11377"/>
      <w:bookmarkStart w:id="68" w:name="_Toc29280"/>
      <w:bookmarkStart w:id="69" w:name="_Toc28420"/>
      <w:bookmarkStart w:id="70" w:name="_Toc28263"/>
      <w:bookmarkStart w:id="71" w:name="_Toc7931"/>
      <w:r>
        <w:rPr>
          <w:rStyle w:val="25"/>
          <w:rFonts w:ascii="宋体" w:hAnsi="宋体" w:eastAsia="宋体" w:cs="宋体"/>
          <w:b/>
          <w:bCs/>
          <w:i w:val="0"/>
          <w:caps w:val="0"/>
          <w:spacing w:val="0"/>
          <w:w w:val="100"/>
          <w:kern w:val="2"/>
          <w:sz w:val="24"/>
          <w:szCs w:val="24"/>
          <w:highlight w:val="none"/>
          <w:lang w:val="en-US" w:eastAsia="zh-CN" w:bidi="ar-SA"/>
        </w:rPr>
        <w:t>致：采购人/陕西嘉唐建设项目管理有限公司</w:t>
      </w:r>
      <w:bookmarkEnd w:id="64"/>
      <w:bookmarkEnd w:id="65"/>
      <w:bookmarkEnd w:id="66"/>
      <w:bookmarkEnd w:id="67"/>
      <w:bookmarkEnd w:id="68"/>
      <w:bookmarkEnd w:id="69"/>
      <w:bookmarkEnd w:id="70"/>
      <w:bookmarkEnd w:id="71"/>
    </w:p>
    <w:p>
      <w:pPr>
        <w:pStyle w:val="61"/>
        <w:widowControl/>
        <w:snapToGrid w:val="0"/>
        <w:spacing w:before="0" w:beforeAutospacing="0" w:after="0" w:afterAutospacing="0" w:line="500" w:lineRule="exact"/>
        <w:ind w:left="-120" w:leftChars="-57" w:firstLine="600" w:firstLineChars="250"/>
        <w:jc w:val="both"/>
        <w:textAlignment w:val="baseline"/>
        <w:rPr>
          <w:rStyle w:val="25"/>
          <w:rFonts w:ascii="宋体" w:hAnsi="宋体" w:eastAsia="宋体"/>
          <w:b w:val="0"/>
          <w:i w:val="0"/>
          <w:caps w:val="0"/>
          <w:spacing w:val="0"/>
          <w:w w:val="100"/>
          <w:kern w:val="2"/>
          <w:sz w:val="10"/>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本授权书声明：注册于（</w:t>
      </w:r>
      <w:r>
        <w:rPr>
          <w:rStyle w:val="25"/>
          <w:rFonts w:ascii="宋体" w:hAnsi="宋体" w:eastAsia="宋体"/>
          <w:b w:val="0"/>
          <w:i w:val="0"/>
          <w:caps w:val="0"/>
          <w:spacing w:val="0"/>
          <w:w w:val="100"/>
          <w:kern w:val="2"/>
          <w:sz w:val="24"/>
          <w:szCs w:val="24"/>
          <w:highlight w:val="none"/>
          <w:u w:val="single" w:color="000000"/>
          <w:lang w:val="en-US" w:eastAsia="zh-CN" w:bidi="ar-SA"/>
        </w:rPr>
        <w:t>工商行政管理局名称）之（委托单位全称）</w:t>
      </w:r>
      <w:r>
        <w:rPr>
          <w:rStyle w:val="25"/>
          <w:rFonts w:ascii="宋体" w:hAnsi="宋体" w:eastAsia="宋体"/>
          <w:b w:val="0"/>
          <w:i w:val="0"/>
          <w:caps w:val="0"/>
          <w:spacing w:val="0"/>
          <w:w w:val="100"/>
          <w:kern w:val="2"/>
          <w:sz w:val="24"/>
          <w:szCs w:val="24"/>
          <w:highlight w:val="none"/>
          <w:lang w:val="en-US" w:eastAsia="zh-CN" w:bidi="ar-SA"/>
        </w:rPr>
        <w:t>的法定代表人</w:t>
      </w:r>
      <w:r>
        <w:rPr>
          <w:rStyle w:val="25"/>
          <w:rFonts w:ascii="宋体" w:hAnsi="宋体" w:eastAsia="宋体"/>
          <w:b w:val="0"/>
          <w:i w:val="0"/>
          <w:caps w:val="0"/>
          <w:spacing w:val="0"/>
          <w:w w:val="100"/>
          <w:kern w:val="2"/>
          <w:sz w:val="24"/>
          <w:szCs w:val="24"/>
          <w:highlight w:val="none"/>
          <w:u w:val="single" w:color="000000"/>
          <w:lang w:val="en-US" w:eastAsia="zh-CN" w:bidi="ar-SA"/>
        </w:rPr>
        <w:t>（姓名、性别）</w:t>
      </w:r>
      <w:r>
        <w:rPr>
          <w:rStyle w:val="25"/>
          <w:rFonts w:ascii="宋体" w:hAnsi="宋体" w:eastAsia="宋体"/>
          <w:b w:val="0"/>
          <w:i w:val="0"/>
          <w:caps w:val="0"/>
          <w:spacing w:val="0"/>
          <w:w w:val="100"/>
          <w:kern w:val="2"/>
          <w:sz w:val="24"/>
          <w:szCs w:val="24"/>
          <w:highlight w:val="none"/>
          <w:lang w:val="en-US" w:eastAsia="zh-CN" w:bidi="ar-SA"/>
        </w:rPr>
        <w:t>授权</w:t>
      </w:r>
      <w:r>
        <w:rPr>
          <w:rStyle w:val="25"/>
          <w:rFonts w:ascii="宋体" w:hAnsi="宋体" w:eastAsia="宋体"/>
          <w:b w:val="0"/>
          <w:i w:val="0"/>
          <w:caps w:val="0"/>
          <w:spacing w:val="0"/>
          <w:w w:val="100"/>
          <w:kern w:val="2"/>
          <w:sz w:val="24"/>
          <w:szCs w:val="24"/>
          <w:highlight w:val="none"/>
          <w:u w:val="single" w:color="000000"/>
          <w:lang w:val="en-US" w:eastAsia="zh-CN" w:bidi="ar-SA"/>
        </w:rPr>
        <w:t>（被授权人姓名、性别、职务）</w:t>
      </w:r>
      <w:r>
        <w:rPr>
          <w:rStyle w:val="25"/>
          <w:rFonts w:ascii="宋体" w:hAnsi="宋体" w:eastAsia="宋体"/>
          <w:b w:val="0"/>
          <w:i w:val="0"/>
          <w:caps w:val="0"/>
          <w:spacing w:val="0"/>
          <w:w w:val="100"/>
          <w:kern w:val="2"/>
          <w:sz w:val="24"/>
          <w:szCs w:val="24"/>
          <w:highlight w:val="none"/>
          <w:lang w:val="en-US" w:eastAsia="zh-CN" w:bidi="ar-SA"/>
        </w:rPr>
        <w:t>为本公司合法代理人，就贵方组织的有关</w:t>
      </w:r>
      <w:r>
        <w:rPr>
          <w:rStyle w:val="25"/>
          <w:rFonts w:ascii="宋体" w:hAnsi="宋体" w:eastAsia="宋体"/>
          <w:b w:val="0"/>
          <w:i w:val="0"/>
          <w:caps w:val="0"/>
          <w:spacing w:val="0"/>
          <w:w w:val="100"/>
          <w:kern w:val="2"/>
          <w:sz w:val="24"/>
          <w:szCs w:val="24"/>
          <w:highlight w:val="none"/>
          <w:u w:val="single" w:color="000000"/>
          <w:lang w:val="en-US" w:eastAsia="zh-CN" w:bidi="ar-SA"/>
        </w:rPr>
        <w:t>（项目名称）</w:t>
      </w:r>
      <w:r>
        <w:rPr>
          <w:rStyle w:val="25"/>
          <w:rFonts w:ascii="宋体" w:hAnsi="宋体" w:eastAsia="宋体"/>
          <w:b w:val="0"/>
          <w:i w:val="0"/>
          <w:caps w:val="0"/>
          <w:spacing w:val="0"/>
          <w:w w:val="100"/>
          <w:kern w:val="2"/>
          <w:sz w:val="24"/>
          <w:szCs w:val="24"/>
          <w:highlight w:val="none"/>
          <w:lang w:val="en-US" w:eastAsia="zh-CN" w:bidi="ar-SA"/>
        </w:rPr>
        <w:t>（项目编号：</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25"/>
          <w:rFonts w:ascii="宋体" w:hAnsi="宋体" w:eastAsia="宋体"/>
          <w:b w:val="0"/>
          <w:i w:val="0"/>
          <w:caps w:val="0"/>
          <w:color w:val="000000"/>
          <w:spacing w:val="0"/>
          <w:w w:val="100"/>
          <w:kern w:val="2"/>
          <w:sz w:val="24"/>
          <w:szCs w:val="21"/>
          <w:highlight w:val="none"/>
          <w:lang w:val="en-US" w:eastAsia="zh-CN" w:bidi="ar-SA"/>
        </w:rPr>
        <w:t>提交磋商响应文件截止</w:t>
      </w:r>
      <w:r>
        <w:rPr>
          <w:rStyle w:val="25"/>
          <w:rFonts w:ascii="宋体" w:hAnsi="宋体" w:eastAsia="宋体"/>
          <w:b w:val="0"/>
          <w:i w:val="0"/>
          <w:caps w:val="0"/>
          <w:spacing w:val="0"/>
          <w:w w:val="100"/>
          <w:kern w:val="2"/>
          <w:sz w:val="24"/>
          <w:szCs w:val="24"/>
          <w:highlight w:val="none"/>
          <w:lang w:val="en-US" w:eastAsia="zh-CN" w:bidi="ar-SA"/>
        </w:rPr>
        <w:t>之日起计算有效期为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天。</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供应商名称（公章）：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法定代表人（</w:t>
      </w:r>
      <w:r>
        <w:rPr>
          <w:rStyle w:val="25"/>
          <w:rFonts w:ascii="宋体" w:hAnsi="宋体" w:eastAsia="宋体"/>
          <w:b w:val="0"/>
          <w:i w:val="0"/>
          <w:caps w:val="0"/>
          <w:color w:val="000000"/>
          <w:spacing w:val="0"/>
          <w:w w:val="100"/>
          <w:kern w:val="2"/>
          <w:sz w:val="24"/>
          <w:szCs w:val="21"/>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授权日期：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月</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附：被授权人姓名（签字）：</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性别：</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职务：</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联系地址：</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传真：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法定代表人、被授权人身份证复印件</w:t>
      </w:r>
    </w:p>
    <w:tbl>
      <w:tblPr>
        <w:tblStyle w:val="21"/>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被授权人身份证复印件（正、反面）</w:t>
            </w:r>
          </w:p>
        </w:tc>
      </w:tr>
    </w:tbl>
    <w:p>
      <w:pPr>
        <w:bidi w:val="0"/>
        <w:jc w:val="center"/>
        <w:rPr>
          <w:highlight w:val="none"/>
          <w:lang w:val="en-US" w:eastAsia="zh-CN"/>
        </w:rPr>
      </w:pPr>
      <w:bookmarkStart w:id="72" w:name="_Toc7464"/>
      <w:bookmarkStart w:id="73" w:name="_Toc10340"/>
      <w:bookmarkStart w:id="74" w:name="_Toc10360"/>
      <w:bookmarkStart w:id="75" w:name="_Toc14124"/>
      <w:bookmarkStart w:id="76" w:name="_Toc27758"/>
      <w:bookmarkStart w:id="77" w:name="_Toc24348"/>
      <w:bookmarkStart w:id="78" w:name="_Toc16430"/>
      <w:bookmarkStart w:id="79" w:name="_Toc591"/>
      <w:bookmarkStart w:id="80" w:name="_Toc9519"/>
      <w:r>
        <w:rPr>
          <w:sz w:val="22"/>
          <w:szCs w:val="28"/>
          <w:highlight w:val="none"/>
          <w:lang w:val="en-US" w:eastAsia="zh-CN"/>
        </w:rPr>
        <w:t>（注：身份证复印件加盖企业公章）</w:t>
      </w:r>
      <w:bookmarkEnd w:id="72"/>
      <w:bookmarkEnd w:id="73"/>
      <w:bookmarkEnd w:id="74"/>
      <w:bookmarkEnd w:id="75"/>
      <w:bookmarkEnd w:id="76"/>
      <w:bookmarkEnd w:id="77"/>
      <w:bookmarkEnd w:id="78"/>
      <w:bookmarkEnd w:id="79"/>
      <w:bookmarkEnd w:id="80"/>
    </w:p>
    <w:p>
      <w:pPr>
        <w:pStyle w:val="61"/>
        <w:widowControl/>
        <w:snapToGrid w:val="0"/>
        <w:spacing w:before="0" w:beforeAutospacing="0" w:after="0" w:afterAutospacing="0" w:line="360" w:lineRule="auto"/>
        <w:ind w:firstLine="218" w:firstLineChars="91"/>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说明：</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1.本授权书有效期自</w:t>
      </w:r>
      <w:r>
        <w:rPr>
          <w:rStyle w:val="25"/>
          <w:rFonts w:ascii="宋体" w:hAnsi="宋体" w:eastAsia="宋体"/>
          <w:b w:val="0"/>
          <w:i w:val="0"/>
          <w:caps w:val="0"/>
          <w:color w:val="000000"/>
          <w:spacing w:val="0"/>
          <w:w w:val="100"/>
          <w:kern w:val="2"/>
          <w:sz w:val="24"/>
          <w:szCs w:val="24"/>
          <w:highlight w:val="none"/>
          <w:lang w:val="en-US" w:eastAsia="zh-CN" w:bidi="ar-SA"/>
        </w:rPr>
        <w:t>竞争性磋商响应文件递交截止</w:t>
      </w:r>
      <w:r>
        <w:rPr>
          <w:rStyle w:val="25"/>
          <w:rFonts w:ascii="宋体" w:hAnsi="宋体" w:eastAsia="宋体"/>
          <w:b w:val="0"/>
          <w:i w:val="0"/>
          <w:caps w:val="0"/>
          <w:spacing w:val="0"/>
          <w:w w:val="100"/>
          <w:kern w:val="2"/>
          <w:sz w:val="24"/>
          <w:szCs w:val="24"/>
          <w:highlight w:val="none"/>
          <w:lang w:val="en-US" w:eastAsia="zh-CN" w:bidi="ar-SA"/>
        </w:rPr>
        <w:t>之日起计算不得少于90日历日。</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2.授权书内容填写要明确，文字要工整清楚，涂改无效。</w:t>
      </w:r>
    </w:p>
    <w:p>
      <w:pPr>
        <w:pStyle w:val="61"/>
        <w:widowControl/>
        <w:snapToGrid w:val="0"/>
        <w:spacing w:before="0" w:beforeAutospacing="0" w:after="0" w:afterAutospacing="0" w:line="360" w:lineRule="auto"/>
        <w:ind w:firstLine="240" w:firstLineChars="100"/>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81" w:name="_Toc10045"/>
      <w:bookmarkStart w:id="82" w:name="_Toc10699"/>
      <w:bookmarkStart w:id="83" w:name="_Toc22162"/>
      <w:bookmarkStart w:id="84" w:name="_Toc1873"/>
      <w:bookmarkStart w:id="85" w:name="_Toc27710"/>
      <w:bookmarkStart w:id="86" w:name="_Toc9929"/>
      <w:bookmarkStart w:id="87" w:name="_Toc7137"/>
      <w:r>
        <w:rPr>
          <w:rStyle w:val="25"/>
          <w:rFonts w:ascii="宋体" w:hAnsi="宋体" w:eastAsia="宋体" w:cs="宋体"/>
          <w:b/>
          <w:bCs/>
          <w:i w:val="0"/>
          <w:caps w:val="0"/>
          <w:spacing w:val="0"/>
          <w:w w:val="100"/>
          <w:kern w:val="2"/>
          <w:sz w:val="28"/>
          <w:szCs w:val="28"/>
          <w:highlight w:val="none"/>
          <w:lang w:val="en-US" w:eastAsia="zh-CN" w:bidi="ar-SA"/>
        </w:rPr>
        <w:t>四、报价一览表</w:t>
      </w:r>
      <w:bookmarkEnd w:id="81"/>
      <w:bookmarkEnd w:id="82"/>
      <w:bookmarkEnd w:id="83"/>
      <w:bookmarkEnd w:id="84"/>
      <w:bookmarkEnd w:id="85"/>
      <w:bookmarkEnd w:id="86"/>
      <w:bookmarkEnd w:id="87"/>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项目编号：                                         </w:t>
      </w:r>
    </w:p>
    <w:tbl>
      <w:tblPr>
        <w:tblStyle w:val="21"/>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4"/>
        <w:gridCol w:w="1610"/>
        <w:gridCol w:w="1383"/>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磋商报价（元）</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项目经理</w:t>
            </w: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小写：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0" w:beforeAutospacing="0" w:after="0" w:afterAutospacing="0" w:line="360" w:lineRule="auto"/>
        <w:ind w:firstLine="560" w:firstLineChars="200"/>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pStyle w:val="83"/>
        <w:widowControl/>
        <w:snapToGrid w:val="0"/>
        <w:spacing w:before="0" w:beforeAutospacing="0" w:after="120" w:afterAutospacing="0" w:line="360" w:lineRule="auto"/>
        <w:ind w:firstLine="280" w:firstLineChars="100"/>
        <w:jc w:val="center"/>
        <w:textAlignment w:val="baseline"/>
        <w:outlineLvl w:val="0"/>
        <w:rPr>
          <w:b/>
          <w:bCs/>
          <w:sz w:val="28"/>
          <w:szCs w:val="36"/>
          <w:highlight w:val="none"/>
          <w:lang w:val="en-US" w:eastAsia="zh-CN"/>
        </w:rPr>
      </w:pPr>
      <w:r>
        <w:rPr>
          <w:rStyle w:val="25"/>
          <w:rFonts w:ascii="宋体" w:hAnsi="宋体" w:eastAsia="宋体"/>
          <w:b w:val="0"/>
          <w:i w:val="0"/>
          <w:caps w:val="0"/>
          <w:spacing w:val="0"/>
          <w:w w:val="100"/>
          <w:kern w:val="2"/>
          <w:sz w:val="28"/>
          <w:szCs w:val="28"/>
          <w:highlight w:val="none"/>
          <w:lang w:val="en-US" w:eastAsia="zh-CN" w:bidi="ar-SA"/>
        </w:rPr>
        <w:br w:type="page"/>
      </w:r>
      <w:bookmarkStart w:id="88" w:name="_Toc2844"/>
      <w:bookmarkStart w:id="89" w:name="_Toc17240"/>
      <w:bookmarkStart w:id="90" w:name="_Toc12006"/>
      <w:bookmarkStart w:id="91" w:name="_Toc12543"/>
      <w:bookmarkStart w:id="92" w:name="_Toc3658"/>
      <w:bookmarkStart w:id="93" w:name="_Toc22854"/>
      <w:bookmarkStart w:id="94" w:name="_Toc14595"/>
      <w:bookmarkStart w:id="95" w:name="_Toc827"/>
      <w:bookmarkStart w:id="96" w:name="_Toc15994"/>
      <w:bookmarkStart w:id="97" w:name="_Toc11352"/>
      <w:bookmarkStart w:id="98" w:name="_Toc13172"/>
      <w:bookmarkStart w:id="99" w:name="_Toc32655"/>
      <w:bookmarkStart w:id="100" w:name="_Toc17548"/>
      <w:bookmarkStart w:id="101" w:name="_Toc8215"/>
      <w:bookmarkStart w:id="102" w:name="_Toc17698"/>
      <w:bookmarkStart w:id="103" w:name="_Toc31314"/>
      <w:bookmarkStart w:id="104" w:name="_Toc22158"/>
      <w:r>
        <w:rPr>
          <w:b/>
          <w:bCs/>
          <w:sz w:val="28"/>
          <w:szCs w:val="36"/>
          <w:highlight w:val="none"/>
          <w:lang w:val="en-US" w:eastAsia="zh-CN"/>
        </w:rPr>
        <w:t>五、对磋商文件及合同条款的承诺；</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t>（格式自拟）</w:t>
      </w:r>
      <w:r>
        <w:rPr>
          <w:rStyle w:val="25"/>
          <w:rFonts w:ascii="宋体" w:hAnsi="宋体" w:eastAsia="宋体"/>
          <w:b w:val="0"/>
          <w:i w:val="0"/>
          <w:caps w:val="0"/>
          <w:spacing w:val="0"/>
          <w:w w:val="100"/>
          <w:kern w:val="2"/>
          <w:sz w:val="36"/>
          <w:szCs w:val="36"/>
          <w:highlight w:val="none"/>
          <w:lang w:val="en-US" w:eastAsia="zh-CN" w:bidi="ar-SA"/>
        </w:rPr>
        <w:br w:type="page"/>
      </w:r>
    </w:p>
    <w:p>
      <w:pPr>
        <w:bidi w:val="0"/>
        <w:jc w:val="center"/>
        <w:rPr>
          <w:rStyle w:val="25"/>
          <w:rFonts w:ascii="宋体" w:hAnsi="宋体" w:eastAsia="宋体" w:cs="宋体"/>
          <w:b/>
          <w:bCs/>
          <w:i w:val="0"/>
          <w:caps w:val="0"/>
          <w:spacing w:val="0"/>
          <w:w w:val="100"/>
          <w:kern w:val="2"/>
          <w:sz w:val="28"/>
          <w:szCs w:val="28"/>
          <w:highlight w:val="none"/>
          <w:lang w:val="en-US" w:eastAsia="zh-CN" w:bidi="ar-SA"/>
        </w:rPr>
      </w:pPr>
      <w:bookmarkStart w:id="105" w:name="_Toc12146"/>
      <w:bookmarkStart w:id="106" w:name="_Toc399"/>
      <w:bookmarkStart w:id="107" w:name="_Toc10832"/>
      <w:r>
        <w:rPr>
          <w:rStyle w:val="25"/>
          <w:rFonts w:ascii="宋体" w:hAnsi="宋体" w:eastAsia="宋体" w:cs="宋体"/>
          <w:b/>
          <w:bCs/>
          <w:i w:val="0"/>
          <w:caps w:val="0"/>
          <w:spacing w:val="0"/>
          <w:w w:val="100"/>
          <w:kern w:val="2"/>
          <w:sz w:val="28"/>
          <w:szCs w:val="28"/>
          <w:highlight w:val="none"/>
          <w:lang w:val="en-US" w:eastAsia="zh-CN" w:bidi="ar-SA"/>
        </w:rPr>
        <w:t>六、已标价工程量清单</w:t>
      </w:r>
      <w:bookmarkEnd w:id="105"/>
      <w:bookmarkEnd w:id="106"/>
      <w:bookmarkEnd w:id="107"/>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both"/>
        <w:textAlignment w:val="baseline"/>
        <w:rPr>
          <w:rStyle w:val="25"/>
          <w:rFonts w:ascii="宋体" w:hAnsi="宋体" w:eastAsia="宋体"/>
          <w:b/>
          <w:i w:val="0"/>
          <w:caps w:val="0"/>
          <w:spacing w:val="0"/>
          <w:w w:val="100"/>
          <w:kern w:val="0"/>
          <w:sz w:val="36"/>
          <w:szCs w:val="36"/>
          <w:highlight w:val="none"/>
          <w:lang w:val="en-US" w:eastAsia="zh-CN" w:bidi="ar-SA"/>
        </w:rPr>
      </w:pPr>
    </w:p>
    <w:p>
      <w:pPr>
        <w:bidi w:val="0"/>
        <w:rPr>
          <w:rFonts w:hint="eastAsia"/>
          <w:highlight w:val="none"/>
          <w:lang w:val="en-US" w:eastAsia="zh-CN"/>
        </w:rPr>
      </w:pPr>
      <w:bookmarkStart w:id="108" w:name="_Toc7044"/>
      <w:bookmarkStart w:id="109" w:name="_Toc24586"/>
      <w:bookmarkStart w:id="110" w:name="_Toc6229"/>
      <w:bookmarkStart w:id="111" w:name="_Toc17687"/>
      <w:bookmarkStart w:id="112" w:name="_Toc12903"/>
      <w:bookmarkStart w:id="113" w:name="_Toc24202"/>
      <w:bookmarkStart w:id="114" w:name="_Toc20526"/>
      <w:bookmarkStart w:id="115" w:name="_Toc7127"/>
      <w:bookmarkStart w:id="116" w:name="_Toc25347"/>
      <w:bookmarkStart w:id="117" w:name="_Toc29646"/>
      <w:bookmarkStart w:id="118" w:name="_Toc7549"/>
      <w:bookmarkStart w:id="119" w:name="_Toc20917"/>
      <w:bookmarkStart w:id="120" w:name="_Toc22187"/>
      <w:bookmarkStart w:id="121" w:name="_Toc5665"/>
      <w:bookmarkStart w:id="122" w:name="_Toc22314"/>
      <w:bookmarkStart w:id="123" w:name="_Toc24406"/>
    </w:p>
    <w:p>
      <w:pPr>
        <w:bidi w:val="0"/>
        <w:jc w:val="center"/>
        <w:rPr>
          <w:rFonts w:hint="eastAsia"/>
          <w:b/>
          <w:bCs/>
          <w:sz w:val="28"/>
          <w:szCs w:val="36"/>
          <w:highlight w:val="none"/>
          <w:lang w:val="en-US" w:eastAsia="zh-CN"/>
        </w:rPr>
      </w:pPr>
      <w:r>
        <w:rPr>
          <w:rFonts w:hint="eastAsia"/>
          <w:b/>
          <w:bCs/>
          <w:sz w:val="28"/>
          <w:szCs w:val="36"/>
          <w:highlight w:val="none"/>
          <w:lang w:val="en-US" w:eastAsia="zh-CN"/>
        </w:rPr>
        <w:t>七、必备资格证明文件</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bookmarkEnd w:id="123"/>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供应商应符合下列资格条件：</w:t>
      </w:r>
    </w:p>
    <w:p>
      <w:pPr>
        <w:bidi w:val="0"/>
        <w:rPr>
          <w:rFonts w:hint="eastAsia" w:ascii="宋体" w:hAnsi="宋体" w:eastAsia="宋体" w:cs="宋体"/>
          <w:b/>
          <w:bCs/>
          <w:sz w:val="24"/>
          <w:szCs w:val="24"/>
          <w:highlight w:val="none"/>
          <w:lang w:val="en-US" w:eastAsia="zh-CN"/>
        </w:rPr>
      </w:pPr>
      <w:bookmarkStart w:id="124" w:name="_Toc21339"/>
      <w:bookmarkStart w:id="125" w:name="_Toc15058"/>
      <w:bookmarkStart w:id="126" w:name="_Toc28220"/>
      <w:bookmarkStart w:id="127" w:name="_Toc3195"/>
      <w:bookmarkStart w:id="128" w:name="_Toc23250"/>
      <w:r>
        <w:rPr>
          <w:rFonts w:hint="eastAsia" w:ascii="宋体" w:hAnsi="宋体" w:eastAsia="宋体" w:cs="宋体"/>
          <w:b/>
          <w:bCs/>
          <w:sz w:val="24"/>
          <w:szCs w:val="24"/>
          <w:highlight w:val="none"/>
          <w:lang w:val="en-US" w:eastAsia="zh-CN"/>
        </w:rPr>
        <w:t>1.满足《中华人民共和国政府采购法》第二十二条规定：</w:t>
      </w:r>
      <w:bookmarkEnd w:id="124"/>
      <w:bookmarkEnd w:id="125"/>
      <w:bookmarkEnd w:id="126"/>
      <w:bookmarkEnd w:id="127"/>
      <w:bookmarkEnd w:id="128"/>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③</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税收缴纳证明：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提供相应证明提供2021年6月至今已缴存的至少一个月的纳税证明或完税证明，依法免税的单位应提供相关证明材料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④</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社会保障资金缴纳证明：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⑤</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出具参加本次政府采购活动前三年内在经营活动中没有重大违法记录的书面声明；</w:t>
      </w:r>
    </w:p>
    <w:p>
      <w:pPr>
        <w:pStyle w:val="29"/>
        <w:widowControl/>
        <w:snapToGrid w:val="0"/>
        <w:spacing w:before="0" w:beforeAutospacing="0" w:after="0" w:afterAutospacing="0" w:line="24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⑥</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pStyle w:val="29"/>
        <w:widowControl/>
        <w:snapToGrid w:val="0"/>
        <w:spacing w:before="0" w:beforeAutospacing="0" w:after="0" w:afterAutospacing="0" w:line="240" w:lineRule="auto"/>
        <w:ind w:firstLine="420" w:firstLineChars="200"/>
        <w:jc w:val="both"/>
        <w:textAlignment w:val="baseline"/>
        <w:rPr>
          <w:rStyle w:val="25"/>
          <w:rFonts w:ascii="Calibri" w:hAnsi="Calibri" w:eastAsia="宋体"/>
          <w:b w:val="0"/>
          <w:i w:val="0"/>
          <w:caps w:val="0"/>
          <w:spacing w:val="0"/>
          <w:w w:val="100"/>
          <w:kern w:val="2"/>
          <w:sz w:val="21"/>
          <w:szCs w:val="22"/>
          <w:highlight w:val="none"/>
          <w:lang w:val="en-US" w:eastAsia="zh-CN" w:bidi="ar-SA"/>
        </w:rPr>
      </w:pPr>
    </w:p>
    <w:p>
      <w:pPr>
        <w:bidi w:val="0"/>
        <w:rPr>
          <w:rFonts w:hint="eastAsia" w:ascii="宋体" w:hAnsi="宋体" w:eastAsia="宋体" w:cs="宋体"/>
          <w:b/>
          <w:bCs/>
          <w:sz w:val="24"/>
          <w:szCs w:val="24"/>
          <w:highlight w:val="none"/>
          <w:lang w:val="en-US" w:eastAsia="zh-CN"/>
        </w:rPr>
      </w:pPr>
      <w:bookmarkStart w:id="129" w:name="_Toc435"/>
      <w:bookmarkStart w:id="130" w:name="_Toc8696"/>
      <w:bookmarkStart w:id="131" w:name="_Toc32465"/>
      <w:bookmarkStart w:id="132" w:name="_Toc18881"/>
      <w:bookmarkStart w:id="133" w:name="_Toc20516"/>
      <w:r>
        <w:rPr>
          <w:rFonts w:hint="eastAsia" w:ascii="宋体" w:hAnsi="宋体" w:eastAsia="宋体" w:cs="宋体"/>
          <w:b/>
          <w:bCs/>
          <w:sz w:val="24"/>
          <w:szCs w:val="24"/>
          <w:highlight w:val="none"/>
          <w:lang w:val="en-US" w:eastAsia="zh-CN"/>
        </w:rPr>
        <w:t>2.本项目的特定资格要求：</w:t>
      </w:r>
      <w:bookmarkEnd w:id="129"/>
      <w:bookmarkEnd w:id="130"/>
      <w:bookmarkEnd w:id="131"/>
      <w:bookmarkEnd w:id="132"/>
      <w:bookmarkEnd w:id="133"/>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①供应商具有建设行政主管部门核发的建筑工程施工总承包三级及以上资质；且具备合格有效的安全生产许可证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供应商拟派项目经理具有建筑工程专业二级及以上注册建造师证书，具备有效的安全生产考核合格证书（B证），且无不良信用记录，无在建工程（提供承诺书）；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③</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供应商及拟派项目经理在陕西省“建筑市场监管与诚信信息一体化平台”登记备案；</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④</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法定代表人授权书（附法定代表人、被授权人身份证复印件）及被授权人身份证（法定代表人直接参加投标，须提供法定代表人身份证明及身份证原件）；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⑤</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本项目不接受联合体投标（提供书面声明材料）；</w:t>
      </w:r>
    </w:p>
    <w:p>
      <w:pPr>
        <w:bidi w:val="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、落实政府采购政策需满足的资格要求</w:t>
      </w:r>
      <w:r>
        <w:rPr>
          <w:rFonts w:hint="eastAsia" w:ascii="宋体" w:hAnsi="宋体" w:cs="宋体"/>
          <w:b/>
          <w:bCs/>
          <w:sz w:val="24"/>
          <w:szCs w:val="24"/>
          <w:highlight w:val="none"/>
          <w:lang w:val="en-US" w:eastAsia="zh-CN"/>
        </w:rPr>
        <w:t>：</w:t>
      </w:r>
    </w:p>
    <w:p>
      <w:pPr>
        <w:ind w:firstLine="480" w:firstLineChars="200"/>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pStyle w:val="2"/>
        <w:rPr>
          <w:rStyle w:val="25"/>
          <w:rFonts w:hint="eastAsia" w:ascii="宋体" w:hAnsi="宋体"/>
          <w:b w:val="0"/>
          <w:i w:val="0"/>
          <w:caps w:val="0"/>
          <w:color w:val="000000"/>
          <w:spacing w:val="0"/>
          <w:w w:val="100"/>
          <w:kern w:val="0"/>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br w:type="page"/>
      </w:r>
    </w:p>
    <w:p>
      <w:pPr>
        <w:bidi w:val="0"/>
        <w:jc w:val="center"/>
        <w:rPr>
          <w:rFonts w:hint="eastAsia"/>
          <w:b/>
          <w:bCs/>
          <w:sz w:val="28"/>
          <w:szCs w:val="28"/>
          <w:highlight w:val="none"/>
          <w:lang w:val="en-US" w:eastAsia="zh-CN"/>
        </w:rPr>
      </w:pPr>
      <w:bookmarkStart w:id="134" w:name="_Toc20636"/>
      <w:bookmarkStart w:id="135" w:name="_Toc2732"/>
      <w:bookmarkStart w:id="136" w:name="_Toc11587"/>
      <w:bookmarkStart w:id="137" w:name="_Toc10953"/>
      <w:bookmarkStart w:id="138" w:name="_Toc4604"/>
      <w:bookmarkStart w:id="139" w:name="_Toc31061"/>
      <w:bookmarkStart w:id="140" w:name="_Toc12679"/>
      <w:bookmarkStart w:id="141" w:name="_Toc13703"/>
      <w:bookmarkStart w:id="142" w:name="_Toc12823"/>
      <w:bookmarkStart w:id="143" w:name="_Toc6704"/>
      <w:bookmarkStart w:id="144" w:name="_Toc32671"/>
      <w:bookmarkStart w:id="145" w:name="_Toc31051"/>
      <w:bookmarkStart w:id="146" w:name="_Toc25487"/>
      <w:r>
        <w:rPr>
          <w:rFonts w:hint="eastAsia"/>
          <w:b/>
          <w:bCs/>
          <w:sz w:val="28"/>
          <w:szCs w:val="28"/>
          <w:highlight w:val="none"/>
          <w:lang w:val="en-US" w:eastAsia="zh-CN"/>
        </w:rPr>
        <w:t>八、业绩</w:t>
      </w:r>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项目名称：</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      项目编号：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bl>
      <w:tblPr>
        <w:tblStyle w:val="21"/>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873"/>
        <w:gridCol w:w="2247"/>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序号</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项目名称</w:t>
            </w: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合同金额（元）</w:t>
            </w: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注：①供应商应如实列出以上情况，如有隐瞒，一经查实将导致其磋商被拒绝。</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②该表是对下列附件类似项目情况及案例的汇总表。</w:t>
      </w:r>
    </w:p>
    <w:p>
      <w:pPr>
        <w:snapToGrid w:val="0"/>
        <w:spacing w:before="0" w:beforeAutospacing="0" w:after="0" w:afterAutospacing="0" w:line="360" w:lineRule="auto"/>
        <w:ind w:firstLine="4382" w:firstLineChars="1826"/>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      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480" w:beforeAutospacing="0" w:after="0" w:afterAutospacing="0" w:line="360" w:lineRule="auto"/>
        <w:ind w:firstLine="3840" w:firstLineChars="16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类似项目情况及案例</w:t>
      </w:r>
    </w:p>
    <w:tbl>
      <w:tblPr>
        <w:tblStyle w:val="21"/>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序号</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与本项目项类似性质和特点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合同身份（注明之一）</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□独立承包人          □分包人          □联合体成员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案例介绍：</w:t>
            </w: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注：每个类似项目合同必须单独填表，后附合同复印件关键页加盖单位公章，无相关证明的项目在评审时将不予认可。</w:t>
      </w: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36"/>
        <w:keepLines/>
        <w:widowControl/>
        <w:snapToGrid w:val="0"/>
        <w:spacing w:before="240" w:beforeAutospacing="0" w:after="64" w:afterAutospacing="0" w:line="320" w:lineRule="atLeast"/>
        <w:jc w:val="center"/>
        <w:textAlignment w:val="baseline"/>
        <w:rPr>
          <w:rStyle w:val="25"/>
          <w:rFonts w:ascii="宋体" w:hAnsi="宋体" w:eastAsia="宋体"/>
          <w:b/>
          <w:i w:val="0"/>
          <w:caps w:val="0"/>
          <w:spacing w:val="20"/>
          <w:w w:val="100"/>
          <w:kern w:val="0"/>
          <w:sz w:val="24"/>
          <w:szCs w:val="20"/>
          <w:highlight w:val="none"/>
          <w:lang w:val="en-US" w:eastAsia="zh-CN" w:bidi="ar-SA"/>
        </w:rPr>
      </w:pPr>
      <w:r>
        <w:rPr>
          <w:rStyle w:val="25"/>
          <w:rFonts w:ascii="宋体" w:hAnsi="宋体" w:eastAsia="宋体"/>
          <w:b/>
          <w:i w:val="0"/>
          <w:caps w:val="0"/>
          <w:spacing w:val="20"/>
          <w:w w:val="100"/>
          <w:kern w:val="0"/>
          <w:sz w:val="24"/>
          <w:szCs w:val="20"/>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cs="Times New Roman"/>
          <w:b/>
          <w:i w:val="0"/>
          <w:caps w:val="0"/>
          <w:spacing w:val="0"/>
          <w:w w:val="100"/>
          <w:kern w:val="2"/>
          <w:sz w:val="28"/>
          <w:szCs w:val="28"/>
          <w:highlight w:val="none"/>
          <w:lang w:val="en-US" w:eastAsia="zh-CN" w:bidi="ar-SA"/>
        </w:rPr>
      </w:pPr>
      <w:bookmarkStart w:id="147" w:name="_Toc26602"/>
      <w:bookmarkStart w:id="148" w:name="_Toc26396"/>
      <w:bookmarkStart w:id="149" w:name="_Toc26942"/>
      <w:bookmarkStart w:id="150" w:name="_Toc21614"/>
      <w:bookmarkStart w:id="151" w:name="_Toc24963"/>
      <w:r>
        <w:rPr>
          <w:rStyle w:val="25"/>
          <w:rFonts w:ascii="宋体" w:hAnsi="宋体" w:eastAsia="宋体" w:cs="Times New Roman"/>
          <w:b/>
          <w:i w:val="0"/>
          <w:caps w:val="0"/>
          <w:spacing w:val="0"/>
          <w:w w:val="100"/>
          <w:kern w:val="2"/>
          <w:sz w:val="28"/>
          <w:szCs w:val="28"/>
          <w:highlight w:val="none"/>
          <w:lang w:val="en-US" w:eastAsia="zh-CN" w:bidi="ar-SA"/>
        </w:rPr>
        <w:t>九、陕西省政府采购供应商拒绝政府采购领域商业贿赂承诺书</w:t>
      </w:r>
      <w:bookmarkEnd w:id="147"/>
      <w:bookmarkEnd w:id="148"/>
      <w:bookmarkEnd w:id="149"/>
      <w:bookmarkEnd w:id="150"/>
      <w:bookmarkEnd w:id="151"/>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为响应党中央、国务院关于治理采购领域商业贿赂行为的号召，我公司再次承诺：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1.在参与采购活动中遵纪守法、诚信经营、公平竞标。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4.不采取“围标、陪标”等商业欺诈手段获取采购订单。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5.不采取不正当手段诋毁、排挤其他供应商。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6.不在提供商品和服务时“偷梁换柱、以次充好”损害采购人的合法权益。</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7.不与采购人、采购代理机构、采购评审专家或其他供应商恶意串通，进行质疑和投诉，维护采购市场秩序。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8.尊重和接受采购监督管理部门的监督和采购代理机构采购要求，承担因违约行为给采购人造成的损失。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9.不发生其他有悖于政府采购公开、公平、公正和诚信原则的行为。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承诺单位：（盖章）                  全权代表：（签字）</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地址：                              邮编：</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电话：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年    月    日</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sectPr>
          <w:headerReference r:id="rId11" w:type="default"/>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bidi w:val="0"/>
        <w:jc w:val="center"/>
        <w:rPr>
          <w:b/>
          <w:bCs/>
          <w:sz w:val="32"/>
          <w:szCs w:val="40"/>
          <w:highlight w:val="none"/>
          <w:lang w:val="en-US" w:eastAsia="zh-CN"/>
        </w:rPr>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bookmarkStart w:id="152" w:name="_Toc13324"/>
      <w:bookmarkStart w:id="153" w:name="_Toc7481"/>
      <w:bookmarkStart w:id="154" w:name="_Toc17001"/>
      <w:bookmarkStart w:id="155" w:name="_Toc19250"/>
      <w:bookmarkStart w:id="156" w:name="_Toc5686"/>
      <w:r>
        <w:rPr>
          <w:b/>
          <w:bCs/>
          <w:sz w:val="32"/>
          <w:szCs w:val="40"/>
          <w:highlight w:val="none"/>
          <w:lang w:val="en-US" w:eastAsia="zh-CN"/>
        </w:rPr>
        <w:t>十、其他证明材料（如有）</w:t>
      </w:r>
      <w:bookmarkEnd w:id="152"/>
      <w:bookmarkEnd w:id="153"/>
      <w:bookmarkEnd w:id="154"/>
      <w:bookmarkEnd w:id="155"/>
      <w:bookmarkEnd w:id="156"/>
    </w:p>
    <w:p>
      <w:pPr>
        <w:bidi w:val="0"/>
        <w:jc w:val="center"/>
        <w:rPr>
          <w:b/>
          <w:bCs/>
          <w:sz w:val="32"/>
          <w:szCs w:val="40"/>
          <w:highlight w:val="none"/>
          <w:lang w:val="en-US" w:eastAsia="zh-CN"/>
        </w:rPr>
      </w:pPr>
      <w:r>
        <w:rPr>
          <w:b/>
          <w:bCs/>
          <w:sz w:val="32"/>
          <w:szCs w:val="40"/>
          <w:highlight w:val="none"/>
          <w:lang w:val="en-US" w:eastAsia="zh-CN"/>
        </w:rPr>
        <w:t>技术部分</w:t>
      </w:r>
    </w:p>
    <w:p>
      <w:pPr>
        <w:bidi w:val="0"/>
        <w:rPr>
          <w:sz w:val="24"/>
          <w:szCs w:val="32"/>
          <w:highlight w:val="none"/>
          <w:lang w:val="en-US" w:eastAsia="zh-CN"/>
        </w:rPr>
      </w:pPr>
    </w:p>
    <w:p>
      <w:pPr>
        <w:bidi w:val="0"/>
        <w:rPr>
          <w:sz w:val="24"/>
          <w:szCs w:val="32"/>
          <w:highlight w:val="none"/>
          <w:lang w:val="en-US" w:eastAsia="zh-CN"/>
        </w:rPr>
      </w:pPr>
      <w:r>
        <w:rPr>
          <w:sz w:val="24"/>
          <w:szCs w:val="32"/>
          <w:highlight w:val="none"/>
          <w:lang w:val="en-US" w:eastAsia="zh-CN"/>
        </w:rPr>
        <w:t>供应商按照磋商文件要求，针对本项目的技术指标和要求作出实质性响应。包含但不限于以下内容：</w:t>
      </w:r>
      <w:bookmarkStart w:id="157" w:name="_Toc3009"/>
      <w:bookmarkStart w:id="158" w:name="_Toc20467"/>
      <w:bookmarkStart w:id="159" w:name="_Toc9989"/>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一、技术部分：</w:t>
      </w:r>
      <w:bookmarkEnd w:id="157"/>
      <w:bookmarkEnd w:id="158"/>
      <w:bookmarkEnd w:id="159"/>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①施工总体方案；</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②确保工程质量的技术组织措施；</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 xml:space="preserve">③确保安全生产的技术组织措施； </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④确保文明施工的技术组织措施；</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⑤确保环境保护的技术组织措施；</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⑥确保工期的技术组织措施；</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⑦</w:t>
      </w:r>
      <w:r>
        <w:rPr>
          <w:rFonts w:hint="eastAsia"/>
          <w:sz w:val="24"/>
          <w:szCs w:val="32"/>
          <w:highlight w:val="none"/>
          <w:lang w:val="en-US" w:eastAsia="zh-CN"/>
        </w:rPr>
        <w:t xml:space="preserve">施工组织、项目管理机构与劳动力安排计划 </w:t>
      </w:r>
      <w:r>
        <w:rPr>
          <w:sz w:val="24"/>
          <w:szCs w:val="32"/>
          <w:highlight w:val="none"/>
          <w:lang w:val="en-US" w:eastAsia="zh-CN"/>
        </w:rPr>
        <w:t>；</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⑧施工总平面布置；</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r>
        <w:rPr>
          <w:sz w:val="24"/>
          <w:szCs w:val="32"/>
          <w:highlight w:val="none"/>
          <w:lang w:val="en-US" w:eastAsia="zh-CN"/>
        </w:rPr>
        <w:t>⑨施工机械配备和材料投入计划；</w:t>
      </w:r>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bookmarkStart w:id="160" w:name="_Toc6285"/>
      <w:bookmarkStart w:id="161" w:name="_Toc10736"/>
      <w:bookmarkStart w:id="162" w:name="_Toc10290"/>
      <w:r>
        <w:rPr>
          <w:sz w:val="24"/>
          <w:szCs w:val="32"/>
          <w:highlight w:val="none"/>
          <w:lang w:val="en-US" w:eastAsia="zh-CN"/>
        </w:rPr>
        <w:t>二、业绩</w:t>
      </w:r>
      <w:bookmarkEnd w:id="160"/>
      <w:bookmarkEnd w:id="161"/>
      <w:bookmarkEnd w:id="162"/>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bookmarkStart w:id="163" w:name="_Toc4634"/>
      <w:bookmarkStart w:id="164" w:name="_Toc7598"/>
      <w:bookmarkStart w:id="165" w:name="_Toc30949"/>
      <w:r>
        <w:rPr>
          <w:sz w:val="24"/>
          <w:szCs w:val="32"/>
          <w:highlight w:val="none"/>
          <w:lang w:val="en-US" w:eastAsia="zh-CN"/>
        </w:rPr>
        <w:t>三、服务承诺</w:t>
      </w:r>
      <w:bookmarkEnd w:id="163"/>
      <w:bookmarkEnd w:id="164"/>
      <w:bookmarkEnd w:id="165"/>
    </w:p>
    <w:p>
      <w:pPr>
        <w:keepNext w:val="0"/>
        <w:keepLines w:val="0"/>
        <w:pageBreakBefore w:val="0"/>
        <w:widowControl/>
        <w:kinsoku/>
        <w:wordWrap/>
        <w:overflowPunct/>
        <w:topLinePunct w:val="0"/>
        <w:autoSpaceDE/>
        <w:autoSpaceDN/>
        <w:bidi w:val="0"/>
        <w:adjustRightInd/>
        <w:snapToGrid/>
        <w:ind w:firstLine="480" w:firstLineChars="200"/>
        <w:textAlignment w:val="baseline"/>
        <w:rPr>
          <w:sz w:val="24"/>
          <w:szCs w:val="32"/>
          <w:highlight w:val="none"/>
          <w:lang w:val="en-US" w:eastAsia="zh-CN"/>
        </w:rPr>
      </w:pPr>
      <w:bookmarkStart w:id="166" w:name="_Toc1773"/>
      <w:bookmarkStart w:id="167" w:name="_Toc14725"/>
      <w:bookmarkStart w:id="168" w:name="_Toc14958"/>
      <w:r>
        <w:rPr>
          <w:sz w:val="24"/>
          <w:szCs w:val="32"/>
          <w:highlight w:val="none"/>
          <w:lang w:val="en-US" w:eastAsia="zh-CN"/>
        </w:rPr>
        <w:t>四、技术参数要求响应。</w:t>
      </w:r>
      <w:bookmarkEnd w:id="166"/>
      <w:bookmarkEnd w:id="167"/>
      <w:bookmarkEnd w:id="168"/>
    </w:p>
    <w:p>
      <w:pPr>
        <w:pStyle w:val="38"/>
        <w:keepLines/>
        <w:widowControl/>
        <w:snapToGrid w:val="0"/>
        <w:spacing w:before="240" w:beforeAutospacing="0" w:after="64" w:afterAutospacing="0" w:line="320" w:lineRule="atLeast"/>
        <w:jc w:val="both"/>
        <w:textAlignment w:val="baseline"/>
        <w:rPr>
          <w:rStyle w:val="25"/>
          <w:rFonts w:ascii="Arial" w:hAnsi="Arial" w:eastAsia="黑体"/>
          <w:b w:val="0"/>
          <w:i w:val="0"/>
          <w:caps w:val="0"/>
          <w:spacing w:val="20"/>
          <w:w w:val="100"/>
          <w:kern w:val="0"/>
          <w:sz w:val="24"/>
          <w:szCs w:val="20"/>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bidi w:val="0"/>
        <w:rPr>
          <w:b/>
          <w:bCs/>
          <w:sz w:val="24"/>
          <w:szCs w:val="24"/>
          <w:highlight w:val="none"/>
          <w:lang w:val="en-US" w:eastAsia="zh-CN"/>
        </w:rPr>
      </w:pPr>
    </w:p>
    <w:p>
      <w:pPr>
        <w:bidi w:val="0"/>
        <w:rPr>
          <w:b/>
          <w:bCs/>
          <w:sz w:val="24"/>
          <w:szCs w:val="24"/>
          <w:highlight w:val="none"/>
          <w:lang w:val="en-US" w:eastAsia="zh-CN"/>
        </w:rPr>
      </w:pPr>
      <w:bookmarkStart w:id="169" w:name="_Toc13255"/>
      <w:bookmarkStart w:id="170" w:name="_Toc12221"/>
      <w:bookmarkStart w:id="171" w:name="_Toc24254"/>
      <w:bookmarkStart w:id="172" w:name="_Toc23323"/>
      <w:bookmarkStart w:id="173" w:name="_Toc30957"/>
      <w:bookmarkStart w:id="174" w:name="_Toc16011"/>
      <w:bookmarkStart w:id="175" w:name="_Toc19321"/>
      <w:bookmarkStart w:id="176" w:name="_Toc32618"/>
      <w:r>
        <w:rPr>
          <w:b/>
          <w:bCs/>
          <w:sz w:val="24"/>
          <w:szCs w:val="24"/>
          <w:highlight w:val="none"/>
          <w:lang w:val="en-US" w:eastAsia="zh-CN"/>
        </w:rPr>
        <w:t>附表一：拟投入本工程的主要施工设备表</w:t>
      </w:r>
      <w:bookmarkEnd w:id="169"/>
      <w:bookmarkEnd w:id="170"/>
      <w:bookmarkEnd w:id="171"/>
      <w:bookmarkEnd w:id="172"/>
      <w:bookmarkEnd w:id="173"/>
      <w:bookmarkEnd w:id="174"/>
      <w:bookmarkEnd w:id="175"/>
      <w:bookmarkEnd w:id="176"/>
    </w:p>
    <w:tbl>
      <w:tblPr>
        <w:tblStyle w:val="21"/>
        <w:tblW w:w="1021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201"/>
        <w:gridCol w:w="1067"/>
        <w:gridCol w:w="762"/>
        <w:gridCol w:w="1386"/>
        <w:gridCol w:w="1646"/>
        <w:gridCol w:w="182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设备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名称</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型号</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规格</w:t>
            </w: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数量</w:t>
            </w: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国别</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产地</w:t>
            </w: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额定功率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（KW）</w:t>
            </w: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自用或租赁</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420" w:lineRule="exact"/>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166" w:beforeAutospacing="0" w:after="166" w:afterAutospacing="0" w:line="48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pStyle w:val="150"/>
        <w:widowControl/>
        <w:snapToGrid w:val="0"/>
        <w:spacing w:before="0" w:beforeAutospacing="0" w:after="0" w:afterAutospacing="0" w:line="360" w:lineRule="auto"/>
        <w:jc w:val="both"/>
        <w:textAlignment w:val="baseline"/>
        <w:rPr>
          <w:rStyle w:val="25"/>
          <w:rFonts w:ascii="宋体" w:hAnsi="宋体" w:eastAsia="宋体" w:cs="Times New Roman"/>
          <w:b/>
          <w:i w:val="0"/>
          <w:caps w:val="0"/>
          <w:spacing w:val="0"/>
          <w:w w:val="100"/>
          <w:kern w:val="0"/>
          <w:sz w:val="24"/>
          <w:szCs w:val="24"/>
          <w:highlight w:val="none"/>
          <w:lang w:val="en-US" w:eastAsia="zh-CN" w:bidi="ar-SA"/>
        </w:rPr>
      </w:pPr>
      <w:bookmarkStart w:id="177" w:name="_Toc29634"/>
      <w:bookmarkStart w:id="178" w:name="_Toc23636"/>
      <w:bookmarkStart w:id="179" w:name="_Toc25022"/>
      <w:bookmarkStart w:id="180" w:name="_Toc21769"/>
      <w:bookmarkStart w:id="181" w:name="_Toc2215"/>
      <w:bookmarkStart w:id="182" w:name="_Toc17714"/>
    </w:p>
    <w:p>
      <w:pPr>
        <w:pStyle w:val="150"/>
        <w:widowControl/>
        <w:snapToGrid w:val="0"/>
        <w:spacing w:before="0" w:beforeAutospacing="0" w:after="0" w:afterAutospacing="0" w:line="360" w:lineRule="auto"/>
        <w:jc w:val="both"/>
        <w:textAlignment w:val="baseline"/>
        <w:rPr>
          <w:rStyle w:val="25"/>
          <w:rFonts w:ascii="宋体" w:hAnsi="宋体" w:eastAsia="宋体" w:cs="Times New Roman"/>
          <w:b/>
          <w:i w:val="0"/>
          <w:caps w:val="0"/>
          <w:spacing w:val="0"/>
          <w:w w:val="100"/>
          <w:kern w:val="0"/>
          <w:sz w:val="28"/>
          <w:szCs w:val="28"/>
          <w:highlight w:val="none"/>
          <w:lang w:val="en-US" w:eastAsia="zh-CN" w:bidi="ar-SA"/>
        </w:rPr>
      </w:pPr>
      <w:r>
        <w:rPr>
          <w:rStyle w:val="25"/>
          <w:rFonts w:ascii="宋体" w:hAnsi="宋体" w:eastAsia="宋体" w:cs="Times New Roman"/>
          <w:b/>
          <w:i w:val="0"/>
          <w:caps w:val="0"/>
          <w:spacing w:val="0"/>
          <w:w w:val="100"/>
          <w:kern w:val="0"/>
          <w:sz w:val="24"/>
          <w:szCs w:val="24"/>
          <w:highlight w:val="none"/>
          <w:lang w:val="en-US" w:eastAsia="zh-CN" w:bidi="ar-SA"/>
        </w:rPr>
        <w:t>附表二：劳动力计划表</w:t>
      </w:r>
      <w:bookmarkEnd w:id="177"/>
      <w:bookmarkEnd w:id="178"/>
      <w:bookmarkEnd w:id="179"/>
      <w:bookmarkEnd w:id="180"/>
      <w:bookmarkEnd w:id="181"/>
      <w:bookmarkEnd w:id="182"/>
    </w:p>
    <w:p>
      <w:pPr>
        <w:snapToGrid w:val="0"/>
        <w:spacing w:before="166" w:beforeAutospacing="0" w:after="166" w:afterAutospacing="0" w:line="48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单位：人</w:t>
      </w:r>
    </w:p>
    <w:tbl>
      <w:tblPr>
        <w:tblStyle w:val="21"/>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580" w:lineRule="exact"/>
        <w:jc w:val="both"/>
        <w:textAlignment w:val="baseline"/>
        <w:rPr>
          <w:rStyle w:val="25"/>
          <w:rFonts w:ascii="宋体" w:hAnsi="宋体" w:eastAsia="宋体" w:cs="宋体"/>
          <w:b/>
          <w:bCs/>
          <w:i w:val="0"/>
          <w:caps w:val="0"/>
          <w:spacing w:val="4"/>
          <w:w w:val="100"/>
          <w:kern w:val="2"/>
          <w:sz w:val="21"/>
          <w:szCs w:val="24"/>
          <w:highlight w:val="none"/>
          <w:lang w:val="en-US" w:eastAsia="zh-CN" w:bidi="ar-SA"/>
        </w:rPr>
      </w:pPr>
    </w:p>
    <w:p>
      <w:pPr>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bidi w:val="0"/>
        <w:rPr>
          <w:b/>
          <w:bCs/>
          <w:sz w:val="24"/>
          <w:szCs w:val="24"/>
          <w:highlight w:val="none"/>
          <w:lang w:val="en-US" w:eastAsia="zh-CN"/>
        </w:rPr>
      </w:pPr>
      <w:bookmarkStart w:id="183" w:name="_Toc9064"/>
      <w:bookmarkStart w:id="184" w:name="_Toc12476"/>
      <w:bookmarkStart w:id="185" w:name="_Toc21238"/>
      <w:bookmarkStart w:id="186" w:name="_Toc23380"/>
      <w:bookmarkStart w:id="187" w:name="_Toc1392"/>
      <w:bookmarkStart w:id="188" w:name="_Toc28972"/>
      <w:bookmarkStart w:id="189" w:name="_Toc14281"/>
      <w:bookmarkStart w:id="190" w:name="_Toc14302"/>
      <w:r>
        <w:rPr>
          <w:b/>
          <w:bCs/>
          <w:sz w:val="24"/>
          <w:szCs w:val="24"/>
          <w:highlight w:val="none"/>
          <w:lang w:val="en-US" w:eastAsia="zh-CN"/>
        </w:rPr>
        <w:t>附表三、本项目拟投入人员汇总表</w:t>
      </w:r>
      <w:bookmarkEnd w:id="183"/>
      <w:bookmarkEnd w:id="184"/>
      <w:bookmarkEnd w:id="185"/>
      <w:bookmarkEnd w:id="186"/>
      <w:bookmarkEnd w:id="187"/>
      <w:bookmarkEnd w:id="188"/>
      <w:bookmarkEnd w:id="189"/>
      <w:bookmarkEnd w:id="190"/>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（一）本项目拟投入人员汇总表</w:t>
      </w:r>
    </w:p>
    <w:p>
      <w:pPr>
        <w:pStyle w:val="138"/>
        <w:widowControl/>
        <w:snapToGrid w:val="0"/>
        <w:spacing w:before="0" w:beforeAutospacing="0" w:after="0" w:afterAutospacing="0" w:line="36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tbl>
      <w:tblPr>
        <w:tblStyle w:val="21"/>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技术</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资格证</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工作</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岗位</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注：1.“岗位情况”须注明该人在本单位是在岗、返聘还是外聘。</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2.供应商可适当调整该表格式，但不得减少信息内容。</w:t>
      </w:r>
    </w:p>
    <w:p>
      <w:pPr>
        <w:pStyle w:val="139"/>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cs="宋体"/>
          <w:b w:val="0"/>
          <w:bCs/>
          <w:i w:val="0"/>
          <w:caps w:val="0"/>
          <w:color w:val="000000"/>
          <w:spacing w:val="0"/>
          <w:w w:val="100"/>
          <w:kern w:val="2"/>
          <w:sz w:val="21"/>
          <w:szCs w:val="32"/>
          <w:highlight w:val="none"/>
          <w:lang w:val="en-US" w:eastAsia="zh-CN" w:bidi="ar-SA"/>
        </w:rPr>
      </w:pP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br w:type="page"/>
      </w: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（二） 本项目拟投入主要人员简历表</w:t>
      </w:r>
    </w:p>
    <w:p>
      <w:pPr>
        <w:pStyle w:val="138"/>
        <w:widowControl/>
        <w:snapToGrid w:val="0"/>
        <w:spacing w:before="0" w:beforeAutospacing="0" w:after="0" w:afterAutospacing="0" w:line="40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本项目拟投入主要人员简历表</w:t>
      </w:r>
    </w:p>
    <w:tbl>
      <w:tblPr>
        <w:tblStyle w:val="21"/>
        <w:tblW w:w="98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96"/>
        <w:gridCol w:w="1717"/>
        <w:gridCol w:w="1660"/>
        <w:gridCol w:w="1400"/>
        <w:gridCol w:w="49"/>
        <w:gridCol w:w="1861"/>
        <w:gridCol w:w="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姓  名</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性 别</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年 龄</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职  称</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身份证号</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专业/年限</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毕业时间</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毕业学校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学历/专业</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资格证书</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注册时间</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从业时间</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教育和培训背景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9856" w:type="dxa"/>
            <w:gridSpan w:val="9"/>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（教育背景从大学开始，包括毕业院校名称、专业、起始时间。培训填写与专业技术、业务有关的内容）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时  间</w:t>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参加过的项目名称</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及当时所在单位</w:t>
            </w: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担任何职</w:t>
            </w: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主要工作内容</w:t>
            </w: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1.表后附身份证、毕业证、职称证、执业资格证、获奖证书（如果有）复印件。</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2.获奖情况包括项目、集体或个人获奖情况，如有，应附复印件或者扫描件。</w:t>
      </w:r>
    </w:p>
    <w:p>
      <w:pPr>
        <w:snapToGrid w:val="0"/>
        <w:spacing w:before="0" w:beforeAutospacing="0" w:after="0" w:afterAutospacing="0" w:line="480" w:lineRule="auto"/>
        <w:jc w:val="left"/>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snapToGrid w:val="0"/>
        <w:spacing w:before="0" w:beforeAutospacing="0" w:after="0" w:afterAutospacing="0" w:line="240" w:lineRule="auto"/>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191" w:name="_Toc2118"/>
      <w:bookmarkStart w:id="192" w:name="_Toc23420"/>
      <w:bookmarkStart w:id="193" w:name="_Toc3893"/>
      <w:bookmarkStart w:id="194" w:name="_Toc13861"/>
      <w:bookmarkStart w:id="195" w:name="_Toc15411"/>
      <w:bookmarkStart w:id="196" w:name="_Toc16010"/>
      <w:bookmarkStart w:id="197" w:name="_Toc6053"/>
      <w:bookmarkStart w:id="198" w:name="_Toc30033"/>
      <w:bookmarkStart w:id="199" w:name="_Toc9682"/>
      <w:bookmarkStart w:id="200" w:name="_Toc2973"/>
      <w:bookmarkStart w:id="201" w:name="_Toc28074"/>
      <w:bookmarkStart w:id="202" w:name="_Toc13860"/>
      <w:bookmarkStart w:id="203" w:name="_Toc10622"/>
      <w:bookmarkStart w:id="204" w:name="_Toc14398"/>
      <w:bookmarkStart w:id="205" w:name="_Toc13886"/>
      <w:bookmarkStart w:id="206" w:name="_Toc25042"/>
      <w:bookmarkStart w:id="207" w:name="_Toc17010"/>
      <w:r>
        <w:rPr>
          <w:rFonts w:ascii="Calibri" w:hAnsi="Calibri" w:eastAsia="宋体" w:cstheme="minorBidi"/>
          <w:b/>
          <w:bCs/>
          <w:kern w:val="2"/>
          <w:sz w:val="24"/>
          <w:szCs w:val="32"/>
          <w:highlight w:val="none"/>
          <w:lang w:val="en-US" w:eastAsia="zh-CN" w:bidi="ar-SA"/>
        </w:rPr>
        <w:t>附件一</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snapToGrid w:val="0"/>
        <w:spacing w:before="0" w:beforeAutospacing="0" w:after="0" w:afterAutospacing="0" w:line="360" w:lineRule="auto"/>
        <w:ind w:firstLine="211"/>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r>
        <w:rPr>
          <w:rStyle w:val="25"/>
          <w:rFonts w:ascii="宋体" w:hAnsi="宋体" w:eastAsia="宋体"/>
          <w:b/>
          <w:i w:val="0"/>
          <w:caps w:val="0"/>
          <w:spacing w:val="0"/>
          <w:w w:val="100"/>
          <w:kern w:val="2"/>
          <w:sz w:val="32"/>
          <w:szCs w:val="32"/>
          <w:highlight w:val="none"/>
          <w:lang w:val="en-US" w:eastAsia="zh-CN" w:bidi="ar-SA"/>
        </w:rPr>
        <w:t>中小企业声明函（格式）</w:t>
      </w:r>
    </w:p>
    <w:p>
      <w:pPr>
        <w:pStyle w:val="29"/>
        <w:widowControl/>
        <w:snapToGrid w:val="0"/>
        <w:spacing w:before="0" w:beforeAutospacing="0" w:after="0" w:afterAutospacing="0" w:line="240" w:lineRule="auto"/>
        <w:ind w:firstLine="643" w:firstLineChars="2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1"/>
          <w:highlight w:val="none"/>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本公司（联合体）郑重声明，根据《政府采购促进中小 企业发展管理办法》（财库﹝2020﹞46 号）的规定，本公司 （联合体）参加（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单位名称 </w:t>
      </w:r>
      <w:r>
        <w:rPr>
          <w:rStyle w:val="25"/>
          <w:rFonts w:ascii="宋体" w:hAnsi="宋体" w:eastAsia="宋体"/>
          <w:b w:val="0"/>
          <w:i w:val="0"/>
          <w:caps w:val="0"/>
          <w:spacing w:val="0"/>
          <w:w w:val="100"/>
          <w:kern w:val="2"/>
          <w:sz w:val="24"/>
          <w:szCs w:val="24"/>
          <w:highlight w:val="none"/>
          <w:lang w:val="en-US" w:eastAsia="zh-CN" w:bidi="ar-SA"/>
        </w:rPr>
        <w:t>）的（</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项目名称 </w:t>
      </w:r>
      <w:r>
        <w:rPr>
          <w:rStyle w:val="25"/>
          <w:rFonts w:ascii="宋体" w:hAnsi="宋体" w:eastAsia="宋体"/>
          <w:b w:val="0"/>
          <w:i w:val="0"/>
          <w:caps w:val="0"/>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numPr>
          <w:ilvl w:val="0"/>
          <w:numId w:val="9"/>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标的名称</w:t>
      </w:r>
      <w:r>
        <w:rPr>
          <w:rStyle w:val="25"/>
          <w:rFonts w:ascii="宋体" w:hAnsi="宋体" w:eastAsia="宋体"/>
          <w:b w:val="0"/>
          <w:i w:val="0"/>
          <w:caps w:val="0"/>
          <w:spacing w:val="0"/>
          <w:w w:val="100"/>
          <w:kern w:val="2"/>
          <w:sz w:val="24"/>
          <w:szCs w:val="24"/>
          <w:highlight w:val="none"/>
          <w:lang w:val="en-US" w:eastAsia="zh-CN" w:bidi="ar-SA"/>
        </w:rPr>
        <w:t>），属于（采购文件中明确的所属行业）；承建（承接）企业为（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 xml:space="preserve">），从业人员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，属于（中型企业、小型企业、微型企业）；</w:t>
      </w:r>
    </w:p>
    <w:p>
      <w:pPr>
        <w:numPr>
          <w:ilvl w:val="0"/>
          <w:numId w:val="9"/>
        </w:numPr>
        <w:snapToGrid w:val="0"/>
        <w:spacing w:before="0" w:beforeAutospacing="0" w:after="0" w:afterAutospacing="0" w:line="360" w:lineRule="auto"/>
        <w:ind w:left="0" w:leftChars="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（标的名称），属于（采购文件中明确的所属行业）；承建（承接）企业为（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），从业人员</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万元，属于（中型企业、小型企业、微型企业）；</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企业名称（盖章）：</w:t>
      </w: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bCs w:val="0"/>
          <w:i w:val="0"/>
          <w:caps w:val="0"/>
          <w:spacing w:val="0"/>
          <w:w w:val="100"/>
          <w:kern w:val="2"/>
          <w:sz w:val="21"/>
          <w:szCs w:val="24"/>
          <w:highlight w:val="none"/>
          <w:lang w:val="en-US" w:eastAsia="zh-CN" w:bidi="ar-SA"/>
        </w:rPr>
        <w:t>注意：</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b w:val="0"/>
          <w:i w:val="0"/>
          <w:caps w:val="0"/>
          <w:spacing w:val="0"/>
          <w:w w:val="100"/>
          <w:kern w:val="2"/>
          <w:sz w:val="18"/>
          <w:szCs w:val="18"/>
          <w:highlight w:val="none"/>
          <w:lang w:val="en-US" w:eastAsia="zh-CN" w:bidi="ar-SA"/>
        </w:rPr>
        <w:t>从业人员、营业收入、资产总额填报上一年度数据，无上一年度数据的新成立企业可不填报。</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p>
    <w:p>
      <w:pPr>
        <w:pStyle w:val="83"/>
        <w:widowControl/>
        <w:snapToGrid w:val="0"/>
        <w:spacing w:before="0" w:beforeAutospacing="0" w:after="120" w:afterAutospacing="0" w:line="360" w:lineRule="auto"/>
        <w:ind w:firstLine="210" w:firstLineChars="100"/>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208" w:name="_Toc14783"/>
      <w:bookmarkStart w:id="209" w:name="_Toc29586"/>
      <w:bookmarkStart w:id="210" w:name="_Toc19562"/>
      <w:bookmarkStart w:id="211" w:name="_Toc19014"/>
      <w:bookmarkStart w:id="212" w:name="_Toc3234"/>
      <w:bookmarkStart w:id="213" w:name="_Toc6037"/>
      <w:bookmarkStart w:id="214" w:name="_Toc31489"/>
      <w:bookmarkStart w:id="215" w:name="_Toc1799"/>
      <w:bookmarkStart w:id="216" w:name="_Toc17129"/>
      <w:bookmarkStart w:id="217" w:name="_Toc24848"/>
      <w:bookmarkStart w:id="218" w:name="_Toc7251"/>
      <w:bookmarkStart w:id="219" w:name="_Toc13961"/>
      <w:bookmarkStart w:id="220" w:name="_Toc21884"/>
      <w:bookmarkStart w:id="221" w:name="_Toc23341"/>
      <w:bookmarkStart w:id="222" w:name="_Toc15637"/>
      <w:bookmarkStart w:id="223" w:name="_Toc3047"/>
      <w:bookmarkStart w:id="224" w:name="_Toc1089"/>
      <w:r>
        <w:rPr>
          <w:b/>
          <w:bCs/>
          <w:sz w:val="24"/>
          <w:szCs w:val="32"/>
          <w:highlight w:val="none"/>
          <w:lang w:val="en-US" w:eastAsia="zh-CN"/>
        </w:rPr>
        <w:t>附件二</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widowControl/>
        <w:snapToGrid w:val="0"/>
        <w:spacing w:before="0" w:beforeAutospacing="0" w:after="24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r>
        <w:rPr>
          <w:rStyle w:val="25"/>
          <w:rFonts w:ascii="宋体" w:hAnsi="宋体" w:eastAsia="宋体"/>
          <w:b/>
          <w:i w:val="0"/>
          <w:caps w:val="0"/>
          <w:spacing w:val="0"/>
          <w:w w:val="100"/>
          <w:kern w:val="0"/>
          <w:sz w:val="24"/>
          <w:szCs w:val="24"/>
          <w:highlight w:val="none"/>
          <w:lang w:val="en-US" w:eastAsia="zh-CN" w:bidi="ar-SA"/>
        </w:rPr>
        <w:t>监狱企业证明文件</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napToGrid w:val="0"/>
        <w:spacing w:before="0" w:beforeAutospacing="0" w:after="0" w:afterAutospacing="0" w:line="360" w:lineRule="auto"/>
        <w:jc w:val="both"/>
        <w:textAlignment w:val="baseline"/>
        <w:rPr>
          <w:rFonts w:ascii="Times New Roman" w:hAnsi="Times New Roman" w:eastAsia="宋体" w:cstheme="minorBidi"/>
          <w:b/>
          <w:bCs/>
          <w:kern w:val="2"/>
          <w:sz w:val="24"/>
          <w:szCs w:val="32"/>
          <w:highlight w:val="none"/>
          <w:lang w:val="en-US" w:eastAsia="zh-CN" w:bidi="ar-SA"/>
        </w:rPr>
      </w:pPr>
    </w:p>
    <w:p>
      <w:pPr>
        <w:snapToGrid w:val="0"/>
        <w:spacing w:before="0" w:beforeAutospacing="0" w:after="0" w:afterAutospacing="0" w:line="240" w:lineRule="auto"/>
        <w:jc w:val="both"/>
        <w:textAlignment w:val="baseline"/>
        <w:outlineLvl w:val="0"/>
        <w:rPr>
          <w:rFonts w:ascii="Calibri" w:hAnsi="Calibri" w:eastAsia="宋体" w:cstheme="minorBidi"/>
          <w:b/>
          <w:bCs/>
          <w:kern w:val="2"/>
          <w:sz w:val="24"/>
          <w:szCs w:val="32"/>
          <w:highlight w:val="none"/>
          <w:lang w:val="en-US" w:eastAsia="zh-CN" w:bidi="ar-SA"/>
        </w:rPr>
      </w:pPr>
      <w:bookmarkStart w:id="225" w:name="_Toc13182"/>
      <w:bookmarkStart w:id="226" w:name="_Toc31984"/>
      <w:bookmarkStart w:id="227" w:name="_Toc12093"/>
      <w:bookmarkStart w:id="228" w:name="_Toc22428"/>
      <w:bookmarkStart w:id="229" w:name="_Toc23557"/>
      <w:bookmarkStart w:id="230" w:name="_Toc18650"/>
      <w:bookmarkStart w:id="231" w:name="_Toc14524"/>
      <w:bookmarkStart w:id="232" w:name="_Toc28768"/>
      <w:bookmarkStart w:id="233" w:name="_Toc12434"/>
      <w:bookmarkStart w:id="234" w:name="_Toc4197"/>
      <w:bookmarkStart w:id="235" w:name="_Toc2158"/>
      <w:bookmarkStart w:id="236" w:name="_Toc20548"/>
      <w:bookmarkStart w:id="237" w:name="_Toc5599"/>
      <w:bookmarkStart w:id="238" w:name="_Toc10268"/>
      <w:bookmarkStart w:id="239" w:name="_Toc21141"/>
      <w:bookmarkStart w:id="240" w:name="_Toc19873"/>
      <w:bookmarkStart w:id="241" w:name="_Toc7985"/>
      <w:r>
        <w:rPr>
          <w:rFonts w:ascii="Calibri" w:hAnsi="Calibri" w:eastAsia="宋体" w:cstheme="minorBidi"/>
          <w:b/>
          <w:bCs/>
          <w:kern w:val="2"/>
          <w:sz w:val="24"/>
          <w:szCs w:val="32"/>
          <w:highlight w:val="none"/>
          <w:lang w:val="en-US" w:eastAsia="zh-CN" w:bidi="ar-SA"/>
        </w:rPr>
        <w:t>附件三</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snapToGrid w:val="0"/>
        <w:spacing w:before="0" w:beforeAutospacing="0" w:after="240" w:afterAutospacing="0" w:line="360" w:lineRule="auto"/>
        <w:jc w:val="center"/>
        <w:textAlignment w:val="baseline"/>
        <w:rPr>
          <w:rStyle w:val="25"/>
          <w:rFonts w:ascii="宋体" w:hAnsi="宋体" w:eastAsia="宋体" w:cs="Times New Roman"/>
          <w:b/>
          <w:i w:val="0"/>
          <w:caps w:val="0"/>
          <w:spacing w:val="0"/>
          <w:w w:val="100"/>
          <w:kern w:val="0"/>
          <w:sz w:val="24"/>
          <w:szCs w:val="24"/>
          <w:highlight w:val="none"/>
          <w:lang w:val="en-US" w:eastAsia="zh-CN" w:bidi="ar-SA"/>
        </w:rPr>
      </w:pPr>
      <w:bookmarkStart w:id="242" w:name="_Toc5275"/>
      <w:bookmarkStart w:id="243" w:name="_Toc4916"/>
      <w:bookmarkStart w:id="244" w:name="_Toc845"/>
      <w:bookmarkStart w:id="245" w:name="_Toc20300"/>
      <w:bookmarkStart w:id="246" w:name="_Toc29903"/>
      <w:r>
        <w:rPr>
          <w:rStyle w:val="25"/>
          <w:rFonts w:ascii="宋体" w:hAnsi="宋体" w:eastAsia="宋体" w:cs="Times New Roman"/>
          <w:b/>
          <w:i w:val="0"/>
          <w:caps w:val="0"/>
          <w:spacing w:val="0"/>
          <w:w w:val="100"/>
          <w:kern w:val="0"/>
          <w:sz w:val="24"/>
          <w:szCs w:val="24"/>
          <w:highlight w:val="none"/>
          <w:lang w:val="en-US" w:eastAsia="zh-CN" w:bidi="ar-SA"/>
        </w:rPr>
        <w:t>残疾人福利性单位声明函</w:t>
      </w:r>
      <w:bookmarkEnd w:id="242"/>
      <w:bookmarkEnd w:id="243"/>
      <w:bookmarkEnd w:id="244"/>
      <w:bookmarkEnd w:id="245"/>
      <w:bookmarkEnd w:id="246"/>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本单位郑重声明，根据《财政部 民政部 中国残疾人联合`会关于促进残疾人就业政府采购政策的通知》（财库〔2017〕 141号）的规定，本单位为符合条件的残疾人福利性单位，应当提供规定中满足条件的相关证明文件及《残疾人福利性单位声明函》。</w:t>
      </w: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br w:type="page"/>
      </w:r>
    </w:p>
    <w:p>
      <w:pPr>
        <w:pStyle w:val="4"/>
        <w:bidi w:val="0"/>
        <w:jc w:val="center"/>
        <w:rPr>
          <w:sz w:val="28"/>
          <w:szCs w:val="18"/>
          <w:highlight w:val="none"/>
          <w:lang w:val="en-US" w:eastAsia="zh-CN"/>
        </w:rPr>
      </w:pPr>
      <w:bookmarkStart w:id="247" w:name="_Toc19819"/>
      <w:bookmarkStart w:id="248" w:name="_Toc28274"/>
      <w:bookmarkStart w:id="249" w:name="_Toc2331"/>
      <w:bookmarkStart w:id="250" w:name="_Toc7860"/>
      <w:bookmarkStart w:id="251" w:name="_Toc22973"/>
      <w:bookmarkStart w:id="252" w:name="_Toc2768"/>
      <w:bookmarkStart w:id="253" w:name="_Toc9414"/>
      <w:r>
        <w:rPr>
          <w:sz w:val="28"/>
          <w:szCs w:val="18"/>
          <w:highlight w:val="none"/>
          <w:lang w:val="en-US" w:eastAsia="zh-CN"/>
        </w:rPr>
        <w:t>第七部分 封袋正面标识式样</w:t>
      </w:r>
      <w:bookmarkEnd w:id="247"/>
      <w:bookmarkEnd w:id="248"/>
      <w:bookmarkEnd w:id="249"/>
      <w:bookmarkEnd w:id="250"/>
      <w:bookmarkEnd w:id="251"/>
      <w:bookmarkEnd w:id="252"/>
      <w:bookmarkEnd w:id="253"/>
    </w:p>
    <w:p>
      <w:pPr>
        <w:bidi w:val="0"/>
        <w:jc w:val="center"/>
        <w:rPr>
          <w:b/>
          <w:bCs/>
          <w:sz w:val="24"/>
          <w:szCs w:val="32"/>
          <w:highlight w:val="none"/>
          <w:lang w:val="en-US" w:eastAsia="zh-CN"/>
        </w:rPr>
      </w:pPr>
      <w:bookmarkStart w:id="254" w:name="_Toc4231"/>
      <w:bookmarkStart w:id="255" w:name="_Toc21239"/>
      <w:bookmarkStart w:id="256" w:name="_Toc14397"/>
      <w:bookmarkStart w:id="257" w:name="_Toc30598"/>
      <w:bookmarkStart w:id="258" w:name="_Toc16359"/>
      <w:r>
        <w:rPr>
          <w:b/>
          <w:bCs/>
          <w:sz w:val="24"/>
          <w:szCs w:val="32"/>
          <w:highlight w:val="none"/>
          <w:lang w:val="en-US" w:eastAsia="zh-CN"/>
        </w:rPr>
        <w:t>格式A：磋商响应文件封袋正面标识式样</w:t>
      </w:r>
      <w:bookmarkEnd w:id="254"/>
      <w:bookmarkEnd w:id="255"/>
      <w:bookmarkEnd w:id="256"/>
      <w:bookmarkEnd w:id="257"/>
      <w:bookmarkEnd w:id="258"/>
    </w:p>
    <w:p>
      <w:pPr>
        <w:snapToGrid w:val="0"/>
        <w:spacing w:before="0" w:beforeAutospacing="0" w:after="0" w:afterAutospacing="0" w:line="360" w:lineRule="auto"/>
        <w:ind w:right="454"/>
        <w:jc w:val="center"/>
        <w:textAlignment w:val="baseline"/>
        <w:rPr>
          <w:rStyle w:val="25"/>
          <w:rFonts w:ascii="宋体" w:hAnsi="宋体" w:eastAsia="宋体"/>
          <w:b/>
          <w:i w:val="0"/>
          <w:caps w:val="0"/>
          <w:color w:val="000000"/>
          <w:spacing w:val="0"/>
          <w:w w:val="100"/>
          <w:kern w:val="2"/>
          <w:sz w:val="36"/>
          <w:szCs w:val="36"/>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b/>
                                <w:kern w:val="2"/>
                                <w:sz w:val="44"/>
                                <w:szCs w:val="44"/>
                                <w:lang w:val="en-US" w:eastAsia="zh-CN" w:bidi="ar-SA"/>
                              </w:rPr>
                            </w:pPr>
                            <w:r>
                              <w:rPr>
                                <w:rStyle w:val="25"/>
                                <w:b/>
                                <w:kern w:val="2"/>
                                <w:sz w:val="44"/>
                                <w:szCs w:val="44"/>
                                <w:lang w:val="en-US" w:eastAsia="zh-CN" w:bidi="ar-SA"/>
                              </w:rPr>
                              <w:t>磋商响应文件正本/副本/电子版</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b/>
                          <w:kern w:val="2"/>
                          <w:sz w:val="44"/>
                          <w:szCs w:val="44"/>
                          <w:lang w:val="en-US" w:eastAsia="zh-CN" w:bidi="ar-SA"/>
                        </w:rPr>
                      </w:pPr>
                      <w:r>
                        <w:rPr>
                          <w:rStyle w:val="25"/>
                          <w:b/>
                          <w:kern w:val="2"/>
                          <w:sz w:val="44"/>
                          <w:szCs w:val="44"/>
                          <w:lang w:val="en-US" w:eastAsia="zh-CN" w:bidi="ar-SA"/>
                        </w:rPr>
                        <w:t>磋商响应文件正本/副本/电子版</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v:textbox>
              </v:shape>
            </w:pict>
          </mc:Fallback>
        </mc:AlternateContent>
      </w: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sectPr>
      <w:pgSz w:w="11906" w:h="16838"/>
      <w:pgMar w:top="1134" w:right="1080" w:bottom="1247" w:left="1080" w:header="107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snapToGrid w:val="0"/>
      <w:spacing w:line="276" w:lineRule="auto"/>
      <w:jc w:val="center"/>
      <w:textAlignment w:val="baseline"/>
      <w:rPr>
        <w:rStyle w:val="25"/>
        <w:rFonts w:ascii="宋体" w:hAnsi="宋体" w:eastAsia="宋体"/>
        <w:b/>
        <w:kern w:val="2"/>
        <w:sz w:val="21"/>
        <w:szCs w:val="21"/>
        <w:u w:val="single"/>
        <w:lang w:val="en-US" w:eastAsia="zh-CN" w:bidi="ar-SA"/>
      </w:rPr>
    </w:pPr>
    <w:r>
      <w:rPr>
        <w:rStyle w:val="25"/>
        <w:rFonts w:ascii="宋体" w:hAnsi="宋体"/>
        <w:b/>
        <w:kern w:val="2"/>
        <w:sz w:val="21"/>
        <w:szCs w:val="21"/>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keepNext/>
      <w:keepLines/>
      <w:widowControl/>
      <w:spacing w:before="10" w:after="10" w:line="240" w:lineRule="auto"/>
      <w:jc w:val="both"/>
      <w:textAlignment w:val="baseline"/>
      <w:rPr>
        <w:rStyle w:val="25"/>
        <w:rFonts w:eastAsia="宋体" w:cs="Times New Roman"/>
        <w:b/>
        <w:bCs/>
        <w:kern w:val="44"/>
        <w:sz w:val="32"/>
        <w:szCs w:val="4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snapToGrid w:val="0"/>
      <w:jc w:val="left"/>
      <w:textAlignment w:val="baseline"/>
      <w:rPr>
        <w:rStyle w:val="25"/>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eJRucBAADJAwAADgAAAGRycy9lMm9Eb2MueG1srVPBjtMwEL0j8Q+W&#10;7zTZSLsKUdMVUC1CQoC08AGuYzeWbI9lu03KB8AfcOLCne/qdzB2ki5aLnvgkow9M2/mvRmvb0ej&#10;yVH4oMC29GpVUiIsh07ZfUu/fL57UVMSIrMd02BFS08i0NvN82frwTWigh50JzxBEBuawbW0j9E1&#10;RRF4LwwLK3DColOCNyzi0e+LzrMB0Y0uqrK8KQbwnfPARQh4u52cdEb0TwEEKRUXW+AHI2ycUL3Q&#10;LCKl0CsX6CZ3K6Xg8aOUQUSiW4pMY/5iEbR36Vts1qzZe+Z6xecW2FNaeMTJMGWx6AVqyyIjB6/+&#10;gTKKewgg44qDKSYiWRFkcVU+0ua+Z05kLih1cBfRw/+D5R+OnzxRXUtfUmKZwYGff3w///x9/vWN&#10;VDd1EmhwocG4e4eRcXwNI67Nch/wMvEepTfpj4wI+lHe00VeMUbCU1Jd1XWJLo6+5YD4xUO68yG+&#10;FWBIMlrqcX5ZVnZ8H+IUuoSkahbulNZ5htqSAUlcV9c54eJBcG2xRiIxNZusOO7GmdkOuhMSwxeB&#10;BXvwXykZcB9aanH9KdHvLMqdVmcx/GLsFoNZjoktjZRM5ps4rdjBebXv89KldoN7dYjYcmaS2phq&#10;z93hhLMW8zamFfr7nKMeXu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694lG5wEAAMkD&#10;AAAOAAAAAAAAAAEAIAAAAB4BAABkcnMvZTJvRG9jLnhtbFBLBQYAAAAABgAGAFkBAAB3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Style w:val="25"/>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pPr>
                            <w:widowControl/>
                            <w:textAlignment w:val="baseline"/>
                            <w:rPr>
                              <w:rStyle w:val="25"/>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pPr>
                      <w:widowControl/>
                      <w:textAlignment w:val="baseline"/>
                      <w:rPr>
                        <w:rStyle w:val="2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fJ8ugBAADJAwAADgAAAGRycy9lMm9Eb2MueG1srVPNjtMwEL4j8Q6W&#10;7zTZSLuUqO5qoVqEhABp4QFcx2ks+U8et0l5AHgDTly481x9jh07SRctlz3sJRl7Zr6Z75vx6now&#10;mhxkAOUsoxeLkhJphWuU3TH67evtqyUlELltuHZWMnqUQK/XL1+sel/LynVONzIQBLFQ957RLkZf&#10;FwWIThoOC+elRWfrguERj2FXNIH3iG50UZXlVdG70PjghATA283opBNieAqga1sl5MaJvZE2jqhB&#10;ah6REnTKA13nbttWivi5bUFGohlFpjF/sQja2/Qt1ite7wL3nRJTC/wpLTziZLiyWPQMteGRk31Q&#10;/0EZJYID18aFcKYYiWRFkMVF+Uibu457mbmg1ODPosPzwYpPhy+BqIZRHLvlBgd++vXz9Pvv6c8P&#10;Ul29TgL1HmqMu/MYGYe3bsC1me8BLxPvoQ0m/ZERQT/KezzLK4dIREpaVstliS6BvvmA+MVDug8Q&#10;30tnSDIYDTi/LCs/fIQ4hs4hqZp1t0rrPENtSc/om8vqMiecPQiuLdZIJMZmkxWH7TAx27rmiMTw&#10;RWDBzoXvlPS4D4xaXH9K9AeLcqfVmY0wG9vZ4FZgIqORktF8F8cV2/ugdl1eutQu+Jt9xJYzk9TG&#10;WHvqDiectZi2Ma3Qv+cc9fAC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5IfJ8ugBAADJ&#10;AwAADgAAAAAAAAABACAAAAAeAQAAZHJzL2Uyb0RvYy54bWxQSwUGAAAAAAYABgBZAQAAeA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25"/>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25"/>
        <w:kern w:val="2"/>
        <w:sz w:val="18"/>
        <w:szCs w:val="18"/>
        <w:lang w:val="en-US" w:eastAsia="zh-CN" w:bidi="ar-SA"/>
      </w:rPr>
    </w:pPr>
    <w:r>
      <w:rPr>
        <w:rStyle w:val="25"/>
        <w:rFonts w:hint="eastAsia"/>
        <w:kern w:val="2"/>
        <w:sz w:val="18"/>
        <w:szCs w:val="18"/>
        <w:u w:val="single"/>
        <w:lang w:val="en-US" w:eastAsia="zh-CN" w:bidi="ar-SA"/>
      </w:rPr>
      <w:t>西安市第三中学分校操场提升改造工程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西安市第三中学分校操场提升改造工程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25"/>
        <w:kern w:val="2"/>
        <w:sz w:val="18"/>
        <w:szCs w:val="18"/>
        <w:lang w:val="en-US" w:eastAsia="zh-CN" w:bidi="ar-SA"/>
      </w:rPr>
    </w:pPr>
    <w:r>
      <w:rPr>
        <w:rStyle w:val="25"/>
        <w:rFonts w:hint="eastAsia"/>
        <w:kern w:val="2"/>
        <w:sz w:val="18"/>
        <w:szCs w:val="18"/>
        <w:u w:val="single"/>
        <w:lang w:val="en-US" w:eastAsia="zh-CN" w:bidi="ar-SA"/>
      </w:rPr>
      <w:t>西安市第三中学分校操场提升改造工程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both"/>
      <w:textAlignment w:val="baseline"/>
      <w:rPr>
        <w:rStyle w:val="25"/>
        <w:kern w:val="2"/>
        <w:sz w:val="18"/>
        <w:szCs w:val="18"/>
        <w:lang w:val="en-US" w:eastAsia="zh-CN" w:bidi="ar-SA"/>
      </w:rPr>
    </w:pPr>
    <w:r>
      <w:rPr>
        <w:rStyle w:val="25"/>
        <w:rFonts w:hint="eastAsia"/>
        <w:kern w:val="2"/>
        <w:sz w:val="18"/>
        <w:szCs w:val="18"/>
        <w:u w:val="single"/>
        <w:lang w:val="en-US" w:eastAsia="zh-CN" w:bidi="ar-SA"/>
      </w:rPr>
      <w:t>西安市第三中学分校操场提升改造工程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BC2CB"/>
    <w:multiLevelType w:val="singleLevel"/>
    <w:tmpl w:val="96BBC2CB"/>
    <w:lvl w:ilvl="0" w:tentative="0">
      <w:start w:val="1"/>
      <w:numFmt w:val="chineseCounting"/>
      <w:suff w:val="nothing"/>
      <w:lvlText w:val="%1、"/>
      <w:lvlJc w:val="left"/>
      <w:pPr>
        <w:widowControl/>
        <w:ind w:left="210"/>
        <w:textAlignment w:val="baseline"/>
      </w:pPr>
      <w:rPr>
        <w:rStyle w:val="25"/>
      </w:rPr>
    </w:lvl>
  </w:abstractNum>
  <w:abstractNum w:abstractNumId="1">
    <w:nsid w:val="D2B764AF"/>
    <w:multiLevelType w:val="singleLevel"/>
    <w:tmpl w:val="D2B764AF"/>
    <w:lvl w:ilvl="0" w:tentative="0">
      <w:start w:val="2"/>
      <w:numFmt w:val="chineseCounting"/>
      <w:suff w:val="space"/>
      <w:lvlText w:val="第%1部分"/>
      <w:lvlJc w:val="left"/>
      <w:pPr>
        <w:widowControl/>
        <w:textAlignment w:val="baseline"/>
      </w:pPr>
      <w:rPr>
        <w:rStyle w:val="25"/>
      </w:rPr>
    </w:lvl>
  </w:abstractNum>
  <w:abstractNum w:abstractNumId="2">
    <w:nsid w:val="EF366854"/>
    <w:multiLevelType w:val="singleLevel"/>
    <w:tmpl w:val="EF366854"/>
    <w:lvl w:ilvl="0" w:tentative="0">
      <w:start w:val="1"/>
      <w:numFmt w:val="decimal"/>
      <w:suff w:val="space"/>
      <w:lvlText w:val="%1."/>
      <w:lvlJc w:val="left"/>
      <w:pPr>
        <w:widowControl/>
        <w:textAlignment w:val="baseline"/>
      </w:pPr>
      <w:rPr>
        <w:rStyle w:val="25"/>
      </w:rPr>
    </w:lvl>
  </w:abstractNum>
  <w:abstractNum w:abstractNumId="3">
    <w:nsid w:val="FC1208BA"/>
    <w:multiLevelType w:val="singleLevel"/>
    <w:tmpl w:val="FC1208BA"/>
    <w:lvl w:ilvl="0" w:tentative="0">
      <w:start w:val="3"/>
      <w:numFmt w:val="decimal"/>
      <w:suff w:val="nothing"/>
      <w:lvlText w:val="%1、"/>
      <w:lvlJc w:val="left"/>
    </w:lvl>
  </w:abstractNum>
  <w:abstractNum w:abstractNumId="4">
    <w:nsid w:val="0000000C"/>
    <w:multiLevelType w:val="multilevel"/>
    <w:tmpl w:val="0000000C"/>
    <w:lvl w:ilvl="0" w:tentative="0">
      <w:start w:val="1"/>
      <w:numFmt w:val="bullet"/>
      <w:lvlText w:val=""/>
      <w:lvlJc w:val="left"/>
      <w:pPr>
        <w:widowControl/>
        <w:tabs>
          <w:tab w:val="left" w:pos="420"/>
        </w:tabs>
        <w:ind w:left="420" w:hanging="420"/>
        <w:textAlignment w:val="baseline"/>
      </w:pPr>
      <w:rPr>
        <w:rStyle w:val="25"/>
        <w:rFonts w:ascii="Wingdings" w:hAnsi="Wingdings"/>
      </w:rPr>
    </w:lvl>
    <w:lvl w:ilvl="1" w:tentative="0">
      <w:start w:val="1"/>
      <w:numFmt w:val="bullet"/>
      <w:lvlText w:val=""/>
      <w:lvlJc w:val="left"/>
      <w:pPr>
        <w:widowControl/>
        <w:tabs>
          <w:tab w:val="left" w:pos="840"/>
        </w:tabs>
        <w:ind w:left="840" w:hanging="420"/>
        <w:textAlignment w:val="baseline"/>
      </w:pPr>
      <w:rPr>
        <w:rStyle w:val="25"/>
        <w:rFonts w:ascii="Wingdings" w:hAnsi="Wingdings"/>
      </w:rPr>
    </w:lvl>
    <w:lvl w:ilvl="2" w:tentative="0">
      <w:start w:val="1"/>
      <w:numFmt w:val="bullet"/>
      <w:lvlText w:val=""/>
      <w:lvlJc w:val="left"/>
      <w:pPr>
        <w:widowControl/>
        <w:tabs>
          <w:tab w:val="left" w:pos="1260"/>
        </w:tabs>
        <w:ind w:left="1260" w:hanging="420"/>
        <w:textAlignment w:val="baseline"/>
      </w:pPr>
      <w:rPr>
        <w:rStyle w:val="25"/>
        <w:rFonts w:ascii="Wingdings" w:hAnsi="Wingdings"/>
      </w:rPr>
    </w:lvl>
    <w:lvl w:ilvl="3" w:tentative="0">
      <w:start w:val="1"/>
      <w:numFmt w:val="bullet"/>
      <w:lvlText w:val=""/>
      <w:lvlJc w:val="left"/>
      <w:pPr>
        <w:widowControl/>
        <w:tabs>
          <w:tab w:val="left" w:pos="1680"/>
        </w:tabs>
        <w:ind w:left="1680" w:hanging="420"/>
        <w:textAlignment w:val="baseline"/>
      </w:pPr>
      <w:rPr>
        <w:rStyle w:val="25"/>
        <w:rFonts w:ascii="Wingdings" w:hAnsi="Wingdings"/>
      </w:rPr>
    </w:lvl>
    <w:lvl w:ilvl="4" w:tentative="0">
      <w:start w:val="1"/>
      <w:numFmt w:val="bullet"/>
      <w:lvlText w:val=""/>
      <w:lvlJc w:val="left"/>
      <w:pPr>
        <w:widowControl/>
        <w:tabs>
          <w:tab w:val="left" w:pos="2100"/>
        </w:tabs>
        <w:ind w:left="2100" w:hanging="420"/>
        <w:textAlignment w:val="baseline"/>
      </w:pPr>
      <w:rPr>
        <w:rStyle w:val="25"/>
        <w:rFonts w:ascii="Wingdings" w:hAnsi="Wingdings"/>
      </w:rPr>
    </w:lvl>
    <w:lvl w:ilvl="5" w:tentative="0">
      <w:start w:val="1"/>
      <w:numFmt w:val="bullet"/>
      <w:lvlText w:val=""/>
      <w:lvlJc w:val="left"/>
      <w:pPr>
        <w:widowControl/>
        <w:tabs>
          <w:tab w:val="left" w:pos="2520"/>
        </w:tabs>
        <w:ind w:left="2520" w:hanging="420"/>
        <w:textAlignment w:val="baseline"/>
      </w:pPr>
      <w:rPr>
        <w:rStyle w:val="25"/>
        <w:rFonts w:ascii="Wingdings" w:hAnsi="Wingdings"/>
      </w:rPr>
    </w:lvl>
    <w:lvl w:ilvl="6" w:tentative="0">
      <w:start w:val="1"/>
      <w:numFmt w:val="bullet"/>
      <w:lvlText w:val=""/>
      <w:lvlJc w:val="left"/>
      <w:pPr>
        <w:widowControl/>
        <w:tabs>
          <w:tab w:val="left" w:pos="2940"/>
        </w:tabs>
        <w:ind w:left="2940" w:hanging="420"/>
        <w:textAlignment w:val="baseline"/>
      </w:pPr>
      <w:rPr>
        <w:rStyle w:val="25"/>
        <w:rFonts w:ascii="Wingdings" w:hAnsi="Wingdings"/>
      </w:rPr>
    </w:lvl>
    <w:lvl w:ilvl="7" w:tentative="0">
      <w:start w:val="1"/>
      <w:numFmt w:val="bullet"/>
      <w:lvlText w:val=""/>
      <w:lvlJc w:val="left"/>
      <w:pPr>
        <w:widowControl/>
        <w:tabs>
          <w:tab w:val="left" w:pos="3360"/>
        </w:tabs>
        <w:ind w:left="3360" w:hanging="420"/>
        <w:textAlignment w:val="baseline"/>
      </w:pPr>
      <w:rPr>
        <w:rStyle w:val="25"/>
        <w:rFonts w:ascii="Wingdings" w:hAnsi="Wingdings"/>
      </w:rPr>
    </w:lvl>
    <w:lvl w:ilvl="8" w:tentative="0">
      <w:start w:val="1"/>
      <w:numFmt w:val="bullet"/>
      <w:lvlText w:val=""/>
      <w:lvlJc w:val="left"/>
      <w:pPr>
        <w:widowControl/>
        <w:tabs>
          <w:tab w:val="left" w:pos="3780"/>
        </w:tabs>
        <w:ind w:left="3780" w:hanging="420"/>
        <w:textAlignment w:val="baseline"/>
      </w:pPr>
      <w:rPr>
        <w:rStyle w:val="25"/>
        <w:rFonts w:ascii="Wingdings" w:hAnsi="Wingdings"/>
      </w:rPr>
    </w:lvl>
  </w:abstractNum>
  <w:abstractNum w:abstractNumId="5">
    <w:nsid w:val="2FD1C614"/>
    <w:multiLevelType w:val="singleLevel"/>
    <w:tmpl w:val="2FD1C614"/>
    <w:lvl w:ilvl="0" w:tentative="0">
      <w:start w:val="1"/>
      <w:numFmt w:val="chineseCounting"/>
      <w:suff w:val="nothing"/>
      <w:lvlText w:val="%1、"/>
      <w:lvlJc w:val="left"/>
      <w:pPr>
        <w:widowControl/>
        <w:textAlignment w:val="baseline"/>
      </w:pPr>
      <w:rPr>
        <w:rStyle w:val="25"/>
      </w:rPr>
    </w:lvl>
  </w:abstractNum>
  <w:abstractNum w:abstractNumId="6">
    <w:nsid w:val="579B0F6F"/>
    <w:multiLevelType w:val="singleLevel"/>
    <w:tmpl w:val="579B0F6F"/>
    <w:lvl w:ilvl="0" w:tentative="0">
      <w:start w:val="4"/>
      <w:numFmt w:val="chineseCounting"/>
      <w:suff w:val="nothing"/>
      <w:lvlText w:val="%1、"/>
      <w:lvlJc w:val="left"/>
      <w:pPr>
        <w:widowControl/>
        <w:textAlignment w:val="baseline"/>
      </w:pPr>
      <w:rPr>
        <w:rStyle w:val="25"/>
      </w:rPr>
    </w:lvl>
  </w:abstractNum>
  <w:abstractNum w:abstractNumId="7">
    <w:nsid w:val="57FDEFB4"/>
    <w:multiLevelType w:val="singleLevel"/>
    <w:tmpl w:val="57FDEFB4"/>
    <w:lvl w:ilvl="0" w:tentative="0">
      <w:start w:val="1"/>
      <w:numFmt w:val="chineseCounting"/>
      <w:suff w:val="nothing"/>
      <w:lvlText w:val="%1、"/>
      <w:lvlJc w:val="left"/>
      <w:pPr>
        <w:widowControl/>
        <w:textAlignment w:val="baseline"/>
      </w:pPr>
      <w:rPr>
        <w:rStyle w:val="25"/>
      </w:rPr>
    </w:lvl>
  </w:abstractNum>
  <w:abstractNum w:abstractNumId="8">
    <w:nsid w:val="7059ABAA"/>
    <w:multiLevelType w:val="singleLevel"/>
    <w:tmpl w:val="7059ABAA"/>
    <w:lvl w:ilvl="0" w:tentative="0">
      <w:start w:val="1"/>
      <w:numFmt w:val="decimal"/>
      <w:suff w:val="nothing"/>
      <w:lvlText w:val="（%1）"/>
      <w:lvlJc w:val="left"/>
    </w:lvl>
  </w:abstractNum>
  <w:num w:numId="1">
    <w:abstractNumId w:val="3"/>
  </w:num>
  <w:num w:numId="2">
    <w:abstractNumId w:val="0"/>
  </w:num>
  <w:num w:numId="3">
    <w:abstractNumId w:val="7"/>
  </w:num>
  <w:num w:numId="4">
    <w:abstractNumId w:val="5"/>
  </w:num>
  <w:num w:numId="5">
    <w:abstractNumId w:val="8"/>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jI3OWE1ODNlNGQxZjIwNGYzNDZhZWU4Yjc2NTUifQ=="/>
  </w:docVars>
  <w:rsids>
    <w:rsidRoot w:val="00000000"/>
    <w:rsid w:val="0016016D"/>
    <w:rsid w:val="005D3CAE"/>
    <w:rsid w:val="00BD726C"/>
    <w:rsid w:val="00F33FF2"/>
    <w:rsid w:val="016C0FA1"/>
    <w:rsid w:val="029B73E3"/>
    <w:rsid w:val="02B26E88"/>
    <w:rsid w:val="02CF0A0F"/>
    <w:rsid w:val="04071455"/>
    <w:rsid w:val="042D2A1D"/>
    <w:rsid w:val="046D2021"/>
    <w:rsid w:val="0580326D"/>
    <w:rsid w:val="05CB7081"/>
    <w:rsid w:val="0663237F"/>
    <w:rsid w:val="066C552A"/>
    <w:rsid w:val="066F6E3E"/>
    <w:rsid w:val="067032E2"/>
    <w:rsid w:val="06BB088D"/>
    <w:rsid w:val="08C57E4F"/>
    <w:rsid w:val="098657E3"/>
    <w:rsid w:val="0A8C6210"/>
    <w:rsid w:val="0B213D85"/>
    <w:rsid w:val="0D3B79FB"/>
    <w:rsid w:val="0D537EB3"/>
    <w:rsid w:val="0E6D1C72"/>
    <w:rsid w:val="0EDF1F46"/>
    <w:rsid w:val="0EFA56E7"/>
    <w:rsid w:val="0F3D40B4"/>
    <w:rsid w:val="0F653FFD"/>
    <w:rsid w:val="101925BD"/>
    <w:rsid w:val="11854178"/>
    <w:rsid w:val="11940D4C"/>
    <w:rsid w:val="11E53012"/>
    <w:rsid w:val="13815942"/>
    <w:rsid w:val="13CC0182"/>
    <w:rsid w:val="13E07386"/>
    <w:rsid w:val="13FB7F63"/>
    <w:rsid w:val="14212E00"/>
    <w:rsid w:val="14BC097D"/>
    <w:rsid w:val="15492923"/>
    <w:rsid w:val="15B019C3"/>
    <w:rsid w:val="15DC6292"/>
    <w:rsid w:val="16AB6471"/>
    <w:rsid w:val="16E92F74"/>
    <w:rsid w:val="18B013BD"/>
    <w:rsid w:val="190E2B38"/>
    <w:rsid w:val="195134E1"/>
    <w:rsid w:val="198527A8"/>
    <w:rsid w:val="199B5D57"/>
    <w:rsid w:val="19A56879"/>
    <w:rsid w:val="1ADB206A"/>
    <w:rsid w:val="1B1A33C4"/>
    <w:rsid w:val="1B3D753A"/>
    <w:rsid w:val="1B416BA3"/>
    <w:rsid w:val="1B723200"/>
    <w:rsid w:val="1BB704FD"/>
    <w:rsid w:val="1BC72610"/>
    <w:rsid w:val="1BFE2CE6"/>
    <w:rsid w:val="1C307D87"/>
    <w:rsid w:val="1C634636"/>
    <w:rsid w:val="1CE65173"/>
    <w:rsid w:val="1D076FA6"/>
    <w:rsid w:val="1DF23017"/>
    <w:rsid w:val="1DF61EC7"/>
    <w:rsid w:val="1E6D3574"/>
    <w:rsid w:val="1EB843C1"/>
    <w:rsid w:val="1EFA59E6"/>
    <w:rsid w:val="1F123EC2"/>
    <w:rsid w:val="1FA12306"/>
    <w:rsid w:val="1FD93693"/>
    <w:rsid w:val="20166850"/>
    <w:rsid w:val="20937EA1"/>
    <w:rsid w:val="212032C8"/>
    <w:rsid w:val="21EF7359"/>
    <w:rsid w:val="22CD0DA1"/>
    <w:rsid w:val="22F64645"/>
    <w:rsid w:val="23244AEC"/>
    <w:rsid w:val="23FB492A"/>
    <w:rsid w:val="24AC4A8D"/>
    <w:rsid w:val="25392365"/>
    <w:rsid w:val="25CE197B"/>
    <w:rsid w:val="261F28BC"/>
    <w:rsid w:val="26C13A60"/>
    <w:rsid w:val="26F87F9C"/>
    <w:rsid w:val="270052C5"/>
    <w:rsid w:val="28FB6D34"/>
    <w:rsid w:val="292C1E4A"/>
    <w:rsid w:val="2955244F"/>
    <w:rsid w:val="2A0A52DC"/>
    <w:rsid w:val="2B791650"/>
    <w:rsid w:val="2BA3290D"/>
    <w:rsid w:val="2C493AB2"/>
    <w:rsid w:val="2CAC1704"/>
    <w:rsid w:val="2CF37C00"/>
    <w:rsid w:val="2D2D342B"/>
    <w:rsid w:val="2DD756D7"/>
    <w:rsid w:val="2E410146"/>
    <w:rsid w:val="2E892EF9"/>
    <w:rsid w:val="2EF64AAC"/>
    <w:rsid w:val="315C4F6D"/>
    <w:rsid w:val="31927E7D"/>
    <w:rsid w:val="32327383"/>
    <w:rsid w:val="32DC7265"/>
    <w:rsid w:val="335754FB"/>
    <w:rsid w:val="342C4B4E"/>
    <w:rsid w:val="34EA580F"/>
    <w:rsid w:val="35772E4B"/>
    <w:rsid w:val="363921AC"/>
    <w:rsid w:val="36C6480C"/>
    <w:rsid w:val="378B43A5"/>
    <w:rsid w:val="37BD5402"/>
    <w:rsid w:val="383F6E5E"/>
    <w:rsid w:val="38FD6C77"/>
    <w:rsid w:val="396D4413"/>
    <w:rsid w:val="3AC03D60"/>
    <w:rsid w:val="3B54447B"/>
    <w:rsid w:val="3B76085A"/>
    <w:rsid w:val="3B832876"/>
    <w:rsid w:val="3B995D49"/>
    <w:rsid w:val="3BCF2D16"/>
    <w:rsid w:val="3C0C42A9"/>
    <w:rsid w:val="3C254AF6"/>
    <w:rsid w:val="3C320116"/>
    <w:rsid w:val="3D520700"/>
    <w:rsid w:val="3DA41D40"/>
    <w:rsid w:val="3DC470E2"/>
    <w:rsid w:val="3DD678F8"/>
    <w:rsid w:val="3EA166EE"/>
    <w:rsid w:val="3EAA452C"/>
    <w:rsid w:val="3F3055E4"/>
    <w:rsid w:val="3F9764A1"/>
    <w:rsid w:val="40EA6A84"/>
    <w:rsid w:val="41C367BE"/>
    <w:rsid w:val="41D43A07"/>
    <w:rsid w:val="41FB053A"/>
    <w:rsid w:val="42664FBD"/>
    <w:rsid w:val="42BD4CFC"/>
    <w:rsid w:val="44792984"/>
    <w:rsid w:val="448E1545"/>
    <w:rsid w:val="44FF5255"/>
    <w:rsid w:val="45985868"/>
    <w:rsid w:val="45B81486"/>
    <w:rsid w:val="46380F7A"/>
    <w:rsid w:val="46830DE6"/>
    <w:rsid w:val="47CA38F8"/>
    <w:rsid w:val="484D0140"/>
    <w:rsid w:val="495042D1"/>
    <w:rsid w:val="49F80EAA"/>
    <w:rsid w:val="4A6522CC"/>
    <w:rsid w:val="4C0B72BE"/>
    <w:rsid w:val="4CCE0966"/>
    <w:rsid w:val="4EAC3628"/>
    <w:rsid w:val="4FCA2769"/>
    <w:rsid w:val="4FF52A98"/>
    <w:rsid w:val="4FFF435B"/>
    <w:rsid w:val="50127260"/>
    <w:rsid w:val="51AB259B"/>
    <w:rsid w:val="535C2C63"/>
    <w:rsid w:val="53603363"/>
    <w:rsid w:val="537444F6"/>
    <w:rsid w:val="53931BF8"/>
    <w:rsid w:val="53E43F94"/>
    <w:rsid w:val="53F43A7C"/>
    <w:rsid w:val="551435F4"/>
    <w:rsid w:val="559C444B"/>
    <w:rsid w:val="559F4DF3"/>
    <w:rsid w:val="55B911A1"/>
    <w:rsid w:val="56A21752"/>
    <w:rsid w:val="570F4C0E"/>
    <w:rsid w:val="57142366"/>
    <w:rsid w:val="571B0325"/>
    <w:rsid w:val="57665394"/>
    <w:rsid w:val="57790E97"/>
    <w:rsid w:val="577B5297"/>
    <w:rsid w:val="578C014A"/>
    <w:rsid w:val="579A712D"/>
    <w:rsid w:val="57C6484E"/>
    <w:rsid w:val="57D460CD"/>
    <w:rsid w:val="583550B4"/>
    <w:rsid w:val="584621A3"/>
    <w:rsid w:val="5884036A"/>
    <w:rsid w:val="59785A60"/>
    <w:rsid w:val="59D31F6A"/>
    <w:rsid w:val="5A653FD7"/>
    <w:rsid w:val="5AAD5989"/>
    <w:rsid w:val="5AB46D8F"/>
    <w:rsid w:val="5AD32747"/>
    <w:rsid w:val="5AE33094"/>
    <w:rsid w:val="5D1155CB"/>
    <w:rsid w:val="5D6D6F02"/>
    <w:rsid w:val="5E117B2D"/>
    <w:rsid w:val="5E205503"/>
    <w:rsid w:val="5F363CC8"/>
    <w:rsid w:val="617C57AE"/>
    <w:rsid w:val="62051EC0"/>
    <w:rsid w:val="623A301B"/>
    <w:rsid w:val="636B3D8A"/>
    <w:rsid w:val="63703281"/>
    <w:rsid w:val="639C40C7"/>
    <w:rsid w:val="63DC3778"/>
    <w:rsid w:val="640B5D18"/>
    <w:rsid w:val="64A532CB"/>
    <w:rsid w:val="65527516"/>
    <w:rsid w:val="65DA6FA5"/>
    <w:rsid w:val="66097AB2"/>
    <w:rsid w:val="68C66A15"/>
    <w:rsid w:val="693D43E8"/>
    <w:rsid w:val="699738D1"/>
    <w:rsid w:val="69DF08DC"/>
    <w:rsid w:val="6A0F12CF"/>
    <w:rsid w:val="6A372C18"/>
    <w:rsid w:val="6A3E2857"/>
    <w:rsid w:val="6A470981"/>
    <w:rsid w:val="6A6F50BD"/>
    <w:rsid w:val="6AFA1F1F"/>
    <w:rsid w:val="6D910891"/>
    <w:rsid w:val="6DAC14BF"/>
    <w:rsid w:val="6E3403AE"/>
    <w:rsid w:val="6E9114B9"/>
    <w:rsid w:val="6EB94461"/>
    <w:rsid w:val="6F5830C4"/>
    <w:rsid w:val="6F725328"/>
    <w:rsid w:val="6FC05DAC"/>
    <w:rsid w:val="70582A46"/>
    <w:rsid w:val="706B55A1"/>
    <w:rsid w:val="70E138DD"/>
    <w:rsid w:val="71706ED6"/>
    <w:rsid w:val="727F05EF"/>
    <w:rsid w:val="72F82486"/>
    <w:rsid w:val="733E4038"/>
    <w:rsid w:val="75012D0C"/>
    <w:rsid w:val="760A7432"/>
    <w:rsid w:val="760D620D"/>
    <w:rsid w:val="76277FE4"/>
    <w:rsid w:val="76584F17"/>
    <w:rsid w:val="765D69A2"/>
    <w:rsid w:val="76731DF6"/>
    <w:rsid w:val="76900173"/>
    <w:rsid w:val="789072E0"/>
    <w:rsid w:val="78E35D19"/>
    <w:rsid w:val="7953497D"/>
    <w:rsid w:val="7955387A"/>
    <w:rsid w:val="7984191C"/>
    <w:rsid w:val="7A073D1F"/>
    <w:rsid w:val="7B3C2FDA"/>
    <w:rsid w:val="7BA913FB"/>
    <w:rsid w:val="7D1E71EA"/>
    <w:rsid w:val="7DA54507"/>
    <w:rsid w:val="7DAF1007"/>
    <w:rsid w:val="7EE94B21"/>
    <w:rsid w:val="7F3B5CFA"/>
    <w:rsid w:val="7F98785D"/>
    <w:rsid w:val="7FA77AA0"/>
    <w:rsid w:val="7FE9002D"/>
    <w:rsid w:val="7FEE1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175"/>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7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7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next w:val="1"/>
    <w:link w:val="174"/>
    <w:qFormat/>
    <w:uiPriority w:val="0"/>
    <w:pPr>
      <w:jc w:val="left"/>
    </w:pPr>
    <w:rPr>
      <w:rFonts w:ascii="Copperplate Gothic Bold" w:hAnsi="Copperplate Gothic Bold"/>
      <w:sz w:val="28"/>
    </w:rPr>
  </w:style>
  <w:style w:type="paragraph" w:styleId="7">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8">
    <w:name w:val="toa heading"/>
    <w:basedOn w:val="1"/>
    <w:next w:val="1"/>
    <w:link w:val="177"/>
    <w:qFormat/>
    <w:uiPriority w:val="0"/>
    <w:pPr>
      <w:spacing w:before="120"/>
    </w:pPr>
    <w:rPr>
      <w:rFonts w:ascii="Cambria" w:hAnsi="Cambria" w:eastAsia="宋体" w:cs="Times New Roman"/>
      <w:sz w:val="24"/>
    </w:rPr>
  </w:style>
  <w:style w:type="paragraph" w:styleId="9">
    <w:name w:val="annotation text"/>
    <w:basedOn w:val="1"/>
    <w:semiHidden/>
    <w:qFormat/>
    <w:uiPriority w:val="0"/>
    <w:pPr>
      <w:jc w:val="left"/>
    </w:pPr>
  </w:style>
  <w:style w:type="paragraph" w:styleId="10">
    <w:name w:val="Salutation"/>
    <w:basedOn w:val="1"/>
    <w:next w:val="1"/>
    <w:link w:val="54"/>
    <w:qFormat/>
    <w:uiPriority w:val="0"/>
    <w:pPr>
      <w:jc w:val="both"/>
      <w:textAlignment w:val="baseline"/>
    </w:pPr>
    <w:rPr>
      <w:kern w:val="2"/>
      <w:sz w:val="24"/>
      <w:szCs w:val="20"/>
      <w:lang w:val="en-US" w:eastAsia="zh-CN" w:bidi="ar-SA"/>
    </w:rPr>
  </w:style>
  <w:style w:type="paragraph" w:styleId="11">
    <w:name w:val="toc 3"/>
    <w:basedOn w:val="1"/>
    <w:next w:val="1"/>
    <w:qFormat/>
    <w:uiPriority w:val="0"/>
    <w:pPr>
      <w:ind w:left="840" w:leftChars="400"/>
    </w:pPr>
  </w:style>
  <w:style w:type="paragraph" w:styleId="12">
    <w:name w:val="Date"/>
    <w:basedOn w:val="1"/>
    <w:next w:val="1"/>
    <w:link w:val="63"/>
    <w:qFormat/>
    <w:uiPriority w:val="0"/>
    <w:pPr>
      <w:ind w:left="100" w:leftChars="2500"/>
      <w:jc w:val="both"/>
      <w:textAlignment w:val="baseline"/>
    </w:pPr>
    <w:rPr>
      <w:rFonts w:ascii="宋体" w:hAnsi="宋体"/>
      <w:kern w:val="2"/>
      <w:sz w:val="21"/>
      <w:szCs w:val="24"/>
      <w:lang w:val="en-US" w:eastAsia="zh-CN" w:bidi="ar-SA"/>
    </w:rPr>
  </w:style>
  <w:style w:type="paragraph" w:styleId="13">
    <w:name w:val="footer"/>
    <w:basedOn w:val="1"/>
    <w:link w:val="6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link w:val="6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tabs>
        <w:tab w:val="left" w:pos="0"/>
      </w:tabs>
      <w:spacing w:line="300" w:lineRule="auto"/>
    </w:pPr>
    <w:rPr>
      <w:sz w:val="28"/>
    </w:rPr>
  </w:style>
  <w:style w:type="paragraph" w:styleId="18">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9">
    <w:name w:val="Title"/>
    <w:basedOn w:val="1"/>
    <w:next w:val="1"/>
    <w:link w:val="79"/>
    <w:qFormat/>
    <w:uiPriority w:val="0"/>
    <w:pPr>
      <w:jc w:val="center"/>
      <w:textAlignment w:val="baseline"/>
    </w:pPr>
    <w:rPr>
      <w:rFonts w:ascii="Calibri" w:hAnsi="Calibri"/>
      <w:kern w:val="2"/>
      <w:sz w:val="30"/>
      <w:szCs w:val="24"/>
      <w:lang w:val="en-US" w:eastAsia="zh-CN" w:bidi="ar-SA"/>
    </w:rPr>
  </w:style>
  <w:style w:type="paragraph" w:styleId="20">
    <w:name w:val="Body Text First Indent 2"/>
    <w:basedOn w:val="17"/>
    <w:unhideWhenUsed/>
    <w:qFormat/>
    <w:uiPriority w:val="99"/>
    <w:pPr>
      <w:widowControl/>
      <w:ind w:firstLine="420"/>
      <w:jc w:val="left"/>
    </w:pPr>
    <w:rPr>
      <w:rFonts w:ascii="宋体" w:hAnsi="宋体" w:cs="宋体"/>
      <w:sz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link w:val="1"/>
    <w:qFormat/>
    <w:uiPriority w:val="0"/>
    <w:rPr>
      <w:rFonts w:cs="Times New Roman"/>
      <w:b/>
      <w:bCs/>
    </w:rPr>
  </w:style>
  <w:style w:type="character" w:customStyle="1" w:styleId="25">
    <w:name w:val="NormalCharacter"/>
    <w:link w:val="1"/>
    <w:qFormat/>
    <w:uiPriority w:val="0"/>
  </w:style>
  <w:style w:type="character" w:styleId="26">
    <w:name w:val="FollowedHyperlink"/>
    <w:basedOn w:val="25"/>
    <w:link w:val="1"/>
    <w:qFormat/>
    <w:uiPriority w:val="0"/>
    <w:rPr>
      <w:rFonts w:ascii="宋体" w:hAnsi="宋体" w:eastAsia="宋体"/>
      <w:color w:val="000000"/>
      <w:sz w:val="18"/>
      <w:szCs w:val="18"/>
    </w:rPr>
  </w:style>
  <w:style w:type="character" w:styleId="27">
    <w:name w:val="Emphasis"/>
    <w:basedOn w:val="25"/>
    <w:link w:val="1"/>
    <w:qFormat/>
    <w:uiPriority w:val="0"/>
  </w:style>
  <w:style w:type="character" w:styleId="28">
    <w:name w:val="Hyperlink"/>
    <w:basedOn w:val="25"/>
    <w:link w:val="1"/>
    <w:qFormat/>
    <w:uiPriority w:val="0"/>
    <w:rPr>
      <w:rFonts w:ascii="宋体" w:hAnsi="宋体" w:eastAsia="宋体"/>
      <w:color w:val="000000"/>
      <w:sz w:val="18"/>
      <w:szCs w:val="18"/>
    </w:rPr>
  </w:style>
  <w:style w:type="paragraph" w:customStyle="1" w:styleId="29">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0">
    <w:name w:val="Heading1"/>
    <w:basedOn w:val="1"/>
    <w:next w:val="1"/>
    <w:link w:val="40"/>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31">
    <w:name w:val="Heading2"/>
    <w:basedOn w:val="1"/>
    <w:next w:val="1"/>
    <w:link w:val="41"/>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32">
    <w:name w:val="Heading3"/>
    <w:basedOn w:val="1"/>
    <w:next w:val="1"/>
    <w:link w:val="42"/>
    <w:qFormat/>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paragraph" w:customStyle="1" w:styleId="33">
    <w:name w:val="Heading4"/>
    <w:basedOn w:val="1"/>
    <w:next w:val="1"/>
    <w:link w:val="43"/>
    <w:qFormat/>
    <w:uiPriority w:val="0"/>
    <w:pPr>
      <w:keepNext/>
      <w:keepLines/>
      <w:spacing w:before="280" w:after="290" w:line="376" w:lineRule="atLeast"/>
      <w:jc w:val="both"/>
      <w:textAlignment w:val="baseline"/>
    </w:pPr>
    <w:rPr>
      <w:rFonts w:ascii="Arial" w:hAnsi="Arial"/>
      <w:b/>
      <w:spacing w:val="20"/>
      <w:kern w:val="2"/>
      <w:sz w:val="28"/>
      <w:szCs w:val="20"/>
      <w:lang w:val="en-US" w:eastAsia="zh-CN" w:bidi="ar-SA"/>
    </w:rPr>
  </w:style>
  <w:style w:type="paragraph" w:customStyle="1" w:styleId="34">
    <w:name w:val="Heading5"/>
    <w:basedOn w:val="1"/>
    <w:next w:val="1"/>
    <w:link w:val="44"/>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35">
    <w:name w:val="Heading6"/>
    <w:basedOn w:val="1"/>
    <w:next w:val="1"/>
    <w:link w:val="45"/>
    <w:qFormat/>
    <w:uiPriority w:val="0"/>
    <w:pPr>
      <w:keepNext/>
      <w:keepLines/>
      <w:spacing w:before="240" w:after="64" w:line="320" w:lineRule="atLeast"/>
      <w:jc w:val="both"/>
      <w:textAlignment w:val="baseline"/>
    </w:pPr>
    <w:rPr>
      <w:rFonts w:ascii="黑体" w:hAnsi="Tms Rmn" w:eastAsia="黑体"/>
      <w:b/>
      <w:spacing w:val="20"/>
      <w:kern w:val="0"/>
      <w:sz w:val="24"/>
      <w:szCs w:val="20"/>
      <w:lang w:val="en-US" w:eastAsia="zh-CN" w:bidi="ar-SA"/>
    </w:rPr>
  </w:style>
  <w:style w:type="paragraph" w:customStyle="1" w:styleId="36">
    <w:name w:val="Heading7"/>
    <w:basedOn w:val="1"/>
    <w:next w:val="1"/>
    <w:link w:val="46"/>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37">
    <w:name w:val="Heading8"/>
    <w:basedOn w:val="1"/>
    <w:next w:val="1"/>
    <w:link w:val="47"/>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38">
    <w:name w:val="Heading9"/>
    <w:basedOn w:val="1"/>
    <w:next w:val="1"/>
    <w:link w:val="48"/>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table" w:customStyle="1" w:styleId="39">
    <w:name w:val="TableNormal"/>
    <w:qFormat/>
    <w:uiPriority w:val="0"/>
  </w:style>
  <w:style w:type="character" w:customStyle="1" w:styleId="40">
    <w:name w:val="UserStyle_1"/>
    <w:basedOn w:val="25"/>
    <w:link w:val="30"/>
    <w:qFormat/>
    <w:uiPriority w:val="0"/>
    <w:rPr>
      <w:rFonts w:ascii="Times New Roman" w:hAnsi="Times New Roman" w:eastAsia="宋体" w:cs="Times New Roman"/>
      <w:b/>
      <w:bCs/>
      <w:kern w:val="44"/>
      <w:sz w:val="32"/>
      <w:szCs w:val="44"/>
    </w:rPr>
  </w:style>
  <w:style w:type="character" w:customStyle="1" w:styleId="41">
    <w:name w:val="UserStyle_2"/>
    <w:basedOn w:val="25"/>
    <w:link w:val="31"/>
    <w:qFormat/>
    <w:uiPriority w:val="0"/>
    <w:rPr>
      <w:rFonts w:ascii="Arial" w:hAnsi="Arial" w:eastAsia="黑体" w:cs="Times New Roman"/>
      <w:b/>
      <w:bCs/>
      <w:sz w:val="32"/>
      <w:szCs w:val="32"/>
    </w:rPr>
  </w:style>
  <w:style w:type="character" w:customStyle="1" w:styleId="42">
    <w:name w:val="UserStyle_3"/>
    <w:basedOn w:val="25"/>
    <w:link w:val="32"/>
    <w:qFormat/>
    <w:uiPriority w:val="0"/>
    <w:rPr>
      <w:rFonts w:ascii="Times New Roman" w:hAnsi="Times New Roman" w:eastAsia="宋体" w:cs="Times New Roman"/>
      <w:b/>
      <w:bCs/>
      <w:sz w:val="32"/>
      <w:szCs w:val="32"/>
    </w:rPr>
  </w:style>
  <w:style w:type="character" w:customStyle="1" w:styleId="43">
    <w:name w:val="UserStyle_4"/>
    <w:basedOn w:val="25"/>
    <w:link w:val="33"/>
    <w:qFormat/>
    <w:uiPriority w:val="0"/>
    <w:rPr>
      <w:rFonts w:ascii="Arial" w:hAnsi="Arial" w:eastAsia="宋体"/>
      <w:b/>
      <w:spacing w:val="20"/>
      <w:sz w:val="28"/>
      <w:szCs w:val="20"/>
    </w:rPr>
  </w:style>
  <w:style w:type="character" w:customStyle="1" w:styleId="44">
    <w:name w:val="UserStyle_5"/>
    <w:basedOn w:val="25"/>
    <w:link w:val="34"/>
    <w:qFormat/>
    <w:uiPriority w:val="0"/>
    <w:rPr>
      <w:rFonts w:ascii="Times New Roman" w:hAnsi="Times New Roman" w:eastAsia="宋体"/>
      <w:b/>
      <w:spacing w:val="20"/>
      <w:sz w:val="28"/>
      <w:szCs w:val="20"/>
    </w:rPr>
  </w:style>
  <w:style w:type="character" w:customStyle="1" w:styleId="45">
    <w:name w:val="UserStyle_6"/>
    <w:basedOn w:val="25"/>
    <w:link w:val="35"/>
    <w:qFormat/>
    <w:uiPriority w:val="0"/>
    <w:rPr>
      <w:rFonts w:ascii="黑体" w:hAnsi="Tms Rmn" w:eastAsia="黑体"/>
      <w:b/>
      <w:spacing w:val="20"/>
      <w:kern w:val="0"/>
      <w:sz w:val="24"/>
      <w:szCs w:val="20"/>
    </w:rPr>
  </w:style>
  <w:style w:type="character" w:customStyle="1" w:styleId="46">
    <w:name w:val="UserStyle_7"/>
    <w:basedOn w:val="25"/>
    <w:link w:val="36"/>
    <w:qFormat/>
    <w:uiPriority w:val="0"/>
    <w:rPr>
      <w:rFonts w:ascii="Times New Roman" w:hAnsi="Times New Roman" w:eastAsia="宋体"/>
      <w:b/>
      <w:spacing w:val="20"/>
      <w:kern w:val="0"/>
      <w:sz w:val="24"/>
      <w:szCs w:val="20"/>
    </w:rPr>
  </w:style>
  <w:style w:type="character" w:customStyle="1" w:styleId="47">
    <w:name w:val="UserStyle_8"/>
    <w:basedOn w:val="25"/>
    <w:link w:val="37"/>
    <w:qFormat/>
    <w:uiPriority w:val="0"/>
    <w:rPr>
      <w:rFonts w:ascii="Arial" w:hAnsi="Arial" w:eastAsia="黑体"/>
      <w:spacing w:val="20"/>
      <w:kern w:val="0"/>
      <w:sz w:val="24"/>
      <w:szCs w:val="20"/>
    </w:rPr>
  </w:style>
  <w:style w:type="character" w:customStyle="1" w:styleId="48">
    <w:name w:val="UserStyle_9"/>
    <w:basedOn w:val="25"/>
    <w:link w:val="38"/>
    <w:qFormat/>
    <w:uiPriority w:val="0"/>
    <w:rPr>
      <w:rFonts w:ascii="Arial" w:hAnsi="Arial" w:eastAsia="黑体"/>
      <w:spacing w:val="20"/>
      <w:kern w:val="0"/>
      <w:sz w:val="24"/>
      <w:szCs w:val="20"/>
    </w:rPr>
  </w:style>
  <w:style w:type="paragraph" w:customStyle="1" w:styleId="49">
    <w:name w:val="NormalIndent"/>
    <w:basedOn w:val="1"/>
    <w:qFormat/>
    <w:uiPriority w:val="0"/>
    <w:pPr>
      <w:spacing w:line="640" w:lineRule="exact"/>
      <w:ind w:firstLine="585"/>
      <w:jc w:val="both"/>
      <w:textAlignment w:val="baseline"/>
    </w:pPr>
    <w:rPr>
      <w:rFonts w:ascii="楷体_GB2312" w:eastAsia="楷体_GB2312"/>
      <w:kern w:val="0"/>
      <w:sz w:val="32"/>
      <w:szCs w:val="32"/>
      <w:lang w:val="en-US" w:eastAsia="zh-CN" w:bidi="ar-SA"/>
    </w:rPr>
  </w:style>
  <w:style w:type="paragraph" w:customStyle="1" w:styleId="50">
    <w:name w:val="NavPane"/>
    <w:basedOn w:val="1"/>
    <w:link w:val="51"/>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51">
    <w:name w:val="UserStyle_10"/>
    <w:basedOn w:val="25"/>
    <w:link w:val="50"/>
    <w:qFormat/>
    <w:uiPriority w:val="0"/>
    <w:rPr>
      <w:rFonts w:eastAsia="宋体"/>
      <w:szCs w:val="24"/>
      <w:shd w:val="clear" w:color="auto" w:fill="000080"/>
    </w:rPr>
  </w:style>
  <w:style w:type="paragraph" w:customStyle="1" w:styleId="52">
    <w:name w:val="AnnotationText"/>
    <w:basedOn w:val="1"/>
    <w:link w:val="53"/>
    <w:qFormat/>
    <w:uiPriority w:val="0"/>
    <w:pPr>
      <w:jc w:val="left"/>
      <w:textAlignment w:val="baseline"/>
    </w:pPr>
  </w:style>
  <w:style w:type="character" w:customStyle="1" w:styleId="53">
    <w:name w:val="UserStyle_11"/>
    <w:basedOn w:val="25"/>
    <w:link w:val="52"/>
    <w:semiHidden/>
    <w:qFormat/>
    <w:uiPriority w:val="0"/>
    <w:rPr>
      <w:rFonts w:ascii="Times New Roman" w:hAnsi="Times New Roman" w:eastAsia="宋体"/>
      <w:szCs w:val="24"/>
    </w:rPr>
  </w:style>
  <w:style w:type="character" w:customStyle="1" w:styleId="54">
    <w:name w:val="UserStyle_12"/>
    <w:basedOn w:val="25"/>
    <w:link w:val="10"/>
    <w:qFormat/>
    <w:uiPriority w:val="0"/>
    <w:rPr>
      <w:rFonts w:ascii="Times New Roman" w:hAnsi="Times New Roman" w:eastAsia="宋体"/>
      <w:sz w:val="24"/>
      <w:szCs w:val="20"/>
    </w:rPr>
  </w:style>
  <w:style w:type="paragraph" w:customStyle="1" w:styleId="55">
    <w:name w:val="BodyText3"/>
    <w:basedOn w:val="1"/>
    <w:link w:val="56"/>
    <w:qFormat/>
    <w:uiPriority w:val="0"/>
    <w:pPr>
      <w:spacing w:after="120"/>
      <w:jc w:val="both"/>
      <w:textAlignment w:val="baseline"/>
    </w:pPr>
    <w:rPr>
      <w:kern w:val="2"/>
      <w:sz w:val="16"/>
      <w:szCs w:val="16"/>
      <w:lang w:val="en-US" w:eastAsia="zh-CN" w:bidi="ar-SA"/>
    </w:rPr>
  </w:style>
  <w:style w:type="character" w:customStyle="1" w:styleId="56">
    <w:name w:val="UserStyle_13"/>
    <w:basedOn w:val="25"/>
    <w:link w:val="55"/>
    <w:qFormat/>
    <w:uiPriority w:val="0"/>
    <w:rPr>
      <w:rFonts w:ascii="Times New Roman" w:hAnsi="Times New Roman" w:eastAsia="宋体"/>
      <w:sz w:val="16"/>
      <w:szCs w:val="16"/>
    </w:rPr>
  </w:style>
  <w:style w:type="paragraph" w:customStyle="1" w:styleId="57">
    <w:name w:val="BodyText"/>
    <w:basedOn w:val="1"/>
    <w:next w:val="1"/>
    <w:link w:val="58"/>
    <w:qFormat/>
    <w:uiPriority w:val="0"/>
    <w:pPr>
      <w:spacing w:after="120"/>
      <w:jc w:val="both"/>
      <w:textAlignment w:val="baseline"/>
    </w:pPr>
    <w:rPr>
      <w:rFonts w:ascii="Calibri" w:hAnsi="Calibri"/>
      <w:kern w:val="2"/>
      <w:sz w:val="21"/>
      <w:szCs w:val="24"/>
      <w:lang w:val="en-US" w:eastAsia="zh-CN" w:bidi="ar-SA"/>
    </w:rPr>
  </w:style>
  <w:style w:type="character" w:customStyle="1" w:styleId="58">
    <w:name w:val="UserStyle_14"/>
    <w:basedOn w:val="25"/>
    <w:link w:val="57"/>
    <w:qFormat/>
    <w:uiPriority w:val="0"/>
    <w:rPr>
      <w:rFonts w:eastAsia="宋体"/>
      <w:szCs w:val="24"/>
    </w:rPr>
  </w:style>
  <w:style w:type="paragraph" w:customStyle="1" w:styleId="59">
    <w:name w:val="BodyTextIndent"/>
    <w:basedOn w:val="1"/>
    <w:link w:val="60"/>
    <w:qFormat/>
    <w:uiPriority w:val="0"/>
    <w:pPr>
      <w:spacing w:line="360" w:lineRule="exact"/>
      <w:ind w:firstLine="480" w:firstLineChars="200"/>
      <w:jc w:val="both"/>
      <w:textAlignment w:val="baseline"/>
    </w:pPr>
    <w:rPr>
      <w:rFonts w:ascii="宋体" w:hAnsi="宋体"/>
      <w:kern w:val="2"/>
      <w:sz w:val="24"/>
      <w:szCs w:val="24"/>
      <w:lang w:val="en-US" w:eastAsia="zh-CN" w:bidi="ar-SA"/>
    </w:rPr>
  </w:style>
  <w:style w:type="character" w:customStyle="1" w:styleId="60">
    <w:name w:val="UserStyle_15"/>
    <w:basedOn w:val="25"/>
    <w:link w:val="59"/>
    <w:qFormat/>
    <w:uiPriority w:val="0"/>
    <w:rPr>
      <w:rFonts w:ascii="宋体" w:hAnsi="宋体" w:eastAsia="宋体"/>
      <w:sz w:val="24"/>
      <w:szCs w:val="24"/>
    </w:rPr>
  </w:style>
  <w:style w:type="paragraph" w:customStyle="1" w:styleId="61">
    <w:name w:val="PlainText"/>
    <w:basedOn w:val="1"/>
    <w:link w:val="62"/>
    <w:qFormat/>
    <w:uiPriority w:val="0"/>
    <w:pPr>
      <w:jc w:val="both"/>
      <w:textAlignment w:val="baseline"/>
    </w:pPr>
    <w:rPr>
      <w:rFonts w:ascii="宋体" w:hAnsi="Courier New"/>
      <w:kern w:val="2"/>
      <w:sz w:val="21"/>
      <w:szCs w:val="21"/>
      <w:lang w:val="en-US" w:eastAsia="zh-CN" w:bidi="ar-SA"/>
    </w:rPr>
  </w:style>
  <w:style w:type="character" w:customStyle="1" w:styleId="62">
    <w:name w:val="UserStyle_16"/>
    <w:basedOn w:val="25"/>
    <w:link w:val="61"/>
    <w:qFormat/>
    <w:uiPriority w:val="0"/>
    <w:rPr>
      <w:rFonts w:ascii="宋体" w:hAnsi="Courier New" w:eastAsia="宋体"/>
      <w:szCs w:val="21"/>
    </w:rPr>
  </w:style>
  <w:style w:type="character" w:customStyle="1" w:styleId="63">
    <w:name w:val="UserStyle_17"/>
    <w:basedOn w:val="25"/>
    <w:link w:val="12"/>
    <w:qFormat/>
    <w:uiPriority w:val="0"/>
    <w:rPr>
      <w:rFonts w:ascii="宋体" w:hAnsi="宋体" w:eastAsia="宋体"/>
      <w:szCs w:val="24"/>
    </w:rPr>
  </w:style>
  <w:style w:type="paragraph" w:customStyle="1" w:styleId="64">
    <w:name w:val="BodyTextIndent2"/>
    <w:basedOn w:val="1"/>
    <w:link w:val="65"/>
    <w:qFormat/>
    <w:uiPriority w:val="0"/>
    <w:pPr>
      <w:spacing w:line="560" w:lineRule="exact"/>
      <w:ind w:firstLine="560"/>
      <w:jc w:val="both"/>
      <w:textAlignment w:val="baseline"/>
    </w:pPr>
    <w:rPr>
      <w:rFonts w:ascii="仿宋_GB2312" w:hAnsi="宋体" w:eastAsia="仿宋_GB2312"/>
      <w:color w:val="000000"/>
      <w:kern w:val="2"/>
      <w:sz w:val="28"/>
      <w:szCs w:val="22"/>
      <w:lang w:val="en-US" w:eastAsia="zh-CN" w:bidi="ar-SA"/>
    </w:rPr>
  </w:style>
  <w:style w:type="character" w:customStyle="1" w:styleId="65">
    <w:name w:val="UserStyle_18"/>
    <w:basedOn w:val="25"/>
    <w:link w:val="64"/>
    <w:qFormat/>
    <w:uiPriority w:val="0"/>
    <w:rPr>
      <w:rFonts w:ascii="仿宋_GB2312" w:hAnsi="宋体" w:eastAsia="仿宋_GB2312"/>
      <w:color w:val="000000"/>
      <w:sz w:val="28"/>
    </w:rPr>
  </w:style>
  <w:style w:type="paragraph" w:customStyle="1" w:styleId="66">
    <w:name w:val="Acetate"/>
    <w:basedOn w:val="1"/>
    <w:link w:val="67"/>
    <w:qFormat/>
    <w:uiPriority w:val="0"/>
    <w:pPr>
      <w:jc w:val="both"/>
      <w:textAlignment w:val="baseline"/>
    </w:pPr>
    <w:rPr>
      <w:kern w:val="2"/>
      <w:sz w:val="18"/>
      <w:szCs w:val="18"/>
      <w:lang w:val="en-US" w:eastAsia="zh-CN" w:bidi="ar-SA"/>
    </w:rPr>
  </w:style>
  <w:style w:type="character" w:customStyle="1" w:styleId="67">
    <w:name w:val="UserStyle_19"/>
    <w:basedOn w:val="25"/>
    <w:link w:val="66"/>
    <w:qFormat/>
    <w:uiPriority w:val="0"/>
    <w:rPr>
      <w:rFonts w:ascii="Times New Roman" w:hAnsi="Times New Roman" w:eastAsia="宋体"/>
      <w:sz w:val="18"/>
      <w:szCs w:val="18"/>
    </w:rPr>
  </w:style>
  <w:style w:type="character" w:customStyle="1" w:styleId="68">
    <w:name w:val="UserStyle_20"/>
    <w:basedOn w:val="25"/>
    <w:link w:val="13"/>
    <w:qFormat/>
    <w:uiPriority w:val="0"/>
    <w:rPr>
      <w:sz w:val="18"/>
      <w:szCs w:val="18"/>
    </w:rPr>
  </w:style>
  <w:style w:type="character" w:customStyle="1" w:styleId="69">
    <w:name w:val="UserStyle_21"/>
    <w:basedOn w:val="25"/>
    <w:link w:val="14"/>
    <w:qFormat/>
    <w:uiPriority w:val="0"/>
    <w:rPr>
      <w:sz w:val="18"/>
      <w:szCs w:val="18"/>
    </w:rPr>
  </w:style>
  <w:style w:type="paragraph" w:customStyle="1" w:styleId="70">
    <w:name w:val="TOC1"/>
    <w:basedOn w:val="1"/>
    <w:next w:val="1"/>
    <w:qFormat/>
    <w:uiPriority w:val="0"/>
    <w:pPr>
      <w:tabs>
        <w:tab w:val="right" w:leader="middleDot" w:pos="8760"/>
      </w:tabs>
      <w:spacing w:line="700" w:lineRule="exact"/>
      <w:jc w:val="both"/>
      <w:textAlignment w:val="baseline"/>
    </w:pPr>
  </w:style>
  <w:style w:type="paragraph" w:customStyle="1" w:styleId="71">
    <w:name w:val="BodyTextIndent3"/>
    <w:basedOn w:val="1"/>
    <w:link w:val="72"/>
    <w:qFormat/>
    <w:uiPriority w:val="0"/>
    <w:pPr>
      <w:spacing w:line="440" w:lineRule="exact"/>
      <w:ind w:firstLine="480" w:firstLineChars="200"/>
      <w:jc w:val="both"/>
      <w:textAlignment w:val="baseline"/>
    </w:pPr>
    <w:rPr>
      <w:rFonts w:ascii="宋体" w:hAnsi="宋体"/>
      <w:color w:val="000000"/>
      <w:kern w:val="2"/>
      <w:sz w:val="24"/>
      <w:szCs w:val="24"/>
      <w:lang w:val="en-US" w:eastAsia="zh-CN" w:bidi="ar-SA"/>
    </w:rPr>
  </w:style>
  <w:style w:type="character" w:customStyle="1" w:styleId="72">
    <w:name w:val="UserStyle_22"/>
    <w:basedOn w:val="25"/>
    <w:link w:val="71"/>
    <w:qFormat/>
    <w:uiPriority w:val="0"/>
    <w:rPr>
      <w:rFonts w:ascii="宋体" w:hAnsi="宋体" w:eastAsia="宋体"/>
      <w:color w:val="000000"/>
      <w:sz w:val="24"/>
      <w:szCs w:val="24"/>
    </w:rPr>
  </w:style>
  <w:style w:type="paragraph" w:customStyle="1" w:styleId="73">
    <w:name w:val="TOC2"/>
    <w:basedOn w:val="1"/>
    <w:next w:val="1"/>
    <w:qFormat/>
    <w:uiPriority w:val="0"/>
    <w:pPr>
      <w:ind w:left="420" w:leftChars="200"/>
      <w:jc w:val="both"/>
      <w:textAlignment w:val="baseline"/>
    </w:pPr>
  </w:style>
  <w:style w:type="paragraph" w:customStyle="1" w:styleId="74">
    <w:name w:val="BodyText2"/>
    <w:basedOn w:val="1"/>
    <w:link w:val="75"/>
    <w:qFormat/>
    <w:uiPriority w:val="0"/>
    <w:pPr>
      <w:spacing w:line="440" w:lineRule="exact"/>
      <w:jc w:val="both"/>
      <w:textAlignment w:val="baseline"/>
    </w:pPr>
    <w:rPr>
      <w:kern w:val="2"/>
      <w:sz w:val="24"/>
      <w:szCs w:val="24"/>
      <w:lang w:val="en-US" w:eastAsia="zh-CN" w:bidi="ar-SA"/>
    </w:rPr>
  </w:style>
  <w:style w:type="character" w:customStyle="1" w:styleId="75">
    <w:name w:val="UserStyle_23"/>
    <w:basedOn w:val="25"/>
    <w:link w:val="74"/>
    <w:qFormat/>
    <w:uiPriority w:val="0"/>
    <w:rPr>
      <w:rFonts w:ascii="Times New Roman" w:hAnsi="Times New Roman" w:eastAsia="宋体"/>
      <w:sz w:val="24"/>
      <w:szCs w:val="24"/>
    </w:rPr>
  </w:style>
  <w:style w:type="paragraph" w:customStyle="1" w:styleId="76">
    <w:name w:val="HtmlPre"/>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1"/>
      <w:szCs w:val="22"/>
      <w:lang w:val="en-US" w:eastAsia="zh-CN" w:bidi="ar-SA"/>
    </w:rPr>
  </w:style>
  <w:style w:type="character" w:customStyle="1" w:styleId="77">
    <w:name w:val="UserStyle_24"/>
    <w:basedOn w:val="25"/>
    <w:link w:val="76"/>
    <w:qFormat/>
    <w:uiPriority w:val="0"/>
    <w:rPr>
      <w:rFonts w:ascii="黑体" w:hAnsi="Courier New" w:eastAsia="黑体"/>
    </w:rPr>
  </w:style>
  <w:style w:type="paragraph" w:customStyle="1" w:styleId="78">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character" w:customStyle="1" w:styleId="79">
    <w:name w:val="UserStyle_25"/>
    <w:basedOn w:val="25"/>
    <w:link w:val="19"/>
    <w:qFormat/>
    <w:uiPriority w:val="0"/>
    <w:rPr>
      <w:rFonts w:eastAsia="宋体"/>
      <w:sz w:val="30"/>
      <w:szCs w:val="24"/>
    </w:rPr>
  </w:style>
  <w:style w:type="paragraph" w:customStyle="1" w:styleId="80">
    <w:name w:val="AnnotationSubject"/>
    <w:basedOn w:val="52"/>
    <w:next w:val="52"/>
    <w:link w:val="81"/>
    <w:qFormat/>
    <w:uiPriority w:val="0"/>
    <w:pPr>
      <w:jc w:val="left"/>
      <w:textAlignment w:val="baseline"/>
    </w:pPr>
    <w:rPr>
      <w:rFonts w:ascii="Calibri" w:hAnsi="Calibri" w:cs="Times New Roman"/>
      <w:b/>
      <w:bCs/>
      <w:sz w:val="24"/>
    </w:rPr>
  </w:style>
  <w:style w:type="character" w:customStyle="1" w:styleId="81">
    <w:name w:val="UserStyle_26"/>
    <w:basedOn w:val="82"/>
    <w:link w:val="80"/>
    <w:qFormat/>
    <w:uiPriority w:val="0"/>
    <w:rPr>
      <w:rFonts w:eastAsia="宋体" w:cs="Times New Roman"/>
      <w:b/>
      <w:bCs/>
      <w:sz w:val="24"/>
      <w:szCs w:val="24"/>
      <w:lang w:val="en-US" w:eastAsia="zh-CN" w:bidi="ar-SA"/>
    </w:rPr>
  </w:style>
  <w:style w:type="character" w:customStyle="1" w:styleId="82">
    <w:name w:val="UserStyle_27"/>
    <w:basedOn w:val="25"/>
    <w:link w:val="1"/>
    <w:qFormat/>
    <w:uiPriority w:val="0"/>
    <w:rPr>
      <w:rFonts w:eastAsia="宋体"/>
      <w:sz w:val="24"/>
      <w:lang w:val="en-US" w:eastAsia="zh-CN" w:bidi="ar-SA"/>
    </w:rPr>
  </w:style>
  <w:style w:type="paragraph" w:customStyle="1" w:styleId="83">
    <w:name w:val="BodyText1I"/>
    <w:basedOn w:val="57"/>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84">
    <w:name w:val="BodyText1I2"/>
    <w:basedOn w:val="59"/>
    <w:qFormat/>
    <w:uiPriority w:val="0"/>
    <w:pPr>
      <w:spacing w:after="120" w:line="324" w:lineRule="auto"/>
      <w:ind w:left="420" w:leftChars="200" w:firstLine="420" w:firstLineChars="200"/>
      <w:jc w:val="both"/>
      <w:textAlignment w:val="baseline"/>
    </w:pPr>
    <w:rPr>
      <w:rFonts w:ascii="Times New Roman" w:hAnsi="Times New Roman"/>
      <w:kern w:val="2"/>
      <w:sz w:val="21"/>
      <w:szCs w:val="24"/>
      <w:lang w:val="en-US" w:eastAsia="zh-CN" w:bidi="ar-SA"/>
    </w:rPr>
  </w:style>
  <w:style w:type="table" w:customStyle="1" w:styleId="85">
    <w:name w:val="TableGrid"/>
    <w:basedOn w:val="39"/>
    <w:qFormat/>
    <w:uiPriority w:val="0"/>
  </w:style>
  <w:style w:type="character" w:customStyle="1" w:styleId="86">
    <w:name w:val="PageNumber"/>
    <w:basedOn w:val="25"/>
    <w:link w:val="1"/>
    <w:qFormat/>
    <w:uiPriority w:val="0"/>
  </w:style>
  <w:style w:type="character" w:customStyle="1" w:styleId="87">
    <w:name w:val="HtmlDfn"/>
    <w:basedOn w:val="25"/>
    <w:link w:val="1"/>
    <w:qFormat/>
    <w:uiPriority w:val="0"/>
    <w:rPr>
      <w:i/>
    </w:rPr>
  </w:style>
  <w:style w:type="character" w:customStyle="1" w:styleId="88">
    <w:name w:val="HtmlCode"/>
    <w:basedOn w:val="25"/>
    <w:link w:val="1"/>
    <w:qFormat/>
    <w:uiPriority w:val="0"/>
    <w:rPr>
      <w:rFonts w:ascii="Consolas" w:hAnsi="Consolas" w:eastAsia="Consolas"/>
      <w:color w:val="C7254E"/>
      <w:sz w:val="21"/>
      <w:szCs w:val="21"/>
      <w:shd w:val="clear" w:color="auto" w:fill="F9F2F4"/>
    </w:rPr>
  </w:style>
  <w:style w:type="character" w:customStyle="1" w:styleId="89">
    <w:name w:val="HtmlKbd"/>
    <w:basedOn w:val="25"/>
    <w:link w:val="1"/>
    <w:qFormat/>
    <w:uiPriority w:val="0"/>
    <w:rPr>
      <w:rFonts w:ascii="Consolas" w:hAnsi="Consolas" w:eastAsia="Consolas"/>
      <w:color w:val="FFFFFF"/>
      <w:sz w:val="21"/>
      <w:szCs w:val="21"/>
      <w:shd w:val="clear" w:color="auto" w:fill="333333"/>
    </w:rPr>
  </w:style>
  <w:style w:type="character" w:customStyle="1" w:styleId="90">
    <w:name w:val="htmlSamp"/>
    <w:basedOn w:val="25"/>
    <w:link w:val="1"/>
    <w:qFormat/>
    <w:uiPriority w:val="0"/>
    <w:rPr>
      <w:rFonts w:ascii="Consolas" w:hAnsi="Consolas" w:eastAsia="Consolas"/>
      <w:sz w:val="21"/>
      <w:szCs w:val="21"/>
    </w:rPr>
  </w:style>
  <w:style w:type="paragraph" w:customStyle="1" w:styleId="91">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92">
    <w:name w:val="UserStyle_29"/>
    <w:link w:val="1"/>
    <w:qFormat/>
    <w:uiPriority w:val="0"/>
    <w:rPr>
      <w:kern w:val="2"/>
      <w:sz w:val="21"/>
      <w:szCs w:val="24"/>
      <w:lang w:val="en-US" w:eastAsia="zh-CN" w:bidi="ar-SA"/>
    </w:rPr>
  </w:style>
  <w:style w:type="paragraph" w:customStyle="1" w:styleId="93">
    <w:name w:val="UserStyle_30"/>
    <w:basedOn w:val="1"/>
    <w:next w:val="1"/>
    <w:qFormat/>
    <w:uiPriority w:val="0"/>
    <w:pPr>
      <w:jc w:val="left"/>
      <w:textAlignment w:val="baseline"/>
    </w:pPr>
    <w:rPr>
      <w:rFonts w:ascii="Copperplate Gothic Bold" w:hAnsi="Copperplate Gothic Bold"/>
      <w:kern w:val="2"/>
      <w:sz w:val="28"/>
      <w:szCs w:val="24"/>
      <w:lang w:val="en-US" w:eastAsia="zh-CN" w:bidi="ar-SA"/>
    </w:rPr>
  </w:style>
  <w:style w:type="character" w:customStyle="1" w:styleId="94">
    <w:name w:val="UserStyle_31"/>
    <w:link w:val="1"/>
    <w:qFormat/>
    <w:uiPriority w:val="0"/>
    <w:rPr>
      <w:rFonts w:ascii="Arial" w:hAnsi="Arial" w:eastAsia="黑体"/>
      <w:b/>
      <w:kern w:val="2"/>
      <w:sz w:val="32"/>
      <w:lang w:val="en-US" w:eastAsia="zh-CN" w:bidi="ar-SA"/>
    </w:rPr>
  </w:style>
  <w:style w:type="character" w:customStyle="1" w:styleId="95">
    <w:name w:val="UserStyle_32"/>
    <w:basedOn w:val="25"/>
    <w:link w:val="1"/>
    <w:qFormat/>
    <w:uiPriority w:val="0"/>
    <w:rPr>
      <w:rFonts w:ascii="Cambria" w:hAnsi="Cambria" w:eastAsia="宋体" w:cs="Times New Roman"/>
      <w:b/>
      <w:bCs/>
      <w:sz w:val="32"/>
      <w:szCs w:val="32"/>
    </w:rPr>
  </w:style>
  <w:style w:type="character" w:customStyle="1" w:styleId="96">
    <w:name w:val="UserStyle_33"/>
    <w:basedOn w:val="25"/>
    <w:link w:val="97"/>
    <w:qFormat/>
    <w:uiPriority w:val="0"/>
    <w:rPr>
      <w:rFonts w:ascii="Calibri" w:hAnsi="Calibri" w:eastAsia="宋体"/>
      <w:sz w:val="24"/>
      <w:szCs w:val="24"/>
    </w:rPr>
  </w:style>
  <w:style w:type="paragraph" w:customStyle="1" w:styleId="97">
    <w:name w:val="UserStyle_34"/>
    <w:basedOn w:val="1"/>
    <w:link w:val="96"/>
    <w:qFormat/>
    <w:uiPriority w:val="0"/>
    <w:pPr>
      <w:snapToGrid w:val="0"/>
      <w:spacing w:line="360" w:lineRule="auto"/>
      <w:ind w:firstLine="480" w:firstLineChars="200"/>
      <w:jc w:val="both"/>
      <w:textAlignment w:val="baseline"/>
    </w:pPr>
    <w:rPr>
      <w:rFonts w:ascii="Calibri" w:hAnsi="Calibri"/>
      <w:kern w:val="2"/>
      <w:sz w:val="24"/>
      <w:szCs w:val="24"/>
      <w:lang w:val="en-US" w:eastAsia="zh-CN" w:bidi="ar-SA"/>
    </w:rPr>
  </w:style>
  <w:style w:type="character" w:customStyle="1" w:styleId="98">
    <w:name w:val="UserStyle_35"/>
    <w:link w:val="1"/>
    <w:qFormat/>
    <w:uiPriority w:val="0"/>
    <w:rPr>
      <w:rFonts w:ascii="宋体" w:hAnsi="宋体" w:eastAsia="宋体"/>
      <w:kern w:val="2"/>
      <w:sz w:val="21"/>
      <w:szCs w:val="21"/>
      <w:lang w:val="zh-CN" w:bidi="ar-SA"/>
    </w:rPr>
  </w:style>
  <w:style w:type="character" w:customStyle="1" w:styleId="99">
    <w:name w:val="UserStyle_36"/>
    <w:basedOn w:val="25"/>
    <w:link w:val="1"/>
    <w:semiHidden/>
    <w:qFormat/>
    <w:uiPriority w:val="0"/>
    <w:rPr>
      <w:rFonts w:ascii="Times New Roman" w:hAnsi="Times New Roman" w:eastAsia="宋体"/>
      <w:sz w:val="16"/>
      <w:szCs w:val="16"/>
    </w:rPr>
  </w:style>
  <w:style w:type="character" w:customStyle="1" w:styleId="100">
    <w:name w:val="UserStyle_37"/>
    <w:link w:val="1"/>
    <w:qFormat/>
    <w:uiPriority w:val="0"/>
    <w:rPr>
      <w:rFonts w:ascii="Arial" w:hAnsi="Arial" w:eastAsia="黑体"/>
      <w:b/>
      <w:kern w:val="2"/>
      <w:sz w:val="32"/>
      <w:lang w:val="en-US" w:eastAsia="zh-CN" w:bidi="ar-SA"/>
    </w:rPr>
  </w:style>
  <w:style w:type="character" w:customStyle="1" w:styleId="101">
    <w:name w:val="UserStyle_38"/>
    <w:basedOn w:val="25"/>
    <w:link w:val="1"/>
    <w:qFormat/>
    <w:uiPriority w:val="0"/>
  </w:style>
  <w:style w:type="character" w:customStyle="1" w:styleId="102">
    <w:name w:val="UserStyle_39"/>
    <w:basedOn w:val="25"/>
    <w:link w:val="1"/>
    <w:semiHidden/>
    <w:qFormat/>
    <w:uiPriority w:val="0"/>
    <w:rPr>
      <w:rFonts w:ascii="Times New Roman" w:hAnsi="Times New Roman" w:eastAsia="宋体"/>
      <w:szCs w:val="24"/>
    </w:rPr>
  </w:style>
  <w:style w:type="character" w:customStyle="1" w:styleId="103">
    <w:name w:val="UserStyle_40"/>
    <w:basedOn w:val="25"/>
    <w:link w:val="1"/>
    <w:semiHidden/>
    <w:qFormat/>
    <w:uiPriority w:val="0"/>
    <w:rPr>
      <w:rFonts w:ascii="Times New Roman" w:hAnsi="Times New Roman" w:eastAsia="宋体"/>
      <w:szCs w:val="24"/>
    </w:rPr>
  </w:style>
  <w:style w:type="character" w:customStyle="1" w:styleId="104">
    <w:name w:val="UserStyle_41"/>
    <w:basedOn w:val="25"/>
    <w:link w:val="1"/>
    <w:semiHidden/>
    <w:qFormat/>
    <w:uiPriority w:val="0"/>
    <w:rPr>
      <w:rFonts w:ascii="宋体" w:hAnsi="Times New Roman" w:eastAsia="宋体"/>
      <w:sz w:val="18"/>
      <w:szCs w:val="18"/>
    </w:rPr>
  </w:style>
  <w:style w:type="character" w:customStyle="1" w:styleId="105">
    <w:name w:val="UserStyle_42"/>
    <w:basedOn w:val="25"/>
    <w:link w:val="1"/>
    <w:semiHidden/>
    <w:qFormat/>
    <w:uiPriority w:val="0"/>
    <w:rPr>
      <w:rFonts w:ascii="Times New Roman" w:hAnsi="Times New Roman" w:eastAsia="宋体"/>
      <w:sz w:val="16"/>
      <w:szCs w:val="16"/>
    </w:rPr>
  </w:style>
  <w:style w:type="character" w:customStyle="1" w:styleId="106">
    <w:name w:val="UserStyle_43"/>
    <w:basedOn w:val="25"/>
    <w:link w:val="1"/>
    <w:semiHidden/>
    <w:qFormat/>
    <w:uiPriority w:val="0"/>
    <w:rPr>
      <w:rFonts w:ascii="Times New Roman" w:hAnsi="Times New Roman" w:eastAsia="宋体"/>
      <w:sz w:val="18"/>
      <w:szCs w:val="18"/>
    </w:rPr>
  </w:style>
  <w:style w:type="character" w:customStyle="1" w:styleId="107">
    <w:name w:val="UserStyle_44"/>
    <w:basedOn w:val="25"/>
    <w:link w:val="108"/>
    <w:qFormat/>
    <w:uiPriority w:val="0"/>
    <w:rPr>
      <w:rFonts w:eastAsia="宋体"/>
      <w:sz w:val="24"/>
    </w:rPr>
  </w:style>
  <w:style w:type="paragraph" w:customStyle="1" w:styleId="108">
    <w:name w:val="UserStyle_45"/>
    <w:basedOn w:val="1"/>
    <w:link w:val="107"/>
    <w:qFormat/>
    <w:uiPriority w:val="0"/>
    <w:pPr>
      <w:spacing w:line="360" w:lineRule="auto"/>
      <w:jc w:val="both"/>
      <w:textAlignment w:val="baseline"/>
    </w:pPr>
    <w:rPr>
      <w:rFonts w:ascii="Calibri" w:hAnsi="Calibri"/>
      <w:kern w:val="2"/>
      <w:sz w:val="24"/>
      <w:szCs w:val="22"/>
      <w:lang w:val="en-US" w:eastAsia="zh-CN" w:bidi="ar-SA"/>
    </w:rPr>
  </w:style>
  <w:style w:type="character" w:customStyle="1" w:styleId="109">
    <w:name w:val="UserStyle_46"/>
    <w:basedOn w:val="25"/>
    <w:link w:val="1"/>
    <w:qFormat/>
    <w:uiPriority w:val="0"/>
    <w:rPr>
      <w:color w:val="999999"/>
    </w:rPr>
  </w:style>
  <w:style w:type="character" w:customStyle="1" w:styleId="110">
    <w:name w:val="UserStyle_47"/>
    <w:basedOn w:val="25"/>
    <w:link w:val="1"/>
    <w:qFormat/>
    <w:uiPriority w:val="0"/>
  </w:style>
  <w:style w:type="character" w:customStyle="1" w:styleId="111">
    <w:name w:val="UserStyle_48"/>
    <w:basedOn w:val="25"/>
    <w:link w:val="1"/>
    <w:semiHidden/>
    <w:qFormat/>
    <w:uiPriority w:val="0"/>
    <w:rPr>
      <w:rFonts w:ascii="Courier New" w:hAnsi="Courier New" w:eastAsia="宋体"/>
      <w:sz w:val="20"/>
      <w:szCs w:val="20"/>
    </w:rPr>
  </w:style>
  <w:style w:type="character" w:customStyle="1" w:styleId="112">
    <w:name w:val="UserStyle_49"/>
    <w:basedOn w:val="25"/>
    <w:link w:val="1"/>
    <w:semiHidden/>
    <w:qFormat/>
    <w:uiPriority w:val="0"/>
    <w:rPr>
      <w:rFonts w:ascii="Times New Roman" w:hAnsi="Times New Roman" w:eastAsia="宋体"/>
      <w:szCs w:val="24"/>
    </w:rPr>
  </w:style>
  <w:style w:type="character" w:customStyle="1" w:styleId="113">
    <w:name w:val="UserStyle_50"/>
    <w:basedOn w:val="25"/>
    <w:link w:val="1"/>
    <w:semiHidden/>
    <w:qFormat/>
    <w:uiPriority w:val="0"/>
    <w:rPr>
      <w:rFonts w:ascii="宋体" w:hAnsi="Courier New" w:eastAsia="宋体"/>
      <w:szCs w:val="21"/>
    </w:rPr>
  </w:style>
  <w:style w:type="character" w:customStyle="1" w:styleId="114">
    <w:name w:val="UserStyle_51"/>
    <w:basedOn w:val="25"/>
    <w:link w:val="1"/>
    <w:qFormat/>
    <w:uiPriority w:val="0"/>
  </w:style>
  <w:style w:type="character" w:customStyle="1" w:styleId="115">
    <w:name w:val="UserStyle_52"/>
    <w:basedOn w:val="25"/>
    <w:link w:val="1"/>
    <w:qFormat/>
    <w:uiPriority w:val="0"/>
  </w:style>
  <w:style w:type="character" w:customStyle="1" w:styleId="116">
    <w:name w:val="UserStyle_53"/>
    <w:basedOn w:val="25"/>
    <w:link w:val="1"/>
    <w:semiHidden/>
    <w:qFormat/>
    <w:uiPriority w:val="0"/>
    <w:rPr>
      <w:rFonts w:ascii="Times New Roman" w:hAnsi="Times New Roman" w:eastAsia="宋体"/>
      <w:szCs w:val="24"/>
    </w:rPr>
  </w:style>
  <w:style w:type="character" w:customStyle="1" w:styleId="117">
    <w:name w:val="UserStyle_54"/>
    <w:basedOn w:val="25"/>
    <w:link w:val="1"/>
    <w:semiHidden/>
    <w:qFormat/>
    <w:uiPriority w:val="0"/>
    <w:rPr>
      <w:rFonts w:ascii="Times New Roman" w:hAnsi="Times New Roman" w:eastAsia="宋体"/>
      <w:szCs w:val="24"/>
    </w:rPr>
  </w:style>
  <w:style w:type="character" w:customStyle="1" w:styleId="118">
    <w:name w:val="UserStyle_55"/>
    <w:basedOn w:val="25"/>
    <w:link w:val="1"/>
    <w:qFormat/>
    <w:uiPriority w:val="0"/>
  </w:style>
  <w:style w:type="character" w:customStyle="1" w:styleId="119">
    <w:name w:val="UserStyle_56"/>
    <w:basedOn w:val="25"/>
    <w:link w:val="1"/>
    <w:semiHidden/>
    <w:qFormat/>
    <w:uiPriority w:val="0"/>
    <w:rPr>
      <w:rFonts w:ascii="Times New Roman" w:hAnsi="Times New Roman" w:eastAsia="宋体"/>
      <w:szCs w:val="24"/>
    </w:rPr>
  </w:style>
  <w:style w:type="character" w:customStyle="1" w:styleId="120">
    <w:name w:val="UserStyle_57"/>
    <w:basedOn w:val="25"/>
    <w:link w:val="1"/>
    <w:qFormat/>
    <w:uiPriority w:val="0"/>
  </w:style>
  <w:style w:type="character" w:customStyle="1" w:styleId="121">
    <w:name w:val="UserStyle_58"/>
    <w:basedOn w:val="53"/>
    <w:link w:val="1"/>
    <w:semiHidden/>
    <w:qFormat/>
    <w:uiPriority w:val="0"/>
    <w:rPr>
      <w:rFonts w:ascii="Times New Roman" w:hAnsi="Times New Roman" w:eastAsia="宋体" w:cs="Times New Roman"/>
      <w:b/>
      <w:bCs/>
      <w:szCs w:val="24"/>
    </w:rPr>
  </w:style>
  <w:style w:type="character" w:customStyle="1" w:styleId="122">
    <w:name w:val="UserStyle_59"/>
    <w:link w:val="123"/>
    <w:qFormat/>
    <w:uiPriority w:val="0"/>
    <w:rPr>
      <w:sz w:val="24"/>
      <w:szCs w:val="24"/>
    </w:rPr>
  </w:style>
  <w:style w:type="paragraph" w:customStyle="1" w:styleId="123">
    <w:name w:val="UserStyle_60"/>
    <w:basedOn w:val="1"/>
    <w:link w:val="122"/>
    <w:qFormat/>
    <w:uiPriority w:val="0"/>
    <w:pPr>
      <w:spacing w:line="360" w:lineRule="auto"/>
      <w:ind w:firstLine="480" w:firstLineChars="200"/>
      <w:jc w:val="both"/>
      <w:textAlignment w:val="baseline"/>
    </w:pPr>
    <w:rPr>
      <w:kern w:val="0"/>
      <w:sz w:val="24"/>
      <w:szCs w:val="24"/>
      <w:lang w:val="en-US" w:eastAsia="zh-CN" w:bidi="ar-SA"/>
    </w:rPr>
  </w:style>
  <w:style w:type="character" w:customStyle="1" w:styleId="124">
    <w:name w:val="UserStyle_61"/>
    <w:basedOn w:val="25"/>
    <w:link w:val="125"/>
    <w:qFormat/>
    <w:uiPriority w:val="0"/>
    <w:rPr>
      <w:rFonts w:ascii="宋体" w:hAnsi="宋体"/>
      <w:sz w:val="24"/>
      <w:szCs w:val="24"/>
    </w:rPr>
  </w:style>
  <w:style w:type="paragraph" w:customStyle="1" w:styleId="125">
    <w:name w:val="UserStyle_62"/>
    <w:basedOn w:val="1"/>
    <w:link w:val="124"/>
    <w:qFormat/>
    <w:uiPriority w:val="0"/>
    <w:pPr>
      <w:snapToGrid w:val="0"/>
      <w:spacing w:line="360" w:lineRule="auto"/>
      <w:ind w:firstLine="480" w:firstLineChars="200"/>
      <w:jc w:val="both"/>
      <w:textAlignment w:val="baseline"/>
    </w:pPr>
    <w:rPr>
      <w:rFonts w:ascii="宋体" w:hAnsi="宋体" w:eastAsia="宋体"/>
      <w:kern w:val="2"/>
      <w:sz w:val="24"/>
      <w:szCs w:val="24"/>
      <w:lang w:val="en-US" w:eastAsia="zh-CN" w:bidi="ar-SA"/>
    </w:rPr>
  </w:style>
  <w:style w:type="character" w:customStyle="1" w:styleId="126">
    <w:name w:val="UserStyle_63"/>
    <w:link w:val="1"/>
    <w:qFormat/>
    <w:uiPriority w:val="0"/>
    <w:rPr>
      <w:rFonts w:eastAsia="宋体"/>
      <w:kern w:val="2"/>
      <w:sz w:val="18"/>
      <w:szCs w:val="18"/>
      <w:lang w:val="en-US" w:eastAsia="zh-CN" w:bidi="ar-SA"/>
    </w:rPr>
  </w:style>
  <w:style w:type="character" w:customStyle="1" w:styleId="127">
    <w:name w:val="UserStyle_64"/>
    <w:basedOn w:val="25"/>
    <w:link w:val="128"/>
    <w:qFormat/>
    <w:locked/>
    <w:uiPriority w:val="0"/>
    <w:rPr>
      <w:rFonts w:eastAsia="宋体"/>
    </w:rPr>
  </w:style>
  <w:style w:type="paragraph" w:customStyle="1" w:styleId="128">
    <w:name w:val="UserStyle_65"/>
    <w:basedOn w:val="1"/>
    <w:next w:val="1"/>
    <w:link w:val="127"/>
    <w:qFormat/>
    <w:uiPriority w:val="0"/>
    <w:pPr>
      <w:jc w:val="both"/>
      <w:textAlignment w:val="baseline"/>
    </w:pPr>
    <w:rPr>
      <w:rFonts w:ascii="Calibri" w:hAnsi="Calibri"/>
      <w:kern w:val="2"/>
      <w:sz w:val="21"/>
      <w:szCs w:val="22"/>
      <w:lang w:val="en-US" w:eastAsia="zh-CN" w:bidi="ar-SA"/>
    </w:rPr>
  </w:style>
  <w:style w:type="character" w:customStyle="1" w:styleId="129">
    <w:name w:val="UserStyle_66"/>
    <w:basedOn w:val="25"/>
    <w:link w:val="1"/>
    <w:qFormat/>
    <w:uiPriority w:val="0"/>
  </w:style>
  <w:style w:type="character" w:customStyle="1" w:styleId="130">
    <w:name w:val="UserStyle_67"/>
    <w:basedOn w:val="25"/>
    <w:link w:val="1"/>
    <w:qFormat/>
    <w:uiPriority w:val="0"/>
  </w:style>
  <w:style w:type="character" w:customStyle="1" w:styleId="131">
    <w:name w:val="UserStyle_68"/>
    <w:link w:val="132"/>
    <w:qFormat/>
    <w:uiPriority w:val="0"/>
    <w:rPr>
      <w:rFonts w:eastAsia="宋体"/>
      <w:szCs w:val="24"/>
    </w:rPr>
  </w:style>
  <w:style w:type="paragraph" w:customStyle="1" w:styleId="132">
    <w:name w:val="179"/>
    <w:basedOn w:val="1"/>
    <w:link w:val="131"/>
    <w:qFormat/>
    <w:uiPriority w:val="0"/>
    <w:pPr>
      <w:ind w:firstLine="420" w:firstLineChars="200"/>
      <w:jc w:val="both"/>
      <w:textAlignment w:val="baseline"/>
    </w:pPr>
    <w:rPr>
      <w:kern w:val="0"/>
      <w:sz w:val="20"/>
      <w:szCs w:val="24"/>
      <w:lang w:val="en-US" w:eastAsia="zh-CN" w:bidi="ar-SA"/>
    </w:rPr>
  </w:style>
  <w:style w:type="character" w:customStyle="1" w:styleId="133">
    <w:name w:val="UserStyle_69"/>
    <w:link w:val="1"/>
    <w:qFormat/>
    <w:uiPriority w:val="0"/>
    <w:rPr>
      <w:kern w:val="2"/>
      <w:sz w:val="24"/>
      <w:szCs w:val="24"/>
    </w:rPr>
  </w:style>
  <w:style w:type="character" w:customStyle="1" w:styleId="134">
    <w:name w:val="UserStyle_70"/>
    <w:basedOn w:val="69"/>
    <w:link w:val="135"/>
    <w:qFormat/>
    <w:uiPriority w:val="0"/>
    <w:rPr>
      <w:rFonts w:ascii="宋体" w:hAnsi="宋体" w:eastAsia="宋体"/>
      <w:b/>
      <w:sz w:val="18"/>
      <w:szCs w:val="21"/>
    </w:rPr>
  </w:style>
  <w:style w:type="paragraph" w:customStyle="1" w:styleId="135">
    <w:name w:val="UserStyle_71"/>
    <w:basedOn w:val="14"/>
    <w:link w:val="134"/>
    <w:qFormat/>
    <w:uiPriority w:val="0"/>
    <w:pPr>
      <w:pBdr>
        <w:bottom w:val="single" w:color="000000" w:sz="6" w:space="1"/>
      </w:pBdr>
      <w:snapToGrid w:val="0"/>
      <w:jc w:val="both"/>
      <w:textAlignment w:val="baseline"/>
    </w:pPr>
    <w:rPr>
      <w:rFonts w:ascii="宋体" w:hAnsi="宋体" w:eastAsia="宋体"/>
      <w:b/>
      <w:kern w:val="2"/>
      <w:sz w:val="18"/>
      <w:szCs w:val="21"/>
      <w:lang w:val="en-US" w:eastAsia="zh-CN" w:bidi="ar-SA"/>
    </w:rPr>
  </w:style>
  <w:style w:type="character" w:customStyle="1" w:styleId="136">
    <w:name w:val="UserStyle_72"/>
    <w:basedOn w:val="25"/>
    <w:link w:val="1"/>
    <w:qFormat/>
    <w:uiPriority w:val="0"/>
    <w:rPr>
      <w:shd w:val="clear" w:color="auto" w:fill="EEEEEE"/>
    </w:rPr>
  </w:style>
  <w:style w:type="paragraph" w:customStyle="1" w:styleId="137">
    <w:name w:val="UserStyle_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38">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139">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140">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141">
    <w:name w:val="UserStyle_77"/>
    <w:basedOn w:val="1"/>
    <w:qFormat/>
    <w:uiPriority w:val="0"/>
    <w:pPr>
      <w:spacing w:line="312" w:lineRule="atLeast"/>
      <w:ind w:firstLine="567"/>
      <w:jc w:val="both"/>
      <w:textAlignment w:val="baseline"/>
    </w:pPr>
    <w:rPr>
      <w:rFonts w:ascii="长城仿宋" w:eastAsia="长城仿宋"/>
      <w:kern w:val="0"/>
      <w:sz w:val="28"/>
      <w:szCs w:val="20"/>
      <w:lang w:val="en-US" w:eastAsia="zh-CN" w:bidi="ar-SA"/>
    </w:rPr>
  </w:style>
  <w:style w:type="paragraph" w:customStyle="1" w:styleId="142">
    <w:name w:val="UserStyle_78"/>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43">
    <w:name w:val="UserStyle_79"/>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paragraph" w:customStyle="1" w:styleId="144">
    <w:name w:val="UserStyle_80"/>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45">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81"/>
    <w:basedOn w:val="1"/>
    <w:qFormat/>
    <w:uiPriority w:val="0"/>
    <w:pPr>
      <w:widowControl/>
      <w:shd w:val="clear" w:color="auto" w:fill="FFFFFF"/>
      <w:spacing w:before="100" w:beforeAutospacing="1" w:after="100" w:afterAutospacing="1"/>
      <w:jc w:val="right"/>
      <w:textAlignment w:val="baseline"/>
    </w:pPr>
    <w:rPr>
      <w:rFonts w:ascii="宋体" w:hAnsi="宋体"/>
      <w:kern w:val="0"/>
      <w:sz w:val="20"/>
      <w:szCs w:val="20"/>
      <w:lang w:val="en-US" w:eastAsia="zh-CN" w:bidi="ar-SA"/>
    </w:rPr>
  </w:style>
  <w:style w:type="paragraph" w:customStyle="1" w:styleId="147">
    <w:name w:val="UserStyle_82"/>
    <w:qFormat/>
    <w:uiPriority w:val="0"/>
    <w:pPr>
      <w:widowControl/>
      <w:textAlignment w:val="baseline"/>
    </w:pPr>
    <w:rPr>
      <w:rFonts w:ascii="Times New Roman" w:hAnsi="Times New Roman" w:eastAsia="宋体" w:cstheme="minorBidi"/>
      <w:lang w:val="en-US" w:eastAsia="zh-CN" w:bidi="ar-SA"/>
    </w:rPr>
  </w:style>
  <w:style w:type="paragraph" w:customStyle="1" w:styleId="148">
    <w:name w:val="UserStyle_8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49">
    <w:name w:val="UserStyle_84"/>
    <w:basedOn w:val="1"/>
    <w:qFormat/>
    <w:uiPriority w:val="0"/>
    <w:pPr>
      <w:widowControl/>
      <w:shd w:val="clear" w:color="auto" w:fill="FFFFFF"/>
      <w:spacing w:before="100" w:beforeAutospacing="1" w:after="100" w:afterAutospacing="1"/>
      <w:jc w:val="center"/>
      <w:textAlignment w:val="center"/>
    </w:pPr>
    <w:rPr>
      <w:rFonts w:ascii="宋体" w:hAnsi="宋体" w:cs="宋体"/>
      <w:b/>
      <w:bCs/>
      <w:kern w:val="0"/>
      <w:sz w:val="40"/>
      <w:szCs w:val="40"/>
      <w:lang w:val="en-US" w:eastAsia="zh-CN" w:bidi="ar-SA"/>
    </w:rPr>
  </w:style>
  <w:style w:type="paragraph" w:customStyle="1" w:styleId="150">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151">
    <w:name w:val="UserStyle_86"/>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152">
    <w:name w:val="UserStyle_87"/>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3">
    <w:name w:val="UserStyle_88"/>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4">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155">
    <w:name w:val="UserStyle_90"/>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156">
    <w:name w:val="UserStyle_9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7">
    <w:name w:val="UserStyle_9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8">
    <w:name w:val="UserStyle_9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9">
    <w:name w:val="UserStyle_94"/>
    <w:qFormat/>
    <w:uiPriority w:val="0"/>
    <w:pPr>
      <w:textAlignment w:val="baseline"/>
    </w:pPr>
    <w:rPr>
      <w:rFonts w:ascii="宋体" w:hAnsi="宋体" w:eastAsia="宋体" w:cstheme="minorBidi"/>
      <w:sz w:val="24"/>
      <w:szCs w:val="24"/>
      <w:lang w:val="en-US" w:eastAsia="zh-CN" w:bidi="ar-SA"/>
    </w:rPr>
  </w:style>
  <w:style w:type="paragraph" w:customStyle="1" w:styleId="160">
    <w:name w:val="UserStyle_95"/>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61">
    <w:name w:val="UserStyle_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2">
    <w:name w:val="UserStyle_97"/>
    <w:qFormat/>
    <w:uiPriority w:val="0"/>
    <w:pPr>
      <w:framePr w:wrap="around" w:vAnchor="margin" w:hAnchor="text" w:yAlign="inline"/>
      <w:jc w:val="both"/>
      <w:textAlignment w:val="baseline"/>
    </w:pPr>
    <w:rPr>
      <w:rFonts w:ascii="Times New Roman" w:hAnsi="Times New Roman" w:eastAsia="Arial Unicode MS" w:cstheme="minorBidi"/>
      <w:color w:val="000000"/>
      <w:kern w:val="2"/>
      <w:sz w:val="21"/>
      <w:szCs w:val="21"/>
      <w:lang w:val="en-US" w:eastAsia="zh-CN" w:bidi="ar-SA"/>
    </w:rPr>
  </w:style>
  <w:style w:type="paragraph" w:customStyle="1" w:styleId="163">
    <w:name w:val="UserStyle_9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4">
    <w:name w:val="UserStyle_99"/>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5">
    <w:name w:val="UserStyle_100"/>
    <w:qFormat/>
    <w:uiPriority w:val="0"/>
    <w:pPr>
      <w:textAlignment w:val="baseline"/>
    </w:pPr>
    <w:rPr>
      <w:rFonts w:ascii="Arial" w:hAnsi="Arial" w:eastAsia="宋体" w:cstheme="minorBidi"/>
      <w:color w:val="000000"/>
      <w:sz w:val="24"/>
      <w:szCs w:val="24"/>
      <w:lang w:val="en-US" w:eastAsia="zh-CN" w:bidi="ar-SA"/>
    </w:rPr>
  </w:style>
  <w:style w:type="paragraph" w:customStyle="1" w:styleId="166">
    <w:name w:val="UserStyle_10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7">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168">
    <w:name w:val="UserStyle_103"/>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9">
    <w:name w:val="UserStyle_104"/>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70">
    <w:name w:val="UserStyle_105"/>
    <w:basedOn w:val="1"/>
    <w:next w:val="1"/>
    <w:qFormat/>
    <w:uiPriority w:val="0"/>
    <w:pPr>
      <w:keepNext/>
      <w:keepLines/>
      <w:spacing w:line="360" w:lineRule="auto"/>
      <w:jc w:val="both"/>
      <w:textAlignment w:val="baseline"/>
    </w:pPr>
    <w:rPr>
      <w:b/>
      <w:kern w:val="44"/>
      <w:sz w:val="32"/>
      <w:szCs w:val="24"/>
      <w:lang w:val="en-US" w:eastAsia="zh-CN" w:bidi="ar-SA"/>
    </w:rPr>
  </w:style>
  <w:style w:type="paragraph" w:customStyle="1" w:styleId="171">
    <w:name w:val="UserStyle_106"/>
    <w:qFormat/>
    <w:uiPriority w:val="0"/>
    <w:pPr>
      <w:widowControl/>
      <w:spacing w:before="100" w:beforeAutospacing="1" w:after="100" w:afterAutospacing="1"/>
      <w:textAlignment w:val="baseline"/>
    </w:pPr>
    <w:rPr>
      <w:rFonts w:ascii="宋体" w:hAnsi="Times New Roman" w:eastAsia="宋体" w:cstheme="minorBidi"/>
      <w:kern w:val="2"/>
      <w:sz w:val="24"/>
      <w:lang w:val="en-US" w:eastAsia="zh-CN" w:bidi="ar-SA"/>
    </w:rPr>
  </w:style>
  <w:style w:type="paragraph" w:customStyle="1" w:styleId="172">
    <w:name w:val="UserStyle_107"/>
    <w:basedOn w:val="1"/>
    <w:qFormat/>
    <w:uiPriority w:val="0"/>
    <w:pPr>
      <w:spacing w:after="140" w:line="406" w:lineRule="auto"/>
      <w:ind w:firstLine="400"/>
      <w:jc w:val="both"/>
      <w:textAlignment w:val="baseline"/>
    </w:pPr>
    <w:rPr>
      <w:rFonts w:ascii="宋体" w:hAnsi="宋体" w:eastAsia="宋体"/>
      <w:kern w:val="2"/>
      <w:sz w:val="20"/>
      <w:szCs w:val="20"/>
      <w:lang w:val="zh-TW" w:eastAsia="zh-TW" w:bidi="zh-TW"/>
    </w:rPr>
  </w:style>
  <w:style w:type="paragraph" w:customStyle="1" w:styleId="173">
    <w:name w:val="List Paragraph"/>
    <w:basedOn w:val="1"/>
    <w:qFormat/>
    <w:uiPriority w:val="34"/>
    <w:pPr>
      <w:ind w:firstLine="420" w:firstLineChars="200"/>
    </w:pPr>
  </w:style>
  <w:style w:type="character" w:customStyle="1" w:styleId="174">
    <w:name w:val="正文文本 Char"/>
    <w:link w:val="3"/>
    <w:qFormat/>
    <w:uiPriority w:val="0"/>
    <w:rPr>
      <w:rFonts w:ascii="Copperplate Gothic Bold" w:hAnsi="Copperplate Gothic Bold"/>
      <w:sz w:val="28"/>
    </w:rPr>
  </w:style>
  <w:style w:type="character" w:customStyle="1" w:styleId="175">
    <w:name w:val="标题 1 Char"/>
    <w:link w:val="4"/>
    <w:qFormat/>
    <w:uiPriority w:val="0"/>
    <w:rPr>
      <w:b/>
      <w:kern w:val="44"/>
      <w:sz w:val="44"/>
    </w:rPr>
  </w:style>
  <w:style w:type="character" w:customStyle="1" w:styleId="176">
    <w:name w:val="标题 3 Char"/>
    <w:link w:val="6"/>
    <w:qFormat/>
    <w:uiPriority w:val="0"/>
    <w:rPr>
      <w:b/>
      <w:sz w:val="32"/>
    </w:rPr>
  </w:style>
  <w:style w:type="character" w:customStyle="1" w:styleId="177">
    <w:name w:val="引文目录标题 Char"/>
    <w:link w:val="8"/>
    <w:qFormat/>
    <w:uiPriority w:val="0"/>
    <w:rPr>
      <w:rFonts w:ascii="Cambria" w:hAnsi="Cambria" w:eastAsia="宋体" w:cs="Times New Roman"/>
      <w:sz w:val="24"/>
    </w:rPr>
  </w:style>
  <w:style w:type="character" w:customStyle="1" w:styleId="178">
    <w:name w:val="标题 2 Char"/>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37782</Words>
  <Characters>41200</Characters>
  <TotalTime>1</TotalTime>
  <ScaleCrop>false</ScaleCrop>
  <LinksUpToDate>false</LinksUpToDate>
  <CharactersWithSpaces>43550</CharactersWithSpaces>
  <Application>WPS Office_11.1.0.11411_F1E327BC-269C-435d-A152-05C5408002CA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2021-06-21T01:35:00Z</dcterms:created>
  <dc:creator>Administrator</dc:creator>
  <cp:lastModifiedBy>Administrator</cp:lastModifiedBy>
  <cp:lastPrinted>2022-05-25T06:30:00Z</cp:lastPrinted>
  <dcterms:modified xsi:type="dcterms:W3CDTF">2022-06-15T04:06:14Z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8BC2383151E841E59D02FC360B339848</vt:lpwstr>
  </property>
</Properties>
</file>