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before="0" w:beforeAutospacing="0" w:after="0" w:afterAutospacing="0" w:line="240" w:lineRule="auto"/>
        <w:ind w:right="100"/>
        <w:jc w:val="left"/>
        <w:textAlignment w:val="baseline"/>
        <w:rPr>
          <w:rStyle w:val="25"/>
          <w:rFonts w:hint="default" w:ascii="宋体" w:hAnsi="宋体" w:eastAsia="宋体" w:cs="宋体"/>
          <w:b/>
          <w:bCs/>
          <w:i w:val="0"/>
          <w:caps w:val="0"/>
          <w:spacing w:val="0"/>
          <w:w w:val="100"/>
          <w:kern w:val="2"/>
          <w:sz w:val="28"/>
          <w:szCs w:val="24"/>
          <w:highlight w:val="none"/>
          <w:lang w:val="en-US" w:eastAsia="zh-CN" w:bidi="ar-SA"/>
          <w14:shadow w14:blurRad="50800" w14:dist="38100" w14:dir="2700000" w14:sx="100000" w14:sy="100000" w14:kx="0" w14:ky="0" w14:algn="tl">
            <w14:srgbClr w14:val="000000">
              <w14:alpha w14:val="60000"/>
            </w14:srgbClr>
          </w14:shadow>
        </w:rPr>
      </w:pPr>
      <w:r>
        <w:rPr>
          <w:rStyle w:val="25"/>
          <w:rFonts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项目编号：</w:t>
      </w:r>
      <w:r>
        <w:rPr>
          <w:rStyle w:val="25"/>
          <w:rFonts w:hint="eastAsia" w:ascii="宋体" w:hAnsi="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SXJTZB-ZC-CS20220510</w:t>
      </w:r>
    </w:p>
    <w:p>
      <w:pPr>
        <w:shd w:val="clear" w:color="auto" w:fill="FFFFFF"/>
        <w:snapToGrid w:val="0"/>
        <w:spacing w:before="0" w:beforeAutospacing="0" w:after="0" w:afterAutospacing="0" w:line="24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14:shadow w14:blurRad="50800" w14:dist="38100" w14:dir="2700000" w14:sx="100000" w14:sy="100000" w14:kx="0" w14:ky="0" w14:algn="tl">
            <w14:srgbClr w14:val="000000">
              <w14:alpha w14:val="60000"/>
            </w14:srgbClr>
          </w14:shadow>
        </w:rPr>
      </w:pPr>
    </w:p>
    <w:p>
      <w:pPr>
        <w:pStyle w:val="33"/>
        <w:keepLines/>
        <w:widowControl/>
        <w:snapToGrid w:val="0"/>
        <w:spacing w:before="280" w:beforeAutospacing="0" w:after="290" w:afterAutospacing="0" w:line="376" w:lineRule="atLeast"/>
        <w:jc w:val="both"/>
        <w:textAlignment w:val="baseline"/>
        <w:rPr>
          <w:rStyle w:val="25"/>
          <w:rFonts w:ascii="宋体" w:hAnsi="宋体" w:eastAsia="宋体"/>
          <w:b/>
          <w:i w:val="0"/>
          <w:caps w:val="0"/>
          <w:spacing w:val="20"/>
          <w:w w:val="100"/>
          <w:kern w:val="2"/>
          <w:sz w:val="28"/>
          <w:szCs w:val="20"/>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18"/>
          <w:szCs w:val="21"/>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r>
        <w:rPr>
          <w:rStyle w:val="25"/>
          <w:rFonts w:hint="eastAsia" w:ascii="宋体" w:hAnsi="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t>西安市第二中学实验楼、行政楼外立面改造工程</w:t>
      </w:r>
    </w:p>
    <w:p>
      <w:pPr>
        <w:pStyle w:val="29"/>
        <w:rPr>
          <w:highlight w:val="none"/>
          <w:lang w:val="en-US" w:eastAsia="zh-CN"/>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72"/>
          <w:szCs w:val="72"/>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72"/>
          <w:szCs w:val="72"/>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72"/>
          <w:szCs w:val="72"/>
          <w:highlight w:val="none"/>
          <w:lang w:val="en-US" w:eastAsia="zh-CN" w:bidi="ar-SA"/>
        </w:rPr>
      </w:pPr>
      <w:r>
        <w:rPr>
          <w:rStyle w:val="25"/>
          <w:rFonts w:ascii="宋体" w:hAnsi="宋体" w:eastAsia="宋体" w:cs="宋体"/>
          <w:b/>
          <w:bCs/>
          <w:i w:val="0"/>
          <w:caps w:val="0"/>
          <w:spacing w:val="0"/>
          <w:w w:val="100"/>
          <w:kern w:val="2"/>
          <w:sz w:val="72"/>
          <w:szCs w:val="72"/>
          <w:highlight w:val="none"/>
          <w:lang w:val="en-US" w:eastAsia="zh-CN" w:bidi="ar-SA"/>
        </w:rPr>
        <w:t>竞争性磋商文件</w:t>
      </w: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84"/>
          <w:szCs w:val="84"/>
          <w:highlight w:val="none"/>
          <w:lang w:val="en-US" w:eastAsia="zh-CN" w:bidi="ar-SA"/>
          <w14:shadow w14:blurRad="50800" w14:dist="38100" w14:dir="2700000" w14:sx="100000" w14:sy="100000" w14:kx="0" w14:ky="0" w14:algn="tl">
            <w14:srgbClr w14:val="000000">
              <w14:alpha w14:val="60000"/>
            </w14:srgbClr>
          </w14:shadow>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pStyle w:val="29"/>
        <w:rPr>
          <w:highlight w:val="none"/>
          <w:lang w:val="en-US" w:eastAsia="zh-CN"/>
        </w:rPr>
      </w:pP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 xml:space="preserve">采   购   人：西安市第二中学      </w:t>
      </w: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采购代理机构：陕西嘉唐建设项目管理有限公司</w:t>
      </w:r>
    </w:p>
    <w:p>
      <w:pPr>
        <w:shd w:val="clear" w:color="auto" w:fill="FFFFFF"/>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sectPr>
          <w:footerReference r:id="rId5" w:type="first"/>
          <w:headerReference r:id="rId3" w:type="default"/>
          <w:footerReference r:id="rId4" w:type="default"/>
          <w:pgSz w:w="11907" w:h="16840"/>
          <w:pgMar w:top="1811" w:right="1080" w:bottom="1247" w:left="1080" w:header="794" w:footer="567" w:gutter="0"/>
          <w:pgBorders>
            <w:top w:val="none" w:sz="0" w:space="0"/>
            <w:left w:val="none" w:sz="0" w:space="0"/>
            <w:bottom w:val="none" w:sz="0" w:space="0"/>
            <w:right w:val="none" w:sz="0" w:space="0"/>
          </w:pgBorders>
          <w:lnNumType w:countBy="0"/>
          <w:pgNumType w:fmt="decimal" w:start="1"/>
          <w:cols w:space="425" w:num="1"/>
          <w:titlePg/>
          <w:vAlign w:val="top"/>
          <w:docGrid w:linePitch="326" w:charSpace="0"/>
        </w:sectPr>
      </w:pPr>
      <w:r>
        <w:rPr>
          <w:rStyle w:val="25"/>
          <w:rFonts w:ascii="宋体" w:hAnsi="宋体" w:eastAsia="宋体"/>
          <w:b/>
          <w:i w:val="0"/>
          <w:caps w:val="0"/>
          <w:spacing w:val="0"/>
          <w:w w:val="100"/>
          <w:kern w:val="2"/>
          <w:sz w:val="32"/>
          <w:szCs w:val="32"/>
          <w:highlight w:val="none"/>
          <w:lang w:val="en-US" w:eastAsia="zh-CN" w:bidi="ar-SA"/>
        </w:rPr>
        <w:t>二〇二</w:t>
      </w:r>
      <w:r>
        <w:rPr>
          <w:rStyle w:val="25"/>
          <w:rFonts w:hint="eastAsia" w:ascii="宋体" w:hAnsi="宋体"/>
          <w:b/>
          <w:i w:val="0"/>
          <w:caps w:val="0"/>
          <w:spacing w:val="0"/>
          <w:w w:val="100"/>
          <w:kern w:val="2"/>
          <w:sz w:val="32"/>
          <w:szCs w:val="32"/>
          <w:highlight w:val="none"/>
          <w:lang w:val="en-US" w:eastAsia="zh-CN" w:bidi="ar-SA"/>
        </w:rPr>
        <w:t>二</w:t>
      </w:r>
      <w:r>
        <w:rPr>
          <w:rStyle w:val="25"/>
          <w:rFonts w:ascii="宋体" w:hAnsi="宋体" w:eastAsia="宋体"/>
          <w:b/>
          <w:i w:val="0"/>
          <w:caps w:val="0"/>
          <w:spacing w:val="0"/>
          <w:w w:val="100"/>
          <w:kern w:val="2"/>
          <w:sz w:val="32"/>
          <w:szCs w:val="32"/>
          <w:highlight w:val="none"/>
          <w:lang w:val="en-US" w:eastAsia="zh-CN" w:bidi="ar-SA"/>
        </w:rPr>
        <w:t>年</w:t>
      </w:r>
      <w:r>
        <w:rPr>
          <w:rStyle w:val="25"/>
          <w:rFonts w:hint="eastAsia" w:ascii="宋体" w:hAnsi="宋体"/>
          <w:b/>
          <w:i w:val="0"/>
          <w:caps w:val="0"/>
          <w:spacing w:val="0"/>
          <w:w w:val="100"/>
          <w:kern w:val="2"/>
          <w:sz w:val="32"/>
          <w:szCs w:val="32"/>
          <w:highlight w:val="none"/>
          <w:lang w:val="en-US" w:eastAsia="zh-CN" w:bidi="ar-SA"/>
        </w:rPr>
        <w:t>七</w:t>
      </w:r>
      <w:r>
        <w:rPr>
          <w:rStyle w:val="25"/>
          <w:rFonts w:ascii="宋体" w:hAnsi="宋体" w:eastAsia="宋体"/>
          <w:b/>
          <w:i w:val="0"/>
          <w:caps w:val="0"/>
          <w:spacing w:val="0"/>
          <w:w w:val="100"/>
          <w:kern w:val="2"/>
          <w:sz w:val="32"/>
          <w:szCs w:val="32"/>
          <w:highlight w:val="none"/>
          <w:lang w:val="en-US" w:eastAsia="zh-CN" w:bidi="ar-SA"/>
        </w:rPr>
        <w:t>月</w:t>
      </w: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pPr>
      <w:r>
        <w:rPr>
          <w:rStyle w:val="25"/>
          <w:rFonts w:ascii="宋体" w:hAnsi="宋体" w:eastAsia="宋体"/>
          <w:b/>
          <w:i w:val="0"/>
          <w:caps w:val="0"/>
          <w:spacing w:val="0"/>
          <w:w w:val="100"/>
          <w:kern w:val="2"/>
          <w:sz w:val="44"/>
          <w:szCs w:val="44"/>
          <w:highlight w:val="none"/>
          <w:lang w:val="en-US" w:eastAsia="zh-CN" w:bidi="ar-SA"/>
        </w:rPr>
        <w:t>目   录</w:t>
      </w:r>
    </w:p>
    <w:p>
      <w:pPr>
        <w:snapToGrid w:val="0"/>
        <w:spacing w:before="0" w:beforeAutospacing="0" w:after="0" w:afterAutospacing="0" w:line="240" w:lineRule="auto"/>
        <w:ind w:left="0" w:leftChars="0" w:right="0" w:firstLineChars="0"/>
        <w:jc w:val="center"/>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sz w:val="28"/>
          <w:szCs w:val="36"/>
          <w:highlight w:val="none"/>
        </w:rPr>
        <w:fldChar w:fldCharType="begin"/>
      </w:r>
      <w:r>
        <w:rPr>
          <w:sz w:val="28"/>
          <w:szCs w:val="36"/>
          <w:highlight w:val="none"/>
        </w:rPr>
        <w:instrText xml:space="preserve">TOC \o "1-3" \h \u </w:instrText>
      </w:r>
      <w:r>
        <w:rPr>
          <w:sz w:val="28"/>
          <w:szCs w:val="36"/>
          <w:highlight w:val="none"/>
        </w:rPr>
        <w:fldChar w:fldCharType="separate"/>
      </w:r>
      <w:r>
        <w:rPr>
          <w:b/>
          <w:bCs/>
          <w:sz w:val="28"/>
          <w:szCs w:val="48"/>
          <w:highlight w:val="none"/>
        </w:rPr>
        <w:fldChar w:fldCharType="begin"/>
      </w:r>
      <w:r>
        <w:rPr>
          <w:b/>
          <w:bCs/>
          <w:sz w:val="28"/>
          <w:szCs w:val="48"/>
          <w:highlight w:val="none"/>
        </w:rPr>
        <w:instrText xml:space="preserve"> HYPERLINK \l _Toc20870 </w:instrText>
      </w:r>
      <w:r>
        <w:rPr>
          <w:b/>
          <w:bCs/>
          <w:sz w:val="28"/>
          <w:szCs w:val="48"/>
          <w:highlight w:val="none"/>
        </w:rPr>
        <w:fldChar w:fldCharType="separate"/>
      </w:r>
      <w:r>
        <w:rPr>
          <w:b/>
          <w:bCs/>
          <w:sz w:val="28"/>
          <w:szCs w:val="40"/>
          <w:highlight w:val="none"/>
          <w:lang w:val="en-US" w:eastAsia="zh-CN"/>
        </w:rPr>
        <w:t>第一部分 磋商公告</w:t>
      </w:r>
      <w:r>
        <w:rPr>
          <w:b/>
          <w:bCs/>
          <w:sz w:val="28"/>
          <w:szCs w:val="36"/>
          <w:highlight w:val="none"/>
        </w:rPr>
        <w:tab/>
      </w:r>
      <w:r>
        <w:rPr>
          <w:b/>
          <w:bCs/>
          <w:sz w:val="28"/>
          <w:szCs w:val="36"/>
          <w:highlight w:val="none"/>
        </w:rPr>
        <w:fldChar w:fldCharType="begin"/>
      </w:r>
      <w:r>
        <w:rPr>
          <w:b/>
          <w:bCs/>
          <w:sz w:val="28"/>
          <w:szCs w:val="36"/>
          <w:highlight w:val="none"/>
        </w:rPr>
        <w:instrText xml:space="preserve"> PAGEREF _Toc20870 \h </w:instrText>
      </w:r>
      <w:r>
        <w:rPr>
          <w:b/>
          <w:bCs/>
          <w:sz w:val="28"/>
          <w:szCs w:val="36"/>
          <w:highlight w:val="none"/>
        </w:rPr>
        <w:fldChar w:fldCharType="separate"/>
      </w:r>
      <w:r>
        <w:rPr>
          <w:b/>
          <w:bCs/>
          <w:sz w:val="28"/>
          <w:szCs w:val="36"/>
          <w:highlight w:val="none"/>
        </w:rPr>
        <w:t>3</w:t>
      </w:r>
      <w:r>
        <w:rPr>
          <w:b/>
          <w:bCs/>
          <w:sz w:val="28"/>
          <w:szCs w:val="36"/>
          <w:highlight w:val="none"/>
        </w:rPr>
        <w:fldChar w:fldCharType="end"/>
      </w:r>
      <w:r>
        <w:rPr>
          <w:b/>
          <w:bCs/>
          <w:sz w:val="28"/>
          <w:szCs w:val="48"/>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_Toc32549 </w:instrText>
      </w:r>
      <w:r>
        <w:rPr>
          <w:b/>
          <w:bCs/>
          <w:sz w:val="28"/>
          <w:szCs w:val="36"/>
          <w:highlight w:val="none"/>
        </w:rPr>
        <w:fldChar w:fldCharType="separate"/>
      </w:r>
      <w:r>
        <w:rPr>
          <w:b/>
          <w:bCs/>
          <w:sz w:val="28"/>
          <w:szCs w:val="28"/>
          <w:highlight w:val="none"/>
          <w:lang w:val="en-US" w:eastAsia="zh-CN"/>
        </w:rPr>
        <w:t>第二部分 磋商供应商须知</w:t>
      </w:r>
      <w:r>
        <w:rPr>
          <w:b/>
          <w:bCs/>
          <w:sz w:val="28"/>
          <w:szCs w:val="36"/>
          <w:highlight w:val="none"/>
        </w:rPr>
        <w:tab/>
      </w:r>
      <w:r>
        <w:rPr>
          <w:b/>
          <w:bCs/>
          <w:sz w:val="28"/>
          <w:szCs w:val="36"/>
          <w:highlight w:val="none"/>
        </w:rPr>
        <w:fldChar w:fldCharType="begin"/>
      </w:r>
      <w:r>
        <w:rPr>
          <w:b/>
          <w:bCs/>
          <w:sz w:val="28"/>
          <w:szCs w:val="36"/>
          <w:highlight w:val="none"/>
        </w:rPr>
        <w:instrText xml:space="preserve"> PAGEREF _Toc32549 \h </w:instrText>
      </w:r>
      <w:r>
        <w:rPr>
          <w:b/>
          <w:bCs/>
          <w:sz w:val="28"/>
          <w:szCs w:val="36"/>
          <w:highlight w:val="none"/>
        </w:rPr>
        <w:fldChar w:fldCharType="separate"/>
      </w:r>
      <w:r>
        <w:rPr>
          <w:b/>
          <w:bCs/>
          <w:sz w:val="28"/>
          <w:szCs w:val="36"/>
          <w:highlight w:val="none"/>
        </w:rPr>
        <w:t>6</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_Toc9058 </w:instrText>
      </w:r>
      <w:r>
        <w:rPr>
          <w:b/>
          <w:bCs/>
          <w:sz w:val="28"/>
          <w:szCs w:val="36"/>
          <w:highlight w:val="none"/>
        </w:rPr>
        <w:fldChar w:fldCharType="separate"/>
      </w:r>
      <w:r>
        <w:rPr>
          <w:rFonts w:hint="eastAsia"/>
          <w:b/>
          <w:bCs/>
          <w:sz w:val="28"/>
          <w:szCs w:val="22"/>
          <w:highlight w:val="none"/>
          <w:lang w:val="en-US" w:eastAsia="zh-CN"/>
        </w:rPr>
        <w:t>第三部分</w:t>
      </w:r>
      <w:r>
        <w:rPr>
          <w:b/>
          <w:bCs/>
          <w:sz w:val="28"/>
          <w:szCs w:val="22"/>
          <w:highlight w:val="none"/>
          <w:lang w:val="en-US" w:eastAsia="zh-CN"/>
        </w:rPr>
        <w:t xml:space="preserve"> 采购内容及技术要求</w:t>
      </w:r>
      <w:r>
        <w:rPr>
          <w:b/>
          <w:bCs/>
          <w:sz w:val="28"/>
          <w:szCs w:val="36"/>
          <w:highlight w:val="none"/>
        </w:rPr>
        <w:tab/>
      </w:r>
      <w:r>
        <w:rPr>
          <w:b/>
          <w:bCs/>
          <w:sz w:val="28"/>
          <w:szCs w:val="36"/>
          <w:highlight w:val="none"/>
        </w:rPr>
        <w:fldChar w:fldCharType="begin"/>
      </w:r>
      <w:r>
        <w:rPr>
          <w:b/>
          <w:bCs/>
          <w:sz w:val="28"/>
          <w:szCs w:val="36"/>
          <w:highlight w:val="none"/>
        </w:rPr>
        <w:instrText xml:space="preserve"> PAGEREF _Toc9058 \h </w:instrText>
      </w:r>
      <w:r>
        <w:rPr>
          <w:b/>
          <w:bCs/>
          <w:sz w:val="28"/>
          <w:szCs w:val="36"/>
          <w:highlight w:val="none"/>
        </w:rPr>
        <w:fldChar w:fldCharType="separate"/>
      </w:r>
      <w:r>
        <w:rPr>
          <w:b/>
          <w:bCs/>
          <w:sz w:val="28"/>
          <w:szCs w:val="36"/>
          <w:highlight w:val="none"/>
        </w:rPr>
        <w:t>30</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_Toc26060 </w:instrText>
      </w:r>
      <w:r>
        <w:rPr>
          <w:b/>
          <w:bCs/>
          <w:sz w:val="28"/>
          <w:szCs w:val="36"/>
          <w:highlight w:val="none"/>
        </w:rPr>
        <w:fldChar w:fldCharType="separate"/>
      </w:r>
      <w:r>
        <w:rPr>
          <w:b/>
          <w:bCs/>
          <w:sz w:val="28"/>
          <w:szCs w:val="22"/>
          <w:highlight w:val="none"/>
          <w:lang w:val="en-US" w:eastAsia="zh-CN"/>
        </w:rPr>
        <w:t>第四部分 工程量清单</w:t>
      </w:r>
      <w:r>
        <w:rPr>
          <w:rFonts w:hint="eastAsia"/>
          <w:b/>
          <w:bCs/>
          <w:sz w:val="28"/>
          <w:szCs w:val="22"/>
          <w:highlight w:val="none"/>
        </w:rPr>
        <w:t>编制说明</w:t>
      </w:r>
      <w:r>
        <w:rPr>
          <w:b/>
          <w:bCs/>
          <w:sz w:val="28"/>
          <w:szCs w:val="36"/>
          <w:highlight w:val="none"/>
        </w:rPr>
        <w:tab/>
      </w:r>
      <w:r>
        <w:rPr>
          <w:b/>
          <w:bCs/>
          <w:sz w:val="28"/>
          <w:szCs w:val="36"/>
          <w:highlight w:val="none"/>
        </w:rPr>
        <w:fldChar w:fldCharType="begin"/>
      </w:r>
      <w:r>
        <w:rPr>
          <w:b/>
          <w:bCs/>
          <w:sz w:val="28"/>
          <w:szCs w:val="36"/>
          <w:highlight w:val="none"/>
        </w:rPr>
        <w:instrText xml:space="preserve"> PAGEREF _Toc26060 \h </w:instrText>
      </w:r>
      <w:r>
        <w:rPr>
          <w:b/>
          <w:bCs/>
          <w:sz w:val="28"/>
          <w:szCs w:val="36"/>
          <w:highlight w:val="none"/>
        </w:rPr>
        <w:fldChar w:fldCharType="separate"/>
      </w:r>
      <w:r>
        <w:rPr>
          <w:b/>
          <w:bCs/>
          <w:sz w:val="28"/>
          <w:szCs w:val="36"/>
          <w:highlight w:val="none"/>
        </w:rPr>
        <w:t>61</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_Toc11744 </w:instrText>
      </w:r>
      <w:r>
        <w:rPr>
          <w:b/>
          <w:bCs/>
          <w:sz w:val="28"/>
          <w:szCs w:val="36"/>
          <w:highlight w:val="none"/>
        </w:rPr>
        <w:fldChar w:fldCharType="separate"/>
      </w:r>
      <w:r>
        <w:rPr>
          <w:rFonts w:ascii="Times New Roman" w:hAnsi="Times New Roman" w:eastAsia="宋体"/>
          <w:b/>
          <w:bCs/>
          <w:sz w:val="28"/>
          <w:szCs w:val="22"/>
          <w:highlight w:val="none"/>
          <w:lang w:val="en-US" w:eastAsia="zh-CN"/>
        </w:rPr>
        <w:t>第五部分 商务要求合同示范文本</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_Toc11744 \h </w:instrText>
      </w:r>
      <w:r>
        <w:rPr>
          <w:b/>
          <w:bCs/>
          <w:sz w:val="28"/>
          <w:szCs w:val="36"/>
          <w:highlight w:val="none"/>
        </w:rPr>
        <w:fldChar w:fldCharType="separate"/>
      </w:r>
      <w:r>
        <w:rPr>
          <w:b/>
          <w:bCs/>
          <w:sz w:val="28"/>
          <w:szCs w:val="36"/>
          <w:highlight w:val="none"/>
        </w:rPr>
        <w:t>63</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_Toc4510 </w:instrText>
      </w:r>
      <w:r>
        <w:rPr>
          <w:b/>
          <w:bCs/>
          <w:sz w:val="28"/>
          <w:szCs w:val="36"/>
          <w:highlight w:val="none"/>
        </w:rPr>
        <w:fldChar w:fldCharType="separate"/>
      </w:r>
      <w:r>
        <w:rPr>
          <w:b/>
          <w:bCs/>
          <w:sz w:val="28"/>
          <w:szCs w:val="22"/>
          <w:highlight w:val="none"/>
          <w:lang w:val="en-US" w:eastAsia="zh-CN"/>
        </w:rPr>
        <w:t>第六部分 竞争性磋商响应文件格式</w:t>
      </w:r>
      <w:r>
        <w:rPr>
          <w:b/>
          <w:bCs/>
          <w:sz w:val="28"/>
          <w:szCs w:val="36"/>
          <w:highlight w:val="none"/>
        </w:rPr>
        <w:tab/>
      </w:r>
      <w:r>
        <w:rPr>
          <w:b/>
          <w:bCs/>
          <w:sz w:val="28"/>
          <w:szCs w:val="36"/>
          <w:highlight w:val="none"/>
        </w:rPr>
        <w:fldChar w:fldCharType="begin"/>
      </w:r>
      <w:r>
        <w:rPr>
          <w:b/>
          <w:bCs/>
          <w:sz w:val="28"/>
          <w:szCs w:val="36"/>
          <w:highlight w:val="none"/>
        </w:rPr>
        <w:instrText xml:space="preserve"> PAGEREF _Toc4510 \h </w:instrText>
      </w:r>
      <w:r>
        <w:rPr>
          <w:b/>
          <w:bCs/>
          <w:sz w:val="28"/>
          <w:szCs w:val="36"/>
          <w:highlight w:val="none"/>
        </w:rPr>
        <w:fldChar w:fldCharType="separate"/>
      </w:r>
      <w:r>
        <w:rPr>
          <w:b/>
          <w:bCs/>
          <w:sz w:val="28"/>
          <w:szCs w:val="36"/>
          <w:highlight w:val="none"/>
        </w:rPr>
        <w:t>87</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_Toc17432 </w:instrText>
      </w:r>
      <w:r>
        <w:rPr>
          <w:b/>
          <w:bCs/>
          <w:sz w:val="28"/>
          <w:szCs w:val="36"/>
          <w:highlight w:val="none"/>
        </w:rPr>
        <w:fldChar w:fldCharType="separate"/>
      </w:r>
      <w:r>
        <w:rPr>
          <w:b/>
          <w:bCs/>
          <w:sz w:val="28"/>
          <w:szCs w:val="22"/>
          <w:highlight w:val="none"/>
          <w:lang w:val="en-US" w:eastAsia="zh-CN"/>
        </w:rPr>
        <w:t>第七部分 封袋正面标识式样</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_Toc17432 \h </w:instrText>
      </w:r>
      <w:r>
        <w:rPr>
          <w:b/>
          <w:bCs/>
          <w:sz w:val="28"/>
          <w:szCs w:val="36"/>
          <w:highlight w:val="none"/>
        </w:rPr>
        <w:fldChar w:fldCharType="separate"/>
      </w:r>
      <w:r>
        <w:rPr>
          <w:b/>
          <w:bCs/>
          <w:sz w:val="28"/>
          <w:szCs w:val="36"/>
          <w:highlight w:val="none"/>
        </w:rPr>
        <w:t>109</w:t>
      </w:r>
      <w:r>
        <w:rPr>
          <w:b/>
          <w:bCs/>
          <w:sz w:val="28"/>
          <w:szCs w:val="36"/>
          <w:highlight w:val="none"/>
        </w:rPr>
        <w:fldChar w:fldCharType="end"/>
      </w:r>
      <w:r>
        <w:rPr>
          <w:b/>
          <w:bCs/>
          <w:sz w:val="28"/>
          <w:szCs w:val="36"/>
          <w:highlight w:val="none"/>
        </w:rPr>
        <w:fldChar w:fldCharType="end"/>
      </w:r>
    </w:p>
    <w:p>
      <w:pPr>
        <w:rPr>
          <w:b/>
          <w:bCs/>
          <w:sz w:val="28"/>
          <w:szCs w:val="36"/>
          <w:highlight w:val="none"/>
        </w:rPr>
      </w:pPr>
      <w:r>
        <w:rPr>
          <w:b/>
          <w:bCs/>
          <w:sz w:val="28"/>
          <w:szCs w:val="36"/>
          <w:highlight w:val="none"/>
        </w:rPr>
        <w:br w:type="page"/>
      </w:r>
    </w:p>
    <w:p>
      <w:pPr>
        <w:pStyle w:val="3"/>
        <w:bidi w:val="0"/>
        <w:jc w:val="center"/>
        <w:rPr>
          <w:rStyle w:val="175"/>
          <w:b/>
          <w:sz w:val="28"/>
          <w:szCs w:val="28"/>
          <w:highlight w:val="none"/>
          <w:lang w:val="en-US" w:eastAsia="zh-CN"/>
        </w:rPr>
      </w:pPr>
      <w:r>
        <w:rPr>
          <w:szCs w:val="24"/>
          <w:highlight w:val="none"/>
        </w:rPr>
        <w:fldChar w:fldCharType="end"/>
      </w:r>
      <w:bookmarkStart w:id="0" w:name="_Toc4031"/>
      <w:bookmarkStart w:id="1" w:name="_Toc8065"/>
      <w:bookmarkStart w:id="2" w:name="_Toc32660"/>
      <w:bookmarkStart w:id="3" w:name="_Toc20870"/>
      <w:bookmarkStart w:id="4" w:name="_Toc3518"/>
      <w:bookmarkStart w:id="5" w:name="_Toc8917"/>
      <w:r>
        <w:rPr>
          <w:rStyle w:val="175"/>
          <w:b/>
          <w:sz w:val="28"/>
          <w:szCs w:val="28"/>
          <w:highlight w:val="none"/>
          <w:lang w:val="en-US" w:eastAsia="zh-CN"/>
        </w:rPr>
        <w:t>第一部分 磋商公告</w:t>
      </w:r>
      <w:bookmarkEnd w:id="0"/>
      <w:bookmarkEnd w:id="1"/>
      <w:bookmarkEnd w:id="2"/>
      <w:bookmarkEnd w:id="3"/>
      <w:bookmarkEnd w:id="4"/>
      <w:bookmarkEnd w:id="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vertAlign w:val="baseline"/>
              </w:rPr>
            </w:pPr>
            <w:r>
              <w:rPr>
                <w:rFonts w:hint="eastAsia" w:ascii="宋体" w:hAnsi="宋体" w:cs="宋体"/>
                <w:sz w:val="24"/>
                <w:highlight w:val="none"/>
                <w:lang w:eastAsia="zh-CN"/>
              </w:rPr>
              <w:t>西安市第二中学实验楼、行政楼外立面改造工程</w:t>
            </w:r>
            <w:r>
              <w:rPr>
                <w:rFonts w:hint="eastAsia" w:ascii="宋体" w:hAnsi="宋体" w:eastAsia="宋体" w:cs="宋体"/>
                <w:sz w:val="24"/>
                <w:highlight w:val="none"/>
              </w:rPr>
              <w:t>潜在的供应商</w:t>
            </w:r>
            <w:r>
              <w:rPr>
                <w:rFonts w:hint="eastAsia" w:ascii="宋体" w:hAnsi="宋体" w:eastAsia="宋体" w:cs="宋体"/>
                <w:sz w:val="24"/>
                <w:highlight w:val="none"/>
                <w:lang w:eastAsia="zh-CN"/>
              </w:rPr>
              <w:t>应</w:t>
            </w:r>
            <w:r>
              <w:rPr>
                <w:rFonts w:hint="eastAsia" w:ascii="宋体" w:hAnsi="宋体" w:eastAsia="宋体" w:cs="宋体"/>
                <w:sz w:val="24"/>
                <w:highlight w:val="none"/>
              </w:rPr>
              <w:t>在西安市未央区凤城五路与明光路十字天朗经开中心10楼11002室获取</w:t>
            </w: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文件，并于2022年</w:t>
            </w:r>
            <w:r>
              <w:rPr>
                <w:rFonts w:hint="eastAsia" w:ascii="宋体" w:hAnsi="宋体" w:cs="宋体"/>
                <w:sz w:val="24"/>
                <w:highlight w:val="none"/>
                <w:lang w:val="en-US" w:eastAsia="zh-CN"/>
              </w:rPr>
              <w:t>07</w:t>
            </w:r>
            <w:r>
              <w:rPr>
                <w:rFonts w:hint="eastAsia" w:ascii="宋体" w:hAnsi="宋体" w:eastAsia="宋体" w:cs="宋体"/>
                <w:sz w:val="24"/>
                <w:highlight w:val="none"/>
              </w:rPr>
              <w:t>月</w:t>
            </w:r>
            <w:r>
              <w:rPr>
                <w:rFonts w:hint="eastAsia" w:ascii="宋体" w:hAnsi="宋体" w:cs="宋体"/>
                <w:sz w:val="24"/>
                <w:highlight w:val="none"/>
                <w:lang w:val="en-US" w:eastAsia="zh-CN"/>
              </w:rPr>
              <w:t xml:space="preserve">   21</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时</w:t>
            </w:r>
            <w:r>
              <w:rPr>
                <w:rFonts w:hint="eastAsia" w:ascii="宋体" w:hAnsi="宋体" w:cs="宋体"/>
                <w:sz w:val="24"/>
                <w:highlight w:val="none"/>
                <w:lang w:val="en-US" w:eastAsia="zh-CN"/>
              </w:rPr>
              <w:t>30</w:t>
            </w:r>
            <w:r>
              <w:rPr>
                <w:rFonts w:hint="eastAsia" w:ascii="宋体" w:hAnsi="宋体" w:eastAsia="宋体" w:cs="宋体"/>
                <w:sz w:val="24"/>
                <w:highlight w:val="none"/>
              </w:rPr>
              <w:t>分（北京时间）前提交响应文件。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pacing w:val="0"/>
          <w:kern w:val="2"/>
          <w:sz w:val="24"/>
          <w:szCs w:val="24"/>
          <w:highlight w:val="none"/>
          <w:lang w:val="en-US" w:eastAsia="zh-CN" w:bidi="ar-SA"/>
        </w:rPr>
      </w:pPr>
      <w:r>
        <w:rPr>
          <w:rFonts w:hint="eastAsia" w:ascii="宋体" w:hAnsi="宋体" w:eastAsia="宋体" w:cs="宋体"/>
          <w:b/>
          <w:bCs/>
          <w:spacing w:val="0"/>
          <w:kern w:val="2"/>
          <w:sz w:val="24"/>
          <w:szCs w:val="24"/>
          <w:highlight w:val="none"/>
          <w:lang w:val="en-US" w:eastAsia="zh-CN" w:bidi="ar-SA"/>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SXJTZB-ZC-CS20220510</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679" w:leftChars="228" w:hanging="1200" w:hangingChars="5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项目名称：</w:t>
      </w:r>
      <w:r>
        <w:rPr>
          <w:rFonts w:hint="eastAsia" w:ascii="宋体" w:hAnsi="宋体" w:cs="宋体"/>
          <w:sz w:val="24"/>
          <w:highlight w:val="none"/>
          <w:lang w:eastAsia="zh-CN"/>
        </w:rPr>
        <w:t>西安市第二中学实验楼、行政楼外立面改造工程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采购方式：竞争性磋商</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eastAsia="zh-CN"/>
        </w:rPr>
        <w:t>预算金额：</w:t>
      </w:r>
      <w:r>
        <w:rPr>
          <w:rFonts w:hint="eastAsia" w:ascii="宋体" w:hAnsi="宋体" w:cs="宋体"/>
          <w:sz w:val="24"/>
          <w:highlight w:val="none"/>
          <w:lang w:val="en-US" w:eastAsia="zh-CN"/>
        </w:rPr>
        <w:t>1169108.83</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12" w:lineRule="auto"/>
        <w:ind w:left="1198" w:leftChars="456" w:hanging="240" w:hangingChars="1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cs="宋体"/>
          <w:sz w:val="24"/>
          <w:highlight w:val="none"/>
          <w:lang w:eastAsia="zh-CN"/>
        </w:rPr>
        <w:t>西安市第二中学实验楼、行政楼外立面改造工程</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合同包预算金额：</w:t>
      </w:r>
      <w:r>
        <w:rPr>
          <w:rFonts w:hint="eastAsia" w:ascii="宋体" w:hAnsi="宋体" w:cs="宋体"/>
          <w:sz w:val="24"/>
          <w:highlight w:val="none"/>
          <w:lang w:val="en-US" w:eastAsia="zh-CN"/>
        </w:rPr>
        <w:t>1169108.83</w:t>
      </w:r>
      <w:r>
        <w:rPr>
          <w:rFonts w:hint="eastAsia" w:ascii="宋体" w:hAnsi="宋体" w:eastAsia="宋体" w:cs="宋体"/>
          <w:sz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合同包最高限价：</w:t>
      </w:r>
      <w:r>
        <w:rPr>
          <w:rFonts w:hint="eastAsia" w:ascii="宋体" w:hAnsi="宋体" w:cs="宋体"/>
          <w:sz w:val="24"/>
          <w:highlight w:val="none"/>
          <w:lang w:val="en-US" w:eastAsia="zh-CN"/>
        </w:rPr>
        <w:t>1169108.83</w:t>
      </w:r>
      <w:r>
        <w:rPr>
          <w:rFonts w:hint="eastAsia" w:ascii="宋体" w:hAnsi="宋体" w:eastAsia="宋体" w:cs="宋体"/>
          <w:sz w:val="24"/>
          <w:highlight w:val="none"/>
          <w:lang w:val="en-US" w:eastAsia="zh-CN"/>
        </w:rPr>
        <w:t>元</w:t>
      </w:r>
    </w:p>
    <w:tbl>
      <w:tblPr>
        <w:tblStyle w:val="2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17"/>
        <w:gridCol w:w="1816"/>
        <w:gridCol w:w="1001"/>
        <w:gridCol w:w="1430"/>
        <w:gridCol w:w="1594"/>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品目号</w:t>
            </w:r>
          </w:p>
        </w:tc>
        <w:tc>
          <w:tcPr>
            <w:tcW w:w="1217"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品目名称</w:t>
            </w:r>
          </w:p>
        </w:tc>
        <w:tc>
          <w:tcPr>
            <w:tcW w:w="1816"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采购标的</w:t>
            </w:r>
          </w:p>
        </w:tc>
        <w:tc>
          <w:tcPr>
            <w:tcW w:w="1001" w:type="dxa"/>
            <w:noWrap w:val="0"/>
            <w:vAlign w:val="center"/>
          </w:tcPr>
          <w:p>
            <w:pPr>
              <w:pStyle w:val="17"/>
              <w:widowControl w:val="0"/>
              <w:spacing w:before="0" w:beforeAutospacing="0" w:after="0" w:afterAutospacing="0" w:line="510" w:lineRule="atLeast"/>
              <w:jc w:val="center"/>
              <w:rPr>
                <w:rFonts w:hint="eastAsia" w:cs="宋体"/>
                <w:b/>
                <w:bCs/>
                <w:color w:val="000000"/>
                <w:highlight w:val="none"/>
                <w:vertAlign w:val="baseline"/>
                <w:lang w:val="en-US" w:eastAsia="zh-CN"/>
              </w:rPr>
            </w:pPr>
            <w:r>
              <w:rPr>
                <w:rFonts w:hint="eastAsia" w:cs="宋体"/>
                <w:b/>
                <w:bCs/>
                <w:color w:val="000000"/>
                <w:highlight w:val="none"/>
                <w:vertAlign w:val="baseline"/>
                <w:lang w:val="en-US" w:eastAsia="zh-CN"/>
              </w:rPr>
              <w:t>数量</w:t>
            </w:r>
          </w:p>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单位</w:t>
            </w:r>
          </w:p>
        </w:tc>
        <w:tc>
          <w:tcPr>
            <w:tcW w:w="1430"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技术规格、参数及</w:t>
            </w:r>
            <w:r>
              <w:rPr>
                <w:rFonts w:hint="eastAsia" w:cs="宋体"/>
                <w:b/>
                <w:bCs/>
                <w:color w:val="000000"/>
                <w:highlight w:val="none"/>
                <w:vertAlign w:val="baseline"/>
                <w:lang w:val="en-US" w:eastAsia="zh-CN"/>
              </w:rPr>
              <w:t>要求</w:t>
            </w:r>
          </w:p>
        </w:tc>
        <w:tc>
          <w:tcPr>
            <w:tcW w:w="1594"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品目预算</w:t>
            </w:r>
            <w:r>
              <w:rPr>
                <w:rFonts w:hint="eastAsia" w:cs="宋体"/>
                <w:b/>
                <w:bCs/>
                <w:color w:val="000000"/>
                <w:highlight w:val="none"/>
                <w:vertAlign w:val="baseline"/>
                <w:lang w:val="en-US" w:eastAsia="zh-CN"/>
              </w:rPr>
              <w:t>（元）</w:t>
            </w:r>
          </w:p>
        </w:tc>
        <w:tc>
          <w:tcPr>
            <w:tcW w:w="1513"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最高限价</w:t>
            </w:r>
            <w:r>
              <w:rPr>
                <w:rFonts w:hint="eastAsia" w:cs="宋体"/>
                <w:b/>
                <w:bCs/>
                <w:color w:val="000000"/>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945"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1-1</w:t>
            </w:r>
          </w:p>
        </w:tc>
        <w:tc>
          <w:tcPr>
            <w:tcW w:w="1217"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default" w:cs="宋体"/>
                <w:color w:val="000000"/>
                <w:highlight w:val="none"/>
                <w:vertAlign w:val="baseline"/>
                <w:lang w:val="en-US" w:eastAsia="zh-CN"/>
              </w:rPr>
              <w:t>装修工程</w:t>
            </w:r>
          </w:p>
        </w:tc>
        <w:tc>
          <w:tcPr>
            <w:tcW w:w="1816"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实验楼、行政楼外立面改造工程</w:t>
            </w:r>
          </w:p>
        </w:tc>
        <w:tc>
          <w:tcPr>
            <w:tcW w:w="1001"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1（项）</w:t>
            </w:r>
          </w:p>
        </w:tc>
        <w:tc>
          <w:tcPr>
            <w:tcW w:w="1430" w:type="dxa"/>
            <w:noWrap w:val="0"/>
            <w:vAlign w:val="center"/>
          </w:tcPr>
          <w:p>
            <w:pPr>
              <w:pStyle w:val="17"/>
              <w:widowControl w:val="0"/>
              <w:spacing w:before="0" w:beforeAutospacing="0" w:after="0" w:afterAutospacing="0" w:line="510" w:lineRule="atLeast"/>
              <w:jc w:val="center"/>
              <w:rPr>
                <w:rFonts w:hint="eastAsia" w:cs="宋体"/>
                <w:color w:val="000000"/>
                <w:highlight w:val="none"/>
                <w:vertAlign w:val="baseline"/>
                <w:lang w:val="en-US" w:eastAsia="zh-CN"/>
              </w:rPr>
            </w:pPr>
            <w:r>
              <w:rPr>
                <w:rFonts w:hint="eastAsia" w:cs="宋体"/>
                <w:color w:val="000000"/>
                <w:highlight w:val="none"/>
                <w:vertAlign w:val="baseline"/>
                <w:lang w:val="en-US" w:eastAsia="zh-CN"/>
              </w:rPr>
              <w:t>详见采购</w:t>
            </w:r>
          </w:p>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文件</w:t>
            </w:r>
          </w:p>
        </w:tc>
        <w:tc>
          <w:tcPr>
            <w:tcW w:w="1594" w:type="dxa"/>
            <w:noWrap w:val="0"/>
            <w:vAlign w:val="center"/>
          </w:tcPr>
          <w:p>
            <w:pPr>
              <w:pStyle w:val="17"/>
              <w:widowControl w:val="0"/>
              <w:spacing w:before="0" w:beforeAutospacing="0" w:after="0" w:afterAutospacing="0" w:line="510" w:lineRule="atLeast"/>
              <w:jc w:val="center"/>
              <w:rPr>
                <w:rFonts w:hint="default" w:ascii="Times New Roman" w:hAnsi="Times New Roman" w:eastAsia="宋体" w:cs="宋体"/>
                <w:color w:val="000000"/>
                <w:highlight w:val="none"/>
                <w:vertAlign w:val="baseline"/>
                <w:lang w:val="en-US" w:eastAsia="zh-CN"/>
              </w:rPr>
            </w:pPr>
            <w:r>
              <w:rPr>
                <w:rFonts w:hint="eastAsia" w:ascii="宋体" w:hAnsi="宋体" w:cs="宋体"/>
                <w:sz w:val="24"/>
                <w:highlight w:val="none"/>
                <w:lang w:val="en-US" w:eastAsia="zh-CN"/>
              </w:rPr>
              <w:t>1169108.83</w:t>
            </w:r>
          </w:p>
        </w:tc>
        <w:tc>
          <w:tcPr>
            <w:tcW w:w="1513" w:type="dxa"/>
            <w:noWrap w:val="0"/>
            <w:vAlign w:val="center"/>
          </w:tcPr>
          <w:p>
            <w:pPr>
              <w:pStyle w:val="17"/>
              <w:widowControl w:val="0"/>
              <w:spacing w:before="0" w:beforeAutospacing="0" w:after="0" w:afterAutospacing="0" w:line="510" w:lineRule="atLeas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1169108.83</w:t>
            </w:r>
          </w:p>
        </w:tc>
      </w:tr>
    </w:tbl>
    <w:p>
      <w:pPr>
        <w:keepNext w:val="0"/>
        <w:keepLines w:val="0"/>
        <w:pageBreakBefore w:val="0"/>
        <w:widowControl w:val="0"/>
        <w:kinsoku/>
        <w:wordWrap/>
        <w:overflowPunct/>
        <w:topLinePunct w:val="0"/>
        <w:autoSpaceDE/>
        <w:autoSpaceDN/>
        <w:bidi w:val="0"/>
        <w:adjustRightInd/>
        <w:snapToGrid/>
        <w:spacing w:before="157" w:beforeLines="50"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合同履行期限：自合同签订之日起至2022年8月20日前</w:t>
      </w:r>
      <w:r>
        <w:rPr>
          <w:rFonts w:hint="eastAsia" w:ascii="宋体" w:hAnsi="宋体" w:cs="宋体"/>
          <w:color w:val="000000"/>
          <w:kern w:val="0"/>
          <w:sz w:val="24"/>
          <w:highlight w:val="none"/>
          <w:lang w:eastAsia="zh-CN"/>
        </w:rPr>
        <w:t>完</w:t>
      </w:r>
      <w:r>
        <w:rPr>
          <w:rFonts w:hint="eastAsia" w:ascii="宋体" w:hAnsi="宋体" w:eastAsia="宋体" w:cs="宋体"/>
          <w:color w:val="000000"/>
          <w:kern w:val="0"/>
          <w:sz w:val="24"/>
          <w:highlight w:val="none"/>
        </w:rPr>
        <w:t>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合同包1（</w:t>
      </w:r>
      <w:r>
        <w:rPr>
          <w:rFonts w:hint="eastAsia" w:ascii="宋体" w:hAnsi="宋体" w:cs="宋体"/>
          <w:color w:val="000000"/>
          <w:kern w:val="0"/>
          <w:sz w:val="24"/>
          <w:highlight w:val="none"/>
          <w:lang w:eastAsia="zh-CN"/>
        </w:rPr>
        <w:t>西安市第二中学实验楼、行政楼外立面改造工程</w:t>
      </w:r>
      <w:r>
        <w:rPr>
          <w:rFonts w:hint="eastAsia" w:ascii="宋体" w:hAnsi="宋体" w:eastAsia="宋体" w:cs="宋体"/>
          <w:color w:val="000000"/>
          <w:kern w:val="0"/>
          <w:sz w:val="24"/>
          <w:highlight w:val="none"/>
          <w:lang w:eastAsia="zh-CN"/>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本项目专门面向中小企业采购（残疾人福利性单位及监狱企业视同小型、微型企业）（提供声明函）。</w:t>
      </w:r>
    </w:p>
    <w:p>
      <w:pPr>
        <w:numPr>
          <w:ilvl w:val="0"/>
          <w:numId w:val="1"/>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本项目的特定资格要求：</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合同包1（</w:t>
      </w:r>
      <w:r>
        <w:rPr>
          <w:rFonts w:hint="eastAsia" w:ascii="宋体" w:hAnsi="宋体" w:cs="宋体"/>
          <w:sz w:val="24"/>
          <w:highlight w:val="none"/>
          <w:lang w:val="en-US" w:eastAsia="zh-CN"/>
        </w:rPr>
        <w:t>西安市第二中学实验楼、行政楼外立面改造工程）</w:t>
      </w:r>
      <w:r>
        <w:rPr>
          <w:rFonts w:hint="eastAsia" w:ascii="宋体" w:hAnsi="宋体" w:eastAsia="宋体" w:cs="宋体"/>
          <w:sz w:val="24"/>
          <w:highlight w:val="none"/>
          <w:lang w:val="en-US" w:eastAsia="zh-CN"/>
        </w:rPr>
        <w:t>特定资格要求如下：</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val="en-US" w:eastAsia="zh-CN"/>
        </w:rPr>
        <w:t>①</w:t>
      </w:r>
      <w:r>
        <w:rPr>
          <w:rFonts w:hint="eastAsia" w:ascii="宋体" w:hAnsi="宋体" w:cs="宋体"/>
          <w:sz w:val="24"/>
          <w:highlight w:val="none"/>
          <w:lang w:eastAsia="zh-CN"/>
        </w:rPr>
        <w:t>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numPr>
          <w:ilvl w:val="0"/>
          <w:numId w:val="0"/>
        </w:numPr>
        <w:spacing w:line="360" w:lineRule="auto"/>
        <w:ind w:firstLine="480" w:firstLineChars="200"/>
        <w:rPr>
          <w:rFonts w:hint="eastAsia"/>
          <w:highlight w:val="none"/>
          <w:lang w:eastAsia="zh-CN"/>
        </w:rPr>
      </w:pPr>
      <w:r>
        <w:rPr>
          <w:rFonts w:hint="eastAsia" w:ascii="宋体" w:hAnsi="宋体" w:eastAsia="宋体" w:cs="宋体"/>
          <w:sz w:val="24"/>
          <w:highlight w:val="none"/>
          <w:lang w:eastAsia="zh-CN"/>
        </w:rPr>
        <w:t>②</w:t>
      </w:r>
      <w:r>
        <w:rPr>
          <w:rFonts w:hint="eastAsia" w:ascii="宋体" w:hAnsi="宋体" w:cs="宋体"/>
          <w:sz w:val="24"/>
          <w:highlight w:val="none"/>
          <w:lang w:eastAsia="zh-CN"/>
        </w:rPr>
        <w:t>供应商须具有建设行政主管部门颁发的建筑工程施工总承包三级（含三级）及以上资质，并具备有效的安全生产许可证</w:t>
      </w:r>
      <w:r>
        <w:rPr>
          <w:rFonts w:hint="eastAsia" w:ascii="宋体" w:hAnsi="宋体" w:eastAsia="宋体" w:cs="宋体"/>
          <w:sz w:val="24"/>
          <w:highlight w:val="none"/>
          <w:lang w:eastAsia="zh-CN"/>
        </w:rPr>
        <w:t>；</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③拟派项目经理具有建筑工程专业二级及以上注册建造师证书，具备有效的安全生产考核合格证书（B证），且无不良信用记录，无在建工程（提供</w:t>
      </w:r>
      <w:r>
        <w:rPr>
          <w:rFonts w:hint="eastAsia" w:ascii="宋体" w:hAnsi="宋体" w:cs="宋体"/>
          <w:sz w:val="24"/>
          <w:highlight w:val="none"/>
          <w:lang w:eastAsia="zh-CN"/>
        </w:rPr>
        <w:t>无在建</w:t>
      </w:r>
      <w:r>
        <w:rPr>
          <w:rFonts w:hint="eastAsia" w:ascii="宋体" w:hAnsi="宋体" w:eastAsia="宋体" w:cs="宋体"/>
          <w:sz w:val="24"/>
          <w:highlight w:val="none"/>
          <w:lang w:eastAsia="zh-CN"/>
        </w:rPr>
        <w:t>承诺书）；</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④企业基本信息及项目经理（注册建造师）执业基本信息应在“陕西省住房和城乡建设厅（http://js.shaanxi.gov.cn/ ）陕西省建筑市场监管与诚信信息发布平台”可查询；</w:t>
      </w:r>
    </w:p>
    <w:p>
      <w:pPr>
        <w:numPr>
          <w:ilvl w:val="0"/>
          <w:numId w:val="0"/>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sz w:val="24"/>
          <w:highlight w:val="none"/>
          <w:lang w:eastAsia="zh-CN"/>
        </w:rPr>
        <w:t>⑤本项目不接受联合体</w:t>
      </w:r>
      <w:r>
        <w:rPr>
          <w:rFonts w:hint="eastAsia" w:ascii="宋体" w:hAnsi="宋体" w:cs="宋体"/>
          <w:sz w:val="24"/>
          <w:highlight w:val="none"/>
          <w:lang w:eastAsia="zh-CN"/>
        </w:rPr>
        <w:t>磋商</w:t>
      </w:r>
      <w:r>
        <w:rPr>
          <w:rFonts w:hint="eastAsia" w:ascii="宋体" w:hAnsi="宋体" w:eastAsia="宋体" w:cs="宋体"/>
          <w:sz w:val="24"/>
          <w:highlight w:val="none"/>
          <w:lang w:eastAsia="zh-CN"/>
        </w:rPr>
        <w:t>（提供书面声明材料）。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w:t>
      </w:r>
      <w:r>
        <w:rPr>
          <w:rFonts w:hint="eastAsia" w:ascii="宋体" w:hAnsi="宋体" w:cs="宋体"/>
          <w:color w:val="000000"/>
          <w:kern w:val="0"/>
          <w:sz w:val="24"/>
          <w:highlight w:val="none"/>
          <w:lang w:val="en-US" w:eastAsia="zh-CN"/>
        </w:rPr>
        <w:t>07月11</w:t>
      </w:r>
      <w:r>
        <w:rPr>
          <w:rFonts w:hint="eastAsia" w:ascii="宋体" w:hAnsi="宋体" w:eastAsia="宋体" w:cs="宋体"/>
          <w:color w:val="000000"/>
          <w:kern w:val="0"/>
          <w:sz w:val="24"/>
          <w:highlight w:val="none"/>
          <w:lang w:eastAsia="zh-CN"/>
        </w:rPr>
        <w:t>日至2022年</w:t>
      </w:r>
      <w:r>
        <w:rPr>
          <w:rFonts w:hint="eastAsia" w:ascii="宋体" w:hAnsi="宋体" w:cs="宋体"/>
          <w:color w:val="000000"/>
          <w:kern w:val="0"/>
          <w:sz w:val="24"/>
          <w:highlight w:val="none"/>
          <w:lang w:val="en-US" w:eastAsia="zh-CN"/>
        </w:rPr>
        <w:t>07</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15</w:t>
      </w:r>
      <w:r>
        <w:rPr>
          <w:rFonts w:hint="eastAsia" w:ascii="宋体" w:hAnsi="宋体" w:eastAsia="宋体" w:cs="宋体"/>
          <w:color w:val="000000"/>
          <w:kern w:val="0"/>
          <w:sz w:val="24"/>
          <w:highlight w:val="none"/>
          <w:lang w:eastAsia="zh-CN"/>
        </w:rPr>
        <w:t xml:space="preserve">日，每天上午09:00:00至12:00:00，下午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方式：现场获取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000000"/>
          <w:kern w:val="0"/>
          <w:sz w:val="24"/>
          <w:highlight w:val="none"/>
          <w:lang w:val="en-US" w:eastAsia="zh-CN"/>
        </w:rPr>
      </w:pPr>
      <w:r>
        <w:rPr>
          <w:rFonts w:hint="eastAsia" w:ascii="宋体" w:hAnsi="宋体" w:eastAsia="宋体" w:cs="宋体"/>
          <w:color w:val="000000"/>
          <w:kern w:val="0"/>
          <w:sz w:val="24"/>
          <w:highlight w:val="none"/>
          <w:lang w:eastAsia="zh-CN"/>
        </w:rPr>
        <w:t>售价：免费获取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四、响应文件提交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FF0000"/>
          <w:kern w:val="0"/>
          <w:sz w:val="24"/>
          <w:highlight w:val="none"/>
          <w:lang w:eastAsia="zh-CN"/>
        </w:rPr>
      </w:pPr>
      <w:r>
        <w:rPr>
          <w:rFonts w:hint="eastAsia" w:ascii="宋体" w:hAnsi="宋体" w:eastAsia="宋体" w:cs="宋体"/>
          <w:color w:val="000000"/>
          <w:kern w:val="0"/>
          <w:sz w:val="24"/>
          <w:highlight w:val="none"/>
          <w:lang w:eastAsia="zh-CN"/>
        </w:rPr>
        <w:t>截止时间：2022年</w:t>
      </w:r>
      <w:r>
        <w:rPr>
          <w:rFonts w:hint="eastAsia" w:ascii="宋体" w:hAnsi="宋体" w:cs="宋体"/>
          <w:color w:val="000000"/>
          <w:kern w:val="0"/>
          <w:sz w:val="24"/>
          <w:highlight w:val="none"/>
          <w:lang w:val="en-US" w:eastAsia="zh-CN"/>
        </w:rPr>
        <w:t>07</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 （北京时间）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五、开启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w:t>
      </w:r>
      <w:r>
        <w:rPr>
          <w:rFonts w:hint="eastAsia" w:ascii="宋体" w:hAnsi="宋体" w:cs="宋体"/>
          <w:color w:val="000000"/>
          <w:kern w:val="0"/>
          <w:sz w:val="24"/>
          <w:highlight w:val="none"/>
          <w:lang w:val="en-US" w:eastAsia="zh-CN"/>
        </w:rPr>
        <w:t>07月21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09时30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六、公告期限</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七、其他补充事宜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1、落实的政府采购政策</w:t>
      </w:r>
      <w:r>
        <w:rPr>
          <w:rFonts w:hint="eastAsia" w:ascii="宋体" w:hAnsi="宋体" w:cs="宋体"/>
          <w:color w:val="000000"/>
          <w:kern w:val="0"/>
          <w:sz w:val="24"/>
          <w:highlight w:val="none"/>
          <w:lang w:val="en-US" w:eastAsia="zh-CN"/>
        </w:rPr>
        <w:t>：</w:t>
      </w:r>
      <w:r>
        <w:rPr>
          <w:rFonts w:hint="eastAsia" w:ascii="宋体" w:hAnsi="宋体" w:eastAsia="宋体" w:cs="宋体"/>
          <w:color w:val="000000"/>
          <w:kern w:val="0"/>
          <w:sz w:val="24"/>
          <w:highlight w:val="none"/>
          <w:lang w:val="en-US" w:eastAsia="zh-CN"/>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关</w:t>
      </w:r>
      <w:r>
        <w:rPr>
          <w:rFonts w:hint="eastAsia" w:ascii="宋体" w:hAnsi="宋体" w:cs="宋体"/>
          <w:color w:val="000000"/>
          <w:kern w:val="0"/>
          <w:sz w:val="24"/>
          <w:highlight w:val="none"/>
          <w:lang w:val="en-US" w:eastAsia="zh-CN"/>
        </w:rPr>
        <w:t>于进一步加大政府采购支持中小企业力度的通知》（财库﹝2022﹞19号）。若享受以上政策优惠的企业，提供相应声明函或产品目录</w:t>
      </w:r>
      <w:r>
        <w:rPr>
          <w:rFonts w:hint="eastAsia" w:ascii="宋体" w:hAnsi="宋体" w:eastAsia="宋体" w:cs="宋体"/>
          <w:color w:val="000000"/>
          <w:kern w:val="0"/>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宋体" w:hAnsi="宋体" w:eastAsia="宋体" w:cs="宋体"/>
          <w:color w:val="000000"/>
          <w:kern w:val="0"/>
          <w:sz w:val="24"/>
          <w:highlight w:val="none"/>
          <w:lang w:val="en-US" w:eastAsia="zh-CN"/>
        </w:rPr>
        <w:t>2.领取磋商文件请携带单位介绍信原件、经办人身份证原件及复印件加盖公章。</w:t>
      </w:r>
      <w:r>
        <w:rPr>
          <w:rFonts w:hint="eastAsia" w:ascii="宋体" w:hAnsi="宋体" w:cs="宋体"/>
          <w:color w:val="000000"/>
          <w:kern w:val="0"/>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八、凡对本次采购提出询问，请按以下方式联系。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名称：</w:t>
      </w:r>
      <w:r>
        <w:rPr>
          <w:rFonts w:hint="eastAsia" w:ascii="宋体" w:hAnsi="宋体" w:cs="宋体"/>
          <w:color w:val="000000"/>
          <w:kern w:val="0"/>
          <w:sz w:val="24"/>
          <w:highlight w:val="none"/>
          <w:lang w:val="en-US" w:eastAsia="zh-CN"/>
        </w:rPr>
        <w:t>西安市第二中学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地址：</w:t>
      </w:r>
      <w:r>
        <w:rPr>
          <w:rFonts w:hint="eastAsia" w:ascii="宋体" w:hAnsi="宋体" w:cs="宋体"/>
          <w:color w:val="000000"/>
          <w:kern w:val="0"/>
          <w:sz w:val="24"/>
          <w:highlight w:val="none"/>
          <w:lang w:val="en-US" w:eastAsia="zh-CN"/>
        </w:rPr>
        <w:t xml:space="preserve"> 陕西省西安市碑林区东关南街龙渠堡61号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联系方式：029-82489516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名称：陕西嘉唐建设项目管理有限公司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地址：西安市未央区凤城五路与明光路十字天朗经开中心10楼11002室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联系方式：029-89351397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项目联系人：王梦娜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Fonts w:hint="eastAsia" w:ascii="宋体" w:hAnsi="宋体" w:eastAsia="宋体" w:cs="宋体"/>
          <w:color w:val="000000"/>
          <w:kern w:val="0"/>
          <w:sz w:val="24"/>
          <w:highlight w:val="none"/>
          <w:lang w:eastAsia="zh-CN"/>
        </w:rPr>
        <w:t>电 话：</w:t>
      </w:r>
      <w:r>
        <w:rPr>
          <w:rStyle w:val="25"/>
          <w:rFonts w:ascii="宋体" w:hAnsi="宋体" w:eastAsia="宋体"/>
          <w:b w:val="0"/>
          <w:i w:val="0"/>
          <w:caps w:val="0"/>
          <w:spacing w:val="0"/>
          <w:w w:val="100"/>
          <w:kern w:val="2"/>
          <w:sz w:val="24"/>
          <w:szCs w:val="24"/>
          <w:highlight w:val="none"/>
          <w:lang w:val="en-US" w:eastAsia="zh-CN" w:bidi="ar-SA"/>
        </w:rPr>
        <w:t>029-89351397</w:t>
      </w:r>
    </w:p>
    <w:p>
      <w:pPr>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p>
    <w:p>
      <w:pPr>
        <w:pStyle w:val="3"/>
        <w:bidi w:val="0"/>
        <w:jc w:val="center"/>
        <w:rPr>
          <w:sz w:val="36"/>
          <w:szCs w:val="21"/>
          <w:highlight w:val="none"/>
          <w:lang w:val="en-US" w:eastAsia="zh-CN"/>
        </w:rPr>
      </w:pPr>
      <w:bookmarkStart w:id="6" w:name="_Toc5"/>
      <w:bookmarkStart w:id="7" w:name="_Toc8916"/>
      <w:bookmarkStart w:id="8" w:name="_Toc10261"/>
      <w:bookmarkStart w:id="9" w:name="_Toc14742"/>
      <w:bookmarkStart w:id="10" w:name="_Toc32549"/>
      <w:bookmarkStart w:id="11" w:name="_Toc19295"/>
      <w:r>
        <w:rPr>
          <w:sz w:val="36"/>
          <w:szCs w:val="21"/>
          <w:highlight w:val="none"/>
          <w:lang w:val="en-US" w:eastAsia="zh-CN"/>
        </w:rPr>
        <w:t>第二部分 磋商供应商须知</w:t>
      </w:r>
      <w:bookmarkEnd w:id="6"/>
      <w:bookmarkEnd w:id="7"/>
      <w:bookmarkEnd w:id="8"/>
      <w:bookmarkEnd w:id="9"/>
      <w:bookmarkEnd w:id="10"/>
      <w:bookmarkEnd w:id="11"/>
    </w:p>
    <w:tbl>
      <w:tblPr>
        <w:tblStyle w:val="21"/>
        <w:tblpPr w:leftFromText="180" w:rightFromText="180" w:vertAnchor="text" w:horzAnchor="page" w:tblpX="1052" w:tblpY="511"/>
        <w:tblOverlap w:val="never"/>
        <w:tblW w:w="9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985"/>
        <w:gridCol w:w="7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条款名称</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r>
              <w:rPr>
                <w:rStyle w:val="25"/>
                <w:rFonts w:hint="eastAsia" w:ascii="宋体" w:hAnsi="宋体"/>
                <w:b w:val="0"/>
                <w:i w:val="0"/>
                <w:caps w:val="0"/>
                <w:spacing w:val="0"/>
                <w:w w:val="100"/>
                <w:kern w:val="2"/>
                <w:sz w:val="24"/>
                <w:szCs w:val="24"/>
                <w:highlight w:val="none"/>
                <w:lang w:val="en-US" w:eastAsia="zh-CN" w:bidi="ar-SA"/>
              </w:rPr>
              <w:t>西安市第二中学</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      址：</w:t>
            </w:r>
            <w:r>
              <w:rPr>
                <w:rStyle w:val="25"/>
                <w:rFonts w:hint="eastAsia" w:ascii="宋体" w:hAnsi="宋体"/>
                <w:b w:val="0"/>
                <w:i w:val="0"/>
                <w:caps w:val="0"/>
                <w:spacing w:val="0"/>
                <w:w w:val="100"/>
                <w:kern w:val="2"/>
                <w:sz w:val="24"/>
                <w:szCs w:val="24"/>
                <w:highlight w:val="none"/>
                <w:lang w:val="en-US" w:eastAsia="zh-CN" w:bidi="ar-SA"/>
              </w:rPr>
              <w:t>陕西省西安市碑林区东关南街龙渠堡61号</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人</w:t>
            </w:r>
            <w:r>
              <w:rPr>
                <w:rStyle w:val="25"/>
                <w:rFonts w:hint="eastAsia" w:ascii="宋体" w:hAnsi="宋体"/>
                <w:b w:val="0"/>
                <w:i w:val="0"/>
                <w:caps w:val="0"/>
                <w:spacing w:val="0"/>
                <w:w w:val="100"/>
                <w:kern w:val="2"/>
                <w:sz w:val="24"/>
                <w:szCs w:val="24"/>
                <w:highlight w:val="none"/>
                <w:lang w:val="en-US" w:eastAsia="zh-CN" w:bidi="ar-SA"/>
              </w:rPr>
              <w:t>:钱老师</w:t>
            </w:r>
            <w:r>
              <w:rPr>
                <w:rStyle w:val="25"/>
                <w:rFonts w:hint="eastAsia"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jc w:val="left"/>
              <w:textAlignment w:val="baseline"/>
              <w:rPr>
                <w:rStyle w:val="25"/>
                <w:rFonts w:hint="default"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方 式：</w:t>
            </w:r>
            <w:r>
              <w:rPr>
                <w:rStyle w:val="25"/>
                <w:rFonts w:hint="eastAsia" w:ascii="宋体" w:hAnsi="宋体" w:eastAsia="宋体"/>
                <w:b w:val="0"/>
                <w:i w:val="0"/>
                <w:caps w:val="0"/>
                <w:spacing w:val="0"/>
                <w:w w:val="100"/>
                <w:kern w:val="2"/>
                <w:sz w:val="24"/>
                <w:szCs w:val="24"/>
                <w:highlight w:val="none"/>
                <w:lang w:val="en-US" w:eastAsia="zh-CN" w:bidi="ar-SA"/>
              </w:rPr>
              <w:t>029-82489516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采购代理机构</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名称：陕西嘉唐建设项目管理有限公司</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地址：西安市未央区凤城五路与明光路十字天朗经开中心10楼11002室</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w:t>
            </w:r>
            <w:r>
              <w:rPr>
                <w:rStyle w:val="25"/>
                <w:rFonts w:hint="eastAsia" w:ascii="宋体" w:hAnsi="宋体"/>
                <w:b w:val="0"/>
                <w:i w:val="0"/>
                <w:caps w:val="0"/>
                <w:spacing w:val="0"/>
                <w:w w:val="100"/>
                <w:kern w:val="2"/>
                <w:sz w:val="24"/>
                <w:szCs w:val="24"/>
                <w:highlight w:val="none"/>
                <w:lang w:val="en-US" w:eastAsia="zh-CN" w:bidi="ar-SA"/>
              </w:rPr>
              <w:t>王梦娜</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联系方式：029-89351397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tc>
        <w:tc>
          <w:tcPr>
            <w:tcW w:w="7042"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西安市第二中学实验楼、行政楼外立面改造工程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项目编号</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2331"/>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SXJTZB-ZC-CS20220510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项目性质</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资金落实情况</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最高限价</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本项目最高限价为：</w:t>
            </w:r>
            <w:r>
              <w:rPr>
                <w:rStyle w:val="25"/>
                <w:rFonts w:hint="eastAsia" w:ascii="宋体" w:hAnsi="宋体"/>
                <w:b w:val="0"/>
                <w:i w:val="0"/>
                <w:caps w:val="0"/>
                <w:spacing w:val="0"/>
                <w:w w:val="100"/>
                <w:kern w:val="2"/>
                <w:sz w:val="24"/>
                <w:szCs w:val="24"/>
                <w:highlight w:val="none"/>
                <w:lang w:val="en-US" w:eastAsia="zh-CN" w:bidi="ar-SA"/>
              </w:rPr>
              <w:t>1169108.83</w:t>
            </w:r>
            <w:r>
              <w:rPr>
                <w:rStyle w:val="25"/>
                <w:rFonts w:hint="eastAsia" w:ascii="宋体" w:hAnsi="宋体" w:eastAsia="宋体"/>
                <w:b w:val="0"/>
                <w:i w:val="0"/>
                <w:caps w:val="0"/>
                <w:spacing w:val="0"/>
                <w:w w:val="100"/>
                <w:kern w:val="2"/>
                <w:sz w:val="24"/>
                <w:szCs w:val="24"/>
                <w:highlight w:val="none"/>
                <w:lang w:val="en-US" w:eastAsia="zh-CN" w:bidi="ar-SA"/>
              </w:rPr>
              <w:t>元</w:t>
            </w:r>
            <w:r>
              <w:rPr>
                <w:rStyle w:val="25"/>
                <w:rFonts w:ascii="宋体" w:hAnsi="宋体" w:eastAsia="宋体"/>
                <w:b w:val="0"/>
                <w:i w:val="0"/>
                <w:caps w:val="0"/>
                <w:spacing w:val="0"/>
                <w:w w:val="100"/>
                <w:kern w:val="2"/>
                <w:sz w:val="24"/>
                <w:szCs w:val="24"/>
                <w:highlight w:val="none"/>
                <w:lang w:val="en-US" w:eastAsia="zh-CN" w:bidi="ar-SA"/>
              </w:rPr>
              <w:t>。供应商报价超出最高限价，作为不实质性磋商响应文件，按无效响应文件处理。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项目用途</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西安市第二中学实验楼、行政楼外立面改造工程</w:t>
            </w:r>
            <w:r>
              <w:rPr>
                <w:rStyle w:val="25"/>
                <w:rFonts w:ascii="宋体" w:hAnsi="宋体" w:eastAsia="宋体"/>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采购内容</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西安市第二中学实验楼、行政楼外立面改造工程</w:t>
            </w:r>
            <w:r>
              <w:rPr>
                <w:rStyle w:val="25"/>
                <w:rFonts w:ascii="宋体" w:hAnsi="宋体" w:eastAsia="宋体"/>
                <w:b w:val="0"/>
                <w:i w:val="0"/>
                <w:caps w:val="0"/>
                <w:color w:val="000000"/>
                <w:spacing w:val="0"/>
                <w:w w:val="100"/>
                <w:kern w:val="0"/>
                <w:sz w:val="24"/>
                <w:szCs w:val="24"/>
                <w:highlight w:val="none"/>
                <w:lang w:val="en-US" w:eastAsia="zh-CN" w:bidi="ar-SA"/>
              </w:rPr>
              <w:t>，具体内容详见磋商文件采购内容与技术要求。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工期、地点</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r>
              <w:rPr>
                <w:rStyle w:val="25"/>
                <w:rFonts w:hint="eastAsia" w:ascii="宋体" w:hAnsi="宋体" w:eastAsia="宋体"/>
                <w:b w:val="0"/>
                <w:i w:val="0"/>
                <w:caps w:val="0"/>
                <w:color w:val="000000"/>
                <w:spacing w:val="0"/>
                <w:w w:val="100"/>
                <w:kern w:val="2"/>
                <w:sz w:val="24"/>
                <w:szCs w:val="24"/>
                <w:highlight w:val="none"/>
                <w:lang w:val="en-US" w:eastAsia="zh-CN" w:bidi="ar-SA"/>
              </w:rPr>
              <w:t>自合同签订之日起至202</w:t>
            </w:r>
            <w:r>
              <w:rPr>
                <w:rStyle w:val="25"/>
                <w:rFonts w:hint="eastAsia" w:ascii="宋体" w:hAnsi="宋体"/>
                <w:b w:val="0"/>
                <w:i w:val="0"/>
                <w:caps w:val="0"/>
                <w:color w:val="000000"/>
                <w:spacing w:val="0"/>
                <w:w w:val="100"/>
                <w:kern w:val="2"/>
                <w:sz w:val="24"/>
                <w:szCs w:val="24"/>
                <w:highlight w:val="none"/>
                <w:lang w:val="en-US" w:eastAsia="zh-CN" w:bidi="ar-SA"/>
              </w:rPr>
              <w:t>2</w:t>
            </w:r>
            <w:r>
              <w:rPr>
                <w:rStyle w:val="25"/>
                <w:rFonts w:hint="eastAsia" w:ascii="宋体" w:hAnsi="宋体" w:eastAsia="宋体"/>
                <w:b w:val="0"/>
                <w:i w:val="0"/>
                <w:caps w:val="0"/>
                <w:color w:val="000000"/>
                <w:spacing w:val="0"/>
                <w:w w:val="100"/>
                <w:kern w:val="2"/>
                <w:sz w:val="24"/>
                <w:szCs w:val="24"/>
                <w:highlight w:val="none"/>
                <w:lang w:val="en-US" w:eastAsia="zh-CN" w:bidi="ar-SA"/>
              </w:rPr>
              <w:t>年8月</w:t>
            </w:r>
            <w:r>
              <w:rPr>
                <w:rStyle w:val="25"/>
                <w:rFonts w:hint="eastAsia" w:ascii="宋体" w:hAnsi="宋体"/>
                <w:b w:val="0"/>
                <w:i w:val="0"/>
                <w:caps w:val="0"/>
                <w:color w:val="000000"/>
                <w:spacing w:val="0"/>
                <w:w w:val="100"/>
                <w:kern w:val="2"/>
                <w:sz w:val="24"/>
                <w:szCs w:val="24"/>
                <w:highlight w:val="none"/>
                <w:lang w:val="en-US" w:eastAsia="zh-CN" w:bidi="ar-SA"/>
              </w:rPr>
              <w:t>20</w:t>
            </w:r>
            <w:r>
              <w:rPr>
                <w:rStyle w:val="25"/>
                <w:rFonts w:hint="eastAsia" w:ascii="宋体" w:hAnsi="宋体" w:eastAsia="宋体"/>
                <w:b w:val="0"/>
                <w:i w:val="0"/>
                <w:caps w:val="0"/>
                <w:color w:val="000000"/>
                <w:spacing w:val="0"/>
                <w:w w:val="100"/>
                <w:kern w:val="2"/>
                <w:sz w:val="24"/>
                <w:szCs w:val="24"/>
                <w:highlight w:val="none"/>
                <w:lang w:val="en-US" w:eastAsia="zh-CN" w:bidi="ar-SA"/>
              </w:rPr>
              <w:t>日前</w:t>
            </w:r>
            <w:r>
              <w:rPr>
                <w:rStyle w:val="25"/>
                <w:rFonts w:hint="eastAsia" w:ascii="宋体" w:hAnsi="宋体"/>
                <w:b w:val="0"/>
                <w:i w:val="0"/>
                <w:caps w:val="0"/>
                <w:color w:val="000000"/>
                <w:spacing w:val="0"/>
                <w:w w:val="100"/>
                <w:kern w:val="2"/>
                <w:sz w:val="24"/>
                <w:szCs w:val="24"/>
                <w:highlight w:val="none"/>
                <w:lang w:val="en-US" w:eastAsia="zh-CN" w:bidi="ar-SA"/>
              </w:rPr>
              <w:t>完</w:t>
            </w:r>
            <w:r>
              <w:rPr>
                <w:rStyle w:val="25"/>
                <w:rFonts w:hint="eastAsia" w:ascii="宋体" w:hAnsi="宋体" w:eastAsia="宋体"/>
                <w:b w:val="0"/>
                <w:i w:val="0"/>
                <w:caps w:val="0"/>
                <w:color w:val="000000"/>
                <w:spacing w:val="0"/>
                <w:w w:val="100"/>
                <w:kern w:val="2"/>
                <w:sz w:val="24"/>
                <w:szCs w:val="24"/>
                <w:highlight w:val="none"/>
                <w:lang w:val="en-US" w:eastAsia="zh-CN" w:bidi="ar-SA"/>
              </w:rPr>
              <w:t>工</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地点：</w:t>
            </w:r>
            <w:r>
              <w:rPr>
                <w:rStyle w:val="25"/>
                <w:rFonts w:ascii="宋体" w:hAnsi="宋体" w:eastAsia="宋体"/>
                <w:b w:val="0"/>
                <w:i w:val="0"/>
                <w:caps w:val="0"/>
                <w:spacing w:val="0"/>
                <w:w w:val="100"/>
                <w:kern w:val="2"/>
                <w:sz w:val="24"/>
                <w:szCs w:val="24"/>
                <w:highlight w:val="none"/>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11</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磋商文件发售</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时间：</w:t>
            </w:r>
            <w:r>
              <w:rPr>
                <w:rFonts w:hint="eastAsia" w:ascii="宋体" w:hAnsi="宋体" w:eastAsia="宋体" w:cs="宋体"/>
                <w:color w:val="000000"/>
                <w:kern w:val="0"/>
                <w:sz w:val="24"/>
                <w:highlight w:val="none"/>
                <w:lang w:eastAsia="zh-CN"/>
              </w:rPr>
              <w:t>2022年</w:t>
            </w:r>
            <w:r>
              <w:rPr>
                <w:rFonts w:hint="eastAsia" w:ascii="宋体" w:hAnsi="宋体" w:cs="宋体"/>
                <w:color w:val="000000"/>
                <w:kern w:val="0"/>
                <w:sz w:val="24"/>
                <w:highlight w:val="none"/>
                <w:lang w:val="en-US" w:eastAsia="zh-CN"/>
              </w:rPr>
              <w:t>07月11</w:t>
            </w:r>
            <w:r>
              <w:rPr>
                <w:rFonts w:hint="eastAsia" w:ascii="宋体" w:hAnsi="宋体" w:eastAsia="宋体" w:cs="宋体"/>
                <w:color w:val="000000"/>
                <w:kern w:val="0"/>
                <w:sz w:val="24"/>
                <w:highlight w:val="none"/>
                <w:lang w:eastAsia="zh-CN"/>
              </w:rPr>
              <w:t>日至2022年</w:t>
            </w:r>
            <w:r>
              <w:rPr>
                <w:rFonts w:hint="eastAsia" w:ascii="宋体" w:hAnsi="宋体" w:cs="宋体"/>
                <w:color w:val="000000"/>
                <w:kern w:val="0"/>
                <w:sz w:val="24"/>
                <w:highlight w:val="none"/>
                <w:lang w:val="en-US" w:eastAsia="zh-CN"/>
              </w:rPr>
              <w:t>07</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15</w:t>
            </w:r>
            <w:r>
              <w:rPr>
                <w:rFonts w:hint="eastAsia" w:ascii="宋体" w:hAnsi="宋体" w:eastAsia="宋体" w:cs="宋体"/>
                <w:color w:val="000000"/>
                <w:kern w:val="0"/>
                <w:sz w:val="24"/>
                <w:highlight w:val="none"/>
                <w:lang w:eastAsia="zh-CN"/>
              </w:rPr>
              <w:t xml:space="preserve">日，每天上午09:00:00至12:00:00，下午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地点：西安市未央区凤城五路与明光路十字天朗经开中心10楼11002室。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12</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联合体磋商</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13</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考察现场、标前答疑会</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14</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供应商对磋商文件提出问题的截止时间</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磋商文件递交截止时间3日前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15</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采购代理机构答疑的时间</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自收到供应商疑问2日内答疑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16</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构成磋商文件的其他文件</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磋商文件的澄清、修改书及有关补充通知为磋商文件的有效组成部分。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磋商文件递交截止时间和地点</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1.磋商文件截止时间：</w:t>
            </w:r>
            <w:r>
              <w:rPr>
                <w:rFonts w:hint="eastAsia" w:ascii="宋体" w:hAnsi="宋体" w:eastAsia="宋体" w:cs="宋体"/>
                <w:color w:val="000000"/>
                <w:kern w:val="0"/>
                <w:sz w:val="24"/>
                <w:highlight w:val="none"/>
                <w:lang w:eastAsia="zh-CN"/>
              </w:rPr>
              <w:t>2022年</w:t>
            </w:r>
            <w:r>
              <w:rPr>
                <w:rFonts w:hint="eastAsia" w:ascii="宋体" w:hAnsi="宋体" w:cs="宋体"/>
                <w:color w:val="000000"/>
                <w:kern w:val="0"/>
                <w:sz w:val="24"/>
                <w:highlight w:val="none"/>
                <w:lang w:val="en-US" w:eastAsia="zh-CN"/>
              </w:rPr>
              <w:t>07</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2.磋商时间：</w:t>
            </w:r>
            <w:r>
              <w:rPr>
                <w:rFonts w:hint="eastAsia" w:ascii="宋体" w:hAnsi="宋体" w:eastAsia="宋体" w:cs="宋体"/>
                <w:color w:val="000000"/>
                <w:kern w:val="0"/>
                <w:sz w:val="24"/>
                <w:highlight w:val="none"/>
                <w:lang w:eastAsia="zh-CN"/>
              </w:rPr>
              <w:t>2022年</w:t>
            </w:r>
            <w:r>
              <w:rPr>
                <w:rFonts w:hint="eastAsia" w:ascii="宋体" w:hAnsi="宋体" w:cs="宋体"/>
                <w:color w:val="000000"/>
                <w:kern w:val="0"/>
                <w:sz w:val="24"/>
                <w:highlight w:val="none"/>
                <w:lang w:val="en-US" w:eastAsia="zh-CN"/>
              </w:rPr>
              <w:t>07</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3.磋商地点：</w:t>
            </w:r>
            <w:r>
              <w:rPr>
                <w:rStyle w:val="25"/>
                <w:rFonts w:ascii="宋体" w:hAnsi="宋体" w:eastAsia="宋体"/>
                <w:b w:val="0"/>
                <w:i w:val="0"/>
                <w:caps w:val="0"/>
                <w:color w:val="000000"/>
                <w:spacing w:val="0"/>
                <w:w w:val="100"/>
                <w:kern w:val="2"/>
                <w:sz w:val="24"/>
                <w:szCs w:val="24"/>
                <w:highlight w:val="none"/>
                <w:lang w:val="en-US" w:eastAsia="zh-CN" w:bidi="ar-SA"/>
              </w:rPr>
              <w:t>西安市未央区凤城五路与明光路十字天朗经开中心10楼11002室。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磋商小组的组建</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1845"/>
                <w:tab w:val="right" w:pos="9014"/>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磋商小组构成：3人。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20</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磋商保证金</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21</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盖章签字</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供应商必须按照磋商文件的规定和要求盖章、签字。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22</w:t>
            </w:r>
          </w:p>
        </w:tc>
        <w:tc>
          <w:tcPr>
            <w:tcW w:w="1985" w:type="dxa"/>
            <w:tcBorders>
              <w:top w:val="single" w:color="000000" w:sz="4" w:space="0"/>
              <w:left w:val="single" w:color="000000" w:sz="4" w:space="0"/>
              <w:bottom w:val="single" w:color="000000" w:sz="4" w:space="0"/>
              <w:right w:val="single" w:color="000000" w:sz="4" w:space="0"/>
            </w:tcBorders>
            <w:vAlign w:val="center"/>
          </w:tcPr>
          <w:p>
            <w:pPr>
              <w:tabs>
                <w:tab w:val="left" w:pos="586"/>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是否允许递交备选磋商文件方案</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23</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磋商响应文件的装订、数量</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磋商响应文件一律采用书籍（胶装）方式装订。</w:t>
            </w:r>
            <w:r>
              <w:rPr>
                <w:rStyle w:val="25"/>
                <w:rFonts w:ascii="宋体" w:hAnsi="宋体" w:eastAsia="宋体" w:cs="宋体"/>
                <w:b/>
                <w:bCs/>
                <w:i w:val="0"/>
                <w:caps w:val="0"/>
                <w:color w:val="000000"/>
                <w:spacing w:val="0"/>
                <w:w w:val="100"/>
                <w:kern w:val="2"/>
                <w:sz w:val="24"/>
                <w:szCs w:val="24"/>
                <w:highlight w:val="none"/>
                <w:lang w:val="en-US" w:eastAsia="zh-CN" w:bidi="ar-SA"/>
              </w:rPr>
              <w:t>磋商响应文件正本壹份、副本贰份、</w:t>
            </w:r>
            <w:r>
              <w:rPr>
                <w:rStyle w:val="25"/>
                <w:rFonts w:hint="eastAsia" w:ascii="宋体" w:hAnsi="宋体" w:cs="宋体"/>
                <w:b/>
                <w:bCs/>
                <w:i w:val="0"/>
                <w:caps w:val="0"/>
                <w:color w:val="000000"/>
                <w:spacing w:val="0"/>
                <w:w w:val="100"/>
                <w:kern w:val="2"/>
                <w:sz w:val="24"/>
                <w:szCs w:val="24"/>
                <w:highlight w:val="none"/>
                <w:lang w:val="en-US" w:eastAsia="zh-CN" w:bidi="ar-SA"/>
              </w:rPr>
              <w:t>报价一览表壹份、</w:t>
            </w:r>
            <w:r>
              <w:rPr>
                <w:rStyle w:val="25"/>
                <w:rFonts w:ascii="宋体" w:hAnsi="宋体" w:eastAsia="宋体" w:cs="宋体"/>
                <w:b/>
                <w:bCs/>
                <w:i w:val="0"/>
                <w:caps w:val="0"/>
                <w:color w:val="000000"/>
                <w:spacing w:val="0"/>
                <w:w w:val="100"/>
                <w:kern w:val="2"/>
                <w:sz w:val="24"/>
                <w:szCs w:val="24"/>
                <w:highlight w:val="none"/>
                <w:lang w:val="en-US" w:eastAsia="zh-CN" w:bidi="ar-SA"/>
              </w:rPr>
              <w:t>电子版（U盘）贰份（U盘储存Word及PDF</w:t>
            </w:r>
            <w:r>
              <w:rPr>
                <w:rStyle w:val="25"/>
                <w:rFonts w:ascii="宋体" w:hAnsi="宋体" w:eastAsia="宋体" w:cs="宋体"/>
                <w:b/>
                <w:bCs/>
                <w:i w:val="0"/>
                <w:caps w:val="0"/>
                <w:spacing w:val="0"/>
                <w:w w:val="100"/>
                <w:kern w:val="2"/>
                <w:sz w:val="24"/>
                <w:szCs w:val="24"/>
                <w:highlight w:val="none"/>
                <w:lang w:val="en-US" w:eastAsia="zh-CN" w:bidi="ar-SA"/>
              </w:rPr>
              <w:t>格式，</w:t>
            </w:r>
            <w:r>
              <w:rPr>
                <w:rStyle w:val="25"/>
                <w:rFonts w:ascii="宋体" w:hAnsi="宋体" w:eastAsia="宋体" w:cs="宋体"/>
                <w:b/>
                <w:bCs/>
                <w:i w:val="0"/>
                <w:caps w:val="0"/>
                <w:color w:val="000000"/>
                <w:spacing w:val="0"/>
                <w:w w:val="100"/>
                <w:kern w:val="2"/>
                <w:sz w:val="24"/>
                <w:szCs w:val="24"/>
                <w:highlight w:val="none"/>
                <w:lang w:val="en-US" w:eastAsia="zh-CN" w:bidi="ar-SA"/>
              </w:rPr>
              <w:t>包含磋商响应文件所有内容</w:t>
            </w:r>
            <w:r>
              <w:rPr>
                <w:rStyle w:val="25"/>
                <w:rFonts w:hint="eastAsia" w:ascii="宋体" w:hAnsi="宋体" w:cs="宋体"/>
                <w:b/>
                <w:bCs/>
                <w:i w:val="0"/>
                <w:caps w:val="0"/>
                <w:color w:val="000000"/>
                <w:spacing w:val="0"/>
                <w:w w:val="100"/>
                <w:kern w:val="2"/>
                <w:sz w:val="24"/>
                <w:szCs w:val="24"/>
                <w:highlight w:val="none"/>
                <w:lang w:val="en-US" w:eastAsia="zh-CN" w:bidi="ar-SA"/>
              </w:rPr>
              <w:t>，同时须有已标价工程量清单采用广联达GCCP6.0编制，版本号(6.3000.23.110)。</w:t>
            </w:r>
            <w:r>
              <w:rPr>
                <w:rStyle w:val="25"/>
                <w:rFonts w:ascii="宋体" w:hAnsi="宋体" w:eastAsia="宋体"/>
                <w:b w:val="0"/>
                <w:i w:val="0"/>
                <w:caps w:val="0"/>
                <w:color w:val="000000"/>
                <w:spacing w:val="0"/>
                <w:w w:val="100"/>
                <w:kern w:val="2"/>
                <w:sz w:val="24"/>
                <w:szCs w:val="24"/>
                <w:highlight w:val="none"/>
                <w:lang w:val="en-US" w:eastAsia="zh-CN" w:bidi="ar-SA"/>
              </w:rPr>
              <w:t>纸质磋商响应文件正、副本分别各自装订成册并编制目录和页码，正本、所有副本</w:t>
            </w:r>
            <w:r>
              <w:rPr>
                <w:rStyle w:val="25"/>
                <w:rFonts w:ascii="宋体" w:hAnsi="宋体" w:eastAsia="宋体"/>
                <w:b w:val="0"/>
                <w:i w:val="0"/>
                <w:caps w:val="0"/>
                <w:spacing w:val="0"/>
                <w:w w:val="100"/>
                <w:kern w:val="2"/>
                <w:sz w:val="24"/>
                <w:szCs w:val="24"/>
                <w:highlight w:val="none"/>
                <w:lang w:val="en-US" w:eastAsia="zh-CN" w:bidi="ar-SA"/>
              </w:rPr>
              <w:t>单独密封、报价一览表、电子版单独密封并加贴不掉标贴，注写磋商供应商名称。</w:t>
            </w:r>
            <w:r>
              <w:rPr>
                <w:rStyle w:val="25"/>
                <w:rFonts w:ascii="宋体" w:hAnsi="宋体" w:eastAsia="宋体"/>
                <w:b/>
                <w:i w:val="0"/>
                <w:caps w:val="0"/>
                <w:spacing w:val="0"/>
                <w:w w:val="100"/>
                <w:kern w:val="2"/>
                <w:sz w:val="24"/>
                <w:szCs w:val="24"/>
                <w:highlight w:val="none"/>
                <w:lang w:val="en-US" w:eastAsia="zh-CN" w:bidi="ar-SA"/>
              </w:rPr>
              <w:t>对未按磋商文件要求方式装订和递交的磋商响应文件，将作为无效文件处理。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24</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封套上写明</w:t>
            </w: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项目名称：</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项目编号：</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供应商名称：</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磋商响应文件在</w:t>
            </w:r>
            <w:r>
              <w:rPr>
                <w:rStyle w:val="25"/>
                <w:rFonts w:hint="eastAsia" w:ascii="宋体" w:hAnsi="宋体"/>
                <w:b w:val="0"/>
                <w:i w:val="0"/>
                <w:caps w:val="0"/>
                <w:spacing w:val="0"/>
                <w:w w:val="100"/>
                <w:kern w:val="0"/>
                <w:sz w:val="24"/>
                <w:szCs w:val="24"/>
                <w:highlight w:val="none"/>
                <w:lang w:val="en-US" w:eastAsia="zh-CN" w:bidi="ar-SA"/>
              </w:rPr>
              <w:t>2022</w:t>
            </w:r>
            <w:r>
              <w:rPr>
                <w:rStyle w:val="25"/>
                <w:rFonts w:ascii="宋体" w:hAnsi="宋体" w:eastAsia="宋体"/>
                <w:b w:val="0"/>
                <w:i w:val="0"/>
                <w:caps w:val="0"/>
                <w:spacing w:val="0"/>
                <w:w w:val="100"/>
                <w:kern w:val="0"/>
                <w:sz w:val="24"/>
                <w:szCs w:val="24"/>
                <w:highlight w:val="none"/>
                <w:lang w:val="en-US" w:eastAsia="zh-CN" w:bidi="ar-SA"/>
              </w:rPr>
              <w:t>年</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月</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日</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时</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分前“不得开启”字样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25</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供应商资质条件</w:t>
            </w:r>
          </w:p>
        </w:tc>
        <w:tc>
          <w:tcPr>
            <w:tcW w:w="704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满足《中华人民共和国政府采购法》第二十二条规定：</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1</w:t>
            </w:r>
            <w:r>
              <w:rPr>
                <w:rStyle w:val="25"/>
                <w:rFonts w:ascii="宋体" w:hAnsi="宋体" w:eastAsia="宋体"/>
                <w:b w:val="0"/>
                <w:i w:val="0"/>
                <w:caps w:val="0"/>
                <w:spacing w:val="0"/>
                <w:w w:val="100"/>
                <w:kern w:val="0"/>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2</w:t>
            </w:r>
            <w:r>
              <w:rPr>
                <w:rStyle w:val="25"/>
                <w:rFonts w:ascii="宋体" w:hAnsi="宋体" w:eastAsia="宋体"/>
                <w:b w:val="0"/>
                <w:i w:val="0"/>
                <w:caps w:val="0"/>
                <w:spacing w:val="0"/>
                <w:w w:val="100"/>
                <w:kern w:val="0"/>
                <w:sz w:val="24"/>
                <w:szCs w:val="24"/>
                <w:highlight w:val="none"/>
                <w:lang w:val="en-US" w:eastAsia="zh-CN" w:bidi="ar-SA"/>
              </w:rPr>
              <w:t>.财务状况报告：</w:t>
            </w:r>
            <w:r>
              <w:rPr>
                <w:rStyle w:val="25"/>
                <w:rFonts w:hint="eastAsia" w:ascii="宋体" w:hAnsi="宋体"/>
                <w:b w:val="0"/>
                <w:i w:val="0"/>
                <w:caps w:val="0"/>
                <w:spacing w:val="0"/>
                <w:w w:val="100"/>
                <w:kern w:val="0"/>
                <w:sz w:val="24"/>
                <w:szCs w:val="24"/>
                <w:highlight w:val="none"/>
                <w:lang w:val="en-US" w:eastAsia="zh-CN" w:bidi="ar-SA"/>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3</w:t>
            </w:r>
            <w:r>
              <w:rPr>
                <w:rStyle w:val="25"/>
                <w:rFonts w:ascii="宋体" w:hAnsi="宋体" w:eastAsia="宋体"/>
                <w:b w:val="0"/>
                <w:i w:val="0"/>
                <w:caps w:val="0"/>
                <w:spacing w:val="0"/>
                <w:w w:val="100"/>
                <w:kern w:val="0"/>
                <w:sz w:val="24"/>
                <w:szCs w:val="24"/>
                <w:highlight w:val="none"/>
                <w:lang w:val="en-US" w:eastAsia="zh-CN" w:bidi="ar-SA"/>
              </w:rPr>
              <w:t>.税收缴纳证明：</w:t>
            </w:r>
            <w:r>
              <w:rPr>
                <w:rStyle w:val="25"/>
                <w:rFonts w:hint="eastAsia" w:ascii="宋体" w:hAnsi="宋体"/>
                <w:b w:val="0"/>
                <w:i w:val="0"/>
                <w:caps w:val="0"/>
                <w:spacing w:val="0"/>
                <w:w w:val="100"/>
                <w:kern w:val="0"/>
                <w:sz w:val="24"/>
                <w:szCs w:val="24"/>
                <w:highlight w:val="none"/>
                <w:lang w:val="en-US" w:eastAsia="zh-CN" w:bidi="ar-SA"/>
              </w:rPr>
              <w:t>提供相应证明提供2021年6月至今已缴存的至少一个月的纳税证明或完税证明，依法免税的单位应提供相关证明材料</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4</w:t>
            </w:r>
            <w:r>
              <w:rPr>
                <w:rStyle w:val="25"/>
                <w:rFonts w:ascii="宋体" w:hAnsi="宋体" w:eastAsia="宋体"/>
                <w:b w:val="0"/>
                <w:i w:val="0"/>
                <w:caps w:val="0"/>
                <w:spacing w:val="0"/>
                <w:w w:val="100"/>
                <w:kern w:val="0"/>
                <w:sz w:val="24"/>
                <w:szCs w:val="24"/>
                <w:highlight w:val="none"/>
                <w:lang w:val="en-US" w:eastAsia="zh-CN" w:bidi="ar-SA"/>
              </w:rPr>
              <w:t>.社会保障资金缴纳证明：</w:t>
            </w:r>
            <w:r>
              <w:rPr>
                <w:rStyle w:val="25"/>
                <w:rFonts w:hint="eastAsia" w:ascii="宋体" w:hAnsi="宋体"/>
                <w:b w:val="0"/>
                <w:i w:val="0"/>
                <w:caps w:val="0"/>
                <w:spacing w:val="0"/>
                <w:w w:val="100"/>
                <w:kern w:val="0"/>
                <w:sz w:val="24"/>
                <w:szCs w:val="24"/>
                <w:highlight w:val="none"/>
                <w:lang w:val="en-US" w:eastAsia="zh-CN" w:bidi="ar-SA"/>
              </w:rPr>
              <w:t>提供2021年6月至今已缴存的至少一个月的社会保障资金缴存单据或社保机构开具的社会保险参保缴费情况证明，依法不需要缴纳社会保障资金的单位应提供相关证明材料</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5</w:t>
            </w:r>
            <w:r>
              <w:rPr>
                <w:rStyle w:val="25"/>
                <w:rFonts w:ascii="宋体" w:hAnsi="宋体" w:eastAsia="宋体"/>
                <w:b w:val="0"/>
                <w:i w:val="0"/>
                <w:caps w:val="0"/>
                <w:spacing w:val="0"/>
                <w:w w:val="100"/>
                <w:kern w:val="0"/>
                <w:sz w:val="24"/>
                <w:szCs w:val="24"/>
                <w:highlight w:val="none"/>
                <w:lang w:val="en-US" w:eastAsia="zh-CN" w:bidi="ar-SA"/>
              </w:rPr>
              <w:t>.出具参加本次政府采购活动前三年内在经营活动中没有重大违法记录的书面声明；</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6</w:t>
            </w:r>
            <w:r>
              <w:rPr>
                <w:rStyle w:val="25"/>
                <w:rFonts w:ascii="宋体" w:hAnsi="宋体" w:eastAsia="宋体"/>
                <w:b w:val="0"/>
                <w:i w:val="0"/>
                <w:caps w:val="0"/>
                <w:spacing w:val="0"/>
                <w:w w:val="100"/>
                <w:kern w:val="0"/>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二、</w:t>
            </w:r>
            <w:r>
              <w:rPr>
                <w:rStyle w:val="25"/>
                <w:rFonts w:hint="eastAsia" w:ascii="宋体" w:hAnsi="宋体"/>
                <w:b w:val="0"/>
                <w:i w:val="0"/>
                <w:caps w:val="0"/>
                <w:color w:val="000000"/>
                <w:spacing w:val="0"/>
                <w:w w:val="100"/>
                <w:kern w:val="0"/>
                <w:sz w:val="24"/>
                <w:szCs w:val="24"/>
                <w:highlight w:val="none"/>
                <w:lang w:val="en-US" w:eastAsia="zh-CN" w:bidi="ar-SA"/>
              </w:rPr>
              <w:t>落实政府采购政策需满足的资格要求</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三、</w:t>
            </w:r>
            <w:r>
              <w:rPr>
                <w:rStyle w:val="25"/>
                <w:rFonts w:ascii="宋体" w:hAnsi="宋体" w:eastAsia="宋体"/>
                <w:b w:val="0"/>
                <w:i w:val="0"/>
                <w:caps w:val="0"/>
                <w:spacing w:val="0"/>
                <w:w w:val="100"/>
                <w:kern w:val="0"/>
                <w:sz w:val="24"/>
                <w:szCs w:val="24"/>
                <w:highlight w:val="none"/>
                <w:lang w:val="en-US" w:eastAsia="zh-CN" w:bidi="ar-SA"/>
              </w:rPr>
              <w:t>本项目的特定资格要求：</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1.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2.供应商须具有建设行政主管部门颁发的建筑工程施工总承包三级（含三级）及以上资质，并具备有效的安全生产许可证；</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3.拟派项目经理具有建筑工程专业二级及以上注册建造师证书，具备有效的安全生产考核合格证书（B证），且无不良信用记录，无在建工程（提供无在建承诺书）；</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4.企业基本信息及项目经理（注册建造师）执业基本信息应在“陕西省住房和城乡建设厅（http://js.shaanxi.gov.cn/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jc w:val="both"/>
              <w:textAlignment w:val="baseline"/>
              <w:rPr>
                <w:rStyle w:val="25"/>
                <w:rFonts w:eastAsia="宋体"/>
                <w:b w:val="0"/>
                <w:i w:val="0"/>
                <w:caps w:val="0"/>
                <w:spacing w:val="0"/>
                <w:w w:val="100"/>
                <w:kern w:val="2"/>
                <w:sz w:val="21"/>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5.本项目不接受联合体磋商（提供书面声明材料）。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磋商企业的政府采购政策</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hint="default"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依据《中华人民共和国政府采购法》和《中华人民共和国政府采购法实施条例》的有关规定，落实政府采购政策，详见竞争性磋商文件。</w:t>
            </w:r>
            <w:r>
              <w:rPr>
                <w:rStyle w:val="25"/>
                <w:rFonts w:hint="eastAsia" w:ascii="宋体" w:hAnsi="宋体" w:eastAsia="宋体"/>
                <w:b w:val="0"/>
                <w:i w:val="0"/>
                <w:caps w:val="0"/>
                <w:color w:val="000000"/>
                <w:spacing w:val="0"/>
                <w:w w:val="100"/>
                <w:kern w:val="0"/>
                <w:sz w:val="24"/>
                <w:szCs w:val="24"/>
                <w:highlight w:val="none"/>
                <w:lang w:val="en-US" w:eastAsia="zh-CN" w:bidi="ar-SA"/>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关于进一步加大政府采购支持中小企业力度的通知》（财库﹝2022﹞19号）；若享受以上政策优惠的企业，提供相应声明函或产品目录</w:t>
            </w:r>
            <w:r>
              <w:rPr>
                <w:rStyle w:val="25"/>
                <w:rFonts w:hint="eastAsia" w:ascii="宋体" w:hAnsi="宋体"/>
                <w:b w:val="0"/>
                <w:i w:val="0"/>
                <w:caps w:val="0"/>
                <w:color w:val="000000"/>
                <w:spacing w:val="0"/>
                <w:w w:val="100"/>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27</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成交服务费</w:t>
            </w:r>
          </w:p>
        </w:tc>
        <w:tc>
          <w:tcPr>
            <w:tcW w:w="7042"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1.</w:t>
            </w:r>
            <w:r>
              <w:rPr>
                <w:rStyle w:val="25"/>
                <w:rFonts w:ascii="宋体" w:hAnsi="宋体" w:eastAsia="宋体"/>
                <w:b w:val="0"/>
                <w:i w:val="0"/>
                <w:caps w:val="0"/>
                <w:color w:val="000000"/>
                <w:spacing w:val="0"/>
                <w:w w:val="100"/>
                <w:kern w:val="0"/>
                <w:sz w:val="24"/>
                <w:szCs w:val="24"/>
                <w:highlight w:val="none"/>
                <w:lang w:val="en-US" w:eastAsia="zh-CN" w:bidi="ar-SA"/>
              </w:rPr>
              <w:t>成交</w:t>
            </w:r>
            <w:r>
              <w:rPr>
                <w:rStyle w:val="25"/>
                <w:rFonts w:hint="eastAsia" w:ascii="宋体" w:hAnsi="宋体"/>
                <w:b w:val="0"/>
                <w:i w:val="0"/>
                <w:caps w:val="0"/>
                <w:color w:val="000000"/>
                <w:spacing w:val="0"/>
                <w:w w:val="100"/>
                <w:kern w:val="0"/>
                <w:sz w:val="24"/>
                <w:szCs w:val="24"/>
                <w:highlight w:val="none"/>
                <w:lang w:val="en-US" w:eastAsia="zh-CN" w:bidi="ar-SA"/>
              </w:rPr>
              <w:t>供应商</w:t>
            </w:r>
            <w:r>
              <w:rPr>
                <w:rStyle w:val="25"/>
                <w:rFonts w:ascii="宋体" w:hAnsi="宋体" w:eastAsia="宋体"/>
                <w:b w:val="0"/>
                <w:i w:val="0"/>
                <w:caps w:val="0"/>
                <w:color w:val="000000"/>
                <w:spacing w:val="0"/>
                <w:w w:val="100"/>
                <w:kern w:val="0"/>
                <w:sz w:val="24"/>
                <w:szCs w:val="24"/>
                <w:highlight w:val="none"/>
                <w:lang w:val="en-US" w:eastAsia="zh-CN" w:bidi="ar-SA"/>
              </w:rPr>
              <w:t>应</w:t>
            </w:r>
            <w:r>
              <w:rPr>
                <w:rStyle w:val="25"/>
                <w:rFonts w:hint="eastAsia" w:ascii="宋体" w:hAnsi="宋体"/>
                <w:b w:val="0"/>
                <w:i w:val="0"/>
                <w:caps w:val="0"/>
                <w:color w:val="000000"/>
                <w:spacing w:val="0"/>
                <w:w w:val="100"/>
                <w:kern w:val="0"/>
                <w:sz w:val="24"/>
                <w:szCs w:val="24"/>
                <w:highlight w:val="none"/>
                <w:lang w:val="en-US" w:eastAsia="zh-CN" w:bidi="ar-SA"/>
              </w:rPr>
              <w:t>在领取通知书前</w:t>
            </w:r>
            <w:r>
              <w:rPr>
                <w:rStyle w:val="25"/>
                <w:rFonts w:ascii="宋体" w:hAnsi="宋体" w:eastAsia="宋体"/>
                <w:b w:val="0"/>
                <w:i w:val="0"/>
                <w:caps w:val="0"/>
                <w:color w:val="000000"/>
                <w:spacing w:val="0"/>
                <w:w w:val="100"/>
                <w:kern w:val="0"/>
                <w:sz w:val="24"/>
                <w:szCs w:val="24"/>
                <w:highlight w:val="none"/>
                <w:lang w:val="en-US" w:eastAsia="zh-CN" w:bidi="ar-SA"/>
              </w:rPr>
              <w:t>向</w:t>
            </w:r>
            <w:r>
              <w:rPr>
                <w:rStyle w:val="25"/>
                <w:rFonts w:hint="eastAsia" w:ascii="宋体" w:hAnsi="宋体"/>
                <w:b w:val="0"/>
                <w:i w:val="0"/>
                <w:caps w:val="0"/>
                <w:color w:val="000000"/>
                <w:spacing w:val="0"/>
                <w:w w:val="100"/>
                <w:kern w:val="0"/>
                <w:sz w:val="24"/>
                <w:szCs w:val="24"/>
                <w:highlight w:val="none"/>
                <w:lang w:val="en-US" w:eastAsia="zh-CN" w:bidi="ar-SA"/>
              </w:rPr>
              <w:t>招标</w:t>
            </w:r>
            <w:r>
              <w:rPr>
                <w:rStyle w:val="25"/>
                <w:rFonts w:ascii="宋体" w:hAnsi="宋体" w:eastAsia="宋体"/>
                <w:b w:val="0"/>
                <w:i w:val="0"/>
                <w:caps w:val="0"/>
                <w:color w:val="000000"/>
                <w:spacing w:val="0"/>
                <w:w w:val="100"/>
                <w:kern w:val="0"/>
                <w:sz w:val="24"/>
                <w:szCs w:val="24"/>
                <w:highlight w:val="none"/>
                <w:lang w:val="en-US" w:eastAsia="zh-CN" w:bidi="ar-SA"/>
              </w:rPr>
              <w:t>代理机构缴纳代理服务费</w:t>
            </w:r>
            <w:r>
              <w:rPr>
                <w:rStyle w:val="25"/>
                <w:rFonts w:hint="eastAsia" w:ascii="宋体" w:hAnsi="宋体"/>
                <w:b w:val="0"/>
                <w:i w:val="0"/>
                <w:caps w:val="0"/>
                <w:color w:val="000000"/>
                <w:spacing w:val="0"/>
                <w:w w:val="100"/>
                <w:kern w:val="0"/>
                <w:sz w:val="24"/>
                <w:szCs w:val="24"/>
                <w:highlight w:val="none"/>
                <w:lang w:val="en-US" w:eastAsia="zh-CN" w:bidi="ar-SA"/>
              </w:rPr>
              <w:t>和</w:t>
            </w:r>
            <w:r>
              <w:rPr>
                <w:rStyle w:val="25"/>
                <w:rFonts w:hint="eastAsia" w:ascii="宋体" w:hAnsi="宋体" w:eastAsia="宋体"/>
                <w:b w:val="0"/>
                <w:i w:val="0"/>
                <w:caps w:val="0"/>
                <w:color w:val="000000"/>
                <w:spacing w:val="0"/>
                <w:w w:val="100"/>
                <w:kern w:val="2"/>
                <w:sz w:val="24"/>
                <w:szCs w:val="24"/>
                <w:highlight w:val="none"/>
                <w:lang w:val="en-US" w:eastAsia="zh-CN" w:bidi="ar-SA"/>
              </w:rPr>
              <w:t>造价咨询服务费</w:t>
            </w:r>
            <w:r>
              <w:rPr>
                <w:rStyle w:val="25"/>
                <w:rFonts w:hint="eastAsia" w:ascii="宋体" w:hAnsi="宋体"/>
                <w:b w:val="0"/>
                <w:i w:val="0"/>
                <w:caps w:val="0"/>
                <w:color w:val="000000"/>
                <w:spacing w:val="0"/>
                <w:w w:val="100"/>
                <w:kern w:val="0"/>
                <w:sz w:val="24"/>
                <w:szCs w:val="24"/>
                <w:highlight w:val="none"/>
                <w:lang w:val="en-US" w:eastAsia="zh-CN" w:bidi="ar-SA"/>
              </w:rPr>
              <w:t>。</w:t>
            </w:r>
            <w:r>
              <w:rPr>
                <w:rStyle w:val="25"/>
                <w:rFonts w:ascii="宋体" w:hAnsi="宋体" w:eastAsia="宋体"/>
                <w:b w:val="0"/>
                <w:i w:val="0"/>
                <w:caps w:val="0"/>
                <w:color w:val="000000"/>
                <w:spacing w:val="0"/>
                <w:w w:val="100"/>
                <w:kern w:val="0"/>
                <w:sz w:val="24"/>
                <w:szCs w:val="24"/>
                <w:highlight w:val="none"/>
                <w:lang w:val="en-US" w:eastAsia="zh-CN" w:bidi="ar-SA"/>
              </w:rPr>
              <w:t>招标代理服务费</w:t>
            </w:r>
            <w:r>
              <w:rPr>
                <w:rStyle w:val="25"/>
                <w:rFonts w:ascii="宋体" w:hAnsi="宋体" w:eastAsia="宋体" w:cs="Times New Roman"/>
                <w:b w:val="0"/>
                <w:i w:val="0"/>
                <w:caps w:val="0"/>
                <w:color w:val="000000"/>
                <w:spacing w:val="0"/>
                <w:w w:val="100"/>
                <w:kern w:val="0"/>
                <w:sz w:val="24"/>
                <w:szCs w:val="24"/>
                <w:highlight w:val="none"/>
                <w:lang w:val="en-US" w:eastAsia="zh-CN" w:bidi="ar-SA"/>
              </w:rPr>
              <w:t>收取</w:t>
            </w:r>
            <w:r>
              <w:rPr>
                <w:rStyle w:val="25"/>
                <w:rFonts w:hint="eastAsia" w:ascii="宋体" w:hAnsi="宋体" w:eastAsia="宋体" w:cs="Times New Roman"/>
                <w:b w:val="0"/>
                <w:i w:val="0"/>
                <w:caps w:val="0"/>
                <w:color w:val="auto"/>
                <w:spacing w:val="0"/>
                <w:w w:val="100"/>
                <w:kern w:val="0"/>
                <w:sz w:val="24"/>
                <w:szCs w:val="24"/>
                <w:highlight w:val="none"/>
                <w:lang w:val="en-US" w:eastAsia="zh-CN" w:bidi="ar-SA"/>
              </w:rPr>
              <w:t>参照国家计委颁发的《招标代理服务收费管理暂行办法》（计价格[2002]1980号）和国家发展改革委员会办公厅颁发的《关于招标代理服务收费有关问题的通知》（发改办价格[2003]857号）的有关规定</w:t>
            </w:r>
            <w:r>
              <w:rPr>
                <w:rStyle w:val="25"/>
                <w:rFonts w:hint="eastAsia" w:ascii="宋体" w:hAnsi="宋体" w:cs="Times New Roman"/>
                <w:b w:val="0"/>
                <w:i w:val="0"/>
                <w:caps w:val="0"/>
                <w:color w:val="auto"/>
                <w:spacing w:val="0"/>
                <w:w w:val="100"/>
                <w:kern w:val="0"/>
                <w:sz w:val="24"/>
                <w:szCs w:val="24"/>
                <w:highlight w:val="none"/>
                <w:lang w:val="en-US" w:eastAsia="zh-CN" w:bidi="ar-SA"/>
              </w:rPr>
              <w:t>不足壹万元按壹万元计取</w:t>
            </w:r>
            <w:r>
              <w:rPr>
                <w:rStyle w:val="25"/>
                <w:rFonts w:hint="eastAsia" w:ascii="宋体" w:hAnsi="宋体" w:eastAsia="宋体" w:cs="Times New Roman"/>
                <w:b w:val="0"/>
                <w:i w:val="0"/>
                <w:caps w:val="0"/>
                <w:color w:val="auto"/>
                <w:spacing w:val="0"/>
                <w:w w:val="100"/>
                <w:kern w:val="0"/>
                <w:sz w:val="24"/>
                <w:szCs w:val="24"/>
                <w:highlight w:val="none"/>
                <w:lang w:val="en-US" w:eastAsia="zh-CN" w:bidi="ar-SA"/>
              </w:rPr>
              <w:t>。</w:t>
            </w:r>
            <w:r>
              <w:rPr>
                <w:rStyle w:val="25"/>
                <w:rFonts w:hint="eastAsia" w:ascii="宋体" w:hAnsi="宋体" w:eastAsia="宋体"/>
                <w:b w:val="0"/>
                <w:i w:val="0"/>
                <w:caps w:val="0"/>
                <w:color w:val="000000"/>
                <w:spacing w:val="0"/>
                <w:w w:val="100"/>
                <w:kern w:val="0"/>
                <w:sz w:val="24"/>
                <w:szCs w:val="24"/>
                <w:highlight w:val="none"/>
                <w:lang w:val="en-US" w:eastAsia="zh-CN" w:bidi="ar-SA"/>
              </w:rPr>
              <w:t>造价咨询服务费</w:t>
            </w:r>
            <w:r>
              <w:rPr>
                <w:rStyle w:val="25"/>
                <w:rFonts w:hint="eastAsia" w:ascii="宋体" w:hAnsi="宋体"/>
                <w:b w:val="0"/>
                <w:i w:val="0"/>
                <w:caps w:val="0"/>
                <w:color w:val="000000"/>
                <w:spacing w:val="0"/>
                <w:w w:val="100"/>
                <w:kern w:val="0"/>
                <w:sz w:val="24"/>
                <w:szCs w:val="24"/>
                <w:highlight w:val="none"/>
                <w:lang w:val="en-US" w:eastAsia="zh-CN" w:bidi="ar-SA"/>
              </w:rPr>
              <w:t>收取</w:t>
            </w:r>
            <w:r>
              <w:rPr>
                <w:rStyle w:val="25"/>
                <w:rFonts w:hint="eastAsia" w:ascii="宋体" w:hAnsi="宋体" w:eastAsia="宋体"/>
                <w:b w:val="0"/>
                <w:i w:val="0"/>
                <w:caps w:val="0"/>
                <w:color w:val="000000"/>
                <w:spacing w:val="0"/>
                <w:w w:val="100"/>
                <w:kern w:val="0"/>
                <w:sz w:val="24"/>
                <w:szCs w:val="24"/>
                <w:highlight w:val="none"/>
                <w:lang w:val="en-US" w:eastAsia="zh-CN" w:bidi="ar-SA"/>
              </w:rPr>
              <w:t>参照陕价行发【2014】88号文的有关规定执行。</w:t>
            </w:r>
            <w:r>
              <w:rPr>
                <w:rStyle w:val="25"/>
                <w:rFonts w:ascii="宋体" w:hAnsi="宋体" w:eastAsia="宋体"/>
                <w:b w:val="0"/>
                <w:i w:val="0"/>
                <w:caps w:val="0"/>
                <w:color w:val="000000"/>
                <w:spacing w:val="0"/>
                <w:w w:val="100"/>
                <w:kern w:val="0"/>
                <w:sz w:val="24"/>
                <w:szCs w:val="24"/>
                <w:highlight w:val="none"/>
                <w:lang w:val="en-US" w:eastAsia="zh-CN" w:bidi="ar-SA"/>
              </w:rPr>
              <w:t>此服务费应计入磋商报价中，但不需要单独开列。</w:t>
            </w:r>
          </w:p>
          <w:p>
            <w:pPr>
              <w:numPr>
                <w:ilvl w:val="0"/>
                <w:numId w:val="0"/>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2.服务费</w:t>
            </w:r>
            <w:r>
              <w:rPr>
                <w:rStyle w:val="25"/>
                <w:rFonts w:ascii="宋体" w:hAnsi="宋体" w:eastAsia="宋体"/>
                <w:b w:val="0"/>
                <w:i w:val="0"/>
                <w:caps w:val="0"/>
                <w:spacing w:val="0"/>
                <w:w w:val="100"/>
                <w:kern w:val="2"/>
                <w:sz w:val="24"/>
                <w:szCs w:val="24"/>
                <w:highlight w:val="none"/>
                <w:lang w:val="en-US" w:eastAsia="zh-CN" w:bidi="ar-SA"/>
              </w:rPr>
              <w:t>交纳信息</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公司名称；陕西嘉唐建设项目管理有限公司</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账    号: 112011580000141313</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开 户 行：西安银行股份有限公司含光门支行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人：</w:t>
            </w:r>
            <w:r>
              <w:rPr>
                <w:rStyle w:val="25"/>
                <w:rFonts w:hint="eastAsia" w:ascii="宋体" w:hAnsi="宋体"/>
                <w:b w:val="0"/>
                <w:i w:val="0"/>
                <w:caps w:val="0"/>
                <w:spacing w:val="0"/>
                <w:w w:val="100"/>
                <w:kern w:val="2"/>
                <w:sz w:val="24"/>
                <w:szCs w:val="24"/>
                <w:highlight w:val="none"/>
                <w:lang w:val="en-US" w:eastAsia="zh-CN" w:bidi="ar-SA"/>
              </w:rPr>
              <w:t>王工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联系电话：029-89351397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28</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履约担保</w:t>
            </w: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29</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政府采购信用融资政策</w:t>
            </w: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Style w:val="17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auto"/>
                <w:szCs w:val="24"/>
                <w:highlight w:val="none"/>
              </w:rPr>
            </w:pPr>
            <w:r>
              <w:rPr>
                <w:rFonts w:hint="eastAsia" w:ascii="宋体" w:hAnsi="宋体" w:eastAsia="宋体" w:cs="宋体"/>
                <w:sz w:val="24"/>
                <w:highlight w:val="none"/>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167"/>
              <w:widowControl/>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Fonts w:hint="eastAsia" w:ascii="宋体" w:hAnsi="宋体" w:eastAsia="宋体" w:cs="宋体"/>
                <w:sz w:val="24"/>
                <w:highlight w:val="none"/>
              </w:rPr>
              <w:t>网址：http://www.ccgp-shaanxi.gov.cn/zcdservice/zcd/shanxi/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6"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default"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30</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其他</w:t>
            </w: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1.提交磋商响应文件时需要提供以下原件，未携带或经审验后</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不合格，视为无效投标文件，不得进入后续评审：法定代表人授权书（附法定代表人身份证复印件）及被授权人身份证原件及复印件（法定代表人直接参加投标只须提供法定代表人身份证原件）。</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2.本项目采购标的所属行业为建筑业。</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3.按照《西安市财政局关于促进政府采购公平竞争优化营商环境的通知》（市财函〔2021) 431号）规定：供应商登记免费领取招标文件的，如不参与项目投标，应在递交投标文件截止时间前一日以书面形式（格式如下，签字盖章后发回代理机构邮箱shanxijiatang@163.com即可）告知釆购代理机构。否则，采购代理机构可以向财政部门反映情况并提供相应的佐证。供应商一年内累计出现三次该情形，将被监管部门记录为失信行为。</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不参与投标告知函</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（招标代理机构名称）：</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经研究决定，由于    （不参与原因），我单位                  （单位名称）确认不参与关于           （项目名称）的投标活动。</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特此说明！</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单位名称（盖章）：</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法定代表人或授权代表（签字或盖章）：</w:t>
            </w:r>
          </w:p>
        </w:tc>
      </w:tr>
    </w:tbl>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hint="eastAsia" w:ascii="宋体" w:hAnsi="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hint="eastAsia" w:ascii="宋体" w:hAnsi="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hint="eastAsia" w:ascii="宋体" w:hAnsi="宋体"/>
          <w:b/>
          <w:i w:val="0"/>
          <w:caps w:val="0"/>
          <w:spacing w:val="0"/>
          <w:w w:val="100"/>
          <w:kern w:val="2"/>
          <w:sz w:val="28"/>
          <w:szCs w:val="28"/>
          <w:highlight w:val="none"/>
          <w:lang w:val="en-US" w:eastAsia="zh-CN" w:bidi="ar-SA"/>
        </w:rPr>
        <w:t>供</w:t>
      </w:r>
      <w:r>
        <w:rPr>
          <w:rStyle w:val="25"/>
          <w:rFonts w:ascii="宋体" w:hAnsi="宋体" w:eastAsia="宋体"/>
          <w:b/>
          <w:i w:val="0"/>
          <w:caps w:val="0"/>
          <w:spacing w:val="0"/>
          <w:w w:val="100"/>
          <w:kern w:val="2"/>
          <w:sz w:val="28"/>
          <w:szCs w:val="28"/>
          <w:highlight w:val="none"/>
          <w:lang w:val="en-US" w:eastAsia="zh-CN" w:bidi="ar-SA"/>
        </w:rPr>
        <w:t>应商须知前附表</w:t>
      </w: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0"/>
          <w:szCs w:val="30"/>
          <w:highlight w:val="none"/>
          <w:lang w:val="en-US" w:eastAsia="zh-CN" w:bidi="ar-SA"/>
        </w:rPr>
        <w:t>磋商供应商须知正文</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一、名词解释</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1.采购人：</w:t>
      </w:r>
      <w:r>
        <w:rPr>
          <w:rStyle w:val="25"/>
          <w:rFonts w:hint="eastAsia" w:ascii="宋体" w:hAnsi="宋体"/>
          <w:b w:val="0"/>
          <w:i w:val="0"/>
          <w:caps w:val="0"/>
          <w:color w:val="000000"/>
          <w:spacing w:val="0"/>
          <w:w w:val="100"/>
          <w:kern w:val="2"/>
          <w:sz w:val="24"/>
          <w:szCs w:val="24"/>
          <w:highlight w:val="none"/>
          <w:lang w:val="en-US" w:eastAsia="zh-CN" w:bidi="ar-SA"/>
        </w:rPr>
        <w:t>西安市第二中学</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2.监督机构：</w:t>
      </w:r>
      <w:r>
        <w:rPr>
          <w:rStyle w:val="25"/>
          <w:rFonts w:ascii="宋体" w:hAnsi="宋体" w:eastAsia="宋体"/>
          <w:b w:val="0"/>
          <w:i w:val="0"/>
          <w:caps w:val="0"/>
          <w:spacing w:val="0"/>
          <w:w w:val="100"/>
          <w:kern w:val="2"/>
          <w:sz w:val="24"/>
          <w:szCs w:val="24"/>
          <w:highlight w:val="none"/>
          <w:lang w:val="en-US" w:eastAsia="zh-CN" w:bidi="ar-SA"/>
        </w:rPr>
        <w:t>西安市</w:t>
      </w:r>
      <w:r>
        <w:rPr>
          <w:rStyle w:val="25"/>
          <w:rFonts w:hint="eastAsia" w:ascii="宋体" w:hAnsi="宋体"/>
          <w:b w:val="0"/>
          <w:i w:val="0"/>
          <w:caps w:val="0"/>
          <w:color w:val="000000"/>
          <w:spacing w:val="0"/>
          <w:w w:val="100"/>
          <w:kern w:val="2"/>
          <w:sz w:val="24"/>
          <w:szCs w:val="24"/>
          <w:highlight w:val="none"/>
          <w:lang w:val="en-US" w:eastAsia="zh-CN" w:bidi="ar-SA"/>
        </w:rPr>
        <w:t>碑林区</w:t>
      </w:r>
      <w:r>
        <w:rPr>
          <w:rStyle w:val="25"/>
          <w:rFonts w:ascii="宋体" w:hAnsi="宋体" w:eastAsia="宋体"/>
          <w:b w:val="0"/>
          <w:i w:val="0"/>
          <w:caps w:val="0"/>
          <w:color w:val="000000"/>
          <w:spacing w:val="0"/>
          <w:w w:val="100"/>
          <w:kern w:val="2"/>
          <w:sz w:val="24"/>
          <w:szCs w:val="24"/>
          <w:highlight w:val="none"/>
          <w:lang w:val="en-US" w:eastAsia="zh-CN" w:bidi="ar-SA"/>
        </w:rPr>
        <w:t>财政局、西安市</w:t>
      </w:r>
      <w:r>
        <w:rPr>
          <w:rStyle w:val="25"/>
          <w:rFonts w:hint="eastAsia" w:ascii="宋体" w:hAnsi="宋体"/>
          <w:b w:val="0"/>
          <w:i w:val="0"/>
          <w:caps w:val="0"/>
          <w:color w:val="000000"/>
          <w:spacing w:val="0"/>
          <w:w w:val="100"/>
          <w:kern w:val="2"/>
          <w:sz w:val="24"/>
          <w:szCs w:val="24"/>
          <w:highlight w:val="none"/>
          <w:lang w:val="en-US" w:eastAsia="zh-CN" w:bidi="ar-SA"/>
        </w:rPr>
        <w:t>碑林区</w:t>
      </w:r>
      <w:r>
        <w:rPr>
          <w:rStyle w:val="25"/>
          <w:rFonts w:ascii="宋体" w:hAnsi="宋体" w:eastAsia="宋体"/>
          <w:b w:val="0"/>
          <w:i w:val="0"/>
          <w:caps w:val="0"/>
          <w:color w:val="000000"/>
          <w:spacing w:val="0"/>
          <w:w w:val="100"/>
          <w:kern w:val="2"/>
          <w:sz w:val="24"/>
          <w:szCs w:val="24"/>
          <w:highlight w:val="none"/>
          <w:lang w:val="en-US" w:eastAsia="zh-CN" w:bidi="ar-SA"/>
        </w:rPr>
        <w:t>教育局</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3.采购代理机构：陕西嘉唐建设项目管理有限公司</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4.磋商供应商：满足本次磋商要求具有相应资质和完成项目能力的供应商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5.成交供应商：由磋商小组推荐经采购人确认的磋商供应商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二、供应商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1.合格磋商供应商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（1）具有独立承担民事责任的能力；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（2）具有良好的商业信誉和健全的财务会计制度；</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（3）具有履行合同所必需的设备和专业技术能力；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（4）有依法缴纳税收和社会保障资金的良好记录；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（5）参加政府采购活动前三年内，在经营活动中没有重大违法记录；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（6）法律、行政法规规定的其它条件。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2.磋商委托</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如磋商供应商代表不是法定代表人，须持有《法定代表人授权书》（原件）。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3.磋商费用</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无论磋商结果如何，磋商供应商自行承担参加磋商相关的全部费用。</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Times New Roman"/>
          <w:b/>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bCs/>
          <w:i w:val="0"/>
          <w:caps w:val="0"/>
          <w:color w:val="000000"/>
          <w:spacing w:val="0"/>
          <w:w w:val="100"/>
          <w:kern w:val="2"/>
          <w:sz w:val="24"/>
          <w:szCs w:val="24"/>
          <w:highlight w:val="none"/>
          <w:lang w:val="en-US" w:eastAsia="zh-CN" w:bidi="ar-SA"/>
        </w:rPr>
        <w:t>4.供</w:t>
      </w:r>
      <w:r>
        <w:rPr>
          <w:rStyle w:val="25"/>
          <w:rFonts w:hint="eastAsia" w:ascii="宋体" w:hAnsi="宋体" w:eastAsia="宋体" w:cs="Times New Roman"/>
          <w:b/>
          <w:i w:val="0"/>
          <w:caps w:val="0"/>
          <w:color w:val="000000"/>
          <w:spacing w:val="0"/>
          <w:w w:val="100"/>
          <w:kern w:val="2"/>
          <w:sz w:val="24"/>
          <w:szCs w:val="24"/>
          <w:highlight w:val="none"/>
          <w:lang w:val="en-US" w:eastAsia="zh-CN" w:bidi="ar-SA"/>
        </w:rPr>
        <w:t>应商信用信息</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（1）查询渠道：通过“信用中国”网站(www.creditchina.gov.cn)、中国政府采购网(www.ccgp.gov.cn)等渠道查询相关主体信用记录；</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（2）查询截止时点：响应文件递交截止时间后 2 小时</w:t>
      </w:r>
      <w:r>
        <w:rPr>
          <w:rStyle w:val="25"/>
          <w:rFonts w:hint="eastAsia" w:ascii="宋体" w:hAnsi="宋体" w:cs="Times New Roman"/>
          <w:b w:val="0"/>
          <w:i w:val="0"/>
          <w:caps w:val="0"/>
          <w:color w:val="000000"/>
          <w:spacing w:val="0"/>
          <w:w w:val="100"/>
          <w:kern w:val="2"/>
          <w:sz w:val="24"/>
          <w:szCs w:val="24"/>
          <w:highlight w:val="none"/>
          <w:lang w:val="en-US" w:eastAsia="zh-CN" w:bidi="ar-SA"/>
        </w:rPr>
        <w:t>内查询</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（3）查询记录和证据留存方式：（代理机构网站截图留存）；</w:t>
      </w:r>
    </w:p>
    <w:p>
      <w:pPr>
        <w:snapToGrid w:val="0"/>
        <w:spacing w:before="0" w:beforeAutospacing="0" w:after="0" w:afterAutospacing="0" w:line="360" w:lineRule="auto"/>
        <w:ind w:firstLine="480" w:firstLineChars="200"/>
        <w:jc w:val="both"/>
        <w:textAlignment w:val="baseline"/>
        <w:rPr>
          <w:rStyle w:val="25"/>
          <w:rFonts w:hint="default"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（4）使用规则：对列入失信被执行人、重大税收违法案件当事人名单、政府采购严重违法失信行为记录名单的供应商，其</w:t>
      </w:r>
      <w:r>
        <w:rPr>
          <w:rStyle w:val="25"/>
          <w:rFonts w:hint="eastAsia" w:ascii="宋体" w:hAnsi="宋体" w:cs="Times New Roman"/>
          <w:b w:val="0"/>
          <w:i w:val="0"/>
          <w:caps w:val="0"/>
          <w:color w:val="000000"/>
          <w:spacing w:val="0"/>
          <w:w w:val="100"/>
          <w:kern w:val="2"/>
          <w:sz w:val="24"/>
          <w:szCs w:val="24"/>
          <w:highlight w:val="none"/>
          <w:lang w:val="en-US" w:eastAsia="zh-CN" w:bidi="ar-SA"/>
        </w:rPr>
        <w:t>投标</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无效；</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三、磋商文件</w:t>
      </w:r>
    </w:p>
    <w:p>
      <w:pPr>
        <w:snapToGrid w:val="0"/>
        <w:spacing w:before="0" w:beforeAutospacing="0" w:after="0" w:afterAutospacing="0" w:line="360" w:lineRule="auto"/>
        <w:ind w:firstLine="241" w:firstLineChars="1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1.磋商文件</w:t>
      </w:r>
    </w:p>
    <w:p>
      <w:pPr>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1）磋商文件由磋商文件总目录所列内容组成；磋商供应商应详细阅读磋商文件中所有的事项、格式、条款和规范要求,在磋商响应文件中对磋商文件的各方面都应做出实质性的响应，按照磋商文件的要求提交全部资料，或没有对磋商文件做出实质性响应，应作废标处理。 </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（2）采购项目需要落实的政府采购政策：依据《中华人民共和国政府采购法》和《中华人民共和国政府采购实施条例》的有关规定，落实政府采购政策：详见公告要求。 </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iCs w:val="0"/>
          <w:caps w:val="0"/>
          <w:spacing w:val="0"/>
          <w:w w:val="100"/>
          <w:kern w:val="2"/>
          <w:sz w:val="24"/>
          <w:szCs w:val="24"/>
          <w:highlight w:val="none"/>
          <w:lang w:val="en-US" w:eastAsia="zh-CN" w:bidi="ar-SA"/>
        </w:rPr>
      </w:pPr>
      <w:r>
        <w:rPr>
          <w:rStyle w:val="25"/>
          <w:rFonts w:ascii="宋体" w:hAnsi="宋体" w:eastAsia="宋体"/>
          <w:b w:val="0"/>
          <w:i w:val="0"/>
          <w:iCs w:val="0"/>
          <w:caps w:val="0"/>
          <w:spacing w:val="0"/>
          <w:w w:val="100"/>
          <w:kern w:val="2"/>
          <w:sz w:val="24"/>
          <w:szCs w:val="24"/>
          <w:highlight w:val="none"/>
          <w:lang w:val="en-US" w:eastAsia="zh-CN" w:bidi="ar-SA"/>
        </w:rPr>
        <w:t>（3）在磋商采购中，有《中华人民共和国政府采购法》第三十六条第一款第（二）至第（四）项规定情形之一的，磋商组织机构应当予以废标，并将废标理由通知所有磋商供应商。</w:t>
      </w:r>
    </w:p>
    <w:p>
      <w:pPr>
        <w:pStyle w:val="78"/>
        <w:widowControl/>
        <w:snapToGrid w:val="0"/>
        <w:spacing w:before="0" w:beforeAutospacing="1" w:after="0" w:afterAutospacing="1" w:line="36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2.磋商文件的澄清：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任何要求对磋商文件进行澄清的磋商供应商，均应在磋商截止期三日前按磋商文件中的通讯地址以书面形式通知采购代理机构，采购代理机构对收到的书面澄清将以书面形式在磋商截止期前予以答复，并通知其它购买磋商文件的磋商供应商。</w:t>
      </w:r>
      <w:r>
        <w:rPr>
          <w:rStyle w:val="25"/>
          <w:rFonts w:ascii="宋体" w:hAnsi="宋体" w:eastAsia="宋体"/>
          <w:b/>
          <w:i w:val="0"/>
          <w:caps w:val="0"/>
          <w:color w:val="000000"/>
          <w:spacing w:val="0"/>
          <w:w w:val="100"/>
          <w:kern w:val="2"/>
          <w:sz w:val="24"/>
          <w:szCs w:val="24"/>
          <w:highlight w:val="none"/>
          <w:lang w:val="en-US" w:eastAsia="zh-CN" w:bidi="ar-SA"/>
        </w:rPr>
        <w:t>对磋商文件中有难以理解或参数有疑义的内容，须在规定时间内提交书面资料，否则视为对磋商文件再无疑义，因此带来的一切不利后果由磋商供应商自负。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2.1质疑和投诉（供应商须在法定质疑期内一次性提出针对同一采购程序环节的质疑）。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2.2、质疑函应当包括以下主要内容：供应商的姓名或者名称、地址、邮编、联系人及联系电话；质疑项目的名称、编号；具体、明确的质疑事项和与质疑事项相关的请求；事实依据；必要的法律依据；提出质疑的日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2.4、有下列情形之一的，属于无效质疑，代理机构和采购人不予受理：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（1）质疑人不是参与本次政府采购项目的供应商或潜在供应商；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（2）质疑人与质疑事项不存在利害关系的；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（3）未在法定期限内提出质疑的；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（4）质疑未以书面形式提出，或质疑函主要内容构成不完整的，或缺乏必要的证明材料及证明材料不完整的；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（5）质疑函没有合法有效的签字、盖章或授权的；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（6）以非法手段取得证据、材料的；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（7）质疑答复后，同一质疑人就同一事项再次提出质疑的；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（8）不符合法律、法规、规章和政府采购监管机构规定的其他条件的。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2.5、代理机构或采购人将在收到书面质疑后7个工作日内做出答复，并以书面形式通知质疑人和其他有关供应商。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2.6、质疑人对代理机构或采购人的答复不满意，以及代理机构或采购人未在规定时间内做出答复的，可以在答复期满后15个工作日内向政府采购监管机构提出投诉。</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2.7、供应商投诉的事项不得超出已质疑事项的范围。</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2.8、对捏造事实、提供虚假材料进行质疑、投诉的行为予以严肃处理：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2.9、对捏造事实诬告陷害他人、诽谤他人的法律适用：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《中华人民共和国刑法》第243条【诬告陷害罪】捏造事实诬告陷害他人，意图使他人受刑事追究，情节严重的，处三年以下有期徒刑、拘役或者管制；造成严重后果的，处三年以上十年以下有期徒刑。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《中华人民共和国刑法》第246条【侮辱罪、诽谤罪】以暴力或者其他方法公然侮辱他人或者捏造事实诽谤他人，情节严重的，处三年以下有期徒刑、拘役、管制或者剥夺政治权利。</w:t>
      </w:r>
    </w:p>
    <w:p>
      <w:pPr>
        <w:snapToGrid w:val="0"/>
        <w:spacing w:before="0" w:beforeAutospacing="0" w:after="0" w:afterAutospacing="0" w:line="360" w:lineRule="auto"/>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sectPr>
          <w:headerReference r:id="rId7" w:type="first"/>
          <w:footerReference r:id="rId9" w:type="first"/>
          <w:headerReference r:id="rId6" w:type="default"/>
          <w:footerReference r:id="rId8" w:type="default"/>
          <w:pgSz w:w="11906" w:h="16838"/>
          <w:pgMar w:top="1440" w:right="1440" w:bottom="1440" w:left="1440" w:header="90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jc w:val="both"/>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附件：质疑函范本</w:t>
      </w:r>
    </w:p>
    <w:tbl>
      <w:tblPr>
        <w:tblStyle w:val="21"/>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6" w:hRule="atLeast"/>
          <w:jc w:val="center"/>
        </w:trPr>
        <w:tc>
          <w:tcPr>
            <w:tcW w:w="9280" w:type="dxa"/>
            <w:tcBorders>
              <w:top w:val="single" w:color="000000" w:sz="4" w:space="0"/>
              <w:left w:val="single" w:color="000000" w:sz="4" w:space="0"/>
              <w:bottom w:val="single" w:color="000000" w:sz="4" w:space="0"/>
              <w:right w:val="single" w:color="000000" w:sz="4" w:space="0"/>
            </w:tcBorders>
            <w:vAlign w:val="top"/>
          </w:tcPr>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一、质疑供应商基本信息</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质疑供应商</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                                     联系电话</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授权代表：</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二、质疑项目基本情况</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质疑项目的名称：</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质疑项目的编号：</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包号：</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采购文件获取日期：</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三、质疑项目具体内容</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质疑事项1：</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事实依据：</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法律依据</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质疑事项2：</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四、与质疑事项相关的质疑请求</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请求：</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签字（签章）：                          公章：</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日期：</w:t>
            </w:r>
          </w:p>
        </w:tc>
      </w:tr>
    </w:tbl>
    <w:p>
      <w:pPr>
        <w:rPr>
          <w:highlight w:val="none"/>
          <w:lang w:val="en-US" w:eastAsia="zh-CN"/>
        </w:rPr>
      </w:pPr>
      <w:r>
        <w:rPr>
          <w:rStyle w:val="25"/>
          <w:rFonts w:ascii="宋体" w:hAnsi="宋体" w:eastAsia="宋体"/>
          <w:b/>
          <w:i w:val="0"/>
          <w:caps w:val="0"/>
          <w:color w:val="000000"/>
          <w:spacing w:val="0"/>
          <w:w w:val="100"/>
          <w:kern w:val="2"/>
          <w:sz w:val="24"/>
          <w:szCs w:val="24"/>
          <w:highlight w:val="none"/>
          <w:lang w:val="en-US" w:eastAsia="zh-CN" w:bidi="ar-SA"/>
        </w:rPr>
        <w:br w:type="page"/>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3.磋商文件的修改：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（1）采购代理机构对已发出的磋商文件进行必要澄清或者修改的，在磋商文件要求提交磋商响应文件截止时间五日前，以书面形式通知所有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磋商文件的磋商供应商，该澄清或者修改的内容作为磋商文件的组成部分，与其具有同等法律效力；</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（2）为方便供应商对磋商文件修改或澄清内容有充分的时间进行补充修改，采购代理机构可延长磋商截止时间和磋商时间，均应在磋商文件要求提交磋商响应文件的截止时间五日前，将变更时间书面通知所有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4.磋商文件的领取</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供应商必须从采购代理机构领取磋商文件，供应商自行转让或复制的磋商文件视为无效文件；仅作为本次磋商使用。</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5.磋商的处理依据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根据《中华人民共和国政府采购法》和《政府采购竞争性磋商采购方式管理暂行办法》的条款，本着公开、公平、公正的原则进行处理。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6.解释权归属</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本次磋商文件的解释权归采购代理机构。</w:t>
      </w:r>
    </w:p>
    <w:p>
      <w:pPr>
        <w:snapToGrid w:val="0"/>
        <w:spacing w:before="0" w:beforeAutospacing="0" w:after="0" w:afterAutospacing="0" w:line="360" w:lineRule="auto"/>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四、磋商要求</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1.磋商内容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本次磋商为：</w:t>
      </w:r>
      <w:r>
        <w:rPr>
          <w:rStyle w:val="25"/>
          <w:rFonts w:hint="eastAsia" w:ascii="宋体" w:hAnsi="宋体"/>
          <w:b w:val="0"/>
          <w:i w:val="0"/>
          <w:caps w:val="0"/>
          <w:spacing w:val="0"/>
          <w:w w:val="100"/>
          <w:kern w:val="2"/>
          <w:sz w:val="24"/>
          <w:szCs w:val="24"/>
          <w:highlight w:val="none"/>
          <w:lang w:val="en-US" w:eastAsia="zh-CN" w:bidi="ar-SA"/>
        </w:rPr>
        <w:t>西安市第二中学实验楼、行政楼外立面改造工程</w:t>
      </w:r>
      <w:r>
        <w:rPr>
          <w:rStyle w:val="25"/>
          <w:rFonts w:ascii="宋体" w:hAnsi="宋体" w:eastAsia="宋体" w:cs="宋体"/>
          <w:b w:val="0"/>
          <w:bCs/>
          <w:i w:val="0"/>
          <w:caps w:val="0"/>
          <w:color w:val="000000"/>
          <w:spacing w:val="0"/>
          <w:w w:val="100"/>
          <w:kern w:val="2"/>
          <w:sz w:val="24"/>
          <w:szCs w:val="24"/>
          <w:highlight w:val="none"/>
          <w:lang w:val="en-US" w:eastAsia="zh-CN" w:bidi="ar-SA"/>
        </w:rPr>
        <w:t>。供应商可根据自身的资质情况和经营范围对项目进行磋商，不得将其子目再行分解或只响应其中的一部分内容，否则磋商无效；开标、阅标、磋商、成交、签订合同均以项目为单位进行。</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val="0"/>
          <w:i w:val="0"/>
          <w:caps w:val="0"/>
          <w:color w:val="000000"/>
          <w:spacing w:val="0"/>
          <w:w w:val="100"/>
          <w:kern w:val="2"/>
          <w:sz w:val="24"/>
          <w:szCs w:val="24"/>
          <w:highlight w:val="none"/>
          <w:lang w:val="en-US" w:eastAsia="zh-CN" w:bidi="ar-SA"/>
        </w:rPr>
      </w:pPr>
      <w:r>
        <w:rPr>
          <w:rStyle w:val="25"/>
          <w:rFonts w:ascii="宋体" w:hAnsi="宋体" w:eastAsia="宋体"/>
          <w:b/>
          <w:bCs w:val="0"/>
          <w:i w:val="0"/>
          <w:caps w:val="0"/>
          <w:color w:val="000000"/>
          <w:spacing w:val="0"/>
          <w:w w:val="100"/>
          <w:kern w:val="2"/>
          <w:sz w:val="24"/>
          <w:szCs w:val="24"/>
          <w:highlight w:val="none"/>
          <w:lang w:val="en-US" w:eastAsia="zh-CN" w:bidi="ar-SA"/>
        </w:rPr>
        <w:t>2.供应商须</w:t>
      </w:r>
      <w:r>
        <w:rPr>
          <w:rStyle w:val="25"/>
          <w:rFonts w:hint="eastAsia" w:ascii="宋体" w:hAnsi="宋体" w:eastAsia="宋体" w:cs="宋体"/>
          <w:b/>
          <w:bCs w:val="0"/>
          <w:i w:val="0"/>
          <w:caps w:val="0"/>
          <w:color w:val="000000"/>
          <w:spacing w:val="0"/>
          <w:w w:val="100"/>
          <w:kern w:val="2"/>
          <w:sz w:val="24"/>
          <w:szCs w:val="24"/>
          <w:highlight w:val="none"/>
          <w:lang w:val="en-US" w:eastAsia="zh-CN" w:bidi="ar-SA"/>
        </w:rPr>
        <w:t>满足《中华人民共和国政府采购法》第二十二条规定：</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财务状况报告：</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③</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税收缴纳证明：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提供相应证明提供2021年6月至今已缴存的至少一个月的纳税证明或完税证明，依法免税的单位应提供相关证明材料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④</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社会保障资金缴纳证明：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提供2021年6月至今已缴存的至少一个月的社会保障资金缴存单据或社保机构开具的社会保险参保缴费情况证明，依法不需要缴纳社会保障资金的单位应提供相关证明材料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⑤</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出具参加本次政府采购活动前三年内在经营活动中没有重大违法记录的书面声明；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⑥</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cs="宋体"/>
          <w:b/>
          <w:bCs/>
          <w:i w:val="0"/>
          <w:caps w:val="0"/>
          <w:color w:val="000000"/>
          <w:spacing w:val="0"/>
          <w:w w:val="100"/>
          <w:kern w:val="2"/>
          <w:sz w:val="24"/>
          <w:szCs w:val="24"/>
          <w:highlight w:val="none"/>
          <w:lang w:val="en-US" w:eastAsia="zh-CN" w:bidi="ar-SA"/>
        </w:rPr>
        <w:t>2.1</w:t>
      </w:r>
      <w:r>
        <w:rPr>
          <w:rStyle w:val="25"/>
          <w:rFonts w:hint="eastAsia" w:ascii="宋体" w:hAnsi="宋体" w:eastAsia="宋体" w:cs="宋体"/>
          <w:b/>
          <w:bCs/>
          <w:i w:val="0"/>
          <w:caps w:val="0"/>
          <w:color w:val="000000"/>
          <w:spacing w:val="0"/>
          <w:w w:val="100"/>
          <w:kern w:val="2"/>
          <w:sz w:val="24"/>
          <w:szCs w:val="24"/>
          <w:highlight w:val="none"/>
          <w:lang w:val="en-US" w:eastAsia="zh-CN" w:bidi="ar-SA"/>
        </w:rPr>
        <w:t>落实政府采购政策需满足的资格要求：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eastAsia="宋体" w:cs="宋体"/>
          <w:b/>
          <w:bCs/>
          <w:i w:val="0"/>
          <w:caps w:val="0"/>
          <w:color w:val="000000"/>
          <w:spacing w:val="0"/>
          <w:w w:val="100"/>
          <w:kern w:val="2"/>
          <w:sz w:val="24"/>
          <w:szCs w:val="24"/>
          <w:highlight w:val="none"/>
          <w:lang w:val="en-US" w:eastAsia="zh-CN" w:bidi="ar-SA"/>
        </w:rPr>
        <w:t>2.2本项目的特定资格要求：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供应商须具有建设行政主管部门颁发的建筑工程施工总承包三级（含三级）及以上资质，并具备有效的安全生产许可证</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③拟派项目经理具有建筑工程专业二级及以上注册建造师证书，具备有效的安全生产考核合格证书（B证），且无不良信用记录，无在建工程（提供</w:t>
      </w:r>
      <w:r>
        <w:rPr>
          <w:rStyle w:val="25"/>
          <w:rFonts w:hint="eastAsia" w:ascii="宋体" w:hAnsi="宋体" w:cs="宋体"/>
          <w:b w:val="0"/>
          <w:bCs w:val="0"/>
          <w:i w:val="0"/>
          <w:caps w:val="0"/>
          <w:color w:val="000000"/>
          <w:spacing w:val="0"/>
          <w:w w:val="100"/>
          <w:kern w:val="2"/>
          <w:sz w:val="24"/>
          <w:szCs w:val="24"/>
          <w:highlight w:val="none"/>
          <w:lang w:val="en-US" w:eastAsia="zh-CN" w:bidi="ar-SA"/>
        </w:rPr>
        <w:t>无在建</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承诺书）；</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④企业基本信息及项目经理（注册建造师）执业基本信息应在“陕西省住房和城乡建设厅（http://js.shaanxi.gov.cn/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⑤本项目不接受联合体磋商（提供书面声明材料）。</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3.磋商响应文件的编制</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磋商响应文件由商务部分和技术部分组成，磋商响应文件的商务部分与技术部分应编制在同一本文件中。</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（1）</w:t>
      </w:r>
      <w:r>
        <w:rPr>
          <w:rStyle w:val="25"/>
          <w:rFonts w:ascii="宋体" w:hAnsi="宋体" w:eastAsia="宋体" w:cs="宋体"/>
          <w:b/>
          <w:bCs/>
          <w:i w:val="0"/>
          <w:caps w:val="0"/>
          <w:spacing w:val="0"/>
          <w:w w:val="100"/>
          <w:kern w:val="2"/>
          <w:sz w:val="24"/>
          <w:szCs w:val="24"/>
          <w:highlight w:val="none"/>
          <w:lang w:val="en-US" w:eastAsia="zh-CN" w:bidi="ar-SA"/>
        </w:rPr>
        <w:t>商务部分</w:t>
      </w:r>
    </w:p>
    <w:p>
      <w:pPr>
        <w:tabs>
          <w:tab w:val="left" w:pos="0"/>
        </w:tabs>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供应商按照磋商文件要求，针对本项目的商务要求作出实质性响应，不得出现重大负偏离。包含以下内容：</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1）磋商函；</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2）法人代表身份证明书；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3）法定代表人授权；</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4）报价一览表；</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5）对磋商文件及合同条款的承诺；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6）已标价工程量清单；</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7）必备资格证明文件；</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8）</w:t>
      </w:r>
      <w:r>
        <w:rPr>
          <w:rStyle w:val="25"/>
          <w:rFonts w:ascii="宋体" w:hAnsi="宋体" w:eastAsia="宋体"/>
          <w:b w:val="0"/>
          <w:i w:val="0"/>
          <w:caps w:val="0"/>
          <w:spacing w:val="0"/>
          <w:w w:val="100"/>
          <w:kern w:val="2"/>
          <w:sz w:val="24"/>
          <w:szCs w:val="24"/>
          <w:highlight w:val="none"/>
          <w:lang w:val="en-US" w:eastAsia="zh-CN" w:bidi="ar-SA"/>
        </w:rPr>
        <w:t>业绩；</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9）陕西省政府采购供应商拒绝政府采购领域商业贿赂承诺书；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r>
        <w:rPr>
          <w:rStyle w:val="25"/>
          <w:rFonts w:ascii="宋体" w:hAnsi="宋体" w:eastAsia="宋体"/>
          <w:b w:val="0"/>
          <w:i w:val="0"/>
          <w:caps w:val="0"/>
          <w:spacing w:val="0"/>
          <w:w w:val="100"/>
          <w:kern w:val="0"/>
          <w:sz w:val="24"/>
          <w:szCs w:val="24"/>
          <w:highlight w:val="none"/>
          <w:lang w:val="en-US" w:eastAsia="zh-CN" w:bidi="ar-SA"/>
        </w:rPr>
        <w:t>其他证明文件。</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（2）</w:t>
      </w:r>
      <w:r>
        <w:rPr>
          <w:rStyle w:val="25"/>
          <w:rFonts w:ascii="宋体" w:hAnsi="宋体" w:eastAsia="宋体" w:cs="宋体"/>
          <w:b/>
          <w:bCs/>
          <w:i w:val="0"/>
          <w:caps w:val="0"/>
          <w:spacing w:val="0"/>
          <w:w w:val="100"/>
          <w:kern w:val="2"/>
          <w:sz w:val="24"/>
          <w:szCs w:val="24"/>
          <w:highlight w:val="none"/>
          <w:lang w:val="en-US" w:eastAsia="zh-CN" w:bidi="ar-SA"/>
        </w:rPr>
        <w:t>技术部分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①施工总体方案；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②确保工程质量的技术组织措施；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③确保安全生产的技术组织措施； </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④确保文明施工的技术组织措施；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⑤确保环境保护的技术组织措施；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⑥确保工期的技术组织措施；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⑦</w:t>
      </w:r>
      <w:r>
        <w:rPr>
          <w:rStyle w:val="25"/>
          <w:rFonts w:hint="eastAsia" w:ascii="宋体" w:hAnsi="宋体"/>
          <w:b w:val="0"/>
          <w:i w:val="0"/>
          <w:caps w:val="0"/>
          <w:color w:val="000000"/>
          <w:spacing w:val="0"/>
          <w:w w:val="100"/>
          <w:kern w:val="2"/>
          <w:sz w:val="24"/>
          <w:szCs w:val="24"/>
          <w:highlight w:val="none"/>
          <w:lang w:val="en-US" w:eastAsia="zh-CN" w:bidi="ar-SA"/>
        </w:rPr>
        <w:t xml:space="preserve">施工组织、项目管理机构与劳动力安排计划 </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⑧施工总平面布置；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⑨施工机械配备和材料投入计划；</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（3）供应商不得以他人名义投标和串通投标。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（4）磋商内容填写说明</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1）磋商响应文件格式：供应商提交的磋商响应文件应当使用磋商文件规定的全部格式（表格可以按同样格式扩展）填写，装订成册。</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4"/>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2）磋商响应报价表的内容，要求按格式填写。</w:t>
      </w:r>
      <w:r>
        <w:rPr>
          <w:rStyle w:val="25"/>
          <w:rFonts w:ascii="宋体" w:hAnsi="宋体" w:eastAsia="宋体"/>
          <w:b w:val="0"/>
          <w:i w:val="0"/>
          <w:caps w:val="0"/>
          <w:color w:val="000000"/>
          <w:spacing w:val="-4"/>
          <w:w w:val="100"/>
          <w:kern w:val="2"/>
          <w:sz w:val="24"/>
          <w:szCs w:val="24"/>
          <w:highlight w:val="none"/>
          <w:lang w:val="en-US" w:eastAsia="zh-CN" w:bidi="ar-SA"/>
        </w:rPr>
        <w:t>若供应商填写有误，采购代理机构将默认为磋商文件要求格式。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（5）磋商响应文件的计量单位</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FF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磋商响应文件中所使用的计量单位，除有特殊要求外，均采用国家法定计量单位。</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4.磋商报价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磋商报价，应依据采购人提供的采购清单结合自身企业情况与市场情况自主报价,但不得低于成本报价。报价包括人工费、材料费、机械费、措施费、运输费、安装费、检测费、缺陷修复费、管理费、利润、税金、招标代理服务费</w:t>
      </w:r>
      <w:r>
        <w:rPr>
          <w:rStyle w:val="25"/>
          <w:rFonts w:hint="eastAsia" w:ascii="宋体" w:hAnsi="宋体" w:cs="宋体"/>
          <w:b w:val="0"/>
          <w:bCs/>
          <w:i w:val="0"/>
          <w:caps w:val="0"/>
          <w:color w:val="000000"/>
          <w:spacing w:val="0"/>
          <w:w w:val="100"/>
          <w:kern w:val="2"/>
          <w:sz w:val="24"/>
          <w:szCs w:val="24"/>
          <w:highlight w:val="none"/>
          <w:lang w:val="en-US" w:eastAsia="zh-CN" w:bidi="ar-SA"/>
        </w:rPr>
        <w:t>、造价咨询服务费</w:t>
      </w:r>
      <w:r>
        <w:rPr>
          <w:rStyle w:val="25"/>
          <w:rFonts w:ascii="宋体" w:hAnsi="宋体" w:eastAsia="宋体" w:cs="宋体"/>
          <w:b w:val="0"/>
          <w:bCs/>
          <w:i w:val="0"/>
          <w:caps w:val="0"/>
          <w:color w:val="000000"/>
          <w:spacing w:val="0"/>
          <w:w w:val="100"/>
          <w:kern w:val="2"/>
          <w:sz w:val="24"/>
          <w:szCs w:val="24"/>
          <w:highlight w:val="none"/>
          <w:lang w:val="en-US" w:eastAsia="zh-CN" w:bidi="ar-SA"/>
        </w:rPr>
        <w:t>等完成全部工作内容的全部费用，在合同实施期间,综合单价不因市场变化因素而变动。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（2）供应商应在磋商响应文件中的响应报价表上，标明费用组成；任何有选择的报价不予接受；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（3）磋商货币：人民币；单位：元（精确到小数点后两位）；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（4）响应报价表应有法定代表人或被授权人的签字；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（5）合同价格：经磋商小组确认的某一供应商的最终报价，在合同执行过程中是固定不变的，不受外汇汇率及市场价格变化的影响；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（6）凡因供应商对磋商文件阅读不深、理解不透、误解、疏漏、或因市场行情了解不清造成的后果和风险均由供应商自负；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供应商不得以低于成本的报价参加磋商。当磋商小组认为某个供应商的磋商价或者某些分项报价明显不合理或者低于成本，有可能影响设计质量和不能诚信履约的，可要求该供应商在规定的期限内提供书面文件予以解释说明，并提交相关证明材料；否则，磋商小组可以取消该供应商的成交候选资格。</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5.磋商保证金：无</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6.磋商响应文件的有效期</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供应商具有法律约束力，成交供应商的磋商响应文件有效期延长至合同执行完毕。</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7.磋商响应文件的签署及规定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（1）供应商须依据磋商文件内容和磋商响应文件格式的要求编制磋商响应文件；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（2）磋商响应文件的正本和所有的副本均需打印或用不褪色的蓝（黑）墨水填写，注明“正本/副本”字样。当副本和正本不一致时，以正本为准。统一胶装、编码，在每一页的正下方清楚标明页码；</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cs="宋体"/>
          <w:b w:val="0"/>
          <w:bCs/>
          <w:i w:val="0"/>
          <w:caps w:val="0"/>
          <w:spacing w:val="0"/>
          <w:w w:val="100"/>
          <w:kern w:val="2"/>
          <w:sz w:val="24"/>
          <w:szCs w:val="24"/>
          <w:highlight w:val="none"/>
          <w:lang w:val="en-US" w:eastAsia="zh-CN" w:bidi="ar-SA"/>
        </w:rPr>
        <w:t>磋商响应文件一律采用书籍（胶装）方式装订。</w:t>
      </w:r>
      <w:r>
        <w:rPr>
          <w:rStyle w:val="25"/>
          <w:rFonts w:ascii="宋体" w:hAnsi="宋体" w:eastAsia="宋体"/>
          <w:b/>
          <w:i w:val="0"/>
          <w:caps w:val="0"/>
          <w:spacing w:val="0"/>
          <w:w w:val="100"/>
          <w:kern w:val="2"/>
          <w:sz w:val="24"/>
          <w:szCs w:val="24"/>
          <w:highlight w:val="none"/>
          <w:lang w:val="en-US" w:eastAsia="zh-CN" w:bidi="ar-SA"/>
        </w:rPr>
        <w:t>磋商响应文件正本壹份、副本贰份、</w:t>
      </w:r>
      <w:r>
        <w:rPr>
          <w:rStyle w:val="25"/>
          <w:rFonts w:hint="eastAsia" w:ascii="宋体" w:hAnsi="宋体"/>
          <w:b/>
          <w:i w:val="0"/>
          <w:caps w:val="0"/>
          <w:spacing w:val="0"/>
          <w:w w:val="100"/>
          <w:kern w:val="2"/>
          <w:sz w:val="24"/>
          <w:szCs w:val="24"/>
          <w:highlight w:val="none"/>
          <w:lang w:val="en-US" w:eastAsia="zh-CN" w:bidi="ar-SA"/>
        </w:rPr>
        <w:t>报价一览表壹份、</w:t>
      </w:r>
      <w:r>
        <w:rPr>
          <w:rStyle w:val="25"/>
          <w:rFonts w:ascii="宋体" w:hAnsi="宋体" w:eastAsia="宋体"/>
          <w:b/>
          <w:i w:val="0"/>
          <w:caps w:val="0"/>
          <w:spacing w:val="0"/>
          <w:w w:val="100"/>
          <w:kern w:val="2"/>
          <w:sz w:val="24"/>
          <w:szCs w:val="24"/>
          <w:highlight w:val="none"/>
          <w:lang w:val="en-US" w:eastAsia="zh-CN" w:bidi="ar-SA"/>
        </w:rPr>
        <w:t>电子版（U盘）贰份（U盘储存word及PDF格式，包含磋商响应文件所有内容</w:t>
      </w:r>
      <w:r>
        <w:rPr>
          <w:rStyle w:val="25"/>
          <w:rFonts w:hint="eastAsia" w:ascii="宋体" w:hAnsi="宋体"/>
          <w:b/>
          <w:i w:val="0"/>
          <w:caps w:val="0"/>
          <w:spacing w:val="0"/>
          <w:w w:val="100"/>
          <w:kern w:val="2"/>
          <w:sz w:val="24"/>
          <w:szCs w:val="24"/>
          <w:highlight w:val="none"/>
          <w:lang w:val="en-US" w:eastAsia="zh-CN" w:bidi="ar-SA"/>
        </w:rPr>
        <w:t>，同时须有已标价工程量清单采用广联达GCCP6.0编制，版本号(6.3000.23.110)。</w:t>
      </w:r>
      <w:r>
        <w:rPr>
          <w:rStyle w:val="25"/>
          <w:rFonts w:ascii="宋体" w:hAnsi="宋体" w:eastAsia="宋体" w:cs="宋体"/>
          <w:b w:val="0"/>
          <w:bCs/>
          <w:i w:val="0"/>
          <w:caps w:val="0"/>
          <w:spacing w:val="0"/>
          <w:w w:val="100"/>
          <w:kern w:val="2"/>
          <w:sz w:val="24"/>
          <w:szCs w:val="24"/>
          <w:highlight w:val="none"/>
          <w:lang w:val="en-US" w:eastAsia="zh-CN" w:bidi="ar-SA"/>
        </w:rPr>
        <w:t>纸质磋商响应文件正、副本分别各自装订成册并编制目录和页码，</w:t>
      </w:r>
      <w:r>
        <w:rPr>
          <w:rStyle w:val="25"/>
          <w:rFonts w:ascii="宋体" w:hAnsi="宋体" w:eastAsia="宋体"/>
          <w:b w:val="0"/>
          <w:i w:val="0"/>
          <w:caps w:val="0"/>
          <w:color w:val="000000"/>
          <w:spacing w:val="0"/>
          <w:w w:val="100"/>
          <w:kern w:val="2"/>
          <w:sz w:val="24"/>
          <w:szCs w:val="24"/>
          <w:highlight w:val="none"/>
          <w:lang w:val="en-US" w:eastAsia="zh-CN" w:bidi="ar-SA"/>
        </w:rPr>
        <w:t>正本、所有副本</w:t>
      </w:r>
      <w:r>
        <w:rPr>
          <w:rStyle w:val="25"/>
          <w:rFonts w:ascii="宋体" w:hAnsi="宋体" w:eastAsia="宋体"/>
          <w:b w:val="0"/>
          <w:i w:val="0"/>
          <w:caps w:val="0"/>
          <w:spacing w:val="0"/>
          <w:w w:val="100"/>
          <w:kern w:val="2"/>
          <w:sz w:val="24"/>
          <w:szCs w:val="24"/>
          <w:highlight w:val="none"/>
          <w:lang w:val="en-US" w:eastAsia="zh-CN" w:bidi="ar-SA"/>
        </w:rPr>
        <w:t>单独密封。电子版单独密封并加贴不掉标贴，注写磋商供应商名称。</w:t>
      </w:r>
      <w:r>
        <w:rPr>
          <w:rStyle w:val="25"/>
          <w:rFonts w:ascii="宋体" w:hAnsi="宋体" w:eastAsia="宋体" w:cs="宋体"/>
          <w:b w:val="0"/>
          <w:bCs/>
          <w:i w:val="0"/>
          <w:caps w:val="0"/>
          <w:spacing w:val="0"/>
          <w:w w:val="100"/>
          <w:kern w:val="2"/>
          <w:sz w:val="24"/>
          <w:szCs w:val="24"/>
          <w:highlight w:val="none"/>
          <w:lang w:val="en-US" w:eastAsia="zh-CN" w:bidi="ar-SA"/>
        </w:rPr>
        <w:t>对未按磋商文件要求方式装订和递交的磋商响应文件，将作为无效文件处理。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（4）供应商在磋商响应文件中指定的页面落款处，必须按磋商文件要求加盖印章或签字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（5）供应商名称应填写全称，同时加盖公章；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（6）磋商响应文件的任何行间插字、涂改和增删，必须由法定代表人或被授权人在改动处旁签字方为有效；</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（7）磋商响应文件因字迹潦草或表达不清所引起的后果由供应商负责。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8.文字要求</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本次磋商只接受简体中文文字的磋商响应文件。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9.联合磋商</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本项目不接受联合体磋商。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五、磋商响应文件封装、递交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1.磋商响应文件的封装及标记</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（1）磋商响应文件应按以下要求封装：</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6"/>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A.</w:t>
      </w:r>
      <w:r>
        <w:rPr>
          <w:rStyle w:val="25"/>
          <w:rFonts w:ascii="宋体" w:hAnsi="宋体" w:eastAsia="宋体"/>
          <w:b w:val="0"/>
          <w:i w:val="0"/>
          <w:caps w:val="0"/>
          <w:color w:val="000000"/>
          <w:spacing w:val="6"/>
          <w:w w:val="100"/>
          <w:kern w:val="2"/>
          <w:sz w:val="24"/>
          <w:szCs w:val="24"/>
          <w:highlight w:val="none"/>
          <w:lang w:val="en-US" w:eastAsia="zh-CN" w:bidi="ar-SA"/>
        </w:rPr>
        <w:t>供应商应将磋商响应文件的正本、所有副本、电子版标书（U盘）应单独密封（封袋不得有破损），在封袋上标明“正本/副本/电子版”字样，封线处加盖供应商公章，封袋正面要粘贴标识。磋商响应文件中资质证明文件为复印件加盖供应商公章；</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B.封袋</w:t>
      </w:r>
      <w:r>
        <w:rPr>
          <w:rStyle w:val="25"/>
          <w:rFonts w:ascii="宋体" w:hAnsi="宋体" w:eastAsia="宋体"/>
          <w:b w:val="0"/>
          <w:i w:val="0"/>
          <w:caps w:val="0"/>
          <w:color w:val="000000"/>
          <w:spacing w:val="6"/>
          <w:w w:val="100"/>
          <w:kern w:val="2"/>
          <w:sz w:val="24"/>
          <w:szCs w:val="24"/>
          <w:highlight w:val="none"/>
          <w:lang w:val="en-US" w:eastAsia="zh-CN" w:bidi="ar-SA"/>
        </w:rPr>
        <w:t>正面</w:t>
      </w:r>
      <w:r>
        <w:rPr>
          <w:rStyle w:val="25"/>
          <w:rFonts w:ascii="宋体" w:hAnsi="宋体" w:eastAsia="宋体"/>
          <w:b w:val="0"/>
          <w:i w:val="0"/>
          <w:caps w:val="0"/>
          <w:spacing w:val="0"/>
          <w:w w:val="100"/>
          <w:kern w:val="2"/>
          <w:sz w:val="24"/>
          <w:szCs w:val="24"/>
          <w:highlight w:val="none"/>
          <w:lang w:val="en-US" w:eastAsia="zh-CN" w:bidi="ar-SA"/>
        </w:rPr>
        <w:t>标识式样（参见格式A）。</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如果供应商未按上述要求封装及加写标记，误投或过早启封的磋商响应文件，出现此类情况的磋商响应文件，采购代理机构将拒绝接收，并退回供应商。采购代理机构对磋商响应文件的误投和提前启封概不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2.磋商响应文件递交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（1）供应商必须在磋商文件规定的时间和地点，将全部磋商响应文件递交至采购代理机构项目承办人；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（2）采购代理机构项目承办人在磋商文件规定的磋商响应文件递交截止时间前，只负责磋商响应文件的接收、清点、造册登记工作，并请法定代表人或被授权人签字确认，对其有效性不负任何责任；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（3）采购代理机构在宣布递交磋商响应文件时间截止之后，拒绝接收任何人送达、递交的磋商响应文件；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（4）无论供应商成交与否或者废标，其磋商响应文件恕不退还。</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3.磋商响应文件递交截止时间</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（1）磋商供应商</w:t>
      </w:r>
      <w:r>
        <w:rPr>
          <w:rStyle w:val="25"/>
          <w:rFonts w:ascii="宋体" w:hAnsi="宋体" w:eastAsia="宋体"/>
          <w:b w:val="0"/>
          <w:i w:val="0"/>
          <w:caps w:val="0"/>
          <w:color w:val="000000"/>
          <w:spacing w:val="6"/>
          <w:w w:val="100"/>
          <w:kern w:val="2"/>
          <w:sz w:val="24"/>
          <w:szCs w:val="24"/>
          <w:highlight w:val="none"/>
          <w:lang w:val="en-US" w:eastAsia="zh-CN" w:bidi="ar-SA"/>
        </w:rPr>
        <w:t>必须在磋商文件规定的递交截止时间之前递交磋商响应文件，</w:t>
      </w:r>
      <w:r>
        <w:rPr>
          <w:rStyle w:val="25"/>
          <w:rFonts w:ascii="宋体" w:hAnsi="宋体" w:eastAsia="宋体"/>
          <w:b w:val="0"/>
          <w:i w:val="0"/>
          <w:caps w:val="0"/>
          <w:color w:val="000000"/>
          <w:spacing w:val="0"/>
          <w:w w:val="100"/>
          <w:kern w:val="2"/>
          <w:sz w:val="24"/>
          <w:szCs w:val="24"/>
          <w:highlight w:val="none"/>
          <w:lang w:val="en-US" w:eastAsia="zh-CN" w:bidi="ar-SA"/>
        </w:rPr>
        <w:t>采购代理机构在截止时间后拒绝接收任何磋商响应文件。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（2）采购代理机构因采购人推迟磋商截止时间时，应以书面的形式，通知所有供应商；在这种情况下，采购代理机构和磋商供应商的权利和义务将受到新的截止期的约束。</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4.磋商响应文件的修改和撤回</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（1）磋商响应文件递交后，如果供应商提出书面修改和撤回磋商响应文件要求，在磋商截止时间前以书面形式送达采购代理机构；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（2）供应商修改磋商响应文件的书面材料，须密封送达采购代理机构，修改或补充的内容应按磋商文件要求签署、盖章、密封、标记，并作为磋商响应文件的组成部分；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（3）撤回磋商响应文件应以书面的形式通知采购代理机构，撤回磋商响应文件的时间以送达采购代理机构到达日期为准；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（4）在磋商截止时间后到磋商文件规定的磋商有效期满之间的这段时间内，供应商不得撤回其磋商响应文件；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（5）供应商在磋商响应文件递交截止时间后，不得对其磋商响应文件做任何修改。</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六、磋商、澄清、成交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1.磋商方法</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FF0000"/>
          <w:spacing w:val="0"/>
          <w:w w:val="100"/>
          <w:kern w:val="2"/>
          <w:sz w:val="24"/>
          <w:szCs w:val="24"/>
          <w:highlight w:val="none"/>
          <w:u w:val="single" w:color="FF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（1）磋商方法：</w:t>
      </w:r>
      <w:r>
        <w:rPr>
          <w:rStyle w:val="25"/>
          <w:rFonts w:ascii="宋体" w:hAnsi="宋体" w:eastAsia="宋体"/>
          <w:b w:val="0"/>
          <w:i w:val="0"/>
          <w:caps w:val="0"/>
          <w:spacing w:val="0"/>
          <w:w w:val="100"/>
          <w:kern w:val="2"/>
          <w:sz w:val="24"/>
          <w:szCs w:val="24"/>
          <w:highlight w:val="none"/>
          <w:lang w:val="en-US" w:eastAsia="zh-CN" w:bidi="ar-SA"/>
        </w:rPr>
        <w:t>采用综合评分法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代理机构按竞争性磋商采购邀请书规定的时间、地点组织磋商；磋商大会由采购人代表、磋商小组成员、监督机构代表、供应商代表及采购代理机构工作人员参加，参会代表应签名报到，以证明其出席；</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（2）为确保磋商工作公开、公平、公正，依法成立磋商小组。磋商小组由有关专家组成，其中技术、经济等方面的专家不少于磋商小组成员总数的三分之二，磋商小组成员应当遵守并履行下列责任和义务：</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A.要严格遵守政府采购相关法律制度，依法履行各自职责，公正、客观、审慎地组织和参与评审工作；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B.对磋商响应文件进行资格性、符合性检查，并做出评价；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C.按竞争性磋商采购邀请书规定的评审方法和标准，进行比较和评价；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D.要求供应商对磋商响应文件有关事项作出解释或澄清；</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E.要依法独立评审，按照竞争性磋商采购邀请书的要求和评标标准进行评标，推荐成交候选供应商名单，对评审意见承担个人责任；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F.对需要共同认定的事项存在争议的，按照少数服从多数的原则做出结论。持不同意见的磋商小组成员应当在评审报告上签署不同意见并说明理由，否则视为同意；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G.对评审情况以及在评审过程中获悉的国家秘密、商业秘密负有保密责任；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H.配合财政部门的投诉处理工作；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I.配合采购人、采购代理机构答复供应商提出的质疑。</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w:t>
      </w:r>
      <w:r>
        <w:rPr>
          <w:rStyle w:val="25"/>
          <w:rFonts w:ascii="宋体" w:hAnsi="宋体" w:eastAsia="宋体"/>
          <w:b/>
          <w:i w:val="0"/>
          <w:caps w:val="0"/>
          <w:spacing w:val="0"/>
          <w:w w:val="100"/>
          <w:kern w:val="2"/>
          <w:sz w:val="24"/>
          <w:szCs w:val="24"/>
          <w:highlight w:val="none"/>
          <w:lang w:val="en-US" w:eastAsia="zh-CN" w:bidi="ar-SA"/>
        </w:rPr>
        <w:t>1竞争性磋商响应文件初审（含资格性审查和符合性审查）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竞争性磋商响应文件初审分为资格性审查和符合性审查。分别按照以下内容对响应文件进行检查，一项不合格即按照无效响应处理。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竞争性磋商响应文件审查合格的为实质性响应磋商文件要求的供应商。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（1）资格性审查：</w:t>
      </w:r>
      <w:r>
        <w:rPr>
          <w:rStyle w:val="25"/>
          <w:rFonts w:hint="eastAsia" w:ascii="宋体" w:hAnsi="宋体"/>
          <w:b w:val="0"/>
          <w:i w:val="0"/>
          <w:caps w:val="0"/>
          <w:color w:val="000000"/>
          <w:spacing w:val="0"/>
          <w:w w:val="100"/>
          <w:kern w:val="2"/>
          <w:sz w:val="24"/>
          <w:szCs w:val="24"/>
          <w:highlight w:val="none"/>
          <w:lang w:val="en-US" w:eastAsia="zh-CN" w:bidi="ar-SA"/>
        </w:rPr>
        <w:t>采购人</w:t>
      </w:r>
      <w:r>
        <w:rPr>
          <w:rStyle w:val="25"/>
          <w:rFonts w:ascii="宋体" w:hAnsi="宋体" w:eastAsia="宋体"/>
          <w:b w:val="0"/>
          <w:i w:val="0"/>
          <w:caps w:val="0"/>
          <w:color w:val="000000"/>
          <w:spacing w:val="0"/>
          <w:w w:val="100"/>
          <w:kern w:val="2"/>
          <w:sz w:val="24"/>
          <w:szCs w:val="24"/>
          <w:highlight w:val="none"/>
          <w:lang w:val="en-US" w:eastAsia="zh-CN" w:bidi="ar-SA"/>
        </w:rPr>
        <w:t>对资格证明文件进行审查，资审合格的供应商将进行符合性审查阶段，资审不合格的供应商经磋商小组确认后按无效磋商执行。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（2）符合性审查：磋商小组将对资格审查合格的供应商进行以下审查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①响应文件的完整性(按要求编制)；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②响应文件的有效性(按要求签署盖章)；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③响应文件的响应性(实质上响应磋商文件，磋商文件允许偏离的除外)；</w:t>
      </w:r>
    </w:p>
    <w:p>
      <w:pPr>
        <w:pStyle w:val="57"/>
        <w:widowControl/>
        <w:snapToGrid w:val="0"/>
        <w:spacing w:before="0" w:beforeAutospacing="0" w:after="120" w:afterAutospacing="0" w:line="24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④磋商报价是否超过最高限价。</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3.2</w:t>
      </w:r>
      <w:r>
        <w:rPr>
          <w:rStyle w:val="25"/>
          <w:rFonts w:ascii="宋体" w:hAnsi="宋体" w:eastAsia="宋体"/>
          <w:b w:val="0"/>
          <w:i w:val="0"/>
          <w:caps w:val="0"/>
          <w:color w:val="000000"/>
          <w:spacing w:val="0"/>
          <w:w w:val="100"/>
          <w:kern w:val="2"/>
          <w:sz w:val="24"/>
          <w:szCs w:val="24"/>
          <w:highlight w:val="none"/>
          <w:lang w:val="en-US" w:eastAsia="zh-CN" w:bidi="ar-SA"/>
        </w:rPr>
        <w:t>在详细评审之前，根据3.3</w:t>
      </w:r>
      <w:r>
        <w:rPr>
          <w:rStyle w:val="25"/>
          <w:rFonts w:ascii="宋体" w:hAnsi="宋体" w:eastAsia="宋体" w:cs="宋体"/>
          <w:b/>
          <w:bCs/>
          <w:i w:val="0"/>
          <w:caps w:val="0"/>
          <w:color w:val="000000"/>
          <w:spacing w:val="0"/>
          <w:w w:val="100"/>
          <w:kern w:val="2"/>
          <w:sz w:val="24"/>
          <w:szCs w:val="24"/>
          <w:highlight w:val="none"/>
          <w:lang w:val="en-US" w:eastAsia="zh-CN" w:bidi="ar-SA"/>
        </w:rPr>
        <w:t>无效磋商或磋商无效</w:t>
      </w:r>
      <w:r>
        <w:rPr>
          <w:rStyle w:val="25"/>
          <w:rFonts w:ascii="宋体" w:hAnsi="宋体" w:eastAsia="宋体"/>
          <w:b w:val="0"/>
          <w:i w:val="0"/>
          <w:caps w:val="0"/>
          <w:color w:val="000000"/>
          <w:spacing w:val="0"/>
          <w:w w:val="100"/>
          <w:kern w:val="2"/>
          <w:sz w:val="24"/>
          <w:szCs w:val="24"/>
          <w:highlight w:val="none"/>
          <w:lang w:val="en-US" w:eastAsia="zh-CN" w:bidi="ar-SA"/>
        </w:rPr>
        <w:t>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3.3无效磋商或磋商无效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1）没有按照竞争性磋商文件要求提供的竞争性磋商响应文件或竞争性磋商响应文件构成有重大缺项；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2）竞争性磋商响应文件未按竞争性磋商文件要求密封、签署、盖章的；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3）资格证明文件不全的或无效的，或不符合国家规定的；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4）竞争性磋商响应文件无供应商公章、无法定代表人签字或签字人无法定代表人有效委托书的；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5）无磋商有效期或有效期达不到竞争性磋商文件要求的；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6）供应商在同一份竞争性磋商响应文件中，有两个或多个报价的；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7）存在有重大缺漏项和重大偏离的；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8）供应商有串通磋商、以他人名义磋商、行贿、提供虚假证明（包括第三方提供的虚假证明），开具虚假资质，出现虚假应答的，除按无效文件处理外，还将按照招投标的有关规定进行处罚；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9）磋商报价低于成本</w:t>
      </w:r>
      <w:r>
        <w:rPr>
          <w:rStyle w:val="25"/>
          <w:rFonts w:ascii="宋体" w:hAnsi="宋体" w:eastAsia="宋体" w:cs="宋体"/>
          <w:b w:val="0"/>
          <w:bCs/>
          <w:i w:val="0"/>
          <w:caps w:val="0"/>
          <w:spacing w:val="0"/>
          <w:w w:val="100"/>
          <w:kern w:val="2"/>
          <w:sz w:val="24"/>
          <w:szCs w:val="24"/>
          <w:highlight w:val="none"/>
          <w:lang w:val="en-US" w:eastAsia="zh-CN" w:bidi="ar-SA"/>
        </w:rPr>
        <w:t>价，涉嫌不正当竞争；（如果磋商小组认为某磋商报价明显不合理或者低于成本，应当要求该供应商在评审现场合理时间内作出书面说明并提供相关证明材料；供应商不能证明其报价合理性的，磋商小组应当将其作为无效磋商或者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10）磋商</w:t>
      </w:r>
      <w:r>
        <w:rPr>
          <w:rStyle w:val="25"/>
          <w:rFonts w:ascii="宋体" w:hAnsi="宋体" w:eastAsia="宋体"/>
          <w:b w:val="0"/>
          <w:i w:val="0"/>
          <w:caps w:val="0"/>
          <w:spacing w:val="0"/>
          <w:w w:val="100"/>
          <w:kern w:val="2"/>
          <w:sz w:val="24"/>
          <w:szCs w:val="24"/>
          <w:highlight w:val="none"/>
          <w:lang w:val="en-US" w:eastAsia="zh-CN" w:bidi="ar-SA"/>
        </w:rPr>
        <w:t>报价超过磋商文件中规定的预算金额或者最高限价的；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11）竞争性磋商响应文件含有采购人不能接受的附加条件的；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12）竞争性磋商响应文件不符合法律法规要求的。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（2）供应商有下列情形之一的，视为供应商串通磋商，其磋商无效：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1）不同供应商的响应文件由同一单位或者个人编制；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2）不同供应商委托同一单位或者个人办理磋商事宜；</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3）不同供应商的响应文件载明的项目管理成员或者联系人员为同一人；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4）不同供应商的响应文件异常一致或者磋商报价呈规律性差异；</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5）不同供应商的响应文件相互混装；</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6）不同供应商的单位负责人为同一人或者存在控股、管理关系的不同单位，参与同一“包/标段”或者未划分“包/标段”的同一磋商项目。</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3.4在资格性审查阶段，不符合磋商文件要求的，不得进入符合性审查，在符合性审查时未通过的，不得进入后续评审环节。</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（1）磋商小组有权就磋商响应文件中含混之处向上述步骤初审合格的磋商供应商提出询问或澄清要求；磋商供应商将有关询标澄清、补正、说明的内容应以书面形式提交；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（3）供应商对磋商响应文件的澄清不得改变磋商报价及实质内容。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磋商时，磋商响应文件中出现下列情况，修正原则为：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A.磋商响应文件中响应报价表内容与磋商响应文件中明细内容不一致的，以响应报价表为准；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B.磋商报价的大写金额和小写金额不一致的，以大写金额为准；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C.总价金额与按单价汇总金额不一致的，以单价金额计算结果为准；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D.单价金额小数点有明显错位的，以总价为准，并修改单价；</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E.磋商响应文件正本与副本不一致的，以正本为准；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F.多处内容交叉不符时，以磋商小组成员会评审结果为准；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G.文字与图表不符时以文字为准；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按上述修正错误的原则及方法调整或修正磋商响应文件的报价，磋商供应商同意后，调整后的报价对磋商供应商起约束作用。如果磋商供应商不接受修正后的报价，则其磋商活动将被拒绝。</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5.评审方法及内容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用综合评分法：最后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成交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（3）磋商小组根据以下内容进行综合比较，自主打分，按最后得分由高到低汇总排序，推荐成交候选供应商；磋商小组根据磋商结果写出磋商意见。</w:t>
      </w:r>
    </w:p>
    <w:p>
      <w:pPr>
        <w:snapToGrid w:val="0"/>
        <w:spacing w:before="0" w:beforeAutospacing="0" w:after="0" w:afterAutospacing="0" w:line="460" w:lineRule="atLeast"/>
        <w:ind w:firstLine="240" w:firstLineChars="1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（6）评审指标分值构成（总计100分）</w:t>
      </w:r>
    </w:p>
    <w:tbl>
      <w:tblPr>
        <w:tblStyle w:val="21"/>
        <w:tblW w:w="9045"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2305"/>
        <w:gridCol w:w="5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投标报价（30分）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11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报价评分标准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磋商总报价</w:t>
            </w: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（30分）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（1）本次招标设最高限价。供应商的</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总</w:t>
            </w:r>
            <w:r>
              <w:rPr>
                <w:rStyle w:val="25"/>
                <w:rFonts w:hint="eastAsia" w:ascii="宋体" w:hAnsi="宋体"/>
                <w:b w:val="0"/>
                <w:i w:val="0"/>
                <w:caps w:val="0"/>
                <w:color w:val="000000"/>
                <w:spacing w:val="0"/>
                <w:w w:val="100"/>
                <w:kern w:val="2"/>
                <w:sz w:val="24"/>
                <w:szCs w:val="24"/>
                <w:highlight w:val="none"/>
                <w:lang w:val="en-US" w:eastAsia="zh-CN" w:bidi="ar-SA"/>
              </w:rPr>
              <w:t>报</w:t>
            </w:r>
            <w:r>
              <w:rPr>
                <w:rStyle w:val="25"/>
                <w:rFonts w:ascii="宋体" w:hAnsi="宋体" w:eastAsia="宋体"/>
                <w:b w:val="0"/>
                <w:i w:val="0"/>
                <w:caps w:val="0"/>
                <w:color w:val="000000"/>
                <w:spacing w:val="0"/>
                <w:w w:val="100"/>
                <w:kern w:val="2"/>
                <w:sz w:val="24"/>
                <w:szCs w:val="24"/>
                <w:highlight w:val="none"/>
                <w:lang w:val="en-US" w:eastAsia="zh-CN" w:bidi="ar-SA"/>
              </w:rPr>
              <w:t>价超过最高限价的视为无效</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，不再参与下一步评审。</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满足磋商文件实质性要求且最终报价最低的供应商的价格为磋商基准价，其价格分为满分30分。</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磋商报价得分=（磋商基准价/最终磋商报价）×30。</w:t>
            </w:r>
          </w:p>
          <w:p>
            <w:pPr>
              <w:snapToGrid w:val="0"/>
              <w:spacing w:before="0" w:beforeAutospacing="0" w:after="0" w:afterAutospacing="0" w:line="36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4</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磋商报价不完整的，不进入磋商基准价的计算，本项得0分。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技术部分（54分）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技术部分评分标准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施工总体方案</w:t>
            </w:r>
            <w:r>
              <w:rPr>
                <w:rStyle w:val="25"/>
                <w:rFonts w:hint="eastAsia" w:ascii="宋体" w:hAnsi="宋体"/>
                <w:b w:val="0"/>
                <w:i w:val="0"/>
                <w:caps w:val="0"/>
                <w:color w:val="000000"/>
                <w:spacing w:val="0"/>
                <w:w w:val="100"/>
                <w:kern w:val="2"/>
                <w:sz w:val="24"/>
                <w:szCs w:val="24"/>
                <w:highlight w:val="none"/>
                <w:lang w:val="en-US" w:eastAsia="zh-CN" w:bidi="ar-SA"/>
              </w:rPr>
              <w:t>（10分）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1、方案明确、细节考虑到位，赋</w:t>
            </w:r>
            <w:r>
              <w:rPr>
                <w:rFonts w:hint="eastAsia" w:ascii="宋体" w:hAnsi="宋体" w:cs="宋体"/>
                <w:color w:val="000000"/>
                <w:sz w:val="24"/>
                <w:szCs w:val="24"/>
                <w:highlight w:val="none"/>
                <w:lang w:val="en-US" w:eastAsia="zh-CN"/>
              </w:rPr>
              <w:t>7-10</w:t>
            </w:r>
            <w:r>
              <w:rPr>
                <w:rFonts w:hint="eastAsia" w:ascii="宋体" w:hAnsi="宋体" w:eastAsia="宋体" w:cs="宋体"/>
                <w:color w:val="000000"/>
                <w:sz w:val="24"/>
                <w:szCs w:val="24"/>
                <w:highlight w:val="none"/>
              </w:rPr>
              <w:t>分；</w:t>
            </w:r>
          </w:p>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2、方案、细节基本明确，描述良好，赋</w:t>
            </w:r>
            <w:r>
              <w:rPr>
                <w:rFonts w:hint="eastAsia" w:ascii="宋体" w:hAnsi="宋体" w:cs="宋体"/>
                <w:color w:val="000000"/>
                <w:sz w:val="24"/>
                <w:szCs w:val="24"/>
                <w:highlight w:val="none"/>
                <w:lang w:val="en-US" w:eastAsia="zh-CN"/>
              </w:rPr>
              <w:t>3-7</w:t>
            </w:r>
            <w:r>
              <w:rPr>
                <w:rFonts w:hint="eastAsia" w:ascii="宋体" w:hAnsi="宋体" w:eastAsia="宋体" w:cs="宋体"/>
                <w:color w:val="000000"/>
                <w:sz w:val="24"/>
                <w:szCs w:val="24"/>
                <w:highlight w:val="none"/>
              </w:rPr>
              <w:t>（含）分；</w:t>
            </w:r>
          </w:p>
          <w:p>
            <w:pPr>
              <w:snapToGrid w:val="0"/>
              <w:spacing w:before="0" w:beforeAutospacing="0" w:after="0" w:afterAutospacing="0" w:line="360" w:lineRule="auto"/>
              <w:jc w:val="both"/>
              <w:textAlignment w:val="baseline"/>
              <w:rPr>
                <w:highlight w:val="none"/>
                <w:lang w:val="en-US" w:eastAsia="zh-CN"/>
              </w:rPr>
            </w:pPr>
            <w:r>
              <w:rPr>
                <w:rFonts w:hint="eastAsia" w:ascii="宋体" w:hAnsi="宋体" w:eastAsia="宋体" w:cs="宋体"/>
                <w:color w:val="000000"/>
                <w:sz w:val="24"/>
                <w:szCs w:val="24"/>
                <w:highlight w:val="none"/>
              </w:rPr>
              <w:t>3、描述符合</w:t>
            </w:r>
            <w:r>
              <w:rPr>
                <w:rFonts w:hint="eastAsia" w:ascii="宋体" w:hAnsi="宋体" w:cs="宋体"/>
                <w:color w:val="000000"/>
                <w:sz w:val="24"/>
                <w:szCs w:val="24"/>
                <w:highlight w:val="none"/>
                <w:lang w:eastAsia="zh-CN"/>
              </w:rPr>
              <w:t>招标</w:t>
            </w:r>
            <w:r>
              <w:rPr>
                <w:rFonts w:hint="eastAsia" w:ascii="宋体" w:hAnsi="宋体" w:eastAsia="宋体" w:cs="宋体"/>
                <w:color w:val="000000"/>
                <w:sz w:val="24"/>
                <w:szCs w:val="24"/>
                <w:highlight w:val="none"/>
              </w:rPr>
              <w:t>文件要求，内容一般，赋</w:t>
            </w:r>
            <w:r>
              <w:rPr>
                <w:rFonts w:hint="eastAsia" w:ascii="宋体" w:hAnsi="宋体" w:cs="宋体"/>
                <w:color w:val="000000"/>
                <w:sz w:val="24"/>
                <w:szCs w:val="24"/>
                <w:highlight w:val="none"/>
                <w:lang w:val="en-US" w:eastAsia="zh-CN"/>
              </w:rPr>
              <w:t>0-3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确保工程质量的技术组织措施（6分）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确保安全生产的技术组织措施（6分）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确保文明施工的技术组织措施（6分）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确保环境保护的技术组织措施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确保工期的技术组织措施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1、措施详尽、合理、可行性度高，赋2-5分；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2、措施基本完善、较为合理、可行性一般，赋0-2（含）分。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施工组织、项目管理机构与劳动力安排计划 </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1、人员配备合理、分工明确、管理制度完善，赋3-5分；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2、人员配备、分工较为明确、管理制度较为完善，赋0-3（含）分；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施工总平面布置</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（4分）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合理、可行计0-4分。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施工机械配备和材料投入计划</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1、提供的证明材料齐全，满足项目要求，赋3-6分；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2、提供的证明材料一般，赋0-3（含）分。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045"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商务部分（16分）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商务部分评分标准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项目完工后的维修及保修承诺</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项目完工后的维修服务及保修承诺：全面、可行、完善计7-10分，一般可行、较全面计3-7（含）分，不太可行、不够全面计0-3（含）分。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业绩</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提供2019年6月至今供应商类似项目业绩，每个业绩得1分，满分6分；（合同复印件加盖公章，附在投标文件中）。备注：须附合同关键页（含签订合同双方单位名称、项目名称、签订合同双方的落款盖章、签订日期的关键页）复印件作为业绩评审资料,资料不全不得分。</w:t>
            </w:r>
          </w:p>
        </w:tc>
      </w:tr>
    </w:tbl>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注：①磋商小组打分超过得分界限或未按本方法赋分时，磋商小组的打分按废票处理</w:t>
      </w:r>
    </w:p>
    <w:p>
      <w:pPr>
        <w:snapToGrid w:val="0"/>
        <w:spacing w:before="0" w:beforeAutospacing="0" w:after="0" w:afterAutospacing="0" w:line="360" w:lineRule="auto"/>
        <w:ind w:left="479" w:leftChars="228"/>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②各种计算数字均保留两位小数，第三位“四舍五入”。 </w:t>
      </w:r>
    </w:p>
    <w:p>
      <w:pPr>
        <w:snapToGrid w:val="0"/>
        <w:spacing w:before="0" w:beforeAutospacing="0" w:after="0" w:afterAutospacing="0" w:line="360" w:lineRule="auto"/>
        <w:ind w:left="479" w:leftChars="228" w:firstLineChars="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③关于小微企业、监狱企业、福利性单位的说明：</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A.扣除后的价格只作为其评标价，但不作为其中标价格。</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B.满足价格扣除的，须在报价一览表备注栏中注明扣除类型，并按格式要求填写声明函、提供相应证明材料，对未在报价一览表备注栏中注明是否属于小微企业、监狱企业、福利性单位的或未填写声明函的或填写后没有附证明材料的，在评审时不予扣除； </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（2）采购代理机构收到采购人“成交复函”后，在财政部门指定的政府采购信息媒体上发布公告，向成交供应商发出“成交通知书”。</w:t>
      </w:r>
    </w:p>
    <w:p>
      <w:pPr>
        <w:snapToGrid w:val="0"/>
        <w:spacing w:before="0" w:beforeAutospacing="0" w:after="0" w:afterAutospacing="0" w:line="360" w:lineRule="auto"/>
        <w:ind w:firstLine="482" w:firstLineChars="200"/>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hint="eastAsia" w:ascii="宋体" w:hAnsi="宋体"/>
          <w:b/>
          <w:i w:val="0"/>
          <w:caps w:val="0"/>
          <w:color w:val="000000"/>
          <w:spacing w:val="0"/>
          <w:w w:val="100"/>
          <w:kern w:val="2"/>
          <w:sz w:val="24"/>
          <w:szCs w:val="24"/>
          <w:highlight w:val="none"/>
          <w:lang w:val="en-US" w:eastAsia="zh-CN" w:bidi="ar-SA"/>
        </w:rPr>
        <w:t>7.</w:t>
      </w:r>
      <w:r>
        <w:rPr>
          <w:rStyle w:val="25"/>
          <w:rFonts w:ascii="宋体" w:hAnsi="宋体" w:eastAsia="宋体"/>
          <w:b/>
          <w:i w:val="0"/>
          <w:caps w:val="0"/>
          <w:color w:val="000000"/>
          <w:spacing w:val="0"/>
          <w:w w:val="100"/>
          <w:kern w:val="2"/>
          <w:sz w:val="24"/>
          <w:szCs w:val="24"/>
          <w:highlight w:val="none"/>
          <w:lang w:val="en-US" w:eastAsia="zh-CN" w:bidi="ar-SA"/>
        </w:rPr>
        <w:t>签订合同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（1）</w:t>
      </w:r>
      <w:r>
        <w:rPr>
          <w:rStyle w:val="25"/>
          <w:rFonts w:ascii="宋体" w:hAnsi="宋体" w:eastAsia="宋体"/>
          <w:b w:val="0"/>
          <w:i w:val="0"/>
          <w:caps w:val="0"/>
          <w:color w:val="000000"/>
          <w:spacing w:val="0"/>
          <w:w w:val="100"/>
          <w:kern w:val="2"/>
          <w:sz w:val="24"/>
          <w:szCs w:val="24"/>
          <w:highlight w:val="none"/>
          <w:lang w:val="en-US" w:eastAsia="zh-CN" w:bidi="ar-SA"/>
        </w:rPr>
        <w:t>成交后，成交供应商（单位）在收到成交通知书后三十个日历日内，应按磋商文件的要求与采购人洽谈合同条款，并签订施工合同，同时送监督机构备案，磋商文件及成交供应商（单位）的磋商响应文件均作为合同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(3)</w:t>
      </w:r>
      <w:r>
        <w:rPr>
          <w:rStyle w:val="25"/>
          <w:rFonts w:ascii="宋体" w:hAnsi="宋体" w:eastAsia="宋体"/>
          <w:b w:val="0"/>
          <w:i w:val="0"/>
          <w:caps w:val="0"/>
          <w:color w:val="000000"/>
          <w:spacing w:val="0"/>
          <w:w w:val="100"/>
          <w:kern w:val="2"/>
          <w:sz w:val="24"/>
          <w:szCs w:val="24"/>
          <w:highlight w:val="none"/>
          <w:lang w:val="en-US" w:eastAsia="zh-CN" w:bidi="ar-SA"/>
        </w:rPr>
        <w:t>根据需要，采购代理机构可会同采购人负责监督、协调和处理履约过程中出现的问题。</w:t>
      </w:r>
    </w:p>
    <w:p>
      <w:pPr>
        <w:snapToGrid w:val="0"/>
        <w:spacing w:before="0" w:beforeAutospacing="0" w:after="0" w:afterAutospacing="0" w:line="360" w:lineRule="auto"/>
        <w:ind w:firstLine="482" w:firstLineChars="200"/>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hint="eastAsia" w:ascii="宋体" w:hAnsi="宋体"/>
          <w:b/>
          <w:i w:val="0"/>
          <w:caps w:val="0"/>
          <w:spacing w:val="0"/>
          <w:w w:val="100"/>
          <w:kern w:val="2"/>
          <w:sz w:val="24"/>
          <w:szCs w:val="24"/>
          <w:highlight w:val="none"/>
          <w:lang w:val="en-US" w:eastAsia="zh-CN" w:bidi="ar-SA"/>
        </w:rPr>
        <w:t>8.</w:t>
      </w:r>
      <w:r>
        <w:rPr>
          <w:rStyle w:val="25"/>
          <w:rFonts w:ascii="宋体" w:hAnsi="宋体" w:eastAsia="宋体"/>
          <w:b/>
          <w:i w:val="0"/>
          <w:caps w:val="0"/>
          <w:spacing w:val="0"/>
          <w:w w:val="100"/>
          <w:kern w:val="2"/>
          <w:sz w:val="24"/>
          <w:szCs w:val="24"/>
          <w:highlight w:val="none"/>
          <w:lang w:val="en-US" w:eastAsia="zh-CN" w:bidi="ar-SA"/>
        </w:rPr>
        <w:t>成交服务费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招标代理服务费</w:t>
      </w:r>
      <w:r>
        <w:rPr>
          <w:rStyle w:val="25"/>
          <w:rFonts w:hint="eastAsia" w:ascii="宋体" w:hAnsi="宋体"/>
          <w:b w:val="0"/>
          <w:i w:val="0"/>
          <w:caps w:val="0"/>
          <w:spacing w:val="0"/>
          <w:w w:val="100"/>
          <w:kern w:val="2"/>
          <w:sz w:val="24"/>
          <w:szCs w:val="24"/>
          <w:highlight w:val="none"/>
          <w:lang w:val="en-US" w:eastAsia="zh-CN" w:bidi="ar-SA"/>
        </w:rPr>
        <w:t>、</w:t>
      </w:r>
      <w:r>
        <w:rPr>
          <w:rStyle w:val="25"/>
          <w:rFonts w:hint="eastAsia" w:ascii="宋体" w:hAnsi="宋体" w:eastAsia="宋体"/>
          <w:b w:val="0"/>
          <w:i w:val="0"/>
          <w:caps w:val="0"/>
          <w:spacing w:val="0"/>
          <w:w w:val="100"/>
          <w:kern w:val="2"/>
          <w:sz w:val="24"/>
          <w:szCs w:val="24"/>
          <w:highlight w:val="none"/>
          <w:lang w:val="en-US" w:eastAsia="zh-CN" w:bidi="ar-SA"/>
        </w:rPr>
        <w:t>造价咨询服务费</w:t>
      </w:r>
      <w:r>
        <w:rPr>
          <w:rStyle w:val="25"/>
          <w:rFonts w:ascii="宋体" w:hAnsi="宋体" w:eastAsia="宋体"/>
          <w:b w:val="0"/>
          <w:i w:val="0"/>
          <w:caps w:val="0"/>
          <w:spacing w:val="0"/>
          <w:w w:val="100"/>
          <w:kern w:val="2"/>
          <w:sz w:val="24"/>
          <w:szCs w:val="24"/>
          <w:highlight w:val="none"/>
          <w:lang w:val="en-US" w:eastAsia="zh-CN" w:bidi="ar-SA"/>
        </w:rPr>
        <w:t>由成交人缴纳。</w:t>
      </w:r>
    </w:p>
    <w:p>
      <w:pPr>
        <w:pStyle w:val="167"/>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(2)成交供应商应在领取通知书前向招标代理机构缴纳代理服务费和造价咨询服务费。招标代理服务费收取参照国家计委颁发的《招标代理服务收费管理暂行办法》（计价格[2002]1980号）和国家发展改革委员会办公厅颁发的《关于招标代理服务收费有关问题的通知》（发改办价格[2003]857号）的有关规定不足壹万元按壹万元计取。造价咨询服务费收取参照陕价行发【2014】88号文的有关规定执行。此服务费应计入磋商报价中，但不需要单独开列。</w:t>
      </w:r>
    </w:p>
    <w:p>
      <w:pPr>
        <w:snapToGrid w:val="0"/>
        <w:spacing w:before="0" w:beforeAutospacing="0" w:after="0" w:afterAutospacing="0" w:line="360" w:lineRule="auto"/>
        <w:ind w:firstLine="482" w:firstLineChars="200"/>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hint="eastAsia" w:ascii="宋体" w:hAnsi="宋体"/>
          <w:b/>
          <w:i w:val="0"/>
          <w:caps w:val="0"/>
          <w:color w:val="000000"/>
          <w:spacing w:val="0"/>
          <w:w w:val="100"/>
          <w:kern w:val="2"/>
          <w:sz w:val="24"/>
          <w:szCs w:val="24"/>
          <w:highlight w:val="none"/>
          <w:lang w:val="en-US" w:eastAsia="zh-CN" w:bidi="ar-SA"/>
        </w:rPr>
        <w:t>9.</w:t>
      </w:r>
      <w:r>
        <w:rPr>
          <w:rStyle w:val="25"/>
          <w:rFonts w:ascii="宋体" w:hAnsi="宋体" w:eastAsia="宋体"/>
          <w:b/>
          <w:i w:val="0"/>
          <w:caps w:val="0"/>
          <w:color w:val="000000"/>
          <w:spacing w:val="0"/>
          <w:w w:val="100"/>
          <w:kern w:val="2"/>
          <w:sz w:val="24"/>
          <w:szCs w:val="24"/>
          <w:highlight w:val="none"/>
          <w:lang w:val="en-US" w:eastAsia="zh-CN" w:bidi="ar-SA"/>
        </w:rPr>
        <w:t>其它事项</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(2)</w:t>
      </w:r>
      <w:r>
        <w:rPr>
          <w:rStyle w:val="25"/>
          <w:rFonts w:ascii="宋体" w:hAnsi="宋体" w:eastAsia="宋体"/>
          <w:b w:val="0"/>
          <w:i w:val="0"/>
          <w:caps w:val="0"/>
          <w:spacing w:val="0"/>
          <w:w w:val="100"/>
          <w:kern w:val="2"/>
          <w:sz w:val="24"/>
          <w:szCs w:val="24"/>
          <w:highlight w:val="none"/>
          <w:lang w:val="en-US" w:eastAsia="zh-CN" w:bidi="ar-SA"/>
        </w:rPr>
        <w:t>成交供应商确定后，成交供应商无正当理由拖延或拒签合同的，或未能按照规定的时间提供履约担保，采购人有权取消其成交资格，并按评审顺序重新确定成交供应商</w:t>
      </w:r>
      <w:r>
        <w:rPr>
          <w:rStyle w:val="25"/>
          <w:rFonts w:hint="eastAsia" w:ascii="宋体" w:hAnsi="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lang w:val="en-US" w:eastAsia="zh-CN" w:bidi="ar-SA"/>
        </w:rPr>
        <w:t>同时报请监督机构予以通报</w:t>
      </w:r>
      <w:r>
        <w:rPr>
          <w:rStyle w:val="25"/>
          <w:rFonts w:hint="eastAsia" w:ascii="宋体" w:hAnsi="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lang w:val="en-US" w:eastAsia="zh-CN" w:bidi="ar-SA"/>
        </w:rPr>
        <w:t>并依法承担相应法律责任。</w:t>
      </w:r>
    </w:p>
    <w:p>
      <w:pPr>
        <w:snapToGrid w:val="0"/>
        <w:spacing w:before="0" w:beforeAutospacing="0" w:after="0" w:afterAutospacing="0" w:line="360" w:lineRule="auto"/>
        <w:ind w:firstLine="480" w:firstLineChars="200"/>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br w:type="page"/>
      </w:r>
    </w:p>
    <w:p>
      <w:pPr>
        <w:pStyle w:val="3"/>
        <w:bidi w:val="0"/>
        <w:jc w:val="center"/>
        <w:rPr>
          <w:sz w:val="28"/>
          <w:szCs w:val="18"/>
          <w:highlight w:val="none"/>
          <w:lang w:val="en-US" w:eastAsia="zh-CN"/>
        </w:rPr>
      </w:pPr>
      <w:bookmarkStart w:id="12" w:name="_Toc4101"/>
      <w:bookmarkStart w:id="13" w:name="_Toc9058"/>
      <w:r>
        <w:rPr>
          <w:rFonts w:hint="eastAsia"/>
          <w:sz w:val="28"/>
          <w:szCs w:val="18"/>
          <w:highlight w:val="none"/>
          <w:lang w:val="en-US" w:eastAsia="zh-CN"/>
        </w:rPr>
        <w:t>第三部分</w:t>
      </w:r>
      <w:r>
        <w:rPr>
          <w:sz w:val="28"/>
          <w:szCs w:val="18"/>
          <w:highlight w:val="none"/>
          <w:lang w:val="en-US" w:eastAsia="zh-CN"/>
        </w:rPr>
        <w:t xml:space="preserve"> 采购内容及技术要求</w:t>
      </w:r>
      <w:bookmarkEnd w:id="12"/>
      <w:bookmarkEnd w:id="13"/>
    </w:p>
    <w:p>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一、项目概况</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cs="Times New Roman"/>
          <w:b w:val="0"/>
          <w:i w:val="0"/>
          <w:caps w:val="0"/>
          <w:spacing w:val="0"/>
          <w:w w:val="100"/>
          <w:kern w:val="2"/>
          <w:sz w:val="24"/>
          <w:szCs w:val="24"/>
          <w:highlight w:val="none"/>
          <w:lang w:val="en-US" w:eastAsia="zh-CN" w:bidi="ar-SA"/>
        </w:rPr>
        <w:t>西安市第二中学实验楼、行政楼外立面改造工程</w:t>
      </w:r>
      <w:r>
        <w:rPr>
          <w:rStyle w:val="25"/>
          <w:rFonts w:hint="eastAsia" w:ascii="宋体" w:hAnsi="宋体" w:eastAsia="宋体" w:cs="Times New Roman"/>
          <w:b w:val="0"/>
          <w:i w:val="0"/>
          <w:caps w:val="0"/>
          <w:spacing w:val="0"/>
          <w:w w:val="100"/>
          <w:kern w:val="2"/>
          <w:sz w:val="24"/>
          <w:szCs w:val="24"/>
          <w:highlight w:val="none"/>
          <w:lang w:val="en-US" w:eastAsia="zh-CN" w:bidi="ar-SA"/>
        </w:rPr>
        <w:t>，项目位于西安市碑林区。本工程包含</w:t>
      </w:r>
      <w:r>
        <w:rPr>
          <w:rStyle w:val="25"/>
          <w:rFonts w:hint="eastAsia" w:ascii="宋体" w:hAnsi="宋体" w:cs="Times New Roman"/>
          <w:b w:val="0"/>
          <w:i w:val="0"/>
          <w:caps w:val="0"/>
          <w:spacing w:val="0"/>
          <w:w w:val="100"/>
          <w:kern w:val="2"/>
          <w:sz w:val="24"/>
          <w:szCs w:val="24"/>
          <w:highlight w:val="none"/>
          <w:lang w:val="en-US" w:eastAsia="zh-CN" w:bidi="ar-SA"/>
        </w:rPr>
        <w:t>西安市第二中学实验楼、行政楼外立面改造工程</w:t>
      </w:r>
      <w:r>
        <w:rPr>
          <w:rStyle w:val="25"/>
          <w:rFonts w:hint="eastAsia" w:ascii="宋体" w:hAnsi="宋体" w:eastAsia="宋体" w:cs="Times New Roman"/>
          <w:b w:val="0"/>
          <w:i w:val="0"/>
          <w:caps w:val="0"/>
          <w:spacing w:val="0"/>
          <w:w w:val="100"/>
          <w:kern w:val="2"/>
          <w:sz w:val="24"/>
          <w:szCs w:val="24"/>
          <w:highlight w:val="none"/>
          <w:lang w:val="en-US" w:eastAsia="zh-CN" w:bidi="ar-SA"/>
        </w:rPr>
        <w:t>施工图纸的全部内容。</w:t>
      </w:r>
    </w:p>
    <w:p>
      <w:p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二、工程内容和施工地点、计划工期、缺陷责任期、质量保修期 </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（一）工程内容：</w:t>
      </w:r>
      <w:r>
        <w:rPr>
          <w:rStyle w:val="25"/>
          <w:rFonts w:hint="eastAsia" w:ascii="宋体" w:hAnsi="宋体" w:cs="Times New Roman"/>
          <w:b w:val="0"/>
          <w:i w:val="0"/>
          <w:caps w:val="0"/>
          <w:spacing w:val="0"/>
          <w:w w:val="100"/>
          <w:kern w:val="2"/>
          <w:sz w:val="24"/>
          <w:szCs w:val="24"/>
          <w:highlight w:val="none"/>
          <w:lang w:val="en-US" w:eastAsia="zh-CN" w:bidi="ar-SA"/>
        </w:rPr>
        <w:t>西安市第二中学实验楼、行政楼外立面改造工程</w:t>
      </w:r>
      <w:r>
        <w:rPr>
          <w:rStyle w:val="25"/>
          <w:rFonts w:hint="eastAsia" w:ascii="宋体" w:hAnsi="宋体" w:eastAsia="宋体" w:cs="Times New Roman"/>
          <w:b w:val="0"/>
          <w:i w:val="0"/>
          <w:caps w:val="0"/>
          <w:spacing w:val="0"/>
          <w:w w:val="100"/>
          <w:kern w:val="2"/>
          <w:sz w:val="24"/>
          <w:szCs w:val="24"/>
          <w:highlight w:val="none"/>
          <w:lang w:val="en-US" w:eastAsia="zh-CN" w:bidi="ar-SA"/>
        </w:rPr>
        <w:t>。</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（二）工程地点：</w:t>
      </w:r>
      <w:r>
        <w:rPr>
          <w:rStyle w:val="25"/>
          <w:rFonts w:hint="eastAsia" w:ascii="宋体" w:hAnsi="宋体" w:cs="Times New Roman"/>
          <w:b w:val="0"/>
          <w:i w:val="0"/>
          <w:caps w:val="0"/>
          <w:spacing w:val="0"/>
          <w:w w:val="100"/>
          <w:kern w:val="2"/>
          <w:sz w:val="24"/>
          <w:szCs w:val="24"/>
          <w:highlight w:val="none"/>
          <w:lang w:val="en-US" w:eastAsia="zh-CN" w:bidi="ar-SA"/>
        </w:rPr>
        <w:t xml:space="preserve"> 陕西省西安市碑林区东关南街龙渠堡61号</w:t>
      </w:r>
      <w:r>
        <w:rPr>
          <w:rStyle w:val="25"/>
          <w:rFonts w:hint="eastAsia" w:ascii="宋体" w:hAnsi="宋体" w:eastAsia="宋体" w:cs="Times New Roman"/>
          <w:b w:val="0"/>
          <w:i w:val="0"/>
          <w:caps w:val="0"/>
          <w:spacing w:val="0"/>
          <w:w w:val="100"/>
          <w:kern w:val="2"/>
          <w:sz w:val="24"/>
          <w:szCs w:val="24"/>
          <w:highlight w:val="none"/>
          <w:lang w:val="en-US" w:eastAsia="zh-CN" w:bidi="ar-SA"/>
        </w:rPr>
        <w:t>。</w:t>
      </w:r>
    </w:p>
    <w:p>
      <w:pPr>
        <w:snapToGrid w:val="0"/>
        <w:spacing w:before="0" w:beforeAutospacing="0" w:after="0" w:afterAutospacing="0" w:line="450" w:lineRule="exact"/>
        <w:ind w:firstLine="480" w:firstLineChars="200"/>
        <w:jc w:val="both"/>
        <w:textAlignment w:val="baseline"/>
        <w:rPr>
          <w:rStyle w:val="25"/>
          <w:rFonts w:hint="default"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（三）工期：自合同签订之日起至2022年8月20日前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（四）缺陷责任期（与质保金的退还有关）：12个月。</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（五）质量保修期（与质保金的退还无关）：1年</w:t>
      </w:r>
    </w:p>
    <w:p>
      <w:pP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eastAsia="zh-CN"/>
        </w:rPr>
        <w:t>三、</w:t>
      </w:r>
      <w:r>
        <w:rPr>
          <w:rFonts w:hint="eastAsia" w:ascii="宋体" w:hAnsi="宋体" w:eastAsia="宋体" w:cs="宋体"/>
          <w:b/>
          <w:bCs/>
          <w:sz w:val="28"/>
          <w:szCs w:val="28"/>
          <w:highlight w:val="none"/>
        </w:rPr>
        <w:t>工程量清单：</w:t>
      </w:r>
      <w:bookmarkStart w:id="263" w:name="_GoBack"/>
      <w:bookmarkEnd w:id="263"/>
    </w:p>
    <w:tbl>
      <w:tblPr>
        <w:tblStyle w:val="21"/>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6"/>
        <w:gridCol w:w="4715"/>
        <w:gridCol w:w="39"/>
        <w:gridCol w:w="2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9120"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工程项目总造价表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工程名称：西安市第二中学实验楼、行政楼外立面改造工程</w:t>
            </w:r>
          </w:p>
        </w:tc>
        <w:tc>
          <w:tcPr>
            <w:tcW w:w="300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9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75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单项工程名称</w:t>
            </w:r>
          </w:p>
        </w:tc>
        <w:tc>
          <w:tcPr>
            <w:tcW w:w="29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造价（元）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西安市第二中学实验楼、行政楼外立面改造工程</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实验楼</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宿舍楼东立面</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行政楼北立面</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综合楼东立面</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住宅楼南立面</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音响室、试衣间</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1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29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12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大写：</w:t>
            </w: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348"/>
        <w:gridCol w:w="939"/>
        <w:gridCol w:w="754"/>
        <w:gridCol w:w="754"/>
        <w:gridCol w:w="754"/>
        <w:gridCol w:w="737"/>
        <w:gridCol w:w="288"/>
        <w:gridCol w:w="598"/>
        <w:gridCol w:w="852"/>
        <w:gridCol w:w="737"/>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02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工程项目总造价表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067"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项目名称：西安市第二中学实验楼、行政楼外立面改造工程</w:t>
            </w:r>
          </w:p>
        </w:tc>
        <w:tc>
          <w:tcPr>
            <w:tcW w:w="2953"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4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p>
        </w:tc>
        <w:tc>
          <w:tcPr>
            <w:tcW w:w="9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p>
        </w:tc>
        <w:tc>
          <w:tcPr>
            <w:tcW w:w="6265"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9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措施项目合计</w:t>
            </w: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其他项目合计</w:t>
            </w: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附加税</w:t>
            </w: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劳保费用</w:t>
            </w: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4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西安市第二中学实验楼、行政楼外立面改造工程</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实验楼</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宿舍楼东立面</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行政楼北立面</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综合楼东立面</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住宅楼南立面</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音响室、试衣间</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807"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94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ascii="宋体" w:hAnsi="宋体" w:eastAsia="宋体" w:cs="宋体"/>
          <w:b/>
          <w:bCs/>
          <w:sz w:val="28"/>
          <w:szCs w:val="28"/>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0"/>
        <w:gridCol w:w="5098"/>
        <w:gridCol w:w="92"/>
        <w:gridCol w:w="2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60"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单项工程造价汇总表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637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工程名称：西安市第二中学实验楼、行政楼外立面改造工程</w:t>
            </w:r>
          </w:p>
        </w:tc>
        <w:tc>
          <w:tcPr>
            <w:tcW w:w="268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51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单位工程名称</w:t>
            </w:r>
          </w:p>
        </w:tc>
        <w:tc>
          <w:tcPr>
            <w:tcW w:w="2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造价（元）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实验楼</w:t>
            </w:r>
          </w:p>
        </w:tc>
        <w:tc>
          <w:tcPr>
            <w:tcW w:w="2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宿舍楼东立面</w:t>
            </w:r>
          </w:p>
        </w:tc>
        <w:tc>
          <w:tcPr>
            <w:tcW w:w="2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行政楼北立面</w:t>
            </w:r>
          </w:p>
        </w:tc>
        <w:tc>
          <w:tcPr>
            <w:tcW w:w="2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综合楼东立面</w:t>
            </w:r>
          </w:p>
        </w:tc>
        <w:tc>
          <w:tcPr>
            <w:tcW w:w="2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住宅楼南立面</w:t>
            </w:r>
          </w:p>
        </w:tc>
        <w:tc>
          <w:tcPr>
            <w:tcW w:w="2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音响室、试衣间</w:t>
            </w:r>
          </w:p>
        </w:tc>
        <w:tc>
          <w:tcPr>
            <w:tcW w:w="2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47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2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ascii="宋体" w:hAnsi="宋体" w:eastAsia="宋体" w:cs="宋体"/>
          <w:b/>
          <w:bCs/>
          <w:sz w:val="28"/>
          <w:szCs w:val="28"/>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1280"/>
        <w:gridCol w:w="1134"/>
        <w:gridCol w:w="920"/>
        <w:gridCol w:w="881"/>
        <w:gridCol w:w="667"/>
        <w:gridCol w:w="573"/>
        <w:gridCol w:w="256"/>
        <w:gridCol w:w="718"/>
        <w:gridCol w:w="1080"/>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90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单项工程造价汇总表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231"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工程名称：西安市第二中学实验楼、行政楼外立面改造工程</w:t>
            </w:r>
          </w:p>
        </w:tc>
        <w:tc>
          <w:tcPr>
            <w:tcW w:w="282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单位工程名称</w:t>
            </w:r>
          </w:p>
        </w:tc>
        <w:tc>
          <w:tcPr>
            <w:tcW w:w="1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工程费</w:t>
            </w:r>
          </w:p>
        </w:tc>
        <w:tc>
          <w:tcPr>
            <w:tcW w:w="18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措施项目费</w:t>
            </w:r>
          </w:p>
        </w:tc>
        <w:tc>
          <w:tcPr>
            <w:tcW w:w="6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其它项目费</w:t>
            </w:r>
          </w:p>
        </w:tc>
        <w:tc>
          <w:tcPr>
            <w:tcW w:w="5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w:t>
            </w:r>
          </w:p>
        </w:tc>
        <w:tc>
          <w:tcPr>
            <w:tcW w:w="9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附加税额</w:t>
            </w:r>
          </w:p>
        </w:tc>
        <w:tc>
          <w:tcPr>
            <w:tcW w:w="1031"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含税单位工程造价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措施项目费</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其中：安全文明施工费</w:t>
            </w:r>
          </w:p>
        </w:tc>
        <w:tc>
          <w:tcPr>
            <w:tcW w:w="6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5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9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实验楼</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宿舍楼东立面</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行政楼北立面</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综合楼东立面</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住宅楼南立面</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音响室、试衣间</w:t>
            </w: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1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7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3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554"/>
        <w:gridCol w:w="2285"/>
        <w:gridCol w:w="1341"/>
        <w:gridCol w:w="811"/>
        <w:gridCol w:w="172"/>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90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468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工程名称：实验楼</w:t>
            </w:r>
          </w:p>
        </w:tc>
        <w:tc>
          <w:tcPr>
            <w:tcW w:w="215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7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2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0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w:t>
            </w:r>
          </w:p>
        </w:tc>
        <w:tc>
          <w:tcPr>
            <w:tcW w:w="36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  墙、柱面工程</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9"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020201002001</w:t>
            </w:r>
          </w:p>
        </w:tc>
        <w:tc>
          <w:tcPr>
            <w:tcW w:w="36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外涂3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2.位置：实验楼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3.喷涂罩面漆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4.喷涂真石漆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5.黏贴分隔格纸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6.涂刷黑色底漆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7.外墙腻子两遍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8.满挂尼龙网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9.涂刷墙固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020201002002</w:t>
            </w:r>
          </w:p>
        </w:tc>
        <w:tc>
          <w:tcPr>
            <w:tcW w:w="36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2.垃圾清理外运</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1"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020207001001</w:t>
            </w:r>
          </w:p>
        </w:tc>
        <w:tc>
          <w:tcPr>
            <w:tcW w:w="36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铝板墙面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1.位置：实验楼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2.50*50*4镀锌方管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3.铝板挂件间距300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3.3厚铝板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补充分部</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AB001</w:t>
            </w:r>
          </w:p>
        </w:tc>
        <w:tc>
          <w:tcPr>
            <w:tcW w:w="36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拆除原有空调外机并恢复</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AB002</w:t>
            </w:r>
          </w:p>
        </w:tc>
        <w:tc>
          <w:tcPr>
            <w:tcW w:w="36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拆除门头装饰物</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5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AB003</w:t>
            </w:r>
          </w:p>
        </w:tc>
        <w:tc>
          <w:tcPr>
            <w:tcW w:w="362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拆除原有文化字样并恢复</w:t>
            </w:r>
          </w:p>
        </w:tc>
        <w:tc>
          <w:tcPr>
            <w:tcW w:w="9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3467"/>
        <w:gridCol w:w="797"/>
        <w:gridCol w:w="1434"/>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902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70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工程名称：实验楼</w:t>
            </w:r>
          </w:p>
        </w:tc>
        <w:tc>
          <w:tcPr>
            <w:tcW w:w="223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87"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3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6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8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23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6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902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ascii="宋体" w:hAnsi="宋体" w:eastAsia="宋体" w:cs="宋体"/>
          <w:b/>
          <w:bCs/>
          <w:sz w:val="28"/>
          <w:szCs w:val="28"/>
          <w:highlight w:val="none"/>
          <w:lang w:eastAsia="zh-CN"/>
        </w:rPr>
      </w:pPr>
    </w:p>
    <w:tbl>
      <w:tblPr>
        <w:tblStyle w:val="21"/>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0"/>
        <w:gridCol w:w="3490"/>
        <w:gridCol w:w="1123"/>
        <w:gridCol w:w="1217"/>
        <w:gridCol w:w="133"/>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90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464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工程名称：实验楼</w:t>
            </w:r>
          </w:p>
        </w:tc>
        <w:tc>
          <w:tcPr>
            <w:tcW w:w="234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1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6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1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3507"/>
        <w:gridCol w:w="1089"/>
        <w:gridCol w:w="1049"/>
        <w:gridCol w:w="292"/>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5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工程名称：实验楼</w:t>
            </w:r>
          </w:p>
        </w:tc>
        <w:tc>
          <w:tcPr>
            <w:tcW w:w="213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3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0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3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04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pStyle w:val="2"/>
        <w:rPr>
          <w:rFonts w:hint="eastAsia"/>
          <w:highlight w:val="none"/>
          <w:lang w:eastAsia="zh-CN"/>
        </w:rPr>
      </w:pPr>
    </w:p>
    <w:tbl>
      <w:tblPr>
        <w:tblStyle w:val="21"/>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3637"/>
        <w:gridCol w:w="535"/>
        <w:gridCol w:w="1096"/>
        <w:gridCol w:w="428"/>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0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82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工程名称：实验楼</w:t>
            </w:r>
          </w:p>
        </w:tc>
        <w:tc>
          <w:tcPr>
            <w:tcW w:w="205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9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2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9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2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r>
    </w:tbl>
    <w:p>
      <w:pPr>
        <w:rPr>
          <w:rFonts w:hint="eastAsia" w:ascii="宋体" w:hAnsi="宋体" w:eastAsia="宋体" w:cs="宋体"/>
          <w:b/>
          <w:bCs/>
          <w:sz w:val="28"/>
          <w:szCs w:val="28"/>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557"/>
        <w:gridCol w:w="2290"/>
        <w:gridCol w:w="1344"/>
        <w:gridCol w:w="812"/>
        <w:gridCol w:w="173"/>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04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469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工程名称：宿舍楼东立面</w:t>
            </w:r>
          </w:p>
        </w:tc>
        <w:tc>
          <w:tcPr>
            <w:tcW w:w="21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8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3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1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  土(石)方工程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010101002001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1.位置：背景墙基础土方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1.排地表水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2.土方开挖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3.截桩头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4.基底钎探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1"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010103001001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土(石)方回填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1.土质要求:素土回填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1.挖土(石)方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2.装卸、运输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4.分层碾压、夯实</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混凝土及钢筋混凝土工程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1.C35商品砼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2.背景墙钢构架基础</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010401006001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1.C15商品砼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2.地脚螺栓二次灌浆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010407001001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其他构件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1.C35细石砼二次浇注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010416001001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现浇混凝土钢筋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1.钢筋种类、规格:Ⅲ级钢10以上，含Φ10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1.钢筋（网、笼）制作、运输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2.钢筋（网、笼）安装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A.6</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A.6  金属结构工程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010606005001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钢墙架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1.钢墙架制作安装刷油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4.探伤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010606012001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零星钢构件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1.钻孔埋板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4.探伤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  楼地面工程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5"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020101001001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环氧地坪漆地面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1.位置：走廊1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2.铲除原有地坪漆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3.打磨地面处理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4.新做环氧地坪漆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4.防水层铺设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020101001002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普通地坪漆地面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1.位置：走廊2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2.打磨地面处理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3.清理清洗打磨后地面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3.新做普通地坪漆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4.防水层铺设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  墙、柱面工程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9"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外涂3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2.位置：宿舍楼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3.喷涂罩面漆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4.喷涂真石漆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5.黏贴分隔格纸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6.涂刷黑色底漆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7.外墙腻子两遍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8.满挂尼龙网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9.涂刷墙固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2.垃圾清理外运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装饰板墙面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1.3厚铝板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B.3  天棚工程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金属方格吊顶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棚63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2.位置：宿舍楼一层走廊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3.金属方格栅(格栏高100)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4.T型轻钢次龙骨TB24×28，间距1000，与主龙骨插接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5.T型轻钢次龙骨TB24×389或TB24×28），间距1000，用挂件与承载龙骨固定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6.U型轻钢承载龙骨CS38×12，间距≦1500，用吊件与钢筋吊杆联结后调平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7.10号镀锌低碳钢丝（或φ8钢筋）吊顶，双向中距≦1500，吊杆上部与板底膨胀栓固定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8.预制混凝土板可在板缝内预埋吊环，双向中距≦1500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补充分部</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LED电子屏：2.2米*6.4米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1.黑色不锈钢包边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2.LED电子屏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拆除原广告部</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拆除原有洗手台</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拆除原有文化字样</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AB005</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拆除原有电子屏</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AB006</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拆除原有背景板及后钢架</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AB007</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安全防护栏拆除并恢复</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  电气设备安装工程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普通吸顶灯及其他灯具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1.名称、型号:双头斗胆灯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2.规格:带应急储电模块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030204031001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1.名称:声光控开关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2.焊、压接线端子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1.材质:电线管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1.电线管路敷设</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8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5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030212003001</w:t>
            </w:r>
          </w:p>
        </w:tc>
        <w:tc>
          <w:tcPr>
            <w:tcW w:w="363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1.导线型号、材质、规格:BV-2.5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1.管内穿线</w:t>
            </w:r>
          </w:p>
        </w:tc>
        <w:tc>
          <w:tcPr>
            <w:tcW w:w="9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1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392</w:t>
            </w:r>
          </w:p>
        </w:tc>
      </w:tr>
    </w:tbl>
    <w:p>
      <w:pPr>
        <w:rPr>
          <w:rFonts w:hint="eastAsia" w:ascii="宋体" w:hAnsi="宋体" w:eastAsia="宋体" w:cs="宋体"/>
          <w:b/>
          <w:bCs/>
          <w:sz w:val="28"/>
          <w:szCs w:val="28"/>
          <w:highlight w:val="none"/>
          <w:lang w:eastAsia="zh-CN"/>
        </w:rPr>
      </w:pPr>
    </w:p>
    <w:tbl>
      <w:tblPr>
        <w:tblStyle w:val="21"/>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3452"/>
        <w:gridCol w:w="793"/>
        <w:gridCol w:w="1428"/>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98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468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工程名称：宿舍楼东立面</w:t>
            </w:r>
          </w:p>
        </w:tc>
        <w:tc>
          <w:tcPr>
            <w:tcW w:w="222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78"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2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2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7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2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8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3467"/>
        <w:gridCol w:w="1116"/>
        <w:gridCol w:w="1208"/>
        <w:gridCol w:w="133"/>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460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工程名称：宿舍楼东立面</w:t>
            </w:r>
          </w:p>
        </w:tc>
        <w:tc>
          <w:tcPr>
            <w:tcW w:w="232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1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5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14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5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4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2"/>
        <w:rPr>
          <w:rFonts w:hint="eastAsia"/>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3522"/>
        <w:gridCol w:w="1094"/>
        <w:gridCol w:w="1054"/>
        <w:gridCol w:w="293"/>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90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57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工程名称：宿舍楼东立面</w:t>
            </w:r>
          </w:p>
        </w:tc>
        <w:tc>
          <w:tcPr>
            <w:tcW w:w="214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3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05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4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highlight w:val="none"/>
          <w:lang w:eastAsia="zh-CN"/>
        </w:rPr>
      </w:pPr>
    </w:p>
    <w:p>
      <w:pPr>
        <w:rPr>
          <w:rFonts w:hint="eastAsia"/>
          <w:highlight w:val="none"/>
          <w:lang w:eastAsia="zh-CN"/>
        </w:rPr>
      </w:pPr>
    </w:p>
    <w:tbl>
      <w:tblPr>
        <w:tblStyle w:val="21"/>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3605"/>
        <w:gridCol w:w="530"/>
        <w:gridCol w:w="1086"/>
        <w:gridCol w:w="42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90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478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工程名称：宿舍楼东立面</w:t>
            </w:r>
          </w:p>
        </w:tc>
        <w:tc>
          <w:tcPr>
            <w:tcW w:w="204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7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17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0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17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0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557"/>
        <w:gridCol w:w="2290"/>
        <w:gridCol w:w="1344"/>
        <w:gridCol w:w="812"/>
        <w:gridCol w:w="173"/>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904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469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工程名称：行政楼北立面</w:t>
            </w:r>
          </w:p>
        </w:tc>
        <w:tc>
          <w:tcPr>
            <w:tcW w:w="21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3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1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  楼地面工程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020101001001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普通地坪漆地面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1.位置：走廊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2.打磨地面处理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3.清理清洗打磨后地面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3.新做普通地坪漆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4.防水层铺设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  墙、柱面工程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2.垃圾清理外运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2" w:hRule="atLeast"/>
        </w:trPr>
        <w:tc>
          <w:tcPr>
            <w:tcW w:w="8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020201002002</w:t>
            </w:r>
          </w:p>
        </w:tc>
        <w:tc>
          <w:tcPr>
            <w:tcW w:w="363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外涂3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2.位置：实验楼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3.喷涂罩面漆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4.喷涂真石漆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5.黏贴分隔格纸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6.涂刷黑色底漆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7.外墙腻子两遍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8.满挂尼龙网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9.涂刷墙固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9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308.02</w:t>
            </w:r>
          </w:p>
        </w:tc>
      </w:tr>
    </w:tbl>
    <w:p>
      <w:pPr>
        <w:rPr>
          <w:rFonts w:hint="eastAsia"/>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8"/>
        <w:gridCol w:w="3475"/>
        <w:gridCol w:w="798"/>
        <w:gridCol w:w="1438"/>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71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工程名称：行政楼北立面</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9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3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9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7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ascii="宋体" w:hAnsi="宋体" w:eastAsia="宋体" w:cs="宋体"/>
          <w:b/>
          <w:bCs/>
          <w:sz w:val="28"/>
          <w:szCs w:val="28"/>
          <w:highlight w:val="none"/>
          <w:lang w:eastAsia="zh-CN"/>
        </w:rPr>
      </w:pPr>
    </w:p>
    <w:tbl>
      <w:tblPr>
        <w:tblStyle w:val="21"/>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3498"/>
        <w:gridCol w:w="1125"/>
        <w:gridCol w:w="1220"/>
        <w:gridCol w:w="133"/>
        <w:gridCol w:w="1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91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65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工程名称：行政楼北立面</w:t>
            </w:r>
          </w:p>
        </w:tc>
        <w:tc>
          <w:tcPr>
            <w:tcW w:w="234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0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5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7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2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5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ascii="宋体" w:hAnsi="宋体" w:eastAsia="宋体" w:cs="宋体"/>
          <w:b/>
          <w:bCs/>
          <w:sz w:val="28"/>
          <w:szCs w:val="28"/>
          <w:highlight w:val="none"/>
          <w:lang w:eastAsia="zh-CN"/>
        </w:rPr>
      </w:pPr>
    </w:p>
    <w:tbl>
      <w:tblPr>
        <w:tblStyle w:val="21"/>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3546"/>
        <w:gridCol w:w="1101"/>
        <w:gridCol w:w="1061"/>
        <w:gridCol w:w="29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91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460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工程名称：行政楼北立面</w:t>
            </w:r>
          </w:p>
        </w:tc>
        <w:tc>
          <w:tcPr>
            <w:tcW w:w="216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35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6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5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ascii="宋体" w:hAnsi="宋体" w:eastAsia="宋体" w:cs="宋体"/>
          <w:b/>
          <w:bCs/>
          <w:sz w:val="28"/>
          <w:szCs w:val="28"/>
          <w:highlight w:val="none"/>
          <w:lang w:eastAsia="zh-CN"/>
        </w:rPr>
      </w:pPr>
    </w:p>
    <w:tbl>
      <w:tblPr>
        <w:tblStyle w:val="21"/>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5"/>
        <w:gridCol w:w="3653"/>
        <w:gridCol w:w="537"/>
        <w:gridCol w:w="1101"/>
        <w:gridCol w:w="430"/>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1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484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工程名称：行政楼北立面</w:t>
            </w:r>
          </w:p>
        </w:tc>
        <w:tc>
          <w:tcPr>
            <w:tcW w:w="206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1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3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9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9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3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ascii="宋体" w:hAnsi="宋体" w:eastAsia="宋体" w:cs="宋体"/>
          <w:b/>
          <w:bCs/>
          <w:sz w:val="28"/>
          <w:szCs w:val="28"/>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557"/>
        <w:gridCol w:w="2290"/>
        <w:gridCol w:w="1344"/>
        <w:gridCol w:w="812"/>
        <w:gridCol w:w="173"/>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04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469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工程名称：综合楼东立面</w:t>
            </w:r>
          </w:p>
        </w:tc>
        <w:tc>
          <w:tcPr>
            <w:tcW w:w="21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3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1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  墙、柱面工程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外涂3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2.位置：实验楼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3.喷涂罩面漆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4.喷涂真石漆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5.黏贴分隔格纸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6.涂刷黑色底漆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7.外墙腻子两遍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8.满挂尼龙网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9.涂刷墙固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2.垃圾清理外运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铝板墙面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1.位置：综合楼、实验室、行政楼宿舍楼背景墙、宿舍楼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2.50*50*4镀锌方管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3.铝板挂件间距300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3.3厚铝板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补充分部</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拆除原有文化字样并恢复</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5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AB002</w:t>
            </w:r>
          </w:p>
        </w:tc>
        <w:tc>
          <w:tcPr>
            <w:tcW w:w="363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拆除门头装饰物</w:t>
            </w:r>
          </w:p>
        </w:tc>
        <w:tc>
          <w:tcPr>
            <w:tcW w:w="9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1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ascii="宋体" w:hAnsi="宋体" w:eastAsia="宋体" w:cs="宋体"/>
          <w:b/>
          <w:bCs/>
          <w:sz w:val="28"/>
          <w:szCs w:val="28"/>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8"/>
        <w:gridCol w:w="3475"/>
        <w:gridCol w:w="798"/>
        <w:gridCol w:w="1438"/>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471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工程名称：综合楼东立面</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9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3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9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23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7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ascii="宋体" w:hAnsi="宋体" w:eastAsia="宋体" w:cs="宋体"/>
          <w:b/>
          <w:bCs/>
          <w:sz w:val="28"/>
          <w:szCs w:val="28"/>
          <w:highlight w:val="none"/>
          <w:lang w:eastAsia="zh-CN"/>
        </w:rPr>
      </w:pPr>
    </w:p>
    <w:tbl>
      <w:tblPr>
        <w:tblStyle w:val="21"/>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3498"/>
        <w:gridCol w:w="1125"/>
        <w:gridCol w:w="1220"/>
        <w:gridCol w:w="133"/>
        <w:gridCol w:w="1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91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465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工程名称：综合楼东立面</w:t>
            </w:r>
          </w:p>
        </w:tc>
        <w:tc>
          <w:tcPr>
            <w:tcW w:w="234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0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1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5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7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1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2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5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3507"/>
        <w:gridCol w:w="1089"/>
        <w:gridCol w:w="1049"/>
        <w:gridCol w:w="292"/>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5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工程名称：综合楼东立面</w:t>
            </w:r>
          </w:p>
        </w:tc>
        <w:tc>
          <w:tcPr>
            <w:tcW w:w="213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3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0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3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2"/>
        <w:gridCol w:w="3613"/>
        <w:gridCol w:w="531"/>
        <w:gridCol w:w="1089"/>
        <w:gridCol w:w="425"/>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479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工程名称：综合楼东立面</w:t>
            </w:r>
          </w:p>
        </w:tc>
        <w:tc>
          <w:tcPr>
            <w:tcW w:w="204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18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8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0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18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8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0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ascii="宋体" w:hAnsi="宋体" w:eastAsia="宋体" w:cs="宋体"/>
          <w:b/>
          <w:bCs/>
          <w:sz w:val="28"/>
          <w:szCs w:val="28"/>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3"/>
        <w:gridCol w:w="1561"/>
        <w:gridCol w:w="2296"/>
        <w:gridCol w:w="1346"/>
        <w:gridCol w:w="815"/>
        <w:gridCol w:w="172"/>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906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71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工程名称：住宅楼南立面</w:t>
            </w:r>
          </w:p>
        </w:tc>
        <w:tc>
          <w:tcPr>
            <w:tcW w:w="216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85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6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4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1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w:t>
            </w:r>
          </w:p>
        </w:tc>
        <w:tc>
          <w:tcPr>
            <w:tcW w:w="3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  墙、柱面工程</w:t>
            </w:r>
          </w:p>
        </w:tc>
        <w:tc>
          <w:tcPr>
            <w:tcW w:w="9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9" w:hRule="atLeast"/>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020201002001</w:t>
            </w:r>
          </w:p>
        </w:tc>
        <w:tc>
          <w:tcPr>
            <w:tcW w:w="3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外涂3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2.位置：实验楼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3.喷涂罩面漆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4.喷涂真石漆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5.黏贴分隔格纸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6.涂刷黑色底漆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7.外墙腻子两遍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8.满挂尼龙网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9.涂刷墙固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9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020201002002</w:t>
            </w:r>
          </w:p>
        </w:tc>
        <w:tc>
          <w:tcPr>
            <w:tcW w:w="3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2.垃圾清理外运</w:t>
            </w:r>
          </w:p>
        </w:tc>
        <w:tc>
          <w:tcPr>
            <w:tcW w:w="9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补充分部</w:t>
            </w:r>
          </w:p>
        </w:tc>
        <w:tc>
          <w:tcPr>
            <w:tcW w:w="9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AB001</w:t>
            </w:r>
          </w:p>
        </w:tc>
        <w:tc>
          <w:tcPr>
            <w:tcW w:w="3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拆除原有空调外机并恢复</w:t>
            </w:r>
          </w:p>
        </w:tc>
        <w:tc>
          <w:tcPr>
            <w:tcW w:w="9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6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AB002</w:t>
            </w:r>
          </w:p>
        </w:tc>
        <w:tc>
          <w:tcPr>
            <w:tcW w:w="364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安全防护栏拆除并恢复</w:t>
            </w:r>
          </w:p>
        </w:tc>
        <w:tc>
          <w:tcPr>
            <w:tcW w:w="98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bl>
    <w:p>
      <w:pPr>
        <w:rPr>
          <w:rFonts w:hint="eastAsia" w:ascii="宋体" w:hAnsi="宋体" w:eastAsia="宋体" w:cs="宋体"/>
          <w:b/>
          <w:bCs/>
          <w:sz w:val="28"/>
          <w:szCs w:val="28"/>
          <w:highlight w:val="none"/>
          <w:lang w:eastAsia="zh-CN"/>
        </w:rPr>
      </w:pPr>
    </w:p>
    <w:tbl>
      <w:tblPr>
        <w:tblStyle w:val="21"/>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3413"/>
        <w:gridCol w:w="785"/>
        <w:gridCol w:w="1412"/>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8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2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工程名称：住宅楼南立面</w:t>
            </w:r>
          </w:p>
        </w:tc>
        <w:tc>
          <w:tcPr>
            <w:tcW w:w="219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5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5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1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1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1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ascii="宋体" w:hAnsi="宋体" w:eastAsia="宋体" w:cs="宋体"/>
          <w:b/>
          <w:bCs/>
          <w:sz w:val="28"/>
          <w:szCs w:val="28"/>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3483"/>
        <w:gridCol w:w="1120"/>
        <w:gridCol w:w="1215"/>
        <w:gridCol w:w="132"/>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工程名称：住宅楼南立面</w:t>
            </w:r>
          </w:p>
        </w:tc>
        <w:tc>
          <w:tcPr>
            <w:tcW w:w="233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6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0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4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ascii="宋体" w:hAnsi="宋体" w:eastAsia="宋体" w:cs="宋体"/>
          <w:b/>
          <w:bCs/>
          <w:sz w:val="28"/>
          <w:szCs w:val="28"/>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3522"/>
        <w:gridCol w:w="1094"/>
        <w:gridCol w:w="1054"/>
        <w:gridCol w:w="293"/>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0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457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工程名称：住宅楼南立面</w:t>
            </w:r>
          </w:p>
        </w:tc>
        <w:tc>
          <w:tcPr>
            <w:tcW w:w="214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3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4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ascii="宋体" w:hAnsi="宋体" w:eastAsia="宋体" w:cs="宋体"/>
          <w:b/>
          <w:bCs/>
          <w:sz w:val="28"/>
          <w:szCs w:val="28"/>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2"/>
        <w:gridCol w:w="3613"/>
        <w:gridCol w:w="531"/>
        <w:gridCol w:w="1089"/>
        <w:gridCol w:w="425"/>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479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工程名称：住宅楼南立面</w:t>
            </w:r>
          </w:p>
        </w:tc>
        <w:tc>
          <w:tcPr>
            <w:tcW w:w="204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18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8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0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18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8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0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ascii="宋体" w:hAnsi="宋体" w:eastAsia="宋体" w:cs="宋体"/>
          <w:b/>
          <w:bCs/>
          <w:sz w:val="28"/>
          <w:szCs w:val="28"/>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557"/>
        <w:gridCol w:w="2290"/>
        <w:gridCol w:w="1344"/>
        <w:gridCol w:w="812"/>
        <w:gridCol w:w="173"/>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904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469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工程名称：音响室、试衣间</w:t>
            </w:r>
          </w:p>
        </w:tc>
        <w:tc>
          <w:tcPr>
            <w:tcW w:w="21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8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3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1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B.3  天棚工程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天棚吊顶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1.矿棉板吊顶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  楼地面工程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1"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020102002001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铺地砖地面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地28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2.位置:音响室、试衣间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3.铺6～10厚地砖地面，干水泥擦缝  4.5厚1:2.5水泥砂浆粘结层（内掺建筑胶）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5.20厚1：3干硬性水泥砂浆结合层（内掺建筑胶）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6.水泥浆一道（内掺建筑胶）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7.60厚C15混凝土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8.150厚3：7灰土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9.素土夯实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1.基层清理、铺设垫层、抹找平层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2.防水层铺设、填充层铺设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6.酸洗、打蜡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  墙、柱面工程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乳胶漆内墙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内32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2.位置：音响间、试衣间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3.白色乳胶漆两道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4.刮腻子两遍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5.刷稀释乳胶漆一道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6.局部刮腻子找平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7.5厚1:2.5水泥砂浆找平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8.9厚1:3水泥砂浆打底扫毛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020209001001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100厚硅酸钙板轻质隔墙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1.100厚硅酸钙板轻质隔墙</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1.参见做法：陕09J01  外涂3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2.位置：实验楼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3.喷涂罩面漆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4.喷涂真石漆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5.黏贴分隔格纸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6.涂刷黑色底漆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7.外墙腻子两遍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8.满挂尼龙网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9.涂刷墙固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2.垃圾清理外运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B.4  门窗工程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020402006001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防盗门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1.钢质防盗门</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  电气设备安装工程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普通吸顶灯及其他灯具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1.名称、型号:吸顶灯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030204031001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1.名称:单联开关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2.焊、压接线端子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030204031002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2.焊、压接线端子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1.材质:电线管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1.电线管路敷设</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8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5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030212003001</w:t>
            </w:r>
          </w:p>
        </w:tc>
        <w:tc>
          <w:tcPr>
            <w:tcW w:w="363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1.导线型号、材质、规格:BV-2.5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1.管内穿线</w:t>
            </w:r>
          </w:p>
        </w:tc>
        <w:tc>
          <w:tcPr>
            <w:tcW w:w="9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1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bl>
    <w:p>
      <w:pPr>
        <w:rPr>
          <w:rFonts w:hint="eastAsia" w:ascii="宋体" w:hAnsi="宋体" w:eastAsia="宋体" w:cs="宋体"/>
          <w:b/>
          <w:bCs/>
          <w:sz w:val="28"/>
          <w:szCs w:val="28"/>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8"/>
        <w:gridCol w:w="3475"/>
        <w:gridCol w:w="798"/>
        <w:gridCol w:w="1438"/>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71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工程名称：音响室、试衣间</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9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3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9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7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ascii="宋体" w:hAnsi="宋体" w:eastAsia="宋体" w:cs="宋体"/>
          <w:b/>
          <w:bCs/>
          <w:sz w:val="28"/>
          <w:szCs w:val="28"/>
          <w:highlight w:val="none"/>
          <w:lang w:eastAsia="zh-CN"/>
        </w:rPr>
      </w:pPr>
    </w:p>
    <w:tbl>
      <w:tblPr>
        <w:tblStyle w:val="21"/>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7"/>
        <w:gridCol w:w="3513"/>
        <w:gridCol w:w="1131"/>
        <w:gridCol w:w="1224"/>
        <w:gridCol w:w="135"/>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91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67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工程名称：音响室、试衣间</w:t>
            </w:r>
          </w:p>
        </w:tc>
        <w:tc>
          <w:tcPr>
            <w:tcW w:w="235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15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5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5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ascii="宋体" w:hAnsi="宋体" w:eastAsia="宋体" w:cs="宋体"/>
          <w:b/>
          <w:bCs/>
          <w:sz w:val="28"/>
          <w:szCs w:val="28"/>
          <w:highlight w:val="none"/>
          <w:lang w:eastAsia="zh-CN"/>
        </w:rPr>
      </w:pPr>
    </w:p>
    <w:tbl>
      <w:tblPr>
        <w:tblStyle w:val="21"/>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3460"/>
        <w:gridCol w:w="1075"/>
        <w:gridCol w:w="1035"/>
        <w:gridCol w:w="288"/>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9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工程名称：音响室、试衣间</w:t>
            </w:r>
          </w:p>
        </w:tc>
        <w:tc>
          <w:tcPr>
            <w:tcW w:w="211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2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0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5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ascii="宋体" w:hAnsi="宋体" w:eastAsia="宋体" w:cs="宋体"/>
          <w:b/>
          <w:bCs/>
          <w:sz w:val="28"/>
          <w:szCs w:val="28"/>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4"/>
        <w:gridCol w:w="3622"/>
        <w:gridCol w:w="531"/>
        <w:gridCol w:w="1091"/>
        <w:gridCol w:w="428"/>
        <w:gridCol w:w="2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0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480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工程名称：音响室、试衣间</w:t>
            </w:r>
          </w:p>
        </w:tc>
        <w:tc>
          <w:tcPr>
            <w:tcW w:w="20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8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18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5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9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1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18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5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9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1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br w:type="page"/>
      </w:r>
    </w:p>
    <w:p>
      <w:pPr>
        <w:pStyle w:val="2"/>
        <w:rPr>
          <w:rFonts w:hint="eastAsia"/>
          <w:highlight w:val="none"/>
          <w:lang w:eastAsia="zh-CN"/>
        </w:rPr>
      </w:pPr>
    </w:p>
    <w:p>
      <w:pPr>
        <w:pStyle w:val="3"/>
        <w:bidi w:val="0"/>
        <w:jc w:val="center"/>
        <w:rPr>
          <w:sz w:val="28"/>
          <w:szCs w:val="18"/>
          <w:highlight w:val="none"/>
        </w:rPr>
      </w:pPr>
      <w:bookmarkStart w:id="14" w:name="_Toc5845"/>
      <w:bookmarkStart w:id="15" w:name="_Toc26060"/>
      <w:r>
        <w:rPr>
          <w:sz w:val="28"/>
          <w:szCs w:val="18"/>
          <w:highlight w:val="none"/>
          <w:lang w:val="en-US" w:eastAsia="zh-CN"/>
        </w:rPr>
        <w:t>第四部分  工程量清单</w:t>
      </w:r>
      <w:r>
        <w:rPr>
          <w:rFonts w:hint="eastAsia"/>
          <w:sz w:val="28"/>
          <w:szCs w:val="18"/>
          <w:highlight w:val="none"/>
        </w:rPr>
        <w:t>编制说明</w:t>
      </w:r>
      <w:bookmarkEnd w:id="14"/>
      <w:bookmarkEnd w:id="15"/>
    </w:p>
    <w:p>
      <w:pPr>
        <w:numPr>
          <w:ilvl w:val="0"/>
          <w:numId w:val="3"/>
        </w:num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工程概况</w:t>
      </w:r>
    </w:p>
    <w:p>
      <w:pPr>
        <w:pStyle w:val="173"/>
        <w:numPr>
          <w:ilvl w:val="0"/>
          <w:numId w:val="4"/>
        </w:numPr>
        <w:spacing w:beforeLines="50" w:after="0" w:line="360" w:lineRule="auto"/>
        <w:ind w:firstLineChars="0"/>
        <w:rPr>
          <w:rFonts w:ascii="宋体" w:hAnsi="宋体" w:eastAsia="宋体"/>
          <w:sz w:val="24"/>
          <w:szCs w:val="24"/>
          <w:highlight w:val="none"/>
        </w:rPr>
      </w:pPr>
      <w:r>
        <w:rPr>
          <w:rFonts w:hint="eastAsia" w:ascii="宋体" w:hAnsi="宋体" w:eastAsia="宋体"/>
          <w:sz w:val="24"/>
          <w:szCs w:val="24"/>
          <w:highlight w:val="none"/>
        </w:rPr>
        <w:t>项目名称：</w:t>
      </w:r>
      <w:r>
        <w:rPr>
          <w:rFonts w:hint="eastAsia" w:ascii="宋体" w:hAnsi="宋体" w:eastAsia="宋体"/>
          <w:sz w:val="24"/>
          <w:szCs w:val="24"/>
          <w:highlight w:val="none"/>
          <w:lang w:eastAsia="zh-CN"/>
        </w:rPr>
        <w:t>西安市第二中学实验楼、行政楼外立面改造工程</w:t>
      </w:r>
    </w:p>
    <w:p>
      <w:pPr>
        <w:pStyle w:val="173"/>
        <w:numPr>
          <w:ilvl w:val="0"/>
          <w:numId w:val="4"/>
        </w:numPr>
        <w:spacing w:beforeLines="50" w:after="0" w:line="360" w:lineRule="auto"/>
        <w:ind w:firstLineChars="0"/>
        <w:rPr>
          <w:rFonts w:ascii="宋体" w:hAnsi="宋体" w:eastAsia="宋体"/>
          <w:sz w:val="24"/>
          <w:szCs w:val="24"/>
          <w:highlight w:val="none"/>
        </w:rPr>
      </w:pPr>
      <w:r>
        <w:rPr>
          <w:rFonts w:hint="eastAsia" w:ascii="宋体" w:hAnsi="宋体" w:eastAsia="宋体"/>
          <w:sz w:val="24"/>
          <w:szCs w:val="24"/>
          <w:highlight w:val="none"/>
        </w:rPr>
        <w:t>施工范围：</w:t>
      </w:r>
      <w:r>
        <w:rPr>
          <w:rFonts w:hint="eastAsia" w:ascii="宋体" w:hAnsi="宋体" w:eastAsia="宋体"/>
          <w:sz w:val="24"/>
          <w:szCs w:val="24"/>
          <w:highlight w:val="none"/>
          <w:lang w:eastAsia="zh-CN"/>
        </w:rPr>
        <w:t>西安市第二中学实验楼、行政楼外立面改造工程</w:t>
      </w:r>
      <w:r>
        <w:rPr>
          <w:rFonts w:hint="eastAsia" w:ascii="宋体" w:hAnsi="宋体" w:eastAsia="宋体"/>
          <w:sz w:val="24"/>
          <w:szCs w:val="24"/>
          <w:highlight w:val="none"/>
          <w:lang w:val="en-US" w:eastAsia="zh-CN"/>
        </w:rPr>
        <w:t>图纸设计范围</w:t>
      </w:r>
    </w:p>
    <w:p>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二、编制依据</w:t>
      </w:r>
      <w:r>
        <w:rPr>
          <w:rFonts w:hint="eastAsia" w:ascii="宋体" w:hAnsi="宋体" w:eastAsia="宋体" w:cs="宋体"/>
          <w:b/>
          <w:bCs/>
          <w:sz w:val="28"/>
          <w:szCs w:val="28"/>
          <w:highlight w:val="none"/>
        </w:rPr>
        <w:tab/>
      </w:r>
    </w:p>
    <w:p>
      <w:pPr>
        <w:spacing w:beforeLines="50" w:after="0" w:line="360" w:lineRule="auto"/>
        <w:rPr>
          <w:rFonts w:ascii="宋体" w:hAnsi="宋体" w:eastAsia="宋体"/>
          <w:sz w:val="24"/>
          <w:szCs w:val="24"/>
          <w:highlight w:val="none"/>
        </w:rPr>
      </w:pPr>
      <w:bookmarkStart w:id="16" w:name="_Toc5501"/>
      <w:r>
        <w:rPr>
          <w:rFonts w:ascii="宋体" w:hAnsi="宋体" w:eastAsia="宋体"/>
          <w:sz w:val="24"/>
          <w:szCs w:val="24"/>
          <w:highlight w:val="none"/>
        </w:rPr>
        <w:t>1.</w:t>
      </w:r>
      <w:r>
        <w:rPr>
          <w:rFonts w:hint="eastAsia" w:ascii="宋体" w:hAnsi="宋体" w:eastAsia="宋体"/>
          <w:sz w:val="24"/>
          <w:szCs w:val="24"/>
          <w:highlight w:val="none"/>
        </w:rPr>
        <w:t>《建设工程工程量清单计价规范》</w:t>
      </w:r>
      <w:r>
        <w:rPr>
          <w:rFonts w:ascii="宋体" w:hAnsi="宋体" w:eastAsia="宋体"/>
          <w:sz w:val="24"/>
          <w:szCs w:val="24"/>
          <w:highlight w:val="none"/>
        </w:rPr>
        <w:t xml:space="preserve"> </w:t>
      </w:r>
      <w:r>
        <w:rPr>
          <w:rFonts w:hint="eastAsia" w:ascii="宋体" w:hAnsi="宋体" w:eastAsia="宋体"/>
          <w:sz w:val="24"/>
          <w:szCs w:val="24"/>
          <w:highlight w:val="none"/>
        </w:rPr>
        <w:t>（</w:t>
      </w:r>
      <w:r>
        <w:rPr>
          <w:rFonts w:ascii="宋体" w:hAnsi="宋体" w:eastAsia="宋体"/>
          <w:sz w:val="24"/>
          <w:szCs w:val="24"/>
          <w:highlight w:val="none"/>
        </w:rPr>
        <w:t>GB50500-2008</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《陕西省建设工程工程量清单计价规则》</w:t>
      </w:r>
      <w:r>
        <w:rPr>
          <w:rFonts w:ascii="宋体" w:hAnsi="宋体" w:eastAsia="宋体"/>
          <w:sz w:val="24"/>
          <w:szCs w:val="24"/>
          <w:highlight w:val="none"/>
        </w:rPr>
        <w:t xml:space="preserve"> </w:t>
      </w:r>
      <w:r>
        <w:rPr>
          <w:rFonts w:hint="eastAsia" w:ascii="宋体" w:hAnsi="宋体" w:eastAsia="宋体"/>
          <w:sz w:val="24"/>
          <w:szCs w:val="24"/>
          <w:highlight w:val="none"/>
        </w:rPr>
        <w:t>（</w:t>
      </w:r>
      <w:r>
        <w:rPr>
          <w:rFonts w:ascii="宋体" w:hAnsi="宋体" w:eastAsia="宋体"/>
          <w:sz w:val="24"/>
          <w:szCs w:val="24"/>
          <w:highlight w:val="none"/>
        </w:rPr>
        <w:t>2009</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《陕西省建设工程工程量清单计价费率》（</w:t>
      </w:r>
      <w:r>
        <w:rPr>
          <w:rFonts w:ascii="宋体" w:hAnsi="宋体" w:eastAsia="宋体"/>
          <w:sz w:val="24"/>
          <w:szCs w:val="24"/>
          <w:highlight w:val="none"/>
        </w:rPr>
        <w:t>2009</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《陕西省建筑、装饰、安装、市政、园林绿化工程价目表</w:t>
      </w:r>
      <w:r>
        <w:rPr>
          <w:rFonts w:ascii="宋体" w:hAnsi="宋体" w:eastAsia="宋体"/>
          <w:sz w:val="24"/>
          <w:szCs w:val="24"/>
          <w:highlight w:val="none"/>
        </w:rPr>
        <w:t>(2009)</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《陕西省建设工程消耗量定额</w:t>
      </w:r>
      <w:r>
        <w:rPr>
          <w:rFonts w:ascii="宋体" w:hAnsi="宋体" w:eastAsia="宋体"/>
          <w:sz w:val="24"/>
          <w:szCs w:val="24"/>
          <w:highlight w:val="none"/>
        </w:rPr>
        <w:t>(2004)</w:t>
      </w:r>
      <w:r>
        <w:rPr>
          <w:rFonts w:hint="eastAsia" w:ascii="宋体" w:hAnsi="宋体" w:eastAsia="宋体"/>
          <w:sz w:val="24"/>
          <w:szCs w:val="24"/>
          <w:highlight w:val="none"/>
        </w:rPr>
        <w:t>及</w:t>
      </w:r>
      <w:r>
        <w:rPr>
          <w:rFonts w:ascii="宋体" w:hAnsi="宋体" w:eastAsia="宋体"/>
          <w:sz w:val="24"/>
          <w:szCs w:val="24"/>
          <w:highlight w:val="none"/>
        </w:rPr>
        <w:t>09</w:t>
      </w:r>
      <w:r>
        <w:rPr>
          <w:rFonts w:hint="eastAsia" w:ascii="宋体" w:hAnsi="宋体" w:eastAsia="宋体"/>
          <w:sz w:val="24"/>
          <w:szCs w:val="24"/>
          <w:highlight w:val="none"/>
        </w:rPr>
        <w:t>补充定额》</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《西安市第二中学实验楼、行政楼外立面改造工程》图纸。</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正常的施工组织及方法、施工规范和验收规范等。</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8.</w:t>
      </w:r>
      <w:r>
        <w:rPr>
          <w:rFonts w:hint="eastAsia" w:ascii="宋体" w:hAnsi="宋体" w:eastAsia="宋体"/>
          <w:sz w:val="24"/>
          <w:szCs w:val="24"/>
          <w:highlight w:val="none"/>
        </w:rPr>
        <w:t>其它与本项目有关的资料等。</w:t>
      </w:r>
    </w:p>
    <w:p>
      <w:pPr>
        <w:spacing w:beforeLines="50" w:after="0" w:line="360" w:lineRule="auto"/>
        <w:rPr>
          <w:rFonts w:hint="eastAsia" w:ascii="宋体" w:hAnsi="宋体" w:eastAsia="宋体"/>
          <w:sz w:val="24"/>
          <w:szCs w:val="24"/>
          <w:highlight w:val="none"/>
        </w:rPr>
      </w:pPr>
      <w:r>
        <w:rPr>
          <w:rFonts w:ascii="宋体" w:hAnsi="宋体" w:eastAsia="宋体"/>
          <w:sz w:val="24"/>
          <w:szCs w:val="24"/>
          <w:highlight w:val="none"/>
        </w:rPr>
        <w:t>9.</w:t>
      </w:r>
      <w:r>
        <w:rPr>
          <w:rFonts w:hint="eastAsia" w:ascii="宋体" w:hAnsi="宋体" w:eastAsia="宋体"/>
          <w:sz w:val="24"/>
          <w:szCs w:val="24"/>
          <w:highlight w:val="none"/>
        </w:rPr>
        <w:t>材料价格依据陕西省工程造价信息</w:t>
      </w:r>
      <w:r>
        <w:rPr>
          <w:rFonts w:ascii="宋体" w:hAnsi="宋体" w:eastAsia="宋体"/>
          <w:sz w:val="24"/>
          <w:szCs w:val="24"/>
          <w:highlight w:val="none"/>
        </w:rPr>
        <w:t>202</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年第</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期并结合市场价。</w:t>
      </w:r>
    </w:p>
    <w:p>
      <w:pPr>
        <w:spacing w:beforeLines="50" w:after="0" w:line="36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10.暂列金50000元计入实验楼此单位工程内。</w:t>
      </w:r>
    </w:p>
    <w:p>
      <w:pPr>
        <w:pStyle w:val="173"/>
        <w:numPr>
          <w:ilvl w:val="0"/>
          <w:numId w:val="0"/>
        </w:numPr>
        <w:spacing w:beforeLines="50" w:after="0" w:line="360" w:lineRule="auto"/>
        <w:ind w:leftChars="0"/>
        <w:rPr>
          <w:rFonts w:ascii="宋体" w:hAnsi="宋体" w:eastAsia="宋体"/>
          <w:b/>
          <w:bCs/>
          <w:sz w:val="28"/>
          <w:szCs w:val="28"/>
          <w:highlight w:val="none"/>
        </w:rPr>
      </w:pPr>
      <w:r>
        <w:rPr>
          <w:rFonts w:hint="eastAsia" w:ascii="宋体" w:hAnsi="宋体"/>
          <w:b/>
          <w:bCs/>
          <w:sz w:val="28"/>
          <w:szCs w:val="28"/>
          <w:highlight w:val="none"/>
          <w:lang w:eastAsia="zh-CN"/>
        </w:rPr>
        <w:t>三、</w:t>
      </w:r>
      <w:r>
        <w:rPr>
          <w:rFonts w:hint="eastAsia" w:ascii="宋体" w:hAnsi="宋体" w:eastAsia="宋体"/>
          <w:b/>
          <w:bCs/>
          <w:sz w:val="28"/>
          <w:szCs w:val="28"/>
          <w:highlight w:val="none"/>
        </w:rPr>
        <w:t>取</w:t>
      </w:r>
      <w:r>
        <w:rPr>
          <w:rFonts w:hint="eastAsia" w:ascii="宋体" w:hAnsi="宋体" w:eastAsia="宋体" w:cs="宋体"/>
          <w:b/>
          <w:bCs/>
          <w:kern w:val="2"/>
          <w:sz w:val="28"/>
          <w:szCs w:val="28"/>
          <w:highlight w:val="none"/>
          <w:lang w:val="en-US" w:eastAsia="zh-CN" w:bidi="ar-SA"/>
        </w:rPr>
        <w:t>费说明</w:t>
      </w:r>
      <w:r>
        <w:rPr>
          <w:rFonts w:hint="eastAsia" w:ascii="宋体" w:hAnsi="宋体" w:eastAsia="宋体"/>
          <w:b/>
          <w:bCs/>
          <w:sz w:val="28"/>
          <w:szCs w:val="28"/>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税率执行陕建发﹝</w:t>
      </w:r>
      <w:r>
        <w:rPr>
          <w:rFonts w:ascii="宋体" w:hAnsi="宋体" w:eastAsia="宋体"/>
          <w:sz w:val="24"/>
          <w:szCs w:val="24"/>
          <w:highlight w:val="none"/>
        </w:rPr>
        <w:t>2019</w:t>
      </w:r>
      <w:r>
        <w:rPr>
          <w:rFonts w:hint="eastAsia" w:ascii="宋体" w:hAnsi="宋体" w:eastAsia="宋体"/>
          <w:sz w:val="24"/>
          <w:szCs w:val="24"/>
          <w:highlight w:val="none"/>
        </w:rPr>
        <w:t>﹞</w:t>
      </w:r>
      <w:r>
        <w:rPr>
          <w:rFonts w:ascii="宋体" w:hAnsi="宋体" w:eastAsia="宋体"/>
          <w:sz w:val="24"/>
          <w:szCs w:val="24"/>
          <w:highlight w:val="none"/>
        </w:rPr>
        <w:t>45</w:t>
      </w:r>
      <w:r>
        <w:rPr>
          <w:rFonts w:hint="eastAsia" w:ascii="宋体" w:hAnsi="宋体" w:eastAsia="宋体"/>
          <w:sz w:val="24"/>
          <w:szCs w:val="24"/>
          <w:highlight w:val="none"/>
        </w:rPr>
        <w:t>号文件。</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安全文明施工、规费按陕建发﹝</w:t>
      </w:r>
      <w:r>
        <w:rPr>
          <w:rFonts w:ascii="宋体" w:hAnsi="宋体" w:eastAsia="宋体"/>
          <w:sz w:val="24"/>
          <w:szCs w:val="24"/>
          <w:highlight w:val="none"/>
        </w:rPr>
        <w:t>2019</w:t>
      </w:r>
      <w:r>
        <w:rPr>
          <w:rFonts w:hint="eastAsia" w:ascii="宋体" w:hAnsi="宋体" w:eastAsia="宋体"/>
          <w:sz w:val="24"/>
          <w:szCs w:val="24"/>
          <w:highlight w:val="none"/>
        </w:rPr>
        <w:t>﹞</w:t>
      </w:r>
      <w:r>
        <w:rPr>
          <w:rFonts w:ascii="宋体" w:hAnsi="宋体" w:eastAsia="宋体"/>
          <w:sz w:val="24"/>
          <w:szCs w:val="24"/>
          <w:highlight w:val="none"/>
        </w:rPr>
        <w:t>1246</w:t>
      </w:r>
      <w:r>
        <w:rPr>
          <w:rFonts w:hint="eastAsia" w:ascii="宋体" w:hAnsi="宋体" w:eastAsia="宋体"/>
          <w:sz w:val="24"/>
          <w:szCs w:val="24"/>
          <w:highlight w:val="none"/>
        </w:rPr>
        <w:t>号文件计入。</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人工费调整依据陕建发﹝</w:t>
      </w:r>
      <w:r>
        <w:rPr>
          <w:rFonts w:hint="eastAsia" w:ascii="宋体" w:hAnsi="宋体" w:eastAsia="宋体"/>
          <w:sz w:val="24"/>
          <w:szCs w:val="24"/>
          <w:highlight w:val="none"/>
          <w:lang w:val="en-US" w:eastAsia="zh-CN"/>
        </w:rPr>
        <w:t>2021</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1097</w:t>
      </w:r>
      <w:r>
        <w:rPr>
          <w:rFonts w:hint="eastAsia" w:ascii="宋体" w:hAnsi="宋体" w:eastAsia="宋体"/>
          <w:sz w:val="24"/>
          <w:szCs w:val="24"/>
          <w:highlight w:val="none"/>
        </w:rPr>
        <w:t>号文件</w:t>
      </w:r>
      <w:r>
        <w:rPr>
          <w:rFonts w:hint="eastAsia" w:ascii="宋体" w:hAnsi="宋体" w:eastAsia="宋体"/>
          <w:sz w:val="24"/>
          <w:szCs w:val="24"/>
          <w:highlight w:val="none"/>
          <w:lang w:val="en-US" w:eastAsia="zh-CN"/>
        </w:rPr>
        <w:t>计入</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劳保统筹调整依据陕建发﹝</w:t>
      </w:r>
      <w:r>
        <w:rPr>
          <w:rFonts w:ascii="宋体" w:hAnsi="宋体" w:eastAsia="宋体"/>
          <w:sz w:val="24"/>
          <w:szCs w:val="24"/>
          <w:highlight w:val="none"/>
        </w:rPr>
        <w:t>2021</w:t>
      </w:r>
      <w:r>
        <w:rPr>
          <w:rFonts w:hint="eastAsia" w:ascii="宋体" w:hAnsi="宋体" w:eastAsia="宋体"/>
          <w:sz w:val="24"/>
          <w:szCs w:val="24"/>
          <w:highlight w:val="none"/>
        </w:rPr>
        <w:t>﹞</w:t>
      </w:r>
      <w:r>
        <w:rPr>
          <w:rFonts w:ascii="宋体" w:hAnsi="宋体" w:eastAsia="宋体"/>
          <w:sz w:val="24"/>
          <w:szCs w:val="24"/>
          <w:highlight w:val="none"/>
        </w:rPr>
        <w:t>1021</w:t>
      </w:r>
      <w:r>
        <w:rPr>
          <w:rFonts w:hint="eastAsia" w:ascii="宋体" w:hAnsi="宋体" w:eastAsia="宋体"/>
          <w:sz w:val="24"/>
          <w:szCs w:val="24"/>
          <w:highlight w:val="none"/>
        </w:rPr>
        <w:t>号文件计入。</w:t>
      </w:r>
    </w:p>
    <w:p>
      <w:pPr>
        <w:spacing w:beforeLines="50" w:after="0" w:line="360" w:lineRule="auto"/>
        <w:rPr>
          <w:rFonts w:ascii="宋体" w:hAnsi="宋体" w:eastAsia="宋体"/>
          <w:sz w:val="24"/>
          <w:szCs w:val="24"/>
          <w:highlight w:val="none"/>
        </w:rPr>
      </w:pPr>
      <w:r>
        <w:rPr>
          <w:rFonts w:hint="eastAsia" w:ascii="宋体" w:hAnsi="宋体" w:eastAsia="宋体"/>
          <w:sz w:val="24"/>
          <w:szCs w:val="24"/>
          <w:highlight w:val="none"/>
        </w:rPr>
        <w:t>5.工程量清单电子版采用广联达云计价平台GCCP6.0编制，版本号(6.3000.23.</w:t>
      </w:r>
      <w:r>
        <w:rPr>
          <w:rFonts w:hint="eastAsia" w:ascii="宋体" w:hAnsi="宋体" w:eastAsia="宋体"/>
          <w:sz w:val="24"/>
          <w:szCs w:val="24"/>
          <w:highlight w:val="none"/>
          <w:lang w:val="en-US" w:eastAsia="zh-CN"/>
        </w:rPr>
        <w:t>110</w:t>
      </w:r>
      <w:r>
        <w:rPr>
          <w:rFonts w:hint="eastAsia" w:ascii="宋体" w:hAnsi="宋体" w:eastAsia="宋体"/>
          <w:sz w:val="24"/>
          <w:szCs w:val="24"/>
          <w:highlight w:val="none"/>
        </w:rPr>
        <w:t>)。</w:t>
      </w:r>
    </w:p>
    <w:p>
      <w:pPr>
        <w:spacing w:beforeLines="50" w:after="0" w:line="360" w:lineRule="auto"/>
        <w:rPr>
          <w:rFonts w:hint="eastAsia" w:ascii="宋体" w:hAnsi="宋体" w:eastAsia="宋体"/>
          <w:sz w:val="24"/>
          <w:szCs w:val="24"/>
          <w:highlight w:val="none"/>
        </w:rPr>
      </w:pPr>
    </w:p>
    <w:p>
      <w:pPr>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br w:type="page"/>
      </w:r>
    </w:p>
    <w:p>
      <w:pPr>
        <w:pStyle w:val="3"/>
        <w:bidi w:val="0"/>
        <w:jc w:val="center"/>
        <w:rPr>
          <w:rFonts w:ascii="Times New Roman" w:hAnsi="Times New Roman" w:eastAsia="宋体"/>
          <w:sz w:val="28"/>
          <w:szCs w:val="18"/>
          <w:highlight w:val="none"/>
          <w:lang w:val="en-US" w:eastAsia="zh-CN"/>
        </w:rPr>
      </w:pPr>
      <w:bookmarkStart w:id="17" w:name="_Toc11744"/>
      <w:r>
        <w:rPr>
          <w:rFonts w:ascii="Times New Roman" w:hAnsi="Times New Roman" w:eastAsia="宋体"/>
          <w:sz w:val="28"/>
          <w:szCs w:val="18"/>
          <w:highlight w:val="none"/>
          <w:lang w:val="en-US" w:eastAsia="zh-CN"/>
        </w:rPr>
        <w:t>第五部分 商务要求合同示范文本</w:t>
      </w:r>
      <w:bookmarkEnd w:id="16"/>
      <w:bookmarkEnd w:id="17"/>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numPr>
          <w:ilvl w:val="0"/>
          <w:numId w:val="5"/>
        </w:numPr>
        <w:snapToGrid w:val="0"/>
        <w:spacing w:before="0" w:beforeAutospacing="0" w:after="0" w:afterAutospacing="0" w:line="480" w:lineRule="auto"/>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项目名称：</w:t>
      </w:r>
      <w:r>
        <w:rPr>
          <w:rStyle w:val="25"/>
          <w:rFonts w:hint="eastAsia" w:ascii="宋体" w:hAnsi="宋体"/>
          <w:b w:val="0"/>
          <w:i w:val="0"/>
          <w:caps w:val="0"/>
          <w:spacing w:val="0"/>
          <w:w w:val="100"/>
          <w:kern w:val="2"/>
          <w:sz w:val="24"/>
          <w:szCs w:val="24"/>
          <w:highlight w:val="none"/>
          <w:lang w:val="en-US" w:eastAsia="zh-CN" w:bidi="ar-SA"/>
        </w:rPr>
        <w:t>西安市第二中学实验楼、行政楼外立面改造工程</w:t>
      </w:r>
    </w:p>
    <w:p>
      <w:pPr>
        <w:snapToGrid w:val="0"/>
        <w:spacing w:before="0" w:beforeAutospacing="0" w:after="0" w:afterAutospacing="0" w:line="480" w:lineRule="auto"/>
        <w:jc w:val="both"/>
        <w:textAlignment w:val="baseline"/>
        <w:rPr>
          <w:rStyle w:val="25"/>
          <w:rFonts w:ascii="宋体" w:hAnsi="宋体" w:eastAsia="宋体" w:cs="宋体"/>
          <w:b w:val="0"/>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二、项目地点：</w:t>
      </w:r>
      <w:r>
        <w:rPr>
          <w:rStyle w:val="25"/>
          <w:rFonts w:ascii="宋体" w:hAnsi="宋体" w:eastAsia="宋体"/>
          <w:b w:val="0"/>
          <w:bCs w:val="0"/>
          <w:i w:val="0"/>
          <w:caps w:val="0"/>
          <w:spacing w:val="0"/>
          <w:w w:val="100"/>
          <w:kern w:val="2"/>
          <w:sz w:val="24"/>
          <w:szCs w:val="24"/>
          <w:highlight w:val="none"/>
          <w:lang w:val="en-US" w:eastAsia="zh-CN" w:bidi="ar-SA"/>
        </w:rPr>
        <w:t>采购人指定地点</w:t>
      </w:r>
    </w:p>
    <w:p>
      <w:pPr>
        <w:snapToGrid w:val="0"/>
        <w:spacing w:before="0" w:beforeAutospacing="0" w:after="0" w:afterAutospacing="0" w:line="480" w:lineRule="auto"/>
        <w:ind w:left="2"/>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三、项目内容：</w:t>
      </w:r>
      <w:r>
        <w:rPr>
          <w:rStyle w:val="25"/>
          <w:rFonts w:hint="eastAsia" w:ascii="宋体" w:hAnsi="宋体" w:cs="Times New Roman"/>
          <w:b w:val="0"/>
          <w:bCs w:val="0"/>
          <w:i w:val="0"/>
          <w:caps w:val="0"/>
          <w:spacing w:val="0"/>
          <w:w w:val="100"/>
          <w:kern w:val="2"/>
          <w:sz w:val="24"/>
          <w:szCs w:val="24"/>
          <w:highlight w:val="none"/>
          <w:u w:val="none"/>
          <w:lang w:val="en-US" w:eastAsia="zh-CN" w:bidi="ar-SA"/>
        </w:rPr>
        <w:t>西安市第二中学实验楼、行政楼外立面改造工程</w:t>
      </w:r>
      <w:r>
        <w:rPr>
          <w:rStyle w:val="25"/>
          <w:rFonts w:hint="default" w:ascii="宋体" w:hAnsi="宋体" w:eastAsia="宋体" w:cs="Times New Roman"/>
          <w:b w:val="0"/>
          <w:bCs w:val="0"/>
          <w:i w:val="0"/>
          <w:caps w:val="0"/>
          <w:spacing w:val="0"/>
          <w:w w:val="100"/>
          <w:kern w:val="2"/>
          <w:sz w:val="24"/>
          <w:szCs w:val="24"/>
          <w:highlight w:val="none"/>
          <w:u w:val="none"/>
          <w:lang w:val="en-US" w:eastAsia="zh-CN" w:bidi="ar-SA"/>
        </w:rPr>
        <w:t>图纸设计范围</w:t>
      </w:r>
      <w:r>
        <w:rPr>
          <w:rStyle w:val="25"/>
          <w:rFonts w:ascii="宋体" w:hAnsi="宋体" w:eastAsia="宋体" w:cs="Times New Roman"/>
          <w:b w:val="0"/>
          <w:bCs w:val="0"/>
          <w:i w:val="0"/>
          <w:caps w:val="0"/>
          <w:color w:val="auto"/>
          <w:spacing w:val="0"/>
          <w:w w:val="100"/>
          <w:kern w:val="2"/>
          <w:sz w:val="24"/>
          <w:szCs w:val="24"/>
          <w:highlight w:val="none"/>
          <w:u w:val="none"/>
          <w:lang w:val="en-US" w:eastAsia="zh-CN" w:bidi="ar-SA"/>
        </w:rPr>
        <w:t>。</w:t>
      </w:r>
    </w:p>
    <w:p>
      <w:pPr>
        <w:snapToGrid w:val="0"/>
        <w:spacing w:before="0" w:beforeAutospacing="0" w:after="0" w:afterAutospacing="0" w:line="480" w:lineRule="auto"/>
        <w:ind w:left="1858" w:hanging="1858"/>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四、质量标准：</w:t>
      </w:r>
      <w:r>
        <w:rPr>
          <w:rStyle w:val="25"/>
          <w:rFonts w:ascii="宋体" w:hAnsi="宋体" w:eastAsia="宋体"/>
          <w:b w:val="0"/>
          <w:i w:val="0"/>
          <w:caps w:val="0"/>
          <w:spacing w:val="0"/>
          <w:w w:val="100"/>
          <w:kern w:val="2"/>
          <w:sz w:val="24"/>
          <w:szCs w:val="24"/>
          <w:highlight w:val="none"/>
          <w:lang w:val="en-US" w:eastAsia="zh-CN" w:bidi="ar-SA"/>
        </w:rPr>
        <w:t>合格。</w:t>
      </w:r>
    </w:p>
    <w:p>
      <w:pPr>
        <w:snapToGrid w:val="0"/>
        <w:spacing w:before="0" w:beforeAutospacing="0" w:after="0" w:afterAutospacing="0" w:line="480" w:lineRule="auto"/>
        <w:ind w:left="1446" w:hanging="1446"/>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五、工    期：</w:t>
      </w:r>
      <w:r>
        <w:rPr>
          <w:rStyle w:val="25"/>
          <w:rFonts w:hint="eastAsia" w:ascii="宋体" w:hAnsi="宋体" w:eastAsia="宋体" w:cs="宋体"/>
          <w:b w:val="0"/>
          <w:bCs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宋体"/>
          <w:b w:val="0"/>
          <w:bCs w:val="0"/>
          <w:i w:val="0"/>
          <w:caps w:val="0"/>
          <w:spacing w:val="0"/>
          <w:w w:val="100"/>
          <w:kern w:val="2"/>
          <w:sz w:val="24"/>
          <w:szCs w:val="24"/>
          <w:highlight w:val="none"/>
          <w:lang w:val="en-US" w:eastAsia="zh-CN" w:bidi="ar-SA"/>
        </w:rPr>
        <w:t>完</w:t>
      </w:r>
      <w:r>
        <w:rPr>
          <w:rStyle w:val="25"/>
          <w:rFonts w:hint="eastAsia" w:ascii="宋体" w:hAnsi="宋体" w:eastAsia="宋体" w:cs="宋体"/>
          <w:b w:val="0"/>
          <w:bCs w:val="0"/>
          <w:i w:val="0"/>
          <w:caps w:val="0"/>
          <w:spacing w:val="0"/>
          <w:w w:val="100"/>
          <w:kern w:val="2"/>
          <w:sz w:val="24"/>
          <w:szCs w:val="24"/>
          <w:highlight w:val="none"/>
          <w:lang w:val="en-US" w:eastAsia="zh-CN" w:bidi="ar-SA"/>
        </w:rPr>
        <w:t>工。</w:t>
      </w:r>
    </w:p>
    <w:p>
      <w:pPr>
        <w:pStyle w:val="57"/>
        <w:widowControl/>
        <w:snapToGrid w:val="0"/>
        <w:spacing w:before="0" w:beforeAutospacing="0" w:after="120" w:afterAutospacing="0" w:line="480" w:lineRule="auto"/>
        <w:jc w:val="both"/>
        <w:textAlignment w:val="baseline"/>
        <w:rPr>
          <w:rStyle w:val="25"/>
          <w:rFonts w:hint="eastAsia"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六、</w:t>
      </w:r>
      <w:r>
        <w:rPr>
          <w:rStyle w:val="25"/>
          <w:rFonts w:hint="eastAsia" w:cs="宋体"/>
          <w:b/>
          <w:bCs/>
          <w:i w:val="0"/>
          <w:caps w:val="0"/>
          <w:spacing w:val="0"/>
          <w:w w:val="100"/>
          <w:kern w:val="2"/>
          <w:sz w:val="24"/>
          <w:szCs w:val="24"/>
          <w:highlight w:val="none"/>
          <w:lang w:val="en-US" w:eastAsia="zh-CN" w:bidi="ar-SA"/>
        </w:rPr>
        <w:t>缺陷责任期：</w:t>
      </w:r>
      <w:r>
        <w:rPr>
          <w:rStyle w:val="25"/>
          <w:rFonts w:hint="eastAsia" w:cs="宋体"/>
          <w:b w:val="0"/>
          <w:bCs w:val="0"/>
          <w:i w:val="0"/>
          <w:caps w:val="0"/>
          <w:spacing w:val="0"/>
          <w:w w:val="100"/>
          <w:kern w:val="2"/>
          <w:sz w:val="24"/>
          <w:szCs w:val="24"/>
          <w:highlight w:val="none"/>
          <w:lang w:val="en-US" w:eastAsia="zh-CN" w:bidi="ar-SA"/>
        </w:rPr>
        <w:t>12个月</w:t>
      </w:r>
    </w:p>
    <w:p>
      <w:pPr>
        <w:pStyle w:val="57"/>
        <w:widowControl/>
        <w:snapToGrid w:val="0"/>
        <w:spacing w:before="0" w:beforeAutospacing="0" w:after="120" w:afterAutospacing="0" w:line="48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七、</w:t>
      </w:r>
      <w:r>
        <w:rPr>
          <w:rStyle w:val="25"/>
          <w:rFonts w:hint="eastAsia" w:ascii="宋体" w:hAnsi="宋体" w:cs="宋体"/>
          <w:b/>
          <w:bCs/>
          <w:i w:val="0"/>
          <w:caps w:val="0"/>
          <w:spacing w:val="0"/>
          <w:w w:val="100"/>
          <w:kern w:val="2"/>
          <w:sz w:val="24"/>
          <w:szCs w:val="24"/>
          <w:highlight w:val="none"/>
          <w:lang w:val="en-US" w:eastAsia="zh-CN" w:bidi="ar-SA"/>
        </w:rPr>
        <w:t>质量</w:t>
      </w:r>
      <w:r>
        <w:rPr>
          <w:rStyle w:val="25"/>
          <w:rFonts w:ascii="宋体" w:hAnsi="宋体" w:eastAsia="宋体" w:cs="宋体"/>
          <w:b/>
          <w:bCs/>
          <w:i w:val="0"/>
          <w:caps w:val="0"/>
          <w:spacing w:val="0"/>
          <w:w w:val="100"/>
          <w:kern w:val="2"/>
          <w:sz w:val="24"/>
          <w:szCs w:val="24"/>
          <w:highlight w:val="none"/>
          <w:lang w:val="en-US" w:eastAsia="zh-CN" w:bidi="ar-SA"/>
        </w:rPr>
        <w:t>保修期：</w:t>
      </w:r>
      <w:r>
        <w:rPr>
          <w:rStyle w:val="25"/>
          <w:rFonts w:ascii="宋体" w:hAnsi="宋体" w:eastAsia="宋体"/>
          <w:b w:val="0"/>
          <w:i w:val="0"/>
          <w:caps w:val="0"/>
          <w:spacing w:val="0"/>
          <w:w w:val="100"/>
          <w:kern w:val="2"/>
          <w:sz w:val="24"/>
          <w:szCs w:val="24"/>
          <w:highlight w:val="none"/>
          <w:lang w:val="en-US" w:eastAsia="zh-CN" w:bidi="ar-SA"/>
        </w:rPr>
        <w:t>项目整体验收合格后1年。</w:t>
      </w:r>
    </w:p>
    <w:p>
      <w:pPr>
        <w:snapToGrid w:val="0"/>
        <w:spacing w:before="0" w:beforeAutospacing="0" w:after="0" w:afterAutospacing="0" w:line="480" w:lineRule="auto"/>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b/>
          <w:bCs/>
          <w:i w:val="0"/>
          <w:caps w:val="0"/>
          <w:spacing w:val="0"/>
          <w:w w:val="100"/>
          <w:kern w:val="2"/>
          <w:sz w:val="24"/>
          <w:szCs w:val="24"/>
          <w:highlight w:val="none"/>
          <w:lang w:val="en-US" w:eastAsia="zh-CN" w:bidi="ar-SA"/>
        </w:rPr>
        <w:t>八</w:t>
      </w:r>
      <w:r>
        <w:rPr>
          <w:rStyle w:val="25"/>
          <w:rFonts w:hint="eastAsia" w:ascii="宋体" w:hAnsi="宋体" w:eastAsia="宋体" w:cs="Times New Roman"/>
          <w:b/>
          <w:bCs/>
          <w:i w:val="0"/>
          <w:caps w:val="0"/>
          <w:spacing w:val="0"/>
          <w:w w:val="100"/>
          <w:kern w:val="0"/>
          <w:sz w:val="24"/>
          <w:szCs w:val="24"/>
          <w:highlight w:val="none"/>
          <w:lang w:val="en-US" w:eastAsia="zh-CN"/>
        </w:rPr>
        <w:t>、商务要求</w:t>
      </w:r>
      <w:r>
        <w:rPr>
          <w:rStyle w:val="25"/>
          <w:rFonts w:hint="eastAsia" w:ascii="宋体" w:hAnsi="宋体" w:eastAsia="宋体" w:cs="Times New Roman"/>
          <w:b w:val="0"/>
          <w:bCs w:val="0"/>
          <w:i w:val="0"/>
          <w:caps w:val="0"/>
          <w:spacing w:val="0"/>
          <w:w w:val="100"/>
          <w:kern w:val="0"/>
          <w:sz w:val="24"/>
          <w:szCs w:val="24"/>
          <w:highlight w:val="none"/>
          <w:lang w:val="en-US" w:eastAsia="zh-CN"/>
        </w:rPr>
        <w:t>（如合同价款及结算方式等）工程项目的质保金为本项目合同金额的3%。</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1</w:t>
      </w:r>
      <w:r>
        <w:rPr>
          <w:rStyle w:val="25"/>
          <w:rFonts w:hint="eastAsia" w:ascii="宋体" w:hAnsi="宋体" w:cs="Times New Roman"/>
          <w:b w:val="0"/>
          <w:bCs w:val="0"/>
          <w:i w:val="0"/>
          <w:caps w:val="0"/>
          <w:spacing w:val="0"/>
          <w:w w:val="100"/>
          <w:kern w:val="0"/>
          <w:sz w:val="24"/>
          <w:szCs w:val="24"/>
          <w:highlight w:val="none"/>
          <w:lang w:val="en-US" w:eastAsia="zh-CN"/>
        </w:rPr>
        <w:t>.</w:t>
      </w:r>
      <w:r>
        <w:rPr>
          <w:rStyle w:val="25"/>
          <w:rFonts w:hint="eastAsia" w:ascii="宋体" w:hAnsi="宋体" w:eastAsia="宋体" w:cs="Times New Roman"/>
          <w:b w:val="0"/>
          <w:bCs w:val="0"/>
          <w:i w:val="0"/>
          <w:caps w:val="0"/>
          <w:spacing w:val="0"/>
          <w:w w:val="100"/>
          <w:kern w:val="0"/>
          <w:sz w:val="24"/>
          <w:szCs w:val="24"/>
          <w:highlight w:val="none"/>
          <w:lang w:val="en-US" w:eastAsia="zh-CN"/>
        </w:rPr>
        <w:t>本项目为交钥匙工程。</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2</w:t>
      </w:r>
      <w:r>
        <w:rPr>
          <w:rStyle w:val="25"/>
          <w:rFonts w:hint="eastAsia" w:ascii="宋体" w:hAnsi="宋体" w:cs="Times New Roman"/>
          <w:b w:val="0"/>
          <w:bCs w:val="0"/>
          <w:i w:val="0"/>
          <w:caps w:val="0"/>
          <w:spacing w:val="0"/>
          <w:w w:val="100"/>
          <w:kern w:val="0"/>
          <w:sz w:val="24"/>
          <w:szCs w:val="24"/>
          <w:highlight w:val="none"/>
          <w:lang w:val="en-US" w:eastAsia="zh-CN"/>
        </w:rPr>
        <w:t>.</w:t>
      </w:r>
      <w:r>
        <w:rPr>
          <w:rStyle w:val="25"/>
          <w:rFonts w:hint="eastAsia" w:ascii="宋体" w:hAnsi="宋体" w:eastAsia="宋体" w:cs="Times New Roman"/>
          <w:b w:val="0"/>
          <w:bCs w:val="0"/>
          <w:i w:val="0"/>
          <w:caps w:val="0"/>
          <w:spacing w:val="0"/>
          <w:w w:val="100"/>
          <w:kern w:val="0"/>
          <w:sz w:val="24"/>
          <w:szCs w:val="24"/>
          <w:highlight w:val="none"/>
          <w:lang w:val="en-US" w:eastAsia="zh-CN"/>
        </w:rPr>
        <w:t>款项结算：</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（1）合同签订后10个工作日内支付合同总价款30%作为预付款;</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（2）工程竣工、验收合格后15个工作日内支付合同总价款的 67%;</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（3）留合同总价款3%的质保金，在竣工验收合格一年后7个工作日内支付。</w:t>
      </w:r>
    </w:p>
    <w:p>
      <w:pPr>
        <w:snapToGrid w:val="0"/>
        <w:spacing w:before="0" w:beforeAutospacing="0" w:after="0" w:afterAutospacing="0" w:line="480" w:lineRule="auto"/>
        <w:ind w:left="482" w:leftChars="0" w:hanging="482"/>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九</w:t>
      </w:r>
      <w:r>
        <w:rPr>
          <w:rStyle w:val="25"/>
          <w:rFonts w:ascii="宋体" w:hAnsi="宋体" w:eastAsia="宋体" w:cs="宋体"/>
          <w:b/>
          <w:bCs/>
          <w:i w:val="0"/>
          <w:caps w:val="0"/>
          <w:spacing w:val="0"/>
          <w:w w:val="100"/>
          <w:kern w:val="2"/>
          <w:sz w:val="24"/>
          <w:szCs w:val="24"/>
          <w:highlight w:val="none"/>
          <w:lang w:val="en-US" w:eastAsia="zh-CN" w:bidi="ar-SA"/>
        </w:rPr>
        <w:t>、施工计划</w:t>
      </w:r>
    </w:p>
    <w:p>
      <w:pPr>
        <w:snapToGrid w:val="0"/>
        <w:spacing w:before="0" w:beforeAutospacing="0" w:after="0" w:afterAutospacing="0" w:line="480" w:lineRule="auto"/>
        <w:ind w:left="481" w:leftChars="229" w:firstLineChars="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1、施工顺序由施工单位确定，施工过程中及时清理建筑垃圾。</w:t>
      </w:r>
    </w:p>
    <w:p>
      <w:pPr>
        <w:snapToGrid w:val="0"/>
        <w:spacing w:before="0" w:beforeAutospacing="0" w:after="0" w:afterAutospacing="0" w:line="480" w:lineRule="auto"/>
        <w:ind w:left="481" w:leftChars="229"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r>
        <w:rPr>
          <w:rStyle w:val="25"/>
          <w:rFonts w:hint="eastAsia" w:ascii="宋体" w:hAnsi="宋体" w:eastAsia="宋体" w:cs="Times New Roman"/>
          <w:b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480" w:lineRule="auto"/>
        <w:ind w:left="482" w:hanging="482"/>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w:t>
      </w:r>
      <w:r>
        <w:rPr>
          <w:rStyle w:val="25"/>
          <w:rFonts w:ascii="宋体" w:hAnsi="宋体" w:eastAsia="宋体" w:cs="宋体"/>
          <w:b/>
          <w:bCs/>
          <w:i w:val="0"/>
          <w:caps w:val="0"/>
          <w:spacing w:val="0"/>
          <w:w w:val="100"/>
          <w:kern w:val="2"/>
          <w:sz w:val="24"/>
          <w:szCs w:val="24"/>
          <w:highlight w:val="none"/>
          <w:lang w:val="en-US" w:eastAsia="zh-CN" w:bidi="ar-SA"/>
        </w:rPr>
        <w:t>、施工准备</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1、测量放线，依据学校提供=轴线位置及标高，确定本工程的位置。</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2、组织学习、熟悉施工图纸、领会设计意图，做好设计交底和图纸会审工作。</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3、对施工技术人员和操作工人组织培训学习，进行分级交底。</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4、编制施工进度控制实施细则，分解工程进度控制目标，明确各自职责，确保工期。</w:t>
      </w:r>
    </w:p>
    <w:p>
      <w:pPr>
        <w:snapToGrid w:val="0"/>
        <w:spacing w:before="0" w:beforeAutospacing="0" w:after="0" w:afterAutospacing="0" w:line="48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十一</w:t>
      </w:r>
      <w:r>
        <w:rPr>
          <w:rStyle w:val="25"/>
          <w:rFonts w:ascii="宋体" w:hAnsi="宋体" w:eastAsia="宋体" w:cs="宋体"/>
          <w:b/>
          <w:bCs/>
          <w:i w:val="0"/>
          <w:caps w:val="0"/>
          <w:spacing w:val="0"/>
          <w:w w:val="100"/>
          <w:kern w:val="2"/>
          <w:sz w:val="24"/>
          <w:szCs w:val="24"/>
          <w:highlight w:val="none"/>
          <w:lang w:val="en-US" w:eastAsia="zh-CN" w:bidi="ar-SA"/>
        </w:rPr>
        <w:t>、 施工要求</w:t>
      </w:r>
    </w:p>
    <w:p>
      <w:pPr>
        <w:snapToGrid w:val="0"/>
        <w:spacing w:before="0" w:beforeAutospacing="0" w:after="0" w:afterAutospacing="0" w:line="480" w:lineRule="auto"/>
        <w:ind w:left="479" w:leftChars="228" w:firstLine="480" w:firstLineChars="20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在施工期间，中标供应商必须注意院内人员安全，加强安全措施，并对施工人员进行安全教育。施工人员必须持证上岗。因采购人工作的特殊性，要求中标供应商在施工中做到封闭性施工。另：</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1.严格执行国家现行规范、标准，严格按照设计要求组织施工。</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2.明确职责，严格岗位责任，齐心协力做好工作。确保工程按计划进行。</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3.加强管理，确保施工中的人员安全。</w:t>
      </w:r>
    </w:p>
    <w:p>
      <w:pPr>
        <w:pStyle w:val="172"/>
        <w:widowControl/>
        <w:snapToGrid w:val="0"/>
        <w:spacing w:before="0" w:beforeAutospacing="0" w:after="140" w:afterAutospacing="0" w:line="390" w:lineRule="exact"/>
        <w:ind w:left="0" w:leftChars="0" w:right="0" w:firstLine="400" w:firstLineChars="0"/>
        <w:jc w:val="both"/>
        <w:textAlignment w:val="baseline"/>
        <w:rPr>
          <w:rStyle w:val="25"/>
          <w:rFonts w:ascii="宋体" w:hAnsi="宋体" w:eastAsia="宋体" w:cs="宋体"/>
          <w:b/>
          <w:bCs/>
          <w:i w:val="0"/>
          <w:caps w:val="0"/>
          <w:spacing w:val="0"/>
          <w:w w:val="100"/>
          <w:kern w:val="2"/>
          <w:sz w:val="24"/>
          <w:szCs w:val="24"/>
          <w:highlight w:val="none"/>
          <w:lang w:val="en-US" w:eastAsia="zh-CN" w:bidi="zh-TW"/>
        </w:rPr>
      </w:pPr>
      <w:r>
        <w:rPr>
          <w:rStyle w:val="25"/>
          <w:rFonts w:ascii="宋体" w:hAnsi="宋体" w:eastAsia="宋体" w:cs="宋体"/>
          <w:b/>
          <w:bCs/>
          <w:i w:val="0"/>
          <w:caps w:val="0"/>
          <w:spacing w:val="0"/>
          <w:w w:val="100"/>
          <w:kern w:val="2"/>
          <w:sz w:val="24"/>
          <w:szCs w:val="24"/>
          <w:highlight w:val="none"/>
          <w:lang w:val="en-US" w:eastAsia="zh-CN" w:bidi="zh-TW"/>
        </w:rPr>
        <w:t>十</w:t>
      </w:r>
      <w:r>
        <w:rPr>
          <w:rStyle w:val="25"/>
          <w:rFonts w:hint="eastAsia" w:cs="宋体"/>
          <w:b/>
          <w:bCs/>
          <w:i w:val="0"/>
          <w:caps w:val="0"/>
          <w:spacing w:val="0"/>
          <w:w w:val="100"/>
          <w:kern w:val="2"/>
          <w:sz w:val="24"/>
          <w:szCs w:val="24"/>
          <w:highlight w:val="none"/>
          <w:lang w:val="en-US" w:eastAsia="zh-CN" w:bidi="zh-TW"/>
        </w:rPr>
        <w:t>二</w:t>
      </w:r>
      <w:r>
        <w:rPr>
          <w:rStyle w:val="25"/>
          <w:rFonts w:ascii="宋体" w:hAnsi="宋体" w:eastAsia="宋体" w:cs="宋体"/>
          <w:b/>
          <w:bCs/>
          <w:i w:val="0"/>
          <w:caps w:val="0"/>
          <w:spacing w:val="0"/>
          <w:w w:val="100"/>
          <w:kern w:val="2"/>
          <w:sz w:val="24"/>
          <w:szCs w:val="24"/>
          <w:highlight w:val="none"/>
          <w:lang w:val="en-US" w:eastAsia="zh-CN" w:bidi="zh-TW"/>
        </w:rPr>
        <w:t>、治污减霾工作方案</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1.设立专门人员组织协调落实安全文明施工与治污减霾工作。</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2.所有工程车辆运入及运出垃圾必须进行水管冲洗车轮，严谨将工地泥土带出大门。</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3.现场没有包装的材料何可能产生扬尘的材料，现场所产生的建筑垃圾必须覆盖，覆盖刻使用防尘网或篷布覆盖。</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4.现场定时定点进行洒水处理，在拆除和运输产生扬尘的材料时必须进行洒水降尘。</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5.材料仓库及垃圾堆放点定时撒水处理。</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rPr>
        <w:t>6.施工现场禁止吸烟，安全员负责巡查，负责各区域的工作落实。</w:t>
      </w:r>
    </w:p>
    <w:p>
      <w:pPr>
        <w:snapToGrid w:val="0"/>
        <w:spacing w:before="0" w:beforeAutospacing="0" w:after="0" w:afterAutospacing="0" w:line="480" w:lineRule="auto"/>
        <w:ind w:left="2"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十三</w:t>
      </w:r>
      <w:r>
        <w:rPr>
          <w:rStyle w:val="25"/>
          <w:rFonts w:ascii="宋体" w:hAnsi="宋体" w:eastAsia="宋体" w:cs="宋体"/>
          <w:b/>
          <w:bCs/>
          <w:i w:val="0"/>
          <w:caps w:val="0"/>
          <w:spacing w:val="0"/>
          <w:w w:val="100"/>
          <w:kern w:val="2"/>
          <w:sz w:val="24"/>
          <w:szCs w:val="24"/>
          <w:highlight w:val="none"/>
          <w:lang w:val="en-US" w:eastAsia="zh-CN" w:bidi="ar-SA"/>
        </w:rPr>
        <w:t>、安全文明施工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1、现场施工应遵守国家和地方关于劳动安全，劳务用工法律法规及规章制度，保证其用工的合法性。施工方必须按国家有关规定，为施工人员进行人身保险，配备合格的劳动防护用品、安全用具。</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2、开工前，必须对全体施工人员进行安全教育，保证施工过程中危险事情的发生。</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3、开工前，应组织人员对施工区域、作业环境及使用甲方提供的设施设备、工器具等进行检查，确认符合安全要求，一经开工，就表示施工方已确认施工现场、作业环境、设施设备、工器具符合安全要求并处于安全状态。</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4、在施工过程中需使用电、水源，应事先与甲方取得联系，不得私拉乱接。中断作业或遇故障应立即切断有关开关。</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5、施工过程中应做到工完、料尽、场地清，确保安全文明施工。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6、必须接受甲方的监督、检查，对甲方提出的安全整改意见必须及时整改。</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7、严禁向建筑物外抛掷垃圾。</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8、施工过程中进行强噪作业时，必须严格控制作业时间，一般不超过12h。必须昼夜连续作业的，要采取降噪措施，并做好周围群众工作，报环保主管部门备案后，方可施工。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9、施工现场提倡文明施工，杜绝施工人员大声喧哗，降低噪声污染。</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10、认真执行工完场清制度，每一道工序完成以后，必须按要求对施工中造成的污染进行认真的清理。</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11、垃圾清运：施工现场应设置密闭式垃圾站，施工垃圾、生活垃圾应分类存放。</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12、严格遵守国家、地方、行业及企业所有适用的安全规则，严格执行《建设工程安全管理条例》。</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13、严格执行业务合同中的所有安全要求和规定，自觉接受甲方、监理人等单位的监督检查。负责业务合同执行过程中作业现场所有人员、设备的安全。</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14、坚持“安全第一、预防为主、综合治理”的原则，建立健全安全管理机构和安全管理制度。必须由一名主管领导分管安全工作；按比例配置专职安全管理人员，专门负责安全工作。</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2"/>
          <w:sz w:val="24"/>
          <w:szCs w:val="32"/>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15、建立健全安全作业责任制。在实施本项目中不发生安全生产事故、不发生人员伤亡事故，达到安全生产零事故率、零死亡率。</w:t>
      </w:r>
    </w:p>
    <w:p>
      <w:pPr>
        <w:snapToGrid w:val="0"/>
        <w:spacing w:before="0" w:beforeAutospacing="0" w:after="0" w:afterAutospacing="0" w:line="480" w:lineRule="auto"/>
        <w:ind w:left="2"/>
        <w:jc w:val="both"/>
        <w:textAlignment w:val="baseline"/>
        <w:rPr>
          <w:rStyle w:val="25"/>
          <w:rFonts w:hint="eastAsia"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eastAsia="宋体" w:cs="宋体"/>
          <w:b/>
          <w:bCs/>
          <w:i w:val="0"/>
          <w:caps w:val="0"/>
          <w:spacing w:val="0"/>
          <w:w w:val="100"/>
          <w:kern w:val="2"/>
          <w:sz w:val="24"/>
          <w:szCs w:val="24"/>
          <w:highlight w:val="none"/>
          <w:lang w:val="en-US" w:eastAsia="zh-CN" w:bidi="ar-SA"/>
        </w:rPr>
        <w:t>十四、其他</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1.质量验收标准或规范</w:t>
      </w:r>
    </w:p>
    <w:p>
      <w:pPr>
        <w:snapToGrid w:val="0"/>
        <w:spacing w:before="0" w:beforeAutospacing="0" w:after="0" w:afterAutospacing="0" w:line="480" w:lineRule="auto"/>
        <w:ind w:left="479" w:leftChars="228"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按照《中华人民共和国建筑法》、《中华人民共和国民法典》、《中华人民共和国政府采购法》、国务院《拆除工程质量管理条例》、国务院《拆除工程安全生产管理条例》、建设部《房屋建筑工程和市政基础设施工程竣工验收备案管理暂行办法》、建设部《房屋建筑工程质量保修办法》、《陕西省拆除工程工程内容计价规则》（2009版）、中华人民共和国《工程建设标准强制性条文》、现行《建筑工程质量验收统一标准》、《建筑工程施工及验收规范》等国家、部门及地方现行及后续的有关法律、法规、规章、规范性文件，达到国家现行施工验收规范“合格”标准。</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2.违约责任：按照《中华人民共和国民法典》中对于违约责任执行。</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cs="Times New Roman"/>
          <w:b w:val="0"/>
          <w:bCs w:val="0"/>
          <w:i w:val="0"/>
          <w:caps w:val="0"/>
          <w:spacing w:val="0"/>
          <w:w w:val="100"/>
          <w:kern w:val="2"/>
          <w:sz w:val="24"/>
          <w:szCs w:val="24"/>
          <w:highlight w:val="none"/>
          <w:lang w:val="en-US" w:eastAsia="zh-CN" w:bidi="ar-SA"/>
        </w:rPr>
      </w:pPr>
    </w:p>
    <w:p>
      <w:pPr>
        <w:snapToGrid w:val="0"/>
        <w:spacing w:before="0" w:beforeAutospacing="0" w:after="0" w:afterAutospacing="0" w:line="480" w:lineRule="auto"/>
        <w:ind w:left="479" w:leftChars="228" w:firstLineChars="0"/>
        <w:jc w:val="both"/>
        <w:textAlignment w:val="baseline"/>
        <w:rPr>
          <w:rStyle w:val="25"/>
          <w:rFonts w:ascii="宋体" w:hAnsi="宋体" w:eastAsia="宋体" w:cs="Times New Roman"/>
          <w:b w:val="0"/>
          <w:bCs w:val="0"/>
          <w:i w:val="0"/>
          <w:caps w:val="0"/>
          <w:spacing w:val="0"/>
          <w:w w:val="100"/>
          <w:kern w:val="2"/>
          <w:sz w:val="24"/>
          <w:szCs w:val="24"/>
          <w:highlight w:val="none"/>
          <w:lang w:val="en-US" w:eastAsia="zh-CN" w:bidi="ar-SA"/>
        </w:rPr>
      </w:pPr>
      <w:r>
        <w:rPr>
          <w:rStyle w:val="25"/>
          <w:rFonts w:ascii="宋体" w:hAnsi="宋体" w:eastAsia="宋体" w:cs="Times New Roman"/>
          <w:b w:val="0"/>
          <w:bCs w:val="0"/>
          <w:i w:val="0"/>
          <w:caps w:val="0"/>
          <w:spacing w:val="0"/>
          <w:w w:val="100"/>
          <w:kern w:val="2"/>
          <w:sz w:val="24"/>
          <w:szCs w:val="24"/>
          <w:highlight w:val="none"/>
          <w:lang w:val="en-US" w:eastAsia="zh-CN" w:bidi="ar-SA"/>
        </w:rPr>
        <w:br w:type="page"/>
      </w:r>
    </w:p>
    <w:p>
      <w:pPr>
        <w:snapToGrid w:val="0"/>
        <w:spacing w:before="60" w:beforeAutospacing="0" w:after="60" w:afterAutospacing="0" w:line="360" w:lineRule="auto"/>
        <w:jc w:val="center"/>
        <w:textAlignment w:val="baseline"/>
        <w:rPr>
          <w:rStyle w:val="25"/>
          <w:rFonts w:ascii="宋体" w:hAnsi="宋体" w:cs="宋体"/>
          <w:b/>
          <w:bCs/>
          <w:i w:val="0"/>
          <w:caps w:val="0"/>
          <w:spacing w:val="100"/>
          <w:w w:val="100"/>
          <w:kern w:val="16"/>
          <w:sz w:val="52"/>
          <w:szCs w:val="52"/>
          <w:highlight w:val="none"/>
          <w:lang w:val="en-US" w:eastAsia="zh-CN" w:bidi="ar-SA"/>
        </w:rPr>
      </w:pPr>
      <w:r>
        <w:rPr>
          <w:rStyle w:val="25"/>
          <w:rFonts w:ascii="宋体" w:hAnsi="宋体" w:cs="宋体"/>
          <w:b/>
          <w:bCs/>
          <w:i w:val="0"/>
          <w:caps w:val="0"/>
          <w:spacing w:val="100"/>
          <w:w w:val="100"/>
          <w:kern w:val="16"/>
          <w:sz w:val="52"/>
          <w:szCs w:val="52"/>
          <w:highlight w:val="none"/>
          <w:lang w:val="en-US" w:eastAsia="zh-CN" w:bidi="ar-SA"/>
        </w:rPr>
        <w:t>建设工程施工合同</w:t>
      </w:r>
    </w:p>
    <w:p>
      <w:pPr>
        <w:snapToGrid w:val="0"/>
        <w:spacing w:before="60" w:beforeAutospacing="0" w:after="60" w:afterAutospacing="0" w:line="360" w:lineRule="auto"/>
        <w:jc w:val="center"/>
        <w:textAlignment w:val="baseline"/>
        <w:rPr>
          <w:rStyle w:val="25"/>
          <w:rFonts w:ascii="宋体" w:hAnsi="宋体" w:cs="宋体"/>
          <w:b/>
          <w:bCs/>
          <w:i w:val="0"/>
          <w:caps w:val="0"/>
          <w:spacing w:val="0"/>
          <w:w w:val="100"/>
          <w:kern w:val="2"/>
          <w:sz w:val="36"/>
          <w:szCs w:val="36"/>
          <w:highlight w:val="none"/>
          <w:lang w:val="en-US" w:eastAsia="zh-CN" w:bidi="ar-SA"/>
        </w:rPr>
      </w:pPr>
      <w:r>
        <w:rPr>
          <w:rStyle w:val="25"/>
          <w:rFonts w:ascii="宋体" w:hAnsi="宋体" w:cs="宋体"/>
          <w:b/>
          <w:bCs/>
          <w:i w:val="0"/>
          <w:caps w:val="0"/>
          <w:spacing w:val="0"/>
          <w:w w:val="100"/>
          <w:kern w:val="2"/>
          <w:sz w:val="36"/>
          <w:szCs w:val="36"/>
          <w:highlight w:val="none"/>
          <w:lang w:val="en-US" w:eastAsia="zh-CN" w:bidi="ar-SA"/>
        </w:rPr>
        <w:t>（示范文本）</w:t>
      </w: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tabs>
          <w:tab w:val="left" w:pos="709"/>
          <w:tab w:val="left" w:pos="851"/>
        </w:tabs>
        <w:snapToGrid w:val="0"/>
        <w:spacing w:before="60" w:beforeAutospacing="0" w:after="60" w:afterAutospacing="0" w:line="360" w:lineRule="auto"/>
        <w:ind w:firstLine="2785" w:firstLineChars="867"/>
        <w:jc w:val="both"/>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中华人民共和国建设部制定</w:t>
      </w:r>
    </w:p>
    <w:p>
      <w:pPr>
        <w:tabs>
          <w:tab w:val="left" w:pos="709"/>
          <w:tab w:val="left" w:pos="851"/>
        </w:tabs>
        <w:snapToGrid w:val="0"/>
        <w:spacing w:before="60" w:beforeAutospacing="0" w:after="60" w:afterAutospacing="0" w:line="360" w:lineRule="auto"/>
        <w:ind w:firstLine="3132" w:firstLineChars="867"/>
        <w:jc w:val="both"/>
        <w:textAlignment w:val="baseline"/>
        <w:rPr>
          <w:rStyle w:val="25"/>
          <w:rFonts w:ascii="宋体" w:hAnsi="宋体" w:cs="宋体"/>
          <w:b/>
          <w:bCs/>
          <w:i w:val="0"/>
          <w:caps w:val="0"/>
          <w:spacing w:val="20"/>
          <w:w w:val="100"/>
          <w:kern w:val="2"/>
          <w:sz w:val="32"/>
          <w:szCs w:val="32"/>
          <w:highlight w:val="none"/>
          <w:lang w:val="en-US" w:eastAsia="zh-CN" w:bidi="ar-SA"/>
        </w:rPr>
      </w:pPr>
      <w:r>
        <w:rPr>
          <w:rStyle w:val="25"/>
          <w:rFonts w:ascii="宋体" w:hAnsi="宋体" w:cs="宋体"/>
          <w:b/>
          <w:bCs/>
          <w:i w:val="0"/>
          <w:caps w:val="0"/>
          <w:spacing w:val="20"/>
          <w:w w:val="100"/>
          <w:kern w:val="2"/>
          <w:sz w:val="32"/>
          <w:szCs w:val="32"/>
          <w:highlight w:val="none"/>
          <w:lang w:val="en-US" w:eastAsia="zh-CN" w:bidi="ar-SA"/>
        </w:rPr>
        <w:t>国家工商行政管理局</w:t>
      </w: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r>
        <w:rPr>
          <w:rStyle w:val="25"/>
          <w:rFonts w:ascii="宋体" w:hAnsi="宋体"/>
          <w:b w:val="0"/>
          <w:i w:val="0"/>
          <w:caps w:val="0"/>
          <w:spacing w:val="0"/>
          <w:w w:val="100"/>
          <w:kern w:val="2"/>
          <w:sz w:val="21"/>
          <w:szCs w:val="24"/>
          <w:highlight w:val="none"/>
          <w:lang w:val="en-US" w:eastAsia="zh-CN" w:bidi="ar-SA"/>
        </w:rPr>
        <w:br w:type="page"/>
      </w: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第一部分  合同文件格式</w:t>
      </w:r>
    </w:p>
    <w:p>
      <w:pPr>
        <w:snapToGrid w:val="0"/>
        <w:spacing w:before="0" w:beforeAutospacing="0" w:after="0" w:afterAutospacing="0" w:line="460" w:lineRule="exact"/>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发包人（全称）</w:t>
      </w:r>
      <w:r>
        <w:rPr>
          <w:rStyle w:val="25"/>
          <w:rFonts w:hint="eastAsia" w:ascii="宋体" w:hAnsi="宋体"/>
          <w:b w:val="0"/>
          <w:i w:val="0"/>
          <w:caps w:val="0"/>
          <w:spacing w:val="0"/>
          <w:w w:val="100"/>
          <w:kern w:val="2"/>
          <w:sz w:val="24"/>
          <w:szCs w:val="24"/>
          <w:highlight w:val="none"/>
          <w:u w:val="single" w:color="000000"/>
          <w:lang w:val="en-US" w:eastAsia="zh-CN" w:bidi="ar-SA"/>
        </w:rPr>
        <w:t>西安市第二中学</w:t>
      </w:r>
    </w:p>
    <w:p>
      <w:pPr>
        <w:tabs>
          <w:tab w:val="left" w:pos="630"/>
        </w:tabs>
        <w:snapToGrid w:val="0"/>
        <w:spacing w:before="0" w:beforeAutospacing="0" w:after="0" w:afterAutospacing="0" w:line="460" w:lineRule="exact"/>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承包人（全称）</w:t>
      </w:r>
      <w:r>
        <w:rPr>
          <w:rStyle w:val="25"/>
          <w:rFonts w:ascii="宋体" w:hAnsi="宋体"/>
          <w:b w:val="0"/>
          <w:i w:val="0"/>
          <w:caps w:val="0"/>
          <w:spacing w:val="0"/>
          <w:w w:val="100"/>
          <w:kern w:val="2"/>
          <w:sz w:val="24"/>
          <w:szCs w:val="24"/>
          <w:highlight w:val="none"/>
          <w:u w:val="single" w:color="auto"/>
          <w:lang w:val="en-US" w:eastAsia="zh-CN" w:bidi="ar-SA"/>
        </w:rPr>
        <w:t xml:space="preserve">                      </w:t>
      </w:r>
      <w:r>
        <w:rPr>
          <w:rStyle w:val="25"/>
          <w:rFonts w:ascii="宋体" w:hAnsi="宋体"/>
          <w:b w:val="0"/>
          <w:i w:val="0"/>
          <w:caps w:val="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依照《中华人民共和国民法典》、《中华人民共和国建筑法》及其他有关法律、行政法规，遵循平等、自愿、公平和诚实信用的原则，双方就本建设工程施工事项协商一致，订立本合同。</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一、工程概况</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工程名称：</w:t>
      </w:r>
      <w:r>
        <w:rPr>
          <w:rStyle w:val="25"/>
          <w:rFonts w:hint="eastAsia"/>
          <w:b w:val="0"/>
          <w:i w:val="0"/>
          <w:caps w:val="0"/>
          <w:color w:val="000000"/>
          <w:spacing w:val="0"/>
          <w:w w:val="100"/>
          <w:kern w:val="2"/>
          <w:sz w:val="24"/>
          <w:szCs w:val="24"/>
          <w:highlight w:val="none"/>
          <w:u w:val="single"/>
          <w:lang w:val="en-US" w:eastAsia="zh-CN" w:bidi="ar-SA"/>
        </w:rPr>
        <w:t>西安市第二中学实验楼、行政楼外立面改造工程</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u w:val="single" w:color="000000"/>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工程地点：</w:t>
      </w:r>
      <w:r>
        <w:rPr>
          <w:rStyle w:val="25"/>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建筑面积：</w:t>
      </w:r>
      <w:r>
        <w:rPr>
          <w:rStyle w:val="25"/>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工程结构类型、层：/</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工程立项批准文号：/</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资金来源：</w:t>
      </w:r>
      <w:r>
        <w:rPr>
          <w:rStyle w:val="25"/>
          <w:rFonts w:ascii="宋体" w:hAnsi="宋体"/>
          <w:b w:val="0"/>
          <w:i w:val="0"/>
          <w:caps w:val="0"/>
          <w:color w:val="000000"/>
          <w:spacing w:val="0"/>
          <w:w w:val="100"/>
          <w:kern w:val="2"/>
          <w:sz w:val="24"/>
          <w:szCs w:val="24"/>
          <w:highlight w:val="none"/>
          <w:u w:val="single" w:color="000000"/>
          <w:lang w:val="en-US" w:eastAsia="zh-CN" w:bidi="ar-SA"/>
        </w:rPr>
        <w:t>财政拨款</w:t>
      </w:r>
    </w:p>
    <w:p>
      <w:pPr>
        <w:tabs>
          <w:tab w:val="left" w:pos="851"/>
        </w:tabs>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二、工程承包范围</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承包范围：</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三、合同工期</w:t>
      </w:r>
    </w:p>
    <w:p>
      <w:pPr>
        <w:snapToGrid w:val="0"/>
        <w:spacing w:before="0" w:beforeAutospacing="0" w:after="0" w:afterAutospacing="0" w:line="460" w:lineRule="exact"/>
        <w:ind w:firstLine="1080" w:firstLineChars="450"/>
        <w:jc w:val="both"/>
        <w:textAlignment w:val="baseline"/>
        <w:rPr>
          <w:highlight w:val="none"/>
          <w:lang w:val="en-US" w:eastAsia="zh-CN"/>
        </w:rPr>
      </w:pPr>
      <w:r>
        <w:rPr>
          <w:rStyle w:val="25"/>
          <w:rFonts w:ascii="宋体" w:hAnsi="宋体"/>
          <w:b w:val="0"/>
          <w:i w:val="0"/>
          <w:caps w:val="0"/>
          <w:spacing w:val="0"/>
          <w:w w:val="100"/>
          <w:kern w:val="2"/>
          <w:sz w:val="24"/>
          <w:szCs w:val="24"/>
          <w:highlight w:val="none"/>
          <w:lang w:val="en-US" w:eastAsia="zh-CN" w:bidi="ar-SA"/>
        </w:rPr>
        <w:t>工期:</w:t>
      </w:r>
      <w:r>
        <w:rPr>
          <w:rStyle w:val="25"/>
          <w:rFonts w:hint="eastAsia" w:ascii="宋体" w:hAnsi="宋体" w:eastAsia="宋体" w:cs="Times New Roman"/>
          <w:b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四、质量标准</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工程质量标准：</w:t>
      </w:r>
      <w:r>
        <w:rPr>
          <w:rStyle w:val="25"/>
          <w:rFonts w:ascii="宋体" w:hAnsi="宋体"/>
          <w:b w:val="0"/>
          <w:i w:val="0"/>
          <w:caps w:val="0"/>
          <w:spacing w:val="0"/>
          <w:w w:val="100"/>
          <w:kern w:val="2"/>
          <w:sz w:val="24"/>
          <w:szCs w:val="24"/>
          <w:highlight w:val="none"/>
          <w:u w:val="single" w:color="000000"/>
          <w:lang w:val="en-US" w:eastAsia="zh-CN" w:bidi="ar-SA"/>
        </w:rPr>
        <w:t>符合国家现行有关施工质量验收规范“合格”要求。</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五、合同价款</w:t>
      </w:r>
    </w:p>
    <w:p>
      <w:pPr>
        <w:numPr>
          <w:ilvl w:val="0"/>
          <w:numId w:val="0"/>
        </w:num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1、款项结算</w:t>
      </w:r>
    </w:p>
    <w:p>
      <w:pPr>
        <w:numPr>
          <w:ilvl w:val="0"/>
          <w:numId w:val="6"/>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合同签订后10个工作日内支付合同总价款30%作为预付款;</w:t>
      </w:r>
    </w:p>
    <w:p>
      <w:pPr>
        <w:numPr>
          <w:ilvl w:val="0"/>
          <w:numId w:val="0"/>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（2）工程竣工、验收合格后15个工作日内支付合同总价款的 67%;</w:t>
      </w:r>
    </w:p>
    <w:p>
      <w:pPr>
        <w:numPr>
          <w:ilvl w:val="0"/>
          <w:numId w:val="0"/>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（3）留合同总价款3%的质保金，在竣工验收合格一年后7个工作日内支付。</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2、工程结算交由发包人或发包人委托的审计单位审计，最终结算以发包人或发包人委托的审计单位出具的审计报告为结算依据。</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3、审计费用：本工程决算审计工作采用在乙方决算书的基础上，甲方由审计部门委托上级主管部门采用以审代决的办法进行审计。根据审计协议双方承担相应的审计费用。</w:t>
      </w:r>
    </w:p>
    <w:p>
      <w:pPr>
        <w:snapToGrid w:val="0"/>
        <w:spacing w:before="0" w:beforeAutospacing="0" w:after="0" w:afterAutospacing="0" w:line="460" w:lineRule="exact"/>
        <w:ind w:firstLine="600" w:firstLineChars="2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六、组成合同的文件</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组成本合同的文件包括：</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本合同协议书</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中标通知书</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投标文件及其附件</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本合同专用条款</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本合同通用条款</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标准、规范及有关技术文件</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图纸</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工程量清单</w:t>
      </w:r>
    </w:p>
    <w:p>
      <w:pPr>
        <w:numPr>
          <w:ilvl w:val="0"/>
          <w:numId w:val="7"/>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工程报价单或预算书</w:t>
      </w:r>
    </w:p>
    <w:p>
      <w:pPr>
        <w:snapToGrid w:val="0"/>
        <w:spacing w:before="0" w:beforeAutospacing="0" w:after="0" w:afterAutospacing="0" w:line="460" w:lineRule="exact"/>
        <w:ind w:firstLine="480" w:firstLineChars="200"/>
        <w:jc w:val="both"/>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双方有关工程的洽商、变更等书面协议、文件及招标文件视为本合同的组成部分。</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七、本协议书中有关词语含义与本合同第二部分《通用条款》中分别赋予它们的定义相同。</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八、承包人向发包人承诺按照合同约定进行施工、竣工并在质量保修期内承担工程质量保修责任。</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九、发包人向承包人承诺按照合同约定的期限和方式支付合同价款及其他应当支付的款项。</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十、合同生效</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合同订立时间：        年        月        日</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合同订立地点：  ___________________________________</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本合同双方约定后生效。</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发包人：（公章）                  承包人：（公章）</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住所：                            住所：</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法定代表人：                      法定代表人：</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委托代表人：                      委托代表人：</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电话：                            电话：</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传真：                            传真：</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开户银行：                        开户银行：</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帐号：                            帐号：</w:t>
      </w:r>
    </w:p>
    <w:p>
      <w:pPr>
        <w:pStyle w:val="57"/>
        <w:widowControl/>
        <w:snapToGrid w:val="0"/>
        <w:spacing w:before="0" w:beforeAutospacing="0" w:after="12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邮政编码：                        邮政编码：</w:t>
      </w:r>
    </w:p>
    <w:p>
      <w:pPr>
        <w:snapToGrid w:val="0"/>
        <w:spacing w:before="0" w:beforeAutospacing="0" w:after="0" w:afterAutospacing="0" w:line="240" w:lineRule="auto"/>
        <w:jc w:val="center"/>
        <w:textAlignment w:val="baseline"/>
        <w:rPr>
          <w:rStyle w:val="40"/>
          <w:rFonts w:ascii="宋体" w:hAnsi="宋体" w:eastAsia="宋体" w:cs="宋体"/>
          <w:b/>
          <w:bCs/>
          <w:i w:val="0"/>
          <w:caps w:val="0"/>
          <w:spacing w:val="0"/>
          <w:w w:val="100"/>
          <w:kern w:val="44"/>
          <w:sz w:val="32"/>
          <w:szCs w:val="44"/>
          <w:highlight w:val="none"/>
          <w:lang w:val="en-US" w:eastAsia="zh-CN" w:bidi="ar-SA"/>
        </w:rPr>
      </w:pPr>
      <w:r>
        <w:rPr>
          <w:rStyle w:val="40"/>
          <w:rFonts w:ascii="宋体" w:hAnsi="宋体" w:eastAsia="宋体" w:cs="宋体"/>
          <w:b/>
          <w:bCs/>
          <w:i w:val="0"/>
          <w:caps w:val="0"/>
          <w:spacing w:val="0"/>
          <w:w w:val="100"/>
          <w:kern w:val="44"/>
          <w:sz w:val="32"/>
          <w:szCs w:val="44"/>
          <w:highlight w:val="none"/>
          <w:lang w:val="en-US" w:eastAsia="zh-CN" w:bidi="ar-SA"/>
        </w:rPr>
        <w:br w:type="page"/>
      </w:r>
    </w:p>
    <w:p>
      <w:pPr>
        <w:numPr>
          <w:ilvl w:val="0"/>
          <w:numId w:val="8"/>
        </w:num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 xml:space="preserve"> 通用条款</w:t>
      </w:r>
    </w:p>
    <w:p>
      <w:pPr>
        <w:pStyle w:val="33"/>
        <w:keepLines/>
        <w:widowControl/>
        <w:snapToGrid w:val="0"/>
        <w:spacing w:before="280" w:beforeAutospacing="0" w:after="290" w:afterAutospacing="0" w:line="376" w:lineRule="atLeast"/>
        <w:jc w:val="both"/>
        <w:textAlignment w:val="baseline"/>
        <w:rPr>
          <w:rStyle w:val="25"/>
          <w:rFonts w:ascii="Arial" w:hAnsi="Arial"/>
          <w:b/>
          <w:i w:val="0"/>
          <w:caps w:val="0"/>
          <w:spacing w:val="20"/>
          <w:w w:val="100"/>
          <w:kern w:val="2"/>
          <w:sz w:val="28"/>
          <w:szCs w:val="20"/>
          <w:highlight w:val="none"/>
          <w:lang w:val="en-US" w:eastAsia="zh-CN" w:bidi="ar-SA"/>
        </w:rPr>
      </w:pPr>
    </w:p>
    <w:p>
      <w:pPr>
        <w:snapToGrid w:val="0"/>
        <w:spacing w:before="0" w:beforeAutospacing="0" w:after="0" w:afterAutospacing="0" w:line="360" w:lineRule="auto"/>
        <w:jc w:val="center"/>
        <w:textAlignment w:val="baseline"/>
        <w:rPr>
          <w:rStyle w:val="25"/>
          <w:rFonts w:hAnsi="宋体" w:cs="Times New Roman"/>
          <w:b/>
          <w:bCs/>
          <w:i w:val="0"/>
          <w:caps w:val="0"/>
          <w:spacing w:val="0"/>
          <w:w w:val="100"/>
          <w:kern w:val="2"/>
          <w:sz w:val="24"/>
          <w:szCs w:val="24"/>
          <w:highlight w:val="none"/>
          <w:lang w:val="en-US" w:eastAsia="zh-CN" w:bidi="ar-SA"/>
        </w:rPr>
      </w:pPr>
      <w:r>
        <w:rPr>
          <w:rStyle w:val="25"/>
          <w:rFonts w:hAnsi="宋体" w:cs="Times New Roman"/>
          <w:b/>
          <w:bCs/>
          <w:i w:val="0"/>
          <w:caps w:val="0"/>
          <w:spacing w:val="0"/>
          <w:w w:val="100"/>
          <w:kern w:val="2"/>
          <w:sz w:val="24"/>
          <w:szCs w:val="24"/>
          <w:highlight w:val="none"/>
          <w:lang w:val="en-US" w:eastAsia="zh-CN" w:bidi="ar-SA"/>
        </w:rPr>
        <w:t>执行《陕西省建设工程施工合同》（示范文本）。略</w:t>
      </w:r>
    </w:p>
    <w:p>
      <w:pPr>
        <w:snapToGrid w:val="0"/>
        <w:spacing w:before="0" w:beforeAutospacing="0" w:after="0" w:afterAutospacing="0" w:line="360" w:lineRule="auto"/>
        <w:jc w:val="center"/>
        <w:textAlignment w:val="baseline"/>
        <w:rPr>
          <w:rStyle w:val="25"/>
          <w:rFonts w:hAnsi="宋体" w:cs="Times New Roman"/>
          <w:b/>
          <w:bCs/>
          <w:i w:val="0"/>
          <w:caps w:val="0"/>
          <w:spacing w:val="0"/>
          <w:w w:val="100"/>
          <w:kern w:val="2"/>
          <w:sz w:val="24"/>
          <w:szCs w:val="24"/>
          <w:highlight w:val="none"/>
          <w:lang w:val="en-US" w:eastAsia="zh-CN" w:bidi="ar-SA"/>
        </w:rPr>
      </w:pPr>
      <w:r>
        <w:rPr>
          <w:rStyle w:val="25"/>
          <w:rFonts w:hAnsi="宋体" w:cs="Times New Roman"/>
          <w:b/>
          <w:bCs/>
          <w:i w:val="0"/>
          <w:caps w:val="0"/>
          <w:spacing w:val="0"/>
          <w:w w:val="100"/>
          <w:kern w:val="2"/>
          <w:sz w:val="24"/>
          <w:szCs w:val="24"/>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第三部分  专用条款</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一、词语定义及合同文件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w:t>
      </w:r>
      <w:r>
        <w:rPr>
          <w:rStyle w:val="25"/>
          <w:rFonts w:ascii="宋体" w:hAnsi="宋体" w:eastAsia="宋体"/>
          <w:b w:val="0"/>
          <w:i w:val="0"/>
          <w:caps w:val="0"/>
          <w:spacing w:val="0"/>
          <w:w w:val="100"/>
          <w:kern w:val="2"/>
          <w:sz w:val="24"/>
          <w:szCs w:val="24"/>
          <w:highlight w:val="none"/>
          <w:u w:val="single" w:color="000000"/>
          <w:lang w:val="en-US" w:eastAsia="zh-CN" w:bidi="ar-SA"/>
        </w:rPr>
        <w:t>专用合同条款是对通用条款中相应条款内容的解释、补充、删除或修改，其序号与通用条款中条款一一对应，未作改动的条款按通用条款执行。</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2、合同文件及解释顺序</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合同文件组成及解释顺序：</w:t>
      </w:r>
      <w:r>
        <w:rPr>
          <w:rStyle w:val="25"/>
          <w:rFonts w:ascii="宋体" w:hAnsi="宋体" w:eastAsia="宋体"/>
          <w:b w:val="0"/>
          <w:i w:val="0"/>
          <w:caps w:val="0"/>
          <w:spacing w:val="0"/>
          <w:w w:val="100"/>
          <w:kern w:val="0"/>
          <w:sz w:val="24"/>
          <w:szCs w:val="24"/>
          <w:highlight w:val="none"/>
          <w:u w:val="single" w:color="000000"/>
          <w:lang w:val="en-US" w:eastAsia="zh-CN" w:bidi="ar-SA"/>
        </w:rPr>
        <w:t>﹙1﹚本合同协议书；﹙2﹚本合同专用条款；﹙3﹚中标通知书；﹙4﹚投标书，工程报价单或预算书及其附件；﹙5﹚招标文件、答疑纪要及工程量清单；﹙6﹚本合同通用条款；﹙7﹚图纸；﹙8﹚标准规范及有关技术文件。</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3、语言文字和适用法律语言文字和适用法律、标准及规范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3.1  本合同除使用汉语外，还使用______</w:t>
      </w:r>
      <w:r>
        <w:rPr>
          <w:rStyle w:val="25"/>
          <w:rFonts w:ascii="宋体" w:hAnsi="宋体" w:eastAsia="宋体"/>
          <w:b w:val="0"/>
          <w:i w:val="0"/>
          <w:caps w:val="0"/>
          <w:spacing w:val="0"/>
          <w:w w:val="100"/>
          <w:kern w:val="2"/>
          <w:sz w:val="24"/>
          <w:szCs w:val="24"/>
          <w:highlight w:val="none"/>
          <w:u w:val="single" w:color="000000"/>
          <w:lang w:val="en-US" w:eastAsia="zh-CN" w:bidi="ar-SA"/>
        </w:rPr>
        <w:t>/</w:t>
      </w:r>
      <w:r>
        <w:rPr>
          <w:rStyle w:val="25"/>
          <w:rFonts w:ascii="宋体" w:hAnsi="宋体" w:eastAsia="宋体"/>
          <w:b w:val="0"/>
          <w:i w:val="0"/>
          <w:caps w:val="0"/>
          <w:spacing w:val="0"/>
          <w:w w:val="100"/>
          <w:kern w:val="2"/>
          <w:sz w:val="24"/>
          <w:szCs w:val="24"/>
          <w:highlight w:val="none"/>
          <w:lang w:val="en-US" w:eastAsia="zh-CN" w:bidi="ar-SA"/>
        </w:rPr>
        <w:t>______语言文字。</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3.2  适用法律和法规需要明示的法律、行政法规：</w:t>
      </w:r>
      <w:r>
        <w:rPr>
          <w:rStyle w:val="25"/>
          <w:rFonts w:ascii="宋体" w:hAnsi="宋体" w:eastAsia="宋体"/>
          <w:b w:val="0"/>
          <w:i w:val="0"/>
          <w:caps w:val="0"/>
          <w:spacing w:val="0"/>
          <w:w w:val="100"/>
          <w:kern w:val="0"/>
          <w:sz w:val="24"/>
          <w:szCs w:val="24"/>
          <w:highlight w:val="none"/>
          <w:u w:val="single" w:color="000000"/>
          <w:lang w:val="en-US" w:eastAsia="zh-CN" w:bidi="ar-SA"/>
        </w:rPr>
        <w:t>本合同适用于中华人民共和国法律，行政法规,陕西省及西安市地方法规。</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3.3  适用标准、规范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适用标准、规范的名称：</w:t>
      </w:r>
      <w:r>
        <w:rPr>
          <w:rStyle w:val="25"/>
          <w:rFonts w:ascii="宋体" w:hAnsi="宋体" w:eastAsia="宋体"/>
          <w:b w:val="0"/>
          <w:i w:val="0"/>
          <w:caps w:val="0"/>
          <w:spacing w:val="0"/>
          <w:w w:val="100"/>
          <w:kern w:val="0"/>
          <w:sz w:val="24"/>
          <w:szCs w:val="24"/>
          <w:highlight w:val="none"/>
          <w:u w:val="single" w:color="000000"/>
          <w:lang w:val="en-US" w:eastAsia="zh-CN" w:bidi="ar-SA"/>
        </w:rPr>
        <w:t>﹙1﹚国家现行和相关技术规程；﹙2﹚工程所在地建设主管部门的标准、规范；﹙3﹚工程所在地行业的标准、规范；﹙4﹚发包人施工图纸的具体要求。</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发包人提供标准、规范的时间：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                    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国内没有相应标准、规范时的约定：</w:t>
      </w:r>
      <w:r>
        <w:rPr>
          <w:rStyle w:val="25"/>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0"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w:t>
      </w:r>
      <w:r>
        <w:rPr>
          <w:rStyle w:val="25"/>
          <w:rFonts w:ascii="宋体" w:hAnsi="宋体" w:eastAsia="宋体" w:cs="宋体"/>
          <w:b/>
          <w:bCs/>
          <w:i w:val="0"/>
          <w:caps w:val="0"/>
          <w:spacing w:val="0"/>
          <w:w w:val="100"/>
          <w:kern w:val="2"/>
          <w:sz w:val="24"/>
          <w:szCs w:val="24"/>
          <w:highlight w:val="none"/>
          <w:lang w:val="en-US" w:eastAsia="zh-CN" w:bidi="ar-SA"/>
        </w:rPr>
        <w:t>图纸</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4.1发包人向承包人提供图纸日期和套数：</w:t>
      </w:r>
      <w:r>
        <w:rPr>
          <w:rStyle w:val="25"/>
          <w:rFonts w:ascii="宋体" w:hAnsi="宋体" w:eastAsia="宋体"/>
          <w:b w:val="0"/>
          <w:i w:val="0"/>
          <w:caps w:val="0"/>
          <w:spacing w:val="0"/>
          <w:w w:val="100"/>
          <w:kern w:val="0"/>
          <w:sz w:val="24"/>
          <w:szCs w:val="24"/>
          <w:highlight w:val="none"/>
          <w:u w:val="single" w:color="000000"/>
          <w:lang w:val="en-US" w:eastAsia="zh-CN" w:bidi="ar-SA"/>
        </w:rPr>
        <w:t>合同签订之日起七日内，发包人向承包人提供五套图纸，其中两套竣工图归档﹙工程完工时提供﹚。</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发包人对图纸的保密要求：</w:t>
      </w:r>
      <w:r>
        <w:rPr>
          <w:rStyle w:val="25"/>
          <w:rFonts w:ascii="宋体" w:hAnsi="宋体" w:eastAsia="宋体"/>
          <w:b w:val="0"/>
          <w:i w:val="0"/>
          <w:caps w:val="0"/>
          <w:spacing w:val="0"/>
          <w:w w:val="100"/>
          <w:kern w:val="0"/>
          <w:sz w:val="24"/>
          <w:szCs w:val="24"/>
          <w:highlight w:val="none"/>
          <w:u w:val="single" w:color="000000"/>
          <w:lang w:val="en-US" w:eastAsia="zh-CN" w:bidi="ar-SA"/>
        </w:rPr>
        <w:t>知识产权属发包人所有，承包人不得将此类图纸用于任何与本工程以外的项目。</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使用国外图纸的要求及费用承担：</w:t>
      </w:r>
      <w:r>
        <w:rPr>
          <w:rStyle w:val="25"/>
          <w:rFonts w:ascii="宋体" w:hAnsi="宋体" w:eastAsia="宋体"/>
          <w:b w:val="0"/>
          <w:i w:val="0"/>
          <w:caps w:val="0"/>
          <w:spacing w:val="0"/>
          <w:w w:val="100"/>
          <w:kern w:val="0"/>
          <w:sz w:val="24"/>
          <w:szCs w:val="24"/>
          <w:highlight w:val="none"/>
          <w:u w:val="single" w:color="000000"/>
          <w:lang w:val="en-US" w:eastAsia="zh-CN" w:bidi="ar-SA"/>
        </w:rPr>
        <w:t>无</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二、双方一般权利和义务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5、工程师</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5.2监理单位委派的工程师</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姓名：________/_______职务：_______/_______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职权：________/____________________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5.6不实行监理的，工程师的职权：</w:t>
      </w:r>
      <w:r>
        <w:rPr>
          <w:rStyle w:val="25"/>
          <w:rFonts w:ascii="宋体" w:hAnsi="宋体" w:eastAsia="宋体"/>
          <w:b w:val="0"/>
          <w:i w:val="0"/>
          <w:caps w:val="0"/>
          <w:spacing w:val="0"/>
          <w:w w:val="100"/>
          <w:kern w:val="2"/>
          <w:sz w:val="24"/>
          <w:szCs w:val="24"/>
          <w:highlight w:val="none"/>
          <w:u w:val="single" w:color="000000"/>
          <w:lang w:val="en-US" w:eastAsia="zh-CN" w:bidi="ar-SA"/>
        </w:rPr>
        <w:t>工程师专指发包人派驻施工场地履行合同的代表。工程师应按合同约定，及时向承包人提供所需指令、批准并履行约定的其他义务。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7、项目经理</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姓名：___________职务：___________________</w:t>
      </w:r>
    </w:p>
    <w:p>
      <w:pPr>
        <w:snapToGrid w:val="0"/>
        <w:spacing w:before="0" w:beforeAutospacing="0" w:after="0" w:afterAutospacing="0" w:line="560" w:lineRule="exact"/>
        <w:ind w:firstLine="475"/>
        <w:jc w:val="left"/>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①本工程项目经理不准在其他工程任职，项目经理必须坚守工地，每周在工程现场工作时间不得少于5天，每天在工地时间不得小于8小时，否则按违约对待，每发现一次承包人支付违约金3000元（由采购人直接从其履约保证金中扣除）；项目经理外出必须征得业主同意，</w:t>
      </w:r>
      <w:r>
        <w:rPr>
          <w:rStyle w:val="25"/>
          <w:rFonts w:ascii="宋体" w:hAnsi="宋体" w:eastAsia="宋体"/>
          <w:b w:val="0"/>
          <w:i w:val="0"/>
          <w:caps w:val="0"/>
          <w:spacing w:val="0"/>
          <w:w w:val="100"/>
          <w:kern w:val="2"/>
          <w:sz w:val="24"/>
          <w:szCs w:val="24"/>
          <w:highlight w:val="none"/>
          <w:u w:val="single" w:color="000000"/>
          <w:lang w:val="en-US" w:eastAsia="zh-CN" w:bidi="ar-SA"/>
        </w:rPr>
        <w:t>同时书面指定委托代理人行使项目经理的全部职责，若项目经理</w:t>
      </w:r>
      <w:r>
        <w:rPr>
          <w:rStyle w:val="25"/>
          <w:rFonts w:ascii="宋体" w:hAnsi="宋体" w:eastAsia="宋体"/>
          <w:b w:val="0"/>
          <w:i w:val="0"/>
          <w:caps w:val="0"/>
          <w:spacing w:val="0"/>
          <w:w w:val="100"/>
          <w:kern w:val="2"/>
          <w:sz w:val="24"/>
          <w:szCs w:val="24"/>
          <w:highlight w:val="none"/>
          <w:u w:val="single" w:color="000000"/>
          <w:lang w:val="zh-CN" w:eastAsia="zh-CN" w:bidi="ar-SA"/>
        </w:rPr>
        <w:t>不在施工现场或未经业主同意外出的，按违约对待，每出现一次承包人支付违约金3000元（由采购人直接从其履约保证金中扣除）；项目经理长期不在工地现场（30天以上）的发包人有权终止合同，由承包人支付违约金，违约金额为合同总价的5％，在工程结算时直接扣除，</w:t>
      </w:r>
      <w:r>
        <w:rPr>
          <w:rStyle w:val="25"/>
          <w:rFonts w:ascii="宋体" w:hAnsi="宋体" w:eastAsia="宋体"/>
          <w:b w:val="0"/>
          <w:i w:val="0"/>
          <w:caps w:val="0"/>
          <w:spacing w:val="0"/>
          <w:w w:val="100"/>
          <w:kern w:val="2"/>
          <w:sz w:val="24"/>
          <w:szCs w:val="24"/>
          <w:highlight w:val="none"/>
          <w:u w:val="single" w:color="000000"/>
          <w:lang w:val="en-US" w:eastAsia="zh-CN" w:bidi="ar-SA"/>
        </w:rPr>
        <w:t>并报建设行政主管相关部门建议记入不良记录。</w:t>
      </w:r>
      <w:r>
        <w:rPr>
          <w:rStyle w:val="25"/>
          <w:rFonts w:ascii="宋体" w:hAnsi="宋体" w:eastAsia="宋体"/>
          <w:b w:val="0"/>
          <w:i w:val="0"/>
          <w:caps w:val="0"/>
          <w:spacing w:val="0"/>
          <w:w w:val="100"/>
          <w:kern w:val="2"/>
          <w:sz w:val="24"/>
          <w:szCs w:val="24"/>
          <w:highlight w:val="none"/>
          <w:u w:val="single" w:color="000000"/>
          <w:lang w:val="zh-CN" w:eastAsia="zh-CN" w:bidi="ar-SA"/>
        </w:rPr>
        <w:t>②承包人未征得发包人同意，不得擅自变更投标时确定的项目经理，否则将视为承包人违约，发包人有权解除合同，并追究由此给发包人带来的一切损失。承包人无论何种理由更换投标项目经理，承包人须承担合同金额</w:t>
      </w:r>
      <w:r>
        <w:rPr>
          <w:rStyle w:val="25"/>
          <w:rFonts w:ascii="宋体" w:hAnsi="宋体" w:eastAsia="宋体"/>
          <w:b w:val="0"/>
          <w:i w:val="0"/>
          <w:caps w:val="0"/>
          <w:spacing w:val="0"/>
          <w:w w:val="100"/>
          <w:kern w:val="2"/>
          <w:sz w:val="24"/>
          <w:szCs w:val="24"/>
          <w:highlight w:val="none"/>
          <w:u w:val="single" w:color="000000"/>
          <w:lang w:val="en-US" w:eastAsia="zh-CN" w:bidi="ar-SA"/>
        </w:rPr>
        <w:t>10万元</w:t>
      </w:r>
      <w:r>
        <w:rPr>
          <w:rStyle w:val="25"/>
          <w:rFonts w:ascii="宋体" w:hAnsi="宋体" w:eastAsia="宋体"/>
          <w:b w:val="0"/>
          <w:i w:val="0"/>
          <w:caps w:val="0"/>
          <w:spacing w:val="0"/>
          <w:w w:val="100"/>
          <w:kern w:val="2"/>
          <w:sz w:val="24"/>
          <w:szCs w:val="24"/>
          <w:highlight w:val="none"/>
          <w:u w:val="single" w:color="000000"/>
          <w:lang w:val="zh-CN" w:eastAsia="zh-CN" w:bidi="ar-SA"/>
        </w:rPr>
        <w:t>的违约金，违约金由发包人直接从其履约保证金或工程款中扣除。③发包人认为该项目经理不称职有权要求更换，承包人应该在5日更换合格的项目经理，且其须具备招标要求相应的资质和能力。④项目经理在接受发包人派驻现场工程师书面通知所述事实后，应按书面通知的要求，采用对应措施并要求取得显著效果，如因项目经理不按要求执行或因工作失职造成损失，视为承包人违约，并承担</w:t>
      </w:r>
      <w:r>
        <w:rPr>
          <w:rStyle w:val="25"/>
          <w:rFonts w:ascii="宋体" w:hAnsi="宋体" w:eastAsia="宋体"/>
          <w:b w:val="0"/>
          <w:i w:val="0"/>
          <w:caps w:val="0"/>
          <w:spacing w:val="0"/>
          <w:w w:val="100"/>
          <w:kern w:val="2"/>
          <w:sz w:val="24"/>
          <w:szCs w:val="24"/>
          <w:highlight w:val="none"/>
          <w:u w:val="single" w:color="000000"/>
          <w:lang w:val="en-US" w:eastAsia="zh-CN" w:bidi="ar-SA"/>
        </w:rPr>
        <w:t>5</w:t>
      </w:r>
      <w:r>
        <w:rPr>
          <w:rStyle w:val="25"/>
          <w:rFonts w:ascii="宋体" w:hAnsi="宋体" w:eastAsia="宋体"/>
          <w:b w:val="0"/>
          <w:i w:val="0"/>
          <w:caps w:val="0"/>
          <w:spacing w:val="0"/>
          <w:w w:val="100"/>
          <w:kern w:val="2"/>
          <w:sz w:val="24"/>
          <w:szCs w:val="24"/>
          <w:highlight w:val="none"/>
          <w:u w:val="single" w:color="000000"/>
          <w:lang w:val="zh-CN" w:eastAsia="zh-CN" w:bidi="ar-SA"/>
        </w:rPr>
        <w:t>万元/次违约金。</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8、发包人工作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8.1发包人应按约定的时间和要求完成以下工作：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（1）施工场地具备施工条件的要求及完成的时间：</w:t>
      </w:r>
      <w:r>
        <w:rPr>
          <w:rStyle w:val="25"/>
          <w:rFonts w:ascii="宋体" w:hAnsi="宋体" w:eastAsia="宋体"/>
          <w:b w:val="0"/>
          <w:i w:val="0"/>
          <w:caps w:val="0"/>
          <w:spacing w:val="0"/>
          <w:w w:val="100"/>
          <w:kern w:val="2"/>
          <w:sz w:val="24"/>
          <w:szCs w:val="24"/>
          <w:highlight w:val="none"/>
          <w:u w:val="single" w:color="000000"/>
          <w:lang w:val="en-US" w:eastAsia="zh-CN" w:bidi="ar-SA"/>
        </w:rPr>
        <w:t>工程开工前五日内完成。</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（2）将施工所需的水、电、电讯线路接至施工场地的时间、地点和供应要求：</w:t>
      </w:r>
      <w:r>
        <w:rPr>
          <w:rStyle w:val="25"/>
          <w:rFonts w:ascii="宋体" w:hAnsi="宋体" w:eastAsia="宋体"/>
          <w:b w:val="0"/>
          <w:i w:val="0"/>
          <w:caps w:val="0"/>
          <w:spacing w:val="0"/>
          <w:w w:val="100"/>
          <w:kern w:val="2"/>
          <w:sz w:val="24"/>
          <w:szCs w:val="24"/>
          <w:highlight w:val="none"/>
          <w:u w:val="single" w:color="000000"/>
          <w:lang w:val="en-US" w:eastAsia="zh-CN" w:bidi="ar-SA"/>
        </w:rPr>
        <w:t>开工前七日内将施工用水、用电接至现场并配备水电表，表外由承包人施工并承担费用。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其计量和计价方法为：</w:t>
      </w:r>
      <w:r>
        <w:rPr>
          <w:rStyle w:val="25"/>
          <w:rFonts w:ascii="宋体" w:hAnsi="宋体" w:eastAsia="宋体"/>
          <w:b w:val="0"/>
          <w:i w:val="0"/>
          <w:caps w:val="0"/>
          <w:spacing w:val="0"/>
          <w:w w:val="100"/>
          <w:kern w:val="2"/>
          <w:sz w:val="24"/>
          <w:szCs w:val="24"/>
          <w:highlight w:val="none"/>
          <w:u w:val="single" w:color="000000"/>
          <w:lang w:val="en-US" w:eastAsia="zh-CN" w:bidi="ar-SA"/>
        </w:rPr>
        <w:t>由承包人承担费用，按月以表摊量﹙加耗损分摊量﹚计量按西安市建设用水，用电等费用标准计价，结算时不再调整。</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（3）施工场地与公共道路的通道开通时间和要求：</w:t>
      </w:r>
      <w:r>
        <w:rPr>
          <w:rStyle w:val="25"/>
          <w:rFonts w:ascii="宋体" w:hAnsi="宋体" w:eastAsia="宋体"/>
          <w:b w:val="0"/>
          <w:i w:val="0"/>
          <w:caps w:val="0"/>
          <w:spacing w:val="0"/>
          <w:w w:val="100"/>
          <w:kern w:val="2"/>
          <w:sz w:val="24"/>
          <w:szCs w:val="24"/>
          <w:highlight w:val="none"/>
          <w:u w:val="single" w:color="000000"/>
          <w:lang w:val="en-US" w:eastAsia="zh-CN" w:bidi="ar-SA"/>
        </w:rPr>
        <w:t>已通。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（4）工程地质和地下管线资料的提供时间：</w:t>
      </w:r>
      <w:r>
        <w:rPr>
          <w:rStyle w:val="25"/>
          <w:rFonts w:ascii="宋体" w:hAnsi="宋体" w:eastAsia="宋体"/>
          <w:b w:val="0"/>
          <w:i w:val="0"/>
          <w:caps w:val="0"/>
          <w:spacing w:val="0"/>
          <w:w w:val="100"/>
          <w:kern w:val="2"/>
          <w:sz w:val="24"/>
          <w:szCs w:val="24"/>
          <w:highlight w:val="none"/>
          <w:u w:val="single" w:color="000000"/>
          <w:lang w:val="en-US" w:eastAsia="zh-CN" w:bidi="ar-SA"/>
        </w:rPr>
        <w:t>合同签订七日内提供发包人已知的情况，其它由承包人自行勘测和解决。</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（5）由发包人办理的施工所需证件、批件的名称和完成时间：</w:t>
      </w:r>
      <w:r>
        <w:rPr>
          <w:rStyle w:val="25"/>
          <w:rFonts w:ascii="宋体" w:hAnsi="宋体" w:eastAsia="宋体"/>
          <w:b w:val="0"/>
          <w:i w:val="0"/>
          <w:caps w:val="0"/>
          <w:spacing w:val="0"/>
          <w:w w:val="100"/>
          <w:kern w:val="2"/>
          <w:sz w:val="24"/>
          <w:szCs w:val="24"/>
          <w:highlight w:val="none"/>
          <w:u w:val="single" w:color="000000"/>
          <w:lang w:val="en-US" w:eastAsia="zh-CN" w:bidi="ar-SA"/>
        </w:rPr>
        <w:t>合同签订后发包人积极办理，需要承包人配合的承包人必须积极配合在开工前完成</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（6）水准点与座标控制点交验要求：</w:t>
      </w:r>
      <w:r>
        <w:rPr>
          <w:rStyle w:val="25"/>
          <w:rFonts w:ascii="宋体" w:hAnsi="宋体" w:eastAsia="宋体"/>
          <w:b w:val="0"/>
          <w:i w:val="0"/>
          <w:caps w:val="0"/>
          <w:spacing w:val="0"/>
          <w:w w:val="100"/>
          <w:kern w:val="2"/>
          <w:sz w:val="24"/>
          <w:szCs w:val="24"/>
          <w:highlight w:val="none"/>
          <w:u w:val="single" w:color="000000"/>
          <w:lang w:val="en-US" w:eastAsia="zh-CN" w:bidi="ar-SA"/>
        </w:rPr>
        <w:t>进场后七日内。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（7）图纸会审和设计交底时间：</w:t>
      </w:r>
      <w:r>
        <w:rPr>
          <w:rStyle w:val="25"/>
          <w:rFonts w:ascii="宋体" w:hAnsi="宋体" w:eastAsia="宋体"/>
          <w:b w:val="0"/>
          <w:i w:val="0"/>
          <w:caps w:val="0"/>
          <w:spacing w:val="0"/>
          <w:w w:val="100"/>
          <w:kern w:val="2"/>
          <w:sz w:val="24"/>
          <w:szCs w:val="24"/>
          <w:highlight w:val="none"/>
          <w:u w:val="single" w:color="000000"/>
          <w:lang w:val="en-US" w:eastAsia="zh-CN" w:bidi="ar-SA"/>
        </w:rPr>
        <w:t>开工前十日内完成。</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（8）协调处理施工场地周围地下管线和邻近建筑物、构筑物（含文物保护建筑）、古树名木的保护工作：</w:t>
      </w:r>
      <w:r>
        <w:rPr>
          <w:rStyle w:val="25"/>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（9）双方约定发包人应做的其他工作：</w:t>
      </w:r>
      <w:r>
        <w:rPr>
          <w:rStyle w:val="25"/>
          <w:rFonts w:ascii="宋体" w:hAnsi="宋体" w:eastAsia="宋体"/>
          <w:b w:val="0"/>
          <w:i w:val="0"/>
          <w:caps w:val="0"/>
          <w:spacing w:val="0"/>
          <w:w w:val="100"/>
          <w:kern w:val="2"/>
          <w:sz w:val="24"/>
          <w:szCs w:val="24"/>
          <w:highlight w:val="none"/>
          <w:u w:val="single" w:color="000000"/>
          <w:lang w:val="en-US" w:eastAsia="zh-CN" w:bidi="ar-SA"/>
        </w:rPr>
        <w:t>施工中的协调配合工作。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8.2发包人委托承包人办理的工作：</w:t>
      </w:r>
      <w:r>
        <w:rPr>
          <w:rStyle w:val="25"/>
          <w:rFonts w:ascii="宋体" w:hAnsi="宋体" w:eastAsia="宋体"/>
          <w:b w:val="0"/>
          <w:i w:val="0"/>
          <w:caps w:val="0"/>
          <w:spacing w:val="0"/>
          <w:w w:val="100"/>
          <w:kern w:val="2"/>
          <w:sz w:val="24"/>
          <w:szCs w:val="24"/>
          <w:highlight w:val="none"/>
          <w:u w:val="single" w:color="000000"/>
          <w:lang w:val="en-US" w:eastAsia="zh-CN" w:bidi="ar-SA"/>
        </w:rPr>
        <w:t>配合发包人办理施工许可证、质量监督备案手续。</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9、承包人工作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9.1承包人应按约定时间和要求，完成以下工作：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（1）需由设计资质等级和业务范围允许的承包人完成的设计文件提交时间：</w:t>
      </w:r>
      <w:r>
        <w:rPr>
          <w:rStyle w:val="25"/>
          <w:rFonts w:ascii="宋体" w:hAnsi="宋体" w:eastAsia="宋体"/>
          <w:b w:val="0"/>
          <w:i w:val="0"/>
          <w:caps w:val="0"/>
          <w:spacing w:val="0"/>
          <w:w w:val="100"/>
          <w:kern w:val="2"/>
          <w:sz w:val="24"/>
          <w:szCs w:val="24"/>
          <w:highlight w:val="none"/>
          <w:u w:val="single" w:color="000000"/>
          <w:lang w:val="en-US" w:eastAsia="zh-CN" w:bidi="ar-SA"/>
        </w:rPr>
        <w:t>按发包人的要求提供。</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（2）应提供计划、报表的名称及完成时间：</w:t>
      </w:r>
      <w:r>
        <w:rPr>
          <w:rStyle w:val="25"/>
          <w:rFonts w:ascii="宋体" w:hAnsi="宋体" w:eastAsia="宋体"/>
          <w:b w:val="0"/>
          <w:i w:val="0"/>
          <w:caps w:val="0"/>
          <w:spacing w:val="0"/>
          <w:w w:val="100"/>
          <w:kern w:val="2"/>
          <w:sz w:val="24"/>
          <w:szCs w:val="24"/>
          <w:highlight w:val="none"/>
          <w:u w:val="single" w:color="000000"/>
          <w:lang w:val="en-US" w:eastAsia="zh-CN" w:bidi="ar-SA"/>
        </w:rPr>
        <w:t>a、合同签订后15日内向发包人提供切实可行的施工方案，项目部组成人员名单（须与投标文件一致，否则视为违约，承包人须要承担违约金，更换项目经理承担10万元违约金，更换技术负责人承担5万元违约金，更换其他人员承担2万元/人违约金）；b、每月26日向发包人提供当月25日以前完成的工程量报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（3）承担施工安全保卫工作及非夜间施工照明的责任和要求：</w:t>
      </w:r>
      <w:r>
        <w:rPr>
          <w:rStyle w:val="25"/>
          <w:rFonts w:ascii="宋体" w:hAnsi="宋体" w:eastAsia="宋体"/>
          <w:b w:val="0"/>
          <w:i w:val="0"/>
          <w:caps w:val="0"/>
          <w:spacing w:val="0"/>
          <w:w w:val="100"/>
          <w:kern w:val="2"/>
          <w:sz w:val="24"/>
          <w:szCs w:val="24"/>
          <w:highlight w:val="none"/>
          <w:u w:val="single" w:color="000000"/>
          <w:lang w:val="en-US" w:eastAsia="zh-CN" w:bidi="ar-SA"/>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（4）向发包人提供的办公和生活房屋及设施的要求：</w:t>
      </w:r>
      <w:r>
        <w:rPr>
          <w:rStyle w:val="25"/>
          <w:rFonts w:ascii="宋体" w:hAnsi="宋体" w:eastAsia="宋体"/>
          <w:b w:val="0"/>
          <w:i w:val="0"/>
          <w:caps w:val="0"/>
          <w:spacing w:val="0"/>
          <w:w w:val="100"/>
          <w:kern w:val="2"/>
          <w:sz w:val="24"/>
          <w:szCs w:val="24"/>
          <w:highlight w:val="none"/>
          <w:u w:val="single" w:color="000000"/>
          <w:lang w:val="en-US" w:eastAsia="zh-CN" w:bidi="ar-SA"/>
        </w:rPr>
        <w:t>免费为发包人提供办公和生活用房，以及必要的办公桌椅和设备。</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（5）需承包人办理的有关施工场地交通、环卫和施工噪音管理等手续：</w:t>
      </w:r>
      <w:r>
        <w:rPr>
          <w:rStyle w:val="25"/>
          <w:rFonts w:ascii="宋体" w:hAnsi="宋体" w:eastAsia="宋体"/>
          <w:b w:val="0"/>
          <w:i w:val="0"/>
          <w:caps w:val="0"/>
          <w:spacing w:val="0"/>
          <w:w w:val="100"/>
          <w:kern w:val="2"/>
          <w:sz w:val="24"/>
          <w:szCs w:val="24"/>
          <w:highlight w:val="none"/>
          <w:u w:val="single" w:color="000000"/>
          <w:lang w:val="en-US" w:eastAsia="zh-CN" w:bidi="ar-SA"/>
        </w:rPr>
        <w:t>由承包人负责各项手续的办理并承担费用。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（6）已完工程成品保护的特殊要求及费用承担：</w:t>
      </w:r>
      <w:r>
        <w:rPr>
          <w:rStyle w:val="25"/>
          <w:rFonts w:ascii="宋体" w:hAnsi="宋体" w:eastAsia="宋体"/>
          <w:b w:val="0"/>
          <w:i w:val="0"/>
          <w:caps w:val="0"/>
          <w:spacing w:val="0"/>
          <w:w w:val="100"/>
          <w:kern w:val="2"/>
          <w:sz w:val="24"/>
          <w:szCs w:val="24"/>
          <w:highlight w:val="none"/>
          <w:u w:val="single" w:color="000000"/>
          <w:lang w:val="en-US" w:eastAsia="zh-CN" w:bidi="ar-SA"/>
        </w:rPr>
        <w:t>承包人负责，费用由承包人承担。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（7）施工场地周围地下管线和邻近建筑物、构筑物（含文物保护建筑）、古树名木的保护要求及费用承担：</w:t>
      </w:r>
      <w:r>
        <w:rPr>
          <w:rStyle w:val="25"/>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（8）施工场地清洁卫生的要求：</w:t>
      </w:r>
      <w:r>
        <w:rPr>
          <w:rStyle w:val="25"/>
          <w:rFonts w:ascii="宋体" w:hAnsi="宋体" w:eastAsia="宋体"/>
          <w:b w:val="0"/>
          <w:i w:val="0"/>
          <w:caps w:val="0"/>
          <w:spacing w:val="0"/>
          <w:w w:val="100"/>
          <w:kern w:val="2"/>
          <w:sz w:val="24"/>
          <w:szCs w:val="24"/>
          <w:highlight w:val="none"/>
          <w:u w:val="single" w:color="000000"/>
          <w:lang w:val="en-US" w:eastAsia="zh-CN" w:bidi="ar-SA"/>
        </w:rPr>
        <w:t>由承包人负责。</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（9）双方约定承包人应做的其他工作：</w:t>
      </w:r>
      <w:r>
        <w:rPr>
          <w:rStyle w:val="25"/>
          <w:rFonts w:ascii="宋体" w:hAnsi="宋体" w:eastAsia="宋体"/>
          <w:b w:val="0"/>
          <w:i w:val="0"/>
          <w:caps w:val="0"/>
          <w:spacing w:val="0"/>
          <w:w w:val="100"/>
          <w:kern w:val="2"/>
          <w:sz w:val="24"/>
          <w:szCs w:val="24"/>
          <w:highlight w:val="none"/>
          <w:u w:val="single" w:color="000000"/>
          <w:lang w:val="en-US" w:eastAsia="zh-CN" w:bidi="ar-SA"/>
        </w:rPr>
        <w:t>相关的对外协调工作。</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三、施工组织设计和工期</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10、进度计划</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10.1承包人提供施工组织设计（施工方案）和进度计划的时间：</w:t>
      </w:r>
      <w:r>
        <w:rPr>
          <w:rStyle w:val="25"/>
          <w:rFonts w:ascii="宋体" w:hAnsi="宋体" w:eastAsia="宋体"/>
          <w:b w:val="0"/>
          <w:i w:val="0"/>
          <w:caps w:val="0"/>
          <w:spacing w:val="0"/>
          <w:w w:val="100"/>
          <w:kern w:val="0"/>
          <w:sz w:val="24"/>
          <w:szCs w:val="24"/>
          <w:highlight w:val="none"/>
          <w:u w:val="single" w:color="000000"/>
          <w:lang w:val="en-US" w:eastAsia="zh-CN" w:bidi="ar-SA"/>
        </w:rPr>
        <w:t>合同签订后15日内。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工程师确认的时间：</w:t>
      </w:r>
      <w:r>
        <w:rPr>
          <w:rStyle w:val="25"/>
          <w:rFonts w:ascii="宋体" w:hAnsi="宋体" w:eastAsia="宋体"/>
          <w:b w:val="0"/>
          <w:i w:val="0"/>
          <w:caps w:val="0"/>
          <w:spacing w:val="0"/>
          <w:w w:val="100"/>
          <w:kern w:val="0"/>
          <w:sz w:val="24"/>
          <w:szCs w:val="24"/>
          <w:highlight w:val="none"/>
          <w:u w:val="single" w:color="000000"/>
          <w:lang w:val="en-US" w:eastAsia="zh-CN" w:bidi="ar-SA"/>
        </w:rPr>
        <w:t>承包人接交之日起七日内。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10.2群体工程中有关进度计划的要求：</w:t>
      </w:r>
      <w:r>
        <w:rPr>
          <w:rStyle w:val="25"/>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13、工期延误</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13.1双方约定工期顺延的其他情况：</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执行《通用条款》13条。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四、质量与检验</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17、隐蔽工程和中间验收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17.1双方约定中间验收部位：</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执行《通用条款》17条，除按规定进行正常隐蔽工程验收外，中间验收部位：基础验收及竣工验收。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19、工程试车</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19.5试车费用的承担：</w:t>
      </w:r>
      <w:r>
        <w:rPr>
          <w:rStyle w:val="25"/>
          <w:rFonts w:ascii="宋体" w:hAnsi="宋体" w:eastAsia="宋体"/>
          <w:b w:val="0"/>
          <w:i w:val="0"/>
          <w:caps w:val="0"/>
          <w:spacing w:val="0"/>
          <w:w w:val="100"/>
          <w:kern w:val="0"/>
          <w:sz w:val="24"/>
          <w:szCs w:val="24"/>
          <w:highlight w:val="none"/>
          <w:u w:val="single" w:color="000000"/>
          <w:lang w:val="en-US" w:eastAsia="zh-CN" w:bidi="ar-SA"/>
        </w:rPr>
        <w:t>由承包人承担。</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五、安全防护文明施工</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六、合同价款</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26、合同价款约定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26.2本合同价款采用</w:t>
      </w:r>
      <w:r>
        <w:rPr>
          <w:rStyle w:val="25"/>
          <w:rFonts w:ascii="宋体" w:hAnsi="宋体" w:eastAsia="宋体"/>
          <w:b w:val="0"/>
          <w:i w:val="0"/>
          <w:caps w:val="0"/>
          <w:spacing w:val="0"/>
          <w:w w:val="100"/>
          <w:kern w:val="2"/>
          <w:sz w:val="24"/>
          <w:szCs w:val="24"/>
          <w:highlight w:val="none"/>
          <w:u w:val="single" w:color="000000"/>
          <w:lang w:val="en-US" w:eastAsia="zh-CN" w:bidi="ar-SA"/>
        </w:rPr>
        <w:t>（2）</w:t>
      </w:r>
      <w:r>
        <w:rPr>
          <w:rStyle w:val="25"/>
          <w:rFonts w:ascii="宋体" w:hAnsi="宋体" w:eastAsia="宋体"/>
          <w:b w:val="0"/>
          <w:i w:val="0"/>
          <w:caps w:val="0"/>
          <w:spacing w:val="0"/>
          <w:w w:val="100"/>
          <w:kern w:val="2"/>
          <w:sz w:val="24"/>
          <w:szCs w:val="24"/>
          <w:highlight w:val="none"/>
          <w:lang w:val="en-US" w:eastAsia="zh-CN" w:bidi="ar-SA"/>
        </w:rPr>
        <w:t>方式确定。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（1）采用固定总价合同：</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（2）采用固定综合单价合同，综合单价中包括的风险范围：</w:t>
      </w:r>
      <w:r>
        <w:rPr>
          <w:rStyle w:val="25"/>
          <w:rFonts w:ascii="宋体" w:hAnsi="宋体" w:eastAsia="宋体"/>
          <w:b w:val="0"/>
          <w:i w:val="0"/>
          <w:caps w:val="0"/>
          <w:spacing w:val="0"/>
          <w:w w:val="100"/>
          <w:kern w:val="2"/>
          <w:sz w:val="24"/>
          <w:szCs w:val="24"/>
          <w:highlight w:val="none"/>
          <w:u w:val="single" w:color="000000"/>
          <w:lang w:val="en-US" w:eastAsia="zh-CN" w:bidi="ar-SA"/>
        </w:rPr>
        <w:t>本合同中确定的各项综合单价均包括承包人投标报价中应考虑的施工期间如下风险内容、幅度内自主报价的风险，具体指：</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①主要建筑材料、设备市场价格波动的风险。</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②施工项目所耗用的人工、机械的价格，当在基准日后有法律、法规与规章并通过授权的工程造价管理机构发布的政策强制性价格调整时市场价格波动的风险。</w:t>
      </w:r>
    </w:p>
    <w:p>
      <w:pPr>
        <w:snapToGrid w:val="0"/>
        <w:spacing w:before="0" w:beforeAutospacing="0" w:after="0" w:afterAutospacing="0" w:line="360" w:lineRule="auto"/>
        <w:ind w:firstLine="540" w:firstLineChars="22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③施工难易程度、气候条件、地质地基条件的变化以及本合同第43条、第27.1条规定之外发生的其他意外困难事件引起的技术风险和管理风险，即承包人完全能够自我控制的管理费用支出、利润水平高低等的风险。</w:t>
      </w:r>
    </w:p>
    <w:p>
      <w:pPr>
        <w:snapToGrid w:val="0"/>
        <w:spacing w:before="0" w:beforeAutospacing="0" w:after="0" w:afterAutospacing="0" w:line="360" w:lineRule="auto"/>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④施工期间</w:t>
      </w:r>
      <w:r>
        <w:rPr>
          <w:rStyle w:val="25"/>
          <w:rFonts w:ascii="宋体" w:hAnsi="宋体" w:eastAsia="宋体"/>
          <w:b w:val="0"/>
          <w:i w:val="0"/>
          <w:caps w:val="0"/>
          <w:spacing w:val="0"/>
          <w:w w:val="100"/>
          <w:kern w:val="2"/>
          <w:sz w:val="24"/>
          <w:szCs w:val="24"/>
          <w:highlight w:val="none"/>
          <w:u w:val="single" w:color="000000"/>
          <w:lang w:val="zh-CN" w:eastAsia="zh-CN" w:bidi="ar-SA"/>
        </w:rPr>
        <w:t>国家法律、法规、规章和政策变化影响工程造价的。</w:t>
      </w:r>
    </w:p>
    <w:p>
      <w:pPr>
        <w:snapToGrid w:val="0"/>
        <w:spacing w:before="0" w:beforeAutospacing="0" w:after="0" w:afterAutospacing="0" w:line="360" w:lineRule="auto"/>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⑤投标人在招标文件规定的答疑澄清时间内所确定的工程量的变化。</w:t>
      </w:r>
    </w:p>
    <w:p>
      <w:pPr>
        <w:snapToGrid w:val="0"/>
        <w:spacing w:before="0" w:beforeAutospacing="0" w:after="0" w:afterAutospacing="0" w:line="420" w:lineRule="exact"/>
        <w:ind w:firstLine="476"/>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风险范围以外综合单价调整方法：</w:t>
      </w:r>
      <w:r>
        <w:rPr>
          <w:rStyle w:val="25"/>
          <w:rFonts w:ascii="宋体" w:hAnsi="宋体" w:eastAsia="宋体"/>
          <w:b w:val="0"/>
          <w:i w:val="0"/>
          <w:caps w:val="0"/>
          <w:spacing w:val="0"/>
          <w:w w:val="100"/>
          <w:kern w:val="2"/>
          <w:sz w:val="24"/>
          <w:szCs w:val="24"/>
          <w:highlight w:val="none"/>
          <w:u w:val="single" w:color="000000"/>
          <w:lang w:val="en-US" w:eastAsia="zh-CN" w:bidi="ar-SA"/>
        </w:rPr>
        <w:t>当前款约定风险内容、幅度以外的风险因素出现时，调整合同价款，但不进入综合单价，即按“差价”方式处理。具体调整合同价款办法按本合同第27条执行。</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（3）采用可调价格合同，合同价款调整方法：</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27、合同价款调整</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27.1双方约定合同价款的其他调整因素：</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（1）施工中出现施工图纸与工程量清单项目特征描述不符的，由承包人按实际施工的项目特征提出新的综合单价[具体方法参照本条款第（3）目]，发包人确认。</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（2）因分部分项工程量清单漏项或非承包人原因的设计变更及现场签证造成增加新的工程量清单项目，其对应的综合单价按下列方法确定：</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①</w:t>
      </w:r>
      <w:r>
        <w:rPr>
          <w:rStyle w:val="25"/>
          <w:rFonts w:ascii="宋体" w:hAnsi="宋体" w:eastAsia="宋体"/>
          <w:b w:val="0"/>
          <w:i w:val="0"/>
          <w:caps w:val="0"/>
          <w:spacing w:val="0"/>
          <w:w w:val="100"/>
          <w:kern w:val="2"/>
          <w:sz w:val="24"/>
          <w:szCs w:val="24"/>
          <w:highlight w:val="none"/>
          <w:u w:val="single" w:color="000000"/>
          <w:lang w:val="zh-CN" w:eastAsia="zh-CN" w:bidi="ar-SA"/>
        </w:rPr>
        <w:t>合同中已有适用的综合单价，按合同中已有适用的综合单价确定；</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②</w:t>
      </w:r>
      <w:r>
        <w:rPr>
          <w:rStyle w:val="25"/>
          <w:rFonts w:ascii="宋体" w:hAnsi="宋体" w:eastAsia="宋体"/>
          <w:b w:val="0"/>
          <w:i w:val="0"/>
          <w:caps w:val="0"/>
          <w:spacing w:val="0"/>
          <w:w w:val="100"/>
          <w:kern w:val="2"/>
          <w:sz w:val="24"/>
          <w:szCs w:val="24"/>
          <w:highlight w:val="none"/>
          <w:u w:val="single" w:color="000000"/>
          <w:lang w:val="zh-CN" w:eastAsia="zh-CN" w:bidi="ar-SA"/>
        </w:rPr>
        <w:t>合同中有类似的综合单价，参照类似的综合单价确定（所谓参照即换算执行）；</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③</w:t>
      </w:r>
      <w:r>
        <w:rPr>
          <w:rStyle w:val="25"/>
          <w:rFonts w:ascii="宋体" w:hAnsi="宋体" w:eastAsia="宋体"/>
          <w:b w:val="0"/>
          <w:i w:val="0"/>
          <w:caps w:val="0"/>
          <w:spacing w:val="0"/>
          <w:w w:val="100"/>
          <w:kern w:val="2"/>
          <w:sz w:val="24"/>
          <w:szCs w:val="24"/>
          <w:highlight w:val="none"/>
          <w:u w:val="single" w:color="000000"/>
          <w:lang w:val="zh-CN" w:eastAsia="zh-CN" w:bidi="ar-SA"/>
        </w:rPr>
        <w:t>合同中没有适用或类似的综合单价，由承包人提出，</w:t>
      </w:r>
      <w:r>
        <w:rPr>
          <w:rStyle w:val="25"/>
          <w:rFonts w:ascii="宋体" w:hAnsi="宋体" w:eastAsia="宋体"/>
          <w:b w:val="0"/>
          <w:i w:val="0"/>
          <w:caps w:val="0"/>
          <w:spacing w:val="0"/>
          <w:w w:val="100"/>
          <w:kern w:val="2"/>
          <w:sz w:val="24"/>
          <w:szCs w:val="24"/>
          <w:highlight w:val="none"/>
          <w:u w:val="single" w:color="000000"/>
          <w:lang w:val="en-US" w:eastAsia="zh-CN" w:bidi="ar-SA"/>
        </w:rPr>
        <w:t>按招标最高限价的编制原则先确定一个综合单价，然后再乘以中标总价与招标最高限价的比率作为结算时的综合单价，经发包人确认后执行。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（3）承包人中标的措施项目为合同价款的组成部分，一般不作调整，当出现下列情况时可做调整：</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①发包人更改已审定的施工方案（修正错误除外），引起措施项目费用增加时予以增加、减少时不予减少。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②由于工程量变化引起的措施项目费用增加时予以增加，减少时予以减少。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上述两类情况发生时，承包人原中标价以综合单价计算的措施项目费按本条款第（3）目规定调整其综合单价后再计算措施项目费，原中标价以系数计算的仍按原中标系数标准执行，按新变化的基数计算、调整相应的措施项目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（4）因非承包人原因引起的工程量增减，当增减幅度在本合同第26.2.(2).④目约定范围以内的，工程量按实计量。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shd w:val="pct10" w:color="auto" w:fill="FFFFFF"/>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5</w:t>
      </w:r>
      <w:r>
        <w:rPr>
          <w:rStyle w:val="25"/>
          <w:rFonts w:ascii="宋体" w:hAnsi="宋体" w:eastAsia="宋体"/>
          <w:b w:val="0"/>
          <w:i w:val="0"/>
          <w:caps w:val="0"/>
          <w:spacing w:val="0"/>
          <w:w w:val="100"/>
          <w:kern w:val="2"/>
          <w:sz w:val="24"/>
          <w:szCs w:val="24"/>
          <w:highlight w:val="none"/>
          <w:u w:val="single" w:color="000000"/>
          <w:lang w:val="zh-CN" w:eastAsia="zh-CN" w:bidi="ar-SA"/>
        </w:rPr>
        <w:t>）因不可抗力事件导致的费用及延误的工期由双方按本合同通用条款第43.3条款办理。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6</w:t>
      </w:r>
      <w:r>
        <w:rPr>
          <w:rStyle w:val="25"/>
          <w:rFonts w:ascii="宋体" w:hAnsi="宋体" w:eastAsia="宋体"/>
          <w:b w:val="0"/>
          <w:i w:val="0"/>
          <w:caps w:val="0"/>
          <w:spacing w:val="0"/>
          <w:w w:val="100"/>
          <w:kern w:val="2"/>
          <w:sz w:val="24"/>
          <w:szCs w:val="24"/>
          <w:highlight w:val="none"/>
          <w:u w:val="single" w:color="000000"/>
          <w:lang w:val="zh-CN" w:eastAsia="zh-CN" w:bidi="ar-SA"/>
        </w:rPr>
        <w:t>）合同价款调整报告应由受益方在调整因素确定后14天内向合同另一方提出，经对方确认后调整合同价款。受益方未在合同约定时间内提出工程价款调整报告的，视为不涉及合同价款的调整。收到工程价款调整报告的一方，应在收到调整报告起之日起14天内确认或提出协商意见，否则，视为调整报告已经确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7</w:t>
      </w:r>
      <w:r>
        <w:rPr>
          <w:rStyle w:val="25"/>
          <w:rFonts w:ascii="宋体" w:hAnsi="宋体" w:eastAsia="宋体"/>
          <w:b w:val="0"/>
          <w:i w:val="0"/>
          <w:caps w:val="0"/>
          <w:spacing w:val="0"/>
          <w:w w:val="100"/>
          <w:kern w:val="2"/>
          <w:sz w:val="24"/>
          <w:szCs w:val="24"/>
          <w:highlight w:val="none"/>
          <w:u w:val="single" w:color="000000"/>
          <w:lang w:val="zh-CN" w:eastAsia="zh-CN" w:bidi="ar-SA"/>
        </w:rPr>
        <w:t>）经发、承包双方确定调整的工程价款，作为追加（减）合同价款与工程进度款同期支付。</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28、工程预付款</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发包人向承包人预付工程款的时间和金额或占合同价款总额的比例：</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扣回工程款的时间、比例：</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预付安全防护、文明施工措施费用的比例和时间：</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29、工程量确认</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29.1承包人向工程师提交已完工程量报告的时间：</w:t>
      </w:r>
      <w:r>
        <w:rPr>
          <w:rStyle w:val="25"/>
          <w:rFonts w:ascii="宋体" w:hAnsi="宋体" w:eastAsia="宋体"/>
          <w:b w:val="0"/>
          <w:i w:val="0"/>
          <w:caps w:val="0"/>
          <w:spacing w:val="0"/>
          <w:w w:val="100"/>
          <w:kern w:val="0"/>
          <w:sz w:val="24"/>
          <w:szCs w:val="24"/>
          <w:highlight w:val="none"/>
          <w:u w:val="single" w:color="000000"/>
          <w:lang w:val="en-US" w:eastAsia="zh-CN" w:bidi="ar-SA"/>
        </w:rPr>
        <w:t>每月的26日承包人向发包人提交25日以前已完工程量报告。</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30、工程进度款结算与支付</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w:t>
      </w:r>
      <w:r>
        <w:rPr>
          <w:rStyle w:val="25"/>
          <w:rFonts w:ascii="宋体" w:hAnsi="宋体" w:eastAsia="宋体"/>
          <w:b w:val="0"/>
          <w:i w:val="0"/>
          <w:caps w:val="0"/>
          <w:spacing w:val="0"/>
          <w:w w:val="100"/>
          <w:kern w:val="2"/>
          <w:sz w:val="24"/>
          <w:szCs w:val="24"/>
          <w:highlight w:val="none"/>
          <w:lang w:val="en-US" w:eastAsia="zh-CN" w:bidi="ar-SA"/>
        </w:rPr>
        <w:t>1.</w:t>
      </w:r>
      <w:r>
        <w:rPr>
          <w:rStyle w:val="25"/>
          <w:rFonts w:hint="eastAsia" w:ascii="宋体" w:hAnsi="宋体" w:eastAsia="宋体"/>
          <w:b w:val="0"/>
          <w:i w:val="0"/>
          <w:caps w:val="0"/>
          <w:spacing w:val="0"/>
          <w:w w:val="100"/>
          <w:kern w:val="2"/>
          <w:sz w:val="24"/>
          <w:szCs w:val="24"/>
          <w:highlight w:val="none"/>
          <w:lang w:val="en-US" w:eastAsia="zh-CN" w:bidi="ar-SA"/>
        </w:rPr>
        <w:t>款项结算</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（1）合同签订后10个工作日内支付合同总价款30%作为预付款;</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（2）工程竣工、验收合格后15个工作日内支付合同总价款的 67%;</w:t>
      </w:r>
    </w:p>
    <w:p>
      <w:pPr>
        <w:snapToGrid w:val="0"/>
        <w:spacing w:before="0" w:beforeAutospacing="0" w:after="0" w:afterAutospacing="0" w:line="480" w:lineRule="auto"/>
        <w:ind w:left="2"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（3）留合同总价款3%的质保金，在竣工验收合格一年后7个工作日内支付。</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30.2工程结算交由发包人或发包人委托的审计单位审计，最终结算以发包人或发包人委托的审计单位出具的审计报告为结算依据。</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30.3审计费用：本工程决算审计工作采用在乙方决算书的基础上，甲方由审计部门委托上级主管部门采用以审代决的办法进行审计。根据审计协议双方承担相应的审计费用。</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七、材料设备供应</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31、发包人供应材料设备（无）</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31.4发包人供应的材料设备与一览表不符时，双方约定发包人承担责任如下：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（1）材料设备单价与一览表不符：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执行《通用条款》31.4.（1）款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（2）材料设备的品种、规格、型号、质量等级与一览表不符：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_执行《通用条款》31.4(2)款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（3）承包人可代为调剂串换的材料：</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执行《通用条款》31.4.（3）款_</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（4）到货地点与一览表不符：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执行《通用条款》31.4.（4）款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（5）供应数量与一览表不符：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执行《通用条款》31.4.（5）款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（6）到货时间与一览表不符：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执行《通用条款》31.4.（6）款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31.6发包人供应材料设备的结算方法：</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32、承包人采购材料设备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32.1承包人采购材料设备的约定：</w:t>
      </w:r>
      <w:r>
        <w:rPr>
          <w:rStyle w:val="25"/>
          <w:rFonts w:ascii="宋体" w:hAnsi="宋体" w:eastAsia="宋体"/>
          <w:b w:val="0"/>
          <w:i w:val="0"/>
          <w:caps w:val="0"/>
          <w:spacing w:val="0"/>
          <w:w w:val="100"/>
          <w:kern w:val="2"/>
          <w:sz w:val="24"/>
          <w:szCs w:val="24"/>
          <w:highlight w:val="none"/>
          <w:u w:val="single" w:color="000000"/>
          <w:lang w:val="en-US" w:eastAsia="zh-CN" w:bidi="ar-SA"/>
        </w:rPr>
        <w:t>中标人报价时所选用的材料必须是符合图纸要求并且达到国家和行业要求的合格产品。</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32.2</w:t>
      </w:r>
      <w:r>
        <w:rPr>
          <w:rStyle w:val="25"/>
          <w:rFonts w:ascii="宋体" w:hAnsi="宋体" w:eastAsia="宋体"/>
          <w:b w:val="0"/>
          <w:i w:val="0"/>
          <w:caps w:val="0"/>
          <w:spacing w:val="0"/>
          <w:w w:val="100"/>
          <w:kern w:val="2"/>
          <w:sz w:val="24"/>
          <w:szCs w:val="24"/>
          <w:highlight w:val="none"/>
          <w:u w:val="single" w:color="000000"/>
          <w:lang w:val="en-US" w:eastAsia="zh-CN" w:bidi="ar-SA"/>
        </w:rPr>
        <w:t>由承包人采购供应的材料与设备区别下列几种不同情况，分别计价。</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1）当发包人在风险控制投标单位自主报价材料、设备表即中给出材料、设备的指定品牌与档次时，投标人在保证指定品牌与档次的情况下对其材料、设备单价自主进行报价，且应承担施工期间市场价格波动风险，并据此单价进入对应的工程量清单项目的综合单价内。在施工期间，若发包人没有改变品牌，且市场价格波动未超出上述幅度范围时，任何情况的发生都不得成为其调整此种自主报价材料与设备价格的依据，此种情况对应的工程量清单项目的综合单价亦不做调整。在施工期间，若材料、设备价格市场波动幅度超出上述约定幅度时，超出幅度的部分按本合同专用条款第</w:t>
      </w:r>
      <w:r>
        <w:rPr>
          <w:rStyle w:val="25"/>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25"/>
          <w:rFonts w:ascii="宋体" w:hAnsi="宋体" w:eastAsia="宋体"/>
          <w:b w:val="0"/>
          <w:i w:val="0"/>
          <w:caps w:val="0"/>
          <w:spacing w:val="0"/>
          <w:w w:val="100"/>
          <w:kern w:val="2"/>
          <w:sz w:val="24"/>
          <w:szCs w:val="24"/>
          <w:highlight w:val="none"/>
          <w:u w:val="single" w:color="000000"/>
          <w:lang w:val="en-US" w:eastAsia="zh-CN" w:bidi="ar-SA"/>
        </w:rPr>
        <w:t>。但此种材料或设备对应的工程量清单项目的综合单价不做调整。</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2）对发包方在“报价表”中没有给出指定品牌、档次的材料与设备，投标方在保证这些材料、设备必须是施工图所要求的“合格产品”的情况下，对其单价按市场价进行自主报价，且应承担施工期间市场价格波动风险。</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3）在施工期间，若发包人调换指定品牌与档次时，将对实际使用品牌与档次的材料、设备进行认价，结算时以认价结果与该材料、设备单价找差价，与实际使用材料、设备价格的涨跌幅度没有关系，即品牌认价。并按下式计算差价并调整合同总价款：调换指定品牌与档次材料设备的差价=材料消耗量×（确认新品牌单价-合同单价）。但此种材料或设备对应的工程量清单项目的综合单价不做调整。当调换后的品牌与档次在“报价表”中能找到对应者时，按本合同专用条款第</w:t>
      </w:r>
      <w:r>
        <w:rPr>
          <w:rStyle w:val="25"/>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25"/>
          <w:rFonts w:ascii="宋体" w:hAnsi="宋体" w:eastAsia="宋体"/>
          <w:b w:val="0"/>
          <w:i w:val="0"/>
          <w:caps w:val="0"/>
          <w:spacing w:val="0"/>
          <w:w w:val="100"/>
          <w:kern w:val="2"/>
          <w:sz w:val="24"/>
          <w:szCs w:val="24"/>
          <w:highlight w:val="none"/>
          <w:u w:val="single" w:color="000000"/>
          <w:lang w:val="en-US" w:eastAsia="zh-CN" w:bidi="ar-SA"/>
        </w:rPr>
        <w:t>。</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八、工程变更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33、在本工程实施过程中若发生变更，按下列各项执行：</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33.1</w:t>
      </w:r>
      <w:r>
        <w:rPr>
          <w:rStyle w:val="25"/>
          <w:rFonts w:ascii="宋体" w:hAnsi="宋体" w:eastAsia="宋体"/>
          <w:b w:val="0"/>
          <w:i w:val="0"/>
          <w:caps w:val="0"/>
          <w:spacing w:val="0"/>
          <w:w w:val="100"/>
          <w:kern w:val="0"/>
          <w:sz w:val="24"/>
          <w:szCs w:val="24"/>
          <w:highlight w:val="none"/>
          <w:u w:val="single" w:color="000000"/>
          <w:lang w:val="en-US" w:eastAsia="zh-CN" w:bidi="ar-SA"/>
        </w:rPr>
        <w:t>合同中已有使用综合单价的，可参照类似综合单价调整；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33.2</w:t>
      </w:r>
      <w:r>
        <w:rPr>
          <w:rStyle w:val="25"/>
          <w:rFonts w:ascii="宋体" w:hAnsi="宋体" w:eastAsia="宋体"/>
          <w:b w:val="0"/>
          <w:i w:val="0"/>
          <w:caps w:val="0"/>
          <w:spacing w:val="0"/>
          <w:w w:val="100"/>
          <w:kern w:val="0"/>
          <w:sz w:val="24"/>
          <w:szCs w:val="24"/>
          <w:highlight w:val="none"/>
          <w:u w:val="single" w:color="000000"/>
          <w:lang w:val="en-US" w:eastAsia="zh-CN" w:bidi="ar-SA"/>
        </w:rPr>
        <w:t>合同中有类似综合单价的，可参照类似综合单价调整；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33.3</w:t>
      </w:r>
      <w:r>
        <w:rPr>
          <w:rStyle w:val="25"/>
          <w:rFonts w:ascii="宋体" w:hAnsi="宋体" w:eastAsia="宋体"/>
          <w:b w:val="0"/>
          <w:i w:val="0"/>
          <w:caps w:val="0"/>
          <w:spacing w:val="0"/>
          <w:w w:val="100"/>
          <w:kern w:val="0"/>
          <w:sz w:val="24"/>
          <w:szCs w:val="24"/>
          <w:highlight w:val="none"/>
          <w:u w:val="single" w:color="000000"/>
          <w:lang w:val="en-US" w:eastAsia="zh-CN" w:bidi="ar-SA"/>
        </w:rPr>
        <w:t>合同中没有使用或类似综合单价的发包人和承包人依据2009《陕西省建设工程工程量清单计价规划》、2009《陕西省建筑、装饰工程价目表》、2013《陕西省建筑、装饰工程消耗量定额》和2009陕西省建设工程工程量清单计价费率（管理费、利润、风险费的费率执行投标人报价时所报的费率）</w:t>
      </w:r>
      <w:r>
        <w:rPr>
          <w:rStyle w:val="25"/>
          <w:rFonts w:ascii="宋体" w:hAnsi="宋体" w:eastAsia="宋体"/>
          <w:b w:val="0"/>
          <w:i w:val="0"/>
          <w:caps w:val="0"/>
          <w:spacing w:val="0"/>
          <w:w w:val="100"/>
          <w:kern w:val="2"/>
          <w:sz w:val="24"/>
          <w:szCs w:val="24"/>
          <w:highlight w:val="none"/>
          <w:u w:val="single" w:color="000000"/>
          <w:lang w:val="en-US" w:eastAsia="zh-CN" w:bidi="ar-SA"/>
        </w:rPr>
        <w:t>可根据相关计价规则重新组价，并按中标价与上限控制价的比例进行优惠。</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九、竣工验收与结算、</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36、竣工验收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36.1承包人提供竣工图的约定：</w:t>
      </w:r>
      <w:r>
        <w:rPr>
          <w:rStyle w:val="25"/>
          <w:rFonts w:ascii="宋体" w:hAnsi="宋体" w:eastAsia="宋体"/>
          <w:b w:val="0"/>
          <w:i w:val="0"/>
          <w:caps w:val="0"/>
          <w:spacing w:val="0"/>
          <w:w w:val="100"/>
          <w:kern w:val="0"/>
          <w:sz w:val="24"/>
          <w:szCs w:val="24"/>
          <w:highlight w:val="none"/>
          <w:u w:val="single" w:color="000000"/>
          <w:lang w:val="en-US" w:eastAsia="zh-CN" w:bidi="ar-SA"/>
        </w:rPr>
        <w:t>电子文档陆套，晒印蓝图和完整资料文件陆套。</w:t>
      </w:r>
    </w:p>
    <w:p>
      <w:pPr>
        <w:snapToGrid w:val="0"/>
        <w:spacing w:before="0" w:beforeAutospacing="0" w:after="0" w:afterAutospacing="0" w:line="360" w:lineRule="auto"/>
        <w:ind w:firstLine="473"/>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36.6中间交工工程的范围和竣工时间：</w:t>
      </w:r>
      <w:r>
        <w:rPr>
          <w:rStyle w:val="25"/>
          <w:rFonts w:ascii="宋体" w:hAnsi="宋体" w:eastAsia="宋体"/>
          <w:b w:val="0"/>
          <w:i w:val="0"/>
          <w:caps w:val="0"/>
          <w:spacing w:val="0"/>
          <w:w w:val="100"/>
          <w:kern w:val="2"/>
          <w:sz w:val="24"/>
          <w:szCs w:val="24"/>
          <w:highlight w:val="none"/>
          <w:u w:val="single" w:color="000000"/>
          <w:lang w:val="zh-CN" w:eastAsia="zh-CN" w:bidi="ar-SA"/>
        </w:rPr>
        <w:t>视具体工程情况而定</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37、竣工结算</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37.1结算审查期限：</w:t>
      </w:r>
      <w:r>
        <w:rPr>
          <w:rStyle w:val="25"/>
          <w:rFonts w:ascii="宋体" w:hAnsi="宋体" w:eastAsia="宋体"/>
          <w:b w:val="0"/>
          <w:i w:val="0"/>
          <w:caps w:val="0"/>
          <w:spacing w:val="0"/>
          <w:w w:val="100"/>
          <w:kern w:val="2"/>
          <w:sz w:val="24"/>
          <w:szCs w:val="24"/>
          <w:highlight w:val="none"/>
          <w:u w:val="single" w:color="000000"/>
          <w:lang w:val="en-US" w:eastAsia="zh-CN" w:bidi="ar-SA"/>
        </w:rPr>
        <w:t>执行《通用条款》第37.3条。工程竣工验收合格，发包人在收到竣工结算报告及完整的结算资料后，委托审价机构在90日内进行审查确认。若发包人对结算报告及资料没有提出意见，则视同认可。</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2</w:t>
      </w:r>
      <w:r>
        <w:rPr>
          <w:rStyle w:val="25"/>
          <w:rFonts w:ascii="宋体" w:hAnsi="宋体" w:eastAsia="宋体"/>
          <w:b w:val="0"/>
          <w:i w:val="0"/>
          <w:caps w:val="0"/>
          <w:spacing w:val="0"/>
          <w:w w:val="100"/>
          <w:kern w:val="2"/>
          <w:sz w:val="24"/>
          <w:szCs w:val="24"/>
          <w:highlight w:val="none"/>
          <w:lang w:val="zh-CN" w:eastAsia="zh-CN" w:bidi="ar-SA"/>
        </w:rPr>
        <w:t>工程竣工结算依据：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陕西省建设工程工程量清单计价规则》（2009）；（2）施工合同；（3）投标文件；（4）招标文件；（5）工程竣工图纸及资料；（6）双方确认的工程量；（7）双方确认追加（减）的工程价款；（8）双方确认的索赔、现场签证事项及价款；（9）其他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3</w:t>
      </w:r>
      <w:r>
        <w:rPr>
          <w:rStyle w:val="25"/>
          <w:rFonts w:ascii="宋体" w:hAnsi="宋体" w:eastAsia="宋体"/>
          <w:b w:val="0"/>
          <w:i w:val="0"/>
          <w:caps w:val="0"/>
          <w:spacing w:val="0"/>
          <w:w w:val="100"/>
          <w:kern w:val="2"/>
          <w:sz w:val="24"/>
          <w:szCs w:val="24"/>
          <w:highlight w:val="none"/>
          <w:u w:val="single" w:color="000000"/>
          <w:lang w:val="zh-CN" w:eastAsia="zh-CN" w:bidi="ar-SA"/>
        </w:rPr>
        <w:t>分部分项工程费依据双方确认的工程量、合同约定的综合单价和按规定应计列的价差计算；如综合单价发生调整的，以发、承包方确认调整的综合单价计算。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4</w:t>
      </w:r>
      <w:r>
        <w:rPr>
          <w:rStyle w:val="25"/>
          <w:rFonts w:ascii="宋体" w:hAnsi="宋体" w:eastAsia="宋体"/>
          <w:b w:val="0"/>
          <w:i w:val="0"/>
          <w:caps w:val="0"/>
          <w:spacing w:val="0"/>
          <w:w w:val="100"/>
          <w:kern w:val="2"/>
          <w:sz w:val="24"/>
          <w:szCs w:val="24"/>
          <w:highlight w:val="none"/>
          <w:u w:val="single" w:color="000000"/>
          <w:lang w:val="zh-CN" w:eastAsia="zh-CN" w:bidi="ar-SA"/>
        </w:rPr>
        <w:t>措施项目费依据合同约定的项目和金额计算；如发生调整的，以发、承包双方确认调整的金额计算，其中安全文明施工措施费为不可竞争费，必须按《陕西省建设工程工程量清单计价规则》（2009）的计价程序和省建设主管部门发布的费率，参照规费计价基数计取。但其基数不包括安全文明施工措施费本身。</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5</w:t>
      </w:r>
      <w:r>
        <w:rPr>
          <w:rStyle w:val="25"/>
          <w:rFonts w:ascii="宋体" w:hAnsi="宋体" w:eastAsia="宋体"/>
          <w:b w:val="0"/>
          <w:i w:val="0"/>
          <w:caps w:val="0"/>
          <w:spacing w:val="0"/>
          <w:w w:val="100"/>
          <w:kern w:val="2"/>
          <w:sz w:val="24"/>
          <w:szCs w:val="24"/>
          <w:highlight w:val="none"/>
          <w:lang w:val="zh-CN" w:eastAsia="zh-CN" w:bidi="ar-SA"/>
        </w:rPr>
        <w:t>其他项目费用按下列规定计算：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（1）计日工按发包人实际签证确认的事项和金额计算；（</w:t>
      </w:r>
      <w:r>
        <w:rPr>
          <w:rStyle w:val="25"/>
          <w:rFonts w:ascii="宋体" w:hAnsi="宋体" w:eastAsia="宋体"/>
          <w:b w:val="0"/>
          <w:i w:val="0"/>
          <w:caps w:val="0"/>
          <w:spacing w:val="0"/>
          <w:w w:val="100"/>
          <w:kern w:val="2"/>
          <w:sz w:val="24"/>
          <w:szCs w:val="24"/>
          <w:highlight w:val="none"/>
          <w:u w:val="single" w:color="000000"/>
          <w:lang w:val="en-US" w:eastAsia="zh-CN" w:bidi="ar-SA"/>
        </w:rPr>
        <w:t>2</w:t>
      </w:r>
      <w:r>
        <w:rPr>
          <w:rStyle w:val="25"/>
          <w:rFonts w:ascii="宋体" w:hAnsi="宋体" w:eastAsia="宋体"/>
          <w:b w:val="0"/>
          <w:i w:val="0"/>
          <w:caps w:val="0"/>
          <w:spacing w:val="0"/>
          <w:w w:val="100"/>
          <w:kern w:val="2"/>
          <w:sz w:val="24"/>
          <w:szCs w:val="24"/>
          <w:highlight w:val="none"/>
          <w:u w:val="single" w:color="000000"/>
          <w:lang w:val="zh-CN" w:eastAsia="zh-CN" w:bidi="ar-SA"/>
        </w:rPr>
        <w:t>）总承包服务费依据合同约定金额计算，如发生调整的，以发、承包双方确认调整的金额计算；（</w:t>
      </w:r>
      <w:r>
        <w:rPr>
          <w:rStyle w:val="25"/>
          <w:rFonts w:ascii="宋体" w:hAnsi="宋体" w:eastAsia="宋体"/>
          <w:b w:val="0"/>
          <w:i w:val="0"/>
          <w:caps w:val="0"/>
          <w:spacing w:val="0"/>
          <w:w w:val="100"/>
          <w:kern w:val="2"/>
          <w:sz w:val="24"/>
          <w:szCs w:val="24"/>
          <w:highlight w:val="none"/>
          <w:u w:val="single" w:color="000000"/>
          <w:lang w:val="en-US" w:eastAsia="zh-CN" w:bidi="ar-SA"/>
        </w:rPr>
        <w:t>3</w:t>
      </w:r>
      <w:r>
        <w:rPr>
          <w:rStyle w:val="25"/>
          <w:rFonts w:ascii="宋体" w:hAnsi="宋体" w:eastAsia="宋体"/>
          <w:b w:val="0"/>
          <w:i w:val="0"/>
          <w:caps w:val="0"/>
          <w:spacing w:val="0"/>
          <w:w w:val="100"/>
          <w:kern w:val="2"/>
          <w:sz w:val="24"/>
          <w:szCs w:val="24"/>
          <w:highlight w:val="none"/>
          <w:u w:val="single" w:color="000000"/>
          <w:lang w:val="zh-CN" w:eastAsia="zh-CN" w:bidi="ar-SA"/>
        </w:rPr>
        <w:t>）索赔费用依据发、承包双方确认的索赔事项和金额计算；（</w:t>
      </w:r>
      <w:r>
        <w:rPr>
          <w:rStyle w:val="25"/>
          <w:rFonts w:ascii="宋体" w:hAnsi="宋体" w:eastAsia="宋体"/>
          <w:b w:val="0"/>
          <w:i w:val="0"/>
          <w:caps w:val="0"/>
          <w:spacing w:val="0"/>
          <w:w w:val="100"/>
          <w:kern w:val="2"/>
          <w:sz w:val="24"/>
          <w:szCs w:val="24"/>
          <w:highlight w:val="none"/>
          <w:u w:val="single" w:color="000000"/>
          <w:lang w:val="en-US" w:eastAsia="zh-CN" w:bidi="ar-SA"/>
        </w:rPr>
        <w:t>4</w:t>
      </w:r>
      <w:r>
        <w:rPr>
          <w:rStyle w:val="25"/>
          <w:rFonts w:ascii="宋体" w:hAnsi="宋体" w:eastAsia="宋体"/>
          <w:b w:val="0"/>
          <w:i w:val="0"/>
          <w:caps w:val="0"/>
          <w:spacing w:val="0"/>
          <w:w w:val="100"/>
          <w:kern w:val="2"/>
          <w:sz w:val="24"/>
          <w:szCs w:val="24"/>
          <w:highlight w:val="none"/>
          <w:u w:val="single" w:color="000000"/>
          <w:lang w:val="zh-CN" w:eastAsia="zh-CN" w:bidi="ar-SA"/>
        </w:rPr>
        <w:t>）现场签证费用依据发、承包双方签证资料确认的金额计算。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6</w:t>
      </w:r>
      <w:r>
        <w:rPr>
          <w:rStyle w:val="25"/>
          <w:rFonts w:ascii="宋体" w:hAnsi="宋体" w:eastAsia="宋体"/>
          <w:b w:val="0"/>
          <w:i w:val="0"/>
          <w:caps w:val="0"/>
          <w:spacing w:val="0"/>
          <w:w w:val="100"/>
          <w:kern w:val="2"/>
          <w:sz w:val="24"/>
          <w:szCs w:val="24"/>
          <w:highlight w:val="none"/>
          <w:u w:val="single" w:color="000000"/>
          <w:lang w:val="zh-CN" w:eastAsia="zh-CN" w:bidi="ar-SA"/>
        </w:rPr>
        <w:t>规费和税金按国家、省政府和省级有关主管部门的规定计算。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7</w:t>
      </w:r>
      <w:r>
        <w:rPr>
          <w:rStyle w:val="25"/>
          <w:rFonts w:ascii="宋体" w:hAnsi="宋体" w:eastAsia="宋体"/>
          <w:b w:val="0"/>
          <w:i w:val="0"/>
          <w:caps w:val="0"/>
          <w:spacing w:val="0"/>
          <w:w w:val="100"/>
          <w:kern w:val="2"/>
          <w:sz w:val="24"/>
          <w:szCs w:val="24"/>
          <w:highlight w:val="none"/>
          <w:u w:val="single" w:color="000000"/>
          <w:lang w:val="zh-CN" w:eastAsia="zh-CN" w:bidi="ar-SA"/>
        </w:rPr>
        <w:t>承包人应在本合同专用条款约定的时间内编制完成竣工结算书，并在提交竣工验收报告的同时递交给发包人。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承包人未在本合同专用条款约定的时间内递交竣工结算书，经发包人催促后仍未提供或没有明确答复的，发包人可以根据已有的资料办理计算。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8</w:t>
      </w:r>
      <w:r>
        <w:rPr>
          <w:rStyle w:val="25"/>
          <w:rFonts w:ascii="宋体" w:hAnsi="宋体" w:eastAsia="宋体"/>
          <w:b w:val="0"/>
          <w:i w:val="0"/>
          <w:caps w:val="0"/>
          <w:spacing w:val="0"/>
          <w:w w:val="100"/>
          <w:kern w:val="2"/>
          <w:sz w:val="24"/>
          <w:szCs w:val="24"/>
          <w:highlight w:val="none"/>
          <w:u w:val="single" w:color="000000"/>
          <w:lang w:val="zh-CN" w:eastAsia="zh-CN" w:bidi="ar-SA"/>
        </w:rPr>
        <w:t>发包人在收到承包人递交的竣工结算书后，应按本合同专用条款约定的时间进行核对。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同一工程竣工结算核对完成，发、承包人双方签字确认后，发包人不得要求承包人与另一个或多个工程造价咨询人重复核对竣工结算，承包人也不得要求发包人重复核对竣工结算。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9</w:t>
      </w:r>
      <w:r>
        <w:rPr>
          <w:rStyle w:val="25"/>
          <w:rFonts w:ascii="宋体" w:hAnsi="宋体" w:eastAsia="宋体"/>
          <w:b w:val="0"/>
          <w:i w:val="0"/>
          <w:caps w:val="0"/>
          <w:spacing w:val="0"/>
          <w:w w:val="100"/>
          <w:kern w:val="2"/>
          <w:sz w:val="24"/>
          <w:szCs w:val="24"/>
          <w:highlight w:val="none"/>
          <w:u w:val="single" w:color="000000"/>
          <w:lang w:val="zh-CN" w:eastAsia="zh-CN" w:bidi="ar-SA"/>
        </w:rPr>
        <w:t>发包人收到承包人递交的竣工结算书后，在合同约定时间内，不核对竣工结算或未提出核对意见的，视为承包人递交的竣工结算书已经认可，发包人应向承包人支付工程结算价款。</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承包人在接到发包人提出的核对意见后，在合同约定时间内，不确认也未提出异议的，视为发包人提出的核对意见已经认可，竣工结算办理完毕。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37.1</w:t>
      </w:r>
      <w:r>
        <w:rPr>
          <w:rStyle w:val="25"/>
          <w:rFonts w:ascii="宋体" w:hAnsi="宋体" w:eastAsia="宋体"/>
          <w:b w:val="0"/>
          <w:i w:val="0"/>
          <w:caps w:val="0"/>
          <w:spacing w:val="0"/>
          <w:w w:val="100"/>
          <w:kern w:val="2"/>
          <w:sz w:val="24"/>
          <w:szCs w:val="24"/>
          <w:highlight w:val="none"/>
          <w:lang w:val="en-US" w:eastAsia="zh-CN" w:bidi="ar-SA"/>
        </w:rPr>
        <w:t>0</w:t>
      </w:r>
      <w:r>
        <w:rPr>
          <w:rStyle w:val="25"/>
          <w:rFonts w:ascii="宋体" w:hAnsi="宋体" w:eastAsia="宋体"/>
          <w:b w:val="0"/>
          <w:i w:val="0"/>
          <w:caps w:val="0"/>
          <w:spacing w:val="0"/>
          <w:w w:val="100"/>
          <w:kern w:val="2"/>
          <w:sz w:val="24"/>
          <w:szCs w:val="24"/>
          <w:highlight w:val="none"/>
          <w:u w:val="single" w:color="000000"/>
          <w:lang w:val="zh-CN" w:eastAsia="zh-CN" w:bidi="ar-SA"/>
        </w:rPr>
        <w:t>发包人应对承包人递交的竣工结算书予以签收，拒不签收的，承包人可以不交付竣工工程。</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承包人未在合同约定时间内递交竣工结算书的，发包人要求交付竣工工程，承包人应当交付。</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十、违约、索赔和争议</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39、违约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39.1  本合同中关于发包人违约的具体责任如下：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本合同通用条款第28.1条约定发包人违约应承担的违约责任：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本合同通用条款第30.5款约定发包人违约应承担的违约责任：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执行《通用条款》30.5款。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本合同通用条款第37.6款约定发包人违约应承担的违约责任：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执行《通用条款》37.6款。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双方约定的发包人其他违约责任：</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39.2  本合同中关于承包人违约的具体责任如下：本合同通用条款第14.2款约定承包人违约承担的违约责任：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承包人工期每推迟一天罚款2000元，若影响到发包人使用另行赔偿给甲方造成的损失。</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本合同通用条款第15.1款约定承包人违约应承担的违约责任：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承包方除按合同价款的2%承担违约金外，另按国务院279号令有关规定执行。</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双方约定的承包人其他违约责任：</w:t>
      </w:r>
      <w:r>
        <w:rPr>
          <w:rStyle w:val="25"/>
          <w:rFonts w:ascii="宋体" w:hAnsi="宋体" w:eastAsia="宋体"/>
          <w:b w:val="0"/>
          <w:i w:val="0"/>
          <w:caps w:val="0"/>
          <w:spacing w:val="0"/>
          <w:w w:val="100"/>
          <w:kern w:val="0"/>
          <w:sz w:val="24"/>
          <w:szCs w:val="24"/>
          <w:highlight w:val="none"/>
          <w:lang w:val="en-US" w:eastAsia="zh-CN" w:bidi="ar-SA"/>
        </w:rPr>
        <w:t>______</w:t>
      </w:r>
      <w:r>
        <w:rPr>
          <w:rStyle w:val="25"/>
          <w:rFonts w:ascii="宋体" w:hAnsi="宋体" w:eastAsia="宋体"/>
          <w:b w:val="0"/>
          <w:i w:val="0"/>
          <w:caps w:val="0"/>
          <w:spacing w:val="0"/>
          <w:w w:val="100"/>
          <w:kern w:val="0"/>
          <w:sz w:val="24"/>
          <w:szCs w:val="24"/>
          <w:highlight w:val="none"/>
          <w:u w:val="single" w:color="000000"/>
          <w:lang w:val="en-US" w:eastAsia="zh-CN" w:bidi="ar-SA"/>
        </w:rPr>
        <w:t>/</w:t>
      </w:r>
      <w:r>
        <w:rPr>
          <w:rStyle w:val="25"/>
          <w:rFonts w:ascii="宋体" w:hAnsi="宋体" w:eastAsia="宋体"/>
          <w:b w:val="0"/>
          <w:i w:val="0"/>
          <w:caps w:val="0"/>
          <w:spacing w:val="0"/>
          <w:w w:val="100"/>
          <w:kern w:val="0"/>
          <w:sz w:val="24"/>
          <w:szCs w:val="24"/>
          <w:highlight w:val="none"/>
          <w:lang w:val="en-US" w:eastAsia="zh-CN" w:bidi="ar-SA"/>
        </w:rPr>
        <w:t>________</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41、争议</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41.1双方当事人约定，在履行合同过程中产生争议时：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（1）请</w:t>
      </w:r>
      <w:r>
        <w:rPr>
          <w:rStyle w:val="25"/>
          <w:rFonts w:ascii="宋体" w:hAnsi="宋体" w:eastAsia="宋体"/>
          <w:b w:val="0"/>
          <w:i w:val="0"/>
          <w:caps w:val="0"/>
          <w:spacing w:val="0"/>
          <w:w w:val="100"/>
          <w:kern w:val="2"/>
          <w:sz w:val="24"/>
          <w:szCs w:val="24"/>
          <w:highlight w:val="none"/>
          <w:u w:val="single" w:color="000000"/>
          <w:lang w:val="en-US" w:eastAsia="zh-CN" w:bidi="ar-SA"/>
        </w:rPr>
        <w:t>合同管理部门和其他有关部门</w:t>
      </w:r>
      <w:r>
        <w:rPr>
          <w:rStyle w:val="25"/>
          <w:rFonts w:ascii="宋体" w:hAnsi="宋体" w:eastAsia="宋体"/>
          <w:b w:val="0"/>
          <w:i w:val="0"/>
          <w:caps w:val="0"/>
          <w:spacing w:val="0"/>
          <w:w w:val="100"/>
          <w:kern w:val="2"/>
          <w:sz w:val="24"/>
          <w:szCs w:val="24"/>
          <w:highlight w:val="none"/>
          <w:lang w:val="en-US" w:eastAsia="zh-CN" w:bidi="ar-SA"/>
        </w:rPr>
        <w:t>调解；</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（2）合同争议调解不成的，按下列第</w:t>
      </w:r>
      <w:r>
        <w:rPr>
          <w:rStyle w:val="25"/>
          <w:rFonts w:ascii="宋体" w:hAnsi="宋体" w:eastAsia="宋体"/>
          <w:b w:val="0"/>
          <w:i w:val="0"/>
          <w:caps w:val="0"/>
          <w:spacing w:val="0"/>
          <w:w w:val="100"/>
          <w:kern w:val="2"/>
          <w:sz w:val="24"/>
          <w:szCs w:val="24"/>
          <w:highlight w:val="none"/>
          <w:u w:val="single" w:color="000000"/>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种方式解决：</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1）提交</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仲裁委员会申请仲裁；</w:t>
      </w:r>
    </w:p>
    <w:p>
      <w:pPr>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2）依法向人民法院提起诉讼。</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十一、其他</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42、工程分包</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42.1本工程发包人同意承包人分包的专业工程：</w:t>
      </w:r>
      <w:r>
        <w:rPr>
          <w:rStyle w:val="25"/>
          <w:rFonts w:ascii="宋体" w:hAnsi="宋体" w:eastAsia="宋体"/>
          <w:b w:val="0"/>
          <w:i w:val="0"/>
          <w:caps w:val="0"/>
          <w:spacing w:val="0"/>
          <w:w w:val="100"/>
          <w:kern w:val="0"/>
          <w:sz w:val="24"/>
          <w:szCs w:val="24"/>
          <w:highlight w:val="none"/>
          <w:u w:val="single" w:color="000000"/>
          <w:lang w:val="en-US" w:eastAsia="zh-CN" w:bidi="ar-SA"/>
        </w:rPr>
        <w:t>无</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43、不可抗力</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43.1双方关于不可抗力的约定：</w:t>
      </w:r>
      <w:r>
        <w:rPr>
          <w:rStyle w:val="25"/>
          <w:rFonts w:ascii="宋体" w:hAnsi="宋体" w:eastAsia="宋体"/>
          <w:b w:val="0"/>
          <w:i w:val="0"/>
          <w:caps w:val="0"/>
          <w:spacing w:val="0"/>
          <w:w w:val="100"/>
          <w:kern w:val="0"/>
          <w:sz w:val="24"/>
          <w:szCs w:val="24"/>
          <w:highlight w:val="none"/>
          <w:u w:val="single" w:color="000000"/>
          <w:lang w:val="en-US" w:eastAsia="zh-CN" w:bidi="ar-SA"/>
        </w:rPr>
        <w:t>根据国家的法律规定执行。</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44、保险</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44.6本工程双方约定投保内容如下：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（1）发包人投保内容：</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执行《通用条款》44.1款，费用由发包人承担。</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发包人委托承包人办理的保险事项：</w:t>
      </w:r>
      <w:r>
        <w:rPr>
          <w:rStyle w:val="25"/>
          <w:rFonts w:ascii="宋体" w:hAnsi="宋体" w:eastAsia="宋体"/>
          <w:b w:val="0"/>
          <w:i w:val="0"/>
          <w:caps w:val="0"/>
          <w:spacing w:val="0"/>
          <w:w w:val="100"/>
          <w:kern w:val="0"/>
          <w:sz w:val="24"/>
          <w:szCs w:val="24"/>
          <w:highlight w:val="none"/>
          <w:lang w:val="en-US" w:eastAsia="zh-CN" w:bidi="ar-SA"/>
        </w:rPr>
        <w:t>____________/________________</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（2）承包人投保内容：</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执行《通用条款》44.4款，费用由承包人承担。</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45、担保</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45.3本工程双方约定担保事项如下：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（1）发包人向承包人提供支付担保，担保方式为：</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，担保金额：</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，担保有效期：</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（2）承包人向发包人提供履约担保，</w:t>
      </w:r>
      <w:r>
        <w:rPr>
          <w:rStyle w:val="25"/>
          <w:rFonts w:ascii="宋体" w:hAnsi="宋体" w:eastAsia="宋体"/>
          <w:b w:val="0"/>
          <w:i w:val="0"/>
          <w:caps w:val="0"/>
          <w:spacing w:val="0"/>
          <w:w w:val="100"/>
          <w:kern w:val="0"/>
          <w:sz w:val="24"/>
          <w:szCs w:val="24"/>
          <w:highlight w:val="none"/>
          <w:u w:val="single" w:color="000000"/>
          <w:lang w:val="en-US" w:eastAsia="zh-CN" w:bidi="ar-SA"/>
        </w:rPr>
        <w:t>执行</w:t>
      </w:r>
      <w:r>
        <w:rPr>
          <w:rStyle w:val="25"/>
          <w:rFonts w:ascii="宋体" w:hAnsi="宋体" w:eastAsia="宋体"/>
          <w:b w:val="0"/>
          <w:i w:val="0"/>
          <w:caps w:val="0"/>
          <w:spacing w:val="0"/>
          <w:w w:val="100"/>
          <w:kern w:val="2"/>
          <w:sz w:val="24"/>
          <w:szCs w:val="24"/>
          <w:highlight w:val="none"/>
          <w:u w:val="single" w:color="000000"/>
          <w:lang w:val="en-US" w:eastAsia="zh-CN" w:bidi="ar-SA"/>
        </w:rPr>
        <w:t>履约保证保函，担保金额</w:t>
      </w:r>
      <w:r>
        <w:rPr>
          <w:rStyle w:val="25"/>
          <w:rFonts w:ascii="宋体" w:hAnsi="宋体" w:eastAsia="宋体"/>
          <w:b w:val="0"/>
          <w:i w:val="0"/>
          <w:caps w:val="0"/>
          <w:spacing w:val="0"/>
          <w:w w:val="100"/>
          <w:kern w:val="2"/>
          <w:sz w:val="24"/>
          <w:szCs w:val="24"/>
          <w:highlight w:val="none"/>
          <w:lang w:val="en-US" w:eastAsia="zh-CN" w:bidi="ar-SA"/>
        </w:rPr>
        <w:t>为合同价的10%，担保合同作为本合同附件。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（3）双方约定的其他担保事项：</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50、合同份数</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50.2双方约定合同副本份数：</w:t>
      </w:r>
      <w:r>
        <w:rPr>
          <w:rStyle w:val="25"/>
          <w:rFonts w:ascii="宋体" w:hAnsi="宋体" w:eastAsia="宋体"/>
          <w:b w:val="0"/>
          <w:i w:val="0"/>
          <w:caps w:val="0"/>
          <w:spacing w:val="0"/>
          <w:w w:val="100"/>
          <w:kern w:val="0"/>
          <w:sz w:val="24"/>
          <w:szCs w:val="24"/>
          <w:highlight w:val="none"/>
          <w:u w:val="single" w:color="000000"/>
          <w:lang w:val="en-US" w:eastAsia="zh-CN" w:bidi="ar-SA"/>
        </w:rPr>
        <w:t>捌份。</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51、补充条款</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51.1</w:t>
      </w:r>
      <w:r>
        <w:rPr>
          <w:rStyle w:val="25"/>
          <w:rFonts w:ascii="宋体" w:hAnsi="宋体" w:eastAsia="宋体"/>
          <w:b w:val="0"/>
          <w:i w:val="0"/>
          <w:caps w:val="0"/>
          <w:spacing w:val="0"/>
          <w:w w:val="100"/>
          <w:kern w:val="2"/>
          <w:sz w:val="24"/>
          <w:szCs w:val="24"/>
          <w:highlight w:val="none"/>
          <w:u w:val="single" w:color="000000"/>
          <w:lang w:val="en-US" w:eastAsia="zh-CN" w:bidi="ar-SA"/>
        </w:rPr>
        <w:t>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由发包人承担由此发生的追加合同价款，相应顺延工期；责任在承包人，由承包人承担费用，不顺延工期；责任在第三人，由承包人按照相关程序追究第三人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51.2</w:t>
      </w:r>
      <w:r>
        <w:rPr>
          <w:rStyle w:val="25"/>
          <w:rFonts w:ascii="宋体" w:hAnsi="宋体" w:eastAsia="宋体"/>
          <w:b w:val="0"/>
          <w:i w:val="0"/>
          <w:caps w:val="0"/>
          <w:spacing w:val="0"/>
          <w:w w:val="100"/>
          <w:kern w:val="0"/>
          <w:sz w:val="24"/>
          <w:szCs w:val="24"/>
          <w:highlight w:val="none"/>
          <w:u w:val="single" w:color="000000"/>
          <w:lang w:val="en-US" w:eastAsia="zh-CN" w:bidi="ar-SA"/>
        </w:rPr>
        <w:t>承包人须承诺：达到省级文明工地验收标准，严格按安全文明工地和卫生城市标准施工，设立专用垃圾场，不得在施工区内任意堆放或乱倒垃圾，定期将建筑垃圾清理外运。若达不到省级文明工地验收标准处罚承包人合同价款的2%。</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51.3</w:t>
      </w:r>
      <w:r>
        <w:rPr>
          <w:rStyle w:val="25"/>
          <w:rFonts w:ascii="宋体" w:hAnsi="宋体" w:eastAsia="宋体"/>
          <w:b w:val="0"/>
          <w:i w:val="0"/>
          <w:caps w:val="0"/>
          <w:spacing w:val="0"/>
          <w:w w:val="100"/>
          <w:kern w:val="0"/>
          <w:sz w:val="24"/>
          <w:szCs w:val="24"/>
          <w:highlight w:val="none"/>
          <w:u w:val="single" w:color="000000"/>
          <w:lang w:val="en-US" w:eastAsia="zh-CN" w:bidi="ar-SA"/>
        </w:rPr>
        <w:t>承包人招聘的农民工工资，当承包人申报当期进度款计划时应一并报发包人，发包人有权监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作表复印一份加盖公章交发包人备案。农民工工资除按月发放外，其劳务费下余部分应按照劳动分包合同付款办法支付。承包人若未支付，发包人有权在工程款结算期间用其余款支付农民工劳务费,</w:t>
      </w:r>
      <w:r>
        <w:rPr>
          <w:rStyle w:val="25"/>
          <w:rFonts w:ascii="宋体" w:hAnsi="宋体" w:eastAsia="宋体" w:cs="宋体"/>
          <w:b/>
          <w:bCs/>
          <w:i w:val="0"/>
          <w:caps w:val="0"/>
          <w:spacing w:val="0"/>
          <w:w w:val="100"/>
          <w:kern w:val="2"/>
          <w:sz w:val="24"/>
          <w:szCs w:val="24"/>
          <w:highlight w:val="none"/>
          <w:u w:val="single" w:color="000000"/>
          <w:lang w:val="en-US" w:eastAsia="zh-CN" w:bidi="ar-SA"/>
        </w:rPr>
        <w:t>并另按发放金额的50%从承包人的工程结算款中扣除作为罚金。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51.4</w:t>
      </w:r>
      <w:r>
        <w:rPr>
          <w:rStyle w:val="25"/>
          <w:rFonts w:ascii="宋体" w:hAnsi="宋体" w:eastAsia="宋体"/>
          <w:b w:val="0"/>
          <w:i w:val="0"/>
          <w:caps w:val="0"/>
          <w:spacing w:val="0"/>
          <w:w w:val="100"/>
          <w:kern w:val="2"/>
          <w:sz w:val="24"/>
          <w:szCs w:val="24"/>
          <w:highlight w:val="none"/>
          <w:u w:val="single" w:color="000000"/>
          <w:lang w:val="en-US" w:eastAsia="zh-CN" w:bidi="ar-SA"/>
        </w:rPr>
        <w:t>本工程竣工后，应免费将建筑物周围和施工单位生活区周围内施工现场清除干净；无建筑材料、无建筑设备、无建筑垃圾、无坑池渠沟、无掩埋的硬化道路和施工垃圾，做到场地整洁,</w:t>
      </w:r>
      <w:r>
        <w:rPr>
          <w:rStyle w:val="25"/>
          <w:rFonts w:ascii="宋体" w:hAnsi="宋体" w:eastAsia="宋体" w:cs="宋体"/>
          <w:b/>
          <w:bCs/>
          <w:i w:val="0"/>
          <w:caps w:val="0"/>
          <w:spacing w:val="0"/>
          <w:w w:val="100"/>
          <w:kern w:val="2"/>
          <w:sz w:val="24"/>
          <w:szCs w:val="24"/>
          <w:highlight w:val="none"/>
          <w:u w:val="single" w:color="000000"/>
          <w:lang w:val="en-US" w:eastAsia="zh-CN" w:bidi="ar-SA"/>
        </w:rPr>
        <w:t>否则，发包人有权对承包人进行处罚，罚金直接从工程款中扣除。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51.5</w:t>
      </w:r>
      <w:r>
        <w:rPr>
          <w:rStyle w:val="25"/>
          <w:rFonts w:ascii="宋体" w:hAnsi="宋体" w:eastAsia="宋体"/>
          <w:b w:val="0"/>
          <w:i w:val="0"/>
          <w:caps w:val="0"/>
          <w:spacing w:val="0"/>
          <w:w w:val="100"/>
          <w:kern w:val="2"/>
          <w:sz w:val="24"/>
          <w:szCs w:val="24"/>
          <w:highlight w:val="none"/>
          <w:u w:val="single" w:color="000000"/>
          <w:lang w:val="en-US" w:eastAsia="zh-CN" w:bidi="ar-SA"/>
        </w:rPr>
        <w:t>承包人在施工过程中应服从、遵守发包人和当地政府职能部门的管理制度。关于安全防护、文明施工措施费用的其他约定如下：</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1、承包人需提供安全防护、文明施工措施费用的支付计划落实情况；</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2、工程师对承包人落实安全防护、文明施工措施分情况进行现场监理，若发现承包人为落实安全防护、文明施工措施的，有权责令其立即整改；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3、发包人和承包人应在财务管理中单独列支安全防护、文明施工措施项目费用的支付情况。</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51.6施工过程中，资料和工程进度必须同步。每月发包管理人员对施工进度和资料进行检查，出现问题限期整改，否则罚款1000元人民币。在工程竣工验收前，承包人要按规定将竣工资料交至甲方验收，由甲方出据相应证明后，发包人方可组织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51.7安全管理人员必须持证上岗，并负责检查现场和施工人员安全情况，如甲方和发包管理人员发现有不安全因素存在，经指出仍未纠正的每次罚款500元人民币；出现任何安全事故，均由承包人自负。</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51.8现场用电必须按照发包人要求，三相五线制，一机一闸必须带漏电保护，不允许用电炉。如施工现场出现用电漏电或短路跳闸，造成停电、影响发包人用电，每次罚款2000元。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51.</w:t>
      </w:r>
      <w:r>
        <w:rPr>
          <w:rStyle w:val="25"/>
          <w:rFonts w:ascii="宋体" w:hAnsi="宋体" w:eastAsia="宋体"/>
          <w:b w:val="0"/>
          <w:i w:val="0"/>
          <w:caps w:val="0"/>
          <w:spacing w:val="0"/>
          <w:w w:val="100"/>
          <w:kern w:val="2"/>
          <w:sz w:val="24"/>
          <w:szCs w:val="24"/>
          <w:highlight w:val="none"/>
          <w:u w:val="single" w:color="000000"/>
          <w:lang w:val="en-US" w:eastAsia="zh-CN" w:bidi="ar-SA"/>
        </w:rPr>
        <w:t>9安全防护、文明施工措施费必须专款专用，如果承包人挪用其费用则视为承包人违约，承包人承担挪用金额100%的违约金。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51.10</w:t>
      </w:r>
      <w:r>
        <w:rPr>
          <w:rStyle w:val="25"/>
          <w:rFonts w:ascii="宋体" w:hAnsi="宋体" w:eastAsia="宋体"/>
          <w:b w:val="0"/>
          <w:i w:val="0"/>
          <w:caps w:val="0"/>
          <w:spacing w:val="0"/>
          <w:w w:val="100"/>
          <w:kern w:val="2"/>
          <w:sz w:val="24"/>
          <w:szCs w:val="24"/>
          <w:highlight w:val="none"/>
          <w:u w:val="single" w:color="000000"/>
          <w:lang w:val="zh-CN" w:eastAsia="zh-CN" w:bidi="ar-SA"/>
        </w:rPr>
        <w:t>承包人不得以挂靠、联营、转包或变相转包名义或形式承担本工程，否则视承包人违约，发包人有权终止合同，且有权拒绝支付已完工程费用，承包人无条件退场本项目施工，并承担本项目中标金额或合同金额30%的违约金，</w:t>
      </w:r>
      <w:r>
        <w:rPr>
          <w:rStyle w:val="25"/>
          <w:rFonts w:ascii="宋体" w:hAnsi="宋体" w:eastAsia="宋体"/>
          <w:b w:val="0"/>
          <w:i w:val="0"/>
          <w:caps w:val="0"/>
          <w:spacing w:val="0"/>
          <w:w w:val="100"/>
          <w:kern w:val="2"/>
          <w:sz w:val="24"/>
          <w:szCs w:val="24"/>
          <w:highlight w:val="none"/>
          <w:u w:val="single" w:color="000000"/>
          <w:lang w:val="en-US" w:eastAsia="zh-CN" w:bidi="ar-SA"/>
        </w:rPr>
        <w:t>且因此造成的一切损失由承包人承担，并赔偿因此给发包人造成的损失。</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51.11本工程严格按照合同约定的付款方式执行，承包人须合理安排材料供应商、劳务分包等下游单位所需资金，以确保本工程顺利进行，不得出现工人或材料供应商堵门、围攻项目负责人等恶性事件发生，若发生以上事件或因拖欠工人工资、材料供应商材料款问题被行政主管部门通报等，则视为承包人违约，并须承担50万元/次的违约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51.12承包人须遵守发包人的相关管理规定，且必须服从发包人项目负责人、现场代表及的管理，严禁不听指挥、野蛮施工，否则，视为承包人违约，并须承担5万元/次的违约金，违约金直接从当期工程款中扣除。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51.13本工程的工程款必须专款专用，严禁承包人私自挪用，否则视为承包人违约，并须承担挪用工程款相同数额的违约金，违约金直接从当期工程款中扣除。</w:t>
      </w:r>
    </w:p>
    <w:p>
      <w:pPr>
        <w:snapToGrid w:val="0"/>
        <w:spacing w:before="0" w:beforeAutospacing="0" w:after="0" w:afterAutospacing="0" w:line="560" w:lineRule="exact"/>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51.14合同履行期间，国家法律、法规、规章和政策变化影响工程造价的，不执行任何调价文件。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51.15承包人在施工过程中偷工减料、违规操作、弄虚作假或因与材料供应商及分包单位不签合同或对其提出任何让利要求而影响工程质量、进度的，则视为承包人违约，发包人有权对承包人进行严厉处罚，且不得延误工期。</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51.16施工过程中，承包人不得以任何理由随意停工（不可抗力除外），否则视为承包人违约，承包人须承担3万元/天的违约金，并赔偿因此给发包人造成的损失，赔偿上限为合同总金额，且工期不予顺延。</w:t>
      </w:r>
    </w:p>
    <w:p>
      <w:pPr>
        <w:snapToGrid w:val="0"/>
        <w:spacing w:before="0" w:beforeAutospacing="0" w:after="0" w:afterAutospacing="0" w:line="560" w:lineRule="exact"/>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51.17本工程在保修期内，承包人均应无条件在接到发包人通知后24小时内进场维修，费用承包人自理。如承包人未能按时派人及时维修，或经过多次维修，依然存在问题，发包人有权自行或委托他人处理，发生的一切费用从承包人的保修款中扣除，不足部分由承包人承担。</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51.18</w:t>
      </w:r>
      <w:r>
        <w:rPr>
          <w:rStyle w:val="25"/>
          <w:rFonts w:ascii="宋体" w:hAnsi="宋体" w:eastAsia="宋体"/>
          <w:b w:val="0"/>
          <w:i w:val="0"/>
          <w:caps w:val="0"/>
          <w:spacing w:val="0"/>
          <w:w w:val="100"/>
          <w:kern w:val="2"/>
          <w:sz w:val="24"/>
          <w:szCs w:val="24"/>
          <w:highlight w:val="none"/>
          <w:u w:val="single" w:color="000000"/>
          <w:lang w:val="en-US" w:eastAsia="zh-CN" w:bidi="ar-SA"/>
        </w:rPr>
        <w:t>在不改变合同其他条款的前提下，甲方有权在合同价款10%的范围内追加与合同标的相同的工程和服务，并就此与乙方签订补充合同，乙方不得拒绝。</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51.19以上未尽事宜，双方协商解决或另行签署补充协议。</w:t>
      </w:r>
    </w:p>
    <w:p>
      <w:pPr>
        <w:widowControl/>
        <w:snapToGrid w:val="0"/>
        <w:spacing w:before="0" w:beforeAutospacing="0" w:after="0" w:afterAutospacing="0" w:line="360" w:lineRule="auto"/>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r>
        <w:rPr>
          <w:rStyle w:val="25"/>
          <w:rFonts w:ascii="宋体" w:hAnsi="宋体"/>
          <w:b w:val="0"/>
          <w:i w:val="0"/>
          <w:caps w:val="0"/>
          <w:spacing w:val="0"/>
          <w:w w:val="100"/>
          <w:kern w:val="2"/>
          <w:sz w:val="24"/>
          <w:szCs w:val="24"/>
          <w:highlight w:val="none"/>
          <w:lang w:val="en-US" w:eastAsia="zh-CN" w:bidi="ar-SA"/>
        </w:rPr>
        <w:t>附件1：</w:t>
      </w:r>
    </w:p>
    <w:p>
      <w:pPr>
        <w:snapToGrid w:val="0"/>
        <w:spacing w:before="0" w:beforeAutospacing="0" w:after="0" w:afterAutospacing="0" w:line="360" w:lineRule="auto"/>
        <w:ind w:firstLine="803" w:firstLineChars="250"/>
        <w:jc w:val="center"/>
        <w:textAlignment w:val="baseline"/>
        <w:rPr>
          <w:rStyle w:val="25"/>
          <w:rFonts w:ascii="宋体" w:hAnsi="宋体"/>
          <w:b w:val="0"/>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工程质量保修书</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发包人(全称)_____________________________________</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 xml:space="preserve">承包人(全称)： __________________________________ </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为保证____________________________________（工程名称）在合理使用期限内正常使用，发包人、承包人协商一致签订工程质量保修书。承包人在质量保修期内按照有关管理规定及双方约定承担工程质量保修责任。</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一、工程质量保修范围和内容</w:t>
      </w:r>
      <w:r>
        <w:rPr>
          <w:rStyle w:val="25"/>
          <w:rFonts w:ascii="宋体" w:hAnsi="宋体"/>
          <w:b w:val="0"/>
          <w:i w:val="0"/>
          <w:caps w:val="0"/>
          <w:spacing w:val="0"/>
          <w:w w:val="100"/>
          <w:kern w:val="2"/>
          <w:sz w:val="24"/>
          <w:szCs w:val="24"/>
          <w:highlight w:val="none"/>
          <w:lang w:val="en-US" w:eastAsia="zh-CN" w:bidi="ar-SA"/>
        </w:rPr>
        <w:t>_______________________________________________________________________________________________________________________________________________________________________________________________________________</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二、质量保修期</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质量保修期自工程竣工验收合格之日起计算。分单项竣工验收的工程，按单项工程分别计算质量保修期。双方根据《建设工程质量管理条例》及国家有关规定，结合具体工程约定质量保修期如下：</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1、采暖工程为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2、电气工程为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3、给排水工程为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4、土建工程为：</w:t>
      </w:r>
      <w:r>
        <w:rPr>
          <w:rStyle w:val="25"/>
          <w:rFonts w:ascii="宋体" w:hAnsi="宋体"/>
          <w:b w:val="0"/>
          <w:i w:val="0"/>
          <w:caps w:val="0"/>
          <w:spacing w:val="0"/>
          <w:w w:val="100"/>
          <w:kern w:val="2"/>
          <w:sz w:val="24"/>
          <w:szCs w:val="24"/>
          <w:highlight w:val="none"/>
          <w:u w:val="single" w:color="000000"/>
          <w:lang w:val="en-US" w:eastAsia="zh-CN" w:bidi="ar-SA"/>
        </w:rPr>
        <w:t xml:space="preserve"> 5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5、消防工程：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6、通风工程：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7、其他约定：</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工程为</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三、质量保修责任</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1、属于保修范围和内容的项目，承包人应在接到修理通知之日后7天内派人修理。承包人不在约定期限内派人修理，发包人可委托其他人员修理，保修费用从质量保修金内扣除。</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2、发生须紧急抢修事故，承包人接到事故通知后，应立即到达事故现场抢修。非承包人施工质量引起的事故，抢修费用由发包人承担。</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3、在国家规定的工程合理使用期限内，承包人确保地基基础工程和主体结构的质量。因承包人原因致使工程在合理使用期限内造成人身和财产损害的，承包人应承担损害赔偿责任。</w:t>
      </w:r>
    </w:p>
    <w:p>
      <w:pPr>
        <w:numPr>
          <w:ilvl w:val="0"/>
          <w:numId w:val="9"/>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0"/>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0"/>
          <w:sz w:val="24"/>
          <w:szCs w:val="24"/>
          <w:highlight w:val="none"/>
          <w:lang w:val="en-US" w:eastAsia="zh-CN" w:bidi="ar-SA"/>
        </w:rPr>
      </w:pPr>
      <w:r>
        <w:rPr>
          <w:rStyle w:val="25"/>
          <w:rFonts w:ascii="宋体" w:hAnsi="宋体"/>
          <w:b w:val="0"/>
          <w:i w:val="0"/>
          <w:caps w:val="0"/>
          <w:spacing w:val="0"/>
          <w:w w:val="100"/>
          <w:kern w:val="0"/>
          <w:sz w:val="24"/>
          <w:szCs w:val="24"/>
          <w:highlight w:val="none"/>
          <w:lang w:val="en-US" w:eastAsia="zh-CN" w:bidi="ar-SA"/>
        </w:rPr>
        <w:t>/</w:t>
      </w:r>
    </w:p>
    <w:p>
      <w:pPr>
        <w:numPr>
          <w:ilvl w:val="0"/>
          <w:numId w:val="9"/>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质量保修金的返还</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自验收合格之日起满一年无质量问题一个月内无息支付。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六、其他</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双方约定的其他工程质量保修事项：</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______________________________________________________________本工程质量保修作书为施工合同的附件，由施工合同发包人、承包人双方共同签订。</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发包人（公章）：______________           承包人（公章）：____________</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法定代表人（签字）：法定代表人（签字）：</w:t>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_____年_____月_____日 _____ 年_____月_____日</w:t>
      </w:r>
    </w:p>
    <w:p>
      <w:pPr>
        <w:snapToGrid w:val="0"/>
        <w:spacing w:before="0" w:beforeAutospacing="0" w:after="0" w:afterAutospacing="0" w:line="360" w:lineRule="auto"/>
        <w:jc w:val="center"/>
        <w:textAlignment w:val="baseline"/>
        <w:rPr>
          <w:rStyle w:val="40"/>
          <w:rFonts w:ascii="宋体" w:hAnsi="宋体" w:eastAsia="宋体" w:cs="宋体"/>
          <w:b/>
          <w:bCs/>
          <w:i w:val="0"/>
          <w:caps w:val="0"/>
          <w:spacing w:val="0"/>
          <w:w w:val="100"/>
          <w:kern w:val="44"/>
          <w:sz w:val="32"/>
          <w:szCs w:val="44"/>
          <w:highlight w:val="none"/>
          <w:lang w:val="en-US" w:eastAsia="zh-CN" w:bidi="ar-SA"/>
        </w:rPr>
      </w:pPr>
      <w:r>
        <w:rPr>
          <w:rStyle w:val="40"/>
          <w:rFonts w:ascii="宋体" w:hAnsi="宋体" w:eastAsia="宋体" w:cs="宋体"/>
          <w:b/>
          <w:bCs/>
          <w:i w:val="0"/>
          <w:caps w:val="0"/>
          <w:spacing w:val="0"/>
          <w:w w:val="100"/>
          <w:kern w:val="44"/>
          <w:sz w:val="32"/>
          <w:szCs w:val="44"/>
          <w:highlight w:val="none"/>
          <w:lang w:val="en-US" w:eastAsia="zh-CN" w:bidi="ar-SA"/>
        </w:rPr>
        <w:br w:type="page"/>
      </w:r>
    </w:p>
    <w:p>
      <w:pPr>
        <w:pStyle w:val="3"/>
        <w:bidi w:val="0"/>
        <w:jc w:val="center"/>
        <w:rPr>
          <w:sz w:val="28"/>
          <w:szCs w:val="18"/>
          <w:highlight w:val="none"/>
          <w:lang w:val="en-US" w:eastAsia="zh-CN"/>
        </w:rPr>
      </w:pPr>
      <w:bookmarkStart w:id="18" w:name="_Toc4510"/>
      <w:bookmarkStart w:id="19" w:name="_Toc3055"/>
      <w:r>
        <w:rPr>
          <w:sz w:val="28"/>
          <w:szCs w:val="18"/>
          <w:highlight w:val="none"/>
          <w:lang w:val="en-US" w:eastAsia="zh-CN"/>
        </w:rPr>
        <w:t>第六部分 竞争性磋商响应文件格式</w:t>
      </w:r>
      <w:bookmarkEnd w:id="18"/>
      <w:bookmarkEnd w:id="19"/>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（注：竞争性磋商响应文件应包含此格式但并不限于此格式。）</w:t>
      </w:r>
    </w:p>
    <w:p>
      <w:pPr>
        <w:pStyle w:val="57"/>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t>竞争性磋商响应文件编制说明</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1.陕西嘉唐建设项目管理有限公司提供的竞争性磋商文件格式，起到样式作用，编制竞争性磋商响应文件前，请详细阅读竞争性磋商文件，理解文件中的每一项要求。</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2.竞争性磋商响应文件的编制应按照样本格式提供的内容，做出逐一明确的答复；磋商人认为有必要，还可以做其它补充说明。每一项内容必须在目录中注明具体页码，便于磋商小组评审。</w:t>
      </w:r>
    </w:p>
    <w:p>
      <w:pPr>
        <w:snapToGrid w:val="0"/>
        <w:spacing w:before="0" w:beforeAutospacing="0" w:after="0" w:afterAutospacing="0" w:line="360" w:lineRule="auto"/>
        <w:ind w:firstLine="482" w:firstLineChars="201"/>
        <w:jc w:val="both"/>
        <w:textAlignment w:val="baseline"/>
        <w:rPr>
          <w:rStyle w:val="25"/>
          <w:rFonts w:ascii="宋体" w:hAnsi="宋体" w:eastAsia="宋体"/>
          <w:b w:val="0"/>
          <w:i w:val="0"/>
          <w:caps w:val="0"/>
          <w:color w:val="FF0000"/>
          <w:spacing w:val="0"/>
          <w:w w:val="100"/>
          <w:kern w:val="2"/>
          <w:sz w:val="21"/>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3.全部编制完成，并加盖印章后，竞争性磋商响应文件正、副本应分别装订成册。</w:t>
      </w: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项目编号:</w:t>
      </w:r>
      <w:r>
        <w:rPr>
          <w:rStyle w:val="25"/>
          <w:rFonts w:hint="eastAsia" w:ascii="宋体" w:hAnsi="宋体"/>
          <w:b/>
          <w:i w:val="0"/>
          <w:caps w:val="0"/>
          <w:spacing w:val="0"/>
          <w:w w:val="100"/>
          <w:kern w:val="2"/>
          <w:sz w:val="28"/>
          <w:szCs w:val="28"/>
          <w:highlight w:val="none"/>
          <w:lang w:val="en-US" w:eastAsia="zh-CN" w:bidi="ar-SA"/>
        </w:rPr>
        <w:t>SXJTZB-ZC-CS20220510</w:t>
      </w:r>
      <w:r>
        <w:rPr>
          <w:rStyle w:val="25"/>
          <w:rFonts w:ascii="宋体" w:hAnsi="宋体" w:eastAsia="宋体"/>
          <w:b/>
          <w:i w:val="0"/>
          <w:caps w:val="0"/>
          <w:spacing w:val="0"/>
          <w:w w:val="100"/>
          <w:kern w:val="2"/>
          <w:sz w:val="28"/>
          <w:szCs w:val="28"/>
          <w:highlight w:val="none"/>
          <w:lang w:val="en-US" w:eastAsia="zh-CN" w:bidi="ar-SA"/>
        </w:rPr>
        <w:t xml:space="preserve">                               </w:t>
      </w:r>
    </w:p>
    <w:p>
      <w:pPr>
        <w:snapToGrid w:val="0"/>
        <w:spacing w:before="0" w:beforeAutospacing="0" w:after="0" w:afterAutospacing="0" w:line="360" w:lineRule="auto"/>
        <w:jc w:val="right"/>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（正本或副本）</w:t>
      </w:r>
    </w:p>
    <w:p>
      <w:pPr>
        <w:snapToGrid w:val="0"/>
        <w:spacing w:before="0" w:beforeAutospacing="0" w:after="0" w:afterAutospacing="0" w:line="360" w:lineRule="auto"/>
        <w:ind w:firstLine="1084" w:firstLineChars="300"/>
        <w:jc w:val="both"/>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t xml:space="preserve">                            </w:t>
      </w:r>
    </w:p>
    <w:p>
      <w:pPr>
        <w:jc w:val="center"/>
        <w:rPr>
          <w:rFonts w:hint="eastAsia"/>
          <w:b/>
          <w:bCs/>
          <w:sz w:val="48"/>
          <w:szCs w:val="56"/>
          <w:highlight w:val="none"/>
          <w:lang w:val="en-US" w:eastAsia="zh-CN"/>
        </w:rPr>
      </w:pPr>
    </w:p>
    <w:p>
      <w:pPr>
        <w:jc w:val="center"/>
        <w:rPr>
          <w:rFonts w:hint="eastAsia"/>
          <w:b/>
          <w:bCs/>
          <w:sz w:val="48"/>
          <w:szCs w:val="56"/>
          <w:highlight w:val="none"/>
          <w:lang w:val="en-US" w:eastAsia="zh-CN"/>
        </w:rPr>
      </w:pPr>
      <w:r>
        <w:rPr>
          <w:rFonts w:hint="eastAsia"/>
          <w:b/>
          <w:bCs/>
          <w:sz w:val="48"/>
          <w:szCs w:val="56"/>
          <w:highlight w:val="none"/>
          <w:lang w:val="en-US" w:eastAsia="zh-CN"/>
        </w:rPr>
        <w:t>西安市第二中学实验楼、行政楼外立面改造工程</w:t>
      </w:r>
    </w:p>
    <w:p>
      <w:pPr>
        <w:pStyle w:val="29"/>
        <w:rPr>
          <w:rFonts w:hint="eastAsia"/>
          <w:b/>
          <w:bCs/>
          <w:sz w:val="48"/>
          <w:szCs w:val="56"/>
          <w:highlight w:val="none"/>
          <w:lang w:val="en-US" w:eastAsia="zh-CN"/>
        </w:rPr>
      </w:pPr>
    </w:p>
    <w:p>
      <w:pPr>
        <w:pStyle w:val="29"/>
        <w:rPr>
          <w:rFonts w:hint="eastAsia"/>
          <w:b/>
          <w:bCs/>
          <w:sz w:val="48"/>
          <w:szCs w:val="56"/>
          <w:highlight w:val="none"/>
          <w:lang w:val="en-US" w:eastAsia="zh-CN"/>
        </w:rPr>
      </w:pPr>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r>
        <w:rPr>
          <w:rStyle w:val="25"/>
          <w:rFonts w:ascii="宋体" w:hAnsi="宋体" w:eastAsia="宋体"/>
          <w:b/>
          <w:i w:val="0"/>
          <w:caps w:val="0"/>
          <w:spacing w:val="0"/>
          <w:w w:val="100"/>
          <w:kern w:val="0"/>
          <w:sz w:val="48"/>
          <w:szCs w:val="48"/>
          <w:highlight w:val="none"/>
          <w:lang w:val="en-US" w:eastAsia="zh-CN" w:bidi="ar-SA"/>
        </w:rPr>
        <w:t>竞争性磋商响应文件</w:t>
      </w:r>
    </w:p>
    <w:p>
      <w:pPr>
        <w:pStyle w:val="57"/>
        <w:widowControl/>
        <w:snapToGrid w:val="0"/>
        <w:spacing w:before="0" w:beforeAutospacing="0" w:after="120" w:afterAutospacing="0" w:line="240" w:lineRule="auto"/>
        <w:jc w:val="both"/>
        <w:textAlignment w:val="baseline"/>
        <w:rPr>
          <w:rStyle w:val="25"/>
          <w:rFonts w:ascii="Calibri" w:hAnsi="Calibri"/>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u w:val="single"/>
          <w:lang w:val="en-US" w:eastAsia="zh-CN" w:bidi="ar-SA"/>
        </w:rPr>
      </w:pPr>
      <w:r>
        <w:rPr>
          <w:rStyle w:val="25"/>
          <w:rFonts w:ascii="宋体" w:hAnsi="宋体" w:eastAsia="宋体"/>
          <w:b/>
          <w:i w:val="0"/>
          <w:caps w:val="0"/>
          <w:spacing w:val="0"/>
          <w:w w:val="100"/>
          <w:kern w:val="2"/>
          <w:sz w:val="28"/>
          <w:szCs w:val="28"/>
          <w:highlight w:val="none"/>
          <w:lang w:val="en-US" w:eastAsia="zh-CN" w:bidi="ar-SA"/>
        </w:rPr>
        <w:t>供   应   商：</w:t>
      </w:r>
      <w:r>
        <w:rPr>
          <w:rStyle w:val="25"/>
          <w:rFonts w:ascii="宋体" w:hAnsi="宋体" w:eastAsia="宋体"/>
          <w:b/>
          <w:i w:val="0"/>
          <w:caps w:val="0"/>
          <w:spacing w:val="0"/>
          <w:w w:val="100"/>
          <w:kern w:val="2"/>
          <w:sz w:val="28"/>
          <w:szCs w:val="28"/>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 xml:space="preserve">           （盖章）</w:t>
      </w:r>
    </w:p>
    <w:p>
      <w:pPr>
        <w:snapToGrid w:val="0"/>
        <w:spacing w:before="0" w:beforeAutospacing="0" w:after="0" w:afterAutospacing="0" w:line="360" w:lineRule="auto"/>
        <w:ind w:firstLine="1124" w:firstLineChars="400"/>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 xml:space="preserve">日       期： </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年</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月</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日</w:t>
      </w: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44"/>
          <w:szCs w:val="44"/>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ind w:firstLine="210"/>
        <w:jc w:val="center"/>
        <w:textAlignment w:val="baseline"/>
        <w:rPr>
          <w:rStyle w:val="25"/>
          <w:rFonts w:ascii="宋体" w:hAnsi="宋体" w:eastAsia="宋体"/>
          <w:b/>
          <w:i w:val="0"/>
          <w:caps w:val="0"/>
          <w:color w:val="000000"/>
          <w:spacing w:val="0"/>
          <w:w w:val="100"/>
          <w:kern w:val="2"/>
          <w:sz w:val="44"/>
          <w:szCs w:val="44"/>
          <w:highlight w:val="none"/>
          <w:lang w:val="en-US" w:eastAsia="zh-CN" w:bidi="ar-SA"/>
        </w:rPr>
      </w:pPr>
      <w:r>
        <w:rPr>
          <w:rStyle w:val="25"/>
          <w:rFonts w:ascii="宋体" w:hAnsi="宋体" w:eastAsia="宋体"/>
          <w:b/>
          <w:i w:val="0"/>
          <w:caps w:val="0"/>
          <w:color w:val="000000"/>
          <w:spacing w:val="0"/>
          <w:w w:val="100"/>
          <w:kern w:val="2"/>
          <w:sz w:val="44"/>
          <w:szCs w:val="44"/>
          <w:highlight w:val="none"/>
          <w:lang w:val="en-US" w:eastAsia="zh-CN" w:bidi="ar-SA"/>
        </w:rPr>
        <w:t>目   录</w:t>
      </w:r>
    </w:p>
    <w:p>
      <w:pPr>
        <w:bidi w:val="0"/>
        <w:rPr>
          <w:b/>
          <w:bCs/>
          <w:sz w:val="22"/>
          <w:szCs w:val="28"/>
          <w:highlight w:val="none"/>
          <w:lang w:val="en-US" w:eastAsia="zh-CN"/>
        </w:rPr>
      </w:pPr>
      <w:bookmarkStart w:id="20" w:name="_Toc5304"/>
      <w:bookmarkStart w:id="21" w:name="_Toc12652"/>
      <w:bookmarkStart w:id="22" w:name="_Toc11579"/>
      <w:r>
        <w:rPr>
          <w:b/>
          <w:bCs/>
          <w:sz w:val="22"/>
          <w:szCs w:val="28"/>
          <w:highlight w:val="none"/>
          <w:lang w:val="en-US" w:eastAsia="zh-CN"/>
        </w:rPr>
        <w:t>商务部分</w:t>
      </w:r>
      <w:bookmarkEnd w:id="20"/>
      <w:bookmarkEnd w:id="21"/>
      <w:bookmarkEnd w:id="22"/>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3" w:name="_Toc23465"/>
      <w:bookmarkStart w:id="24" w:name="_Toc17459"/>
      <w:r>
        <w:rPr>
          <w:sz w:val="22"/>
          <w:szCs w:val="28"/>
          <w:highlight w:val="none"/>
          <w:lang w:val="en-US" w:eastAsia="zh-CN"/>
        </w:rPr>
        <w:t>一、磋商函</w:t>
      </w:r>
      <w:r>
        <w:rPr>
          <w:rFonts w:hint="default"/>
          <w:sz w:val="22"/>
          <w:szCs w:val="28"/>
          <w:highlight w:val="none"/>
          <w:lang w:val="en-US" w:eastAsia="zh-CN"/>
        </w:rPr>
        <w:t>……………………………………………………………</w:t>
      </w:r>
      <w:r>
        <w:rPr>
          <w:rFonts w:hint="eastAsia"/>
          <w:sz w:val="22"/>
          <w:szCs w:val="28"/>
          <w:highlight w:val="none"/>
          <w:lang w:val="en-US" w:eastAsia="zh-CN"/>
        </w:rPr>
        <w:t>页码</w:t>
      </w:r>
      <w:bookmarkEnd w:id="23"/>
      <w:bookmarkEnd w:id="24"/>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5" w:name="_Toc10143"/>
      <w:bookmarkStart w:id="26" w:name="_Toc7711"/>
      <w:r>
        <w:rPr>
          <w:sz w:val="22"/>
          <w:szCs w:val="28"/>
          <w:highlight w:val="none"/>
          <w:lang w:val="en-US" w:eastAsia="zh-CN"/>
        </w:rPr>
        <w:t>二、法人代表身份证明书</w:t>
      </w:r>
      <w:r>
        <w:rPr>
          <w:rFonts w:hint="default"/>
          <w:sz w:val="22"/>
          <w:szCs w:val="28"/>
          <w:highlight w:val="none"/>
          <w:lang w:val="en-US" w:eastAsia="zh-CN"/>
        </w:rPr>
        <w:t>……………………………………………</w:t>
      </w:r>
      <w:r>
        <w:rPr>
          <w:rFonts w:hint="eastAsia"/>
          <w:sz w:val="22"/>
          <w:szCs w:val="28"/>
          <w:highlight w:val="none"/>
          <w:lang w:val="en-US" w:eastAsia="zh-CN"/>
        </w:rPr>
        <w:t>页码</w:t>
      </w:r>
      <w:bookmarkEnd w:id="25"/>
      <w:bookmarkEnd w:id="26"/>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7" w:name="_Toc4523"/>
      <w:bookmarkStart w:id="28" w:name="_Toc30322"/>
      <w:r>
        <w:rPr>
          <w:sz w:val="22"/>
          <w:szCs w:val="28"/>
          <w:highlight w:val="none"/>
          <w:lang w:val="en-US" w:eastAsia="zh-CN"/>
        </w:rPr>
        <w:t>三、法定代表人授权</w:t>
      </w:r>
      <w:r>
        <w:rPr>
          <w:rFonts w:hint="default"/>
          <w:sz w:val="22"/>
          <w:szCs w:val="28"/>
          <w:highlight w:val="none"/>
          <w:lang w:val="en-US" w:eastAsia="zh-CN"/>
        </w:rPr>
        <w:t>…………………………………………………</w:t>
      </w:r>
      <w:r>
        <w:rPr>
          <w:rFonts w:hint="eastAsia"/>
          <w:sz w:val="22"/>
          <w:szCs w:val="28"/>
          <w:highlight w:val="none"/>
          <w:lang w:val="en-US" w:eastAsia="zh-CN"/>
        </w:rPr>
        <w:t>页码</w:t>
      </w:r>
      <w:bookmarkEnd w:id="27"/>
      <w:bookmarkEnd w:id="28"/>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9" w:name="_Toc7590"/>
      <w:bookmarkStart w:id="30" w:name="_Toc11952"/>
      <w:r>
        <w:rPr>
          <w:sz w:val="22"/>
          <w:szCs w:val="28"/>
          <w:highlight w:val="none"/>
          <w:lang w:val="en-US" w:eastAsia="zh-CN"/>
        </w:rPr>
        <w:t>四、报价一览表</w:t>
      </w:r>
      <w:r>
        <w:rPr>
          <w:rFonts w:hint="default"/>
          <w:sz w:val="22"/>
          <w:szCs w:val="28"/>
          <w:highlight w:val="none"/>
          <w:lang w:val="en-US" w:eastAsia="zh-CN"/>
        </w:rPr>
        <w:t>………………………………………………………</w:t>
      </w:r>
      <w:r>
        <w:rPr>
          <w:rFonts w:hint="eastAsia"/>
          <w:sz w:val="22"/>
          <w:szCs w:val="28"/>
          <w:highlight w:val="none"/>
          <w:lang w:val="en-US" w:eastAsia="zh-CN"/>
        </w:rPr>
        <w:t>页码</w:t>
      </w:r>
      <w:bookmarkEnd w:id="29"/>
      <w:bookmarkEnd w:id="30"/>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1" w:name="_Toc14164"/>
      <w:bookmarkStart w:id="32" w:name="_Toc12335"/>
      <w:r>
        <w:rPr>
          <w:sz w:val="22"/>
          <w:szCs w:val="28"/>
          <w:highlight w:val="none"/>
          <w:lang w:val="en-US" w:eastAsia="zh-CN"/>
        </w:rPr>
        <w:t>五、对磋商文件及合同条款的承诺</w:t>
      </w:r>
      <w:r>
        <w:rPr>
          <w:rFonts w:hint="default"/>
          <w:sz w:val="22"/>
          <w:szCs w:val="28"/>
          <w:highlight w:val="none"/>
          <w:lang w:val="en-US" w:eastAsia="zh-CN"/>
        </w:rPr>
        <w:t>…………………………………</w:t>
      </w:r>
      <w:r>
        <w:rPr>
          <w:rFonts w:hint="eastAsia"/>
          <w:sz w:val="22"/>
          <w:szCs w:val="28"/>
          <w:highlight w:val="none"/>
          <w:lang w:val="en-US" w:eastAsia="zh-CN"/>
        </w:rPr>
        <w:t>页码</w:t>
      </w:r>
      <w:bookmarkEnd w:id="31"/>
      <w:bookmarkEnd w:id="32"/>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3" w:name="_Toc22038"/>
      <w:bookmarkStart w:id="34" w:name="_Toc27334"/>
      <w:r>
        <w:rPr>
          <w:sz w:val="22"/>
          <w:szCs w:val="28"/>
          <w:highlight w:val="none"/>
          <w:lang w:val="en-US" w:eastAsia="zh-CN"/>
        </w:rPr>
        <w:t>六、已标价工程量清单</w:t>
      </w:r>
      <w:r>
        <w:rPr>
          <w:rFonts w:hint="default"/>
          <w:sz w:val="22"/>
          <w:szCs w:val="28"/>
          <w:highlight w:val="none"/>
          <w:lang w:val="en-US" w:eastAsia="zh-CN"/>
        </w:rPr>
        <w:t>………………………………………………</w:t>
      </w:r>
      <w:r>
        <w:rPr>
          <w:rFonts w:hint="eastAsia"/>
          <w:sz w:val="22"/>
          <w:szCs w:val="28"/>
          <w:highlight w:val="none"/>
          <w:lang w:val="en-US" w:eastAsia="zh-CN"/>
        </w:rPr>
        <w:t>页码</w:t>
      </w:r>
      <w:bookmarkEnd w:id="33"/>
      <w:bookmarkEnd w:id="34"/>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5" w:name="_Toc10764"/>
      <w:bookmarkStart w:id="36" w:name="_Toc25345"/>
      <w:r>
        <w:rPr>
          <w:sz w:val="22"/>
          <w:szCs w:val="28"/>
          <w:highlight w:val="none"/>
          <w:lang w:val="en-US" w:eastAsia="zh-CN"/>
        </w:rPr>
        <w:t>七、必备资格证明文件</w:t>
      </w:r>
      <w:r>
        <w:rPr>
          <w:rFonts w:hint="default"/>
          <w:sz w:val="22"/>
          <w:szCs w:val="28"/>
          <w:highlight w:val="none"/>
          <w:lang w:val="en-US" w:eastAsia="zh-CN"/>
        </w:rPr>
        <w:t>………………………………………………</w:t>
      </w:r>
      <w:r>
        <w:rPr>
          <w:rFonts w:hint="eastAsia"/>
          <w:sz w:val="22"/>
          <w:szCs w:val="28"/>
          <w:highlight w:val="none"/>
          <w:lang w:val="en-US" w:eastAsia="zh-CN"/>
        </w:rPr>
        <w:t>页码</w:t>
      </w:r>
      <w:bookmarkEnd w:id="35"/>
      <w:bookmarkEnd w:id="36"/>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bookmarkStart w:id="37" w:name="_Toc4742"/>
      <w:bookmarkStart w:id="38" w:name="_Toc666"/>
      <w:r>
        <w:rPr>
          <w:sz w:val="22"/>
          <w:szCs w:val="28"/>
          <w:highlight w:val="none"/>
          <w:lang w:val="en-US" w:eastAsia="zh-CN"/>
        </w:rPr>
        <w:t>八、业绩</w:t>
      </w:r>
      <w:r>
        <w:rPr>
          <w:rFonts w:hint="default"/>
          <w:sz w:val="22"/>
          <w:szCs w:val="28"/>
          <w:highlight w:val="none"/>
          <w:lang w:val="en-US" w:eastAsia="zh-CN"/>
        </w:rPr>
        <w:t>………………………………………………………………</w:t>
      </w:r>
      <w:r>
        <w:rPr>
          <w:rFonts w:hint="eastAsia"/>
          <w:sz w:val="22"/>
          <w:szCs w:val="28"/>
          <w:highlight w:val="none"/>
          <w:lang w:val="en-US" w:eastAsia="zh-CN"/>
        </w:rPr>
        <w:t>页码</w:t>
      </w:r>
      <w:bookmarkEnd w:id="37"/>
      <w:bookmarkEnd w:id="38"/>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9" w:name="_Toc2949"/>
      <w:bookmarkStart w:id="40" w:name="_Toc19280"/>
      <w:r>
        <w:rPr>
          <w:sz w:val="22"/>
          <w:szCs w:val="28"/>
          <w:highlight w:val="none"/>
          <w:lang w:val="en-US" w:eastAsia="zh-CN"/>
        </w:rPr>
        <w:t>九、陕西省政府采购供应商拒绝政府采购领域商业贿赂承诺书</w:t>
      </w:r>
      <w:r>
        <w:rPr>
          <w:rFonts w:hint="default"/>
          <w:sz w:val="22"/>
          <w:szCs w:val="28"/>
          <w:highlight w:val="none"/>
          <w:lang w:val="en-US" w:eastAsia="zh-CN"/>
        </w:rPr>
        <w:t>…</w:t>
      </w:r>
      <w:r>
        <w:rPr>
          <w:rFonts w:hint="eastAsia"/>
          <w:sz w:val="22"/>
          <w:szCs w:val="28"/>
          <w:highlight w:val="none"/>
          <w:lang w:val="en-US" w:eastAsia="zh-CN"/>
        </w:rPr>
        <w:t>页码</w:t>
      </w:r>
      <w:bookmarkEnd w:id="39"/>
      <w:bookmarkEnd w:id="40"/>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41" w:name="_Toc19199"/>
      <w:bookmarkStart w:id="42" w:name="_Toc22866"/>
      <w:r>
        <w:rPr>
          <w:sz w:val="22"/>
          <w:szCs w:val="28"/>
          <w:highlight w:val="none"/>
          <w:lang w:val="en-US" w:eastAsia="zh-CN"/>
        </w:rPr>
        <w:t>十、其他证明文件</w:t>
      </w:r>
      <w:r>
        <w:rPr>
          <w:rFonts w:hint="default"/>
          <w:sz w:val="22"/>
          <w:szCs w:val="28"/>
          <w:highlight w:val="none"/>
          <w:lang w:val="en-US" w:eastAsia="zh-CN"/>
        </w:rPr>
        <w:t>……………………………………………………</w:t>
      </w:r>
      <w:r>
        <w:rPr>
          <w:rFonts w:hint="eastAsia"/>
          <w:sz w:val="22"/>
          <w:szCs w:val="28"/>
          <w:highlight w:val="none"/>
          <w:lang w:val="en-US" w:eastAsia="zh-CN"/>
        </w:rPr>
        <w:t>页码</w:t>
      </w:r>
      <w:bookmarkEnd w:id="41"/>
      <w:bookmarkEnd w:id="42"/>
    </w:p>
    <w:p>
      <w:pPr>
        <w:bidi w:val="0"/>
        <w:rPr>
          <w:b/>
          <w:bCs/>
          <w:sz w:val="22"/>
          <w:szCs w:val="28"/>
          <w:highlight w:val="none"/>
          <w:lang w:val="en-US" w:eastAsia="zh-CN"/>
        </w:rPr>
      </w:pPr>
      <w:bookmarkStart w:id="43" w:name="_Toc5952"/>
      <w:bookmarkStart w:id="44" w:name="_Toc23715"/>
      <w:bookmarkStart w:id="45" w:name="_Toc2990"/>
      <w:r>
        <w:rPr>
          <w:b/>
          <w:bCs/>
          <w:sz w:val="22"/>
          <w:szCs w:val="28"/>
          <w:highlight w:val="none"/>
          <w:lang w:val="en-US" w:eastAsia="zh-CN"/>
        </w:rPr>
        <w:t>技术部分</w:t>
      </w:r>
      <w:bookmarkEnd w:id="43"/>
      <w:bookmarkEnd w:id="44"/>
      <w:bookmarkEnd w:id="45"/>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①施工总体方案</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②确保工程质量的技术组织措施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③确保安全生产的技术组织措施</w:t>
      </w:r>
      <w:r>
        <w:rPr>
          <w:rFonts w:hint="default"/>
          <w:sz w:val="22"/>
          <w:szCs w:val="28"/>
          <w:highlight w:val="none"/>
          <w:lang w:val="en-US" w:eastAsia="zh-CN"/>
        </w:rPr>
        <w:t>……………………………………</w:t>
      </w:r>
      <w:r>
        <w:rPr>
          <w:rFonts w:hint="eastAsia"/>
          <w:sz w:val="22"/>
          <w:szCs w:val="28"/>
          <w:highlight w:val="none"/>
          <w:lang w:val="en-US" w:eastAsia="zh-CN"/>
        </w:rPr>
        <w:t>页码</w:t>
      </w:r>
      <w:r>
        <w:rPr>
          <w:sz w:val="22"/>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r>
        <w:rPr>
          <w:sz w:val="22"/>
          <w:szCs w:val="28"/>
          <w:highlight w:val="none"/>
          <w:lang w:val="en-US" w:eastAsia="zh-CN"/>
        </w:rPr>
        <w:t>④确保文明施工的技术组织措施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r>
        <w:rPr>
          <w:sz w:val="22"/>
          <w:szCs w:val="28"/>
          <w:highlight w:val="none"/>
          <w:lang w:val="en-US" w:eastAsia="zh-CN"/>
        </w:rPr>
        <w:t>⑤确保环境保护的技术组织措施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r>
        <w:rPr>
          <w:sz w:val="22"/>
          <w:szCs w:val="28"/>
          <w:highlight w:val="none"/>
          <w:lang w:val="en-US" w:eastAsia="zh-CN"/>
        </w:rPr>
        <w:t>⑥确保工期的技术组织措施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⑦</w:t>
      </w:r>
      <w:r>
        <w:rPr>
          <w:rFonts w:hint="eastAsia"/>
          <w:sz w:val="22"/>
          <w:szCs w:val="28"/>
          <w:highlight w:val="none"/>
          <w:lang w:val="en-US" w:eastAsia="zh-CN"/>
        </w:rPr>
        <w:t xml:space="preserve">施工组织、项目管理机构与劳动力安排计划 </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⑧施工总平面布置</w:t>
      </w:r>
      <w:r>
        <w:rPr>
          <w:rFonts w:hint="default"/>
          <w:sz w:val="22"/>
          <w:szCs w:val="28"/>
          <w:highlight w:val="none"/>
          <w:lang w:val="en-US" w:eastAsia="zh-CN"/>
        </w:rPr>
        <w:t>……………………………………………………</w:t>
      </w:r>
      <w:r>
        <w:rPr>
          <w:rFonts w:hint="eastAsia"/>
          <w:sz w:val="22"/>
          <w:szCs w:val="28"/>
          <w:highlight w:val="none"/>
          <w:lang w:val="en-US" w:eastAsia="zh-CN"/>
        </w:rPr>
        <w:t>页码</w:t>
      </w:r>
    </w:p>
    <w:p>
      <w:pPr>
        <w:bidi w:val="0"/>
        <w:spacing w:line="360" w:lineRule="auto"/>
        <w:ind w:firstLine="440" w:firstLineChars="200"/>
        <w:rPr>
          <w:rFonts w:hint="eastAsia"/>
          <w:sz w:val="22"/>
          <w:szCs w:val="28"/>
          <w:highlight w:val="none"/>
          <w:lang w:val="en-US" w:eastAsia="zh-CN"/>
        </w:rPr>
      </w:pPr>
      <w:r>
        <w:rPr>
          <w:sz w:val="22"/>
          <w:szCs w:val="28"/>
          <w:highlight w:val="none"/>
          <w:lang w:val="en-US" w:eastAsia="zh-CN"/>
        </w:rPr>
        <w:t>⑨施工机械配备和材料投入计划</w:t>
      </w:r>
      <w:r>
        <w:rPr>
          <w:rFonts w:hint="default"/>
          <w:sz w:val="22"/>
          <w:szCs w:val="28"/>
          <w:highlight w:val="none"/>
          <w:lang w:val="en-US" w:eastAsia="zh-CN"/>
        </w:rPr>
        <w:t>……………………………………</w:t>
      </w:r>
      <w:r>
        <w:rPr>
          <w:rFonts w:hint="eastAsia"/>
          <w:sz w:val="22"/>
          <w:szCs w:val="28"/>
          <w:highlight w:val="none"/>
          <w:lang w:val="en-US" w:eastAsia="zh-CN"/>
        </w:rPr>
        <w:t>页码</w:t>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商务部分</w:t>
      </w:r>
    </w:p>
    <w:p>
      <w:pPr>
        <w:snapToGrid w:val="0"/>
        <w:spacing w:before="0" w:beforeAutospacing="0" w:after="0" w:afterAutospacing="0" w:line="360" w:lineRule="auto"/>
        <w:ind w:firstLine="281" w:firstLineChars="100"/>
        <w:jc w:val="center"/>
        <w:textAlignment w:val="baseline"/>
        <w:rPr>
          <w:rStyle w:val="25"/>
          <w:rFonts w:ascii="宋体" w:hAnsi="宋体" w:eastAsia="宋体"/>
          <w:b/>
          <w:i w:val="0"/>
          <w:caps w:val="0"/>
          <w:color w:val="000000"/>
          <w:spacing w:val="0"/>
          <w:w w:val="100"/>
          <w:kern w:val="2"/>
          <w:sz w:val="18"/>
          <w:szCs w:val="18"/>
          <w:highlight w:val="none"/>
          <w:lang w:val="en-US" w:eastAsia="zh-CN" w:bidi="ar-SA"/>
        </w:rPr>
      </w:pPr>
      <w:r>
        <w:rPr>
          <w:rStyle w:val="25"/>
          <w:rFonts w:ascii="宋体" w:hAnsi="宋体" w:eastAsia="宋体"/>
          <w:b/>
          <w:i w:val="0"/>
          <w:caps w:val="0"/>
          <w:color w:val="000000"/>
          <w:spacing w:val="0"/>
          <w:w w:val="100"/>
          <w:kern w:val="2"/>
          <w:sz w:val="28"/>
          <w:szCs w:val="28"/>
          <w:highlight w:val="none"/>
          <w:lang w:val="en-US" w:eastAsia="zh-CN" w:bidi="ar-SA"/>
        </w:rPr>
        <w:t>磋商函</w:t>
      </w:r>
    </w:p>
    <w:p>
      <w:pPr>
        <w:bidi w:val="0"/>
        <w:rPr>
          <w:b/>
          <w:bCs/>
          <w:sz w:val="22"/>
          <w:szCs w:val="28"/>
          <w:highlight w:val="none"/>
          <w:u w:val="single"/>
          <w:lang w:val="en-US" w:eastAsia="zh-CN"/>
        </w:rPr>
      </w:pPr>
      <w:bookmarkStart w:id="46" w:name="_Toc13306"/>
      <w:bookmarkStart w:id="47" w:name="_Toc12901"/>
      <w:bookmarkStart w:id="48" w:name="_Toc8"/>
      <w:bookmarkStart w:id="49" w:name="_Toc25310"/>
      <w:r>
        <w:rPr>
          <w:b/>
          <w:bCs/>
          <w:sz w:val="22"/>
          <w:szCs w:val="28"/>
          <w:highlight w:val="none"/>
          <w:u w:val="single"/>
          <w:lang w:val="en-US" w:eastAsia="zh-CN"/>
        </w:rPr>
        <w:t>采购人/陕西嘉唐建设项目管理有限公司：</w:t>
      </w:r>
      <w:bookmarkEnd w:id="46"/>
      <w:bookmarkEnd w:id="47"/>
      <w:bookmarkEnd w:id="48"/>
      <w:bookmarkEnd w:id="49"/>
    </w:p>
    <w:p>
      <w:pPr>
        <w:bidi w:val="0"/>
        <w:ind w:firstLine="480" w:firstLineChars="200"/>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我单位收到贵单位项目</w:t>
      </w:r>
      <w:r>
        <w:rPr>
          <w:rStyle w:val="25"/>
          <w:rFonts w:ascii="宋体" w:hAnsi="宋体" w:eastAsia="宋体" w:cs="Times New Roman"/>
          <w:b w:val="0"/>
          <w:i w:val="0"/>
          <w:caps w:val="0"/>
          <w:color w:val="000000"/>
          <w:spacing w:val="0"/>
          <w:w w:val="100"/>
          <w:kern w:val="2"/>
          <w:sz w:val="24"/>
          <w:szCs w:val="24"/>
          <w:highlight w:val="none"/>
          <w:u w:val="single"/>
          <w:lang w:val="en-US" w:eastAsia="zh-CN" w:bidi="ar-SA"/>
        </w:rPr>
        <w:t>（项目名称）（</w:t>
      </w:r>
      <w:r>
        <w:rPr>
          <w:rStyle w:val="25"/>
          <w:rFonts w:hint="eastAsia" w:ascii="宋体" w:hAnsi="宋体" w:cs="Times New Roman"/>
          <w:b w:val="0"/>
          <w:i w:val="0"/>
          <w:caps w:val="0"/>
          <w:color w:val="000000"/>
          <w:spacing w:val="0"/>
          <w:w w:val="100"/>
          <w:kern w:val="2"/>
          <w:sz w:val="24"/>
          <w:szCs w:val="24"/>
          <w:highlight w:val="none"/>
          <w:u w:val="single"/>
          <w:lang w:val="en-US" w:eastAsia="zh-CN" w:bidi="ar-SA"/>
        </w:rPr>
        <w:t>SXJTZB-ZC-CS20220510</w:t>
      </w:r>
      <w:r>
        <w:rPr>
          <w:rStyle w:val="25"/>
          <w:rFonts w:ascii="宋体" w:hAnsi="宋体" w:eastAsia="宋体" w:cs="Times New Roman"/>
          <w:b w:val="0"/>
          <w:i w:val="0"/>
          <w:caps w:val="0"/>
          <w:color w:val="000000"/>
          <w:spacing w:val="0"/>
          <w:w w:val="100"/>
          <w:kern w:val="2"/>
          <w:sz w:val="24"/>
          <w:szCs w:val="24"/>
          <w:highlight w:val="none"/>
          <w:lang w:val="en-US" w:eastAsia="zh-CN" w:bidi="ar-SA"/>
        </w:rPr>
        <w:t>）号竞</w:t>
      </w:r>
      <w:r>
        <w:rPr>
          <w:rStyle w:val="25"/>
          <w:rFonts w:ascii="宋体" w:hAnsi="宋体" w:eastAsia="宋体"/>
          <w:b w:val="0"/>
          <w:i w:val="0"/>
          <w:caps w:val="0"/>
          <w:color w:val="000000"/>
          <w:spacing w:val="0"/>
          <w:w w:val="100"/>
          <w:kern w:val="2"/>
          <w:sz w:val="24"/>
          <w:szCs w:val="24"/>
          <w:highlight w:val="none"/>
          <w:lang w:val="en-US" w:eastAsia="zh-CN" w:bidi="ar-SA"/>
        </w:rPr>
        <w:t>争性磋商文件，我们决定参加该项目磋商活动，并参与磋商会议。为此，我方郑重声明以下诸点，并负法律责任。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1.愿意按照竞争性磋商文件中的一切要求，总报价为：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人民币（大写）：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元；</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 xml:space="preserve">元。         </w:t>
      </w:r>
    </w:p>
    <w:p>
      <w:pPr>
        <w:snapToGrid w:val="0"/>
        <w:spacing w:before="0" w:beforeAutospacing="0" w:after="0" w:afterAutospacing="0" w:line="360" w:lineRule="auto"/>
        <w:ind w:left="719" w:leftChars="228" w:hanging="240" w:hangingChars="1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2.我方提交的竞争性磋商响应文件，正本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份，副本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r>
        <w:rPr>
          <w:rStyle w:val="25"/>
          <w:rFonts w:hint="eastAsia" w:ascii="宋体" w:hAnsi="宋体"/>
          <w:b w:val="0"/>
          <w:i w:val="0"/>
          <w:caps w:val="0"/>
          <w:color w:val="000000"/>
          <w:spacing w:val="0"/>
          <w:w w:val="100"/>
          <w:kern w:val="2"/>
          <w:sz w:val="24"/>
          <w:szCs w:val="24"/>
          <w:highlight w:val="none"/>
          <w:lang w:val="en-US" w:eastAsia="zh-CN" w:bidi="ar-SA"/>
        </w:rPr>
        <w:t>报价一览表</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hint="eastAsia" w:ascii="宋体" w:hAnsi="宋体"/>
          <w:b w:val="0"/>
          <w:i w:val="0"/>
          <w:caps w:val="0"/>
          <w:color w:val="000000"/>
          <w:spacing w:val="0"/>
          <w:w w:val="100"/>
          <w:kern w:val="2"/>
          <w:sz w:val="24"/>
          <w:szCs w:val="24"/>
          <w:highlight w:val="none"/>
          <w:lang w:val="en-US" w:eastAsia="zh-CN" w:bidi="ar-SA"/>
        </w:rPr>
        <w:t>份</w:t>
      </w:r>
      <w:r>
        <w:rPr>
          <w:rStyle w:val="25"/>
          <w:rFonts w:ascii="宋体" w:hAnsi="宋体" w:eastAsia="宋体"/>
          <w:b w:val="0"/>
          <w:i w:val="0"/>
          <w:caps w:val="0"/>
          <w:color w:val="000000"/>
          <w:spacing w:val="0"/>
          <w:w w:val="100"/>
          <w:kern w:val="2"/>
          <w:sz w:val="24"/>
          <w:szCs w:val="24"/>
          <w:highlight w:val="none"/>
          <w:lang w:val="en-US" w:eastAsia="zh-CN" w:bidi="ar-SA"/>
        </w:rPr>
        <w:t>电子版文件</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3.如果我们竞争性磋商响应文件被接受，我们将履行竞争性磋商文件中规定的每一项要求，按期、按质、按量完成任务。</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4.我们理解，最低报价不是成交的唯一条件，你们有选择磋商人的权力。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5.我们愿按《中华人民共和国民法典》履行自己的全部责任。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6.我们同意按竞争性磋商文件规定，遵守贵公司有关规定和收费标准。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7.我方的竞争性磋商响应文件有效期为竞争性磋商响应文件递交截止之日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u w:val="none" w:color="auto"/>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hint="eastAsia" w:ascii="宋体" w:hAnsi="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u w:val="none" w:color="auto"/>
          <w:lang w:val="en-US" w:eastAsia="zh-CN" w:bidi="ar-SA"/>
        </w:rPr>
        <w:t>日历日。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8.所有关于本竞争性磋商响应文件的函电，请按下列地址联系。</w:t>
      </w:r>
    </w:p>
    <w:p>
      <w:pPr>
        <w:snapToGrid w:val="0"/>
        <w:spacing w:before="0" w:beforeAutospacing="0" w:after="0" w:afterAutospacing="0" w:line="360" w:lineRule="auto"/>
        <w:ind w:firstLine="211"/>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供应商全称（盖章）：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    址：</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开 户 行：</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帐    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电    话：</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传    真：</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邮    编：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法定代表人或</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委托代理人:（签字或盖章）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210"/>
        <w:jc w:val="both"/>
        <w:textAlignment w:val="baseline"/>
        <w:rPr>
          <w:rStyle w:val="25"/>
          <w:rFonts w:ascii="宋体" w:hAnsi="宋体" w:eastAsia="宋体" w:cs="宋体"/>
          <w:b/>
          <w:bCs/>
          <w:i w:val="0"/>
          <w:caps w:val="0"/>
          <w:spacing w:val="0"/>
          <w:w w:val="100"/>
          <w:kern w:val="2"/>
          <w:sz w:val="36"/>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年</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月</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日</w:t>
      </w:r>
    </w:p>
    <w:p>
      <w:pPr>
        <w:pStyle w:val="132"/>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sectPr>
          <w:headerReference r:id="rId10" w:type="default"/>
          <w:pgSz w:w="11906" w:h="16838"/>
          <w:pgMar w:top="1440" w:right="1440" w:bottom="1440" w:left="1440" w:header="850" w:footer="1191"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50" w:name="_Toc20609"/>
      <w:bookmarkStart w:id="51" w:name="_Toc27140"/>
      <w:bookmarkStart w:id="52" w:name="_Toc16730"/>
      <w:bookmarkStart w:id="53" w:name="_Toc27807"/>
      <w:bookmarkStart w:id="54" w:name="_Toc18502"/>
      <w:bookmarkStart w:id="55" w:name="_Toc7519"/>
      <w:bookmarkStart w:id="56" w:name="_Toc22257"/>
      <w:r>
        <w:rPr>
          <w:rStyle w:val="25"/>
          <w:rFonts w:ascii="宋体" w:hAnsi="宋体" w:eastAsia="宋体" w:cs="宋体"/>
          <w:b/>
          <w:bCs/>
          <w:i w:val="0"/>
          <w:caps w:val="0"/>
          <w:spacing w:val="0"/>
          <w:w w:val="100"/>
          <w:kern w:val="2"/>
          <w:sz w:val="28"/>
          <w:szCs w:val="28"/>
          <w:highlight w:val="none"/>
          <w:lang w:val="en-US" w:eastAsia="zh-CN" w:bidi="ar-SA"/>
        </w:rPr>
        <w:t>二、法定代表人证明书</w:t>
      </w:r>
      <w:bookmarkEnd w:id="50"/>
      <w:bookmarkEnd w:id="51"/>
      <w:bookmarkEnd w:id="52"/>
      <w:bookmarkEnd w:id="53"/>
      <w:bookmarkEnd w:id="54"/>
      <w:bookmarkEnd w:id="55"/>
      <w:bookmarkEnd w:id="56"/>
    </w:p>
    <w:p>
      <w:pPr>
        <w:pStyle w:val="132"/>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pPr>
    </w:p>
    <w:tbl>
      <w:tblPr>
        <w:tblStyle w:val="21"/>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010"/>
        <w:gridCol w:w="2004"/>
        <w:gridCol w:w="172"/>
        <w:gridCol w:w="2005"/>
        <w:gridCol w:w="2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90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致：</w:t>
            </w:r>
            <w:r>
              <w:rPr>
                <w:rStyle w:val="25"/>
                <w:rFonts w:ascii="宋体" w:hAnsi="宋体" w:eastAsia="宋体"/>
                <w:b/>
                <w:i w:val="0"/>
                <w:caps w:val="0"/>
                <w:color w:val="000000"/>
                <w:spacing w:val="0"/>
                <w:w w:val="100"/>
                <w:kern w:val="2"/>
                <w:sz w:val="24"/>
                <w:szCs w:val="24"/>
                <w:highlight w:val="none"/>
                <w:u w:val="single" w:color="000000"/>
                <w:lang w:val="en-US" w:eastAsia="zh-CN" w:bidi="ar-SA"/>
              </w:rPr>
              <w:t>采购人/陕西嘉唐建设项目管理有限公司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业</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企业名称</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法定地址</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邮政编码</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工商登记机关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税务登记机关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机构代码证号</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姓名</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性别</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职务</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联系电话</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传真</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法定代表人身份证复印件</w:t>
            </w:r>
          </w:p>
        </w:tc>
        <w:tc>
          <w:tcPr>
            <w:tcW w:w="4014" w:type="dxa"/>
            <w:gridSpan w:val="2"/>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（粘贴处）</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r>
              <w:rPr>
                <w:rStyle w:val="25"/>
                <w:rFonts w:ascii="宋体" w:hAnsi="宋体" w:eastAsia="宋体"/>
                <w:b w:val="0"/>
                <w:i w:val="0"/>
                <w:caps w:val="0"/>
                <w:color w:val="000000"/>
                <w:spacing w:val="0"/>
                <w:w w:val="100"/>
                <w:kern w:val="2"/>
                <w:sz w:val="24"/>
                <w:szCs w:val="24"/>
                <w:highlight w:val="none"/>
                <w:lang w:val="en-US" w:eastAsia="zh-CN" w:bidi="ar-SA"/>
              </w:rPr>
              <w:t>签字或盖章</w:t>
            </w:r>
            <w:r>
              <w:rPr>
                <w:rStyle w:val="25"/>
                <w:rFonts w:ascii="宋体" w:hAnsi="宋体" w:eastAsia="宋体"/>
                <w:b w:val="0"/>
                <w:i w:val="0"/>
                <w:caps w:val="0"/>
                <w:spacing w:val="0"/>
                <w:w w:val="100"/>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014"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185" w:type="dxa"/>
            <w:gridSpan w:val="3"/>
            <w:tcBorders>
              <w:top w:val="single" w:color="000000" w:sz="4" w:space="0"/>
              <w:left w:val="single" w:color="000000" w:sz="4" w:space="0"/>
              <w:bottom w:val="single" w:color="000000" w:sz="4" w:space="0"/>
              <w:right w:val="single" w:color="000000" w:sz="4" w:space="0"/>
            </w:tcBorders>
            <w:vAlign w:val="bottom"/>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（公章）</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righ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 xml:space="preserve">年  月  日 </w:t>
            </w:r>
          </w:p>
        </w:tc>
      </w:tr>
    </w:tbl>
    <w:p>
      <w:pPr>
        <w:pStyle w:val="132"/>
        <w:widowControl/>
        <w:snapToGrid w:val="0"/>
        <w:spacing w:before="0" w:beforeAutospacing="0" w:after="0" w:afterAutospacing="0" w:line="360" w:lineRule="auto"/>
        <w:ind w:left="240" w:firstLine="361" w:firstLineChars="100"/>
        <w:jc w:val="center"/>
        <w:textAlignment w:val="baseline"/>
        <w:rPr>
          <w:rStyle w:val="25"/>
          <w:rFonts w:ascii="宋体" w:hAnsi="宋体" w:eastAsia="宋体" w:cs="宋体"/>
          <w:b/>
          <w:bCs/>
          <w:i w:val="0"/>
          <w:caps w:val="0"/>
          <w:spacing w:val="0"/>
          <w:w w:val="100"/>
          <w:kern w:val="0"/>
          <w:sz w:val="36"/>
          <w:szCs w:val="21"/>
          <w:highlight w:val="none"/>
          <w:lang w:val="en-US" w:eastAsia="zh-CN" w:bidi="ar-SA"/>
        </w:rPr>
      </w:pPr>
      <w:r>
        <w:rPr>
          <w:rStyle w:val="25"/>
          <w:rFonts w:ascii="宋体" w:hAnsi="宋体" w:eastAsia="宋体" w:cs="宋体"/>
          <w:b/>
          <w:bCs/>
          <w:i w:val="0"/>
          <w:caps w:val="0"/>
          <w:spacing w:val="0"/>
          <w:w w:val="100"/>
          <w:kern w:val="0"/>
          <w:sz w:val="36"/>
          <w:szCs w:val="21"/>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val="0"/>
        <w:spacing w:before="157" w:beforeLines="5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57" w:name="_Toc8098"/>
      <w:bookmarkStart w:id="58" w:name="_Toc5961"/>
      <w:bookmarkStart w:id="59" w:name="_Toc29675"/>
      <w:bookmarkStart w:id="60" w:name="_Toc25740"/>
      <w:bookmarkStart w:id="61" w:name="_Toc29467"/>
      <w:bookmarkStart w:id="62" w:name="_Toc3664"/>
      <w:bookmarkStart w:id="63" w:name="_Toc5563"/>
      <w:r>
        <w:rPr>
          <w:rStyle w:val="25"/>
          <w:rFonts w:ascii="宋体" w:hAnsi="宋体" w:eastAsia="宋体" w:cs="宋体"/>
          <w:b/>
          <w:bCs/>
          <w:i w:val="0"/>
          <w:caps w:val="0"/>
          <w:spacing w:val="0"/>
          <w:w w:val="100"/>
          <w:kern w:val="2"/>
          <w:sz w:val="28"/>
          <w:szCs w:val="28"/>
          <w:highlight w:val="none"/>
          <w:lang w:val="en-US" w:eastAsia="zh-CN" w:bidi="ar-SA"/>
        </w:rPr>
        <w:t>三、法定代表人授权书</w:t>
      </w:r>
      <w:bookmarkEnd w:id="57"/>
      <w:bookmarkEnd w:id="58"/>
      <w:bookmarkEnd w:id="59"/>
      <w:bookmarkEnd w:id="60"/>
      <w:bookmarkEnd w:id="61"/>
      <w:bookmarkEnd w:id="62"/>
      <w:bookmarkEnd w:id="63"/>
    </w:p>
    <w:p>
      <w:pPr>
        <w:snapToGrid w:val="0"/>
        <w:spacing w:before="0" w:beforeAutospacing="0" w:after="0" w:afterAutospacing="0" w:line="36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bookmarkStart w:id="64" w:name="_Toc11769"/>
      <w:bookmarkStart w:id="65" w:name="_Toc28263"/>
      <w:bookmarkStart w:id="66" w:name="_Toc28420"/>
      <w:bookmarkStart w:id="67" w:name="_Toc19875"/>
      <w:bookmarkStart w:id="68" w:name="_Toc28045"/>
      <w:bookmarkStart w:id="69" w:name="_Toc11377"/>
      <w:bookmarkStart w:id="70" w:name="_Toc7931"/>
      <w:bookmarkStart w:id="71" w:name="_Toc29280"/>
      <w:r>
        <w:rPr>
          <w:rStyle w:val="25"/>
          <w:rFonts w:ascii="宋体" w:hAnsi="宋体" w:eastAsia="宋体" w:cs="宋体"/>
          <w:b/>
          <w:bCs/>
          <w:i w:val="0"/>
          <w:caps w:val="0"/>
          <w:spacing w:val="0"/>
          <w:w w:val="100"/>
          <w:kern w:val="2"/>
          <w:sz w:val="24"/>
          <w:szCs w:val="24"/>
          <w:highlight w:val="none"/>
          <w:lang w:val="en-US" w:eastAsia="zh-CN" w:bidi="ar-SA"/>
        </w:rPr>
        <w:t>致：采购人/陕西嘉唐建设项目管理有限公司</w:t>
      </w:r>
      <w:bookmarkEnd w:id="64"/>
      <w:bookmarkEnd w:id="65"/>
      <w:bookmarkEnd w:id="66"/>
      <w:bookmarkEnd w:id="67"/>
      <w:bookmarkEnd w:id="68"/>
      <w:bookmarkEnd w:id="69"/>
      <w:bookmarkEnd w:id="70"/>
      <w:bookmarkEnd w:id="71"/>
    </w:p>
    <w:p>
      <w:pPr>
        <w:pStyle w:val="61"/>
        <w:widowControl/>
        <w:snapToGrid w:val="0"/>
        <w:spacing w:before="0" w:beforeAutospacing="0" w:after="0" w:afterAutospacing="0" w:line="500" w:lineRule="exact"/>
        <w:ind w:left="-120" w:leftChars="-57" w:firstLine="600" w:firstLineChars="250"/>
        <w:jc w:val="both"/>
        <w:textAlignment w:val="baseline"/>
        <w:rPr>
          <w:rStyle w:val="25"/>
          <w:rFonts w:ascii="宋体" w:hAnsi="宋体" w:eastAsia="宋体"/>
          <w:b w:val="0"/>
          <w:i w:val="0"/>
          <w:caps w:val="0"/>
          <w:spacing w:val="0"/>
          <w:w w:val="100"/>
          <w:kern w:val="2"/>
          <w:sz w:val="10"/>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本授权书声明：注册于（</w:t>
      </w:r>
      <w:r>
        <w:rPr>
          <w:rStyle w:val="25"/>
          <w:rFonts w:ascii="宋体" w:hAnsi="宋体" w:eastAsia="宋体"/>
          <w:b w:val="0"/>
          <w:i w:val="0"/>
          <w:caps w:val="0"/>
          <w:spacing w:val="0"/>
          <w:w w:val="100"/>
          <w:kern w:val="2"/>
          <w:sz w:val="24"/>
          <w:szCs w:val="24"/>
          <w:highlight w:val="none"/>
          <w:u w:val="single" w:color="000000"/>
          <w:lang w:val="en-US" w:eastAsia="zh-CN" w:bidi="ar-SA"/>
        </w:rPr>
        <w:t>工商行政管理局名称）之（委托单位全称）</w:t>
      </w:r>
      <w:r>
        <w:rPr>
          <w:rStyle w:val="25"/>
          <w:rFonts w:ascii="宋体" w:hAnsi="宋体" w:eastAsia="宋体"/>
          <w:b w:val="0"/>
          <w:i w:val="0"/>
          <w:caps w:val="0"/>
          <w:spacing w:val="0"/>
          <w:w w:val="100"/>
          <w:kern w:val="2"/>
          <w:sz w:val="24"/>
          <w:szCs w:val="24"/>
          <w:highlight w:val="none"/>
          <w:lang w:val="en-US" w:eastAsia="zh-CN" w:bidi="ar-SA"/>
        </w:rPr>
        <w:t>的法定代表人</w:t>
      </w:r>
      <w:r>
        <w:rPr>
          <w:rStyle w:val="25"/>
          <w:rFonts w:ascii="宋体" w:hAnsi="宋体" w:eastAsia="宋体"/>
          <w:b w:val="0"/>
          <w:i w:val="0"/>
          <w:caps w:val="0"/>
          <w:spacing w:val="0"/>
          <w:w w:val="100"/>
          <w:kern w:val="2"/>
          <w:sz w:val="24"/>
          <w:szCs w:val="24"/>
          <w:highlight w:val="none"/>
          <w:u w:val="single" w:color="000000"/>
          <w:lang w:val="en-US" w:eastAsia="zh-CN" w:bidi="ar-SA"/>
        </w:rPr>
        <w:t>（姓名、性别）</w:t>
      </w:r>
      <w:r>
        <w:rPr>
          <w:rStyle w:val="25"/>
          <w:rFonts w:ascii="宋体" w:hAnsi="宋体" w:eastAsia="宋体"/>
          <w:b w:val="0"/>
          <w:i w:val="0"/>
          <w:caps w:val="0"/>
          <w:spacing w:val="0"/>
          <w:w w:val="100"/>
          <w:kern w:val="2"/>
          <w:sz w:val="24"/>
          <w:szCs w:val="24"/>
          <w:highlight w:val="none"/>
          <w:lang w:val="en-US" w:eastAsia="zh-CN" w:bidi="ar-SA"/>
        </w:rPr>
        <w:t>授权</w:t>
      </w:r>
      <w:r>
        <w:rPr>
          <w:rStyle w:val="25"/>
          <w:rFonts w:ascii="宋体" w:hAnsi="宋体" w:eastAsia="宋体"/>
          <w:b w:val="0"/>
          <w:i w:val="0"/>
          <w:caps w:val="0"/>
          <w:spacing w:val="0"/>
          <w:w w:val="100"/>
          <w:kern w:val="2"/>
          <w:sz w:val="24"/>
          <w:szCs w:val="24"/>
          <w:highlight w:val="none"/>
          <w:u w:val="single" w:color="000000"/>
          <w:lang w:val="en-US" w:eastAsia="zh-CN" w:bidi="ar-SA"/>
        </w:rPr>
        <w:t>（被授权人姓名、性别、职务）</w:t>
      </w:r>
      <w:r>
        <w:rPr>
          <w:rStyle w:val="25"/>
          <w:rFonts w:ascii="宋体" w:hAnsi="宋体" w:eastAsia="宋体"/>
          <w:b w:val="0"/>
          <w:i w:val="0"/>
          <w:caps w:val="0"/>
          <w:spacing w:val="0"/>
          <w:w w:val="100"/>
          <w:kern w:val="2"/>
          <w:sz w:val="24"/>
          <w:szCs w:val="24"/>
          <w:highlight w:val="none"/>
          <w:lang w:val="en-US" w:eastAsia="zh-CN" w:bidi="ar-SA"/>
        </w:rPr>
        <w:t>为本公司合法代理人，就贵方组织的有关</w:t>
      </w:r>
      <w:r>
        <w:rPr>
          <w:rStyle w:val="25"/>
          <w:rFonts w:ascii="宋体" w:hAnsi="宋体" w:eastAsia="宋体"/>
          <w:b w:val="0"/>
          <w:i w:val="0"/>
          <w:caps w:val="0"/>
          <w:spacing w:val="0"/>
          <w:w w:val="100"/>
          <w:kern w:val="2"/>
          <w:sz w:val="24"/>
          <w:szCs w:val="24"/>
          <w:highlight w:val="none"/>
          <w:u w:val="single" w:color="000000"/>
          <w:lang w:val="en-US" w:eastAsia="zh-CN" w:bidi="ar-SA"/>
        </w:rPr>
        <w:t>（项目名称）</w:t>
      </w:r>
      <w:r>
        <w:rPr>
          <w:rStyle w:val="25"/>
          <w:rFonts w:ascii="宋体" w:hAnsi="宋体" w:eastAsia="宋体"/>
          <w:b w:val="0"/>
          <w:i w:val="0"/>
          <w:caps w:val="0"/>
          <w:spacing w:val="0"/>
          <w:w w:val="100"/>
          <w:kern w:val="2"/>
          <w:sz w:val="24"/>
          <w:szCs w:val="24"/>
          <w:highlight w:val="none"/>
          <w:lang w:val="en-US" w:eastAsia="zh-CN" w:bidi="ar-SA"/>
        </w:rPr>
        <w:t>（项目编号：</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）的磋商、洽谈、执行等具体事务，签署全部有关文件、文书、协议、合同，本公司对被授权人在本项目中的签名承担全部法律责任。本授权书自</w:t>
      </w:r>
      <w:r>
        <w:rPr>
          <w:rStyle w:val="25"/>
          <w:rFonts w:ascii="宋体" w:hAnsi="宋体" w:eastAsia="宋体"/>
          <w:b w:val="0"/>
          <w:i w:val="0"/>
          <w:caps w:val="0"/>
          <w:color w:val="000000"/>
          <w:spacing w:val="0"/>
          <w:w w:val="100"/>
          <w:kern w:val="2"/>
          <w:sz w:val="24"/>
          <w:szCs w:val="21"/>
          <w:highlight w:val="none"/>
          <w:lang w:val="en-US" w:eastAsia="zh-CN" w:bidi="ar-SA"/>
        </w:rPr>
        <w:t>提交磋商响应文件截止</w:t>
      </w:r>
      <w:r>
        <w:rPr>
          <w:rStyle w:val="25"/>
          <w:rFonts w:ascii="宋体" w:hAnsi="宋体" w:eastAsia="宋体"/>
          <w:b w:val="0"/>
          <w:i w:val="0"/>
          <w:caps w:val="0"/>
          <w:spacing w:val="0"/>
          <w:w w:val="100"/>
          <w:kern w:val="2"/>
          <w:sz w:val="24"/>
          <w:szCs w:val="24"/>
          <w:highlight w:val="none"/>
          <w:lang w:val="en-US" w:eastAsia="zh-CN" w:bidi="ar-SA"/>
        </w:rPr>
        <w:t>之日起计算有效期为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天。</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供应商名称（公章）：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法定代表人（</w:t>
      </w:r>
      <w:r>
        <w:rPr>
          <w:rStyle w:val="25"/>
          <w:rFonts w:ascii="宋体" w:hAnsi="宋体" w:eastAsia="宋体"/>
          <w:b w:val="0"/>
          <w:i w:val="0"/>
          <w:caps w:val="0"/>
          <w:color w:val="000000"/>
          <w:spacing w:val="0"/>
          <w:w w:val="100"/>
          <w:kern w:val="2"/>
          <w:sz w:val="24"/>
          <w:szCs w:val="21"/>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授权日期：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月</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附：被授权人姓名（签字）：</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性别：</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职务：</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联系地址：</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传真：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法定代表人、被授权人身份证复印件</w:t>
      </w:r>
    </w:p>
    <w:tbl>
      <w:tblPr>
        <w:tblStyle w:val="21"/>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2"/>
        <w:gridCol w:w="4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9" w:hRule="atLeast"/>
          <w:jc w:val="center"/>
        </w:trPr>
        <w:tc>
          <w:tcPr>
            <w:tcW w:w="46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1"/>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法定代表人身份证复印件（正、反面）</w:t>
            </w:r>
          </w:p>
        </w:tc>
        <w:tc>
          <w:tcPr>
            <w:tcW w:w="43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1"/>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被授权人身份证复印件（正、反面）</w:t>
            </w:r>
          </w:p>
        </w:tc>
      </w:tr>
    </w:tbl>
    <w:p>
      <w:pPr>
        <w:bidi w:val="0"/>
        <w:jc w:val="center"/>
        <w:rPr>
          <w:highlight w:val="none"/>
          <w:lang w:val="en-US" w:eastAsia="zh-CN"/>
        </w:rPr>
      </w:pPr>
      <w:bookmarkStart w:id="72" w:name="_Toc14124"/>
      <w:bookmarkStart w:id="73" w:name="_Toc24348"/>
      <w:bookmarkStart w:id="74" w:name="_Toc10340"/>
      <w:bookmarkStart w:id="75" w:name="_Toc9519"/>
      <w:bookmarkStart w:id="76" w:name="_Toc10360"/>
      <w:bookmarkStart w:id="77" w:name="_Toc27758"/>
      <w:bookmarkStart w:id="78" w:name="_Toc16430"/>
      <w:bookmarkStart w:id="79" w:name="_Toc591"/>
      <w:bookmarkStart w:id="80" w:name="_Toc7464"/>
      <w:r>
        <w:rPr>
          <w:sz w:val="22"/>
          <w:szCs w:val="28"/>
          <w:highlight w:val="none"/>
          <w:lang w:val="en-US" w:eastAsia="zh-CN"/>
        </w:rPr>
        <w:t>（注：身份证复印件加盖企业公章）</w:t>
      </w:r>
      <w:bookmarkEnd w:id="72"/>
      <w:bookmarkEnd w:id="73"/>
      <w:bookmarkEnd w:id="74"/>
      <w:bookmarkEnd w:id="75"/>
      <w:bookmarkEnd w:id="76"/>
      <w:bookmarkEnd w:id="77"/>
      <w:bookmarkEnd w:id="78"/>
      <w:bookmarkEnd w:id="79"/>
      <w:bookmarkEnd w:id="80"/>
    </w:p>
    <w:p>
      <w:pPr>
        <w:pStyle w:val="61"/>
        <w:widowControl/>
        <w:snapToGrid w:val="0"/>
        <w:spacing w:before="0" w:beforeAutospacing="0" w:after="0" w:afterAutospacing="0" w:line="360" w:lineRule="auto"/>
        <w:ind w:firstLine="218" w:firstLineChars="91"/>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说明：</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1.本授权书有效期自</w:t>
      </w:r>
      <w:r>
        <w:rPr>
          <w:rStyle w:val="25"/>
          <w:rFonts w:ascii="宋体" w:hAnsi="宋体" w:eastAsia="宋体"/>
          <w:b w:val="0"/>
          <w:i w:val="0"/>
          <w:caps w:val="0"/>
          <w:color w:val="000000"/>
          <w:spacing w:val="0"/>
          <w:w w:val="100"/>
          <w:kern w:val="2"/>
          <w:sz w:val="24"/>
          <w:szCs w:val="24"/>
          <w:highlight w:val="none"/>
          <w:lang w:val="en-US" w:eastAsia="zh-CN" w:bidi="ar-SA"/>
        </w:rPr>
        <w:t>竞争性磋商响应文件递交截止</w:t>
      </w:r>
      <w:r>
        <w:rPr>
          <w:rStyle w:val="25"/>
          <w:rFonts w:ascii="宋体" w:hAnsi="宋体" w:eastAsia="宋体"/>
          <w:b w:val="0"/>
          <w:i w:val="0"/>
          <w:caps w:val="0"/>
          <w:spacing w:val="0"/>
          <w:w w:val="100"/>
          <w:kern w:val="2"/>
          <w:sz w:val="24"/>
          <w:szCs w:val="24"/>
          <w:highlight w:val="none"/>
          <w:lang w:val="en-US" w:eastAsia="zh-CN" w:bidi="ar-SA"/>
        </w:rPr>
        <w:t>之日起计算不得少于90日历日。</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2.授权书内容填写要明确，文字要工整清楚，涂改无效。</w:t>
      </w:r>
    </w:p>
    <w:p>
      <w:pPr>
        <w:pStyle w:val="61"/>
        <w:widowControl/>
        <w:snapToGrid w:val="0"/>
        <w:spacing w:before="0" w:beforeAutospacing="0" w:after="0" w:afterAutospacing="0" w:line="360" w:lineRule="auto"/>
        <w:ind w:firstLine="240" w:firstLineChars="100"/>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81" w:name="_Toc9929"/>
      <w:bookmarkStart w:id="82" w:name="_Toc10045"/>
      <w:bookmarkStart w:id="83" w:name="_Toc10699"/>
      <w:bookmarkStart w:id="84" w:name="_Toc27710"/>
      <w:bookmarkStart w:id="85" w:name="_Toc22162"/>
      <w:bookmarkStart w:id="86" w:name="_Toc1873"/>
      <w:bookmarkStart w:id="87" w:name="_Toc7137"/>
      <w:r>
        <w:rPr>
          <w:rStyle w:val="25"/>
          <w:rFonts w:ascii="宋体" w:hAnsi="宋体" w:eastAsia="宋体" w:cs="宋体"/>
          <w:b/>
          <w:bCs/>
          <w:i w:val="0"/>
          <w:caps w:val="0"/>
          <w:spacing w:val="0"/>
          <w:w w:val="100"/>
          <w:kern w:val="2"/>
          <w:sz w:val="28"/>
          <w:szCs w:val="28"/>
          <w:highlight w:val="none"/>
          <w:lang w:val="en-US" w:eastAsia="zh-CN" w:bidi="ar-SA"/>
        </w:rPr>
        <w:t>四、报价一览表</w:t>
      </w:r>
      <w:bookmarkEnd w:id="81"/>
      <w:bookmarkEnd w:id="82"/>
      <w:bookmarkEnd w:id="83"/>
      <w:bookmarkEnd w:id="84"/>
      <w:bookmarkEnd w:id="85"/>
      <w:bookmarkEnd w:id="86"/>
      <w:bookmarkEnd w:id="87"/>
    </w:p>
    <w:p>
      <w:pPr>
        <w:pStyle w:val="61"/>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p>
      <w:pPr>
        <w:pStyle w:val="61"/>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项目编号：                                         </w:t>
      </w:r>
    </w:p>
    <w:tbl>
      <w:tblPr>
        <w:tblStyle w:val="21"/>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4"/>
        <w:gridCol w:w="1610"/>
        <w:gridCol w:w="1383"/>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磋商报价（元）</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项目经理</w:t>
            </w: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小写：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0" w:beforeAutospacing="0" w:after="0" w:afterAutospacing="0" w:line="360" w:lineRule="auto"/>
        <w:ind w:firstLine="560" w:firstLineChars="200"/>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pStyle w:val="83"/>
        <w:widowControl/>
        <w:snapToGrid w:val="0"/>
        <w:spacing w:before="0" w:beforeAutospacing="0" w:after="120" w:afterAutospacing="0" w:line="360" w:lineRule="auto"/>
        <w:ind w:firstLine="280" w:firstLineChars="100"/>
        <w:jc w:val="center"/>
        <w:textAlignment w:val="baseline"/>
        <w:outlineLvl w:val="0"/>
        <w:rPr>
          <w:rStyle w:val="25"/>
          <w:rFonts w:ascii="宋体" w:hAnsi="宋体" w:eastAsia="宋体"/>
          <w:b w:val="0"/>
          <w:i w:val="0"/>
          <w:caps w:val="0"/>
          <w:spacing w:val="0"/>
          <w:w w:val="100"/>
          <w:kern w:val="2"/>
          <w:sz w:val="28"/>
          <w:szCs w:val="28"/>
          <w:highlight w:val="none"/>
          <w:lang w:val="en-US" w:eastAsia="zh-CN" w:bidi="ar-SA"/>
        </w:rPr>
      </w:pPr>
      <w:r>
        <w:rPr>
          <w:rStyle w:val="25"/>
          <w:rFonts w:ascii="宋体" w:hAnsi="宋体" w:eastAsia="宋体"/>
          <w:b w:val="0"/>
          <w:i w:val="0"/>
          <w:caps w:val="0"/>
          <w:spacing w:val="0"/>
          <w:w w:val="100"/>
          <w:kern w:val="2"/>
          <w:sz w:val="28"/>
          <w:szCs w:val="28"/>
          <w:highlight w:val="none"/>
          <w:lang w:val="en-US" w:eastAsia="zh-CN" w:bidi="ar-SA"/>
        </w:rPr>
        <w:br w:type="page"/>
      </w:r>
      <w:bookmarkStart w:id="88" w:name="_Toc22854"/>
      <w:bookmarkStart w:id="89" w:name="_Toc15994"/>
      <w:bookmarkStart w:id="90" w:name="_Toc14595"/>
      <w:bookmarkStart w:id="91" w:name="_Toc13172"/>
      <w:bookmarkStart w:id="92" w:name="_Toc3658"/>
      <w:bookmarkStart w:id="93" w:name="_Toc12006"/>
      <w:bookmarkStart w:id="94" w:name="_Toc13476"/>
      <w:bookmarkStart w:id="95" w:name="_Toc32655"/>
      <w:bookmarkStart w:id="96" w:name="_Toc827"/>
      <w:bookmarkStart w:id="97" w:name="_Toc2844"/>
      <w:bookmarkStart w:id="98" w:name="_Toc31314"/>
      <w:bookmarkStart w:id="99" w:name="_Toc17548"/>
      <w:bookmarkStart w:id="100" w:name="_Toc11352"/>
      <w:bookmarkStart w:id="101" w:name="_Toc8215"/>
      <w:bookmarkStart w:id="102" w:name="_Toc12543"/>
      <w:bookmarkStart w:id="103" w:name="_Toc17240"/>
      <w:bookmarkStart w:id="104" w:name="_Toc22158"/>
      <w:bookmarkStart w:id="105" w:name="_Toc17698"/>
    </w:p>
    <w:p>
      <w:pPr>
        <w:pStyle w:val="83"/>
        <w:widowControl/>
        <w:snapToGrid w:val="0"/>
        <w:spacing w:before="0" w:beforeAutospacing="0" w:after="120" w:afterAutospacing="0" w:line="360" w:lineRule="auto"/>
        <w:ind w:firstLine="281" w:firstLineChars="100"/>
        <w:jc w:val="center"/>
        <w:textAlignment w:val="baseline"/>
        <w:outlineLvl w:val="0"/>
        <w:rPr>
          <w:b/>
          <w:bCs/>
          <w:sz w:val="28"/>
          <w:szCs w:val="36"/>
          <w:highlight w:val="none"/>
          <w:lang w:val="en-US" w:eastAsia="zh-CN"/>
        </w:rPr>
      </w:pPr>
      <w:r>
        <w:rPr>
          <w:b/>
          <w:bCs/>
          <w:sz w:val="28"/>
          <w:szCs w:val="36"/>
          <w:highlight w:val="none"/>
          <w:lang w:val="en-US" w:eastAsia="zh-CN"/>
        </w:rPr>
        <w:t>五、对磋商文件及合同条款的承诺；</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0"/>
          <w:sz w:val="28"/>
          <w:szCs w:val="28"/>
          <w:highlight w:val="none"/>
          <w:lang w:val="en-US" w:eastAsia="zh-CN" w:bidi="ar-SA"/>
        </w:rPr>
        <w:t>（格式自拟）</w:t>
      </w:r>
      <w:r>
        <w:rPr>
          <w:rStyle w:val="25"/>
          <w:rFonts w:ascii="宋体" w:hAnsi="宋体" w:eastAsia="宋体"/>
          <w:b w:val="0"/>
          <w:i w:val="0"/>
          <w:caps w:val="0"/>
          <w:spacing w:val="0"/>
          <w:w w:val="100"/>
          <w:kern w:val="2"/>
          <w:sz w:val="36"/>
          <w:szCs w:val="36"/>
          <w:highlight w:val="none"/>
          <w:lang w:val="en-US" w:eastAsia="zh-CN" w:bidi="ar-SA"/>
        </w:rPr>
        <w:br w:type="page"/>
      </w:r>
    </w:p>
    <w:p>
      <w:pPr>
        <w:bidi w:val="0"/>
        <w:jc w:val="center"/>
        <w:rPr>
          <w:rStyle w:val="25"/>
          <w:rFonts w:ascii="宋体" w:hAnsi="宋体" w:eastAsia="宋体" w:cs="宋体"/>
          <w:b/>
          <w:bCs/>
          <w:i w:val="0"/>
          <w:caps w:val="0"/>
          <w:spacing w:val="0"/>
          <w:w w:val="100"/>
          <w:kern w:val="2"/>
          <w:sz w:val="28"/>
          <w:szCs w:val="28"/>
          <w:highlight w:val="none"/>
          <w:lang w:val="en-US" w:eastAsia="zh-CN" w:bidi="ar-SA"/>
        </w:rPr>
      </w:pPr>
      <w:bookmarkStart w:id="106" w:name="_Toc10832"/>
      <w:bookmarkStart w:id="107" w:name="_Toc399"/>
      <w:bookmarkStart w:id="108" w:name="_Toc12146"/>
      <w:r>
        <w:rPr>
          <w:rStyle w:val="25"/>
          <w:rFonts w:ascii="宋体" w:hAnsi="宋体" w:eastAsia="宋体" w:cs="宋体"/>
          <w:b/>
          <w:bCs/>
          <w:i w:val="0"/>
          <w:caps w:val="0"/>
          <w:spacing w:val="0"/>
          <w:w w:val="100"/>
          <w:kern w:val="2"/>
          <w:sz w:val="28"/>
          <w:szCs w:val="28"/>
          <w:highlight w:val="none"/>
          <w:lang w:val="en-US" w:eastAsia="zh-CN" w:bidi="ar-SA"/>
        </w:rPr>
        <w:t>六、已标价工程量清单</w:t>
      </w:r>
      <w:bookmarkEnd w:id="106"/>
      <w:bookmarkEnd w:id="107"/>
      <w:bookmarkEnd w:id="108"/>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313" w:beforeLines="100"/>
        <w:jc w:val="center"/>
        <w:textAlignment w:val="baseline"/>
        <w:rPr>
          <w:rFonts w:hint="eastAsia"/>
          <w:b/>
          <w:bCs/>
          <w:sz w:val="28"/>
          <w:szCs w:val="36"/>
          <w:highlight w:val="none"/>
          <w:lang w:val="en-US" w:eastAsia="zh-CN"/>
        </w:rPr>
      </w:pPr>
      <w:bookmarkStart w:id="109" w:name="_Toc20917"/>
      <w:bookmarkStart w:id="110" w:name="_Toc7127"/>
      <w:bookmarkStart w:id="111" w:name="_Toc17687"/>
      <w:bookmarkStart w:id="112" w:name="_Toc6229"/>
      <w:bookmarkStart w:id="113" w:name="_Toc24586"/>
      <w:bookmarkStart w:id="114" w:name="_Toc22187"/>
      <w:bookmarkStart w:id="115" w:name="_Toc25347"/>
      <w:bookmarkStart w:id="116" w:name="_Toc7549"/>
      <w:bookmarkStart w:id="117" w:name="_Toc24202"/>
      <w:bookmarkStart w:id="118" w:name="_Toc12903"/>
      <w:bookmarkStart w:id="119" w:name="_Toc7044"/>
      <w:bookmarkStart w:id="120" w:name="_Toc20526"/>
      <w:bookmarkStart w:id="121" w:name="_Toc5665"/>
      <w:bookmarkStart w:id="122" w:name="_Toc22314"/>
      <w:bookmarkStart w:id="123" w:name="_Toc29646"/>
      <w:bookmarkStart w:id="124" w:name="_Toc24406"/>
    </w:p>
    <w:p>
      <w:pPr>
        <w:keepNext w:val="0"/>
        <w:keepLines w:val="0"/>
        <w:pageBreakBefore w:val="0"/>
        <w:widowControl/>
        <w:kinsoku/>
        <w:wordWrap/>
        <w:overflowPunct/>
        <w:topLinePunct w:val="0"/>
        <w:autoSpaceDE/>
        <w:autoSpaceDN/>
        <w:bidi w:val="0"/>
        <w:adjustRightInd/>
        <w:snapToGrid/>
        <w:spacing w:before="313" w:beforeLines="100"/>
        <w:jc w:val="center"/>
        <w:textAlignment w:val="baseline"/>
        <w:rPr>
          <w:rFonts w:hint="eastAsia"/>
          <w:b/>
          <w:bCs/>
          <w:sz w:val="28"/>
          <w:szCs w:val="36"/>
          <w:highlight w:val="none"/>
          <w:lang w:val="en-US" w:eastAsia="zh-CN"/>
        </w:rPr>
      </w:pPr>
      <w:r>
        <w:rPr>
          <w:rFonts w:hint="eastAsia"/>
          <w:b/>
          <w:bCs/>
          <w:sz w:val="28"/>
          <w:szCs w:val="36"/>
          <w:highlight w:val="none"/>
          <w:lang w:val="en-US" w:eastAsia="zh-CN"/>
        </w:rPr>
        <w:t>七、必备资格证明文件</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bookmarkEnd w:id="124"/>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供应商应符合下列资格条件：</w:t>
      </w:r>
    </w:p>
    <w:p>
      <w:pPr>
        <w:bidi w:val="0"/>
        <w:spacing w:line="360" w:lineRule="auto"/>
        <w:rPr>
          <w:rFonts w:hint="eastAsia" w:ascii="宋体" w:hAnsi="宋体" w:eastAsia="宋体" w:cs="宋体"/>
          <w:b/>
          <w:bCs/>
          <w:sz w:val="24"/>
          <w:szCs w:val="24"/>
          <w:highlight w:val="none"/>
          <w:lang w:val="en-US" w:eastAsia="zh-CN"/>
        </w:rPr>
      </w:pPr>
      <w:bookmarkStart w:id="125" w:name="_Toc15058"/>
      <w:bookmarkStart w:id="126" w:name="_Toc3195"/>
      <w:bookmarkStart w:id="127" w:name="_Toc28220"/>
      <w:bookmarkStart w:id="128" w:name="_Toc21339"/>
      <w:bookmarkStart w:id="129" w:name="_Toc23250"/>
      <w:r>
        <w:rPr>
          <w:rFonts w:hint="eastAsia" w:ascii="宋体" w:hAnsi="宋体" w:eastAsia="宋体" w:cs="宋体"/>
          <w:b/>
          <w:bCs/>
          <w:sz w:val="24"/>
          <w:szCs w:val="24"/>
          <w:highlight w:val="none"/>
          <w:lang w:val="en-US" w:eastAsia="zh-CN"/>
        </w:rPr>
        <w:t>1.满足《中华人民共和国政府采购法》第二十二条规定：</w:t>
      </w:r>
      <w:bookmarkEnd w:id="125"/>
      <w:bookmarkEnd w:id="126"/>
      <w:bookmarkEnd w:id="127"/>
      <w:bookmarkEnd w:id="128"/>
      <w:bookmarkEnd w:id="129"/>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①提供合格有效的法人或者其他组织的营业执照等证明文件或自然人的身份证明；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②财务状况报告：提供经审计的2020年或2021年财务报告，包括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③税收缴纳证明：提供相应证明提供2021年6月至今已缴存的至少一个月的纳税证明或完税证明，依法免税的单位应提供相关证明材料；</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④社会保障资金缴纳证明：提供2021年6月至今已缴存的至少一个月的社会保障资金缴存单据或社保机构开具的社会保险参保缴费情况证明，依法不需要缴纳社会保障资金的单位应提供相关证明材料；</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⑤出具参加本次政府采购活动前三年内在经营活动中没有重大违法记录的书面声明；</w:t>
      </w:r>
    </w:p>
    <w:p>
      <w:pPr>
        <w:pStyle w:val="29"/>
        <w:widowControl/>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i w:val="0"/>
          <w:caps w:val="0"/>
          <w:spacing w:val="0"/>
          <w:w w:val="100"/>
          <w:kern w:val="2"/>
          <w:sz w:val="21"/>
          <w:szCs w:val="22"/>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⑥具备履行合同所必需的设备和专业技术能力的证明材料(由供应商根据项目需求提供说明材料或者承诺)；</w:t>
      </w:r>
    </w:p>
    <w:p>
      <w:pPr>
        <w:bidi w:val="0"/>
        <w:spacing w:line="360" w:lineRule="auto"/>
        <w:rPr>
          <w:rFonts w:hint="eastAsia" w:ascii="宋体" w:hAnsi="宋体" w:eastAsia="宋体" w:cs="宋体"/>
          <w:b/>
          <w:bCs/>
          <w:sz w:val="24"/>
          <w:szCs w:val="24"/>
          <w:highlight w:val="none"/>
          <w:lang w:val="en-US" w:eastAsia="zh-CN"/>
        </w:rPr>
      </w:pPr>
      <w:bookmarkStart w:id="130" w:name="_Toc18881"/>
      <w:bookmarkStart w:id="131" w:name="_Toc20516"/>
      <w:bookmarkStart w:id="132" w:name="_Toc8696"/>
      <w:bookmarkStart w:id="133" w:name="_Toc435"/>
      <w:bookmarkStart w:id="134" w:name="_Toc32465"/>
      <w:r>
        <w:rPr>
          <w:rFonts w:hint="eastAsia" w:ascii="宋体" w:hAnsi="宋体" w:eastAsia="宋体" w:cs="宋体"/>
          <w:b/>
          <w:bCs/>
          <w:sz w:val="24"/>
          <w:szCs w:val="24"/>
          <w:highlight w:val="none"/>
          <w:lang w:val="en-US" w:eastAsia="zh-CN"/>
        </w:rPr>
        <w:t>2.落实政府采购政策需满足的资格要求：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bookmarkEnd w:id="130"/>
      <w:bookmarkEnd w:id="131"/>
      <w:bookmarkEnd w:id="132"/>
      <w:bookmarkEnd w:id="133"/>
      <w:bookmarkEnd w:id="134"/>
    </w:p>
    <w:p>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3、本项目的特定资格要求：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bookmarkStart w:id="135" w:name="_Toc25487"/>
      <w:bookmarkStart w:id="136" w:name="_Toc12679"/>
      <w:bookmarkStart w:id="137" w:name="_Toc12823"/>
      <w:bookmarkStart w:id="138" w:name="_Toc20636"/>
      <w:bookmarkStart w:id="139" w:name="_Toc2732"/>
      <w:bookmarkStart w:id="140" w:name="_Toc31061"/>
      <w:bookmarkStart w:id="141" w:name="_Toc11587"/>
      <w:bookmarkStart w:id="142" w:name="_Toc10953"/>
      <w:bookmarkStart w:id="143" w:name="_Toc13703"/>
      <w:bookmarkStart w:id="144" w:name="_Toc4604"/>
      <w:bookmarkStart w:id="145" w:name="_Toc6704"/>
      <w:bookmarkStart w:id="146" w:name="_Toc31051"/>
      <w:bookmarkStart w:id="147" w:name="_Toc32671"/>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供应商须具有建设行政主管部门颁发的建筑工程施工总承包三级（含三级）及以上资质，并具备有效的安全生产许可证</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③拟派项目经理具有建筑工程专业二级及以上注册建造师证书，具备有效的安全生产考核合格证书（B证），且无不良信用记录，无在建工程（提供</w:t>
      </w:r>
      <w:r>
        <w:rPr>
          <w:rStyle w:val="25"/>
          <w:rFonts w:hint="eastAsia" w:ascii="宋体" w:hAnsi="宋体" w:cs="宋体"/>
          <w:b w:val="0"/>
          <w:bCs w:val="0"/>
          <w:i w:val="0"/>
          <w:caps w:val="0"/>
          <w:color w:val="000000"/>
          <w:spacing w:val="0"/>
          <w:w w:val="100"/>
          <w:kern w:val="2"/>
          <w:sz w:val="24"/>
          <w:szCs w:val="24"/>
          <w:highlight w:val="none"/>
          <w:lang w:val="en-US" w:eastAsia="zh-CN" w:bidi="ar-SA"/>
        </w:rPr>
        <w:t>无在建</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承诺书）；</w:t>
      </w:r>
    </w:p>
    <w:p>
      <w:pPr>
        <w:keepNext w:val="0"/>
        <w:keepLines w:val="0"/>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④企业基本信息及项目经理（注册建造师）执业基本信息应在“陕西省住房和城乡建设厅（http://js.shaanxi.gov.cn/ ）陕西省建筑市场监管与诚信信息发布平台”可查询；</w:t>
      </w:r>
    </w:p>
    <w:p>
      <w:pPr>
        <w:bidi w:val="0"/>
        <w:ind w:firstLine="480" w:firstLineChars="200"/>
        <w:jc w:val="both"/>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⑤本项目不接受联合体磋商（提供书面声明材料）。</w:t>
      </w:r>
    </w:p>
    <w:p>
      <w:pP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br w:type="page"/>
      </w:r>
    </w:p>
    <w:p>
      <w:pPr>
        <w:bidi w:val="0"/>
        <w:jc w:val="center"/>
        <w:rPr>
          <w:rFonts w:hint="eastAsia"/>
          <w:b/>
          <w:bCs/>
          <w:sz w:val="28"/>
          <w:szCs w:val="28"/>
          <w:highlight w:val="none"/>
          <w:lang w:val="en-US" w:eastAsia="zh-CN"/>
        </w:rPr>
      </w:pPr>
      <w:r>
        <w:rPr>
          <w:rFonts w:hint="eastAsia"/>
          <w:b/>
          <w:bCs/>
          <w:sz w:val="28"/>
          <w:szCs w:val="28"/>
          <w:highlight w:val="none"/>
          <w:lang w:val="en-US" w:eastAsia="zh-CN"/>
        </w:rPr>
        <w:t>八、业绩</w:t>
      </w:r>
      <w:bookmarkEnd w:id="135"/>
      <w:bookmarkEnd w:id="136"/>
      <w:bookmarkEnd w:id="137"/>
      <w:bookmarkEnd w:id="138"/>
      <w:bookmarkEnd w:id="139"/>
      <w:bookmarkEnd w:id="140"/>
      <w:bookmarkEnd w:id="141"/>
      <w:bookmarkEnd w:id="142"/>
      <w:bookmarkEnd w:id="143"/>
      <w:bookmarkEnd w:id="144"/>
      <w:bookmarkEnd w:id="145"/>
      <w:bookmarkEnd w:id="146"/>
      <w:bookmarkEnd w:id="147"/>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项目名称：</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 xml:space="preserve">      项目编号：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bl>
      <w:tblPr>
        <w:tblStyle w:val="21"/>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3873"/>
        <w:gridCol w:w="2247"/>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序号</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项目名称</w:t>
            </w: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合同金额（元）</w:t>
            </w: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完成日期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注：①供应商应如实列出以上情况，如有隐瞒，一经查实将导致其磋商被拒绝。</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②该表是对下列附件类似项目情况及案例的汇总表。</w:t>
      </w:r>
    </w:p>
    <w:p>
      <w:pPr>
        <w:snapToGrid w:val="0"/>
        <w:spacing w:before="0" w:beforeAutospacing="0" w:after="0" w:afterAutospacing="0" w:line="360" w:lineRule="auto"/>
        <w:ind w:firstLine="4382" w:firstLineChars="1826"/>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pStyle w:val="57"/>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      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480" w:beforeAutospacing="0" w:after="0" w:afterAutospacing="0" w:line="360" w:lineRule="auto"/>
        <w:ind w:firstLine="3840" w:firstLineChars="16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类似项目情况及案例</w:t>
      </w:r>
    </w:p>
    <w:tbl>
      <w:tblPr>
        <w:tblStyle w:val="21"/>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8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序号</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与本项目项类似性质和特点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合同身份（注明之一）</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□独立承包人          □分包人          □联合体成员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案例介绍：</w:t>
            </w: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注：每个类似项目合同必须单独填表，后附合同复印件关键页加盖单位公章，无相关证明的项目在评审时将不予认可。</w:t>
      </w:r>
    </w:p>
    <w:p>
      <w:pPr>
        <w:pStyle w:val="57"/>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color w:val="000000"/>
          <w:spacing w:val="0"/>
          <w:w w:val="100"/>
          <w:kern w:val="0"/>
          <w:sz w:val="24"/>
          <w:szCs w:val="24"/>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36"/>
        <w:keepLines/>
        <w:widowControl/>
        <w:snapToGrid w:val="0"/>
        <w:spacing w:before="240" w:beforeAutospacing="0" w:after="64" w:afterAutospacing="0" w:line="320" w:lineRule="atLeast"/>
        <w:jc w:val="center"/>
        <w:textAlignment w:val="baseline"/>
        <w:rPr>
          <w:rStyle w:val="25"/>
          <w:rFonts w:ascii="宋体" w:hAnsi="宋体" w:eastAsia="宋体"/>
          <w:b/>
          <w:i w:val="0"/>
          <w:caps w:val="0"/>
          <w:spacing w:val="20"/>
          <w:w w:val="100"/>
          <w:kern w:val="0"/>
          <w:sz w:val="24"/>
          <w:szCs w:val="20"/>
          <w:highlight w:val="none"/>
          <w:lang w:val="en-US" w:eastAsia="zh-CN" w:bidi="ar-SA"/>
        </w:rPr>
      </w:pPr>
      <w:r>
        <w:rPr>
          <w:rStyle w:val="25"/>
          <w:rFonts w:ascii="宋体" w:hAnsi="宋体" w:eastAsia="宋体"/>
          <w:b/>
          <w:i w:val="0"/>
          <w:caps w:val="0"/>
          <w:spacing w:val="20"/>
          <w:w w:val="100"/>
          <w:kern w:val="0"/>
          <w:sz w:val="24"/>
          <w:szCs w:val="20"/>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eastAsia="宋体" w:cs="Times New Roman"/>
          <w:b/>
          <w:i w:val="0"/>
          <w:caps w:val="0"/>
          <w:spacing w:val="0"/>
          <w:w w:val="100"/>
          <w:kern w:val="2"/>
          <w:sz w:val="28"/>
          <w:szCs w:val="28"/>
          <w:highlight w:val="none"/>
          <w:lang w:val="en-US" w:eastAsia="zh-CN" w:bidi="ar-SA"/>
        </w:rPr>
      </w:pPr>
      <w:bookmarkStart w:id="148" w:name="_Toc26602"/>
      <w:bookmarkStart w:id="149" w:name="_Toc21614"/>
      <w:bookmarkStart w:id="150" w:name="_Toc24963"/>
      <w:bookmarkStart w:id="151" w:name="_Toc26396"/>
      <w:bookmarkStart w:id="152" w:name="_Toc26942"/>
      <w:r>
        <w:rPr>
          <w:rStyle w:val="25"/>
          <w:rFonts w:ascii="宋体" w:hAnsi="宋体" w:eastAsia="宋体" w:cs="Times New Roman"/>
          <w:b/>
          <w:i w:val="0"/>
          <w:caps w:val="0"/>
          <w:spacing w:val="0"/>
          <w:w w:val="100"/>
          <w:kern w:val="2"/>
          <w:sz w:val="28"/>
          <w:szCs w:val="28"/>
          <w:highlight w:val="none"/>
          <w:lang w:val="en-US" w:eastAsia="zh-CN" w:bidi="ar-SA"/>
        </w:rPr>
        <w:t>九、陕西省政府采购供应商拒绝政府采购领域商业贿赂承诺书</w:t>
      </w:r>
      <w:bookmarkEnd w:id="148"/>
      <w:bookmarkEnd w:id="149"/>
      <w:bookmarkEnd w:id="150"/>
      <w:bookmarkEnd w:id="151"/>
      <w:bookmarkEnd w:id="152"/>
    </w:p>
    <w:p>
      <w:pPr>
        <w:keepNext w:val="0"/>
        <w:keepLines w:val="0"/>
        <w:pageBreakBefore w:val="0"/>
        <w:widowControl/>
        <w:kinsoku/>
        <w:wordWrap/>
        <w:overflowPunct/>
        <w:topLinePunct w:val="0"/>
        <w:autoSpaceDE/>
        <w:autoSpaceDN/>
        <w:bidi w:val="0"/>
        <w:adjustRightInd/>
        <w:snapToGrid w:val="0"/>
        <w:spacing w:before="313" w:beforeLines="10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为响应党中央、国务院关于治理采购领域商业贿赂行为的号召，我公司再次承诺：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1.在参与采购活动中遵纪守法、诚信经营、公平竞标。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4.不采取“围标、陪标”等商业欺诈手段获取采购订单。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5.不采取不正当手段诋毁、排挤其他供应商。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6.不在提供商品和服务时“偷梁换柱、以次充好”损害采购人的合法权益。</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7.不与采购人、采购代理机构、采购评审专家或其他供应商恶意串通，进行质疑和投诉，维护采购市场秩序。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8.尊重和接受采购监督管理部门的监督和采购代理机构采购要求，承担因违约行为给采购人造成的损失。</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9.不发生其他有悖于政府采购公开、公平、公正和诚信原则的行为。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承诺单位：（盖章）                  全权代表：（签字）</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地址：                              邮编：</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电话：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年    月    日</w:t>
      </w: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8"/>
          <w:szCs w:val="28"/>
          <w:highlight w:val="none"/>
          <w:lang w:val="en-US" w:eastAsia="zh-CN" w:bidi="ar-SA"/>
        </w:rPr>
        <w:sectPr>
          <w:headerReference r:id="rId11" w:type="default"/>
          <w:pgSz w:w="11906" w:h="16838"/>
          <w:pgMar w:top="1134" w:right="1080" w:bottom="1247" w:left="1080" w:header="737" w:footer="124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bidi w:val="0"/>
        <w:jc w:val="center"/>
        <w:rPr>
          <w:b/>
          <w:bCs/>
          <w:sz w:val="32"/>
          <w:szCs w:val="40"/>
          <w:highlight w:val="none"/>
          <w:lang w:val="en-US" w:eastAsia="zh-CN"/>
        </w:rPr>
        <w:sectPr>
          <w:headerReference r:id="rId12" w:type="first"/>
          <w:pgSz w:w="11906" w:h="16838"/>
          <w:pgMar w:top="1134" w:right="1080" w:bottom="1247" w:left="1080" w:header="567" w:footer="454"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bookmarkStart w:id="153" w:name="_Toc17001"/>
      <w:bookmarkStart w:id="154" w:name="_Toc19250"/>
      <w:bookmarkStart w:id="155" w:name="_Toc5686"/>
      <w:bookmarkStart w:id="156" w:name="_Toc7481"/>
      <w:bookmarkStart w:id="157" w:name="_Toc13324"/>
      <w:r>
        <w:rPr>
          <w:b/>
          <w:bCs/>
          <w:sz w:val="32"/>
          <w:szCs w:val="40"/>
          <w:highlight w:val="none"/>
          <w:lang w:val="en-US" w:eastAsia="zh-CN"/>
        </w:rPr>
        <w:t>十、其他证明材料（如有）</w:t>
      </w:r>
      <w:bookmarkEnd w:id="153"/>
      <w:bookmarkEnd w:id="154"/>
      <w:bookmarkEnd w:id="155"/>
      <w:bookmarkEnd w:id="156"/>
      <w:bookmarkEnd w:id="157"/>
    </w:p>
    <w:p>
      <w:pPr>
        <w:bidi w:val="0"/>
        <w:spacing w:line="360" w:lineRule="auto"/>
        <w:jc w:val="center"/>
        <w:rPr>
          <w:b/>
          <w:bCs/>
          <w:sz w:val="32"/>
          <w:szCs w:val="40"/>
          <w:highlight w:val="none"/>
          <w:lang w:val="en-US" w:eastAsia="zh-CN"/>
        </w:rPr>
      </w:pPr>
      <w:r>
        <w:rPr>
          <w:b/>
          <w:bCs/>
          <w:sz w:val="32"/>
          <w:szCs w:val="40"/>
          <w:highlight w:val="none"/>
          <w:lang w:val="en-US" w:eastAsia="zh-CN"/>
        </w:rPr>
        <w:t>技术部分</w:t>
      </w:r>
    </w:p>
    <w:p>
      <w:pPr>
        <w:bidi w:val="0"/>
        <w:spacing w:line="360" w:lineRule="auto"/>
        <w:rPr>
          <w:sz w:val="24"/>
          <w:szCs w:val="32"/>
          <w:highlight w:val="none"/>
          <w:lang w:val="en-US" w:eastAsia="zh-CN"/>
        </w:rPr>
      </w:pPr>
    </w:p>
    <w:p>
      <w:pPr>
        <w:bidi w:val="0"/>
        <w:spacing w:line="360" w:lineRule="auto"/>
        <w:ind w:firstLine="480" w:firstLineChars="200"/>
        <w:rPr>
          <w:sz w:val="24"/>
          <w:szCs w:val="32"/>
          <w:highlight w:val="none"/>
          <w:lang w:val="en-US" w:eastAsia="zh-CN"/>
        </w:rPr>
      </w:pPr>
      <w:r>
        <w:rPr>
          <w:sz w:val="24"/>
          <w:szCs w:val="32"/>
          <w:highlight w:val="none"/>
          <w:lang w:val="en-US" w:eastAsia="zh-CN"/>
        </w:rPr>
        <w:t>供应商按照磋商文件要求，针对本项目的技术指标和要求作出实质性响应。包含但不限于以下内容：</w:t>
      </w:r>
      <w:bookmarkStart w:id="158" w:name="_Toc20467"/>
      <w:bookmarkStart w:id="159" w:name="_Toc3009"/>
      <w:bookmarkStart w:id="160" w:name="_Toc99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一、技术部分：</w:t>
      </w:r>
      <w:bookmarkEnd w:id="158"/>
      <w:bookmarkEnd w:id="159"/>
      <w:bookmarkEnd w:id="16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①施工总体方案；</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②确保工程质量的技术组织措施；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 xml:space="preserve">③确保安全生产的技术组织措施；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④确保文明施工的技术组织措施；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⑤确保环境保护的技术组织措施；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⑥确保工期的技术组织措施；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⑦</w:t>
      </w:r>
      <w:r>
        <w:rPr>
          <w:rFonts w:hint="eastAsia"/>
          <w:sz w:val="24"/>
          <w:szCs w:val="32"/>
          <w:highlight w:val="none"/>
          <w:lang w:val="en-US" w:eastAsia="zh-CN"/>
        </w:rPr>
        <w:t xml:space="preserve">施工组织、项目管理机构与劳动力安排计划 </w:t>
      </w:r>
      <w:r>
        <w:rPr>
          <w:sz w:val="24"/>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⑧施工总平面布置；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⑨施工机械配备和材料投入计划；</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bookmarkStart w:id="161" w:name="_Toc10290"/>
      <w:bookmarkStart w:id="162" w:name="_Toc6285"/>
      <w:bookmarkStart w:id="163" w:name="_Toc10736"/>
      <w:r>
        <w:rPr>
          <w:sz w:val="24"/>
          <w:szCs w:val="32"/>
          <w:highlight w:val="none"/>
          <w:lang w:val="en-US" w:eastAsia="zh-CN"/>
        </w:rPr>
        <w:t>二、业绩</w:t>
      </w:r>
      <w:bookmarkEnd w:id="161"/>
      <w:bookmarkEnd w:id="162"/>
      <w:bookmarkEnd w:id="16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bookmarkStart w:id="164" w:name="_Toc4634"/>
      <w:bookmarkStart w:id="165" w:name="_Toc30949"/>
      <w:bookmarkStart w:id="166" w:name="_Toc7598"/>
      <w:r>
        <w:rPr>
          <w:sz w:val="24"/>
          <w:szCs w:val="32"/>
          <w:highlight w:val="none"/>
          <w:lang w:val="en-US" w:eastAsia="zh-CN"/>
        </w:rPr>
        <w:t>三、服务承诺</w:t>
      </w:r>
      <w:bookmarkEnd w:id="164"/>
      <w:bookmarkEnd w:id="165"/>
      <w:bookmarkEnd w:id="16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bookmarkStart w:id="167" w:name="_Toc1773"/>
      <w:bookmarkStart w:id="168" w:name="_Toc14725"/>
      <w:bookmarkStart w:id="169" w:name="_Toc14958"/>
      <w:r>
        <w:rPr>
          <w:sz w:val="24"/>
          <w:szCs w:val="32"/>
          <w:highlight w:val="none"/>
          <w:lang w:val="en-US" w:eastAsia="zh-CN"/>
        </w:rPr>
        <w:t>四、技术参数要求响应。</w:t>
      </w:r>
      <w:bookmarkEnd w:id="167"/>
      <w:bookmarkEnd w:id="168"/>
      <w:bookmarkEnd w:id="169"/>
    </w:p>
    <w:p>
      <w:pPr>
        <w:pStyle w:val="38"/>
        <w:keepLines/>
        <w:widowControl/>
        <w:snapToGrid w:val="0"/>
        <w:spacing w:before="240" w:beforeAutospacing="0" w:after="64" w:afterAutospacing="0" w:line="320" w:lineRule="atLeast"/>
        <w:jc w:val="both"/>
        <w:textAlignment w:val="baseline"/>
        <w:rPr>
          <w:rStyle w:val="25"/>
          <w:rFonts w:ascii="Arial" w:hAnsi="Arial" w:eastAsia="黑体"/>
          <w:b w:val="0"/>
          <w:i w:val="0"/>
          <w:caps w:val="0"/>
          <w:spacing w:val="20"/>
          <w:w w:val="100"/>
          <w:kern w:val="0"/>
          <w:sz w:val="24"/>
          <w:szCs w:val="20"/>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bidi w:val="0"/>
        <w:rPr>
          <w:b/>
          <w:bCs/>
          <w:sz w:val="24"/>
          <w:szCs w:val="24"/>
          <w:highlight w:val="none"/>
          <w:lang w:val="en-US" w:eastAsia="zh-CN"/>
        </w:rPr>
      </w:pPr>
      <w:bookmarkStart w:id="170" w:name="_Toc23323"/>
      <w:bookmarkStart w:id="171" w:name="_Toc16011"/>
      <w:bookmarkStart w:id="172" w:name="_Toc32618"/>
      <w:bookmarkStart w:id="173" w:name="_Toc13255"/>
      <w:bookmarkStart w:id="174" w:name="_Toc19321"/>
      <w:bookmarkStart w:id="175" w:name="_Toc30957"/>
      <w:bookmarkStart w:id="176" w:name="_Toc24254"/>
      <w:bookmarkStart w:id="177" w:name="_Toc12221"/>
      <w:r>
        <w:rPr>
          <w:b/>
          <w:bCs/>
          <w:sz w:val="24"/>
          <w:szCs w:val="24"/>
          <w:highlight w:val="none"/>
          <w:lang w:val="en-US" w:eastAsia="zh-CN"/>
        </w:rPr>
        <w:t>附表一：拟投入本工程的主要施工设备表</w:t>
      </w:r>
      <w:bookmarkEnd w:id="170"/>
      <w:bookmarkEnd w:id="171"/>
      <w:bookmarkEnd w:id="172"/>
      <w:bookmarkEnd w:id="173"/>
      <w:bookmarkEnd w:id="174"/>
      <w:bookmarkEnd w:id="175"/>
      <w:bookmarkEnd w:id="176"/>
      <w:bookmarkEnd w:id="177"/>
    </w:p>
    <w:tbl>
      <w:tblPr>
        <w:tblStyle w:val="21"/>
        <w:tblW w:w="10214"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201"/>
        <w:gridCol w:w="1067"/>
        <w:gridCol w:w="762"/>
        <w:gridCol w:w="1386"/>
        <w:gridCol w:w="1646"/>
        <w:gridCol w:w="1823"/>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序号</w:t>
            </w: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设备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名称</w:t>
            </w: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型号</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规格</w:t>
            </w: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数量</w:t>
            </w: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国别</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产地</w:t>
            </w: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额定功率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（KW）</w:t>
            </w: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自用或租赁</w:t>
            </w: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420" w:lineRule="exact"/>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166" w:beforeAutospacing="0" w:after="166" w:afterAutospacing="0" w:line="48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pStyle w:val="150"/>
        <w:widowControl/>
        <w:snapToGrid w:val="0"/>
        <w:spacing w:before="0" w:beforeAutospacing="0" w:after="0" w:afterAutospacing="0" w:line="360" w:lineRule="auto"/>
        <w:jc w:val="both"/>
        <w:textAlignment w:val="baseline"/>
        <w:rPr>
          <w:rStyle w:val="25"/>
          <w:rFonts w:ascii="宋体" w:hAnsi="宋体" w:eastAsia="宋体" w:cs="Times New Roman"/>
          <w:b/>
          <w:i w:val="0"/>
          <w:caps w:val="0"/>
          <w:spacing w:val="0"/>
          <w:w w:val="100"/>
          <w:kern w:val="0"/>
          <w:sz w:val="28"/>
          <w:szCs w:val="28"/>
          <w:highlight w:val="none"/>
          <w:lang w:val="en-US" w:eastAsia="zh-CN" w:bidi="ar-SA"/>
        </w:rPr>
      </w:pPr>
      <w:bookmarkStart w:id="178" w:name="_Toc21769"/>
      <w:bookmarkStart w:id="179" w:name="_Toc25022"/>
      <w:bookmarkStart w:id="180" w:name="_Toc29634"/>
      <w:bookmarkStart w:id="181" w:name="_Toc23636"/>
      <w:bookmarkStart w:id="182" w:name="_Toc2215"/>
      <w:bookmarkStart w:id="183" w:name="_Toc17714"/>
      <w:r>
        <w:rPr>
          <w:rStyle w:val="25"/>
          <w:rFonts w:ascii="宋体" w:hAnsi="宋体" w:eastAsia="宋体" w:cs="Times New Roman"/>
          <w:b/>
          <w:i w:val="0"/>
          <w:caps w:val="0"/>
          <w:spacing w:val="0"/>
          <w:w w:val="100"/>
          <w:kern w:val="0"/>
          <w:sz w:val="24"/>
          <w:szCs w:val="24"/>
          <w:highlight w:val="none"/>
          <w:lang w:val="en-US" w:eastAsia="zh-CN" w:bidi="ar-SA"/>
        </w:rPr>
        <w:t>附表二：劳动力计划表</w:t>
      </w:r>
      <w:bookmarkEnd w:id="178"/>
      <w:bookmarkEnd w:id="179"/>
      <w:bookmarkEnd w:id="180"/>
      <w:bookmarkEnd w:id="181"/>
      <w:bookmarkEnd w:id="182"/>
      <w:bookmarkEnd w:id="183"/>
    </w:p>
    <w:p>
      <w:pPr>
        <w:snapToGrid w:val="0"/>
        <w:spacing w:before="166" w:beforeAutospacing="0" w:after="166" w:afterAutospacing="0" w:line="48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单位：人</w:t>
      </w:r>
    </w:p>
    <w:tbl>
      <w:tblPr>
        <w:tblStyle w:val="21"/>
        <w:tblW w:w="8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047"/>
        <w:gridCol w:w="1063"/>
        <w:gridCol w:w="1063"/>
        <w:gridCol w:w="1063"/>
        <w:gridCol w:w="1063"/>
        <w:gridCol w:w="1063"/>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工种</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580" w:lineRule="exact"/>
        <w:jc w:val="both"/>
        <w:textAlignment w:val="baseline"/>
        <w:rPr>
          <w:rStyle w:val="25"/>
          <w:rFonts w:ascii="宋体" w:hAnsi="宋体" w:eastAsia="宋体" w:cs="宋体"/>
          <w:b/>
          <w:bCs/>
          <w:i w:val="0"/>
          <w:caps w:val="0"/>
          <w:spacing w:val="4"/>
          <w:w w:val="100"/>
          <w:kern w:val="2"/>
          <w:sz w:val="21"/>
          <w:szCs w:val="24"/>
          <w:highlight w:val="none"/>
          <w:lang w:val="en-US" w:eastAsia="zh-CN" w:bidi="ar-SA"/>
        </w:rPr>
      </w:pPr>
    </w:p>
    <w:p>
      <w:pPr>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bidi w:val="0"/>
        <w:rPr>
          <w:b/>
          <w:bCs/>
          <w:sz w:val="24"/>
          <w:szCs w:val="24"/>
          <w:highlight w:val="none"/>
          <w:lang w:val="en-US" w:eastAsia="zh-CN"/>
        </w:rPr>
      </w:pPr>
      <w:bookmarkStart w:id="184" w:name="_Toc14302"/>
      <w:bookmarkStart w:id="185" w:name="_Toc21238"/>
      <w:bookmarkStart w:id="186" w:name="_Toc12476"/>
      <w:bookmarkStart w:id="187" w:name="_Toc28972"/>
      <w:bookmarkStart w:id="188" w:name="_Toc9064"/>
      <w:bookmarkStart w:id="189" w:name="_Toc14281"/>
      <w:bookmarkStart w:id="190" w:name="_Toc1392"/>
      <w:bookmarkStart w:id="191" w:name="_Toc23380"/>
      <w:r>
        <w:rPr>
          <w:b/>
          <w:bCs/>
          <w:sz w:val="24"/>
          <w:szCs w:val="24"/>
          <w:highlight w:val="none"/>
          <w:lang w:val="en-US" w:eastAsia="zh-CN"/>
        </w:rPr>
        <w:t>附表三、本项目拟投入人员汇总表</w:t>
      </w:r>
      <w:bookmarkEnd w:id="184"/>
      <w:bookmarkEnd w:id="185"/>
      <w:bookmarkEnd w:id="186"/>
      <w:bookmarkEnd w:id="187"/>
      <w:bookmarkEnd w:id="188"/>
      <w:bookmarkEnd w:id="189"/>
      <w:bookmarkEnd w:id="190"/>
      <w:bookmarkEnd w:id="191"/>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（一）本项目拟投入人员汇总表</w:t>
      </w:r>
    </w:p>
    <w:p>
      <w:pPr>
        <w:pStyle w:val="138"/>
        <w:widowControl/>
        <w:snapToGrid w:val="0"/>
        <w:spacing w:before="0" w:beforeAutospacing="0" w:after="0" w:afterAutospacing="0" w:line="360" w:lineRule="exact"/>
        <w:ind w:firstLine="200" w:firstLineChars="0"/>
        <w:jc w:val="both"/>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p>
    <w:tbl>
      <w:tblPr>
        <w:tblStyle w:val="21"/>
        <w:tblW w:w="98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352"/>
        <w:gridCol w:w="621"/>
        <w:gridCol w:w="621"/>
        <w:gridCol w:w="762"/>
        <w:gridCol w:w="998"/>
        <w:gridCol w:w="1505"/>
        <w:gridCol w:w="1439"/>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blHeader/>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序号</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姓  名</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性别</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年龄</w:t>
            </w:r>
          </w:p>
        </w:tc>
        <w:tc>
          <w:tcPr>
            <w:tcW w:w="762"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学历</w:t>
            </w: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技术</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职称</w:t>
            </w: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资格证</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书种类</w:t>
            </w:r>
          </w:p>
        </w:tc>
        <w:tc>
          <w:tcPr>
            <w:tcW w:w="1439"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工作</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年限</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岗位</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bl>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注：1.“岗位情况”须注明该人在本单位是在岗、返聘还是外聘。</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2.供应商可适当调整该表格式，但不得减少信息内容。</w:t>
      </w:r>
    </w:p>
    <w:p>
      <w:pPr>
        <w:pStyle w:val="139"/>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cs="宋体"/>
          <w:b w:val="0"/>
          <w:bCs/>
          <w:i w:val="0"/>
          <w:caps w:val="0"/>
          <w:color w:val="000000"/>
          <w:spacing w:val="0"/>
          <w:w w:val="100"/>
          <w:kern w:val="2"/>
          <w:sz w:val="21"/>
          <w:szCs w:val="32"/>
          <w:highlight w:val="none"/>
          <w:lang w:val="en-US" w:eastAsia="zh-CN" w:bidi="ar-SA"/>
        </w:rPr>
      </w:pP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br w:type="page"/>
      </w: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（二） 本项目拟投入主要人员简历表</w:t>
      </w: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本项目拟投入主要人员简历表</w:t>
      </w:r>
    </w:p>
    <w:tbl>
      <w:tblPr>
        <w:tblStyle w:val="21"/>
        <w:tblW w:w="98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296"/>
        <w:gridCol w:w="1717"/>
        <w:gridCol w:w="1660"/>
        <w:gridCol w:w="1400"/>
        <w:gridCol w:w="49"/>
        <w:gridCol w:w="1861"/>
        <w:gridCol w:w="7"/>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姓  名</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性 别</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年 龄</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职  称</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身份证号</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专业/年限</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毕业时间</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毕业学校</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学历/专业</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资格证书</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注册时间</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从业时间</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教育和培训背景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9856" w:type="dxa"/>
            <w:gridSpan w:val="9"/>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（教育背景从大学开始，包括毕业院校名称、专业、起始时间。培训填写与专业技术、业务有关的内容）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时  间</w:t>
            </w: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参加过的项目名称</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及当时所在单位</w:t>
            </w: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担任何职</w:t>
            </w: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主要工作内容</w:t>
            </w: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bl>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1.表后附身份证、毕业证、职称证、执业资格证、获奖证书（如果有）复印件。</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2.获奖情况包括项目、集体或个人获奖情况，如有，应附复印件或者扫描件。</w:t>
      </w:r>
    </w:p>
    <w:p>
      <w:pPr>
        <w:snapToGrid w:val="0"/>
        <w:spacing w:before="0" w:beforeAutospacing="0" w:after="0" w:afterAutospacing="0" w:line="480" w:lineRule="auto"/>
        <w:jc w:val="left"/>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snapToGrid w:val="0"/>
        <w:spacing w:before="0" w:beforeAutospacing="0" w:after="0" w:afterAutospacing="0" w:line="240" w:lineRule="auto"/>
        <w:jc w:val="both"/>
        <w:textAlignment w:val="baseline"/>
        <w:outlineLvl w:val="0"/>
        <w:rPr>
          <w:b/>
          <w:bCs/>
          <w:sz w:val="24"/>
          <w:szCs w:val="32"/>
          <w:highlight w:val="none"/>
          <w:lang w:val="en-US" w:eastAsia="zh-CN"/>
        </w:rPr>
      </w:pPr>
      <w:r>
        <w:rPr>
          <w:rStyle w:val="25"/>
          <w:rFonts w:ascii="宋体" w:hAnsi="宋体" w:eastAsia="宋体"/>
          <w:b w:val="0"/>
          <w:i w:val="0"/>
          <w:caps w:val="0"/>
          <w:spacing w:val="0"/>
          <w:w w:val="100"/>
          <w:kern w:val="2"/>
          <w:sz w:val="21"/>
          <w:szCs w:val="24"/>
          <w:highlight w:val="none"/>
          <w:lang w:val="en-US" w:eastAsia="zh-CN" w:bidi="ar-SA"/>
        </w:rPr>
        <w:br w:type="page"/>
      </w:r>
      <w:bookmarkStart w:id="192" w:name="_Toc28074"/>
      <w:bookmarkStart w:id="193" w:name="_Toc2118"/>
      <w:bookmarkStart w:id="194" w:name="_Toc13861"/>
      <w:bookmarkStart w:id="195" w:name="_Toc15411"/>
      <w:bookmarkStart w:id="196" w:name="_Toc2973"/>
      <w:bookmarkStart w:id="197" w:name="_Toc6724"/>
      <w:bookmarkStart w:id="198" w:name="_Toc17010"/>
      <w:bookmarkStart w:id="199" w:name="_Toc23420"/>
      <w:bookmarkStart w:id="200" w:name="_Toc25042"/>
      <w:bookmarkStart w:id="201" w:name="_Toc6053"/>
      <w:bookmarkStart w:id="202" w:name="_Toc30033"/>
      <w:bookmarkStart w:id="203" w:name="_Toc16010"/>
      <w:bookmarkStart w:id="204" w:name="_Toc13886"/>
      <w:bookmarkStart w:id="205" w:name="_Toc9682"/>
      <w:bookmarkStart w:id="206" w:name="_Toc3893"/>
      <w:bookmarkStart w:id="207" w:name="_Toc14398"/>
      <w:bookmarkStart w:id="208" w:name="_Toc10622"/>
      <w:bookmarkStart w:id="209" w:name="_Toc13860"/>
      <w:r>
        <w:rPr>
          <w:rFonts w:ascii="Calibri" w:hAnsi="Calibri" w:eastAsia="宋体" w:cstheme="minorBidi"/>
          <w:b/>
          <w:bCs/>
          <w:kern w:val="2"/>
          <w:sz w:val="24"/>
          <w:szCs w:val="32"/>
          <w:highlight w:val="none"/>
          <w:lang w:val="en-US" w:eastAsia="zh-CN" w:bidi="ar-SA"/>
        </w:rPr>
        <w:t>附件一</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r>
        <w:rPr>
          <w:rStyle w:val="25"/>
          <w:rFonts w:ascii="宋体" w:hAnsi="宋体" w:eastAsia="宋体"/>
          <w:b/>
          <w:i w:val="0"/>
          <w:caps w:val="0"/>
          <w:spacing w:val="0"/>
          <w:w w:val="100"/>
          <w:kern w:val="2"/>
          <w:sz w:val="32"/>
          <w:szCs w:val="32"/>
          <w:highlight w:val="none"/>
          <w:lang w:val="en-US" w:eastAsia="zh-CN" w:bidi="ar-SA"/>
        </w:rPr>
        <w:t>中小企业声明函（格式）</w:t>
      </w:r>
    </w:p>
    <w:p>
      <w:pPr>
        <w:pStyle w:val="29"/>
        <w:widowControl/>
        <w:snapToGrid w:val="0"/>
        <w:spacing w:before="0" w:beforeAutospacing="0" w:after="0" w:afterAutospacing="0" w:line="240" w:lineRule="auto"/>
        <w:ind w:firstLine="643" w:firstLineChars="2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1"/>
          <w:szCs w:val="21"/>
          <w:highlight w:val="none"/>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本公司（联合体）郑重声明，根据《政府采购促进中小 企业发展管理办法》（财库﹝2020﹞46 号）的规定，本公司 （联合体）参加（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单位名称 </w:t>
      </w:r>
      <w:r>
        <w:rPr>
          <w:rStyle w:val="25"/>
          <w:rFonts w:ascii="宋体" w:hAnsi="宋体" w:eastAsia="宋体"/>
          <w:b w:val="0"/>
          <w:i w:val="0"/>
          <w:caps w:val="0"/>
          <w:spacing w:val="0"/>
          <w:w w:val="100"/>
          <w:kern w:val="2"/>
          <w:sz w:val="24"/>
          <w:szCs w:val="24"/>
          <w:highlight w:val="none"/>
          <w:lang w:val="en-US" w:eastAsia="zh-CN" w:bidi="ar-SA"/>
        </w:rPr>
        <w:t>）的（</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项目名称 </w:t>
      </w:r>
      <w:r>
        <w:rPr>
          <w:rStyle w:val="25"/>
          <w:rFonts w:ascii="宋体" w:hAnsi="宋体" w:eastAsia="宋体"/>
          <w:b w:val="0"/>
          <w:i w:val="0"/>
          <w:caps w:val="0"/>
          <w:spacing w:val="0"/>
          <w:w w:val="100"/>
          <w:kern w:val="2"/>
          <w:sz w:val="24"/>
          <w:szCs w:val="24"/>
          <w:highlight w:val="none"/>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pPr>
        <w:numPr>
          <w:ilvl w:val="0"/>
          <w:numId w:val="10"/>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标的名称</w:t>
      </w:r>
      <w:r>
        <w:rPr>
          <w:rStyle w:val="25"/>
          <w:rFonts w:ascii="宋体" w:hAnsi="宋体" w:eastAsia="宋体"/>
          <w:b w:val="0"/>
          <w:i w:val="0"/>
          <w:caps w:val="0"/>
          <w:spacing w:val="0"/>
          <w:w w:val="100"/>
          <w:kern w:val="2"/>
          <w:sz w:val="24"/>
          <w:szCs w:val="24"/>
          <w:highlight w:val="none"/>
          <w:lang w:val="en-US" w:eastAsia="zh-CN" w:bidi="ar-SA"/>
        </w:rPr>
        <w:t>），属于（采购文件中明确的所属行业）；承建（承接）企业为（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 xml:space="preserve">），从业人员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，属于（中型企业、小型企业、微型企业）；</w:t>
      </w:r>
    </w:p>
    <w:p>
      <w:pPr>
        <w:numPr>
          <w:ilvl w:val="0"/>
          <w:numId w:val="10"/>
        </w:numPr>
        <w:snapToGrid w:val="0"/>
        <w:spacing w:before="0" w:beforeAutospacing="0" w:after="0" w:afterAutospacing="0" w:line="360" w:lineRule="auto"/>
        <w:ind w:left="0" w:leftChars="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（标的名称），属于（采购文件中明确的所属行业）；承建（承接）企业为（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），从业人员</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万元，属于（中型企业、小型企业、微型企业）；</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以上企业，不属于大企业的分支机构，不存在控股股东为大企业的情形，也不存在与大企业的负责人为同一人的情形。本企业对上述声明内容的真实性负责。如有虚假，将依法承担相应责任。</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企业名称（盖章）：</w:t>
      </w: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bCs w:val="0"/>
          <w:i w:val="0"/>
          <w:caps w:val="0"/>
          <w:spacing w:val="0"/>
          <w:w w:val="100"/>
          <w:kern w:val="2"/>
          <w:sz w:val="21"/>
          <w:szCs w:val="24"/>
          <w:highlight w:val="none"/>
          <w:lang w:val="en-US" w:eastAsia="zh-CN" w:bidi="ar-SA"/>
        </w:rPr>
        <w:t>注意：</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b w:val="0"/>
          <w:i w:val="0"/>
          <w:caps w:val="0"/>
          <w:spacing w:val="0"/>
          <w:w w:val="100"/>
          <w:kern w:val="2"/>
          <w:sz w:val="18"/>
          <w:szCs w:val="18"/>
          <w:highlight w:val="none"/>
          <w:lang w:val="en-US" w:eastAsia="zh-CN" w:bidi="ar-SA"/>
        </w:rPr>
        <w:t>从业人员、营业收入、资产总额填报上一年度数据，无上一年度数据的新成立企业可不填报。</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p>
    <w:p>
      <w:pPr>
        <w:pStyle w:val="83"/>
        <w:widowControl/>
        <w:snapToGrid w:val="0"/>
        <w:spacing w:before="0" w:beforeAutospacing="0" w:after="120" w:afterAutospacing="0" w:line="360" w:lineRule="auto"/>
        <w:ind w:firstLine="210" w:firstLineChars="100"/>
        <w:jc w:val="both"/>
        <w:textAlignment w:val="baseline"/>
        <w:outlineLvl w:val="0"/>
        <w:rPr>
          <w:b/>
          <w:bCs/>
          <w:sz w:val="24"/>
          <w:szCs w:val="32"/>
          <w:highlight w:val="none"/>
          <w:lang w:val="en-US" w:eastAsia="zh-CN"/>
        </w:rPr>
      </w:pPr>
      <w:r>
        <w:rPr>
          <w:rStyle w:val="25"/>
          <w:rFonts w:ascii="宋体" w:hAnsi="宋体" w:eastAsia="宋体"/>
          <w:b w:val="0"/>
          <w:i w:val="0"/>
          <w:caps w:val="0"/>
          <w:spacing w:val="0"/>
          <w:w w:val="100"/>
          <w:kern w:val="2"/>
          <w:sz w:val="21"/>
          <w:szCs w:val="24"/>
          <w:highlight w:val="none"/>
          <w:lang w:val="en-US" w:eastAsia="zh-CN" w:bidi="ar-SA"/>
        </w:rPr>
        <w:br w:type="page"/>
      </w:r>
      <w:bookmarkStart w:id="210" w:name="_Toc4352"/>
      <w:bookmarkStart w:id="211" w:name="_Toc21884"/>
      <w:bookmarkStart w:id="212" w:name="_Toc15637"/>
      <w:bookmarkStart w:id="213" w:name="_Toc17129"/>
      <w:bookmarkStart w:id="214" w:name="_Toc6037"/>
      <w:bookmarkStart w:id="215" w:name="_Toc31489"/>
      <w:bookmarkStart w:id="216" w:name="_Toc24848"/>
      <w:bookmarkStart w:id="217" w:name="_Toc14783"/>
      <w:bookmarkStart w:id="218" w:name="_Toc13961"/>
      <w:bookmarkStart w:id="219" w:name="_Toc3047"/>
      <w:bookmarkStart w:id="220" w:name="_Toc19014"/>
      <w:bookmarkStart w:id="221" w:name="_Toc1089"/>
      <w:bookmarkStart w:id="222" w:name="_Toc29586"/>
      <w:bookmarkStart w:id="223" w:name="_Toc19562"/>
      <w:bookmarkStart w:id="224" w:name="_Toc3234"/>
      <w:bookmarkStart w:id="225" w:name="_Toc23341"/>
      <w:bookmarkStart w:id="226" w:name="_Toc1799"/>
      <w:bookmarkStart w:id="227" w:name="_Toc7251"/>
      <w:r>
        <w:rPr>
          <w:b/>
          <w:bCs/>
          <w:sz w:val="24"/>
          <w:szCs w:val="32"/>
          <w:highlight w:val="none"/>
          <w:lang w:val="en-US" w:eastAsia="zh-CN"/>
        </w:rPr>
        <w:t>附件二</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widowControl/>
        <w:snapToGrid w:val="0"/>
        <w:spacing w:before="0" w:beforeAutospacing="0" w:after="24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r>
        <w:rPr>
          <w:rStyle w:val="25"/>
          <w:rFonts w:ascii="宋体" w:hAnsi="宋体" w:eastAsia="宋体"/>
          <w:b/>
          <w:i w:val="0"/>
          <w:caps w:val="0"/>
          <w:spacing w:val="0"/>
          <w:w w:val="100"/>
          <w:kern w:val="0"/>
          <w:sz w:val="24"/>
          <w:szCs w:val="24"/>
          <w:highlight w:val="none"/>
          <w:lang w:val="en-US" w:eastAsia="zh-CN" w:bidi="ar-SA"/>
        </w:rPr>
        <w:t>监狱企业证明文件</w:t>
      </w:r>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snapToGrid w:val="0"/>
        <w:spacing w:before="0" w:beforeAutospacing="0" w:after="0" w:afterAutospacing="0" w:line="360" w:lineRule="auto"/>
        <w:jc w:val="both"/>
        <w:textAlignment w:val="baseline"/>
        <w:rPr>
          <w:rFonts w:ascii="Times New Roman" w:hAnsi="Times New Roman" w:eastAsia="宋体" w:cstheme="minorBidi"/>
          <w:b/>
          <w:bCs/>
          <w:kern w:val="2"/>
          <w:sz w:val="24"/>
          <w:szCs w:val="32"/>
          <w:highlight w:val="none"/>
          <w:lang w:val="en-US" w:eastAsia="zh-CN" w:bidi="ar-SA"/>
        </w:rPr>
      </w:pPr>
    </w:p>
    <w:p>
      <w:pPr>
        <w:snapToGrid w:val="0"/>
        <w:spacing w:before="0" w:beforeAutospacing="0" w:after="0" w:afterAutospacing="0" w:line="240" w:lineRule="auto"/>
        <w:jc w:val="both"/>
        <w:textAlignment w:val="baseline"/>
        <w:outlineLvl w:val="0"/>
        <w:rPr>
          <w:rFonts w:ascii="Calibri" w:hAnsi="Calibri" w:eastAsia="宋体" w:cstheme="minorBidi"/>
          <w:b/>
          <w:bCs/>
          <w:kern w:val="2"/>
          <w:sz w:val="24"/>
          <w:szCs w:val="32"/>
          <w:highlight w:val="none"/>
          <w:lang w:val="en-US" w:eastAsia="zh-CN" w:bidi="ar-SA"/>
        </w:rPr>
      </w:pPr>
      <w:bookmarkStart w:id="228" w:name="_Toc20548"/>
      <w:bookmarkStart w:id="229" w:name="_Toc2158"/>
      <w:bookmarkStart w:id="230" w:name="_Toc12434"/>
      <w:bookmarkStart w:id="231" w:name="_Toc12093"/>
      <w:bookmarkStart w:id="232" w:name="_Toc14524"/>
      <w:bookmarkStart w:id="233" w:name="_Toc28768"/>
      <w:bookmarkStart w:id="234" w:name="_Toc22428"/>
      <w:bookmarkStart w:id="235" w:name="_Toc18650"/>
      <w:bookmarkStart w:id="236" w:name="_Toc13182"/>
      <w:bookmarkStart w:id="237" w:name="_Toc23557"/>
      <w:bookmarkStart w:id="238" w:name="_Toc4197"/>
      <w:bookmarkStart w:id="239" w:name="_Toc31984"/>
      <w:bookmarkStart w:id="240" w:name="_Toc19873"/>
      <w:bookmarkStart w:id="241" w:name="_Toc7985"/>
      <w:bookmarkStart w:id="242" w:name="_Toc5599"/>
      <w:bookmarkStart w:id="243" w:name="_Toc15077"/>
      <w:bookmarkStart w:id="244" w:name="_Toc21141"/>
      <w:bookmarkStart w:id="245" w:name="_Toc10268"/>
      <w:r>
        <w:rPr>
          <w:rFonts w:ascii="Calibri" w:hAnsi="Calibri" w:eastAsia="宋体" w:cstheme="minorBidi"/>
          <w:b/>
          <w:bCs/>
          <w:kern w:val="2"/>
          <w:sz w:val="24"/>
          <w:szCs w:val="32"/>
          <w:highlight w:val="none"/>
          <w:lang w:val="en-US" w:eastAsia="zh-CN" w:bidi="ar-SA"/>
        </w:rPr>
        <w:t>附件三</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widowControl/>
        <w:snapToGrid w:val="0"/>
        <w:spacing w:before="0" w:beforeAutospacing="0" w:after="240" w:afterAutospacing="0" w:line="360" w:lineRule="auto"/>
        <w:jc w:val="center"/>
        <w:textAlignment w:val="baseline"/>
        <w:rPr>
          <w:rStyle w:val="25"/>
          <w:rFonts w:ascii="宋体" w:hAnsi="宋体" w:eastAsia="宋体" w:cs="Times New Roman"/>
          <w:b/>
          <w:i w:val="0"/>
          <w:caps w:val="0"/>
          <w:spacing w:val="0"/>
          <w:w w:val="100"/>
          <w:kern w:val="0"/>
          <w:sz w:val="24"/>
          <w:szCs w:val="24"/>
          <w:highlight w:val="none"/>
          <w:lang w:val="en-US" w:eastAsia="zh-CN" w:bidi="ar-SA"/>
        </w:rPr>
      </w:pPr>
      <w:bookmarkStart w:id="246" w:name="_Toc4916"/>
      <w:bookmarkStart w:id="247" w:name="_Toc20300"/>
      <w:bookmarkStart w:id="248" w:name="_Toc5275"/>
      <w:bookmarkStart w:id="249" w:name="_Toc845"/>
      <w:bookmarkStart w:id="250" w:name="_Toc29903"/>
      <w:r>
        <w:rPr>
          <w:rStyle w:val="25"/>
          <w:rFonts w:ascii="宋体" w:hAnsi="宋体" w:eastAsia="宋体" w:cs="Times New Roman"/>
          <w:b/>
          <w:i w:val="0"/>
          <w:caps w:val="0"/>
          <w:spacing w:val="0"/>
          <w:w w:val="100"/>
          <w:kern w:val="0"/>
          <w:sz w:val="24"/>
          <w:szCs w:val="24"/>
          <w:highlight w:val="none"/>
          <w:lang w:val="en-US" w:eastAsia="zh-CN" w:bidi="ar-SA"/>
        </w:rPr>
        <w:t>残疾人福利性单位声明函</w:t>
      </w:r>
      <w:bookmarkEnd w:id="246"/>
      <w:bookmarkEnd w:id="247"/>
      <w:bookmarkEnd w:id="248"/>
      <w:bookmarkEnd w:id="249"/>
      <w:bookmarkEnd w:id="250"/>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本单位郑重声明，根据《财政部 民政部 中国残疾人联合`会关于促进残疾人就业政府采购政策的通知》（财库〔2017〕 141号）的规定，本单位为符</w:t>
      </w:r>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合条件的残疾人福利性单位，应当提供规定中满足条件的相关证明文件及《残疾人福利性单位声明函》。</w:t>
      </w: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br w:type="page"/>
      </w:r>
    </w:p>
    <w:p>
      <w:pPr>
        <w:pStyle w:val="3"/>
        <w:bidi w:val="0"/>
        <w:jc w:val="center"/>
        <w:rPr>
          <w:sz w:val="28"/>
          <w:szCs w:val="18"/>
          <w:highlight w:val="none"/>
          <w:lang w:val="en-US" w:eastAsia="zh-CN"/>
        </w:rPr>
      </w:pPr>
      <w:bookmarkStart w:id="251" w:name="_Toc7860"/>
      <w:bookmarkStart w:id="252" w:name="_Toc2331"/>
      <w:bookmarkStart w:id="253" w:name="_Toc22973"/>
      <w:bookmarkStart w:id="254" w:name="_Toc19819"/>
      <w:bookmarkStart w:id="255" w:name="_Toc2768"/>
      <w:bookmarkStart w:id="256" w:name="_Toc17432"/>
      <w:bookmarkStart w:id="257" w:name="_Toc28274"/>
      <w:r>
        <w:rPr>
          <w:sz w:val="28"/>
          <w:szCs w:val="18"/>
          <w:highlight w:val="none"/>
          <w:lang w:val="en-US" w:eastAsia="zh-CN"/>
        </w:rPr>
        <w:t>第七部分 封袋正面标识式样</w:t>
      </w:r>
      <w:bookmarkEnd w:id="251"/>
      <w:bookmarkEnd w:id="252"/>
      <w:bookmarkEnd w:id="253"/>
      <w:bookmarkEnd w:id="254"/>
      <w:bookmarkEnd w:id="255"/>
      <w:bookmarkEnd w:id="256"/>
      <w:bookmarkEnd w:id="257"/>
    </w:p>
    <w:p>
      <w:pPr>
        <w:bidi w:val="0"/>
        <w:jc w:val="center"/>
        <w:rPr>
          <w:b/>
          <w:bCs/>
          <w:sz w:val="24"/>
          <w:szCs w:val="32"/>
          <w:highlight w:val="none"/>
          <w:lang w:val="en-US" w:eastAsia="zh-CN"/>
        </w:rPr>
      </w:pPr>
      <w:bookmarkStart w:id="258" w:name="_Toc21239"/>
      <w:bookmarkStart w:id="259" w:name="_Toc16359"/>
      <w:bookmarkStart w:id="260" w:name="_Toc30598"/>
      <w:bookmarkStart w:id="261" w:name="_Toc14397"/>
      <w:bookmarkStart w:id="262" w:name="_Toc4231"/>
      <w:r>
        <w:rPr>
          <w:b/>
          <w:bCs/>
          <w:sz w:val="24"/>
          <w:szCs w:val="32"/>
          <w:highlight w:val="none"/>
          <w:lang w:val="en-US" w:eastAsia="zh-CN"/>
        </w:rPr>
        <w:t>格式A：磋商响应文件封袋正面标识式样</w:t>
      </w:r>
      <w:bookmarkEnd w:id="258"/>
      <w:bookmarkEnd w:id="259"/>
      <w:bookmarkEnd w:id="260"/>
      <w:bookmarkEnd w:id="261"/>
      <w:bookmarkEnd w:id="262"/>
    </w:p>
    <w:p>
      <w:pPr>
        <w:snapToGrid w:val="0"/>
        <w:spacing w:before="0" w:beforeAutospacing="0" w:after="0" w:afterAutospacing="0" w:line="360" w:lineRule="auto"/>
        <w:ind w:right="454"/>
        <w:jc w:val="center"/>
        <w:textAlignment w:val="baseline"/>
        <w:rPr>
          <w:rStyle w:val="25"/>
          <w:rFonts w:ascii="宋体" w:hAnsi="宋体" w:eastAsia="宋体"/>
          <w:b/>
          <w:i w:val="0"/>
          <w:caps w:val="0"/>
          <w:color w:val="000000"/>
          <w:spacing w:val="0"/>
          <w:w w:val="100"/>
          <w:kern w:val="2"/>
          <w:sz w:val="36"/>
          <w:szCs w:val="36"/>
          <w:highlight w:val="none"/>
          <w:lang w:val="en-US" w:eastAsia="zh-CN" w:bidi="ar-SA"/>
        </w:rPr>
      </w:pPr>
      <w:r>
        <w:rPr>
          <w:rStyle w:val="25"/>
          <w:rFonts w:ascii="宋体" w:hAnsi="宋体" w:eastAsia="宋体"/>
          <w:b/>
          <w:i w:val="0"/>
          <w:caps w:val="0"/>
          <w:color w:val="000000"/>
          <w:spacing w:val="0"/>
          <w:w w:val="100"/>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106045</wp:posOffset>
                </wp:positionV>
                <wp:extent cx="6189980" cy="7115810"/>
                <wp:effectExtent l="4445" t="4445" r="15875" b="23495"/>
                <wp:wrapNone/>
                <wp:docPr id="1" name="文本框 15"/>
                <wp:cNvGraphicFramePr/>
                <a:graphic xmlns:a="http://schemas.openxmlformats.org/drawingml/2006/main">
                  <a:graphicData uri="http://schemas.microsoft.com/office/word/2010/wordprocessingShape">
                    <wps:wsp>
                      <wps:cNvSpPr txBox="1"/>
                      <wps:spPr>
                        <a:xfrm>
                          <a:off x="0" y="0"/>
                          <a:ext cx="6189980" cy="7115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rFonts w:hint="default"/>
                                <w:b/>
                                <w:kern w:val="2"/>
                                <w:sz w:val="44"/>
                                <w:szCs w:val="44"/>
                                <w:lang w:val="en-US" w:eastAsia="zh-CN" w:bidi="ar-SA"/>
                              </w:rPr>
                            </w:pPr>
                            <w:r>
                              <w:rPr>
                                <w:rStyle w:val="25"/>
                                <w:b/>
                                <w:kern w:val="2"/>
                                <w:sz w:val="44"/>
                                <w:szCs w:val="44"/>
                                <w:lang w:val="en-US" w:eastAsia="zh-CN" w:bidi="ar-SA"/>
                              </w:rPr>
                              <w:t>磋商响应文件正本/副本/电子版</w:t>
                            </w:r>
                            <w:r>
                              <w:rPr>
                                <w:rStyle w:val="25"/>
                                <w:rFonts w:hint="eastAsia"/>
                                <w:b/>
                                <w:kern w:val="2"/>
                                <w:sz w:val="44"/>
                                <w:szCs w:val="44"/>
                                <w:lang w:val="en-US" w:eastAsia="zh-CN" w:bidi="ar-SA"/>
                              </w:rPr>
                              <w:t>/开标一览表</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2022</w:t>
                            </w:r>
                            <w:r>
                              <w:rPr>
                                <w:rStyle w:val="25"/>
                                <w:kern w:val="2"/>
                                <w:sz w:val="28"/>
                                <w:szCs w:val="28"/>
                                <w:lang w:val="en-US" w:eastAsia="zh-CN" w:bidi="ar-SA"/>
                              </w:rPr>
                              <w:t>年  月  日       时前不得开启）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wps:txbx>
                      <wps:bodyPr upright="1"/>
                    </wps:wsp>
                  </a:graphicData>
                </a:graphic>
              </wp:anchor>
            </w:drawing>
          </mc:Choice>
          <mc:Fallback>
            <w:pict>
              <v:shape id="文本框 15" o:spid="_x0000_s1026" o:spt="202" type="#_x0000_t202" style="position:absolute;left:0pt;margin-left:3.3pt;margin-top:8.35pt;height:560.3pt;width:487.4pt;z-index:251659264;mso-width-relative:page;mso-height-relative:page;" fillcolor="#FFFFFF" filled="t" stroked="t" coordsize="21600,21600" o:gfxdata="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BQk9dgAAAAJAQAADwAAAAAAAAABACAA&#10;AAAiAAAAZHJzL2Rvd25yZXYueG1sUEsBAhQAFAAAAAgAh07iQI4n5/gNAgAAOAQAAA4AAAAAAAAA&#10;AQAgAAAAJwEAAGRycy9lMm9Eb2MueG1sUEsFBgAAAAAGAAYAWQEAAKYFAAAAAA==&#10;">
                <v:fill on="t" focussize="0,0"/>
                <v:stroke color="#000000" joinstyle="miter"/>
                <v:imagedata o:title=""/>
                <o:lock v:ext="edit" aspectratio="f"/>
                <v:textbo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rFonts w:hint="default"/>
                          <w:b/>
                          <w:kern w:val="2"/>
                          <w:sz w:val="44"/>
                          <w:szCs w:val="44"/>
                          <w:lang w:val="en-US" w:eastAsia="zh-CN" w:bidi="ar-SA"/>
                        </w:rPr>
                      </w:pPr>
                      <w:r>
                        <w:rPr>
                          <w:rStyle w:val="25"/>
                          <w:b/>
                          <w:kern w:val="2"/>
                          <w:sz w:val="44"/>
                          <w:szCs w:val="44"/>
                          <w:lang w:val="en-US" w:eastAsia="zh-CN" w:bidi="ar-SA"/>
                        </w:rPr>
                        <w:t>磋商响应文件正本/副本/电子版</w:t>
                      </w:r>
                      <w:r>
                        <w:rPr>
                          <w:rStyle w:val="25"/>
                          <w:rFonts w:hint="eastAsia"/>
                          <w:b/>
                          <w:kern w:val="2"/>
                          <w:sz w:val="44"/>
                          <w:szCs w:val="44"/>
                          <w:lang w:val="en-US" w:eastAsia="zh-CN" w:bidi="ar-SA"/>
                        </w:rPr>
                        <w:t>/开标一览表</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2022</w:t>
                      </w:r>
                      <w:r>
                        <w:rPr>
                          <w:rStyle w:val="25"/>
                          <w:kern w:val="2"/>
                          <w:sz w:val="28"/>
                          <w:szCs w:val="28"/>
                          <w:lang w:val="en-US" w:eastAsia="zh-CN" w:bidi="ar-SA"/>
                        </w:rPr>
                        <w:t>年  月  日       时前不得开启）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v:textbox>
              </v:shape>
            </w:pict>
          </mc:Fallback>
        </mc:AlternateContent>
      </w: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sectPr>
      <w:pgSz w:w="11906" w:h="16838"/>
      <w:pgMar w:top="1134" w:right="1080" w:bottom="1247" w:left="1080" w:header="56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spacing w:line="276" w:lineRule="auto"/>
      <w:jc w:val="center"/>
      <w:textAlignment w:val="baseline"/>
      <w:rPr>
        <w:rStyle w:val="25"/>
        <w:rFonts w:ascii="宋体" w:hAnsi="宋体" w:eastAsia="宋体"/>
        <w:b/>
        <w:kern w:val="2"/>
        <w:sz w:val="21"/>
        <w:szCs w:val="21"/>
        <w:u w:val="single"/>
        <w:lang w:val="en-US" w:eastAsia="zh-CN" w:bidi="ar-SA"/>
      </w:rPr>
    </w:pPr>
    <w:r>
      <w:rPr>
        <w:rStyle w:val="25"/>
        <w:rFonts w:ascii="宋体" w:hAnsi="宋体"/>
        <w:b/>
        <w:kern w:val="2"/>
        <w:sz w:val="21"/>
        <w:szCs w:val="21"/>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keepNext/>
      <w:keepLines/>
      <w:widowControl/>
      <w:spacing w:before="10" w:after="10" w:line="240" w:lineRule="auto"/>
      <w:jc w:val="both"/>
      <w:textAlignment w:val="baseline"/>
      <w:rPr>
        <w:rStyle w:val="25"/>
        <w:rFonts w:eastAsia="宋体" w:cs="Times New Roman"/>
        <w:b/>
        <w:bCs/>
        <w:kern w:val="44"/>
        <w:sz w:val="32"/>
        <w:szCs w:val="4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left"/>
      <w:textAlignment w:val="baseline"/>
      <w:rPr>
        <w:rStyle w:val="25"/>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694lG5wEAAMkD&#10;AAAOAAAAAAAAAAEAIAAAAB4BAABkcnMvZTJvRG9jLnhtbFBLBQYAAAAABgAGAFkBAAB3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r>
      <w:rPr>
        <w:rStyle w:val="25"/>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0</wp:posOffset>
              </wp:positionV>
              <wp:extent cx="1323340" cy="296545"/>
              <wp:effectExtent l="0" t="0" r="0" b="0"/>
              <wp:wrapNone/>
              <wp:docPr id="4" name="文本框 219"/>
              <wp:cNvGraphicFramePr/>
              <a:graphic xmlns:a="http://schemas.openxmlformats.org/drawingml/2006/main">
                <a:graphicData uri="http://schemas.microsoft.com/office/word/2010/wordprocessingShape">
                  <wps:wsp>
                    <wps:cNvSpPr txBox="1"/>
                    <wps:spPr>
                      <a:xfrm>
                        <a:off x="0" y="0"/>
                        <a:ext cx="1323340" cy="296545"/>
                      </a:xfrm>
                      <a:prstGeom prst="rect">
                        <a:avLst/>
                      </a:prstGeom>
                      <a:noFill/>
                      <a:ln>
                        <a:noFill/>
                      </a:ln>
                    </wps:spPr>
                    <wps:txbx>
                      <w:txbxContent>
                        <w:p>
                          <w:pPr>
                            <w:widowControl/>
                            <w:textAlignment w:val="baseline"/>
                            <w:rPr>
                              <w:rStyle w:val="25"/>
                            </w:rPr>
                          </w:pPr>
                        </w:p>
                      </w:txbxContent>
                    </wps:txbx>
                    <wps:bodyPr lIns="0" tIns="0" rIns="0" bIns="0" upright="1"/>
                  </wps:wsp>
                </a:graphicData>
              </a:graphic>
            </wp:anchor>
          </w:drawing>
        </mc:Choice>
        <mc:Fallback>
          <w:pict>
            <v:shape id="文本框 219" o:spid="_x0000_s1026" o:spt="202" type="#_x0000_t202" style="position:absolute;left:0pt;margin-left:203.5pt;margin-top:0pt;height:23.35pt;width:104.2pt;mso-position-horizontal-relative:margin;z-index:251660288;mso-width-relative:page;mso-height-relative:page;" filled="f" stroked="f" coordsize="21600,21600" o:gfxdata="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pL0h9cAAAAHAQAADwAAAAAAAAABACAAAAAiAAAAZHJzL2Rvd25yZXYueG1sUEsB&#10;AhQAFAAAAAgAh07iQENhH9C9AQAAdAMAAA4AAAAAAAAAAQAgAAAAJgEAAGRycy9lMm9Eb2MueG1s&#10;UEsFBgAAAAAGAAYAWQEAAFUFAAAAAA==&#10;">
              <v:fill on="f" focussize="0,0"/>
              <v:stroke on="f"/>
              <v:imagedata o:title=""/>
              <o:lock v:ext="edit" aspectratio="f"/>
              <v:textbox inset="0mm,0mm,0mm,0mm">
                <w:txbxContent>
                  <w:p>
                    <w:pPr>
                      <w:widowControl/>
                      <w:textAlignment w:val="baseline"/>
                      <w:rPr>
                        <w:rStyle w:val="2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5IfJ8ugBAADJ&#10;AwAADgAAAAAAAAABACAAAAAeAQAAZHJzL2Uyb0RvYy54bWxQSwUGAAAAAAYABgBZAQAAeA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center"/>
      <w:textAlignment w:val="baseline"/>
      <w:rPr>
        <w:rStyle w:val="25"/>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u w:val="single"/>
        <w:lang w:val="en-US" w:eastAsia="zh-CN"/>
      </w:rPr>
    </w:pPr>
    <w:r>
      <w:rPr>
        <w:rStyle w:val="25"/>
        <w:rFonts w:hint="eastAsia"/>
        <w:kern w:val="2"/>
        <w:sz w:val="18"/>
        <w:szCs w:val="18"/>
        <w:u w:val="single"/>
        <w:lang w:val="en-US" w:eastAsia="zh-CN" w:bidi="ar-SA"/>
      </w:rPr>
      <w:t>西安市第二中学实验楼、行政楼外立面改造工程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rStyle w:val="25"/>
        <w:rFonts w:hint="default"/>
        <w:kern w:val="2"/>
        <w:sz w:val="18"/>
        <w:szCs w:val="18"/>
        <w:u w:val="single"/>
        <w:lang w:val="en-US" w:eastAsia="zh-CN" w:bidi="ar-SA"/>
      </w:rPr>
    </w:pPr>
    <w:r>
      <w:rPr>
        <w:rStyle w:val="25"/>
        <w:rFonts w:hint="eastAsia"/>
        <w:kern w:val="2"/>
        <w:sz w:val="18"/>
        <w:szCs w:val="18"/>
        <w:u w:val="single"/>
        <w:lang w:val="en-US" w:eastAsia="zh-CN" w:bidi="ar-SA"/>
      </w:rPr>
      <w:t>西安市第二中学实验楼、行政楼外立面改造工程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lang w:val="en-US" w:eastAsia="zh-CN"/>
      </w:rPr>
    </w:pPr>
    <w:r>
      <w:rPr>
        <w:rStyle w:val="25"/>
        <w:rFonts w:hint="eastAsia"/>
        <w:kern w:val="2"/>
        <w:sz w:val="18"/>
        <w:szCs w:val="18"/>
        <w:u w:val="single"/>
        <w:lang w:val="en-US" w:eastAsia="zh-CN" w:bidi="ar-SA"/>
      </w:rPr>
      <w:t>西安市第二中学实验楼、行政楼外立面改造工程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lang w:val="en-US" w:eastAsia="zh-CN"/>
      </w:rPr>
    </w:pPr>
    <w:r>
      <w:rPr>
        <w:rFonts w:hint="eastAsia"/>
        <w:lang w:val="en-US" w:eastAsia="zh-CN"/>
      </w:rPr>
      <w:t>西安市第二中学实验楼、行政楼外立面改造工程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rStyle w:val="25"/>
        <w:rFonts w:hint="default"/>
        <w:kern w:val="2"/>
        <w:sz w:val="18"/>
        <w:szCs w:val="18"/>
        <w:u w:val="single"/>
        <w:lang w:val="en-US" w:eastAsia="zh-CN" w:bidi="ar-SA"/>
      </w:rPr>
    </w:pPr>
    <w:r>
      <w:rPr>
        <w:rStyle w:val="25"/>
        <w:rFonts w:hint="eastAsia"/>
        <w:kern w:val="2"/>
        <w:sz w:val="18"/>
        <w:szCs w:val="18"/>
        <w:u w:val="single"/>
        <w:lang w:val="en-US" w:eastAsia="zh-CN" w:bidi="ar-SA"/>
      </w:rPr>
      <w:t>西安市第二中学实验楼、行政楼外立面改造工程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BC2CB"/>
    <w:multiLevelType w:val="singleLevel"/>
    <w:tmpl w:val="96BBC2CB"/>
    <w:lvl w:ilvl="0" w:tentative="0">
      <w:start w:val="1"/>
      <w:numFmt w:val="chineseCounting"/>
      <w:suff w:val="nothing"/>
      <w:lvlText w:val="%1、"/>
      <w:lvlJc w:val="left"/>
      <w:pPr>
        <w:widowControl/>
        <w:textAlignment w:val="baseline"/>
      </w:pPr>
      <w:rPr>
        <w:rStyle w:val="25"/>
      </w:rPr>
    </w:lvl>
  </w:abstractNum>
  <w:abstractNum w:abstractNumId="1">
    <w:nsid w:val="D2B764AF"/>
    <w:multiLevelType w:val="singleLevel"/>
    <w:tmpl w:val="D2B764AF"/>
    <w:lvl w:ilvl="0" w:tentative="0">
      <w:start w:val="2"/>
      <w:numFmt w:val="chineseCounting"/>
      <w:suff w:val="space"/>
      <w:lvlText w:val="第%1部分"/>
      <w:lvlJc w:val="left"/>
      <w:pPr>
        <w:widowControl/>
        <w:textAlignment w:val="baseline"/>
      </w:pPr>
      <w:rPr>
        <w:rStyle w:val="25"/>
      </w:rPr>
    </w:lvl>
  </w:abstractNum>
  <w:abstractNum w:abstractNumId="2">
    <w:nsid w:val="EF366854"/>
    <w:multiLevelType w:val="singleLevel"/>
    <w:tmpl w:val="EF366854"/>
    <w:lvl w:ilvl="0" w:tentative="0">
      <w:start w:val="1"/>
      <w:numFmt w:val="decimal"/>
      <w:suff w:val="space"/>
      <w:lvlText w:val="%1."/>
      <w:lvlJc w:val="left"/>
      <w:pPr>
        <w:widowControl/>
        <w:textAlignment w:val="baseline"/>
      </w:pPr>
      <w:rPr>
        <w:rStyle w:val="25"/>
      </w:rPr>
    </w:lvl>
  </w:abstractNum>
  <w:abstractNum w:abstractNumId="3">
    <w:nsid w:val="FC1208BA"/>
    <w:multiLevelType w:val="singleLevel"/>
    <w:tmpl w:val="FC1208BA"/>
    <w:lvl w:ilvl="0" w:tentative="0">
      <w:start w:val="3"/>
      <w:numFmt w:val="decimal"/>
      <w:suff w:val="nothing"/>
      <w:lvlText w:val="%1、"/>
      <w:lvlJc w:val="left"/>
    </w:lvl>
  </w:abstractNum>
  <w:abstractNum w:abstractNumId="4">
    <w:nsid w:val="0000000C"/>
    <w:multiLevelType w:val="multilevel"/>
    <w:tmpl w:val="0000000C"/>
    <w:lvl w:ilvl="0" w:tentative="0">
      <w:start w:val="1"/>
      <w:numFmt w:val="bullet"/>
      <w:lvlText w:val=""/>
      <w:lvlJc w:val="left"/>
      <w:pPr>
        <w:widowControl/>
        <w:tabs>
          <w:tab w:val="left" w:pos="420"/>
        </w:tabs>
        <w:ind w:left="420" w:hanging="420"/>
        <w:textAlignment w:val="baseline"/>
      </w:pPr>
      <w:rPr>
        <w:rStyle w:val="25"/>
        <w:rFonts w:ascii="Wingdings" w:hAnsi="Wingdings"/>
      </w:rPr>
    </w:lvl>
    <w:lvl w:ilvl="1" w:tentative="0">
      <w:start w:val="1"/>
      <w:numFmt w:val="bullet"/>
      <w:lvlText w:val=""/>
      <w:lvlJc w:val="left"/>
      <w:pPr>
        <w:widowControl/>
        <w:tabs>
          <w:tab w:val="left" w:pos="840"/>
        </w:tabs>
        <w:ind w:left="840" w:hanging="420"/>
        <w:textAlignment w:val="baseline"/>
      </w:pPr>
      <w:rPr>
        <w:rStyle w:val="25"/>
        <w:rFonts w:ascii="Wingdings" w:hAnsi="Wingdings"/>
      </w:rPr>
    </w:lvl>
    <w:lvl w:ilvl="2" w:tentative="0">
      <w:start w:val="1"/>
      <w:numFmt w:val="bullet"/>
      <w:lvlText w:val=""/>
      <w:lvlJc w:val="left"/>
      <w:pPr>
        <w:widowControl/>
        <w:tabs>
          <w:tab w:val="left" w:pos="1260"/>
        </w:tabs>
        <w:ind w:left="1260" w:hanging="420"/>
        <w:textAlignment w:val="baseline"/>
      </w:pPr>
      <w:rPr>
        <w:rStyle w:val="25"/>
        <w:rFonts w:ascii="Wingdings" w:hAnsi="Wingdings"/>
      </w:rPr>
    </w:lvl>
    <w:lvl w:ilvl="3" w:tentative="0">
      <w:start w:val="1"/>
      <w:numFmt w:val="bullet"/>
      <w:lvlText w:val=""/>
      <w:lvlJc w:val="left"/>
      <w:pPr>
        <w:widowControl/>
        <w:tabs>
          <w:tab w:val="left" w:pos="1680"/>
        </w:tabs>
        <w:ind w:left="1680" w:hanging="420"/>
        <w:textAlignment w:val="baseline"/>
      </w:pPr>
      <w:rPr>
        <w:rStyle w:val="25"/>
        <w:rFonts w:ascii="Wingdings" w:hAnsi="Wingdings"/>
      </w:rPr>
    </w:lvl>
    <w:lvl w:ilvl="4" w:tentative="0">
      <w:start w:val="1"/>
      <w:numFmt w:val="bullet"/>
      <w:lvlText w:val=""/>
      <w:lvlJc w:val="left"/>
      <w:pPr>
        <w:widowControl/>
        <w:tabs>
          <w:tab w:val="left" w:pos="2100"/>
        </w:tabs>
        <w:ind w:left="2100" w:hanging="420"/>
        <w:textAlignment w:val="baseline"/>
      </w:pPr>
      <w:rPr>
        <w:rStyle w:val="25"/>
        <w:rFonts w:ascii="Wingdings" w:hAnsi="Wingdings"/>
      </w:rPr>
    </w:lvl>
    <w:lvl w:ilvl="5" w:tentative="0">
      <w:start w:val="1"/>
      <w:numFmt w:val="bullet"/>
      <w:lvlText w:val=""/>
      <w:lvlJc w:val="left"/>
      <w:pPr>
        <w:widowControl/>
        <w:tabs>
          <w:tab w:val="left" w:pos="2520"/>
        </w:tabs>
        <w:ind w:left="2520" w:hanging="420"/>
        <w:textAlignment w:val="baseline"/>
      </w:pPr>
      <w:rPr>
        <w:rStyle w:val="25"/>
        <w:rFonts w:ascii="Wingdings" w:hAnsi="Wingdings"/>
      </w:rPr>
    </w:lvl>
    <w:lvl w:ilvl="6" w:tentative="0">
      <w:start w:val="1"/>
      <w:numFmt w:val="bullet"/>
      <w:lvlText w:val=""/>
      <w:lvlJc w:val="left"/>
      <w:pPr>
        <w:widowControl/>
        <w:tabs>
          <w:tab w:val="left" w:pos="2940"/>
        </w:tabs>
        <w:ind w:left="2940" w:hanging="420"/>
        <w:textAlignment w:val="baseline"/>
      </w:pPr>
      <w:rPr>
        <w:rStyle w:val="25"/>
        <w:rFonts w:ascii="Wingdings" w:hAnsi="Wingdings"/>
      </w:rPr>
    </w:lvl>
    <w:lvl w:ilvl="7" w:tentative="0">
      <w:start w:val="1"/>
      <w:numFmt w:val="bullet"/>
      <w:lvlText w:val=""/>
      <w:lvlJc w:val="left"/>
      <w:pPr>
        <w:widowControl/>
        <w:tabs>
          <w:tab w:val="left" w:pos="3360"/>
        </w:tabs>
        <w:ind w:left="3360" w:hanging="420"/>
        <w:textAlignment w:val="baseline"/>
      </w:pPr>
      <w:rPr>
        <w:rStyle w:val="25"/>
        <w:rFonts w:ascii="Wingdings" w:hAnsi="Wingdings"/>
      </w:rPr>
    </w:lvl>
    <w:lvl w:ilvl="8" w:tentative="0">
      <w:start w:val="1"/>
      <w:numFmt w:val="bullet"/>
      <w:lvlText w:val=""/>
      <w:lvlJc w:val="left"/>
      <w:pPr>
        <w:widowControl/>
        <w:tabs>
          <w:tab w:val="left" w:pos="3780"/>
        </w:tabs>
        <w:ind w:left="3780" w:hanging="420"/>
        <w:textAlignment w:val="baseline"/>
      </w:pPr>
      <w:rPr>
        <w:rStyle w:val="25"/>
        <w:rFonts w:ascii="Wingdings" w:hAnsi="Wingdings"/>
      </w:rPr>
    </w:lvl>
  </w:abstractNum>
  <w:abstractNum w:abstractNumId="5">
    <w:nsid w:val="2FD1C614"/>
    <w:multiLevelType w:val="singleLevel"/>
    <w:tmpl w:val="2FD1C614"/>
    <w:lvl w:ilvl="0" w:tentative="0">
      <w:start w:val="1"/>
      <w:numFmt w:val="chineseCounting"/>
      <w:suff w:val="nothing"/>
      <w:lvlText w:val="%1、"/>
      <w:lvlJc w:val="left"/>
      <w:pPr>
        <w:widowControl/>
        <w:textAlignment w:val="baseline"/>
      </w:pPr>
      <w:rPr>
        <w:rStyle w:val="25"/>
      </w:rPr>
    </w:lvl>
  </w:abstractNum>
  <w:abstractNum w:abstractNumId="6">
    <w:nsid w:val="579B0F6F"/>
    <w:multiLevelType w:val="singleLevel"/>
    <w:tmpl w:val="579B0F6F"/>
    <w:lvl w:ilvl="0" w:tentative="0">
      <w:start w:val="4"/>
      <w:numFmt w:val="chineseCounting"/>
      <w:suff w:val="nothing"/>
      <w:lvlText w:val="%1、"/>
      <w:lvlJc w:val="left"/>
      <w:pPr>
        <w:widowControl/>
        <w:textAlignment w:val="baseline"/>
      </w:pPr>
      <w:rPr>
        <w:rStyle w:val="25"/>
      </w:rPr>
    </w:lvl>
  </w:abstractNum>
  <w:abstractNum w:abstractNumId="7">
    <w:nsid w:val="57FDEFB4"/>
    <w:multiLevelType w:val="singleLevel"/>
    <w:tmpl w:val="57FDEFB4"/>
    <w:lvl w:ilvl="0" w:tentative="0">
      <w:start w:val="1"/>
      <w:numFmt w:val="chineseCounting"/>
      <w:suff w:val="nothing"/>
      <w:lvlText w:val="%1、"/>
      <w:lvlJc w:val="left"/>
      <w:pPr>
        <w:widowControl/>
        <w:textAlignment w:val="baseline"/>
      </w:pPr>
      <w:rPr>
        <w:rStyle w:val="25"/>
      </w:rPr>
    </w:lvl>
  </w:abstractNum>
  <w:abstractNum w:abstractNumId="8">
    <w:nsid w:val="5B3A1379"/>
    <w:multiLevelType w:val="multilevel"/>
    <w:tmpl w:val="5B3A137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7059ABAA"/>
    <w:multiLevelType w:val="singleLevel"/>
    <w:tmpl w:val="7059ABAA"/>
    <w:lvl w:ilvl="0" w:tentative="0">
      <w:start w:val="1"/>
      <w:numFmt w:val="decimal"/>
      <w:suff w:val="nothing"/>
      <w:lvlText w:val="（%1）"/>
      <w:lvlJc w:val="left"/>
    </w:lvl>
  </w:abstractNum>
  <w:num w:numId="1">
    <w:abstractNumId w:val="3"/>
  </w:num>
  <w:num w:numId="2">
    <w:abstractNumId w:val="0"/>
  </w:num>
  <w:num w:numId="3">
    <w:abstractNumId w:val="7"/>
  </w:num>
  <w:num w:numId="4">
    <w:abstractNumId w:val="8"/>
  </w:num>
  <w:num w:numId="5">
    <w:abstractNumId w:val="5"/>
  </w:num>
  <w:num w:numId="6">
    <w:abstractNumId w:val="9"/>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MmZhNDg0OTUwMzBiMDE5YjNlZDY0ZDA1NTJkODQifQ=="/>
  </w:docVars>
  <w:rsids>
    <w:rsidRoot w:val="00000000"/>
    <w:rsid w:val="0016016D"/>
    <w:rsid w:val="005D3CAE"/>
    <w:rsid w:val="00795015"/>
    <w:rsid w:val="00BD726C"/>
    <w:rsid w:val="00F33FF2"/>
    <w:rsid w:val="016C0FA1"/>
    <w:rsid w:val="01CB6943"/>
    <w:rsid w:val="02747339"/>
    <w:rsid w:val="029B73E3"/>
    <w:rsid w:val="02B26E88"/>
    <w:rsid w:val="02CF0A0F"/>
    <w:rsid w:val="03817F97"/>
    <w:rsid w:val="03D467E3"/>
    <w:rsid w:val="03F41679"/>
    <w:rsid w:val="04071455"/>
    <w:rsid w:val="042D2A1D"/>
    <w:rsid w:val="04F31FC7"/>
    <w:rsid w:val="0580326D"/>
    <w:rsid w:val="05C72C4A"/>
    <w:rsid w:val="05CB7081"/>
    <w:rsid w:val="05CD4EA5"/>
    <w:rsid w:val="05D36CF6"/>
    <w:rsid w:val="0663237F"/>
    <w:rsid w:val="066C552A"/>
    <w:rsid w:val="066F6E3E"/>
    <w:rsid w:val="06BB088D"/>
    <w:rsid w:val="07914984"/>
    <w:rsid w:val="08C57E4F"/>
    <w:rsid w:val="098657E3"/>
    <w:rsid w:val="0A3D7E07"/>
    <w:rsid w:val="0A8C6210"/>
    <w:rsid w:val="0B213D85"/>
    <w:rsid w:val="0B7C2626"/>
    <w:rsid w:val="0C2030B4"/>
    <w:rsid w:val="0CB102CC"/>
    <w:rsid w:val="0D3B79FB"/>
    <w:rsid w:val="0D537EB3"/>
    <w:rsid w:val="0DF80B6C"/>
    <w:rsid w:val="0E3E5EEC"/>
    <w:rsid w:val="0E6D1C72"/>
    <w:rsid w:val="0EDF1F46"/>
    <w:rsid w:val="0EFA56E7"/>
    <w:rsid w:val="0F3D40B4"/>
    <w:rsid w:val="0F653FFD"/>
    <w:rsid w:val="101925BD"/>
    <w:rsid w:val="11854178"/>
    <w:rsid w:val="11940D4C"/>
    <w:rsid w:val="11BA64B0"/>
    <w:rsid w:val="11E53012"/>
    <w:rsid w:val="12962E64"/>
    <w:rsid w:val="132A3BF3"/>
    <w:rsid w:val="13815942"/>
    <w:rsid w:val="13877EBC"/>
    <w:rsid w:val="13CC0182"/>
    <w:rsid w:val="13E07386"/>
    <w:rsid w:val="13FB7F63"/>
    <w:rsid w:val="14212E00"/>
    <w:rsid w:val="14670048"/>
    <w:rsid w:val="14BC097D"/>
    <w:rsid w:val="151E3801"/>
    <w:rsid w:val="15492923"/>
    <w:rsid w:val="15B019C3"/>
    <w:rsid w:val="15DC6292"/>
    <w:rsid w:val="16175358"/>
    <w:rsid w:val="16AB6471"/>
    <w:rsid w:val="16D71DE1"/>
    <w:rsid w:val="16E92F74"/>
    <w:rsid w:val="18B013BD"/>
    <w:rsid w:val="190E2B38"/>
    <w:rsid w:val="195134E1"/>
    <w:rsid w:val="198527A8"/>
    <w:rsid w:val="199B5D57"/>
    <w:rsid w:val="19A56879"/>
    <w:rsid w:val="19F95CDB"/>
    <w:rsid w:val="1ADB206A"/>
    <w:rsid w:val="1B3D753A"/>
    <w:rsid w:val="1B416BA3"/>
    <w:rsid w:val="1B445364"/>
    <w:rsid w:val="1B723200"/>
    <w:rsid w:val="1BB704FD"/>
    <w:rsid w:val="1BC72610"/>
    <w:rsid w:val="1C307D87"/>
    <w:rsid w:val="1C634636"/>
    <w:rsid w:val="1CE65173"/>
    <w:rsid w:val="1D076FA6"/>
    <w:rsid w:val="1DF23017"/>
    <w:rsid w:val="1DF61EC7"/>
    <w:rsid w:val="1E65508C"/>
    <w:rsid w:val="1E6D3574"/>
    <w:rsid w:val="1EFA59E6"/>
    <w:rsid w:val="1EFC4C0E"/>
    <w:rsid w:val="1F123EC2"/>
    <w:rsid w:val="1FA12306"/>
    <w:rsid w:val="1FD93693"/>
    <w:rsid w:val="20166850"/>
    <w:rsid w:val="20937EA1"/>
    <w:rsid w:val="212032C8"/>
    <w:rsid w:val="21EF7359"/>
    <w:rsid w:val="224156DA"/>
    <w:rsid w:val="224F429B"/>
    <w:rsid w:val="226A064D"/>
    <w:rsid w:val="22CD0DA1"/>
    <w:rsid w:val="22F64645"/>
    <w:rsid w:val="23244AEC"/>
    <w:rsid w:val="239C3438"/>
    <w:rsid w:val="23FB492A"/>
    <w:rsid w:val="242333AC"/>
    <w:rsid w:val="24AC4A8D"/>
    <w:rsid w:val="25392365"/>
    <w:rsid w:val="25CE197B"/>
    <w:rsid w:val="261F28BC"/>
    <w:rsid w:val="26AE65CD"/>
    <w:rsid w:val="26B36043"/>
    <w:rsid w:val="26C13A60"/>
    <w:rsid w:val="26F87F9C"/>
    <w:rsid w:val="270052C5"/>
    <w:rsid w:val="273B6DCF"/>
    <w:rsid w:val="28DF6797"/>
    <w:rsid w:val="28FB6D34"/>
    <w:rsid w:val="291636B8"/>
    <w:rsid w:val="2955244F"/>
    <w:rsid w:val="297A16F2"/>
    <w:rsid w:val="2A0A52DC"/>
    <w:rsid w:val="2B284052"/>
    <w:rsid w:val="2B397896"/>
    <w:rsid w:val="2B534AAC"/>
    <w:rsid w:val="2BA3290D"/>
    <w:rsid w:val="2C493AB2"/>
    <w:rsid w:val="2CAC1704"/>
    <w:rsid w:val="2CF37C00"/>
    <w:rsid w:val="2D2D342B"/>
    <w:rsid w:val="2D751EAD"/>
    <w:rsid w:val="2DA1023F"/>
    <w:rsid w:val="2DA34768"/>
    <w:rsid w:val="2DD756D7"/>
    <w:rsid w:val="2E410146"/>
    <w:rsid w:val="2E892EF9"/>
    <w:rsid w:val="2EAA5734"/>
    <w:rsid w:val="2EF64AAC"/>
    <w:rsid w:val="2F7B77AD"/>
    <w:rsid w:val="315C4F6D"/>
    <w:rsid w:val="31927E7D"/>
    <w:rsid w:val="31B62548"/>
    <w:rsid w:val="32327383"/>
    <w:rsid w:val="324F24B9"/>
    <w:rsid w:val="32DC7265"/>
    <w:rsid w:val="335754FB"/>
    <w:rsid w:val="342C4B4E"/>
    <w:rsid w:val="3455368C"/>
    <w:rsid w:val="34B65AB4"/>
    <w:rsid w:val="34EA580F"/>
    <w:rsid w:val="35660CCE"/>
    <w:rsid w:val="356B2D42"/>
    <w:rsid w:val="35772E4B"/>
    <w:rsid w:val="35893CFD"/>
    <w:rsid w:val="35BB5D88"/>
    <w:rsid w:val="363921AC"/>
    <w:rsid w:val="36C24BE4"/>
    <w:rsid w:val="378B43A5"/>
    <w:rsid w:val="37BD5402"/>
    <w:rsid w:val="37DE3C9F"/>
    <w:rsid w:val="37F85BA1"/>
    <w:rsid w:val="383F6E5E"/>
    <w:rsid w:val="38FD6C77"/>
    <w:rsid w:val="396D4413"/>
    <w:rsid w:val="3AC03D60"/>
    <w:rsid w:val="3B134CF9"/>
    <w:rsid w:val="3B54447B"/>
    <w:rsid w:val="3B76085A"/>
    <w:rsid w:val="3B995D49"/>
    <w:rsid w:val="3C0C42A9"/>
    <w:rsid w:val="3C254AF6"/>
    <w:rsid w:val="3C320116"/>
    <w:rsid w:val="3DA41D40"/>
    <w:rsid w:val="3DC470E2"/>
    <w:rsid w:val="3DD678F8"/>
    <w:rsid w:val="3DE3265E"/>
    <w:rsid w:val="3E3D70BD"/>
    <w:rsid w:val="3EA166EE"/>
    <w:rsid w:val="3EAA452C"/>
    <w:rsid w:val="3F4D5267"/>
    <w:rsid w:val="3F5E5B15"/>
    <w:rsid w:val="3F9764A1"/>
    <w:rsid w:val="3FFB69CA"/>
    <w:rsid w:val="409764EF"/>
    <w:rsid w:val="40EA6A84"/>
    <w:rsid w:val="41C367BE"/>
    <w:rsid w:val="41CF686F"/>
    <w:rsid w:val="41D43A07"/>
    <w:rsid w:val="41FB053A"/>
    <w:rsid w:val="42664FBD"/>
    <w:rsid w:val="42BD4CFC"/>
    <w:rsid w:val="431C742A"/>
    <w:rsid w:val="44144906"/>
    <w:rsid w:val="44792984"/>
    <w:rsid w:val="448E1545"/>
    <w:rsid w:val="44E534AC"/>
    <w:rsid w:val="44FF5255"/>
    <w:rsid w:val="45985868"/>
    <w:rsid w:val="45B81486"/>
    <w:rsid w:val="46380F7A"/>
    <w:rsid w:val="474B4782"/>
    <w:rsid w:val="47CA38F8"/>
    <w:rsid w:val="484D0140"/>
    <w:rsid w:val="495042D1"/>
    <w:rsid w:val="49F80EAA"/>
    <w:rsid w:val="4A964954"/>
    <w:rsid w:val="4AE0359F"/>
    <w:rsid w:val="4BD96800"/>
    <w:rsid w:val="4C0B72BE"/>
    <w:rsid w:val="4CCE0966"/>
    <w:rsid w:val="4E8E20AF"/>
    <w:rsid w:val="4E9B1B4B"/>
    <w:rsid w:val="4EAC3628"/>
    <w:rsid w:val="4ED14827"/>
    <w:rsid w:val="4EF96371"/>
    <w:rsid w:val="4EFA6B5A"/>
    <w:rsid w:val="4F8D03ED"/>
    <w:rsid w:val="4FCA2769"/>
    <w:rsid w:val="4FD708B6"/>
    <w:rsid w:val="4FF52A98"/>
    <w:rsid w:val="4FFF435B"/>
    <w:rsid w:val="50127260"/>
    <w:rsid w:val="51AB259B"/>
    <w:rsid w:val="52DF452C"/>
    <w:rsid w:val="535C2C63"/>
    <w:rsid w:val="53603363"/>
    <w:rsid w:val="537444F6"/>
    <w:rsid w:val="53931BF8"/>
    <w:rsid w:val="53E43F94"/>
    <w:rsid w:val="53F43A7C"/>
    <w:rsid w:val="54393BE8"/>
    <w:rsid w:val="54996491"/>
    <w:rsid w:val="54FE5C82"/>
    <w:rsid w:val="55033A1D"/>
    <w:rsid w:val="551435F4"/>
    <w:rsid w:val="55944740"/>
    <w:rsid w:val="559C444B"/>
    <w:rsid w:val="55B911A1"/>
    <w:rsid w:val="568710D0"/>
    <w:rsid w:val="56A21752"/>
    <w:rsid w:val="570F4C0E"/>
    <w:rsid w:val="57142366"/>
    <w:rsid w:val="571B0325"/>
    <w:rsid w:val="577B5297"/>
    <w:rsid w:val="578C014A"/>
    <w:rsid w:val="579A712D"/>
    <w:rsid w:val="57C6484E"/>
    <w:rsid w:val="57D460CD"/>
    <w:rsid w:val="583550B4"/>
    <w:rsid w:val="584621A3"/>
    <w:rsid w:val="58E07BA6"/>
    <w:rsid w:val="59785A60"/>
    <w:rsid w:val="59D31F6A"/>
    <w:rsid w:val="5A0C6D62"/>
    <w:rsid w:val="5A4556FF"/>
    <w:rsid w:val="5A653FD7"/>
    <w:rsid w:val="5AAD5989"/>
    <w:rsid w:val="5AB46D8F"/>
    <w:rsid w:val="5AD32747"/>
    <w:rsid w:val="5AE33094"/>
    <w:rsid w:val="5D1155CB"/>
    <w:rsid w:val="5D127095"/>
    <w:rsid w:val="5D343184"/>
    <w:rsid w:val="5D717749"/>
    <w:rsid w:val="5E205503"/>
    <w:rsid w:val="5E62724A"/>
    <w:rsid w:val="5E802335"/>
    <w:rsid w:val="5F363CC8"/>
    <w:rsid w:val="5F3C6255"/>
    <w:rsid w:val="5F504A25"/>
    <w:rsid w:val="5FA13F82"/>
    <w:rsid w:val="60BE71EC"/>
    <w:rsid w:val="617C57AE"/>
    <w:rsid w:val="61EE5FDE"/>
    <w:rsid w:val="62051EC0"/>
    <w:rsid w:val="623A301B"/>
    <w:rsid w:val="626E1BF9"/>
    <w:rsid w:val="63584733"/>
    <w:rsid w:val="636B3D8A"/>
    <w:rsid w:val="63703281"/>
    <w:rsid w:val="639C40C7"/>
    <w:rsid w:val="63DC3778"/>
    <w:rsid w:val="640B5D18"/>
    <w:rsid w:val="645F7A93"/>
    <w:rsid w:val="64A532CB"/>
    <w:rsid w:val="65527516"/>
    <w:rsid w:val="659674F2"/>
    <w:rsid w:val="65DA6FA5"/>
    <w:rsid w:val="66097AB2"/>
    <w:rsid w:val="661540A4"/>
    <w:rsid w:val="67916551"/>
    <w:rsid w:val="67AB4B4F"/>
    <w:rsid w:val="680F1273"/>
    <w:rsid w:val="68243C93"/>
    <w:rsid w:val="68C66A15"/>
    <w:rsid w:val="699738D1"/>
    <w:rsid w:val="69DF08DC"/>
    <w:rsid w:val="6A0F12CF"/>
    <w:rsid w:val="6A1374A0"/>
    <w:rsid w:val="6A372C18"/>
    <w:rsid w:val="6A3E2857"/>
    <w:rsid w:val="6A6F50BD"/>
    <w:rsid w:val="6AC50223"/>
    <w:rsid w:val="6AFA1F1F"/>
    <w:rsid w:val="6B6B282A"/>
    <w:rsid w:val="6B9141A6"/>
    <w:rsid w:val="6C5D58A2"/>
    <w:rsid w:val="6D027E38"/>
    <w:rsid w:val="6D910891"/>
    <w:rsid w:val="6DAC14BF"/>
    <w:rsid w:val="6E3403AE"/>
    <w:rsid w:val="6E450F26"/>
    <w:rsid w:val="6E9114B9"/>
    <w:rsid w:val="6EB94461"/>
    <w:rsid w:val="6F5830C4"/>
    <w:rsid w:val="6F725328"/>
    <w:rsid w:val="6F8F22B0"/>
    <w:rsid w:val="70271E35"/>
    <w:rsid w:val="70582A46"/>
    <w:rsid w:val="706B55A1"/>
    <w:rsid w:val="71706ED6"/>
    <w:rsid w:val="71EA0C58"/>
    <w:rsid w:val="726A345E"/>
    <w:rsid w:val="727F05EF"/>
    <w:rsid w:val="72F82486"/>
    <w:rsid w:val="73335836"/>
    <w:rsid w:val="733E4038"/>
    <w:rsid w:val="737314EB"/>
    <w:rsid w:val="73EB5D8B"/>
    <w:rsid w:val="742F670E"/>
    <w:rsid w:val="75012D0C"/>
    <w:rsid w:val="760A7432"/>
    <w:rsid w:val="760D620D"/>
    <w:rsid w:val="76277FE4"/>
    <w:rsid w:val="762E313E"/>
    <w:rsid w:val="76584F17"/>
    <w:rsid w:val="765D69A2"/>
    <w:rsid w:val="76731DF6"/>
    <w:rsid w:val="77C2072D"/>
    <w:rsid w:val="789072E0"/>
    <w:rsid w:val="78E35D19"/>
    <w:rsid w:val="7953497D"/>
    <w:rsid w:val="7955387A"/>
    <w:rsid w:val="7984191C"/>
    <w:rsid w:val="79B20302"/>
    <w:rsid w:val="79CE3EE7"/>
    <w:rsid w:val="7A073D1F"/>
    <w:rsid w:val="7A8A3614"/>
    <w:rsid w:val="7B174B07"/>
    <w:rsid w:val="7B3C2FDA"/>
    <w:rsid w:val="7B46713D"/>
    <w:rsid w:val="7B6206A2"/>
    <w:rsid w:val="7BA913FB"/>
    <w:rsid w:val="7C831D70"/>
    <w:rsid w:val="7D1E71EA"/>
    <w:rsid w:val="7D6306FA"/>
    <w:rsid w:val="7DA54507"/>
    <w:rsid w:val="7DAF1007"/>
    <w:rsid w:val="7EE94B21"/>
    <w:rsid w:val="7F3B5CFA"/>
    <w:rsid w:val="7F4C286A"/>
    <w:rsid w:val="7FA77AA0"/>
    <w:rsid w:val="7FE9002D"/>
    <w:rsid w:val="7FEE1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17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7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7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74"/>
    <w:qFormat/>
    <w:uiPriority w:val="0"/>
    <w:pPr>
      <w:jc w:val="left"/>
    </w:pPr>
    <w:rPr>
      <w:rFonts w:ascii="Copperplate Gothic Bold" w:hAnsi="Copperplate Gothic Bold"/>
      <w:sz w:val="28"/>
    </w:rPr>
  </w:style>
  <w:style w:type="paragraph" w:styleId="6">
    <w:name w:val="caption"/>
    <w:basedOn w:val="1"/>
    <w:next w:val="1"/>
    <w:qFormat/>
    <w:uiPriority w:val="0"/>
    <w:pPr>
      <w:spacing w:before="152" w:after="160"/>
      <w:jc w:val="both"/>
      <w:textAlignment w:val="baseline"/>
    </w:pPr>
    <w:rPr>
      <w:rFonts w:ascii="Arial" w:hAnsi="Arial" w:eastAsia="黑体"/>
      <w:kern w:val="2"/>
      <w:sz w:val="20"/>
      <w:szCs w:val="20"/>
      <w:lang w:val="en-US" w:eastAsia="zh-CN" w:bidi="ar-SA"/>
    </w:rPr>
  </w:style>
  <w:style w:type="paragraph" w:styleId="7">
    <w:name w:val="toa heading"/>
    <w:basedOn w:val="1"/>
    <w:next w:val="1"/>
    <w:link w:val="177"/>
    <w:qFormat/>
    <w:uiPriority w:val="0"/>
    <w:pPr>
      <w:spacing w:before="120"/>
    </w:pPr>
    <w:rPr>
      <w:rFonts w:ascii="Cambria" w:hAnsi="Cambria" w:eastAsia="宋体" w:cs="Times New Roman"/>
      <w:sz w:val="24"/>
    </w:rPr>
  </w:style>
  <w:style w:type="paragraph" w:styleId="8">
    <w:name w:val="annotation text"/>
    <w:basedOn w:val="1"/>
    <w:semiHidden/>
    <w:qFormat/>
    <w:uiPriority w:val="0"/>
    <w:pPr>
      <w:jc w:val="left"/>
    </w:pPr>
  </w:style>
  <w:style w:type="paragraph" w:styleId="9">
    <w:name w:val="Salutation"/>
    <w:basedOn w:val="1"/>
    <w:next w:val="1"/>
    <w:link w:val="54"/>
    <w:qFormat/>
    <w:uiPriority w:val="0"/>
    <w:pPr>
      <w:jc w:val="both"/>
      <w:textAlignment w:val="baseline"/>
    </w:pPr>
    <w:rPr>
      <w:kern w:val="2"/>
      <w:sz w:val="24"/>
      <w:szCs w:val="20"/>
      <w:lang w:val="en-US" w:eastAsia="zh-CN" w:bidi="ar-SA"/>
    </w:rPr>
  </w:style>
  <w:style w:type="paragraph" w:styleId="10">
    <w:name w:val="toc 3"/>
    <w:basedOn w:val="1"/>
    <w:next w:val="1"/>
    <w:qFormat/>
    <w:uiPriority w:val="0"/>
    <w:pPr>
      <w:ind w:left="840" w:leftChars="400"/>
    </w:pPr>
  </w:style>
  <w:style w:type="paragraph" w:styleId="11">
    <w:name w:val="Date"/>
    <w:basedOn w:val="1"/>
    <w:next w:val="1"/>
    <w:link w:val="63"/>
    <w:qFormat/>
    <w:uiPriority w:val="0"/>
    <w:pPr>
      <w:ind w:left="100" w:leftChars="2500"/>
      <w:jc w:val="both"/>
      <w:textAlignment w:val="baseline"/>
    </w:pPr>
    <w:rPr>
      <w:rFonts w:ascii="宋体" w:hAnsi="宋体"/>
      <w:kern w:val="2"/>
      <w:sz w:val="21"/>
      <w:szCs w:val="24"/>
      <w:lang w:val="en-US" w:eastAsia="zh-CN" w:bidi="ar-SA"/>
    </w:rPr>
  </w:style>
  <w:style w:type="paragraph" w:styleId="12">
    <w:name w:val="footer"/>
    <w:basedOn w:val="1"/>
    <w:link w:val="68"/>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3">
    <w:name w:val="header"/>
    <w:basedOn w:val="1"/>
    <w:link w:val="69"/>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qFormat/>
    <w:uiPriority w:val="0"/>
    <w:pPr>
      <w:tabs>
        <w:tab w:val="left" w:pos="0"/>
      </w:tabs>
      <w:spacing w:line="300" w:lineRule="auto"/>
    </w:pPr>
    <w:rPr>
      <w:sz w:val="28"/>
    </w:rPr>
  </w:style>
  <w:style w:type="paragraph" w:styleId="17">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8">
    <w:name w:val="Title"/>
    <w:basedOn w:val="1"/>
    <w:next w:val="1"/>
    <w:link w:val="79"/>
    <w:qFormat/>
    <w:uiPriority w:val="0"/>
    <w:pPr>
      <w:jc w:val="center"/>
      <w:textAlignment w:val="baseline"/>
    </w:pPr>
    <w:rPr>
      <w:rFonts w:ascii="Calibri" w:hAnsi="Calibri"/>
      <w:kern w:val="2"/>
      <w:sz w:val="30"/>
      <w:szCs w:val="24"/>
      <w:lang w:val="en-US" w:eastAsia="zh-CN" w:bidi="ar-SA"/>
    </w:rPr>
  </w:style>
  <w:style w:type="paragraph" w:styleId="19">
    <w:name w:val="Body Text First Indent"/>
    <w:basedOn w:val="2"/>
    <w:unhideWhenUsed/>
    <w:qFormat/>
    <w:uiPriority w:val="99"/>
    <w:pPr>
      <w:ind w:firstLine="420" w:firstLineChars="100"/>
    </w:pPr>
    <w:rPr>
      <w:szCs w:val="24"/>
    </w:rPr>
  </w:style>
  <w:style w:type="paragraph" w:styleId="20">
    <w:name w:val="Body Text First Indent 2"/>
    <w:basedOn w:val="16"/>
    <w:unhideWhenUsed/>
    <w:qFormat/>
    <w:uiPriority w:val="99"/>
    <w:pPr>
      <w:widowControl/>
      <w:ind w:firstLine="420"/>
      <w:jc w:val="left"/>
    </w:pPr>
    <w:rPr>
      <w:rFonts w:ascii="宋体" w:hAnsi="宋体" w:cs="宋体"/>
      <w:sz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link w:val="1"/>
    <w:qFormat/>
    <w:uiPriority w:val="0"/>
    <w:rPr>
      <w:rFonts w:cs="Times New Roman"/>
      <w:b/>
      <w:bCs/>
    </w:rPr>
  </w:style>
  <w:style w:type="character" w:customStyle="1" w:styleId="25">
    <w:name w:val="NormalCharacter"/>
    <w:link w:val="1"/>
    <w:qFormat/>
    <w:uiPriority w:val="0"/>
  </w:style>
  <w:style w:type="character" w:styleId="26">
    <w:name w:val="FollowedHyperlink"/>
    <w:basedOn w:val="25"/>
    <w:link w:val="1"/>
    <w:qFormat/>
    <w:uiPriority w:val="0"/>
    <w:rPr>
      <w:rFonts w:ascii="宋体" w:hAnsi="宋体" w:eastAsia="宋体"/>
      <w:color w:val="000000"/>
      <w:sz w:val="18"/>
      <w:szCs w:val="18"/>
    </w:rPr>
  </w:style>
  <w:style w:type="character" w:styleId="27">
    <w:name w:val="Emphasis"/>
    <w:basedOn w:val="25"/>
    <w:link w:val="1"/>
    <w:qFormat/>
    <w:uiPriority w:val="0"/>
  </w:style>
  <w:style w:type="character" w:styleId="28">
    <w:name w:val="Hyperlink"/>
    <w:basedOn w:val="25"/>
    <w:link w:val="1"/>
    <w:qFormat/>
    <w:uiPriority w:val="0"/>
    <w:rPr>
      <w:rFonts w:ascii="宋体" w:hAnsi="宋体" w:eastAsia="宋体"/>
      <w:color w:val="000000"/>
      <w:sz w:val="18"/>
      <w:szCs w:val="18"/>
    </w:rPr>
  </w:style>
  <w:style w:type="paragraph" w:customStyle="1" w:styleId="29">
    <w:name w:val="UserStyle_0"/>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30">
    <w:name w:val="Heading1"/>
    <w:basedOn w:val="1"/>
    <w:next w:val="1"/>
    <w:link w:val="40"/>
    <w:qFormat/>
    <w:uiPriority w:val="0"/>
    <w:pPr>
      <w:keepNext/>
      <w:keepLines/>
      <w:spacing w:before="10" w:after="10" w:line="240" w:lineRule="auto"/>
      <w:jc w:val="center"/>
      <w:textAlignment w:val="baseline"/>
    </w:pPr>
    <w:rPr>
      <w:rFonts w:eastAsia="宋体" w:cs="Times New Roman"/>
      <w:b/>
      <w:bCs/>
      <w:kern w:val="44"/>
      <w:sz w:val="32"/>
      <w:szCs w:val="44"/>
      <w:lang w:val="en-US" w:eastAsia="zh-CN" w:bidi="ar-SA"/>
    </w:rPr>
  </w:style>
  <w:style w:type="paragraph" w:customStyle="1" w:styleId="31">
    <w:name w:val="Heading2"/>
    <w:basedOn w:val="1"/>
    <w:next w:val="1"/>
    <w:link w:val="41"/>
    <w:qFormat/>
    <w:uiPriority w:val="0"/>
    <w:pPr>
      <w:keepNext/>
      <w:keepLines/>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32">
    <w:name w:val="Heading3"/>
    <w:basedOn w:val="1"/>
    <w:next w:val="1"/>
    <w:link w:val="42"/>
    <w:qFormat/>
    <w:uiPriority w:val="0"/>
    <w:pPr>
      <w:keepNext/>
      <w:keepLines/>
      <w:spacing w:before="260" w:after="260" w:line="413" w:lineRule="auto"/>
      <w:jc w:val="both"/>
      <w:textAlignment w:val="baseline"/>
    </w:pPr>
    <w:rPr>
      <w:rFonts w:cs="Times New Roman"/>
      <w:b/>
      <w:bCs/>
      <w:kern w:val="2"/>
      <w:sz w:val="32"/>
      <w:szCs w:val="32"/>
      <w:lang w:val="en-US" w:eastAsia="zh-CN" w:bidi="ar-SA"/>
    </w:rPr>
  </w:style>
  <w:style w:type="paragraph" w:customStyle="1" w:styleId="33">
    <w:name w:val="Heading4"/>
    <w:basedOn w:val="1"/>
    <w:next w:val="1"/>
    <w:link w:val="43"/>
    <w:qFormat/>
    <w:uiPriority w:val="0"/>
    <w:pPr>
      <w:keepNext/>
      <w:keepLines/>
      <w:spacing w:before="280" w:after="290" w:line="376" w:lineRule="atLeast"/>
      <w:jc w:val="both"/>
      <w:textAlignment w:val="baseline"/>
    </w:pPr>
    <w:rPr>
      <w:rFonts w:ascii="Arial" w:hAnsi="Arial"/>
      <w:b/>
      <w:spacing w:val="20"/>
      <w:kern w:val="2"/>
      <w:sz w:val="28"/>
      <w:szCs w:val="20"/>
      <w:lang w:val="en-US" w:eastAsia="zh-CN" w:bidi="ar-SA"/>
    </w:rPr>
  </w:style>
  <w:style w:type="paragraph" w:customStyle="1" w:styleId="34">
    <w:name w:val="Heading5"/>
    <w:basedOn w:val="1"/>
    <w:next w:val="1"/>
    <w:link w:val="44"/>
    <w:qFormat/>
    <w:uiPriority w:val="0"/>
    <w:pPr>
      <w:keepNext/>
      <w:keepLines/>
      <w:spacing w:before="280" w:after="290" w:line="376" w:lineRule="atLeast"/>
      <w:jc w:val="both"/>
      <w:textAlignment w:val="baseline"/>
    </w:pPr>
    <w:rPr>
      <w:b/>
      <w:spacing w:val="20"/>
      <w:kern w:val="2"/>
      <w:sz w:val="28"/>
      <w:szCs w:val="20"/>
      <w:lang w:val="en-US" w:eastAsia="zh-CN" w:bidi="ar-SA"/>
    </w:rPr>
  </w:style>
  <w:style w:type="paragraph" w:customStyle="1" w:styleId="35">
    <w:name w:val="Heading6"/>
    <w:basedOn w:val="1"/>
    <w:next w:val="1"/>
    <w:link w:val="45"/>
    <w:qFormat/>
    <w:uiPriority w:val="0"/>
    <w:pPr>
      <w:keepNext/>
      <w:keepLines/>
      <w:spacing w:before="240" w:after="64" w:line="320" w:lineRule="atLeast"/>
      <w:jc w:val="both"/>
      <w:textAlignment w:val="baseline"/>
    </w:pPr>
    <w:rPr>
      <w:rFonts w:ascii="黑体" w:hAnsi="Tms Rmn" w:eastAsia="黑体"/>
      <w:b/>
      <w:spacing w:val="20"/>
      <w:kern w:val="0"/>
      <w:sz w:val="24"/>
      <w:szCs w:val="20"/>
      <w:lang w:val="en-US" w:eastAsia="zh-CN" w:bidi="ar-SA"/>
    </w:rPr>
  </w:style>
  <w:style w:type="paragraph" w:customStyle="1" w:styleId="36">
    <w:name w:val="Heading7"/>
    <w:basedOn w:val="1"/>
    <w:next w:val="1"/>
    <w:link w:val="46"/>
    <w:qFormat/>
    <w:uiPriority w:val="0"/>
    <w:pPr>
      <w:keepNext/>
      <w:keepLines/>
      <w:spacing w:before="240" w:after="64" w:line="320" w:lineRule="atLeast"/>
      <w:jc w:val="both"/>
      <w:textAlignment w:val="baseline"/>
    </w:pPr>
    <w:rPr>
      <w:b/>
      <w:spacing w:val="20"/>
      <w:kern w:val="0"/>
      <w:sz w:val="24"/>
      <w:szCs w:val="20"/>
      <w:lang w:val="en-US" w:eastAsia="zh-CN" w:bidi="ar-SA"/>
    </w:rPr>
  </w:style>
  <w:style w:type="paragraph" w:customStyle="1" w:styleId="37">
    <w:name w:val="Heading8"/>
    <w:basedOn w:val="1"/>
    <w:next w:val="1"/>
    <w:link w:val="47"/>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paragraph" w:customStyle="1" w:styleId="38">
    <w:name w:val="Heading9"/>
    <w:basedOn w:val="1"/>
    <w:next w:val="1"/>
    <w:link w:val="48"/>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table" w:customStyle="1" w:styleId="39">
    <w:name w:val="TableNormal"/>
    <w:qFormat/>
    <w:uiPriority w:val="0"/>
  </w:style>
  <w:style w:type="character" w:customStyle="1" w:styleId="40">
    <w:name w:val="UserStyle_1"/>
    <w:basedOn w:val="25"/>
    <w:link w:val="30"/>
    <w:qFormat/>
    <w:uiPriority w:val="0"/>
    <w:rPr>
      <w:rFonts w:ascii="Times New Roman" w:hAnsi="Times New Roman" w:eastAsia="宋体" w:cs="Times New Roman"/>
      <w:b/>
      <w:bCs/>
      <w:kern w:val="44"/>
      <w:sz w:val="32"/>
      <w:szCs w:val="44"/>
    </w:rPr>
  </w:style>
  <w:style w:type="character" w:customStyle="1" w:styleId="41">
    <w:name w:val="UserStyle_2"/>
    <w:basedOn w:val="25"/>
    <w:link w:val="31"/>
    <w:qFormat/>
    <w:uiPriority w:val="0"/>
    <w:rPr>
      <w:rFonts w:ascii="Arial" w:hAnsi="Arial" w:eastAsia="黑体" w:cs="Times New Roman"/>
      <w:b/>
      <w:bCs/>
      <w:sz w:val="32"/>
      <w:szCs w:val="32"/>
    </w:rPr>
  </w:style>
  <w:style w:type="character" w:customStyle="1" w:styleId="42">
    <w:name w:val="UserStyle_3"/>
    <w:basedOn w:val="25"/>
    <w:link w:val="32"/>
    <w:qFormat/>
    <w:uiPriority w:val="0"/>
    <w:rPr>
      <w:rFonts w:ascii="Times New Roman" w:hAnsi="Times New Roman" w:eastAsia="宋体" w:cs="Times New Roman"/>
      <w:b/>
      <w:bCs/>
      <w:sz w:val="32"/>
      <w:szCs w:val="32"/>
    </w:rPr>
  </w:style>
  <w:style w:type="character" w:customStyle="1" w:styleId="43">
    <w:name w:val="UserStyle_4"/>
    <w:basedOn w:val="25"/>
    <w:link w:val="33"/>
    <w:qFormat/>
    <w:uiPriority w:val="0"/>
    <w:rPr>
      <w:rFonts w:ascii="Arial" w:hAnsi="Arial" w:eastAsia="宋体"/>
      <w:b/>
      <w:spacing w:val="20"/>
      <w:sz w:val="28"/>
      <w:szCs w:val="20"/>
    </w:rPr>
  </w:style>
  <w:style w:type="character" w:customStyle="1" w:styleId="44">
    <w:name w:val="UserStyle_5"/>
    <w:basedOn w:val="25"/>
    <w:link w:val="34"/>
    <w:qFormat/>
    <w:uiPriority w:val="0"/>
    <w:rPr>
      <w:rFonts w:ascii="Times New Roman" w:hAnsi="Times New Roman" w:eastAsia="宋体"/>
      <w:b/>
      <w:spacing w:val="20"/>
      <w:sz w:val="28"/>
      <w:szCs w:val="20"/>
    </w:rPr>
  </w:style>
  <w:style w:type="character" w:customStyle="1" w:styleId="45">
    <w:name w:val="UserStyle_6"/>
    <w:basedOn w:val="25"/>
    <w:link w:val="35"/>
    <w:qFormat/>
    <w:uiPriority w:val="0"/>
    <w:rPr>
      <w:rFonts w:ascii="黑体" w:hAnsi="Tms Rmn" w:eastAsia="黑体"/>
      <w:b/>
      <w:spacing w:val="20"/>
      <w:kern w:val="0"/>
      <w:sz w:val="24"/>
      <w:szCs w:val="20"/>
    </w:rPr>
  </w:style>
  <w:style w:type="character" w:customStyle="1" w:styleId="46">
    <w:name w:val="UserStyle_7"/>
    <w:basedOn w:val="25"/>
    <w:link w:val="36"/>
    <w:qFormat/>
    <w:uiPriority w:val="0"/>
    <w:rPr>
      <w:rFonts w:ascii="Times New Roman" w:hAnsi="Times New Roman" w:eastAsia="宋体"/>
      <w:b/>
      <w:spacing w:val="20"/>
      <w:kern w:val="0"/>
      <w:sz w:val="24"/>
      <w:szCs w:val="20"/>
    </w:rPr>
  </w:style>
  <w:style w:type="character" w:customStyle="1" w:styleId="47">
    <w:name w:val="UserStyle_8"/>
    <w:basedOn w:val="25"/>
    <w:link w:val="37"/>
    <w:qFormat/>
    <w:uiPriority w:val="0"/>
    <w:rPr>
      <w:rFonts w:ascii="Arial" w:hAnsi="Arial" w:eastAsia="黑体"/>
      <w:spacing w:val="20"/>
      <w:kern w:val="0"/>
      <w:sz w:val="24"/>
      <w:szCs w:val="20"/>
    </w:rPr>
  </w:style>
  <w:style w:type="character" w:customStyle="1" w:styleId="48">
    <w:name w:val="UserStyle_9"/>
    <w:basedOn w:val="25"/>
    <w:link w:val="38"/>
    <w:qFormat/>
    <w:uiPriority w:val="0"/>
    <w:rPr>
      <w:rFonts w:ascii="Arial" w:hAnsi="Arial" w:eastAsia="黑体"/>
      <w:spacing w:val="20"/>
      <w:kern w:val="0"/>
      <w:sz w:val="24"/>
      <w:szCs w:val="20"/>
    </w:rPr>
  </w:style>
  <w:style w:type="paragraph" w:customStyle="1" w:styleId="49">
    <w:name w:val="NormalIndent"/>
    <w:basedOn w:val="1"/>
    <w:qFormat/>
    <w:uiPriority w:val="0"/>
    <w:pPr>
      <w:spacing w:line="640" w:lineRule="exact"/>
      <w:ind w:firstLine="585"/>
      <w:jc w:val="both"/>
      <w:textAlignment w:val="baseline"/>
    </w:pPr>
    <w:rPr>
      <w:rFonts w:ascii="楷体_GB2312" w:eastAsia="楷体_GB2312"/>
      <w:kern w:val="0"/>
      <w:sz w:val="32"/>
      <w:szCs w:val="32"/>
      <w:lang w:val="en-US" w:eastAsia="zh-CN" w:bidi="ar-SA"/>
    </w:rPr>
  </w:style>
  <w:style w:type="paragraph" w:customStyle="1" w:styleId="50">
    <w:name w:val="NavPane"/>
    <w:basedOn w:val="1"/>
    <w:link w:val="51"/>
    <w:qFormat/>
    <w:uiPriority w:val="0"/>
    <w:pPr>
      <w:shd w:val="clear" w:color="auto" w:fill="000080"/>
      <w:jc w:val="both"/>
      <w:textAlignment w:val="baseline"/>
    </w:pPr>
    <w:rPr>
      <w:rFonts w:ascii="Calibri" w:hAnsi="Calibri"/>
      <w:kern w:val="2"/>
      <w:sz w:val="21"/>
      <w:szCs w:val="24"/>
      <w:lang w:val="en-US" w:eastAsia="zh-CN" w:bidi="ar-SA"/>
    </w:rPr>
  </w:style>
  <w:style w:type="character" w:customStyle="1" w:styleId="51">
    <w:name w:val="UserStyle_10"/>
    <w:basedOn w:val="25"/>
    <w:link w:val="50"/>
    <w:qFormat/>
    <w:uiPriority w:val="0"/>
    <w:rPr>
      <w:rFonts w:eastAsia="宋体"/>
      <w:szCs w:val="24"/>
      <w:shd w:val="clear" w:color="auto" w:fill="000080"/>
    </w:rPr>
  </w:style>
  <w:style w:type="paragraph" w:customStyle="1" w:styleId="52">
    <w:name w:val="AnnotationText"/>
    <w:basedOn w:val="1"/>
    <w:link w:val="53"/>
    <w:qFormat/>
    <w:uiPriority w:val="0"/>
    <w:pPr>
      <w:jc w:val="left"/>
      <w:textAlignment w:val="baseline"/>
    </w:pPr>
  </w:style>
  <w:style w:type="character" w:customStyle="1" w:styleId="53">
    <w:name w:val="UserStyle_11"/>
    <w:basedOn w:val="25"/>
    <w:link w:val="52"/>
    <w:semiHidden/>
    <w:qFormat/>
    <w:uiPriority w:val="0"/>
    <w:rPr>
      <w:rFonts w:ascii="Times New Roman" w:hAnsi="Times New Roman" w:eastAsia="宋体"/>
      <w:szCs w:val="24"/>
    </w:rPr>
  </w:style>
  <w:style w:type="character" w:customStyle="1" w:styleId="54">
    <w:name w:val="UserStyle_12"/>
    <w:basedOn w:val="25"/>
    <w:link w:val="9"/>
    <w:qFormat/>
    <w:uiPriority w:val="0"/>
    <w:rPr>
      <w:rFonts w:ascii="Times New Roman" w:hAnsi="Times New Roman" w:eastAsia="宋体"/>
      <w:sz w:val="24"/>
      <w:szCs w:val="20"/>
    </w:rPr>
  </w:style>
  <w:style w:type="paragraph" w:customStyle="1" w:styleId="55">
    <w:name w:val="BodyText3"/>
    <w:basedOn w:val="1"/>
    <w:link w:val="56"/>
    <w:qFormat/>
    <w:uiPriority w:val="0"/>
    <w:pPr>
      <w:spacing w:after="120"/>
      <w:jc w:val="both"/>
      <w:textAlignment w:val="baseline"/>
    </w:pPr>
    <w:rPr>
      <w:kern w:val="2"/>
      <w:sz w:val="16"/>
      <w:szCs w:val="16"/>
      <w:lang w:val="en-US" w:eastAsia="zh-CN" w:bidi="ar-SA"/>
    </w:rPr>
  </w:style>
  <w:style w:type="character" w:customStyle="1" w:styleId="56">
    <w:name w:val="UserStyle_13"/>
    <w:basedOn w:val="25"/>
    <w:link w:val="55"/>
    <w:qFormat/>
    <w:uiPriority w:val="0"/>
    <w:rPr>
      <w:rFonts w:ascii="Times New Roman" w:hAnsi="Times New Roman" w:eastAsia="宋体"/>
      <w:sz w:val="16"/>
      <w:szCs w:val="16"/>
    </w:rPr>
  </w:style>
  <w:style w:type="paragraph" w:customStyle="1" w:styleId="57">
    <w:name w:val="BodyText"/>
    <w:basedOn w:val="1"/>
    <w:next w:val="1"/>
    <w:link w:val="58"/>
    <w:qFormat/>
    <w:uiPriority w:val="0"/>
    <w:pPr>
      <w:spacing w:after="120"/>
      <w:jc w:val="both"/>
      <w:textAlignment w:val="baseline"/>
    </w:pPr>
    <w:rPr>
      <w:rFonts w:ascii="Calibri" w:hAnsi="Calibri"/>
      <w:kern w:val="2"/>
      <w:sz w:val="21"/>
      <w:szCs w:val="24"/>
      <w:lang w:val="en-US" w:eastAsia="zh-CN" w:bidi="ar-SA"/>
    </w:rPr>
  </w:style>
  <w:style w:type="character" w:customStyle="1" w:styleId="58">
    <w:name w:val="UserStyle_14"/>
    <w:basedOn w:val="25"/>
    <w:link w:val="57"/>
    <w:qFormat/>
    <w:uiPriority w:val="0"/>
    <w:rPr>
      <w:rFonts w:eastAsia="宋体"/>
      <w:szCs w:val="24"/>
    </w:rPr>
  </w:style>
  <w:style w:type="paragraph" w:customStyle="1" w:styleId="59">
    <w:name w:val="BodyTextIndent"/>
    <w:basedOn w:val="1"/>
    <w:link w:val="60"/>
    <w:qFormat/>
    <w:uiPriority w:val="0"/>
    <w:pPr>
      <w:spacing w:line="360" w:lineRule="exact"/>
      <w:ind w:firstLine="480" w:firstLineChars="200"/>
      <w:jc w:val="both"/>
      <w:textAlignment w:val="baseline"/>
    </w:pPr>
    <w:rPr>
      <w:rFonts w:ascii="宋体" w:hAnsi="宋体"/>
      <w:kern w:val="2"/>
      <w:sz w:val="24"/>
      <w:szCs w:val="24"/>
      <w:lang w:val="en-US" w:eastAsia="zh-CN" w:bidi="ar-SA"/>
    </w:rPr>
  </w:style>
  <w:style w:type="character" w:customStyle="1" w:styleId="60">
    <w:name w:val="UserStyle_15"/>
    <w:basedOn w:val="25"/>
    <w:link w:val="59"/>
    <w:qFormat/>
    <w:uiPriority w:val="0"/>
    <w:rPr>
      <w:rFonts w:ascii="宋体" w:hAnsi="宋体" w:eastAsia="宋体"/>
      <w:sz w:val="24"/>
      <w:szCs w:val="24"/>
    </w:rPr>
  </w:style>
  <w:style w:type="paragraph" w:customStyle="1" w:styleId="61">
    <w:name w:val="PlainText"/>
    <w:basedOn w:val="1"/>
    <w:link w:val="62"/>
    <w:qFormat/>
    <w:uiPriority w:val="0"/>
    <w:pPr>
      <w:jc w:val="both"/>
      <w:textAlignment w:val="baseline"/>
    </w:pPr>
    <w:rPr>
      <w:rFonts w:ascii="宋体" w:hAnsi="Courier New"/>
      <w:kern w:val="2"/>
      <w:sz w:val="21"/>
      <w:szCs w:val="21"/>
      <w:lang w:val="en-US" w:eastAsia="zh-CN" w:bidi="ar-SA"/>
    </w:rPr>
  </w:style>
  <w:style w:type="character" w:customStyle="1" w:styleId="62">
    <w:name w:val="UserStyle_16"/>
    <w:basedOn w:val="25"/>
    <w:link w:val="61"/>
    <w:qFormat/>
    <w:uiPriority w:val="0"/>
    <w:rPr>
      <w:rFonts w:ascii="宋体" w:hAnsi="Courier New" w:eastAsia="宋体"/>
      <w:szCs w:val="21"/>
    </w:rPr>
  </w:style>
  <w:style w:type="character" w:customStyle="1" w:styleId="63">
    <w:name w:val="UserStyle_17"/>
    <w:basedOn w:val="25"/>
    <w:link w:val="11"/>
    <w:qFormat/>
    <w:uiPriority w:val="0"/>
    <w:rPr>
      <w:rFonts w:ascii="宋体" w:hAnsi="宋体" w:eastAsia="宋体"/>
      <w:szCs w:val="24"/>
    </w:rPr>
  </w:style>
  <w:style w:type="paragraph" w:customStyle="1" w:styleId="64">
    <w:name w:val="BodyTextIndent2"/>
    <w:basedOn w:val="1"/>
    <w:link w:val="65"/>
    <w:qFormat/>
    <w:uiPriority w:val="0"/>
    <w:pPr>
      <w:spacing w:line="560" w:lineRule="exact"/>
      <w:ind w:firstLine="560"/>
      <w:jc w:val="both"/>
      <w:textAlignment w:val="baseline"/>
    </w:pPr>
    <w:rPr>
      <w:rFonts w:ascii="仿宋_GB2312" w:hAnsi="宋体" w:eastAsia="仿宋_GB2312"/>
      <w:color w:val="000000"/>
      <w:kern w:val="2"/>
      <w:sz w:val="28"/>
      <w:szCs w:val="22"/>
      <w:lang w:val="en-US" w:eastAsia="zh-CN" w:bidi="ar-SA"/>
    </w:rPr>
  </w:style>
  <w:style w:type="character" w:customStyle="1" w:styleId="65">
    <w:name w:val="UserStyle_18"/>
    <w:basedOn w:val="25"/>
    <w:link w:val="64"/>
    <w:qFormat/>
    <w:uiPriority w:val="0"/>
    <w:rPr>
      <w:rFonts w:ascii="仿宋_GB2312" w:hAnsi="宋体" w:eastAsia="仿宋_GB2312"/>
      <w:color w:val="000000"/>
      <w:sz w:val="28"/>
    </w:rPr>
  </w:style>
  <w:style w:type="paragraph" w:customStyle="1" w:styleId="66">
    <w:name w:val="Acetate"/>
    <w:basedOn w:val="1"/>
    <w:link w:val="67"/>
    <w:qFormat/>
    <w:uiPriority w:val="0"/>
    <w:pPr>
      <w:jc w:val="both"/>
      <w:textAlignment w:val="baseline"/>
    </w:pPr>
    <w:rPr>
      <w:kern w:val="2"/>
      <w:sz w:val="18"/>
      <w:szCs w:val="18"/>
      <w:lang w:val="en-US" w:eastAsia="zh-CN" w:bidi="ar-SA"/>
    </w:rPr>
  </w:style>
  <w:style w:type="character" w:customStyle="1" w:styleId="67">
    <w:name w:val="UserStyle_19"/>
    <w:basedOn w:val="25"/>
    <w:link w:val="66"/>
    <w:qFormat/>
    <w:uiPriority w:val="0"/>
    <w:rPr>
      <w:rFonts w:ascii="Times New Roman" w:hAnsi="Times New Roman" w:eastAsia="宋体"/>
      <w:sz w:val="18"/>
      <w:szCs w:val="18"/>
    </w:rPr>
  </w:style>
  <w:style w:type="character" w:customStyle="1" w:styleId="68">
    <w:name w:val="UserStyle_20"/>
    <w:basedOn w:val="25"/>
    <w:link w:val="12"/>
    <w:qFormat/>
    <w:uiPriority w:val="0"/>
    <w:rPr>
      <w:sz w:val="18"/>
      <w:szCs w:val="18"/>
    </w:rPr>
  </w:style>
  <w:style w:type="character" w:customStyle="1" w:styleId="69">
    <w:name w:val="UserStyle_21"/>
    <w:basedOn w:val="25"/>
    <w:link w:val="13"/>
    <w:qFormat/>
    <w:uiPriority w:val="0"/>
    <w:rPr>
      <w:sz w:val="18"/>
      <w:szCs w:val="18"/>
    </w:rPr>
  </w:style>
  <w:style w:type="paragraph" w:customStyle="1" w:styleId="70">
    <w:name w:val="TOC1"/>
    <w:basedOn w:val="1"/>
    <w:next w:val="1"/>
    <w:qFormat/>
    <w:uiPriority w:val="0"/>
    <w:pPr>
      <w:tabs>
        <w:tab w:val="right" w:leader="middleDot" w:pos="8760"/>
      </w:tabs>
      <w:spacing w:line="700" w:lineRule="exact"/>
      <w:jc w:val="both"/>
      <w:textAlignment w:val="baseline"/>
    </w:pPr>
  </w:style>
  <w:style w:type="paragraph" w:customStyle="1" w:styleId="71">
    <w:name w:val="BodyTextIndent3"/>
    <w:basedOn w:val="1"/>
    <w:link w:val="72"/>
    <w:qFormat/>
    <w:uiPriority w:val="0"/>
    <w:pPr>
      <w:spacing w:line="440" w:lineRule="exact"/>
      <w:ind w:firstLine="480" w:firstLineChars="200"/>
      <w:jc w:val="both"/>
      <w:textAlignment w:val="baseline"/>
    </w:pPr>
    <w:rPr>
      <w:rFonts w:ascii="宋体" w:hAnsi="宋体"/>
      <w:color w:val="000000"/>
      <w:kern w:val="2"/>
      <w:sz w:val="24"/>
      <w:szCs w:val="24"/>
      <w:lang w:val="en-US" w:eastAsia="zh-CN" w:bidi="ar-SA"/>
    </w:rPr>
  </w:style>
  <w:style w:type="character" w:customStyle="1" w:styleId="72">
    <w:name w:val="UserStyle_22"/>
    <w:basedOn w:val="25"/>
    <w:link w:val="71"/>
    <w:qFormat/>
    <w:uiPriority w:val="0"/>
    <w:rPr>
      <w:rFonts w:ascii="宋体" w:hAnsi="宋体" w:eastAsia="宋体"/>
      <w:color w:val="000000"/>
      <w:sz w:val="24"/>
      <w:szCs w:val="24"/>
    </w:rPr>
  </w:style>
  <w:style w:type="paragraph" w:customStyle="1" w:styleId="73">
    <w:name w:val="TOC2"/>
    <w:basedOn w:val="1"/>
    <w:next w:val="1"/>
    <w:qFormat/>
    <w:uiPriority w:val="0"/>
    <w:pPr>
      <w:ind w:left="420" w:leftChars="200"/>
      <w:jc w:val="both"/>
      <w:textAlignment w:val="baseline"/>
    </w:pPr>
  </w:style>
  <w:style w:type="paragraph" w:customStyle="1" w:styleId="74">
    <w:name w:val="BodyText2"/>
    <w:basedOn w:val="1"/>
    <w:link w:val="75"/>
    <w:qFormat/>
    <w:uiPriority w:val="0"/>
    <w:pPr>
      <w:spacing w:line="440" w:lineRule="exact"/>
      <w:jc w:val="both"/>
      <w:textAlignment w:val="baseline"/>
    </w:pPr>
    <w:rPr>
      <w:kern w:val="2"/>
      <w:sz w:val="24"/>
      <w:szCs w:val="24"/>
      <w:lang w:val="en-US" w:eastAsia="zh-CN" w:bidi="ar-SA"/>
    </w:rPr>
  </w:style>
  <w:style w:type="character" w:customStyle="1" w:styleId="75">
    <w:name w:val="UserStyle_23"/>
    <w:basedOn w:val="25"/>
    <w:link w:val="74"/>
    <w:qFormat/>
    <w:uiPriority w:val="0"/>
    <w:rPr>
      <w:rFonts w:ascii="Times New Roman" w:hAnsi="Times New Roman" w:eastAsia="宋体"/>
      <w:sz w:val="24"/>
      <w:szCs w:val="24"/>
    </w:rPr>
  </w:style>
  <w:style w:type="paragraph" w:customStyle="1" w:styleId="76">
    <w:name w:val="HtmlPre"/>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2"/>
      <w:sz w:val="21"/>
      <w:szCs w:val="22"/>
      <w:lang w:val="en-US" w:eastAsia="zh-CN" w:bidi="ar-SA"/>
    </w:rPr>
  </w:style>
  <w:style w:type="character" w:customStyle="1" w:styleId="77">
    <w:name w:val="UserStyle_24"/>
    <w:basedOn w:val="25"/>
    <w:link w:val="76"/>
    <w:qFormat/>
    <w:uiPriority w:val="0"/>
    <w:rPr>
      <w:rFonts w:ascii="黑体" w:hAnsi="Courier New" w:eastAsia="黑体"/>
    </w:rPr>
  </w:style>
  <w:style w:type="paragraph" w:customStyle="1" w:styleId="78">
    <w:name w:val="HtmlNormal"/>
    <w:basedOn w:val="1"/>
    <w:qFormat/>
    <w:uiPriority w:val="0"/>
    <w:pPr>
      <w:widowControl/>
      <w:spacing w:before="100" w:beforeAutospacing="1" w:after="100" w:afterAutospacing="1"/>
      <w:jc w:val="left"/>
      <w:textAlignment w:val="baseline"/>
    </w:pPr>
    <w:rPr>
      <w:rFonts w:ascii="宋体" w:hAnsi="宋体"/>
      <w:kern w:val="2"/>
      <w:sz w:val="24"/>
      <w:szCs w:val="24"/>
      <w:lang w:val="en-US" w:eastAsia="zh-CN" w:bidi="ar-SA"/>
    </w:rPr>
  </w:style>
  <w:style w:type="character" w:customStyle="1" w:styleId="79">
    <w:name w:val="UserStyle_25"/>
    <w:basedOn w:val="25"/>
    <w:link w:val="18"/>
    <w:qFormat/>
    <w:uiPriority w:val="0"/>
    <w:rPr>
      <w:rFonts w:eastAsia="宋体"/>
      <w:sz w:val="30"/>
      <w:szCs w:val="24"/>
    </w:rPr>
  </w:style>
  <w:style w:type="paragraph" w:customStyle="1" w:styleId="80">
    <w:name w:val="AnnotationSubject"/>
    <w:basedOn w:val="52"/>
    <w:next w:val="52"/>
    <w:link w:val="81"/>
    <w:qFormat/>
    <w:uiPriority w:val="0"/>
    <w:pPr>
      <w:jc w:val="left"/>
      <w:textAlignment w:val="baseline"/>
    </w:pPr>
    <w:rPr>
      <w:rFonts w:ascii="Calibri" w:hAnsi="Calibri" w:cs="Times New Roman"/>
      <w:b/>
      <w:bCs/>
      <w:sz w:val="24"/>
    </w:rPr>
  </w:style>
  <w:style w:type="character" w:customStyle="1" w:styleId="81">
    <w:name w:val="UserStyle_26"/>
    <w:basedOn w:val="82"/>
    <w:link w:val="80"/>
    <w:qFormat/>
    <w:uiPriority w:val="0"/>
    <w:rPr>
      <w:rFonts w:eastAsia="宋体" w:cs="Times New Roman"/>
      <w:b/>
      <w:bCs/>
      <w:sz w:val="24"/>
      <w:szCs w:val="24"/>
      <w:lang w:val="en-US" w:eastAsia="zh-CN" w:bidi="ar-SA"/>
    </w:rPr>
  </w:style>
  <w:style w:type="character" w:customStyle="1" w:styleId="82">
    <w:name w:val="UserStyle_27"/>
    <w:basedOn w:val="25"/>
    <w:link w:val="1"/>
    <w:qFormat/>
    <w:uiPriority w:val="0"/>
    <w:rPr>
      <w:rFonts w:eastAsia="宋体"/>
      <w:sz w:val="24"/>
      <w:lang w:val="en-US" w:eastAsia="zh-CN" w:bidi="ar-SA"/>
    </w:rPr>
  </w:style>
  <w:style w:type="paragraph" w:customStyle="1" w:styleId="83">
    <w:name w:val="BodyText1I"/>
    <w:basedOn w:val="57"/>
    <w:qFormat/>
    <w:uiPriority w:val="0"/>
    <w:pPr>
      <w:spacing w:after="120"/>
      <w:ind w:firstLine="420" w:firstLineChars="100"/>
      <w:jc w:val="both"/>
      <w:textAlignment w:val="baseline"/>
    </w:pPr>
    <w:rPr>
      <w:rFonts w:ascii="Calibri" w:hAnsi="Calibri"/>
      <w:kern w:val="2"/>
      <w:sz w:val="21"/>
      <w:szCs w:val="24"/>
      <w:lang w:val="en-US" w:eastAsia="zh-CN" w:bidi="ar-SA"/>
    </w:rPr>
  </w:style>
  <w:style w:type="paragraph" w:customStyle="1" w:styleId="84">
    <w:name w:val="BodyText1I2"/>
    <w:basedOn w:val="59"/>
    <w:qFormat/>
    <w:uiPriority w:val="0"/>
    <w:pPr>
      <w:spacing w:after="120" w:line="324" w:lineRule="auto"/>
      <w:ind w:left="420" w:leftChars="200" w:firstLine="420" w:firstLineChars="200"/>
      <w:jc w:val="both"/>
      <w:textAlignment w:val="baseline"/>
    </w:pPr>
    <w:rPr>
      <w:rFonts w:ascii="Times New Roman" w:hAnsi="Times New Roman"/>
      <w:kern w:val="2"/>
      <w:sz w:val="21"/>
      <w:szCs w:val="24"/>
      <w:lang w:val="en-US" w:eastAsia="zh-CN" w:bidi="ar-SA"/>
    </w:rPr>
  </w:style>
  <w:style w:type="table" w:customStyle="1" w:styleId="85">
    <w:name w:val="TableGrid"/>
    <w:basedOn w:val="39"/>
    <w:qFormat/>
    <w:uiPriority w:val="0"/>
  </w:style>
  <w:style w:type="character" w:customStyle="1" w:styleId="86">
    <w:name w:val="PageNumber"/>
    <w:basedOn w:val="25"/>
    <w:link w:val="1"/>
    <w:qFormat/>
    <w:uiPriority w:val="0"/>
  </w:style>
  <w:style w:type="character" w:customStyle="1" w:styleId="87">
    <w:name w:val="HtmlDfn"/>
    <w:basedOn w:val="25"/>
    <w:link w:val="1"/>
    <w:qFormat/>
    <w:uiPriority w:val="0"/>
    <w:rPr>
      <w:i/>
    </w:rPr>
  </w:style>
  <w:style w:type="character" w:customStyle="1" w:styleId="88">
    <w:name w:val="HtmlCode"/>
    <w:basedOn w:val="25"/>
    <w:link w:val="1"/>
    <w:qFormat/>
    <w:uiPriority w:val="0"/>
    <w:rPr>
      <w:rFonts w:ascii="Consolas" w:hAnsi="Consolas" w:eastAsia="Consolas"/>
      <w:color w:val="C7254E"/>
      <w:sz w:val="21"/>
      <w:szCs w:val="21"/>
      <w:shd w:val="clear" w:color="auto" w:fill="F9F2F4"/>
    </w:rPr>
  </w:style>
  <w:style w:type="character" w:customStyle="1" w:styleId="89">
    <w:name w:val="HtmlKbd"/>
    <w:basedOn w:val="25"/>
    <w:link w:val="1"/>
    <w:qFormat/>
    <w:uiPriority w:val="0"/>
    <w:rPr>
      <w:rFonts w:ascii="Consolas" w:hAnsi="Consolas" w:eastAsia="Consolas"/>
      <w:color w:val="FFFFFF"/>
      <w:sz w:val="21"/>
      <w:szCs w:val="21"/>
      <w:shd w:val="clear" w:color="auto" w:fill="333333"/>
    </w:rPr>
  </w:style>
  <w:style w:type="character" w:customStyle="1" w:styleId="90">
    <w:name w:val="htmlSamp"/>
    <w:basedOn w:val="25"/>
    <w:link w:val="1"/>
    <w:qFormat/>
    <w:uiPriority w:val="0"/>
    <w:rPr>
      <w:rFonts w:ascii="Consolas" w:hAnsi="Consolas" w:eastAsia="Consolas"/>
      <w:sz w:val="21"/>
      <w:szCs w:val="21"/>
    </w:rPr>
  </w:style>
  <w:style w:type="paragraph" w:customStyle="1" w:styleId="91">
    <w:name w:val="UserStyle_28"/>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92">
    <w:name w:val="UserStyle_29"/>
    <w:link w:val="1"/>
    <w:qFormat/>
    <w:uiPriority w:val="0"/>
    <w:rPr>
      <w:kern w:val="2"/>
      <w:sz w:val="21"/>
      <w:szCs w:val="24"/>
      <w:lang w:val="en-US" w:eastAsia="zh-CN" w:bidi="ar-SA"/>
    </w:rPr>
  </w:style>
  <w:style w:type="paragraph" w:customStyle="1" w:styleId="93">
    <w:name w:val="UserStyle_30"/>
    <w:basedOn w:val="1"/>
    <w:next w:val="1"/>
    <w:qFormat/>
    <w:uiPriority w:val="0"/>
    <w:pPr>
      <w:jc w:val="left"/>
      <w:textAlignment w:val="baseline"/>
    </w:pPr>
    <w:rPr>
      <w:rFonts w:ascii="Copperplate Gothic Bold" w:hAnsi="Copperplate Gothic Bold"/>
      <w:kern w:val="2"/>
      <w:sz w:val="28"/>
      <w:szCs w:val="24"/>
      <w:lang w:val="en-US" w:eastAsia="zh-CN" w:bidi="ar-SA"/>
    </w:rPr>
  </w:style>
  <w:style w:type="character" w:customStyle="1" w:styleId="94">
    <w:name w:val="UserStyle_31"/>
    <w:link w:val="1"/>
    <w:qFormat/>
    <w:uiPriority w:val="0"/>
    <w:rPr>
      <w:rFonts w:ascii="Arial" w:hAnsi="Arial" w:eastAsia="黑体"/>
      <w:b/>
      <w:kern w:val="2"/>
      <w:sz w:val="32"/>
      <w:lang w:val="en-US" w:eastAsia="zh-CN" w:bidi="ar-SA"/>
    </w:rPr>
  </w:style>
  <w:style w:type="character" w:customStyle="1" w:styleId="95">
    <w:name w:val="UserStyle_32"/>
    <w:basedOn w:val="25"/>
    <w:link w:val="1"/>
    <w:qFormat/>
    <w:uiPriority w:val="0"/>
    <w:rPr>
      <w:rFonts w:ascii="Cambria" w:hAnsi="Cambria" w:eastAsia="宋体" w:cs="Times New Roman"/>
      <w:b/>
      <w:bCs/>
      <w:sz w:val="32"/>
      <w:szCs w:val="32"/>
    </w:rPr>
  </w:style>
  <w:style w:type="character" w:customStyle="1" w:styleId="96">
    <w:name w:val="UserStyle_33"/>
    <w:basedOn w:val="25"/>
    <w:link w:val="97"/>
    <w:qFormat/>
    <w:uiPriority w:val="0"/>
    <w:rPr>
      <w:rFonts w:ascii="Calibri" w:hAnsi="Calibri" w:eastAsia="宋体"/>
      <w:sz w:val="24"/>
      <w:szCs w:val="24"/>
    </w:rPr>
  </w:style>
  <w:style w:type="paragraph" w:customStyle="1" w:styleId="97">
    <w:name w:val="UserStyle_34"/>
    <w:basedOn w:val="1"/>
    <w:link w:val="96"/>
    <w:qFormat/>
    <w:uiPriority w:val="0"/>
    <w:pPr>
      <w:snapToGrid w:val="0"/>
      <w:spacing w:line="360" w:lineRule="auto"/>
      <w:ind w:firstLine="480" w:firstLineChars="200"/>
      <w:jc w:val="both"/>
      <w:textAlignment w:val="baseline"/>
    </w:pPr>
    <w:rPr>
      <w:rFonts w:ascii="Calibri" w:hAnsi="Calibri"/>
      <w:kern w:val="2"/>
      <w:sz w:val="24"/>
      <w:szCs w:val="24"/>
      <w:lang w:val="en-US" w:eastAsia="zh-CN" w:bidi="ar-SA"/>
    </w:rPr>
  </w:style>
  <w:style w:type="character" w:customStyle="1" w:styleId="98">
    <w:name w:val="UserStyle_35"/>
    <w:link w:val="1"/>
    <w:qFormat/>
    <w:uiPriority w:val="0"/>
    <w:rPr>
      <w:rFonts w:ascii="宋体" w:hAnsi="宋体" w:eastAsia="宋体"/>
      <w:kern w:val="2"/>
      <w:sz w:val="21"/>
      <w:szCs w:val="21"/>
      <w:lang w:val="zh-CN" w:bidi="ar-SA"/>
    </w:rPr>
  </w:style>
  <w:style w:type="character" w:customStyle="1" w:styleId="99">
    <w:name w:val="UserStyle_36"/>
    <w:basedOn w:val="25"/>
    <w:link w:val="1"/>
    <w:semiHidden/>
    <w:qFormat/>
    <w:uiPriority w:val="0"/>
    <w:rPr>
      <w:rFonts w:ascii="Times New Roman" w:hAnsi="Times New Roman" w:eastAsia="宋体"/>
      <w:sz w:val="16"/>
      <w:szCs w:val="16"/>
    </w:rPr>
  </w:style>
  <w:style w:type="character" w:customStyle="1" w:styleId="100">
    <w:name w:val="UserStyle_37"/>
    <w:link w:val="1"/>
    <w:qFormat/>
    <w:uiPriority w:val="0"/>
    <w:rPr>
      <w:rFonts w:ascii="Arial" w:hAnsi="Arial" w:eastAsia="黑体"/>
      <w:b/>
      <w:kern w:val="2"/>
      <w:sz w:val="32"/>
      <w:lang w:val="en-US" w:eastAsia="zh-CN" w:bidi="ar-SA"/>
    </w:rPr>
  </w:style>
  <w:style w:type="character" w:customStyle="1" w:styleId="101">
    <w:name w:val="UserStyle_38"/>
    <w:basedOn w:val="25"/>
    <w:link w:val="1"/>
    <w:qFormat/>
    <w:uiPriority w:val="0"/>
  </w:style>
  <w:style w:type="character" w:customStyle="1" w:styleId="102">
    <w:name w:val="UserStyle_39"/>
    <w:basedOn w:val="25"/>
    <w:link w:val="1"/>
    <w:semiHidden/>
    <w:qFormat/>
    <w:uiPriority w:val="0"/>
    <w:rPr>
      <w:rFonts w:ascii="Times New Roman" w:hAnsi="Times New Roman" w:eastAsia="宋体"/>
      <w:szCs w:val="24"/>
    </w:rPr>
  </w:style>
  <w:style w:type="character" w:customStyle="1" w:styleId="103">
    <w:name w:val="UserStyle_40"/>
    <w:basedOn w:val="25"/>
    <w:link w:val="1"/>
    <w:semiHidden/>
    <w:qFormat/>
    <w:uiPriority w:val="0"/>
    <w:rPr>
      <w:rFonts w:ascii="Times New Roman" w:hAnsi="Times New Roman" w:eastAsia="宋体"/>
      <w:szCs w:val="24"/>
    </w:rPr>
  </w:style>
  <w:style w:type="character" w:customStyle="1" w:styleId="104">
    <w:name w:val="UserStyle_41"/>
    <w:basedOn w:val="25"/>
    <w:link w:val="1"/>
    <w:semiHidden/>
    <w:qFormat/>
    <w:uiPriority w:val="0"/>
    <w:rPr>
      <w:rFonts w:ascii="宋体" w:hAnsi="Times New Roman" w:eastAsia="宋体"/>
      <w:sz w:val="18"/>
      <w:szCs w:val="18"/>
    </w:rPr>
  </w:style>
  <w:style w:type="character" w:customStyle="1" w:styleId="105">
    <w:name w:val="UserStyle_42"/>
    <w:basedOn w:val="25"/>
    <w:link w:val="1"/>
    <w:semiHidden/>
    <w:qFormat/>
    <w:uiPriority w:val="0"/>
    <w:rPr>
      <w:rFonts w:ascii="Times New Roman" w:hAnsi="Times New Roman" w:eastAsia="宋体"/>
      <w:sz w:val="16"/>
      <w:szCs w:val="16"/>
    </w:rPr>
  </w:style>
  <w:style w:type="character" w:customStyle="1" w:styleId="106">
    <w:name w:val="UserStyle_43"/>
    <w:basedOn w:val="25"/>
    <w:link w:val="1"/>
    <w:semiHidden/>
    <w:qFormat/>
    <w:uiPriority w:val="0"/>
    <w:rPr>
      <w:rFonts w:ascii="Times New Roman" w:hAnsi="Times New Roman" w:eastAsia="宋体"/>
      <w:sz w:val="18"/>
      <w:szCs w:val="18"/>
    </w:rPr>
  </w:style>
  <w:style w:type="character" w:customStyle="1" w:styleId="107">
    <w:name w:val="UserStyle_44"/>
    <w:basedOn w:val="25"/>
    <w:link w:val="108"/>
    <w:qFormat/>
    <w:uiPriority w:val="0"/>
    <w:rPr>
      <w:rFonts w:eastAsia="宋体"/>
      <w:sz w:val="24"/>
    </w:rPr>
  </w:style>
  <w:style w:type="paragraph" w:customStyle="1" w:styleId="108">
    <w:name w:val="UserStyle_45"/>
    <w:basedOn w:val="1"/>
    <w:link w:val="107"/>
    <w:qFormat/>
    <w:uiPriority w:val="0"/>
    <w:pPr>
      <w:spacing w:line="360" w:lineRule="auto"/>
      <w:jc w:val="both"/>
      <w:textAlignment w:val="baseline"/>
    </w:pPr>
    <w:rPr>
      <w:rFonts w:ascii="Calibri" w:hAnsi="Calibri"/>
      <w:kern w:val="2"/>
      <w:sz w:val="24"/>
      <w:szCs w:val="22"/>
      <w:lang w:val="en-US" w:eastAsia="zh-CN" w:bidi="ar-SA"/>
    </w:rPr>
  </w:style>
  <w:style w:type="character" w:customStyle="1" w:styleId="109">
    <w:name w:val="UserStyle_46"/>
    <w:basedOn w:val="25"/>
    <w:link w:val="1"/>
    <w:qFormat/>
    <w:uiPriority w:val="0"/>
    <w:rPr>
      <w:color w:val="999999"/>
    </w:rPr>
  </w:style>
  <w:style w:type="character" w:customStyle="1" w:styleId="110">
    <w:name w:val="UserStyle_47"/>
    <w:basedOn w:val="25"/>
    <w:link w:val="1"/>
    <w:qFormat/>
    <w:uiPriority w:val="0"/>
  </w:style>
  <w:style w:type="character" w:customStyle="1" w:styleId="111">
    <w:name w:val="UserStyle_48"/>
    <w:basedOn w:val="25"/>
    <w:link w:val="1"/>
    <w:semiHidden/>
    <w:qFormat/>
    <w:uiPriority w:val="0"/>
    <w:rPr>
      <w:rFonts w:ascii="Courier New" w:hAnsi="Courier New" w:eastAsia="宋体"/>
      <w:sz w:val="20"/>
      <w:szCs w:val="20"/>
    </w:rPr>
  </w:style>
  <w:style w:type="character" w:customStyle="1" w:styleId="112">
    <w:name w:val="UserStyle_49"/>
    <w:basedOn w:val="25"/>
    <w:link w:val="1"/>
    <w:semiHidden/>
    <w:qFormat/>
    <w:uiPriority w:val="0"/>
    <w:rPr>
      <w:rFonts w:ascii="Times New Roman" w:hAnsi="Times New Roman" w:eastAsia="宋体"/>
      <w:szCs w:val="24"/>
    </w:rPr>
  </w:style>
  <w:style w:type="character" w:customStyle="1" w:styleId="113">
    <w:name w:val="UserStyle_50"/>
    <w:basedOn w:val="25"/>
    <w:link w:val="1"/>
    <w:semiHidden/>
    <w:qFormat/>
    <w:uiPriority w:val="0"/>
    <w:rPr>
      <w:rFonts w:ascii="宋体" w:hAnsi="Courier New" w:eastAsia="宋体"/>
      <w:szCs w:val="21"/>
    </w:rPr>
  </w:style>
  <w:style w:type="character" w:customStyle="1" w:styleId="114">
    <w:name w:val="UserStyle_51"/>
    <w:basedOn w:val="25"/>
    <w:link w:val="1"/>
    <w:qFormat/>
    <w:uiPriority w:val="0"/>
  </w:style>
  <w:style w:type="character" w:customStyle="1" w:styleId="115">
    <w:name w:val="UserStyle_52"/>
    <w:basedOn w:val="25"/>
    <w:link w:val="1"/>
    <w:qFormat/>
    <w:uiPriority w:val="0"/>
  </w:style>
  <w:style w:type="character" w:customStyle="1" w:styleId="116">
    <w:name w:val="UserStyle_53"/>
    <w:basedOn w:val="25"/>
    <w:link w:val="1"/>
    <w:semiHidden/>
    <w:qFormat/>
    <w:uiPriority w:val="0"/>
    <w:rPr>
      <w:rFonts w:ascii="Times New Roman" w:hAnsi="Times New Roman" w:eastAsia="宋体"/>
      <w:szCs w:val="24"/>
    </w:rPr>
  </w:style>
  <w:style w:type="character" w:customStyle="1" w:styleId="117">
    <w:name w:val="UserStyle_54"/>
    <w:basedOn w:val="25"/>
    <w:link w:val="1"/>
    <w:semiHidden/>
    <w:qFormat/>
    <w:uiPriority w:val="0"/>
    <w:rPr>
      <w:rFonts w:ascii="Times New Roman" w:hAnsi="Times New Roman" w:eastAsia="宋体"/>
      <w:szCs w:val="24"/>
    </w:rPr>
  </w:style>
  <w:style w:type="character" w:customStyle="1" w:styleId="118">
    <w:name w:val="UserStyle_55"/>
    <w:basedOn w:val="25"/>
    <w:link w:val="1"/>
    <w:qFormat/>
    <w:uiPriority w:val="0"/>
  </w:style>
  <w:style w:type="character" w:customStyle="1" w:styleId="119">
    <w:name w:val="UserStyle_56"/>
    <w:basedOn w:val="25"/>
    <w:link w:val="1"/>
    <w:semiHidden/>
    <w:qFormat/>
    <w:uiPriority w:val="0"/>
    <w:rPr>
      <w:rFonts w:ascii="Times New Roman" w:hAnsi="Times New Roman" w:eastAsia="宋体"/>
      <w:szCs w:val="24"/>
    </w:rPr>
  </w:style>
  <w:style w:type="character" w:customStyle="1" w:styleId="120">
    <w:name w:val="UserStyle_57"/>
    <w:basedOn w:val="25"/>
    <w:link w:val="1"/>
    <w:qFormat/>
    <w:uiPriority w:val="0"/>
  </w:style>
  <w:style w:type="character" w:customStyle="1" w:styleId="121">
    <w:name w:val="UserStyle_58"/>
    <w:basedOn w:val="53"/>
    <w:link w:val="1"/>
    <w:semiHidden/>
    <w:qFormat/>
    <w:uiPriority w:val="0"/>
    <w:rPr>
      <w:rFonts w:ascii="Times New Roman" w:hAnsi="Times New Roman" w:eastAsia="宋体" w:cs="Times New Roman"/>
      <w:b/>
      <w:bCs/>
      <w:szCs w:val="24"/>
    </w:rPr>
  </w:style>
  <w:style w:type="character" w:customStyle="1" w:styleId="122">
    <w:name w:val="UserStyle_59"/>
    <w:link w:val="123"/>
    <w:qFormat/>
    <w:uiPriority w:val="0"/>
    <w:rPr>
      <w:sz w:val="24"/>
      <w:szCs w:val="24"/>
    </w:rPr>
  </w:style>
  <w:style w:type="paragraph" w:customStyle="1" w:styleId="123">
    <w:name w:val="UserStyle_60"/>
    <w:basedOn w:val="1"/>
    <w:link w:val="122"/>
    <w:qFormat/>
    <w:uiPriority w:val="0"/>
    <w:pPr>
      <w:spacing w:line="360" w:lineRule="auto"/>
      <w:ind w:firstLine="480" w:firstLineChars="200"/>
      <w:jc w:val="both"/>
      <w:textAlignment w:val="baseline"/>
    </w:pPr>
    <w:rPr>
      <w:kern w:val="0"/>
      <w:sz w:val="24"/>
      <w:szCs w:val="24"/>
      <w:lang w:val="en-US" w:eastAsia="zh-CN" w:bidi="ar-SA"/>
    </w:rPr>
  </w:style>
  <w:style w:type="character" w:customStyle="1" w:styleId="124">
    <w:name w:val="UserStyle_61"/>
    <w:basedOn w:val="25"/>
    <w:link w:val="125"/>
    <w:qFormat/>
    <w:uiPriority w:val="0"/>
    <w:rPr>
      <w:rFonts w:ascii="宋体" w:hAnsi="宋体"/>
      <w:sz w:val="24"/>
      <w:szCs w:val="24"/>
    </w:rPr>
  </w:style>
  <w:style w:type="paragraph" w:customStyle="1" w:styleId="125">
    <w:name w:val="UserStyle_62"/>
    <w:basedOn w:val="1"/>
    <w:link w:val="124"/>
    <w:qFormat/>
    <w:uiPriority w:val="0"/>
    <w:pPr>
      <w:snapToGrid w:val="0"/>
      <w:spacing w:line="360" w:lineRule="auto"/>
      <w:ind w:firstLine="480" w:firstLineChars="200"/>
      <w:jc w:val="both"/>
      <w:textAlignment w:val="baseline"/>
    </w:pPr>
    <w:rPr>
      <w:rFonts w:ascii="宋体" w:hAnsi="宋体" w:eastAsia="宋体"/>
      <w:kern w:val="2"/>
      <w:sz w:val="24"/>
      <w:szCs w:val="24"/>
      <w:lang w:val="en-US" w:eastAsia="zh-CN" w:bidi="ar-SA"/>
    </w:rPr>
  </w:style>
  <w:style w:type="character" w:customStyle="1" w:styleId="126">
    <w:name w:val="UserStyle_63"/>
    <w:link w:val="1"/>
    <w:qFormat/>
    <w:uiPriority w:val="0"/>
    <w:rPr>
      <w:rFonts w:eastAsia="宋体"/>
      <w:kern w:val="2"/>
      <w:sz w:val="18"/>
      <w:szCs w:val="18"/>
      <w:lang w:val="en-US" w:eastAsia="zh-CN" w:bidi="ar-SA"/>
    </w:rPr>
  </w:style>
  <w:style w:type="character" w:customStyle="1" w:styleId="127">
    <w:name w:val="UserStyle_64"/>
    <w:basedOn w:val="25"/>
    <w:link w:val="128"/>
    <w:qFormat/>
    <w:locked/>
    <w:uiPriority w:val="0"/>
    <w:rPr>
      <w:rFonts w:eastAsia="宋体"/>
    </w:rPr>
  </w:style>
  <w:style w:type="paragraph" w:customStyle="1" w:styleId="128">
    <w:name w:val="UserStyle_65"/>
    <w:basedOn w:val="1"/>
    <w:next w:val="1"/>
    <w:link w:val="127"/>
    <w:qFormat/>
    <w:uiPriority w:val="0"/>
    <w:pPr>
      <w:jc w:val="both"/>
      <w:textAlignment w:val="baseline"/>
    </w:pPr>
    <w:rPr>
      <w:rFonts w:ascii="Calibri" w:hAnsi="Calibri"/>
      <w:kern w:val="2"/>
      <w:sz w:val="21"/>
      <w:szCs w:val="22"/>
      <w:lang w:val="en-US" w:eastAsia="zh-CN" w:bidi="ar-SA"/>
    </w:rPr>
  </w:style>
  <w:style w:type="character" w:customStyle="1" w:styleId="129">
    <w:name w:val="UserStyle_66"/>
    <w:basedOn w:val="25"/>
    <w:link w:val="1"/>
    <w:qFormat/>
    <w:uiPriority w:val="0"/>
  </w:style>
  <w:style w:type="character" w:customStyle="1" w:styleId="130">
    <w:name w:val="UserStyle_67"/>
    <w:basedOn w:val="25"/>
    <w:link w:val="1"/>
    <w:qFormat/>
    <w:uiPriority w:val="0"/>
  </w:style>
  <w:style w:type="character" w:customStyle="1" w:styleId="131">
    <w:name w:val="UserStyle_68"/>
    <w:link w:val="132"/>
    <w:qFormat/>
    <w:uiPriority w:val="0"/>
    <w:rPr>
      <w:rFonts w:eastAsia="宋体"/>
      <w:szCs w:val="24"/>
    </w:rPr>
  </w:style>
  <w:style w:type="paragraph" w:customStyle="1" w:styleId="132">
    <w:name w:val="179"/>
    <w:basedOn w:val="1"/>
    <w:link w:val="131"/>
    <w:qFormat/>
    <w:uiPriority w:val="0"/>
    <w:pPr>
      <w:ind w:firstLine="420" w:firstLineChars="200"/>
      <w:jc w:val="both"/>
      <w:textAlignment w:val="baseline"/>
    </w:pPr>
    <w:rPr>
      <w:kern w:val="0"/>
      <w:sz w:val="20"/>
      <w:szCs w:val="24"/>
      <w:lang w:val="en-US" w:eastAsia="zh-CN" w:bidi="ar-SA"/>
    </w:rPr>
  </w:style>
  <w:style w:type="character" w:customStyle="1" w:styleId="133">
    <w:name w:val="UserStyle_69"/>
    <w:link w:val="1"/>
    <w:qFormat/>
    <w:uiPriority w:val="0"/>
    <w:rPr>
      <w:kern w:val="2"/>
      <w:sz w:val="24"/>
      <w:szCs w:val="24"/>
    </w:rPr>
  </w:style>
  <w:style w:type="character" w:customStyle="1" w:styleId="134">
    <w:name w:val="UserStyle_70"/>
    <w:basedOn w:val="69"/>
    <w:link w:val="135"/>
    <w:qFormat/>
    <w:uiPriority w:val="0"/>
    <w:rPr>
      <w:rFonts w:ascii="宋体" w:hAnsi="宋体" w:eastAsia="宋体"/>
      <w:b/>
      <w:sz w:val="18"/>
      <w:szCs w:val="21"/>
    </w:rPr>
  </w:style>
  <w:style w:type="paragraph" w:customStyle="1" w:styleId="135">
    <w:name w:val="UserStyle_71"/>
    <w:basedOn w:val="13"/>
    <w:link w:val="134"/>
    <w:qFormat/>
    <w:uiPriority w:val="0"/>
    <w:pPr>
      <w:pBdr>
        <w:bottom w:val="single" w:color="000000" w:sz="6" w:space="1"/>
      </w:pBdr>
      <w:snapToGrid w:val="0"/>
      <w:jc w:val="both"/>
      <w:textAlignment w:val="baseline"/>
    </w:pPr>
    <w:rPr>
      <w:rFonts w:ascii="宋体" w:hAnsi="宋体" w:eastAsia="宋体"/>
      <w:b/>
      <w:kern w:val="2"/>
      <w:sz w:val="18"/>
      <w:szCs w:val="21"/>
      <w:lang w:val="en-US" w:eastAsia="zh-CN" w:bidi="ar-SA"/>
    </w:rPr>
  </w:style>
  <w:style w:type="character" w:customStyle="1" w:styleId="136">
    <w:name w:val="UserStyle_72"/>
    <w:basedOn w:val="25"/>
    <w:link w:val="1"/>
    <w:qFormat/>
    <w:uiPriority w:val="0"/>
    <w:rPr>
      <w:shd w:val="clear" w:color="auto" w:fill="EEEEEE"/>
    </w:rPr>
  </w:style>
  <w:style w:type="paragraph" w:customStyle="1" w:styleId="137">
    <w:name w:val="UserStyle_7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38">
    <w:name w:val="UserStyle_74"/>
    <w:basedOn w:val="1"/>
    <w:qFormat/>
    <w:uiPriority w:val="0"/>
    <w:pPr>
      <w:spacing w:line="360" w:lineRule="exact"/>
      <w:ind w:firstLine="200" w:firstLineChars="200"/>
      <w:jc w:val="both"/>
      <w:textAlignment w:val="baseline"/>
    </w:pPr>
    <w:rPr>
      <w:rFonts w:cs="宋体"/>
      <w:b/>
      <w:bCs/>
      <w:color w:val="000000"/>
      <w:kern w:val="20"/>
      <w:sz w:val="24"/>
      <w:szCs w:val="24"/>
      <w:lang w:val="en-US" w:eastAsia="zh-CN" w:bidi="ar-SA"/>
    </w:rPr>
  </w:style>
  <w:style w:type="paragraph" w:customStyle="1" w:styleId="139">
    <w:name w:val="UserStyle_75"/>
    <w:basedOn w:val="1"/>
    <w:qFormat/>
    <w:uiPriority w:val="0"/>
    <w:pPr>
      <w:snapToGrid w:val="0"/>
      <w:spacing w:before="50" w:after="50"/>
      <w:ind w:left="22" w:leftChars="8"/>
      <w:jc w:val="center"/>
      <w:textAlignment w:val="baseline"/>
    </w:pPr>
    <w:rPr>
      <w:rFonts w:cs="Times New Roman"/>
      <w:b/>
      <w:bCs/>
      <w:color w:val="000000"/>
      <w:kern w:val="2"/>
      <w:sz w:val="32"/>
      <w:szCs w:val="32"/>
      <w:lang w:val="en-US" w:eastAsia="zh-CN" w:bidi="ar-SA"/>
    </w:rPr>
  </w:style>
  <w:style w:type="paragraph" w:customStyle="1" w:styleId="140">
    <w:name w:val="UserStyle_76"/>
    <w:basedOn w:val="1"/>
    <w:qFormat/>
    <w:uiPriority w:val="0"/>
    <w:pPr>
      <w:snapToGrid w:val="0"/>
      <w:spacing w:line="300" w:lineRule="auto"/>
      <w:ind w:left="350" w:hanging="350" w:hangingChars="350"/>
      <w:jc w:val="both"/>
      <w:textAlignment w:val="baseline"/>
    </w:pPr>
    <w:rPr>
      <w:rFonts w:eastAsia="仿宋_GB2312" w:cs="Times New Roman"/>
      <w:bCs/>
      <w:color w:val="000000"/>
      <w:kern w:val="2"/>
      <w:sz w:val="21"/>
      <w:szCs w:val="24"/>
      <w:lang w:val="en-US" w:eastAsia="zh-CN" w:bidi="ar-SA"/>
    </w:rPr>
  </w:style>
  <w:style w:type="paragraph" w:customStyle="1" w:styleId="141">
    <w:name w:val="UserStyle_77"/>
    <w:basedOn w:val="1"/>
    <w:qFormat/>
    <w:uiPriority w:val="0"/>
    <w:pPr>
      <w:spacing w:line="312" w:lineRule="atLeast"/>
      <w:ind w:firstLine="567"/>
      <w:jc w:val="both"/>
      <w:textAlignment w:val="baseline"/>
    </w:pPr>
    <w:rPr>
      <w:rFonts w:ascii="长城仿宋" w:eastAsia="长城仿宋"/>
      <w:kern w:val="0"/>
      <w:sz w:val="28"/>
      <w:szCs w:val="20"/>
      <w:lang w:val="en-US" w:eastAsia="zh-CN" w:bidi="ar-SA"/>
    </w:rPr>
  </w:style>
  <w:style w:type="paragraph" w:customStyle="1" w:styleId="142">
    <w:name w:val="UserStyle_78"/>
    <w:basedOn w:val="1"/>
    <w:qFormat/>
    <w:uiPriority w:val="0"/>
    <w:pPr>
      <w:jc w:val="both"/>
      <w:textAlignment w:val="baseline"/>
    </w:pPr>
    <w:rPr>
      <w:rFonts w:ascii="宋体" w:hAnsi="宋体" w:eastAsia="宋体"/>
      <w:kern w:val="2"/>
      <w:sz w:val="21"/>
      <w:szCs w:val="24"/>
      <w:lang w:val="en-US" w:eastAsia="zh-CN" w:bidi="ar-SA"/>
    </w:rPr>
  </w:style>
  <w:style w:type="paragraph" w:customStyle="1" w:styleId="143">
    <w:name w:val="UserStyle_79"/>
    <w:qFormat/>
    <w:uiPriority w:val="0"/>
    <w:pPr>
      <w:widowControl/>
      <w:spacing w:line="300" w:lineRule="auto"/>
      <w:ind w:firstLine="200" w:firstLineChars="200"/>
      <w:jc w:val="both"/>
      <w:textAlignment w:val="baseline"/>
    </w:pPr>
    <w:rPr>
      <w:rFonts w:ascii="Times New Roman" w:hAnsi="Times New Roman" w:eastAsia="宋体" w:cstheme="minorBidi"/>
      <w:sz w:val="28"/>
      <w:szCs w:val="22"/>
      <w:lang w:val="en-US" w:eastAsia="zh-CN" w:bidi="ar-SA"/>
    </w:rPr>
  </w:style>
  <w:style w:type="paragraph" w:customStyle="1" w:styleId="144">
    <w:name w:val="UserStyle_80"/>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45">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81"/>
    <w:basedOn w:val="1"/>
    <w:qFormat/>
    <w:uiPriority w:val="0"/>
    <w:pPr>
      <w:widowControl/>
      <w:shd w:val="clear" w:color="auto" w:fill="FFFFFF"/>
      <w:spacing w:before="100" w:beforeAutospacing="1" w:after="100" w:afterAutospacing="1"/>
      <w:jc w:val="right"/>
      <w:textAlignment w:val="baseline"/>
    </w:pPr>
    <w:rPr>
      <w:rFonts w:ascii="宋体" w:hAnsi="宋体"/>
      <w:kern w:val="0"/>
      <w:sz w:val="20"/>
      <w:szCs w:val="20"/>
      <w:lang w:val="en-US" w:eastAsia="zh-CN" w:bidi="ar-SA"/>
    </w:rPr>
  </w:style>
  <w:style w:type="paragraph" w:customStyle="1" w:styleId="147">
    <w:name w:val="UserStyle_82"/>
    <w:qFormat/>
    <w:uiPriority w:val="0"/>
    <w:pPr>
      <w:widowControl/>
      <w:textAlignment w:val="baseline"/>
    </w:pPr>
    <w:rPr>
      <w:rFonts w:ascii="Times New Roman" w:hAnsi="Times New Roman" w:eastAsia="宋体" w:cstheme="minorBidi"/>
      <w:lang w:val="en-US" w:eastAsia="zh-CN" w:bidi="ar-SA"/>
    </w:rPr>
  </w:style>
  <w:style w:type="paragraph" w:customStyle="1" w:styleId="148">
    <w:name w:val="UserStyle_83"/>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49">
    <w:name w:val="UserStyle_84"/>
    <w:basedOn w:val="1"/>
    <w:qFormat/>
    <w:uiPriority w:val="0"/>
    <w:pPr>
      <w:widowControl/>
      <w:shd w:val="clear" w:color="auto" w:fill="FFFFFF"/>
      <w:spacing w:before="100" w:beforeAutospacing="1" w:after="100" w:afterAutospacing="1"/>
      <w:jc w:val="center"/>
      <w:textAlignment w:val="center"/>
    </w:pPr>
    <w:rPr>
      <w:rFonts w:ascii="宋体" w:hAnsi="宋体" w:cs="宋体"/>
      <w:b/>
      <w:bCs/>
      <w:kern w:val="0"/>
      <w:sz w:val="40"/>
      <w:szCs w:val="40"/>
      <w:lang w:val="en-US" w:eastAsia="zh-CN" w:bidi="ar-SA"/>
    </w:rPr>
  </w:style>
  <w:style w:type="paragraph" w:customStyle="1" w:styleId="150">
    <w:name w:val="UserStyle_85"/>
    <w:basedOn w:val="1"/>
    <w:qFormat/>
    <w:uiPriority w:val="0"/>
    <w:pPr>
      <w:widowControl/>
      <w:jc w:val="center"/>
      <w:textAlignment w:val="baseline"/>
    </w:pPr>
    <w:rPr>
      <w:rFonts w:ascii="宋体"/>
      <w:b/>
      <w:kern w:val="0"/>
      <w:sz w:val="36"/>
      <w:szCs w:val="20"/>
      <w:lang w:val="en-US" w:eastAsia="zh-CN" w:bidi="ar-SA"/>
    </w:rPr>
  </w:style>
  <w:style w:type="paragraph" w:customStyle="1" w:styleId="151">
    <w:name w:val="UserStyle_86"/>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152">
    <w:name w:val="UserStyle_87"/>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3">
    <w:name w:val="UserStyle_88"/>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4">
    <w:name w:val="UserStyle_89"/>
    <w:basedOn w:val="1"/>
    <w:qFormat/>
    <w:uiPriority w:val="0"/>
    <w:pPr>
      <w:snapToGrid w:val="0"/>
      <w:ind w:left="22" w:leftChars="8"/>
      <w:jc w:val="center"/>
      <w:textAlignment w:val="baseline"/>
    </w:pPr>
    <w:rPr>
      <w:kern w:val="0"/>
      <w:sz w:val="21"/>
      <w:szCs w:val="24"/>
      <w:lang w:val="en-US" w:eastAsia="zh-CN" w:bidi="ar-SA"/>
    </w:rPr>
  </w:style>
  <w:style w:type="paragraph" w:customStyle="1" w:styleId="155">
    <w:name w:val="UserStyle_90"/>
    <w:basedOn w:val="1"/>
    <w:qFormat/>
    <w:uiPriority w:val="0"/>
    <w:pPr>
      <w:widowControl/>
      <w:spacing w:line="480" w:lineRule="auto"/>
      <w:jc w:val="left"/>
      <w:textAlignment w:val="baseline"/>
    </w:pPr>
    <w:rPr>
      <w:rFonts w:ascii="宋体" w:hAnsi="宋体"/>
      <w:kern w:val="0"/>
      <w:sz w:val="24"/>
      <w:szCs w:val="20"/>
      <w:lang w:val="en-US" w:eastAsia="zh-CN" w:bidi="ar-SA"/>
    </w:rPr>
  </w:style>
  <w:style w:type="paragraph" w:customStyle="1" w:styleId="156">
    <w:name w:val="UserStyle_9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7">
    <w:name w:val="UserStyle_92"/>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8">
    <w:name w:val="UserStyle_93"/>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9">
    <w:name w:val="UserStyle_94"/>
    <w:qFormat/>
    <w:uiPriority w:val="0"/>
    <w:pPr>
      <w:textAlignment w:val="baseline"/>
    </w:pPr>
    <w:rPr>
      <w:rFonts w:ascii="宋体" w:hAnsi="宋体" w:eastAsia="宋体" w:cstheme="minorBidi"/>
      <w:sz w:val="24"/>
      <w:szCs w:val="24"/>
      <w:lang w:val="en-US" w:eastAsia="zh-CN" w:bidi="ar-SA"/>
    </w:rPr>
  </w:style>
  <w:style w:type="paragraph" w:customStyle="1" w:styleId="160">
    <w:name w:val="UserStyle_95"/>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61">
    <w:name w:val="UserStyle_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2">
    <w:name w:val="UserStyle_97"/>
    <w:qFormat/>
    <w:uiPriority w:val="0"/>
    <w:pPr>
      <w:framePr w:wrap="around" w:vAnchor="margin" w:hAnchor="text" w:yAlign="inline"/>
      <w:jc w:val="both"/>
      <w:textAlignment w:val="baseline"/>
    </w:pPr>
    <w:rPr>
      <w:rFonts w:ascii="Times New Roman" w:hAnsi="Times New Roman" w:eastAsia="Arial Unicode MS" w:cstheme="minorBidi"/>
      <w:color w:val="000000"/>
      <w:kern w:val="2"/>
      <w:sz w:val="21"/>
      <w:szCs w:val="21"/>
      <w:lang w:val="en-US" w:eastAsia="zh-CN" w:bidi="ar-SA"/>
    </w:rPr>
  </w:style>
  <w:style w:type="paragraph" w:customStyle="1" w:styleId="163">
    <w:name w:val="UserStyle_98"/>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4">
    <w:name w:val="UserStyle_99"/>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5">
    <w:name w:val="UserStyle_100"/>
    <w:qFormat/>
    <w:uiPriority w:val="0"/>
    <w:pPr>
      <w:textAlignment w:val="baseline"/>
    </w:pPr>
    <w:rPr>
      <w:rFonts w:ascii="Arial" w:hAnsi="Arial" w:eastAsia="宋体" w:cstheme="minorBidi"/>
      <w:color w:val="000000"/>
      <w:sz w:val="24"/>
      <w:szCs w:val="24"/>
      <w:lang w:val="en-US" w:eastAsia="zh-CN" w:bidi="ar-SA"/>
    </w:rPr>
  </w:style>
  <w:style w:type="paragraph" w:customStyle="1" w:styleId="166">
    <w:name w:val="UserStyle_10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67">
    <w:name w:val="UserStyle_102"/>
    <w:basedOn w:val="1"/>
    <w:qFormat/>
    <w:uiPriority w:val="0"/>
    <w:pPr>
      <w:widowControl/>
      <w:spacing w:line="360" w:lineRule="auto"/>
      <w:jc w:val="left"/>
      <w:textAlignment w:val="baseline"/>
    </w:pPr>
    <w:rPr>
      <w:kern w:val="0"/>
      <w:sz w:val="24"/>
      <w:szCs w:val="24"/>
      <w:lang w:val="en-US" w:eastAsia="zh-CN" w:bidi="ar-SA"/>
    </w:rPr>
  </w:style>
  <w:style w:type="paragraph" w:customStyle="1" w:styleId="168">
    <w:name w:val="UserStyle_103"/>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9">
    <w:name w:val="UserStyle_104"/>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70">
    <w:name w:val="UserStyle_105"/>
    <w:basedOn w:val="1"/>
    <w:next w:val="1"/>
    <w:qFormat/>
    <w:uiPriority w:val="0"/>
    <w:pPr>
      <w:keepNext/>
      <w:keepLines/>
      <w:spacing w:line="360" w:lineRule="auto"/>
      <w:jc w:val="both"/>
      <w:textAlignment w:val="baseline"/>
    </w:pPr>
    <w:rPr>
      <w:b/>
      <w:kern w:val="44"/>
      <w:sz w:val="32"/>
      <w:szCs w:val="24"/>
      <w:lang w:val="en-US" w:eastAsia="zh-CN" w:bidi="ar-SA"/>
    </w:rPr>
  </w:style>
  <w:style w:type="paragraph" w:customStyle="1" w:styleId="171">
    <w:name w:val="UserStyle_106"/>
    <w:qFormat/>
    <w:uiPriority w:val="0"/>
    <w:pPr>
      <w:widowControl/>
      <w:spacing w:before="100" w:beforeAutospacing="1" w:after="100" w:afterAutospacing="1"/>
      <w:textAlignment w:val="baseline"/>
    </w:pPr>
    <w:rPr>
      <w:rFonts w:ascii="宋体" w:hAnsi="Times New Roman" w:eastAsia="宋体" w:cstheme="minorBidi"/>
      <w:kern w:val="2"/>
      <w:sz w:val="24"/>
      <w:lang w:val="en-US" w:eastAsia="zh-CN" w:bidi="ar-SA"/>
    </w:rPr>
  </w:style>
  <w:style w:type="paragraph" w:customStyle="1" w:styleId="172">
    <w:name w:val="UserStyle_107"/>
    <w:basedOn w:val="1"/>
    <w:qFormat/>
    <w:uiPriority w:val="0"/>
    <w:pPr>
      <w:spacing w:after="140" w:line="406" w:lineRule="auto"/>
      <w:ind w:firstLine="400"/>
      <w:jc w:val="both"/>
      <w:textAlignment w:val="baseline"/>
    </w:pPr>
    <w:rPr>
      <w:rFonts w:ascii="宋体" w:hAnsi="宋体" w:eastAsia="宋体"/>
      <w:kern w:val="2"/>
      <w:sz w:val="20"/>
      <w:szCs w:val="20"/>
      <w:lang w:val="zh-TW" w:eastAsia="zh-TW" w:bidi="zh-TW"/>
    </w:rPr>
  </w:style>
  <w:style w:type="paragraph" w:customStyle="1" w:styleId="173">
    <w:name w:val="List Paragraph"/>
    <w:basedOn w:val="1"/>
    <w:qFormat/>
    <w:uiPriority w:val="34"/>
    <w:pPr>
      <w:ind w:firstLine="420" w:firstLineChars="200"/>
    </w:pPr>
  </w:style>
  <w:style w:type="character" w:customStyle="1" w:styleId="174">
    <w:name w:val="正文文本 Char"/>
    <w:link w:val="2"/>
    <w:qFormat/>
    <w:uiPriority w:val="0"/>
    <w:rPr>
      <w:rFonts w:ascii="Copperplate Gothic Bold" w:hAnsi="Copperplate Gothic Bold"/>
      <w:sz w:val="28"/>
    </w:rPr>
  </w:style>
  <w:style w:type="character" w:customStyle="1" w:styleId="175">
    <w:name w:val="标题 1 Char"/>
    <w:link w:val="3"/>
    <w:qFormat/>
    <w:uiPriority w:val="0"/>
    <w:rPr>
      <w:b/>
      <w:kern w:val="44"/>
      <w:sz w:val="44"/>
    </w:rPr>
  </w:style>
  <w:style w:type="character" w:customStyle="1" w:styleId="176">
    <w:name w:val="标题 3 Char"/>
    <w:link w:val="5"/>
    <w:qFormat/>
    <w:uiPriority w:val="0"/>
    <w:rPr>
      <w:b/>
      <w:sz w:val="32"/>
    </w:rPr>
  </w:style>
  <w:style w:type="character" w:customStyle="1" w:styleId="177">
    <w:name w:val="引文目录标题 Char"/>
    <w:link w:val="7"/>
    <w:qFormat/>
    <w:uiPriority w:val="0"/>
    <w:rPr>
      <w:rFonts w:ascii="Cambria" w:hAnsi="Cambria" w:eastAsia="宋体" w:cs="Times New Roman"/>
      <w:sz w:val="24"/>
    </w:rPr>
  </w:style>
  <w:style w:type="character" w:customStyle="1" w:styleId="178">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141</Pages>
  <Words>53250</Words>
  <Characters>62564</Characters>
  <TotalTime>41</TotalTime>
  <ScaleCrop>false</ScaleCrop>
  <LinksUpToDate>false</LinksUpToDate>
  <CharactersWithSpaces>65141</CharactersWithSpaces>
  <Application>WPS Office_11.1.0.11411_F1E327BC-269C-435d-A152-05C5408002CA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2021-06-21T01:35:00Z</dcterms:created>
  <dc:creator>Administrator</dc:creator>
  <cp:lastModifiedBy>Administrator</cp:lastModifiedBy>
  <cp:lastPrinted>2022-07-11T10:17:00Z</cp:lastPrinted>
  <dcterms:modified xsi:type="dcterms:W3CDTF">2022-07-20T11:05:55Z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73BE4E560E734DB3AB16AB23B3AD5A03</vt:lpwstr>
  </property>
</Properties>
</file>