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 w:hAnsi="楷体" w:eastAsia="楷体" w:cs="楷体"/>
          <w:b/>
          <w:bCs/>
          <w:sz w:val="32"/>
          <w:szCs w:val="32"/>
          <w:shd w:val="clear" w:color="auto" w:fill="FFFFFF" w:themeFill="background1"/>
        </w:rPr>
      </w:pPr>
    </w:p>
    <w:p>
      <w:pPr>
        <w:jc w:val="left"/>
        <w:rPr>
          <w:rFonts w:hint="eastAsia" w:ascii="楷体" w:hAnsi="楷体" w:eastAsia="楷体" w:cs="楷体"/>
          <w:b/>
          <w:bCs/>
          <w:sz w:val="32"/>
          <w:szCs w:val="32"/>
          <w:shd w:val="clear" w:color="auto" w:fill="FFFFFF" w:themeFill="background1"/>
          <w:lang w:eastAsia="zh-CN"/>
        </w:rPr>
      </w:pPr>
      <w:r>
        <w:rPr>
          <w:rFonts w:hint="eastAsia" w:ascii="楷体" w:hAnsi="楷体" w:eastAsia="楷体" w:cs="楷体"/>
          <w:b/>
          <w:bCs/>
          <w:sz w:val="32"/>
          <w:szCs w:val="32"/>
          <w:shd w:val="clear" w:color="auto" w:fill="FFFFFF" w:themeFill="background1"/>
        </w:rPr>
        <w:t xml:space="preserve">项目编号: </w:t>
      </w:r>
      <w:r>
        <w:rPr>
          <w:rFonts w:hint="eastAsia" w:ascii="楷体" w:hAnsi="楷体" w:eastAsia="楷体" w:cs="楷体"/>
          <w:b/>
          <w:bCs/>
          <w:sz w:val="32"/>
          <w:szCs w:val="32"/>
          <w:shd w:val="clear" w:color="auto" w:fill="FFFFFF" w:themeFill="background1"/>
          <w:lang w:eastAsia="zh-CN"/>
        </w:rPr>
        <w:t>SXZHZB2022-ZC</w:t>
      </w:r>
      <w:r>
        <w:rPr>
          <w:rFonts w:hint="eastAsia" w:ascii="楷体" w:hAnsi="楷体" w:eastAsia="楷体" w:cs="楷体"/>
          <w:b/>
          <w:bCs/>
          <w:sz w:val="32"/>
          <w:szCs w:val="32"/>
          <w:shd w:val="clear" w:color="auto" w:fill="FFFFFF" w:themeFill="background1"/>
          <w:lang w:val="en-US" w:eastAsia="zh-CN"/>
        </w:rPr>
        <w:t>060</w:t>
      </w:r>
      <w:r>
        <w:rPr>
          <w:rFonts w:hint="eastAsia" w:ascii="楷体" w:hAnsi="楷体" w:eastAsia="楷体" w:cs="楷体"/>
          <w:b/>
          <w:bCs/>
          <w:sz w:val="32"/>
          <w:szCs w:val="32"/>
          <w:shd w:val="clear" w:color="auto" w:fill="FFFFFF" w:themeFill="background1"/>
          <w:lang w:eastAsia="zh-CN"/>
        </w:rPr>
        <w:t>-JT</w:t>
      </w:r>
    </w:p>
    <w:p>
      <w:pPr>
        <w:jc w:val="left"/>
        <w:rPr>
          <w:rFonts w:ascii="楷体" w:hAnsi="楷体" w:eastAsia="楷体" w:cs="楷体"/>
          <w:b/>
          <w:bCs/>
          <w:sz w:val="32"/>
          <w:szCs w:val="32"/>
          <w:shd w:val="clear" w:color="auto" w:fill="FFFFFF" w:themeFill="background1"/>
        </w:rPr>
      </w:pPr>
    </w:p>
    <w:p>
      <w:pPr>
        <w:jc w:val="left"/>
        <w:rPr>
          <w:rFonts w:ascii="楷体" w:hAnsi="楷体" w:eastAsia="楷体" w:cs="楷体"/>
          <w:b/>
          <w:bCs/>
          <w:sz w:val="32"/>
          <w:szCs w:val="32"/>
          <w:shd w:val="clear" w:color="auto" w:fill="FFFFFF" w:themeFill="background1"/>
        </w:rPr>
      </w:pPr>
    </w:p>
    <w:p>
      <w:pPr>
        <w:jc w:val="left"/>
        <w:rPr>
          <w:rFonts w:ascii="楷体" w:hAnsi="楷体" w:eastAsia="楷体" w:cs="楷体"/>
          <w:b/>
          <w:bCs/>
          <w:sz w:val="32"/>
          <w:szCs w:val="32"/>
          <w:shd w:val="clear" w:color="auto" w:fill="FFFFFF" w:themeFill="background1"/>
        </w:rPr>
      </w:pPr>
    </w:p>
    <w:p>
      <w:pPr>
        <w:jc w:val="left"/>
        <w:rPr>
          <w:rFonts w:ascii="楷体" w:hAnsi="楷体" w:eastAsia="楷体" w:cs="楷体"/>
          <w:b/>
          <w:bCs/>
          <w:sz w:val="32"/>
          <w:szCs w:val="32"/>
          <w:shd w:val="clear" w:color="auto" w:fill="FFFFFF" w:themeFill="background1"/>
        </w:rPr>
      </w:pPr>
    </w:p>
    <w:p>
      <w:pPr>
        <w:jc w:val="center"/>
        <w:rPr>
          <w:rFonts w:hint="eastAsia" w:ascii="楷体" w:hAnsi="楷体" w:eastAsia="楷体" w:cs="楷体"/>
          <w:b/>
          <w:sz w:val="52"/>
          <w:szCs w:val="52"/>
          <w:shd w:val="clear" w:color="auto" w:fill="FFFFFF" w:themeFill="background1"/>
          <w:lang w:eastAsia="zh-CN"/>
        </w:rPr>
      </w:pPr>
      <w:bookmarkStart w:id="0" w:name="OLE_LINK4"/>
      <w:r>
        <w:rPr>
          <w:rFonts w:hint="eastAsia" w:ascii="楷体" w:hAnsi="楷体" w:eastAsia="楷体" w:cs="楷体"/>
          <w:b/>
          <w:sz w:val="52"/>
          <w:szCs w:val="52"/>
          <w:shd w:val="clear" w:color="auto" w:fill="FFFFFF" w:themeFill="background1"/>
          <w:lang w:eastAsia="zh-CN"/>
        </w:rPr>
        <w:t>常规理化生实验室硬件提升项目</w:t>
      </w:r>
    </w:p>
    <w:p>
      <w:pPr>
        <w:jc w:val="center"/>
        <w:rPr>
          <w:rFonts w:ascii="楷体" w:hAnsi="楷体" w:eastAsia="楷体" w:cs="楷体"/>
          <w:b/>
          <w:color w:val="FF0000"/>
          <w:sz w:val="52"/>
          <w:szCs w:val="52"/>
          <w:shd w:val="clear" w:color="auto" w:fill="FFFFFF" w:themeFill="background1"/>
        </w:rPr>
      </w:pPr>
    </w:p>
    <w:p>
      <w:pPr>
        <w:jc w:val="center"/>
        <w:rPr>
          <w:rFonts w:ascii="楷体" w:hAnsi="楷体" w:eastAsia="楷体" w:cs="楷体"/>
          <w:b/>
          <w:color w:val="FF0000"/>
          <w:sz w:val="52"/>
          <w:szCs w:val="52"/>
          <w:shd w:val="clear" w:color="auto" w:fill="FFFFFF" w:themeFill="background1"/>
        </w:rPr>
      </w:pPr>
    </w:p>
    <w:p>
      <w:pPr>
        <w:jc w:val="center"/>
        <w:rPr>
          <w:rFonts w:ascii="楷体" w:hAnsi="楷体" w:eastAsia="楷体" w:cs="楷体"/>
          <w:b/>
          <w:color w:val="FF0000"/>
          <w:sz w:val="52"/>
          <w:szCs w:val="52"/>
          <w:shd w:val="clear" w:color="auto" w:fill="FFFFFF" w:themeFill="background1"/>
        </w:rPr>
      </w:pPr>
    </w:p>
    <w:bookmarkEnd w:id="0"/>
    <w:p>
      <w:pPr>
        <w:jc w:val="center"/>
        <w:rPr>
          <w:rFonts w:ascii="楷体" w:hAnsi="楷体" w:eastAsia="楷体" w:cs="楷体"/>
          <w:b/>
          <w:sz w:val="52"/>
          <w:szCs w:val="52"/>
          <w:shd w:val="clear" w:color="auto" w:fill="FFFFFF" w:themeFill="background1"/>
        </w:rPr>
      </w:pPr>
    </w:p>
    <w:p>
      <w:pPr>
        <w:jc w:val="center"/>
        <w:rPr>
          <w:rFonts w:ascii="楷体" w:hAnsi="楷体" w:eastAsia="楷体" w:cs="楷体"/>
          <w:b/>
          <w:sz w:val="72"/>
          <w:szCs w:val="72"/>
          <w:shd w:val="clear" w:color="auto" w:fill="FFFFFF" w:themeFill="background1"/>
        </w:rPr>
      </w:pPr>
      <w:r>
        <w:rPr>
          <w:rFonts w:hint="eastAsia" w:ascii="楷体" w:hAnsi="楷体" w:eastAsia="楷体" w:cs="楷体"/>
          <w:b/>
          <w:sz w:val="72"/>
          <w:szCs w:val="72"/>
          <w:shd w:val="clear" w:color="auto" w:fill="FFFFFF" w:themeFill="background1"/>
        </w:rPr>
        <w:t>竞争性谈判文件</w:t>
      </w:r>
    </w:p>
    <w:p>
      <w:pPr>
        <w:spacing w:line="480" w:lineRule="auto"/>
        <w:jc w:val="center"/>
        <w:rPr>
          <w:rFonts w:ascii="楷体" w:hAnsi="楷体" w:eastAsia="楷体" w:cs="楷体"/>
          <w:sz w:val="36"/>
          <w:szCs w:val="36"/>
          <w:shd w:val="clear" w:color="auto" w:fill="FFFFFF" w:themeFill="background1"/>
        </w:rPr>
      </w:pPr>
    </w:p>
    <w:p>
      <w:pPr>
        <w:spacing w:line="480" w:lineRule="auto"/>
        <w:rPr>
          <w:rFonts w:ascii="楷体" w:hAnsi="楷体" w:eastAsia="楷体" w:cs="楷体"/>
          <w:sz w:val="32"/>
          <w:shd w:val="clear" w:color="auto" w:fill="FFFFFF" w:themeFill="background1"/>
        </w:rPr>
      </w:pPr>
    </w:p>
    <w:p>
      <w:pPr>
        <w:spacing w:line="480" w:lineRule="auto"/>
        <w:rPr>
          <w:rFonts w:ascii="楷体" w:hAnsi="楷体" w:eastAsia="楷体" w:cs="楷体"/>
          <w:sz w:val="44"/>
          <w:szCs w:val="44"/>
          <w:shd w:val="clear" w:color="auto" w:fill="FFFFFF" w:themeFill="background1"/>
        </w:rPr>
      </w:pPr>
    </w:p>
    <w:p>
      <w:pPr>
        <w:spacing w:line="480" w:lineRule="auto"/>
        <w:rPr>
          <w:rFonts w:ascii="楷体" w:hAnsi="楷体" w:eastAsia="楷体" w:cs="楷体"/>
          <w:sz w:val="44"/>
          <w:szCs w:val="44"/>
          <w:shd w:val="clear" w:color="auto" w:fill="FFFFFF" w:themeFill="background1"/>
        </w:rPr>
      </w:pPr>
    </w:p>
    <w:p>
      <w:pPr>
        <w:pStyle w:val="2"/>
        <w:rPr>
          <w:rFonts w:ascii="楷体" w:hAnsi="楷体" w:eastAsia="楷体" w:cs="楷体"/>
          <w:sz w:val="44"/>
          <w:szCs w:val="44"/>
          <w:shd w:val="clear" w:color="auto" w:fill="FFFFFF" w:themeFill="background1"/>
        </w:rPr>
      </w:pPr>
    </w:p>
    <w:p/>
    <w:p>
      <w:pPr>
        <w:jc w:val="center"/>
        <w:rPr>
          <w:rFonts w:ascii="楷体" w:hAnsi="楷体" w:eastAsia="楷体" w:cs="楷体"/>
          <w:b/>
          <w:bCs/>
          <w:sz w:val="32"/>
          <w:szCs w:val="32"/>
          <w:shd w:val="clear" w:color="auto" w:fill="FFFFFF" w:themeFill="background1"/>
        </w:rPr>
      </w:pPr>
      <w:r>
        <w:rPr>
          <w:rFonts w:hint="eastAsia" w:ascii="楷体" w:hAnsi="楷体" w:eastAsia="楷体" w:cs="楷体"/>
          <w:b/>
          <w:bCs/>
          <w:sz w:val="32"/>
          <w:szCs w:val="32"/>
          <w:shd w:val="clear" w:color="auto" w:fill="FFFFFF" w:themeFill="background1"/>
        </w:rPr>
        <w:t>陕西纵横项目管理有限公司</w:t>
      </w:r>
    </w:p>
    <w:p>
      <w:pPr>
        <w:tabs>
          <w:tab w:val="left" w:pos="525"/>
        </w:tabs>
        <w:ind w:left="-2" w:leftChars="-1" w:firstLine="1"/>
        <w:jc w:val="center"/>
        <w:rPr>
          <w:rFonts w:ascii="楷体" w:hAnsi="楷体" w:eastAsia="楷体" w:cs="楷体"/>
          <w:b/>
          <w:bCs/>
          <w:sz w:val="32"/>
          <w:szCs w:val="32"/>
          <w:shd w:val="clear" w:color="auto" w:fill="FFFFFF" w:themeFill="background1"/>
        </w:rPr>
      </w:pPr>
      <w:r>
        <w:rPr>
          <w:rFonts w:hint="eastAsia" w:ascii="楷体" w:hAnsi="楷体" w:eastAsia="楷体" w:cs="楷体"/>
          <w:b/>
          <w:bCs/>
          <w:sz w:val="32"/>
          <w:szCs w:val="32"/>
          <w:shd w:val="clear" w:color="auto" w:fill="FFFFFF" w:themeFill="background1"/>
        </w:rPr>
        <w:t>二零二</w:t>
      </w:r>
      <w:r>
        <w:rPr>
          <w:rFonts w:hint="eastAsia" w:ascii="楷体" w:hAnsi="楷体" w:eastAsia="楷体" w:cs="楷体"/>
          <w:b/>
          <w:bCs/>
          <w:sz w:val="32"/>
          <w:szCs w:val="32"/>
          <w:shd w:val="clear" w:color="auto" w:fill="FFFFFF" w:themeFill="background1"/>
          <w:lang w:val="en-US" w:eastAsia="zh-CN"/>
        </w:rPr>
        <w:t>二</w:t>
      </w:r>
      <w:r>
        <w:rPr>
          <w:rFonts w:hint="eastAsia" w:ascii="楷体" w:hAnsi="楷体" w:eastAsia="楷体" w:cs="楷体"/>
          <w:b/>
          <w:bCs/>
          <w:sz w:val="32"/>
          <w:szCs w:val="32"/>
          <w:shd w:val="clear" w:color="auto" w:fill="FFFFFF" w:themeFill="background1"/>
        </w:rPr>
        <w:t>年</w:t>
      </w:r>
      <w:r>
        <w:rPr>
          <w:rFonts w:hint="eastAsia" w:ascii="楷体" w:hAnsi="楷体" w:eastAsia="楷体" w:cs="楷体"/>
          <w:b/>
          <w:bCs/>
          <w:sz w:val="32"/>
          <w:szCs w:val="32"/>
          <w:shd w:val="clear" w:color="auto" w:fill="FFFFFF" w:themeFill="background1"/>
          <w:lang w:val="en-US" w:eastAsia="zh-CN"/>
        </w:rPr>
        <w:t>七</w:t>
      </w:r>
      <w:r>
        <w:rPr>
          <w:rFonts w:hint="eastAsia" w:ascii="楷体" w:hAnsi="楷体" w:eastAsia="楷体" w:cs="楷体"/>
          <w:b/>
          <w:bCs/>
          <w:sz w:val="32"/>
          <w:szCs w:val="32"/>
          <w:shd w:val="clear" w:color="auto" w:fill="FFFFFF" w:themeFill="background1"/>
        </w:rPr>
        <w:t>月</w:t>
      </w:r>
    </w:p>
    <w:p>
      <w:pPr>
        <w:tabs>
          <w:tab w:val="left" w:pos="525"/>
        </w:tabs>
        <w:spacing w:after="100" w:afterAutospacing="1"/>
        <w:rPr>
          <w:rFonts w:ascii="楷体" w:hAnsi="楷体" w:eastAsia="楷体" w:cs="楷体"/>
          <w:b/>
          <w:bCs/>
          <w:sz w:val="30"/>
          <w:szCs w:val="30"/>
          <w:shd w:val="clear" w:color="auto" w:fill="FFFFFF" w:themeFill="background1"/>
        </w:rPr>
      </w:pPr>
      <w:bookmarkStart w:id="1" w:name="_Toc20666"/>
    </w:p>
    <w:p>
      <w:pPr>
        <w:tabs>
          <w:tab w:val="left" w:pos="525"/>
        </w:tabs>
        <w:spacing w:after="100" w:afterAutospacing="1"/>
        <w:ind w:left="-2" w:leftChars="-1"/>
        <w:jc w:val="center"/>
        <w:rPr>
          <w:rFonts w:ascii="楷体" w:hAnsi="楷体" w:eastAsia="楷体" w:cs="楷体"/>
          <w:b/>
          <w:bCs/>
          <w:sz w:val="30"/>
          <w:szCs w:val="30"/>
          <w:shd w:val="clear" w:color="auto" w:fill="FFFFFF" w:themeFill="background1"/>
        </w:rPr>
        <w:sectPr>
          <w:footerReference r:id="rId3" w:type="first"/>
          <w:pgSz w:w="11907" w:h="16840"/>
          <w:pgMar w:top="1418" w:right="1418" w:bottom="1418" w:left="1701" w:header="1134" w:footer="851" w:gutter="0"/>
          <w:pgNumType w:start="1"/>
          <w:cols w:space="720" w:num="1"/>
          <w:docGrid w:linePitch="286" w:charSpace="0"/>
        </w:sectPr>
      </w:pPr>
    </w:p>
    <w:p>
      <w:pPr>
        <w:tabs>
          <w:tab w:val="left" w:pos="525"/>
        </w:tabs>
        <w:spacing w:after="100" w:afterAutospacing="1"/>
        <w:ind w:left="-2" w:leftChars="-1"/>
        <w:jc w:val="center"/>
        <w:rPr>
          <w:rFonts w:ascii="楷体" w:hAnsi="楷体" w:eastAsia="楷体" w:cs="楷体"/>
          <w:b/>
          <w:bCs/>
          <w:sz w:val="30"/>
          <w:szCs w:val="30"/>
          <w:shd w:val="clear" w:color="auto" w:fill="FFFFFF" w:themeFill="background1"/>
        </w:rPr>
      </w:pPr>
    </w:p>
    <w:p>
      <w:pPr>
        <w:tabs>
          <w:tab w:val="left" w:pos="525"/>
        </w:tabs>
        <w:spacing w:after="100" w:afterAutospacing="1"/>
        <w:ind w:left="-2" w:leftChars="-1"/>
        <w:jc w:val="center"/>
        <w:rPr>
          <w:rFonts w:ascii="楷体" w:hAnsi="楷体" w:eastAsia="楷体" w:cs="楷体"/>
          <w:b/>
          <w:bCs/>
          <w:sz w:val="44"/>
          <w:szCs w:val="44"/>
          <w:shd w:val="clear" w:color="auto" w:fill="FFFFFF" w:themeFill="background1"/>
          <w:lang w:val="zh-CN"/>
        </w:rPr>
      </w:pPr>
      <w:r>
        <w:rPr>
          <w:rFonts w:hint="eastAsia" w:ascii="楷体" w:hAnsi="楷体" w:eastAsia="楷体" w:cs="楷体"/>
          <w:b/>
          <w:bCs/>
          <w:sz w:val="44"/>
          <w:szCs w:val="44"/>
          <w:shd w:val="clear" w:color="auto" w:fill="FFFFFF" w:themeFill="background1"/>
          <w:lang w:val="zh-CN"/>
        </w:rPr>
        <w:t>目  录</w:t>
      </w:r>
      <w:bookmarkEnd w:id="1"/>
    </w:p>
    <w:p>
      <w:pPr>
        <w:tabs>
          <w:tab w:val="left" w:pos="525"/>
        </w:tabs>
        <w:spacing w:after="100" w:afterAutospacing="1"/>
        <w:ind w:left="-2" w:leftChars="-1"/>
        <w:jc w:val="center"/>
        <w:rPr>
          <w:rFonts w:ascii="楷体" w:hAnsi="楷体" w:eastAsia="楷体" w:cs="楷体"/>
          <w:b/>
          <w:bCs/>
          <w:sz w:val="44"/>
          <w:szCs w:val="44"/>
          <w:shd w:val="clear" w:color="auto" w:fill="FFFFFF" w:themeFill="background1"/>
          <w:lang w:val="zh-CN"/>
        </w:rPr>
      </w:pPr>
    </w:p>
    <w:p>
      <w:pPr>
        <w:rPr>
          <w:rFonts w:ascii="楷体" w:hAnsi="楷体" w:eastAsia="楷体" w:cs="楷体"/>
          <w:shd w:val="clear" w:color="auto" w:fill="FFFFFF" w:themeFill="background1"/>
          <w:lang w:val="zh-CN"/>
        </w:rPr>
      </w:pPr>
    </w:p>
    <w:p>
      <w:pPr>
        <w:pStyle w:val="13"/>
        <w:tabs>
          <w:tab w:val="right" w:leader="dot" w:pos="8788"/>
        </w:tabs>
        <w:spacing w:line="900" w:lineRule="exact"/>
        <w:rPr>
          <w:rFonts w:ascii="楷体" w:hAnsi="楷体" w:eastAsia="楷体" w:cs="楷体"/>
          <w:sz w:val="30"/>
          <w:szCs w:val="30"/>
          <w:shd w:val="clear" w:color="auto" w:fill="FFFFFF" w:themeFill="background1"/>
        </w:rPr>
      </w:pPr>
      <w:r>
        <w:rPr>
          <w:rFonts w:hint="eastAsia" w:ascii="楷体" w:hAnsi="楷体" w:eastAsia="楷体" w:cs="楷体"/>
          <w:sz w:val="30"/>
          <w:szCs w:val="30"/>
          <w:shd w:val="clear" w:color="auto" w:fill="FFFFFF" w:themeFill="background1"/>
        </w:rPr>
        <w:fldChar w:fldCharType="begin"/>
      </w:r>
      <w:r>
        <w:rPr>
          <w:rFonts w:hint="eastAsia" w:ascii="楷体" w:hAnsi="楷体" w:eastAsia="楷体" w:cs="楷体"/>
          <w:sz w:val="30"/>
          <w:szCs w:val="30"/>
          <w:shd w:val="clear" w:color="auto" w:fill="FFFFFF" w:themeFill="background1"/>
        </w:rPr>
        <w:instrText xml:space="preserve">TOC \o "1-3" \h \u </w:instrText>
      </w:r>
      <w:r>
        <w:rPr>
          <w:rFonts w:hint="eastAsia" w:ascii="楷体" w:hAnsi="楷体" w:eastAsia="楷体" w:cs="楷体"/>
          <w:sz w:val="30"/>
          <w:szCs w:val="30"/>
          <w:shd w:val="clear" w:color="auto" w:fill="FFFFFF" w:themeFill="background1"/>
        </w:rPr>
        <w:fldChar w:fldCharType="separate"/>
      </w:r>
      <w:r>
        <w:fldChar w:fldCharType="begin"/>
      </w:r>
      <w:r>
        <w:instrText xml:space="preserve"> HYPERLINK \l "_Toc29766" </w:instrText>
      </w:r>
      <w:r>
        <w:fldChar w:fldCharType="separate"/>
      </w:r>
      <w:r>
        <w:rPr>
          <w:rFonts w:hint="eastAsia" w:ascii="楷体" w:hAnsi="楷体" w:eastAsia="楷体" w:cs="楷体"/>
          <w:bCs/>
          <w:sz w:val="30"/>
          <w:szCs w:val="30"/>
          <w:shd w:val="clear" w:color="auto" w:fill="FFFFFF" w:themeFill="background1"/>
        </w:rPr>
        <w:t>第一章  竞争性谈判公告</w:t>
      </w:r>
      <w:r>
        <w:rPr>
          <w:rFonts w:hint="eastAsia" w:ascii="楷体" w:hAnsi="楷体" w:eastAsia="楷体" w:cs="楷体"/>
          <w:sz w:val="30"/>
          <w:szCs w:val="30"/>
          <w:shd w:val="clear" w:color="auto" w:fill="FFFFFF" w:themeFill="background1"/>
        </w:rPr>
        <w:tab/>
      </w:r>
      <w:r>
        <w:rPr>
          <w:rFonts w:hint="eastAsia" w:ascii="楷体" w:hAnsi="楷体" w:eastAsia="楷体" w:cs="楷体"/>
          <w:sz w:val="30"/>
          <w:szCs w:val="30"/>
          <w:shd w:val="clear" w:color="auto" w:fill="FFFFFF" w:themeFill="background1"/>
        </w:rPr>
        <w:fldChar w:fldCharType="begin"/>
      </w:r>
      <w:r>
        <w:rPr>
          <w:rFonts w:hint="eastAsia" w:ascii="楷体" w:hAnsi="楷体" w:eastAsia="楷体" w:cs="楷体"/>
          <w:sz w:val="30"/>
          <w:szCs w:val="30"/>
          <w:shd w:val="clear" w:color="auto" w:fill="FFFFFF" w:themeFill="background1"/>
        </w:rPr>
        <w:instrText xml:space="preserve"> PAGEREF _Toc29766 </w:instrText>
      </w:r>
      <w:r>
        <w:rPr>
          <w:rFonts w:hint="eastAsia" w:ascii="楷体" w:hAnsi="楷体" w:eastAsia="楷体" w:cs="楷体"/>
          <w:sz w:val="30"/>
          <w:szCs w:val="30"/>
          <w:shd w:val="clear" w:color="auto" w:fill="FFFFFF" w:themeFill="background1"/>
        </w:rPr>
        <w:fldChar w:fldCharType="separate"/>
      </w:r>
      <w:r>
        <w:rPr>
          <w:rFonts w:ascii="楷体" w:hAnsi="楷体" w:eastAsia="楷体" w:cs="楷体"/>
          <w:sz w:val="30"/>
          <w:szCs w:val="30"/>
          <w:shd w:val="clear" w:color="auto" w:fill="FFFFFF" w:themeFill="background1"/>
        </w:rPr>
        <w:t>1</w:t>
      </w:r>
      <w:r>
        <w:rPr>
          <w:rFonts w:hint="eastAsia" w:ascii="楷体" w:hAnsi="楷体" w:eastAsia="楷体" w:cs="楷体"/>
          <w:sz w:val="30"/>
          <w:szCs w:val="30"/>
          <w:shd w:val="clear" w:color="auto" w:fill="FFFFFF" w:themeFill="background1"/>
        </w:rPr>
        <w:fldChar w:fldCharType="end"/>
      </w:r>
      <w:r>
        <w:rPr>
          <w:rFonts w:hint="eastAsia" w:ascii="楷体" w:hAnsi="楷体" w:eastAsia="楷体" w:cs="楷体"/>
          <w:sz w:val="30"/>
          <w:szCs w:val="30"/>
          <w:shd w:val="clear" w:color="auto" w:fill="FFFFFF" w:themeFill="background1"/>
        </w:rPr>
        <w:fldChar w:fldCharType="end"/>
      </w:r>
    </w:p>
    <w:p>
      <w:pPr>
        <w:pStyle w:val="13"/>
        <w:tabs>
          <w:tab w:val="right" w:leader="dot" w:pos="8788"/>
        </w:tabs>
        <w:spacing w:line="900" w:lineRule="exact"/>
        <w:rPr>
          <w:rFonts w:ascii="楷体" w:hAnsi="楷体" w:eastAsia="楷体" w:cs="楷体"/>
          <w:sz w:val="30"/>
          <w:szCs w:val="30"/>
          <w:shd w:val="clear" w:color="auto" w:fill="FFFFFF" w:themeFill="background1"/>
        </w:rPr>
      </w:pPr>
      <w:r>
        <w:fldChar w:fldCharType="begin"/>
      </w:r>
      <w:r>
        <w:instrText xml:space="preserve"> HYPERLINK \l "_Toc21911" </w:instrText>
      </w:r>
      <w:r>
        <w:fldChar w:fldCharType="separate"/>
      </w:r>
      <w:r>
        <w:rPr>
          <w:rFonts w:hint="eastAsia" w:ascii="楷体" w:hAnsi="楷体" w:eastAsia="楷体" w:cs="楷体"/>
          <w:bCs/>
          <w:sz w:val="30"/>
          <w:szCs w:val="30"/>
          <w:shd w:val="clear" w:color="auto" w:fill="FFFFFF" w:themeFill="background1"/>
        </w:rPr>
        <w:t>第二章  供应商须知</w:t>
      </w:r>
      <w:r>
        <w:rPr>
          <w:rFonts w:hint="eastAsia" w:ascii="楷体" w:hAnsi="楷体" w:eastAsia="楷体" w:cs="楷体"/>
          <w:sz w:val="30"/>
          <w:szCs w:val="30"/>
          <w:shd w:val="clear" w:color="auto" w:fill="FFFFFF" w:themeFill="background1"/>
        </w:rPr>
        <w:tab/>
      </w:r>
      <w:r>
        <w:rPr>
          <w:rFonts w:hint="eastAsia" w:ascii="楷体" w:hAnsi="楷体" w:eastAsia="楷体" w:cs="楷体"/>
          <w:sz w:val="30"/>
          <w:szCs w:val="30"/>
          <w:shd w:val="clear" w:color="auto" w:fill="FFFFFF" w:themeFill="background1"/>
        </w:rPr>
        <w:fldChar w:fldCharType="begin"/>
      </w:r>
      <w:r>
        <w:rPr>
          <w:rFonts w:hint="eastAsia" w:ascii="楷体" w:hAnsi="楷体" w:eastAsia="楷体" w:cs="楷体"/>
          <w:sz w:val="30"/>
          <w:szCs w:val="30"/>
          <w:shd w:val="clear" w:color="auto" w:fill="FFFFFF" w:themeFill="background1"/>
        </w:rPr>
        <w:instrText xml:space="preserve"> PAGEREF _Toc21911 </w:instrText>
      </w:r>
      <w:r>
        <w:rPr>
          <w:rFonts w:hint="eastAsia" w:ascii="楷体" w:hAnsi="楷体" w:eastAsia="楷体" w:cs="楷体"/>
          <w:sz w:val="30"/>
          <w:szCs w:val="30"/>
          <w:shd w:val="clear" w:color="auto" w:fill="FFFFFF" w:themeFill="background1"/>
        </w:rPr>
        <w:fldChar w:fldCharType="separate"/>
      </w:r>
      <w:r>
        <w:rPr>
          <w:rFonts w:ascii="楷体" w:hAnsi="楷体" w:eastAsia="楷体" w:cs="楷体"/>
          <w:sz w:val="30"/>
          <w:szCs w:val="30"/>
          <w:shd w:val="clear" w:color="auto" w:fill="FFFFFF" w:themeFill="background1"/>
        </w:rPr>
        <w:t>4</w:t>
      </w:r>
      <w:r>
        <w:rPr>
          <w:rFonts w:hint="eastAsia" w:ascii="楷体" w:hAnsi="楷体" w:eastAsia="楷体" w:cs="楷体"/>
          <w:sz w:val="30"/>
          <w:szCs w:val="30"/>
          <w:shd w:val="clear" w:color="auto" w:fill="FFFFFF" w:themeFill="background1"/>
        </w:rPr>
        <w:fldChar w:fldCharType="end"/>
      </w:r>
      <w:r>
        <w:rPr>
          <w:rFonts w:hint="eastAsia" w:ascii="楷体" w:hAnsi="楷体" w:eastAsia="楷体" w:cs="楷体"/>
          <w:sz w:val="30"/>
          <w:szCs w:val="30"/>
          <w:shd w:val="clear" w:color="auto" w:fill="FFFFFF" w:themeFill="background1"/>
        </w:rPr>
        <w:fldChar w:fldCharType="end"/>
      </w:r>
    </w:p>
    <w:p>
      <w:pPr>
        <w:pStyle w:val="13"/>
        <w:tabs>
          <w:tab w:val="right" w:leader="dot" w:pos="8788"/>
        </w:tabs>
        <w:spacing w:line="900" w:lineRule="exact"/>
        <w:rPr>
          <w:rFonts w:ascii="楷体" w:hAnsi="楷体" w:eastAsia="楷体" w:cs="楷体"/>
          <w:sz w:val="30"/>
          <w:szCs w:val="30"/>
          <w:shd w:val="clear" w:color="auto" w:fill="FFFFFF" w:themeFill="background1"/>
        </w:rPr>
      </w:pPr>
      <w:r>
        <w:fldChar w:fldCharType="begin"/>
      </w:r>
      <w:r>
        <w:instrText xml:space="preserve"> HYPERLINK \l "_Toc8912" </w:instrText>
      </w:r>
      <w:r>
        <w:fldChar w:fldCharType="separate"/>
      </w:r>
      <w:r>
        <w:rPr>
          <w:rFonts w:hint="eastAsia" w:ascii="楷体" w:hAnsi="楷体" w:eastAsia="楷体" w:cs="楷体"/>
          <w:bCs/>
          <w:sz w:val="30"/>
          <w:szCs w:val="30"/>
          <w:shd w:val="clear" w:color="auto" w:fill="FFFFFF" w:themeFill="background1"/>
        </w:rPr>
        <w:t>第三章  合同条款及格式</w:t>
      </w:r>
      <w:r>
        <w:rPr>
          <w:rFonts w:hint="eastAsia" w:ascii="楷体" w:hAnsi="楷体" w:eastAsia="楷体" w:cs="楷体"/>
          <w:sz w:val="30"/>
          <w:szCs w:val="30"/>
          <w:shd w:val="clear" w:color="auto" w:fill="FFFFFF" w:themeFill="background1"/>
        </w:rPr>
        <w:tab/>
      </w:r>
      <w:r>
        <w:rPr>
          <w:rFonts w:hint="eastAsia" w:ascii="楷体" w:hAnsi="楷体" w:eastAsia="楷体" w:cs="楷体"/>
          <w:sz w:val="30"/>
          <w:szCs w:val="30"/>
          <w:shd w:val="clear" w:color="auto" w:fill="FFFFFF" w:themeFill="background1"/>
        </w:rPr>
        <w:fldChar w:fldCharType="begin"/>
      </w:r>
      <w:r>
        <w:rPr>
          <w:rFonts w:hint="eastAsia" w:ascii="楷体" w:hAnsi="楷体" w:eastAsia="楷体" w:cs="楷体"/>
          <w:sz w:val="30"/>
          <w:szCs w:val="30"/>
          <w:shd w:val="clear" w:color="auto" w:fill="FFFFFF" w:themeFill="background1"/>
        </w:rPr>
        <w:instrText xml:space="preserve"> PAGEREF _Toc8912 </w:instrText>
      </w:r>
      <w:r>
        <w:rPr>
          <w:rFonts w:hint="eastAsia" w:ascii="楷体" w:hAnsi="楷体" w:eastAsia="楷体" w:cs="楷体"/>
          <w:sz w:val="30"/>
          <w:szCs w:val="30"/>
          <w:shd w:val="clear" w:color="auto" w:fill="FFFFFF" w:themeFill="background1"/>
        </w:rPr>
        <w:fldChar w:fldCharType="separate"/>
      </w:r>
      <w:r>
        <w:rPr>
          <w:rFonts w:ascii="楷体" w:hAnsi="楷体" w:eastAsia="楷体" w:cs="楷体"/>
          <w:sz w:val="30"/>
          <w:szCs w:val="30"/>
          <w:shd w:val="clear" w:color="auto" w:fill="FFFFFF" w:themeFill="background1"/>
        </w:rPr>
        <w:t>23</w:t>
      </w:r>
      <w:r>
        <w:rPr>
          <w:rFonts w:hint="eastAsia" w:ascii="楷体" w:hAnsi="楷体" w:eastAsia="楷体" w:cs="楷体"/>
          <w:sz w:val="30"/>
          <w:szCs w:val="30"/>
          <w:shd w:val="clear" w:color="auto" w:fill="FFFFFF" w:themeFill="background1"/>
        </w:rPr>
        <w:fldChar w:fldCharType="end"/>
      </w:r>
      <w:r>
        <w:rPr>
          <w:rFonts w:hint="eastAsia" w:ascii="楷体" w:hAnsi="楷体" w:eastAsia="楷体" w:cs="楷体"/>
          <w:sz w:val="30"/>
          <w:szCs w:val="30"/>
          <w:shd w:val="clear" w:color="auto" w:fill="FFFFFF" w:themeFill="background1"/>
        </w:rPr>
        <w:fldChar w:fldCharType="end"/>
      </w:r>
    </w:p>
    <w:p>
      <w:pPr>
        <w:pStyle w:val="13"/>
        <w:tabs>
          <w:tab w:val="right" w:leader="dot" w:pos="8788"/>
        </w:tabs>
        <w:spacing w:line="900" w:lineRule="exact"/>
        <w:rPr>
          <w:rFonts w:ascii="楷体" w:hAnsi="楷体" w:eastAsia="楷体" w:cs="楷体"/>
          <w:sz w:val="30"/>
          <w:szCs w:val="30"/>
          <w:shd w:val="clear" w:color="auto" w:fill="FFFFFF" w:themeFill="background1"/>
        </w:rPr>
      </w:pPr>
      <w:r>
        <w:fldChar w:fldCharType="begin"/>
      </w:r>
      <w:r>
        <w:instrText xml:space="preserve"> HYPERLINK \l "_Toc32341" </w:instrText>
      </w:r>
      <w:r>
        <w:fldChar w:fldCharType="separate"/>
      </w:r>
      <w:r>
        <w:rPr>
          <w:rFonts w:hint="eastAsia" w:ascii="楷体" w:hAnsi="楷体" w:eastAsia="楷体" w:cs="楷体"/>
          <w:bCs/>
          <w:sz w:val="30"/>
          <w:szCs w:val="30"/>
          <w:shd w:val="clear" w:color="auto" w:fill="FFFFFF" w:themeFill="background1"/>
        </w:rPr>
        <w:t>第四章  竞争性谈判内容及技术要求</w:t>
      </w:r>
      <w:r>
        <w:rPr>
          <w:rFonts w:hint="eastAsia" w:ascii="楷体" w:hAnsi="楷体" w:eastAsia="楷体" w:cs="楷体"/>
          <w:sz w:val="30"/>
          <w:szCs w:val="30"/>
          <w:shd w:val="clear" w:color="auto" w:fill="FFFFFF" w:themeFill="background1"/>
        </w:rPr>
        <w:tab/>
      </w:r>
      <w:r>
        <w:rPr>
          <w:rFonts w:hint="eastAsia" w:ascii="楷体" w:hAnsi="楷体" w:eastAsia="楷体" w:cs="楷体"/>
          <w:sz w:val="30"/>
          <w:szCs w:val="30"/>
          <w:shd w:val="clear" w:color="auto" w:fill="FFFFFF" w:themeFill="background1"/>
        </w:rPr>
        <w:fldChar w:fldCharType="begin"/>
      </w:r>
      <w:r>
        <w:rPr>
          <w:rFonts w:hint="eastAsia" w:ascii="楷体" w:hAnsi="楷体" w:eastAsia="楷体" w:cs="楷体"/>
          <w:sz w:val="30"/>
          <w:szCs w:val="30"/>
          <w:shd w:val="clear" w:color="auto" w:fill="FFFFFF" w:themeFill="background1"/>
        </w:rPr>
        <w:instrText xml:space="preserve"> PAGEREF _Toc32341 </w:instrText>
      </w:r>
      <w:r>
        <w:rPr>
          <w:rFonts w:hint="eastAsia" w:ascii="楷体" w:hAnsi="楷体" w:eastAsia="楷体" w:cs="楷体"/>
          <w:sz w:val="30"/>
          <w:szCs w:val="30"/>
          <w:shd w:val="clear" w:color="auto" w:fill="FFFFFF" w:themeFill="background1"/>
        </w:rPr>
        <w:fldChar w:fldCharType="separate"/>
      </w:r>
      <w:r>
        <w:rPr>
          <w:rFonts w:ascii="楷体" w:hAnsi="楷体" w:eastAsia="楷体" w:cs="楷体"/>
          <w:sz w:val="30"/>
          <w:szCs w:val="30"/>
          <w:shd w:val="clear" w:color="auto" w:fill="FFFFFF" w:themeFill="background1"/>
        </w:rPr>
        <w:t>27</w:t>
      </w:r>
      <w:r>
        <w:rPr>
          <w:rFonts w:hint="eastAsia" w:ascii="楷体" w:hAnsi="楷体" w:eastAsia="楷体" w:cs="楷体"/>
          <w:sz w:val="30"/>
          <w:szCs w:val="30"/>
          <w:shd w:val="clear" w:color="auto" w:fill="FFFFFF" w:themeFill="background1"/>
        </w:rPr>
        <w:fldChar w:fldCharType="end"/>
      </w:r>
      <w:r>
        <w:rPr>
          <w:rFonts w:hint="eastAsia" w:ascii="楷体" w:hAnsi="楷体" w:eastAsia="楷体" w:cs="楷体"/>
          <w:sz w:val="30"/>
          <w:szCs w:val="30"/>
          <w:shd w:val="clear" w:color="auto" w:fill="FFFFFF" w:themeFill="background1"/>
        </w:rPr>
        <w:fldChar w:fldCharType="end"/>
      </w:r>
    </w:p>
    <w:p>
      <w:pPr>
        <w:pStyle w:val="13"/>
        <w:tabs>
          <w:tab w:val="right" w:leader="dot" w:pos="8788"/>
        </w:tabs>
        <w:spacing w:line="900" w:lineRule="exact"/>
        <w:rPr>
          <w:rFonts w:ascii="楷体" w:hAnsi="楷体" w:eastAsia="楷体" w:cs="楷体"/>
          <w:sz w:val="30"/>
          <w:szCs w:val="30"/>
          <w:shd w:val="clear" w:color="auto" w:fill="FFFFFF" w:themeFill="background1"/>
        </w:rPr>
      </w:pPr>
      <w:r>
        <w:fldChar w:fldCharType="begin"/>
      </w:r>
      <w:r>
        <w:instrText xml:space="preserve"> HYPERLINK \l "_Toc22294" </w:instrText>
      </w:r>
      <w:r>
        <w:fldChar w:fldCharType="separate"/>
      </w:r>
      <w:r>
        <w:rPr>
          <w:rFonts w:hint="eastAsia" w:ascii="楷体" w:hAnsi="楷体" w:eastAsia="楷体" w:cs="楷体"/>
          <w:bCs/>
          <w:sz w:val="30"/>
          <w:szCs w:val="30"/>
          <w:shd w:val="clear" w:color="auto" w:fill="FFFFFF" w:themeFill="background1"/>
        </w:rPr>
        <w:t>第五章  评审方法</w:t>
      </w:r>
      <w:r>
        <w:rPr>
          <w:rFonts w:hint="eastAsia" w:ascii="楷体" w:hAnsi="楷体" w:eastAsia="楷体" w:cs="楷体"/>
          <w:sz w:val="30"/>
          <w:szCs w:val="30"/>
          <w:shd w:val="clear" w:color="auto" w:fill="FFFFFF" w:themeFill="background1"/>
        </w:rPr>
        <w:tab/>
      </w:r>
      <w:r>
        <w:rPr>
          <w:rFonts w:hint="eastAsia" w:ascii="楷体" w:hAnsi="楷体" w:eastAsia="楷体" w:cs="楷体"/>
          <w:sz w:val="30"/>
          <w:szCs w:val="30"/>
          <w:shd w:val="clear" w:color="auto" w:fill="FFFFFF" w:themeFill="background1"/>
        </w:rPr>
        <w:fldChar w:fldCharType="begin"/>
      </w:r>
      <w:r>
        <w:rPr>
          <w:rFonts w:hint="eastAsia" w:ascii="楷体" w:hAnsi="楷体" w:eastAsia="楷体" w:cs="楷体"/>
          <w:sz w:val="30"/>
          <w:szCs w:val="30"/>
          <w:shd w:val="clear" w:color="auto" w:fill="FFFFFF" w:themeFill="background1"/>
        </w:rPr>
        <w:instrText xml:space="preserve"> PAGEREF _Toc22294 </w:instrText>
      </w:r>
      <w:r>
        <w:rPr>
          <w:rFonts w:hint="eastAsia" w:ascii="楷体" w:hAnsi="楷体" w:eastAsia="楷体" w:cs="楷体"/>
          <w:sz w:val="30"/>
          <w:szCs w:val="30"/>
          <w:shd w:val="clear" w:color="auto" w:fill="FFFFFF" w:themeFill="background1"/>
        </w:rPr>
        <w:fldChar w:fldCharType="separate"/>
      </w:r>
      <w:r>
        <w:rPr>
          <w:rFonts w:ascii="楷体" w:hAnsi="楷体" w:eastAsia="楷体" w:cs="楷体"/>
          <w:sz w:val="30"/>
          <w:szCs w:val="30"/>
          <w:shd w:val="clear" w:color="auto" w:fill="FFFFFF" w:themeFill="background1"/>
        </w:rPr>
        <w:t>29</w:t>
      </w:r>
      <w:r>
        <w:rPr>
          <w:rFonts w:hint="eastAsia" w:ascii="楷体" w:hAnsi="楷体" w:eastAsia="楷体" w:cs="楷体"/>
          <w:sz w:val="30"/>
          <w:szCs w:val="30"/>
          <w:shd w:val="clear" w:color="auto" w:fill="FFFFFF" w:themeFill="background1"/>
        </w:rPr>
        <w:fldChar w:fldCharType="end"/>
      </w:r>
      <w:r>
        <w:rPr>
          <w:rFonts w:hint="eastAsia" w:ascii="楷体" w:hAnsi="楷体" w:eastAsia="楷体" w:cs="楷体"/>
          <w:sz w:val="30"/>
          <w:szCs w:val="30"/>
          <w:shd w:val="clear" w:color="auto" w:fill="FFFFFF" w:themeFill="background1"/>
        </w:rPr>
        <w:fldChar w:fldCharType="end"/>
      </w:r>
    </w:p>
    <w:p>
      <w:pPr>
        <w:pStyle w:val="13"/>
        <w:tabs>
          <w:tab w:val="right" w:leader="dot" w:pos="8788"/>
        </w:tabs>
        <w:spacing w:line="900" w:lineRule="exact"/>
        <w:rPr>
          <w:rFonts w:ascii="楷体" w:hAnsi="楷体" w:eastAsia="楷体" w:cs="楷体"/>
          <w:sz w:val="30"/>
          <w:szCs w:val="30"/>
          <w:shd w:val="clear" w:color="auto" w:fill="FFFFFF" w:themeFill="background1"/>
        </w:rPr>
      </w:pPr>
      <w:r>
        <w:fldChar w:fldCharType="begin"/>
      </w:r>
      <w:r>
        <w:instrText xml:space="preserve"> HYPERLINK \l "_Toc20805" </w:instrText>
      </w:r>
      <w:r>
        <w:fldChar w:fldCharType="separate"/>
      </w:r>
      <w:r>
        <w:rPr>
          <w:rFonts w:hint="eastAsia" w:ascii="楷体" w:hAnsi="楷体" w:eastAsia="楷体" w:cs="楷体"/>
          <w:bCs/>
          <w:sz w:val="30"/>
          <w:szCs w:val="30"/>
          <w:shd w:val="clear" w:color="auto" w:fill="FFFFFF" w:themeFill="background1"/>
        </w:rPr>
        <w:t>第六章  竞争性谈判响应文件格式及构成</w:t>
      </w:r>
      <w:r>
        <w:rPr>
          <w:rFonts w:hint="eastAsia" w:ascii="楷体" w:hAnsi="楷体" w:eastAsia="楷体" w:cs="楷体"/>
          <w:sz w:val="30"/>
          <w:szCs w:val="30"/>
          <w:shd w:val="clear" w:color="auto" w:fill="FFFFFF" w:themeFill="background1"/>
        </w:rPr>
        <w:tab/>
      </w:r>
      <w:r>
        <w:rPr>
          <w:rFonts w:hint="eastAsia" w:ascii="楷体" w:hAnsi="楷体" w:eastAsia="楷体" w:cs="楷体"/>
          <w:sz w:val="30"/>
          <w:szCs w:val="30"/>
          <w:shd w:val="clear" w:color="auto" w:fill="FFFFFF" w:themeFill="background1"/>
        </w:rPr>
        <w:fldChar w:fldCharType="begin"/>
      </w:r>
      <w:r>
        <w:rPr>
          <w:rFonts w:hint="eastAsia" w:ascii="楷体" w:hAnsi="楷体" w:eastAsia="楷体" w:cs="楷体"/>
          <w:sz w:val="30"/>
          <w:szCs w:val="30"/>
          <w:shd w:val="clear" w:color="auto" w:fill="FFFFFF" w:themeFill="background1"/>
        </w:rPr>
        <w:instrText xml:space="preserve"> PAGEREF _Toc20805 </w:instrText>
      </w:r>
      <w:r>
        <w:rPr>
          <w:rFonts w:hint="eastAsia" w:ascii="楷体" w:hAnsi="楷体" w:eastAsia="楷体" w:cs="楷体"/>
          <w:sz w:val="30"/>
          <w:szCs w:val="30"/>
          <w:shd w:val="clear" w:color="auto" w:fill="FFFFFF" w:themeFill="background1"/>
        </w:rPr>
        <w:fldChar w:fldCharType="separate"/>
      </w:r>
      <w:r>
        <w:rPr>
          <w:rFonts w:ascii="楷体" w:hAnsi="楷体" w:eastAsia="楷体" w:cs="楷体"/>
          <w:sz w:val="30"/>
          <w:szCs w:val="30"/>
          <w:shd w:val="clear" w:color="auto" w:fill="FFFFFF" w:themeFill="background1"/>
        </w:rPr>
        <w:t>33</w:t>
      </w:r>
      <w:r>
        <w:rPr>
          <w:rFonts w:hint="eastAsia" w:ascii="楷体" w:hAnsi="楷体" w:eastAsia="楷体" w:cs="楷体"/>
          <w:sz w:val="30"/>
          <w:szCs w:val="30"/>
          <w:shd w:val="clear" w:color="auto" w:fill="FFFFFF" w:themeFill="background1"/>
        </w:rPr>
        <w:fldChar w:fldCharType="end"/>
      </w:r>
      <w:r>
        <w:rPr>
          <w:rFonts w:hint="eastAsia" w:ascii="楷体" w:hAnsi="楷体" w:eastAsia="楷体" w:cs="楷体"/>
          <w:sz w:val="30"/>
          <w:szCs w:val="30"/>
          <w:shd w:val="clear" w:color="auto" w:fill="FFFFFF" w:themeFill="background1"/>
        </w:rPr>
        <w:fldChar w:fldCharType="end"/>
      </w:r>
    </w:p>
    <w:p>
      <w:pPr>
        <w:spacing w:line="900" w:lineRule="exact"/>
        <w:rPr>
          <w:rFonts w:ascii="楷体" w:hAnsi="楷体" w:eastAsia="楷体" w:cs="楷体"/>
          <w:sz w:val="30"/>
          <w:szCs w:val="30"/>
          <w:shd w:val="clear" w:color="auto" w:fill="FFFFFF" w:themeFill="background1"/>
        </w:rPr>
      </w:pPr>
      <w:r>
        <w:rPr>
          <w:rFonts w:hint="eastAsia" w:ascii="楷体" w:hAnsi="楷体" w:eastAsia="楷体" w:cs="楷体"/>
          <w:sz w:val="30"/>
          <w:szCs w:val="30"/>
          <w:shd w:val="clear" w:color="auto" w:fill="FFFFFF" w:themeFill="background1"/>
        </w:rPr>
        <w:fldChar w:fldCharType="end"/>
      </w:r>
    </w:p>
    <w:p>
      <w:pPr>
        <w:rPr>
          <w:rFonts w:ascii="楷体" w:hAnsi="楷体" w:eastAsia="楷体" w:cs="楷体"/>
          <w:sz w:val="36"/>
          <w:szCs w:val="36"/>
          <w:shd w:val="clear" w:color="auto" w:fill="FFFFFF" w:themeFill="background1"/>
        </w:rPr>
      </w:pPr>
    </w:p>
    <w:p>
      <w:pPr>
        <w:tabs>
          <w:tab w:val="left" w:pos="525"/>
        </w:tabs>
        <w:ind w:left="-2" w:leftChars="-1" w:firstLine="1"/>
        <w:jc w:val="center"/>
        <w:rPr>
          <w:rFonts w:ascii="楷体" w:hAnsi="楷体" w:eastAsia="楷体" w:cs="楷体"/>
          <w:b/>
          <w:bCs/>
          <w:sz w:val="30"/>
          <w:szCs w:val="30"/>
          <w:shd w:val="clear" w:color="auto" w:fill="FFFFFF" w:themeFill="background1"/>
        </w:rPr>
      </w:pPr>
    </w:p>
    <w:p>
      <w:pPr>
        <w:spacing w:line="360" w:lineRule="auto"/>
        <w:ind w:right="240"/>
        <w:jc w:val="center"/>
        <w:rPr>
          <w:rFonts w:ascii="楷体" w:hAnsi="楷体" w:eastAsia="楷体" w:cs="楷体"/>
          <w:sz w:val="24"/>
          <w:szCs w:val="24"/>
          <w:shd w:val="clear" w:color="auto" w:fill="FFFFFF" w:themeFill="background1"/>
        </w:rPr>
      </w:pPr>
      <w:bookmarkStart w:id="2" w:name="_Toc393284379"/>
      <w:bookmarkStart w:id="3" w:name="_Toc389836551"/>
      <w:bookmarkStart w:id="4" w:name="_Toc393284672"/>
    </w:p>
    <w:p>
      <w:pPr>
        <w:spacing w:line="360" w:lineRule="auto"/>
        <w:jc w:val="center"/>
        <w:rPr>
          <w:rFonts w:ascii="楷体" w:hAnsi="楷体" w:eastAsia="楷体" w:cs="楷体"/>
          <w:b/>
          <w:sz w:val="36"/>
          <w:shd w:val="clear" w:color="auto" w:fill="FFFFFF" w:themeFill="background1"/>
        </w:rPr>
      </w:pPr>
    </w:p>
    <w:p>
      <w:pPr>
        <w:spacing w:line="360" w:lineRule="auto"/>
        <w:rPr>
          <w:rFonts w:ascii="楷体" w:hAnsi="楷体" w:eastAsia="楷体" w:cs="楷体"/>
          <w:b/>
          <w:sz w:val="36"/>
          <w:shd w:val="clear" w:color="auto" w:fill="FFFFFF" w:themeFill="background1"/>
        </w:rPr>
      </w:pPr>
    </w:p>
    <w:p>
      <w:pPr>
        <w:keepLines/>
        <w:pageBreakBefore/>
        <w:tabs>
          <w:tab w:val="left" w:pos="525"/>
        </w:tabs>
        <w:spacing w:afterLines="50" w:line="360" w:lineRule="auto"/>
        <w:jc w:val="center"/>
        <w:outlineLvl w:val="0"/>
        <w:rPr>
          <w:rFonts w:ascii="楷体" w:hAnsi="楷体" w:eastAsia="楷体" w:cs="楷体"/>
          <w:b/>
          <w:sz w:val="36"/>
          <w:szCs w:val="36"/>
          <w:shd w:val="clear" w:color="auto" w:fill="FFFFFF" w:themeFill="background1"/>
        </w:rPr>
        <w:sectPr>
          <w:headerReference r:id="rId4" w:type="default"/>
          <w:footerReference r:id="rId5" w:type="default"/>
          <w:pgSz w:w="11907" w:h="16840"/>
          <w:pgMar w:top="1418" w:right="1418" w:bottom="1418" w:left="1701" w:header="1134" w:footer="851" w:gutter="0"/>
          <w:pgNumType w:start="1"/>
          <w:cols w:space="720" w:num="1"/>
          <w:docGrid w:linePitch="286" w:charSpace="0"/>
        </w:sectPr>
      </w:pPr>
      <w:bookmarkStart w:id="5" w:name="_Toc425781306"/>
      <w:bookmarkStart w:id="6" w:name="_Toc409690875"/>
      <w:bookmarkStart w:id="7" w:name="_Toc405358614"/>
    </w:p>
    <w:p>
      <w:pPr>
        <w:pStyle w:val="3"/>
        <w:spacing w:beforeLines="100" w:afterLines="100"/>
        <w:rPr>
          <w:rFonts w:ascii="楷体" w:hAnsi="楷体" w:eastAsia="楷体" w:cs="楷体"/>
          <w:b/>
          <w:bCs/>
          <w:sz w:val="36"/>
          <w:szCs w:val="36"/>
          <w:shd w:val="clear" w:color="auto" w:fill="FFFFFF" w:themeFill="background1"/>
        </w:rPr>
      </w:pPr>
      <w:bookmarkStart w:id="8" w:name="_Toc29766"/>
      <w:r>
        <w:rPr>
          <w:rFonts w:hint="eastAsia" w:ascii="楷体" w:hAnsi="楷体" w:eastAsia="楷体" w:cs="楷体"/>
          <w:b/>
          <w:bCs/>
          <w:sz w:val="36"/>
          <w:szCs w:val="36"/>
          <w:shd w:val="clear" w:color="auto" w:fill="FFFFFF" w:themeFill="background1"/>
        </w:rPr>
        <w:t>第一章 竞争性谈判公告</w:t>
      </w:r>
      <w:bookmarkEnd w:id="5"/>
      <w:bookmarkEnd w:id="8"/>
    </w:p>
    <w:p>
      <w:pPr>
        <w:pStyle w:val="15"/>
        <w:widowControl/>
        <w:shd w:val="clear" w:color="auto" w:fill="FFFFFF"/>
        <w:spacing w:line="360" w:lineRule="auto"/>
        <w:rPr>
          <w:rFonts w:hint="eastAsia" w:ascii="楷体" w:hAnsi="楷体" w:eastAsia="楷体" w:cs="楷体"/>
          <w:b/>
          <w:color w:val="333333"/>
          <w:szCs w:val="24"/>
          <w:shd w:val="clear" w:color="auto" w:fill="FFFFFF" w:themeFill="background1"/>
          <w:lang w:eastAsia="zh-CN"/>
        </w:rPr>
      </w:pPr>
      <w:bookmarkStart w:id="9" w:name="_Toc425781307"/>
      <w:r>
        <w:rPr>
          <w:rFonts w:hint="eastAsia" w:ascii="楷体" w:hAnsi="楷体" w:eastAsia="楷体" w:cs="楷体"/>
          <w:b/>
          <w:color w:val="333333"/>
          <w:szCs w:val="24"/>
          <w:shd w:val="clear" w:color="auto" w:fill="FFFFFF" w:themeFill="background1"/>
          <w:lang w:eastAsia="zh-CN"/>
        </w:rPr>
        <w:t>项目概况</w:t>
      </w:r>
    </w:p>
    <w:p>
      <w:pPr>
        <w:pStyle w:val="15"/>
        <w:widowControl/>
        <w:shd w:val="clear" w:color="auto" w:fill="FFFFFF"/>
        <w:spacing w:line="360" w:lineRule="auto"/>
        <w:ind w:firstLine="482" w:firstLineChars="200"/>
        <w:rPr>
          <w:rFonts w:hint="eastAsia" w:ascii="楷体" w:hAnsi="楷体" w:eastAsia="楷体" w:cs="楷体"/>
          <w:b/>
          <w:color w:val="333333"/>
          <w:szCs w:val="24"/>
          <w:shd w:val="clear" w:color="auto" w:fill="FFFFFF" w:themeFill="background1"/>
          <w:lang w:eastAsia="zh-CN"/>
        </w:rPr>
      </w:pPr>
      <w:r>
        <w:rPr>
          <w:rFonts w:hint="eastAsia" w:ascii="楷体" w:hAnsi="楷体" w:eastAsia="楷体" w:cs="楷体"/>
          <w:b/>
          <w:color w:val="333333"/>
          <w:szCs w:val="24"/>
          <w:shd w:val="clear" w:color="auto" w:fill="FFFFFF" w:themeFill="background1"/>
          <w:lang w:eastAsia="zh-CN"/>
        </w:rPr>
        <w:t>常规理化生实验室硬件提升项目采购项目的潜在供应商应在西安市经开区凤城五路赛高街区A座902室获取采购文件，并于2022年0</w:t>
      </w:r>
      <w:r>
        <w:rPr>
          <w:rFonts w:hint="eastAsia" w:ascii="楷体" w:hAnsi="楷体" w:eastAsia="楷体" w:cs="楷体"/>
          <w:b/>
          <w:color w:val="333333"/>
          <w:szCs w:val="24"/>
          <w:shd w:val="clear" w:color="auto" w:fill="FFFFFF" w:themeFill="background1"/>
          <w:lang w:val="en-US" w:eastAsia="zh-CN"/>
        </w:rPr>
        <w:t>8</w:t>
      </w:r>
      <w:r>
        <w:rPr>
          <w:rFonts w:hint="eastAsia" w:ascii="楷体" w:hAnsi="楷体" w:eastAsia="楷体" w:cs="楷体"/>
          <w:b/>
          <w:color w:val="333333"/>
          <w:szCs w:val="24"/>
          <w:shd w:val="clear" w:color="auto" w:fill="FFFFFF" w:themeFill="background1"/>
          <w:lang w:eastAsia="zh-CN"/>
        </w:rPr>
        <w:t>月</w:t>
      </w:r>
      <w:r>
        <w:rPr>
          <w:rFonts w:hint="eastAsia" w:ascii="楷体" w:hAnsi="楷体" w:eastAsia="楷体" w:cs="楷体"/>
          <w:b/>
          <w:color w:val="333333"/>
          <w:szCs w:val="24"/>
          <w:shd w:val="clear" w:color="auto" w:fill="FFFFFF" w:themeFill="background1"/>
          <w:lang w:val="en-US" w:eastAsia="zh-CN"/>
        </w:rPr>
        <w:t>01</w:t>
      </w:r>
      <w:r>
        <w:rPr>
          <w:rFonts w:hint="eastAsia" w:ascii="楷体" w:hAnsi="楷体" w:eastAsia="楷体" w:cs="楷体"/>
          <w:b/>
          <w:color w:val="333333"/>
          <w:szCs w:val="24"/>
          <w:shd w:val="clear" w:color="auto" w:fill="FFFFFF" w:themeFill="background1"/>
          <w:lang w:eastAsia="zh-CN"/>
        </w:rPr>
        <w:t>日09时30分（北京时间）前提交响应文件。</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ascii="楷体" w:hAnsi="楷体" w:eastAsia="楷体" w:cs="楷体"/>
          <w:b/>
          <w:color w:val="333333"/>
          <w:szCs w:val="24"/>
          <w:shd w:val="clear" w:color="auto" w:fill="FFFFFF" w:themeFill="background1"/>
        </w:rPr>
      </w:pPr>
      <w:r>
        <w:rPr>
          <w:rFonts w:hint="eastAsia" w:ascii="楷体" w:hAnsi="楷体" w:eastAsia="楷体" w:cs="楷体"/>
          <w:b/>
          <w:color w:val="333333"/>
          <w:szCs w:val="24"/>
          <w:shd w:val="clear" w:color="auto" w:fill="FFFFFF" w:themeFill="background1"/>
        </w:rPr>
        <w:t>一、项目基本情况：</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eastAsia" w:ascii="楷体" w:hAnsi="楷体" w:eastAsia="楷体" w:cs="楷体"/>
          <w:color w:val="333333"/>
          <w:szCs w:val="24"/>
          <w:shd w:val="clear" w:color="auto" w:fill="FFFFFF" w:themeFill="background1"/>
          <w:lang w:eastAsia="zh-CN"/>
        </w:rPr>
      </w:pPr>
      <w:r>
        <w:rPr>
          <w:rFonts w:hint="eastAsia" w:ascii="楷体" w:hAnsi="楷体" w:eastAsia="楷体" w:cs="楷体"/>
          <w:color w:val="333333"/>
          <w:szCs w:val="24"/>
          <w:shd w:val="clear" w:color="auto" w:fill="FFFFFF" w:themeFill="background1"/>
        </w:rPr>
        <w:t>项目编号：</w:t>
      </w:r>
      <w:r>
        <w:rPr>
          <w:rFonts w:hint="eastAsia" w:ascii="楷体" w:hAnsi="楷体" w:eastAsia="楷体" w:cs="楷体"/>
          <w:color w:val="333333"/>
          <w:szCs w:val="24"/>
          <w:shd w:val="clear" w:color="auto" w:fill="FFFFFF" w:themeFill="background1"/>
          <w:lang w:val="en-US" w:eastAsia="zh-CN"/>
        </w:rPr>
        <w:t>SXZHZB2022-ZC060-JT</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eastAsia" w:ascii="楷体" w:hAnsi="楷体" w:eastAsia="楷体" w:cs="楷体"/>
          <w:color w:val="333333"/>
          <w:szCs w:val="24"/>
          <w:shd w:val="clear" w:color="auto" w:fill="FFFFFF" w:themeFill="background1"/>
          <w:lang w:eastAsia="zh-CN"/>
        </w:rPr>
      </w:pPr>
      <w:r>
        <w:rPr>
          <w:rFonts w:hint="eastAsia" w:ascii="楷体" w:hAnsi="楷体" w:eastAsia="楷体" w:cs="楷体"/>
          <w:color w:val="333333"/>
          <w:szCs w:val="24"/>
          <w:shd w:val="clear" w:color="auto" w:fill="FFFFFF" w:themeFill="background1"/>
        </w:rPr>
        <w:t>项目名称：</w:t>
      </w:r>
      <w:r>
        <w:rPr>
          <w:rFonts w:hint="eastAsia" w:ascii="楷体" w:hAnsi="楷体" w:eastAsia="楷体" w:cs="楷体"/>
          <w:color w:val="333333"/>
          <w:szCs w:val="24"/>
          <w:shd w:val="clear" w:color="auto" w:fill="FFFFFF" w:themeFill="background1"/>
          <w:lang w:eastAsia="zh-CN"/>
        </w:rPr>
        <w:t>常规理化生实验室硬件提升项目</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default" w:ascii="楷体" w:hAnsi="楷体" w:eastAsia="楷体" w:cs="楷体"/>
          <w:color w:val="333333"/>
          <w:szCs w:val="24"/>
          <w:shd w:val="clear" w:color="auto" w:fill="FFFFFF" w:themeFill="background1"/>
          <w:lang w:val="en-US" w:eastAsia="zh-CN"/>
        </w:rPr>
      </w:pPr>
      <w:r>
        <w:rPr>
          <w:rFonts w:hint="eastAsia" w:ascii="楷体" w:hAnsi="楷体" w:eastAsia="楷体" w:cs="楷体"/>
          <w:color w:val="333333"/>
          <w:szCs w:val="24"/>
          <w:shd w:val="clear" w:color="auto" w:fill="FFFFFF" w:themeFill="background1"/>
          <w:lang w:val="en-US" w:eastAsia="zh-CN"/>
        </w:rPr>
        <w:t>采购方式：竞争性谈判</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eastAsia" w:ascii="楷体" w:hAnsi="楷体" w:eastAsia="楷体" w:cs="楷体"/>
          <w:color w:val="333333"/>
          <w:szCs w:val="24"/>
          <w:shd w:val="clear" w:color="auto" w:fill="FFFFFF" w:themeFill="background1"/>
          <w:lang w:eastAsia="zh-CN"/>
        </w:rPr>
      </w:pPr>
      <w:r>
        <w:rPr>
          <w:rFonts w:hint="eastAsia" w:ascii="楷体" w:hAnsi="楷体" w:eastAsia="楷体" w:cs="楷体"/>
          <w:color w:val="333333"/>
          <w:szCs w:val="24"/>
          <w:shd w:val="clear" w:color="auto" w:fill="FFFFFF" w:themeFill="background1"/>
        </w:rPr>
        <w:t>预算金额：749289.00元</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eastAsia"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采购需求：</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lang w:val="en-US" w:eastAsia="zh-CN"/>
        </w:rPr>
        <w:t>合同包1（</w:t>
      </w:r>
      <w:r>
        <w:rPr>
          <w:rFonts w:hint="eastAsia" w:ascii="楷体" w:hAnsi="楷体" w:eastAsia="楷体" w:cs="楷体"/>
          <w:color w:val="333333"/>
          <w:szCs w:val="24"/>
          <w:shd w:val="clear" w:color="auto" w:fill="FFFFFF" w:themeFill="background1"/>
          <w:lang w:eastAsia="zh-CN"/>
        </w:rPr>
        <w:t>常规理化生实验室硬件提升项目</w:t>
      </w:r>
      <w:r>
        <w:rPr>
          <w:rFonts w:hint="eastAsia" w:ascii="楷体" w:hAnsi="楷体" w:eastAsia="楷体" w:cs="楷体"/>
          <w:color w:val="333333"/>
          <w:szCs w:val="24"/>
          <w:shd w:val="clear" w:color="auto" w:fill="FFFFFF" w:themeFill="background1"/>
          <w:lang w:val="en-US" w:eastAsia="zh-CN"/>
        </w:rPr>
        <w:t>）：</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80" w:firstLineChars="200"/>
        <w:textAlignment w:val="auto"/>
        <w:rPr>
          <w:rFonts w:hint="eastAsia"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合同包预算金额：</w:t>
      </w:r>
      <w:r>
        <w:rPr>
          <w:rFonts w:hint="eastAsia" w:ascii="楷体" w:hAnsi="楷体" w:eastAsia="楷体" w:cs="楷体"/>
          <w:color w:val="333333"/>
          <w:szCs w:val="24"/>
          <w:shd w:val="clear" w:color="auto" w:fill="FFFFFF" w:themeFill="background1"/>
          <w:lang w:eastAsia="zh-CN"/>
        </w:rPr>
        <w:t>749289.00元</w:t>
      </w:r>
    </w:p>
    <w:tbl>
      <w:tblPr>
        <w:tblStyle w:val="1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59"/>
        <w:gridCol w:w="1456"/>
        <w:gridCol w:w="1456"/>
        <w:gridCol w:w="1288"/>
        <w:gridCol w:w="1616"/>
        <w:gridCol w:w="1445"/>
        <w:gridCol w:w="14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品目号</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品目名称</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采购标的</w:t>
            </w:r>
          </w:p>
        </w:tc>
        <w:tc>
          <w:tcPr>
            <w:tcW w:w="12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数量</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（单位）</w:t>
            </w:r>
          </w:p>
        </w:tc>
        <w:tc>
          <w:tcPr>
            <w:tcW w:w="16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技术规格、参数及要求</w:t>
            </w:r>
          </w:p>
        </w:tc>
        <w:tc>
          <w:tcPr>
            <w:tcW w:w="14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品目预算(元)</w:t>
            </w:r>
          </w:p>
        </w:tc>
        <w:tc>
          <w:tcPr>
            <w:tcW w:w="14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360" w:lineRule="auto"/>
              <w:ind w:left="0" w:right="0"/>
              <w:jc w:val="center"/>
              <w:textAlignment w:val="auto"/>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1-1</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理化生实验室硬件专用设备</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常规理化生实验室硬件提升项目</w:t>
            </w:r>
          </w:p>
        </w:tc>
        <w:tc>
          <w:tcPr>
            <w:tcW w:w="12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1(批)</w:t>
            </w:r>
          </w:p>
        </w:tc>
        <w:tc>
          <w:tcPr>
            <w:tcW w:w="16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详见采购文件</w:t>
            </w:r>
          </w:p>
        </w:tc>
        <w:tc>
          <w:tcPr>
            <w:tcW w:w="14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749289.00</w:t>
            </w:r>
          </w:p>
        </w:tc>
        <w:tc>
          <w:tcPr>
            <w:tcW w:w="14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749289.00</w:t>
            </w:r>
          </w:p>
        </w:tc>
      </w:tr>
    </w:tbl>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720" w:firstLineChars="300"/>
        <w:textAlignment w:val="auto"/>
        <w:rPr>
          <w:rFonts w:hint="eastAsia"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本合同包不接受联合体投标</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720" w:firstLineChars="300"/>
        <w:textAlignment w:val="auto"/>
        <w:rPr>
          <w:rFonts w:hint="eastAsia"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合同履行期限：</w:t>
      </w:r>
      <w:r>
        <w:rPr>
          <w:rFonts w:hint="eastAsia" w:ascii="楷体" w:hAnsi="楷体" w:eastAsia="楷体" w:cs="楷体"/>
          <w:color w:val="333333"/>
          <w:highlight w:val="none"/>
          <w:shd w:val="clear" w:color="auto" w:fill="FFFFFF"/>
        </w:rPr>
        <w:t>合同签订之日起</w:t>
      </w:r>
      <w:r>
        <w:rPr>
          <w:rFonts w:hint="eastAsia" w:ascii="楷体" w:hAnsi="楷体" w:eastAsia="楷体" w:cs="楷体"/>
          <w:color w:val="333333"/>
          <w:highlight w:val="none"/>
          <w:shd w:val="clear" w:color="auto" w:fill="FFFFFF"/>
          <w:lang w:val="en-US" w:eastAsia="zh-CN"/>
        </w:rPr>
        <w:t>15</w:t>
      </w:r>
      <w:r>
        <w:rPr>
          <w:rFonts w:hint="eastAsia" w:ascii="楷体" w:hAnsi="楷体" w:eastAsia="楷体" w:cs="楷体"/>
          <w:color w:val="333333"/>
          <w:highlight w:val="none"/>
          <w:shd w:val="clear" w:color="auto" w:fill="FFFFFF"/>
          <w:lang w:eastAsia="zh-CN"/>
        </w:rPr>
        <w:t>个日历日</w:t>
      </w:r>
      <w:r>
        <w:rPr>
          <w:rFonts w:hint="eastAsia" w:ascii="楷体" w:hAnsi="楷体" w:eastAsia="楷体" w:cs="楷体"/>
          <w:color w:val="333333"/>
          <w:highlight w:val="none"/>
          <w:shd w:val="clear" w:color="auto" w:fill="FFFFFF"/>
        </w:rPr>
        <w:t>。（具体</w:t>
      </w:r>
      <w:r>
        <w:rPr>
          <w:rFonts w:hint="eastAsia" w:ascii="楷体" w:hAnsi="楷体" w:eastAsia="楷体" w:cs="楷体"/>
          <w:color w:val="333333"/>
          <w:shd w:val="clear" w:color="auto" w:fill="FFFFFF"/>
        </w:rPr>
        <w:t>服务起止日期可随合同签订时间相应顺延）</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ascii="楷体" w:hAnsi="楷体" w:eastAsia="楷体" w:cs="楷体"/>
          <w:b/>
          <w:color w:val="333333"/>
          <w:szCs w:val="24"/>
          <w:shd w:val="clear" w:color="auto" w:fill="FFFFFF" w:themeFill="background1"/>
        </w:rPr>
      </w:pPr>
      <w:r>
        <w:rPr>
          <w:rFonts w:hint="eastAsia" w:ascii="楷体" w:hAnsi="楷体" w:eastAsia="楷体" w:cs="楷体"/>
          <w:b/>
          <w:color w:val="333333"/>
          <w:szCs w:val="24"/>
          <w:shd w:val="clear" w:color="auto" w:fill="FFFFFF" w:themeFill="background1"/>
        </w:rPr>
        <w:t>二、 申请人的资格要求</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1</w:t>
      </w:r>
      <w:r>
        <w:rPr>
          <w:rFonts w:hint="eastAsia" w:ascii="楷体" w:hAnsi="楷体" w:eastAsia="楷体" w:cs="楷体"/>
          <w:color w:val="333333"/>
          <w:shd w:val="clear" w:color="auto" w:fill="FFFFFF"/>
        </w:rPr>
        <w:t>.</w:t>
      </w:r>
      <w:r>
        <w:rPr>
          <w:rFonts w:hint="eastAsia" w:ascii="楷体" w:hAnsi="楷体" w:eastAsia="楷体" w:cs="楷体"/>
          <w:color w:val="333333"/>
          <w:szCs w:val="24"/>
          <w:shd w:val="clear" w:color="auto" w:fill="FFFFFF" w:themeFill="background1"/>
        </w:rPr>
        <w:t>满足《中华人民共和国政府采购法》第二十二条规定</w:t>
      </w:r>
    </w:p>
    <w:p>
      <w:pPr>
        <w:pStyle w:val="15"/>
        <w:keepNext w:val="0"/>
        <w:keepLines w:val="0"/>
        <w:pageBreakBefore w:val="0"/>
        <w:kinsoku/>
        <w:overflowPunct/>
        <w:topLinePunct w:val="0"/>
        <w:autoSpaceDE/>
        <w:autoSpaceDN/>
        <w:bidi w:val="0"/>
        <w:adjustRightInd/>
        <w:snapToGrid w:val="0"/>
        <w:spacing w:beforeAutospacing="0" w:after="0" w:afterAutospacing="0" w:line="360" w:lineRule="auto"/>
        <w:ind w:firstLine="420"/>
        <w:textAlignment w:val="auto"/>
        <w:rPr>
          <w:rFonts w:hint="eastAsia" w:ascii="楷体" w:hAnsi="楷体" w:eastAsia="楷体" w:cs="楷体"/>
          <w:color w:val="333333"/>
          <w:shd w:val="clear" w:color="auto" w:fill="FFFFFF"/>
        </w:rPr>
      </w:pPr>
      <w:r>
        <w:rPr>
          <w:rFonts w:hint="eastAsia" w:ascii="楷体" w:hAnsi="楷体" w:eastAsia="楷体" w:cs="楷体"/>
          <w:color w:val="333333"/>
          <w:shd w:val="clear" w:color="auto" w:fill="FFFFFF"/>
        </w:rPr>
        <w:t>2.落实政府采购政策需满足的资格要求：</w:t>
      </w:r>
    </w:p>
    <w:p>
      <w:pPr>
        <w:pStyle w:val="15"/>
        <w:keepNext w:val="0"/>
        <w:keepLines w:val="0"/>
        <w:pageBreakBefore w:val="0"/>
        <w:kinsoku/>
        <w:overflowPunct/>
        <w:topLinePunct w:val="0"/>
        <w:autoSpaceDE/>
        <w:autoSpaceDN/>
        <w:bidi w:val="0"/>
        <w:adjustRightInd/>
        <w:snapToGrid w:val="0"/>
        <w:spacing w:beforeAutospacing="0" w:after="0" w:afterAutospacing="0" w:line="360" w:lineRule="auto"/>
        <w:ind w:firstLine="420"/>
        <w:textAlignment w:val="auto"/>
        <w:rPr>
          <w:rFonts w:hint="eastAsia" w:ascii="楷体" w:hAnsi="楷体" w:eastAsia="楷体" w:cs="楷体"/>
          <w:color w:val="333333"/>
          <w:shd w:val="clear" w:color="auto" w:fill="FFFFFF"/>
        </w:rPr>
      </w:pPr>
      <w:r>
        <w:rPr>
          <w:rFonts w:hint="eastAsia" w:ascii="楷体" w:hAnsi="楷体" w:eastAsia="楷体" w:cs="楷体"/>
          <w:color w:val="333333"/>
          <w:shd w:val="clear" w:color="auto" w:fill="FFFFFF"/>
        </w:rPr>
        <w:t>合同包1(</w:t>
      </w:r>
      <w:r>
        <w:rPr>
          <w:rFonts w:hint="eastAsia" w:ascii="楷体" w:hAnsi="楷体" w:eastAsia="楷体" w:cs="楷体"/>
          <w:color w:val="333333"/>
          <w:szCs w:val="24"/>
          <w:shd w:val="clear" w:color="auto" w:fill="FFFFFF" w:themeFill="background1"/>
          <w:lang w:eastAsia="zh-CN"/>
        </w:rPr>
        <w:t>常规理化生实验室硬件提升项目</w:t>
      </w:r>
      <w:r>
        <w:rPr>
          <w:rFonts w:hint="eastAsia" w:ascii="楷体" w:hAnsi="楷体" w:eastAsia="楷体" w:cs="楷体"/>
          <w:color w:val="333333"/>
          <w:shd w:val="clear" w:color="auto" w:fill="FFFFFF"/>
        </w:rPr>
        <w:t>)落实政府采购政策需满足的资格要求如下:</w:t>
      </w:r>
    </w:p>
    <w:p>
      <w:pPr>
        <w:pStyle w:val="15"/>
        <w:keepNext w:val="0"/>
        <w:keepLines w:val="0"/>
        <w:pageBreakBefore w:val="0"/>
        <w:kinsoku/>
        <w:overflowPunct/>
        <w:topLinePunct w:val="0"/>
        <w:autoSpaceDE/>
        <w:autoSpaceDN/>
        <w:bidi w:val="0"/>
        <w:adjustRightInd/>
        <w:snapToGrid w:val="0"/>
        <w:spacing w:beforeAutospacing="0" w:after="0" w:afterAutospacing="0" w:line="360" w:lineRule="auto"/>
        <w:ind w:firstLine="420"/>
        <w:textAlignment w:val="auto"/>
        <w:rPr>
          <w:rFonts w:hint="eastAsia" w:ascii="楷体" w:hAnsi="楷体" w:eastAsia="楷体" w:cs="楷体"/>
          <w:color w:val="333333"/>
          <w:shd w:val="clear" w:color="auto" w:fill="FFFFFF"/>
        </w:rPr>
      </w:pPr>
      <w:r>
        <w:rPr>
          <w:rFonts w:hint="eastAsia" w:ascii="楷体" w:hAnsi="楷体" w:eastAsia="楷体" w:cs="楷体"/>
          <w:color w:val="333333"/>
          <w:shd w:val="clear" w:color="auto" w:fill="FFFFFF"/>
        </w:rPr>
        <w:t>本项目</w:t>
      </w:r>
      <w:r>
        <w:rPr>
          <w:rFonts w:hint="eastAsia" w:ascii="楷体" w:hAnsi="楷体" w:eastAsia="楷体" w:cs="楷体"/>
          <w:color w:val="333333"/>
          <w:shd w:val="clear" w:color="auto" w:fill="FFFFFF"/>
          <w:lang w:val="en-US" w:eastAsia="zh-CN"/>
        </w:rPr>
        <w:t>非</w:t>
      </w:r>
      <w:r>
        <w:rPr>
          <w:rFonts w:hint="eastAsia" w:ascii="楷体" w:hAnsi="楷体" w:eastAsia="楷体" w:cs="楷体"/>
          <w:color w:val="333333"/>
          <w:shd w:val="clear" w:color="auto" w:fill="FFFFFF"/>
        </w:rPr>
        <w:t>专门面向中小企业</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3</w:t>
      </w:r>
      <w:r>
        <w:rPr>
          <w:rFonts w:hint="eastAsia" w:ascii="楷体" w:hAnsi="楷体" w:eastAsia="楷体" w:cs="楷体"/>
          <w:color w:val="333333"/>
          <w:szCs w:val="24"/>
          <w:shd w:val="clear" w:color="auto" w:fill="FFFFFF" w:themeFill="background1"/>
          <w:lang w:val="en-US" w:eastAsia="zh-CN"/>
        </w:rPr>
        <w:t>.</w:t>
      </w:r>
      <w:r>
        <w:rPr>
          <w:rFonts w:hint="eastAsia" w:ascii="楷体" w:hAnsi="楷体" w:eastAsia="楷体" w:cs="楷体"/>
          <w:color w:val="333333"/>
          <w:szCs w:val="24"/>
          <w:shd w:val="clear" w:color="auto" w:fill="FFFFFF" w:themeFill="background1"/>
        </w:rPr>
        <w:t>本项目的特定资格要求：</w:t>
      </w:r>
    </w:p>
    <w:p>
      <w:pPr>
        <w:pStyle w:val="15"/>
        <w:keepNext w:val="0"/>
        <w:keepLines w:val="0"/>
        <w:pageBreakBefore w:val="0"/>
        <w:kinsoku/>
        <w:overflowPunct/>
        <w:topLinePunct w:val="0"/>
        <w:autoSpaceDE/>
        <w:autoSpaceDN/>
        <w:bidi w:val="0"/>
        <w:adjustRightInd/>
        <w:snapToGrid w:val="0"/>
        <w:spacing w:beforeAutospacing="0" w:after="0" w:afterAutospacing="0" w:line="360" w:lineRule="auto"/>
        <w:ind w:firstLine="420"/>
        <w:textAlignment w:val="auto"/>
        <w:rPr>
          <w:rFonts w:hint="eastAsia" w:ascii="楷体" w:hAnsi="楷体" w:eastAsia="楷体" w:cs="楷体"/>
          <w:color w:val="333333"/>
          <w:shd w:val="clear" w:color="auto" w:fill="FFFFFF"/>
        </w:rPr>
      </w:pPr>
      <w:r>
        <w:rPr>
          <w:rFonts w:hint="eastAsia" w:ascii="楷体" w:hAnsi="楷体" w:eastAsia="楷体" w:cs="楷体"/>
          <w:color w:val="333333"/>
          <w:shd w:val="clear" w:color="auto" w:fill="FFFFFF"/>
        </w:rPr>
        <w:t>合同包1(</w:t>
      </w:r>
      <w:r>
        <w:rPr>
          <w:rFonts w:hint="eastAsia" w:ascii="楷体" w:hAnsi="楷体" w:eastAsia="楷体" w:cs="楷体"/>
          <w:color w:val="333333"/>
          <w:szCs w:val="24"/>
          <w:shd w:val="clear" w:color="auto" w:fill="FFFFFF" w:themeFill="background1"/>
          <w:lang w:eastAsia="zh-CN"/>
        </w:rPr>
        <w:t>常规理化生实验室硬件提升项目</w:t>
      </w:r>
      <w:r>
        <w:rPr>
          <w:rFonts w:hint="eastAsia" w:ascii="楷体" w:hAnsi="楷体" w:eastAsia="楷体" w:cs="楷体"/>
          <w:color w:val="333333"/>
          <w:shd w:val="clear" w:color="auto" w:fill="FFFFFF"/>
        </w:rPr>
        <w:t>)</w:t>
      </w:r>
    </w:p>
    <w:p>
      <w:pPr>
        <w:pStyle w:val="1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shd w:val="clear" w:color="auto" w:fill="FFFFFF"/>
          <w:lang w:val="en-US" w:eastAsia="zh-CN"/>
        </w:rPr>
      </w:pPr>
      <w:r>
        <w:rPr>
          <w:rFonts w:hint="eastAsia" w:ascii="楷体" w:hAnsi="楷体" w:eastAsia="楷体" w:cs="楷体"/>
          <w:color w:val="333333"/>
          <w:shd w:val="clear" w:color="auto" w:fill="FFFFFF"/>
          <w:lang w:val="en-US" w:eastAsia="zh-CN"/>
        </w:rPr>
        <w:t>（1）法定代表人授权书（附法定代表人、被授权人身份证复印件）及被授权人身份证（法定代表人直接参加投标，须提供法定代表人身份证明及身份证原件）；</w:t>
      </w:r>
    </w:p>
    <w:p>
      <w:pPr>
        <w:pStyle w:val="1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shd w:val="clear" w:color="auto" w:fill="FFFFFF"/>
          <w:lang w:val="en-US" w:eastAsia="zh-CN"/>
        </w:rPr>
      </w:pPr>
      <w:r>
        <w:rPr>
          <w:rFonts w:hint="eastAsia" w:ascii="楷体" w:hAnsi="楷体" w:eastAsia="楷体" w:cs="楷体"/>
          <w:color w:val="333333"/>
          <w:shd w:val="clear" w:color="auto" w:fill="FFFFFF"/>
          <w:lang w:val="en-US" w:eastAsia="zh-CN"/>
        </w:rPr>
        <w:t>（2）供应商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 </w:t>
      </w:r>
    </w:p>
    <w:p>
      <w:pPr>
        <w:pStyle w:val="1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shd w:val="clear" w:color="auto" w:fill="FFFFFF"/>
          <w:lang w:val="en-US" w:eastAsia="zh-CN"/>
        </w:rPr>
      </w:pPr>
      <w:r>
        <w:rPr>
          <w:rFonts w:hint="eastAsia" w:ascii="楷体" w:hAnsi="楷体" w:eastAsia="楷体" w:cs="楷体"/>
          <w:color w:val="333333"/>
          <w:shd w:val="clear" w:color="auto" w:fill="FFFFFF"/>
          <w:lang w:val="en-US" w:eastAsia="zh-CN"/>
        </w:rPr>
        <w:t>（3）控股管理关系：单位负责人为同一人或者存在直接控股、管理关系的供应商，不得参加同一合同下的政府采购活动;</w:t>
      </w:r>
    </w:p>
    <w:p>
      <w:pPr>
        <w:pStyle w:val="1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shd w:val="clear" w:color="auto" w:fill="FFFFFF"/>
          <w:lang w:val="en-US" w:eastAsia="zh-CN"/>
        </w:rPr>
      </w:pPr>
      <w:r>
        <w:rPr>
          <w:rFonts w:hint="eastAsia" w:ascii="楷体" w:hAnsi="楷体" w:eastAsia="楷体" w:cs="楷体"/>
          <w:color w:val="333333"/>
          <w:shd w:val="clear" w:color="auto" w:fill="FFFFFF"/>
          <w:lang w:val="en-US" w:eastAsia="zh-CN"/>
        </w:rPr>
        <w:t>（4）为本项目提供过整体设计、规范编制或者项目管理、监理、检测等服务的供应商，不得再参加本项目采购活动。</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hint="eastAsia" w:ascii="楷体" w:hAnsi="楷体" w:eastAsia="楷体" w:cs="楷体"/>
          <w:b/>
          <w:color w:val="333333"/>
          <w:szCs w:val="24"/>
          <w:shd w:val="clear" w:color="auto" w:fill="FFFFFF" w:themeFill="background1"/>
          <w:lang w:val="en-US" w:eastAsia="zh-CN"/>
        </w:rPr>
      </w:pPr>
      <w:r>
        <w:rPr>
          <w:rFonts w:hint="eastAsia" w:ascii="楷体" w:hAnsi="楷体" w:eastAsia="楷体" w:cs="楷体"/>
          <w:b/>
          <w:color w:val="333333"/>
          <w:szCs w:val="24"/>
          <w:shd w:val="clear" w:color="auto" w:fill="FFFFFF" w:themeFill="background1"/>
          <w:lang w:val="en-US" w:eastAsia="zh-CN"/>
        </w:rPr>
        <w:t>三、获取采购文件</w:t>
      </w:r>
    </w:p>
    <w:p>
      <w:pPr>
        <w:pStyle w:val="1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highlight w:val="none"/>
          <w:shd w:val="clear" w:color="auto" w:fill="FFFFFF"/>
          <w:lang w:val="en-US" w:eastAsia="zh-CN"/>
        </w:rPr>
      </w:pPr>
      <w:r>
        <w:rPr>
          <w:rFonts w:hint="eastAsia" w:ascii="楷体" w:hAnsi="楷体" w:eastAsia="楷体" w:cs="楷体"/>
          <w:color w:val="333333"/>
          <w:highlight w:val="none"/>
          <w:shd w:val="clear" w:color="auto" w:fill="FFFFFF"/>
          <w:lang w:val="en-US" w:eastAsia="zh-CN"/>
        </w:rPr>
        <w:t>时间： 2022年07月27日 至 2022年07月29日，每天上午 09:00:00 至 12:00:00 ，下午 14:00:00 至 17:00:00 （北京时间,法定节假日除外）</w:t>
      </w:r>
    </w:p>
    <w:p>
      <w:pPr>
        <w:pStyle w:val="1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highlight w:val="none"/>
          <w:shd w:val="clear" w:color="auto" w:fill="FFFFFF"/>
          <w:lang w:val="en-US" w:eastAsia="zh-CN"/>
        </w:rPr>
      </w:pPr>
      <w:r>
        <w:rPr>
          <w:rFonts w:hint="eastAsia" w:ascii="楷体" w:hAnsi="楷体" w:eastAsia="楷体" w:cs="楷体"/>
          <w:color w:val="333333"/>
          <w:highlight w:val="none"/>
          <w:shd w:val="clear" w:color="auto" w:fill="FFFFFF"/>
          <w:lang w:val="en-US" w:eastAsia="zh-CN"/>
        </w:rPr>
        <w:t>地点：西安市经开区凤城五路赛高街区A座902室</w:t>
      </w:r>
    </w:p>
    <w:p>
      <w:pPr>
        <w:pStyle w:val="1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highlight w:val="none"/>
          <w:shd w:val="clear" w:color="auto" w:fill="FFFFFF"/>
          <w:lang w:val="en-US" w:eastAsia="zh-CN"/>
        </w:rPr>
      </w:pPr>
      <w:r>
        <w:rPr>
          <w:rFonts w:hint="eastAsia" w:ascii="楷体" w:hAnsi="楷体" w:eastAsia="楷体" w:cs="楷体"/>
          <w:color w:val="333333"/>
          <w:highlight w:val="none"/>
          <w:shd w:val="clear" w:color="auto" w:fill="FFFFFF"/>
          <w:lang w:val="en-US" w:eastAsia="zh-CN"/>
        </w:rPr>
        <w:t>方式：现场获取</w:t>
      </w:r>
    </w:p>
    <w:p>
      <w:pPr>
        <w:pStyle w:val="15"/>
        <w:keepNext w:val="0"/>
        <w:keepLines w:val="0"/>
        <w:pageBreakBefore w:val="0"/>
        <w:kinsoku/>
        <w:overflowPunct/>
        <w:topLinePunct w:val="0"/>
        <w:autoSpaceDE/>
        <w:autoSpaceDN/>
        <w:bidi w:val="0"/>
        <w:adjustRightInd/>
        <w:snapToGrid w:val="0"/>
        <w:spacing w:beforeAutospacing="0" w:after="0" w:afterAutospacing="0" w:line="360" w:lineRule="auto"/>
        <w:ind w:left="0" w:leftChars="0" w:firstLine="480" w:firstLineChars="200"/>
        <w:textAlignment w:val="auto"/>
        <w:rPr>
          <w:rFonts w:hint="eastAsia" w:ascii="楷体" w:hAnsi="楷体" w:eastAsia="楷体" w:cs="楷体"/>
          <w:color w:val="333333"/>
          <w:highlight w:val="none"/>
          <w:shd w:val="clear" w:color="auto" w:fill="FFFFFF"/>
          <w:lang w:val="en-US" w:eastAsia="zh-CN"/>
        </w:rPr>
      </w:pPr>
      <w:r>
        <w:rPr>
          <w:rFonts w:hint="eastAsia" w:ascii="楷体" w:hAnsi="楷体" w:eastAsia="楷体" w:cs="楷体"/>
          <w:color w:val="333333"/>
          <w:highlight w:val="none"/>
          <w:shd w:val="clear" w:color="auto" w:fill="FFFFFF"/>
          <w:lang w:val="en-US" w:eastAsia="zh-CN"/>
        </w:rPr>
        <w:t>售价：免费获取</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hint="eastAsia" w:ascii="楷体" w:hAnsi="楷体" w:eastAsia="楷体" w:cs="楷体"/>
          <w:b/>
          <w:color w:val="333333"/>
          <w:szCs w:val="24"/>
          <w:highlight w:val="none"/>
          <w:shd w:val="clear" w:color="auto" w:fill="FFFFFF" w:themeFill="background1"/>
          <w:lang w:val="en-US" w:eastAsia="zh-CN"/>
        </w:rPr>
      </w:pPr>
      <w:r>
        <w:rPr>
          <w:rFonts w:hint="eastAsia" w:ascii="楷体" w:hAnsi="楷体" w:eastAsia="楷体" w:cs="楷体"/>
          <w:b/>
          <w:color w:val="333333"/>
          <w:szCs w:val="24"/>
          <w:highlight w:val="none"/>
          <w:shd w:val="clear" w:color="auto" w:fill="FFFFFF" w:themeFill="background1"/>
          <w:lang w:val="en-US" w:eastAsia="zh-CN"/>
        </w:rPr>
        <w:t>四、响应文件递交</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ascii="楷体" w:hAnsi="楷体" w:eastAsia="楷体" w:cs="楷体"/>
          <w:color w:val="333333"/>
          <w:szCs w:val="24"/>
          <w:highlight w:val="none"/>
          <w:shd w:val="clear" w:color="auto" w:fill="FFFFFF" w:themeFill="background1"/>
        </w:rPr>
      </w:pPr>
      <w:r>
        <w:rPr>
          <w:rFonts w:hint="eastAsia" w:ascii="楷体" w:hAnsi="楷体" w:eastAsia="楷体" w:cs="楷体"/>
          <w:color w:val="333333"/>
          <w:szCs w:val="24"/>
          <w:highlight w:val="none"/>
          <w:shd w:val="clear" w:color="auto" w:fill="FFFFFF" w:themeFill="background1"/>
        </w:rPr>
        <w:t>截止时间：2022年</w:t>
      </w:r>
      <w:r>
        <w:rPr>
          <w:rFonts w:hint="eastAsia" w:ascii="楷体" w:hAnsi="楷体" w:eastAsia="楷体" w:cs="楷体"/>
          <w:color w:val="333333"/>
          <w:szCs w:val="24"/>
          <w:highlight w:val="none"/>
          <w:shd w:val="clear" w:color="auto" w:fill="FFFFFF" w:themeFill="background1"/>
          <w:lang w:val="en-US" w:eastAsia="zh-CN"/>
        </w:rPr>
        <w:t>08</w:t>
      </w:r>
      <w:r>
        <w:rPr>
          <w:rFonts w:hint="eastAsia" w:ascii="楷体" w:hAnsi="楷体" w:eastAsia="楷体" w:cs="楷体"/>
          <w:color w:val="333333"/>
          <w:szCs w:val="24"/>
          <w:highlight w:val="none"/>
          <w:shd w:val="clear" w:color="auto" w:fill="FFFFFF" w:themeFill="background1"/>
        </w:rPr>
        <w:t>月</w:t>
      </w:r>
      <w:r>
        <w:rPr>
          <w:rFonts w:hint="eastAsia" w:ascii="楷体" w:hAnsi="楷体" w:eastAsia="楷体" w:cs="楷体"/>
          <w:color w:val="333333"/>
          <w:szCs w:val="24"/>
          <w:highlight w:val="none"/>
          <w:shd w:val="clear" w:color="auto" w:fill="FFFFFF" w:themeFill="background1"/>
          <w:lang w:val="en-US" w:eastAsia="zh-CN"/>
        </w:rPr>
        <w:t>01</w:t>
      </w:r>
      <w:r>
        <w:rPr>
          <w:rFonts w:hint="eastAsia" w:ascii="楷体" w:hAnsi="楷体" w:eastAsia="楷体" w:cs="楷体"/>
          <w:color w:val="333333"/>
          <w:szCs w:val="24"/>
          <w:highlight w:val="none"/>
          <w:shd w:val="clear" w:color="auto" w:fill="FFFFFF" w:themeFill="background1"/>
        </w:rPr>
        <w:t>日</w:t>
      </w:r>
      <w:r>
        <w:rPr>
          <w:rFonts w:hint="eastAsia" w:ascii="楷体" w:hAnsi="楷体" w:eastAsia="楷体" w:cs="楷体"/>
          <w:color w:val="333333"/>
          <w:szCs w:val="24"/>
          <w:highlight w:val="none"/>
          <w:shd w:val="clear" w:color="auto" w:fill="FFFFFF" w:themeFill="background1"/>
          <w:lang w:val="en-US" w:eastAsia="zh-CN"/>
        </w:rPr>
        <w:t>09</w:t>
      </w:r>
      <w:r>
        <w:rPr>
          <w:rFonts w:hint="eastAsia" w:ascii="楷体" w:hAnsi="楷体" w:eastAsia="楷体" w:cs="楷体"/>
          <w:color w:val="333333"/>
          <w:szCs w:val="24"/>
          <w:highlight w:val="none"/>
          <w:shd w:val="clear" w:color="auto" w:fill="FFFFFF" w:themeFill="background1"/>
        </w:rPr>
        <w:t>时30分00秒 （北京时间）</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eastAsia" w:ascii="楷体" w:hAnsi="楷体" w:eastAsia="楷体" w:cs="楷体"/>
          <w:color w:val="333333"/>
          <w:szCs w:val="24"/>
          <w:highlight w:val="none"/>
          <w:shd w:val="clear" w:color="auto" w:fill="FFFFFF" w:themeFill="background1"/>
        </w:rPr>
      </w:pPr>
      <w:r>
        <w:rPr>
          <w:rFonts w:hint="eastAsia" w:ascii="楷体" w:hAnsi="楷体" w:eastAsia="楷体" w:cs="楷体"/>
          <w:color w:val="333333"/>
          <w:szCs w:val="24"/>
          <w:highlight w:val="none"/>
          <w:shd w:val="clear" w:color="auto" w:fill="FFFFFF" w:themeFill="background1"/>
        </w:rPr>
        <w:t>地点：西安市经开区凤城五路赛高街区A座902室</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hint="eastAsia" w:ascii="楷体" w:hAnsi="楷体" w:eastAsia="楷体" w:cs="楷体"/>
          <w:b/>
          <w:color w:val="333333"/>
          <w:szCs w:val="24"/>
          <w:highlight w:val="none"/>
          <w:shd w:val="clear" w:color="auto" w:fill="FFFFFF" w:themeFill="background1"/>
          <w:lang w:val="en-US" w:eastAsia="zh-CN"/>
        </w:rPr>
      </w:pPr>
      <w:r>
        <w:rPr>
          <w:rFonts w:hint="eastAsia" w:ascii="楷体" w:hAnsi="楷体" w:eastAsia="楷体" w:cs="楷体"/>
          <w:b/>
          <w:color w:val="333333"/>
          <w:szCs w:val="24"/>
          <w:highlight w:val="none"/>
          <w:shd w:val="clear" w:color="auto" w:fill="FFFFFF" w:themeFill="background1"/>
          <w:lang w:val="en-US" w:eastAsia="zh-CN"/>
        </w:rPr>
        <w:t>五、开启</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ascii="楷体" w:hAnsi="楷体" w:eastAsia="楷体" w:cs="楷体"/>
          <w:color w:val="333333"/>
          <w:szCs w:val="24"/>
          <w:highlight w:val="none"/>
          <w:shd w:val="clear" w:color="auto" w:fill="FFFFFF" w:themeFill="background1"/>
        </w:rPr>
      </w:pPr>
      <w:r>
        <w:rPr>
          <w:rFonts w:hint="eastAsia" w:ascii="楷体" w:hAnsi="楷体" w:eastAsia="楷体" w:cs="楷体"/>
          <w:color w:val="333333"/>
          <w:szCs w:val="24"/>
          <w:highlight w:val="none"/>
          <w:shd w:val="clear" w:color="auto" w:fill="FFFFFF" w:themeFill="background1"/>
        </w:rPr>
        <w:t>时间：2022年</w:t>
      </w:r>
      <w:r>
        <w:rPr>
          <w:rFonts w:hint="eastAsia" w:ascii="楷体" w:hAnsi="楷体" w:eastAsia="楷体" w:cs="楷体"/>
          <w:color w:val="333333"/>
          <w:szCs w:val="24"/>
          <w:highlight w:val="none"/>
          <w:shd w:val="clear" w:color="auto" w:fill="FFFFFF" w:themeFill="background1"/>
          <w:lang w:val="en-US" w:eastAsia="zh-CN"/>
        </w:rPr>
        <w:t>08</w:t>
      </w:r>
      <w:r>
        <w:rPr>
          <w:rFonts w:hint="eastAsia" w:ascii="楷体" w:hAnsi="楷体" w:eastAsia="楷体" w:cs="楷体"/>
          <w:color w:val="333333"/>
          <w:szCs w:val="24"/>
          <w:highlight w:val="none"/>
          <w:shd w:val="clear" w:color="auto" w:fill="FFFFFF" w:themeFill="background1"/>
        </w:rPr>
        <w:t>月</w:t>
      </w:r>
      <w:r>
        <w:rPr>
          <w:rFonts w:hint="eastAsia" w:ascii="楷体" w:hAnsi="楷体" w:eastAsia="楷体" w:cs="楷体"/>
          <w:color w:val="333333"/>
          <w:szCs w:val="24"/>
          <w:highlight w:val="none"/>
          <w:shd w:val="clear" w:color="auto" w:fill="FFFFFF" w:themeFill="background1"/>
          <w:lang w:val="en-US" w:eastAsia="zh-CN"/>
        </w:rPr>
        <w:t>01</w:t>
      </w:r>
      <w:r>
        <w:rPr>
          <w:rFonts w:hint="eastAsia" w:ascii="楷体" w:hAnsi="楷体" w:eastAsia="楷体" w:cs="楷体"/>
          <w:color w:val="333333"/>
          <w:szCs w:val="24"/>
          <w:highlight w:val="none"/>
          <w:shd w:val="clear" w:color="auto" w:fill="FFFFFF" w:themeFill="background1"/>
        </w:rPr>
        <w:t xml:space="preserve">日 </w:t>
      </w:r>
      <w:r>
        <w:rPr>
          <w:rFonts w:hint="eastAsia" w:ascii="楷体" w:hAnsi="楷体" w:eastAsia="楷体" w:cs="楷体"/>
          <w:color w:val="333333"/>
          <w:szCs w:val="24"/>
          <w:highlight w:val="none"/>
          <w:shd w:val="clear" w:color="auto" w:fill="FFFFFF" w:themeFill="background1"/>
          <w:lang w:val="en-US" w:eastAsia="zh-CN"/>
        </w:rPr>
        <w:t>09</w:t>
      </w:r>
      <w:r>
        <w:rPr>
          <w:rFonts w:hint="eastAsia" w:ascii="楷体" w:hAnsi="楷体" w:eastAsia="楷体" w:cs="楷体"/>
          <w:color w:val="333333"/>
          <w:szCs w:val="24"/>
          <w:highlight w:val="none"/>
          <w:shd w:val="clear" w:color="auto" w:fill="FFFFFF" w:themeFill="background1"/>
        </w:rPr>
        <w:t>时30分00秒 （北京时间）</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hint="eastAsia"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地点：西安市经开区凤城五路赛高街区A座902室</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hint="eastAsia" w:ascii="楷体" w:hAnsi="楷体" w:eastAsia="楷体" w:cs="楷体"/>
          <w:b/>
          <w:color w:val="333333"/>
          <w:szCs w:val="24"/>
          <w:shd w:val="clear" w:color="auto" w:fill="FFFFFF" w:themeFill="background1"/>
        </w:rPr>
      </w:pPr>
      <w:r>
        <w:rPr>
          <w:rFonts w:hint="eastAsia" w:ascii="楷体" w:hAnsi="楷体" w:eastAsia="楷体" w:cs="楷体"/>
          <w:b/>
          <w:color w:val="333333"/>
          <w:szCs w:val="24"/>
          <w:shd w:val="clear" w:color="auto" w:fill="FFFFFF" w:themeFill="background1"/>
          <w:lang w:val="en-US" w:eastAsia="zh-CN"/>
        </w:rPr>
        <w:t>六</w:t>
      </w:r>
      <w:r>
        <w:rPr>
          <w:rFonts w:hint="eastAsia" w:ascii="楷体" w:hAnsi="楷体" w:eastAsia="楷体" w:cs="楷体"/>
          <w:b/>
          <w:color w:val="333333"/>
          <w:szCs w:val="24"/>
          <w:shd w:val="clear" w:color="auto" w:fill="FFFFFF" w:themeFill="background1"/>
        </w:rPr>
        <w:t>、公告期限</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ind w:firstLine="420"/>
        <w:textAlignment w:val="auto"/>
        <w:rPr>
          <w:rFonts w:ascii="楷体" w:hAnsi="楷体" w:eastAsia="楷体" w:cs="楷体"/>
          <w:color w:val="333333"/>
          <w:szCs w:val="24"/>
          <w:shd w:val="clear" w:color="auto" w:fill="FFFFFF" w:themeFill="background1"/>
        </w:rPr>
      </w:pPr>
      <w:r>
        <w:rPr>
          <w:rFonts w:hint="eastAsia" w:ascii="楷体" w:hAnsi="楷体" w:eastAsia="楷体" w:cs="楷体"/>
          <w:color w:val="333333"/>
          <w:szCs w:val="24"/>
          <w:shd w:val="clear" w:color="auto" w:fill="FFFFFF" w:themeFill="background1"/>
        </w:rPr>
        <w:t>自本公告发布之日起3个工作日。</w:t>
      </w:r>
    </w:p>
    <w:p>
      <w:pPr>
        <w:pStyle w:val="15"/>
        <w:keepNext w:val="0"/>
        <w:keepLines w:val="0"/>
        <w:pageBreakBefore w:val="0"/>
        <w:widowControl/>
        <w:numPr>
          <w:ilvl w:val="0"/>
          <w:numId w:val="1"/>
        </w:numPr>
        <w:shd w:val="clear" w:color="auto" w:fill="FFFFFF"/>
        <w:kinsoku/>
        <w:overflowPunct/>
        <w:topLinePunct w:val="0"/>
        <w:autoSpaceDE/>
        <w:autoSpaceDN/>
        <w:bidi w:val="0"/>
        <w:adjustRightInd/>
        <w:snapToGrid w:val="0"/>
        <w:spacing w:line="360" w:lineRule="auto"/>
        <w:textAlignment w:val="auto"/>
        <w:rPr>
          <w:rFonts w:hint="eastAsia" w:ascii="楷体" w:hAnsi="楷体" w:eastAsia="楷体" w:cs="楷体"/>
          <w:b/>
          <w:color w:val="333333"/>
          <w:szCs w:val="24"/>
          <w:shd w:val="clear" w:color="auto" w:fill="FFFFFF" w:themeFill="background1"/>
        </w:rPr>
      </w:pPr>
      <w:r>
        <w:rPr>
          <w:rFonts w:hint="eastAsia" w:ascii="楷体" w:hAnsi="楷体" w:eastAsia="楷体" w:cs="楷体"/>
          <w:b/>
          <w:color w:val="333333"/>
          <w:szCs w:val="24"/>
          <w:shd w:val="clear" w:color="auto" w:fill="FFFFFF" w:themeFill="background1"/>
        </w:rPr>
        <w:t>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本项目开标地点：西安市经开区凤城五路赛高街区A座902室开标一室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领取谈判文件请携带单位介绍信原件，经办人身份证原件及加盖供应商公章的身份证复印件。(提示:请供应商按照陕西省财政厅关于政府采购供应商注册登记有关事项的通知中的要求，通过陕西省政府采购网（http://www.ccgp-shaanxi.gov.cn/）注册登记加入陕西省政府采购供应商库。)</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2、需要落实的政府采购政策：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（1）《政府采购促进中小企业发展管理办法》（财库〔2020〕46号）；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（2） 《财政部司法部关于政府采购支持监狱企业发展有关问题的通知》（财库〔2014〕68 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（3）《国务院办公厅关于建立政府强制采购节能产品制度的通知》（国发办〔2007〕51号）；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（4）《节能产品政府采购实施意见》（财库〔2004〕185号）；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（5）《环境标志产品政府采购实施的意见》（财库〔2006〕90号）；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（6）《三部门联合发布关于促进残疾人就业政府采购政策的通知》（财库〔2017〕141号）；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（7）《财政部发展改革委生态环境部市场监管总局关于调整优化节能产品、环境标志产品政府采购执行机制的通知》（财库〔2019〕9号）；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（8）陕西省财政厅关于印发《陕西省中小企业政府采购信用融资办法》（陕财办采〔2018〕23号）；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（9）《财政部 农业农村部 国家乡村振兴局关于运用政府采购政策支持乡村产业振兴的通知》（财库〔2021〕19号）；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（10）《财政部农业农村部国家 乡村振兴局 中华全国供销合作总社关于印发&lt;关于深入开展政府采购脱贫地区农副产 品工作推进乡村产业振兴的实施意见&gt;的通知》（财库〔2021〕20 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 xml:space="preserve">（11）《陕西 省财政厅关于进一步加强政府绿色采购有关问题的通知》（陕财办采〔2021〕29 号）；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（12）《财政部关于在政府采购活动中落实平等对待内外资企业有关政策的通知》（财 库〔2021〕35 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120" w:firstLine="480"/>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（13）陕西省财政厅《关于加快推进我省中小企业 政府采购信用融资工作 的通知》（陕财办采〔2020〕15 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420" w:leftChars="200" w:right="120" w:firstLine="0" w:firstLineChars="0"/>
        <w:jc w:val="left"/>
        <w:rPr>
          <w:rFonts w:hint="eastAsia" w:ascii="楷体" w:hAnsi="楷体" w:eastAsia="楷体" w:cs="楷体"/>
          <w:bCs w:val="0"/>
          <w:kern w:val="2"/>
          <w:sz w:val="24"/>
          <w:szCs w:val="24"/>
          <w:lang w:val="en-US" w:eastAsia="zh-CN" w:bidi="ar-SA"/>
        </w:rPr>
      </w:pPr>
      <w:r>
        <w:rPr>
          <w:rFonts w:hint="eastAsia" w:ascii="楷体" w:hAnsi="楷体" w:eastAsia="楷体" w:cs="楷体"/>
          <w:color w:val="auto"/>
          <w:highlight w:val="none"/>
          <w:lang w:val="en-US" w:eastAsia="zh-CN"/>
        </w:rPr>
        <w:t>（14）</w:t>
      </w:r>
      <w:r>
        <w:rPr>
          <w:rFonts w:hint="eastAsia" w:ascii="楷体" w:hAnsi="楷体" w:eastAsia="楷体" w:cs="楷体"/>
          <w:bCs w:val="0"/>
          <w:kern w:val="2"/>
          <w:sz w:val="24"/>
          <w:szCs w:val="24"/>
          <w:lang w:val="en-US" w:eastAsia="zh-CN" w:bidi="ar-SA"/>
        </w:rPr>
        <w:t>《关于进一步加大政府采购支持中小企业力度的通知》（财库〔2022〕19号）；（15）其他需要落实的 政府采购政策，详见谈判文件。</w:t>
      </w:r>
    </w:p>
    <w:p>
      <w:pPr>
        <w:pStyle w:val="15"/>
        <w:keepNext w:val="0"/>
        <w:keepLines w:val="0"/>
        <w:pageBreakBefore w:val="0"/>
        <w:widowControl/>
        <w:shd w:val="clear" w:color="auto" w:fill="FFFFFF"/>
        <w:kinsoku/>
        <w:overflowPunct/>
        <w:topLinePunct w:val="0"/>
        <w:autoSpaceDE/>
        <w:autoSpaceDN/>
        <w:bidi w:val="0"/>
        <w:adjustRightInd/>
        <w:snapToGrid w:val="0"/>
        <w:spacing w:line="360" w:lineRule="auto"/>
        <w:textAlignment w:val="auto"/>
        <w:rPr>
          <w:rFonts w:ascii="楷体" w:hAnsi="楷体" w:eastAsia="楷体" w:cs="楷体"/>
          <w:b/>
          <w:color w:val="333333"/>
          <w:szCs w:val="24"/>
          <w:shd w:val="clear" w:color="auto" w:fill="FFFFFF" w:themeFill="background1"/>
        </w:rPr>
      </w:pPr>
      <w:r>
        <w:rPr>
          <w:rFonts w:hint="eastAsia" w:ascii="楷体" w:hAnsi="楷体" w:eastAsia="楷体" w:cs="楷体"/>
          <w:b/>
          <w:color w:val="333333"/>
          <w:szCs w:val="24"/>
          <w:shd w:val="clear" w:color="auto" w:fill="FFFFFF" w:themeFill="background1"/>
          <w:lang w:val="en-US" w:eastAsia="zh-CN"/>
        </w:rPr>
        <w:t>八</w:t>
      </w:r>
      <w:r>
        <w:rPr>
          <w:rFonts w:hint="eastAsia" w:ascii="楷体" w:hAnsi="楷体" w:eastAsia="楷体" w:cs="楷体"/>
          <w:b/>
          <w:color w:val="333333"/>
          <w:szCs w:val="24"/>
          <w:shd w:val="clear" w:color="auto" w:fill="FFFFFF" w:themeFill="background1"/>
        </w:rPr>
        <w:t>、凡对本次采购提出询问，请按以下方式联系。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087" w:leftChars="200" w:right="0" w:hanging="667" w:hangingChars="278"/>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1.釆购人信息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highlight w:val="none"/>
          <w:lang w:val="en-US" w:eastAsia="zh-CN" w:bidi="ar-SA"/>
        </w:rPr>
      </w:pPr>
      <w:r>
        <w:rPr>
          <w:rFonts w:hint="eastAsia" w:ascii="楷体" w:hAnsi="楷体" w:eastAsia="楷体" w:cs="楷体"/>
          <w:bCs w:val="0"/>
          <w:kern w:val="2"/>
          <w:sz w:val="24"/>
          <w:szCs w:val="24"/>
          <w:highlight w:val="none"/>
          <w:lang w:val="en-US" w:eastAsia="zh-CN" w:bidi="ar-SA"/>
        </w:rPr>
        <w:t>名称：西安市第二中学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highlight w:val="none"/>
          <w:lang w:val="en-US" w:eastAsia="zh-CN" w:bidi="ar-SA"/>
        </w:rPr>
      </w:pPr>
      <w:r>
        <w:rPr>
          <w:rFonts w:hint="eastAsia" w:ascii="楷体" w:hAnsi="楷体" w:eastAsia="楷体" w:cs="楷体"/>
          <w:bCs w:val="0"/>
          <w:kern w:val="2"/>
          <w:sz w:val="24"/>
          <w:szCs w:val="24"/>
          <w:highlight w:val="none"/>
          <w:lang w:val="en-US" w:eastAsia="zh-CN" w:bidi="ar-SA"/>
        </w:rPr>
        <w:t>地址：东关龙渠堡61号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highlight w:val="none"/>
          <w:lang w:val="en-US" w:eastAsia="zh-CN" w:bidi="ar-SA"/>
        </w:rPr>
      </w:pPr>
      <w:r>
        <w:rPr>
          <w:rFonts w:hint="eastAsia" w:ascii="楷体" w:hAnsi="楷体" w:eastAsia="楷体" w:cs="楷体"/>
          <w:bCs w:val="0"/>
          <w:kern w:val="2"/>
          <w:sz w:val="24"/>
          <w:szCs w:val="24"/>
          <w:highlight w:val="none"/>
          <w:lang w:val="en-US" w:eastAsia="zh-CN" w:bidi="ar-SA"/>
        </w:rPr>
        <w:t>联系方式：029-82489516</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楷体" w:hAnsi="楷体" w:eastAsia="楷体" w:cs="楷体"/>
          <w:bCs w:val="0"/>
          <w:kern w:val="2"/>
          <w:sz w:val="24"/>
          <w:szCs w:val="24"/>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087" w:leftChars="200" w:right="0" w:hanging="667" w:hangingChars="278"/>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2.釆购代理机构信息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名称：陕西纵横项目管理有限公司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地址：西安市经开区凤城五路赛高街区A座902室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联系方式：029-86252018</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087" w:leftChars="200" w:right="0" w:hanging="667" w:hangingChars="278"/>
        <w:jc w:val="left"/>
        <w:rPr>
          <w:rFonts w:hint="eastAsia" w:ascii="楷体" w:hAnsi="楷体" w:eastAsia="楷体" w:cs="楷体"/>
          <w:bCs w:val="0"/>
          <w:kern w:val="2"/>
          <w:sz w:val="24"/>
          <w:szCs w:val="24"/>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087" w:leftChars="200" w:right="0" w:hanging="667" w:hangingChars="278"/>
        <w:jc w:val="left"/>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3.项目联系方式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项目联系人：秦工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bCs w:val="0"/>
          <w:kern w:val="2"/>
          <w:sz w:val="24"/>
          <w:szCs w:val="24"/>
          <w:lang w:val="en-US" w:eastAsia="zh-CN" w:bidi="ar-SA"/>
        </w:rPr>
      </w:pPr>
      <w:r>
        <w:rPr>
          <w:rFonts w:hint="eastAsia" w:ascii="楷体" w:hAnsi="楷体" w:eastAsia="楷体" w:cs="楷体"/>
          <w:bCs w:val="0"/>
          <w:kern w:val="2"/>
          <w:sz w:val="24"/>
          <w:szCs w:val="24"/>
          <w:lang w:val="en-US" w:eastAsia="zh-CN" w:bidi="ar-SA"/>
        </w:rPr>
        <w:t>电话：029-86252018</w:t>
      </w:r>
    </w:p>
    <w:p>
      <w:pPr>
        <w:pStyle w:val="15"/>
        <w:keepNext w:val="0"/>
        <w:keepLines w:val="0"/>
        <w:pageBreakBefore w:val="0"/>
        <w:widowControl/>
        <w:kinsoku/>
        <w:overflowPunct/>
        <w:topLinePunct w:val="0"/>
        <w:autoSpaceDE/>
        <w:autoSpaceDN/>
        <w:bidi w:val="0"/>
        <w:adjustRightInd/>
        <w:snapToGrid w:val="0"/>
        <w:spacing w:line="360" w:lineRule="auto"/>
        <w:textAlignment w:val="auto"/>
        <w:rPr>
          <w:rFonts w:ascii="楷体" w:hAnsi="楷体" w:eastAsia="楷体" w:cs="楷体"/>
          <w:b/>
          <w:szCs w:val="24"/>
          <w:shd w:val="clear" w:color="auto" w:fill="FFFFFF" w:themeFill="background1"/>
        </w:rPr>
      </w:pPr>
    </w:p>
    <w:p>
      <w:pPr>
        <w:pStyle w:val="15"/>
        <w:keepNext w:val="0"/>
        <w:keepLines w:val="0"/>
        <w:pageBreakBefore w:val="0"/>
        <w:widowControl/>
        <w:kinsoku/>
        <w:overflowPunct/>
        <w:topLinePunct w:val="0"/>
        <w:autoSpaceDE/>
        <w:autoSpaceDN/>
        <w:bidi w:val="0"/>
        <w:adjustRightInd/>
        <w:snapToGrid w:val="0"/>
        <w:spacing w:line="360" w:lineRule="auto"/>
        <w:ind w:firstLine="420"/>
        <w:jc w:val="right"/>
        <w:textAlignment w:val="auto"/>
        <w:rPr>
          <w:rFonts w:ascii="楷体" w:hAnsi="楷体" w:eastAsia="楷体" w:cs="楷体"/>
          <w:szCs w:val="24"/>
          <w:shd w:val="clear" w:color="auto" w:fill="FFFFFF" w:themeFill="background1"/>
        </w:rPr>
      </w:pPr>
      <w:r>
        <w:rPr>
          <w:rFonts w:hint="eastAsia" w:ascii="楷体" w:hAnsi="楷体" w:eastAsia="楷体" w:cs="楷体"/>
          <w:color w:val="333333"/>
          <w:szCs w:val="24"/>
          <w:shd w:val="clear" w:color="auto" w:fill="FFFFFF" w:themeFill="background1"/>
        </w:rPr>
        <w:t xml:space="preserve">                           </w:t>
      </w:r>
      <w:r>
        <w:rPr>
          <w:rFonts w:hint="eastAsia" w:ascii="楷体" w:hAnsi="楷体" w:eastAsia="楷体" w:cs="楷体"/>
          <w:color w:val="333333"/>
          <w:shd w:val="clear" w:color="auto" w:fill="FFFFFF" w:themeFill="background1"/>
        </w:rPr>
        <w:t>陕西纵横项目管理有限公司</w:t>
      </w:r>
    </w:p>
    <w:p>
      <w:pPr>
        <w:pStyle w:val="15"/>
        <w:keepNext w:val="0"/>
        <w:keepLines w:val="0"/>
        <w:pageBreakBefore w:val="0"/>
        <w:widowControl/>
        <w:kinsoku/>
        <w:overflowPunct/>
        <w:topLinePunct w:val="0"/>
        <w:autoSpaceDE/>
        <w:autoSpaceDN/>
        <w:bidi w:val="0"/>
        <w:adjustRightInd/>
        <w:snapToGrid w:val="0"/>
        <w:spacing w:line="360" w:lineRule="auto"/>
        <w:ind w:firstLine="420"/>
        <w:jc w:val="right"/>
        <w:textAlignment w:val="auto"/>
        <w:rPr>
          <w:rFonts w:ascii="楷体" w:hAnsi="楷体" w:eastAsia="楷体" w:cs="楷体"/>
          <w:szCs w:val="24"/>
          <w:shd w:val="clear" w:color="auto" w:fill="FFFFFF" w:themeFill="background1"/>
        </w:rPr>
      </w:pPr>
      <w:r>
        <w:rPr>
          <w:rFonts w:hint="eastAsia" w:ascii="楷体" w:hAnsi="楷体" w:eastAsia="楷体" w:cs="楷体"/>
          <w:color w:val="333333"/>
          <w:szCs w:val="24"/>
          <w:shd w:val="clear" w:color="auto" w:fill="FFFFFF" w:themeFill="background1"/>
        </w:rPr>
        <w:t xml:space="preserve">                          202</w:t>
      </w:r>
      <w:r>
        <w:rPr>
          <w:rFonts w:hint="eastAsia" w:ascii="楷体" w:hAnsi="楷体" w:eastAsia="楷体" w:cs="楷体"/>
          <w:color w:val="333333"/>
          <w:szCs w:val="24"/>
          <w:shd w:val="clear" w:color="auto" w:fill="FFFFFF" w:themeFill="background1"/>
          <w:lang w:val="en-US" w:eastAsia="zh-CN"/>
        </w:rPr>
        <w:t>2</w:t>
      </w:r>
      <w:r>
        <w:rPr>
          <w:rFonts w:hint="eastAsia" w:ascii="楷体" w:hAnsi="楷体" w:eastAsia="楷体" w:cs="楷体"/>
          <w:color w:val="333333"/>
          <w:szCs w:val="24"/>
          <w:shd w:val="clear" w:color="auto" w:fill="FFFFFF" w:themeFill="background1"/>
        </w:rPr>
        <w:t>年</w:t>
      </w:r>
      <w:r>
        <w:rPr>
          <w:rFonts w:hint="eastAsia" w:ascii="楷体" w:hAnsi="楷体" w:eastAsia="楷体" w:cs="楷体"/>
          <w:color w:val="333333"/>
          <w:szCs w:val="24"/>
          <w:shd w:val="clear" w:color="auto" w:fill="FFFFFF" w:themeFill="background1"/>
          <w:lang w:val="en-US" w:eastAsia="zh-CN"/>
        </w:rPr>
        <w:t>07</w:t>
      </w:r>
      <w:r>
        <w:rPr>
          <w:rFonts w:hint="eastAsia" w:ascii="楷体" w:hAnsi="楷体" w:eastAsia="楷体" w:cs="楷体"/>
          <w:color w:val="333333"/>
          <w:szCs w:val="24"/>
          <w:shd w:val="clear" w:color="auto" w:fill="FFFFFF" w:themeFill="background1"/>
        </w:rPr>
        <w:t>月</w:t>
      </w:r>
      <w:r>
        <w:rPr>
          <w:rFonts w:hint="eastAsia" w:ascii="楷体" w:hAnsi="楷体" w:eastAsia="楷体" w:cs="楷体"/>
          <w:color w:val="333333"/>
          <w:szCs w:val="24"/>
          <w:shd w:val="clear" w:color="auto" w:fill="FFFFFF" w:themeFill="background1"/>
          <w:lang w:val="en-US" w:eastAsia="zh-CN"/>
        </w:rPr>
        <w:t>26</w:t>
      </w:r>
      <w:r>
        <w:rPr>
          <w:rFonts w:hint="eastAsia" w:ascii="楷体" w:hAnsi="楷体" w:eastAsia="楷体" w:cs="楷体"/>
          <w:color w:val="333333"/>
          <w:szCs w:val="24"/>
          <w:shd w:val="clear" w:color="auto" w:fill="FFFFFF" w:themeFill="background1"/>
        </w:rPr>
        <w:t>日</w:t>
      </w:r>
    </w:p>
    <w:p>
      <w:pPr>
        <w:rPr>
          <w:rFonts w:ascii="楷体" w:hAnsi="楷体" w:eastAsia="楷体" w:cs="楷体"/>
          <w:b/>
          <w:color w:val="000000"/>
          <w:kern w:val="0"/>
          <w:sz w:val="24"/>
          <w:szCs w:val="24"/>
          <w:shd w:val="clear" w:color="auto" w:fill="FFFFFF" w:themeFill="background1"/>
        </w:rPr>
      </w:pPr>
    </w:p>
    <w:p>
      <w:pPr>
        <w:pStyle w:val="2"/>
        <w:rPr>
          <w:rFonts w:ascii="楷体" w:hAnsi="楷体" w:eastAsia="楷体" w:cs="楷体"/>
          <w:b/>
          <w:color w:val="000000"/>
          <w:kern w:val="0"/>
          <w:sz w:val="24"/>
          <w:szCs w:val="24"/>
          <w:shd w:val="clear" w:color="auto" w:fill="FFFFFF" w:themeFill="background1"/>
        </w:rPr>
      </w:pPr>
    </w:p>
    <w:p>
      <w:pPr>
        <w:rPr>
          <w:rFonts w:ascii="楷体" w:hAnsi="楷体" w:eastAsia="楷体" w:cs="楷体"/>
          <w:b/>
          <w:color w:val="000000"/>
          <w:kern w:val="0"/>
          <w:sz w:val="24"/>
          <w:szCs w:val="24"/>
          <w:shd w:val="clear" w:color="auto" w:fill="FFFFFF" w:themeFill="background1"/>
        </w:rPr>
      </w:pPr>
    </w:p>
    <w:p>
      <w:pPr>
        <w:pStyle w:val="2"/>
        <w:rPr>
          <w:rFonts w:ascii="楷体" w:hAnsi="楷体" w:eastAsia="楷体" w:cs="楷体"/>
          <w:b/>
          <w:color w:val="000000"/>
          <w:kern w:val="0"/>
          <w:sz w:val="24"/>
          <w:szCs w:val="24"/>
          <w:shd w:val="clear" w:color="auto" w:fill="FFFFFF" w:themeFill="background1"/>
        </w:rPr>
      </w:pPr>
    </w:p>
    <w:p>
      <w:pPr>
        <w:rPr>
          <w:rFonts w:ascii="楷体" w:hAnsi="楷体" w:eastAsia="楷体" w:cs="楷体"/>
          <w:b/>
          <w:color w:val="000000"/>
          <w:kern w:val="0"/>
          <w:sz w:val="24"/>
          <w:szCs w:val="24"/>
          <w:shd w:val="clear" w:color="auto" w:fill="FFFFFF" w:themeFill="background1"/>
        </w:rPr>
      </w:pPr>
    </w:p>
    <w:p>
      <w:pPr>
        <w:pStyle w:val="2"/>
        <w:rPr>
          <w:rFonts w:ascii="楷体" w:hAnsi="楷体" w:eastAsia="楷体" w:cs="楷体"/>
          <w:b/>
          <w:color w:val="000000"/>
          <w:kern w:val="0"/>
          <w:sz w:val="24"/>
          <w:szCs w:val="24"/>
          <w:shd w:val="clear" w:color="auto" w:fill="FFFFFF" w:themeFill="background1"/>
        </w:rPr>
      </w:pPr>
    </w:p>
    <w:p>
      <w:pPr>
        <w:rPr>
          <w:rFonts w:ascii="楷体" w:hAnsi="楷体" w:eastAsia="楷体" w:cs="楷体"/>
          <w:shd w:val="clear" w:color="auto" w:fill="FFFFFF" w:themeFill="background1"/>
        </w:rPr>
      </w:pPr>
    </w:p>
    <w:p>
      <w:pPr>
        <w:spacing w:line="360" w:lineRule="auto"/>
        <w:rPr>
          <w:rFonts w:ascii="楷体" w:hAnsi="楷体" w:eastAsia="楷体" w:cs="楷体"/>
          <w:b/>
          <w:color w:val="000000"/>
          <w:kern w:val="0"/>
          <w:sz w:val="24"/>
          <w:szCs w:val="24"/>
          <w:shd w:val="clear" w:color="auto" w:fill="FFFFFF" w:themeFill="background1"/>
        </w:rPr>
      </w:pPr>
    </w:p>
    <w:p>
      <w:pPr>
        <w:pStyle w:val="3"/>
        <w:pageBreakBefore/>
        <w:rPr>
          <w:rFonts w:ascii="楷体" w:hAnsi="楷体" w:eastAsia="楷体" w:cs="楷体"/>
          <w:b/>
          <w:bCs/>
          <w:sz w:val="36"/>
          <w:szCs w:val="36"/>
          <w:shd w:val="clear" w:color="auto" w:fill="FFFFFF" w:themeFill="background1"/>
        </w:rPr>
      </w:pPr>
      <w:bookmarkStart w:id="10" w:name="_Toc21911"/>
      <w:r>
        <w:rPr>
          <w:rFonts w:hint="eastAsia" w:ascii="楷体" w:hAnsi="楷体" w:eastAsia="楷体" w:cs="楷体"/>
          <w:b/>
          <w:bCs/>
          <w:sz w:val="36"/>
          <w:szCs w:val="36"/>
          <w:shd w:val="clear" w:color="auto" w:fill="FFFFFF" w:themeFill="background1"/>
        </w:rPr>
        <w:t>第二章 供应商须知</w:t>
      </w:r>
      <w:bookmarkEnd w:id="6"/>
      <w:bookmarkEnd w:id="9"/>
      <w:bookmarkEnd w:id="10"/>
    </w:p>
    <w:p>
      <w:pPr>
        <w:spacing w:afterLines="50" w:line="360" w:lineRule="auto"/>
        <w:jc w:val="center"/>
        <w:outlineLvl w:val="1"/>
        <w:rPr>
          <w:rFonts w:ascii="楷体" w:hAnsi="楷体" w:eastAsia="楷体" w:cs="楷体"/>
          <w:b/>
          <w:kern w:val="0"/>
          <w:sz w:val="32"/>
          <w:szCs w:val="32"/>
          <w:shd w:val="clear" w:color="auto" w:fill="FFFFFF" w:themeFill="background1"/>
        </w:rPr>
      </w:pPr>
      <w:bookmarkStart w:id="11" w:name="_Toc5265"/>
      <w:bookmarkStart w:id="12" w:name="_Toc425781308"/>
      <w:r>
        <w:rPr>
          <w:rFonts w:hint="eastAsia" w:ascii="楷体" w:hAnsi="楷体" w:eastAsia="楷体" w:cs="楷体"/>
          <w:b/>
          <w:kern w:val="0"/>
          <w:sz w:val="32"/>
          <w:szCs w:val="32"/>
          <w:shd w:val="clear" w:color="auto" w:fill="FFFFFF" w:themeFill="background1"/>
        </w:rPr>
        <w:t>供应商须知前附表</w:t>
      </w:r>
      <w:bookmarkEnd w:id="2"/>
      <w:bookmarkEnd w:id="3"/>
      <w:bookmarkEnd w:id="4"/>
      <w:bookmarkEnd w:id="7"/>
      <w:bookmarkEnd w:id="11"/>
      <w:bookmarkEnd w:id="12"/>
    </w:p>
    <w:p>
      <w:pPr>
        <w:spacing w:line="360" w:lineRule="auto"/>
        <w:ind w:firstLine="120" w:firstLineChars="50"/>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本表是对供应商须知的具体补充和修改，如有矛盾，应以本资料表为准。</w:t>
      </w:r>
    </w:p>
    <w:tbl>
      <w:tblPr>
        <w:tblStyle w:val="17"/>
        <w:tblW w:w="86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931"/>
        <w:gridCol w:w="71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591" w:type="dxa"/>
          </w:tcPr>
          <w:p>
            <w:pPr>
              <w:spacing w:beforeLines="50" w:line="360" w:lineRule="auto"/>
              <w:jc w:val="center"/>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序号</w:t>
            </w:r>
          </w:p>
        </w:tc>
        <w:tc>
          <w:tcPr>
            <w:tcW w:w="931" w:type="dxa"/>
          </w:tcPr>
          <w:p>
            <w:pPr>
              <w:spacing w:beforeLines="50" w:line="360" w:lineRule="auto"/>
              <w:jc w:val="center"/>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条款号</w:t>
            </w:r>
          </w:p>
        </w:tc>
        <w:tc>
          <w:tcPr>
            <w:tcW w:w="7154" w:type="dxa"/>
          </w:tcPr>
          <w:p>
            <w:pPr>
              <w:spacing w:beforeLines="50" w:line="360" w:lineRule="auto"/>
              <w:jc w:val="center"/>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29" w:hRule="atLeast"/>
          <w:jc w:val="center"/>
        </w:trPr>
        <w:tc>
          <w:tcPr>
            <w:tcW w:w="59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w:t>
            </w:r>
          </w:p>
        </w:tc>
        <w:tc>
          <w:tcPr>
            <w:tcW w:w="93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w:t>
            </w:r>
          </w:p>
        </w:tc>
        <w:tc>
          <w:tcPr>
            <w:tcW w:w="7154" w:type="dxa"/>
            <w:vAlign w:val="center"/>
          </w:tcPr>
          <w:p>
            <w:pPr>
              <w:spacing w:line="360" w:lineRule="auto"/>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采购代理机构：陕西纵横项目管理有限公司</w:t>
            </w:r>
          </w:p>
          <w:p>
            <w:pPr>
              <w:spacing w:line="360" w:lineRule="auto"/>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地        址：西安市经开区凤城五路赛高街区A座902室</w:t>
            </w:r>
          </w:p>
          <w:p>
            <w:pPr>
              <w:spacing w:line="360" w:lineRule="auto"/>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联   系   人：</w:t>
            </w:r>
            <w:r>
              <w:rPr>
                <w:rFonts w:hint="eastAsia" w:ascii="楷体" w:hAnsi="楷体" w:eastAsia="楷体" w:cs="楷体"/>
                <w:sz w:val="24"/>
                <w:szCs w:val="24"/>
                <w:shd w:val="clear" w:color="auto" w:fill="FFFFFF" w:themeFill="background1"/>
                <w:lang w:val="en-US" w:eastAsia="zh-CN"/>
              </w:rPr>
              <w:t>秦</w:t>
            </w:r>
            <w:r>
              <w:rPr>
                <w:rFonts w:hint="eastAsia" w:ascii="楷体" w:hAnsi="楷体" w:eastAsia="楷体" w:cs="楷体"/>
                <w:sz w:val="24"/>
                <w:szCs w:val="24"/>
                <w:shd w:val="clear" w:color="auto" w:fill="FFFFFF" w:themeFill="background1"/>
              </w:rPr>
              <w:t>工</w:t>
            </w:r>
          </w:p>
          <w:p>
            <w:pPr>
              <w:spacing w:line="360" w:lineRule="auto"/>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电        话：029-86252018</w:t>
            </w:r>
          </w:p>
          <w:p>
            <w:pPr>
              <w:spacing w:line="360" w:lineRule="auto"/>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邮        箱：sxzh@shaanxizongheng.com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59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w:t>
            </w:r>
          </w:p>
        </w:tc>
        <w:tc>
          <w:tcPr>
            <w:tcW w:w="93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3.6</w:t>
            </w:r>
          </w:p>
        </w:tc>
        <w:tc>
          <w:tcPr>
            <w:tcW w:w="7154" w:type="dxa"/>
            <w:vAlign w:val="center"/>
          </w:tcPr>
          <w:p>
            <w:pPr>
              <w:spacing w:line="360" w:lineRule="auto"/>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本项目不接受联合体谈判。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0" w:hRule="atLeast"/>
          <w:jc w:val="center"/>
        </w:trPr>
        <w:tc>
          <w:tcPr>
            <w:tcW w:w="59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w:t>
            </w:r>
          </w:p>
        </w:tc>
        <w:tc>
          <w:tcPr>
            <w:tcW w:w="93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9.2</w:t>
            </w:r>
          </w:p>
        </w:tc>
        <w:tc>
          <w:tcPr>
            <w:tcW w:w="7154" w:type="dxa"/>
            <w:vAlign w:val="center"/>
          </w:tcPr>
          <w:p>
            <w:pPr>
              <w:spacing w:line="360" w:lineRule="auto"/>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4</w:t>
            </w:r>
          </w:p>
        </w:tc>
        <w:tc>
          <w:tcPr>
            <w:tcW w:w="93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9.3</w:t>
            </w:r>
          </w:p>
        </w:tc>
        <w:tc>
          <w:tcPr>
            <w:tcW w:w="7154" w:type="dxa"/>
            <w:vAlign w:val="center"/>
          </w:tcPr>
          <w:p>
            <w:pPr>
              <w:spacing w:line="360" w:lineRule="auto"/>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本次谈判的最小单元为“项目”，谈判供应商可根据自身的资质情况和经营范围对本次项目进行响应，不得将其子目再行分解或只对本次项目中的品目进行不完全响应，任何不完全的响应将会被拒绝。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1" w:type="dxa"/>
            <w:tcBorders>
              <w:bottom w:val="single" w:color="auto" w:sz="4" w:space="0"/>
            </w:tcBorders>
            <w:vAlign w:val="center"/>
          </w:tcPr>
          <w:p>
            <w:pPr>
              <w:spacing w:afterLines="50"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5</w:t>
            </w:r>
          </w:p>
        </w:tc>
        <w:tc>
          <w:tcPr>
            <w:tcW w:w="931" w:type="dxa"/>
            <w:tcBorders>
              <w:bottom w:val="single" w:color="auto" w:sz="4" w:space="0"/>
            </w:tcBorders>
            <w:vAlign w:val="center"/>
          </w:tcPr>
          <w:p>
            <w:pPr>
              <w:spacing w:line="360" w:lineRule="auto"/>
              <w:jc w:val="center"/>
              <w:rPr>
                <w:rFonts w:ascii="楷体" w:hAnsi="楷体" w:eastAsia="楷体" w:cs="楷体"/>
                <w:sz w:val="24"/>
                <w:shd w:val="clear" w:color="auto" w:fill="FFFFFF" w:themeFill="background1"/>
              </w:rPr>
            </w:pPr>
            <w:r>
              <w:rPr>
                <w:rFonts w:hint="eastAsia" w:ascii="楷体" w:hAnsi="楷体" w:eastAsia="楷体" w:cs="楷体"/>
                <w:sz w:val="24"/>
                <w:szCs w:val="24"/>
                <w:shd w:val="clear" w:color="auto" w:fill="FFFFFF" w:themeFill="background1"/>
              </w:rPr>
              <w:t>11.1</w:t>
            </w:r>
          </w:p>
        </w:tc>
        <w:tc>
          <w:tcPr>
            <w:tcW w:w="7154" w:type="dxa"/>
            <w:tcBorders>
              <w:bottom w:val="single" w:color="auto" w:sz="4" w:space="0"/>
            </w:tcBorders>
          </w:tcPr>
          <w:p>
            <w:pPr>
              <w:spacing w:line="360" w:lineRule="auto"/>
              <w:rPr>
                <w:rFonts w:ascii="楷体" w:hAnsi="楷体" w:eastAsia="楷体" w:cs="楷体"/>
                <w:b/>
                <w:sz w:val="24"/>
                <w:szCs w:val="24"/>
                <w:shd w:val="clear" w:color="auto" w:fill="FFFFFF" w:themeFill="background1"/>
              </w:rPr>
            </w:pPr>
            <w:r>
              <w:rPr>
                <w:rFonts w:hint="eastAsia" w:ascii="楷体" w:hAnsi="楷体" w:eastAsia="楷体" w:cs="楷体"/>
                <w:sz w:val="24"/>
                <w:szCs w:val="24"/>
                <w:shd w:val="clear" w:color="auto" w:fill="FFFFFF" w:themeFill="background1"/>
              </w:rPr>
              <w:t>谈判报价：谈判供应商应在谈判报价表中标明完成本次谈判所要求的货物、服务并验收至合格的单价费用，包括</w:t>
            </w:r>
            <w:r>
              <w:rPr>
                <w:rFonts w:hint="eastAsia" w:ascii="楷体" w:hAnsi="楷体" w:eastAsia="楷体" w:cs="楷体"/>
                <w:sz w:val="24"/>
                <w:szCs w:val="24"/>
                <w:shd w:val="clear" w:color="auto" w:fill="FFFFFF" w:themeFill="background1"/>
                <w:lang w:eastAsia="zh-CN"/>
              </w:rPr>
              <w:t>但不限于设备费（含相关配件、附件、安装材料）、产品费、安装调试费、运杂费（含保险）、仓储保管费、运维期、技术培训费、检测费、招标代理服务费、税金等其他一切相关费用</w:t>
            </w:r>
            <w:r>
              <w:rPr>
                <w:rFonts w:hint="eastAsia" w:ascii="楷体" w:hAnsi="楷体" w:eastAsia="楷体" w:cs="楷体"/>
                <w:sz w:val="24"/>
                <w:szCs w:val="24"/>
                <w:shd w:val="clear" w:color="auto" w:fill="FFFFFF" w:themeFill="background1"/>
              </w:rPr>
              <w:t>。任何有选择的报价将不予接受，按无效响应处理。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93" w:hRule="atLeast"/>
          <w:jc w:val="center"/>
        </w:trPr>
        <w:tc>
          <w:tcPr>
            <w:tcW w:w="591" w:type="dxa"/>
            <w:tcBorders>
              <w:top w:val="single" w:color="auto" w:sz="4" w:space="0"/>
              <w:bottom w:val="single" w:color="auto" w:sz="4" w:space="0"/>
            </w:tcBorders>
            <w:vAlign w:val="center"/>
          </w:tcPr>
          <w:p>
            <w:pPr>
              <w:spacing w:afterLines="50"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6</w:t>
            </w:r>
          </w:p>
        </w:tc>
        <w:tc>
          <w:tcPr>
            <w:tcW w:w="931" w:type="dxa"/>
            <w:tcBorders>
              <w:top w:val="single" w:color="auto" w:sz="4" w:space="0"/>
              <w:bottom w:val="single" w:color="auto" w:sz="4" w:space="0"/>
            </w:tcBorders>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12.1</w:t>
            </w:r>
          </w:p>
        </w:tc>
        <w:tc>
          <w:tcPr>
            <w:tcW w:w="7154" w:type="dxa"/>
            <w:tcBorders>
              <w:top w:val="single" w:color="auto" w:sz="4" w:space="0"/>
              <w:bottom w:val="single" w:color="auto" w:sz="4" w:space="0"/>
            </w:tcBorders>
          </w:tcPr>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资格证明文件：</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1、满足《中华人民共和国政府采购法》第二十二条规定，并提供下列材料：</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（1）提供合格有效的法人或者其他组织的营业执照等证明文件，自然人的身份证明；</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基本账户信息表）；</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（3）税收缴纳证明：提供2022年至今已缴纳的至少一个月的纳税证明或完税证明（任意税种），依法免税的单位应提供相关证明材料；</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（4）社会保障资金缴纳证明：提供2022年至今已缴存的至少一个月的社会保障资金缴存单据或社保机构开具的社会保险参保缴费情况证明，依法不需要缴纳社会保障资金的单位应提供相关证明材料；</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（5）承诺：供应商须提供具有履行合同所必需的设备和专业技术能力的承诺；（格式自拟）</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（6）书面声明：参加政府采购活动前3年内，在经营活动中没有重大违法记录的书面声明；（格式自拟）</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2、落实政府采购政策需满足的资格要求：</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（1）本项目非专门面向中小企业。</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3、特定资格条件：</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（1）法定代表人授权书（附法定代表人、被授权人身份证复印件）及被授权人身份证（法定代表人直接参加投标，须提供法定代表人身份证明及身份证原件）；</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2）供应商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信用记录由采购代理机构在资格审查阶段通过互联网或者相关系统查询，对列入失信被执行人、重大税收违法失信主体、政府采购严重违法失信行为记录名单内的，采购人和采购代理机构将拒绝其参与政府采购活动，查询结果以纸质方式留存。） </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（3）控股管理关系：单位负责人为同一人或者存在直接控股、管理关系的供应商，不得参加同一合同下的政府采购活动;</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（4）为本项目提供过整体设计、规范编制或者项目管理、监理、检测等服务的供应商，不得再参加本项目采购活动。            </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以上为必备资质，缺一项或某项达不到要求，按无效投标处理。以上资质在投标文件正本中附一套复印件加盖公章（其中投标文件正本中的法定代表人身份证明或法定代表人授权书及相关声明或承诺均为原件），资格审查时以投标文件中所附证明材料为准，原件备查。</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未注明要求原件的资格证明文件，在开标后的任何时间，评标委员会都有权随时要求审查原件，如果不能按规定时间提供，按无效投标处理。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591" w:type="dxa"/>
            <w:vAlign w:val="center"/>
          </w:tcPr>
          <w:p>
            <w:pPr>
              <w:spacing w:afterLines="50"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7</w:t>
            </w:r>
          </w:p>
        </w:tc>
        <w:tc>
          <w:tcPr>
            <w:tcW w:w="931" w:type="dxa"/>
            <w:vAlign w:val="center"/>
          </w:tcPr>
          <w:p>
            <w:pPr>
              <w:spacing w:afterLines="50"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16.1</w:t>
            </w:r>
          </w:p>
        </w:tc>
        <w:tc>
          <w:tcPr>
            <w:tcW w:w="7154" w:type="dxa"/>
            <w:vAlign w:val="center"/>
          </w:tcPr>
          <w:p>
            <w:pPr>
              <w:spacing w:line="360" w:lineRule="auto"/>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正本的份数：壹份；副本的份数：贰份；谈判报价表：壹份；电子版（U盘）：壹份（需在盘面上标注供应商全称）。</w:t>
            </w:r>
          </w:p>
          <w:p>
            <w:pPr>
              <w:spacing w:line="360" w:lineRule="auto"/>
              <w:rPr>
                <w:rFonts w:ascii="楷体" w:hAnsi="楷体" w:eastAsia="楷体" w:cs="楷体"/>
                <w:sz w:val="24"/>
                <w:szCs w:val="24"/>
                <w:shd w:val="clear" w:color="auto" w:fill="FFFFFF" w:themeFill="background1"/>
              </w:rPr>
            </w:pPr>
            <w:r>
              <w:rPr>
                <w:rFonts w:hint="eastAsia" w:ascii="楷体" w:hAnsi="楷体" w:eastAsia="楷体" w:cs="楷体"/>
                <w:b/>
                <w:bCs/>
                <w:sz w:val="24"/>
                <w:szCs w:val="24"/>
                <w:shd w:val="clear" w:color="auto" w:fill="FFFFFF" w:themeFill="background1"/>
              </w:rPr>
              <w:t>电子版为Word格式和正本签字盖章后的PDF格式扫描件，PDF格式扫描件与正本具有同等法律效力。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591" w:type="dxa"/>
            <w:vAlign w:val="center"/>
          </w:tcPr>
          <w:p>
            <w:pPr>
              <w:spacing w:afterLines="50"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8</w:t>
            </w:r>
          </w:p>
        </w:tc>
        <w:tc>
          <w:tcPr>
            <w:tcW w:w="931" w:type="dxa"/>
            <w:vAlign w:val="center"/>
          </w:tcPr>
          <w:p>
            <w:pPr>
              <w:spacing w:afterLines="50"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17.2</w:t>
            </w:r>
          </w:p>
        </w:tc>
        <w:tc>
          <w:tcPr>
            <w:tcW w:w="7154" w:type="dxa"/>
            <w:vAlign w:val="center"/>
          </w:tcPr>
          <w:p>
            <w:pPr>
              <w:spacing w:line="360" w:lineRule="auto"/>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谈判响应文件正本、所有副本、电子版本、报价一览表分开密封装在单独的信封中（封袋不得有破损），且在信封上标明“正本”、“副本”、“电子版本”、“报价一览表”字样。封袋应加贴封条，并在封线处加盖谈判供应商公章，封袋正面要粘贴供应商名称、项目名称、项目编号等标识。</w:t>
            </w:r>
          </w:p>
          <w:p>
            <w:pPr>
              <w:spacing w:line="360" w:lineRule="auto"/>
              <w:ind w:firstLine="240" w:firstLineChars="1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2.封袋请按以下要求标记：</w:t>
            </w:r>
          </w:p>
          <w:p>
            <w:pPr>
              <w:spacing w:line="360" w:lineRule="auto"/>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 供应商的全称；</w:t>
            </w:r>
          </w:p>
          <w:p>
            <w:pPr>
              <w:spacing w:line="360" w:lineRule="auto"/>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 投标项目名称、项目编号；</w:t>
            </w:r>
          </w:p>
          <w:p>
            <w:pPr>
              <w:spacing w:line="360" w:lineRule="auto"/>
            </w:pPr>
            <w:r>
              <w:rPr>
                <w:rFonts w:hint="eastAsia" w:ascii="楷体" w:hAnsi="楷体" w:eastAsia="楷体" w:cs="楷体"/>
                <w:sz w:val="24"/>
                <w:szCs w:val="24"/>
                <w:shd w:val="clear" w:color="auto" w:fill="FFFFFF" w:themeFill="background1"/>
              </w:rPr>
              <w:t>（3）正本或副本、电子版本、开标一览表“请勿在＿＿＿＿(开标时间)之前启封”。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91" w:type="dxa"/>
            <w:vAlign w:val="center"/>
          </w:tcPr>
          <w:p>
            <w:pPr>
              <w:spacing w:afterLines="50"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9</w:t>
            </w:r>
          </w:p>
        </w:tc>
        <w:tc>
          <w:tcPr>
            <w:tcW w:w="931" w:type="dxa"/>
            <w:vAlign w:val="center"/>
          </w:tcPr>
          <w:p>
            <w:pPr>
              <w:spacing w:afterLines="50"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18.1</w:t>
            </w:r>
          </w:p>
        </w:tc>
        <w:tc>
          <w:tcPr>
            <w:tcW w:w="7154" w:type="dxa"/>
            <w:vAlign w:val="center"/>
          </w:tcPr>
          <w:p>
            <w:pPr>
              <w:spacing w:line="360" w:lineRule="auto"/>
              <w:rPr>
                <w:rFonts w:ascii="楷体" w:hAnsi="楷体" w:eastAsia="楷体" w:cs="楷体"/>
                <w:color w:val="000000"/>
                <w:sz w:val="24"/>
                <w:szCs w:val="24"/>
                <w:highlight w:val="none"/>
                <w:shd w:val="clear" w:color="auto" w:fill="FFFFFF" w:themeFill="background1"/>
              </w:rPr>
            </w:pPr>
            <w:r>
              <w:rPr>
                <w:rFonts w:hint="eastAsia" w:ascii="楷体" w:hAnsi="楷体" w:eastAsia="楷体" w:cs="楷体"/>
                <w:color w:val="000000"/>
                <w:sz w:val="24"/>
                <w:szCs w:val="24"/>
                <w:highlight w:val="none"/>
                <w:shd w:val="clear" w:color="auto" w:fill="FFFFFF" w:themeFill="background1"/>
              </w:rPr>
              <w:t>谈判响应文件递交截止时间：202</w:t>
            </w:r>
            <w:r>
              <w:rPr>
                <w:rFonts w:hint="eastAsia" w:ascii="楷体" w:hAnsi="楷体" w:eastAsia="楷体" w:cs="楷体"/>
                <w:color w:val="000000"/>
                <w:sz w:val="24"/>
                <w:szCs w:val="24"/>
                <w:highlight w:val="none"/>
                <w:shd w:val="clear" w:color="auto" w:fill="FFFFFF" w:themeFill="background1"/>
                <w:lang w:val="en-US" w:eastAsia="zh-CN"/>
              </w:rPr>
              <w:t>2</w:t>
            </w:r>
            <w:r>
              <w:rPr>
                <w:rFonts w:hint="eastAsia" w:ascii="楷体" w:hAnsi="楷体" w:eastAsia="楷体" w:cs="楷体"/>
                <w:color w:val="000000"/>
                <w:sz w:val="24"/>
                <w:szCs w:val="24"/>
                <w:highlight w:val="none"/>
                <w:shd w:val="clear" w:color="auto" w:fill="FFFFFF" w:themeFill="background1"/>
              </w:rPr>
              <w:t>年</w:t>
            </w:r>
            <w:r>
              <w:rPr>
                <w:rFonts w:hint="eastAsia" w:ascii="楷体" w:hAnsi="楷体" w:eastAsia="楷体" w:cs="楷体"/>
                <w:color w:val="000000"/>
                <w:sz w:val="24"/>
                <w:szCs w:val="24"/>
                <w:highlight w:val="none"/>
                <w:shd w:val="clear" w:color="auto" w:fill="FFFFFF" w:themeFill="background1"/>
                <w:lang w:val="en-US" w:eastAsia="zh-CN"/>
              </w:rPr>
              <w:t>08</w:t>
            </w:r>
            <w:r>
              <w:rPr>
                <w:rFonts w:hint="eastAsia" w:ascii="楷体" w:hAnsi="楷体" w:eastAsia="楷体" w:cs="楷体"/>
                <w:color w:val="000000"/>
                <w:sz w:val="24"/>
                <w:szCs w:val="24"/>
                <w:highlight w:val="none"/>
                <w:shd w:val="clear" w:color="auto" w:fill="FFFFFF" w:themeFill="background1"/>
              </w:rPr>
              <w:t>月</w:t>
            </w:r>
            <w:r>
              <w:rPr>
                <w:rFonts w:hint="eastAsia" w:ascii="楷体" w:hAnsi="楷体" w:eastAsia="楷体" w:cs="楷体"/>
                <w:color w:val="000000"/>
                <w:sz w:val="24"/>
                <w:szCs w:val="24"/>
                <w:highlight w:val="none"/>
                <w:shd w:val="clear" w:color="auto" w:fill="FFFFFF" w:themeFill="background1"/>
                <w:lang w:val="en-US" w:eastAsia="zh-CN"/>
              </w:rPr>
              <w:t>01</w:t>
            </w:r>
            <w:r>
              <w:rPr>
                <w:rFonts w:hint="eastAsia" w:ascii="楷体" w:hAnsi="楷体" w:eastAsia="楷体" w:cs="楷体"/>
                <w:color w:val="000000"/>
                <w:sz w:val="24"/>
                <w:szCs w:val="24"/>
                <w:highlight w:val="none"/>
                <w:shd w:val="clear" w:color="auto" w:fill="FFFFFF" w:themeFill="background1"/>
              </w:rPr>
              <w:t>日</w:t>
            </w:r>
            <w:r>
              <w:rPr>
                <w:rFonts w:hint="eastAsia" w:ascii="楷体" w:hAnsi="楷体" w:eastAsia="楷体" w:cs="楷体"/>
                <w:color w:val="000000"/>
                <w:sz w:val="24"/>
                <w:szCs w:val="24"/>
                <w:highlight w:val="none"/>
                <w:shd w:val="clear" w:color="auto" w:fill="FFFFFF" w:themeFill="background1"/>
                <w:lang w:val="en-US" w:eastAsia="zh-CN"/>
              </w:rPr>
              <w:t>上</w:t>
            </w:r>
            <w:r>
              <w:rPr>
                <w:rFonts w:hint="eastAsia" w:ascii="楷体" w:hAnsi="楷体" w:eastAsia="楷体" w:cs="楷体"/>
                <w:color w:val="000000"/>
                <w:sz w:val="24"/>
                <w:szCs w:val="24"/>
                <w:highlight w:val="none"/>
                <w:shd w:val="clear" w:color="auto" w:fill="FFFFFF" w:themeFill="background1"/>
              </w:rPr>
              <w:t>午</w:t>
            </w:r>
            <w:r>
              <w:rPr>
                <w:rFonts w:hint="eastAsia" w:ascii="楷体" w:hAnsi="楷体" w:eastAsia="楷体" w:cs="楷体"/>
                <w:color w:val="000000"/>
                <w:sz w:val="24"/>
                <w:szCs w:val="24"/>
                <w:highlight w:val="none"/>
                <w:shd w:val="clear" w:color="auto" w:fill="FFFFFF" w:themeFill="background1"/>
                <w:lang w:val="en-US" w:eastAsia="zh-CN"/>
              </w:rPr>
              <w:t>09</w:t>
            </w:r>
            <w:r>
              <w:rPr>
                <w:rFonts w:hint="eastAsia" w:ascii="楷体" w:hAnsi="楷体" w:eastAsia="楷体" w:cs="楷体"/>
                <w:color w:val="000000"/>
                <w:sz w:val="24"/>
                <w:szCs w:val="24"/>
                <w:highlight w:val="none"/>
                <w:shd w:val="clear" w:color="auto" w:fill="FFFFFF" w:themeFill="background1"/>
              </w:rPr>
              <w:t>：30分(北京时间)</w:t>
            </w:r>
          </w:p>
          <w:p>
            <w:pPr>
              <w:spacing w:line="336" w:lineRule="auto"/>
              <w:rPr>
                <w:rFonts w:ascii="楷体" w:hAnsi="楷体" w:eastAsia="楷体" w:cs="楷体"/>
                <w:color w:val="000000"/>
                <w:spacing w:val="-6"/>
                <w:sz w:val="24"/>
                <w:szCs w:val="24"/>
                <w:shd w:val="clear" w:color="auto" w:fill="FFFFFF" w:themeFill="background1"/>
              </w:rPr>
            </w:pPr>
            <w:r>
              <w:rPr>
                <w:rFonts w:hint="eastAsia" w:ascii="楷体" w:hAnsi="楷体" w:eastAsia="楷体" w:cs="楷体"/>
                <w:color w:val="000000"/>
                <w:sz w:val="24"/>
                <w:szCs w:val="24"/>
                <w:highlight w:val="none"/>
                <w:shd w:val="clear" w:color="auto" w:fill="FFFFFF" w:themeFill="background1"/>
              </w:rPr>
              <w:t>竞争性谈判响应文件递交</w:t>
            </w:r>
            <w:r>
              <w:rPr>
                <w:rFonts w:hint="eastAsia" w:ascii="楷体" w:hAnsi="楷体" w:eastAsia="楷体" w:cs="楷体"/>
                <w:color w:val="000000"/>
                <w:sz w:val="24"/>
                <w:szCs w:val="24"/>
                <w:shd w:val="clear" w:color="auto" w:fill="FFFFFF" w:themeFill="background1"/>
              </w:rPr>
              <w:t>地址：西安市经开区凤城五路赛高街区A座902室</w:t>
            </w:r>
          </w:p>
          <w:p>
            <w:pPr>
              <w:spacing w:line="360" w:lineRule="auto"/>
              <w:rPr>
                <w:rFonts w:ascii="楷体" w:hAnsi="楷体" w:eastAsia="楷体" w:cs="楷体"/>
                <w:color w:val="000000"/>
                <w:sz w:val="24"/>
                <w:szCs w:val="24"/>
                <w:shd w:val="clear" w:color="auto" w:fill="FFFFFF" w:themeFill="background1"/>
              </w:rPr>
            </w:pPr>
            <w:r>
              <w:rPr>
                <w:rFonts w:hint="eastAsia" w:ascii="楷体" w:hAnsi="楷体" w:eastAsia="楷体" w:cs="楷体"/>
                <w:color w:val="000000"/>
                <w:sz w:val="24"/>
                <w:szCs w:val="24"/>
                <w:shd w:val="clear" w:color="auto" w:fill="FFFFFF" w:themeFill="background1"/>
              </w:rPr>
              <w:t>竞争性谈判响应文件接收人：陕西纵横项目管理有限公司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59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10</w:t>
            </w:r>
          </w:p>
        </w:tc>
        <w:tc>
          <w:tcPr>
            <w:tcW w:w="93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18.1</w:t>
            </w:r>
          </w:p>
        </w:tc>
        <w:tc>
          <w:tcPr>
            <w:tcW w:w="7154" w:type="dxa"/>
            <w:vAlign w:val="center"/>
          </w:tcPr>
          <w:p>
            <w:pPr>
              <w:spacing w:line="360" w:lineRule="auto"/>
              <w:rPr>
                <w:rFonts w:ascii="楷体" w:hAnsi="楷体" w:eastAsia="楷体" w:cs="楷体"/>
                <w:color w:val="000000"/>
                <w:sz w:val="24"/>
                <w:szCs w:val="24"/>
                <w:shd w:val="clear" w:color="auto" w:fill="FFFFFF" w:themeFill="background1"/>
              </w:rPr>
            </w:pPr>
            <w:r>
              <w:rPr>
                <w:rFonts w:hint="eastAsia" w:ascii="楷体" w:hAnsi="楷体" w:eastAsia="楷体" w:cs="楷体"/>
                <w:color w:val="000000"/>
                <w:sz w:val="24"/>
                <w:szCs w:val="24"/>
                <w:shd w:val="clear" w:color="auto" w:fill="FFFFFF" w:themeFill="background1"/>
              </w:rPr>
              <w:t>谈判时间：同谈判响应文件递交截止时间</w:t>
            </w:r>
          </w:p>
          <w:p>
            <w:pPr>
              <w:spacing w:line="336" w:lineRule="auto"/>
              <w:rPr>
                <w:rFonts w:ascii="楷体" w:hAnsi="楷体" w:eastAsia="楷体" w:cs="楷体"/>
                <w:color w:val="000000"/>
                <w:sz w:val="24"/>
                <w:szCs w:val="24"/>
                <w:shd w:val="clear" w:color="auto" w:fill="FFFFFF" w:themeFill="background1"/>
              </w:rPr>
            </w:pPr>
            <w:r>
              <w:rPr>
                <w:rFonts w:hint="eastAsia" w:ascii="楷体" w:hAnsi="楷体" w:eastAsia="楷体" w:cs="楷体"/>
                <w:color w:val="000000"/>
                <w:sz w:val="24"/>
                <w:szCs w:val="24"/>
                <w:shd w:val="clear" w:color="auto" w:fill="FFFFFF" w:themeFill="background1"/>
              </w:rPr>
              <w:t>谈判地点：同谈判响应文件递交地址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59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11</w:t>
            </w:r>
          </w:p>
        </w:tc>
        <w:tc>
          <w:tcPr>
            <w:tcW w:w="93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24.1</w:t>
            </w:r>
          </w:p>
        </w:tc>
        <w:tc>
          <w:tcPr>
            <w:tcW w:w="7154" w:type="dxa"/>
            <w:vAlign w:val="center"/>
          </w:tcPr>
          <w:p>
            <w:pPr>
              <w:rPr>
                <w:rFonts w:ascii="楷体" w:hAnsi="楷体" w:eastAsia="楷体" w:cs="楷体"/>
                <w:shd w:val="clear" w:color="auto" w:fill="FFFFFF" w:themeFill="background1"/>
              </w:rPr>
            </w:pPr>
            <w:r>
              <w:rPr>
                <w:rFonts w:hint="eastAsia" w:ascii="楷体" w:hAnsi="楷体" w:eastAsia="楷体" w:cs="楷体"/>
                <w:color w:val="000000"/>
                <w:sz w:val="24"/>
                <w:szCs w:val="24"/>
                <w:shd w:val="clear" w:color="auto" w:fill="FFFFFF" w:themeFill="background1"/>
              </w:rPr>
              <w:t>评审方法：最低评标价法 （详见第五章）。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9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12</w:t>
            </w:r>
          </w:p>
        </w:tc>
        <w:tc>
          <w:tcPr>
            <w:tcW w:w="93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29</w:t>
            </w:r>
          </w:p>
        </w:tc>
        <w:tc>
          <w:tcPr>
            <w:tcW w:w="7154" w:type="dxa"/>
            <w:vAlign w:val="center"/>
          </w:tcPr>
          <w:p>
            <w:pPr>
              <w:spacing w:line="360" w:lineRule="auto"/>
              <w:ind w:right="540" w:rightChars="257"/>
              <w:rPr>
                <w:rFonts w:ascii="楷体" w:hAnsi="楷体" w:eastAsia="楷体" w:cs="楷体"/>
                <w:color w:val="000000"/>
                <w:sz w:val="24"/>
                <w:szCs w:val="24"/>
                <w:shd w:val="clear" w:color="auto" w:fill="FFFFFF" w:themeFill="background1"/>
              </w:rPr>
            </w:pPr>
            <w:r>
              <w:rPr>
                <w:rFonts w:hint="eastAsia" w:ascii="楷体" w:hAnsi="楷体" w:eastAsia="楷体" w:cs="楷体"/>
                <w:color w:val="000000"/>
                <w:sz w:val="24"/>
                <w:szCs w:val="24"/>
                <w:shd w:val="clear" w:color="auto" w:fill="FFFFFF" w:themeFill="background1"/>
              </w:rPr>
              <w:t xml:space="preserve">成交代理服务费： </w:t>
            </w:r>
          </w:p>
          <w:p>
            <w:pPr>
              <w:spacing w:line="360" w:lineRule="auto"/>
              <w:rPr>
                <w:rFonts w:ascii="楷体" w:hAnsi="楷体" w:eastAsia="楷体" w:cs="楷体"/>
                <w:color w:val="000000"/>
                <w:sz w:val="24"/>
                <w:szCs w:val="24"/>
                <w:shd w:val="clear" w:color="auto" w:fill="FFFFFF" w:themeFill="background1"/>
              </w:rPr>
            </w:pPr>
            <w:r>
              <w:rPr>
                <w:rFonts w:hint="eastAsia" w:ascii="楷体" w:hAnsi="楷体" w:eastAsia="楷体" w:cs="楷体"/>
                <w:color w:val="000000"/>
                <w:sz w:val="24"/>
                <w:szCs w:val="24"/>
                <w:shd w:val="clear" w:color="auto" w:fill="FFFFFF" w:themeFill="background1"/>
              </w:rPr>
              <w:t>29.1参照国家计委颁发的《招标代理服务收费管理暂行办法》（计价格[2002]1980号）和国家发展改革委员会办公厅颁发的《关于招标代理服务收费有关问题的通知》（发改办价格[2003]857号）的有关规定执行</w:t>
            </w:r>
            <w:r>
              <w:rPr>
                <w:rFonts w:hint="eastAsia" w:ascii="楷体" w:hAnsi="楷体" w:eastAsia="楷体" w:cs="楷体"/>
                <w:color w:val="000000"/>
                <w:sz w:val="24"/>
                <w:szCs w:val="24"/>
                <w:shd w:val="clear" w:color="auto" w:fill="FFFFFF" w:themeFill="background1"/>
                <w:lang w:eastAsia="zh-CN"/>
              </w:rPr>
              <w:t>，不足</w:t>
            </w:r>
            <w:r>
              <w:rPr>
                <w:rFonts w:hint="eastAsia" w:ascii="楷体" w:hAnsi="楷体" w:eastAsia="楷体" w:cs="楷体"/>
                <w:color w:val="000000"/>
                <w:sz w:val="24"/>
                <w:szCs w:val="24"/>
                <w:shd w:val="clear" w:color="auto" w:fill="FFFFFF" w:themeFill="background1"/>
                <w:lang w:val="en-US" w:eastAsia="zh-CN"/>
              </w:rPr>
              <w:t>8000元按8000元计</w:t>
            </w:r>
            <w:r>
              <w:rPr>
                <w:rFonts w:hint="eastAsia" w:ascii="楷体" w:hAnsi="楷体" w:eastAsia="楷体" w:cs="楷体"/>
                <w:color w:val="000000"/>
                <w:sz w:val="24"/>
                <w:szCs w:val="24"/>
                <w:shd w:val="clear" w:color="auto" w:fill="FFFFFF" w:themeFill="background1"/>
              </w:rPr>
              <w:t>。</w:t>
            </w:r>
          </w:p>
          <w:p>
            <w:pPr>
              <w:spacing w:line="360" w:lineRule="auto"/>
              <w:rPr>
                <w:rFonts w:ascii="楷体" w:hAnsi="楷体" w:eastAsia="楷体" w:cs="楷体"/>
                <w:color w:val="000000"/>
                <w:sz w:val="24"/>
                <w:szCs w:val="24"/>
                <w:shd w:val="clear" w:color="auto" w:fill="FFFFFF" w:themeFill="background1"/>
              </w:rPr>
            </w:pPr>
            <w:r>
              <w:rPr>
                <w:rFonts w:hint="eastAsia" w:ascii="楷体" w:hAnsi="楷体" w:eastAsia="楷体" w:cs="楷体"/>
                <w:color w:val="000000"/>
                <w:sz w:val="24"/>
                <w:szCs w:val="24"/>
                <w:shd w:val="clear" w:color="auto" w:fill="FFFFFF" w:themeFill="background1"/>
              </w:rPr>
              <w:t>29.2成交单位在领取成交通知书前，须向采购代理机构一次性支付代理服务费。</w:t>
            </w:r>
          </w:p>
          <w:p>
            <w:pPr>
              <w:spacing w:line="360" w:lineRule="auto"/>
              <w:rPr>
                <w:rFonts w:ascii="楷体" w:hAnsi="楷体" w:eastAsia="楷体" w:cs="楷体"/>
                <w:b/>
                <w:bCs/>
                <w:kern w:val="0"/>
                <w:sz w:val="24"/>
                <w:shd w:val="clear" w:color="auto" w:fill="FFFFFF" w:themeFill="background1"/>
              </w:rPr>
            </w:pPr>
            <w:r>
              <w:rPr>
                <w:rFonts w:hint="eastAsia" w:ascii="楷体" w:hAnsi="楷体" w:eastAsia="楷体" w:cs="楷体"/>
                <w:b/>
                <w:bCs/>
                <w:kern w:val="0"/>
                <w:sz w:val="24"/>
                <w:shd w:val="clear" w:color="auto" w:fill="FFFFFF" w:themeFill="background1"/>
              </w:rPr>
              <w:t>开户名称：陕西纵横项目管理有限公司</w:t>
            </w:r>
          </w:p>
          <w:p>
            <w:pPr>
              <w:spacing w:line="360" w:lineRule="auto"/>
              <w:rPr>
                <w:rFonts w:ascii="楷体" w:hAnsi="楷体" w:eastAsia="楷体" w:cs="楷体"/>
                <w:b/>
                <w:bCs/>
                <w:kern w:val="0"/>
                <w:sz w:val="24"/>
                <w:shd w:val="clear" w:color="auto" w:fill="FFFFFF" w:themeFill="background1"/>
              </w:rPr>
            </w:pPr>
            <w:r>
              <w:rPr>
                <w:rFonts w:hint="eastAsia" w:ascii="楷体" w:hAnsi="楷体" w:eastAsia="楷体" w:cs="楷体"/>
                <w:b/>
                <w:bCs/>
                <w:kern w:val="0"/>
                <w:sz w:val="24"/>
                <w:shd w:val="clear" w:color="auto" w:fill="FFFFFF" w:themeFill="background1"/>
              </w:rPr>
              <w:t>开户银行：浙商银行股份有限公司西安未央路支行</w:t>
            </w:r>
          </w:p>
          <w:p>
            <w:pPr>
              <w:spacing w:line="360" w:lineRule="auto"/>
              <w:rPr>
                <w:rFonts w:ascii="楷体" w:hAnsi="楷体" w:eastAsia="楷体" w:cs="楷体"/>
                <w:color w:val="000000"/>
                <w:spacing w:val="-20"/>
                <w:sz w:val="24"/>
                <w:szCs w:val="24"/>
                <w:shd w:val="clear" w:color="auto" w:fill="FFFFFF" w:themeFill="background1"/>
              </w:rPr>
            </w:pPr>
            <w:r>
              <w:rPr>
                <w:rFonts w:hint="eastAsia" w:ascii="楷体" w:hAnsi="楷体" w:eastAsia="楷体" w:cs="楷体"/>
                <w:b/>
                <w:bCs/>
                <w:kern w:val="0"/>
                <w:sz w:val="24"/>
                <w:shd w:val="clear" w:color="auto" w:fill="FFFFFF" w:themeFill="background1"/>
              </w:rPr>
              <w:t>账 号：7910000610120100029478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59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13</w:t>
            </w:r>
          </w:p>
        </w:tc>
        <w:tc>
          <w:tcPr>
            <w:tcW w:w="93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履约</w:t>
            </w:r>
          </w:p>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保证</w:t>
            </w:r>
          </w:p>
        </w:tc>
        <w:tc>
          <w:tcPr>
            <w:tcW w:w="7154" w:type="dxa"/>
            <w:vAlign w:val="center"/>
          </w:tcPr>
          <w:p>
            <w:pPr>
              <w:widowControl/>
              <w:spacing w:line="360" w:lineRule="auto"/>
              <w:jc w:val="left"/>
              <w:rPr>
                <w:rFonts w:ascii="楷体" w:hAnsi="楷体" w:eastAsia="楷体" w:cs="楷体"/>
                <w:kern w:val="0"/>
                <w:sz w:val="24"/>
                <w:szCs w:val="24"/>
                <w:shd w:val="clear" w:color="auto" w:fill="FFFFFF" w:themeFill="background1"/>
              </w:rPr>
            </w:pPr>
            <w:r>
              <w:rPr>
                <w:rFonts w:hint="eastAsia" w:ascii="楷体" w:hAnsi="楷体" w:eastAsia="楷体" w:cs="楷体"/>
                <w:kern w:val="0"/>
                <w:sz w:val="24"/>
                <w:szCs w:val="24"/>
                <w:shd w:val="clear" w:color="auto" w:fill="FFFFFF" w:themeFill="background1"/>
              </w:rPr>
              <w:t>履约保证的形式：/</w:t>
            </w:r>
          </w:p>
          <w:p>
            <w:pPr>
              <w:spacing w:line="360" w:lineRule="auto"/>
              <w:rPr>
                <w:rFonts w:ascii="楷体" w:hAnsi="楷体" w:eastAsia="楷体" w:cs="楷体"/>
                <w:color w:val="000000"/>
                <w:sz w:val="24"/>
                <w:szCs w:val="24"/>
                <w:shd w:val="clear" w:color="auto" w:fill="FFFFFF" w:themeFill="background1"/>
              </w:rPr>
            </w:pPr>
            <w:r>
              <w:rPr>
                <w:rFonts w:hint="eastAsia" w:ascii="楷体" w:hAnsi="楷体" w:eastAsia="楷体" w:cs="楷体"/>
                <w:kern w:val="0"/>
                <w:sz w:val="24"/>
                <w:szCs w:val="24"/>
                <w:shd w:val="clear" w:color="auto" w:fill="FFFFFF" w:themeFill="background1"/>
              </w:rPr>
              <w:t>履约保证的金额：/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jc w:val="center"/>
        </w:trPr>
        <w:tc>
          <w:tcPr>
            <w:tcW w:w="591" w:type="dxa"/>
            <w:vAlign w:val="center"/>
          </w:tcPr>
          <w:p>
            <w:pPr>
              <w:spacing w:line="360" w:lineRule="auto"/>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14</w:t>
            </w:r>
          </w:p>
        </w:tc>
        <w:tc>
          <w:tcPr>
            <w:tcW w:w="931" w:type="dxa"/>
            <w:vAlign w:val="center"/>
          </w:tcPr>
          <w:p>
            <w:pPr>
              <w:spacing w:line="360" w:lineRule="auto"/>
              <w:jc w:val="center"/>
              <w:rPr>
                <w:rFonts w:ascii="楷体" w:hAnsi="楷体" w:eastAsia="楷体" w:cs="楷体"/>
                <w:b/>
                <w:bCs/>
                <w:sz w:val="24"/>
                <w:szCs w:val="24"/>
                <w:shd w:val="clear" w:color="auto" w:fill="FFFFFF" w:themeFill="background1"/>
              </w:rPr>
            </w:pPr>
            <w:r>
              <w:rPr>
                <w:rFonts w:hint="eastAsia" w:ascii="楷体" w:hAnsi="楷体" w:eastAsia="楷体" w:cs="楷体"/>
                <w:b/>
                <w:bCs/>
                <w:kern w:val="0"/>
                <w:sz w:val="24"/>
                <w:szCs w:val="24"/>
                <w:shd w:val="clear" w:color="auto" w:fill="FFFFFF" w:themeFill="background1"/>
              </w:rPr>
              <w:t>交货</w:t>
            </w:r>
            <w:r>
              <w:rPr>
                <w:rFonts w:hint="eastAsia" w:ascii="楷体" w:hAnsi="楷体" w:eastAsia="楷体" w:cs="楷体"/>
                <w:b/>
                <w:bCs/>
                <w:kern w:val="0"/>
                <w:sz w:val="24"/>
                <w:szCs w:val="24"/>
                <w:shd w:val="clear" w:color="auto" w:fill="FFFFFF" w:themeFill="background1"/>
                <w:lang w:val="en-US" w:eastAsia="zh-CN"/>
              </w:rPr>
              <w:t>完工</w:t>
            </w:r>
            <w:r>
              <w:rPr>
                <w:rFonts w:hint="eastAsia" w:ascii="楷体" w:hAnsi="楷体" w:eastAsia="楷体" w:cs="楷体"/>
                <w:b/>
                <w:bCs/>
                <w:kern w:val="0"/>
                <w:sz w:val="24"/>
                <w:szCs w:val="24"/>
                <w:shd w:val="clear" w:color="auto" w:fill="FFFFFF" w:themeFill="background1"/>
              </w:rPr>
              <w:t>期</w:t>
            </w:r>
          </w:p>
        </w:tc>
        <w:tc>
          <w:tcPr>
            <w:tcW w:w="7154" w:type="dxa"/>
            <w:vAlign w:val="center"/>
          </w:tcPr>
          <w:p>
            <w:pPr>
              <w:spacing w:line="360" w:lineRule="auto"/>
              <w:rPr>
                <w:rFonts w:ascii="楷体" w:hAnsi="楷体" w:eastAsia="楷体" w:cs="楷体"/>
                <w:b/>
                <w:bCs/>
                <w:sz w:val="24"/>
                <w:szCs w:val="24"/>
                <w:shd w:val="clear" w:color="auto" w:fill="FFFFFF" w:themeFill="background1"/>
              </w:rPr>
            </w:pPr>
            <w:r>
              <w:rPr>
                <w:rFonts w:hint="eastAsia" w:ascii="楷体" w:hAnsi="楷体" w:eastAsia="楷体" w:cs="楷体"/>
                <w:b/>
                <w:bCs/>
                <w:kern w:val="0"/>
                <w:sz w:val="24"/>
                <w:szCs w:val="24"/>
                <w:shd w:val="clear" w:color="auto" w:fill="FFFFFF" w:themeFill="background1"/>
              </w:rPr>
              <w:t>合同签订之日起</w:t>
            </w:r>
            <w:r>
              <w:rPr>
                <w:rFonts w:hint="eastAsia" w:ascii="楷体" w:hAnsi="楷体" w:eastAsia="楷体" w:cs="楷体"/>
                <w:b/>
                <w:bCs/>
                <w:kern w:val="0"/>
                <w:sz w:val="24"/>
                <w:szCs w:val="24"/>
                <w:shd w:val="clear" w:color="auto" w:fill="FFFFFF" w:themeFill="background1"/>
                <w:lang w:val="en-US" w:eastAsia="zh-CN"/>
              </w:rPr>
              <w:t>15</w:t>
            </w:r>
            <w:r>
              <w:rPr>
                <w:rFonts w:hint="eastAsia" w:ascii="楷体" w:hAnsi="楷体" w:eastAsia="楷体" w:cs="楷体"/>
                <w:b/>
                <w:bCs/>
                <w:kern w:val="0"/>
                <w:sz w:val="24"/>
                <w:szCs w:val="24"/>
                <w:shd w:val="clear" w:color="auto" w:fill="FFFFFF" w:themeFill="background1"/>
                <w:lang w:eastAsia="zh-CN"/>
              </w:rPr>
              <w:t>个日历日</w:t>
            </w:r>
            <w:r>
              <w:rPr>
                <w:rFonts w:hint="eastAsia" w:ascii="楷体" w:hAnsi="楷体" w:eastAsia="楷体" w:cs="楷体"/>
                <w:b/>
                <w:bCs/>
                <w:kern w:val="0"/>
                <w:sz w:val="24"/>
                <w:szCs w:val="24"/>
                <w:shd w:val="clear" w:color="auto" w:fill="FFFFFF" w:themeFill="background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jc w:val="center"/>
        </w:trPr>
        <w:tc>
          <w:tcPr>
            <w:tcW w:w="591" w:type="dxa"/>
            <w:vAlign w:val="center"/>
          </w:tcPr>
          <w:p>
            <w:pPr>
              <w:spacing w:line="360" w:lineRule="auto"/>
              <w:jc w:val="center"/>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15</w:t>
            </w:r>
          </w:p>
        </w:tc>
        <w:tc>
          <w:tcPr>
            <w:tcW w:w="931" w:type="dxa"/>
            <w:vAlign w:val="center"/>
          </w:tcPr>
          <w:p>
            <w:pPr>
              <w:spacing w:line="360" w:lineRule="auto"/>
              <w:jc w:val="center"/>
              <w:rPr>
                <w:rFonts w:hint="eastAsia" w:ascii="楷体" w:hAnsi="楷体" w:eastAsia="宋体" w:cs="楷体"/>
                <w:b/>
                <w:bCs/>
                <w:kern w:val="0"/>
                <w:sz w:val="24"/>
                <w:szCs w:val="24"/>
                <w:shd w:val="clear" w:color="auto" w:fill="FFFFFF" w:themeFill="background1"/>
                <w:lang w:val="en-US" w:eastAsia="zh-CN"/>
              </w:rPr>
            </w:pPr>
            <w:r>
              <w:rPr>
                <w:rFonts w:hint="eastAsia" w:ascii="楷体" w:hAnsi="楷体" w:eastAsia="楷体" w:cs="楷体"/>
                <w:b/>
                <w:bCs/>
                <w:kern w:val="0"/>
                <w:sz w:val="24"/>
                <w:szCs w:val="24"/>
                <w:shd w:val="clear" w:color="auto" w:fill="FFFFFF" w:themeFill="background1"/>
                <w:lang w:val="en-US" w:eastAsia="zh-CN"/>
              </w:rPr>
              <w:t>质保期</w:t>
            </w:r>
          </w:p>
        </w:tc>
        <w:tc>
          <w:tcPr>
            <w:tcW w:w="7154" w:type="dxa"/>
            <w:vAlign w:val="center"/>
          </w:tcPr>
          <w:p>
            <w:pPr>
              <w:spacing w:line="360" w:lineRule="auto"/>
              <w:rPr>
                <w:rFonts w:hint="eastAsia" w:ascii="楷体" w:hAnsi="楷体" w:eastAsia="楷体" w:cs="楷体"/>
                <w:b/>
                <w:bCs/>
                <w:kern w:val="0"/>
                <w:sz w:val="24"/>
                <w:szCs w:val="24"/>
                <w:shd w:val="clear" w:color="auto" w:fill="FFFFFF" w:themeFill="background1"/>
              </w:rPr>
            </w:pPr>
            <w:r>
              <w:rPr>
                <w:rFonts w:hint="eastAsia" w:ascii="楷体" w:hAnsi="楷体" w:eastAsia="楷体" w:cs="楷体"/>
                <w:b/>
                <w:bCs/>
                <w:kern w:val="0"/>
                <w:sz w:val="24"/>
                <w:szCs w:val="24"/>
                <w:shd w:val="clear" w:color="auto" w:fill="FFFFFF" w:themeFill="background1"/>
              </w:rPr>
              <w:t>产品（设备）的质保期为</w:t>
            </w:r>
            <w:r>
              <w:rPr>
                <w:rFonts w:hint="eastAsia" w:ascii="楷体" w:hAnsi="楷体" w:eastAsia="楷体" w:cs="楷体"/>
                <w:b/>
                <w:bCs/>
                <w:kern w:val="0"/>
                <w:sz w:val="24"/>
                <w:szCs w:val="24"/>
                <w:shd w:val="clear" w:color="auto" w:fill="FFFFFF" w:themeFill="background1"/>
                <w:lang w:val="en-US" w:eastAsia="zh-CN"/>
              </w:rPr>
              <w:t>三</w:t>
            </w:r>
            <w:r>
              <w:rPr>
                <w:rFonts w:hint="eastAsia" w:ascii="楷体" w:hAnsi="楷体" w:eastAsia="楷体" w:cs="楷体"/>
                <w:b/>
                <w:bCs/>
                <w:kern w:val="0"/>
                <w:sz w:val="24"/>
                <w:szCs w:val="24"/>
                <w:shd w:val="clear" w:color="auto" w:fill="FFFFFF" w:themeFill="background1"/>
              </w:rPr>
              <w:t>年。凡国家有规定的，优于谈判文件要求的，按国家规定执行。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jc w:val="center"/>
        </w:trPr>
        <w:tc>
          <w:tcPr>
            <w:tcW w:w="591" w:type="dxa"/>
            <w:vAlign w:val="center"/>
          </w:tcPr>
          <w:p>
            <w:pPr>
              <w:spacing w:line="360" w:lineRule="auto"/>
              <w:jc w:val="center"/>
              <w:rPr>
                <w:rFonts w:hint="eastAsia" w:ascii="楷体" w:hAnsi="楷体" w:eastAsia="楷体" w:cs="楷体"/>
                <w:sz w:val="24"/>
                <w:szCs w:val="24"/>
                <w:shd w:val="clear" w:color="auto" w:fill="FFFFFF" w:themeFill="background1"/>
                <w:lang w:eastAsia="zh-CN"/>
              </w:rPr>
            </w:pPr>
            <w:bookmarkStart w:id="13" w:name="_Toc393284673"/>
            <w:bookmarkStart w:id="14" w:name="_Toc389836556"/>
            <w:bookmarkStart w:id="15" w:name="_Toc393284380"/>
            <w:bookmarkStart w:id="16" w:name="_Toc370906267"/>
            <w:bookmarkStart w:id="17" w:name="_Toc393281138"/>
            <w:r>
              <w:rPr>
                <w:rFonts w:hint="eastAsia" w:ascii="楷体" w:hAnsi="楷体" w:eastAsia="楷体" w:cs="楷体"/>
                <w:sz w:val="24"/>
                <w:szCs w:val="24"/>
                <w:shd w:val="clear" w:color="auto" w:fill="FFFFFF" w:themeFill="background1"/>
              </w:rPr>
              <w:t>1</w:t>
            </w:r>
            <w:r>
              <w:rPr>
                <w:rFonts w:hint="eastAsia" w:ascii="楷体" w:hAnsi="楷体" w:eastAsia="楷体" w:cs="楷体"/>
                <w:sz w:val="24"/>
                <w:szCs w:val="24"/>
                <w:shd w:val="clear" w:color="auto" w:fill="FFFFFF" w:themeFill="background1"/>
                <w:lang w:val="en-US" w:eastAsia="zh-CN"/>
              </w:rPr>
              <w:t>6</w:t>
            </w:r>
          </w:p>
        </w:tc>
        <w:tc>
          <w:tcPr>
            <w:tcW w:w="931" w:type="dxa"/>
            <w:vAlign w:val="center"/>
          </w:tcPr>
          <w:p>
            <w:pPr>
              <w:keepNext w:val="0"/>
              <w:keepLines w:val="0"/>
              <w:suppressLineNumbers w:val="0"/>
              <w:spacing w:before="0" w:beforeAutospacing="0" w:after="0" w:afterAutospacing="0"/>
              <w:ind w:left="0" w:leftChars="0" w:right="0" w:rightChars="0"/>
              <w:jc w:val="center"/>
              <w:rPr>
                <w:rFonts w:ascii="楷体" w:hAnsi="楷体" w:eastAsia="楷体" w:cs="楷体"/>
                <w:b/>
                <w:bCs/>
                <w:color w:val="auto"/>
                <w:sz w:val="24"/>
                <w:szCs w:val="24"/>
                <w:shd w:val="clear" w:color="auto" w:fill="FFFFFF" w:themeFill="background1"/>
              </w:rPr>
            </w:pPr>
            <w:r>
              <w:rPr>
                <w:rFonts w:hint="eastAsia" w:ascii="楷体" w:hAnsi="楷体" w:eastAsia="楷体" w:cs="楷体"/>
                <w:color w:val="auto"/>
                <w:kern w:val="2"/>
                <w:sz w:val="24"/>
                <w:szCs w:val="24"/>
                <w:lang w:val="en-US" w:eastAsia="zh-CN"/>
              </w:rPr>
              <w:t>样品</w:t>
            </w:r>
          </w:p>
        </w:tc>
        <w:tc>
          <w:tcPr>
            <w:tcW w:w="7154" w:type="dxa"/>
            <w:vAlign w:val="center"/>
          </w:tcPr>
          <w:p>
            <w:pPr>
              <w:keepNext w:val="0"/>
              <w:keepLines w:val="0"/>
              <w:suppressLineNumbers w:val="0"/>
              <w:spacing w:before="0" w:beforeAutospacing="0" w:after="0" w:afterAutospacing="0"/>
              <w:ind w:left="0" w:leftChars="0" w:right="0" w:rightChars="0"/>
              <w:jc w:val="left"/>
              <w:rPr>
                <w:rFonts w:ascii="楷体" w:hAnsi="楷体" w:eastAsia="楷体" w:cs="楷体"/>
                <w:b/>
                <w:bCs/>
                <w:color w:val="auto"/>
                <w:sz w:val="24"/>
                <w:szCs w:val="24"/>
                <w:shd w:val="clear" w:color="auto" w:fill="FFFFFF" w:themeFill="background1"/>
              </w:rPr>
            </w:pPr>
            <w:r>
              <w:rPr>
                <w:rFonts w:hint="eastAsia" w:ascii="楷体" w:hAnsi="楷体" w:eastAsia="楷体" w:cs="楷体"/>
                <w:color w:val="auto"/>
                <w:kern w:val="2"/>
                <w:sz w:val="24"/>
                <w:szCs w:val="24"/>
                <w:lang w:val="en-US" w:eastAsia="zh-CN"/>
              </w:rPr>
              <w:t>本项目不要求提供样品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jc w:val="center"/>
        </w:trPr>
        <w:tc>
          <w:tcPr>
            <w:tcW w:w="591" w:type="dxa"/>
            <w:vAlign w:val="center"/>
          </w:tcPr>
          <w:p>
            <w:pPr>
              <w:spacing w:line="360" w:lineRule="auto"/>
              <w:jc w:val="center"/>
              <w:rPr>
                <w:rFonts w:hint="default" w:ascii="楷体" w:hAnsi="楷体" w:eastAsia="楷体" w:cs="楷体"/>
                <w:sz w:val="24"/>
                <w:szCs w:val="24"/>
                <w:shd w:val="clear" w:color="auto" w:fill="FFFFFF" w:themeFill="background1"/>
                <w:lang w:val="en-US" w:eastAsia="zh-CN"/>
              </w:rPr>
            </w:pPr>
            <w:r>
              <w:rPr>
                <w:rFonts w:hint="eastAsia" w:ascii="楷体" w:hAnsi="楷体" w:eastAsia="楷体" w:cs="楷体"/>
                <w:sz w:val="24"/>
                <w:szCs w:val="24"/>
                <w:shd w:val="clear" w:color="auto" w:fill="FFFFFF" w:themeFill="background1"/>
                <w:lang w:val="en-US" w:eastAsia="zh-CN"/>
              </w:rPr>
              <w:t>17</w:t>
            </w:r>
          </w:p>
        </w:tc>
        <w:tc>
          <w:tcPr>
            <w:tcW w:w="931" w:type="dxa"/>
            <w:vAlign w:val="center"/>
          </w:tcPr>
          <w:p>
            <w:pPr>
              <w:keepNext w:val="0"/>
              <w:keepLines w:val="0"/>
              <w:suppressLineNumbers w:val="0"/>
              <w:spacing w:before="0" w:beforeAutospacing="0" w:after="0" w:afterAutospacing="0"/>
              <w:ind w:left="0" w:right="0"/>
              <w:jc w:val="center"/>
              <w:rPr>
                <w:rFonts w:hint="eastAsia" w:ascii="楷体" w:hAnsi="楷体" w:eastAsia="楷体" w:cs="楷体"/>
                <w:color w:val="auto"/>
                <w:kern w:val="2"/>
                <w:sz w:val="24"/>
                <w:szCs w:val="24"/>
                <w:lang w:val="en-US" w:eastAsia="zh-CN"/>
              </w:rPr>
            </w:pPr>
            <w:r>
              <w:rPr>
                <w:rFonts w:hint="eastAsia" w:ascii="楷体" w:hAnsi="楷体" w:eastAsia="楷体" w:cs="楷体"/>
                <w:color w:val="auto"/>
                <w:kern w:val="2"/>
                <w:sz w:val="24"/>
                <w:szCs w:val="24"/>
                <w:lang w:val="en-US" w:eastAsia="zh-CN"/>
              </w:rPr>
              <w:t>进口</w:t>
            </w:r>
          </w:p>
          <w:p>
            <w:pPr>
              <w:keepNext w:val="0"/>
              <w:keepLines w:val="0"/>
              <w:suppressLineNumbers w:val="0"/>
              <w:spacing w:before="0" w:beforeAutospacing="0" w:after="0" w:afterAutospacing="0"/>
              <w:ind w:left="0" w:leftChars="0" w:right="0" w:rightChars="0"/>
              <w:jc w:val="center"/>
              <w:rPr>
                <w:rFonts w:hint="eastAsia" w:ascii="楷体" w:hAnsi="楷体" w:eastAsia="楷体" w:cs="楷体"/>
                <w:b/>
                <w:bCs/>
                <w:color w:val="auto"/>
                <w:sz w:val="24"/>
                <w:szCs w:val="24"/>
                <w:shd w:val="clear" w:color="auto" w:fill="FFFFFF" w:themeFill="background1"/>
              </w:rPr>
            </w:pPr>
            <w:r>
              <w:rPr>
                <w:rFonts w:hint="eastAsia" w:ascii="楷体" w:hAnsi="楷体" w:eastAsia="楷体" w:cs="楷体"/>
                <w:color w:val="auto"/>
                <w:kern w:val="2"/>
                <w:sz w:val="24"/>
                <w:szCs w:val="24"/>
                <w:lang w:val="en-US" w:eastAsia="zh-CN"/>
              </w:rPr>
              <w:t>产品</w:t>
            </w:r>
          </w:p>
        </w:tc>
        <w:tc>
          <w:tcPr>
            <w:tcW w:w="7154" w:type="dxa"/>
            <w:vAlign w:val="center"/>
          </w:tcPr>
          <w:p>
            <w:pPr>
              <w:keepNext w:val="0"/>
              <w:keepLines w:val="0"/>
              <w:suppressLineNumbers w:val="0"/>
              <w:spacing w:before="0" w:beforeAutospacing="0" w:after="0" w:afterAutospacing="0"/>
              <w:ind w:left="0" w:leftChars="0" w:right="0" w:rightChars="0"/>
              <w:jc w:val="left"/>
              <w:rPr>
                <w:rFonts w:hint="eastAsia" w:ascii="楷体" w:hAnsi="楷体" w:eastAsia="楷体" w:cs="楷体"/>
                <w:b/>
                <w:bCs/>
                <w:color w:val="auto"/>
                <w:sz w:val="24"/>
                <w:szCs w:val="24"/>
                <w:shd w:val="clear" w:color="auto" w:fill="FFFFFF" w:themeFill="background1"/>
              </w:rPr>
            </w:pPr>
            <w:r>
              <w:rPr>
                <w:rFonts w:hint="eastAsia" w:ascii="楷体" w:hAnsi="楷体" w:eastAsia="楷体" w:cs="楷体"/>
                <w:color w:val="auto"/>
                <w:kern w:val="2"/>
                <w:sz w:val="24"/>
                <w:szCs w:val="24"/>
                <w:lang w:val="en-US" w:eastAsia="zh-CN"/>
              </w:rPr>
              <w:t>本采购项目拒绝进口产品参加投标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jc w:val="center"/>
        </w:trPr>
        <w:tc>
          <w:tcPr>
            <w:tcW w:w="591" w:type="dxa"/>
            <w:vAlign w:val="center"/>
          </w:tcPr>
          <w:p>
            <w:pPr>
              <w:spacing w:line="360" w:lineRule="auto"/>
              <w:jc w:val="center"/>
              <w:rPr>
                <w:rFonts w:hint="default" w:ascii="楷体" w:hAnsi="楷体" w:eastAsia="楷体" w:cs="楷体"/>
                <w:sz w:val="24"/>
                <w:szCs w:val="24"/>
                <w:shd w:val="clear" w:color="auto" w:fill="FFFFFF" w:themeFill="background1"/>
                <w:lang w:val="en-US" w:eastAsia="zh-CN"/>
              </w:rPr>
            </w:pPr>
            <w:r>
              <w:rPr>
                <w:rFonts w:hint="eastAsia" w:ascii="楷体" w:hAnsi="楷体" w:eastAsia="楷体" w:cs="楷体"/>
                <w:sz w:val="24"/>
                <w:szCs w:val="24"/>
                <w:shd w:val="clear" w:color="auto" w:fill="FFFFFF" w:themeFill="background1"/>
                <w:lang w:val="en-US" w:eastAsia="zh-CN"/>
              </w:rPr>
              <w:t>18</w:t>
            </w:r>
          </w:p>
        </w:tc>
        <w:tc>
          <w:tcPr>
            <w:tcW w:w="931" w:type="dxa"/>
            <w:vAlign w:val="center"/>
          </w:tcPr>
          <w:p>
            <w:pPr>
              <w:keepNext w:val="0"/>
              <w:keepLines w:val="0"/>
              <w:suppressLineNumbers w:val="0"/>
              <w:spacing w:before="0" w:beforeAutospacing="0" w:after="0" w:afterAutospacing="0"/>
              <w:ind w:left="0" w:leftChars="0" w:right="0" w:rightChars="0"/>
              <w:jc w:val="center"/>
              <w:rPr>
                <w:rFonts w:hint="eastAsia" w:ascii="楷体" w:hAnsi="楷体" w:eastAsia="楷体" w:cs="楷体"/>
                <w:b/>
                <w:bCs/>
                <w:color w:val="auto"/>
                <w:sz w:val="24"/>
                <w:szCs w:val="24"/>
                <w:shd w:val="clear" w:color="auto" w:fill="FFFFFF" w:themeFill="background1"/>
              </w:rPr>
            </w:pPr>
            <w:r>
              <w:rPr>
                <w:rFonts w:hint="eastAsia" w:ascii="楷体" w:hAnsi="楷体" w:eastAsia="楷体" w:cs="楷体"/>
                <w:color w:val="auto"/>
                <w:kern w:val="2"/>
                <w:sz w:val="24"/>
                <w:szCs w:val="24"/>
                <w:lang w:val="en-US" w:eastAsia="zh-CN"/>
              </w:rPr>
              <w:t>分包</w:t>
            </w:r>
          </w:p>
        </w:tc>
        <w:tc>
          <w:tcPr>
            <w:tcW w:w="7154" w:type="dxa"/>
            <w:vAlign w:val="center"/>
          </w:tcPr>
          <w:p>
            <w:pPr>
              <w:keepNext w:val="0"/>
              <w:keepLines w:val="0"/>
              <w:suppressLineNumbers w:val="0"/>
              <w:spacing w:before="0" w:beforeAutospacing="0" w:after="0" w:afterAutospacing="0"/>
              <w:ind w:left="0" w:leftChars="0" w:right="0" w:rightChars="0"/>
              <w:jc w:val="left"/>
              <w:rPr>
                <w:rFonts w:hint="eastAsia" w:ascii="楷体" w:hAnsi="楷体" w:eastAsia="楷体" w:cs="楷体"/>
                <w:b/>
                <w:bCs/>
                <w:color w:val="auto"/>
                <w:sz w:val="24"/>
                <w:szCs w:val="24"/>
                <w:shd w:val="clear" w:color="auto" w:fill="FFFFFF" w:themeFill="background1"/>
              </w:rPr>
            </w:pPr>
            <w:r>
              <w:rPr>
                <w:rFonts w:hint="eastAsia" w:ascii="楷体" w:hAnsi="楷体" w:eastAsia="楷体" w:cs="楷体"/>
                <w:color w:val="auto"/>
                <w:kern w:val="2"/>
                <w:sz w:val="24"/>
                <w:szCs w:val="24"/>
                <w:lang w:val="en-US" w:eastAsia="zh-CN"/>
              </w:rPr>
              <w:t>本采购项目不允许分包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0" w:hRule="atLeast"/>
          <w:jc w:val="center"/>
        </w:trPr>
        <w:tc>
          <w:tcPr>
            <w:tcW w:w="591" w:type="dxa"/>
            <w:vAlign w:val="center"/>
          </w:tcPr>
          <w:p>
            <w:pPr>
              <w:spacing w:line="360" w:lineRule="auto"/>
              <w:jc w:val="center"/>
              <w:rPr>
                <w:rFonts w:hint="default" w:ascii="楷体" w:hAnsi="楷体" w:eastAsia="楷体" w:cs="楷体"/>
                <w:sz w:val="24"/>
                <w:szCs w:val="24"/>
                <w:shd w:val="clear" w:color="auto" w:fill="FFFFFF" w:themeFill="background1"/>
                <w:lang w:val="en-US" w:eastAsia="zh-CN"/>
              </w:rPr>
            </w:pPr>
            <w:r>
              <w:rPr>
                <w:rFonts w:hint="eastAsia" w:ascii="楷体" w:hAnsi="楷体" w:eastAsia="楷体" w:cs="楷体"/>
                <w:sz w:val="24"/>
                <w:szCs w:val="24"/>
                <w:shd w:val="clear" w:color="auto" w:fill="FFFFFF" w:themeFill="background1"/>
                <w:lang w:val="en-US" w:eastAsia="zh-CN"/>
              </w:rPr>
              <w:t>19</w:t>
            </w:r>
          </w:p>
        </w:tc>
        <w:tc>
          <w:tcPr>
            <w:tcW w:w="931" w:type="dxa"/>
            <w:vAlign w:val="center"/>
          </w:tcPr>
          <w:p>
            <w:pPr>
              <w:jc w:val="center"/>
              <w:rPr>
                <w:rFonts w:ascii="楷体" w:hAnsi="楷体" w:eastAsia="楷体" w:cs="楷体"/>
                <w:b/>
                <w:bCs/>
                <w:sz w:val="24"/>
                <w:szCs w:val="24"/>
                <w:shd w:val="clear" w:color="auto" w:fill="FFFFFF" w:themeFill="background1"/>
              </w:rPr>
            </w:pPr>
            <w:r>
              <w:rPr>
                <w:rFonts w:hint="eastAsia" w:ascii="楷体" w:hAnsi="楷体" w:eastAsia="楷体" w:cs="楷体"/>
                <w:b/>
                <w:bCs/>
                <w:sz w:val="24"/>
                <w:szCs w:val="24"/>
                <w:shd w:val="clear" w:color="auto" w:fill="FFFFFF" w:themeFill="background1"/>
              </w:rPr>
              <w:t>其他</w:t>
            </w:r>
          </w:p>
          <w:p>
            <w:pPr>
              <w:jc w:val="center"/>
              <w:rPr>
                <w:rFonts w:hint="eastAsia" w:ascii="楷体" w:hAnsi="楷体" w:eastAsia="楷体" w:cs="楷体"/>
                <w:b/>
                <w:bCs/>
                <w:kern w:val="2"/>
                <w:sz w:val="24"/>
                <w:szCs w:val="24"/>
                <w:shd w:val="clear" w:color="auto" w:fill="FFFFFF" w:themeFill="background1"/>
                <w:lang w:val="en-US" w:eastAsia="zh-CN" w:bidi="ar-SA"/>
              </w:rPr>
            </w:pPr>
            <w:r>
              <w:rPr>
                <w:rFonts w:hint="eastAsia" w:ascii="楷体" w:hAnsi="楷体" w:eastAsia="楷体" w:cs="楷体"/>
                <w:b/>
                <w:bCs/>
                <w:sz w:val="24"/>
                <w:szCs w:val="24"/>
                <w:shd w:val="clear" w:color="auto" w:fill="FFFFFF" w:themeFill="background1"/>
              </w:rPr>
              <w:t>说明</w:t>
            </w:r>
          </w:p>
        </w:tc>
        <w:tc>
          <w:tcPr>
            <w:tcW w:w="7154" w:type="dxa"/>
            <w:vAlign w:val="center"/>
          </w:tcPr>
          <w:p>
            <w:pPr>
              <w:spacing w:line="360" w:lineRule="auto"/>
              <w:ind w:firstLine="482" w:firstLineChars="200"/>
              <w:jc w:val="left"/>
              <w:rPr>
                <w:rFonts w:hint="eastAsia" w:ascii="楷体" w:hAnsi="楷体" w:eastAsia="楷体" w:cs="楷体"/>
                <w:b/>
                <w:bCs/>
                <w:kern w:val="2"/>
                <w:sz w:val="24"/>
                <w:szCs w:val="24"/>
                <w:shd w:val="clear" w:color="auto" w:fill="FFFFFF" w:themeFill="background1"/>
                <w:lang w:val="en-US" w:eastAsia="zh-CN" w:bidi="ar-SA"/>
              </w:rPr>
            </w:pPr>
            <w:r>
              <w:rPr>
                <w:rFonts w:hint="eastAsia" w:ascii="楷体" w:hAnsi="楷体" w:eastAsia="楷体" w:cs="楷体"/>
                <w:b/>
                <w:bCs/>
                <w:sz w:val="24"/>
                <w:szCs w:val="24"/>
                <w:shd w:val="clear" w:color="auto" w:fill="FFFFFF" w:themeFill="background1"/>
              </w:rPr>
              <w:t>按照西安市财政局关于促进政府采购公平竞争优化营商环境的通知&gt;(市财函(2021)431号)规定:供应商登记免费领取</w:t>
            </w:r>
            <w:r>
              <w:rPr>
                <w:rFonts w:hint="eastAsia" w:ascii="楷体" w:hAnsi="楷体" w:eastAsia="楷体" w:cs="楷体"/>
                <w:b/>
                <w:bCs/>
                <w:sz w:val="24"/>
                <w:szCs w:val="24"/>
                <w:shd w:val="clear" w:color="auto" w:fill="FFFFFF" w:themeFill="background1"/>
                <w:lang w:eastAsia="zh-CN"/>
              </w:rPr>
              <w:t>谈判文件</w:t>
            </w:r>
            <w:r>
              <w:rPr>
                <w:rFonts w:hint="eastAsia" w:ascii="楷体" w:hAnsi="楷体" w:eastAsia="楷体" w:cs="楷体"/>
                <w:b/>
                <w:bCs/>
                <w:sz w:val="24"/>
                <w:szCs w:val="24"/>
                <w:shd w:val="clear" w:color="auto" w:fill="FFFFFF" w:themeFill="background1"/>
              </w:rPr>
              <w:t>的，如不参与项目投标，应在递交</w:t>
            </w:r>
            <w:r>
              <w:rPr>
                <w:rFonts w:hint="eastAsia" w:ascii="楷体" w:hAnsi="楷体" w:eastAsia="楷体" w:cs="楷体"/>
                <w:b/>
                <w:bCs/>
                <w:sz w:val="24"/>
                <w:szCs w:val="24"/>
                <w:shd w:val="clear" w:color="auto" w:fill="FFFFFF" w:themeFill="background1"/>
                <w:lang w:eastAsia="zh-CN"/>
              </w:rPr>
              <w:t>谈判响应文件</w:t>
            </w:r>
            <w:r>
              <w:rPr>
                <w:rFonts w:hint="eastAsia" w:ascii="楷体" w:hAnsi="楷体" w:eastAsia="楷体" w:cs="楷体"/>
                <w:b/>
                <w:bCs/>
                <w:sz w:val="24"/>
                <w:szCs w:val="24"/>
                <w:shd w:val="clear" w:color="auto" w:fill="FFFFFF" w:themeFill="background1"/>
              </w:rPr>
              <w:t>截止时间前一日以书面形式告知来购代理机构。否则，采购代理机构可以向财政部门反映情况并提供相应的佐证。供应商一年内累计出现三次该情形，将被监管部门记录为失信行为。</w:t>
            </w:r>
          </w:p>
        </w:tc>
      </w:tr>
    </w:tbl>
    <w:p>
      <w:pPr>
        <w:spacing w:line="336" w:lineRule="auto"/>
        <w:jc w:val="left"/>
        <w:rPr>
          <w:rFonts w:ascii="楷体" w:hAnsi="楷体" w:eastAsia="楷体" w:cs="楷体"/>
          <w:b/>
          <w:kern w:val="0"/>
          <w:szCs w:val="21"/>
          <w:shd w:val="clear" w:color="auto" w:fill="FFFFFF" w:themeFill="background1"/>
        </w:rPr>
      </w:pPr>
    </w:p>
    <w:p>
      <w:pPr>
        <w:pageBreakBefore/>
        <w:spacing w:beforeLines="50" w:line="360" w:lineRule="auto"/>
        <w:jc w:val="center"/>
        <w:rPr>
          <w:rFonts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t>一.总  则</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1.资金来源</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1.1本次竞争性谈判采购所签合同使用财政性资金支付，资金已落实到位。</w:t>
      </w:r>
    </w:p>
    <w:p>
      <w:pPr>
        <w:numPr>
          <w:ilvl w:val="0"/>
          <w:numId w:val="2"/>
        </w:num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名词解释</w:t>
      </w:r>
    </w:p>
    <w:p>
      <w:pPr>
        <w:tabs>
          <w:tab w:val="left" w:pos="7665"/>
        </w:tabs>
        <w:spacing w:line="500" w:lineRule="exact"/>
        <w:ind w:firstLine="480" w:firstLineChars="200"/>
        <w:rPr>
          <w:rFonts w:hint="eastAsia" w:ascii="楷体" w:hAnsi="楷体" w:eastAsia="楷体" w:cs="楷体"/>
          <w:color w:val="000000"/>
          <w:sz w:val="24"/>
          <w:shd w:val="clear" w:color="auto" w:fill="FFFFFF" w:themeFill="background1"/>
          <w:lang w:eastAsia="zh-CN"/>
        </w:rPr>
      </w:pPr>
      <w:r>
        <w:rPr>
          <w:rFonts w:hint="eastAsia" w:ascii="楷体" w:hAnsi="楷体" w:eastAsia="楷体" w:cs="楷体"/>
          <w:color w:val="000000"/>
          <w:sz w:val="24"/>
          <w:shd w:val="clear" w:color="auto" w:fill="FFFFFF" w:themeFill="background1"/>
        </w:rPr>
        <w:t>2.1采购人：</w:t>
      </w:r>
      <w:r>
        <w:rPr>
          <w:rFonts w:hint="eastAsia" w:ascii="楷体" w:hAnsi="楷体" w:eastAsia="楷体" w:cs="楷体"/>
          <w:color w:val="000000"/>
          <w:sz w:val="24"/>
          <w:shd w:val="clear" w:color="auto" w:fill="FFFFFF" w:themeFill="background1"/>
          <w:lang w:eastAsia="zh-CN"/>
        </w:rPr>
        <w:t>西安市第二中学</w:t>
      </w:r>
    </w:p>
    <w:p>
      <w:pPr>
        <w:tabs>
          <w:tab w:val="left" w:pos="7665"/>
        </w:tabs>
        <w:spacing w:line="500" w:lineRule="exact"/>
        <w:ind w:firstLine="480" w:firstLineChars="200"/>
        <w:rPr>
          <w:rFonts w:ascii="楷体" w:hAnsi="楷体" w:eastAsia="楷体" w:cs="楷体"/>
          <w:color w:val="000000"/>
          <w:sz w:val="24"/>
          <w:shd w:val="clear" w:color="auto" w:fill="FFFFFF" w:themeFill="background1"/>
        </w:rPr>
      </w:pPr>
      <w:r>
        <w:rPr>
          <w:rFonts w:hint="eastAsia" w:ascii="楷体" w:hAnsi="楷体" w:eastAsia="楷体" w:cs="楷体"/>
          <w:color w:val="000000"/>
          <w:sz w:val="24"/>
          <w:shd w:val="clear" w:color="auto" w:fill="FFFFFF" w:themeFill="background1"/>
        </w:rPr>
        <w:t>2.2监督机构：同级财政监管部门</w:t>
      </w:r>
    </w:p>
    <w:p>
      <w:pPr>
        <w:tabs>
          <w:tab w:val="left" w:pos="7665"/>
        </w:tabs>
        <w:spacing w:line="500" w:lineRule="exact"/>
        <w:ind w:firstLine="480" w:firstLineChars="200"/>
        <w:rPr>
          <w:rFonts w:ascii="楷体" w:hAnsi="楷体" w:eastAsia="楷体" w:cs="楷体"/>
          <w:color w:val="000000"/>
          <w:sz w:val="24"/>
          <w:shd w:val="clear" w:color="auto" w:fill="FFFFFF" w:themeFill="background1"/>
        </w:rPr>
      </w:pPr>
      <w:r>
        <w:rPr>
          <w:rFonts w:hint="eastAsia" w:ascii="楷体" w:hAnsi="楷体" w:eastAsia="楷体" w:cs="楷体"/>
          <w:color w:val="000000"/>
          <w:sz w:val="24"/>
          <w:shd w:val="clear" w:color="auto" w:fill="FFFFFF" w:themeFill="background1"/>
        </w:rPr>
        <w:t>2.3采购代理机构：陕西纵横项目管理有限公司</w:t>
      </w:r>
    </w:p>
    <w:p>
      <w:pPr>
        <w:tabs>
          <w:tab w:val="left" w:pos="7665"/>
        </w:tabs>
        <w:spacing w:line="500" w:lineRule="exact"/>
        <w:ind w:firstLine="480" w:firstLineChars="200"/>
        <w:rPr>
          <w:rFonts w:ascii="楷体" w:hAnsi="楷体" w:eastAsia="楷体" w:cs="楷体"/>
          <w:color w:val="000000"/>
          <w:sz w:val="24"/>
          <w:szCs w:val="24"/>
          <w:shd w:val="clear" w:color="auto" w:fill="FFFFFF" w:themeFill="background1"/>
        </w:rPr>
      </w:pPr>
      <w:r>
        <w:rPr>
          <w:rFonts w:hint="eastAsia" w:ascii="楷体" w:hAnsi="楷体" w:eastAsia="楷体" w:cs="楷体"/>
          <w:color w:val="000000"/>
          <w:sz w:val="24"/>
          <w:shd w:val="clear" w:color="auto" w:fill="FFFFFF" w:themeFill="background1"/>
        </w:rPr>
        <w:t>2.4供应商：是指响应和符合谈判</w:t>
      </w:r>
      <w:r>
        <w:rPr>
          <w:rFonts w:hint="eastAsia" w:ascii="楷体" w:hAnsi="楷体" w:eastAsia="楷体" w:cs="楷体"/>
          <w:color w:val="000000"/>
          <w:sz w:val="24"/>
          <w:szCs w:val="24"/>
          <w:shd w:val="clear" w:color="auto" w:fill="FFFFFF" w:themeFill="background1"/>
        </w:rPr>
        <w:t>文件规定资格条件且参与谈判竞争的法人、</w:t>
      </w:r>
      <w:r>
        <w:rPr>
          <w:rFonts w:hint="eastAsia" w:ascii="楷体" w:hAnsi="楷体" w:eastAsia="楷体" w:cs="楷体"/>
          <w:sz w:val="24"/>
          <w:szCs w:val="24"/>
          <w:shd w:val="clear" w:color="auto" w:fill="FFFFFF" w:themeFill="background1"/>
        </w:rPr>
        <w:t>其他组织或者自然人。</w:t>
      </w:r>
    </w:p>
    <w:p>
      <w:pPr>
        <w:adjustRightInd w:val="0"/>
        <w:snapToGrid w:val="0"/>
        <w:spacing w:line="500" w:lineRule="exact"/>
        <w:ind w:firstLine="480" w:firstLineChars="200"/>
        <w:rPr>
          <w:rFonts w:ascii="楷体" w:hAnsi="楷体" w:eastAsia="楷体" w:cs="楷体"/>
          <w:color w:val="000000"/>
          <w:sz w:val="24"/>
          <w:shd w:val="clear" w:color="auto" w:fill="FFFFFF" w:themeFill="background1"/>
        </w:rPr>
      </w:pPr>
      <w:r>
        <w:rPr>
          <w:rFonts w:hint="eastAsia" w:ascii="楷体" w:hAnsi="楷体" w:eastAsia="楷体" w:cs="楷体"/>
          <w:color w:val="000000"/>
          <w:sz w:val="24"/>
          <w:szCs w:val="24"/>
          <w:shd w:val="clear" w:color="auto" w:fill="FFFFFF" w:themeFill="background1"/>
        </w:rPr>
        <w:t>2.5产品是指本谈判文件中第四</w:t>
      </w:r>
      <w:r>
        <w:rPr>
          <w:rFonts w:hint="eastAsia" w:ascii="楷体" w:hAnsi="楷体" w:eastAsia="楷体" w:cs="楷体"/>
          <w:color w:val="000000"/>
          <w:sz w:val="24"/>
          <w:shd w:val="clear" w:color="auto" w:fill="FFFFFF" w:themeFill="background1"/>
        </w:rPr>
        <w:t>章所述所有产品。</w:t>
      </w:r>
    </w:p>
    <w:p>
      <w:pPr>
        <w:adjustRightInd w:val="0"/>
        <w:snapToGrid w:val="0"/>
        <w:spacing w:line="500" w:lineRule="exact"/>
        <w:ind w:firstLine="480" w:firstLineChars="200"/>
        <w:rPr>
          <w:rFonts w:ascii="楷体" w:hAnsi="楷体" w:eastAsia="楷体" w:cs="楷体"/>
          <w:color w:val="000000"/>
          <w:sz w:val="24"/>
          <w:shd w:val="clear" w:color="auto" w:fill="FFFFFF" w:themeFill="background1"/>
        </w:rPr>
      </w:pPr>
      <w:r>
        <w:rPr>
          <w:rFonts w:hint="eastAsia" w:ascii="楷体" w:hAnsi="楷体" w:eastAsia="楷体" w:cs="楷体"/>
          <w:color w:val="000000"/>
          <w:sz w:val="24"/>
          <w:shd w:val="clear" w:color="auto" w:fill="FFFFFF" w:themeFill="background1"/>
        </w:rPr>
        <w:t>2.6服务是指供应商为满足</w:t>
      </w:r>
      <w:r>
        <w:rPr>
          <w:rFonts w:hint="eastAsia" w:ascii="楷体" w:hAnsi="楷体" w:eastAsia="楷体" w:cs="楷体"/>
          <w:color w:val="000000"/>
          <w:sz w:val="24"/>
          <w:szCs w:val="24"/>
          <w:shd w:val="clear" w:color="auto" w:fill="FFFFFF" w:themeFill="background1"/>
        </w:rPr>
        <w:t>谈判</w:t>
      </w:r>
      <w:r>
        <w:rPr>
          <w:rFonts w:hint="eastAsia" w:ascii="楷体" w:hAnsi="楷体" w:eastAsia="楷体" w:cs="楷体"/>
          <w:color w:val="000000"/>
          <w:sz w:val="24"/>
          <w:shd w:val="clear" w:color="auto" w:fill="FFFFFF" w:themeFill="background1"/>
        </w:rPr>
        <w:t>文件要求而提供的服务。</w:t>
      </w:r>
    </w:p>
    <w:p>
      <w:pPr>
        <w:adjustRightInd w:val="0"/>
        <w:snapToGrid w:val="0"/>
        <w:spacing w:line="500" w:lineRule="exact"/>
        <w:ind w:firstLine="480" w:firstLineChars="200"/>
        <w:rPr>
          <w:rFonts w:ascii="楷体" w:hAnsi="楷体" w:eastAsia="楷体" w:cs="楷体"/>
          <w:sz w:val="24"/>
          <w:szCs w:val="22"/>
        </w:rPr>
      </w:pPr>
      <w:r>
        <w:rPr>
          <w:rFonts w:hint="eastAsia" w:ascii="楷体" w:hAnsi="楷体" w:eastAsia="楷体" w:cs="楷体"/>
          <w:sz w:val="24"/>
          <w:szCs w:val="22"/>
        </w:rPr>
        <w:t>2.7节能产品或者环保产品是指财政部发布的《节能产品政府采购清单》或《环境标志产品政府采购清单》的产品。</w:t>
      </w:r>
    </w:p>
    <w:p>
      <w:pPr>
        <w:adjustRightInd w:val="0"/>
        <w:snapToGrid w:val="0"/>
        <w:spacing w:line="500" w:lineRule="exact"/>
        <w:ind w:firstLine="480" w:firstLineChars="200"/>
        <w:rPr>
          <w:rFonts w:ascii="楷体" w:hAnsi="楷体" w:eastAsia="楷体" w:cs="楷体"/>
          <w:sz w:val="24"/>
          <w:szCs w:val="22"/>
        </w:rPr>
      </w:pPr>
      <w:r>
        <w:rPr>
          <w:rFonts w:hint="eastAsia" w:ascii="楷体" w:hAnsi="楷体" w:eastAsia="楷体" w:cs="楷体"/>
          <w:sz w:val="24"/>
          <w:szCs w:val="22"/>
        </w:rPr>
        <w:t>2.8进口产品是指通过中国海关报关验放进入中国境内且产自关境外的产品，详见《关于政府采购进口产品管理有关问题的通知》(财库[2007]119号)。</w:t>
      </w:r>
    </w:p>
    <w:p>
      <w:pPr>
        <w:adjustRightInd w:val="0"/>
        <w:snapToGrid w:val="0"/>
        <w:spacing w:line="500" w:lineRule="exact"/>
        <w:ind w:firstLine="480" w:firstLineChars="200"/>
        <w:rPr>
          <w:rFonts w:ascii="楷体" w:hAnsi="楷体" w:eastAsia="楷体" w:cs="楷体"/>
          <w:sz w:val="24"/>
          <w:szCs w:val="22"/>
        </w:rPr>
      </w:pPr>
      <w:r>
        <w:rPr>
          <w:rFonts w:hint="eastAsia" w:ascii="楷体" w:hAnsi="楷体" w:eastAsia="楷体" w:cs="楷体"/>
          <w:sz w:val="24"/>
          <w:szCs w:val="22"/>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rFonts w:ascii="楷体" w:hAnsi="楷体" w:eastAsia="楷体" w:cs="楷体"/>
          <w:sz w:val="24"/>
          <w:szCs w:val="22"/>
        </w:rPr>
      </w:pPr>
      <w:r>
        <w:rPr>
          <w:rFonts w:hint="eastAsia" w:ascii="楷体" w:hAnsi="楷体" w:eastAsia="楷体" w:cs="楷体"/>
          <w:sz w:val="24"/>
          <w:szCs w:val="22"/>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ascii="楷体" w:hAnsi="楷体" w:eastAsia="楷体" w:cs="楷体"/>
          <w:b/>
          <w:sz w:val="32"/>
          <w:szCs w:val="32"/>
          <w:shd w:val="clear" w:color="auto" w:fill="FFFFFF" w:themeFill="background1"/>
        </w:rPr>
      </w:pPr>
      <w:r>
        <w:rPr>
          <w:rFonts w:hint="eastAsia" w:ascii="楷体" w:hAnsi="楷体" w:eastAsia="楷体" w:cs="楷体"/>
          <w:sz w:val="24"/>
          <w:szCs w:val="22"/>
        </w:rPr>
        <w:t>2.11残疾人福利性单位是指符合《三部门联合发布关于促进残疾人就业政府采购政策的通知》财库〔2017〕141号规定的对残疾人福利性单位划分标准的单位。</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3.合格的谈判供应商</w:t>
      </w:r>
    </w:p>
    <w:p>
      <w:pPr>
        <w:spacing w:line="500" w:lineRule="exact"/>
        <w:ind w:firstLine="240" w:firstLineChars="100"/>
        <w:rPr>
          <w:rFonts w:ascii="楷体" w:hAnsi="楷体" w:eastAsia="楷体" w:cs="楷体"/>
          <w:bCs/>
          <w:sz w:val="24"/>
          <w:szCs w:val="24"/>
          <w:shd w:val="clear" w:color="auto" w:fill="FFFFFF" w:themeFill="background1"/>
        </w:rPr>
      </w:pPr>
      <w:r>
        <w:rPr>
          <w:rFonts w:hint="eastAsia" w:ascii="楷体" w:hAnsi="楷体" w:eastAsia="楷体" w:cs="楷体"/>
          <w:bCs/>
          <w:sz w:val="24"/>
          <w:szCs w:val="24"/>
          <w:shd w:val="clear" w:color="auto" w:fill="FFFFFF" w:themeFill="background1"/>
        </w:rPr>
        <w:t>3.1《政府采购法》第二十二条第一款规定的供应商基本资格条件:</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（1）具有独立承担民事责任的能力；</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（2）具有良好的商业信誉和健全的财务会计制度；</w:t>
      </w:r>
    </w:p>
    <w:p>
      <w:pPr>
        <w:spacing w:line="500" w:lineRule="exact"/>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    （3）具有履行合同所必需的产品和专业技术能力；</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（4）有依法缴纳税收和社会保障资金的良好记录；</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（5）参加政府采购活动前三年内，在经营活动中没有重大违法记录；</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（6）法律、行政法规规定的其他条件；</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3.2落实政府采购政策需满足的资格要求：见供应商须知前附表。</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3.3根据本次采购项目的特殊要求，规定的供应商特殊条件（见供应商须知前附表）。</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w:t>
      </w:r>
      <w:r>
        <w:rPr>
          <w:rFonts w:hint="eastAsia" w:ascii="楷体" w:hAnsi="楷体" w:eastAsia="楷体" w:cs="楷体"/>
          <w:sz w:val="24"/>
          <w:szCs w:val="24"/>
          <w:shd w:val="clear" w:color="auto" w:fill="FFFFFF" w:themeFill="background1"/>
          <w:lang w:val="en-US" w:eastAsia="zh-CN"/>
        </w:rPr>
        <w:t>4</w:t>
      </w:r>
      <w:r>
        <w:rPr>
          <w:rFonts w:hint="eastAsia" w:ascii="楷体" w:hAnsi="楷体" w:eastAsia="楷体" w:cs="楷体"/>
          <w:sz w:val="24"/>
          <w:szCs w:val="24"/>
          <w:shd w:val="clear" w:color="auto" w:fill="FFFFFF" w:themeFill="background1"/>
        </w:rPr>
        <w:t>谈判供应商不得直接或间接地与采购人或采购代理机构有任何关联，亦不得是采购人或采购代理机构的附属机构。如果谈判供应商在谈判中隐瞒了上述关系，一经证实，则该谈判无效。</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w:t>
      </w:r>
      <w:r>
        <w:rPr>
          <w:rFonts w:hint="eastAsia" w:ascii="楷体" w:hAnsi="楷体" w:eastAsia="楷体" w:cs="楷体"/>
          <w:sz w:val="24"/>
          <w:szCs w:val="24"/>
          <w:shd w:val="clear" w:color="auto" w:fill="FFFFFF" w:themeFill="background1"/>
          <w:lang w:val="en-US" w:eastAsia="zh-CN"/>
        </w:rPr>
        <w:t>5</w:t>
      </w:r>
      <w:r>
        <w:rPr>
          <w:rFonts w:hint="eastAsia" w:ascii="楷体" w:hAnsi="楷体" w:eastAsia="楷体" w:cs="楷体"/>
          <w:sz w:val="24"/>
          <w:szCs w:val="24"/>
          <w:shd w:val="clear" w:color="auto" w:fill="FFFFFF" w:themeFill="background1"/>
        </w:rPr>
        <w:t>谈判供应商必须在陕西纵横项目管理有限公司领取竞争性谈判文件，方可参加竞争性谈判。</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w:t>
      </w:r>
      <w:r>
        <w:rPr>
          <w:rFonts w:hint="eastAsia" w:ascii="楷体" w:hAnsi="楷体" w:eastAsia="楷体" w:cs="楷体"/>
          <w:sz w:val="24"/>
          <w:szCs w:val="24"/>
          <w:shd w:val="clear" w:color="auto" w:fill="FFFFFF" w:themeFill="background1"/>
          <w:lang w:val="en-US" w:eastAsia="zh-CN"/>
        </w:rPr>
        <w:t>6</w:t>
      </w:r>
      <w:r>
        <w:rPr>
          <w:rFonts w:hint="eastAsia" w:ascii="楷体" w:hAnsi="楷体" w:eastAsia="楷体" w:cs="楷体"/>
          <w:sz w:val="24"/>
          <w:szCs w:val="24"/>
          <w:shd w:val="clear" w:color="auto" w:fill="FFFFFF" w:themeFill="background1"/>
        </w:rPr>
        <w:t>联合体谈判</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w:t>
      </w:r>
      <w:r>
        <w:rPr>
          <w:rFonts w:hint="eastAsia" w:ascii="楷体" w:hAnsi="楷体" w:eastAsia="楷体" w:cs="楷体"/>
          <w:sz w:val="24"/>
          <w:szCs w:val="24"/>
          <w:shd w:val="clear" w:color="auto" w:fill="FFFFFF" w:themeFill="background1"/>
          <w:lang w:val="en-US" w:eastAsia="zh-CN"/>
        </w:rPr>
        <w:t>6</w:t>
      </w:r>
      <w:r>
        <w:rPr>
          <w:rFonts w:hint="eastAsia" w:ascii="楷体" w:hAnsi="楷体" w:eastAsia="楷体" w:cs="楷体"/>
          <w:sz w:val="24"/>
          <w:szCs w:val="24"/>
          <w:shd w:val="clear" w:color="auto" w:fill="FFFFFF" w:themeFill="background1"/>
        </w:rPr>
        <w:t>.1如果在竞争性谈判文件中接受联合体竞争性谈判（见供应商须知前附表），则两个以上供应商可以组成一个竞争性谈判联合体，以一个谈判供应商的身份谈判。以联合体形式参加谈判的，联合体各方均应当符合</w:t>
      </w:r>
      <w:r>
        <w:rPr>
          <w:rFonts w:hint="eastAsia" w:ascii="楷体" w:hAnsi="楷体" w:eastAsia="楷体" w:cs="楷体"/>
          <w:color w:val="000000"/>
          <w:sz w:val="24"/>
          <w:shd w:val="clear" w:color="auto" w:fill="FFFFFF" w:themeFill="background1"/>
        </w:rPr>
        <w:t>《中华人民共和国政府采购法》及实施条例规定的条件</w:t>
      </w:r>
      <w:r>
        <w:rPr>
          <w:rFonts w:hint="eastAsia" w:ascii="楷体" w:hAnsi="楷体" w:eastAsia="楷体" w:cs="楷体"/>
          <w:sz w:val="24"/>
          <w:szCs w:val="24"/>
          <w:shd w:val="clear" w:color="auto" w:fill="FFFFFF" w:themeFill="background1"/>
        </w:rPr>
        <w:t>。采购人根据采购项目的特殊要求规定谈判供应商特定条件的，联合体各方中至少应当有一方符合采购人规定的特定条件。</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w:t>
      </w:r>
      <w:r>
        <w:rPr>
          <w:rFonts w:hint="eastAsia" w:ascii="楷体" w:hAnsi="楷体" w:eastAsia="楷体" w:cs="楷体"/>
          <w:sz w:val="24"/>
          <w:szCs w:val="24"/>
          <w:shd w:val="clear" w:color="auto" w:fill="FFFFFF" w:themeFill="background1"/>
          <w:lang w:val="en-US" w:eastAsia="zh-CN"/>
        </w:rPr>
        <w:t>6</w:t>
      </w:r>
      <w:r>
        <w:rPr>
          <w:rFonts w:hint="eastAsia" w:ascii="楷体" w:hAnsi="楷体" w:eastAsia="楷体" w:cs="楷体"/>
          <w:sz w:val="24"/>
          <w:szCs w:val="24"/>
          <w:shd w:val="clear" w:color="auto" w:fill="FFFFFF" w:themeFill="background1"/>
        </w:rPr>
        <w:t>.2联合体各方之间应当签订共同谈判协议，明确约定联合体各方承担的工作和相应的责任，并将共同谈判协议连同竞争性谈判响应文件一并提交采购代理机构。联合体各方签订共同谈判协议后，不得再以自己名义单独在同一项目中谈判，也不得组成新的联合体参加同一项目谈判。</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w:t>
      </w:r>
      <w:r>
        <w:rPr>
          <w:rFonts w:hint="eastAsia" w:ascii="楷体" w:hAnsi="楷体" w:eastAsia="楷体" w:cs="楷体"/>
          <w:sz w:val="24"/>
          <w:szCs w:val="24"/>
          <w:shd w:val="clear" w:color="auto" w:fill="FFFFFF" w:themeFill="background1"/>
          <w:lang w:val="en-US" w:eastAsia="zh-CN"/>
        </w:rPr>
        <w:t>6</w:t>
      </w:r>
      <w:r>
        <w:rPr>
          <w:rFonts w:hint="eastAsia" w:ascii="楷体" w:hAnsi="楷体" w:eastAsia="楷体" w:cs="楷体"/>
          <w:sz w:val="24"/>
          <w:szCs w:val="24"/>
          <w:shd w:val="clear" w:color="auto" w:fill="FFFFFF" w:themeFill="background1"/>
        </w:rPr>
        <w:t>.3联合体各方应当共同与采购人签订采购合同，就采购合同约定的事项对采购人承担连带责任。</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w:t>
      </w:r>
      <w:r>
        <w:rPr>
          <w:rFonts w:hint="eastAsia" w:ascii="楷体" w:hAnsi="楷体" w:eastAsia="楷体" w:cs="楷体"/>
          <w:sz w:val="24"/>
          <w:szCs w:val="24"/>
          <w:shd w:val="clear" w:color="auto" w:fill="FFFFFF" w:themeFill="background1"/>
          <w:lang w:val="en-US" w:eastAsia="zh-CN"/>
        </w:rPr>
        <w:t>7</w:t>
      </w:r>
      <w:r>
        <w:rPr>
          <w:rFonts w:hint="eastAsia" w:ascii="楷体" w:hAnsi="楷体" w:eastAsia="楷体" w:cs="楷体"/>
          <w:sz w:val="24"/>
          <w:szCs w:val="24"/>
          <w:shd w:val="clear" w:color="auto" w:fill="FFFFFF" w:themeFill="background1"/>
        </w:rPr>
        <w:t>谈判费用自理。不论谈判的结果如何，谈判供应商均应自行承担所有与参加谈判有关的费用。</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4.谈判产品（含服务）的合格性和合法性</w:t>
      </w:r>
    </w:p>
    <w:p>
      <w:pPr>
        <w:tabs>
          <w:tab w:val="left" w:pos="747"/>
        </w:tabs>
        <w:snapToGrid w:val="0"/>
        <w:spacing w:line="500" w:lineRule="exact"/>
        <w:ind w:firstLine="480" w:firstLineChars="200"/>
        <w:rPr>
          <w:rFonts w:ascii="楷体" w:hAnsi="楷体" w:eastAsia="楷体" w:cs="楷体"/>
          <w:color w:val="000000"/>
          <w:sz w:val="24"/>
          <w:shd w:val="clear" w:color="auto" w:fill="FFFFFF" w:themeFill="background1"/>
        </w:rPr>
      </w:pPr>
      <w:r>
        <w:rPr>
          <w:rFonts w:hint="eastAsia" w:ascii="楷体" w:hAnsi="楷体" w:eastAsia="楷体" w:cs="楷体"/>
          <w:sz w:val="24"/>
          <w:szCs w:val="24"/>
          <w:shd w:val="clear" w:color="auto" w:fill="FFFFFF" w:themeFill="background1"/>
        </w:rPr>
        <w:t>4.1谈判产品（含服务）应满足竞争性谈判文件的要求并应符合国家法律法规、行业管理部门要求的其他强制性标准。</w:t>
      </w:r>
      <w:r>
        <w:rPr>
          <w:rFonts w:hint="eastAsia" w:ascii="楷体" w:hAnsi="楷体" w:eastAsia="楷体" w:cs="楷体"/>
          <w:color w:val="000000"/>
          <w:sz w:val="24"/>
          <w:shd w:val="clear" w:color="auto" w:fill="FFFFFF" w:themeFill="background1"/>
        </w:rPr>
        <w:t>并满足谈判文件规定的质量、价格、有效期、售后服务及供应商须承担的运输、配送、技术支持和谈判文件规定的其他伴随服务等要求。</w:t>
      </w:r>
    </w:p>
    <w:p>
      <w:pPr>
        <w:tabs>
          <w:tab w:val="left" w:pos="747"/>
        </w:tabs>
        <w:snapToGrid w:val="0"/>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color w:val="000000"/>
          <w:sz w:val="24"/>
          <w:shd w:val="clear" w:color="auto" w:fill="FFFFFF" w:themeFill="background1"/>
        </w:rPr>
        <w:t>4.2采购人有权拒绝接受任何不合格的产品和服务，由此产生的费用及相关后果均由供应商自行承担。</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5.竞争性谈判响应文件内容的真实性</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5.1谈判供应商应保证其竞争性谈判响应文件中所提供的所有有关谈判的资料、信息是真实的、并且来源于合法的渠道。因竞争性谈判响应文件中所提供的有关谈判的资料、信息不真实、或者其来源不合法而导致的所有法律责任，由谈判供应商自行承担。</w:t>
      </w:r>
    </w:p>
    <w:p>
      <w:pPr>
        <w:spacing w:beforeLines="50" w:line="500" w:lineRule="exact"/>
        <w:jc w:val="center"/>
        <w:rPr>
          <w:rFonts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t>二.竞争性谈判文件</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6.竞争性谈判文件构成</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6.1 竞争性谈判文件规定了要求提供的货物和服务，竞争性谈判程序和合同条件在竞争性谈判文件中均有说明。竞争性谈判文件共六章，内容如下：</w:t>
      </w:r>
    </w:p>
    <w:p>
      <w:pPr>
        <w:spacing w:line="500" w:lineRule="exact"/>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    第一章 竞争性谈判公告</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第二章 供应商须知</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第三章 合同条款及格式</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第四章 竞争性谈判内容及技术要求 </w:t>
      </w:r>
    </w:p>
    <w:p>
      <w:pPr>
        <w:spacing w:line="500" w:lineRule="exact"/>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    第五章 评审方法</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第六章 竞争性谈判响应文件格式及构成</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6.2谈判供应商应认真阅读竞争性谈判文件中所有的事项、格式、条款和规范等要求。如果谈判供应商没有按照竞争性谈判文件要求提交全部资料，或者竞争性谈判响应文件没有对竞争性谈判文件在各方面都做出实质性响应，由此带来的不利于谈判供应商的谈判结果，其风险由谈判供应商承担。</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6.3本竞争性谈判文件的解释权归陕西纵横项目管理有限公司，如发现谈判文件内容与现行法律法规不相符的情况，以现行法律法规为准。</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7.竞争性谈判文件的修改和澄清</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7.1在谈判响应文件递交截止时间3日前，采购代理机构可以视采购具体情况，延长谈判响应文件递交截止时间和谈判时间并在财政部门指定的媒体上发布变更公告，同时将变更时间书面通知所有获取谈判文件的供应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7.2采购代理机构如果对已发出的谈判文件进行修改，将在谈判文件要求提交谈判响应文件截止时间3个工作日前，在发布谈判公告的财政部门指定媒体上发布变更公告，并以书面形式通知所有获取谈判文件的供应商。该澄清或者修改的内容为谈判文件的组成部分。 </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7.3已经领取竞争性谈判文件的供应商对竞争性谈判文件有疑问的，均应在谈判截止日期2日前以书面形式向采购代理机构提出。采购代理机构视情况必要时将书面答复传送给所有获取竞争性谈判文件的供应商。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7.4供应商在收到上述通知后，应立即向采购代理机构回函确认。如在24小时之内无书面回函，则视为同意修改或澄清内容。</w:t>
      </w:r>
    </w:p>
    <w:p>
      <w:pPr>
        <w:spacing w:beforeLines="50" w:line="500" w:lineRule="exact"/>
        <w:jc w:val="center"/>
        <w:rPr>
          <w:rFonts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t>三.竞争性谈判响应文件的编制</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8. 谈判语言和谈判货币</w:t>
      </w:r>
    </w:p>
    <w:p>
      <w:pPr>
        <w:spacing w:line="500" w:lineRule="exact"/>
        <w:ind w:firstLine="480" w:firstLineChars="200"/>
        <w:rPr>
          <w:rFonts w:ascii="楷体" w:hAnsi="楷体" w:eastAsia="楷体" w:cs="楷体"/>
          <w:b/>
          <w:sz w:val="24"/>
          <w:szCs w:val="24"/>
          <w:shd w:val="clear" w:color="auto" w:fill="FFFFFF" w:themeFill="background1"/>
        </w:rPr>
      </w:pPr>
      <w:r>
        <w:rPr>
          <w:rFonts w:hint="eastAsia" w:ascii="楷体" w:hAnsi="楷体" w:eastAsia="楷体" w:cs="楷体"/>
          <w:sz w:val="24"/>
          <w:szCs w:val="24"/>
          <w:shd w:val="clear" w:color="auto" w:fill="FFFFFF" w:themeFill="background1"/>
        </w:rPr>
        <w:t>8.供应商提交的竞争性谈判响应文件以及供应商与采购代理机构就有关谈判的所有来往函电均应使用中文。</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8.2谈判应以人民币报价。任何包含非人民币报价的谈判将被作无效响应处理。</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9.竞争性谈判响应文件的构成</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9.1 供应商提交的竞争性谈判响应文件应包括下列部分的内容：</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 按照供应商须知的要求和竞争性谈判文件规定格式填写的谈判响应函、谈判报价表、法定代表人授权书。</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（2）按照竞争性谈判文件的要求编制的谈判方案说明书。</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（3）按照竞争性谈判文件供应商须知前附表的要求提交的资格证明文件；</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（4）竞争性谈判文件中要求的其他证明文件。</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9.2 如果在竞争性谈判文件中没有允许提供备选方案，则每个谈判供应商只允许提交一个谈判方案，否则，其谈判将被作谈判无效处理。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9.3本次谈判的最小单元为“项目”，供应商可根据自身的资质情况和经营范围对本次项目进行响应，不得将其子目再行分解或只对本次项目中的品目进行不完全响应，任何不完全的响应将按无效响应处理。</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10.竞争性谈判响应文件格式</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10.1 供应商应按照竞争性谈判文件中“竞争性谈判响应文件格式及构成”所提供的格式和要求制作竞争性谈判响应文件，明确表达谈判意愿，详细说明谈判方案、承诺及价格。</w:t>
      </w:r>
    </w:p>
    <w:p>
      <w:pPr>
        <w:spacing w:line="500" w:lineRule="exact"/>
        <w:ind w:firstLine="480" w:firstLineChars="200"/>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10.2按竞争性谈判文件第9条的内容与要求和第六章提供的格式编写其竞争性谈判响应文件，供应商不得缺少或留空任何竞争性谈判文件要求填写的表格或提交的资料。</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11.谈判报价</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hd w:val="clear" w:color="auto" w:fill="FFFFFF" w:themeFill="background1"/>
        </w:rPr>
        <w:t>11.1</w:t>
      </w:r>
      <w:r>
        <w:rPr>
          <w:rFonts w:hint="eastAsia" w:ascii="楷体" w:hAnsi="楷体" w:eastAsia="楷体" w:cs="楷体"/>
          <w:sz w:val="24"/>
          <w:szCs w:val="24"/>
          <w:shd w:val="clear" w:color="auto" w:fill="FFFFFF" w:themeFill="background1"/>
        </w:rPr>
        <w:t>谈判报价：谈判供应商应在谈判报价表中标明完成本次谈判所要求的货物、服务并验收至合格的单价费用，包括</w:t>
      </w:r>
      <w:r>
        <w:rPr>
          <w:rFonts w:hint="eastAsia" w:ascii="楷体" w:hAnsi="楷体" w:eastAsia="楷体" w:cs="楷体"/>
          <w:sz w:val="24"/>
          <w:szCs w:val="24"/>
          <w:shd w:val="clear" w:color="auto" w:fill="FFFFFF" w:themeFill="background1"/>
          <w:lang w:eastAsia="zh-CN"/>
        </w:rPr>
        <w:t>但不限于设备费（含相关配件、附件、安装材料）、产品费、安装调试费、运杂费（含保险）、仓储保管费、运维期、技术培训费、检测费、招标代理服务费、税金等其他一切相关费用</w:t>
      </w:r>
      <w:r>
        <w:rPr>
          <w:rFonts w:hint="eastAsia" w:ascii="楷体" w:hAnsi="楷体" w:eastAsia="楷体" w:cs="楷体"/>
          <w:sz w:val="24"/>
          <w:szCs w:val="24"/>
          <w:shd w:val="clear" w:color="auto" w:fill="FFFFFF" w:themeFill="background1"/>
        </w:rPr>
        <w:t>。任何有选择的报价将不予接受，按无效响应处理。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12.1供应商应按照竞争性谈判文件“供应商须知前附表”的要求，在竞争性谈判响应文件中提交合格的资格证明文件。如果资格证明文件不全或不合格的，其谈判按无效响应处理。</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13.证明的合格性和符合竞争性谈判文件规定的文件</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13.1供应商应在竞争性谈判响应文件中提交产品和服务满足竞争性谈判文件要求并符合国家法律法规、行业管理部门要求的其他强制性标准的证明文件。缺少证明文件或证明文件不合格的谈判，与竞争性谈判文件要求有重大偏离的谈判，不符合国家法律法规、行业管理部门要求的其他强制性标准的谈判将按无效响应处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13.2上述证明文件可以是文字资料、图纸、图片、数据、宣传彩页等，所有证明文件表达意思必须统一。（如需供应商提供样品，样品必须与谈判响应文件的表述完全符合。）包括：</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 产品主要技术指标和性能的详细说明；</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（2）生产厂家出具的、相应的产品功能证明材料（包括但不限于测试报告、官网和功能截图等）；</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 逐条对竞争性谈判文件提出的技术要求和商务要求进行应答，说明所提供的产品和服务对竞争性谈判的技术和商务要求是否做出了实质性响应并提供支持文件；</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（4）供货范围和服务内容的详细说明。</w:t>
      </w:r>
    </w:p>
    <w:p>
      <w:pPr>
        <w:tabs>
          <w:tab w:val="right" w:pos="8788"/>
        </w:tabs>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14.谈判有效期</w:t>
      </w:r>
      <w:r>
        <w:rPr>
          <w:rFonts w:hint="eastAsia" w:ascii="楷体" w:hAnsi="楷体" w:eastAsia="楷体" w:cs="楷体"/>
          <w:b/>
          <w:sz w:val="24"/>
          <w:szCs w:val="24"/>
          <w:shd w:val="clear" w:color="auto" w:fill="FFFFFF" w:themeFill="background1"/>
        </w:rPr>
        <w:tab/>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14.1谈判有效期（含授权有效期）为从提交谈判响应文件的截止之日起 90天。谈判有效期不满足规定有效期的谈判</w:t>
      </w:r>
      <w:r>
        <w:rPr>
          <w:rFonts w:hint="eastAsia" w:ascii="楷体" w:hAnsi="楷体" w:eastAsia="楷体" w:cs="楷体"/>
          <w:sz w:val="24"/>
          <w:shd w:val="clear" w:color="auto" w:fill="FFFFFF" w:themeFill="background1"/>
        </w:rPr>
        <w:t>将被视为非响应性谈判而予以拒绝</w:t>
      </w:r>
      <w:r>
        <w:rPr>
          <w:rFonts w:hint="eastAsia" w:ascii="楷体" w:hAnsi="楷体" w:eastAsia="楷体" w:cs="楷体"/>
          <w:sz w:val="24"/>
          <w:szCs w:val="24"/>
          <w:shd w:val="clear" w:color="auto" w:fill="FFFFFF" w:themeFill="background1"/>
        </w:rPr>
        <w:t>。</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14.2在特殊情况下，在原谈判有效期期满之前，采购代理机构可向供应商提出延长谈判有效期的要求。这种要求与答复均应以书面的形式。供应商可以拒绝采购代理机构的这种要求。同意延长的供应商既不能要求也不允许修改其竞争性谈判响应文件。</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15.竞争性谈判响应文件的式样和签署</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15.1供应商应按照供应商须知的要求,提交一份竞争性谈判响应文件正本和“供应商须知前附表”中规定数量的副本，每套竞争性谈判响应文件封面须清楚地标明“正本”或“副本”。同时提供与正本内容一致的</w:t>
      </w:r>
      <w:r>
        <w:rPr>
          <w:rFonts w:hint="eastAsia" w:ascii="楷体" w:hAnsi="楷体" w:eastAsia="楷体" w:cs="楷体"/>
          <w:spacing w:val="4"/>
          <w:sz w:val="24"/>
          <w:szCs w:val="24"/>
          <w:shd w:val="clear" w:color="auto" w:fill="FFFFFF" w:themeFill="background1"/>
        </w:rPr>
        <w:t>电子版（</w:t>
      </w:r>
      <w:r>
        <w:rPr>
          <w:rFonts w:hint="eastAsia" w:ascii="楷体" w:hAnsi="楷体" w:eastAsia="楷体" w:cs="楷体"/>
          <w:sz w:val="24"/>
          <w:szCs w:val="24"/>
          <w:shd w:val="clear" w:color="auto" w:fill="FFFFFF" w:themeFill="background1"/>
        </w:rPr>
        <w:t>U盘一份）及报价一览表一份，并标注供应商全称、项目名称、项目编号，并与竞争性谈判响应文件同时递交。</w:t>
      </w:r>
      <w:r>
        <w:rPr>
          <w:rFonts w:hint="eastAsia" w:ascii="楷体" w:hAnsi="楷体" w:eastAsia="楷体" w:cs="楷体"/>
          <w:b/>
          <w:bCs/>
          <w:sz w:val="24"/>
          <w:szCs w:val="24"/>
          <w:shd w:val="clear" w:color="auto" w:fill="FFFFFF" w:themeFill="background1"/>
        </w:rPr>
        <w:t>竞争性谈判响应文件电子版为Word格式和正本签字盖章后的PDF格式扫描件，PDF格式扫描件与正本具有同等法律效力。</w:t>
      </w:r>
    </w:p>
    <w:p>
      <w:pPr>
        <w:spacing w:line="500" w:lineRule="exact"/>
        <w:ind w:firstLine="480" w:firstLineChars="200"/>
        <w:rPr>
          <w:rFonts w:ascii="楷体" w:hAnsi="楷体" w:eastAsia="楷体" w:cs="楷体"/>
          <w:sz w:val="24"/>
          <w:shd w:val="clear" w:color="auto" w:fill="FFFFFF" w:themeFill="background1"/>
        </w:rPr>
      </w:pPr>
      <w:r>
        <w:rPr>
          <w:rFonts w:hint="eastAsia" w:ascii="楷体" w:hAnsi="楷体" w:eastAsia="楷体" w:cs="楷体"/>
          <w:sz w:val="24"/>
          <w:szCs w:val="24"/>
          <w:shd w:val="clear" w:color="auto" w:fill="FFFFFF" w:themeFill="background1"/>
        </w:rPr>
        <w:t>15.2竞争性谈判响应文件正本需打印或用不褪色的蓝(黑)色墨水(汁)书写,并由供应商法人代表或经法人代表正式授权的代表签字或盖章（竞争性谈判文件要求竞争性谈判响应文件中法定代表人签字处由法定代表人签署，要求授权代表签字处由授权代表签署）。所有竞争性谈判响应文件正本和副本须按第六章规定的顺序编排、并应编制目录</w:t>
      </w:r>
      <w:r>
        <w:rPr>
          <w:rFonts w:hint="eastAsia" w:ascii="楷体" w:hAnsi="楷体" w:eastAsia="楷体" w:cs="楷体"/>
          <w:sz w:val="24"/>
          <w:shd w:val="clear" w:color="auto" w:fill="FFFFFF" w:themeFill="background1"/>
        </w:rPr>
        <w:t>，并分别</w:t>
      </w:r>
      <w:r>
        <w:rPr>
          <w:rFonts w:hint="eastAsia" w:ascii="楷体" w:hAnsi="楷体" w:eastAsia="楷体" w:cs="楷体"/>
          <w:sz w:val="24"/>
          <w:shd w:val="clear" w:color="auto" w:fill="FFFFFF" w:themeFill="background1"/>
          <w:lang w:val="zh-CN"/>
        </w:rPr>
        <w:t>胶装成册</w:t>
      </w:r>
      <w:r>
        <w:rPr>
          <w:rFonts w:hint="eastAsia" w:ascii="楷体" w:hAnsi="楷体" w:eastAsia="楷体" w:cs="楷体"/>
          <w:sz w:val="24"/>
          <w:shd w:val="clear" w:color="auto" w:fill="FFFFFF" w:themeFill="background1"/>
        </w:rPr>
        <w:t>。</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15.3任何行间插字、涂改和增删，必须由供应商的法定代表人或其授权代表在旁边签字才有效。</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15.4</w:t>
      </w:r>
      <w:r>
        <w:rPr>
          <w:rFonts w:hint="eastAsia" w:ascii="楷体" w:hAnsi="楷体" w:eastAsia="楷体" w:cs="楷体"/>
          <w:b/>
          <w:bCs/>
          <w:sz w:val="24"/>
          <w:szCs w:val="24"/>
          <w:shd w:val="clear" w:color="auto" w:fill="FFFFFF" w:themeFill="background1"/>
        </w:rPr>
        <w:t>供应商名称应填写全称，竞争性谈判响应文件</w:t>
      </w:r>
      <w:r>
        <w:rPr>
          <w:rFonts w:hint="eastAsia" w:ascii="楷体" w:hAnsi="楷体" w:eastAsia="楷体" w:cs="楷体"/>
          <w:b/>
          <w:bCs/>
          <w:color w:val="000000"/>
          <w:sz w:val="24"/>
          <w:szCs w:val="24"/>
          <w:shd w:val="clear" w:color="auto" w:fill="FFFFFF" w:themeFill="background1"/>
        </w:rPr>
        <w:t>正本必须按竞争性谈判文件要求</w:t>
      </w:r>
      <w:r>
        <w:rPr>
          <w:rFonts w:hint="eastAsia" w:ascii="楷体" w:hAnsi="楷体" w:eastAsia="楷体" w:cs="楷体"/>
          <w:b/>
          <w:bCs/>
          <w:sz w:val="24"/>
          <w:szCs w:val="24"/>
          <w:shd w:val="clear" w:color="auto" w:fill="FFFFFF" w:themeFill="background1"/>
        </w:rPr>
        <w:t>加盖供应商公章。</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15.5</w:t>
      </w:r>
      <w:r>
        <w:rPr>
          <w:rFonts w:hint="eastAsia" w:ascii="楷体" w:hAnsi="楷体" w:eastAsia="楷体" w:cs="楷体"/>
          <w:b/>
          <w:bCs/>
          <w:sz w:val="24"/>
          <w:szCs w:val="24"/>
          <w:shd w:val="clear" w:color="auto" w:fill="FFFFFF" w:themeFill="background1"/>
        </w:rPr>
        <w:t>因字迹潦草、表述不清或不按竞争性谈判文件格式编制的竞争性谈判响应文件，所引起的对供应商不利的后果，由供应商自行负责。</w:t>
      </w:r>
    </w:p>
    <w:p>
      <w:pPr>
        <w:spacing w:line="500" w:lineRule="exact"/>
        <w:ind w:firstLine="480" w:firstLineChars="200"/>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15.6谈判响应文件的副本、电子版须和正本保持一致。若正本、副本和电子版有不一致的内容，以正本为准。</w:t>
      </w:r>
    </w:p>
    <w:p>
      <w:pPr>
        <w:pStyle w:val="2"/>
        <w:rPr>
          <w:rFonts w:hint="eastAsia" w:ascii="楷体" w:hAnsi="楷体" w:eastAsia="楷体" w:cs="楷体"/>
          <w:sz w:val="24"/>
          <w:szCs w:val="24"/>
          <w:shd w:val="clear" w:color="auto" w:fill="FFFFFF" w:themeFill="background1"/>
        </w:rPr>
      </w:pPr>
    </w:p>
    <w:p>
      <w:pPr>
        <w:pStyle w:val="22"/>
      </w:pPr>
    </w:p>
    <w:p>
      <w:pPr>
        <w:spacing w:beforeLines="50" w:line="500" w:lineRule="exact"/>
        <w:jc w:val="center"/>
        <w:rPr>
          <w:rFonts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t>四.竞争性谈判响应文件的递交</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16.竞争性谈判响应文件的密封和标记</w:t>
      </w:r>
    </w:p>
    <w:p>
      <w:pPr>
        <w:spacing w:line="500" w:lineRule="exact"/>
        <w:ind w:firstLine="480" w:firstLineChars="200"/>
        <w:rPr>
          <w:rFonts w:ascii="楷体" w:hAnsi="楷体" w:eastAsia="楷体" w:cs="楷体"/>
          <w:sz w:val="24"/>
          <w:shd w:val="clear" w:color="auto" w:fill="FFFFFF" w:themeFill="background1"/>
        </w:rPr>
      </w:pPr>
      <w:r>
        <w:rPr>
          <w:rFonts w:hint="eastAsia" w:ascii="楷体" w:hAnsi="楷体" w:eastAsia="楷体" w:cs="楷体"/>
          <w:sz w:val="24"/>
          <w:szCs w:val="24"/>
          <w:shd w:val="clear" w:color="auto" w:fill="FFFFFF" w:themeFill="background1"/>
        </w:rPr>
        <w:t>16.1</w:t>
      </w:r>
      <w:r>
        <w:rPr>
          <w:rFonts w:hint="eastAsia" w:ascii="楷体" w:hAnsi="楷体" w:eastAsia="楷体" w:cs="楷体"/>
          <w:sz w:val="24"/>
          <w:shd w:val="clear" w:color="auto" w:fill="FFFFFF" w:themeFill="background1"/>
        </w:rPr>
        <w:t>报价一览表除在竞争性谈判响应文件内装订外，再制作一份单独密封在封袋中。封线处加贴封条并加盖谈判供应商公章，封袋正面要粘贴标识，单独递交（该单独密封谈判报价表的报价必须与竞争性谈判响应文件正本中的谈判报价表一致，若不一致，则按正本竞争性谈判响应文件中的谈判报价表为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16.2谈判供应商应将竞争性谈判响应文件正本、所有的副本以及电子版本、报价一览表分开密封装在单独的信封中</w:t>
      </w:r>
      <w:r>
        <w:rPr>
          <w:rFonts w:hint="eastAsia" w:ascii="楷体" w:hAnsi="楷体" w:eastAsia="楷体" w:cs="楷体"/>
          <w:sz w:val="24"/>
          <w:shd w:val="clear" w:color="auto" w:fill="FFFFFF" w:themeFill="background1"/>
        </w:rPr>
        <w:t>（封袋不得有破损）</w:t>
      </w:r>
      <w:r>
        <w:rPr>
          <w:rFonts w:hint="eastAsia" w:ascii="楷体" w:hAnsi="楷体" w:eastAsia="楷体" w:cs="楷体"/>
          <w:sz w:val="24"/>
          <w:szCs w:val="24"/>
          <w:shd w:val="clear" w:color="auto" w:fill="FFFFFF" w:themeFill="background1"/>
        </w:rPr>
        <w:t>，且在信封上标明“正本”“副本”“电子版本”“报价一览表”字样。</w:t>
      </w:r>
      <w:r>
        <w:rPr>
          <w:rFonts w:hint="eastAsia" w:ascii="楷体" w:hAnsi="楷体" w:eastAsia="楷体" w:cs="楷体"/>
          <w:sz w:val="24"/>
          <w:shd w:val="clear" w:color="auto" w:fill="FFFFFF" w:themeFill="background1"/>
        </w:rPr>
        <w:t>封袋应加贴封条，并在封线处加盖</w:t>
      </w:r>
      <w:r>
        <w:rPr>
          <w:rFonts w:hint="eastAsia" w:ascii="楷体" w:hAnsi="楷体" w:eastAsia="楷体" w:cs="楷体"/>
          <w:spacing w:val="6"/>
          <w:sz w:val="24"/>
          <w:shd w:val="clear" w:color="auto" w:fill="FFFFFF" w:themeFill="background1"/>
        </w:rPr>
        <w:t>谈判供应商</w:t>
      </w:r>
      <w:r>
        <w:rPr>
          <w:rFonts w:hint="eastAsia" w:ascii="楷体" w:hAnsi="楷体" w:eastAsia="楷体" w:cs="楷体"/>
          <w:sz w:val="24"/>
          <w:shd w:val="clear" w:color="auto" w:fill="FFFFFF" w:themeFill="background1"/>
        </w:rPr>
        <w:t>公章，封袋正面要粘贴标识。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16.3外层包装请按以下要求标记：</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 谈判供应商的全称。</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 谈判项目名称、项目编号。</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（3）正本、副本、电子版本、报价一览表“请勿在＿＿＿＿＿(开标时间)之前启封”。</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16.4如果谈判供应商未对竞争性谈判响应文件按上述要求进行完好密封，由此产生的不利后果由供应商自行承担。</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17．竞争性谈判响应文件的递交</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17.1供应商应按照竞争性谈判公告中规定的时间、地点，在规定的竞争性谈判响应文件递交截止时间前将全部竞争性谈判响应文件和谈判资料递交至采购代理机构接收人处。</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17.2采购代理机构项目接收人在竞争性谈判文件规定的竞争性谈判响应文件递交截止时间前，只负责竞争性谈判响应文件的接收、清点、造册登记工作，并请递交人签字确认，对其有效性不负任何责任；</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17.3无论供应商成交与否，其竞争性谈判响应文件恕不退还。</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18．迟交的竞争性谈判响应文件</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18.1按照供应商须知的规定，在递交谈判响应文件截止时间后送达的竞争性谈判响应文件，为无效响应文件，采购代理机构将拒绝接受。</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19．谈判的修改与撤回</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19.1 供应商在递交竞争性谈判响应文件后，可以修改或撤回其竞争性谈判响应文件，也可以提出价格变动声明，但供应商必须在规定的谈判截止时间之前将修改或撤回或变动价格的书面通知文件递交到采购代理机构。</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19.2 供应商的修改或撤回或变动价格的通知应按本须知第16条的规定编制、密封、标记和递交。</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19.3 在谈判截止时间之后，供应商不得对其谈判做任何修改或撤回。</w:t>
      </w:r>
    </w:p>
    <w:p>
      <w:pPr>
        <w:spacing w:beforeLines="50" w:line="500" w:lineRule="exact"/>
        <w:jc w:val="center"/>
        <w:rPr>
          <w:rFonts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t>五.谈判与评审</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20.谈判</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20.1采购代理机构在规定的时间和地点组织竞争性谈判。谈判时所有供应商代表自愿参加，参加谈判的代表应签名报到以证明其出席。</w:t>
      </w:r>
    </w:p>
    <w:p>
      <w:pPr>
        <w:spacing w:line="500" w:lineRule="exact"/>
        <w:ind w:firstLine="480" w:firstLineChars="200"/>
        <w:rPr>
          <w:rFonts w:ascii="楷体" w:hAnsi="楷体" w:eastAsia="楷体" w:cs="楷体"/>
          <w:color w:val="FF0000"/>
          <w:sz w:val="24"/>
          <w:szCs w:val="24"/>
          <w:shd w:val="clear" w:color="auto" w:fill="FFFFFF" w:themeFill="background1"/>
        </w:rPr>
      </w:pPr>
      <w:r>
        <w:rPr>
          <w:rFonts w:hint="eastAsia" w:ascii="楷体" w:hAnsi="楷体" w:eastAsia="楷体" w:cs="楷体"/>
          <w:sz w:val="24"/>
          <w:szCs w:val="24"/>
          <w:shd w:val="clear" w:color="auto" w:fill="FFFFFF" w:themeFill="background1"/>
        </w:rPr>
        <w:t>20.2在谈判时没有启封的竞争性谈判响应文件将原封退回给供应商。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20.3采购代理机构将做谈判记录，存档备查。</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21．评审组织及评审原则</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21.1按照《中华人民共和国政府采购法》及实施条例和中华人民共和国财政部令第74号--《政府采购非招标采购方式管理办法》的规定，依法组建谈判小组。谈判小组由采购人代表和有关技术、经济等方面的专家组成，谈判小组按照竞争性谈判文件规定的评审方法独立进行评审工作。</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21.2竞争性谈判文件和竞争性谈判响应文件是评审的依据。在评审中，不得改变竞争性谈判文件中规定的评审标准、方法和成交条件。</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21.3在谈判期间，对竞争性谈判响应文件中含义不明确、同类问题表述不一致或者有明显文字和计算错误的内容，谈判小组可以书面形式（由谈判小组专家签字）要求供应商作出必要的澄清、说明或者纠正。供应商的澄清、说明或者补正应当采用书面形式，由其授权的代表签字，并不得超出竞争性谈判响应文件的范围或者改变竞争性谈判响应文件的实质性内容。</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21.4如果供应商在澄清规定期限内，未能答复或拒绝答复谈判小组提出的澄清要求，将由谈判小组根据其竞争性谈判响应文件按最大风险进行评审。</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21.5谈判过程中的实质性变动：</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21.5.1在谈判过程中，谈判小组可以根据谈判文件和谈判情况在最终报价之前实质性变动采购需求中的技术、服务要求以及合同草案条款，但不得变动竞争性谈判文件中的其他内容。实质性变动的内容，须经采购人代表确认。</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21.5.2对竞争性谈判文件做出的实质性变动是谈判文件的有效组成部分，谈判小组应当及时以书面形式通知所有参加谈判的供应商。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21.6竞争性谈判响应文件的初审（含资格性检查和符合性检查）</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21.6.1谈判小组将审查竞争性谈判响应文件是否完整、资格证明文件是否齐全，有无计算上的错误等。</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21.6.2计算错误将按以下方法更正：</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谈判响应文件中谈判报价表内容与谈判响应文件中相应内容不一致的，以谈判报价表为准修正谈判响应文件；如果单独密封的谈判报价表与谈判响应文件正本的谈判报价表不一致，以谈判响应文件正本中的谈判报价表为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（2）谈判响应文件的大写金额和小写金额不一致的，以大写金额为准；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（3）单价金额小数点或者百分比有明显错位的，以谈判响应文件正本的谈判报价表的总价为准，并修改单价；</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（4）总价金额与按单价汇总金额不一致的，以单价金额计算结果为准；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按上述修正的顺序和方法调整的报价应对供应商具有约束力。如果供应商不接受修正后的价格，其响应文件将按无效响应处理。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21.6.3在详细评审之前，根据本须知第21.6.4条的规定，谈判小组要审查每份竞争性谈判响应文件是否实质上响应了竞争性谈判文件的要求。实质上响应的谈判应该是与竞争性谈判文件要求的全部条款、条件和规格参数相符，没有重大偏离的谈判。对关键条文的偏离、保留或反对将被认为是实质上的偏离。谈判小组决定谈判的响应性只根据谈判响应文件本身的内容，而不寻求外部的证据。</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21.6.4实质上没有响应竞争性谈判文件要求的谈判将被拒绝。谈判供应商不得通过修正或撤销不合要求的偏离从而使其谈判成为实质性响应的谈判。如发现下列情况之一的，其谈判将构成非实质性响应，按无效响应处理：</w:t>
      </w:r>
    </w:p>
    <w:p>
      <w:pPr>
        <w:tabs>
          <w:tab w:val="left" w:pos="1260"/>
        </w:tabs>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（1）没有按照竞争性谈判文件要求提供的竞争性谈判响应文件、竞争性谈判响应文件构成有重大缺项、谈判响应文件格式不符合竞争性谈判文件要求；</w:t>
      </w:r>
    </w:p>
    <w:p>
      <w:pPr>
        <w:kinsoku w:val="0"/>
        <w:spacing w:line="500" w:lineRule="exact"/>
        <w:ind w:firstLine="480" w:firstLineChars="200"/>
        <w:rPr>
          <w:rFonts w:ascii="楷体" w:hAnsi="楷体" w:eastAsia="楷体" w:cs="楷体"/>
          <w:spacing w:val="-6"/>
          <w:sz w:val="24"/>
          <w:shd w:val="clear" w:color="auto" w:fill="FFFFFF" w:themeFill="background1"/>
        </w:rPr>
      </w:pPr>
      <w:r>
        <w:rPr>
          <w:rFonts w:hint="eastAsia" w:ascii="楷体" w:hAnsi="楷体" w:eastAsia="楷体" w:cs="楷体"/>
          <w:sz w:val="24"/>
          <w:shd w:val="clear" w:color="auto" w:fill="FFFFFF" w:themeFill="background1"/>
        </w:rPr>
        <w:t>（2）竞争性谈判响应文件未按竞争性谈判文件要求密封、签署、盖章的；</w:t>
      </w:r>
    </w:p>
    <w:p>
      <w:pPr>
        <w:tabs>
          <w:tab w:val="left" w:pos="1260"/>
        </w:tabs>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（3）资格证明文件不全的或无效的，或不符合国家规定的；</w:t>
      </w:r>
    </w:p>
    <w:p>
      <w:pPr>
        <w:tabs>
          <w:tab w:val="left" w:pos="1260"/>
        </w:tabs>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（4）竞争性谈判响应文件无谈判供应商公章、无法定代表人签字或签字人无法定代表人有效委托书的；</w:t>
      </w:r>
    </w:p>
    <w:p>
      <w:pPr>
        <w:tabs>
          <w:tab w:val="left" w:pos="1260"/>
        </w:tabs>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（5）</w:t>
      </w:r>
      <w:r>
        <w:rPr>
          <w:rFonts w:hint="eastAsia" w:ascii="楷体" w:hAnsi="楷体" w:eastAsia="楷体" w:cs="楷体"/>
          <w:spacing w:val="-6"/>
          <w:sz w:val="24"/>
          <w:shd w:val="clear" w:color="auto" w:fill="FFFFFF" w:themeFill="background1"/>
        </w:rPr>
        <w:t>无谈判有效期或有效期达不到竞争性谈判文件要求的</w:t>
      </w:r>
      <w:r>
        <w:rPr>
          <w:rFonts w:hint="eastAsia" w:ascii="楷体" w:hAnsi="楷体" w:eastAsia="楷体" w:cs="楷体"/>
          <w:sz w:val="24"/>
          <w:szCs w:val="24"/>
          <w:shd w:val="clear" w:color="auto" w:fill="FFFFFF" w:themeFill="background1"/>
        </w:rPr>
        <w:t>；</w:t>
      </w:r>
    </w:p>
    <w:p>
      <w:pPr>
        <w:tabs>
          <w:tab w:val="left" w:pos="1260"/>
        </w:tabs>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（6）谈判供应商在同一份竞争性谈判响应文件中，对同一竞争性谈判产品报有两个或多个报价的；</w:t>
      </w:r>
    </w:p>
    <w:p>
      <w:pPr>
        <w:tabs>
          <w:tab w:val="left" w:pos="1260"/>
        </w:tabs>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（7）存在有重大缺漏项和重大技术偏离的谈判产品；</w:t>
      </w:r>
    </w:p>
    <w:p>
      <w:pPr>
        <w:tabs>
          <w:tab w:val="left" w:pos="1260"/>
        </w:tabs>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（8）谈判供应商有串通谈判、以他人名义谈判、行贿、</w:t>
      </w:r>
      <w:r>
        <w:rPr>
          <w:rFonts w:hint="eastAsia" w:ascii="楷体" w:hAnsi="楷体" w:eastAsia="楷体" w:cs="楷体"/>
          <w:sz w:val="24"/>
          <w:shd w:val="clear" w:color="auto" w:fill="FFFFFF" w:themeFill="background1"/>
        </w:rPr>
        <w:t>提供虚假证明（包括第三方提供的虚假证明），开具虚假资质，出现虚假应答的，除按无效文件处理外，还将按照政府采购的有关规定进行处罚；</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（9）谈判总报价低于成本或者高于竞争性谈判文件公布的采购预算的。</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（10）谈判响应文件含有采购人不能接受的附加条件的；</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（11）谈判响应文件不符合法律法规要求的；</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（12）供应商被列入失信被执行人、重大税收违法案件当事人名单、政府采购严重违法失信行为记录名单及其他不符合《中华人民共和国政府采购法》第二十二条规定条件。</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21.7竞争性谈判响应文件的详细评审</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21.7.1谈判小组将按照本须知第21.6.4条规定，只对确定为实质性响应竞争性谈判文件要求的谈判进行详细评审。</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21.7.2详细评审按照“供应商须知前附表”的评审方法进行。</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21.8成交候选人的确定</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谈判小组完成评审后，向采购人提出书面评审，并推荐三名成交候选人，标明排列顺序。</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22．评审过程的保密</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谈判小组成员和与评审活动有关的工作人员不得泄露有关竞争性谈判响应文件的评审和比较、成交候选人的推荐以及与评审有关的其他情况。</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23．评审方法</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23.1按照《中华人民共和国政府采购法》及实施条例、中华人民共和国财政部令第74号--《政府采购非招标采购方式管理办法》的规定，本次评审采用最低评标价法。</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最低评标价法，即在全部满足竞争性谈判文件实质性要求前提下，依据统一的价格要素评定最低报价，以提出最低报价的谈判供应商作为成交候选供应商并依次排序。</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24．评审程序</w:t>
      </w:r>
    </w:p>
    <w:p>
      <w:pPr>
        <w:spacing w:line="500" w:lineRule="exact"/>
        <w:ind w:firstLine="480" w:firstLineChars="200"/>
        <w:rPr>
          <w:rFonts w:ascii="楷体" w:hAnsi="楷体" w:eastAsia="楷体" w:cs="楷体"/>
          <w:b/>
          <w:sz w:val="32"/>
          <w:szCs w:val="32"/>
          <w:shd w:val="clear" w:color="auto" w:fill="FFFFFF" w:themeFill="background1"/>
        </w:rPr>
      </w:pPr>
      <w:r>
        <w:rPr>
          <w:rFonts w:hint="eastAsia" w:ascii="楷体" w:hAnsi="楷体" w:eastAsia="楷体" w:cs="楷体"/>
          <w:sz w:val="24"/>
          <w:szCs w:val="24"/>
          <w:shd w:val="clear" w:color="auto" w:fill="FFFFFF" w:themeFill="background1"/>
        </w:rPr>
        <w:t>按照竞争性谈判响应文件初审、澄清有关问题、比较与评价、推荐成交候选供应商名单的工作程序进行评审。在上一步评审中被认定无效文件者，不进入下一步的评审。</w:t>
      </w:r>
    </w:p>
    <w:p>
      <w:pPr>
        <w:spacing w:beforeLines="50" w:line="500" w:lineRule="exact"/>
        <w:jc w:val="center"/>
        <w:rPr>
          <w:rFonts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t>六.成交、通知与签约</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25．成交程序</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25.1谈判小组根据评审方法的规定对谈判供应商进行评审排序，推荐3名成交候选人，作为评审结果。评审结果由全体评委签字确认。</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25.2采购人根据谈判报告中推荐的成交候选人排列顺序，确定排名第一的为成交人。</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25.3</w:t>
      </w:r>
      <w:r>
        <w:rPr>
          <w:rFonts w:hint="eastAsia" w:ascii="楷体" w:hAnsi="楷体" w:eastAsia="楷体" w:cs="楷体"/>
          <w:sz w:val="24"/>
          <w:shd w:val="clear" w:color="auto" w:fill="FFFFFF" w:themeFill="background1"/>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楷体" w:hAnsi="楷体" w:eastAsia="楷体" w:cs="楷体"/>
          <w:sz w:val="24"/>
          <w:szCs w:val="24"/>
          <w:shd w:val="clear" w:color="auto" w:fill="FFFFFF" w:themeFill="background1"/>
        </w:rPr>
        <w:t>。</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25.3采购人也可以授权谈判小组评审后直接确定成交人。</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25.4成交人确定之后，成交结果将在财政部门指定的政府采购信息发布媒体上公告。</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25.5供应商或者其他利害关系人对评审结果有异议的，应当在法律规定的时间内提出。</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26.成交通知</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26.1 采购代理机构向成交人发出《成交通知书》。 </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26.2成交通知书对采购人和成交人具有同等法律效力。成交通知书发出之后，采购人改变成交结果，或者成交人放弃成交，应当承担相应的法律责任。</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27.成交合同的签订</w:t>
      </w:r>
    </w:p>
    <w:p>
      <w:pPr>
        <w:spacing w:line="500" w:lineRule="exact"/>
        <w:ind w:firstLine="480" w:firstLineChars="200"/>
        <w:rPr>
          <w:rFonts w:ascii="楷体" w:hAnsi="楷体" w:eastAsia="楷体" w:cs="楷体"/>
          <w:b w:val="0"/>
          <w:bCs w:val="0"/>
          <w:sz w:val="24"/>
          <w:szCs w:val="24"/>
          <w:shd w:val="clear" w:color="auto" w:fill="FFFFFF" w:themeFill="background1"/>
        </w:rPr>
      </w:pPr>
      <w:r>
        <w:rPr>
          <w:rFonts w:hint="eastAsia" w:ascii="楷体" w:hAnsi="楷体" w:eastAsia="楷体" w:cs="楷体"/>
          <w:b w:val="0"/>
          <w:bCs w:val="0"/>
          <w:sz w:val="24"/>
          <w:szCs w:val="24"/>
          <w:shd w:val="clear" w:color="auto" w:fill="FFFFFF" w:themeFill="background1"/>
        </w:rPr>
        <w:t>27.1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pPr>
        <w:spacing w:line="500" w:lineRule="exact"/>
        <w:ind w:firstLine="480" w:firstLineChars="200"/>
        <w:rPr>
          <w:rFonts w:hint="eastAsia" w:ascii="楷体" w:hAnsi="楷体" w:eastAsia="楷体" w:cs="楷体"/>
          <w:b w:val="0"/>
          <w:bCs w:val="0"/>
          <w:sz w:val="24"/>
          <w:szCs w:val="24"/>
          <w:shd w:val="clear" w:color="auto" w:fill="FFFFFF" w:themeFill="background1"/>
        </w:rPr>
      </w:pPr>
      <w:r>
        <w:rPr>
          <w:rFonts w:hint="eastAsia" w:ascii="楷体" w:hAnsi="楷体" w:eastAsia="楷体" w:cs="楷体"/>
          <w:b w:val="0"/>
          <w:bCs w:val="0"/>
          <w:sz w:val="24"/>
          <w:szCs w:val="24"/>
          <w:shd w:val="clear" w:color="auto" w:fill="FFFFFF" w:themeFill="background1"/>
        </w:rPr>
        <w:t>27.2</w:t>
      </w:r>
      <w:r>
        <w:rPr>
          <w:rFonts w:hint="eastAsia" w:ascii="楷体" w:hAnsi="楷体" w:eastAsia="楷体" w:cs="楷体"/>
          <w:b w:val="0"/>
          <w:bCs w:val="0"/>
          <w:sz w:val="24"/>
          <w:szCs w:val="24"/>
          <w:shd w:val="clear" w:color="auto" w:fill="FFFFFF" w:themeFill="background1"/>
          <w:lang w:eastAsia="zh-CN"/>
        </w:rPr>
        <w:t>成交供应商</w:t>
      </w:r>
      <w:r>
        <w:rPr>
          <w:rFonts w:hint="eastAsia" w:ascii="楷体" w:hAnsi="楷体" w:eastAsia="楷体" w:cs="楷体"/>
          <w:b w:val="0"/>
          <w:bCs w:val="0"/>
          <w:sz w:val="24"/>
          <w:szCs w:val="24"/>
          <w:shd w:val="clear" w:color="auto" w:fill="FFFFFF" w:themeFill="background1"/>
        </w:rPr>
        <w:t>拒绝与采购人签订合同的，采购人可以按照评审报告推荐的</w:t>
      </w:r>
      <w:r>
        <w:rPr>
          <w:rFonts w:hint="eastAsia" w:ascii="楷体" w:hAnsi="楷体" w:eastAsia="楷体" w:cs="楷体"/>
          <w:b w:val="0"/>
          <w:bCs w:val="0"/>
          <w:sz w:val="24"/>
          <w:szCs w:val="24"/>
          <w:shd w:val="clear" w:color="auto" w:fill="FFFFFF" w:themeFill="background1"/>
          <w:lang w:eastAsia="zh-CN"/>
        </w:rPr>
        <w:t>成交</w:t>
      </w:r>
      <w:r>
        <w:rPr>
          <w:rFonts w:hint="eastAsia" w:ascii="楷体" w:hAnsi="楷体" w:eastAsia="楷体" w:cs="楷体"/>
          <w:b w:val="0"/>
          <w:bCs w:val="0"/>
          <w:sz w:val="24"/>
          <w:szCs w:val="24"/>
          <w:shd w:val="clear" w:color="auto" w:fill="FFFFFF" w:themeFill="background1"/>
        </w:rPr>
        <w:t>候选供应商名单排序，确定下一候选供应商为</w:t>
      </w:r>
      <w:r>
        <w:rPr>
          <w:rFonts w:hint="eastAsia" w:ascii="楷体" w:hAnsi="楷体" w:eastAsia="楷体" w:cs="楷体"/>
          <w:b w:val="0"/>
          <w:bCs w:val="0"/>
          <w:sz w:val="24"/>
          <w:szCs w:val="24"/>
          <w:shd w:val="clear" w:color="auto" w:fill="FFFFFF" w:themeFill="background1"/>
          <w:lang w:eastAsia="zh-CN"/>
        </w:rPr>
        <w:t>成交供应商</w:t>
      </w:r>
      <w:r>
        <w:rPr>
          <w:rFonts w:hint="eastAsia" w:ascii="楷体" w:hAnsi="楷体" w:eastAsia="楷体" w:cs="楷体"/>
          <w:b w:val="0"/>
          <w:bCs w:val="0"/>
          <w:sz w:val="24"/>
          <w:szCs w:val="24"/>
          <w:shd w:val="clear" w:color="auto" w:fill="FFFFFF" w:themeFill="background1"/>
        </w:rPr>
        <w:t>，也可以重新开展政府采购活动。</w:t>
      </w:r>
    </w:p>
    <w:p>
      <w:pPr>
        <w:spacing w:line="500" w:lineRule="exact"/>
        <w:ind w:firstLine="480" w:firstLineChars="200"/>
        <w:rPr>
          <w:rFonts w:hint="eastAsia" w:ascii="楷体" w:hAnsi="楷体" w:eastAsia="楷体" w:cs="楷体"/>
          <w:b w:val="0"/>
          <w:bCs w:val="0"/>
          <w:sz w:val="24"/>
          <w:szCs w:val="24"/>
          <w:shd w:val="clear" w:color="auto" w:fill="FFFFFF" w:themeFill="background1"/>
        </w:rPr>
      </w:pPr>
      <w:r>
        <w:rPr>
          <w:rFonts w:hint="eastAsia" w:ascii="楷体" w:hAnsi="楷体" w:eastAsia="楷体" w:cs="楷体"/>
          <w:b w:val="0"/>
          <w:bCs w:val="0"/>
          <w:sz w:val="24"/>
          <w:szCs w:val="24"/>
          <w:shd w:val="clear" w:color="auto" w:fill="FFFFFF" w:themeFill="background1"/>
        </w:rPr>
        <w:t>27.3政府采购合同应当包括采购人与</w:t>
      </w:r>
      <w:r>
        <w:rPr>
          <w:rFonts w:hint="eastAsia" w:ascii="楷体" w:hAnsi="楷体" w:eastAsia="楷体" w:cs="楷体"/>
          <w:b w:val="0"/>
          <w:bCs w:val="0"/>
          <w:sz w:val="24"/>
          <w:szCs w:val="24"/>
          <w:shd w:val="clear" w:color="auto" w:fill="FFFFFF" w:themeFill="background1"/>
          <w:lang w:eastAsia="zh-CN"/>
        </w:rPr>
        <w:t>成交供应商</w:t>
      </w:r>
      <w:r>
        <w:rPr>
          <w:rFonts w:hint="eastAsia" w:ascii="楷体" w:hAnsi="楷体" w:eastAsia="楷体" w:cs="楷体"/>
          <w:b w:val="0"/>
          <w:bCs w:val="0"/>
          <w:sz w:val="24"/>
          <w:szCs w:val="24"/>
          <w:shd w:val="clear" w:color="auto" w:fill="FFFFFF" w:themeFill="background1"/>
        </w:rPr>
        <w:t>的名称和住所、标的、数量、质量、价款或者报酬、履行期限及地点和方式、验收要求、违约责任、解决争议的方法等内容。</w:t>
      </w:r>
    </w:p>
    <w:p>
      <w:pPr>
        <w:spacing w:line="500" w:lineRule="exact"/>
        <w:ind w:firstLine="480" w:firstLineChars="200"/>
        <w:rPr>
          <w:rFonts w:hint="eastAsia" w:ascii="楷体" w:hAnsi="楷体" w:eastAsia="楷体" w:cs="楷体"/>
          <w:b w:val="0"/>
          <w:bCs w:val="0"/>
          <w:sz w:val="24"/>
          <w:szCs w:val="24"/>
          <w:shd w:val="clear" w:color="auto" w:fill="FFFFFF" w:themeFill="background1"/>
        </w:rPr>
      </w:pPr>
      <w:r>
        <w:rPr>
          <w:rFonts w:hint="eastAsia" w:ascii="楷体" w:hAnsi="楷体" w:eastAsia="楷体" w:cs="楷体"/>
          <w:b w:val="0"/>
          <w:bCs w:val="0"/>
          <w:sz w:val="24"/>
          <w:szCs w:val="24"/>
          <w:shd w:val="clear" w:color="auto" w:fill="FFFFFF" w:themeFill="background1"/>
        </w:rPr>
        <w:t>27.4采购人自政府采购合同签订之日起 2 个工作日内，将政府采购合同在省级以上人民政府财政部门指定的媒体上公告，但政府采购合同中涉及国家秘密、商业秘密的内容除外。自采购合同签订之日起七个工作日内，将采购合同副本报同级人民政府财政部门备案。</w:t>
      </w:r>
    </w:p>
    <w:p>
      <w:pPr>
        <w:spacing w:line="500" w:lineRule="exact"/>
        <w:ind w:firstLine="480" w:firstLineChars="200"/>
      </w:pPr>
      <w:r>
        <w:rPr>
          <w:rFonts w:hint="eastAsia" w:ascii="楷体" w:hAnsi="楷体" w:eastAsia="楷体" w:cs="楷体"/>
          <w:b w:val="0"/>
          <w:bCs w:val="0"/>
          <w:sz w:val="24"/>
          <w:szCs w:val="24"/>
          <w:shd w:val="clear" w:color="auto" w:fill="FFFFFF" w:themeFill="background1"/>
        </w:rPr>
        <w:t>27.5采购人与</w:t>
      </w:r>
      <w:r>
        <w:rPr>
          <w:rFonts w:hint="eastAsia" w:ascii="楷体" w:hAnsi="楷体" w:eastAsia="楷体" w:cs="楷体"/>
          <w:b w:val="0"/>
          <w:bCs w:val="0"/>
          <w:sz w:val="24"/>
          <w:szCs w:val="24"/>
          <w:shd w:val="clear" w:color="auto" w:fill="FFFFFF" w:themeFill="background1"/>
          <w:lang w:eastAsia="zh-CN"/>
        </w:rPr>
        <w:t>成交供应商</w:t>
      </w:r>
      <w:r>
        <w:rPr>
          <w:rFonts w:hint="eastAsia" w:ascii="楷体" w:hAnsi="楷体" w:eastAsia="楷体" w:cs="楷体"/>
          <w:b w:val="0"/>
          <w:bCs w:val="0"/>
          <w:sz w:val="24"/>
          <w:szCs w:val="24"/>
          <w:shd w:val="clear" w:color="auto" w:fill="FFFFFF" w:themeFill="background1"/>
        </w:rPr>
        <w:t>应当根据合同的约定依法履行合同义务。政府采购合同的履行、违约责任和解决争议的方法等适用《中华人民共和国民法典》。</w:t>
      </w:r>
    </w:p>
    <w:p>
      <w:pPr>
        <w:spacing w:line="500" w:lineRule="exact"/>
        <w:rPr>
          <w:rFonts w:hint="eastAsia" w:ascii="楷体" w:hAnsi="楷体" w:eastAsia="楷体" w:cs="楷体"/>
          <w:b/>
          <w:bCs/>
          <w:sz w:val="24"/>
          <w:szCs w:val="24"/>
          <w:shd w:val="clear" w:color="auto" w:fill="FFFFFF" w:themeFill="background1"/>
        </w:rPr>
      </w:pPr>
      <w:r>
        <w:rPr>
          <w:rFonts w:hint="eastAsia" w:ascii="楷体" w:hAnsi="楷体" w:eastAsia="楷体" w:cs="楷体"/>
          <w:b/>
          <w:bCs/>
          <w:sz w:val="24"/>
          <w:szCs w:val="24"/>
          <w:shd w:val="clear" w:color="auto" w:fill="FFFFFF" w:themeFill="background1"/>
        </w:rPr>
        <w:t>28．</w:t>
      </w:r>
      <w:r>
        <w:rPr>
          <w:rFonts w:hint="eastAsia" w:ascii="楷体" w:hAnsi="楷体" w:eastAsia="楷体" w:cs="楷体"/>
          <w:b/>
          <w:bCs/>
          <w:sz w:val="24"/>
          <w:szCs w:val="24"/>
          <w:shd w:val="clear" w:color="auto" w:fill="FFFFFF" w:themeFill="background1"/>
          <w:lang w:eastAsia="zh-CN"/>
        </w:rPr>
        <w:t>成交</w:t>
      </w:r>
      <w:r>
        <w:rPr>
          <w:rFonts w:hint="eastAsia" w:ascii="楷体" w:hAnsi="楷体" w:eastAsia="楷体" w:cs="楷体"/>
          <w:b/>
          <w:bCs/>
          <w:sz w:val="24"/>
          <w:szCs w:val="24"/>
          <w:shd w:val="clear" w:color="auto" w:fill="FFFFFF" w:themeFill="background1"/>
        </w:rPr>
        <w:t>代理服务费</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28.1参照国家计委颁发的《招标代理服务收费管理暂行办法》（计价格[2002]1980号）和国家发展改革委员会办公厅颁发的《关于招标代理服务收费有关问题的通知》（发改办价格[2003]857号）的有关规定执行</w:t>
      </w:r>
      <w:r>
        <w:rPr>
          <w:rFonts w:hint="eastAsia" w:ascii="楷体" w:hAnsi="楷体" w:eastAsia="楷体" w:cs="楷体"/>
          <w:sz w:val="24"/>
          <w:szCs w:val="24"/>
          <w:shd w:val="clear" w:color="auto" w:fill="FFFFFF" w:themeFill="background1"/>
          <w:lang w:eastAsia="zh-CN"/>
        </w:rPr>
        <w:t>不足</w:t>
      </w:r>
      <w:r>
        <w:rPr>
          <w:rFonts w:hint="eastAsia" w:ascii="楷体" w:hAnsi="楷体" w:eastAsia="楷体" w:cs="楷体"/>
          <w:sz w:val="24"/>
          <w:szCs w:val="24"/>
          <w:shd w:val="clear" w:color="auto" w:fill="FFFFFF" w:themeFill="background1"/>
          <w:lang w:val="en-US" w:eastAsia="zh-CN"/>
        </w:rPr>
        <w:t>8000元按8000元计</w:t>
      </w:r>
      <w:r>
        <w:rPr>
          <w:rFonts w:hint="eastAsia" w:ascii="楷体" w:hAnsi="楷体" w:eastAsia="楷体" w:cs="楷体"/>
          <w:color w:val="000000"/>
          <w:sz w:val="24"/>
          <w:szCs w:val="24"/>
          <w:shd w:val="clear" w:color="auto" w:fill="FFFFFF" w:themeFill="background1"/>
        </w:rPr>
        <w:t>。</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28.2成交单位在领取成交通知书前，须向采购代理机构一次性支付代理服务费。</w:t>
      </w:r>
    </w:p>
    <w:p>
      <w:pPr>
        <w:spacing w:line="500" w:lineRule="exact"/>
        <w:rPr>
          <w:rFonts w:ascii="楷体" w:hAnsi="楷体" w:eastAsia="楷体" w:cs="楷体"/>
          <w:b/>
          <w:bCs/>
          <w:sz w:val="24"/>
          <w:szCs w:val="24"/>
          <w:shd w:val="clear" w:color="auto" w:fill="FFFFFF" w:themeFill="background1"/>
        </w:rPr>
      </w:pPr>
      <w:r>
        <w:rPr>
          <w:rFonts w:hint="eastAsia" w:ascii="楷体" w:hAnsi="楷体" w:eastAsia="楷体" w:cs="楷体"/>
          <w:b/>
          <w:bCs/>
          <w:sz w:val="24"/>
          <w:szCs w:val="24"/>
          <w:shd w:val="clear" w:color="auto" w:fill="FFFFFF" w:themeFill="background1"/>
        </w:rPr>
        <w:t>29.质疑</w:t>
      </w:r>
    </w:p>
    <w:p>
      <w:pPr>
        <w:spacing w:line="500" w:lineRule="exact"/>
        <w:ind w:right="12" w:firstLine="48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29.1供应商认为谈判文件、采购过程、成交结果使自己的权益受到损害的，可以在知道或者应知其权益受到损害之日起7个工作日内，以书面形式向采购人、采购代理机构提出质疑。</w:t>
      </w:r>
    </w:p>
    <w:p>
      <w:pPr>
        <w:spacing w:line="500" w:lineRule="exact"/>
        <w:ind w:right="12" w:firstLine="48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29.2供应商必须在法定质疑期内一次性提出针对同一采购程序环节的质疑。</w:t>
      </w:r>
    </w:p>
    <w:p>
      <w:pPr>
        <w:spacing w:line="500" w:lineRule="exact"/>
        <w:ind w:right="12" w:firstLine="480"/>
        <w:rPr>
          <w:rStyle w:val="20"/>
          <w:rFonts w:ascii="楷体" w:hAnsi="楷体" w:eastAsia="楷体" w:cs="楷体"/>
          <w:b w:val="0"/>
          <w:color w:val="000000"/>
          <w:shd w:val="clear" w:color="auto" w:fill="FFFFFF" w:themeFill="background1"/>
          <w:lang w:eastAsia="zh-CN"/>
        </w:rPr>
      </w:pPr>
      <w:r>
        <w:rPr>
          <w:rStyle w:val="20"/>
          <w:rFonts w:hint="eastAsia" w:ascii="楷体" w:hAnsi="楷体" w:eastAsia="楷体" w:cs="楷体"/>
          <w:b w:val="0"/>
          <w:color w:val="000000"/>
          <w:shd w:val="clear" w:color="auto" w:fill="FFFFFF" w:themeFill="background1"/>
          <w:lang w:eastAsia="zh-CN"/>
        </w:rPr>
        <w:t>29.3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0"/>
          <w:rFonts w:ascii="楷体" w:hAnsi="楷体" w:eastAsia="楷体" w:cs="楷体"/>
          <w:b w:val="0"/>
          <w:color w:val="000000"/>
          <w:shd w:val="clear" w:color="auto" w:fill="FFFFFF" w:themeFill="background1"/>
          <w:lang w:eastAsia="zh-CN"/>
        </w:rPr>
      </w:pPr>
      <w:r>
        <w:rPr>
          <w:rStyle w:val="20"/>
          <w:rFonts w:hint="eastAsia" w:ascii="楷体" w:hAnsi="楷体" w:eastAsia="楷体" w:cs="楷体"/>
          <w:b w:val="0"/>
          <w:color w:val="000000"/>
          <w:shd w:val="clear" w:color="auto" w:fill="FFFFFF" w:themeFill="background1"/>
          <w:lang w:eastAsia="zh-CN"/>
        </w:rPr>
        <w:t>29.4以联合体形式参加政府采购活动的，其质疑应当由组成联合体的所有供应商共同提出。</w:t>
      </w:r>
    </w:p>
    <w:p>
      <w:pPr>
        <w:spacing w:line="500" w:lineRule="exact"/>
        <w:ind w:right="12"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.5供应商提出质疑应当提交质疑函和必要的证明材料。质疑函应当包括下列内容：</w:t>
      </w:r>
    </w:p>
    <w:p>
      <w:pPr>
        <w:spacing w:line="500" w:lineRule="exact"/>
        <w:ind w:right="12"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.5.1供应商的姓名或者名称、地址、邮编、联系人及联系电话；</w:t>
      </w:r>
    </w:p>
    <w:p>
      <w:pPr>
        <w:spacing w:line="500" w:lineRule="exact"/>
        <w:ind w:right="12"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.5.2质疑项目的名称、编号；</w:t>
      </w:r>
    </w:p>
    <w:p>
      <w:pPr>
        <w:spacing w:line="500" w:lineRule="exact"/>
        <w:ind w:right="12"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.5.3具体、明确的质疑事项和与质疑事项相关的请求；</w:t>
      </w:r>
    </w:p>
    <w:p>
      <w:pPr>
        <w:spacing w:line="500" w:lineRule="exact"/>
        <w:ind w:right="12"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.5.4事实依据；</w:t>
      </w:r>
    </w:p>
    <w:p>
      <w:pPr>
        <w:spacing w:line="500" w:lineRule="exact"/>
        <w:ind w:right="12"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.5.5必要的法律依据；</w:t>
      </w:r>
    </w:p>
    <w:p>
      <w:pPr>
        <w:spacing w:line="500" w:lineRule="exact"/>
        <w:ind w:right="12" w:firstLine="480" w:firstLineChars="200"/>
        <w:rPr>
          <w:rStyle w:val="20"/>
          <w:rFonts w:ascii="楷体" w:hAnsi="楷体" w:eastAsia="楷体" w:cs="楷体"/>
          <w:b w:val="0"/>
          <w:color w:val="000000"/>
          <w:shd w:val="clear" w:color="auto" w:fill="FFFFFF" w:themeFill="background1"/>
          <w:lang w:eastAsia="zh-CN"/>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.5.6提出质疑的日期。</w:t>
      </w:r>
    </w:p>
    <w:p>
      <w:pPr>
        <w:widowControl/>
        <w:spacing w:line="360" w:lineRule="auto"/>
        <w:ind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.6有下列情形之一的，属于无效质疑，采购代理机构和采购人不予受理：</w:t>
      </w:r>
    </w:p>
    <w:p>
      <w:pPr>
        <w:widowControl/>
        <w:spacing w:line="360" w:lineRule="auto"/>
        <w:ind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.6.1质疑供应商不是参与本次政府采购项目的供应商；</w:t>
      </w:r>
    </w:p>
    <w:p>
      <w:pPr>
        <w:widowControl/>
        <w:spacing w:line="360" w:lineRule="auto"/>
        <w:ind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.6.2质疑供应商与质疑事项不存在利害关系的；</w:t>
      </w:r>
    </w:p>
    <w:p>
      <w:pPr>
        <w:widowControl/>
        <w:spacing w:line="360" w:lineRule="auto"/>
        <w:ind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.6.3未在法定期限内提出质疑的；</w:t>
      </w:r>
    </w:p>
    <w:p>
      <w:pPr>
        <w:widowControl/>
        <w:spacing w:line="360" w:lineRule="auto"/>
        <w:ind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.6.4质疑未以书面形式提出，或质疑函主要内容构成不完整的；</w:t>
      </w:r>
    </w:p>
    <w:p>
      <w:pPr>
        <w:widowControl/>
        <w:spacing w:line="360" w:lineRule="auto"/>
        <w:ind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.6.5应当提交授权书而未提交的；</w:t>
      </w:r>
    </w:p>
    <w:p>
      <w:pPr>
        <w:widowControl/>
        <w:spacing w:line="360" w:lineRule="auto"/>
        <w:ind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.6.6以非法手段取得证据、材料的；</w:t>
      </w:r>
    </w:p>
    <w:p>
      <w:pPr>
        <w:widowControl/>
        <w:spacing w:line="360" w:lineRule="auto"/>
        <w:ind w:firstLine="480" w:firstLineChars="200"/>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.6.7质疑答复后，同一质疑人就同一事项或同一采购程序环节再次提出质疑的；</w:t>
      </w:r>
    </w:p>
    <w:p>
      <w:pPr>
        <w:widowControl/>
        <w:spacing w:line="360" w:lineRule="auto"/>
        <w:ind w:firstLine="480" w:firstLineChars="200"/>
        <w:rPr>
          <w:rStyle w:val="20"/>
          <w:rFonts w:ascii="楷体" w:hAnsi="楷体" w:eastAsia="楷体" w:cs="楷体"/>
          <w:b w:val="0"/>
          <w:shd w:val="clear" w:color="auto" w:fill="FFFFFF" w:themeFill="background1"/>
          <w:lang w:eastAsia="zh-CN"/>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.6.8不符合法律、法规、规章和政府采购监管机构规定的其他条件的。</w:t>
      </w:r>
    </w:p>
    <w:p>
      <w:pPr>
        <w:spacing w:line="360" w:lineRule="auto"/>
        <w:ind w:right="11"/>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    </w:t>
      </w: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.7质疑答复</w:t>
      </w:r>
    </w:p>
    <w:p>
      <w:pPr>
        <w:pStyle w:val="24"/>
        <w:spacing w:line="500" w:lineRule="exact"/>
        <w:ind w:firstLine="480"/>
        <w:jc w:val="left"/>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.7.1采购人或采购代理机构在收到质疑函后7个工作日内作出答复，并以书面形式通知质疑供应商和其他有关供应商。</w:t>
      </w:r>
    </w:p>
    <w:p>
      <w:pPr>
        <w:pStyle w:val="24"/>
        <w:spacing w:line="500" w:lineRule="exact"/>
        <w:ind w:firstLine="480" w:firstLineChars="0"/>
        <w:jc w:val="left"/>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.7.2质疑供应商对采购人、采购代理机构的答复不满意，或者采购人、采购代理机构未在规定时间内作出答复的，可以在答复期满后15个工作日内向同级财政监管部门提起投诉。</w:t>
      </w:r>
    </w:p>
    <w:p>
      <w:pPr>
        <w:pStyle w:val="24"/>
        <w:spacing w:line="500" w:lineRule="exact"/>
        <w:ind w:firstLine="480" w:firstLineChars="0"/>
        <w:jc w:val="left"/>
        <w:rPr>
          <w:rFonts w:hint="eastAsia"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.8其他需要说明的事项</w:t>
      </w:r>
    </w:p>
    <w:p>
      <w:pPr>
        <w:pStyle w:val="24"/>
        <w:spacing w:line="500" w:lineRule="exact"/>
        <w:ind w:firstLine="480" w:firstLineChars="0"/>
        <w:jc w:val="left"/>
        <w:rPr>
          <w:rFonts w:hint="eastAsia"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8.1质疑函须按财政部《质疑函范本》给定的格式进行填写，范本下载详见【财政部国库司（gks.mof.gov.cn）】网站〖首页·政府采购管理〗栏目中的《政府采购供应商质疑函范本》。《政府采购供应商质疑函范本》链接地址：</w:t>
      </w:r>
    </w:p>
    <w:p>
      <w:pPr>
        <w:pStyle w:val="24"/>
        <w:spacing w:line="500" w:lineRule="exact"/>
        <w:ind w:firstLine="480" w:firstLineChars="0"/>
        <w:jc w:val="left"/>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http://gks.mof.gov.cn/zhengfucaigouguanli/201802/t20180201_2804589.html</w:t>
      </w:r>
    </w:p>
    <w:p>
      <w:pPr>
        <w:pStyle w:val="24"/>
        <w:spacing w:line="500" w:lineRule="exact"/>
        <w:ind w:firstLine="480" w:firstLineChars="0"/>
        <w:jc w:val="left"/>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.8.</w:t>
      </w:r>
      <w:r>
        <w:rPr>
          <w:rFonts w:hint="eastAsia" w:ascii="楷体" w:hAnsi="楷体" w:eastAsia="楷体" w:cs="楷体"/>
          <w:sz w:val="24"/>
          <w:szCs w:val="24"/>
          <w:shd w:val="clear" w:color="auto" w:fill="FFFFFF" w:themeFill="background1"/>
          <w:lang w:val="en-US" w:eastAsia="zh-CN"/>
        </w:rPr>
        <w:t>2</w:t>
      </w:r>
      <w:r>
        <w:rPr>
          <w:rFonts w:hint="eastAsia" w:ascii="楷体" w:hAnsi="楷体" w:eastAsia="楷体" w:cs="楷体"/>
          <w:sz w:val="24"/>
          <w:szCs w:val="24"/>
          <w:shd w:val="clear" w:color="auto" w:fill="FFFFFF" w:themeFill="background1"/>
        </w:rPr>
        <w:t>接收质疑函的方式：书面形式</w:t>
      </w:r>
    </w:p>
    <w:p>
      <w:pPr>
        <w:pStyle w:val="24"/>
        <w:spacing w:line="500" w:lineRule="exact"/>
        <w:ind w:firstLine="480" w:firstLineChars="0"/>
        <w:jc w:val="left"/>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.8.</w:t>
      </w:r>
      <w:r>
        <w:rPr>
          <w:rFonts w:hint="eastAsia" w:ascii="楷体" w:hAnsi="楷体" w:eastAsia="楷体" w:cs="楷体"/>
          <w:sz w:val="24"/>
          <w:szCs w:val="24"/>
          <w:shd w:val="clear" w:color="auto" w:fill="FFFFFF" w:themeFill="background1"/>
          <w:lang w:val="en-US" w:eastAsia="zh-CN"/>
        </w:rPr>
        <w:t>3</w:t>
      </w:r>
      <w:r>
        <w:rPr>
          <w:rFonts w:hint="eastAsia" w:ascii="楷体" w:hAnsi="楷体" w:eastAsia="楷体" w:cs="楷体"/>
          <w:sz w:val="24"/>
          <w:szCs w:val="24"/>
          <w:shd w:val="clear" w:color="auto" w:fill="FFFFFF" w:themeFill="background1"/>
        </w:rPr>
        <w:t>联系部门：陕西纵横项目管理有限公司前台</w:t>
      </w:r>
    </w:p>
    <w:p>
      <w:pPr>
        <w:pStyle w:val="24"/>
        <w:spacing w:line="500" w:lineRule="exact"/>
        <w:ind w:firstLine="480" w:firstLineChars="0"/>
        <w:jc w:val="left"/>
        <w:rPr>
          <w:rFonts w:ascii="楷体" w:hAnsi="楷体" w:eastAsia="楷体" w:cs="楷体"/>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.8.</w:t>
      </w:r>
      <w:r>
        <w:rPr>
          <w:rFonts w:hint="eastAsia" w:ascii="楷体" w:hAnsi="楷体" w:eastAsia="楷体" w:cs="楷体"/>
          <w:sz w:val="24"/>
          <w:szCs w:val="24"/>
          <w:shd w:val="clear" w:color="auto" w:fill="FFFFFF" w:themeFill="background1"/>
          <w:lang w:val="en-US" w:eastAsia="zh-CN"/>
        </w:rPr>
        <w:t>4</w:t>
      </w:r>
      <w:r>
        <w:rPr>
          <w:rFonts w:hint="eastAsia" w:ascii="楷体" w:hAnsi="楷体" w:eastAsia="楷体" w:cs="楷体"/>
          <w:sz w:val="24"/>
          <w:szCs w:val="24"/>
          <w:shd w:val="clear" w:color="auto" w:fill="FFFFFF" w:themeFill="background1"/>
        </w:rPr>
        <w:t>联系电话：029-86252018</w:t>
      </w:r>
    </w:p>
    <w:p>
      <w:pPr>
        <w:pStyle w:val="24"/>
        <w:spacing w:line="500" w:lineRule="exact"/>
        <w:ind w:firstLine="480" w:firstLineChars="0"/>
        <w:jc w:val="left"/>
        <w:rPr>
          <w:rFonts w:ascii="楷体" w:hAnsi="楷体" w:eastAsia="楷体" w:cs="楷体"/>
          <w:b/>
          <w:sz w:val="24"/>
          <w:szCs w:val="24"/>
          <w:shd w:val="clear" w:color="auto" w:fill="FFFFFF" w:themeFill="background1"/>
        </w:rPr>
      </w:pPr>
      <w:r>
        <w:rPr>
          <w:rStyle w:val="20"/>
          <w:rFonts w:hint="eastAsia" w:ascii="楷体" w:hAnsi="楷体" w:eastAsia="楷体" w:cs="楷体"/>
          <w:b w:val="0"/>
          <w:color w:val="000000"/>
          <w:shd w:val="clear" w:color="auto" w:fill="FFFFFF" w:themeFill="background1"/>
          <w:lang w:eastAsia="zh-CN"/>
        </w:rPr>
        <w:t>29</w:t>
      </w:r>
      <w:r>
        <w:rPr>
          <w:rFonts w:hint="eastAsia" w:ascii="楷体" w:hAnsi="楷体" w:eastAsia="楷体" w:cs="楷体"/>
          <w:sz w:val="24"/>
          <w:szCs w:val="24"/>
          <w:shd w:val="clear" w:color="auto" w:fill="FFFFFF" w:themeFill="background1"/>
        </w:rPr>
        <w:t>.8.</w:t>
      </w:r>
      <w:r>
        <w:rPr>
          <w:rFonts w:hint="eastAsia" w:ascii="楷体" w:hAnsi="楷体" w:eastAsia="楷体" w:cs="楷体"/>
          <w:sz w:val="24"/>
          <w:szCs w:val="24"/>
          <w:shd w:val="clear" w:color="auto" w:fill="FFFFFF" w:themeFill="background1"/>
          <w:lang w:val="en-US" w:eastAsia="zh-CN"/>
        </w:rPr>
        <w:t>5</w:t>
      </w:r>
      <w:r>
        <w:rPr>
          <w:rFonts w:hint="eastAsia" w:ascii="楷体" w:hAnsi="楷体" w:eastAsia="楷体" w:cs="楷体"/>
          <w:sz w:val="24"/>
          <w:szCs w:val="24"/>
          <w:shd w:val="clear" w:color="auto" w:fill="FFFFFF" w:themeFill="background1"/>
        </w:rPr>
        <w:t>通讯地址：西安市经开区凤城五路赛高街区A座902室</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30.其他</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30.1谈判步骤为：第一次报价---分别谈判---第二次报价---评审推荐成交人。（注：标书拆封时的价格视为第一次报价，无效谈判供应商将不得进入第二次报价）。</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hd w:val="clear" w:color="auto" w:fill="FFFFFF" w:themeFill="background1"/>
        </w:rPr>
        <w:t>30.2当第二次报价全部超过谈判文件规定的采购预算（或最高限价）或均低于公认的制作成本时，谈判小组有权决定是否谈判失败或进行第三次报价。当第三次报价若超出财政预算，且采购人又无力支付，谈判小组有权决定谈判失败。</w:t>
      </w:r>
    </w:p>
    <w:p>
      <w:pPr>
        <w:spacing w:line="500" w:lineRule="exact"/>
        <w:ind w:firstLine="480" w:firstLineChars="200"/>
        <w:rPr>
          <w:rFonts w:ascii="楷体" w:hAnsi="楷体" w:eastAsia="楷体" w:cs="楷体"/>
          <w:spacing w:val="5"/>
          <w:sz w:val="24"/>
          <w:shd w:val="clear" w:color="auto" w:fill="FFFFFF" w:themeFill="background1"/>
        </w:rPr>
      </w:pPr>
      <w:r>
        <w:rPr>
          <w:rFonts w:hint="eastAsia" w:ascii="楷体" w:hAnsi="楷体" w:eastAsia="楷体" w:cs="楷体"/>
          <w:sz w:val="24"/>
          <w:shd w:val="clear" w:color="auto" w:fill="FFFFFF" w:themeFill="background1"/>
        </w:rPr>
        <w:t>30.3</w:t>
      </w:r>
      <w:r>
        <w:rPr>
          <w:rFonts w:hint="eastAsia" w:ascii="楷体" w:hAnsi="楷体" w:eastAsia="楷体" w:cs="楷体"/>
          <w:spacing w:val="5"/>
          <w:sz w:val="24"/>
          <w:shd w:val="clear" w:color="auto" w:fill="FFFFFF" w:themeFill="background1"/>
        </w:rPr>
        <w:t>在采购过程中符合竞争要求的供应商不足3家的，且采购单位或谈判小组不推荐的，须终止谈判采购活动，发布项目终止公告并说明原因，重新开展采购活动。</w:t>
      </w:r>
    </w:p>
    <w:p>
      <w:pPr>
        <w:spacing w:line="500" w:lineRule="exact"/>
        <w:ind w:firstLine="480" w:firstLineChars="200"/>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30.4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应当予以赔偿，并依法承担相应法律责任。</w:t>
      </w:r>
    </w:p>
    <w:p>
      <w:pPr>
        <w:spacing w:line="50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31.信用担保</w:t>
      </w:r>
    </w:p>
    <w:p>
      <w:pPr>
        <w:spacing w:line="500" w:lineRule="exact"/>
        <w:ind w:firstLine="420" w:firstLineChars="200"/>
        <w:rPr>
          <w:rFonts w:hint="eastAsia" w:ascii="楷体" w:hAnsi="楷体" w:eastAsia="楷体" w:cs="楷体"/>
        </w:rPr>
      </w:pPr>
      <w:r>
        <w:rPr>
          <w:rFonts w:hint="eastAsia" w:ascii="楷体" w:hAnsi="楷体" w:eastAsia="楷体" w:cs="楷体"/>
          <w:szCs w:val="24"/>
        </w:rPr>
        <w:t>3</w:t>
      </w:r>
      <w:r>
        <w:rPr>
          <w:rFonts w:hint="eastAsia" w:ascii="楷体" w:hAnsi="楷体" w:eastAsia="楷体" w:cs="楷体"/>
        </w:rPr>
        <w:t>2.1根据《陕西省财政厅关于加快推进我省中小企业政府采购信用融资工作的通知》（陕财办采〔2020〕15号）及参考《陕西省中小企业政府采购信用融资办法》（陕财办采〔2018〕23号），为参与政府采购项目的供应商提供政府采购信用担保和融资服务，并按照程序确定了合作的担保机构和商业银行。</w:t>
      </w:r>
      <w:r>
        <w:rPr>
          <w:rFonts w:hint="eastAsia" w:ascii="楷体" w:hAnsi="楷体" w:eastAsia="楷体" w:cs="楷体"/>
          <w:lang w:eastAsia="zh-CN"/>
        </w:rPr>
        <w:t>中标或</w:t>
      </w:r>
      <w:r>
        <w:rPr>
          <w:rFonts w:hint="eastAsia" w:ascii="楷体" w:hAnsi="楷体" w:eastAsia="楷体" w:cs="楷体"/>
        </w:rPr>
        <w:t>成交供应商如有需要融资贷款服务的，</w:t>
      </w:r>
      <w:r>
        <w:rPr>
          <w:rFonts w:hint="eastAsia" w:ascii="楷体" w:hAnsi="楷体" w:eastAsia="楷体" w:cs="楷体"/>
          <w:lang w:val="en-US" w:eastAsia="zh-CN"/>
        </w:rPr>
        <w:t>可根据自身情况，在陕西省政府采购信用融资平台（含各市分平台）自主选择金融机构及其融资产品，凭政府采购中标（成交）通知书或政府采购合同向金融机构提出融资申请。</w:t>
      </w:r>
    </w:p>
    <w:p>
      <w:pPr>
        <w:spacing w:line="480" w:lineRule="auto"/>
        <w:rPr>
          <w:rFonts w:hint="eastAsia" w:ascii="楷体" w:hAnsi="楷体" w:eastAsia="楷体" w:cs="楷体"/>
        </w:rPr>
      </w:pPr>
      <w:r>
        <w:rPr>
          <w:rFonts w:hint="eastAsia" w:ascii="楷体" w:hAnsi="楷体" w:eastAsia="楷体" w:cs="楷体"/>
        </w:rPr>
        <w:t>说明：所投设备（产品）涉及中小企业制造产品、节能产品、环保标志产品及其单独分类汇总并附相关说明材料。采购人依据相关规定对提供上述说明材料供应商的产品实施政府优先采购或强制采购。</w:t>
      </w:r>
    </w:p>
    <w:p>
      <w:pPr>
        <w:spacing w:line="480" w:lineRule="auto"/>
        <w:rPr>
          <w:rFonts w:hint="eastAsia" w:ascii="楷体" w:hAnsi="楷体" w:eastAsia="楷体" w:cs="楷体"/>
          <w:b/>
          <w:bCs/>
          <w:kern w:val="2"/>
          <w:sz w:val="24"/>
          <w:shd w:val="clear" w:color="auto" w:fill="FFFFFF" w:themeFill="background1"/>
          <w:lang w:val="en-US" w:eastAsia="zh-CN" w:bidi="ar-SA"/>
        </w:rPr>
      </w:pPr>
      <w:r>
        <w:rPr>
          <w:rFonts w:hint="eastAsia" w:ascii="楷体" w:hAnsi="楷体" w:eastAsia="楷体" w:cs="楷体"/>
          <w:b/>
          <w:bCs/>
          <w:kern w:val="2"/>
          <w:sz w:val="24"/>
          <w:shd w:val="clear" w:color="auto" w:fill="FFFFFF" w:themeFill="background1"/>
          <w:lang w:val="en-US" w:eastAsia="zh-CN" w:bidi="ar-SA"/>
        </w:rPr>
        <w:t xml:space="preserve">32.落实政府采购政策 </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（1）根据《政府采购促进中小企业发展管理办法》（财库〔2020〕46 号）《西安市财政局关于进一步加大政府采购支持中小企业力度的通知》（市财函〔2022〕867号）</w:t>
      </w:r>
    </w:p>
    <w:p>
      <w:pPr>
        <w:spacing w:line="480" w:lineRule="auto"/>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 照《中华人民共和国劳动合同法》订立劳动合同的从业人员，则参与政府采购活动时，货物和服务项目对小型和微型企业产品的价格给予 10%-20%的价格扣除，工程项目给予 3%-5%的价格扣除，用扣除后的价格参与评审。 </w:t>
      </w:r>
    </w:p>
    <w:p>
      <w:pPr>
        <w:spacing w:line="480" w:lineRule="auto"/>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在货物采购项目中，供应商提供的货物既有小微企业制造货物，也有大型、中型企业制造货物的，不享受政府采购价格扣除优惠政策。 </w:t>
      </w:r>
    </w:p>
    <w:p>
      <w:pPr>
        <w:spacing w:line="480" w:lineRule="auto"/>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接受大中型企业与小微企业组成联合体或者允许大中型企业向一家或者多家小微企业分包的采购项目，对于联合协议或者分包意向协议约定小微企业的合同份额占到合 同总金额 30%以上的，货物和服务项目可给予联合体或者大中型企业的报价 4%-6%的扣除，工程项目为 1%—2%的扣除。联合体各方均为小型、微型企业的，联合体视同为小型、 微型企业。组成联合体或者接受分包的小微企业与联合体内其他企业、分包企业之间存在直接控股、管理关系的，不享受价格扣除优惠政策。 </w:t>
      </w:r>
    </w:p>
    <w:p>
      <w:pPr>
        <w:spacing w:line="480" w:lineRule="auto"/>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参加政府采购活动的中小企业应提供《中小企业声明函》原件。未提供上述声明函原件的，不能享受谈判文件规定的价格扣除，但不影响投标文件的有效性。实际价格扣除比例以本章组织评标中的约定为准。 </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（2）监狱企业应符合《财政部 司法部关于政府采购支持监狱企业发展有关问题的 通知》（财库〔2014〕68 号）文件规定，并提供由省级以上监狱管理局、戒毒管理局(含新疆生产建设兵团)出具的属于监狱企业的证明文件。未提相关属于监狱企业的证明文件的，不能享受谈判文件规定的价格扣除，但不影响投标文件的有效性。 </w:t>
      </w:r>
    </w:p>
    <w:p>
      <w:pPr>
        <w:spacing w:line="480" w:lineRule="auto"/>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在政府采购活动中，监狱企业视同小型、微型企业，享受预留份额、评审中价格扣除等政府采购促进中小企业发展的政府采购政策。向监狱企业采购的金额，计入面向中小企业采购的统计数据。 </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（3）根据国务院办公厅《关于建立政府强制采购节能产品制度的通知》（国办发 〔2007〕51 号）的有关规定，采购人需购买的产品属于政府强制采购节能产品范围应当 在清单之内采购。节能清单中无对应细化分类且节能清单中的产品确实无法满足工作需 要的，允许在节能清单之外采购。 </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（4）根据财政部、国家发展改革委《关于印发〈节能产品政府采购实施意见〉的通知》（财库〔2004〕185 号）规定“政府采购属于节能产品品目清单的，在技术、服务 等指标同等条件下，应当优先采购节能品目清单的节能产品。” </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（6）根据财政部、民政部、中国残疾人联合会下发的《关于促进残疾人就业政府采购政策的通知》（财库〔2017〕141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w:t>
      </w:r>
    </w:p>
    <w:p>
      <w:pPr>
        <w:spacing w:line="480" w:lineRule="auto"/>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残疾人福利性单位属于小型、微型企业的，不重复享受政策。参加政府采购活动的残疾人单位应提供《残疾人福利性单位声明函》原件。未提供上述声明函原件，不能享受谈判文件规定的价格扣除，但不影响投标文件的有效性。 </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（7） 根据财政部、国家发改委、生态环境部、市场监管总局联合印发《关于调整优化节能产品、环境标志产品政府采购执行机制的通知》（财库〔2019〕9 号）的有关规定，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（8）根据陕西省财政厅关于印发《陕西省中小企业政府采购信用融资办法》（陕财办采〔2018〕23 号）的有关规定，银行为参与政府采购融资的中小企业提供的产品， 应以信用贷款为主，贷款利率应当优于一般中小企业的贷款利率水平，并将产品信息（包 括贷款发放条件、利率优惠、贷款金额）等在陕西政府采购网予以展示。</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（9）根据财政部 农业农村部 国家乡村振兴局《关于运用政府采购政策支持乡村产业振兴的通知》（财库〔2021〕19 号）的有关规定，自 2021 年起，各级预算单位应当按照不低于 10%的比例预留年度食堂食材采购份额，通过脱贫地区农副产品网络销售平 台（原贫困地区农副产品网络销售平台）采购脱贫地区农副产品。脱贫地区农副产品是指在 832 个脱贫县域内注册的企业、农民专业合作社、家庭农场等出产的农副产品。 </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（10）根据财政部 农业农村部 国家乡村振兴局 中华全国供销合作总社《关于印发&lt;关于深入开展政府采购脱贫地区农副产品工作推进乡村产业振兴的实施意见&gt;的通知》 （财库〔2021〕20 号）的有关规定，各级预算单位要按照不低于 10%的预留比例在“832平台”填报预留份额。鼓励各级预算单位工会组织通过“832 平台”采购工会福利、慰问品等，有关采购金额计入本单位年度采购总额。 </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（11）根据《陕西省财政厅关于进一步加强政府绿色采购有关问题的通知》（陕财办采〔2021〕29 号）的有关规定，采购人使用财政性资金进行政府采购活动时，在技术、 服务等满足采购需求的前提下，应当优先采购节能产品、环境标志产品。产品采购品目清单按照《关于印发环境标志产品政府采购品目清单的通知》（财库〔2019〕18 号）、《关于印发节能产品政府采购品目清单的通知》（财库〔2019〕19 号）执行。财政部、 发展改革委、生态环境部等部门对品目清单进行调整的，按照最新调整的品目清单执行。二是采购人拟采购的产品属于品目清单范围的，采购人及其委托的采购代理机构应当依 据国家确定的认证机构出具的、处于有效期之内的节能产品、环境标志产品认证证书，对获得证书的产品实施政府优先采购或强制采购。 </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 xml:space="preserve">（12） 根据《财政部关于在政府采购活动中落实平等对待内外资企业有关政策的通知》（财库〔2021〕35 号）的有关规定，在政府采购活动中，除涉及国家安全和国家秘密的采购项目外，不得区别对待内外资企业在中国境内生产的产品。在中国境内生产的产品，不论其供应商是内资还是外资企业，均应依法保障其平等参与政府采购活动的权利； </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（13）根据陕西省财政厅《关于加快推进我省中小企业政府采购信用融资工作的通 知》（陕财办采〔2020〕15 号）的规定，有融资需求的供应商可根据自身情况，在陕西省政府采购信用融资平台（含各市分平台）自主选择金融机构及其融资产品，凭政府采购中标（成交）通知书或政府采购合同向金融机构提出融资申请；</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（14）《关于进一步加大政府采购支持中小企业力度的通知》（财库〔2022〕19号）有关规定如下：</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（15）《陕西省财政厅关于落实政府采购支持中小企业政策有关事项的通知 》 陕财办采函〔2022〕10号 有关规定如下：</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发布采购公告或者发出采购邀请、未预留份额专门面向中小企业的货物服务项目，采购人、采购代理机构应当对符合规定的小微企业报价给予 10%—20%的扣除，用扣除后的价格参加评审；货物服务采购项目联合协议或者分包意向协议约定小微企业的合同份额占到合同总金额30%以上的，对联合体或者大中型企业的报价给予 4%—6%的扣除，用扣除后的价格参加评审。</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（16）《西安市财政局关于进一步加大政府采购支持中小企业力度的通知》（市财函〔2022〕867号）本通知自2022年7月1日起执行。有关规定如下：</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1、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面向中小企业的预留份额今年阶段性提高至40％以上，其中预留给小微企业比例不低于70%。</w:t>
      </w:r>
    </w:p>
    <w:p>
      <w:pPr>
        <w:spacing w:line="480" w:lineRule="auto"/>
        <w:ind w:firstLine="480" w:firstLineChars="200"/>
        <w:rPr>
          <w:rFonts w:hint="eastAsia" w:ascii="楷体" w:hAnsi="楷体" w:eastAsia="楷体" w:cs="楷体"/>
          <w:kern w:val="2"/>
          <w:sz w:val="24"/>
          <w:shd w:val="clear" w:color="auto" w:fill="FFFFFF" w:themeFill="background1"/>
          <w:lang w:val="en-US" w:eastAsia="zh-CN" w:bidi="ar-SA"/>
        </w:rPr>
      </w:pPr>
      <w:r>
        <w:rPr>
          <w:rFonts w:hint="eastAsia" w:ascii="楷体" w:hAnsi="楷体" w:eastAsia="楷体" w:cs="楷体"/>
          <w:kern w:val="2"/>
          <w:sz w:val="24"/>
          <w:shd w:val="clear" w:color="auto" w:fill="FFFFFF" w:themeFill="background1"/>
          <w:lang w:val="en-US" w:eastAsia="zh-CN" w:bidi="ar-SA"/>
        </w:rPr>
        <w:t>2、未预留份额专门面向中小企业的货物服务采购项目，给予小微企业的价格扣除优惠提高至10%-20%，用扣除后的价格参加评审；大中型企业与小微企业组成联合体或者大中型企业向小微企业分包的，对于货物服务采购项目联合协议或者分包意向协议约定小微企业的合同份额占到合同总金额30％以上的，价格扣除优惠提高至4%-6%，用扣除后的价格参加评审。政府采购工程的价格评审优惠按照财库〔2020〕46号文件的规定执行。自本通知执行之日起发布采购公告或者发出采购邀请的货物服务采购项目，按照本通知规定的评审优惠幅度执行。</w:t>
      </w:r>
    </w:p>
    <w:p>
      <w:pPr>
        <w:spacing w:line="480" w:lineRule="auto"/>
        <w:ind w:firstLine="480" w:firstLineChars="200"/>
        <w:rPr>
          <w:rFonts w:ascii="楷体" w:hAnsi="楷体" w:eastAsia="楷体" w:cs="楷体"/>
          <w:shd w:val="clear" w:color="auto" w:fill="FFFFFF" w:themeFill="background1"/>
        </w:rPr>
      </w:pPr>
      <w:r>
        <w:rPr>
          <w:rFonts w:hint="eastAsia" w:ascii="楷体" w:hAnsi="楷体" w:eastAsia="楷体" w:cs="楷体"/>
          <w:kern w:val="2"/>
          <w:sz w:val="24"/>
          <w:shd w:val="clear" w:color="auto" w:fill="FFFFFF" w:themeFill="background1"/>
          <w:lang w:val="en-US" w:eastAsia="zh-CN" w:bidi="ar-SA"/>
        </w:rPr>
        <w:br w:type="page"/>
      </w:r>
    </w:p>
    <w:p>
      <w:pPr>
        <w:pStyle w:val="3"/>
        <w:pageBreakBefore/>
        <w:rPr>
          <w:rFonts w:ascii="楷体" w:hAnsi="楷体" w:eastAsia="楷体" w:cs="楷体"/>
          <w:b/>
          <w:bCs/>
          <w:sz w:val="36"/>
          <w:szCs w:val="36"/>
          <w:shd w:val="clear" w:color="auto" w:fill="FFFFFF" w:themeFill="background1"/>
        </w:rPr>
      </w:pPr>
      <w:bookmarkStart w:id="18" w:name="_Toc409690876"/>
      <w:bookmarkStart w:id="19" w:name="_Toc20645"/>
      <w:bookmarkStart w:id="20" w:name="_Toc31299"/>
      <w:bookmarkStart w:id="21" w:name="_Toc425781309"/>
      <w:bookmarkStart w:id="22" w:name="_Toc8912"/>
      <w:bookmarkStart w:id="23" w:name="_Toc405358615"/>
      <w:bookmarkStart w:id="24" w:name="_Toc25472"/>
      <w:bookmarkStart w:id="25" w:name="_Toc409690877"/>
      <w:bookmarkStart w:id="26" w:name="_Toc75232033"/>
      <w:bookmarkStart w:id="27" w:name="_Toc7665"/>
      <w:bookmarkStart w:id="28" w:name="_Toc19921"/>
      <w:r>
        <w:rPr>
          <w:rFonts w:hint="eastAsia" w:ascii="楷体" w:hAnsi="楷体" w:eastAsia="楷体" w:cs="楷体"/>
          <w:b/>
          <w:bCs/>
          <w:sz w:val="36"/>
          <w:szCs w:val="36"/>
          <w:shd w:val="clear" w:color="auto" w:fill="FFFFFF" w:themeFill="background1"/>
        </w:rPr>
        <w:t>第三章 合同条款</w:t>
      </w:r>
      <w:bookmarkEnd w:id="18"/>
      <w:bookmarkEnd w:id="19"/>
      <w:bookmarkEnd w:id="20"/>
      <w:r>
        <w:rPr>
          <w:rFonts w:hint="eastAsia" w:ascii="楷体" w:hAnsi="楷体" w:eastAsia="楷体" w:cs="楷体"/>
          <w:b/>
          <w:bCs/>
          <w:sz w:val="36"/>
          <w:szCs w:val="36"/>
          <w:shd w:val="clear" w:color="auto" w:fill="FFFFFF" w:themeFill="background1"/>
        </w:rPr>
        <w:t>及格式</w:t>
      </w:r>
      <w:bookmarkEnd w:id="21"/>
      <w:bookmarkEnd w:id="22"/>
    </w:p>
    <w:bookmarkEnd w:id="23"/>
    <w:p>
      <w:pPr>
        <w:jc w:val="center"/>
        <w:rPr>
          <w:rFonts w:ascii="楷体" w:hAnsi="楷体" w:eastAsia="楷体" w:cs="楷体"/>
          <w:b/>
          <w:sz w:val="52"/>
          <w:szCs w:val="52"/>
          <w:shd w:val="clear" w:color="auto" w:fill="FFFFFF" w:themeFill="background1"/>
        </w:rPr>
      </w:pPr>
    </w:p>
    <w:p>
      <w:pPr>
        <w:jc w:val="center"/>
        <w:rPr>
          <w:rFonts w:ascii="楷体" w:hAnsi="楷体" w:eastAsia="楷体" w:cs="楷体"/>
          <w:b/>
          <w:sz w:val="52"/>
          <w:szCs w:val="52"/>
          <w:shd w:val="clear" w:color="auto" w:fill="FFFFFF" w:themeFill="background1"/>
        </w:rPr>
      </w:pPr>
    </w:p>
    <w:p>
      <w:pPr>
        <w:jc w:val="center"/>
        <w:rPr>
          <w:rFonts w:hint="eastAsia" w:ascii="楷体" w:hAnsi="楷体" w:eastAsia="楷体" w:cs="楷体"/>
          <w:b/>
          <w:sz w:val="52"/>
          <w:szCs w:val="52"/>
          <w:shd w:val="clear" w:color="auto" w:fill="FFFFFF" w:themeFill="background1"/>
          <w:lang w:eastAsia="zh-CN"/>
        </w:rPr>
      </w:pPr>
      <w:r>
        <w:rPr>
          <w:rFonts w:hint="eastAsia" w:ascii="楷体" w:hAnsi="楷体" w:eastAsia="楷体" w:cs="楷体"/>
          <w:b/>
          <w:sz w:val="52"/>
          <w:szCs w:val="52"/>
          <w:shd w:val="clear" w:color="auto" w:fill="FFFFFF" w:themeFill="background1"/>
          <w:lang w:eastAsia="zh-CN"/>
        </w:rPr>
        <w:t>常规理化生实验室硬件提升项目</w:t>
      </w:r>
    </w:p>
    <w:p>
      <w:pPr>
        <w:jc w:val="center"/>
        <w:rPr>
          <w:rFonts w:ascii="楷体" w:hAnsi="楷体" w:eastAsia="楷体" w:cs="楷体"/>
          <w:b/>
          <w:sz w:val="52"/>
          <w:szCs w:val="52"/>
          <w:shd w:val="clear" w:color="auto" w:fill="FFFFFF" w:themeFill="background1"/>
        </w:rPr>
      </w:pPr>
    </w:p>
    <w:p>
      <w:pPr>
        <w:jc w:val="center"/>
        <w:rPr>
          <w:rFonts w:ascii="楷体" w:hAnsi="楷体" w:eastAsia="楷体" w:cs="楷体"/>
          <w:b/>
          <w:sz w:val="52"/>
          <w:szCs w:val="52"/>
          <w:shd w:val="clear" w:color="auto" w:fill="FFFFFF" w:themeFill="background1"/>
        </w:rPr>
      </w:pPr>
      <w:r>
        <w:rPr>
          <w:rFonts w:hint="eastAsia" w:ascii="楷体" w:hAnsi="楷体" w:eastAsia="楷体" w:cs="楷体"/>
          <w:b/>
          <w:sz w:val="52"/>
          <w:szCs w:val="52"/>
          <w:shd w:val="clear" w:color="auto" w:fill="FFFFFF" w:themeFill="background1"/>
        </w:rPr>
        <w:t>采购合同</w:t>
      </w:r>
    </w:p>
    <w:p>
      <w:pPr>
        <w:jc w:val="center"/>
        <w:rPr>
          <w:rFonts w:ascii="楷体" w:hAnsi="楷体" w:eastAsia="楷体" w:cs="楷体"/>
          <w:sz w:val="28"/>
          <w:szCs w:val="24"/>
          <w:shd w:val="clear" w:color="auto" w:fill="FFFFFF" w:themeFill="background1"/>
        </w:rPr>
      </w:pPr>
    </w:p>
    <w:p>
      <w:pPr>
        <w:jc w:val="center"/>
        <w:rPr>
          <w:rFonts w:ascii="楷体" w:hAnsi="楷体" w:eastAsia="楷体" w:cs="楷体"/>
          <w:b/>
          <w:bCs/>
          <w:sz w:val="2"/>
          <w:szCs w:val="24"/>
          <w:shd w:val="clear" w:color="auto" w:fill="FFFFFF" w:themeFill="background1"/>
        </w:rPr>
      </w:pPr>
      <w:r>
        <w:rPr>
          <w:rFonts w:hint="eastAsia" w:ascii="楷体" w:hAnsi="楷体" w:eastAsia="楷体" w:cs="楷体"/>
          <w:b/>
          <w:bCs/>
          <w:sz w:val="28"/>
          <w:szCs w:val="24"/>
          <w:shd w:val="clear" w:color="auto" w:fill="FFFFFF" w:themeFill="background1"/>
        </w:rPr>
        <w:t>（示范文本）</w:t>
      </w:r>
    </w:p>
    <w:p>
      <w:pPr>
        <w:adjustRightInd w:val="0"/>
        <w:snapToGrid w:val="0"/>
        <w:spacing w:line="360" w:lineRule="auto"/>
        <w:ind w:firstLine="480" w:firstLineChars="200"/>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br w:type="page"/>
      </w:r>
    </w:p>
    <w:p>
      <w:pPr>
        <w:adjustRightInd w:val="0"/>
        <w:snapToGrid w:val="0"/>
        <w:spacing w:line="360" w:lineRule="auto"/>
        <w:ind w:firstLine="480" w:firstLineChars="200"/>
        <w:rPr>
          <w:rFonts w:ascii="楷体" w:hAnsi="楷体" w:eastAsia="楷体" w:cs="楷体"/>
          <w:sz w:val="24"/>
          <w:shd w:val="clear" w:color="auto" w:fill="FFFFFF" w:themeFill="background1"/>
        </w:rPr>
      </w:pPr>
    </w:p>
    <w:p>
      <w:pPr>
        <w:adjustRightInd w:val="0"/>
        <w:snapToGrid w:val="0"/>
        <w:spacing w:line="360" w:lineRule="auto"/>
        <w:ind w:firstLine="482" w:firstLineChars="200"/>
        <w:rPr>
          <w:rFonts w:ascii="楷体" w:hAnsi="楷体" w:eastAsia="楷体" w:cs="楷体"/>
          <w:b/>
          <w:bCs/>
          <w:sz w:val="24"/>
          <w:szCs w:val="22"/>
          <w:shd w:val="clear" w:color="auto" w:fill="FFFFFF" w:themeFill="background1"/>
        </w:rPr>
      </w:pPr>
      <w:r>
        <w:rPr>
          <w:rFonts w:hint="eastAsia" w:ascii="楷体" w:hAnsi="楷体" w:eastAsia="楷体" w:cs="楷体"/>
          <w:b/>
          <w:bCs/>
          <w:sz w:val="24"/>
          <w:szCs w:val="22"/>
          <w:shd w:val="clear" w:color="auto" w:fill="FFFFFF" w:themeFill="background1"/>
        </w:rPr>
        <w:t>采购人（全称）：</w:t>
      </w:r>
      <w:r>
        <w:rPr>
          <w:rFonts w:hint="eastAsia" w:ascii="楷体" w:hAnsi="楷体" w:eastAsia="楷体" w:cs="楷体"/>
          <w:b/>
          <w:bCs/>
          <w:sz w:val="24"/>
          <w:szCs w:val="22"/>
          <w:u w:val="single"/>
          <w:shd w:val="clear" w:color="auto" w:fill="FFFFFF" w:themeFill="background1"/>
        </w:rPr>
        <w:t xml:space="preserve">                                     </w:t>
      </w:r>
      <w:r>
        <w:rPr>
          <w:rFonts w:hint="eastAsia" w:ascii="楷体" w:hAnsi="楷体" w:eastAsia="楷体" w:cs="楷体"/>
          <w:b/>
          <w:bCs/>
          <w:sz w:val="24"/>
          <w:szCs w:val="22"/>
          <w:shd w:val="clear" w:color="auto" w:fill="FFFFFF" w:themeFill="background1"/>
        </w:rPr>
        <w:t xml:space="preserve">                                      </w:t>
      </w:r>
    </w:p>
    <w:p>
      <w:pPr>
        <w:adjustRightInd w:val="0"/>
        <w:snapToGrid w:val="0"/>
        <w:spacing w:line="360" w:lineRule="auto"/>
        <w:ind w:firstLine="482" w:firstLineChars="200"/>
        <w:rPr>
          <w:rFonts w:ascii="楷体" w:hAnsi="楷体" w:eastAsia="楷体" w:cs="楷体"/>
          <w:sz w:val="24"/>
          <w:szCs w:val="22"/>
          <w:shd w:val="clear" w:color="auto" w:fill="FFFFFF" w:themeFill="background1"/>
        </w:rPr>
      </w:pPr>
      <w:r>
        <w:rPr>
          <w:rFonts w:hint="eastAsia" w:ascii="楷体" w:hAnsi="楷体" w:eastAsia="楷体" w:cs="楷体"/>
          <w:b/>
          <w:bCs/>
          <w:sz w:val="24"/>
          <w:szCs w:val="22"/>
          <w:shd w:val="clear" w:color="auto" w:fill="FFFFFF" w:themeFill="background1"/>
        </w:rPr>
        <w:t>供应商（全称）：</w:t>
      </w:r>
      <w:r>
        <w:rPr>
          <w:rFonts w:hint="eastAsia" w:ascii="楷体" w:hAnsi="楷体" w:eastAsia="楷体" w:cs="楷体"/>
          <w:b/>
          <w:bCs/>
          <w:sz w:val="24"/>
          <w:szCs w:val="22"/>
          <w:u w:val="single"/>
          <w:shd w:val="clear" w:color="auto" w:fill="FFFFFF" w:themeFill="background1"/>
        </w:rPr>
        <w:t xml:space="preserve">                                     </w:t>
      </w:r>
      <w:r>
        <w:rPr>
          <w:rFonts w:hint="eastAsia" w:ascii="楷体" w:hAnsi="楷体" w:eastAsia="楷体" w:cs="楷体"/>
          <w:sz w:val="24"/>
          <w:szCs w:val="22"/>
          <w:shd w:val="clear" w:color="auto" w:fill="FFFFFF" w:themeFill="background1"/>
        </w:rPr>
        <w:t xml:space="preserve">                                      </w:t>
      </w:r>
    </w:p>
    <w:p>
      <w:pPr>
        <w:adjustRightInd w:val="0"/>
        <w:snapToGrid w:val="0"/>
        <w:spacing w:line="360" w:lineRule="auto"/>
        <w:ind w:firstLine="480" w:firstLineChars="200"/>
        <w:rPr>
          <w:rFonts w:ascii="楷体" w:hAnsi="楷体" w:eastAsia="楷体" w:cs="楷体"/>
          <w:sz w:val="24"/>
          <w:szCs w:val="22"/>
          <w:shd w:val="clear" w:color="auto" w:fill="FFFFFF" w:themeFill="background1"/>
        </w:rPr>
      </w:pPr>
      <w:r>
        <w:rPr>
          <w:rFonts w:hint="eastAsia" w:ascii="楷体" w:hAnsi="楷体" w:eastAsia="楷体" w:cs="楷体"/>
          <w:sz w:val="24"/>
          <w:szCs w:val="22"/>
          <w:shd w:val="clear" w:color="auto" w:fill="FFFFFF" w:themeFill="background1"/>
        </w:rPr>
        <w:t>根据《中华人民共和国民法典》及其他有关法律、法规，遵循平等、自愿、公平和诚信的原则，双方就下述项目范围与相关服务事项协商一致，订立本合同。</w:t>
      </w:r>
    </w:p>
    <w:p>
      <w:pPr>
        <w:spacing w:line="360" w:lineRule="auto"/>
        <w:rPr>
          <w:rFonts w:ascii="楷体" w:hAnsi="楷体" w:eastAsia="楷体" w:cs="楷体"/>
          <w:b/>
          <w:sz w:val="24"/>
          <w:shd w:val="clear" w:color="auto" w:fill="FFFFFF" w:themeFill="background1"/>
        </w:rPr>
      </w:pPr>
      <w:r>
        <w:rPr>
          <w:rFonts w:hint="eastAsia" w:ascii="楷体" w:hAnsi="楷体" w:eastAsia="楷体" w:cs="楷体"/>
          <w:b/>
          <w:sz w:val="24"/>
          <w:shd w:val="clear" w:color="auto" w:fill="FFFFFF" w:themeFill="background1"/>
        </w:rPr>
        <w:t>一、项目概况</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1. 项目名称：</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2. 项目地点：</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w:t>
      </w:r>
    </w:p>
    <w:p>
      <w:pPr>
        <w:spacing w:line="360" w:lineRule="auto"/>
        <w:rPr>
          <w:rFonts w:ascii="楷体" w:hAnsi="楷体" w:eastAsia="楷体" w:cs="楷体"/>
          <w:b/>
          <w:sz w:val="24"/>
          <w:shd w:val="clear" w:color="auto" w:fill="FFFFFF" w:themeFill="background1"/>
        </w:rPr>
      </w:pPr>
      <w:r>
        <w:rPr>
          <w:rFonts w:hint="eastAsia" w:ascii="楷体" w:hAnsi="楷体" w:eastAsia="楷体" w:cs="楷体"/>
          <w:b/>
          <w:sz w:val="24"/>
          <w:shd w:val="clear" w:color="auto" w:fill="FFFFFF" w:themeFill="background1"/>
        </w:rPr>
        <w:t>二、组成本合同的文件</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1. 协议书；</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2. 成交通知书、谈判响应文件、谈判文件、澄清、谈判补充文件（或委托书）；</w:t>
      </w:r>
    </w:p>
    <w:p>
      <w:pPr>
        <w:adjustRightInd w:val="0"/>
        <w:snapToGrid w:val="0"/>
        <w:spacing w:line="360" w:lineRule="auto"/>
        <w:ind w:firstLine="480" w:firstLineChars="200"/>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3. 相关服务建议书；</w:t>
      </w:r>
    </w:p>
    <w:p>
      <w:pPr>
        <w:adjustRightInd w:val="0"/>
        <w:snapToGrid w:val="0"/>
        <w:spacing w:line="360" w:lineRule="auto"/>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 xml:space="preserve">    4. 附录，即：附表内相关服务的范围和内容；</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本合同签订后，双方依法签订的补充协议也是本合同文件的组成部分。</w:t>
      </w:r>
    </w:p>
    <w:p>
      <w:pPr>
        <w:spacing w:line="360" w:lineRule="auto"/>
        <w:rPr>
          <w:rFonts w:ascii="楷体" w:hAnsi="楷体" w:eastAsia="楷体" w:cs="楷体"/>
          <w:b/>
          <w:sz w:val="24"/>
          <w:shd w:val="clear" w:color="auto" w:fill="FFFFFF" w:themeFill="background1"/>
        </w:rPr>
      </w:pPr>
      <w:r>
        <w:rPr>
          <w:rFonts w:hint="eastAsia" w:ascii="楷体" w:hAnsi="楷体" w:eastAsia="楷体" w:cs="楷体"/>
          <w:b/>
          <w:sz w:val="24"/>
          <w:shd w:val="clear" w:color="auto" w:fill="FFFFFF" w:themeFill="background1"/>
        </w:rPr>
        <w:t>三、合同价款</w:t>
      </w:r>
    </w:p>
    <w:p>
      <w:pPr>
        <w:adjustRightInd w:val="0"/>
        <w:snapToGrid w:val="0"/>
        <w:spacing w:line="360" w:lineRule="auto"/>
        <w:ind w:firstLine="475" w:firstLineChars="198"/>
        <w:rPr>
          <w:rFonts w:hint="eastAsia"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合同金额（大写）：</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        ）。</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合同金额即中标价。合同价格为含税价，供应商（中标人）提供产品所发生的一切费用（包括增值税等相关税费）等都已包含于合同价款中。</w:t>
      </w:r>
    </w:p>
    <w:p>
      <w:pPr>
        <w:adjustRightInd w:val="0"/>
        <w:snapToGrid w:val="0"/>
        <w:spacing w:line="360" w:lineRule="auto"/>
        <w:rPr>
          <w:rFonts w:ascii="楷体" w:hAnsi="楷体" w:eastAsia="楷体" w:cs="楷体"/>
          <w:b/>
          <w:sz w:val="24"/>
          <w:shd w:val="clear" w:color="auto" w:fill="FFFFFF" w:themeFill="background1"/>
        </w:rPr>
      </w:pPr>
      <w:r>
        <w:rPr>
          <w:rFonts w:hint="eastAsia" w:ascii="楷体" w:hAnsi="楷体" w:eastAsia="楷体" w:cs="楷体"/>
          <w:b/>
          <w:sz w:val="24"/>
          <w:shd w:val="clear" w:color="auto" w:fill="FFFFFF" w:themeFill="background1"/>
        </w:rPr>
        <w:t>四、结算方式：</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（1）结算单位：由采购人以人民币负责结算，在付款前，供应商必须开具全额发票给采购人</w:t>
      </w:r>
      <w:r>
        <w:rPr>
          <w:rFonts w:hint="eastAsia" w:ascii="楷体" w:hAnsi="楷体" w:eastAsia="楷体" w:cs="楷体"/>
          <w:szCs w:val="24"/>
          <w:highlight w:val="none"/>
        </w:rPr>
        <w:t>，附详细清单</w:t>
      </w:r>
      <w:r>
        <w:rPr>
          <w:rFonts w:hint="eastAsia" w:ascii="楷体" w:hAnsi="楷体" w:eastAsia="楷体" w:cs="楷体"/>
          <w:sz w:val="24"/>
          <w:shd w:val="clear" w:color="auto" w:fill="FFFFFF" w:themeFill="background1"/>
        </w:rPr>
        <w:t>。</w:t>
      </w:r>
    </w:p>
    <w:p>
      <w:pPr>
        <w:adjustRightInd w:val="0"/>
        <w:snapToGrid w:val="0"/>
        <w:spacing w:line="360" w:lineRule="auto"/>
        <w:ind w:firstLine="475" w:firstLineChars="198"/>
        <w:rPr>
          <w:rFonts w:ascii="楷体" w:hAnsi="楷体" w:eastAsia="楷体" w:cs="楷体"/>
          <w:sz w:val="24"/>
          <w:szCs w:val="22"/>
          <w:highlight w:val="none"/>
          <w:shd w:val="clear" w:color="auto" w:fill="FFFFFF" w:themeFill="background1"/>
        </w:rPr>
      </w:pPr>
      <w:r>
        <w:rPr>
          <w:rFonts w:hint="eastAsia" w:ascii="楷体" w:hAnsi="楷体" w:eastAsia="楷体" w:cs="楷体"/>
          <w:sz w:val="24"/>
          <w:szCs w:val="22"/>
          <w:highlight w:val="none"/>
          <w:shd w:val="clear" w:color="auto" w:fill="FFFFFF" w:themeFill="background1"/>
        </w:rPr>
        <w:t>（2）付款方式：</w:t>
      </w:r>
      <w:bookmarkStart w:id="29" w:name="OLE_LINK17"/>
    </w:p>
    <w:bookmarkEnd w:id="29"/>
    <w:p>
      <w:pPr>
        <w:tabs>
          <w:tab w:val="left" w:pos="840"/>
        </w:tabs>
        <w:spacing w:line="520" w:lineRule="exact"/>
        <w:ind w:left="0" w:leftChars="0" w:firstLine="638" w:firstLineChars="266"/>
        <w:rPr>
          <w:rFonts w:hint="eastAsia" w:ascii="楷体" w:hAnsi="楷体" w:eastAsia="楷体"/>
          <w:sz w:val="24"/>
          <w:szCs w:val="24"/>
          <w:highlight w:val="none"/>
        </w:rPr>
      </w:pPr>
      <w:r>
        <w:rPr>
          <w:rFonts w:hint="eastAsia" w:ascii="楷体" w:hAnsi="楷体" w:eastAsia="楷体"/>
          <w:sz w:val="24"/>
          <w:szCs w:val="24"/>
          <w:highlight w:val="none"/>
        </w:rPr>
        <w:t>①签订合同后</w:t>
      </w:r>
      <w:r>
        <w:rPr>
          <w:rFonts w:hint="eastAsia" w:ascii="楷体" w:hAnsi="楷体" w:eastAsia="楷体"/>
          <w:sz w:val="24"/>
          <w:szCs w:val="24"/>
          <w:highlight w:val="none"/>
          <w:lang w:val="en-US" w:eastAsia="zh-CN"/>
        </w:rPr>
        <w:t>15</w:t>
      </w:r>
      <w:r>
        <w:rPr>
          <w:rFonts w:hint="eastAsia" w:ascii="楷体" w:hAnsi="楷体" w:eastAsia="楷体"/>
          <w:sz w:val="24"/>
          <w:szCs w:val="24"/>
          <w:highlight w:val="none"/>
        </w:rPr>
        <w:t>个日历日内转账支付合同总价款的</w:t>
      </w:r>
      <w:r>
        <w:rPr>
          <w:rFonts w:hint="eastAsia" w:ascii="楷体" w:hAnsi="楷体" w:eastAsia="楷体"/>
          <w:sz w:val="24"/>
          <w:szCs w:val="24"/>
          <w:highlight w:val="none"/>
          <w:lang w:val="en-US" w:eastAsia="zh-CN"/>
        </w:rPr>
        <w:t>70</w:t>
      </w:r>
      <w:r>
        <w:rPr>
          <w:rFonts w:hint="eastAsia" w:ascii="楷体" w:hAnsi="楷体" w:eastAsia="楷体"/>
          <w:sz w:val="24"/>
          <w:szCs w:val="24"/>
          <w:highlight w:val="none"/>
        </w:rPr>
        <w:t>％；</w:t>
      </w:r>
    </w:p>
    <w:p>
      <w:pPr>
        <w:tabs>
          <w:tab w:val="left" w:pos="840"/>
        </w:tabs>
        <w:spacing w:line="520" w:lineRule="exact"/>
        <w:ind w:left="0" w:leftChars="0" w:firstLine="638" w:firstLineChars="266"/>
        <w:rPr>
          <w:rFonts w:hint="eastAsia" w:ascii="楷体" w:hAnsi="楷体" w:eastAsia="楷体"/>
          <w:sz w:val="24"/>
          <w:szCs w:val="24"/>
          <w:highlight w:val="none"/>
        </w:rPr>
      </w:pPr>
      <w:r>
        <w:rPr>
          <w:rFonts w:hint="eastAsia" w:ascii="楷体" w:hAnsi="楷体" w:eastAsia="楷体"/>
          <w:sz w:val="24"/>
          <w:szCs w:val="24"/>
          <w:highlight w:val="none"/>
        </w:rPr>
        <w:t>②项目整体验收合格后30个日历日内,采购人转账支付合同总价款的</w:t>
      </w:r>
      <w:r>
        <w:rPr>
          <w:rFonts w:hint="eastAsia" w:ascii="楷体" w:hAnsi="楷体" w:eastAsia="楷体"/>
          <w:sz w:val="24"/>
          <w:szCs w:val="24"/>
          <w:highlight w:val="none"/>
          <w:lang w:val="en-US" w:eastAsia="zh-CN"/>
        </w:rPr>
        <w:t>30</w:t>
      </w:r>
      <w:r>
        <w:rPr>
          <w:rFonts w:hint="eastAsia" w:ascii="楷体" w:hAnsi="楷体" w:eastAsia="楷体"/>
          <w:sz w:val="24"/>
          <w:szCs w:val="24"/>
          <w:highlight w:val="none"/>
        </w:rPr>
        <w:t>%；</w:t>
      </w:r>
    </w:p>
    <w:p>
      <w:pPr>
        <w:tabs>
          <w:tab w:val="left" w:pos="840"/>
        </w:tabs>
        <w:spacing w:line="520" w:lineRule="exact"/>
        <w:ind w:left="0" w:leftChars="0" w:firstLine="638" w:firstLineChars="266"/>
        <w:rPr>
          <w:rFonts w:hint="eastAsia" w:ascii="楷体" w:hAnsi="楷体" w:eastAsia="楷体"/>
          <w:sz w:val="24"/>
          <w:szCs w:val="24"/>
          <w:highlight w:val="none"/>
        </w:rPr>
      </w:pPr>
      <w:r>
        <w:rPr>
          <w:rFonts w:hint="eastAsia" w:ascii="楷体" w:hAnsi="楷体" w:eastAsia="楷体"/>
          <w:sz w:val="24"/>
          <w:szCs w:val="24"/>
          <w:highlight w:val="none"/>
        </w:rPr>
        <w:t>③设备质保期内无质量问题，质保到期后退还保函。</w:t>
      </w:r>
    </w:p>
    <w:p>
      <w:pPr>
        <w:tabs>
          <w:tab w:val="left" w:pos="840"/>
        </w:tabs>
        <w:spacing w:line="520" w:lineRule="exact"/>
        <w:rPr>
          <w:rFonts w:hint="eastAsia" w:ascii="楷体" w:hAnsi="楷体" w:eastAsia="楷体" w:cs="楷体"/>
          <w:b/>
          <w:sz w:val="24"/>
          <w:szCs w:val="24"/>
          <w:highlight w:val="none"/>
          <w:lang w:eastAsia="zh-CN"/>
        </w:rPr>
      </w:pPr>
      <w:r>
        <w:rPr>
          <w:rFonts w:hint="eastAsia" w:ascii="楷体" w:hAnsi="楷体" w:eastAsia="楷体" w:cs="楷体"/>
          <w:b/>
          <w:sz w:val="24"/>
          <w:szCs w:val="24"/>
          <w:highlight w:val="none"/>
          <w:lang w:eastAsia="zh-CN"/>
        </w:rPr>
        <w:t>五、交货完工期：合同签订之日起</w:t>
      </w:r>
      <w:r>
        <w:rPr>
          <w:rFonts w:hint="eastAsia" w:ascii="楷体" w:hAnsi="楷体" w:eastAsia="楷体" w:cs="楷体"/>
          <w:b/>
          <w:sz w:val="24"/>
          <w:szCs w:val="24"/>
          <w:highlight w:val="none"/>
          <w:lang w:val="en-US" w:eastAsia="zh-CN"/>
        </w:rPr>
        <w:t>15</w:t>
      </w:r>
      <w:r>
        <w:rPr>
          <w:rFonts w:hint="eastAsia" w:ascii="楷体" w:hAnsi="楷体" w:eastAsia="楷体" w:cs="楷体"/>
          <w:b/>
          <w:sz w:val="24"/>
          <w:szCs w:val="24"/>
          <w:highlight w:val="none"/>
          <w:lang w:eastAsia="zh-CN"/>
        </w:rPr>
        <w:t>个日历日。</w:t>
      </w:r>
    </w:p>
    <w:p>
      <w:pPr>
        <w:tabs>
          <w:tab w:val="left" w:pos="840"/>
        </w:tabs>
        <w:spacing w:line="520" w:lineRule="exact"/>
        <w:rPr>
          <w:rFonts w:ascii="楷体" w:hAnsi="楷体" w:eastAsia="楷体" w:cs="楷体"/>
          <w:b/>
          <w:sz w:val="24"/>
          <w:szCs w:val="24"/>
          <w:highlight w:val="none"/>
        </w:rPr>
      </w:pPr>
      <w:r>
        <w:rPr>
          <w:rFonts w:hint="eastAsia" w:ascii="楷体" w:hAnsi="楷体" w:eastAsia="楷体" w:cs="楷体"/>
          <w:b/>
          <w:sz w:val="24"/>
          <w:szCs w:val="24"/>
          <w:highlight w:val="none"/>
          <w:lang w:eastAsia="zh-CN"/>
        </w:rPr>
        <w:t>六、质保期：产品（设备）的质保期为</w:t>
      </w:r>
      <w:r>
        <w:rPr>
          <w:rFonts w:hint="eastAsia" w:ascii="楷体" w:hAnsi="楷体" w:eastAsia="楷体" w:cs="楷体"/>
          <w:b/>
          <w:sz w:val="24"/>
          <w:szCs w:val="24"/>
          <w:highlight w:val="none"/>
          <w:lang w:val="en-US" w:eastAsia="zh-CN"/>
        </w:rPr>
        <w:t>三</w:t>
      </w:r>
      <w:r>
        <w:rPr>
          <w:rFonts w:hint="eastAsia" w:ascii="楷体" w:hAnsi="楷体" w:eastAsia="楷体" w:cs="楷体"/>
          <w:b/>
          <w:sz w:val="24"/>
          <w:szCs w:val="24"/>
          <w:highlight w:val="none"/>
          <w:lang w:eastAsia="zh-CN"/>
        </w:rPr>
        <w:t xml:space="preserve">年。凡国家有规定的，优于谈判文件要求的，按国家规定执行。    </w:t>
      </w:r>
      <w:r>
        <w:rPr>
          <w:rFonts w:hint="eastAsia" w:ascii="楷体" w:hAnsi="楷体" w:eastAsia="楷体" w:cs="楷体"/>
          <w:b w:val="0"/>
          <w:bCs/>
          <w:sz w:val="24"/>
          <w:szCs w:val="24"/>
          <w:highlight w:val="none"/>
        </w:rPr>
        <w:t xml:space="preserve"> </w:t>
      </w:r>
    </w:p>
    <w:p>
      <w:pPr>
        <w:tabs>
          <w:tab w:val="left" w:pos="840"/>
        </w:tabs>
        <w:spacing w:line="520" w:lineRule="exact"/>
        <w:rPr>
          <w:rFonts w:ascii="楷体" w:hAnsi="楷体" w:eastAsia="楷体" w:cs="楷体"/>
          <w:b/>
          <w:sz w:val="24"/>
          <w:szCs w:val="24"/>
          <w:highlight w:val="none"/>
        </w:rPr>
      </w:pPr>
      <w:r>
        <w:rPr>
          <w:rFonts w:hint="eastAsia" w:ascii="楷体" w:hAnsi="楷体" w:eastAsia="楷体" w:cs="楷体"/>
          <w:b/>
          <w:sz w:val="24"/>
          <w:szCs w:val="24"/>
          <w:highlight w:val="none"/>
          <w:lang w:eastAsia="zh-CN"/>
        </w:rPr>
        <w:t>七</w:t>
      </w:r>
      <w:r>
        <w:rPr>
          <w:rFonts w:hint="eastAsia" w:ascii="楷体" w:hAnsi="楷体" w:eastAsia="楷体" w:cs="楷体"/>
          <w:b/>
          <w:sz w:val="24"/>
          <w:szCs w:val="24"/>
          <w:highlight w:val="none"/>
        </w:rPr>
        <w:t>、内容及要求</w:t>
      </w:r>
    </w:p>
    <w:p>
      <w:pPr>
        <w:tabs>
          <w:tab w:val="left" w:pos="840"/>
        </w:tabs>
        <w:spacing w:line="520" w:lineRule="exact"/>
        <w:ind w:firstLine="480" w:firstLineChars="200"/>
        <w:rPr>
          <w:rFonts w:ascii="楷体" w:hAnsi="楷体" w:eastAsia="楷体" w:cs="楷体"/>
          <w:sz w:val="24"/>
          <w:szCs w:val="24"/>
        </w:rPr>
      </w:pPr>
      <w:r>
        <w:rPr>
          <w:rFonts w:hint="eastAsia" w:ascii="楷体" w:hAnsi="楷体" w:eastAsia="楷体" w:cs="楷体"/>
          <w:sz w:val="24"/>
          <w:szCs w:val="24"/>
        </w:rPr>
        <w:t>即交付的产品、服务内容、数量与</w:t>
      </w:r>
      <w:r>
        <w:rPr>
          <w:rFonts w:hint="eastAsia" w:ascii="楷体" w:hAnsi="楷体" w:eastAsia="楷体" w:cs="楷体"/>
          <w:sz w:val="24"/>
          <w:szCs w:val="24"/>
          <w:lang w:eastAsia="zh-CN"/>
        </w:rPr>
        <w:t>谈判响应文件</w:t>
      </w:r>
      <w:r>
        <w:rPr>
          <w:rFonts w:hint="eastAsia" w:ascii="楷体" w:hAnsi="楷体" w:eastAsia="楷体" w:cs="楷体"/>
          <w:sz w:val="24"/>
          <w:szCs w:val="24"/>
        </w:rPr>
        <w:t>、</w:t>
      </w:r>
      <w:r>
        <w:rPr>
          <w:rFonts w:hint="eastAsia" w:ascii="楷体" w:hAnsi="楷体" w:eastAsia="楷体" w:cs="楷体"/>
          <w:sz w:val="24"/>
          <w:szCs w:val="24"/>
          <w:lang w:eastAsia="zh-CN"/>
        </w:rPr>
        <w:t>谈判文件</w:t>
      </w:r>
      <w:r>
        <w:rPr>
          <w:rFonts w:hint="eastAsia" w:ascii="楷体" w:hAnsi="楷体" w:eastAsia="楷体" w:cs="楷体"/>
          <w:sz w:val="24"/>
          <w:szCs w:val="24"/>
        </w:rPr>
        <w:t>等所指明的，或者与本合同所指明的产品、服务内容相一致。（附清单）</w:t>
      </w:r>
    </w:p>
    <w:p>
      <w:pPr>
        <w:spacing w:line="520" w:lineRule="exact"/>
        <w:rPr>
          <w:rFonts w:ascii="楷体" w:hAnsi="楷体" w:eastAsia="楷体" w:cs="楷体"/>
          <w:sz w:val="24"/>
          <w:szCs w:val="24"/>
        </w:rPr>
      </w:pPr>
      <w:r>
        <w:rPr>
          <w:rFonts w:hint="eastAsia" w:ascii="楷体" w:hAnsi="楷体" w:eastAsia="楷体" w:cs="楷体"/>
          <w:b/>
          <w:sz w:val="24"/>
          <w:szCs w:val="24"/>
          <w:lang w:eastAsia="zh-CN"/>
        </w:rPr>
        <w:t>八</w:t>
      </w:r>
      <w:r>
        <w:rPr>
          <w:rFonts w:hint="eastAsia" w:ascii="楷体" w:hAnsi="楷体" w:eastAsia="楷体" w:cs="楷体"/>
          <w:b/>
          <w:sz w:val="24"/>
          <w:szCs w:val="24"/>
        </w:rPr>
        <w:t xml:space="preserve">、运输、安装、调试要求 </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1、供应商根据产品特性，自行选择运输及包装方式，承担一切运输费用，包括从生产厂到采购人指定交货地点所需的装卸、运输（含保险费）及其他一切费用。</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2、由供应商安装、调试及试运行的进度计划表。</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3、供应商应在合同规定的安装调试期内完成该项工作。如因供应商责任而造成延期，每超过一天按合同总价款的（1‰）支付采购人误期赔偿金，直至交货或提供服务结束为止，所有因延期而产生的费用由供应商承担。</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4、安装和调试期间所发生的费用均由供应商负责。</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5、供应商应对安装调试、整改等实施过程的安全负责，如发生人身伤亡、财产损失的由供应商负责解决并承担全部责任。</w:t>
      </w:r>
    </w:p>
    <w:p>
      <w:pPr>
        <w:spacing w:line="520" w:lineRule="exact"/>
        <w:rPr>
          <w:rFonts w:ascii="楷体" w:hAnsi="楷体" w:eastAsia="楷体" w:cs="楷体"/>
          <w:b/>
          <w:sz w:val="24"/>
          <w:szCs w:val="24"/>
        </w:rPr>
      </w:pPr>
      <w:r>
        <w:rPr>
          <w:rFonts w:hint="eastAsia" w:ascii="楷体" w:hAnsi="楷体" w:eastAsia="楷体" w:cs="楷体"/>
          <w:b/>
          <w:sz w:val="24"/>
          <w:szCs w:val="24"/>
          <w:lang w:eastAsia="zh-CN"/>
        </w:rPr>
        <w:t>九</w:t>
      </w:r>
      <w:r>
        <w:rPr>
          <w:rFonts w:hint="eastAsia" w:ascii="楷体" w:hAnsi="楷体" w:eastAsia="楷体" w:cs="楷体"/>
          <w:b/>
          <w:sz w:val="24"/>
          <w:szCs w:val="24"/>
        </w:rPr>
        <w:t>、技术支持</w:t>
      </w:r>
    </w:p>
    <w:p>
      <w:pPr>
        <w:spacing w:line="520" w:lineRule="exact"/>
        <w:ind w:firstLine="480" w:firstLineChars="200"/>
        <w:rPr>
          <w:rFonts w:ascii="楷体" w:hAnsi="楷体" w:eastAsia="楷体" w:cs="楷体"/>
          <w:sz w:val="24"/>
          <w:szCs w:val="24"/>
        </w:rPr>
      </w:pPr>
      <w:r>
        <w:rPr>
          <w:rFonts w:hint="eastAsia" w:ascii="楷体" w:hAnsi="楷体" w:eastAsia="楷体" w:cs="楷体"/>
          <w:sz w:val="24"/>
          <w:szCs w:val="24"/>
        </w:rPr>
        <w:t>1、提供质保期内全年7×24小时的技术咨询服务。供应商怠于或无法提供技术具备的，采购人有权委托第三方处理，由此产生的费用和后果由供应商负责，费用直接从应付款或质保金中扣除。供应商指定的项目总协调人必须是供应商公司管理层人员。因供应商的人员变更原因所造成的任何项目质量、进度滞后的后果，由供应商承担。</w:t>
      </w:r>
    </w:p>
    <w:p>
      <w:pPr>
        <w:spacing w:line="520" w:lineRule="exact"/>
        <w:ind w:firstLine="480" w:firstLineChars="200"/>
        <w:rPr>
          <w:rFonts w:ascii="楷体" w:hAnsi="楷体" w:eastAsia="楷体" w:cs="楷体"/>
          <w:sz w:val="24"/>
          <w:szCs w:val="24"/>
        </w:rPr>
      </w:pPr>
      <w:r>
        <w:rPr>
          <w:rFonts w:hint="eastAsia" w:ascii="楷体" w:hAnsi="楷体" w:eastAsia="楷体" w:cs="楷体"/>
          <w:sz w:val="24"/>
          <w:szCs w:val="24"/>
        </w:rPr>
        <w:t>2、供应商在项目实施过程中，质量保障人员、资源不足或者执行不力，给项目质量带来的风险超出采购人认定的允许范围时，采购人可终止本项目的合作并进行索赔。</w:t>
      </w:r>
    </w:p>
    <w:p>
      <w:pPr>
        <w:spacing w:line="520" w:lineRule="exact"/>
        <w:rPr>
          <w:rFonts w:ascii="楷体" w:hAnsi="楷体" w:eastAsia="楷体" w:cs="楷体"/>
          <w:b/>
          <w:bCs/>
          <w:sz w:val="24"/>
          <w:szCs w:val="24"/>
        </w:rPr>
      </w:pPr>
      <w:r>
        <w:rPr>
          <w:rFonts w:hint="eastAsia" w:ascii="楷体" w:hAnsi="楷体" w:eastAsia="楷体" w:cs="楷体"/>
          <w:b/>
          <w:bCs/>
          <w:sz w:val="24"/>
          <w:szCs w:val="24"/>
        </w:rPr>
        <w:t>十、技术培训</w:t>
      </w:r>
    </w:p>
    <w:p>
      <w:pPr>
        <w:spacing w:line="520" w:lineRule="exact"/>
        <w:ind w:firstLine="480" w:firstLineChars="200"/>
        <w:rPr>
          <w:rFonts w:ascii="楷体" w:hAnsi="楷体" w:eastAsia="楷体" w:cs="楷体"/>
          <w:sz w:val="24"/>
          <w:szCs w:val="24"/>
        </w:rPr>
      </w:pPr>
      <w:r>
        <w:rPr>
          <w:rFonts w:hint="eastAsia" w:ascii="楷体" w:hAnsi="楷体" w:eastAsia="楷体" w:cs="楷体"/>
          <w:sz w:val="24"/>
          <w:szCs w:val="24"/>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投标产品需在培训基地培训的，供应商应按要求履行，培训产生的交通费、食宿费、培训费等均由供应商承担。</w:t>
      </w:r>
    </w:p>
    <w:p>
      <w:pPr>
        <w:spacing w:line="520" w:lineRule="exact"/>
        <w:rPr>
          <w:rFonts w:ascii="楷体" w:hAnsi="楷体" w:eastAsia="楷体" w:cs="楷体"/>
          <w:b/>
          <w:bCs/>
          <w:sz w:val="24"/>
          <w:szCs w:val="24"/>
        </w:rPr>
      </w:pPr>
      <w:r>
        <w:rPr>
          <w:rFonts w:hint="eastAsia" w:ascii="楷体" w:hAnsi="楷体" w:eastAsia="楷体" w:cs="楷体"/>
          <w:b/>
          <w:bCs/>
          <w:sz w:val="24"/>
          <w:szCs w:val="24"/>
        </w:rPr>
        <w:t>十</w:t>
      </w:r>
      <w:r>
        <w:rPr>
          <w:rFonts w:hint="eastAsia" w:ascii="楷体" w:hAnsi="楷体" w:eastAsia="楷体" w:cs="楷体"/>
          <w:b/>
          <w:bCs/>
          <w:sz w:val="24"/>
          <w:szCs w:val="24"/>
          <w:lang w:eastAsia="zh-CN"/>
        </w:rPr>
        <w:t>一</w:t>
      </w:r>
      <w:r>
        <w:rPr>
          <w:rFonts w:hint="eastAsia" w:ascii="楷体" w:hAnsi="楷体" w:eastAsia="楷体" w:cs="楷体"/>
          <w:b/>
          <w:bCs/>
          <w:sz w:val="24"/>
          <w:szCs w:val="24"/>
        </w:rPr>
        <w:t>、技术资料要求</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供应商应向采购人提供全套中文技术资料一套，其费用包括在投标价格中：</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1、完整的产品操作使用手册、说明书和维护、修理技术文件，图纸（线路图、原理图等）、保修卡等；</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2、制造厂的检验、测试报告、产品检验合格证书，质量保证书等文件验收时须一并提供；</w:t>
      </w:r>
    </w:p>
    <w:p>
      <w:pPr>
        <w:ind w:firstLine="480" w:firstLineChars="200"/>
        <w:jc w:val="left"/>
        <w:rPr>
          <w:rFonts w:ascii="楷体" w:hAnsi="楷体" w:eastAsia="楷体" w:cs="楷体"/>
          <w:sz w:val="24"/>
          <w:szCs w:val="24"/>
        </w:rPr>
      </w:pPr>
      <w:r>
        <w:rPr>
          <w:rFonts w:hint="eastAsia" w:ascii="楷体" w:hAnsi="楷体" w:eastAsia="楷体" w:cs="楷体"/>
          <w:sz w:val="24"/>
          <w:szCs w:val="24"/>
        </w:rPr>
        <w:t>3、产品验收标准；</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4、技术说明书及必须的其它技术资料；</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5、产品安装，调试、维修线路图及原理图；</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6、零部件目录；</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7、备品备件、易损件清单；</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8、整体验收后提供验收报告；</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9、合同中要求的其他文件资料；</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10、检定/校准报告。</w:t>
      </w:r>
    </w:p>
    <w:p>
      <w:pPr>
        <w:spacing w:line="520" w:lineRule="exact"/>
        <w:rPr>
          <w:rFonts w:ascii="楷体" w:hAnsi="楷体" w:eastAsia="楷体" w:cs="楷体"/>
          <w:b/>
          <w:bCs/>
          <w:sz w:val="24"/>
          <w:szCs w:val="24"/>
        </w:rPr>
      </w:pPr>
      <w:r>
        <w:rPr>
          <w:rFonts w:hint="eastAsia" w:ascii="楷体" w:hAnsi="楷体" w:eastAsia="楷体" w:cs="楷体"/>
          <w:b/>
          <w:bCs/>
          <w:sz w:val="24"/>
          <w:szCs w:val="24"/>
        </w:rPr>
        <w:t>十</w:t>
      </w:r>
      <w:r>
        <w:rPr>
          <w:rFonts w:hint="eastAsia" w:ascii="楷体" w:hAnsi="楷体" w:eastAsia="楷体" w:cs="楷体"/>
          <w:b/>
          <w:bCs/>
          <w:sz w:val="24"/>
          <w:szCs w:val="24"/>
          <w:lang w:eastAsia="zh-CN"/>
        </w:rPr>
        <w:t>二</w:t>
      </w:r>
      <w:r>
        <w:rPr>
          <w:rFonts w:hint="eastAsia" w:ascii="楷体" w:hAnsi="楷体" w:eastAsia="楷体" w:cs="楷体"/>
          <w:b/>
          <w:bCs/>
          <w:sz w:val="24"/>
          <w:szCs w:val="24"/>
        </w:rPr>
        <w:t>、质量保证</w:t>
      </w:r>
    </w:p>
    <w:p>
      <w:pPr>
        <w:spacing w:line="520" w:lineRule="exact"/>
        <w:ind w:firstLine="480" w:firstLineChars="200"/>
        <w:rPr>
          <w:rFonts w:ascii="楷体" w:hAnsi="楷体" w:eastAsia="楷体" w:cs="楷体"/>
          <w:sz w:val="24"/>
          <w:szCs w:val="24"/>
        </w:rPr>
      </w:pPr>
      <w:r>
        <w:rPr>
          <w:rFonts w:hint="eastAsia" w:ascii="楷体" w:hAnsi="楷体" w:eastAsia="楷体" w:cs="楷体"/>
          <w:sz w:val="24"/>
          <w:szCs w:val="24"/>
        </w:rPr>
        <w:t>1、供应商提供的产品及材料必须保证质量可靠，为市场最新或主流产品，进货渠道正常，配置合理齐全，应全面满足</w:t>
      </w:r>
      <w:r>
        <w:rPr>
          <w:rFonts w:hint="eastAsia" w:ascii="楷体" w:hAnsi="楷体" w:eastAsia="楷体" w:cs="楷体"/>
          <w:sz w:val="24"/>
          <w:szCs w:val="24"/>
          <w:lang w:eastAsia="zh-CN"/>
        </w:rPr>
        <w:t>谈判文件</w:t>
      </w:r>
      <w:r>
        <w:rPr>
          <w:rFonts w:hint="eastAsia" w:ascii="楷体" w:hAnsi="楷体" w:eastAsia="楷体" w:cs="楷体"/>
          <w:sz w:val="24"/>
          <w:szCs w:val="24"/>
        </w:rPr>
        <w:t>的要求，</w:t>
      </w:r>
      <w:r>
        <w:rPr>
          <w:rFonts w:hint="eastAsia" w:ascii="楷体" w:hAnsi="楷体" w:eastAsia="楷体" w:cs="楷体"/>
          <w:sz w:val="24"/>
          <w:szCs w:val="24"/>
          <w:lang w:eastAsia="zh-CN"/>
        </w:rPr>
        <w:t>谈判文件</w:t>
      </w:r>
      <w:r>
        <w:rPr>
          <w:rFonts w:hint="eastAsia" w:ascii="楷体" w:hAnsi="楷体" w:eastAsia="楷体" w:cs="楷体"/>
          <w:sz w:val="24"/>
          <w:szCs w:val="24"/>
        </w:rPr>
        <w:t>未明确要求的内容，供应商须按采购产品主流标准配置或以采购人的补充要求为准。所供产品工艺质量应严格按国家最新发布的规范标准执行，如发生质量问题由供应商承担全部责任。</w:t>
      </w:r>
    </w:p>
    <w:p>
      <w:pPr>
        <w:spacing w:line="520" w:lineRule="exact"/>
        <w:ind w:firstLine="480" w:firstLineChars="200"/>
        <w:rPr>
          <w:rFonts w:ascii="楷体" w:hAnsi="楷体" w:eastAsia="楷体" w:cs="楷体"/>
          <w:sz w:val="24"/>
          <w:szCs w:val="24"/>
        </w:rPr>
      </w:pPr>
      <w:r>
        <w:rPr>
          <w:rFonts w:hint="eastAsia" w:ascii="楷体" w:hAnsi="楷体" w:eastAsia="楷体" w:cs="楷体"/>
          <w:sz w:val="24"/>
          <w:szCs w:val="24"/>
        </w:rPr>
        <w:t>2、供应商应保证所有产品的完好无损包括配套包装，如有缺漏、损坏，由供应商负责调换、补齐或赔偿。</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3、采购人使用产品过程中因产品质量、产品缺陷及安装质量等造成人身伤亡、财产损失的，由供应商负责解决并承担全部责任。</w:t>
      </w:r>
    </w:p>
    <w:p>
      <w:pPr>
        <w:tabs>
          <w:tab w:val="left" w:pos="1080"/>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4、供应商应提供可承担维修职能的公司、全资分公司或办事处，并驻守多名维护技术人员，并提供地点、联系人（常驻工程师）及联系电话（服务热线），随时解答各种疑问（需提供相关证明材料）</w:t>
      </w:r>
      <w:r>
        <w:rPr>
          <w:rFonts w:hint="eastAsia" w:eastAsia="楷体" w:asciiTheme="minorEastAsia" w:hAnsiTheme="minorEastAsia"/>
          <w:sz w:val="24"/>
          <w:szCs w:val="24"/>
        </w:rPr>
        <w:t>。</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5、服务方式:现场服务，质保期内维修费用含在合同总价中（中标价格），提供终身维修（护）。在质量保证期内发生重大故障，维修工程师抵达现场时间≤48小时。产品实行“三包”，并承担由此产生的包装、运输等的一切费用。</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6、质保期内每月至少一次免费上门维护，回访。</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7、对于存在质量问题或者短少的产品，供应商应在接到采购人的通知2个日历日内负责修复，调换、重新制作或补齐。</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8、在最终验收后的质量保证期内，供应商应对设计、工艺或材料等的缺陷而产生的故障负责（负责解决并承担全部费用）。质保期满后如出现此类问题亦应负责。</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9、供应商及所投产品的生产厂商应承诺质保期、维保期的售后服务条款（包括具体的服务内容、故障响应时间、响应方式、维修措施及时限、维护响应计划等方面），未提供任何质保期、维保期的售后服务条款或提供的内容不实的以不实质性满足</w:t>
      </w:r>
      <w:r>
        <w:rPr>
          <w:rFonts w:hint="eastAsia" w:ascii="楷体" w:hAnsi="楷体" w:eastAsia="楷体" w:cs="楷体"/>
          <w:sz w:val="24"/>
          <w:szCs w:val="24"/>
          <w:lang w:eastAsia="zh-CN"/>
        </w:rPr>
        <w:t>谈判文件</w:t>
      </w:r>
      <w:r>
        <w:rPr>
          <w:rFonts w:hint="eastAsia" w:ascii="楷体" w:hAnsi="楷体" w:eastAsia="楷体" w:cs="楷体"/>
          <w:sz w:val="24"/>
          <w:szCs w:val="24"/>
        </w:rPr>
        <w:t>要求对待。</w:t>
      </w:r>
    </w:p>
    <w:p>
      <w:pPr>
        <w:spacing w:line="520" w:lineRule="exact"/>
        <w:ind w:firstLine="480" w:firstLineChars="200"/>
        <w:rPr>
          <w:rFonts w:ascii="楷体" w:hAnsi="楷体" w:eastAsia="楷体" w:cs="楷体"/>
          <w:b/>
          <w:sz w:val="24"/>
          <w:szCs w:val="24"/>
        </w:rPr>
      </w:pPr>
      <w:r>
        <w:rPr>
          <w:rFonts w:hint="eastAsia" w:ascii="楷体" w:hAnsi="楷体" w:eastAsia="楷体" w:cs="楷体"/>
          <w:sz w:val="24"/>
          <w:szCs w:val="24"/>
        </w:rPr>
        <w:t>10、对于未按约定提供质保服务的供应商或违约的供应商，采购人将拒绝其参加采购人单位的政府采购项目。且采购人有权委托第三方进行维修，所产生的费用由供应商承担，采购人有权从质保金中直接扣除，不足部分应由供应商支付。</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11、供应商提供的产品及材料必须保证质量可靠，为市场最新或主流产品，进货渠道正常，配置合理齐全，应全面满足</w:t>
      </w:r>
      <w:r>
        <w:rPr>
          <w:rFonts w:hint="eastAsia" w:ascii="楷体" w:hAnsi="楷体" w:eastAsia="楷体" w:cs="楷体"/>
          <w:sz w:val="24"/>
          <w:szCs w:val="24"/>
          <w:lang w:eastAsia="zh-CN"/>
        </w:rPr>
        <w:t>谈判文件</w:t>
      </w:r>
      <w:r>
        <w:rPr>
          <w:rFonts w:hint="eastAsia" w:ascii="楷体" w:hAnsi="楷体" w:eastAsia="楷体" w:cs="楷体"/>
          <w:sz w:val="24"/>
          <w:szCs w:val="24"/>
        </w:rPr>
        <w:t>的要求，</w:t>
      </w:r>
      <w:r>
        <w:rPr>
          <w:rFonts w:hint="eastAsia" w:ascii="楷体" w:hAnsi="楷体" w:eastAsia="楷体" w:cs="楷体"/>
          <w:sz w:val="24"/>
          <w:szCs w:val="24"/>
          <w:lang w:eastAsia="zh-CN"/>
        </w:rPr>
        <w:t>谈判文件</w:t>
      </w:r>
      <w:r>
        <w:rPr>
          <w:rFonts w:hint="eastAsia" w:ascii="楷体" w:hAnsi="楷体" w:eastAsia="楷体" w:cs="楷体"/>
          <w:sz w:val="24"/>
          <w:szCs w:val="24"/>
        </w:rPr>
        <w:t>未明确要求的内容，供应商须按采购产品主流标准配置或以采购人的补充要求为准。所供产品工艺质量应严格按国家最新发布的规范标准执行，如发生质量问题由供应商承担全部责任。</w:t>
      </w:r>
    </w:p>
    <w:p>
      <w:pPr>
        <w:spacing w:line="520" w:lineRule="exact"/>
        <w:rPr>
          <w:rFonts w:ascii="楷体" w:hAnsi="楷体" w:eastAsia="楷体" w:cs="楷体"/>
          <w:b/>
          <w:bCs/>
          <w:sz w:val="24"/>
          <w:szCs w:val="24"/>
        </w:rPr>
      </w:pPr>
      <w:r>
        <w:rPr>
          <w:rFonts w:hint="eastAsia" w:ascii="楷体" w:hAnsi="楷体" w:eastAsia="楷体" w:cs="楷体"/>
          <w:b/>
          <w:bCs/>
          <w:sz w:val="24"/>
          <w:szCs w:val="24"/>
        </w:rPr>
        <w:t>十</w:t>
      </w:r>
      <w:r>
        <w:rPr>
          <w:rFonts w:hint="eastAsia" w:ascii="楷体" w:hAnsi="楷体" w:eastAsia="楷体" w:cs="楷体"/>
          <w:b/>
          <w:bCs/>
          <w:sz w:val="24"/>
          <w:szCs w:val="24"/>
          <w:lang w:eastAsia="zh-CN"/>
        </w:rPr>
        <w:t>三</w:t>
      </w:r>
      <w:r>
        <w:rPr>
          <w:rFonts w:hint="eastAsia" w:ascii="楷体" w:hAnsi="楷体" w:eastAsia="楷体" w:cs="楷体"/>
          <w:b/>
          <w:bCs/>
          <w:sz w:val="24"/>
          <w:szCs w:val="24"/>
        </w:rPr>
        <w:t>、验收</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1.初验：货物到达交货地点后，由使用单位根据合同对货物（设备）的名称、品牌、规格、型号、产地、数量进行检查。初验合格填写项目移交单，双方签字盖章。</w:t>
      </w:r>
    </w:p>
    <w:p>
      <w:pPr>
        <w:spacing w:line="360" w:lineRule="auto"/>
        <w:ind w:firstLine="480" w:firstLineChars="200"/>
        <w:rPr>
          <w:rFonts w:ascii="楷体" w:hAnsi="楷体" w:eastAsia="楷体" w:cs="楷体"/>
          <w:b/>
          <w:sz w:val="24"/>
          <w:szCs w:val="24"/>
        </w:rPr>
      </w:pPr>
      <w:r>
        <w:rPr>
          <w:rFonts w:hint="eastAsia" w:ascii="楷体" w:hAnsi="楷体" w:eastAsia="楷体" w:cs="楷体"/>
          <w:sz w:val="24"/>
          <w:szCs w:val="24"/>
        </w:rPr>
        <w:t>2.终验：所有货物(设备)安装、调试完毕，正常使用10个日历日后，由中标人向采购人提出终验书面申请，采购人确认后，组织中标人、有关专家及相关部门进行系统验收，并出具终验报告，验收及专家费用由中标人承担。验收合格后填写《政府采购项目验收单》。</w:t>
      </w:r>
    </w:p>
    <w:p>
      <w:pPr>
        <w:spacing w:line="520" w:lineRule="exact"/>
        <w:rPr>
          <w:rFonts w:ascii="楷体" w:hAnsi="楷体" w:eastAsia="楷体" w:cs="楷体"/>
          <w:b/>
          <w:sz w:val="24"/>
          <w:szCs w:val="24"/>
        </w:rPr>
      </w:pPr>
      <w:r>
        <w:rPr>
          <w:rFonts w:hint="eastAsia" w:ascii="楷体" w:hAnsi="楷体" w:eastAsia="楷体" w:cs="楷体"/>
          <w:b/>
          <w:sz w:val="24"/>
          <w:szCs w:val="24"/>
        </w:rPr>
        <w:t>十</w:t>
      </w:r>
      <w:r>
        <w:rPr>
          <w:rFonts w:hint="eastAsia" w:ascii="楷体" w:hAnsi="楷体" w:eastAsia="楷体" w:cs="楷体"/>
          <w:b/>
          <w:sz w:val="24"/>
          <w:szCs w:val="24"/>
          <w:lang w:eastAsia="zh-CN"/>
        </w:rPr>
        <w:t>四</w:t>
      </w:r>
      <w:r>
        <w:rPr>
          <w:rFonts w:hint="eastAsia" w:ascii="楷体" w:hAnsi="楷体" w:eastAsia="楷体" w:cs="楷体"/>
          <w:b/>
          <w:sz w:val="24"/>
          <w:szCs w:val="24"/>
        </w:rPr>
        <w:t>、保密</w:t>
      </w:r>
    </w:p>
    <w:p>
      <w:pPr>
        <w:tabs>
          <w:tab w:val="left" w:pos="1080"/>
        </w:tabs>
        <w:spacing w:line="520" w:lineRule="exact"/>
        <w:ind w:firstLine="360" w:firstLineChars="150"/>
        <w:rPr>
          <w:rFonts w:ascii="楷体" w:hAnsi="楷体" w:eastAsia="楷体" w:cs="楷体"/>
          <w:sz w:val="24"/>
          <w:szCs w:val="24"/>
        </w:rPr>
      </w:pPr>
      <w:r>
        <w:rPr>
          <w:rFonts w:hint="eastAsia" w:ascii="楷体" w:hAnsi="楷体" w:eastAsia="楷体" w:cs="楷体"/>
          <w:sz w:val="24"/>
          <w:szCs w:val="24"/>
        </w:rPr>
        <w:t xml:space="preserve"> 对工作中了解到的采购人的技术、机密等进行严格保密，不得向他人泄漏。本合同的解除或终止不免除供应商应承担的保密义务。</w:t>
      </w:r>
    </w:p>
    <w:p>
      <w:pPr>
        <w:spacing w:line="520" w:lineRule="exact"/>
        <w:rPr>
          <w:rFonts w:ascii="楷体" w:hAnsi="楷体" w:eastAsia="楷体" w:cs="楷体"/>
          <w:b/>
          <w:sz w:val="24"/>
          <w:szCs w:val="24"/>
        </w:rPr>
      </w:pPr>
      <w:r>
        <w:rPr>
          <w:rFonts w:hint="eastAsia" w:ascii="楷体" w:hAnsi="楷体" w:eastAsia="楷体" w:cs="楷体"/>
          <w:b/>
          <w:sz w:val="24"/>
          <w:szCs w:val="24"/>
        </w:rPr>
        <w:t>十</w:t>
      </w:r>
      <w:r>
        <w:rPr>
          <w:rFonts w:hint="eastAsia" w:ascii="楷体" w:hAnsi="楷体" w:eastAsia="楷体" w:cs="楷体"/>
          <w:b/>
          <w:sz w:val="24"/>
          <w:szCs w:val="24"/>
          <w:lang w:eastAsia="zh-CN"/>
        </w:rPr>
        <w:t>五</w:t>
      </w:r>
      <w:r>
        <w:rPr>
          <w:rFonts w:hint="eastAsia" w:ascii="楷体" w:hAnsi="楷体" w:eastAsia="楷体" w:cs="楷体"/>
          <w:b/>
          <w:sz w:val="24"/>
          <w:szCs w:val="24"/>
        </w:rPr>
        <w:t>、知识产权</w:t>
      </w:r>
    </w:p>
    <w:p>
      <w:pPr>
        <w:spacing w:line="520" w:lineRule="exact"/>
        <w:rPr>
          <w:rFonts w:ascii="楷体" w:hAnsi="楷体" w:eastAsia="楷体" w:cs="楷体"/>
          <w:sz w:val="24"/>
          <w:szCs w:val="24"/>
        </w:rPr>
      </w:pPr>
      <w:r>
        <w:rPr>
          <w:rFonts w:hint="eastAsia" w:ascii="楷体" w:hAnsi="楷体" w:eastAsia="楷体" w:cs="楷体"/>
          <w:sz w:val="24"/>
          <w:szCs w:val="24"/>
        </w:rPr>
        <w:t xml:space="preserve">    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pPr>
        <w:spacing w:line="520" w:lineRule="exact"/>
        <w:rPr>
          <w:rFonts w:ascii="楷体" w:hAnsi="楷体" w:eastAsia="楷体" w:cs="楷体"/>
          <w:b/>
          <w:sz w:val="24"/>
          <w:szCs w:val="24"/>
        </w:rPr>
      </w:pPr>
      <w:r>
        <w:rPr>
          <w:rFonts w:hint="eastAsia" w:ascii="楷体" w:hAnsi="楷体" w:eastAsia="楷体" w:cs="楷体"/>
          <w:b/>
          <w:sz w:val="24"/>
          <w:szCs w:val="24"/>
        </w:rPr>
        <w:t>十</w:t>
      </w:r>
      <w:r>
        <w:rPr>
          <w:rFonts w:hint="eastAsia" w:ascii="楷体" w:hAnsi="楷体" w:eastAsia="楷体" w:cs="楷体"/>
          <w:b/>
          <w:sz w:val="24"/>
          <w:szCs w:val="24"/>
          <w:lang w:eastAsia="zh-CN"/>
        </w:rPr>
        <w:t>六</w:t>
      </w:r>
      <w:r>
        <w:rPr>
          <w:rFonts w:hint="eastAsia" w:ascii="楷体" w:hAnsi="楷体" w:eastAsia="楷体" w:cs="楷体"/>
          <w:b/>
          <w:sz w:val="24"/>
          <w:szCs w:val="24"/>
        </w:rPr>
        <w:t>、合同争议的解决</w:t>
      </w:r>
    </w:p>
    <w:p>
      <w:pPr>
        <w:spacing w:line="520" w:lineRule="exact"/>
        <w:rPr>
          <w:rFonts w:ascii="楷体" w:hAnsi="楷体" w:eastAsia="楷体" w:cs="楷体"/>
          <w:sz w:val="24"/>
          <w:szCs w:val="24"/>
        </w:rPr>
      </w:pPr>
      <w:r>
        <w:rPr>
          <w:rFonts w:hint="eastAsia" w:ascii="楷体" w:hAnsi="楷体" w:eastAsia="楷体" w:cs="楷体"/>
          <w:sz w:val="24"/>
          <w:szCs w:val="24"/>
        </w:rPr>
        <w:t xml:space="preserve">    合同执行中发生争议的，当事人双方应协商解决。协商达不成一致时，可向当地行政仲裁机关申请仲裁或者向人民法院提请诉讼。</w:t>
      </w:r>
    </w:p>
    <w:p>
      <w:pPr>
        <w:numPr>
          <w:ilvl w:val="0"/>
          <w:numId w:val="0"/>
        </w:numPr>
        <w:spacing w:line="520" w:lineRule="exact"/>
        <w:jc w:val="left"/>
        <w:rPr>
          <w:rFonts w:ascii="楷体" w:hAnsi="楷体" w:eastAsia="楷体" w:cs="楷体"/>
          <w:b/>
          <w:bCs/>
          <w:sz w:val="24"/>
          <w:szCs w:val="24"/>
        </w:rPr>
      </w:pPr>
      <w:r>
        <w:rPr>
          <w:rFonts w:hint="eastAsia" w:ascii="楷体" w:hAnsi="楷体" w:eastAsia="楷体" w:cs="楷体"/>
          <w:b/>
          <w:bCs/>
          <w:sz w:val="24"/>
          <w:szCs w:val="24"/>
          <w:lang w:eastAsia="zh-CN"/>
        </w:rPr>
        <w:t>十七、</w:t>
      </w:r>
      <w:r>
        <w:rPr>
          <w:rFonts w:hint="eastAsia" w:ascii="楷体" w:hAnsi="楷体" w:eastAsia="楷体" w:cs="楷体"/>
          <w:b/>
          <w:bCs/>
          <w:sz w:val="24"/>
          <w:szCs w:val="24"/>
        </w:rPr>
        <w:t>不可抗力情况下的免责约定</w:t>
      </w:r>
    </w:p>
    <w:p>
      <w:pPr>
        <w:spacing w:line="520" w:lineRule="exact"/>
        <w:jc w:val="left"/>
        <w:rPr>
          <w:rFonts w:ascii="楷体" w:hAnsi="楷体" w:eastAsia="楷体" w:cs="楷体"/>
          <w:sz w:val="24"/>
          <w:szCs w:val="24"/>
        </w:rPr>
      </w:pPr>
      <w:r>
        <w:rPr>
          <w:rFonts w:hint="eastAsia" w:ascii="楷体" w:hAnsi="楷体" w:eastAsia="楷体" w:cs="楷体"/>
          <w:sz w:val="24"/>
          <w:szCs w:val="24"/>
        </w:rPr>
        <w:t xml:space="preserve">    双方约定不可抗力情况指：双方不可预见、不可避免、不可克服的客观情况，但不包括双方的违约或疏忽。这些事件包括但不限于：战争、严重火灾、洪水、台风、地震、疫</w:t>
      </w:r>
      <w:r>
        <w:rPr>
          <w:rFonts w:hint="eastAsia" w:ascii="楷体" w:hAnsi="楷体" w:eastAsia="楷体" w:cs="楷体"/>
          <w:sz w:val="24"/>
          <w:szCs w:val="24"/>
          <w:highlight w:val="none"/>
        </w:rPr>
        <w:t>情</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需提供有效证明</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等。</w:t>
      </w:r>
    </w:p>
    <w:p>
      <w:pPr>
        <w:numPr>
          <w:ilvl w:val="0"/>
          <w:numId w:val="0"/>
        </w:numPr>
        <w:spacing w:line="520" w:lineRule="exact"/>
        <w:rPr>
          <w:rFonts w:ascii="楷体" w:hAnsi="楷体" w:eastAsia="楷体" w:cs="楷体"/>
          <w:b/>
          <w:sz w:val="24"/>
          <w:szCs w:val="24"/>
        </w:rPr>
      </w:pPr>
      <w:r>
        <w:rPr>
          <w:rFonts w:hint="eastAsia" w:ascii="楷体" w:hAnsi="楷体" w:eastAsia="楷体" w:cs="楷体"/>
          <w:b/>
          <w:sz w:val="24"/>
          <w:szCs w:val="24"/>
          <w:lang w:eastAsia="zh-CN"/>
        </w:rPr>
        <w:t>十八、</w:t>
      </w:r>
      <w:r>
        <w:rPr>
          <w:rFonts w:hint="eastAsia" w:ascii="楷体" w:hAnsi="楷体" w:eastAsia="楷体" w:cs="楷体"/>
          <w:b/>
          <w:sz w:val="24"/>
          <w:szCs w:val="24"/>
        </w:rPr>
        <w:t>违约责任</w:t>
      </w:r>
    </w:p>
    <w:p>
      <w:pPr>
        <w:spacing w:line="520" w:lineRule="exact"/>
        <w:rPr>
          <w:rFonts w:ascii="楷体" w:hAnsi="楷体" w:eastAsia="楷体" w:cs="楷体"/>
          <w:sz w:val="24"/>
          <w:szCs w:val="24"/>
        </w:rPr>
      </w:pPr>
      <w:r>
        <w:rPr>
          <w:rFonts w:hint="eastAsia" w:ascii="楷体" w:hAnsi="楷体" w:eastAsia="楷体" w:cs="楷体"/>
          <w:sz w:val="24"/>
          <w:szCs w:val="24"/>
        </w:rPr>
        <w:t xml:space="preserve">    依据《中华人民共和国民法典》、《中华人民共和国政府采购法》、《中华人民共和国政府采购法实施条例》的相关条款和本合同约定，</w:t>
      </w:r>
      <w:r>
        <w:rPr>
          <w:rFonts w:hint="eastAsia" w:ascii="楷体" w:hAnsi="楷体" w:eastAsia="楷体" w:cs="楷体"/>
          <w:sz w:val="24"/>
          <w:szCs w:val="24"/>
          <w:lang w:eastAsia="zh-CN"/>
        </w:rPr>
        <w:t>成交供应商</w:t>
      </w:r>
      <w:r>
        <w:rPr>
          <w:rFonts w:hint="eastAsia" w:ascii="楷体" w:hAnsi="楷体" w:eastAsia="楷体" w:cs="楷体"/>
          <w:sz w:val="24"/>
          <w:szCs w:val="24"/>
        </w:rPr>
        <w:t>未全面履行合同义务或者发生违约，采购单位会同采购代理机构有权终止合同，依法向</w:t>
      </w:r>
      <w:r>
        <w:rPr>
          <w:rFonts w:hint="eastAsia" w:ascii="楷体" w:hAnsi="楷体" w:eastAsia="楷体" w:cs="楷体"/>
          <w:sz w:val="24"/>
          <w:szCs w:val="24"/>
          <w:lang w:eastAsia="zh-CN"/>
        </w:rPr>
        <w:t>成交供应商</w:t>
      </w:r>
      <w:r>
        <w:rPr>
          <w:rFonts w:hint="eastAsia" w:ascii="楷体" w:hAnsi="楷体" w:eastAsia="楷体" w:cs="楷体"/>
          <w:sz w:val="24"/>
          <w:szCs w:val="24"/>
        </w:rPr>
        <w:t>进行经济索赔，并报请政府采购监督管理机关进行相应的行政处罚。采购单位违约的，应当赔偿给</w:t>
      </w:r>
      <w:r>
        <w:rPr>
          <w:rFonts w:hint="eastAsia" w:ascii="楷体" w:hAnsi="楷体" w:eastAsia="楷体" w:cs="楷体"/>
          <w:sz w:val="24"/>
          <w:szCs w:val="24"/>
          <w:lang w:eastAsia="zh-CN"/>
        </w:rPr>
        <w:t>成交供应商</w:t>
      </w:r>
      <w:r>
        <w:rPr>
          <w:rFonts w:hint="eastAsia" w:ascii="楷体" w:hAnsi="楷体" w:eastAsia="楷体" w:cs="楷体"/>
          <w:sz w:val="24"/>
          <w:szCs w:val="24"/>
        </w:rPr>
        <w:t>造成的经济损失。</w:t>
      </w:r>
    </w:p>
    <w:p>
      <w:pPr>
        <w:spacing w:line="520" w:lineRule="exact"/>
        <w:rPr>
          <w:rFonts w:ascii="楷体" w:hAnsi="楷体" w:eastAsia="楷体" w:cs="楷体"/>
          <w:sz w:val="24"/>
          <w:szCs w:val="24"/>
        </w:rPr>
      </w:pPr>
      <w:r>
        <w:rPr>
          <w:rFonts w:hint="eastAsia" w:ascii="楷体" w:hAnsi="楷体" w:eastAsia="楷体" w:cs="楷体"/>
          <w:b/>
          <w:sz w:val="24"/>
          <w:szCs w:val="24"/>
          <w:lang w:eastAsia="zh-CN"/>
        </w:rPr>
        <w:t>十九</w:t>
      </w:r>
      <w:r>
        <w:rPr>
          <w:rFonts w:hint="eastAsia" w:ascii="楷体" w:hAnsi="楷体" w:eastAsia="楷体" w:cs="楷体"/>
          <w:b/>
          <w:sz w:val="24"/>
          <w:szCs w:val="24"/>
        </w:rPr>
        <w:t>、其他（</w:t>
      </w:r>
      <w:r>
        <w:rPr>
          <w:rFonts w:hint="eastAsia" w:ascii="楷体" w:hAnsi="楷体" w:eastAsia="楷体" w:cs="楷体"/>
          <w:sz w:val="24"/>
          <w:szCs w:val="24"/>
        </w:rPr>
        <w:t>在合同中具体明确）</w:t>
      </w:r>
    </w:p>
    <w:p>
      <w:pPr>
        <w:spacing w:line="360" w:lineRule="auto"/>
        <w:rPr>
          <w:rFonts w:ascii="楷体" w:hAnsi="楷体" w:eastAsia="楷体" w:cs="楷体"/>
          <w:sz w:val="24"/>
          <w:shd w:val="clear" w:color="auto" w:fill="FFFFFF" w:themeFill="background1"/>
        </w:rPr>
      </w:pPr>
      <w:r>
        <w:rPr>
          <w:rFonts w:hint="eastAsia" w:ascii="楷体" w:hAnsi="楷体" w:eastAsia="楷体" w:cs="楷体"/>
          <w:b/>
          <w:sz w:val="24"/>
          <w:shd w:val="clear" w:color="auto" w:fill="FFFFFF" w:themeFill="background1"/>
          <w:lang w:val="en-US" w:eastAsia="zh-CN"/>
        </w:rPr>
        <w:t>二十</w:t>
      </w:r>
      <w:r>
        <w:rPr>
          <w:rFonts w:hint="eastAsia" w:ascii="楷体" w:hAnsi="楷体" w:eastAsia="楷体" w:cs="楷体"/>
          <w:b/>
          <w:sz w:val="24"/>
          <w:shd w:val="clear" w:color="auto" w:fill="FFFFFF" w:themeFill="background1"/>
        </w:rPr>
        <w:t>、合同订立</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1. 订立时间：</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年</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月</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日。</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2. 订立地点：</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w:t>
      </w:r>
    </w:p>
    <w:p>
      <w:pPr>
        <w:tabs>
          <w:tab w:val="left" w:pos="980"/>
        </w:tabs>
        <w:kinsoku w:val="0"/>
        <w:spacing w:line="360" w:lineRule="auto"/>
        <w:ind w:firstLine="480" w:firstLineChars="200"/>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3. 本合同一式    份，具有同等法律效力，双方各执        份，监管部门备案壹份、采购代理机构存档壹份。各方签字盖章后生效，合同执行完毕自动失效。（合同的服务承诺则长期有效）。</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采购人：</w:t>
      </w:r>
      <w:bookmarkStart w:id="30" w:name="OLE_LINK5"/>
      <w:r>
        <w:rPr>
          <w:rFonts w:hint="eastAsia" w:ascii="楷体" w:hAnsi="楷体" w:eastAsia="楷体" w:cs="楷体"/>
          <w:sz w:val="24"/>
          <w:u w:val="single"/>
          <w:shd w:val="clear" w:color="auto" w:fill="FFFFFF" w:themeFill="background1"/>
        </w:rPr>
        <w:t xml:space="preserve">   （盖章）         </w:t>
      </w:r>
      <w:r>
        <w:rPr>
          <w:rFonts w:hint="eastAsia" w:ascii="楷体" w:hAnsi="楷体" w:eastAsia="楷体" w:cs="楷体"/>
          <w:sz w:val="24"/>
          <w:shd w:val="clear" w:color="auto" w:fill="FFFFFF" w:themeFill="background1"/>
        </w:rPr>
        <w:t xml:space="preserve"> </w:t>
      </w:r>
      <w:bookmarkEnd w:id="30"/>
      <w:r>
        <w:rPr>
          <w:rFonts w:hint="eastAsia" w:ascii="楷体" w:hAnsi="楷体" w:eastAsia="楷体" w:cs="楷体"/>
          <w:sz w:val="24"/>
          <w:shd w:val="clear" w:color="auto" w:fill="FFFFFF" w:themeFill="background1"/>
        </w:rPr>
        <w:t xml:space="preserve">     供应商：</w:t>
      </w:r>
      <w:r>
        <w:rPr>
          <w:rFonts w:hint="eastAsia" w:ascii="楷体" w:hAnsi="楷体" w:eastAsia="楷体" w:cs="楷体"/>
          <w:sz w:val="24"/>
          <w:u w:val="single"/>
          <w:shd w:val="clear" w:color="auto" w:fill="FFFFFF" w:themeFill="background1"/>
        </w:rPr>
        <w:t xml:space="preserve">   （盖章）         </w:t>
      </w:r>
      <w:r>
        <w:rPr>
          <w:rFonts w:hint="eastAsia" w:ascii="楷体" w:hAnsi="楷体" w:eastAsia="楷体" w:cs="楷体"/>
          <w:sz w:val="24"/>
          <w:shd w:val="clear" w:color="auto" w:fill="FFFFFF" w:themeFill="background1"/>
        </w:rPr>
        <w:t xml:space="preserve"> </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 xml:space="preserve">地  址： </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 xml:space="preserve">      地  址： </w:t>
      </w:r>
      <w:r>
        <w:rPr>
          <w:rFonts w:hint="eastAsia" w:ascii="楷体" w:hAnsi="楷体" w:eastAsia="楷体" w:cs="楷体"/>
          <w:sz w:val="24"/>
          <w:u w:val="single"/>
          <w:shd w:val="clear" w:color="auto" w:fill="FFFFFF" w:themeFill="background1"/>
        </w:rPr>
        <w:t xml:space="preserve">                   </w:t>
      </w:r>
    </w:p>
    <w:p>
      <w:pPr>
        <w:adjustRightInd w:val="0"/>
        <w:snapToGrid w:val="0"/>
        <w:spacing w:line="360" w:lineRule="auto"/>
        <w:ind w:firstLine="480" w:firstLineChars="200"/>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邮政编码：</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 xml:space="preserve">      邮政编码：</w:t>
      </w:r>
      <w:r>
        <w:rPr>
          <w:rFonts w:hint="eastAsia" w:ascii="楷体" w:hAnsi="楷体" w:eastAsia="楷体" w:cs="楷体"/>
          <w:sz w:val="24"/>
          <w:u w:val="single"/>
          <w:shd w:val="clear" w:color="auto" w:fill="FFFFFF" w:themeFill="background1"/>
        </w:rPr>
        <w:t xml:space="preserve">                  </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法定代表人或其授权                法定代表人或其授权</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的代理人：</w:t>
      </w:r>
      <w:r>
        <w:rPr>
          <w:rFonts w:hint="eastAsia" w:ascii="楷体" w:hAnsi="楷体" w:eastAsia="楷体" w:cs="楷体"/>
          <w:sz w:val="24"/>
          <w:u w:val="single"/>
          <w:shd w:val="clear" w:color="auto" w:fill="FFFFFF" w:themeFill="background1"/>
        </w:rPr>
        <w:t xml:space="preserve">（签字或盖章）    </w:t>
      </w:r>
      <w:r>
        <w:rPr>
          <w:rFonts w:hint="eastAsia" w:ascii="楷体" w:hAnsi="楷体" w:eastAsia="楷体" w:cs="楷体"/>
          <w:sz w:val="24"/>
          <w:shd w:val="clear" w:color="auto" w:fill="FFFFFF" w:themeFill="background1"/>
        </w:rPr>
        <w:t xml:space="preserve">     的代理人：</w:t>
      </w:r>
      <w:r>
        <w:rPr>
          <w:rFonts w:hint="eastAsia" w:ascii="楷体" w:hAnsi="楷体" w:eastAsia="楷体" w:cs="楷体"/>
          <w:sz w:val="24"/>
          <w:u w:val="single"/>
          <w:shd w:val="clear" w:color="auto" w:fill="FFFFFF" w:themeFill="background1"/>
        </w:rPr>
        <w:t xml:space="preserve">（签字或盖章）     </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开户银行：</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 xml:space="preserve">      开户银行：</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 xml:space="preserve">  </w:t>
      </w:r>
    </w:p>
    <w:p>
      <w:pPr>
        <w:adjustRightInd w:val="0"/>
        <w:snapToGrid w:val="0"/>
        <w:spacing w:line="360" w:lineRule="auto"/>
        <w:ind w:firstLine="475" w:firstLineChars="198"/>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账  号：</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 xml:space="preserve">      账  号：</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 xml:space="preserve"> </w:t>
      </w:r>
    </w:p>
    <w:p>
      <w:pPr>
        <w:adjustRightInd w:val="0"/>
        <w:snapToGrid w:val="0"/>
        <w:spacing w:line="360" w:lineRule="auto"/>
        <w:ind w:firstLine="475" w:firstLineChars="198"/>
        <w:rPr>
          <w:rFonts w:ascii="楷体" w:hAnsi="楷体" w:eastAsia="楷体" w:cs="楷体"/>
          <w:sz w:val="24"/>
          <w:shd w:val="clear" w:color="auto" w:fill="FFFFFF" w:themeFill="background1"/>
        </w:rPr>
        <w:sectPr>
          <w:footerReference r:id="rId6" w:type="default"/>
          <w:pgSz w:w="11906" w:h="16838"/>
          <w:pgMar w:top="1417" w:right="1134" w:bottom="1417" w:left="1417" w:header="851" w:footer="992" w:gutter="0"/>
          <w:pgNumType w:start="1"/>
          <w:cols w:space="720" w:num="1"/>
          <w:docGrid w:type="lines" w:linePitch="312" w:charSpace="0"/>
        </w:sectPr>
      </w:pPr>
      <w:r>
        <w:rPr>
          <w:rFonts w:hint="eastAsia" w:ascii="楷体" w:hAnsi="楷体" w:eastAsia="楷体" w:cs="楷体"/>
          <w:sz w:val="24"/>
          <w:shd w:val="clear" w:color="auto" w:fill="FFFFFF" w:themeFill="background1"/>
        </w:rPr>
        <w:t>电  话：</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 xml:space="preserve">      电  话：</w:t>
      </w:r>
      <w:r>
        <w:rPr>
          <w:rFonts w:hint="eastAsia" w:ascii="楷体" w:hAnsi="楷体" w:eastAsia="楷体" w:cs="楷体"/>
          <w:sz w:val="24"/>
          <w:u w:val="single"/>
          <w:shd w:val="clear" w:color="auto" w:fill="FFFFFF" w:themeFill="background1"/>
        </w:rPr>
        <w:t xml:space="preserve">                    </w:t>
      </w:r>
      <w:r>
        <w:rPr>
          <w:rFonts w:hint="eastAsia" w:ascii="楷体" w:hAnsi="楷体" w:eastAsia="楷体" w:cs="楷体"/>
          <w:sz w:val="24"/>
          <w:shd w:val="clear" w:color="auto" w:fill="FFFFFF" w:themeFill="background1"/>
        </w:rPr>
        <w:t xml:space="preserve">        </w:t>
      </w:r>
    </w:p>
    <w:bookmarkEnd w:id="24"/>
    <w:bookmarkEnd w:id="25"/>
    <w:bookmarkEnd w:id="26"/>
    <w:bookmarkEnd w:id="27"/>
    <w:p>
      <w:pPr>
        <w:pStyle w:val="3"/>
        <w:rPr>
          <w:rFonts w:ascii="楷体" w:hAnsi="楷体" w:eastAsia="楷体" w:cs="楷体"/>
          <w:b/>
          <w:bCs/>
          <w:sz w:val="36"/>
          <w:szCs w:val="36"/>
          <w:shd w:val="clear" w:color="auto" w:fill="FFFFFF" w:themeFill="background1"/>
        </w:rPr>
      </w:pPr>
      <w:bookmarkStart w:id="31" w:name="_Toc405358616"/>
      <w:bookmarkStart w:id="32" w:name="_Toc425781311"/>
      <w:bookmarkStart w:id="33" w:name="_Toc32341"/>
      <w:r>
        <w:rPr>
          <w:rFonts w:hint="eastAsia" w:ascii="楷体" w:hAnsi="楷体" w:eastAsia="楷体" w:cs="楷体"/>
          <w:b/>
          <w:bCs/>
          <w:sz w:val="36"/>
          <w:szCs w:val="36"/>
          <w:shd w:val="clear" w:color="auto" w:fill="FFFFFF" w:themeFill="background1"/>
        </w:rPr>
        <w:t>第四章  竞争性谈判内容及技术要求</w:t>
      </w:r>
      <w:bookmarkEnd w:id="28"/>
      <w:bookmarkEnd w:id="31"/>
      <w:bookmarkEnd w:id="32"/>
      <w:bookmarkEnd w:id="33"/>
      <w:bookmarkStart w:id="34" w:name="_Toc405191192"/>
      <w:bookmarkStart w:id="35" w:name="_Toc405358632"/>
    </w:p>
    <w:p>
      <w:pPr>
        <w:spacing w:line="360" w:lineRule="auto"/>
        <w:jc w:val="center"/>
        <w:rPr>
          <w:rFonts w:hint="eastAsia" w:ascii="楷体" w:hAnsi="楷体" w:eastAsia="楷体" w:cs="楷体"/>
          <w:b/>
          <w:bCs/>
          <w:sz w:val="32"/>
          <w:szCs w:val="32"/>
          <w:lang w:val="en-US" w:eastAsia="zh-CN"/>
        </w:rPr>
      </w:pPr>
    </w:p>
    <w:p>
      <w:pPr>
        <w:spacing w:line="360" w:lineRule="auto"/>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通风化学实验室1</w:t>
      </w:r>
    </w:p>
    <w:tbl>
      <w:tblPr>
        <w:tblStyle w:val="17"/>
        <w:tblW w:w="87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2"/>
        <w:gridCol w:w="988"/>
        <w:gridCol w:w="1053"/>
        <w:gridCol w:w="5420"/>
        <w:gridCol w:w="570"/>
        <w:gridCol w:w="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30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编号</w:t>
            </w:r>
          </w:p>
        </w:tc>
        <w:tc>
          <w:tcPr>
            <w:tcW w:w="9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名称</w:t>
            </w:r>
          </w:p>
        </w:tc>
        <w:tc>
          <w:tcPr>
            <w:tcW w:w="105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规格型号（mm）</w:t>
            </w:r>
          </w:p>
        </w:tc>
        <w:tc>
          <w:tcPr>
            <w:tcW w:w="54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技术参数</w:t>
            </w:r>
          </w:p>
        </w:tc>
        <w:tc>
          <w:tcPr>
            <w:tcW w:w="5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单位</w:t>
            </w:r>
          </w:p>
        </w:tc>
        <w:tc>
          <w:tcPr>
            <w:tcW w:w="4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79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教师演示控制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9" w:hRule="atLeast"/>
        </w:trPr>
        <w:tc>
          <w:tcPr>
            <w:tcW w:w="30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教师演示讲台</w:t>
            </w:r>
          </w:p>
        </w:tc>
        <w:tc>
          <w:tcPr>
            <w:tcW w:w="105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3000*700*900mm</w:t>
            </w:r>
          </w:p>
        </w:tc>
        <w:tc>
          <w:tcPr>
            <w:tcW w:w="54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1.全木结构；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2.面板：采用不小于12.7mm厚双面膜耐腐蚀实芯理化板制作，四角倒R15圆角；</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3.柜身：采用E1级环保型三聚氰胺板制作，可见截面均经过PVC封边；预留电脑主机、键盘托、实物展台、教师电源位置。</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4.导轨：采用三节静音滑轨；</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5.铰链：采用大弯铰链；</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6.耐腐蚀连接件：ABS专用连接组装件；</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7.桌脚：采用ABS注塑专用桌垫固定；</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8.防撞胶垫：采用橡胶材质。</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张</w:t>
            </w:r>
          </w:p>
        </w:tc>
        <w:tc>
          <w:tcPr>
            <w:tcW w:w="4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实验室专用水槽</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550*445*300</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采用实验室专用高密度PP一体化成型水槽。</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三联高低位龙头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定制结构，上下水接头集于一体，上下水接口置于桌面以上便于和上方水源及排水装置连接，上下水接口均采用快速链接。鹅颈式实验室专用化验水嘴：要求防酸碱、防锈、防虹吸、防阻塞，表面环氧树脂喷涂。出水嘴为铜质瓷芯，高头，可拆卸清洗阻塞；出水嘴可拆卸，内有成型螺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6"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实验室专用洗眼器</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单眼</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洗眼喷头：采用不助燃PC材质模铸一体成形制作，具有过滤泡棉及防尘功能,降低突然打开时短暂的高水压，避免冲伤眼睛；</w:t>
            </w:r>
          </w:p>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2.启动开关灵活，压下开关松开后，开关能立即复位，无滞后现象，通水后无渗漏现象；</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3.0.3MPa动水压状态下，水柱喷射高度≥46cm；</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4.水流量≥0.15L/s。</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付</w:t>
            </w:r>
          </w:p>
        </w:tc>
        <w:tc>
          <w:tcPr>
            <w:tcW w:w="4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8" w:hRule="atLeast"/>
        </w:trPr>
        <w:tc>
          <w:tcPr>
            <w:tcW w:w="30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98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电脑</w:t>
            </w:r>
          </w:p>
        </w:tc>
        <w:tc>
          <w:tcPr>
            <w:tcW w:w="1053" w:type="dxa"/>
            <w:tcBorders>
              <w:top w:val="single" w:color="000000" w:sz="4" w:space="0"/>
              <w:left w:val="single" w:color="000000" w:sz="4" w:space="0"/>
              <w:bottom w:val="single" w:color="000000" w:sz="4" w:space="0"/>
              <w:right w:val="nil"/>
            </w:tcBorders>
            <w:shd w:val="clear" w:color="auto" w:fill="auto"/>
            <w:vAlign w:val="center"/>
          </w:tcPr>
          <w:p>
            <w:pPr>
              <w:spacing w:line="360" w:lineRule="auto"/>
              <w:jc w:val="center"/>
              <w:rPr>
                <w:rFonts w:hint="eastAsia" w:ascii="楷体" w:hAnsi="楷体" w:eastAsia="楷体" w:cs="楷体"/>
                <w:sz w:val="21"/>
                <w:szCs w:val="21"/>
              </w:rPr>
            </w:pPr>
          </w:p>
        </w:tc>
        <w:tc>
          <w:tcPr>
            <w:tcW w:w="542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 xml:space="preserve">1.处理器： ≥4核 ≥3.6GHz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2.主板：A</w:t>
            </w:r>
            <w:r>
              <w:rPr>
                <w:rFonts w:hint="eastAsia" w:ascii="楷体" w:hAnsi="楷体" w:eastAsia="楷体" w:cs="楷体"/>
                <w:i w:val="0"/>
                <w:iCs w:val="0"/>
                <w:color w:val="auto"/>
                <w:kern w:val="0"/>
                <w:sz w:val="21"/>
                <w:szCs w:val="21"/>
                <w:u w:val="none"/>
                <w:lang w:val="en-US" w:eastAsia="zh-CN" w:bidi="ar"/>
              </w:rPr>
              <w:t>MD PRO560以上芯片组</w:t>
            </w:r>
            <w:r>
              <w:rPr>
                <w:rFonts w:hint="eastAsia" w:ascii="楷体" w:hAnsi="楷体" w:eastAsia="楷体" w:cs="楷体"/>
                <w:i w:val="0"/>
                <w:iCs w:val="0"/>
                <w:color w:val="auto"/>
                <w:kern w:val="0"/>
                <w:sz w:val="21"/>
                <w:szCs w:val="21"/>
                <w:u w:val="none"/>
                <w:lang w:val="en-US" w:eastAsia="zh-CN" w:bidi="ar"/>
              </w:rPr>
              <w:br w:type="textWrapping"/>
            </w:r>
            <w:r>
              <w:rPr>
                <w:rFonts w:hint="eastAsia" w:ascii="楷体" w:hAnsi="楷体" w:eastAsia="楷体" w:cs="楷体"/>
                <w:i w:val="0"/>
                <w:iCs w:val="0"/>
                <w:color w:val="auto"/>
                <w:kern w:val="0"/>
                <w:sz w:val="21"/>
                <w:szCs w:val="21"/>
                <w:u w:val="none"/>
                <w:lang w:val="en-US" w:eastAsia="zh-CN" w:bidi="ar"/>
              </w:rPr>
              <w:t>3.内存：≥4G DDR4 2666M 内存</w:t>
            </w:r>
            <w:r>
              <w:rPr>
                <w:rFonts w:hint="eastAsia" w:ascii="楷体" w:hAnsi="楷体" w:eastAsia="楷体" w:cs="楷体"/>
                <w:i w:val="0"/>
                <w:iCs w:val="0"/>
                <w:color w:val="auto"/>
                <w:kern w:val="0"/>
                <w:sz w:val="21"/>
                <w:szCs w:val="21"/>
                <w:u w:val="none"/>
                <w:lang w:val="en-US" w:eastAsia="zh-CN" w:bidi="ar"/>
              </w:rPr>
              <w:br w:type="textWrapping"/>
            </w:r>
            <w:r>
              <w:rPr>
                <w:rFonts w:hint="eastAsia" w:ascii="楷体" w:hAnsi="楷体" w:eastAsia="楷体" w:cs="楷体"/>
                <w:i w:val="0"/>
                <w:iCs w:val="0"/>
                <w:color w:val="auto"/>
                <w:kern w:val="0"/>
                <w:sz w:val="21"/>
                <w:szCs w:val="21"/>
                <w:u w:val="none"/>
                <w:lang w:val="en-US" w:eastAsia="zh-CN" w:bidi="ar"/>
              </w:rPr>
              <w:t>4.硬盘：≥256g固态硬盘</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5.显卡：集成显卡</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6.声卡：集成HD Audio，支持5.1声道（提供前2后3共5个音频接口）</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7.网卡：集成10/100/1000M以太网卡；</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8.键鼠：USB键盘、鼠标</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 xml:space="preserve">9.接口：≥6个USB 3.1接口，1组PS/2接口、1个串口，主板集成2个视频接口（其中至少1个非转接VGA接口）；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10.显示器：≥21寸</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11.操作系统：预装正版WIN10</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12.安全特性：USB屏蔽技术，仅识别USB键盘、鼠标，无法识别USB读取设备，有效防止数据泄露；</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台</w:t>
            </w: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both"/>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87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学生实验操作及学习区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8"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化学学生实验桌</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1200*600*780</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1.新型钢制结构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1.1台面：采用不少于12.7mm厚双面膜耐腐蚀实芯理化板制作，前面两角倒R30圆角，后面两角倒R15圆角。台面后方卡入学生桌铝型槽内，前方用预埋件与桌体固定；</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1.2新型钢塑结构，学生位镂空式。专用书包斗ABS工程塑料一次性注塑成型结合，成型尺寸410*330*120。镂空设计，底部设有排水孔；</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1.3脚架：采用多材质组合结构，组合尺寸760*530*58，定制81*55*2mm椭圆管采用模具一体成型为”Y”字型（没有二次焊接，牢固性可靠、美观实用），下开口采用磨具成型改性工程塑料材料装饰，上端连接件采用铸铝件一体成型，上框采用20*30距形管焊接成型，并用高强度内六角螺丝连接，易碰撞处全部采用倒圆角。金属表面经环氧树脂粉末喷涂高温固化处理；</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1.4后档水板采用105*14*2mm厚一体成型铝合金、左右堵头连接件采用铸铝磨具一体成型，并用高强度内六角螺丝连接，易碰撞处全部采用倒圆角。金属表面经环氧树脂粉末喷涂高温固化处理；</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1.5桌脚：采用一体注塑模具成型，后脚采用一寸定向轮，前脚采用防滑调整脚。</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实验凳</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315*450-500</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1.凳脚材质：4个凳脚采用17×34×1.7mm 无缝钢管模具一次成型，经高温粉体烤漆处理；螺旋升降式，升降距离约为50mm，最高离地距离为500mm。凳面直径315×高450-500mm；2.聚丙烯凳面材质：采用聚丙烯共聚级注塑，凳面底部镶嵌4枚铜质螺纹，采用不锈钢螺丝与圆型托盘固定；3、脚垫材质：采用PP加耐磨纤维增强塑料。</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张</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7"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全新钢塑水槽柜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450*600*810mm</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整体采用三段式结构，前部凸起，采用实验室专用一次成型的绿色环保材质，背板和侧板采用约1.0MM厚镀锌钢板，底座为专用一次成型绿色环保材质；内部钢框支撑，底平面和台面的高低差应≤4mm。</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三联高低位龙头</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定制</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定制结构，上下水接头集于一体，上下水接口置于桌面以上便于和上方水源及排水装置连接，上下水接口均采用快速链接。鹅颈式实验室专用化验水嘴：要求防酸碱、防锈、防虹吸、防阻塞，表面环氧树脂喷涂。出水嘴为铜质瓷芯，高头，可拆卸清洗阻塞；出水嘴可拆卸，内有成型螺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PP一体化水槽</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450*600*250</w:t>
            </w:r>
          </w:p>
        </w:tc>
        <w:tc>
          <w:tcPr>
            <w:tcW w:w="5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水槽为整体模具一体成型，尺寸450*600*250，并设有溢水口，底部带S弯防臭设计，与地面下水管密封连接；水柜内前方设置检修门，整体可拆卸背板。</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30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w:t>
            </w:r>
          </w:p>
        </w:tc>
        <w:tc>
          <w:tcPr>
            <w:tcW w:w="98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多功能实验下水装置</w:t>
            </w:r>
          </w:p>
        </w:tc>
        <w:tc>
          <w:tcPr>
            <w:tcW w:w="10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定制</w:t>
            </w:r>
          </w:p>
        </w:tc>
        <w:tc>
          <w:tcPr>
            <w:tcW w:w="542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auto"/>
              <w:jc w:val="left"/>
              <w:rPr>
                <w:rFonts w:hint="eastAsia" w:ascii="楷体" w:hAnsi="楷体" w:eastAsia="楷体" w:cs="楷体"/>
                <w:sz w:val="21"/>
                <w:szCs w:val="21"/>
              </w:rPr>
            </w:pP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87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智能系统控制柜</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500*200*1250mm</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风机控制系统1套；</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（1）电源控制系统：可以对220V进行控制，可以单独进行控制；</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（2）照明控制系统可以对照明进行控制，可以单独进行控制；</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给排水控制系统：设有每个学生设有给水控制阀门，可以对给水进行控制，教师可以方便对全室供水系统进行控制，学生功能板处设置给水接口，接口与学生水槽柜采用优质硅胶软管连接，接口均采用自动锁紧插拔式连接方式；自动排水系统：所有排水由智能化控制系统集中控制，学生功能板处设置排水接口，接口与学生水槽柜采用优质硅胶软管；</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（4）智能摇臂控制系统：可以对摇臂进行控制；</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（5）通风控制系统：采用风机矢量控制变频器：主要参数指标为：1.频率指示、异常指示、转速指示、状态指示等均由LED显示；2.输入额定电压：三相380V，±15%；3.输入额定频率：50/60 HZ；4.控制方式：空间电压矢量控制；5.输出频率：1.00~400.0 HZ；6.过载能力：150% 额定电流；</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控制系统：采用自主研发控制系统。电压调节范围:0～30V。</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顶装智能控制平台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10寸</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规格：不小于10寸触摸屏。</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集中控制系统：可执行通风、供水、照明、电源、摇臂控制，可以集中控制，可以任意组合控制。</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6"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学生端分组控制系统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定制</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可以对学生端模块的电源控制系统、照明控制系统、给排水控制系统、智能摇臂控制系统经行独立分组控制，器皿实际容积应不小于额定容积的95%。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2"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远程控制系统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定制</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A、APP登入有网络注册功能，注册后登入系统操作，使用者忘记密码方便找回。</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B、能使用APP能控制总电源关闭；</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C、APP能显示当前温度、相对湿度及当前时间；</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D、使用APP能控制学生低压电源的交流电压，且电压值为实测值；</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E、使用APP同时控制水电风光源开启与关闭；电压调节范围:0～30V。</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4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30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98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温湿度监视系统</w:t>
            </w:r>
          </w:p>
        </w:tc>
        <w:tc>
          <w:tcPr>
            <w:tcW w:w="10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定制</w:t>
            </w:r>
          </w:p>
        </w:tc>
        <w:tc>
          <w:tcPr>
            <w:tcW w:w="542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内置精密温湿度传感装置，实时监控房间内的温度和湿度，电压调节范围：0～30V。</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color w:val="auto"/>
                <w:sz w:val="21"/>
                <w:szCs w:val="21"/>
              </w:rPr>
            </w:pPr>
            <w:r>
              <w:rPr>
                <w:rFonts w:hint="eastAsia" w:ascii="楷体" w:hAnsi="楷体" w:eastAsia="楷体" w:cs="楷体"/>
                <w:i w:val="0"/>
                <w:iCs w:val="0"/>
                <w:color w:val="auto"/>
                <w:kern w:val="0"/>
                <w:sz w:val="21"/>
                <w:szCs w:val="21"/>
                <w:u w:val="none"/>
                <w:lang w:val="en-US" w:eastAsia="zh-CN" w:bidi="ar"/>
              </w:rPr>
              <w:t>项</w:t>
            </w: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color w:val="auto"/>
                <w:sz w:val="21"/>
                <w:szCs w:val="21"/>
              </w:rPr>
            </w:pPr>
            <w:r>
              <w:rPr>
                <w:rFonts w:hint="eastAsia" w:ascii="楷体" w:hAnsi="楷体" w:eastAsia="楷体" w:cs="楷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7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通风系统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万向吸风罩</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四节</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1.关节：高密度PP材质，可360°旋转调节方向；</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2.关节密封圈：不易老化之高密度橡胶；</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3.关节连接杆：304不锈钢双头锁杆；</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4.关节盖：高密度PP材质表面磨砂；</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5.关节松紧选钮：高密度PP材质，内置微形平面推力不锈钢轴承，与关节连接杆锁合；</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6.拱形集气罩：直径253mm，高密度铝合金制成；</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7.伸缩导管：4节直径60mm的6系专业抗氧化抗腐蚀的镁硅铝合金，表面做特氟龙表面处理；</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8.旋转关节：6系专业抗氧化抗腐蚀的镁硅铝合金，在下部设计增加旋转功能，内部设计PVC离合结构；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9.扭簧：使用90度的4mm专用弹簧钢抗氧化处理。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万向吸风罩底座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固定底座：6系专业抗氧化抗腐蚀的镁硅铝合金。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室内行程通风系统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定制</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采用防腐蚀PP材质，整体焊接成型；</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规格：主风管600*250mm，支风管直径110mm；管卡采用碳钢制作，表面经镀铬处理。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室外行程通风系统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600*250mm</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采用防腐蚀PP材质，整体焊接成型；</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规格：600*250mm。管卡采用碳钢制作，表面经镀铬处理。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通风风机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5.5kw</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结构：PP蜗牛式离心风机。</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（1）功率：5.5KW；</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（2）每台通风设备都可以独立操作；</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（3）气流组织合理，气体排放符合国家规定排放标准。</w:t>
            </w:r>
          </w:p>
        </w:tc>
        <w:tc>
          <w:tcPr>
            <w:tcW w:w="5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台</w:t>
            </w:r>
          </w:p>
        </w:tc>
        <w:tc>
          <w:tcPr>
            <w:tcW w:w="4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30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w:t>
            </w:r>
          </w:p>
        </w:tc>
        <w:tc>
          <w:tcPr>
            <w:tcW w:w="98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风机控制线</w:t>
            </w:r>
          </w:p>
        </w:tc>
        <w:tc>
          <w:tcPr>
            <w:tcW w:w="105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国标</w:t>
            </w:r>
          </w:p>
        </w:tc>
        <w:tc>
          <w:tcPr>
            <w:tcW w:w="542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采用交联聚乙烯绝缘﹑铝塑带绕包总屏蔽﹑低烟无卤聚烯烃内衬层﹑钢丝铠装﹑低烟无卤聚烯烃护套耐火计算机对绞控制电缆，电缆的额定电压300/500V。</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color w:val="auto"/>
                <w:sz w:val="21"/>
                <w:szCs w:val="21"/>
              </w:rPr>
            </w:pPr>
            <w:r>
              <w:rPr>
                <w:rFonts w:hint="eastAsia" w:ascii="楷体" w:hAnsi="楷体" w:eastAsia="楷体" w:cs="楷体"/>
                <w:i w:val="0"/>
                <w:iCs w:val="0"/>
                <w:color w:val="auto"/>
                <w:kern w:val="0"/>
                <w:sz w:val="21"/>
                <w:szCs w:val="21"/>
                <w:u w:val="none"/>
                <w:lang w:val="en-US" w:eastAsia="zh-CN" w:bidi="ar"/>
              </w:rPr>
              <w:t>套</w:t>
            </w: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color w:val="auto"/>
                <w:sz w:val="21"/>
                <w:szCs w:val="21"/>
              </w:rPr>
            </w:pPr>
            <w:r>
              <w:rPr>
                <w:rFonts w:hint="eastAsia" w:ascii="楷体" w:hAnsi="楷体" w:eastAsia="楷体" w:cs="楷体"/>
                <w:i w:val="0"/>
                <w:iCs w:val="0"/>
                <w:color w:val="auto"/>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7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顶部集成供给系统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顶装主体框架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1520*575*290</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整体采用不小于3.0mm冷轧钢板，表面经环氧树脂粉末喷涂高温固化处理；涂层要求外表面任意五点的平均厚度≥80μm ，装配自攻螺钉，内侧螺纹应露出2圈以上；尺寸：45mm±2mm。</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主体防尘保护罩</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1400*430*150</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整体采用不小于5mm的抗倍特板。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智能摇臂升降系统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990*115*185</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接收智能控制系统信号实现远程遥控，动力为直流24V低压电机推送杆，固定于约3mm厚专用铝合金模具一体成型，外部保护罩为铝合金模具一次成型，摇臂上装电源、选配网络及上下水模块；主体金属材料硬度≥180HV；涂层的要求任意五点的平均厚度应≥100μm。</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上下水智能安装面板</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195*185*80</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接收智能化控制系统控制，主体采用铝合金材质，内部铝质框架，外壳采用ABS注塑成型，预留多个供应系统安装位置，水电分离设计，模块设计防水功能。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多功能电源</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65*65*8mm</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规格：65*65*8mm（2个/组）接收智能化控制系统控制，内含新国标多功能插座2个。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急停装置</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铝合金材质，在水电系统出现故障时紧急制动。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个</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7</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供电线路</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2.5mm²</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采用2.5mm²电线进行系统布线。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8</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智能照明</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1170*85mm</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接收智能化控制系统控制，功能面板采用1170*85mm，配置LED日光灯1根，每根15W，灯罩采用ABS一次成型。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9</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自动给排水系统</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模块化</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自动排水模块1组、水模拟量控制器1组、电源控制器1套、自动保护系统1组。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所有排水由智能化控制系统集中控制，三联高低位龙头处设置排水接口，接口与学生水槽柜采用硅胶软管，控制系统设置一键排空功能，电压调节范围:0～30V。</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自动给排水接口</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快接</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接收智能化控制系统控制，功能面板采用钢制面板，每组功能板上预留不锈钢快速给排水接口1对。并配置配套给排水软管2根。快速给水接口约5mm厚的304不锈钢材质，带自动止水功能，快速排水接口采用PP材质专用接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11</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给水布管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国标</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给水主管选用20-32mmPP-R给水管。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排水布管</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国标</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排水管选用加厚50-75mmPVC-U国标管。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7"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安装调试</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标准</w:t>
            </w:r>
          </w:p>
        </w:tc>
        <w:tc>
          <w:tcPr>
            <w:tcW w:w="5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1、吊顶式安装系统采用模块化结构设计，采用吊装安装方式；</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2、系统结构安装调试；</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3、系统控制安装调试；</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4、通风系统安装调试；</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5、给排水安装调试；</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6、供电系统安装调试；</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7、照明系统安装调试。</w:t>
            </w:r>
          </w:p>
        </w:tc>
        <w:tc>
          <w:tcPr>
            <w:tcW w:w="5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4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14</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系统安装辅件</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标准</w:t>
            </w:r>
          </w:p>
        </w:tc>
        <w:tc>
          <w:tcPr>
            <w:tcW w:w="542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采用双槽钢横梁吊装方式，减少楼板承重，防止左右晃动，可进行上下、左右的平衡调节，实验功能板离地2m左右。主要辅件有：槽钢、三角构件、直角座、龙骨架连接件、吊装挂件、安装连接板等。</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项</w:t>
            </w: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室内装修</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定制</w:t>
            </w:r>
          </w:p>
        </w:tc>
        <w:tc>
          <w:tcPr>
            <w:tcW w:w="542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1.室内基础改造（包括黑板、窗帘、吸顶灯具、墙面、地砖、吊顶、网线、门等）以及地面水电改造、垃圾清运；</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2.室内装修</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项</w:t>
            </w: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r>
    </w:tbl>
    <w:p>
      <w:pPr>
        <w:spacing w:line="36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br w:type="page"/>
      </w:r>
    </w:p>
    <w:p>
      <w:pPr>
        <w:spacing w:line="360" w:lineRule="auto"/>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通风化学实验室2</w:t>
      </w:r>
    </w:p>
    <w:tbl>
      <w:tblPr>
        <w:tblStyle w:val="17"/>
        <w:tblW w:w="8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2"/>
        <w:gridCol w:w="962"/>
        <w:gridCol w:w="816"/>
        <w:gridCol w:w="5688"/>
        <w:gridCol w:w="510"/>
        <w:gridCol w:w="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编号</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名称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规格型号（mm)</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技术参数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单位</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2"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教师演示讲台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3000*700*900mm</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1.全木结构；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2.面板：采用不小于12.7mm厚双面膜耐腐蚀实芯理化板制作，四角倒R15圆角。</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3.柜身：采用E1级环保型三聚氰胺板制作，可见截面均经过PVC封边；预留电脑主机、键盘托、实物展台、教师电源位置。</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4.导轨：采用三节静音滑轨；</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5.铰链：采用大弯铰链；</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6.耐腐蚀连接件：ABS专用连接组装件；</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7.桌脚：采用ABS注塑专用桌垫固定；</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8.防撞胶垫：采用橡胶材质.</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张</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实验室专用水槽</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550*445*300</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采用实验室专用高密度PP一体化成型水槽。提供相应的功能证明材料（包括但不限于测试报告、官网和功能截图等）。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三联高低位龙头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定制结构，上下水接头集于一体，上下水接口置于桌面以上便于和上方水源及排水装置连接，上下水接口均采用快速链接。鹅颈式实验室专用化验水嘴：要求防酸碱、防锈、防虹吸、防阻塞，表面环氧树脂喷涂。出水嘴为铜质瓷芯，高头，可拆卸清洗阻塞；出水嘴可拆卸，内有成型螺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实验室专用洗眼器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单眼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洗眼喷头：采用不助燃PC材质模铸一体成形制作，具有过滤泡棉及防尘功能降低突然打开时短暂的高水压，避免冲伤眼睛。</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2.启动开关灵活，开关能立即复位，无滞后现像，通水后无渗漏现象；</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3.0.3MPa动水压状态下，水柱喷射高度≥46cm；</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4.水流量≥0.15L/s。</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付</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7"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化学学生实验桌</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1200*600*780mm</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1.新型钢制结构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1.1台面：采用不少于12.7mm厚双面膜耐腐蚀实芯理化板制作，前面两角倒R30圆角，后面两角倒R15圆角。台面后方卡入学生桌铝型槽内，前方用预埋件与桌体固定。</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1.2新型钢塑结构，学生位镂空式。专用书包斗ABS工程塑料一次性注塑成型结合，成型尺寸410*330*120。镂空设计，底部设有排水孔。</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1.3脚架：采用多材质组合结构，组合尺寸760*530*58，定制81*55*2mm椭圆管采用模具一体成型为”Y”字型（没有二次焊接，牢固性可靠、美观实用），下开口采用磨具成型改性工程塑料材料装饰，上端连接件采用铸铝件一体成型，上框采用20*30距形管焊接成型，并用高强度内六角螺丝连接，易碰撞处全部采用倒圆角。金属表面经环氧树脂粉末喷涂高温固化处理。</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1.4后档水板采用105*14*2mm厚一体成型铝合金、左右堵头连接件采用铸铝磨具一体成型，并用高强度内六角螺丝连接，易碰撞处全部采用倒圆角。金属表面经环氧树脂粉末喷涂高温固化处理。</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1.5桌脚：采用一体注塑模具成型，后脚采用一寸定向轮，前脚采用防滑调整脚。</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张</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全新钢塑水槽柜</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450*600*810mm</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整体采用三段式结构，前部凸起，采用实验室专用一次成型的绿色环保材质，背板和侧板采用约1.0MM厚镀锌钢板，底座为专用一次成型绿色环保材质。内部钢框支撑，底平面和台面的高低差应≤4mm。</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三联高低位龙头</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定制结构，上下水接头集于一体，上下水接口置于桌面以上便于和上方水源及排水装置连接，上下水接口均采用快速链接。鹅颈式实验室专用化验水嘴：要求防酸碱、防锈、防虹吸、防阻塞，表面环氧树脂喷涂。出水嘴为铜质瓷芯，高头，可拆卸清洗阻塞；出水嘴可拆卸，内有成型螺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7"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1.处理器： ≥4核 ≥3.6GHz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2.主板：AMD PRO560以上芯片组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3.内存：≥4G DDR4 2666M 内存</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4.硬盘：≥256g固态硬盘</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5.显卡：集成显卡</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6.声卡：集成HD Audio，支持5.1声道（提供前2后3共5个音频接口）</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7.网卡：集成10/100/1000M以太网卡；</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8.键鼠：USB键盘、鼠标</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 xml:space="preserve">9.接口：≥6个USB 3.1接口，1组PS/2接口、1个串口，主板集成2个视频接口（其中至少1个非转接VGA接口）；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10.显示器：≥21寸</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11.操作系统：预装正版WIN10</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12.安全特性：USB屏蔽技术，仅识别USB键盘、鼠标，无法识别USB读取设备，有效防止数据泄露；</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lang w:eastAsia="zh-CN"/>
              </w:rPr>
            </w:pPr>
            <w:r>
              <w:rPr>
                <w:rFonts w:hint="eastAsia" w:ascii="楷体" w:hAnsi="楷体" w:eastAsia="楷体" w:cs="楷体"/>
                <w:i w:val="0"/>
                <w:iCs w:val="0"/>
                <w:color w:val="000000"/>
                <w:sz w:val="21"/>
                <w:szCs w:val="21"/>
                <w:u w:val="none"/>
                <w:lang w:eastAsia="zh-CN"/>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9</w:t>
            </w:r>
          </w:p>
        </w:tc>
        <w:tc>
          <w:tcPr>
            <w:tcW w:w="9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PP一体化水槽</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450*600*250mm</w:t>
            </w:r>
          </w:p>
        </w:tc>
        <w:tc>
          <w:tcPr>
            <w:tcW w:w="5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水槽为整体模具一体成型，尺寸450*600*250，并设有溢水口，底部带S弯防臭设计，与地面下水管密封连接；水柜内前方设置检修门，整体可拆卸背板。</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多功能实验下水装置</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定制</w:t>
            </w:r>
          </w:p>
        </w:tc>
        <w:tc>
          <w:tcPr>
            <w:tcW w:w="5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楷体" w:hAnsi="楷体" w:eastAsia="楷体" w:cs="楷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多功能柱</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350*230*730mm</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整体采用实验室专用PP材质，四脚圆弧处理，地脚线缩进30mm，前后二块拼接而成，可拆装，内部隐藏实验线管及通风管道，方便检修。</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主体的内外面均应做涂层处理外表面任意五点的平均厚度≥80μm ；自攻螺钉装配，内侧螺纹应露出2圈以上。</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学生安全电源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1.ABS嵌入式电源盒，可放置在实验台书包盒中间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2.所有学生电源可以独立自由分组，也可以教室总控台设置分组；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 220V交流输出为新国标五孔插座。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个</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教师演示电源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500*260</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 教师演示台配备总漏电保护和分组保护，可分组控制学生电源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 220V交流输出为带安全门的新国标插座，带有电源指示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实验凳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Φ315*450-500mm</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1.凳脚材质：4个凳脚采用17×34×1.7mm 无缝钢管模具一次成型，经高温粉体烤漆处理；螺旋升降式，升降距离约为50mm，最高离地距离为500mm。Ф凳面直径315×高450-500mm，2.聚丙烯凳面材质：采用聚丙烯共聚级注塑，凳面底部镶嵌4枚铜质螺纹，采用不锈钢螺丝与圆型托盘固定。3、脚垫材质：采用PP加耐磨纤维增强塑料。</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张</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7"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电气布线（地面以上部分）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国标</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阻燃线管；2.5平方国标线材，符合国家标准。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82" w:type="dxa"/>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16</w:t>
            </w:r>
          </w:p>
        </w:tc>
        <w:tc>
          <w:tcPr>
            <w:tcW w:w="962" w:type="dxa"/>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给、排水系统（地面以上部分）</w:t>
            </w:r>
          </w:p>
        </w:tc>
        <w:tc>
          <w:tcPr>
            <w:tcW w:w="816" w:type="dxa"/>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ф32、ф25、ф20；</w:t>
            </w:r>
          </w:p>
        </w:tc>
        <w:tc>
          <w:tcPr>
            <w:tcW w:w="5688" w:type="dxa"/>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给水：采用PPR复合管敷设。排水：使用国标UPVC专用排水管。</w:t>
            </w:r>
          </w:p>
        </w:tc>
        <w:tc>
          <w:tcPr>
            <w:tcW w:w="510" w:type="dxa"/>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套</w:t>
            </w:r>
          </w:p>
        </w:tc>
        <w:tc>
          <w:tcPr>
            <w:tcW w:w="539" w:type="dxa"/>
            <w:tcBorders>
              <w:top w:val="single" w:color="000000" w:sz="4" w:space="0"/>
              <w:left w:val="single" w:color="000000" w:sz="4" w:space="0"/>
              <w:bottom w:val="single" w:color="000000" w:sz="4" w:space="0"/>
              <w:right w:val="nil"/>
            </w:tcBorders>
            <w:shd w:val="clear" w:color="auto" w:fill="D9D9D9"/>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87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通风系统部分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7"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吸风装置</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PP</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ABS工程注塑，隐藏伸缩型。吸风口是柱型、隐蔽式高低左右可调整，最高可调450mm,最低150mm</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通风风机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5.5kw</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结构：PP蜗牛式离心风机。</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（1）功率：5.5KW；</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（2）每台通风设备都可以独立操作；</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（3）气流组织合理，气体排放符合国家规定排放标准。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台</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风管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楷体" w:hAnsi="楷体" w:eastAsia="楷体" w:cs="楷体"/>
                <w:i w:val="0"/>
                <w:iCs w:val="0"/>
                <w:color w:val="000000"/>
                <w:sz w:val="21"/>
                <w:szCs w:val="21"/>
                <w:u w:val="none"/>
              </w:rPr>
            </w:pP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采用防腐蚀PP材质，整体焊接成型；</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管卡采用碳钢制作，表面经镀铬处理。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通风配件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楷体" w:hAnsi="楷体" w:eastAsia="楷体" w:cs="楷体"/>
                <w:i w:val="0"/>
                <w:iCs w:val="0"/>
                <w:color w:val="000000"/>
                <w:sz w:val="21"/>
                <w:szCs w:val="21"/>
                <w:u w:val="none"/>
              </w:rPr>
            </w:pP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包含PP材质弯头、PP材质变径、PP材质手动阀。</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安装耗材及附件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eastAsia" w:ascii="楷体" w:hAnsi="楷体" w:eastAsia="楷体" w:cs="楷体"/>
                <w:i w:val="0"/>
                <w:iCs w:val="0"/>
                <w:color w:val="000000"/>
                <w:sz w:val="21"/>
                <w:szCs w:val="21"/>
                <w:u w:val="none"/>
              </w:rPr>
            </w:pP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定制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通风系统调试</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楷体" w:hAnsi="楷体" w:eastAsia="楷体" w:cs="楷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通风系统安装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楷体" w:hAnsi="楷体" w:eastAsia="楷体" w:cs="楷体"/>
                <w:i w:val="0"/>
                <w:iCs w:val="0"/>
                <w:color w:val="000000"/>
                <w:sz w:val="21"/>
                <w:szCs w:val="21"/>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室内装修</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定制</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1.室内基础改造（包括黑板、窗帘、吸顶灯具、墙面、地砖、吊顶、网线、门等）以及地面水电改造、垃圾清运；</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2.室内装修</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项</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r>
    </w:tbl>
    <w:p>
      <w:pPr>
        <w:spacing w:line="360" w:lineRule="auto"/>
        <w:rPr>
          <w:rFonts w:hint="eastAsia" w:ascii="楷体" w:hAnsi="楷体" w:eastAsia="楷体" w:cs="楷体"/>
          <w:sz w:val="21"/>
          <w:szCs w:val="21"/>
          <w:lang w:val="en-US" w:eastAsia="zh-CN"/>
        </w:rPr>
      </w:pPr>
    </w:p>
    <w:p>
      <w:pPr>
        <w:spacing w:line="36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br w:type="page"/>
      </w:r>
    </w:p>
    <w:p>
      <w:pPr>
        <w:spacing w:line="360" w:lineRule="auto"/>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电学物理实验室</w:t>
      </w:r>
    </w:p>
    <w:tbl>
      <w:tblPr>
        <w:tblStyle w:val="17"/>
        <w:tblW w:w="8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4"/>
        <w:gridCol w:w="962"/>
        <w:gridCol w:w="861"/>
        <w:gridCol w:w="5451"/>
        <w:gridCol w:w="570"/>
        <w:gridCol w:w="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编号</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名称</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规格型号（mm)</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技术参数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1"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教师演示讲台</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2400*700*900mm</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1.全木结构；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2.面板：采用不小于12.7mm厚双面膜耐腐蚀实芯理化板制作，四角倒R15圆角。</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3.柜身：采用E1级环保型三聚氰胺板制作，可见截面均经过PVC封边；预留电脑主机、键盘托、实物展台、教师电源位置。</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4.导轨：采用三节静音滑轨；</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5.铰链：采用大弯铰链；</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6.耐腐蚀连接件：ABS专用连接组装件；</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7.桌脚：采用ABS注塑专用桌垫固定；</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8.防撞胶垫：采用橡胶材质.</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张</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4"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教师演示电源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500*260</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1.教师演示台配备总漏电保护和分组保护，可分组控制学生的高低压电源；</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 xml:space="preserve">2.教师电源总控采用不小于10寸液晶屏，显示智能控制按键同时显示电源电压；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3.教师交流电源通过智能控制按键直接选取0～24V电压，最小调节单元可达1V,额定电流3A；</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 xml:space="preserve">4.教师直流电源调节范围为1.5～24V，分辨率可达0.1V,额定电流3A；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5.低压大电流值为40A，自动关断；</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6.教学电源：220V交流输出为带安全门的新国标插座，带有电源指示 ，学生低压交流电源可通过智能控制按键直接选取0～24V电压，最小调节单元为1V，组输送至学生桌；低压直流电压教师能准确控制，最小调节单元为0.1V。</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7.集中控制系统可执行升、补光、分组、学生220V电源控制、低压控制。</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9" w:hRule="atLeast"/>
        </w:trPr>
        <w:tc>
          <w:tcPr>
            <w:tcW w:w="2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物理学生实验桌</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1200*600*780mm</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1.新型钢制结构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1.1台面：采用不少于12.7mm厚双面膜耐腐蚀实芯理化板制作，前面两角倒R30圆角，后面两角倒R15圆角。台面后方卡入学生桌铝型槽内，前方用预埋件与桌体固定。</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1.2新型钢塑结构，学生位镂空式。专用书包斗ABS工程塑料一次性注塑成型结合，成型尺寸410*330*120。镂空设计，底部设有排水孔。</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1.3脚架：采用多材质组合结构，组合尺寸760*530*58，定制81*55*2mm椭圆管采用模具一体成型为”Y”字型（没有二次焊接，牢固性可靠、美观实用），下开口采用磨具成型改性工程塑料材料装饰，上端连接件采用铸铝件一体成型，上框采用20*30距形管焊接成型，并用高强度内六角螺丝连接，易碰撞处全部采用倒圆角。金属表面经环氧树脂粉末喷涂高温固化处理。</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1.4后档水板采用105*14*2mm厚一体成型铝合金、左右堵头连接件采用铸铝磨具一体成型，并用高强度内六角螺丝连接，易碰撞处全部采用倒圆角。金属表面经环氧树脂粉末喷涂高温固化处理。</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1.5桌脚：采用一体注塑模具成型，后脚采用一寸定向轮，前脚采用防滑调整脚。</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张</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6"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电脑</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1.处理器： ≥4核 ≥3.6GHz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2.主板：AMD PRO560以上芯片组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3.内存：≥4G DDR4 2666M 内存</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4.硬盘：≥256g固态硬盘</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5.显卡：集成显卡</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6.声卡：集成HD Audio，支持5.1声道（提供前2后3共5个音频接口）</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7.网卡：集成10/100/1000M以太网卡；</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8.键鼠：USB键盘、鼠标</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 xml:space="preserve">9.接口：≥6个USB 3.1接口，1组PS/2接口、1个串口，主板集成2个视频接口（其中至少1个非转接VGA接口）；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10.显示器：≥21寸</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11.操作系统：预装正版WIN10</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12.安全特性：USB屏蔽技术，仅识别USB键盘、鼠标，无法识别USB读取设备，有效防止数据泄露；</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lang w:eastAsia="zh-CN"/>
              </w:rPr>
            </w:pPr>
            <w:r>
              <w:rPr>
                <w:rFonts w:hint="eastAsia" w:ascii="楷体" w:hAnsi="楷体" w:eastAsia="楷体" w:cs="楷体"/>
                <w:i w:val="0"/>
                <w:iCs w:val="0"/>
                <w:color w:val="000000"/>
                <w:sz w:val="21"/>
                <w:szCs w:val="21"/>
                <w:u w:val="none"/>
                <w:lang w:eastAsia="zh-CN"/>
              </w:rPr>
              <w:t>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实验凳</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Φ315*450-500mm</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1.凳脚材质：4个凳脚采用17×34×1.7mm 无缝钢管模具一次成型，经高温粉体烤漆处理；螺旋升降式，升降距离约为50mm，最高离地距离为500mm。Ф凳面直径315×高450-500mm，2.聚丙烯凳面材质：采用聚丙烯共聚级注塑，凳面底部镶嵌4枚铜质螺纹，采用不锈钢螺丝与圆型托盘固定。3、脚垫材质：采</w:t>
            </w:r>
            <w:bookmarkStart w:id="77" w:name="_GoBack"/>
            <w:bookmarkEnd w:id="77"/>
            <w:r>
              <w:rPr>
                <w:rFonts w:hint="eastAsia" w:ascii="楷体" w:hAnsi="楷体" w:eastAsia="楷体" w:cs="楷体"/>
                <w:i w:val="0"/>
                <w:iCs w:val="0"/>
                <w:color w:val="000000"/>
                <w:kern w:val="0"/>
                <w:sz w:val="21"/>
                <w:szCs w:val="21"/>
                <w:u w:val="none"/>
                <w:lang w:val="en-US" w:eastAsia="zh-CN" w:bidi="ar"/>
              </w:rPr>
              <w:t>用PP加耐磨纤维增强塑料。</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张</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sz w:val="21"/>
                <w:szCs w:val="21"/>
              </w:rPr>
            </w:pPr>
            <w:r>
              <w:rPr>
                <w:rFonts w:hint="eastAsia" w:ascii="楷体" w:hAnsi="楷体" w:eastAsia="楷体" w:cs="楷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8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智能吊装系统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顶部多模块电源供应装置</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采用ABS材质，模具一体成型；模块内预留高压、低压位置；电压调节范围:0～30V。</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模块储藏装置</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373*373*130</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采用ABS材质，模具一体成型。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低压电源模块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1.5-24V</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1、教师主控型，可避免学生的误操作，可以分组或独立控制；</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2、学生电源采用耐磨、耐腐蚀、耐高温的PC亮光薄膜面板，学生电源的控制采用按钮式按键，微电脑控制，采用不小于1.38寸液晶显示电源学生交直流电压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 xml:space="preserve">3、学生交流电源通过上下键0～24V电压，最小调节单元可达1V,额定电流2A；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4、学生直流电源调节范围为1.5～24V，分辨率可达0.1V,额定电流2.5A，电压调节范围:0～30V。</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高压电源模块</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220V</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采用220V，多功能安全插座;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智能升降机构</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520*390*100</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采用自动升降系统，主体金属材料硬度≥180HV；涂层任意五点的平均厚度应≥100um。</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综合布线</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国标</w:t>
            </w:r>
          </w:p>
        </w:tc>
        <w:tc>
          <w:tcPr>
            <w:tcW w:w="5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2.5平方电线，用控制220V；6平方电线，给学生低压电源供电；1平方屏蔽电源线</w:t>
            </w:r>
          </w:p>
        </w:tc>
        <w:tc>
          <w:tcPr>
            <w:tcW w:w="57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安装支架</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国标</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环氧树脂喷涂金属吊杆</w:t>
            </w:r>
          </w:p>
        </w:tc>
        <w:tc>
          <w:tcPr>
            <w:tcW w:w="57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间</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安装辅件</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定制</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国标五金件</w:t>
            </w:r>
          </w:p>
        </w:tc>
        <w:tc>
          <w:tcPr>
            <w:tcW w:w="57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间</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系统调试</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定制</w:t>
            </w:r>
          </w:p>
        </w:tc>
        <w:tc>
          <w:tcPr>
            <w:tcW w:w="5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升降功能、高低压电源系统调试</w:t>
            </w:r>
          </w:p>
        </w:tc>
        <w:tc>
          <w:tcPr>
            <w:tcW w:w="57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顶装安装</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定制</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标准化安装</w:t>
            </w:r>
          </w:p>
        </w:tc>
        <w:tc>
          <w:tcPr>
            <w:tcW w:w="5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室内装修</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定制</w:t>
            </w:r>
          </w:p>
        </w:tc>
        <w:tc>
          <w:tcPr>
            <w:tcW w:w="5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1.室内基础改造（包括黑板、窗帘、吸顶灯具、墙面、地砖、吊顶、网线、门等）以及地面水电改造、垃圾清运；</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2.室内装修</w:t>
            </w:r>
          </w:p>
        </w:tc>
        <w:tc>
          <w:tcPr>
            <w:tcW w:w="5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r>
    </w:tbl>
    <w:p>
      <w:pPr>
        <w:spacing w:line="36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br w:type="page"/>
      </w:r>
    </w:p>
    <w:p>
      <w:pPr>
        <w:spacing w:line="360" w:lineRule="auto"/>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生物实验室</w:t>
      </w:r>
    </w:p>
    <w:tbl>
      <w:tblPr>
        <w:tblStyle w:val="17"/>
        <w:tblW w:w="8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0"/>
        <w:gridCol w:w="971"/>
        <w:gridCol w:w="826"/>
        <w:gridCol w:w="5661"/>
        <w:gridCol w:w="465"/>
        <w:gridCol w:w="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编号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名称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规格型号（mm)</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技术参数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单位</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7"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教师演示讲台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3000*700*900mm</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1.全木结构；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2.面板：采用不小于12.7mm厚双面膜耐腐蚀实芯理化板制作，四角倒R15圆角。</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3.柜身：采用E1级环保型三聚氰胺板制作，可见截面均经过PVC封边；预留电脑主机、键盘托、实物展台、教师电源位置。</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4.导轨：采用三节静音滑轨；</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5.铰链：采用大弯铰链；</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6.耐腐蚀连接件：ABS专用连接组装件；</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7.桌脚：采用ABS注塑专用桌垫固定；</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8.防撞胶垫：采用橡胶材质.</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张</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实验室专用水槽</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550*445*300</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采用实验室专用高密度PP一体化成型水槽。提供相应的功能证明材料（包括但不限于测试报告、官网和功能截图等）。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三联高低位龙头</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定制结构，上下水接头集于一体，上下水接口置于桌面以上便于和上方水源及排水装置连接，上下水接口均采用快速链接。鹅颈式实验室专用化验水嘴：要求防酸碱、防锈、防虹吸、防阻塞，表面环氧树脂喷涂。出水嘴为铜质瓷芯，高头，可拆卸清洗阻塞；出水嘴可拆卸，内有成型螺纹。</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9" w:hRule="atLeast"/>
        </w:trPr>
        <w:tc>
          <w:tcPr>
            <w:tcW w:w="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生物学生实验桌</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1200*600*780mm</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1.新型钢制结构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1.1台面：采用不少于12.7mm厚双面膜耐腐蚀实芯理化板制作，前面两角倒R30圆角，后面两角倒R15圆角。台面后方卡入学生桌铝型槽内，前方用预埋件与桌体固定。</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1.2新型钢塑结构，学生位镂空式。专用书包斗ABS工程塑料一次性注塑成型结合，成型尺寸410*330*120。镂空设计，底部设有排水孔。</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1.3脚架：采用多材质组合结构，组合尺寸760*530*58，定制81*55*2mm椭圆管采用模具一体成型为”Y”字型（没有二次焊接，牢固性可靠、美观实用），下开口采用磨具成型改性工程塑料材料装饰，上端连接件采用铸铝件一体成型，上框采用20*30距形管焊接成型，并用高强度内六角螺丝连接，易碰撞处全部采用倒圆角。金属表面经环氧树脂粉末喷涂高温固化处理。</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1.4后档水板采用105*14*2mm厚一体成型铝合金、左右堵头连接件采用铸铝磨具一体成型，并用高强度内六角螺丝连接，易碰撞处全部采用倒圆角。金属表面经环氧树脂粉末喷涂高温固化处理。</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1.5桌脚：采用一体注塑模具成型，后脚采用一寸定向轮，前脚采用防滑调整脚。</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张</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全新钢塑水槽柜</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450*600*810mm</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整体采用三段式结构，前部凸起，采用实验室专用一次成型的绿色环保材质，背板和侧板采用约1.0MM厚镀锌钢板，底座为专用一次成型绿色环保材质。内部钢框支撑，底平面和台面的高低差应≤4mm。</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三联高低位龙头</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大号</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采用定制结构，上下水接头集于一体，上下水接口置于桌面以上便于和上方水源及排水装置连接，上下水接口均采用快速链接。鹅颈式实验室专用化验水嘴：要求防酸碱、防锈、防虹吸、防阻塞，表面环氧树脂喷涂。出水嘴为铜质瓷芯，高头，可拆卸清洗阻塞；出水嘴可拆卸，内有成型螺纹。</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PP一体化水槽</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450*600*250mm</w:t>
            </w:r>
          </w:p>
        </w:tc>
        <w:tc>
          <w:tcPr>
            <w:tcW w:w="5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水槽为整体模具一体成型，尺寸450*600*250，并设有溢水口，底部带S弯防臭设计，与地面下水管密封连接；水柜内前方设置检修门，整体可拆卸背板。</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9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多功能实验下水装置</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定制</w:t>
            </w:r>
          </w:p>
        </w:tc>
        <w:tc>
          <w:tcPr>
            <w:tcW w:w="5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楷体" w:hAnsi="楷体" w:eastAsia="楷体" w:cs="楷体"/>
                <w:i w:val="0"/>
                <w:iCs w:val="0"/>
                <w:color w:val="000000"/>
                <w:sz w:val="21"/>
                <w:szCs w:val="21"/>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多功能柱</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350*230*730mm</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整体采用实验室专用PP材质，四脚圆弧处理，地脚线缩进30mm，前后二块拼接而成，可拆装，内部隐藏实验线管及通风管道。</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安全光源</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不锈钢灯，支架采用不锈钢材质，灯管角度可以自由调节。</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4"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电脑</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b/>
                <w:bCs/>
                <w:i w:val="0"/>
                <w:iCs w:val="0"/>
                <w:color w:val="000000"/>
                <w:sz w:val="21"/>
                <w:szCs w:val="21"/>
                <w:u w:val="none"/>
              </w:rPr>
            </w:pP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1.处理器： ≥4核 ≥3.6GHz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2.主板：AMD PRO560以上芯片组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3.内存：≥4G DDR4 2666M 内存</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4.硬盘：≥256g固态硬盘</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5.显卡：集成显卡</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6.声卡：集成HD Audio，支持5.1声道（提供前2后3共5个音频接口）</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7.网卡：集成10/100/1000M以太网卡；</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8.键鼠：USB键盘、鼠标</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 xml:space="preserve">9.接口：≥6个USB 3.1接口，1组PS/2接口、1个串口，主板集成2个视频接口（其中至少1个非转接VGA接口）；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10.显示器：≥21寸</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11.操作系统：预装正版WIN10</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12.安全特性：USB屏蔽技术，仅识别USB键盘、鼠标，无法识别USB读取设备，有效防止数据泄露；</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提供相应的功能证明材料（包括但不限于测试报告、官网和功能截图等）。</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lang w:eastAsia="zh-CN"/>
              </w:rPr>
            </w:pPr>
            <w:r>
              <w:rPr>
                <w:rFonts w:hint="eastAsia" w:ascii="楷体" w:hAnsi="楷体" w:eastAsia="楷体" w:cs="楷体"/>
                <w:i w:val="0"/>
                <w:iCs w:val="0"/>
                <w:color w:val="000000"/>
                <w:sz w:val="21"/>
                <w:szCs w:val="21"/>
                <w:u w:val="none"/>
                <w:lang w:eastAsia="zh-CN"/>
              </w:rPr>
              <w:t>台</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学生安全电源</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楷体" w:hAnsi="楷体" w:eastAsia="楷体" w:cs="楷体"/>
                <w:i w:val="0"/>
                <w:iCs w:val="0"/>
                <w:color w:val="000000"/>
                <w:sz w:val="21"/>
                <w:szCs w:val="21"/>
                <w:u w:val="none"/>
              </w:rPr>
            </w:pP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1.ABS嵌入式电源盒，可放置在实验台书包盒中间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2.所有学生电源可以独立自由分组，也可以教室总控台设置分组；</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3. 220V交流输出为新国标五孔插座。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个</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教师演示电源</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500*260</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 教师演示台配备总漏电保护和分组保护，可分组控制学生电源 ；</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 220V交流输出为带安全门的新国标插座，带有电源指示 。</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实验凳</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Φ315*450-500mm</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1.凳脚材质：4个凳脚采用17×34×1.7mm 无缝钢管模具一次成型，经高温粉体烤漆处理；螺旋升降式，升降距离约为50mm，最高离地距离为500mm。Ф凳面直径315×高450-500mm，2.聚丙烯凳面材质：采用聚丙烯共聚级注塑，凳面底部镶嵌4枚铜质螺纹，采用不锈钢螺丝与圆型托盘固定。3、脚垫材质：采用PP加耐磨纤维增强塑料。</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张</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室内装修</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定制</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1.室内基础改造（包括黑板、窗帘、吸顶灯具、墙面、地砖、吊顶、网线、门等）以及地面水电改造、垃圾清运；</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2.室内装修</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项</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r>
    </w:tbl>
    <w:p>
      <w:pPr>
        <w:spacing w:line="360" w:lineRule="auto"/>
        <w:rPr>
          <w:rFonts w:hint="eastAsia" w:ascii="楷体" w:hAnsi="楷体" w:eastAsia="楷体" w:cs="楷体"/>
          <w:sz w:val="21"/>
          <w:szCs w:val="21"/>
          <w:lang w:val="en-US" w:eastAsia="zh-CN"/>
        </w:rPr>
      </w:pPr>
    </w:p>
    <w:p>
      <w:pPr>
        <w:spacing w:line="520" w:lineRule="exact"/>
        <w:ind w:firstLine="573"/>
        <w:rPr>
          <w:rFonts w:ascii="楷体" w:hAnsi="楷体" w:eastAsia="楷体"/>
          <w:sz w:val="24"/>
          <w:szCs w:val="24"/>
          <w:shd w:val="clear" w:color="auto" w:fill="FFFFFF" w:themeFill="background1"/>
        </w:rPr>
      </w:pPr>
      <w:r>
        <w:rPr>
          <w:rFonts w:hint="eastAsia" w:ascii="楷体" w:hAnsi="楷体" w:eastAsia="楷体" w:cs="楷体"/>
          <w:sz w:val="24"/>
          <w:szCs w:val="24"/>
          <w:lang w:val="en-US" w:eastAsia="zh-CN"/>
        </w:rPr>
        <w:t>注：若有参数未明确所属行业，请自行依据【工信部联企业[2011]300号 工业和信息化部 国家统计局国家发展和改革委员会 财政部关于印发中小企业划型标准规定的通知】划分行业类别，以此为据提供中小企业声明函。</w:t>
      </w:r>
    </w:p>
    <w:p>
      <w:pPr>
        <w:rPr>
          <w:b/>
          <w:shd w:val="clear" w:color="auto" w:fill="FFFFFF" w:themeFill="background1"/>
        </w:rPr>
      </w:pPr>
    </w:p>
    <w:bookmarkEnd w:id="34"/>
    <w:p>
      <w:pPr>
        <w:pStyle w:val="3"/>
        <w:pageBreakBefore/>
        <w:numPr>
          <w:ilvl w:val="0"/>
          <w:numId w:val="3"/>
        </w:numPr>
        <w:rPr>
          <w:rFonts w:ascii="楷体" w:hAnsi="楷体" w:eastAsia="楷体" w:cs="楷体"/>
          <w:b/>
          <w:bCs/>
          <w:sz w:val="36"/>
          <w:szCs w:val="36"/>
          <w:shd w:val="clear" w:color="auto" w:fill="FFFFFF" w:themeFill="background1"/>
        </w:rPr>
      </w:pPr>
      <w:bookmarkStart w:id="36" w:name="_Toc425781312"/>
      <w:bookmarkStart w:id="37" w:name="_Toc370906268"/>
      <w:bookmarkStart w:id="38" w:name="_Toc22294"/>
      <w:bookmarkStart w:id="39" w:name="_Toc389568492"/>
      <w:bookmarkStart w:id="40" w:name="_Toc393284381"/>
      <w:bookmarkStart w:id="41" w:name="_Toc389836557"/>
      <w:bookmarkStart w:id="42" w:name="_Toc393284674"/>
      <w:bookmarkStart w:id="43" w:name="_Toc26400"/>
      <w:bookmarkStart w:id="44" w:name="_Toc393281139"/>
      <w:bookmarkStart w:id="45" w:name="_Toc405191193"/>
      <w:bookmarkStart w:id="46" w:name="_Toc393285042"/>
      <w:bookmarkStart w:id="47" w:name="_Toc389568493"/>
      <w:bookmarkStart w:id="48" w:name="_Toc393371572"/>
      <w:bookmarkStart w:id="49" w:name="_Toc370906269"/>
      <w:bookmarkStart w:id="50" w:name="_Toc393284382"/>
      <w:bookmarkStart w:id="51" w:name="_Toc393281140"/>
      <w:bookmarkStart w:id="52" w:name="_Toc389836558"/>
      <w:bookmarkStart w:id="53" w:name="_Toc393284675"/>
      <w:r>
        <w:rPr>
          <w:rFonts w:hint="eastAsia" w:ascii="楷体" w:hAnsi="楷体" w:eastAsia="楷体" w:cs="楷体"/>
          <w:b/>
          <w:bCs/>
          <w:sz w:val="36"/>
          <w:szCs w:val="36"/>
          <w:shd w:val="clear" w:color="auto" w:fill="FFFFFF" w:themeFill="background1"/>
        </w:rPr>
        <w:t>评审方法</w:t>
      </w:r>
      <w:bookmarkEnd w:id="35"/>
      <w:bookmarkEnd w:id="36"/>
      <w:bookmarkEnd w:id="37"/>
      <w:bookmarkEnd w:id="38"/>
      <w:bookmarkEnd w:id="39"/>
      <w:bookmarkEnd w:id="40"/>
      <w:bookmarkEnd w:id="41"/>
      <w:bookmarkEnd w:id="42"/>
      <w:bookmarkEnd w:id="43"/>
      <w:bookmarkEnd w:id="44"/>
      <w:bookmarkEnd w:id="45"/>
    </w:p>
    <w:bookmarkEnd w:id="46"/>
    <w:bookmarkEnd w:id="47"/>
    <w:bookmarkEnd w:id="48"/>
    <w:bookmarkEnd w:id="49"/>
    <w:bookmarkEnd w:id="50"/>
    <w:bookmarkEnd w:id="51"/>
    <w:bookmarkEnd w:id="52"/>
    <w:bookmarkEnd w:id="53"/>
    <w:p>
      <w:pPr>
        <w:spacing w:afterLines="50" w:line="520" w:lineRule="exact"/>
        <w:rPr>
          <w:rFonts w:ascii="楷体" w:hAnsi="楷体" w:eastAsia="楷体" w:cs="楷体"/>
          <w:b/>
          <w:kern w:val="0"/>
          <w:sz w:val="24"/>
          <w:szCs w:val="24"/>
          <w:shd w:val="clear" w:color="auto" w:fill="FFFFFF" w:themeFill="background1"/>
        </w:rPr>
      </w:pPr>
      <w:r>
        <w:rPr>
          <w:rFonts w:hint="eastAsia" w:ascii="楷体" w:hAnsi="楷体" w:eastAsia="楷体" w:cs="楷体"/>
          <w:b/>
          <w:kern w:val="0"/>
          <w:sz w:val="24"/>
          <w:szCs w:val="24"/>
          <w:shd w:val="clear" w:color="auto" w:fill="FFFFFF" w:themeFill="background1"/>
        </w:rPr>
        <w:t>一．评审方法</w:t>
      </w:r>
    </w:p>
    <w:p>
      <w:pPr>
        <w:spacing w:line="520" w:lineRule="exact"/>
        <w:ind w:firstLine="496" w:firstLineChars="200"/>
        <w:rPr>
          <w:rFonts w:ascii="楷体" w:hAnsi="楷体" w:eastAsia="楷体" w:cs="楷体"/>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按照《中华人民共和国政府采购法》及实施条例、</w:t>
      </w:r>
      <w:r>
        <w:rPr>
          <w:rFonts w:hint="eastAsia" w:ascii="楷体" w:hAnsi="楷体" w:eastAsia="楷体" w:cs="楷体"/>
          <w:sz w:val="24"/>
          <w:szCs w:val="24"/>
          <w:shd w:val="clear" w:color="auto" w:fill="FFFFFF" w:themeFill="background1"/>
        </w:rPr>
        <w:t>中华人民共和国财政部令第74号--《政府采购非招标采购方式管理办法》</w:t>
      </w:r>
      <w:r>
        <w:rPr>
          <w:rFonts w:hint="eastAsia" w:ascii="楷体" w:hAnsi="楷体" w:eastAsia="楷体" w:cs="楷体"/>
          <w:spacing w:val="4"/>
          <w:sz w:val="24"/>
          <w:szCs w:val="24"/>
          <w:shd w:val="clear" w:color="auto" w:fill="FFFFFF" w:themeFill="background1"/>
        </w:rPr>
        <w:t>的规定，本次评审采用最低评标价法，</w:t>
      </w:r>
      <w:r>
        <w:rPr>
          <w:rFonts w:hint="eastAsia" w:ascii="楷体" w:hAnsi="楷体" w:eastAsia="楷体" w:cs="楷体"/>
          <w:sz w:val="24"/>
          <w:szCs w:val="24"/>
          <w:shd w:val="clear" w:color="auto" w:fill="FFFFFF" w:themeFill="background1"/>
        </w:rPr>
        <w:t>即质量和服务均能满足谈判文件要求的供应商中，按照最后报价由低到高的顺序依次排序，推荐成交候选人。以提出最低报价的谈判供应商作为成交候选人。</w:t>
      </w:r>
    </w:p>
    <w:p>
      <w:pPr>
        <w:spacing w:line="520" w:lineRule="exac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二．政策性扣减</w:t>
      </w:r>
    </w:p>
    <w:p>
      <w:pPr>
        <w:spacing w:line="500" w:lineRule="exact"/>
        <w:ind w:firstLine="496" w:firstLineChars="200"/>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1、政策性扣减范围</w:t>
      </w:r>
    </w:p>
    <w:p>
      <w:pPr>
        <w:spacing w:line="500" w:lineRule="exact"/>
        <w:ind w:firstLine="496" w:firstLineChars="200"/>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1.1供应商符合小型、微型企业或监狱企业、残疾人福利性单位条件的，其投标报价价格评审时将按相应比例进行扣减。</w:t>
      </w:r>
    </w:p>
    <w:p>
      <w:pPr>
        <w:spacing w:line="500" w:lineRule="exact"/>
        <w:ind w:firstLine="496" w:firstLineChars="200"/>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1.2依据关于印发《政府采购促进中小企业发展管理办法》的通知（财库〔2020〕46号）的规定，在政府采购活动中，供应商提供的货物、工程或者服务符合下列情形的，享受中小企业扶持政策：</w:t>
      </w:r>
    </w:p>
    <w:p>
      <w:pPr>
        <w:spacing w:line="500" w:lineRule="exact"/>
        <w:ind w:firstLine="496" w:firstLineChars="200"/>
        <w:jc w:val="left"/>
        <w:rPr>
          <w:rFonts w:hint="eastAsia"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w:t>
      </w:r>
      <w:r>
        <w:rPr>
          <w:rFonts w:hint="eastAsia" w:ascii="楷体" w:hAnsi="楷体" w:eastAsia="楷体" w:cs="楷体"/>
          <w:spacing w:val="4"/>
          <w:sz w:val="24"/>
          <w:szCs w:val="24"/>
          <w:shd w:val="clear" w:color="auto" w:fill="FFFFFF" w:themeFill="background1"/>
          <w:lang w:val="en-US" w:eastAsia="zh-CN"/>
        </w:rPr>
        <w:t>民法典</w:t>
      </w:r>
      <w:r>
        <w:rPr>
          <w:rFonts w:hint="eastAsia" w:ascii="楷体" w:hAnsi="楷体" w:eastAsia="楷体" w:cs="楷体"/>
          <w:spacing w:val="4"/>
          <w:sz w:val="24"/>
          <w:szCs w:val="24"/>
          <w:shd w:val="clear" w:color="auto" w:fill="FFFFFF" w:themeFill="background1"/>
        </w:rPr>
        <w:t>》订立劳动合同的从业人员。</w:t>
      </w:r>
    </w:p>
    <w:p>
      <w:pPr>
        <w:spacing w:line="500" w:lineRule="exact"/>
        <w:ind w:firstLine="496" w:firstLineChars="200"/>
        <w:jc w:val="left"/>
        <w:rPr>
          <w:rFonts w:hint="eastAsia"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（2）在货物采购项目中，供应商提供的货物既有中小企业制造货物，也有大型企业制造货物的，不享受本办法规定的中小企业扶持政策。</w:t>
      </w:r>
    </w:p>
    <w:p>
      <w:pPr>
        <w:spacing w:line="500" w:lineRule="exact"/>
        <w:ind w:firstLine="496" w:firstLineChars="200"/>
        <w:jc w:val="left"/>
        <w:rPr>
          <w:rFonts w:hint="eastAsia"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（3）以联合体形式参加政府采购活动，联合体各方均为中小企业的，联合体视同中小企业。其中，联合体各方均为小微企业的，联合体视同小微企业。</w:t>
      </w:r>
    </w:p>
    <w:p>
      <w:pPr>
        <w:spacing w:line="500" w:lineRule="exact"/>
        <w:ind w:firstLine="496" w:firstLineChars="200"/>
        <w:jc w:val="left"/>
        <w:rPr>
          <w:rFonts w:hint="eastAsia"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（4）中小企业参加政府采购活动，应当出具符合财库财库〔2020〕46号规定的《中小企业声明函》,否则不得享受相关中小企业扶持政策。</w:t>
      </w:r>
    </w:p>
    <w:p>
      <w:pPr>
        <w:spacing w:line="500" w:lineRule="exact"/>
        <w:ind w:firstLine="496" w:firstLineChars="200"/>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1.3采购人拟采购产品属于优先采购节能环保产品范围的，应当优先采购节能环保产品，《关于印发环境标志产品政府采购品目清单的通知》（财库[2019]18号文）、《关于印发节能产品政府采购品目清单的通知》（财库[2019]19号文）中品目清单内的产品，供应商在投标时提供经国家确定的认证机构出具的、处于有效期之内的节能产品、环境标志产品认证证书，采购人对获得证书的产品实施政府优先采购或强制采购。</w:t>
      </w:r>
    </w:p>
    <w:p>
      <w:pPr>
        <w:spacing w:line="500" w:lineRule="exact"/>
        <w:ind w:firstLine="496" w:firstLineChars="200"/>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496" w:firstLineChars="200"/>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96" w:firstLineChars="200"/>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2、政策性扣减方式：</w:t>
      </w:r>
    </w:p>
    <w:p>
      <w:pPr>
        <w:spacing w:line="500" w:lineRule="exact"/>
        <w:ind w:firstLine="496" w:firstLineChars="200"/>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2.1对于未预留份额专门面向中小企业采购的采购项目，以及预留份额项目的非预留部分采购包中符合条件的小微企业报价给予</w:t>
      </w:r>
      <w:r>
        <w:rPr>
          <w:rFonts w:hint="eastAsia" w:ascii="楷体" w:hAnsi="楷体" w:eastAsia="楷体" w:cs="楷体"/>
          <w:spacing w:val="4"/>
          <w:sz w:val="24"/>
          <w:szCs w:val="24"/>
          <w:shd w:val="clear" w:color="auto" w:fill="FFFFFF" w:themeFill="background1"/>
          <w:lang w:val="en-US" w:eastAsia="zh-CN"/>
        </w:rPr>
        <w:t>10</w:t>
      </w:r>
      <w:r>
        <w:rPr>
          <w:rFonts w:hint="eastAsia" w:ascii="楷体" w:hAnsi="楷体" w:eastAsia="楷体" w:cs="楷体"/>
          <w:spacing w:val="4"/>
          <w:sz w:val="24"/>
          <w:szCs w:val="24"/>
          <w:shd w:val="clear" w:color="auto" w:fill="FFFFFF" w:themeFill="background1"/>
        </w:rPr>
        <w:t>%的扣除（工程项目为 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pacing w:line="500" w:lineRule="exact"/>
        <w:ind w:firstLine="496" w:firstLineChars="200"/>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2.2接受大中型企业与小微企业组成联合体或者允许大中型企业向一家或者多家小微企业分包的采购项目，对于联合协议或者分包意向协议约定小微企业的合同份额占到合同 总金额 30%以上的，对联合体或者大中型企业的报价给予</w:t>
      </w:r>
      <w:r>
        <w:rPr>
          <w:rFonts w:hint="eastAsia" w:ascii="楷体" w:hAnsi="楷体" w:eastAsia="楷体" w:cs="楷体"/>
          <w:spacing w:val="4"/>
          <w:sz w:val="24"/>
          <w:szCs w:val="24"/>
          <w:shd w:val="clear" w:color="auto" w:fill="FFFFFF" w:themeFill="background1"/>
          <w:lang w:val="en-US" w:eastAsia="zh-CN"/>
        </w:rPr>
        <w:t>4</w:t>
      </w:r>
      <w:r>
        <w:rPr>
          <w:rFonts w:hint="eastAsia" w:ascii="楷体" w:hAnsi="楷体" w:eastAsia="楷体" w:cs="楷体"/>
          <w:spacing w:val="4"/>
          <w:sz w:val="24"/>
          <w:szCs w:val="24"/>
          <w:shd w:val="clear" w:color="auto" w:fill="FFFFFF" w:themeFill="background1"/>
        </w:rPr>
        <w:t>%（工程项目为 1%）的扣除，用扣除后的价格参加评审。适用招标投标法的政府采购工程建设项目，采用综合评估法但未采用低价优先法计算价格分的，评标时应当在采用原报价进行评分的基础上增加其价格得分的 1%作为其价格分。组成联合体或者接受分包的小微企业与联合体内其他企业、分包企业之间存在直接控股、管理关系的，不享受价格扣除优惠政策。</w:t>
      </w:r>
    </w:p>
    <w:p>
      <w:pPr>
        <w:spacing w:line="500" w:lineRule="exact"/>
        <w:ind w:firstLine="496" w:firstLineChars="200"/>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2.3监狱企业、残疾人福利性单位视同小微企业，享受预留份额、评审中价格扣除等促进中小企业发展的政府采购政策。监狱企业、残疾人福利性单位属于小微企业的，不重复享受政策。</w:t>
      </w:r>
    </w:p>
    <w:p>
      <w:pPr>
        <w:spacing w:line="500" w:lineRule="exact"/>
        <w:ind w:firstLine="496" w:firstLineChars="200"/>
        <w:rPr>
          <w:rFonts w:hint="eastAsia"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2.4供应商享受支持中小型企业发展政策优惠的，可以同时享受节能、环境标志产品优先采购政策。</w:t>
      </w:r>
    </w:p>
    <w:p>
      <w:pPr>
        <w:spacing w:line="500" w:lineRule="exact"/>
        <w:ind w:firstLine="496" w:firstLineChars="200"/>
        <w:rPr>
          <w:rFonts w:hint="eastAsia" w:ascii="楷体" w:hAnsi="楷体" w:eastAsia="楷体" w:cs="楷体"/>
          <w:spacing w:val="4"/>
          <w:sz w:val="24"/>
          <w:szCs w:val="24"/>
          <w:shd w:val="clear" w:color="auto" w:fill="FFFFFF" w:themeFill="background1"/>
          <w:lang w:val="en-US" w:eastAsia="zh-CN"/>
        </w:rPr>
      </w:pPr>
      <w:r>
        <w:rPr>
          <w:rFonts w:hint="eastAsia" w:ascii="楷体" w:hAnsi="楷体" w:eastAsia="楷体" w:cs="楷体"/>
          <w:spacing w:val="4"/>
          <w:sz w:val="24"/>
          <w:szCs w:val="24"/>
          <w:shd w:val="clear" w:color="auto" w:fill="FFFFFF" w:themeFill="background1"/>
          <w:lang w:val="en-US" w:eastAsia="zh-CN"/>
        </w:rPr>
        <w:t>若为西安市本级或各区项目执行下面规定：</w:t>
      </w:r>
    </w:p>
    <w:p>
      <w:pPr>
        <w:spacing w:line="500" w:lineRule="exact"/>
        <w:ind w:firstLine="496" w:firstLineChars="200"/>
        <w:rPr>
          <w:rFonts w:hint="eastAsia"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lang w:val="en-US" w:eastAsia="zh-CN"/>
        </w:rPr>
        <w:t>2.5</w:t>
      </w:r>
      <w:r>
        <w:rPr>
          <w:rFonts w:hint="eastAsia" w:ascii="楷体" w:hAnsi="楷体" w:eastAsia="楷体" w:cs="楷体"/>
          <w:spacing w:val="4"/>
          <w:sz w:val="24"/>
          <w:szCs w:val="24"/>
          <w:shd w:val="clear" w:color="auto" w:fill="FFFFFF" w:themeFill="background1"/>
        </w:rPr>
        <w:t>《西安市财政局关于进一步加大政府采购支持中小企业力度的通知》（市财函〔2022〕867号）</w:t>
      </w:r>
      <w:r>
        <w:rPr>
          <w:rFonts w:hint="eastAsia" w:ascii="楷体" w:hAnsi="楷体" w:eastAsia="楷体" w:cs="楷体"/>
          <w:spacing w:val="4"/>
          <w:sz w:val="24"/>
          <w:szCs w:val="24"/>
          <w:shd w:val="clear" w:color="auto" w:fill="FFFFFF" w:themeFill="background1"/>
          <w:lang w:val="en-US" w:eastAsia="zh-CN"/>
        </w:rPr>
        <w:t>,</w:t>
      </w:r>
      <w:r>
        <w:rPr>
          <w:rFonts w:hint="eastAsia" w:ascii="楷体" w:hAnsi="楷体" w:eastAsia="楷体" w:cs="楷体"/>
          <w:spacing w:val="4"/>
          <w:sz w:val="24"/>
          <w:szCs w:val="24"/>
          <w:shd w:val="clear" w:color="auto" w:fill="FFFFFF" w:themeFill="background1"/>
        </w:rPr>
        <w:t>本通知自2022年7月1日起执行。</w:t>
      </w:r>
      <w:r>
        <w:rPr>
          <w:rFonts w:hint="eastAsia" w:ascii="楷体" w:hAnsi="楷体" w:eastAsia="楷体" w:cs="楷体"/>
          <w:spacing w:val="4"/>
          <w:sz w:val="24"/>
          <w:szCs w:val="24"/>
          <w:shd w:val="clear" w:color="auto" w:fill="FFFFFF" w:themeFill="background1"/>
          <w:lang w:val="en-US" w:eastAsia="zh-CN"/>
        </w:rPr>
        <w:t>有关规定如下：</w:t>
      </w:r>
    </w:p>
    <w:p>
      <w:pPr>
        <w:spacing w:line="500" w:lineRule="exact"/>
        <w:ind w:firstLine="496" w:firstLineChars="200"/>
        <w:rPr>
          <w:rFonts w:hint="eastAsia"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lang w:val="en-US" w:eastAsia="zh-CN"/>
        </w:rPr>
        <w:t>（1）、</w:t>
      </w:r>
      <w:r>
        <w:rPr>
          <w:rFonts w:hint="eastAsia" w:ascii="楷体" w:hAnsi="楷体" w:eastAsia="楷体" w:cs="楷体"/>
          <w:spacing w:val="4"/>
          <w:sz w:val="24"/>
          <w:szCs w:val="24"/>
          <w:shd w:val="clear" w:color="auto" w:fill="FFFFFF" w:themeFill="background1"/>
        </w:rPr>
        <w:t>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面向中小企业的预留份额今年阶段性提高至40％以上，其中预留给小微企业比例不低于70%。</w:t>
      </w:r>
    </w:p>
    <w:p>
      <w:pPr>
        <w:spacing w:line="500" w:lineRule="exact"/>
        <w:ind w:firstLine="496" w:firstLineChars="200"/>
        <w:rPr>
          <w:rFonts w:hint="eastAsia"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lang w:val="en-US" w:eastAsia="zh-CN"/>
        </w:rPr>
        <w:t>（2）</w:t>
      </w:r>
      <w:r>
        <w:rPr>
          <w:rFonts w:hint="eastAsia" w:ascii="楷体" w:hAnsi="楷体" w:eastAsia="楷体" w:cs="楷体"/>
          <w:spacing w:val="4"/>
          <w:sz w:val="24"/>
          <w:szCs w:val="24"/>
          <w:shd w:val="clear" w:color="auto" w:fill="FFFFFF" w:themeFill="background1"/>
        </w:rPr>
        <w:t>、未预留份额专门面向中小企业的货物服务采购项目，给予小微企业的价格扣除优惠提高至10%，用扣除后的价格参加评审；大中型企业与小微企业组成联合体或者大中型企业向小微企业分包的，对于货物服务采购项目联合协议或者分包意向协议约定小微企业的合同份额占到合同总金额30％以上的，价格扣除优惠提高至4%，用扣除后的价格参加评审。政府采购工程的价格评审优惠按照财库〔2020〕46号文件的规定执行。自本通知执行之日起发布采购公告或者发出采购邀请的货物服务采购项目，按照本通知规定的评审优惠幅度执行。</w:t>
      </w:r>
    </w:p>
    <w:p>
      <w:pPr>
        <w:spacing w:line="500" w:lineRule="exact"/>
        <w:ind w:firstLine="496" w:firstLineChars="200"/>
        <w:rPr>
          <w:rFonts w:hint="eastAsia" w:ascii="楷体" w:hAnsi="楷体" w:eastAsia="楷体" w:cs="楷体"/>
          <w:spacing w:val="4"/>
          <w:sz w:val="24"/>
          <w:szCs w:val="24"/>
          <w:shd w:val="clear" w:color="auto" w:fill="FFFFFF" w:themeFill="background1"/>
          <w:lang w:val="en-US" w:eastAsia="zh-CN"/>
        </w:rPr>
      </w:pPr>
      <w:r>
        <w:rPr>
          <w:rFonts w:hint="eastAsia" w:ascii="楷体" w:hAnsi="楷体" w:eastAsia="楷体" w:cs="楷体"/>
          <w:spacing w:val="4"/>
          <w:sz w:val="24"/>
          <w:szCs w:val="24"/>
          <w:shd w:val="clear" w:color="auto" w:fill="FFFFFF" w:themeFill="background1"/>
          <w:lang w:val="en-US" w:eastAsia="zh-CN"/>
        </w:rPr>
        <w:t>若为陕西省本级项目执行下面规定：</w:t>
      </w:r>
    </w:p>
    <w:p>
      <w:pPr>
        <w:spacing w:line="500" w:lineRule="exact"/>
        <w:ind w:firstLine="496" w:firstLineChars="200"/>
      </w:pPr>
      <w:r>
        <w:rPr>
          <w:rFonts w:hint="eastAsia" w:ascii="楷体" w:hAnsi="楷体" w:eastAsia="楷体" w:cs="楷体"/>
          <w:spacing w:val="4"/>
          <w:sz w:val="24"/>
          <w:szCs w:val="24"/>
          <w:shd w:val="clear" w:color="auto" w:fill="FFFFFF" w:themeFill="background1"/>
        </w:rPr>
        <w:t>发布采购公告或者发出采购邀请、未预留份额专门面向中小企业的货物服务项目，采购人、采购代理机构应当对符合规定的小微企业报价给予 10%的扣除，用扣除后的价格参加评审；货物服务采购项目联合协议或者分包意向协议约定小微企业的合同份额占到合同总金额30%以上的，对联合体或者大中型企业的报价给予 4%的扣除，用扣除后的价格参加评审。</w:t>
      </w:r>
    </w:p>
    <w:p>
      <w:pPr>
        <w:spacing w:afterLines="50" w:line="500" w:lineRule="exact"/>
        <w:rPr>
          <w:rFonts w:ascii="楷体" w:hAnsi="楷体" w:eastAsia="楷体" w:cs="楷体"/>
          <w:b/>
          <w:kern w:val="0"/>
          <w:sz w:val="24"/>
          <w:szCs w:val="24"/>
          <w:shd w:val="clear" w:color="auto" w:fill="FFFFFF" w:themeFill="background1"/>
        </w:rPr>
      </w:pPr>
      <w:bookmarkStart w:id="54" w:name="_Toc370906270"/>
      <w:r>
        <w:rPr>
          <w:rFonts w:hint="eastAsia" w:ascii="楷体" w:hAnsi="楷体" w:eastAsia="楷体" w:cs="楷体"/>
          <w:b/>
          <w:kern w:val="0"/>
          <w:sz w:val="24"/>
          <w:szCs w:val="24"/>
          <w:shd w:val="clear" w:color="auto" w:fill="FFFFFF" w:themeFill="background1"/>
        </w:rPr>
        <w:t>三．评审程序</w:t>
      </w:r>
      <w:bookmarkEnd w:id="54"/>
    </w:p>
    <w:p>
      <w:pPr>
        <w:pStyle w:val="14"/>
        <w:spacing w:line="500" w:lineRule="exact"/>
        <w:ind w:left="0" w:leftChars="0" w:firstLine="444"/>
        <w:rPr>
          <w:rFonts w:ascii="楷体" w:hAnsi="楷体" w:eastAsia="楷体" w:cs="楷体"/>
          <w:b w:val="0"/>
          <w:spacing w:val="4"/>
          <w:sz w:val="24"/>
          <w:szCs w:val="24"/>
          <w:shd w:val="clear" w:color="auto" w:fill="FFFFFF" w:themeFill="background1"/>
          <w:lang w:eastAsia="zh-CN"/>
        </w:rPr>
      </w:pPr>
      <w:r>
        <w:rPr>
          <w:rFonts w:hint="eastAsia" w:ascii="楷体" w:hAnsi="楷体" w:eastAsia="楷体" w:cs="楷体"/>
          <w:b w:val="0"/>
          <w:spacing w:val="4"/>
          <w:sz w:val="24"/>
          <w:szCs w:val="24"/>
          <w:shd w:val="clear" w:color="auto" w:fill="FFFFFF" w:themeFill="background1"/>
          <w:lang w:eastAsia="zh-CN"/>
        </w:rPr>
        <w:t>按照初审、详评、推荐成交排序三个步骤进行评审。在上一步评审中被作无效响应处理者，不得进入下一步的评审。</w:t>
      </w:r>
    </w:p>
    <w:p>
      <w:pPr>
        <w:spacing w:beforeLines="50" w:afterLines="50" w:line="500" w:lineRule="exact"/>
        <w:ind w:firstLine="482" w:firstLineChars="200"/>
        <w:rPr>
          <w:rFonts w:ascii="楷体" w:hAnsi="楷体" w:eastAsia="楷体" w:cs="楷体"/>
          <w:b/>
          <w:spacing w:val="4"/>
          <w:sz w:val="24"/>
          <w:szCs w:val="24"/>
          <w:shd w:val="clear" w:color="auto" w:fill="FFFFFF" w:themeFill="background1"/>
        </w:rPr>
      </w:pPr>
      <w:r>
        <w:rPr>
          <w:rFonts w:hint="eastAsia" w:ascii="楷体" w:hAnsi="楷体" w:eastAsia="楷体" w:cs="楷体"/>
          <w:b/>
          <w:color w:val="000000"/>
          <w:sz w:val="24"/>
          <w:shd w:val="clear" w:color="auto" w:fill="FFFFFF" w:themeFill="background1"/>
        </w:rPr>
        <w:t>1、谈判响应文件初审</w:t>
      </w:r>
    </w:p>
    <w:p>
      <w:pPr>
        <w:tabs>
          <w:tab w:val="left" w:pos="0"/>
        </w:tabs>
        <w:adjustRightInd w:val="0"/>
        <w:snapToGrid w:val="0"/>
        <w:spacing w:line="500" w:lineRule="exact"/>
        <w:ind w:firstLine="472" w:firstLineChars="196"/>
        <w:rPr>
          <w:rFonts w:ascii="楷体" w:hAnsi="楷体" w:eastAsia="楷体" w:cs="楷体"/>
          <w:color w:val="000000"/>
          <w:kern w:val="0"/>
          <w:sz w:val="24"/>
          <w:shd w:val="clear" w:color="auto" w:fill="FFFFFF" w:themeFill="background1"/>
        </w:rPr>
      </w:pPr>
      <w:r>
        <w:rPr>
          <w:rFonts w:hint="eastAsia" w:ascii="楷体" w:hAnsi="楷体" w:eastAsia="楷体" w:cs="楷体"/>
          <w:b/>
          <w:bCs/>
          <w:color w:val="000000"/>
          <w:sz w:val="24"/>
          <w:shd w:val="clear" w:color="auto" w:fill="FFFFFF" w:themeFill="background1"/>
        </w:rPr>
        <w:t>1.1资格性审查。</w:t>
      </w:r>
      <w:r>
        <w:rPr>
          <w:rFonts w:hint="eastAsia" w:ascii="楷体" w:hAnsi="楷体" w:eastAsia="楷体" w:cs="楷体"/>
          <w:color w:val="000000"/>
          <w:sz w:val="24"/>
          <w:shd w:val="clear" w:color="auto" w:fill="FFFFFF" w:themeFill="background1"/>
        </w:rPr>
        <w:t>谈判小组将依据谈判响应文件，按照谈判文件</w:t>
      </w:r>
      <w:r>
        <w:rPr>
          <w:rFonts w:hint="eastAsia" w:ascii="楷体" w:hAnsi="楷体" w:eastAsia="楷体" w:cs="楷体"/>
          <w:color w:val="000000"/>
          <w:sz w:val="24"/>
          <w:shd w:val="clear" w:color="auto" w:fill="FFFFFF" w:themeFill="background1"/>
          <w:lang w:eastAsia="zh-CN"/>
        </w:rPr>
        <w:t>评审方法附件</w:t>
      </w:r>
      <w:r>
        <w:rPr>
          <w:rFonts w:hint="eastAsia" w:ascii="楷体" w:hAnsi="楷体" w:eastAsia="楷体" w:cs="楷体"/>
          <w:color w:val="000000"/>
          <w:sz w:val="24"/>
          <w:shd w:val="clear" w:color="auto" w:fill="FFFFFF" w:themeFill="background1"/>
          <w:lang w:val="en-US" w:eastAsia="zh-CN"/>
        </w:rPr>
        <w:t xml:space="preserve">1 </w:t>
      </w:r>
      <w:r>
        <w:rPr>
          <w:rFonts w:hint="eastAsia" w:ascii="楷体" w:hAnsi="楷体" w:eastAsia="楷体" w:cs="楷体"/>
          <w:color w:val="000000"/>
          <w:sz w:val="24"/>
          <w:shd w:val="clear" w:color="auto" w:fill="FFFFFF" w:themeFill="background1"/>
        </w:rPr>
        <w:t>所述资格要求进行资格性审查，</w:t>
      </w:r>
      <w:r>
        <w:rPr>
          <w:rFonts w:hint="eastAsia" w:ascii="楷体" w:hAnsi="楷体" w:eastAsia="楷体" w:cs="楷体"/>
          <w:color w:val="000000"/>
          <w:kern w:val="0"/>
          <w:sz w:val="24"/>
          <w:shd w:val="clear" w:color="auto" w:fill="FFFFFF" w:themeFill="background1"/>
        </w:rPr>
        <w:t>如果供应商不满足谈判文件所规定的资格要求或提供资格证明文件不全,将被视为未实质性响应谈判文件。</w:t>
      </w:r>
    </w:p>
    <w:p>
      <w:pPr>
        <w:tabs>
          <w:tab w:val="left" w:pos="0"/>
        </w:tabs>
        <w:adjustRightInd w:val="0"/>
        <w:snapToGrid w:val="0"/>
        <w:spacing w:line="500" w:lineRule="exact"/>
        <w:ind w:firstLine="472" w:firstLineChars="196"/>
        <w:rPr>
          <w:rFonts w:ascii="楷体" w:hAnsi="楷体" w:eastAsia="楷体" w:cs="楷体"/>
          <w:color w:val="000000"/>
          <w:sz w:val="24"/>
          <w:shd w:val="clear" w:color="auto" w:fill="FFFFFF" w:themeFill="background1"/>
        </w:rPr>
      </w:pPr>
      <w:r>
        <w:rPr>
          <w:rFonts w:hint="eastAsia" w:ascii="楷体" w:hAnsi="楷体" w:eastAsia="楷体" w:cs="楷体"/>
          <w:b/>
          <w:bCs/>
          <w:color w:val="000000"/>
          <w:sz w:val="24"/>
          <w:shd w:val="clear" w:color="auto" w:fill="FFFFFF" w:themeFill="background1"/>
        </w:rPr>
        <w:t>1.2符合性审查。</w:t>
      </w:r>
      <w:r>
        <w:rPr>
          <w:rFonts w:hint="eastAsia" w:ascii="楷体" w:hAnsi="楷体" w:eastAsia="楷体" w:cs="楷体"/>
          <w:color w:val="000000"/>
          <w:sz w:val="24"/>
          <w:shd w:val="clear" w:color="auto" w:fill="FFFFFF" w:themeFill="background1"/>
        </w:rPr>
        <w:t>谈判小组</w:t>
      </w:r>
      <w:r>
        <w:rPr>
          <w:rFonts w:hint="eastAsia" w:ascii="楷体" w:hAnsi="楷体" w:eastAsia="楷体" w:cs="楷体"/>
          <w:color w:val="000000"/>
          <w:sz w:val="24"/>
          <w:shd w:val="clear" w:color="auto" w:fill="FFFFFF" w:themeFill="background1"/>
          <w:lang w:eastAsia="zh-CN"/>
        </w:rPr>
        <w:t>根据谈判文件评审方法附件</w:t>
      </w:r>
      <w:r>
        <w:rPr>
          <w:rFonts w:hint="eastAsia" w:ascii="楷体" w:hAnsi="楷体" w:eastAsia="楷体" w:cs="楷体"/>
          <w:color w:val="000000"/>
          <w:sz w:val="24"/>
          <w:shd w:val="clear" w:color="auto" w:fill="FFFFFF" w:themeFill="background1"/>
          <w:lang w:val="en-US" w:eastAsia="zh-CN"/>
        </w:rPr>
        <w:t>1</w:t>
      </w:r>
      <w:r>
        <w:rPr>
          <w:rFonts w:hint="eastAsia" w:ascii="楷体" w:hAnsi="楷体" w:eastAsia="楷体" w:cs="楷体"/>
          <w:color w:val="000000"/>
          <w:sz w:val="24"/>
          <w:shd w:val="clear" w:color="auto" w:fill="FFFFFF" w:themeFill="background1"/>
        </w:rPr>
        <w:t>从谈判响应文件的完整性、有效性和对谈判文件的响应程度进行审查，以确定其是否对谈判文件实质性内容作出响应。</w:t>
      </w:r>
    </w:p>
    <w:p>
      <w:pPr>
        <w:spacing w:line="500" w:lineRule="exact"/>
        <w:ind w:firstLine="496" w:firstLineChars="200"/>
        <w:rPr>
          <w:rFonts w:ascii="楷体" w:hAnsi="楷体" w:eastAsia="楷体" w:cs="楷体"/>
          <w:bCs/>
          <w:spacing w:val="4"/>
          <w:sz w:val="24"/>
          <w:szCs w:val="24"/>
          <w:shd w:val="clear" w:color="auto" w:fill="FFFFFF" w:themeFill="background1"/>
        </w:rPr>
      </w:pPr>
      <w:r>
        <w:rPr>
          <w:rFonts w:hint="eastAsia" w:ascii="楷体" w:hAnsi="楷体" w:eastAsia="楷体" w:cs="楷体"/>
          <w:bCs/>
          <w:spacing w:val="4"/>
          <w:sz w:val="24"/>
          <w:szCs w:val="24"/>
          <w:shd w:val="clear" w:color="auto" w:fill="FFFFFF" w:themeFill="background1"/>
        </w:rPr>
        <w:t>1.2.1竞争性谈判响应文件的完整性。竞争性谈判响应文件构成是否有重大缺项，是否按照竞争性谈判文件要求的格式编写竞争性谈判响应文件。</w:t>
      </w:r>
    </w:p>
    <w:p>
      <w:pPr>
        <w:spacing w:line="500" w:lineRule="exact"/>
        <w:ind w:firstLine="496" w:firstLineChars="200"/>
        <w:rPr>
          <w:rFonts w:ascii="楷体" w:hAnsi="楷体" w:eastAsia="楷体" w:cs="楷体"/>
          <w:bCs/>
          <w:spacing w:val="4"/>
          <w:sz w:val="24"/>
          <w:szCs w:val="24"/>
          <w:shd w:val="clear" w:color="auto" w:fill="FFFFFF" w:themeFill="background1"/>
        </w:rPr>
      </w:pPr>
      <w:r>
        <w:rPr>
          <w:rFonts w:hint="eastAsia" w:ascii="楷体" w:hAnsi="楷体" w:eastAsia="楷体" w:cs="楷体"/>
          <w:bCs/>
          <w:spacing w:val="4"/>
          <w:sz w:val="24"/>
          <w:szCs w:val="24"/>
          <w:shd w:val="clear" w:color="auto" w:fill="FFFFFF" w:themeFill="background1"/>
        </w:rPr>
        <w:t>1.2.2竞争性谈判响应文件的有效性。竞争性谈判响应文件的签署、加盖印章是否合格、有效；提供的各种证明文件、数据、资料是否真实、有效。</w:t>
      </w:r>
    </w:p>
    <w:p>
      <w:pPr>
        <w:spacing w:line="500" w:lineRule="exact"/>
        <w:ind w:firstLine="496" w:firstLineChars="200"/>
        <w:rPr>
          <w:rFonts w:ascii="楷体" w:hAnsi="楷体" w:eastAsia="楷体" w:cs="楷体"/>
          <w:sz w:val="24"/>
          <w:szCs w:val="24"/>
          <w:shd w:val="clear" w:color="auto" w:fill="FFFFFF" w:themeFill="background1"/>
        </w:rPr>
      </w:pPr>
      <w:r>
        <w:rPr>
          <w:rFonts w:hint="eastAsia" w:ascii="楷体" w:hAnsi="楷体" w:eastAsia="楷体" w:cs="楷体"/>
          <w:bCs/>
          <w:spacing w:val="4"/>
          <w:sz w:val="24"/>
          <w:szCs w:val="24"/>
          <w:shd w:val="clear" w:color="auto" w:fill="FFFFFF" w:themeFill="background1"/>
        </w:rPr>
        <w:t>1.2.3竞争性谈</w:t>
      </w:r>
      <w:r>
        <w:rPr>
          <w:rFonts w:hint="eastAsia" w:ascii="楷体" w:hAnsi="楷体" w:eastAsia="楷体" w:cs="楷体"/>
          <w:sz w:val="24"/>
          <w:szCs w:val="24"/>
          <w:shd w:val="clear" w:color="auto" w:fill="FFFFFF" w:themeFill="background1"/>
        </w:rPr>
        <w:t>判响应文件的响应性。谈判有效期是否符合竞争性谈判文件要求；是否满足本次谈判的特殊要求；谈判方案是否有重大缺漏项；谈判产品的技术规格是否有重大偏离；谈判商务响应条款是否有重大偏离；对合同中规定的双方的权利和义务是否做出了实质性修改。</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1.2.4报价是否超过采购预算。</w:t>
      </w:r>
    </w:p>
    <w:p>
      <w:pPr>
        <w:spacing w:beforeLines="50" w:afterLines="50" w:line="500" w:lineRule="exact"/>
        <w:ind w:firstLine="482" w:firstLineChars="200"/>
        <w:rPr>
          <w:rFonts w:ascii="楷体" w:hAnsi="楷体" w:eastAsia="楷体" w:cs="楷体"/>
          <w:b/>
          <w:color w:val="000000"/>
          <w:sz w:val="24"/>
          <w:shd w:val="clear" w:color="auto" w:fill="FFFFFF" w:themeFill="background1"/>
        </w:rPr>
      </w:pPr>
      <w:r>
        <w:rPr>
          <w:rFonts w:hint="eastAsia" w:ascii="楷体" w:hAnsi="楷体" w:eastAsia="楷体" w:cs="楷体"/>
          <w:b/>
          <w:color w:val="000000"/>
          <w:sz w:val="24"/>
          <w:shd w:val="clear" w:color="auto" w:fill="FFFFFF" w:themeFill="background1"/>
        </w:rPr>
        <w:t>2、谈判响应文件的澄清</w:t>
      </w:r>
    </w:p>
    <w:p>
      <w:pPr>
        <w:spacing w:line="500" w:lineRule="exact"/>
        <w:ind w:firstLine="496" w:firstLineChars="200"/>
        <w:rPr>
          <w:rFonts w:ascii="楷体" w:hAnsi="楷体" w:eastAsia="楷体" w:cs="楷体"/>
          <w:bCs/>
          <w:spacing w:val="4"/>
          <w:sz w:val="24"/>
          <w:szCs w:val="24"/>
          <w:shd w:val="clear" w:color="auto" w:fill="FFFFFF" w:themeFill="background1"/>
        </w:rPr>
      </w:pPr>
      <w:r>
        <w:rPr>
          <w:rFonts w:hint="eastAsia" w:ascii="楷体" w:hAnsi="楷体" w:eastAsia="楷体" w:cs="楷体"/>
          <w:bCs/>
          <w:spacing w:val="4"/>
          <w:sz w:val="24"/>
          <w:szCs w:val="24"/>
          <w:shd w:val="clear" w:color="auto" w:fill="FFFFFF" w:themeFill="background1"/>
        </w:rPr>
        <w:t>2.1谈判小组发现供应商的报价明显低于其他谈判报价、或明显低于市场价格，使得其谈判报价可能低于其成本的，有可能影响产品质量或者不能诚信履约的，应当要求其在合理的时间内做出书面说明并提交相关证明材料。供应商不能证明其报价合理性的，由谈判小组认定该供应商以低于成本报价竞标，将其作为无效响应处理。</w:t>
      </w:r>
    </w:p>
    <w:p>
      <w:pPr>
        <w:spacing w:line="500" w:lineRule="exact"/>
        <w:ind w:firstLine="480" w:firstLineChars="200"/>
        <w:rPr>
          <w:rFonts w:ascii="楷体" w:hAnsi="楷体" w:eastAsia="楷体" w:cs="楷体"/>
          <w:bCs/>
          <w:spacing w:val="4"/>
          <w:sz w:val="24"/>
          <w:szCs w:val="24"/>
          <w:shd w:val="clear" w:color="auto" w:fill="FFFFFF" w:themeFill="background1"/>
        </w:rPr>
      </w:pPr>
      <w:r>
        <w:rPr>
          <w:rFonts w:hint="eastAsia" w:ascii="楷体" w:hAnsi="楷体" w:eastAsia="楷体" w:cs="楷体"/>
          <w:color w:val="000000"/>
          <w:sz w:val="24"/>
          <w:szCs w:val="24"/>
          <w:shd w:val="clear" w:color="auto" w:fill="FFFFFF" w:themeFill="background1"/>
        </w:rPr>
        <w:t>2.2有效的书面澄清材料，是谈判响应文件的补充材料，成为谈判响应文件的组成部分。</w:t>
      </w:r>
    </w:p>
    <w:p>
      <w:pPr>
        <w:pStyle w:val="9"/>
        <w:spacing w:line="500" w:lineRule="exact"/>
        <w:ind w:firstLine="498" w:firstLineChars="200"/>
        <w:rPr>
          <w:rFonts w:ascii="楷体" w:hAnsi="楷体" w:eastAsia="楷体" w:cs="楷体"/>
          <w:b/>
          <w:bCs/>
          <w:spacing w:val="4"/>
          <w:sz w:val="24"/>
          <w:szCs w:val="24"/>
          <w:shd w:val="clear" w:color="auto" w:fill="FFFFFF" w:themeFill="background1"/>
        </w:rPr>
      </w:pPr>
      <w:r>
        <w:rPr>
          <w:rFonts w:hint="eastAsia" w:ascii="楷体" w:hAnsi="楷体" w:eastAsia="楷体" w:cs="楷体"/>
          <w:b/>
          <w:bCs/>
          <w:spacing w:val="4"/>
          <w:sz w:val="24"/>
          <w:szCs w:val="24"/>
          <w:shd w:val="clear" w:color="auto" w:fill="FFFFFF" w:themeFill="background1"/>
        </w:rPr>
        <w:t>3、详评</w:t>
      </w:r>
    </w:p>
    <w:p>
      <w:pPr>
        <w:pStyle w:val="9"/>
        <w:spacing w:line="500" w:lineRule="exact"/>
        <w:ind w:firstLine="496" w:firstLineChars="200"/>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对于经初审合格的所有谈判响应文件，由谈判小组依据谈判响应文件，从质量和服务均能满足谈判文件要求的供应商中，按照最后报价由低到高的顺序依次排序，推荐成交候选人。谈判报价相同的，按照技术指标优劣顺序排序或由全体谈判小组成员无记名投票，得票高者排序在前。</w:t>
      </w:r>
    </w:p>
    <w:p>
      <w:pPr>
        <w:spacing w:afterLines="50" w:line="500" w:lineRule="exact"/>
        <w:rPr>
          <w:rFonts w:ascii="楷体" w:hAnsi="楷体" w:eastAsia="楷体" w:cs="楷体"/>
          <w:b/>
          <w:color w:val="FF0000"/>
          <w:kern w:val="0"/>
          <w:sz w:val="24"/>
          <w:szCs w:val="24"/>
          <w:shd w:val="clear" w:color="auto" w:fill="FFFFFF" w:themeFill="background1"/>
        </w:rPr>
      </w:pPr>
      <w:r>
        <w:rPr>
          <w:rFonts w:hint="eastAsia" w:ascii="楷体" w:hAnsi="楷体" w:eastAsia="楷体" w:cs="楷体"/>
          <w:b/>
          <w:kern w:val="0"/>
          <w:sz w:val="24"/>
          <w:szCs w:val="24"/>
          <w:shd w:val="clear" w:color="auto" w:fill="FFFFFF" w:themeFill="background1"/>
        </w:rPr>
        <w:t>四、推荐并确定成交候选人</w:t>
      </w:r>
    </w:p>
    <w:p>
      <w:pPr>
        <w:pStyle w:val="9"/>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1、谈判结果报告由谈判小组签字确认。</w:t>
      </w:r>
    </w:p>
    <w:p>
      <w:pPr>
        <w:spacing w:line="500" w:lineRule="exact"/>
        <w:ind w:firstLine="480" w:firstLineChars="2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2、采购人根据谈判结果报告中推荐的成交候选人排列顺序确定成交人，以复函通知采购代理机构。</w:t>
      </w:r>
    </w:p>
    <w:p>
      <w:pPr>
        <w:spacing w:line="520" w:lineRule="exact"/>
        <w:rPr>
          <w:rFonts w:ascii="楷体" w:hAnsi="楷体" w:eastAsia="楷体" w:cs="楷体"/>
          <w:b/>
          <w:bCs/>
          <w:spacing w:val="4"/>
          <w:sz w:val="24"/>
          <w:szCs w:val="24"/>
          <w:shd w:val="clear" w:color="auto" w:fill="FFFFFF" w:themeFill="background1"/>
        </w:rPr>
      </w:pPr>
      <w:bookmarkStart w:id="55" w:name="_Toc1474"/>
      <w:bookmarkStart w:id="56" w:name="_Toc409690878"/>
      <w:bookmarkStart w:id="57" w:name="_Toc24123"/>
      <w:bookmarkStart w:id="58" w:name="_Toc425781313"/>
      <w:r>
        <w:rPr>
          <w:rFonts w:hint="eastAsia" w:ascii="楷体" w:hAnsi="楷体" w:eastAsia="楷体" w:cs="楷体"/>
          <w:b/>
          <w:bCs/>
          <w:spacing w:val="4"/>
          <w:sz w:val="24"/>
          <w:szCs w:val="24"/>
          <w:shd w:val="clear" w:color="auto" w:fill="FFFFFF" w:themeFill="background1"/>
        </w:rPr>
        <w:t>五、特殊情况的处理</w:t>
      </w:r>
    </w:p>
    <w:p>
      <w:pPr>
        <w:spacing w:line="520" w:lineRule="exact"/>
        <w:ind w:firstLine="496" w:firstLineChars="200"/>
        <w:rPr>
          <w:rFonts w:ascii="楷体" w:hAnsi="楷体" w:eastAsia="楷体" w:cs="楷体"/>
          <w:color w:val="FF0000"/>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谈判过程中，若出现本评审方法以外的特殊情况时，将暂停评审，待谈判小组商榷后，再进行评定。</w:t>
      </w:r>
    </w:p>
    <w:p>
      <w:pPr>
        <w:rPr>
          <w:rFonts w:ascii="楷体" w:hAnsi="楷体" w:eastAsia="楷体" w:cs="楷体"/>
          <w:color w:val="FF0000"/>
          <w:spacing w:val="4"/>
          <w:sz w:val="24"/>
          <w:szCs w:val="24"/>
          <w:shd w:val="clear" w:color="auto" w:fill="FFFFFF" w:themeFill="background1"/>
        </w:rPr>
      </w:pPr>
    </w:p>
    <w:p>
      <w:pPr>
        <w:rPr>
          <w:rFonts w:hint="eastAsia" w:ascii="楷体" w:hAnsi="楷体" w:eastAsia="楷体" w:cs="楷体"/>
          <w:b/>
          <w:bCs/>
          <w:sz w:val="28"/>
          <w:szCs w:val="28"/>
        </w:rPr>
      </w:pPr>
      <w:r>
        <w:rPr>
          <w:rFonts w:hint="eastAsia" w:ascii="楷体" w:hAnsi="楷体" w:eastAsia="楷体" w:cs="楷体"/>
          <w:b/>
          <w:bCs/>
          <w:sz w:val="28"/>
          <w:szCs w:val="28"/>
        </w:rPr>
        <w:br w:type="page"/>
      </w:r>
    </w:p>
    <w:p>
      <w:pPr>
        <w:pStyle w:val="2"/>
        <w:rPr>
          <w:rFonts w:ascii="楷体" w:hAnsi="楷体" w:eastAsia="楷体" w:cs="楷体"/>
          <w:sz w:val="24"/>
          <w:szCs w:val="24"/>
        </w:rPr>
      </w:pPr>
      <w:r>
        <w:rPr>
          <w:rFonts w:hint="eastAsia" w:ascii="楷体" w:hAnsi="楷体" w:eastAsia="楷体" w:cs="楷体"/>
          <w:b/>
          <w:bCs/>
          <w:sz w:val="28"/>
          <w:szCs w:val="28"/>
        </w:rPr>
        <w:t>附件1</w:t>
      </w:r>
    </w:p>
    <w:p>
      <w:pPr>
        <w:pStyle w:val="2"/>
        <w:jc w:val="center"/>
        <w:rPr>
          <w:rFonts w:hint="eastAsia" w:ascii="楷体" w:hAnsi="楷体" w:eastAsia="楷体" w:cs="楷体"/>
          <w:b/>
          <w:bCs/>
          <w:sz w:val="32"/>
          <w:szCs w:val="32"/>
        </w:rPr>
      </w:pPr>
      <w:r>
        <w:rPr>
          <w:rFonts w:hint="eastAsia" w:ascii="楷体" w:hAnsi="楷体" w:eastAsia="楷体" w:cs="楷体"/>
          <w:b/>
          <w:bCs/>
          <w:sz w:val="32"/>
          <w:szCs w:val="32"/>
        </w:rPr>
        <w:t>初步审查要素表</w:t>
      </w:r>
    </w:p>
    <w:tbl>
      <w:tblPr>
        <w:tblStyle w:val="1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457"/>
        <w:gridCol w:w="457"/>
        <w:gridCol w:w="1752"/>
        <w:gridCol w:w="5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913" w:type="pct"/>
            <w:gridSpan w:val="3"/>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r>
              <w:rPr>
                <w:rFonts w:hint="eastAsia" w:ascii="楷体" w:hAnsi="楷体" w:eastAsia="楷体" w:cs="楷体"/>
                <w:b/>
                <w:kern w:val="2"/>
                <w:sz w:val="24"/>
                <w:szCs w:val="24"/>
              </w:rPr>
              <w:t>条款号</w:t>
            </w: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r>
              <w:rPr>
                <w:rFonts w:hint="eastAsia" w:ascii="楷体" w:hAnsi="楷体" w:eastAsia="楷体" w:cs="楷体"/>
                <w:b/>
                <w:kern w:val="2"/>
                <w:sz w:val="24"/>
                <w:szCs w:val="24"/>
              </w:rPr>
              <w:t>评审因素</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r>
              <w:rPr>
                <w:rFonts w:hint="eastAsia" w:ascii="楷体" w:hAnsi="楷体" w:eastAsia="楷体" w:cs="楷体"/>
                <w:b/>
                <w:kern w:val="2"/>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r>
              <w:rPr>
                <w:rFonts w:hint="eastAsia" w:ascii="楷体" w:hAnsi="楷体" w:eastAsia="楷体" w:cs="楷体"/>
                <w:b/>
                <w:kern w:val="2"/>
                <w:sz w:val="24"/>
                <w:szCs w:val="24"/>
              </w:rPr>
              <w:t>2.1.1</w:t>
            </w:r>
          </w:p>
        </w:tc>
        <w:tc>
          <w:tcPr>
            <w:tcW w:w="239" w:type="pct"/>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r>
              <w:rPr>
                <w:rFonts w:hint="eastAsia" w:ascii="楷体" w:hAnsi="楷体" w:eastAsia="楷体" w:cs="楷体"/>
                <w:b/>
                <w:kern w:val="2"/>
                <w:sz w:val="24"/>
                <w:szCs w:val="24"/>
              </w:rPr>
              <w:t>资格评审</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r>
              <w:rPr>
                <w:rFonts w:hint="eastAsia" w:ascii="楷体" w:hAnsi="楷体" w:eastAsia="楷体" w:cs="楷体"/>
                <w:b/>
                <w:kern w:val="2"/>
                <w:sz w:val="24"/>
                <w:szCs w:val="24"/>
              </w:rPr>
              <w:t>标准</w:t>
            </w:r>
          </w:p>
        </w:tc>
        <w:tc>
          <w:tcPr>
            <w:tcW w:w="244" w:type="pct"/>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r>
              <w:rPr>
                <w:rFonts w:hint="eastAsia" w:ascii="楷体" w:hAnsi="楷体" w:eastAsia="楷体" w:cs="楷体"/>
                <w:bCs/>
                <w:kern w:val="2"/>
                <w:sz w:val="24"/>
                <w:szCs w:val="24"/>
              </w:rPr>
              <w:t>基本资格条件</w:t>
            </w: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r>
              <w:rPr>
                <w:rFonts w:hint="eastAsia" w:ascii="楷体" w:hAnsi="楷体" w:eastAsia="楷体" w:cs="楷体"/>
                <w:b/>
                <w:kern w:val="2"/>
                <w:sz w:val="24"/>
                <w:szCs w:val="24"/>
              </w:rPr>
              <w:t>营业执照等主体资格证明文件</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楷体" w:hAnsi="楷体" w:eastAsia="楷体" w:cs="楷体"/>
                <w:bCs/>
                <w:kern w:val="2"/>
                <w:sz w:val="24"/>
                <w:szCs w:val="24"/>
              </w:rPr>
            </w:pPr>
            <w:r>
              <w:rPr>
                <w:rFonts w:hint="eastAsia" w:ascii="楷体" w:hAnsi="楷体" w:eastAsia="楷体" w:cs="楷体"/>
                <w:bCs/>
                <w:kern w:val="2"/>
                <w:sz w:val="24"/>
                <w:szCs w:val="24"/>
              </w:rPr>
              <w:t>有效的法人或者其他组织的营业执照等证明文件，自然人的身份证明；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3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44"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r>
              <w:rPr>
                <w:rFonts w:hint="eastAsia" w:ascii="楷体" w:hAnsi="楷体" w:eastAsia="楷体" w:cs="楷体"/>
                <w:b/>
                <w:kern w:val="2"/>
                <w:sz w:val="24"/>
                <w:szCs w:val="24"/>
              </w:rPr>
              <w:t>财务状况报告</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楷体" w:hAnsi="楷体" w:eastAsia="楷体" w:cs="楷体"/>
                <w:bCs/>
                <w:kern w:val="2"/>
                <w:sz w:val="24"/>
                <w:szCs w:val="24"/>
              </w:rPr>
            </w:pPr>
            <w:r>
              <w:rPr>
                <w:rFonts w:hint="eastAsia" w:ascii="楷体" w:hAnsi="楷体" w:eastAsia="楷体" w:cs="楷体"/>
                <w:bCs/>
                <w:kern w:val="2"/>
                <w:sz w:val="24"/>
                <w:szCs w:val="24"/>
              </w:rPr>
              <w:t>提供202</w:t>
            </w:r>
            <w:r>
              <w:rPr>
                <w:rFonts w:hint="eastAsia" w:ascii="楷体" w:hAnsi="楷体" w:eastAsia="楷体" w:cs="楷体"/>
                <w:bCs/>
                <w:kern w:val="2"/>
                <w:sz w:val="24"/>
                <w:szCs w:val="24"/>
                <w:lang w:val="en-US" w:eastAsia="zh-CN"/>
              </w:rPr>
              <w:t>1</w:t>
            </w:r>
            <w:r>
              <w:rPr>
                <w:rFonts w:hint="eastAsia" w:ascii="楷体" w:hAnsi="楷体" w:eastAsia="楷体" w:cs="楷体"/>
                <w:bCs/>
                <w:kern w:val="2"/>
                <w:sz w:val="24"/>
                <w:szCs w:val="24"/>
              </w:rPr>
              <w:t>年度的财务审计报告（至少包括资产负债表和利润表，成立时间至提交投标文件截止时间不足一年的可提供成立后任意时段的资产负债表），或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3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44"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bCs/>
                <w:kern w:val="2"/>
                <w:sz w:val="24"/>
                <w:szCs w:val="24"/>
              </w:rPr>
            </w:pP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税收缴纳证明</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楷体" w:hAnsi="楷体" w:eastAsia="楷体" w:cs="楷体"/>
                <w:bCs/>
                <w:kern w:val="2"/>
                <w:sz w:val="24"/>
                <w:szCs w:val="24"/>
              </w:rPr>
            </w:pPr>
            <w:r>
              <w:rPr>
                <w:rFonts w:hint="eastAsia" w:ascii="楷体" w:hAnsi="楷体" w:eastAsia="楷体" w:cs="楷体"/>
                <w:bCs/>
                <w:kern w:val="2"/>
                <w:sz w:val="24"/>
                <w:szCs w:val="24"/>
              </w:rPr>
              <w:t>提供202</w:t>
            </w:r>
            <w:r>
              <w:rPr>
                <w:rFonts w:hint="eastAsia" w:ascii="楷体" w:hAnsi="楷体" w:eastAsia="楷体" w:cs="楷体"/>
                <w:bCs/>
                <w:kern w:val="2"/>
                <w:sz w:val="24"/>
                <w:szCs w:val="24"/>
                <w:lang w:val="en-US" w:eastAsia="zh-CN"/>
              </w:rPr>
              <w:t>2</w:t>
            </w:r>
            <w:r>
              <w:rPr>
                <w:rFonts w:hint="eastAsia" w:ascii="楷体" w:hAnsi="楷体" w:eastAsia="楷体" w:cs="楷体"/>
                <w:bCs/>
                <w:kern w:val="2"/>
                <w:sz w:val="24"/>
                <w:szCs w:val="24"/>
              </w:rPr>
              <w:t>年至今已缴纳的至少一个月的纳税证明或完税证明（任意税种），依法免税的单位应提供相关证明材料；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3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44"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bCs/>
                <w:kern w:val="2"/>
                <w:sz w:val="24"/>
                <w:szCs w:val="24"/>
              </w:rPr>
            </w:pP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社会保障资金缴纳证明</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楷体" w:hAnsi="楷体" w:eastAsia="楷体" w:cs="楷体"/>
                <w:bCs/>
                <w:kern w:val="2"/>
                <w:sz w:val="24"/>
                <w:szCs w:val="24"/>
              </w:rPr>
            </w:pPr>
            <w:r>
              <w:rPr>
                <w:rFonts w:hint="eastAsia" w:ascii="楷体" w:hAnsi="楷体" w:eastAsia="楷体" w:cs="楷体"/>
                <w:bCs/>
                <w:kern w:val="2"/>
                <w:sz w:val="24"/>
                <w:szCs w:val="24"/>
              </w:rPr>
              <w:t>提供202</w:t>
            </w:r>
            <w:r>
              <w:rPr>
                <w:rFonts w:hint="eastAsia" w:ascii="楷体" w:hAnsi="楷体" w:eastAsia="楷体" w:cs="楷体"/>
                <w:bCs/>
                <w:kern w:val="2"/>
                <w:sz w:val="24"/>
                <w:szCs w:val="24"/>
                <w:lang w:val="en-US" w:eastAsia="zh-CN"/>
              </w:rPr>
              <w:t>2</w:t>
            </w:r>
            <w:r>
              <w:rPr>
                <w:rFonts w:hint="eastAsia" w:ascii="楷体" w:hAnsi="楷体" w:eastAsia="楷体" w:cs="楷体"/>
                <w:bCs/>
                <w:kern w:val="2"/>
                <w:sz w:val="24"/>
                <w:szCs w:val="24"/>
              </w:rPr>
              <w:t>年至今已缴存的至少一个月的社会保障资金缴存单据或社保机构开具的社会保险参保缴费情况证明，依法不需要缴纳社会保障资金的单位应提供相关证明材料；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3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44"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r>
              <w:rPr>
                <w:rFonts w:hint="eastAsia" w:ascii="楷体" w:hAnsi="楷体" w:eastAsia="楷体" w:cs="楷体"/>
                <w:b/>
                <w:kern w:val="2"/>
                <w:sz w:val="24"/>
                <w:szCs w:val="24"/>
              </w:rPr>
              <w:t>承诺</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楷体" w:hAnsi="楷体" w:eastAsia="楷体" w:cs="楷体"/>
                <w:bCs/>
                <w:kern w:val="2"/>
                <w:sz w:val="24"/>
                <w:szCs w:val="24"/>
              </w:rPr>
            </w:pPr>
            <w:r>
              <w:rPr>
                <w:rFonts w:hint="eastAsia" w:ascii="楷体" w:hAnsi="楷体" w:eastAsia="楷体" w:cs="楷体"/>
                <w:bCs/>
                <w:kern w:val="2"/>
                <w:sz w:val="24"/>
                <w:szCs w:val="24"/>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3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44"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r>
              <w:rPr>
                <w:rFonts w:hint="eastAsia" w:ascii="楷体" w:hAnsi="楷体" w:eastAsia="楷体" w:cs="楷体"/>
                <w:b/>
                <w:kern w:val="2"/>
                <w:sz w:val="24"/>
                <w:szCs w:val="24"/>
              </w:rPr>
              <w:t>书面声明</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楷体" w:hAnsi="楷体" w:eastAsia="楷体" w:cs="楷体"/>
                <w:bCs/>
                <w:kern w:val="2"/>
                <w:sz w:val="24"/>
                <w:szCs w:val="24"/>
              </w:rPr>
            </w:pPr>
            <w:r>
              <w:rPr>
                <w:rFonts w:hint="eastAsia" w:ascii="楷体" w:hAnsi="楷体" w:eastAsia="楷体" w:cs="楷体"/>
                <w:bCs/>
                <w:kern w:val="2"/>
                <w:sz w:val="24"/>
                <w:szCs w:val="24"/>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3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1244" w:type="pct"/>
            <w:gridSpan w:val="2"/>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楷体" w:hAnsi="楷体" w:eastAsia="楷体" w:cs="楷体"/>
                <w:b/>
                <w:kern w:val="2"/>
                <w:sz w:val="24"/>
                <w:szCs w:val="24"/>
              </w:rPr>
            </w:pPr>
            <w:r>
              <w:rPr>
                <w:rFonts w:hint="eastAsia" w:ascii="楷体" w:hAnsi="楷体" w:eastAsia="楷体" w:cs="楷体"/>
                <w:b/>
                <w:kern w:val="2"/>
                <w:sz w:val="24"/>
                <w:szCs w:val="24"/>
              </w:rPr>
              <w:t>落实政府采购政策需满足的资格要求</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楷体" w:hAnsi="楷体" w:eastAsia="楷体" w:cs="楷体"/>
                <w:bCs/>
                <w:kern w:val="2"/>
                <w:sz w:val="24"/>
                <w:szCs w:val="24"/>
              </w:rPr>
            </w:pPr>
            <w:r>
              <w:rPr>
                <w:rFonts w:hint="eastAsia" w:ascii="楷体" w:hAnsi="楷体" w:eastAsia="楷体" w:cs="楷体"/>
                <w:bCs/>
                <w:kern w:val="2"/>
                <w:sz w:val="24"/>
                <w:szCs w:val="24"/>
                <w:lang w:eastAsia="zh-CN"/>
              </w:rPr>
              <w:t>本项目非专门面向中小企业</w:t>
            </w:r>
            <w:r>
              <w:rPr>
                <w:rFonts w:hint="eastAsia" w:ascii="楷体" w:hAnsi="楷体" w:eastAsia="楷体" w:cs="楷体"/>
                <w:bCs/>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2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3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44" w:type="pct"/>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Cs/>
                <w:kern w:val="2"/>
                <w:sz w:val="24"/>
                <w:szCs w:val="24"/>
              </w:rPr>
            </w:pPr>
            <w:r>
              <w:rPr>
                <w:rFonts w:hint="eastAsia" w:ascii="楷体" w:hAnsi="楷体" w:eastAsia="楷体" w:cs="楷体"/>
                <w:bCs/>
                <w:kern w:val="2"/>
                <w:sz w:val="24"/>
                <w:szCs w:val="24"/>
              </w:rPr>
              <w:t>特</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Cs/>
                <w:kern w:val="2"/>
                <w:sz w:val="24"/>
                <w:szCs w:val="24"/>
              </w:rPr>
            </w:pPr>
            <w:r>
              <w:rPr>
                <w:rFonts w:hint="eastAsia" w:ascii="楷体" w:hAnsi="楷体" w:eastAsia="楷体" w:cs="楷体"/>
                <w:bCs/>
                <w:kern w:val="2"/>
                <w:sz w:val="24"/>
                <w:szCs w:val="24"/>
              </w:rPr>
              <w:t>定</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Cs/>
                <w:kern w:val="2"/>
                <w:sz w:val="24"/>
                <w:szCs w:val="24"/>
              </w:rPr>
            </w:pPr>
            <w:r>
              <w:rPr>
                <w:rFonts w:hint="eastAsia" w:ascii="楷体" w:hAnsi="楷体" w:eastAsia="楷体" w:cs="楷体"/>
                <w:bCs/>
                <w:kern w:val="2"/>
                <w:sz w:val="24"/>
                <w:szCs w:val="24"/>
              </w:rPr>
              <w:t>资</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Cs/>
                <w:kern w:val="2"/>
                <w:sz w:val="24"/>
                <w:szCs w:val="24"/>
              </w:rPr>
            </w:pPr>
            <w:r>
              <w:rPr>
                <w:rFonts w:hint="eastAsia" w:ascii="楷体" w:hAnsi="楷体" w:eastAsia="楷体" w:cs="楷体"/>
                <w:bCs/>
                <w:kern w:val="2"/>
                <w:sz w:val="24"/>
                <w:szCs w:val="24"/>
              </w:rPr>
              <w:t>格</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Cs/>
                <w:kern w:val="2"/>
                <w:sz w:val="24"/>
                <w:szCs w:val="24"/>
              </w:rPr>
            </w:pPr>
            <w:r>
              <w:rPr>
                <w:rFonts w:hint="eastAsia" w:ascii="楷体" w:hAnsi="楷体" w:eastAsia="楷体" w:cs="楷体"/>
                <w:bCs/>
                <w:kern w:val="2"/>
                <w:sz w:val="24"/>
                <w:szCs w:val="24"/>
              </w:rPr>
              <w:t>条</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r>
              <w:rPr>
                <w:rFonts w:hint="eastAsia" w:ascii="楷体" w:hAnsi="楷体" w:eastAsia="楷体" w:cs="楷体"/>
                <w:bCs/>
                <w:kern w:val="2"/>
                <w:sz w:val="24"/>
                <w:szCs w:val="24"/>
              </w:rPr>
              <w:t>件</w:t>
            </w:r>
          </w:p>
        </w:tc>
        <w:tc>
          <w:tcPr>
            <w:tcW w:w="1000" w:type="pct"/>
            <w:noWrap w:val="0"/>
            <w:vAlign w:val="center"/>
          </w:tcPr>
          <w:p>
            <w:pPr>
              <w:tabs>
                <w:tab w:val="left" w:pos="0"/>
              </w:tabs>
              <w:adjustRightInd w:val="0"/>
              <w:snapToGrid w:val="0"/>
              <w:jc w:val="center"/>
              <w:rPr>
                <w:rFonts w:hint="eastAsia" w:ascii="楷体" w:hAnsi="楷体" w:eastAsia="楷体" w:cs="楷体"/>
                <w:b/>
                <w:kern w:val="2"/>
                <w:sz w:val="24"/>
                <w:szCs w:val="24"/>
              </w:rPr>
            </w:pPr>
            <w:r>
              <w:rPr>
                <w:rFonts w:hint="eastAsia" w:ascii="楷体" w:hAnsi="楷体" w:eastAsia="楷体" w:cs="楷体"/>
                <w:b/>
                <w:bCs w:val="0"/>
                <w:sz w:val="24"/>
                <w:szCs w:val="24"/>
              </w:rPr>
              <w:t>法定代表人授权书/法定代表人身份证明</w:t>
            </w:r>
          </w:p>
        </w:tc>
        <w:tc>
          <w:tcPr>
            <w:tcW w:w="3086" w:type="pct"/>
            <w:noWrap w:val="0"/>
            <w:vAlign w:val="center"/>
          </w:tcPr>
          <w:p>
            <w:pPr>
              <w:tabs>
                <w:tab w:val="left" w:pos="0"/>
              </w:tabs>
              <w:adjustRightInd w:val="0"/>
              <w:snapToGrid w:val="0"/>
              <w:jc w:val="left"/>
              <w:rPr>
                <w:rFonts w:hint="eastAsia" w:ascii="楷体" w:hAnsi="楷体" w:eastAsia="楷体" w:cs="楷体"/>
                <w:bCs/>
                <w:kern w:val="2"/>
                <w:sz w:val="24"/>
                <w:szCs w:val="24"/>
              </w:rPr>
            </w:pPr>
            <w:r>
              <w:rPr>
                <w:rFonts w:hint="eastAsia" w:ascii="楷体" w:hAnsi="楷体" w:eastAsia="楷体" w:cs="楷体"/>
                <w:sz w:val="24"/>
                <w:szCs w:val="24"/>
              </w:rPr>
              <w:t>法定代表人授权书（附法定代表人、被授权人身份证复印件）及被授权人身份证（法定代表人直接参加磋商，须提供法定代表人身份证明及身份证原件）；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3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44"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1000" w:type="pct"/>
            <w:noWrap w:val="0"/>
            <w:vAlign w:val="center"/>
          </w:tcPr>
          <w:p>
            <w:pPr>
              <w:tabs>
                <w:tab w:val="left" w:pos="0"/>
              </w:tabs>
              <w:adjustRightInd w:val="0"/>
              <w:snapToGrid w:val="0"/>
              <w:jc w:val="center"/>
              <w:rPr>
                <w:rFonts w:hint="eastAsia" w:ascii="楷体" w:hAnsi="楷体" w:eastAsia="楷体" w:cs="楷体"/>
                <w:b/>
                <w:kern w:val="2"/>
                <w:sz w:val="24"/>
                <w:szCs w:val="24"/>
              </w:rPr>
            </w:pPr>
            <w:r>
              <w:rPr>
                <w:rFonts w:hint="eastAsia" w:ascii="楷体" w:hAnsi="楷体" w:eastAsia="楷体" w:cs="楷体"/>
                <w:b/>
                <w:bCs w:val="0"/>
                <w:sz w:val="24"/>
                <w:szCs w:val="24"/>
              </w:rPr>
              <w:t>信用记录</w:t>
            </w:r>
          </w:p>
        </w:tc>
        <w:tc>
          <w:tcPr>
            <w:tcW w:w="3086" w:type="pct"/>
            <w:noWrap w:val="0"/>
            <w:vAlign w:val="center"/>
          </w:tcPr>
          <w:p>
            <w:pPr>
              <w:tabs>
                <w:tab w:val="left" w:pos="0"/>
              </w:tabs>
              <w:adjustRightInd w:val="0"/>
              <w:snapToGrid w:val="0"/>
              <w:jc w:val="left"/>
              <w:rPr>
                <w:rFonts w:hint="eastAsia" w:ascii="楷体" w:hAnsi="楷体" w:eastAsia="楷体" w:cs="楷体"/>
                <w:bCs/>
                <w:kern w:val="2"/>
                <w:sz w:val="24"/>
                <w:szCs w:val="24"/>
              </w:rPr>
            </w:pPr>
            <w:r>
              <w:rPr>
                <w:rFonts w:hint="eastAsia" w:ascii="楷体" w:hAnsi="楷体" w:eastAsia="楷体" w:cs="楷体"/>
                <w:color w:val="000000"/>
                <w:sz w:val="24"/>
                <w:szCs w:val="24"/>
                <w:lang w:eastAsia="zh-CN"/>
              </w:rPr>
              <w:t>供应商不得为“信用中国”网站</w:t>
            </w:r>
            <w:r>
              <w:rPr>
                <w:rFonts w:hint="eastAsia" w:ascii="楷体" w:hAnsi="楷体" w:eastAsia="楷体" w:cs="楷体"/>
                <w:color w:val="000000"/>
                <w:spacing w:val="-20"/>
                <w:sz w:val="24"/>
                <w:szCs w:val="24"/>
                <w:lang w:eastAsia="zh-CN"/>
              </w:rPr>
              <w:t>（www.creditchina.gov.cn）</w:t>
            </w:r>
            <w:r>
              <w:rPr>
                <w:rFonts w:hint="eastAsia" w:ascii="楷体" w:hAnsi="楷体" w:eastAsia="楷体" w:cs="楷体"/>
                <w:color w:val="000000"/>
                <w:sz w:val="24"/>
                <w:szCs w:val="24"/>
                <w:lang w:eastAsia="zh-CN"/>
              </w:rPr>
              <w:t>中列入“失信被执行人（中国执行信息公开网http://zxgk.court.gov.cn/shixin/）”和“重大税收违法失信主体”的供应商，不得为中国政府采购网</w:t>
            </w:r>
            <w:r>
              <w:rPr>
                <w:rFonts w:hint="eastAsia" w:ascii="楷体" w:hAnsi="楷体" w:eastAsia="楷体" w:cs="楷体"/>
                <w:color w:val="000000"/>
                <w:spacing w:val="-20"/>
                <w:sz w:val="24"/>
                <w:szCs w:val="24"/>
                <w:lang w:eastAsia="zh-CN"/>
              </w:rPr>
              <w:t>（www.ccgp.gov.cn）</w:t>
            </w:r>
            <w:r>
              <w:rPr>
                <w:rFonts w:hint="eastAsia" w:ascii="楷体" w:hAnsi="楷体" w:eastAsia="楷体" w:cs="楷体"/>
                <w:color w:val="000000"/>
                <w:sz w:val="24"/>
                <w:szCs w:val="24"/>
                <w:lang w:eastAsia="zh-CN"/>
              </w:rPr>
              <w:t>政府采购“严重违法失信行为记录名单”中被财政部门禁止参加政府采购活动的供应商。</w:t>
            </w:r>
            <w:r>
              <w:rPr>
                <w:rFonts w:hint="eastAsia" w:ascii="楷体" w:hAnsi="楷体" w:eastAsia="楷体" w:cs="楷体"/>
                <w:color w:val="000000"/>
                <w:sz w:val="24"/>
                <w:szCs w:val="24"/>
              </w:rPr>
              <w:t>（信用记录由采购代理机构在响应文件资格审查阶段通过互联网或者相关系统查询，对列入失信被执行人、</w:t>
            </w:r>
            <w:r>
              <w:rPr>
                <w:rFonts w:hint="eastAsia" w:ascii="楷体" w:hAnsi="楷体" w:eastAsia="楷体" w:cs="楷体"/>
                <w:color w:val="000000"/>
                <w:sz w:val="24"/>
                <w:szCs w:val="24"/>
                <w:lang w:eastAsia="zh-CN"/>
              </w:rPr>
              <w:t>重大税收违法失信主体</w:t>
            </w:r>
            <w:r>
              <w:rPr>
                <w:rFonts w:hint="eastAsia" w:ascii="楷体" w:hAnsi="楷体" w:eastAsia="楷体" w:cs="楷体"/>
                <w:color w:val="000000"/>
                <w:sz w:val="24"/>
                <w:szCs w:val="24"/>
              </w:rPr>
              <w:t>、政府采购严重违法失信行为记录名单内的，采购人和采购代理机构将拒绝其参与政府采购活动，查询结果以纸质方式留存。）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3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44"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1000" w:type="pct"/>
            <w:noWrap w:val="0"/>
            <w:vAlign w:val="center"/>
          </w:tcPr>
          <w:p>
            <w:pPr>
              <w:tabs>
                <w:tab w:val="left" w:pos="0"/>
              </w:tabs>
              <w:adjustRightInd w:val="0"/>
              <w:snapToGrid w:val="0"/>
              <w:jc w:val="center"/>
              <w:rPr>
                <w:rFonts w:hint="eastAsia" w:ascii="楷体" w:hAnsi="楷体" w:eastAsia="楷体" w:cs="楷体"/>
                <w:b/>
                <w:bCs w:val="0"/>
                <w:kern w:val="2"/>
                <w:sz w:val="24"/>
                <w:szCs w:val="24"/>
              </w:rPr>
            </w:pPr>
            <w:r>
              <w:rPr>
                <w:rFonts w:hint="eastAsia" w:ascii="楷体" w:hAnsi="楷体" w:eastAsia="楷体" w:cs="楷体"/>
                <w:b/>
                <w:bCs w:val="0"/>
                <w:sz w:val="24"/>
                <w:szCs w:val="24"/>
              </w:rPr>
              <w:t>控股管理关系</w:t>
            </w:r>
          </w:p>
        </w:tc>
        <w:tc>
          <w:tcPr>
            <w:tcW w:w="3086" w:type="pct"/>
            <w:noWrap w:val="0"/>
            <w:vAlign w:val="center"/>
          </w:tcPr>
          <w:p>
            <w:pPr>
              <w:tabs>
                <w:tab w:val="left" w:pos="0"/>
              </w:tabs>
              <w:adjustRightInd w:val="0"/>
              <w:snapToGrid w:val="0"/>
              <w:jc w:val="left"/>
              <w:rPr>
                <w:rFonts w:hint="eastAsia" w:ascii="楷体" w:hAnsi="楷体" w:eastAsia="楷体" w:cs="楷体"/>
                <w:b/>
                <w:bCs w:val="0"/>
                <w:kern w:val="2"/>
                <w:sz w:val="24"/>
                <w:szCs w:val="24"/>
              </w:rPr>
            </w:pPr>
            <w:r>
              <w:rPr>
                <w:rFonts w:hint="eastAsia" w:ascii="楷体" w:hAnsi="楷体" w:eastAsia="楷体" w:cs="楷体"/>
                <w:b w:val="0"/>
                <w:bCs/>
                <w:color w:val="000000"/>
                <w:sz w:val="24"/>
                <w:szCs w:val="24"/>
              </w:rPr>
              <w:t>单位负责人为同一人或者存在直接控股、管理关系的供应商，不得参加同一合同下的政府采购活动</w:t>
            </w:r>
            <w:r>
              <w:rPr>
                <w:rFonts w:hint="eastAsia" w:ascii="楷体" w:hAnsi="楷体" w:eastAsia="楷体" w:cs="楷体"/>
                <w:b w:val="0"/>
                <w:bCs/>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3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244"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kern w:val="2"/>
                <w:sz w:val="24"/>
                <w:szCs w:val="24"/>
              </w:rPr>
            </w:pPr>
          </w:p>
        </w:tc>
        <w:tc>
          <w:tcPr>
            <w:tcW w:w="1000" w:type="pct"/>
            <w:noWrap w:val="0"/>
            <w:vAlign w:val="center"/>
          </w:tcPr>
          <w:p>
            <w:pPr>
              <w:tabs>
                <w:tab w:val="left" w:pos="0"/>
              </w:tabs>
              <w:adjustRightInd w:val="0"/>
              <w:snapToGrid w:val="0"/>
              <w:jc w:val="center"/>
              <w:rPr>
                <w:rFonts w:hint="eastAsia" w:ascii="楷体" w:hAnsi="楷体" w:eastAsia="楷体" w:cs="楷体"/>
                <w:b/>
                <w:kern w:val="2"/>
                <w:sz w:val="24"/>
                <w:szCs w:val="24"/>
              </w:rPr>
            </w:pPr>
            <w:r>
              <w:rPr>
                <w:rFonts w:hint="eastAsia" w:ascii="楷体" w:hAnsi="楷体" w:eastAsia="楷体" w:cs="楷体"/>
                <w:b/>
                <w:bCs w:val="0"/>
                <w:sz w:val="24"/>
                <w:szCs w:val="24"/>
                <w:lang w:eastAsia="zh-CN"/>
              </w:rPr>
              <w:t>其他</w:t>
            </w:r>
          </w:p>
        </w:tc>
        <w:tc>
          <w:tcPr>
            <w:tcW w:w="3086" w:type="pct"/>
            <w:noWrap w:val="0"/>
            <w:vAlign w:val="center"/>
          </w:tcPr>
          <w:p>
            <w:pPr>
              <w:tabs>
                <w:tab w:val="left" w:pos="0"/>
              </w:tabs>
              <w:adjustRightInd w:val="0"/>
              <w:snapToGrid w:val="0"/>
              <w:jc w:val="left"/>
              <w:rPr>
                <w:rFonts w:hint="eastAsia" w:ascii="楷体" w:hAnsi="楷体" w:eastAsia="楷体" w:cs="楷体"/>
                <w:bCs/>
                <w:kern w:val="2"/>
                <w:sz w:val="24"/>
                <w:szCs w:val="24"/>
              </w:rPr>
            </w:pPr>
            <w:r>
              <w:rPr>
                <w:rFonts w:hint="eastAsia" w:ascii="楷体" w:hAnsi="楷体" w:eastAsia="楷体" w:cs="楷体"/>
                <w:bCs/>
                <w:sz w:val="24"/>
                <w:szCs w:val="24"/>
              </w:rPr>
              <w:t>为本项目提供过整体设计、规范编制或者项目管理、监理、检测等服务的供应商，不得再参加本项目采购活动。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楷体" w:hAnsi="楷体" w:eastAsia="楷体" w:cs="楷体"/>
                <w:b/>
                <w:kern w:val="2"/>
                <w:sz w:val="24"/>
                <w:szCs w:val="24"/>
              </w:rPr>
            </w:pPr>
            <w:r>
              <w:rPr>
                <w:rFonts w:hint="eastAsia" w:ascii="楷体" w:hAnsi="楷体" w:eastAsia="楷体" w:cs="楷体"/>
                <w:b/>
                <w:kern w:val="2"/>
                <w:sz w:val="24"/>
                <w:szCs w:val="24"/>
              </w:rPr>
              <w:t>注：以上为必备资质，缺一项或某项达不到要求，按无效投标处理。资格审查时以投标文件中所附证明材料为准，原件备查。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2.1.2</w:t>
            </w:r>
          </w:p>
        </w:tc>
        <w:tc>
          <w:tcPr>
            <w:tcW w:w="239" w:type="pct"/>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符合性评审标准</w:t>
            </w:r>
          </w:p>
        </w:tc>
        <w:tc>
          <w:tcPr>
            <w:tcW w:w="244" w:type="pct"/>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有效性审查</w:t>
            </w: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b/>
                <w:bCs/>
                <w:kern w:val="2"/>
                <w:sz w:val="24"/>
                <w:szCs w:val="24"/>
              </w:rPr>
            </w:pPr>
            <w:r>
              <w:rPr>
                <w:rFonts w:hint="eastAsia" w:ascii="楷体" w:hAnsi="楷体" w:eastAsia="楷体" w:cs="楷体"/>
                <w:b/>
                <w:bCs/>
                <w:kern w:val="2"/>
                <w:sz w:val="24"/>
                <w:szCs w:val="24"/>
              </w:rPr>
              <w:t>投标文件的签署盖章</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kern w:val="2"/>
                <w:sz w:val="24"/>
                <w:szCs w:val="24"/>
              </w:rPr>
            </w:pPr>
            <w:r>
              <w:rPr>
                <w:rFonts w:hint="eastAsia" w:ascii="楷体" w:hAnsi="楷体" w:eastAsia="楷体" w:cs="楷体"/>
                <w:kern w:val="2"/>
                <w:sz w:val="24"/>
                <w:szCs w:val="24"/>
              </w:rPr>
              <w:t>投标文件上法定代表人或其授权代表人的签字、盖章齐全并加盖供应商公章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3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44"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b/>
                <w:bCs/>
                <w:kern w:val="2"/>
                <w:sz w:val="24"/>
                <w:szCs w:val="24"/>
              </w:rPr>
            </w:pPr>
            <w:r>
              <w:rPr>
                <w:rFonts w:hint="eastAsia" w:ascii="楷体" w:hAnsi="楷体" w:eastAsia="楷体" w:cs="楷体"/>
                <w:b/>
                <w:bCs/>
                <w:kern w:val="2"/>
                <w:sz w:val="24"/>
                <w:szCs w:val="24"/>
              </w:rPr>
              <w:t>投标文件格式</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kern w:val="2"/>
                <w:sz w:val="24"/>
                <w:szCs w:val="24"/>
              </w:rPr>
            </w:pPr>
            <w:r>
              <w:rPr>
                <w:rFonts w:hint="eastAsia" w:ascii="楷体" w:hAnsi="楷体" w:eastAsia="楷体" w:cs="楷体"/>
                <w:kern w:val="2"/>
                <w:sz w:val="24"/>
                <w:szCs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3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44"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b/>
                <w:bCs/>
                <w:kern w:val="2"/>
                <w:sz w:val="24"/>
                <w:szCs w:val="24"/>
              </w:rPr>
            </w:pPr>
            <w:r>
              <w:rPr>
                <w:rFonts w:hint="eastAsia" w:ascii="楷体" w:hAnsi="楷体" w:eastAsia="楷体" w:cs="楷体"/>
                <w:b/>
                <w:bCs/>
                <w:kern w:val="2"/>
                <w:sz w:val="24"/>
                <w:szCs w:val="24"/>
              </w:rPr>
              <w:t>报价唯一</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kern w:val="2"/>
                <w:sz w:val="24"/>
                <w:szCs w:val="24"/>
              </w:rPr>
            </w:pPr>
            <w:r>
              <w:rPr>
                <w:rFonts w:hint="eastAsia" w:ascii="楷体" w:hAnsi="楷体" w:eastAsia="楷体" w:cs="楷体"/>
                <w:kern w:val="2"/>
                <w:sz w:val="24"/>
                <w:szCs w:val="24"/>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楷体" w:hAnsi="楷体" w:eastAsia="楷体" w:cs="楷体"/>
                <w:b/>
                <w:bCs/>
                <w:kern w:val="2"/>
                <w:sz w:val="24"/>
                <w:szCs w:val="24"/>
              </w:rPr>
            </w:pPr>
          </w:p>
        </w:tc>
        <w:tc>
          <w:tcPr>
            <w:tcW w:w="23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bCs/>
                <w:kern w:val="2"/>
                <w:sz w:val="24"/>
                <w:szCs w:val="24"/>
              </w:rPr>
            </w:pPr>
          </w:p>
        </w:tc>
        <w:tc>
          <w:tcPr>
            <w:tcW w:w="244" w:type="pct"/>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完整性审查</w:t>
            </w: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b/>
                <w:bCs/>
                <w:kern w:val="2"/>
                <w:sz w:val="24"/>
                <w:szCs w:val="24"/>
              </w:rPr>
            </w:pPr>
            <w:r>
              <w:rPr>
                <w:rFonts w:hint="eastAsia" w:ascii="楷体" w:hAnsi="楷体" w:eastAsia="楷体" w:cs="楷体"/>
                <w:b/>
                <w:bCs/>
                <w:kern w:val="2"/>
                <w:sz w:val="24"/>
                <w:szCs w:val="24"/>
              </w:rPr>
              <w:t>投标文件份数</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kern w:val="2"/>
                <w:sz w:val="24"/>
                <w:szCs w:val="24"/>
              </w:rPr>
            </w:pPr>
            <w:r>
              <w:rPr>
                <w:rFonts w:hint="eastAsia" w:ascii="楷体" w:hAnsi="楷体" w:eastAsia="楷体" w:cs="楷体"/>
                <w:kern w:val="2"/>
                <w:sz w:val="24"/>
                <w:szCs w:val="24"/>
              </w:rPr>
              <w:t>应符合“供应商须知前附表”规定的正本、副本、电子版、开标一览表数量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3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44"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b/>
                <w:bCs/>
                <w:kern w:val="2"/>
                <w:sz w:val="24"/>
                <w:szCs w:val="24"/>
              </w:rPr>
            </w:pPr>
            <w:r>
              <w:rPr>
                <w:rFonts w:hint="eastAsia" w:ascii="楷体" w:hAnsi="楷体" w:eastAsia="楷体" w:cs="楷体"/>
                <w:b/>
                <w:bCs/>
                <w:kern w:val="2"/>
                <w:sz w:val="24"/>
                <w:szCs w:val="24"/>
              </w:rPr>
              <w:t>投标文件内容</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kern w:val="2"/>
                <w:sz w:val="24"/>
                <w:szCs w:val="24"/>
              </w:rPr>
            </w:pPr>
            <w:r>
              <w:rPr>
                <w:rFonts w:hint="eastAsia" w:ascii="楷体" w:hAnsi="楷体" w:eastAsia="楷体" w:cs="楷体"/>
                <w:kern w:val="2"/>
                <w:sz w:val="24"/>
                <w:szCs w:val="24"/>
              </w:rPr>
              <w:t>投标文件内容齐全、无遗漏（除评标因素外）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楷体" w:hAnsi="楷体" w:eastAsia="楷体" w:cs="楷体"/>
                <w:b/>
                <w:bCs/>
                <w:kern w:val="2"/>
                <w:sz w:val="24"/>
                <w:szCs w:val="24"/>
              </w:rPr>
            </w:pPr>
          </w:p>
        </w:tc>
        <w:tc>
          <w:tcPr>
            <w:tcW w:w="239" w:type="pct"/>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bCs/>
                <w:kern w:val="2"/>
                <w:sz w:val="24"/>
                <w:szCs w:val="24"/>
              </w:rPr>
            </w:pPr>
          </w:p>
        </w:tc>
        <w:tc>
          <w:tcPr>
            <w:tcW w:w="244" w:type="pct"/>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响应性审查</w:t>
            </w: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b/>
                <w:bCs/>
                <w:kern w:val="2"/>
                <w:sz w:val="24"/>
                <w:szCs w:val="24"/>
              </w:rPr>
            </w:pPr>
            <w:r>
              <w:rPr>
                <w:rFonts w:hint="eastAsia" w:ascii="楷体" w:hAnsi="楷体" w:eastAsia="楷体" w:cs="楷体"/>
                <w:b/>
                <w:bCs/>
                <w:kern w:val="2"/>
                <w:sz w:val="24"/>
                <w:szCs w:val="24"/>
              </w:rPr>
              <w:t>对</w:t>
            </w:r>
            <w:r>
              <w:rPr>
                <w:rFonts w:hint="eastAsia" w:ascii="楷体" w:hAnsi="楷体" w:eastAsia="楷体" w:cs="楷体"/>
                <w:b/>
                <w:bCs/>
                <w:kern w:val="2"/>
                <w:sz w:val="24"/>
                <w:szCs w:val="24"/>
                <w:lang w:val="en-US" w:eastAsia="zh-CN"/>
              </w:rPr>
              <w:t>谈判</w:t>
            </w:r>
            <w:r>
              <w:rPr>
                <w:rFonts w:hint="eastAsia" w:ascii="楷体" w:hAnsi="楷体" w:eastAsia="楷体" w:cs="楷体"/>
                <w:b/>
                <w:bCs/>
                <w:kern w:val="2"/>
                <w:sz w:val="24"/>
                <w:szCs w:val="24"/>
              </w:rPr>
              <w:t>文件响应程度</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kern w:val="2"/>
                <w:sz w:val="24"/>
                <w:szCs w:val="24"/>
              </w:rPr>
            </w:pPr>
            <w:r>
              <w:rPr>
                <w:rFonts w:hint="eastAsia" w:ascii="楷体" w:hAnsi="楷体" w:eastAsia="楷体" w:cs="楷体"/>
                <w:kern w:val="2"/>
                <w:sz w:val="24"/>
                <w:szCs w:val="24"/>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3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44"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b/>
                <w:bCs/>
                <w:kern w:val="2"/>
                <w:sz w:val="24"/>
                <w:szCs w:val="24"/>
              </w:rPr>
            </w:pPr>
            <w:r>
              <w:rPr>
                <w:rFonts w:hint="eastAsia" w:ascii="楷体" w:hAnsi="楷体" w:eastAsia="楷体" w:cs="楷体"/>
                <w:b/>
                <w:bCs/>
                <w:kern w:val="2"/>
                <w:sz w:val="24"/>
                <w:szCs w:val="24"/>
              </w:rPr>
              <w:t>交货完工期</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kern w:val="2"/>
                <w:sz w:val="24"/>
                <w:szCs w:val="24"/>
              </w:rPr>
            </w:pPr>
            <w:r>
              <w:rPr>
                <w:rFonts w:hint="eastAsia" w:ascii="楷体" w:hAnsi="楷体" w:eastAsia="楷体" w:cs="楷体"/>
                <w:kern w:val="2"/>
                <w:sz w:val="24"/>
                <w:szCs w:val="24"/>
              </w:rPr>
              <w:t>应满足</w:t>
            </w:r>
            <w:r>
              <w:rPr>
                <w:rFonts w:hint="eastAsia" w:ascii="楷体" w:hAnsi="楷体" w:eastAsia="楷体" w:cs="楷体"/>
                <w:kern w:val="2"/>
                <w:sz w:val="24"/>
                <w:szCs w:val="24"/>
                <w:lang w:val="en-US" w:eastAsia="zh-CN"/>
              </w:rPr>
              <w:t>谈判</w:t>
            </w:r>
            <w:r>
              <w:rPr>
                <w:rFonts w:hint="eastAsia" w:ascii="楷体" w:hAnsi="楷体" w:eastAsia="楷体" w:cs="楷体"/>
                <w:kern w:val="2"/>
                <w:sz w:val="24"/>
                <w:szCs w:val="24"/>
              </w:rPr>
              <w:t>文件中要求的交货完工期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3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44"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b/>
                <w:bCs/>
                <w:kern w:val="2"/>
                <w:sz w:val="24"/>
                <w:szCs w:val="24"/>
              </w:rPr>
            </w:pPr>
            <w:r>
              <w:rPr>
                <w:rFonts w:hint="eastAsia" w:ascii="楷体" w:hAnsi="楷体" w:eastAsia="楷体" w:cs="楷体"/>
                <w:b/>
                <w:bCs/>
                <w:kern w:val="2"/>
                <w:sz w:val="24"/>
                <w:szCs w:val="24"/>
              </w:rPr>
              <w:t>质保期</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kern w:val="2"/>
                <w:sz w:val="24"/>
                <w:szCs w:val="24"/>
              </w:rPr>
            </w:pPr>
            <w:r>
              <w:rPr>
                <w:rFonts w:hint="eastAsia" w:ascii="楷体" w:hAnsi="楷体" w:eastAsia="楷体" w:cs="楷体"/>
                <w:kern w:val="2"/>
                <w:sz w:val="24"/>
                <w:szCs w:val="24"/>
              </w:rPr>
              <w:t>应满足</w:t>
            </w:r>
            <w:r>
              <w:rPr>
                <w:rFonts w:hint="eastAsia" w:ascii="楷体" w:hAnsi="楷体" w:eastAsia="楷体" w:cs="楷体"/>
                <w:kern w:val="2"/>
                <w:sz w:val="24"/>
                <w:szCs w:val="24"/>
                <w:lang w:val="en-US" w:eastAsia="zh-CN"/>
              </w:rPr>
              <w:t>谈判</w:t>
            </w:r>
            <w:r>
              <w:rPr>
                <w:rFonts w:hint="eastAsia" w:ascii="楷体" w:hAnsi="楷体" w:eastAsia="楷体" w:cs="楷体"/>
                <w:kern w:val="2"/>
                <w:sz w:val="24"/>
                <w:szCs w:val="24"/>
              </w:rPr>
              <w:t>文件中要求的质保期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3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44"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b/>
                <w:bCs/>
                <w:kern w:val="2"/>
                <w:sz w:val="24"/>
                <w:szCs w:val="24"/>
              </w:rPr>
            </w:pPr>
            <w:r>
              <w:rPr>
                <w:rFonts w:hint="eastAsia" w:ascii="楷体" w:hAnsi="楷体" w:eastAsia="楷体" w:cs="楷体"/>
                <w:b/>
                <w:bCs/>
                <w:kern w:val="2"/>
                <w:sz w:val="24"/>
                <w:szCs w:val="24"/>
              </w:rPr>
              <w:t>服务地点</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kern w:val="2"/>
                <w:sz w:val="24"/>
                <w:szCs w:val="24"/>
              </w:rPr>
            </w:pPr>
            <w:r>
              <w:rPr>
                <w:rFonts w:hint="eastAsia" w:ascii="楷体" w:hAnsi="楷体" w:eastAsia="楷体" w:cs="楷体"/>
                <w:kern w:val="2"/>
                <w:sz w:val="24"/>
                <w:szCs w:val="24"/>
              </w:rPr>
              <w:t>应满足</w:t>
            </w:r>
            <w:r>
              <w:rPr>
                <w:rFonts w:hint="eastAsia" w:ascii="楷体" w:hAnsi="楷体" w:eastAsia="楷体" w:cs="楷体"/>
                <w:kern w:val="2"/>
                <w:sz w:val="24"/>
                <w:szCs w:val="24"/>
                <w:lang w:val="en-US" w:eastAsia="zh-CN"/>
              </w:rPr>
              <w:t>谈判</w:t>
            </w:r>
            <w:r>
              <w:rPr>
                <w:rFonts w:hint="eastAsia" w:ascii="楷体" w:hAnsi="楷体" w:eastAsia="楷体" w:cs="楷体"/>
                <w:kern w:val="2"/>
                <w:sz w:val="24"/>
                <w:szCs w:val="24"/>
              </w:rPr>
              <w:t>文件中要求的服务地点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39"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244" w:type="pct"/>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楷体" w:hAnsi="楷体" w:eastAsia="楷体" w:cs="楷体"/>
                <w:b/>
                <w:bCs/>
                <w:kern w:val="2"/>
                <w:sz w:val="24"/>
                <w:szCs w:val="24"/>
              </w:rPr>
            </w:pPr>
          </w:p>
        </w:tc>
        <w:tc>
          <w:tcPr>
            <w:tcW w:w="1000"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b/>
                <w:bCs/>
                <w:kern w:val="2"/>
                <w:sz w:val="24"/>
                <w:szCs w:val="24"/>
              </w:rPr>
            </w:pPr>
            <w:r>
              <w:rPr>
                <w:rFonts w:hint="eastAsia" w:ascii="楷体" w:hAnsi="楷体" w:eastAsia="楷体" w:cs="楷体"/>
                <w:b/>
                <w:bCs/>
                <w:kern w:val="2"/>
                <w:sz w:val="24"/>
                <w:szCs w:val="24"/>
              </w:rPr>
              <w:t>投标有效期</w:t>
            </w:r>
          </w:p>
        </w:tc>
        <w:tc>
          <w:tcPr>
            <w:tcW w:w="3086" w:type="pct"/>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楷体" w:hAnsi="楷体" w:eastAsia="楷体" w:cs="楷体"/>
                <w:kern w:val="2"/>
                <w:sz w:val="24"/>
                <w:szCs w:val="24"/>
              </w:rPr>
            </w:pPr>
            <w:r>
              <w:rPr>
                <w:rFonts w:hint="eastAsia" w:ascii="楷体" w:hAnsi="楷体" w:eastAsia="楷体" w:cs="楷体"/>
                <w:kern w:val="2"/>
                <w:sz w:val="24"/>
                <w:szCs w:val="24"/>
              </w:rPr>
              <w:t>应满足</w:t>
            </w:r>
            <w:r>
              <w:rPr>
                <w:rFonts w:hint="eastAsia" w:ascii="楷体" w:hAnsi="楷体" w:eastAsia="楷体" w:cs="楷体"/>
                <w:kern w:val="2"/>
                <w:sz w:val="24"/>
                <w:szCs w:val="24"/>
                <w:lang w:val="en-US" w:eastAsia="zh-CN"/>
              </w:rPr>
              <w:t>谈判</w:t>
            </w:r>
            <w:r>
              <w:rPr>
                <w:rFonts w:hint="eastAsia" w:ascii="楷体" w:hAnsi="楷体" w:eastAsia="楷体" w:cs="楷体"/>
                <w:kern w:val="2"/>
                <w:sz w:val="24"/>
                <w:szCs w:val="24"/>
              </w:rPr>
              <w:t>文件中的规定</w:t>
            </w:r>
          </w:p>
        </w:tc>
      </w:tr>
    </w:tbl>
    <w:p>
      <w:pPr>
        <w:pStyle w:val="2"/>
        <w:sectPr>
          <w:headerReference r:id="rId7" w:type="default"/>
          <w:pgSz w:w="11907" w:h="16840"/>
          <w:pgMar w:top="1417" w:right="1417" w:bottom="1417" w:left="1701" w:header="851" w:footer="850" w:gutter="0"/>
          <w:cols w:space="720" w:num="1"/>
          <w:docGrid w:linePitch="286" w:charSpace="0"/>
        </w:sectPr>
      </w:pPr>
      <w:r>
        <w:rPr>
          <w:rFonts w:hint="eastAsia" w:ascii="楷体" w:hAnsi="楷体" w:eastAsia="楷体" w:cs="楷体"/>
          <w:b/>
          <w:sz w:val="28"/>
          <w:szCs w:val="28"/>
        </w:rPr>
        <w:br w:type="page"/>
      </w:r>
    </w:p>
    <w:bookmarkEnd w:id="55"/>
    <w:bookmarkEnd w:id="56"/>
    <w:bookmarkEnd w:id="57"/>
    <w:p>
      <w:pPr>
        <w:pStyle w:val="3"/>
        <w:numPr>
          <w:ilvl w:val="0"/>
          <w:numId w:val="3"/>
        </w:numPr>
        <w:rPr>
          <w:rFonts w:ascii="楷体" w:hAnsi="楷体" w:eastAsia="楷体" w:cs="楷体"/>
          <w:b/>
          <w:bCs/>
          <w:sz w:val="36"/>
          <w:szCs w:val="36"/>
          <w:shd w:val="clear" w:color="auto" w:fill="FFFFFF" w:themeFill="background1"/>
        </w:rPr>
      </w:pPr>
      <w:bookmarkStart w:id="59" w:name="_Toc404670157"/>
      <w:bookmarkStart w:id="60" w:name="_Toc20805"/>
      <w:r>
        <w:rPr>
          <w:rFonts w:hint="eastAsia" w:ascii="楷体" w:hAnsi="楷体" w:eastAsia="楷体" w:cs="楷体"/>
          <w:b/>
          <w:bCs/>
          <w:sz w:val="36"/>
          <w:szCs w:val="36"/>
          <w:shd w:val="clear" w:color="auto" w:fill="FFFFFF" w:themeFill="background1"/>
        </w:rPr>
        <w:t>竞争性谈判响应文件格式及构成</w:t>
      </w:r>
      <w:bookmarkEnd w:id="58"/>
      <w:bookmarkEnd w:id="59"/>
      <w:bookmarkEnd w:id="60"/>
    </w:p>
    <w:p>
      <w:pPr>
        <w:rPr>
          <w:rFonts w:ascii="楷体" w:hAnsi="楷体" w:eastAsia="楷体" w:cs="楷体"/>
          <w:b/>
          <w:sz w:val="36"/>
          <w:szCs w:val="36"/>
          <w:shd w:val="clear" w:color="auto" w:fill="FFFFFF" w:themeFill="background1"/>
        </w:rPr>
      </w:pPr>
    </w:p>
    <w:p>
      <w:pPr>
        <w:rPr>
          <w:rFonts w:ascii="楷体" w:hAnsi="楷体" w:eastAsia="楷体" w:cs="楷体"/>
          <w:b/>
          <w:sz w:val="32"/>
          <w:szCs w:val="32"/>
          <w:shd w:val="clear" w:color="auto" w:fill="FFFFFF" w:themeFill="background1"/>
        </w:rPr>
      </w:pPr>
    </w:p>
    <w:p>
      <w:pPr>
        <w:rPr>
          <w:rFonts w:hint="eastAsia" w:ascii="楷体" w:hAnsi="楷体" w:eastAsia="楷体" w:cs="楷体"/>
          <w:b/>
          <w:color w:val="FF0000"/>
          <w:sz w:val="32"/>
          <w:szCs w:val="32"/>
          <w:shd w:val="clear" w:color="auto" w:fill="FFFFFF" w:themeFill="background1"/>
          <w:lang w:eastAsia="zh-CN"/>
        </w:rPr>
      </w:pPr>
      <w:r>
        <w:rPr>
          <w:rFonts w:hint="eastAsia" w:ascii="楷体" w:hAnsi="楷体" w:eastAsia="楷体" w:cs="楷体"/>
          <w:b/>
          <w:sz w:val="32"/>
          <w:szCs w:val="32"/>
          <w:shd w:val="clear" w:color="auto" w:fill="FFFFFF" w:themeFill="background1"/>
        </w:rPr>
        <w:t>项目编号：</w:t>
      </w:r>
      <w:r>
        <w:rPr>
          <w:rFonts w:hint="eastAsia" w:ascii="楷体" w:hAnsi="楷体" w:eastAsia="楷体" w:cs="楷体"/>
          <w:b/>
          <w:bCs/>
          <w:sz w:val="32"/>
          <w:szCs w:val="32"/>
          <w:shd w:val="clear" w:color="auto" w:fill="FFFFFF" w:themeFill="background1"/>
          <w:lang w:eastAsia="zh-CN"/>
        </w:rPr>
        <w:t>SXZHZB2022-ZC0</w:t>
      </w:r>
      <w:r>
        <w:rPr>
          <w:rFonts w:hint="eastAsia" w:ascii="楷体" w:hAnsi="楷体" w:eastAsia="楷体" w:cs="楷体"/>
          <w:b/>
          <w:bCs/>
          <w:sz w:val="32"/>
          <w:szCs w:val="32"/>
          <w:shd w:val="clear" w:color="auto" w:fill="FFFFFF" w:themeFill="background1"/>
          <w:lang w:val="en-US" w:eastAsia="zh-CN"/>
        </w:rPr>
        <w:t>60</w:t>
      </w:r>
      <w:r>
        <w:rPr>
          <w:rFonts w:hint="eastAsia" w:ascii="楷体" w:hAnsi="楷体" w:eastAsia="楷体" w:cs="楷体"/>
          <w:b/>
          <w:bCs/>
          <w:sz w:val="32"/>
          <w:szCs w:val="32"/>
          <w:shd w:val="clear" w:color="auto" w:fill="FFFFFF" w:themeFill="background1"/>
          <w:lang w:eastAsia="zh-CN"/>
        </w:rPr>
        <w:t>-JT</w:t>
      </w:r>
    </w:p>
    <w:p>
      <w:pPr>
        <w:ind w:firstLine="5405" w:firstLineChars="1923"/>
        <w:rPr>
          <w:rFonts w:ascii="楷体" w:hAnsi="楷体" w:eastAsia="楷体" w:cs="楷体"/>
          <w:b/>
          <w:sz w:val="36"/>
          <w:szCs w:val="36"/>
          <w:shd w:val="clear" w:color="auto" w:fill="FFFFFF" w:themeFill="background1"/>
        </w:rPr>
      </w:pPr>
      <w:r>
        <w:rPr>
          <w:rFonts w:hint="eastAsia" w:ascii="楷体" w:hAnsi="楷体" w:eastAsia="楷体" w:cs="楷体"/>
          <w:b/>
          <w:sz w:val="28"/>
          <w:szCs w:val="28"/>
          <w:shd w:val="clear" w:color="auto" w:fill="FFFFFF" w:themeFill="background1"/>
        </w:rPr>
        <w:t xml:space="preserve">    （正本或副本）</w:t>
      </w:r>
    </w:p>
    <w:p>
      <w:pPr>
        <w:jc w:val="center"/>
        <w:rPr>
          <w:rFonts w:ascii="楷体" w:hAnsi="楷体" w:eastAsia="楷体" w:cs="楷体"/>
          <w:b/>
          <w:sz w:val="36"/>
          <w:szCs w:val="36"/>
          <w:shd w:val="clear" w:color="auto" w:fill="FFFFFF" w:themeFill="background1"/>
        </w:rPr>
      </w:pPr>
    </w:p>
    <w:p>
      <w:pPr>
        <w:jc w:val="center"/>
        <w:rPr>
          <w:rFonts w:ascii="楷体" w:hAnsi="楷体" w:eastAsia="楷体" w:cs="楷体"/>
          <w:b/>
          <w:sz w:val="36"/>
          <w:szCs w:val="36"/>
          <w:shd w:val="clear" w:color="auto" w:fill="FFFFFF" w:themeFill="background1"/>
        </w:rPr>
      </w:pPr>
    </w:p>
    <w:p>
      <w:pPr>
        <w:jc w:val="center"/>
        <w:rPr>
          <w:rFonts w:ascii="楷体" w:hAnsi="楷体" w:eastAsia="楷体" w:cs="楷体"/>
          <w:b/>
          <w:sz w:val="36"/>
          <w:szCs w:val="36"/>
          <w:shd w:val="clear" w:color="auto" w:fill="FFFFFF" w:themeFill="background1"/>
        </w:rPr>
      </w:pPr>
    </w:p>
    <w:p>
      <w:pPr>
        <w:jc w:val="center"/>
        <w:rPr>
          <w:rFonts w:ascii="楷体" w:hAnsi="楷体" w:eastAsia="楷体" w:cs="楷体"/>
          <w:b/>
          <w:sz w:val="36"/>
          <w:szCs w:val="36"/>
          <w:shd w:val="clear" w:color="auto" w:fill="FFFFFF" w:themeFill="background1"/>
        </w:rPr>
      </w:pPr>
      <w:r>
        <w:rPr>
          <w:rFonts w:hint="eastAsia" w:ascii="楷体" w:hAnsi="楷体" w:eastAsia="楷体" w:cs="楷体"/>
          <w:b/>
          <w:sz w:val="36"/>
          <w:szCs w:val="36"/>
          <w:shd w:val="clear" w:color="auto" w:fill="FFFFFF" w:themeFill="background1"/>
        </w:rPr>
        <w:t xml:space="preserve">                   </w:t>
      </w:r>
    </w:p>
    <w:p>
      <w:pPr>
        <w:jc w:val="center"/>
        <w:rPr>
          <w:rFonts w:hint="eastAsia" w:ascii="楷体" w:hAnsi="楷体" w:eastAsia="楷体" w:cs="楷体"/>
          <w:b/>
          <w:sz w:val="52"/>
          <w:szCs w:val="52"/>
          <w:shd w:val="clear" w:color="auto" w:fill="FFFFFF" w:themeFill="background1"/>
          <w:lang w:eastAsia="zh-CN"/>
        </w:rPr>
      </w:pPr>
      <w:r>
        <w:rPr>
          <w:rFonts w:hint="eastAsia" w:ascii="楷体" w:hAnsi="楷体" w:eastAsia="楷体" w:cs="楷体"/>
          <w:b/>
          <w:sz w:val="52"/>
          <w:szCs w:val="52"/>
          <w:shd w:val="clear" w:color="auto" w:fill="FFFFFF" w:themeFill="background1"/>
          <w:lang w:eastAsia="zh-CN"/>
        </w:rPr>
        <w:t>常规理化生实验室硬件提升项目</w:t>
      </w:r>
    </w:p>
    <w:p>
      <w:pPr>
        <w:jc w:val="center"/>
        <w:rPr>
          <w:rFonts w:ascii="楷体" w:hAnsi="楷体" w:eastAsia="楷体" w:cs="楷体"/>
          <w:b/>
          <w:sz w:val="44"/>
          <w:szCs w:val="44"/>
          <w:shd w:val="clear" w:color="auto" w:fill="FFFFFF" w:themeFill="background1"/>
        </w:rPr>
      </w:pPr>
    </w:p>
    <w:p>
      <w:pPr>
        <w:jc w:val="center"/>
        <w:rPr>
          <w:rFonts w:ascii="楷体" w:hAnsi="楷体" w:eastAsia="楷体" w:cs="楷体"/>
          <w:b/>
          <w:sz w:val="44"/>
          <w:szCs w:val="44"/>
          <w:shd w:val="clear" w:color="auto" w:fill="FFFFFF" w:themeFill="background1"/>
        </w:rPr>
      </w:pPr>
    </w:p>
    <w:p>
      <w:pPr>
        <w:jc w:val="center"/>
        <w:rPr>
          <w:rFonts w:ascii="楷体" w:hAnsi="楷体" w:eastAsia="楷体" w:cs="楷体"/>
          <w:b/>
          <w:sz w:val="44"/>
          <w:szCs w:val="44"/>
          <w:shd w:val="clear" w:color="auto" w:fill="FFFFFF" w:themeFill="background1"/>
        </w:rPr>
      </w:pPr>
    </w:p>
    <w:p>
      <w:pPr>
        <w:pStyle w:val="2"/>
        <w:rPr>
          <w:rFonts w:ascii="楷体" w:hAnsi="楷体" w:eastAsia="楷体" w:cs="楷体"/>
          <w:b/>
          <w:sz w:val="44"/>
          <w:szCs w:val="44"/>
          <w:shd w:val="clear" w:color="auto" w:fill="FFFFFF" w:themeFill="background1"/>
        </w:rPr>
      </w:pPr>
    </w:p>
    <w:p/>
    <w:p>
      <w:pPr>
        <w:jc w:val="center"/>
        <w:rPr>
          <w:rFonts w:ascii="楷体" w:hAnsi="楷体" w:eastAsia="楷体" w:cs="楷体"/>
          <w:b/>
          <w:sz w:val="52"/>
          <w:szCs w:val="52"/>
          <w:shd w:val="clear" w:color="auto" w:fill="FFFFFF" w:themeFill="background1"/>
        </w:rPr>
      </w:pPr>
      <w:r>
        <w:rPr>
          <w:rFonts w:hint="eastAsia" w:ascii="楷体" w:hAnsi="楷体" w:eastAsia="楷体" w:cs="楷体"/>
          <w:b/>
          <w:sz w:val="52"/>
          <w:szCs w:val="52"/>
          <w:shd w:val="clear" w:color="auto" w:fill="FFFFFF" w:themeFill="background1"/>
        </w:rPr>
        <w:t>竞争性谈判响应文件</w:t>
      </w:r>
    </w:p>
    <w:p>
      <w:pPr>
        <w:jc w:val="center"/>
        <w:rPr>
          <w:rFonts w:ascii="楷体" w:hAnsi="楷体" w:eastAsia="楷体" w:cs="楷体"/>
          <w:b/>
          <w:sz w:val="36"/>
          <w:szCs w:val="36"/>
          <w:shd w:val="clear" w:color="auto" w:fill="FFFFFF" w:themeFill="background1"/>
        </w:rPr>
      </w:pPr>
    </w:p>
    <w:p>
      <w:pPr>
        <w:jc w:val="center"/>
        <w:rPr>
          <w:rFonts w:ascii="楷体" w:hAnsi="楷体" w:eastAsia="楷体" w:cs="楷体"/>
          <w:b/>
          <w:sz w:val="36"/>
          <w:szCs w:val="36"/>
          <w:shd w:val="clear" w:color="auto" w:fill="FFFFFF" w:themeFill="background1"/>
        </w:rPr>
      </w:pPr>
    </w:p>
    <w:p>
      <w:pPr>
        <w:jc w:val="center"/>
        <w:rPr>
          <w:rFonts w:ascii="楷体" w:hAnsi="楷体" w:eastAsia="楷体" w:cs="楷体"/>
          <w:b/>
          <w:sz w:val="36"/>
          <w:szCs w:val="36"/>
          <w:shd w:val="clear" w:color="auto" w:fill="FFFFFF" w:themeFill="background1"/>
        </w:rPr>
      </w:pPr>
    </w:p>
    <w:p>
      <w:pPr>
        <w:jc w:val="center"/>
        <w:rPr>
          <w:rFonts w:ascii="楷体" w:hAnsi="楷体" w:eastAsia="楷体" w:cs="楷体"/>
          <w:b/>
          <w:sz w:val="36"/>
          <w:szCs w:val="36"/>
          <w:shd w:val="clear" w:color="auto" w:fill="FFFFFF" w:themeFill="background1"/>
        </w:rPr>
      </w:pPr>
    </w:p>
    <w:p>
      <w:pPr>
        <w:rPr>
          <w:rFonts w:ascii="楷体" w:hAnsi="楷体" w:eastAsia="楷体" w:cs="楷体"/>
          <w:b/>
          <w:sz w:val="36"/>
          <w:szCs w:val="36"/>
          <w:shd w:val="clear" w:color="auto" w:fill="FFFFFF" w:themeFill="background1"/>
        </w:rPr>
      </w:pPr>
    </w:p>
    <w:p>
      <w:pPr>
        <w:rPr>
          <w:rFonts w:ascii="楷体" w:hAnsi="楷体" w:eastAsia="楷体" w:cs="楷体"/>
          <w:b/>
          <w:sz w:val="36"/>
          <w:szCs w:val="36"/>
          <w:shd w:val="clear" w:color="auto" w:fill="FFFFFF" w:themeFill="background1"/>
        </w:rPr>
      </w:pPr>
    </w:p>
    <w:p>
      <w:pPr>
        <w:rPr>
          <w:rFonts w:ascii="楷体" w:hAnsi="楷体" w:eastAsia="楷体" w:cs="楷体"/>
          <w:b/>
          <w:sz w:val="36"/>
          <w:szCs w:val="36"/>
          <w:shd w:val="clear" w:color="auto" w:fill="FFFFFF" w:themeFill="background1"/>
        </w:rPr>
      </w:pPr>
      <w:r>
        <w:rPr>
          <w:rFonts w:hint="eastAsia" w:ascii="楷体" w:hAnsi="楷体" w:eastAsia="楷体" w:cs="楷体"/>
          <w:b/>
          <w:sz w:val="36"/>
          <w:szCs w:val="36"/>
          <w:shd w:val="clear" w:color="auto" w:fill="FFFFFF" w:themeFill="background1"/>
        </w:rPr>
        <w:t xml:space="preserve"> </w:t>
      </w:r>
    </w:p>
    <w:p>
      <w:pPr>
        <w:rPr>
          <w:rFonts w:ascii="楷体" w:hAnsi="楷体" w:eastAsia="楷体" w:cs="楷体"/>
          <w:b/>
          <w:sz w:val="36"/>
          <w:szCs w:val="36"/>
          <w:shd w:val="clear" w:color="auto" w:fill="FFFFFF" w:themeFill="background1"/>
        </w:rPr>
      </w:pPr>
    </w:p>
    <w:p>
      <w:pPr>
        <w:rPr>
          <w:rFonts w:ascii="楷体" w:hAnsi="楷体" w:eastAsia="楷体" w:cs="楷体"/>
          <w:b/>
          <w:sz w:val="36"/>
          <w:szCs w:val="36"/>
          <w:shd w:val="clear" w:color="auto" w:fill="FFFFFF" w:themeFill="background1"/>
        </w:rPr>
      </w:pPr>
    </w:p>
    <w:p>
      <w:pPr>
        <w:tabs>
          <w:tab w:val="center" w:pos="5346"/>
        </w:tabs>
        <w:spacing w:line="420" w:lineRule="auto"/>
        <w:jc w:val="center"/>
        <w:rPr>
          <w:rFonts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t>谈判供应商名称（盖章）</w:t>
      </w:r>
    </w:p>
    <w:p>
      <w:pPr>
        <w:ind w:firstLine="3036" w:firstLineChars="945"/>
        <w:rPr>
          <w:rFonts w:ascii="楷体" w:hAnsi="楷体" w:eastAsia="楷体" w:cs="楷体"/>
          <w:b/>
          <w:sz w:val="36"/>
          <w:szCs w:val="36"/>
          <w:shd w:val="clear" w:color="auto" w:fill="FFFFFF" w:themeFill="background1"/>
        </w:rPr>
      </w:pPr>
      <w:r>
        <w:rPr>
          <w:rFonts w:hint="eastAsia" w:ascii="楷体" w:hAnsi="楷体" w:eastAsia="楷体" w:cs="楷体"/>
          <w:b/>
          <w:sz w:val="32"/>
          <w:szCs w:val="32"/>
          <w:shd w:val="clear" w:color="auto" w:fill="FFFFFF" w:themeFill="background1"/>
        </w:rPr>
        <w:t xml:space="preserve">  年   月   日</w:t>
      </w:r>
    </w:p>
    <w:p>
      <w:pPr>
        <w:rPr>
          <w:rFonts w:ascii="楷体" w:hAnsi="楷体" w:eastAsia="楷体" w:cs="楷体"/>
          <w:b/>
          <w:sz w:val="36"/>
          <w:szCs w:val="36"/>
          <w:shd w:val="clear" w:color="auto" w:fill="FFFFFF" w:themeFill="background1"/>
        </w:rPr>
      </w:pPr>
    </w:p>
    <w:p>
      <w:pPr>
        <w:rPr>
          <w:rFonts w:ascii="楷体" w:hAnsi="楷体" w:eastAsia="楷体" w:cs="楷体"/>
          <w:b/>
          <w:sz w:val="36"/>
          <w:szCs w:val="36"/>
          <w:shd w:val="clear" w:color="auto" w:fill="FFFFFF" w:themeFill="background1"/>
        </w:rPr>
      </w:pPr>
    </w:p>
    <w:p>
      <w:pPr>
        <w:jc w:val="center"/>
        <w:rPr>
          <w:rFonts w:ascii="楷体" w:hAnsi="楷体" w:eastAsia="楷体" w:cs="楷体"/>
          <w:b/>
          <w:bCs/>
          <w:spacing w:val="4"/>
          <w:sz w:val="32"/>
          <w:szCs w:val="32"/>
          <w:shd w:val="clear" w:color="auto" w:fill="FFFFFF" w:themeFill="background1"/>
        </w:rPr>
      </w:pPr>
      <w:r>
        <w:rPr>
          <w:rFonts w:hint="eastAsia" w:ascii="楷体" w:hAnsi="楷体" w:eastAsia="楷体" w:cs="楷体"/>
          <w:b/>
          <w:bCs/>
          <w:spacing w:val="4"/>
          <w:sz w:val="32"/>
          <w:szCs w:val="32"/>
          <w:shd w:val="clear" w:color="auto" w:fill="FFFFFF" w:themeFill="background1"/>
        </w:rPr>
        <w:t>目 录</w:t>
      </w:r>
    </w:p>
    <w:p>
      <w:pPr>
        <w:spacing w:line="480" w:lineRule="auto"/>
        <w:rPr>
          <w:rFonts w:ascii="楷体" w:hAnsi="楷体" w:eastAsia="楷体" w:cs="楷体"/>
          <w:b/>
          <w:bCs/>
          <w:spacing w:val="4"/>
          <w:sz w:val="30"/>
          <w:szCs w:val="30"/>
          <w:shd w:val="clear" w:color="auto" w:fill="FFFFFF" w:themeFill="background1"/>
        </w:rPr>
      </w:pPr>
    </w:p>
    <w:p>
      <w:pPr>
        <w:numPr>
          <w:ilvl w:val="0"/>
          <w:numId w:val="4"/>
        </w:numPr>
        <w:spacing w:line="480" w:lineRule="auto"/>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谈判响应函</w:t>
      </w:r>
    </w:p>
    <w:p>
      <w:pPr>
        <w:numPr>
          <w:ilvl w:val="0"/>
          <w:numId w:val="4"/>
        </w:numPr>
        <w:spacing w:line="480" w:lineRule="auto"/>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谈判报价表 (报价一览表)</w:t>
      </w:r>
    </w:p>
    <w:p>
      <w:pPr>
        <w:numPr>
          <w:ilvl w:val="0"/>
          <w:numId w:val="4"/>
        </w:numPr>
        <w:spacing w:line="480" w:lineRule="auto"/>
        <w:rPr>
          <w:rFonts w:ascii="楷体" w:hAnsi="楷体" w:eastAsia="楷体" w:cs="楷体"/>
          <w:spacing w:val="4"/>
          <w:sz w:val="24"/>
          <w:szCs w:val="24"/>
          <w:shd w:val="clear" w:color="auto" w:fill="FFFFFF" w:themeFill="background1"/>
        </w:rPr>
      </w:pPr>
      <w:r>
        <w:rPr>
          <w:rFonts w:hint="eastAsia" w:ascii="楷体" w:hAnsi="楷体" w:eastAsia="楷体" w:cs="楷体"/>
          <w:sz w:val="24"/>
          <w:szCs w:val="24"/>
          <w:shd w:val="clear" w:color="auto" w:fill="FFFFFF" w:themeFill="background1"/>
        </w:rPr>
        <w:t>谈判方案说明书</w:t>
      </w:r>
    </w:p>
    <w:p>
      <w:pPr>
        <w:numPr>
          <w:ilvl w:val="0"/>
          <w:numId w:val="4"/>
        </w:numPr>
        <w:spacing w:line="480" w:lineRule="auto"/>
        <w:rPr>
          <w:rFonts w:ascii="楷体" w:hAnsi="楷体" w:eastAsia="楷体" w:cs="楷体"/>
          <w:spacing w:val="4"/>
          <w:sz w:val="24"/>
          <w:szCs w:val="24"/>
          <w:shd w:val="clear" w:color="auto" w:fill="FFFFFF" w:themeFill="background1"/>
        </w:rPr>
      </w:pPr>
      <w:r>
        <w:rPr>
          <w:rFonts w:hint="eastAsia" w:ascii="楷体" w:hAnsi="楷体" w:eastAsia="楷体" w:cs="楷体"/>
          <w:sz w:val="24"/>
          <w:szCs w:val="24"/>
          <w:shd w:val="clear" w:color="auto" w:fill="FFFFFF" w:themeFill="background1"/>
        </w:rPr>
        <w:t>商务条款偏离表</w:t>
      </w:r>
    </w:p>
    <w:p>
      <w:pPr>
        <w:numPr>
          <w:ilvl w:val="0"/>
          <w:numId w:val="4"/>
        </w:numPr>
        <w:spacing w:line="480" w:lineRule="auto"/>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陕西省政府采购供应商拒绝政府采购领域商业贿赂承诺书</w:t>
      </w:r>
    </w:p>
    <w:p>
      <w:pPr>
        <w:numPr>
          <w:ilvl w:val="0"/>
          <w:numId w:val="4"/>
        </w:numPr>
        <w:spacing w:line="480" w:lineRule="auto"/>
        <w:rPr>
          <w:rFonts w:ascii="楷体" w:hAnsi="楷体" w:eastAsia="楷体" w:cs="楷体"/>
          <w:spacing w:val="4"/>
          <w:sz w:val="24"/>
          <w:szCs w:val="24"/>
          <w:shd w:val="clear" w:color="auto" w:fill="FFFFFF" w:themeFill="background1"/>
        </w:rPr>
      </w:pPr>
      <w:r>
        <w:rPr>
          <w:rFonts w:hint="eastAsia" w:ascii="楷体" w:hAnsi="楷体" w:eastAsia="楷体" w:cs="楷体"/>
          <w:sz w:val="24"/>
          <w:szCs w:val="24"/>
          <w:shd w:val="clear" w:color="auto" w:fill="FFFFFF" w:themeFill="background1"/>
        </w:rPr>
        <w:t>资格证明文件</w:t>
      </w:r>
    </w:p>
    <w:p>
      <w:pPr>
        <w:pStyle w:val="2"/>
        <w:numPr>
          <w:ilvl w:val="0"/>
          <w:numId w:val="4"/>
        </w:numPr>
        <w:rPr>
          <w:rFonts w:ascii="楷体" w:hAnsi="楷体" w:eastAsia="楷体" w:cs="楷体"/>
          <w:spacing w:val="4"/>
          <w:sz w:val="24"/>
          <w:szCs w:val="24"/>
          <w:shd w:val="clear" w:color="auto" w:fill="FFFFFF" w:themeFill="background1"/>
        </w:rPr>
      </w:pPr>
      <w:r>
        <w:rPr>
          <w:rFonts w:hint="eastAsia" w:ascii="楷体" w:hAnsi="楷体" w:eastAsia="楷体" w:cs="楷体"/>
          <w:spacing w:val="4"/>
          <w:sz w:val="24"/>
          <w:szCs w:val="24"/>
          <w:shd w:val="clear" w:color="auto" w:fill="FFFFFF" w:themeFill="background1"/>
        </w:rPr>
        <w:t>其他资料</w:t>
      </w:r>
    </w:p>
    <w:p>
      <w:pPr>
        <w:spacing w:line="480" w:lineRule="auto"/>
        <w:ind w:firstLine="1440" w:firstLineChars="60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         </w:t>
      </w:r>
    </w:p>
    <w:p>
      <w:pPr>
        <w:spacing w:line="480" w:lineRule="auto"/>
        <w:ind w:firstLine="1574" w:firstLineChars="635"/>
        <w:rPr>
          <w:rFonts w:ascii="楷体" w:hAnsi="楷体" w:eastAsia="楷体" w:cs="楷体"/>
          <w:spacing w:val="4"/>
          <w:sz w:val="24"/>
          <w:szCs w:val="24"/>
          <w:shd w:val="clear" w:color="auto" w:fill="FFFFFF" w:themeFill="background1"/>
        </w:rPr>
      </w:pPr>
    </w:p>
    <w:p>
      <w:pPr>
        <w:spacing w:line="480" w:lineRule="auto"/>
        <w:ind w:left="105"/>
        <w:rPr>
          <w:rFonts w:ascii="楷体" w:hAnsi="楷体" w:eastAsia="楷体" w:cs="楷体"/>
          <w:spacing w:val="4"/>
          <w:sz w:val="24"/>
          <w:szCs w:val="24"/>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p>
    <w:p>
      <w:pPr>
        <w:pStyle w:val="2"/>
        <w:rPr>
          <w:rFonts w:ascii="楷体" w:hAnsi="楷体" w:eastAsia="楷体" w:cs="楷体"/>
          <w:b/>
          <w:spacing w:val="4"/>
          <w:sz w:val="32"/>
          <w:szCs w:val="32"/>
          <w:shd w:val="clear" w:color="auto" w:fill="FFFFFF" w:themeFill="background1"/>
        </w:rPr>
      </w:pPr>
    </w:p>
    <w:p>
      <w:pPr>
        <w:spacing w:line="440" w:lineRule="exact"/>
        <w:rPr>
          <w:rFonts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r>
        <w:rPr>
          <w:rFonts w:hint="eastAsia" w:ascii="楷体" w:hAnsi="楷体" w:eastAsia="楷体" w:cs="楷体"/>
          <w:b/>
          <w:spacing w:val="4"/>
          <w:sz w:val="32"/>
          <w:szCs w:val="32"/>
          <w:shd w:val="clear" w:color="auto" w:fill="FFFFFF" w:themeFill="background1"/>
        </w:rPr>
        <w:t>一、谈判响应函</w:t>
      </w:r>
    </w:p>
    <w:p>
      <w:pPr>
        <w:spacing w:line="440" w:lineRule="exact"/>
        <w:jc w:val="left"/>
        <w:rPr>
          <w:rFonts w:ascii="楷体" w:hAnsi="楷体" w:eastAsia="楷体" w:cs="楷体"/>
          <w:spacing w:val="4"/>
          <w:sz w:val="24"/>
          <w:shd w:val="clear" w:color="auto" w:fill="FFFFFF" w:themeFill="background1"/>
        </w:rPr>
      </w:pPr>
    </w:p>
    <w:p>
      <w:pPr>
        <w:spacing w:line="440" w:lineRule="exact"/>
        <w:jc w:val="left"/>
        <w:rPr>
          <w:rFonts w:ascii="楷体" w:hAnsi="楷体" w:eastAsia="楷体" w:cs="楷体"/>
          <w:spacing w:val="4"/>
          <w:sz w:val="24"/>
          <w:u w:val="single"/>
          <w:shd w:val="clear" w:color="auto" w:fill="FFFFFF" w:themeFill="background1"/>
        </w:rPr>
      </w:pPr>
      <w:r>
        <w:rPr>
          <w:rFonts w:hint="eastAsia" w:ascii="楷体" w:hAnsi="楷体" w:eastAsia="楷体" w:cs="楷体"/>
          <w:spacing w:val="4"/>
          <w:sz w:val="24"/>
          <w:shd w:val="clear" w:color="auto" w:fill="FFFFFF" w:themeFill="background1"/>
        </w:rPr>
        <w:t>致：</w:t>
      </w:r>
      <w:r>
        <w:rPr>
          <w:rFonts w:hint="eastAsia" w:ascii="楷体" w:hAnsi="楷体" w:eastAsia="楷体" w:cs="楷体"/>
          <w:spacing w:val="4"/>
          <w:sz w:val="24"/>
          <w:u w:val="single"/>
          <w:shd w:val="clear" w:color="auto" w:fill="FFFFFF" w:themeFill="background1"/>
          <w:lang w:eastAsia="zh-CN"/>
        </w:rPr>
        <w:t>西安市第二中学</w:t>
      </w:r>
      <w:r>
        <w:rPr>
          <w:rFonts w:hint="eastAsia" w:ascii="楷体" w:hAnsi="楷体" w:eastAsia="楷体" w:cs="楷体"/>
          <w:spacing w:val="4"/>
          <w:sz w:val="24"/>
          <w:u w:val="single"/>
          <w:shd w:val="clear" w:color="auto" w:fill="FFFFFF" w:themeFill="background1"/>
        </w:rPr>
        <w:t>/陕西纵横项目管理有限公司</w:t>
      </w:r>
    </w:p>
    <w:p>
      <w:pPr>
        <w:spacing w:line="440" w:lineRule="exact"/>
        <w:jc w:val="left"/>
        <w:rPr>
          <w:rFonts w:ascii="楷体" w:hAnsi="楷体" w:eastAsia="楷体" w:cs="楷体"/>
          <w:spacing w:val="4"/>
          <w:sz w:val="24"/>
          <w:u w:val="single"/>
          <w:shd w:val="clear" w:color="auto" w:fill="FFFFFF" w:themeFill="background1"/>
        </w:rPr>
      </w:pPr>
    </w:p>
    <w:p>
      <w:pPr>
        <w:spacing w:line="360" w:lineRule="auto"/>
        <w:ind w:firstLine="496" w:firstLineChars="200"/>
        <w:rPr>
          <w:rFonts w:ascii="楷体" w:hAnsi="楷体" w:eastAsia="楷体" w:cs="楷体"/>
          <w:color w:val="000000" w:themeColor="text1"/>
          <w:spacing w:val="4"/>
          <w:sz w:val="24"/>
          <w:shd w:val="clear" w:color="auto" w:fill="FFFFFF" w:themeFill="background1"/>
          <w14:textFill>
            <w14:solidFill>
              <w14:schemeClr w14:val="tx1"/>
            </w14:solidFill>
          </w14:textFill>
        </w:rPr>
      </w:pPr>
      <w:r>
        <w:rPr>
          <w:rFonts w:hint="eastAsia" w:ascii="楷体" w:hAnsi="楷体" w:eastAsia="楷体" w:cs="楷体"/>
          <w:spacing w:val="4"/>
          <w:sz w:val="24"/>
          <w:shd w:val="clear" w:color="auto" w:fill="FFFFFF" w:themeFill="background1"/>
        </w:rPr>
        <w:t xml:space="preserve">根据贵方“ </w:t>
      </w:r>
      <w:r>
        <w:rPr>
          <w:rFonts w:hint="eastAsia" w:ascii="楷体" w:hAnsi="楷体" w:eastAsia="楷体" w:cs="楷体"/>
          <w:spacing w:val="4"/>
          <w:sz w:val="24"/>
          <w:u w:val="single"/>
          <w:shd w:val="clear" w:color="auto" w:fill="FFFFFF" w:themeFill="background1"/>
        </w:rPr>
        <w:t xml:space="preserve">                     </w:t>
      </w:r>
      <w:r>
        <w:rPr>
          <w:rFonts w:hint="eastAsia" w:ascii="楷体" w:hAnsi="楷体" w:eastAsia="楷体" w:cs="楷体"/>
          <w:spacing w:val="4"/>
          <w:sz w:val="24"/>
          <w:shd w:val="clear" w:color="auto" w:fill="FFFFFF" w:themeFill="background1"/>
        </w:rPr>
        <w:t>”项目的谈判邀请</w:t>
      </w:r>
      <w:r>
        <w:rPr>
          <w:rFonts w:hint="eastAsia" w:ascii="楷体" w:hAnsi="楷体" w:eastAsia="楷体" w:cs="楷体"/>
          <w:spacing w:val="4"/>
          <w:sz w:val="24"/>
          <w:u w:val="single"/>
          <w:shd w:val="clear" w:color="auto" w:fill="FFFFFF" w:themeFill="background1"/>
        </w:rPr>
        <w:t>(项目编号：            )</w:t>
      </w:r>
      <w:r>
        <w:rPr>
          <w:rFonts w:hint="eastAsia" w:ascii="楷体" w:hAnsi="楷体" w:eastAsia="楷体" w:cs="楷体"/>
          <w:spacing w:val="4"/>
          <w:sz w:val="24"/>
          <w:shd w:val="clear" w:color="auto" w:fill="FFFFFF" w:themeFill="background1"/>
        </w:rPr>
        <w:t>，签字代表</w:t>
      </w:r>
      <w:r>
        <w:rPr>
          <w:rFonts w:hint="eastAsia" w:ascii="楷体" w:hAnsi="楷体" w:eastAsia="楷体" w:cs="楷体"/>
          <w:spacing w:val="4"/>
          <w:sz w:val="24"/>
          <w:u w:val="single"/>
          <w:shd w:val="clear" w:color="auto" w:fill="FFFFFF" w:themeFill="background1"/>
        </w:rPr>
        <w:t>（全名、职务</w:t>
      </w:r>
      <w:r>
        <w:rPr>
          <w:rFonts w:hint="eastAsia" w:ascii="楷体" w:hAnsi="楷体" w:eastAsia="楷体" w:cs="楷体"/>
          <w:color w:val="000000" w:themeColor="text1"/>
          <w:spacing w:val="4"/>
          <w:sz w:val="24"/>
          <w:u w:val="single"/>
          <w:shd w:val="clear" w:color="auto" w:fill="FFFFFF" w:themeFill="background1"/>
          <w14:textFill>
            <w14:solidFill>
              <w14:schemeClr w14:val="tx1"/>
            </w14:solidFill>
          </w14:textFill>
        </w:rPr>
        <w:t>）</w:t>
      </w:r>
      <w:r>
        <w:rPr>
          <w:rFonts w:hint="eastAsia" w:ascii="楷体" w:hAnsi="楷体" w:eastAsia="楷体" w:cs="楷体"/>
          <w:color w:val="000000" w:themeColor="text1"/>
          <w:spacing w:val="4"/>
          <w:sz w:val="24"/>
          <w:shd w:val="clear" w:color="auto" w:fill="FFFFFF" w:themeFill="background1"/>
          <w14:textFill>
            <w14:solidFill>
              <w14:schemeClr w14:val="tx1"/>
            </w14:solidFill>
          </w14:textFill>
        </w:rPr>
        <w:t>经正式授权并代表谈判供应商</w:t>
      </w:r>
      <w:r>
        <w:rPr>
          <w:rFonts w:hint="eastAsia" w:ascii="楷体" w:hAnsi="楷体" w:eastAsia="楷体" w:cs="楷体"/>
          <w:color w:val="000000" w:themeColor="text1"/>
          <w:spacing w:val="4"/>
          <w:sz w:val="24"/>
          <w:u w:val="single"/>
          <w:shd w:val="clear" w:color="auto" w:fill="FFFFFF" w:themeFill="background1"/>
          <w14:textFill>
            <w14:solidFill>
              <w14:schemeClr w14:val="tx1"/>
            </w14:solidFill>
          </w14:textFill>
        </w:rPr>
        <w:t>(谈判供应商名称、地址)</w:t>
      </w:r>
      <w:r>
        <w:rPr>
          <w:rFonts w:hint="eastAsia" w:ascii="楷体" w:hAnsi="楷体" w:eastAsia="楷体" w:cs="楷体"/>
          <w:color w:val="000000" w:themeColor="text1"/>
          <w:spacing w:val="4"/>
          <w:sz w:val="24"/>
          <w:shd w:val="clear" w:color="auto" w:fill="FFFFFF" w:themeFill="background1"/>
          <w14:textFill>
            <w14:solidFill>
              <w14:schemeClr w14:val="tx1"/>
            </w14:solidFill>
          </w14:textFill>
        </w:rPr>
        <w:t xml:space="preserve"> 提交竞争性谈判响应文件正本一份、副本一式</w:t>
      </w:r>
      <w:r>
        <w:rPr>
          <w:rFonts w:hint="eastAsia" w:ascii="楷体" w:hAnsi="楷体" w:eastAsia="楷体" w:cs="楷体"/>
          <w:color w:val="000000" w:themeColor="text1"/>
          <w:spacing w:val="4"/>
          <w:sz w:val="24"/>
          <w:u w:val="single"/>
          <w:shd w:val="clear" w:color="auto" w:fill="FFFFFF" w:themeFill="background1"/>
          <w14:textFill>
            <w14:solidFill>
              <w14:schemeClr w14:val="tx1"/>
            </w14:solidFill>
          </w14:textFill>
        </w:rPr>
        <w:t xml:space="preserve">    </w:t>
      </w:r>
      <w:r>
        <w:rPr>
          <w:rFonts w:hint="eastAsia" w:ascii="楷体" w:hAnsi="楷体" w:eastAsia="楷体" w:cs="楷体"/>
          <w:color w:val="000000" w:themeColor="text1"/>
          <w:spacing w:val="4"/>
          <w:sz w:val="24"/>
          <w:shd w:val="clear" w:color="auto" w:fill="FFFFFF" w:themeFill="background1"/>
          <w14:textFill>
            <w14:solidFill>
              <w14:schemeClr w14:val="tx1"/>
            </w14:solidFill>
          </w14:textFill>
        </w:rPr>
        <w:t>份，电子版</w:t>
      </w:r>
      <w:r>
        <w:rPr>
          <w:rFonts w:hint="eastAsia" w:ascii="楷体" w:hAnsi="楷体" w:eastAsia="楷体" w:cs="楷体"/>
          <w:color w:val="000000" w:themeColor="text1"/>
          <w:spacing w:val="4"/>
          <w:sz w:val="24"/>
          <w:u w:val="single"/>
          <w:shd w:val="clear" w:color="auto" w:fill="FFFFFF" w:themeFill="background1"/>
          <w14:textFill>
            <w14:solidFill>
              <w14:schemeClr w14:val="tx1"/>
            </w14:solidFill>
          </w14:textFill>
        </w:rPr>
        <w:t xml:space="preserve">    </w:t>
      </w:r>
      <w:r>
        <w:rPr>
          <w:rFonts w:hint="eastAsia" w:ascii="楷体" w:hAnsi="楷体" w:eastAsia="楷体" w:cs="楷体"/>
          <w:color w:val="000000" w:themeColor="text1"/>
          <w:spacing w:val="4"/>
          <w:sz w:val="24"/>
          <w:shd w:val="clear" w:color="auto" w:fill="FFFFFF" w:themeFill="background1"/>
          <w14:textFill>
            <w14:solidFill>
              <w14:schemeClr w14:val="tx1"/>
            </w14:solidFill>
          </w14:textFill>
        </w:rPr>
        <w:t>份，报价一览表</w:t>
      </w:r>
      <w:r>
        <w:rPr>
          <w:rFonts w:hint="eastAsia" w:ascii="楷体" w:hAnsi="楷体" w:eastAsia="楷体" w:cs="楷体"/>
          <w:color w:val="000000" w:themeColor="text1"/>
          <w:spacing w:val="4"/>
          <w:sz w:val="24"/>
          <w:u w:val="single"/>
          <w:shd w:val="clear" w:color="auto" w:fill="FFFFFF" w:themeFill="background1"/>
          <w14:textFill>
            <w14:solidFill>
              <w14:schemeClr w14:val="tx1"/>
            </w14:solidFill>
          </w14:textFill>
        </w:rPr>
        <w:t xml:space="preserve">    </w:t>
      </w:r>
      <w:r>
        <w:rPr>
          <w:rFonts w:hint="eastAsia" w:ascii="楷体" w:hAnsi="楷体" w:eastAsia="楷体" w:cs="楷体"/>
          <w:color w:val="000000" w:themeColor="text1"/>
          <w:spacing w:val="4"/>
          <w:sz w:val="24"/>
          <w:shd w:val="clear" w:color="auto" w:fill="FFFFFF" w:themeFill="background1"/>
          <w14:textFill>
            <w14:solidFill>
              <w14:schemeClr w14:val="tx1"/>
            </w14:solidFill>
          </w14:textFill>
        </w:rPr>
        <w:t>份。</w:t>
      </w:r>
    </w:p>
    <w:p>
      <w:pPr>
        <w:spacing w:line="360" w:lineRule="auto"/>
        <w:ind w:left="549" w:leftChars="251" w:hanging="22" w:hangingChars="9"/>
        <w:jc w:val="left"/>
        <w:rPr>
          <w:rFonts w:ascii="楷体" w:hAnsi="楷体" w:eastAsia="楷体" w:cs="楷体"/>
          <w:color w:val="000000" w:themeColor="text1"/>
          <w:spacing w:val="4"/>
          <w:sz w:val="24"/>
          <w:shd w:val="clear" w:color="auto" w:fill="FFFFFF" w:themeFill="background1"/>
          <w14:textFill>
            <w14:solidFill>
              <w14:schemeClr w14:val="tx1"/>
            </w14:solidFill>
          </w14:textFill>
        </w:rPr>
      </w:pPr>
      <w:r>
        <w:rPr>
          <w:rFonts w:hint="eastAsia" w:ascii="楷体" w:hAnsi="楷体" w:eastAsia="楷体" w:cs="楷体"/>
          <w:color w:val="000000" w:themeColor="text1"/>
          <w:spacing w:val="4"/>
          <w:sz w:val="24"/>
          <w:shd w:val="clear" w:color="auto" w:fill="FFFFFF" w:themeFill="background1"/>
          <w14:textFill>
            <w14:solidFill>
              <w14:schemeClr w14:val="tx1"/>
            </w14:solidFill>
          </w14:textFill>
        </w:rPr>
        <w:t>我方承诺如下：</w:t>
      </w:r>
    </w:p>
    <w:p>
      <w:pPr>
        <w:pStyle w:val="2"/>
        <w:spacing w:line="360" w:lineRule="auto"/>
        <w:ind w:firstLine="744" w:firstLineChars="300"/>
        <w:rPr>
          <w:rFonts w:ascii="楷体" w:hAnsi="楷体" w:eastAsia="楷体" w:cs="楷体"/>
          <w:color w:val="000000" w:themeColor="text1"/>
          <w:spacing w:val="4"/>
          <w:sz w:val="24"/>
          <w:shd w:val="clear" w:color="auto" w:fill="FFFFFF" w:themeFill="background1"/>
          <w14:textFill>
            <w14:solidFill>
              <w14:schemeClr w14:val="tx1"/>
            </w14:solidFill>
          </w14:textFill>
        </w:rPr>
      </w:pPr>
      <w:r>
        <w:rPr>
          <w:rFonts w:hint="eastAsia" w:ascii="楷体" w:hAnsi="楷体" w:eastAsia="楷体" w:cs="楷体"/>
          <w:color w:val="000000" w:themeColor="text1"/>
          <w:spacing w:val="4"/>
          <w:sz w:val="24"/>
          <w:shd w:val="clear" w:color="auto" w:fill="FFFFFF" w:themeFill="background1"/>
          <w14:textFill>
            <w14:solidFill>
              <w14:schemeClr w14:val="tx1"/>
            </w14:solidFill>
          </w14:textFill>
        </w:rPr>
        <w:t>（1）投标报价为小写：</w:t>
      </w:r>
      <w:r>
        <w:rPr>
          <w:rFonts w:hint="eastAsia" w:ascii="楷体" w:hAnsi="楷体" w:eastAsia="楷体" w:cs="楷体"/>
          <w:color w:val="000000" w:themeColor="text1"/>
          <w:spacing w:val="4"/>
          <w:sz w:val="24"/>
          <w:u w:val="single"/>
          <w:shd w:val="clear" w:color="auto" w:fill="FFFFFF" w:themeFill="background1"/>
          <w14:textFill>
            <w14:solidFill>
              <w14:schemeClr w14:val="tx1"/>
            </w14:solidFill>
          </w14:textFill>
        </w:rPr>
        <w:t xml:space="preserve">         </w:t>
      </w:r>
      <w:r>
        <w:rPr>
          <w:rFonts w:hint="eastAsia" w:ascii="楷体" w:hAnsi="楷体" w:eastAsia="楷体" w:cs="楷体"/>
          <w:color w:val="000000" w:themeColor="text1"/>
          <w:spacing w:val="4"/>
          <w:sz w:val="24"/>
          <w:shd w:val="clear" w:color="auto" w:fill="FFFFFF" w:themeFill="background1"/>
          <w14:textFill>
            <w14:solidFill>
              <w14:schemeClr w14:val="tx1"/>
            </w14:solidFill>
          </w14:textFill>
        </w:rPr>
        <w:t>（大写：</w:t>
      </w:r>
      <w:r>
        <w:rPr>
          <w:rFonts w:hint="eastAsia" w:ascii="楷体" w:hAnsi="楷体" w:eastAsia="楷体" w:cs="楷体"/>
          <w:color w:val="000000" w:themeColor="text1"/>
          <w:spacing w:val="4"/>
          <w:sz w:val="24"/>
          <w:u w:val="single"/>
          <w:shd w:val="clear" w:color="auto" w:fill="FFFFFF" w:themeFill="background1"/>
          <w14:textFill>
            <w14:solidFill>
              <w14:schemeClr w14:val="tx1"/>
            </w14:solidFill>
          </w14:textFill>
        </w:rPr>
        <w:t xml:space="preserve">         </w:t>
      </w:r>
      <w:r>
        <w:rPr>
          <w:rFonts w:hint="eastAsia" w:ascii="楷体" w:hAnsi="楷体" w:eastAsia="楷体" w:cs="楷体"/>
          <w:color w:val="000000" w:themeColor="text1"/>
          <w:spacing w:val="4"/>
          <w:sz w:val="24"/>
          <w:shd w:val="clear" w:color="auto" w:fill="FFFFFF" w:themeFill="background1"/>
          <w14:textFill>
            <w14:solidFill>
              <w14:schemeClr w14:val="tx1"/>
            </w14:solidFill>
          </w14:textFill>
        </w:rPr>
        <w:t>），交货完工期：</w:t>
      </w:r>
      <w:r>
        <w:rPr>
          <w:rFonts w:hint="eastAsia" w:ascii="楷体" w:hAnsi="楷体" w:eastAsia="楷体" w:cs="楷体"/>
          <w:color w:val="000000" w:themeColor="text1"/>
          <w:spacing w:val="4"/>
          <w:sz w:val="24"/>
          <w:u w:val="single"/>
          <w:shd w:val="clear" w:color="auto" w:fill="FFFFFF" w:themeFill="background1"/>
          <w14:textFill>
            <w14:solidFill>
              <w14:schemeClr w14:val="tx1"/>
            </w14:solidFill>
          </w14:textFill>
        </w:rPr>
        <w:t xml:space="preserve">     </w:t>
      </w:r>
      <w:r>
        <w:rPr>
          <w:rFonts w:hint="eastAsia" w:ascii="楷体" w:hAnsi="楷体" w:eastAsia="楷体" w:cs="楷体"/>
          <w:color w:val="000000" w:themeColor="text1"/>
          <w:spacing w:val="4"/>
          <w:sz w:val="24"/>
          <w:shd w:val="clear" w:color="auto" w:fill="FFFFFF" w:themeFill="background1"/>
          <w14:textFill>
            <w14:solidFill>
              <w14:schemeClr w14:val="tx1"/>
            </w14:solidFill>
          </w14:textFill>
        </w:rPr>
        <w:t>；质保期：</w:t>
      </w:r>
      <w:r>
        <w:rPr>
          <w:rFonts w:hint="eastAsia" w:ascii="楷体" w:hAnsi="楷体" w:eastAsia="楷体" w:cs="楷体"/>
          <w:color w:val="000000" w:themeColor="text1"/>
          <w:spacing w:val="4"/>
          <w:sz w:val="24"/>
          <w:u w:val="single"/>
          <w:shd w:val="clear" w:color="auto" w:fill="FFFFFF" w:themeFill="background1"/>
          <w14:textFill>
            <w14:solidFill>
              <w14:schemeClr w14:val="tx1"/>
            </w14:solidFill>
          </w14:textFill>
        </w:rPr>
        <w:t xml:space="preserve">        </w:t>
      </w:r>
      <w:r>
        <w:rPr>
          <w:rFonts w:hint="eastAsia" w:ascii="楷体" w:hAnsi="楷体" w:eastAsia="楷体" w:cs="楷体"/>
          <w:color w:val="000000" w:themeColor="text1"/>
          <w:spacing w:val="4"/>
          <w:sz w:val="24"/>
          <w:shd w:val="clear" w:color="auto" w:fill="FFFFFF" w:themeFill="background1"/>
          <w14:textFill>
            <w14:solidFill>
              <w14:schemeClr w14:val="tx1"/>
            </w14:solidFill>
          </w14:textFill>
        </w:rPr>
        <w:t>。</w:t>
      </w:r>
    </w:p>
    <w:p>
      <w:pPr>
        <w:numPr>
          <w:ilvl w:val="0"/>
          <w:numId w:val="5"/>
        </w:numPr>
        <w:tabs>
          <w:tab w:val="left" w:pos="2160"/>
        </w:tabs>
        <w:spacing w:line="360" w:lineRule="auto"/>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如果成交，我们根据竞争性谈判文件的规定，履行合同的责任和义务。</w:t>
      </w:r>
    </w:p>
    <w:p>
      <w:pPr>
        <w:numPr>
          <w:ilvl w:val="0"/>
          <w:numId w:val="5"/>
        </w:numPr>
        <w:tabs>
          <w:tab w:val="left" w:pos="2160"/>
        </w:tabs>
        <w:spacing w:line="360" w:lineRule="auto"/>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我们已详细阅读和审核全部竞争性谈判文件（含修改部分，如有的话），及有关附件，我们知道必须放弃提出含糊不清或误解的问题的权利。</w:t>
      </w:r>
    </w:p>
    <w:p>
      <w:pPr>
        <w:numPr>
          <w:ilvl w:val="0"/>
          <w:numId w:val="5"/>
        </w:numPr>
        <w:tabs>
          <w:tab w:val="left" w:pos="2160"/>
        </w:tabs>
        <w:spacing w:line="360" w:lineRule="auto"/>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我们同意在谈判有效期内（自谈判之日起</w:t>
      </w:r>
      <w:r>
        <w:rPr>
          <w:rFonts w:hint="eastAsia" w:ascii="楷体" w:hAnsi="楷体" w:eastAsia="楷体" w:cs="楷体"/>
          <w:spacing w:val="4"/>
          <w:sz w:val="24"/>
          <w:u w:val="single"/>
          <w:shd w:val="clear" w:color="auto" w:fill="FFFFFF" w:themeFill="background1"/>
        </w:rPr>
        <w:t>90</w:t>
      </w:r>
      <w:r>
        <w:rPr>
          <w:rFonts w:hint="eastAsia" w:ascii="楷体" w:hAnsi="楷体" w:eastAsia="楷体" w:cs="楷体"/>
          <w:spacing w:val="4"/>
          <w:sz w:val="24"/>
          <w:shd w:val="clear" w:color="auto" w:fill="FFFFFF" w:themeFill="background1"/>
        </w:rPr>
        <w:t>天），本谈判响应函对我方具有约束力。</w:t>
      </w:r>
    </w:p>
    <w:p>
      <w:pPr>
        <w:numPr>
          <w:ilvl w:val="0"/>
          <w:numId w:val="5"/>
        </w:numPr>
        <w:tabs>
          <w:tab w:val="left" w:pos="2160"/>
        </w:tabs>
        <w:spacing w:line="440" w:lineRule="exact"/>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 xml:space="preserve">同意提供贵方可能另外要求的与本谈判有关的任何证据和资料。 </w:t>
      </w:r>
    </w:p>
    <w:p>
      <w:pPr>
        <w:numPr>
          <w:ilvl w:val="0"/>
          <w:numId w:val="5"/>
        </w:numPr>
        <w:tabs>
          <w:tab w:val="left" w:pos="2160"/>
        </w:tabs>
        <w:spacing w:line="440" w:lineRule="exact"/>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我们同意，如果成交，向陕西纵横项目管理有限公司交纳成交代理服务费。</w:t>
      </w:r>
    </w:p>
    <w:p>
      <w:pPr>
        <w:numPr>
          <w:ilvl w:val="0"/>
          <w:numId w:val="5"/>
        </w:numPr>
        <w:tabs>
          <w:tab w:val="left" w:pos="2160"/>
        </w:tabs>
        <w:spacing w:line="440" w:lineRule="exact"/>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与本谈判有关的一切正式往来通讯为：</w:t>
      </w:r>
    </w:p>
    <w:p>
      <w:pPr>
        <w:spacing w:line="440" w:lineRule="exact"/>
        <w:ind w:firstLine="1240" w:firstLineChars="500"/>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联系地址：</w:t>
      </w:r>
    </w:p>
    <w:p>
      <w:pPr>
        <w:spacing w:line="440" w:lineRule="exact"/>
        <w:ind w:firstLine="1240" w:firstLineChars="500"/>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邮政编码：</w:t>
      </w:r>
    </w:p>
    <w:p>
      <w:pPr>
        <w:spacing w:line="440" w:lineRule="exact"/>
        <w:ind w:firstLine="1240" w:firstLineChars="500"/>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电    话：</w:t>
      </w:r>
    </w:p>
    <w:p>
      <w:pPr>
        <w:spacing w:line="440" w:lineRule="exact"/>
        <w:ind w:firstLine="1240" w:firstLineChars="500"/>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传    真：</w:t>
      </w:r>
    </w:p>
    <w:p>
      <w:pPr>
        <w:spacing w:line="440" w:lineRule="exact"/>
        <w:ind w:firstLine="1240" w:firstLineChars="500"/>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谈判供应商名称（盖章）：</w:t>
      </w:r>
    </w:p>
    <w:p>
      <w:pPr>
        <w:spacing w:line="440" w:lineRule="exact"/>
        <w:ind w:firstLine="1240" w:firstLineChars="500"/>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谈判供应商法人/授权代表签字或盖章：</w:t>
      </w:r>
    </w:p>
    <w:p>
      <w:pPr>
        <w:spacing w:line="440" w:lineRule="exact"/>
        <w:ind w:firstLine="1240" w:firstLineChars="500"/>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日    期：</w:t>
      </w:r>
    </w:p>
    <w:p>
      <w:pPr>
        <w:spacing w:line="440" w:lineRule="exact"/>
        <w:rPr>
          <w:rFonts w:ascii="楷体" w:hAnsi="楷体" w:eastAsia="楷体" w:cs="楷体"/>
          <w:sz w:val="28"/>
          <w:shd w:val="clear" w:color="auto" w:fill="FFFFFF" w:themeFill="background1"/>
        </w:rPr>
      </w:pPr>
      <w:r>
        <w:rPr>
          <w:rFonts w:hint="eastAsia" w:ascii="楷体" w:hAnsi="楷体" w:eastAsia="楷体" w:cs="楷体"/>
          <w:sz w:val="28"/>
          <w:shd w:val="clear" w:color="auto" w:fill="FFFFFF" w:themeFill="background1"/>
        </w:rPr>
        <w:t xml:space="preserve">           </w:t>
      </w:r>
    </w:p>
    <w:p>
      <w:pPr>
        <w:jc w:val="center"/>
        <w:rPr>
          <w:rFonts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br w:type="page"/>
      </w:r>
      <w:r>
        <w:rPr>
          <w:rFonts w:hint="eastAsia" w:ascii="楷体" w:hAnsi="楷体" w:eastAsia="楷体" w:cs="楷体"/>
          <w:b/>
          <w:sz w:val="32"/>
          <w:szCs w:val="32"/>
          <w:shd w:val="clear" w:color="auto" w:fill="FFFFFF" w:themeFill="background1"/>
        </w:rPr>
        <w:t>二、谈判报价表</w:t>
      </w:r>
    </w:p>
    <w:p>
      <w:pPr>
        <w:jc w:val="center"/>
        <w:rPr>
          <w:rFonts w:ascii="楷体" w:hAnsi="楷体" w:eastAsia="楷体" w:cs="楷体"/>
          <w:b/>
          <w:sz w:val="36"/>
          <w:szCs w:val="36"/>
          <w:shd w:val="clear" w:color="auto" w:fill="FFFFFF" w:themeFill="background1"/>
        </w:rPr>
      </w:pPr>
    </w:p>
    <w:p>
      <w:pPr>
        <w:jc w:val="center"/>
        <w:rPr>
          <w:rFonts w:ascii="楷体" w:hAnsi="楷体" w:eastAsia="楷体" w:cs="楷体"/>
          <w:sz w:val="30"/>
          <w:szCs w:val="30"/>
          <w:shd w:val="clear" w:color="auto" w:fill="FFFFFF" w:themeFill="background1"/>
        </w:rPr>
      </w:pPr>
      <w:r>
        <w:rPr>
          <w:rFonts w:hint="eastAsia" w:ascii="楷体" w:hAnsi="楷体" w:eastAsia="楷体" w:cs="楷体"/>
          <w:sz w:val="30"/>
          <w:szCs w:val="30"/>
          <w:shd w:val="clear" w:color="auto" w:fill="FFFFFF" w:themeFill="background1"/>
        </w:rPr>
        <w:t>2.1报价一览表</w:t>
      </w:r>
    </w:p>
    <w:p>
      <w:pPr>
        <w:jc w:val="left"/>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 xml:space="preserve">                                                </w:t>
      </w:r>
    </w:p>
    <w:p>
      <w:pPr>
        <w:jc w:val="left"/>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项目名称：                                                 </w:t>
      </w:r>
    </w:p>
    <w:p>
      <w:pPr>
        <w:jc w:val="left"/>
        <w:rPr>
          <w:rFonts w:ascii="楷体" w:hAnsi="楷体" w:eastAsia="楷体" w:cs="楷体"/>
          <w:sz w:val="24"/>
          <w:shd w:val="clear" w:color="auto" w:fill="FFFFFF" w:themeFill="background1"/>
        </w:rPr>
      </w:pPr>
      <w:r>
        <w:rPr>
          <w:rFonts w:hint="eastAsia" w:ascii="楷体" w:hAnsi="楷体" w:eastAsia="楷体" w:cs="楷体"/>
          <w:sz w:val="24"/>
          <w:szCs w:val="24"/>
          <w:shd w:val="clear" w:color="auto" w:fill="FFFFFF" w:themeFill="background1"/>
        </w:rPr>
        <w:t xml:space="preserve">项目编号：  </w:t>
      </w:r>
      <w:r>
        <w:rPr>
          <w:rFonts w:hint="eastAsia" w:ascii="楷体" w:hAnsi="楷体" w:eastAsia="楷体" w:cs="楷体"/>
          <w:sz w:val="24"/>
          <w:shd w:val="clear" w:color="auto" w:fill="FFFFFF" w:themeFill="background1"/>
        </w:rPr>
        <w:t xml:space="preserve">                                                  </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3065"/>
        <w:gridCol w:w="2129"/>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4" w:hRule="atLeast"/>
          <w:jc w:val="center"/>
        </w:trPr>
        <w:tc>
          <w:tcPr>
            <w:tcW w:w="1262" w:type="pct"/>
            <w:vAlign w:val="center"/>
          </w:tcPr>
          <w:p>
            <w:pPr>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谈判总报价（元）</w:t>
            </w:r>
          </w:p>
        </w:tc>
        <w:tc>
          <w:tcPr>
            <w:tcW w:w="1703" w:type="pct"/>
            <w:vAlign w:val="center"/>
          </w:tcPr>
          <w:p>
            <w:pPr>
              <w:jc w:val="center"/>
              <w:rPr>
                <w:rFonts w:hint="eastAsia" w:ascii="楷体" w:hAnsi="楷体" w:eastAsia="楷体" w:cs="楷体"/>
                <w:sz w:val="24"/>
                <w:szCs w:val="24"/>
              </w:rPr>
            </w:pPr>
            <w:r>
              <w:rPr>
                <w:rFonts w:hint="eastAsia" w:ascii="楷体" w:hAnsi="楷体" w:eastAsia="楷体" w:cs="楷体"/>
                <w:sz w:val="24"/>
                <w:szCs w:val="24"/>
              </w:rPr>
              <w:t>交货完工期</w:t>
            </w:r>
          </w:p>
          <w:p>
            <w:pPr>
              <w:jc w:val="center"/>
              <w:rPr>
                <w:rFonts w:ascii="楷体" w:hAnsi="楷体" w:eastAsia="楷体" w:cs="楷体"/>
                <w:sz w:val="24"/>
                <w:szCs w:val="24"/>
                <w:shd w:val="clear" w:color="auto" w:fill="FFFFFF" w:themeFill="background1"/>
              </w:rPr>
            </w:pP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highlight w:val="none"/>
                <w:lang w:eastAsia="zh-CN"/>
              </w:rPr>
              <w:t>合同签订之日起日历日</w:t>
            </w:r>
            <w:r>
              <w:rPr>
                <w:rFonts w:hint="eastAsia" w:ascii="楷体" w:hAnsi="楷体" w:eastAsia="楷体" w:cs="楷体"/>
                <w:b w:val="0"/>
                <w:bCs w:val="0"/>
                <w:sz w:val="24"/>
                <w:szCs w:val="24"/>
                <w:lang w:eastAsia="zh-CN"/>
              </w:rPr>
              <w:t>）</w:t>
            </w:r>
          </w:p>
        </w:tc>
        <w:tc>
          <w:tcPr>
            <w:tcW w:w="1183" w:type="pct"/>
            <w:vAlign w:val="center"/>
          </w:tcPr>
          <w:p>
            <w:pPr>
              <w:jc w:val="center"/>
              <w:rPr>
                <w:rFonts w:ascii="楷体" w:hAnsi="楷体" w:eastAsia="楷体" w:cs="楷体"/>
                <w:sz w:val="24"/>
                <w:szCs w:val="24"/>
              </w:rPr>
            </w:pPr>
            <w:r>
              <w:rPr>
                <w:rFonts w:hint="eastAsia" w:ascii="楷体" w:hAnsi="楷体" w:eastAsia="楷体" w:cs="楷体"/>
                <w:sz w:val="24"/>
                <w:szCs w:val="24"/>
              </w:rPr>
              <w:t>质保期</w:t>
            </w:r>
          </w:p>
          <w:p>
            <w:pPr>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rPr>
              <w:t>（年）</w:t>
            </w:r>
          </w:p>
        </w:tc>
        <w:tc>
          <w:tcPr>
            <w:tcW w:w="850" w:type="pct"/>
            <w:vAlign w:val="center"/>
          </w:tcPr>
          <w:p>
            <w:pPr>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262" w:type="pct"/>
            <w:vAlign w:val="center"/>
          </w:tcPr>
          <w:p>
            <w:pPr>
              <w:jc w:val="center"/>
              <w:rPr>
                <w:rFonts w:ascii="楷体" w:hAnsi="楷体" w:eastAsia="楷体" w:cs="楷体"/>
                <w:sz w:val="24"/>
                <w:szCs w:val="24"/>
                <w:shd w:val="clear" w:color="auto" w:fill="FFFFFF" w:themeFill="background1"/>
              </w:rPr>
            </w:pPr>
          </w:p>
        </w:tc>
        <w:tc>
          <w:tcPr>
            <w:tcW w:w="1703" w:type="pct"/>
            <w:vAlign w:val="center"/>
          </w:tcPr>
          <w:p>
            <w:pPr>
              <w:jc w:val="center"/>
              <w:rPr>
                <w:rFonts w:ascii="楷体" w:hAnsi="楷体" w:eastAsia="楷体" w:cs="楷体"/>
                <w:sz w:val="24"/>
                <w:szCs w:val="24"/>
                <w:shd w:val="clear" w:color="auto" w:fill="FFFFFF" w:themeFill="background1"/>
              </w:rPr>
            </w:pPr>
          </w:p>
        </w:tc>
        <w:tc>
          <w:tcPr>
            <w:tcW w:w="1183" w:type="pct"/>
            <w:vAlign w:val="center"/>
          </w:tcPr>
          <w:p>
            <w:pPr>
              <w:jc w:val="center"/>
              <w:rPr>
                <w:rFonts w:ascii="楷体" w:hAnsi="楷体" w:eastAsia="楷体" w:cs="楷体"/>
                <w:sz w:val="24"/>
                <w:szCs w:val="24"/>
                <w:shd w:val="clear" w:color="auto" w:fill="FFFFFF" w:themeFill="background1"/>
              </w:rPr>
            </w:pPr>
          </w:p>
        </w:tc>
        <w:tc>
          <w:tcPr>
            <w:tcW w:w="850" w:type="pct"/>
            <w:vAlign w:val="center"/>
          </w:tcPr>
          <w:p>
            <w:pPr>
              <w:jc w:val="center"/>
              <w:rPr>
                <w:rFonts w:ascii="楷体" w:hAnsi="楷体" w:eastAsia="楷体" w:cs="楷体"/>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5000" w:type="pct"/>
            <w:gridSpan w:val="4"/>
            <w:vAlign w:val="center"/>
          </w:tcPr>
          <w:p>
            <w:pP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谈判总报价：人民币（大写）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5000" w:type="pct"/>
            <w:gridSpan w:val="4"/>
            <w:vAlign w:val="center"/>
          </w:tcPr>
          <w:p>
            <w:pP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备注：表内报价内容以元为单位，保留小数点后（</w:t>
            </w:r>
            <w:r>
              <w:rPr>
                <w:rFonts w:hint="eastAsia" w:ascii="楷体" w:hAnsi="楷体" w:eastAsia="楷体" w:cs="楷体"/>
                <w:b/>
                <w:sz w:val="24"/>
                <w:szCs w:val="24"/>
                <w:shd w:val="clear" w:color="auto" w:fill="FFFFFF" w:themeFill="background1"/>
              </w:rPr>
              <w:t>两位</w:t>
            </w:r>
            <w:r>
              <w:rPr>
                <w:rFonts w:hint="eastAsia" w:ascii="楷体" w:hAnsi="楷体" w:eastAsia="楷体" w:cs="楷体"/>
                <w:sz w:val="24"/>
                <w:szCs w:val="24"/>
                <w:shd w:val="clear" w:color="auto" w:fill="FFFFFF" w:themeFill="background1"/>
              </w:rPr>
              <w:t>）。</w:t>
            </w:r>
          </w:p>
        </w:tc>
      </w:tr>
    </w:tbl>
    <w:p>
      <w:pPr>
        <w:spacing w:line="120" w:lineRule="exact"/>
        <w:rPr>
          <w:rFonts w:ascii="楷体" w:hAnsi="楷体" w:eastAsia="楷体" w:cs="楷体"/>
          <w:sz w:val="24"/>
          <w:shd w:val="clear" w:color="auto" w:fill="FFFFFF" w:themeFill="background1"/>
        </w:rPr>
      </w:pPr>
    </w:p>
    <w:p>
      <w:pPr>
        <w:spacing w:line="360" w:lineRule="auto"/>
        <w:rPr>
          <w:rFonts w:ascii="楷体" w:hAnsi="楷体" w:eastAsia="楷体" w:cs="楷体"/>
          <w:sz w:val="24"/>
          <w:shd w:val="clear" w:color="auto" w:fill="FFFFFF" w:themeFill="background1"/>
        </w:rPr>
      </w:pPr>
    </w:p>
    <w:p>
      <w:pPr>
        <w:rPr>
          <w:rFonts w:ascii="楷体" w:hAnsi="楷体" w:eastAsia="楷体" w:cs="楷体"/>
          <w:sz w:val="24"/>
          <w:shd w:val="clear" w:color="auto" w:fill="FFFFFF" w:themeFill="background1"/>
        </w:rPr>
      </w:pPr>
    </w:p>
    <w:p>
      <w:pPr>
        <w:spacing w:line="280" w:lineRule="exact"/>
        <w:ind w:right="540" w:rightChars="257"/>
        <w:jc w:val="left"/>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谈判供应商名称：</w:t>
      </w:r>
      <w:r>
        <w:rPr>
          <w:rFonts w:hint="eastAsia" w:ascii="楷体" w:hAnsi="楷体" w:eastAsia="楷体" w:cs="楷体"/>
          <w:sz w:val="24"/>
          <w:u w:val="single"/>
          <w:shd w:val="clear" w:color="auto" w:fill="FFFFFF" w:themeFill="background1"/>
        </w:rPr>
        <w:t xml:space="preserve">      （加盖单位公章）      </w:t>
      </w:r>
    </w:p>
    <w:p>
      <w:pPr>
        <w:spacing w:line="280" w:lineRule="exact"/>
        <w:ind w:right="540" w:rightChars="257"/>
        <w:jc w:val="left"/>
        <w:rPr>
          <w:rFonts w:ascii="楷体" w:hAnsi="楷体" w:eastAsia="楷体" w:cs="楷体"/>
          <w:sz w:val="24"/>
          <w:shd w:val="clear" w:color="auto" w:fill="FFFFFF" w:themeFill="background1"/>
        </w:rPr>
      </w:pPr>
    </w:p>
    <w:p>
      <w:pPr>
        <w:spacing w:line="280" w:lineRule="exact"/>
        <w:ind w:right="540" w:rightChars="257"/>
        <w:jc w:val="left"/>
        <w:rPr>
          <w:rFonts w:ascii="楷体" w:hAnsi="楷体" w:eastAsia="楷体" w:cs="楷体"/>
          <w:sz w:val="24"/>
          <w:shd w:val="clear" w:color="auto" w:fill="FFFFFF" w:themeFill="background1"/>
        </w:rPr>
      </w:pPr>
    </w:p>
    <w:p>
      <w:pPr>
        <w:spacing w:line="280" w:lineRule="exact"/>
        <w:ind w:right="540" w:rightChars="257"/>
        <w:jc w:val="left"/>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法定代表人/或被授权人签字或盖章：</w:t>
      </w:r>
    </w:p>
    <w:p>
      <w:pPr>
        <w:spacing w:line="280" w:lineRule="exact"/>
        <w:ind w:right="540" w:rightChars="257"/>
        <w:jc w:val="left"/>
        <w:rPr>
          <w:rFonts w:ascii="楷体" w:hAnsi="楷体" w:eastAsia="楷体" w:cs="楷体"/>
          <w:sz w:val="24"/>
          <w:shd w:val="clear" w:color="auto" w:fill="FFFFFF" w:themeFill="background1"/>
        </w:rPr>
      </w:pPr>
    </w:p>
    <w:p>
      <w:pPr>
        <w:spacing w:line="280" w:lineRule="exact"/>
        <w:ind w:right="540" w:rightChars="257"/>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日    期：</w:t>
      </w:r>
    </w:p>
    <w:p>
      <w:pPr>
        <w:jc w:val="center"/>
        <w:rPr>
          <w:rFonts w:ascii="楷体" w:hAnsi="楷体" w:eastAsia="楷体" w:cs="楷体"/>
          <w:sz w:val="30"/>
          <w:szCs w:val="30"/>
          <w:shd w:val="clear" w:color="auto" w:fill="FFFFFF" w:themeFill="background1"/>
        </w:rPr>
      </w:pPr>
    </w:p>
    <w:p>
      <w:pPr>
        <w:spacing w:beforeLines="50" w:afterLines="50" w:line="400" w:lineRule="atLeast"/>
        <w:rPr>
          <w:rFonts w:ascii="楷体" w:hAnsi="楷体" w:eastAsia="楷体" w:cs="楷体"/>
          <w:szCs w:val="21"/>
          <w:u w:val="single"/>
          <w:shd w:val="clear" w:color="auto" w:fill="FFFFFF" w:themeFill="background1"/>
        </w:rPr>
      </w:pPr>
      <w:r>
        <w:rPr>
          <w:rFonts w:hint="eastAsia" w:ascii="楷体" w:hAnsi="楷体" w:eastAsia="楷体" w:cs="楷体"/>
          <w:sz w:val="24"/>
          <w:shd w:val="clear" w:color="auto" w:fill="FFFFFF" w:themeFill="background1"/>
        </w:rPr>
        <w:t>注：本表应按“供应商须知”的规定密封单独提交。若有折扣声明，请与本表一并装订和密封。严格按照表格格式报价。</w:t>
      </w:r>
    </w:p>
    <w:p>
      <w:pPr>
        <w:jc w:val="center"/>
        <w:rPr>
          <w:rFonts w:ascii="楷体" w:hAnsi="楷体" w:eastAsia="楷体" w:cs="楷体"/>
          <w:sz w:val="30"/>
          <w:szCs w:val="30"/>
          <w:shd w:val="clear" w:color="auto" w:fill="FFFFFF" w:themeFill="background1"/>
        </w:rPr>
      </w:pPr>
    </w:p>
    <w:p>
      <w:pPr>
        <w:jc w:val="center"/>
        <w:rPr>
          <w:rFonts w:ascii="楷体" w:hAnsi="楷体" w:eastAsia="楷体" w:cs="楷体"/>
          <w:sz w:val="30"/>
          <w:szCs w:val="30"/>
          <w:shd w:val="clear" w:color="auto" w:fill="FFFFFF" w:themeFill="background1"/>
        </w:rPr>
      </w:pPr>
      <w:r>
        <w:rPr>
          <w:rFonts w:hint="eastAsia" w:ascii="楷体" w:hAnsi="楷体" w:eastAsia="楷体" w:cs="楷体"/>
          <w:sz w:val="30"/>
          <w:szCs w:val="30"/>
          <w:shd w:val="clear" w:color="auto" w:fill="FFFFFF" w:themeFill="background1"/>
        </w:rPr>
        <w:br w:type="page"/>
      </w:r>
      <w:r>
        <w:rPr>
          <w:rFonts w:hint="eastAsia" w:ascii="楷体" w:hAnsi="楷体" w:eastAsia="楷体" w:cs="楷体"/>
          <w:sz w:val="30"/>
          <w:szCs w:val="30"/>
          <w:shd w:val="clear" w:color="auto" w:fill="FFFFFF" w:themeFill="background1"/>
        </w:rPr>
        <w:t>2.2谈判分项报价表</w:t>
      </w:r>
    </w:p>
    <w:p>
      <w:pPr>
        <w:jc w:val="center"/>
        <w:rPr>
          <w:rFonts w:ascii="楷体" w:hAnsi="楷体" w:eastAsia="楷体" w:cs="楷体"/>
          <w:sz w:val="30"/>
          <w:szCs w:val="30"/>
          <w:shd w:val="clear" w:color="auto" w:fill="FFFFFF" w:themeFill="background1"/>
        </w:rPr>
      </w:pPr>
    </w:p>
    <w:p>
      <w:pPr>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项目名称：                                                     单位：(元)</w:t>
      </w:r>
    </w:p>
    <w:p>
      <w:pPr>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项目编号：</w:t>
      </w:r>
    </w:p>
    <w:tbl>
      <w:tblPr>
        <w:tblStyle w:val="17"/>
        <w:tblW w:w="8851" w:type="dxa"/>
        <w:jc w:val="center"/>
        <w:tblLayout w:type="fixed"/>
        <w:tblCellMar>
          <w:top w:w="0" w:type="dxa"/>
          <w:left w:w="28" w:type="dxa"/>
          <w:bottom w:w="0" w:type="dxa"/>
          <w:right w:w="28" w:type="dxa"/>
        </w:tblCellMar>
      </w:tblPr>
      <w:tblGrid>
        <w:gridCol w:w="689"/>
        <w:gridCol w:w="609"/>
        <w:gridCol w:w="906"/>
        <w:gridCol w:w="822"/>
        <w:gridCol w:w="1459"/>
        <w:gridCol w:w="1560"/>
        <w:gridCol w:w="782"/>
        <w:gridCol w:w="929"/>
        <w:gridCol w:w="1095"/>
      </w:tblGrid>
      <w:tr>
        <w:tblPrEx>
          <w:tblCellMar>
            <w:top w:w="0" w:type="dxa"/>
            <w:left w:w="28" w:type="dxa"/>
            <w:bottom w:w="0" w:type="dxa"/>
            <w:right w:w="28" w:type="dxa"/>
          </w:tblCellMar>
        </w:tblPrEx>
        <w:trPr>
          <w:trHeight w:val="928" w:hRule="atLeast"/>
          <w:jc w:val="center"/>
        </w:trPr>
        <w:tc>
          <w:tcPr>
            <w:tcW w:w="689" w:type="dxa"/>
            <w:vMerge w:val="restart"/>
            <w:tcBorders>
              <w:top w:val="single" w:color="auto" w:sz="6" w:space="0"/>
              <w:left w:val="single" w:color="auto" w:sz="6" w:space="0"/>
              <w:right w:val="single" w:color="auto" w:sz="4" w:space="0"/>
            </w:tcBorders>
            <w:vAlign w:val="center"/>
          </w:tcPr>
          <w:p>
            <w:pPr>
              <w:spacing w:after="120"/>
              <w:jc w:val="center"/>
              <w:rPr>
                <w:rFonts w:ascii="楷体" w:hAnsi="楷体" w:eastAsia="楷体" w:cs="楷体"/>
                <w:szCs w:val="24"/>
              </w:rPr>
            </w:pPr>
            <w:r>
              <w:rPr>
                <w:rFonts w:hint="eastAsia" w:ascii="楷体" w:hAnsi="楷体" w:eastAsia="楷体" w:cs="楷体"/>
              </w:rPr>
              <w:t xml:space="preserve">                           </w:t>
            </w:r>
            <w:r>
              <w:rPr>
                <w:rFonts w:hint="eastAsia" w:ascii="楷体" w:hAnsi="楷体" w:eastAsia="楷体" w:cs="楷体"/>
                <w:szCs w:val="24"/>
              </w:rPr>
              <w:t>产品</w:t>
            </w:r>
          </w:p>
          <w:p>
            <w:pPr>
              <w:spacing w:after="120"/>
              <w:jc w:val="center"/>
              <w:rPr>
                <w:rFonts w:ascii="楷体" w:hAnsi="楷体" w:eastAsia="楷体" w:cs="楷体"/>
              </w:rPr>
            </w:pPr>
            <w:r>
              <w:rPr>
                <w:rFonts w:hint="eastAsia" w:ascii="楷体" w:hAnsi="楷体" w:eastAsia="楷体" w:cs="楷体"/>
                <w:szCs w:val="24"/>
              </w:rPr>
              <w:t>费用</w:t>
            </w:r>
          </w:p>
        </w:tc>
        <w:tc>
          <w:tcPr>
            <w:tcW w:w="609" w:type="dxa"/>
            <w:tcBorders>
              <w:top w:val="single" w:color="auto" w:sz="6" w:space="0"/>
              <w:left w:val="single" w:color="auto" w:sz="4" w:space="0"/>
              <w:bottom w:val="single" w:color="auto" w:sz="6" w:space="0"/>
            </w:tcBorders>
            <w:vAlign w:val="center"/>
          </w:tcPr>
          <w:p>
            <w:pPr>
              <w:spacing w:after="120"/>
              <w:jc w:val="center"/>
              <w:rPr>
                <w:rFonts w:ascii="楷体" w:hAnsi="楷体" w:eastAsia="楷体" w:cs="楷体"/>
              </w:rPr>
            </w:pPr>
            <w:r>
              <w:rPr>
                <w:rFonts w:hint="eastAsia" w:ascii="楷体" w:hAnsi="楷体" w:eastAsia="楷体" w:cs="楷体"/>
              </w:rPr>
              <w:t>序号</w:t>
            </w:r>
          </w:p>
        </w:tc>
        <w:tc>
          <w:tcPr>
            <w:tcW w:w="90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楷体" w:hAnsi="楷体" w:eastAsia="楷体" w:cs="楷体"/>
              </w:rPr>
            </w:pPr>
            <w:r>
              <w:rPr>
                <w:rFonts w:hint="eastAsia" w:ascii="楷体" w:hAnsi="楷体" w:eastAsia="楷体" w:cs="楷体"/>
              </w:rPr>
              <w:t>名称</w:t>
            </w:r>
          </w:p>
        </w:tc>
        <w:tc>
          <w:tcPr>
            <w:tcW w:w="82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楷体" w:hAnsi="楷体" w:eastAsia="楷体" w:cs="楷体"/>
              </w:rPr>
            </w:pPr>
            <w:r>
              <w:rPr>
                <w:rFonts w:hint="eastAsia" w:ascii="楷体" w:hAnsi="楷体" w:eastAsia="楷体" w:cs="楷体"/>
              </w:rPr>
              <w:t>品牌</w:t>
            </w:r>
          </w:p>
        </w:tc>
        <w:tc>
          <w:tcPr>
            <w:tcW w:w="1459"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楷体" w:hAnsi="楷体" w:eastAsia="楷体" w:cs="楷体"/>
              </w:rPr>
            </w:pPr>
            <w:r>
              <w:rPr>
                <w:rFonts w:hint="eastAsia" w:ascii="楷体" w:hAnsi="楷体" w:eastAsia="楷体" w:cs="楷体"/>
              </w:rPr>
              <w:t>型号和规格</w:t>
            </w:r>
          </w:p>
        </w:tc>
        <w:tc>
          <w:tcPr>
            <w:tcW w:w="1560" w:type="dxa"/>
            <w:tcBorders>
              <w:top w:val="single" w:color="auto" w:sz="6" w:space="0"/>
              <w:left w:val="single" w:color="auto" w:sz="6" w:space="0"/>
              <w:bottom w:val="single" w:color="auto" w:sz="6" w:space="0"/>
              <w:right w:val="single" w:color="auto" w:sz="6" w:space="0"/>
            </w:tcBorders>
            <w:vAlign w:val="center"/>
          </w:tcPr>
          <w:p>
            <w:pPr>
              <w:spacing w:before="166" w:beforeLines="50" w:after="120"/>
              <w:jc w:val="center"/>
              <w:rPr>
                <w:rFonts w:ascii="楷体" w:hAnsi="楷体" w:eastAsia="楷体" w:cs="楷体"/>
              </w:rPr>
            </w:pPr>
            <w:r>
              <w:rPr>
                <w:rFonts w:hint="eastAsia" w:ascii="楷体" w:hAnsi="楷体" w:eastAsia="楷体" w:cs="楷体"/>
              </w:rPr>
              <w:t>原产地及制造厂名</w:t>
            </w:r>
          </w:p>
        </w:tc>
        <w:tc>
          <w:tcPr>
            <w:tcW w:w="78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楷体" w:hAnsi="楷体" w:eastAsia="楷体" w:cs="楷体"/>
              </w:rPr>
            </w:pPr>
            <w:r>
              <w:rPr>
                <w:rFonts w:hint="eastAsia" w:ascii="楷体" w:hAnsi="楷体" w:eastAsia="楷体" w:cs="楷体"/>
              </w:rPr>
              <w:t>数量</w:t>
            </w:r>
          </w:p>
        </w:tc>
        <w:tc>
          <w:tcPr>
            <w:tcW w:w="92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楷体" w:hAnsi="楷体" w:eastAsia="楷体" w:cs="楷体"/>
              </w:rPr>
            </w:pPr>
            <w:r>
              <w:rPr>
                <w:rFonts w:hint="eastAsia" w:ascii="楷体" w:hAnsi="楷体" w:eastAsia="楷体" w:cs="楷体"/>
              </w:rPr>
              <w:t>单价</w:t>
            </w:r>
          </w:p>
          <w:p>
            <w:pPr>
              <w:spacing w:after="120"/>
              <w:jc w:val="center"/>
              <w:rPr>
                <w:rFonts w:ascii="楷体" w:hAnsi="楷体" w:eastAsia="楷体" w:cs="楷体"/>
                <w:bCs/>
              </w:rPr>
            </w:pPr>
            <w:r>
              <w:rPr>
                <w:rFonts w:hint="eastAsia" w:ascii="楷体" w:hAnsi="楷体" w:eastAsia="楷体" w:cs="楷体"/>
              </w:rPr>
              <w:t>（元）</w:t>
            </w:r>
          </w:p>
        </w:tc>
        <w:tc>
          <w:tcPr>
            <w:tcW w:w="109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楷体" w:hAnsi="楷体" w:eastAsia="楷体" w:cs="楷体"/>
                <w:bCs/>
              </w:rPr>
            </w:pPr>
            <w:r>
              <w:rPr>
                <w:rFonts w:hint="eastAsia" w:ascii="楷体" w:hAnsi="楷体" w:eastAsia="楷体" w:cs="楷体"/>
                <w:bCs/>
              </w:rPr>
              <w:t>总价</w:t>
            </w:r>
          </w:p>
          <w:p>
            <w:pPr>
              <w:spacing w:after="120"/>
              <w:jc w:val="center"/>
              <w:rPr>
                <w:rFonts w:ascii="楷体" w:hAnsi="楷体" w:eastAsia="楷体" w:cs="楷体"/>
                <w:bCs/>
              </w:rPr>
            </w:pPr>
            <w:r>
              <w:rPr>
                <w:rFonts w:hint="eastAsia" w:ascii="楷体" w:hAnsi="楷体" w:eastAsia="楷体" w:cs="楷体"/>
                <w:bCs/>
              </w:rPr>
              <w:t>（元）</w:t>
            </w:r>
          </w:p>
        </w:tc>
      </w:tr>
      <w:tr>
        <w:tblPrEx>
          <w:tblCellMar>
            <w:top w:w="0" w:type="dxa"/>
            <w:left w:w="28" w:type="dxa"/>
            <w:bottom w:w="0" w:type="dxa"/>
            <w:right w:w="28" w:type="dxa"/>
          </w:tblCellMar>
        </w:tblPrEx>
        <w:trPr>
          <w:trHeight w:val="653" w:hRule="atLeast"/>
          <w:jc w:val="center"/>
        </w:trPr>
        <w:tc>
          <w:tcPr>
            <w:tcW w:w="689" w:type="dxa"/>
            <w:vMerge w:val="continue"/>
            <w:tcBorders>
              <w:left w:val="single" w:color="auto" w:sz="6" w:space="0"/>
              <w:right w:val="single" w:color="auto" w:sz="4" w:space="0"/>
            </w:tcBorders>
            <w:vAlign w:val="center"/>
          </w:tcPr>
          <w:p>
            <w:pPr>
              <w:spacing w:before="333" w:beforeLines="100"/>
              <w:jc w:val="center"/>
              <w:rPr>
                <w:rFonts w:ascii="楷体" w:hAnsi="楷体" w:eastAsia="楷体" w:cs="楷体"/>
              </w:rPr>
            </w:pPr>
          </w:p>
        </w:tc>
        <w:tc>
          <w:tcPr>
            <w:tcW w:w="609" w:type="dxa"/>
            <w:tcBorders>
              <w:top w:val="single" w:color="auto" w:sz="6" w:space="0"/>
              <w:left w:val="single" w:color="auto" w:sz="4" w:space="0"/>
              <w:bottom w:val="single" w:color="auto" w:sz="4" w:space="0"/>
            </w:tcBorders>
            <w:vAlign w:val="center"/>
          </w:tcPr>
          <w:p>
            <w:pPr>
              <w:spacing w:before="333" w:beforeLines="100"/>
              <w:jc w:val="center"/>
              <w:rPr>
                <w:rFonts w:ascii="楷体" w:hAnsi="楷体" w:eastAsia="楷体" w:cs="楷体"/>
              </w:rPr>
            </w:pPr>
            <w:r>
              <w:rPr>
                <w:rFonts w:hint="eastAsia" w:ascii="楷体" w:hAnsi="楷体" w:eastAsia="楷体" w:cs="楷体"/>
              </w:rPr>
              <w:t>1</w:t>
            </w:r>
          </w:p>
        </w:tc>
        <w:tc>
          <w:tcPr>
            <w:tcW w:w="906"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ascii="楷体" w:hAnsi="楷体" w:eastAsia="楷体" w:cs="楷体"/>
              </w:rPr>
            </w:pPr>
          </w:p>
        </w:tc>
        <w:tc>
          <w:tcPr>
            <w:tcW w:w="822" w:type="dxa"/>
            <w:tcBorders>
              <w:top w:val="single" w:color="auto" w:sz="6" w:space="0"/>
              <w:left w:val="single" w:color="auto" w:sz="6" w:space="0"/>
              <w:bottom w:val="single" w:color="auto" w:sz="4" w:space="0"/>
              <w:right w:val="single" w:color="auto" w:sz="4" w:space="0"/>
            </w:tcBorders>
            <w:vAlign w:val="center"/>
          </w:tcPr>
          <w:p>
            <w:pPr>
              <w:spacing w:before="166" w:beforeLines="50"/>
              <w:jc w:val="center"/>
              <w:rPr>
                <w:rFonts w:ascii="楷体" w:hAnsi="楷体" w:eastAsia="楷体" w:cs="楷体"/>
              </w:rPr>
            </w:pPr>
          </w:p>
        </w:tc>
        <w:tc>
          <w:tcPr>
            <w:tcW w:w="1459" w:type="dxa"/>
            <w:tcBorders>
              <w:top w:val="single" w:color="auto" w:sz="6" w:space="0"/>
              <w:left w:val="single" w:color="auto" w:sz="4" w:space="0"/>
              <w:bottom w:val="single" w:color="auto" w:sz="4" w:space="0"/>
              <w:right w:val="single" w:color="auto" w:sz="6" w:space="0"/>
            </w:tcBorders>
            <w:vAlign w:val="center"/>
          </w:tcPr>
          <w:p>
            <w:pPr>
              <w:spacing w:before="166" w:beforeLines="50"/>
              <w:jc w:val="center"/>
              <w:rPr>
                <w:rFonts w:ascii="楷体" w:hAnsi="楷体" w:eastAsia="楷体" w:cs="楷体"/>
              </w:rPr>
            </w:pPr>
          </w:p>
        </w:tc>
        <w:tc>
          <w:tcPr>
            <w:tcW w:w="1560"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ascii="楷体" w:hAnsi="楷体" w:eastAsia="楷体" w:cs="楷体"/>
              </w:rPr>
            </w:pPr>
          </w:p>
        </w:tc>
        <w:tc>
          <w:tcPr>
            <w:tcW w:w="782"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ascii="楷体" w:hAnsi="楷体" w:eastAsia="楷体" w:cs="楷体"/>
              </w:rPr>
            </w:pPr>
          </w:p>
        </w:tc>
        <w:tc>
          <w:tcPr>
            <w:tcW w:w="929"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ascii="楷体" w:hAnsi="楷体" w:eastAsia="楷体" w:cs="楷体"/>
              </w:rPr>
            </w:pPr>
          </w:p>
        </w:tc>
        <w:tc>
          <w:tcPr>
            <w:tcW w:w="1095"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ascii="楷体" w:hAnsi="楷体" w:eastAsia="楷体" w:cs="楷体"/>
              </w:rPr>
            </w:pPr>
          </w:p>
        </w:tc>
      </w:tr>
      <w:tr>
        <w:tblPrEx>
          <w:tblCellMar>
            <w:top w:w="0" w:type="dxa"/>
            <w:left w:w="28" w:type="dxa"/>
            <w:bottom w:w="0" w:type="dxa"/>
            <w:right w:w="28" w:type="dxa"/>
          </w:tblCellMar>
        </w:tblPrEx>
        <w:trPr>
          <w:trHeight w:val="648" w:hRule="atLeast"/>
          <w:jc w:val="center"/>
        </w:trPr>
        <w:tc>
          <w:tcPr>
            <w:tcW w:w="689" w:type="dxa"/>
            <w:vMerge w:val="continue"/>
            <w:tcBorders>
              <w:left w:val="single" w:color="auto" w:sz="6" w:space="0"/>
              <w:right w:val="single" w:color="auto" w:sz="4" w:space="0"/>
            </w:tcBorders>
            <w:vAlign w:val="center"/>
          </w:tcPr>
          <w:p>
            <w:pPr>
              <w:spacing w:before="333" w:beforeLines="100"/>
              <w:jc w:val="center"/>
              <w:rPr>
                <w:rFonts w:ascii="楷体" w:hAnsi="楷体" w:eastAsia="楷体" w:cs="楷体"/>
              </w:rPr>
            </w:pPr>
          </w:p>
        </w:tc>
        <w:tc>
          <w:tcPr>
            <w:tcW w:w="609" w:type="dxa"/>
            <w:tcBorders>
              <w:top w:val="single" w:color="auto" w:sz="4" w:space="0"/>
              <w:left w:val="single" w:color="auto" w:sz="4" w:space="0"/>
              <w:bottom w:val="single" w:color="auto" w:sz="6" w:space="0"/>
            </w:tcBorders>
            <w:vAlign w:val="center"/>
          </w:tcPr>
          <w:p>
            <w:pPr>
              <w:spacing w:before="333" w:beforeLines="100"/>
              <w:jc w:val="center"/>
              <w:rPr>
                <w:rFonts w:ascii="楷体" w:hAnsi="楷体" w:eastAsia="楷体" w:cs="楷体"/>
              </w:rPr>
            </w:pPr>
            <w:r>
              <w:rPr>
                <w:rFonts w:hint="eastAsia" w:ascii="楷体" w:hAnsi="楷体" w:eastAsia="楷体" w:cs="楷体"/>
              </w:rPr>
              <w:t>2</w:t>
            </w:r>
          </w:p>
        </w:tc>
        <w:tc>
          <w:tcPr>
            <w:tcW w:w="906" w:type="dxa"/>
            <w:tcBorders>
              <w:top w:val="single" w:color="auto" w:sz="4" w:space="0"/>
              <w:left w:val="single" w:color="auto" w:sz="6" w:space="0"/>
              <w:bottom w:val="single" w:color="auto" w:sz="6" w:space="0"/>
              <w:right w:val="single" w:color="auto" w:sz="6" w:space="0"/>
            </w:tcBorders>
            <w:vAlign w:val="center"/>
          </w:tcPr>
          <w:p>
            <w:pPr>
              <w:spacing w:before="333" w:beforeLines="100"/>
              <w:jc w:val="center"/>
              <w:rPr>
                <w:rFonts w:ascii="楷体" w:hAnsi="楷体" w:eastAsia="楷体" w:cs="楷体"/>
              </w:rPr>
            </w:pPr>
          </w:p>
        </w:tc>
        <w:tc>
          <w:tcPr>
            <w:tcW w:w="822" w:type="dxa"/>
            <w:tcBorders>
              <w:top w:val="single" w:color="auto" w:sz="4" w:space="0"/>
              <w:left w:val="single" w:color="auto" w:sz="6" w:space="0"/>
              <w:bottom w:val="single" w:color="auto" w:sz="6" w:space="0"/>
              <w:right w:val="single" w:color="auto" w:sz="4" w:space="0"/>
            </w:tcBorders>
            <w:vAlign w:val="center"/>
          </w:tcPr>
          <w:p>
            <w:pPr>
              <w:spacing w:before="166" w:beforeLines="50"/>
              <w:jc w:val="center"/>
              <w:rPr>
                <w:rFonts w:ascii="楷体" w:hAnsi="楷体" w:eastAsia="楷体" w:cs="楷体"/>
              </w:rPr>
            </w:pPr>
          </w:p>
        </w:tc>
        <w:tc>
          <w:tcPr>
            <w:tcW w:w="1459" w:type="dxa"/>
            <w:tcBorders>
              <w:top w:val="single" w:color="auto" w:sz="4" w:space="0"/>
              <w:left w:val="single" w:color="auto" w:sz="4"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156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782"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929"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1095"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r>
      <w:tr>
        <w:tblPrEx>
          <w:tblCellMar>
            <w:top w:w="0" w:type="dxa"/>
            <w:left w:w="28" w:type="dxa"/>
            <w:bottom w:w="0" w:type="dxa"/>
            <w:right w:w="28" w:type="dxa"/>
          </w:tblCellMar>
        </w:tblPrEx>
        <w:trPr>
          <w:trHeight w:val="653" w:hRule="atLeast"/>
          <w:jc w:val="center"/>
        </w:trPr>
        <w:tc>
          <w:tcPr>
            <w:tcW w:w="689" w:type="dxa"/>
            <w:vMerge w:val="continue"/>
            <w:tcBorders>
              <w:left w:val="single" w:color="auto" w:sz="6" w:space="0"/>
              <w:right w:val="single" w:color="auto" w:sz="4" w:space="0"/>
            </w:tcBorders>
            <w:vAlign w:val="center"/>
          </w:tcPr>
          <w:p>
            <w:pPr>
              <w:spacing w:before="333" w:beforeLines="100"/>
              <w:jc w:val="center"/>
              <w:rPr>
                <w:rFonts w:ascii="楷体" w:hAnsi="楷体" w:eastAsia="楷体" w:cs="楷体"/>
              </w:rPr>
            </w:pPr>
          </w:p>
        </w:tc>
        <w:tc>
          <w:tcPr>
            <w:tcW w:w="609" w:type="dxa"/>
            <w:tcBorders>
              <w:top w:val="single" w:color="auto" w:sz="4" w:space="0"/>
              <w:left w:val="single" w:color="auto" w:sz="4" w:space="0"/>
              <w:bottom w:val="single" w:color="auto" w:sz="6" w:space="0"/>
            </w:tcBorders>
            <w:vAlign w:val="center"/>
          </w:tcPr>
          <w:p>
            <w:pPr>
              <w:spacing w:before="333" w:beforeLines="100"/>
              <w:jc w:val="center"/>
              <w:rPr>
                <w:rFonts w:ascii="楷体" w:hAnsi="楷体" w:eastAsia="楷体" w:cs="楷体"/>
              </w:rPr>
            </w:pPr>
            <w:r>
              <w:rPr>
                <w:rFonts w:hint="eastAsia" w:ascii="楷体" w:hAnsi="楷体" w:eastAsia="楷体" w:cs="楷体"/>
              </w:rPr>
              <w:t>3</w:t>
            </w:r>
          </w:p>
        </w:tc>
        <w:tc>
          <w:tcPr>
            <w:tcW w:w="906" w:type="dxa"/>
            <w:tcBorders>
              <w:top w:val="single" w:color="auto" w:sz="4" w:space="0"/>
              <w:left w:val="single" w:color="auto" w:sz="6" w:space="0"/>
              <w:bottom w:val="single" w:color="auto" w:sz="6" w:space="0"/>
              <w:right w:val="single" w:color="auto" w:sz="6" w:space="0"/>
            </w:tcBorders>
            <w:vAlign w:val="center"/>
          </w:tcPr>
          <w:p>
            <w:pPr>
              <w:spacing w:before="333" w:beforeLines="100"/>
              <w:jc w:val="center"/>
              <w:rPr>
                <w:rFonts w:ascii="楷体" w:hAnsi="楷体" w:eastAsia="楷体" w:cs="楷体"/>
              </w:rPr>
            </w:pPr>
          </w:p>
        </w:tc>
        <w:tc>
          <w:tcPr>
            <w:tcW w:w="822" w:type="dxa"/>
            <w:tcBorders>
              <w:top w:val="single" w:color="auto" w:sz="4" w:space="0"/>
              <w:left w:val="single" w:color="auto" w:sz="6" w:space="0"/>
              <w:bottom w:val="single" w:color="auto" w:sz="6" w:space="0"/>
              <w:right w:val="single" w:color="auto" w:sz="4" w:space="0"/>
            </w:tcBorders>
            <w:vAlign w:val="center"/>
          </w:tcPr>
          <w:p>
            <w:pPr>
              <w:spacing w:before="166" w:beforeLines="50"/>
              <w:jc w:val="center"/>
              <w:rPr>
                <w:rFonts w:ascii="楷体" w:hAnsi="楷体" w:eastAsia="楷体" w:cs="楷体"/>
              </w:rPr>
            </w:pPr>
          </w:p>
        </w:tc>
        <w:tc>
          <w:tcPr>
            <w:tcW w:w="1459" w:type="dxa"/>
            <w:tcBorders>
              <w:top w:val="single" w:color="auto" w:sz="4" w:space="0"/>
              <w:left w:val="single" w:color="auto" w:sz="4"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156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782"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929"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1095"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r>
      <w:tr>
        <w:tblPrEx>
          <w:tblCellMar>
            <w:top w:w="0" w:type="dxa"/>
            <w:left w:w="28" w:type="dxa"/>
            <w:bottom w:w="0" w:type="dxa"/>
            <w:right w:w="28" w:type="dxa"/>
          </w:tblCellMar>
        </w:tblPrEx>
        <w:trPr>
          <w:trHeight w:val="653" w:hRule="atLeast"/>
          <w:jc w:val="center"/>
        </w:trPr>
        <w:tc>
          <w:tcPr>
            <w:tcW w:w="689" w:type="dxa"/>
            <w:vMerge w:val="continue"/>
            <w:tcBorders>
              <w:left w:val="single" w:color="auto" w:sz="6" w:space="0"/>
              <w:right w:val="single" w:color="auto" w:sz="4" w:space="0"/>
            </w:tcBorders>
            <w:vAlign w:val="center"/>
          </w:tcPr>
          <w:p>
            <w:pPr>
              <w:spacing w:before="333" w:beforeLines="100"/>
              <w:jc w:val="center"/>
              <w:rPr>
                <w:rFonts w:ascii="楷体" w:hAnsi="楷体" w:eastAsia="楷体" w:cs="楷体"/>
              </w:rPr>
            </w:pPr>
          </w:p>
        </w:tc>
        <w:tc>
          <w:tcPr>
            <w:tcW w:w="609" w:type="dxa"/>
            <w:tcBorders>
              <w:top w:val="single" w:color="auto" w:sz="4" w:space="0"/>
              <w:left w:val="single" w:color="auto" w:sz="4" w:space="0"/>
              <w:bottom w:val="single" w:color="auto" w:sz="6" w:space="0"/>
            </w:tcBorders>
            <w:vAlign w:val="center"/>
          </w:tcPr>
          <w:p>
            <w:pPr>
              <w:spacing w:before="333" w:beforeLines="100"/>
              <w:jc w:val="center"/>
              <w:rPr>
                <w:rFonts w:ascii="楷体" w:hAnsi="楷体" w:eastAsia="楷体" w:cs="楷体"/>
              </w:rPr>
            </w:pPr>
            <w:r>
              <w:rPr>
                <w:rFonts w:hint="eastAsia" w:ascii="楷体" w:hAnsi="楷体" w:eastAsia="楷体" w:cs="楷体"/>
                <w:szCs w:val="24"/>
              </w:rPr>
              <w:t>……</w:t>
            </w:r>
          </w:p>
        </w:tc>
        <w:tc>
          <w:tcPr>
            <w:tcW w:w="906"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822" w:type="dxa"/>
            <w:tcBorders>
              <w:top w:val="single" w:color="auto" w:sz="4" w:space="0"/>
              <w:left w:val="single" w:color="auto" w:sz="6" w:space="0"/>
              <w:bottom w:val="single" w:color="auto" w:sz="6" w:space="0"/>
              <w:right w:val="single" w:color="auto" w:sz="4" w:space="0"/>
            </w:tcBorders>
            <w:vAlign w:val="center"/>
          </w:tcPr>
          <w:p>
            <w:pPr>
              <w:spacing w:before="166" w:beforeLines="50"/>
              <w:jc w:val="center"/>
              <w:rPr>
                <w:rFonts w:ascii="楷体" w:hAnsi="楷体" w:eastAsia="楷体" w:cs="楷体"/>
              </w:rPr>
            </w:pPr>
          </w:p>
        </w:tc>
        <w:tc>
          <w:tcPr>
            <w:tcW w:w="1459" w:type="dxa"/>
            <w:tcBorders>
              <w:top w:val="single" w:color="auto" w:sz="4" w:space="0"/>
              <w:left w:val="single" w:color="auto" w:sz="4"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156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782"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929"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1095"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r>
      <w:tr>
        <w:tblPrEx>
          <w:tblCellMar>
            <w:top w:w="0" w:type="dxa"/>
            <w:left w:w="28" w:type="dxa"/>
            <w:bottom w:w="0" w:type="dxa"/>
            <w:right w:w="28" w:type="dxa"/>
          </w:tblCellMar>
        </w:tblPrEx>
        <w:trPr>
          <w:trHeight w:val="653" w:hRule="atLeast"/>
          <w:jc w:val="center"/>
        </w:trPr>
        <w:tc>
          <w:tcPr>
            <w:tcW w:w="689" w:type="dxa"/>
            <w:vMerge w:val="continue"/>
            <w:tcBorders>
              <w:left w:val="single" w:color="auto" w:sz="6" w:space="0"/>
              <w:bottom w:val="single" w:color="auto" w:sz="6" w:space="0"/>
              <w:right w:val="single" w:color="auto" w:sz="4" w:space="0"/>
            </w:tcBorders>
            <w:vAlign w:val="center"/>
          </w:tcPr>
          <w:p>
            <w:pPr>
              <w:spacing w:before="333" w:beforeLines="100"/>
              <w:jc w:val="center"/>
              <w:rPr>
                <w:rFonts w:ascii="楷体" w:hAnsi="楷体" w:eastAsia="楷体" w:cs="楷体"/>
              </w:rPr>
            </w:pPr>
          </w:p>
        </w:tc>
        <w:tc>
          <w:tcPr>
            <w:tcW w:w="609" w:type="dxa"/>
            <w:tcBorders>
              <w:top w:val="single" w:color="auto" w:sz="4" w:space="0"/>
              <w:left w:val="single" w:color="auto" w:sz="4" w:space="0"/>
              <w:bottom w:val="single" w:color="auto" w:sz="6" w:space="0"/>
            </w:tcBorders>
            <w:vAlign w:val="center"/>
          </w:tcPr>
          <w:p>
            <w:pPr>
              <w:spacing w:before="333" w:beforeLines="100"/>
              <w:jc w:val="center"/>
              <w:rPr>
                <w:rFonts w:ascii="楷体" w:hAnsi="楷体" w:eastAsia="楷体" w:cs="楷体"/>
                <w:b/>
              </w:rPr>
            </w:pPr>
            <w:r>
              <w:rPr>
                <w:rFonts w:hint="eastAsia" w:ascii="楷体" w:hAnsi="楷体" w:eastAsia="楷体" w:cs="楷体"/>
                <w:szCs w:val="24"/>
              </w:rPr>
              <w:t>……</w:t>
            </w:r>
          </w:p>
        </w:tc>
        <w:tc>
          <w:tcPr>
            <w:tcW w:w="906"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822" w:type="dxa"/>
            <w:tcBorders>
              <w:top w:val="single" w:color="auto" w:sz="4" w:space="0"/>
              <w:left w:val="single" w:color="auto" w:sz="6" w:space="0"/>
              <w:bottom w:val="single" w:color="auto" w:sz="6" w:space="0"/>
              <w:right w:val="single" w:color="auto" w:sz="4" w:space="0"/>
            </w:tcBorders>
            <w:vAlign w:val="center"/>
          </w:tcPr>
          <w:p>
            <w:pPr>
              <w:spacing w:before="166" w:beforeLines="50"/>
              <w:jc w:val="center"/>
              <w:rPr>
                <w:rFonts w:ascii="楷体" w:hAnsi="楷体" w:eastAsia="楷体" w:cs="楷体"/>
              </w:rPr>
            </w:pPr>
          </w:p>
        </w:tc>
        <w:tc>
          <w:tcPr>
            <w:tcW w:w="1459" w:type="dxa"/>
            <w:tcBorders>
              <w:top w:val="single" w:color="auto" w:sz="4" w:space="0"/>
              <w:left w:val="single" w:color="auto" w:sz="4"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156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782"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929"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c>
          <w:tcPr>
            <w:tcW w:w="1095"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rPr>
            </w:pPr>
          </w:p>
        </w:tc>
      </w:tr>
      <w:tr>
        <w:tblPrEx>
          <w:tblCellMar>
            <w:top w:w="0" w:type="dxa"/>
            <w:left w:w="28" w:type="dxa"/>
            <w:bottom w:w="0" w:type="dxa"/>
            <w:right w:w="28" w:type="dxa"/>
          </w:tblCellMar>
        </w:tblPrEx>
        <w:trPr>
          <w:trHeight w:val="526" w:hRule="atLeast"/>
          <w:jc w:val="center"/>
        </w:trPr>
        <w:tc>
          <w:tcPr>
            <w:tcW w:w="2204" w:type="dxa"/>
            <w:gridSpan w:val="3"/>
            <w:tcBorders>
              <w:top w:val="single" w:color="auto" w:sz="4" w:space="0"/>
              <w:left w:val="single" w:color="auto" w:sz="6" w:space="0"/>
              <w:bottom w:val="single" w:color="auto" w:sz="6" w:space="0"/>
            </w:tcBorders>
            <w:vAlign w:val="center"/>
          </w:tcPr>
          <w:p>
            <w:pPr>
              <w:jc w:val="center"/>
              <w:rPr>
                <w:rFonts w:ascii="楷体" w:hAnsi="楷体" w:eastAsia="楷体" w:cs="楷体"/>
                <w:szCs w:val="24"/>
              </w:rPr>
            </w:pPr>
            <w:r>
              <w:rPr>
                <w:rFonts w:hint="eastAsia" w:ascii="楷体" w:hAnsi="楷体" w:eastAsia="楷体" w:cs="楷体"/>
                <w:szCs w:val="24"/>
                <w:lang w:eastAsia="zh-CN"/>
              </w:rPr>
              <w:t>总</w:t>
            </w:r>
            <w:r>
              <w:rPr>
                <w:rFonts w:hint="eastAsia" w:ascii="楷体" w:hAnsi="楷体" w:eastAsia="楷体" w:cs="楷体"/>
                <w:szCs w:val="24"/>
              </w:rPr>
              <w:t>报价</w:t>
            </w:r>
          </w:p>
        </w:tc>
        <w:tc>
          <w:tcPr>
            <w:tcW w:w="6647" w:type="dxa"/>
            <w:gridSpan w:val="6"/>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ascii="楷体" w:hAnsi="楷体" w:eastAsia="楷体" w:cs="楷体"/>
                <w:szCs w:val="24"/>
              </w:rPr>
            </w:pPr>
            <w:r>
              <w:rPr>
                <w:rFonts w:hint="eastAsia" w:ascii="楷体" w:hAnsi="楷体" w:eastAsia="楷体" w:cs="楷体"/>
                <w:szCs w:val="24"/>
              </w:rPr>
              <w:t>大写：                           小写：</w:t>
            </w:r>
          </w:p>
        </w:tc>
      </w:tr>
    </w:tbl>
    <w:p>
      <w:pPr>
        <w:spacing w:line="280" w:lineRule="exact"/>
        <w:ind w:right="540" w:rightChars="257"/>
        <w:jc w:val="left"/>
        <w:rPr>
          <w:rFonts w:ascii="楷体" w:hAnsi="楷体" w:eastAsia="楷体" w:cs="楷体"/>
          <w:sz w:val="24"/>
          <w:shd w:val="clear" w:color="auto" w:fill="FFFFFF" w:themeFill="background1"/>
        </w:rPr>
      </w:pPr>
    </w:p>
    <w:p>
      <w:pPr>
        <w:spacing w:line="280" w:lineRule="exact"/>
        <w:ind w:right="540" w:rightChars="257"/>
        <w:jc w:val="left"/>
        <w:rPr>
          <w:rFonts w:ascii="楷体" w:hAnsi="楷体" w:eastAsia="楷体" w:cs="楷体"/>
          <w:sz w:val="24"/>
          <w:u w:val="single"/>
          <w:shd w:val="clear" w:color="auto" w:fill="FFFFFF" w:themeFill="background1"/>
        </w:rPr>
      </w:pPr>
      <w:r>
        <w:rPr>
          <w:rFonts w:hint="eastAsia" w:ascii="楷体" w:hAnsi="楷体" w:eastAsia="楷体" w:cs="楷体"/>
          <w:sz w:val="24"/>
          <w:shd w:val="clear" w:color="auto" w:fill="FFFFFF" w:themeFill="background1"/>
        </w:rPr>
        <w:t>谈判供应商名称：</w:t>
      </w:r>
      <w:r>
        <w:rPr>
          <w:rFonts w:hint="eastAsia" w:ascii="楷体" w:hAnsi="楷体" w:eastAsia="楷体" w:cs="楷体"/>
          <w:sz w:val="24"/>
          <w:u w:val="single"/>
          <w:shd w:val="clear" w:color="auto" w:fill="FFFFFF" w:themeFill="background1"/>
        </w:rPr>
        <w:t xml:space="preserve">      （加盖单位公章）      </w:t>
      </w:r>
    </w:p>
    <w:p>
      <w:pPr>
        <w:spacing w:line="280" w:lineRule="exact"/>
        <w:ind w:right="540" w:rightChars="257"/>
        <w:jc w:val="left"/>
        <w:rPr>
          <w:rFonts w:ascii="楷体" w:hAnsi="楷体" w:eastAsia="楷体" w:cs="楷体"/>
          <w:sz w:val="24"/>
          <w:shd w:val="clear" w:color="auto" w:fill="FFFFFF" w:themeFill="background1"/>
        </w:rPr>
      </w:pPr>
    </w:p>
    <w:p>
      <w:pPr>
        <w:spacing w:line="280" w:lineRule="exact"/>
        <w:ind w:right="540" w:rightChars="257"/>
        <w:jc w:val="left"/>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法定代表人/或被授权人签字或盖章：</w:t>
      </w:r>
    </w:p>
    <w:p>
      <w:pPr>
        <w:spacing w:line="280" w:lineRule="exact"/>
        <w:ind w:right="540" w:rightChars="257"/>
        <w:jc w:val="left"/>
        <w:rPr>
          <w:rFonts w:ascii="楷体" w:hAnsi="楷体" w:eastAsia="楷体" w:cs="楷体"/>
          <w:sz w:val="24"/>
          <w:shd w:val="clear" w:color="auto" w:fill="FFFFFF" w:themeFill="background1"/>
        </w:rPr>
      </w:pPr>
    </w:p>
    <w:p>
      <w:pPr>
        <w:spacing w:line="280" w:lineRule="exact"/>
        <w:ind w:right="540" w:rightChars="257"/>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日    期：</w:t>
      </w:r>
    </w:p>
    <w:p>
      <w:pPr>
        <w:spacing w:line="440" w:lineRule="exact"/>
        <w:rPr>
          <w:rFonts w:ascii="楷体" w:hAnsi="楷体" w:eastAsia="楷体" w:cs="楷体"/>
          <w:sz w:val="36"/>
          <w:shd w:val="clear" w:color="auto" w:fill="FFFFFF" w:themeFill="background1"/>
        </w:rPr>
      </w:pPr>
    </w:p>
    <w:p>
      <w:pPr>
        <w:spacing w:line="440" w:lineRule="exact"/>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注：1. 如果按单价计算的结果与总价不一致，以单价为准修正总价。</w:t>
      </w:r>
    </w:p>
    <w:p>
      <w:pPr>
        <w:spacing w:line="440" w:lineRule="exact"/>
        <w:ind w:firstLine="480" w:firstLineChars="200"/>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2．如果不提供详细分项报价将视为没有实质性响应竞争性谈判文件。</w:t>
      </w:r>
    </w:p>
    <w:p>
      <w:pPr>
        <w:spacing w:line="440" w:lineRule="exact"/>
        <w:ind w:firstLine="480" w:firstLineChars="200"/>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3．供应商可适当调整该表格式，但不得减少信息内容。</w:t>
      </w:r>
    </w:p>
    <w:p>
      <w:pPr>
        <w:rPr>
          <w:rFonts w:ascii="楷体" w:hAnsi="楷体" w:eastAsia="楷体" w:cs="楷体"/>
          <w:sz w:val="24"/>
          <w:szCs w:val="24"/>
          <w:shd w:val="clear" w:color="auto" w:fill="FFFFFF" w:themeFill="background1"/>
        </w:rPr>
      </w:pPr>
    </w:p>
    <w:p>
      <w:pPr>
        <w:pStyle w:val="2"/>
        <w:rPr>
          <w:rFonts w:ascii="楷体" w:hAnsi="楷体" w:eastAsia="楷体" w:cs="楷体"/>
          <w:sz w:val="24"/>
          <w:shd w:val="clear" w:color="auto" w:fill="FFFFFF" w:themeFill="background1"/>
        </w:rPr>
      </w:pPr>
    </w:p>
    <w:p>
      <w:pPr>
        <w:rPr>
          <w:rFonts w:hint="eastAsia"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br w:type="page"/>
      </w:r>
    </w:p>
    <w:p>
      <w:pPr>
        <w:spacing w:line="440" w:lineRule="exact"/>
        <w:jc w:val="center"/>
        <w:rPr>
          <w:rFonts w:ascii="楷体" w:hAnsi="楷体" w:eastAsia="楷体" w:cs="楷体"/>
          <w:b/>
          <w:sz w:val="30"/>
          <w:szCs w:val="30"/>
        </w:rPr>
      </w:pPr>
      <w:r>
        <w:rPr>
          <w:rFonts w:hint="eastAsia" w:ascii="楷体" w:hAnsi="楷体" w:eastAsia="楷体" w:cs="楷体"/>
          <w:b/>
          <w:sz w:val="30"/>
          <w:szCs w:val="30"/>
        </w:rPr>
        <w:t>2.3关键零部件及备品备件清单</w:t>
      </w:r>
    </w:p>
    <w:p>
      <w:pPr>
        <w:jc w:val="left"/>
        <w:rPr>
          <w:rFonts w:ascii="楷体" w:hAnsi="楷体" w:eastAsia="楷体" w:cs="楷体"/>
          <w:bCs/>
          <w:sz w:val="24"/>
          <w:szCs w:val="32"/>
        </w:rPr>
      </w:pPr>
      <w:r>
        <w:rPr>
          <w:rFonts w:hint="eastAsia" w:ascii="楷体" w:hAnsi="楷体" w:eastAsia="楷体" w:cs="楷体"/>
          <w:bCs/>
          <w:sz w:val="24"/>
          <w:szCs w:val="32"/>
        </w:rPr>
        <w:t>项目编号：</w:t>
      </w:r>
    </w:p>
    <w:p>
      <w:pPr>
        <w:jc w:val="left"/>
        <w:rPr>
          <w:rFonts w:ascii="楷体" w:hAnsi="楷体" w:eastAsia="楷体" w:cs="楷体"/>
          <w:bCs/>
          <w:sz w:val="24"/>
          <w:szCs w:val="32"/>
        </w:rPr>
      </w:pPr>
      <w:r>
        <w:rPr>
          <w:rFonts w:hint="eastAsia" w:ascii="楷体" w:hAnsi="楷体" w:eastAsia="楷体" w:cs="楷体"/>
          <w:bCs/>
          <w:sz w:val="24"/>
          <w:szCs w:val="32"/>
        </w:rPr>
        <w:t xml:space="preserve">项目名称：                       </w:t>
      </w:r>
    </w:p>
    <w:tbl>
      <w:tblPr>
        <w:tblStyle w:val="17"/>
        <w:tblW w:w="9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序号</w:t>
            </w:r>
          </w:p>
        </w:tc>
        <w:tc>
          <w:tcPr>
            <w:tcW w:w="1746"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名称</w:t>
            </w:r>
          </w:p>
        </w:tc>
        <w:tc>
          <w:tcPr>
            <w:tcW w:w="1820"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型号、规格</w:t>
            </w:r>
          </w:p>
        </w:tc>
        <w:tc>
          <w:tcPr>
            <w:tcW w:w="1542"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国别、制造商</w:t>
            </w:r>
          </w:p>
        </w:tc>
        <w:tc>
          <w:tcPr>
            <w:tcW w:w="1517" w:type="dxa"/>
            <w:vAlign w:val="center"/>
          </w:tcPr>
          <w:p>
            <w:pPr>
              <w:spacing w:line="440" w:lineRule="exact"/>
              <w:jc w:val="center"/>
              <w:rPr>
                <w:rStyle w:val="21"/>
                <w:rFonts w:ascii="楷体" w:hAnsi="楷体" w:eastAsia="楷体" w:cs="楷体"/>
                <w:sz w:val="24"/>
                <w:szCs w:val="24"/>
              </w:rPr>
            </w:pPr>
            <w:r>
              <w:rPr>
                <w:rFonts w:hint="eastAsia" w:ascii="楷体" w:hAnsi="楷体" w:eastAsia="楷体" w:cs="楷体"/>
                <w:sz w:val="24"/>
                <w:szCs w:val="32"/>
              </w:rPr>
              <w:t>单价</w:t>
            </w:r>
          </w:p>
          <w:p>
            <w:pPr>
              <w:spacing w:line="440" w:lineRule="exact"/>
              <w:jc w:val="center"/>
              <w:rPr>
                <w:rStyle w:val="21"/>
                <w:rFonts w:ascii="楷体" w:hAnsi="楷体" w:eastAsia="楷体" w:cs="楷体"/>
                <w:sz w:val="24"/>
                <w:szCs w:val="24"/>
              </w:rPr>
            </w:pPr>
            <w:r>
              <w:rPr>
                <w:rFonts w:hint="eastAsia" w:ascii="楷体" w:hAnsi="楷体" w:eastAsia="楷体" w:cs="楷体"/>
                <w:sz w:val="24"/>
                <w:szCs w:val="32"/>
              </w:rPr>
              <w:t>（元）</w:t>
            </w:r>
          </w:p>
        </w:tc>
        <w:tc>
          <w:tcPr>
            <w:tcW w:w="1499"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1</w:t>
            </w:r>
          </w:p>
        </w:tc>
        <w:tc>
          <w:tcPr>
            <w:tcW w:w="1746"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w:t>
            </w:r>
          </w:p>
        </w:tc>
        <w:tc>
          <w:tcPr>
            <w:tcW w:w="1820" w:type="dxa"/>
            <w:vAlign w:val="center"/>
          </w:tcPr>
          <w:p>
            <w:pPr>
              <w:spacing w:line="440" w:lineRule="exact"/>
              <w:jc w:val="center"/>
              <w:rPr>
                <w:rFonts w:ascii="楷体" w:hAnsi="楷体" w:eastAsia="楷体" w:cs="楷体"/>
                <w:sz w:val="24"/>
                <w:szCs w:val="32"/>
              </w:rPr>
            </w:pPr>
          </w:p>
        </w:tc>
        <w:tc>
          <w:tcPr>
            <w:tcW w:w="1542" w:type="dxa"/>
          </w:tcPr>
          <w:p>
            <w:pPr>
              <w:spacing w:line="440" w:lineRule="exact"/>
              <w:jc w:val="center"/>
              <w:rPr>
                <w:rFonts w:ascii="楷体" w:hAnsi="楷体" w:eastAsia="楷体" w:cs="楷体"/>
                <w:sz w:val="24"/>
                <w:szCs w:val="32"/>
              </w:rPr>
            </w:pPr>
          </w:p>
        </w:tc>
        <w:tc>
          <w:tcPr>
            <w:tcW w:w="1517" w:type="dxa"/>
            <w:vAlign w:val="center"/>
          </w:tcPr>
          <w:p>
            <w:pPr>
              <w:spacing w:line="440" w:lineRule="exact"/>
              <w:jc w:val="center"/>
              <w:rPr>
                <w:rFonts w:ascii="楷体" w:hAnsi="楷体" w:eastAsia="楷体" w:cs="楷体"/>
                <w:sz w:val="24"/>
                <w:szCs w:val="32"/>
              </w:rPr>
            </w:pPr>
          </w:p>
        </w:tc>
        <w:tc>
          <w:tcPr>
            <w:tcW w:w="1499" w:type="dxa"/>
            <w:vAlign w:val="center"/>
          </w:tcPr>
          <w:p>
            <w:pPr>
              <w:spacing w:line="440" w:lineRule="exact"/>
              <w:jc w:val="center"/>
              <w:rPr>
                <w:rFonts w:ascii="楷体" w:hAnsi="楷体" w:eastAsia="楷体" w:cs="楷体"/>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2</w:t>
            </w:r>
          </w:p>
        </w:tc>
        <w:tc>
          <w:tcPr>
            <w:tcW w:w="1746"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w:t>
            </w:r>
          </w:p>
        </w:tc>
        <w:tc>
          <w:tcPr>
            <w:tcW w:w="1820" w:type="dxa"/>
            <w:vAlign w:val="center"/>
          </w:tcPr>
          <w:p>
            <w:pPr>
              <w:spacing w:line="440" w:lineRule="exact"/>
              <w:jc w:val="center"/>
              <w:rPr>
                <w:rFonts w:ascii="楷体" w:hAnsi="楷体" w:eastAsia="楷体" w:cs="楷体"/>
                <w:sz w:val="24"/>
                <w:szCs w:val="32"/>
              </w:rPr>
            </w:pPr>
          </w:p>
        </w:tc>
        <w:tc>
          <w:tcPr>
            <w:tcW w:w="1542" w:type="dxa"/>
          </w:tcPr>
          <w:p>
            <w:pPr>
              <w:spacing w:line="440" w:lineRule="exact"/>
              <w:jc w:val="center"/>
              <w:rPr>
                <w:rFonts w:ascii="楷体" w:hAnsi="楷体" w:eastAsia="楷体" w:cs="楷体"/>
                <w:sz w:val="24"/>
                <w:szCs w:val="32"/>
              </w:rPr>
            </w:pPr>
          </w:p>
        </w:tc>
        <w:tc>
          <w:tcPr>
            <w:tcW w:w="1517" w:type="dxa"/>
            <w:vAlign w:val="center"/>
          </w:tcPr>
          <w:p>
            <w:pPr>
              <w:spacing w:line="440" w:lineRule="exact"/>
              <w:jc w:val="center"/>
              <w:rPr>
                <w:rFonts w:ascii="楷体" w:hAnsi="楷体" w:eastAsia="楷体" w:cs="楷体"/>
                <w:sz w:val="24"/>
                <w:szCs w:val="32"/>
              </w:rPr>
            </w:pPr>
          </w:p>
        </w:tc>
        <w:tc>
          <w:tcPr>
            <w:tcW w:w="1499" w:type="dxa"/>
            <w:vAlign w:val="center"/>
          </w:tcPr>
          <w:p>
            <w:pPr>
              <w:spacing w:line="440" w:lineRule="exact"/>
              <w:jc w:val="center"/>
              <w:rPr>
                <w:rFonts w:ascii="楷体" w:hAnsi="楷体" w:eastAsia="楷体" w:cs="楷体"/>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w:t>
            </w:r>
          </w:p>
        </w:tc>
        <w:tc>
          <w:tcPr>
            <w:tcW w:w="1746" w:type="dxa"/>
            <w:vAlign w:val="center"/>
          </w:tcPr>
          <w:p>
            <w:pPr>
              <w:spacing w:line="440" w:lineRule="exact"/>
              <w:jc w:val="center"/>
              <w:rPr>
                <w:rFonts w:ascii="楷体" w:hAnsi="楷体" w:eastAsia="楷体" w:cs="楷体"/>
                <w:sz w:val="24"/>
                <w:szCs w:val="32"/>
              </w:rPr>
            </w:pPr>
          </w:p>
        </w:tc>
        <w:tc>
          <w:tcPr>
            <w:tcW w:w="1820" w:type="dxa"/>
            <w:vAlign w:val="center"/>
          </w:tcPr>
          <w:p>
            <w:pPr>
              <w:spacing w:line="440" w:lineRule="exact"/>
              <w:jc w:val="center"/>
              <w:rPr>
                <w:rFonts w:ascii="楷体" w:hAnsi="楷体" w:eastAsia="楷体" w:cs="楷体"/>
                <w:sz w:val="24"/>
                <w:szCs w:val="32"/>
              </w:rPr>
            </w:pPr>
          </w:p>
        </w:tc>
        <w:tc>
          <w:tcPr>
            <w:tcW w:w="1542" w:type="dxa"/>
          </w:tcPr>
          <w:p>
            <w:pPr>
              <w:spacing w:line="440" w:lineRule="exact"/>
              <w:jc w:val="center"/>
              <w:rPr>
                <w:rFonts w:ascii="楷体" w:hAnsi="楷体" w:eastAsia="楷体" w:cs="楷体"/>
                <w:sz w:val="24"/>
                <w:szCs w:val="32"/>
              </w:rPr>
            </w:pPr>
          </w:p>
        </w:tc>
        <w:tc>
          <w:tcPr>
            <w:tcW w:w="1517" w:type="dxa"/>
            <w:vAlign w:val="center"/>
          </w:tcPr>
          <w:p>
            <w:pPr>
              <w:spacing w:line="440" w:lineRule="exact"/>
              <w:jc w:val="center"/>
              <w:rPr>
                <w:rFonts w:ascii="楷体" w:hAnsi="楷体" w:eastAsia="楷体" w:cs="楷体"/>
                <w:sz w:val="24"/>
                <w:szCs w:val="32"/>
              </w:rPr>
            </w:pPr>
          </w:p>
        </w:tc>
        <w:tc>
          <w:tcPr>
            <w:tcW w:w="1499" w:type="dxa"/>
            <w:vAlign w:val="center"/>
          </w:tcPr>
          <w:p>
            <w:pPr>
              <w:spacing w:line="440" w:lineRule="exact"/>
              <w:jc w:val="center"/>
              <w:rPr>
                <w:rFonts w:ascii="楷体" w:hAnsi="楷体" w:eastAsia="楷体" w:cs="楷体"/>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楷体" w:hAnsi="楷体" w:eastAsia="楷体" w:cs="楷体"/>
                <w:sz w:val="24"/>
                <w:szCs w:val="32"/>
              </w:rPr>
            </w:pPr>
          </w:p>
        </w:tc>
        <w:tc>
          <w:tcPr>
            <w:tcW w:w="1746" w:type="dxa"/>
            <w:vAlign w:val="center"/>
          </w:tcPr>
          <w:p>
            <w:pPr>
              <w:spacing w:line="440" w:lineRule="exact"/>
              <w:jc w:val="center"/>
              <w:rPr>
                <w:rFonts w:ascii="楷体" w:hAnsi="楷体" w:eastAsia="楷体" w:cs="楷体"/>
                <w:sz w:val="24"/>
                <w:szCs w:val="32"/>
              </w:rPr>
            </w:pPr>
          </w:p>
        </w:tc>
        <w:tc>
          <w:tcPr>
            <w:tcW w:w="1820" w:type="dxa"/>
            <w:vAlign w:val="center"/>
          </w:tcPr>
          <w:p>
            <w:pPr>
              <w:spacing w:line="440" w:lineRule="exact"/>
              <w:jc w:val="center"/>
              <w:rPr>
                <w:rFonts w:ascii="楷体" w:hAnsi="楷体" w:eastAsia="楷体" w:cs="楷体"/>
                <w:sz w:val="24"/>
                <w:szCs w:val="32"/>
              </w:rPr>
            </w:pPr>
          </w:p>
        </w:tc>
        <w:tc>
          <w:tcPr>
            <w:tcW w:w="1542" w:type="dxa"/>
          </w:tcPr>
          <w:p>
            <w:pPr>
              <w:spacing w:line="440" w:lineRule="exact"/>
              <w:jc w:val="center"/>
              <w:rPr>
                <w:rFonts w:ascii="楷体" w:hAnsi="楷体" w:eastAsia="楷体" w:cs="楷体"/>
                <w:sz w:val="24"/>
                <w:szCs w:val="32"/>
              </w:rPr>
            </w:pPr>
          </w:p>
        </w:tc>
        <w:tc>
          <w:tcPr>
            <w:tcW w:w="1517" w:type="dxa"/>
            <w:vAlign w:val="center"/>
          </w:tcPr>
          <w:p>
            <w:pPr>
              <w:spacing w:line="440" w:lineRule="exact"/>
              <w:jc w:val="center"/>
              <w:rPr>
                <w:rFonts w:ascii="楷体" w:hAnsi="楷体" w:eastAsia="楷体" w:cs="楷体"/>
                <w:sz w:val="24"/>
                <w:szCs w:val="32"/>
              </w:rPr>
            </w:pPr>
          </w:p>
        </w:tc>
        <w:tc>
          <w:tcPr>
            <w:tcW w:w="1499" w:type="dxa"/>
            <w:vAlign w:val="center"/>
          </w:tcPr>
          <w:p>
            <w:pPr>
              <w:spacing w:line="440" w:lineRule="exact"/>
              <w:jc w:val="center"/>
              <w:rPr>
                <w:rFonts w:ascii="楷体" w:hAnsi="楷体" w:eastAsia="楷体" w:cs="楷体"/>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楷体" w:hAnsi="楷体" w:eastAsia="楷体" w:cs="楷体"/>
                <w:sz w:val="24"/>
                <w:szCs w:val="32"/>
              </w:rPr>
            </w:pPr>
          </w:p>
        </w:tc>
        <w:tc>
          <w:tcPr>
            <w:tcW w:w="1746" w:type="dxa"/>
            <w:vAlign w:val="center"/>
          </w:tcPr>
          <w:p>
            <w:pPr>
              <w:spacing w:line="440" w:lineRule="exact"/>
              <w:jc w:val="center"/>
              <w:rPr>
                <w:rFonts w:ascii="楷体" w:hAnsi="楷体" w:eastAsia="楷体" w:cs="楷体"/>
                <w:sz w:val="24"/>
                <w:szCs w:val="32"/>
              </w:rPr>
            </w:pPr>
          </w:p>
        </w:tc>
        <w:tc>
          <w:tcPr>
            <w:tcW w:w="1820" w:type="dxa"/>
            <w:vAlign w:val="center"/>
          </w:tcPr>
          <w:p>
            <w:pPr>
              <w:spacing w:line="440" w:lineRule="exact"/>
              <w:jc w:val="center"/>
              <w:rPr>
                <w:rFonts w:ascii="楷体" w:hAnsi="楷体" w:eastAsia="楷体" w:cs="楷体"/>
                <w:sz w:val="24"/>
                <w:szCs w:val="32"/>
              </w:rPr>
            </w:pPr>
          </w:p>
        </w:tc>
        <w:tc>
          <w:tcPr>
            <w:tcW w:w="1542" w:type="dxa"/>
          </w:tcPr>
          <w:p>
            <w:pPr>
              <w:spacing w:line="440" w:lineRule="exact"/>
              <w:jc w:val="center"/>
              <w:rPr>
                <w:rFonts w:ascii="楷体" w:hAnsi="楷体" w:eastAsia="楷体" w:cs="楷体"/>
                <w:sz w:val="24"/>
                <w:szCs w:val="32"/>
              </w:rPr>
            </w:pPr>
          </w:p>
        </w:tc>
        <w:tc>
          <w:tcPr>
            <w:tcW w:w="1517" w:type="dxa"/>
            <w:vAlign w:val="center"/>
          </w:tcPr>
          <w:p>
            <w:pPr>
              <w:spacing w:line="440" w:lineRule="exact"/>
              <w:jc w:val="center"/>
              <w:rPr>
                <w:rFonts w:ascii="楷体" w:hAnsi="楷体" w:eastAsia="楷体" w:cs="楷体"/>
                <w:sz w:val="24"/>
                <w:szCs w:val="32"/>
              </w:rPr>
            </w:pPr>
          </w:p>
        </w:tc>
        <w:tc>
          <w:tcPr>
            <w:tcW w:w="1499" w:type="dxa"/>
            <w:vAlign w:val="center"/>
          </w:tcPr>
          <w:p>
            <w:pPr>
              <w:spacing w:line="440" w:lineRule="exact"/>
              <w:jc w:val="center"/>
              <w:rPr>
                <w:rFonts w:ascii="楷体" w:hAnsi="楷体" w:eastAsia="楷体" w:cs="楷体"/>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楷体" w:hAnsi="楷体" w:eastAsia="楷体" w:cs="楷体"/>
                <w:sz w:val="24"/>
                <w:szCs w:val="32"/>
              </w:rPr>
            </w:pPr>
          </w:p>
        </w:tc>
        <w:tc>
          <w:tcPr>
            <w:tcW w:w="1746" w:type="dxa"/>
            <w:vAlign w:val="center"/>
          </w:tcPr>
          <w:p>
            <w:pPr>
              <w:spacing w:line="440" w:lineRule="exact"/>
              <w:jc w:val="center"/>
              <w:rPr>
                <w:rFonts w:ascii="楷体" w:hAnsi="楷体" w:eastAsia="楷体" w:cs="楷体"/>
                <w:sz w:val="24"/>
                <w:szCs w:val="32"/>
              </w:rPr>
            </w:pPr>
          </w:p>
        </w:tc>
        <w:tc>
          <w:tcPr>
            <w:tcW w:w="1820" w:type="dxa"/>
            <w:vAlign w:val="center"/>
          </w:tcPr>
          <w:p>
            <w:pPr>
              <w:spacing w:line="440" w:lineRule="exact"/>
              <w:jc w:val="center"/>
              <w:rPr>
                <w:rFonts w:ascii="楷体" w:hAnsi="楷体" w:eastAsia="楷体" w:cs="楷体"/>
                <w:sz w:val="24"/>
                <w:szCs w:val="32"/>
              </w:rPr>
            </w:pPr>
          </w:p>
        </w:tc>
        <w:tc>
          <w:tcPr>
            <w:tcW w:w="1542" w:type="dxa"/>
          </w:tcPr>
          <w:p>
            <w:pPr>
              <w:spacing w:line="440" w:lineRule="exact"/>
              <w:jc w:val="center"/>
              <w:rPr>
                <w:rFonts w:ascii="楷体" w:hAnsi="楷体" w:eastAsia="楷体" w:cs="楷体"/>
                <w:sz w:val="24"/>
                <w:szCs w:val="32"/>
              </w:rPr>
            </w:pPr>
          </w:p>
        </w:tc>
        <w:tc>
          <w:tcPr>
            <w:tcW w:w="1517" w:type="dxa"/>
            <w:vAlign w:val="center"/>
          </w:tcPr>
          <w:p>
            <w:pPr>
              <w:spacing w:line="440" w:lineRule="exact"/>
              <w:jc w:val="center"/>
              <w:rPr>
                <w:rFonts w:ascii="楷体" w:hAnsi="楷体" w:eastAsia="楷体" w:cs="楷体"/>
                <w:sz w:val="24"/>
                <w:szCs w:val="32"/>
              </w:rPr>
            </w:pPr>
          </w:p>
        </w:tc>
        <w:tc>
          <w:tcPr>
            <w:tcW w:w="1499" w:type="dxa"/>
            <w:vAlign w:val="center"/>
          </w:tcPr>
          <w:p>
            <w:pPr>
              <w:spacing w:line="440" w:lineRule="exact"/>
              <w:jc w:val="center"/>
              <w:rPr>
                <w:rFonts w:ascii="楷体" w:hAnsi="楷体" w:eastAsia="楷体" w:cs="楷体"/>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楷体" w:hAnsi="楷体" w:eastAsia="楷体" w:cs="楷体"/>
                <w:sz w:val="24"/>
                <w:szCs w:val="32"/>
              </w:rPr>
            </w:pPr>
          </w:p>
        </w:tc>
        <w:tc>
          <w:tcPr>
            <w:tcW w:w="1746" w:type="dxa"/>
            <w:vAlign w:val="center"/>
          </w:tcPr>
          <w:p>
            <w:pPr>
              <w:spacing w:line="440" w:lineRule="exact"/>
              <w:jc w:val="center"/>
              <w:rPr>
                <w:rFonts w:ascii="楷体" w:hAnsi="楷体" w:eastAsia="楷体" w:cs="楷体"/>
                <w:sz w:val="24"/>
                <w:szCs w:val="32"/>
              </w:rPr>
            </w:pPr>
          </w:p>
        </w:tc>
        <w:tc>
          <w:tcPr>
            <w:tcW w:w="1820" w:type="dxa"/>
            <w:vAlign w:val="center"/>
          </w:tcPr>
          <w:p>
            <w:pPr>
              <w:spacing w:line="440" w:lineRule="exact"/>
              <w:jc w:val="center"/>
              <w:rPr>
                <w:rFonts w:ascii="楷体" w:hAnsi="楷体" w:eastAsia="楷体" w:cs="楷体"/>
                <w:sz w:val="24"/>
                <w:szCs w:val="32"/>
              </w:rPr>
            </w:pPr>
          </w:p>
        </w:tc>
        <w:tc>
          <w:tcPr>
            <w:tcW w:w="1542" w:type="dxa"/>
          </w:tcPr>
          <w:p>
            <w:pPr>
              <w:spacing w:line="440" w:lineRule="exact"/>
              <w:jc w:val="center"/>
              <w:rPr>
                <w:rFonts w:ascii="楷体" w:hAnsi="楷体" w:eastAsia="楷体" w:cs="楷体"/>
                <w:sz w:val="24"/>
                <w:szCs w:val="32"/>
              </w:rPr>
            </w:pPr>
          </w:p>
        </w:tc>
        <w:tc>
          <w:tcPr>
            <w:tcW w:w="1517" w:type="dxa"/>
            <w:vAlign w:val="center"/>
          </w:tcPr>
          <w:p>
            <w:pPr>
              <w:spacing w:line="440" w:lineRule="exact"/>
              <w:jc w:val="center"/>
              <w:rPr>
                <w:rFonts w:ascii="楷体" w:hAnsi="楷体" w:eastAsia="楷体" w:cs="楷体"/>
                <w:sz w:val="24"/>
                <w:szCs w:val="32"/>
              </w:rPr>
            </w:pPr>
          </w:p>
        </w:tc>
        <w:tc>
          <w:tcPr>
            <w:tcW w:w="1499" w:type="dxa"/>
            <w:vAlign w:val="center"/>
          </w:tcPr>
          <w:p>
            <w:pPr>
              <w:spacing w:line="440" w:lineRule="exact"/>
              <w:jc w:val="center"/>
              <w:rPr>
                <w:rFonts w:ascii="楷体" w:hAnsi="楷体" w:eastAsia="楷体" w:cs="楷体"/>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楷体" w:hAnsi="楷体" w:eastAsia="楷体" w:cs="楷体"/>
                <w:sz w:val="24"/>
                <w:szCs w:val="32"/>
              </w:rPr>
            </w:pPr>
          </w:p>
        </w:tc>
        <w:tc>
          <w:tcPr>
            <w:tcW w:w="1746" w:type="dxa"/>
            <w:vAlign w:val="center"/>
          </w:tcPr>
          <w:p>
            <w:pPr>
              <w:spacing w:line="440" w:lineRule="exact"/>
              <w:jc w:val="center"/>
              <w:rPr>
                <w:rFonts w:ascii="楷体" w:hAnsi="楷体" w:eastAsia="楷体" w:cs="楷体"/>
                <w:sz w:val="24"/>
                <w:szCs w:val="32"/>
              </w:rPr>
            </w:pPr>
          </w:p>
        </w:tc>
        <w:tc>
          <w:tcPr>
            <w:tcW w:w="1820" w:type="dxa"/>
            <w:vAlign w:val="center"/>
          </w:tcPr>
          <w:p>
            <w:pPr>
              <w:spacing w:line="440" w:lineRule="exact"/>
              <w:jc w:val="center"/>
              <w:rPr>
                <w:rFonts w:ascii="楷体" w:hAnsi="楷体" w:eastAsia="楷体" w:cs="楷体"/>
                <w:sz w:val="24"/>
                <w:szCs w:val="32"/>
              </w:rPr>
            </w:pPr>
          </w:p>
        </w:tc>
        <w:tc>
          <w:tcPr>
            <w:tcW w:w="1542" w:type="dxa"/>
          </w:tcPr>
          <w:p>
            <w:pPr>
              <w:spacing w:line="440" w:lineRule="exact"/>
              <w:jc w:val="center"/>
              <w:rPr>
                <w:rFonts w:ascii="楷体" w:hAnsi="楷体" w:eastAsia="楷体" w:cs="楷体"/>
                <w:sz w:val="24"/>
                <w:szCs w:val="32"/>
              </w:rPr>
            </w:pPr>
          </w:p>
        </w:tc>
        <w:tc>
          <w:tcPr>
            <w:tcW w:w="1517" w:type="dxa"/>
            <w:vAlign w:val="center"/>
          </w:tcPr>
          <w:p>
            <w:pPr>
              <w:spacing w:line="440" w:lineRule="exact"/>
              <w:jc w:val="center"/>
              <w:rPr>
                <w:rFonts w:ascii="楷体" w:hAnsi="楷体" w:eastAsia="楷体" w:cs="楷体"/>
                <w:sz w:val="24"/>
                <w:szCs w:val="32"/>
              </w:rPr>
            </w:pPr>
          </w:p>
        </w:tc>
        <w:tc>
          <w:tcPr>
            <w:tcW w:w="1499" w:type="dxa"/>
            <w:vAlign w:val="center"/>
          </w:tcPr>
          <w:p>
            <w:pPr>
              <w:spacing w:line="440" w:lineRule="exact"/>
              <w:jc w:val="center"/>
              <w:rPr>
                <w:rFonts w:ascii="楷体" w:hAnsi="楷体" w:eastAsia="楷体" w:cs="楷体"/>
                <w:sz w:val="24"/>
                <w:szCs w:val="32"/>
              </w:rPr>
            </w:pPr>
          </w:p>
        </w:tc>
      </w:tr>
    </w:tbl>
    <w:p>
      <w:pPr>
        <w:spacing w:line="520" w:lineRule="exact"/>
        <w:rPr>
          <w:rFonts w:ascii="楷体" w:hAnsi="楷体" w:eastAsia="楷体" w:cs="楷体"/>
          <w:szCs w:val="24"/>
        </w:rPr>
      </w:pPr>
    </w:p>
    <w:p>
      <w:pPr>
        <w:spacing w:line="280" w:lineRule="exact"/>
        <w:ind w:right="540" w:rightChars="257"/>
        <w:jc w:val="left"/>
        <w:rPr>
          <w:rFonts w:ascii="楷体" w:hAnsi="楷体" w:eastAsia="楷体" w:cs="楷体"/>
          <w:sz w:val="24"/>
          <w:shd w:val="clear" w:color="auto" w:fill="FFFFFF" w:themeFill="background1"/>
        </w:rPr>
      </w:pPr>
    </w:p>
    <w:p>
      <w:pPr>
        <w:spacing w:line="280" w:lineRule="exact"/>
        <w:ind w:right="540" w:rightChars="257"/>
        <w:jc w:val="left"/>
        <w:rPr>
          <w:rFonts w:ascii="楷体" w:hAnsi="楷体" w:eastAsia="楷体" w:cs="楷体"/>
          <w:sz w:val="24"/>
          <w:u w:val="single"/>
          <w:shd w:val="clear" w:color="auto" w:fill="FFFFFF" w:themeFill="background1"/>
        </w:rPr>
      </w:pPr>
      <w:r>
        <w:rPr>
          <w:rFonts w:hint="eastAsia" w:ascii="楷体" w:hAnsi="楷体" w:eastAsia="楷体" w:cs="楷体"/>
          <w:sz w:val="24"/>
          <w:shd w:val="clear" w:color="auto" w:fill="FFFFFF" w:themeFill="background1"/>
        </w:rPr>
        <w:t>谈判供应商名称：</w:t>
      </w:r>
      <w:r>
        <w:rPr>
          <w:rFonts w:hint="eastAsia" w:ascii="楷体" w:hAnsi="楷体" w:eastAsia="楷体" w:cs="楷体"/>
          <w:sz w:val="24"/>
          <w:u w:val="single"/>
          <w:shd w:val="clear" w:color="auto" w:fill="FFFFFF" w:themeFill="background1"/>
        </w:rPr>
        <w:t xml:space="preserve">      （加盖单位公章）      </w:t>
      </w:r>
    </w:p>
    <w:p>
      <w:pPr>
        <w:spacing w:line="280" w:lineRule="exact"/>
        <w:ind w:right="540" w:rightChars="257"/>
        <w:jc w:val="left"/>
        <w:rPr>
          <w:rFonts w:ascii="楷体" w:hAnsi="楷体" w:eastAsia="楷体" w:cs="楷体"/>
          <w:sz w:val="24"/>
          <w:shd w:val="clear" w:color="auto" w:fill="FFFFFF" w:themeFill="background1"/>
        </w:rPr>
      </w:pPr>
    </w:p>
    <w:p>
      <w:pPr>
        <w:spacing w:line="280" w:lineRule="exact"/>
        <w:ind w:right="540" w:rightChars="257"/>
        <w:jc w:val="left"/>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法定代表人/或被授权人签字或盖章：</w:t>
      </w:r>
    </w:p>
    <w:p>
      <w:pPr>
        <w:spacing w:line="280" w:lineRule="exact"/>
        <w:ind w:right="540" w:rightChars="257"/>
        <w:jc w:val="left"/>
        <w:rPr>
          <w:rFonts w:ascii="楷体" w:hAnsi="楷体" w:eastAsia="楷体" w:cs="楷体"/>
          <w:sz w:val="24"/>
          <w:shd w:val="clear" w:color="auto" w:fill="FFFFFF" w:themeFill="background1"/>
        </w:rPr>
      </w:pPr>
    </w:p>
    <w:p>
      <w:pPr>
        <w:spacing w:line="280" w:lineRule="exact"/>
        <w:ind w:right="540" w:rightChars="257"/>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日    期：</w:t>
      </w:r>
    </w:p>
    <w:p>
      <w:pPr>
        <w:rPr>
          <w:rFonts w:hint="eastAsia" w:ascii="楷体" w:hAnsi="楷体" w:eastAsia="楷体" w:cs="楷体"/>
          <w:b/>
          <w:sz w:val="32"/>
          <w:szCs w:val="32"/>
          <w:shd w:val="clear" w:color="auto" w:fill="FFFFFF" w:themeFill="background1"/>
        </w:rPr>
      </w:pPr>
    </w:p>
    <w:p>
      <w:pPr>
        <w:spacing w:line="312" w:lineRule="auto"/>
        <w:rPr>
          <w:rFonts w:ascii="楷体" w:hAnsi="楷体" w:eastAsia="楷体" w:cs="楷体"/>
          <w:sz w:val="24"/>
          <w:szCs w:val="22"/>
        </w:rPr>
      </w:pPr>
      <w:r>
        <w:rPr>
          <w:rFonts w:hint="eastAsia" w:ascii="楷体" w:hAnsi="楷体" w:eastAsia="楷体" w:cs="楷体"/>
          <w:sz w:val="24"/>
          <w:szCs w:val="22"/>
        </w:rPr>
        <w:t>注：1.如果不提供详细关键零部件及备品备件清单将视为没有实质性响应</w:t>
      </w:r>
      <w:r>
        <w:rPr>
          <w:rFonts w:hint="eastAsia" w:ascii="楷体" w:hAnsi="楷体" w:eastAsia="楷体" w:cs="楷体"/>
          <w:sz w:val="24"/>
          <w:szCs w:val="22"/>
          <w:lang w:val="en-US" w:eastAsia="zh-CN"/>
        </w:rPr>
        <w:t>谈判</w:t>
      </w:r>
      <w:r>
        <w:rPr>
          <w:rFonts w:hint="eastAsia" w:ascii="楷体" w:hAnsi="楷体" w:eastAsia="楷体" w:cs="楷体"/>
          <w:sz w:val="24"/>
          <w:szCs w:val="22"/>
        </w:rPr>
        <w:t>文件。</w:t>
      </w:r>
    </w:p>
    <w:p>
      <w:pPr>
        <w:numPr>
          <w:ilvl w:val="0"/>
          <w:numId w:val="6"/>
        </w:numPr>
        <w:spacing w:line="312" w:lineRule="auto"/>
        <w:ind w:firstLine="480" w:firstLineChars="200"/>
        <w:rPr>
          <w:rFonts w:ascii="楷体" w:hAnsi="楷体" w:eastAsia="楷体" w:cs="楷体"/>
          <w:bCs/>
          <w:sz w:val="24"/>
          <w:szCs w:val="22"/>
        </w:rPr>
      </w:pPr>
      <w:r>
        <w:rPr>
          <w:rFonts w:hint="eastAsia" w:ascii="楷体" w:hAnsi="楷体" w:eastAsia="楷体" w:cs="楷体"/>
          <w:bCs/>
          <w:sz w:val="24"/>
          <w:szCs w:val="22"/>
        </w:rPr>
        <w:t>供应商可适当调整该表格式，但不得减少信息内容。</w:t>
      </w:r>
    </w:p>
    <w:p>
      <w:pPr>
        <w:rPr>
          <w:rFonts w:hint="eastAsia"/>
        </w:rPr>
      </w:pPr>
      <w:r>
        <w:rPr>
          <w:rFonts w:hint="eastAsia"/>
        </w:rPr>
        <w:br w:type="page"/>
      </w:r>
    </w:p>
    <w:p>
      <w:pPr>
        <w:spacing w:line="440" w:lineRule="exact"/>
        <w:jc w:val="center"/>
        <w:rPr>
          <w:rFonts w:ascii="楷体" w:hAnsi="楷体" w:eastAsia="楷体" w:cs="楷体"/>
          <w:b/>
          <w:sz w:val="30"/>
          <w:szCs w:val="30"/>
        </w:rPr>
      </w:pPr>
      <w:r>
        <w:rPr>
          <w:rFonts w:hint="eastAsia" w:ascii="楷体" w:hAnsi="楷体" w:eastAsia="楷体" w:cs="楷体"/>
          <w:b/>
          <w:sz w:val="30"/>
          <w:szCs w:val="30"/>
        </w:rPr>
        <w:t>2.4耗材清单（如有）</w:t>
      </w:r>
    </w:p>
    <w:p>
      <w:pPr>
        <w:spacing w:line="440" w:lineRule="exact"/>
        <w:rPr>
          <w:rFonts w:ascii="楷体" w:hAnsi="楷体" w:eastAsia="楷体" w:cs="楷体"/>
          <w:bCs/>
          <w:sz w:val="24"/>
          <w:szCs w:val="32"/>
        </w:rPr>
      </w:pPr>
      <w:r>
        <w:rPr>
          <w:rFonts w:hint="eastAsia" w:ascii="楷体" w:hAnsi="楷体" w:eastAsia="楷体" w:cs="楷体"/>
          <w:bCs/>
          <w:sz w:val="24"/>
          <w:szCs w:val="32"/>
        </w:rPr>
        <w:t>项目</w:t>
      </w:r>
      <w:r>
        <w:rPr>
          <w:rFonts w:hint="eastAsia" w:ascii="楷体" w:hAnsi="楷体" w:eastAsia="楷体" w:cs="楷体"/>
          <w:bCs/>
          <w:spacing w:val="4"/>
          <w:sz w:val="24"/>
          <w:szCs w:val="32"/>
        </w:rPr>
        <w:t>编号</w:t>
      </w:r>
      <w:r>
        <w:rPr>
          <w:rFonts w:hint="eastAsia" w:ascii="楷体" w:hAnsi="楷体" w:eastAsia="楷体" w:cs="楷体"/>
          <w:bCs/>
          <w:sz w:val="24"/>
          <w:szCs w:val="32"/>
        </w:rPr>
        <w:t>：</w:t>
      </w:r>
    </w:p>
    <w:p>
      <w:pPr>
        <w:spacing w:line="440" w:lineRule="exact"/>
        <w:rPr>
          <w:rFonts w:ascii="楷体" w:hAnsi="楷体" w:eastAsia="楷体" w:cs="楷体"/>
          <w:spacing w:val="4"/>
          <w:sz w:val="24"/>
          <w:szCs w:val="32"/>
        </w:rPr>
      </w:pPr>
      <w:r>
        <w:rPr>
          <w:rFonts w:hint="eastAsia" w:ascii="楷体" w:hAnsi="楷体" w:eastAsia="楷体" w:cs="楷体"/>
          <w:bCs/>
          <w:spacing w:val="4"/>
          <w:sz w:val="24"/>
          <w:szCs w:val="32"/>
        </w:rPr>
        <w:t>项目</w:t>
      </w:r>
      <w:r>
        <w:rPr>
          <w:rFonts w:hint="eastAsia" w:ascii="楷体" w:hAnsi="楷体" w:eastAsia="楷体" w:cs="楷体"/>
          <w:bCs/>
          <w:sz w:val="24"/>
          <w:szCs w:val="32"/>
        </w:rPr>
        <w:t>名称</w:t>
      </w:r>
      <w:r>
        <w:rPr>
          <w:rFonts w:hint="eastAsia" w:ascii="楷体" w:hAnsi="楷体" w:eastAsia="楷体" w:cs="楷体"/>
          <w:bCs/>
          <w:spacing w:val="4"/>
          <w:sz w:val="24"/>
          <w:szCs w:val="32"/>
        </w:rPr>
        <w:t xml:space="preserve">：                                      </w:t>
      </w:r>
    </w:p>
    <w:tbl>
      <w:tblPr>
        <w:tblStyle w:val="17"/>
        <w:tblW w:w="94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214"/>
        <w:gridCol w:w="1529"/>
        <w:gridCol w:w="1594"/>
        <w:gridCol w:w="1588"/>
        <w:gridCol w:w="1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3" w:hRule="atLeast"/>
        </w:trPr>
        <w:tc>
          <w:tcPr>
            <w:tcW w:w="963"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序号</w:t>
            </w:r>
          </w:p>
        </w:tc>
        <w:tc>
          <w:tcPr>
            <w:tcW w:w="2214"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耗材名称</w:t>
            </w:r>
          </w:p>
        </w:tc>
        <w:tc>
          <w:tcPr>
            <w:tcW w:w="1529"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规格</w:t>
            </w:r>
          </w:p>
        </w:tc>
        <w:tc>
          <w:tcPr>
            <w:tcW w:w="1594"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单价（元）</w:t>
            </w:r>
          </w:p>
        </w:tc>
        <w:tc>
          <w:tcPr>
            <w:tcW w:w="1588"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预计年用量</w:t>
            </w:r>
          </w:p>
        </w:tc>
        <w:tc>
          <w:tcPr>
            <w:tcW w:w="1588"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1</w:t>
            </w:r>
          </w:p>
        </w:tc>
        <w:tc>
          <w:tcPr>
            <w:tcW w:w="2214" w:type="dxa"/>
            <w:vAlign w:val="center"/>
          </w:tcPr>
          <w:p>
            <w:pPr>
              <w:spacing w:line="440" w:lineRule="exact"/>
              <w:jc w:val="center"/>
              <w:rPr>
                <w:rFonts w:ascii="楷体" w:hAnsi="楷体" w:eastAsia="楷体" w:cs="楷体"/>
                <w:sz w:val="24"/>
                <w:szCs w:val="32"/>
              </w:rPr>
            </w:pPr>
          </w:p>
        </w:tc>
        <w:tc>
          <w:tcPr>
            <w:tcW w:w="1529" w:type="dxa"/>
            <w:vAlign w:val="center"/>
          </w:tcPr>
          <w:p>
            <w:pPr>
              <w:spacing w:line="440" w:lineRule="exact"/>
              <w:jc w:val="center"/>
              <w:rPr>
                <w:rFonts w:ascii="楷体" w:hAnsi="楷体" w:eastAsia="楷体" w:cs="楷体"/>
                <w:sz w:val="24"/>
                <w:szCs w:val="32"/>
              </w:rPr>
            </w:pPr>
          </w:p>
        </w:tc>
        <w:tc>
          <w:tcPr>
            <w:tcW w:w="1594" w:type="dxa"/>
            <w:vAlign w:val="center"/>
          </w:tcPr>
          <w:p>
            <w:pPr>
              <w:spacing w:line="440" w:lineRule="exact"/>
              <w:jc w:val="center"/>
              <w:rPr>
                <w:rFonts w:ascii="楷体" w:hAnsi="楷体" w:eastAsia="楷体" w:cs="楷体"/>
                <w:sz w:val="24"/>
                <w:szCs w:val="32"/>
              </w:rPr>
            </w:pPr>
          </w:p>
        </w:tc>
        <w:tc>
          <w:tcPr>
            <w:tcW w:w="1588" w:type="dxa"/>
            <w:vAlign w:val="center"/>
          </w:tcPr>
          <w:p>
            <w:pPr>
              <w:spacing w:line="440" w:lineRule="exact"/>
              <w:jc w:val="center"/>
              <w:rPr>
                <w:rFonts w:ascii="楷体" w:hAnsi="楷体" w:eastAsia="楷体" w:cs="楷体"/>
                <w:sz w:val="24"/>
                <w:szCs w:val="32"/>
              </w:rPr>
            </w:pPr>
          </w:p>
        </w:tc>
        <w:tc>
          <w:tcPr>
            <w:tcW w:w="1588" w:type="dxa"/>
          </w:tcPr>
          <w:p>
            <w:pPr>
              <w:spacing w:line="440" w:lineRule="exact"/>
              <w:jc w:val="center"/>
              <w:rPr>
                <w:rFonts w:ascii="楷体" w:hAnsi="楷体" w:eastAsia="楷体" w:cs="楷体"/>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2</w:t>
            </w:r>
          </w:p>
        </w:tc>
        <w:tc>
          <w:tcPr>
            <w:tcW w:w="2214" w:type="dxa"/>
            <w:vAlign w:val="center"/>
          </w:tcPr>
          <w:p>
            <w:pPr>
              <w:spacing w:line="440" w:lineRule="exact"/>
              <w:jc w:val="center"/>
              <w:rPr>
                <w:rFonts w:ascii="楷体" w:hAnsi="楷体" w:eastAsia="楷体" w:cs="楷体"/>
                <w:sz w:val="24"/>
                <w:szCs w:val="32"/>
              </w:rPr>
            </w:pPr>
          </w:p>
        </w:tc>
        <w:tc>
          <w:tcPr>
            <w:tcW w:w="1529" w:type="dxa"/>
            <w:vAlign w:val="center"/>
          </w:tcPr>
          <w:p>
            <w:pPr>
              <w:spacing w:line="440" w:lineRule="exact"/>
              <w:jc w:val="center"/>
              <w:rPr>
                <w:rFonts w:ascii="楷体" w:hAnsi="楷体" w:eastAsia="楷体" w:cs="楷体"/>
                <w:sz w:val="24"/>
                <w:szCs w:val="32"/>
              </w:rPr>
            </w:pPr>
          </w:p>
        </w:tc>
        <w:tc>
          <w:tcPr>
            <w:tcW w:w="1594" w:type="dxa"/>
            <w:vAlign w:val="center"/>
          </w:tcPr>
          <w:p>
            <w:pPr>
              <w:spacing w:line="440" w:lineRule="exact"/>
              <w:jc w:val="center"/>
              <w:rPr>
                <w:rFonts w:ascii="楷体" w:hAnsi="楷体" w:eastAsia="楷体" w:cs="楷体"/>
                <w:sz w:val="24"/>
                <w:szCs w:val="32"/>
              </w:rPr>
            </w:pPr>
          </w:p>
        </w:tc>
        <w:tc>
          <w:tcPr>
            <w:tcW w:w="1588" w:type="dxa"/>
            <w:vAlign w:val="center"/>
          </w:tcPr>
          <w:p>
            <w:pPr>
              <w:spacing w:line="440" w:lineRule="exact"/>
              <w:jc w:val="center"/>
              <w:rPr>
                <w:rFonts w:ascii="楷体" w:hAnsi="楷体" w:eastAsia="楷体" w:cs="楷体"/>
                <w:sz w:val="24"/>
                <w:szCs w:val="32"/>
              </w:rPr>
            </w:pPr>
          </w:p>
        </w:tc>
        <w:tc>
          <w:tcPr>
            <w:tcW w:w="1588" w:type="dxa"/>
          </w:tcPr>
          <w:p>
            <w:pPr>
              <w:spacing w:line="440" w:lineRule="exact"/>
              <w:jc w:val="center"/>
              <w:rPr>
                <w:rFonts w:ascii="楷体" w:hAnsi="楷体" w:eastAsia="楷体" w:cs="楷体"/>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63" w:type="dxa"/>
            <w:vAlign w:val="center"/>
          </w:tcPr>
          <w:p>
            <w:pPr>
              <w:spacing w:line="440" w:lineRule="exact"/>
              <w:jc w:val="center"/>
              <w:rPr>
                <w:rFonts w:ascii="楷体" w:hAnsi="楷体" w:eastAsia="楷体" w:cs="楷体"/>
                <w:sz w:val="24"/>
                <w:szCs w:val="32"/>
              </w:rPr>
            </w:pPr>
            <w:r>
              <w:rPr>
                <w:rFonts w:hint="eastAsia" w:ascii="楷体" w:hAnsi="楷体" w:eastAsia="楷体" w:cs="楷体"/>
                <w:sz w:val="24"/>
                <w:szCs w:val="32"/>
              </w:rPr>
              <w:t>…</w:t>
            </w:r>
          </w:p>
        </w:tc>
        <w:tc>
          <w:tcPr>
            <w:tcW w:w="2214" w:type="dxa"/>
            <w:vAlign w:val="center"/>
          </w:tcPr>
          <w:p>
            <w:pPr>
              <w:spacing w:line="440" w:lineRule="exact"/>
              <w:jc w:val="center"/>
              <w:rPr>
                <w:rFonts w:ascii="楷体" w:hAnsi="楷体" w:eastAsia="楷体" w:cs="楷体"/>
                <w:sz w:val="24"/>
                <w:szCs w:val="32"/>
              </w:rPr>
            </w:pPr>
          </w:p>
        </w:tc>
        <w:tc>
          <w:tcPr>
            <w:tcW w:w="1529" w:type="dxa"/>
            <w:vAlign w:val="center"/>
          </w:tcPr>
          <w:p>
            <w:pPr>
              <w:spacing w:line="440" w:lineRule="exact"/>
              <w:jc w:val="center"/>
              <w:rPr>
                <w:rFonts w:ascii="楷体" w:hAnsi="楷体" w:eastAsia="楷体" w:cs="楷体"/>
                <w:sz w:val="24"/>
                <w:szCs w:val="32"/>
              </w:rPr>
            </w:pPr>
          </w:p>
        </w:tc>
        <w:tc>
          <w:tcPr>
            <w:tcW w:w="1594" w:type="dxa"/>
            <w:vAlign w:val="center"/>
          </w:tcPr>
          <w:p>
            <w:pPr>
              <w:spacing w:line="440" w:lineRule="exact"/>
              <w:jc w:val="center"/>
              <w:rPr>
                <w:rFonts w:ascii="楷体" w:hAnsi="楷体" w:eastAsia="楷体" w:cs="楷体"/>
                <w:sz w:val="24"/>
                <w:szCs w:val="32"/>
              </w:rPr>
            </w:pPr>
          </w:p>
        </w:tc>
        <w:tc>
          <w:tcPr>
            <w:tcW w:w="1588" w:type="dxa"/>
            <w:vAlign w:val="center"/>
          </w:tcPr>
          <w:p>
            <w:pPr>
              <w:spacing w:line="440" w:lineRule="exact"/>
              <w:jc w:val="center"/>
              <w:rPr>
                <w:rFonts w:ascii="楷体" w:hAnsi="楷体" w:eastAsia="楷体" w:cs="楷体"/>
                <w:sz w:val="24"/>
                <w:szCs w:val="32"/>
              </w:rPr>
            </w:pPr>
          </w:p>
        </w:tc>
        <w:tc>
          <w:tcPr>
            <w:tcW w:w="1588" w:type="dxa"/>
          </w:tcPr>
          <w:p>
            <w:pPr>
              <w:spacing w:line="440" w:lineRule="exact"/>
              <w:jc w:val="center"/>
              <w:rPr>
                <w:rFonts w:ascii="楷体" w:hAnsi="楷体" w:eastAsia="楷体" w:cs="楷体"/>
                <w:sz w:val="24"/>
                <w:szCs w:val="32"/>
              </w:rPr>
            </w:pPr>
          </w:p>
        </w:tc>
      </w:tr>
    </w:tbl>
    <w:p>
      <w:pPr>
        <w:adjustRightInd w:val="0"/>
        <w:snapToGrid w:val="0"/>
        <w:spacing w:line="440" w:lineRule="exact"/>
        <w:ind w:left="120" w:leftChars="57" w:firstLine="1446" w:firstLineChars="600"/>
        <w:rPr>
          <w:rFonts w:ascii="楷体" w:hAnsi="楷体" w:eastAsia="楷体" w:cs="楷体"/>
          <w:b/>
          <w:bCs/>
          <w:sz w:val="24"/>
          <w:szCs w:val="32"/>
        </w:rPr>
      </w:pPr>
    </w:p>
    <w:p>
      <w:pPr>
        <w:spacing w:line="560" w:lineRule="exact"/>
        <w:ind w:right="540" w:rightChars="257"/>
        <w:jc w:val="left"/>
        <w:rPr>
          <w:rFonts w:ascii="楷体" w:hAnsi="楷体" w:eastAsia="楷体" w:cs="楷体"/>
          <w:sz w:val="24"/>
          <w:szCs w:val="22"/>
        </w:rPr>
      </w:pPr>
      <w:r>
        <w:rPr>
          <w:rFonts w:hint="eastAsia" w:ascii="楷体" w:hAnsi="楷体" w:eastAsia="楷体" w:cs="楷体"/>
          <w:sz w:val="24"/>
          <w:szCs w:val="22"/>
        </w:rPr>
        <w:t>法定代表人/被授权人签字或盖章：</w:t>
      </w:r>
    </w:p>
    <w:p>
      <w:pPr>
        <w:spacing w:line="520" w:lineRule="exact"/>
        <w:rPr>
          <w:rFonts w:ascii="楷体" w:hAnsi="楷体" w:eastAsia="楷体" w:cs="楷体"/>
          <w:sz w:val="24"/>
          <w:szCs w:val="32"/>
        </w:rPr>
      </w:pPr>
    </w:p>
    <w:p>
      <w:pPr>
        <w:spacing w:line="520" w:lineRule="exact"/>
        <w:rPr>
          <w:rFonts w:ascii="楷体" w:hAnsi="楷体" w:eastAsia="楷体" w:cs="楷体"/>
          <w:sz w:val="24"/>
          <w:szCs w:val="32"/>
        </w:rPr>
      </w:pPr>
      <w:r>
        <w:rPr>
          <w:rFonts w:hint="eastAsia" w:ascii="楷体" w:hAnsi="楷体" w:eastAsia="楷体" w:cs="楷体"/>
          <w:sz w:val="24"/>
          <w:shd w:val="clear" w:color="auto" w:fill="FFFFFF" w:themeFill="background1"/>
        </w:rPr>
        <w:t>谈判</w:t>
      </w:r>
      <w:r>
        <w:rPr>
          <w:rFonts w:hint="eastAsia" w:ascii="楷体" w:hAnsi="楷体" w:eastAsia="楷体" w:cs="楷体"/>
          <w:sz w:val="24"/>
          <w:szCs w:val="22"/>
        </w:rPr>
        <w:t>供应商名称：</w:t>
      </w:r>
      <w:r>
        <w:rPr>
          <w:rFonts w:hint="eastAsia" w:ascii="楷体" w:hAnsi="楷体" w:eastAsia="楷体" w:cs="楷体"/>
          <w:sz w:val="24"/>
          <w:szCs w:val="22"/>
          <w:u w:val="single"/>
        </w:rPr>
        <w:t xml:space="preserve">      （加盖单位公章）      </w:t>
      </w:r>
    </w:p>
    <w:p>
      <w:pPr>
        <w:spacing w:line="520" w:lineRule="exact"/>
        <w:rPr>
          <w:rFonts w:ascii="楷体" w:hAnsi="楷体" w:eastAsia="楷体" w:cs="楷体"/>
          <w:sz w:val="24"/>
          <w:szCs w:val="32"/>
        </w:rPr>
      </w:pPr>
    </w:p>
    <w:p>
      <w:pPr>
        <w:spacing w:line="520" w:lineRule="exact"/>
        <w:rPr>
          <w:rFonts w:ascii="楷体" w:hAnsi="楷体" w:eastAsia="楷体" w:cs="楷体"/>
          <w:sz w:val="24"/>
          <w:szCs w:val="32"/>
        </w:rPr>
      </w:pPr>
      <w:r>
        <w:rPr>
          <w:rFonts w:hint="eastAsia" w:ascii="楷体" w:hAnsi="楷体" w:eastAsia="楷体" w:cs="楷体"/>
          <w:sz w:val="24"/>
          <w:szCs w:val="32"/>
        </w:rPr>
        <w:t>日      期：</w:t>
      </w:r>
    </w:p>
    <w:p>
      <w:pPr>
        <w:pStyle w:val="22"/>
        <w:rPr>
          <w:rFonts w:hint="eastAsia"/>
        </w:rPr>
      </w:pPr>
    </w:p>
    <w:p>
      <w:pPr>
        <w:pageBreakBefore/>
        <w:spacing w:line="360" w:lineRule="auto"/>
        <w:jc w:val="center"/>
        <w:rPr>
          <w:rFonts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t>三、谈判方案说明书</w:t>
      </w:r>
    </w:p>
    <w:p>
      <w:pPr>
        <w:spacing w:line="480" w:lineRule="exact"/>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项目名称：</w:t>
      </w:r>
    </w:p>
    <w:p>
      <w:pPr>
        <w:spacing w:line="480" w:lineRule="exact"/>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项目编号：</w:t>
      </w:r>
    </w:p>
    <w:p>
      <w:pPr>
        <w:spacing w:line="480" w:lineRule="exact"/>
        <w:rPr>
          <w:rFonts w:ascii="楷体" w:hAnsi="楷体" w:eastAsia="楷体" w:cs="楷体"/>
          <w:b/>
          <w:sz w:val="36"/>
          <w:shd w:val="clear" w:color="auto" w:fill="FFFFFF" w:themeFill="background1"/>
        </w:rPr>
      </w:pPr>
    </w:p>
    <w:p>
      <w:pPr>
        <w:rPr>
          <w:rFonts w:ascii="楷体" w:hAnsi="楷体" w:eastAsia="楷体" w:cs="楷体"/>
          <w:b/>
          <w:sz w:val="36"/>
          <w:shd w:val="clear" w:color="auto" w:fill="FFFFFF" w:themeFill="background1"/>
        </w:rPr>
      </w:pPr>
    </w:p>
    <w:p>
      <w:pPr>
        <w:jc w:val="center"/>
        <w:rPr>
          <w:rFonts w:ascii="楷体" w:hAnsi="楷体" w:eastAsia="楷体" w:cs="楷体"/>
          <w:b/>
          <w:sz w:val="28"/>
          <w:szCs w:val="16"/>
          <w:shd w:val="clear" w:color="auto" w:fill="FFFFFF" w:themeFill="background1"/>
        </w:rPr>
      </w:pPr>
    </w:p>
    <w:p>
      <w:pPr>
        <w:jc w:val="center"/>
        <w:rPr>
          <w:rFonts w:ascii="楷体" w:hAnsi="楷体" w:eastAsia="楷体" w:cs="楷体"/>
          <w:b/>
          <w:sz w:val="28"/>
          <w:szCs w:val="16"/>
          <w:shd w:val="clear" w:color="auto" w:fill="FFFFFF" w:themeFill="background1"/>
        </w:rPr>
      </w:pPr>
    </w:p>
    <w:p>
      <w:pPr>
        <w:jc w:val="center"/>
        <w:rPr>
          <w:rFonts w:ascii="楷体" w:hAnsi="楷体" w:eastAsia="楷体" w:cs="楷体"/>
          <w:b/>
          <w:sz w:val="28"/>
          <w:szCs w:val="16"/>
          <w:shd w:val="clear" w:color="auto" w:fill="FFFFFF" w:themeFill="background1"/>
        </w:rPr>
      </w:pPr>
    </w:p>
    <w:p>
      <w:pPr>
        <w:jc w:val="center"/>
        <w:rPr>
          <w:rFonts w:ascii="楷体" w:hAnsi="楷体" w:eastAsia="楷体" w:cs="楷体"/>
          <w:b/>
          <w:sz w:val="28"/>
          <w:szCs w:val="16"/>
          <w:shd w:val="clear" w:color="auto" w:fill="FFFFFF" w:themeFill="background1"/>
        </w:rPr>
      </w:pPr>
    </w:p>
    <w:p>
      <w:pPr>
        <w:jc w:val="center"/>
        <w:rPr>
          <w:rFonts w:ascii="楷体" w:hAnsi="楷体" w:eastAsia="楷体" w:cs="楷体"/>
          <w:b/>
          <w:sz w:val="28"/>
          <w:szCs w:val="16"/>
          <w:shd w:val="clear" w:color="auto" w:fill="FFFFFF" w:themeFill="background1"/>
        </w:rPr>
      </w:pPr>
    </w:p>
    <w:p>
      <w:pPr>
        <w:jc w:val="center"/>
        <w:rPr>
          <w:rFonts w:ascii="楷体" w:hAnsi="楷体" w:eastAsia="楷体" w:cs="楷体"/>
          <w:b/>
          <w:sz w:val="28"/>
          <w:szCs w:val="16"/>
          <w:shd w:val="clear" w:color="auto" w:fill="FFFFFF" w:themeFill="background1"/>
        </w:rPr>
      </w:pPr>
    </w:p>
    <w:p>
      <w:pPr>
        <w:jc w:val="center"/>
        <w:rPr>
          <w:rFonts w:ascii="楷体" w:hAnsi="楷体" w:eastAsia="楷体" w:cs="楷体"/>
          <w:b/>
          <w:sz w:val="28"/>
          <w:szCs w:val="16"/>
          <w:shd w:val="clear" w:color="auto" w:fill="FFFFFF" w:themeFill="background1"/>
        </w:rPr>
      </w:pPr>
      <w:r>
        <w:rPr>
          <w:rFonts w:hint="eastAsia" w:ascii="楷体" w:hAnsi="楷体" w:eastAsia="楷体" w:cs="楷体"/>
          <w:b/>
          <w:sz w:val="28"/>
          <w:szCs w:val="16"/>
          <w:shd w:val="clear" w:color="auto" w:fill="FFFFFF" w:themeFill="background1"/>
        </w:rPr>
        <w:t>格式自拟</w:t>
      </w:r>
    </w:p>
    <w:p>
      <w:pPr>
        <w:rPr>
          <w:rFonts w:ascii="楷体" w:hAnsi="楷体" w:eastAsia="楷体" w:cs="楷体"/>
          <w:bCs/>
          <w:sz w:val="24"/>
          <w:szCs w:val="15"/>
          <w:shd w:val="clear" w:color="auto" w:fill="FFFFFF" w:themeFill="background1"/>
        </w:rPr>
      </w:pPr>
    </w:p>
    <w:p>
      <w:pPr>
        <w:rPr>
          <w:rFonts w:ascii="楷体" w:hAnsi="楷体" w:eastAsia="楷体" w:cs="楷体"/>
          <w:b/>
          <w:sz w:val="24"/>
          <w:szCs w:val="24"/>
          <w:shd w:val="clear" w:color="auto" w:fill="FFFFFF" w:themeFill="background1"/>
        </w:rPr>
      </w:pPr>
      <w:r>
        <w:rPr>
          <w:rFonts w:hint="eastAsia" w:ascii="楷体" w:hAnsi="楷体" w:eastAsia="楷体" w:cs="楷体"/>
          <w:b/>
          <w:sz w:val="24"/>
          <w:szCs w:val="15"/>
          <w:shd w:val="clear" w:color="auto" w:fill="FFFFFF" w:themeFill="background1"/>
        </w:rPr>
        <w:br w:type="page"/>
      </w:r>
      <w:r>
        <w:rPr>
          <w:rFonts w:hint="eastAsia" w:ascii="楷体" w:hAnsi="楷体" w:eastAsia="楷体" w:cs="楷体"/>
          <w:b/>
          <w:sz w:val="24"/>
          <w:szCs w:val="24"/>
          <w:shd w:val="clear" w:color="auto" w:fill="FFFFFF" w:themeFill="background1"/>
        </w:rPr>
        <w:t>附表1：</w:t>
      </w:r>
    </w:p>
    <w:p>
      <w:pPr>
        <w:spacing w:after="120"/>
        <w:jc w:val="center"/>
        <w:rPr>
          <w:rFonts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t>技术规格响应表</w:t>
      </w:r>
    </w:p>
    <w:p>
      <w:pPr>
        <w:spacing w:after="120"/>
        <w:ind w:firstLine="120" w:firstLineChars="5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项目名称：</w:t>
      </w:r>
    </w:p>
    <w:p>
      <w:pPr>
        <w:spacing w:after="120"/>
        <w:ind w:firstLine="120" w:firstLineChars="5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项目编号：</w:t>
      </w:r>
    </w:p>
    <w:tbl>
      <w:tblPr>
        <w:tblStyle w:val="17"/>
        <w:tblW w:w="88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0"/>
        <w:gridCol w:w="1853"/>
        <w:gridCol w:w="1985"/>
        <w:gridCol w:w="2268"/>
        <w:gridCol w:w="1006"/>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1010" w:type="dxa"/>
            <w:tcBorders>
              <w:bottom w:val="nil"/>
            </w:tcBorders>
          </w:tcPr>
          <w:p>
            <w:pPr>
              <w:spacing w:beforeLines="50"/>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序号</w:t>
            </w:r>
          </w:p>
        </w:tc>
        <w:tc>
          <w:tcPr>
            <w:tcW w:w="1853" w:type="dxa"/>
            <w:tcBorders>
              <w:bottom w:val="nil"/>
            </w:tcBorders>
          </w:tcPr>
          <w:p>
            <w:pPr>
              <w:spacing w:beforeLines="50"/>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产品名称</w:t>
            </w:r>
          </w:p>
        </w:tc>
        <w:tc>
          <w:tcPr>
            <w:tcW w:w="1985" w:type="dxa"/>
            <w:tcBorders>
              <w:bottom w:val="nil"/>
            </w:tcBorders>
          </w:tcPr>
          <w:p>
            <w:pPr>
              <w:spacing w:beforeLines="50"/>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竞争性谈判规格 ☆1</w:t>
            </w:r>
          </w:p>
        </w:tc>
        <w:tc>
          <w:tcPr>
            <w:tcW w:w="2268" w:type="dxa"/>
            <w:tcBorders>
              <w:bottom w:val="nil"/>
            </w:tcBorders>
          </w:tcPr>
          <w:p>
            <w:pPr>
              <w:spacing w:beforeLines="50"/>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竞争性谈判响应规格 ☆2</w:t>
            </w:r>
          </w:p>
        </w:tc>
        <w:tc>
          <w:tcPr>
            <w:tcW w:w="1006" w:type="dxa"/>
            <w:tcBorders>
              <w:bottom w:val="nil"/>
            </w:tcBorders>
          </w:tcPr>
          <w:p>
            <w:pPr>
              <w:spacing w:beforeLines="50"/>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偏离说明</w:t>
            </w:r>
          </w:p>
        </w:tc>
        <w:tc>
          <w:tcPr>
            <w:tcW w:w="722" w:type="dxa"/>
            <w:tcBorders>
              <w:bottom w:val="nil"/>
            </w:tcBorders>
          </w:tcPr>
          <w:p>
            <w:pPr>
              <w:spacing w:beforeLines="50"/>
              <w:jc w:val="center"/>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1010" w:type="dxa"/>
            <w:tcBorders>
              <w:top w:val="single" w:color="auto" w:sz="12" w:space="0"/>
              <w:left w:val="single" w:color="auto" w:sz="12" w:space="0"/>
              <w:bottom w:val="nil"/>
              <w:right w:val="single" w:color="auto" w:sz="6" w:space="0"/>
            </w:tcBorders>
          </w:tcPr>
          <w:p>
            <w:pPr>
              <w:rPr>
                <w:rFonts w:ascii="楷体" w:hAnsi="楷体" w:eastAsia="楷体" w:cs="楷体"/>
                <w:sz w:val="24"/>
                <w:szCs w:val="24"/>
                <w:shd w:val="clear" w:color="auto" w:fill="FFFFFF" w:themeFill="background1"/>
              </w:rPr>
            </w:pPr>
          </w:p>
        </w:tc>
        <w:tc>
          <w:tcPr>
            <w:tcW w:w="1853" w:type="dxa"/>
            <w:tcBorders>
              <w:top w:val="single" w:color="auto" w:sz="12" w:space="0"/>
              <w:left w:val="single" w:color="auto" w:sz="6" w:space="0"/>
              <w:bottom w:val="nil"/>
              <w:right w:val="single" w:color="auto" w:sz="6" w:space="0"/>
            </w:tcBorders>
          </w:tcPr>
          <w:p>
            <w:pPr>
              <w:rPr>
                <w:rFonts w:ascii="楷体" w:hAnsi="楷体" w:eastAsia="楷体" w:cs="楷体"/>
                <w:sz w:val="24"/>
                <w:szCs w:val="24"/>
                <w:shd w:val="clear" w:color="auto" w:fill="FFFFFF" w:themeFill="background1"/>
              </w:rPr>
            </w:pPr>
          </w:p>
        </w:tc>
        <w:tc>
          <w:tcPr>
            <w:tcW w:w="1985" w:type="dxa"/>
            <w:tcBorders>
              <w:top w:val="single" w:color="auto" w:sz="12" w:space="0"/>
              <w:left w:val="single" w:color="auto" w:sz="6" w:space="0"/>
              <w:bottom w:val="nil"/>
              <w:right w:val="single" w:color="auto" w:sz="6" w:space="0"/>
            </w:tcBorders>
          </w:tcPr>
          <w:p>
            <w:pPr>
              <w:rPr>
                <w:rFonts w:ascii="楷体" w:hAnsi="楷体" w:eastAsia="楷体" w:cs="楷体"/>
                <w:sz w:val="24"/>
                <w:szCs w:val="24"/>
                <w:shd w:val="clear" w:color="auto" w:fill="FFFFFF" w:themeFill="background1"/>
              </w:rPr>
            </w:pPr>
          </w:p>
        </w:tc>
        <w:tc>
          <w:tcPr>
            <w:tcW w:w="2268" w:type="dxa"/>
            <w:tcBorders>
              <w:top w:val="single" w:color="auto" w:sz="12" w:space="0"/>
              <w:left w:val="single" w:color="auto" w:sz="6" w:space="0"/>
              <w:bottom w:val="nil"/>
              <w:right w:val="single" w:color="auto" w:sz="6" w:space="0"/>
            </w:tcBorders>
          </w:tcPr>
          <w:p>
            <w:pPr>
              <w:rPr>
                <w:rFonts w:ascii="楷体" w:hAnsi="楷体" w:eastAsia="楷体" w:cs="楷体"/>
                <w:sz w:val="24"/>
                <w:szCs w:val="24"/>
                <w:shd w:val="clear" w:color="auto" w:fill="FFFFFF" w:themeFill="background1"/>
              </w:rPr>
            </w:pPr>
          </w:p>
        </w:tc>
        <w:tc>
          <w:tcPr>
            <w:tcW w:w="1006" w:type="dxa"/>
            <w:tcBorders>
              <w:top w:val="single" w:color="auto" w:sz="12" w:space="0"/>
              <w:left w:val="single" w:color="auto" w:sz="6" w:space="0"/>
              <w:bottom w:val="nil"/>
              <w:right w:val="single" w:color="auto" w:sz="6" w:space="0"/>
            </w:tcBorders>
          </w:tcPr>
          <w:p>
            <w:pPr>
              <w:rPr>
                <w:rFonts w:ascii="楷体" w:hAnsi="楷体" w:eastAsia="楷体" w:cs="楷体"/>
                <w:sz w:val="24"/>
                <w:szCs w:val="24"/>
                <w:shd w:val="clear" w:color="auto" w:fill="FFFFFF" w:themeFill="background1"/>
              </w:rPr>
            </w:pPr>
          </w:p>
        </w:tc>
        <w:tc>
          <w:tcPr>
            <w:tcW w:w="722" w:type="dxa"/>
            <w:tcBorders>
              <w:top w:val="single" w:color="auto" w:sz="12" w:space="0"/>
              <w:left w:val="single" w:color="auto" w:sz="6" w:space="0"/>
              <w:bottom w:val="nil"/>
              <w:right w:val="single" w:color="auto" w:sz="12" w:space="0"/>
            </w:tcBorders>
          </w:tcPr>
          <w:p>
            <w:pPr>
              <w:rPr>
                <w:rFonts w:ascii="楷体" w:hAnsi="楷体" w:eastAsia="楷体" w:cs="楷体"/>
                <w:sz w:val="24"/>
                <w:szCs w:val="24"/>
                <w:shd w:val="clear" w:color="auto" w:fill="FFFFFF" w:themeFill="background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1010" w:type="dxa"/>
            <w:tcBorders>
              <w:top w:val="nil"/>
            </w:tcBorders>
          </w:tcPr>
          <w:p>
            <w:pPr>
              <w:rPr>
                <w:rFonts w:ascii="楷体" w:hAnsi="楷体" w:eastAsia="楷体" w:cs="楷体"/>
                <w:sz w:val="24"/>
                <w:szCs w:val="24"/>
                <w:shd w:val="clear" w:color="auto" w:fill="FFFFFF" w:themeFill="background1"/>
              </w:rPr>
            </w:pPr>
          </w:p>
        </w:tc>
        <w:tc>
          <w:tcPr>
            <w:tcW w:w="1853" w:type="dxa"/>
            <w:tcBorders>
              <w:top w:val="nil"/>
            </w:tcBorders>
          </w:tcPr>
          <w:p>
            <w:pPr>
              <w:rPr>
                <w:rFonts w:ascii="楷体" w:hAnsi="楷体" w:eastAsia="楷体" w:cs="楷体"/>
                <w:sz w:val="24"/>
                <w:szCs w:val="24"/>
                <w:shd w:val="clear" w:color="auto" w:fill="FFFFFF" w:themeFill="background1"/>
              </w:rPr>
            </w:pPr>
          </w:p>
        </w:tc>
        <w:tc>
          <w:tcPr>
            <w:tcW w:w="1985" w:type="dxa"/>
            <w:tcBorders>
              <w:top w:val="nil"/>
            </w:tcBorders>
          </w:tcPr>
          <w:p>
            <w:pPr>
              <w:rPr>
                <w:rFonts w:ascii="楷体" w:hAnsi="楷体" w:eastAsia="楷体" w:cs="楷体"/>
                <w:sz w:val="24"/>
                <w:szCs w:val="24"/>
                <w:shd w:val="clear" w:color="auto" w:fill="FFFFFF" w:themeFill="background1"/>
              </w:rPr>
            </w:pPr>
          </w:p>
        </w:tc>
        <w:tc>
          <w:tcPr>
            <w:tcW w:w="2268" w:type="dxa"/>
            <w:tcBorders>
              <w:top w:val="nil"/>
            </w:tcBorders>
          </w:tcPr>
          <w:p>
            <w:pPr>
              <w:rPr>
                <w:rFonts w:ascii="楷体" w:hAnsi="楷体" w:eastAsia="楷体" w:cs="楷体"/>
                <w:sz w:val="24"/>
                <w:szCs w:val="24"/>
                <w:shd w:val="clear" w:color="auto" w:fill="FFFFFF" w:themeFill="background1"/>
              </w:rPr>
            </w:pPr>
          </w:p>
        </w:tc>
        <w:tc>
          <w:tcPr>
            <w:tcW w:w="1006" w:type="dxa"/>
            <w:tcBorders>
              <w:top w:val="nil"/>
            </w:tcBorders>
          </w:tcPr>
          <w:p>
            <w:pPr>
              <w:rPr>
                <w:rFonts w:ascii="楷体" w:hAnsi="楷体" w:eastAsia="楷体" w:cs="楷体"/>
                <w:sz w:val="24"/>
                <w:szCs w:val="24"/>
                <w:shd w:val="clear" w:color="auto" w:fill="FFFFFF" w:themeFill="background1"/>
              </w:rPr>
            </w:pPr>
          </w:p>
        </w:tc>
        <w:tc>
          <w:tcPr>
            <w:tcW w:w="722" w:type="dxa"/>
            <w:tcBorders>
              <w:top w:val="nil"/>
            </w:tcBorders>
          </w:tcPr>
          <w:p>
            <w:pPr>
              <w:rPr>
                <w:rFonts w:ascii="楷体" w:hAnsi="楷体" w:eastAsia="楷体" w:cs="楷体"/>
                <w:sz w:val="24"/>
                <w:szCs w:val="24"/>
                <w:shd w:val="clear" w:color="auto" w:fill="FFFFFF" w:themeFill="background1"/>
              </w:rPr>
            </w:pPr>
          </w:p>
        </w:tc>
      </w:tr>
    </w:tbl>
    <w:p>
      <w:pPr>
        <w:rPr>
          <w:rFonts w:ascii="楷体" w:hAnsi="楷体" w:eastAsia="楷体" w:cs="楷体"/>
          <w:shd w:val="clear" w:color="auto" w:fill="FFFFFF" w:themeFill="background1"/>
        </w:rPr>
      </w:pPr>
    </w:p>
    <w:p>
      <w:pPr>
        <w:rPr>
          <w:rFonts w:ascii="楷体" w:hAnsi="楷体" w:eastAsia="楷体" w:cs="楷体"/>
          <w:shd w:val="clear" w:color="auto" w:fill="FFFFFF" w:themeFill="background1"/>
        </w:rPr>
      </w:pPr>
    </w:p>
    <w:p>
      <w:pPr>
        <w:rPr>
          <w:rFonts w:ascii="楷体" w:hAnsi="楷体" w:eastAsia="楷体" w:cs="楷体"/>
          <w:sz w:val="24"/>
          <w:szCs w:val="24"/>
          <w:shd w:val="clear" w:color="auto" w:fill="FFFFFF" w:themeFill="background1"/>
        </w:rPr>
      </w:pPr>
    </w:p>
    <w:p>
      <w:pPr>
        <w:spacing w:line="280" w:lineRule="exact"/>
        <w:ind w:firstLine="120" w:firstLineChars="50"/>
        <w:rPr>
          <w:rFonts w:ascii="楷体" w:hAnsi="楷体" w:eastAsia="楷体" w:cs="楷体"/>
          <w:sz w:val="24"/>
          <w:szCs w:val="24"/>
          <w:shd w:val="clear" w:color="auto" w:fill="FFFFFF" w:themeFill="background1"/>
        </w:rPr>
      </w:pPr>
      <w:r>
        <w:rPr>
          <w:rFonts w:hint="eastAsia" w:ascii="楷体" w:hAnsi="楷体" w:eastAsia="楷体" w:cs="楷体"/>
          <w:sz w:val="24"/>
          <w:shd w:val="clear" w:color="auto" w:fill="FFFFFF" w:themeFill="background1"/>
        </w:rPr>
        <w:t>法定代表人/或被授权人签字</w:t>
      </w:r>
      <w:r>
        <w:rPr>
          <w:rFonts w:hint="eastAsia" w:ascii="楷体" w:hAnsi="楷体" w:eastAsia="楷体" w:cs="楷体"/>
          <w:sz w:val="24"/>
          <w:szCs w:val="24"/>
          <w:shd w:val="clear" w:color="auto" w:fill="FFFFFF" w:themeFill="background1"/>
        </w:rPr>
        <w:t>或盖章:</w:t>
      </w:r>
    </w:p>
    <w:p>
      <w:pPr>
        <w:tabs>
          <w:tab w:val="left" w:pos="3045"/>
        </w:tabs>
        <w:spacing w:line="280" w:lineRule="exact"/>
        <w:rPr>
          <w:rFonts w:ascii="楷体" w:hAnsi="楷体" w:eastAsia="楷体" w:cs="楷体"/>
          <w:sz w:val="24"/>
          <w:szCs w:val="24"/>
          <w:shd w:val="clear" w:color="auto" w:fill="FFFFFF" w:themeFill="background1"/>
        </w:rPr>
      </w:pPr>
    </w:p>
    <w:p>
      <w:pPr>
        <w:spacing w:line="280" w:lineRule="exact"/>
        <w:rPr>
          <w:rFonts w:ascii="楷体" w:hAnsi="楷体" w:eastAsia="楷体" w:cs="楷体"/>
          <w:sz w:val="24"/>
          <w:szCs w:val="24"/>
          <w:shd w:val="clear" w:color="auto" w:fill="FFFFFF" w:themeFill="background1"/>
        </w:rPr>
      </w:pPr>
    </w:p>
    <w:p>
      <w:pPr>
        <w:spacing w:line="280" w:lineRule="exact"/>
        <w:ind w:firstLine="120" w:firstLineChars="5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公      章：</w:t>
      </w:r>
    </w:p>
    <w:p>
      <w:pPr>
        <w:rPr>
          <w:rFonts w:ascii="楷体" w:hAnsi="楷体" w:eastAsia="楷体" w:cs="楷体"/>
          <w:sz w:val="24"/>
          <w:szCs w:val="24"/>
          <w:shd w:val="clear" w:color="auto" w:fill="FFFFFF" w:themeFill="background1"/>
        </w:rPr>
      </w:pPr>
    </w:p>
    <w:p>
      <w:pPr>
        <w:rPr>
          <w:rFonts w:ascii="楷体" w:hAnsi="楷体" w:eastAsia="楷体" w:cs="楷体"/>
          <w:sz w:val="24"/>
          <w:szCs w:val="24"/>
          <w:shd w:val="clear" w:color="auto" w:fill="FFFFFF" w:themeFill="background1"/>
        </w:rPr>
      </w:pPr>
    </w:p>
    <w:p>
      <w:pPr>
        <w:spacing w:line="360" w:lineRule="auto"/>
        <w:ind w:left="-59" w:leftChars="-28" w:firstLine="57" w:firstLineChars="24"/>
        <w:jc w:val="left"/>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注: 1、 ☆1 指竞争性谈判文件中的技术规格(参数),谈判供应商应按照竞争性谈判文件中的内容逐条抄写。</w:t>
      </w:r>
    </w:p>
    <w:p>
      <w:pPr>
        <w:spacing w:line="360" w:lineRule="auto"/>
        <w:jc w:val="left"/>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    2、  ☆2 指谈判供应商拟提供的谈判产品的功能及技术规格(参数),谈判供应商应逐条如实填写。</w:t>
      </w:r>
    </w:p>
    <w:p>
      <w:pPr>
        <w:tabs>
          <w:tab w:val="left" w:pos="668"/>
        </w:tabs>
        <w:spacing w:line="360" w:lineRule="auto"/>
        <w:ind w:firstLine="480" w:firstLineChars="200"/>
        <w:jc w:val="left"/>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3、偏离说明填写：优于、满足或低于。</w:t>
      </w:r>
    </w:p>
    <w:p>
      <w:pPr>
        <w:jc w:val="left"/>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 xml:space="preserve">     </w:t>
      </w:r>
    </w:p>
    <w:p>
      <w:pPr>
        <w:spacing w:after="120"/>
        <w:jc w:val="left"/>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附表2：</w:t>
      </w:r>
    </w:p>
    <w:p>
      <w:pPr>
        <w:spacing w:after="120"/>
        <w:jc w:val="center"/>
        <w:rPr>
          <w:rFonts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t>供货内容一览表</w:t>
      </w:r>
    </w:p>
    <w:p>
      <w:pPr>
        <w:spacing w:after="120"/>
        <w:ind w:firstLine="120" w:firstLineChars="5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项目名称：</w:t>
      </w:r>
    </w:p>
    <w:p>
      <w:pPr>
        <w:spacing w:after="120"/>
        <w:ind w:firstLine="120" w:firstLineChars="5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项目编号：</w:t>
      </w:r>
    </w:p>
    <w:tbl>
      <w:tblPr>
        <w:tblStyle w:val="17"/>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3"/>
        <w:gridCol w:w="1264"/>
        <w:gridCol w:w="1550"/>
        <w:gridCol w:w="1795"/>
        <w:gridCol w:w="1031"/>
        <w:gridCol w:w="1035"/>
        <w:gridCol w:w="1093"/>
        <w:gridCol w:w="12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2" w:hRule="atLeast"/>
          <w:jc w:val="center"/>
        </w:trPr>
        <w:tc>
          <w:tcPr>
            <w:tcW w:w="553" w:type="dxa"/>
            <w:vAlign w:val="center"/>
          </w:tcPr>
          <w:p>
            <w:pPr>
              <w:bidi w:val="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序号</w:t>
            </w:r>
          </w:p>
        </w:tc>
        <w:tc>
          <w:tcPr>
            <w:tcW w:w="1264" w:type="dxa"/>
            <w:vAlign w:val="center"/>
          </w:tcPr>
          <w:p>
            <w:pPr>
              <w:bidi w:val="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名称</w:t>
            </w:r>
          </w:p>
        </w:tc>
        <w:tc>
          <w:tcPr>
            <w:tcW w:w="1550" w:type="dxa"/>
            <w:tcBorders>
              <w:right w:val="single" w:color="auto" w:sz="4" w:space="0"/>
            </w:tcBorders>
            <w:vAlign w:val="center"/>
          </w:tcPr>
          <w:p>
            <w:pPr>
              <w:bidi w:val="0"/>
              <w:jc w:val="center"/>
              <w:rPr>
                <w:rFonts w:hint="eastAsia" w:ascii="楷体" w:hAnsi="楷体" w:eastAsia="楷体" w:cs="楷体"/>
                <w:sz w:val="24"/>
                <w:szCs w:val="24"/>
                <w:lang w:val="en-US" w:eastAsia="zh-CN"/>
              </w:rPr>
            </w:pPr>
            <w:bookmarkStart w:id="61" w:name="_Toc2192"/>
            <w:r>
              <w:rPr>
                <w:rFonts w:hint="eastAsia" w:ascii="楷体" w:hAnsi="楷体" w:eastAsia="楷体" w:cs="楷体"/>
                <w:sz w:val="24"/>
                <w:szCs w:val="24"/>
                <w:lang w:val="en-US" w:eastAsia="zh-CN"/>
              </w:rPr>
              <w:t>品牌、规格</w:t>
            </w:r>
            <w:bookmarkEnd w:id="61"/>
          </w:p>
        </w:tc>
        <w:tc>
          <w:tcPr>
            <w:tcW w:w="1795" w:type="dxa"/>
            <w:tcBorders>
              <w:left w:val="single" w:color="auto" w:sz="4" w:space="0"/>
            </w:tcBorders>
            <w:vAlign w:val="center"/>
          </w:tcPr>
          <w:p>
            <w:pPr>
              <w:bidi w:val="0"/>
              <w:jc w:val="center"/>
              <w:rPr>
                <w:rFonts w:hint="eastAsia" w:ascii="楷体" w:hAnsi="楷体" w:eastAsia="楷体" w:cs="楷体"/>
                <w:sz w:val="24"/>
                <w:szCs w:val="24"/>
                <w:lang w:val="en-US" w:eastAsia="zh-CN"/>
              </w:rPr>
            </w:pPr>
            <w:bookmarkStart w:id="62" w:name="_Toc5821"/>
            <w:bookmarkStart w:id="63" w:name="_Toc21192"/>
            <w:bookmarkStart w:id="64" w:name="_Toc15459"/>
            <w:bookmarkStart w:id="65" w:name="_Toc14520"/>
            <w:bookmarkStart w:id="66" w:name="_Toc24182"/>
            <w:bookmarkStart w:id="67" w:name="_Toc26610"/>
            <w:bookmarkStart w:id="68" w:name="_Toc16801"/>
            <w:bookmarkStart w:id="69" w:name="_Toc426457706"/>
            <w:r>
              <w:rPr>
                <w:rFonts w:hint="eastAsia" w:ascii="楷体" w:hAnsi="楷体" w:eastAsia="楷体" w:cs="楷体"/>
                <w:sz w:val="24"/>
                <w:szCs w:val="24"/>
                <w:lang w:val="en-US" w:eastAsia="zh-CN"/>
              </w:rPr>
              <w:t>原产地及 制造厂名</w:t>
            </w:r>
            <w:bookmarkEnd w:id="62"/>
            <w:bookmarkEnd w:id="63"/>
            <w:bookmarkEnd w:id="64"/>
            <w:bookmarkEnd w:id="65"/>
            <w:bookmarkEnd w:id="66"/>
            <w:bookmarkEnd w:id="67"/>
            <w:bookmarkEnd w:id="68"/>
          </w:p>
        </w:tc>
        <w:tc>
          <w:tcPr>
            <w:tcW w:w="1031" w:type="dxa"/>
            <w:tcBorders>
              <w:right w:val="single" w:color="auto" w:sz="4" w:space="0"/>
            </w:tcBorders>
            <w:vAlign w:val="center"/>
          </w:tcPr>
          <w:p>
            <w:pPr>
              <w:bidi w:val="0"/>
              <w:jc w:val="center"/>
              <w:rPr>
                <w:rFonts w:hint="eastAsia" w:ascii="楷体" w:hAnsi="楷体" w:eastAsia="楷体" w:cs="楷体"/>
                <w:sz w:val="24"/>
                <w:szCs w:val="24"/>
                <w:lang w:val="en-US" w:eastAsia="zh-CN"/>
              </w:rPr>
            </w:pPr>
            <w:bookmarkStart w:id="70" w:name="_Toc6253"/>
            <w:r>
              <w:rPr>
                <w:rFonts w:hint="eastAsia" w:ascii="楷体" w:hAnsi="楷体" w:eastAsia="楷体" w:cs="楷体"/>
                <w:sz w:val="24"/>
                <w:szCs w:val="24"/>
                <w:lang w:val="en-US" w:eastAsia="zh-CN"/>
              </w:rPr>
              <w:t>数量</w:t>
            </w:r>
            <w:bookmarkEnd w:id="69"/>
            <w:bookmarkEnd w:id="70"/>
          </w:p>
        </w:tc>
        <w:tc>
          <w:tcPr>
            <w:tcW w:w="1035" w:type="dxa"/>
            <w:tcBorders>
              <w:left w:val="single" w:color="auto" w:sz="4" w:space="0"/>
            </w:tcBorders>
            <w:vAlign w:val="center"/>
          </w:tcPr>
          <w:p>
            <w:pPr>
              <w:bidi w:val="0"/>
              <w:jc w:val="center"/>
              <w:rPr>
                <w:rFonts w:hint="eastAsia" w:ascii="楷体" w:hAnsi="楷体" w:eastAsia="楷体" w:cs="楷体"/>
                <w:sz w:val="24"/>
                <w:szCs w:val="24"/>
                <w:lang w:val="en-US" w:eastAsia="zh-CN"/>
              </w:rPr>
            </w:pPr>
            <w:bookmarkStart w:id="71" w:name="_Toc26137"/>
            <w:bookmarkStart w:id="72" w:name="_Toc426457707"/>
            <w:r>
              <w:rPr>
                <w:rFonts w:hint="eastAsia" w:ascii="楷体" w:hAnsi="楷体" w:eastAsia="楷体" w:cs="楷体"/>
                <w:sz w:val="24"/>
                <w:szCs w:val="24"/>
                <w:lang w:val="en-US" w:eastAsia="zh-CN"/>
              </w:rPr>
              <w:t>交付地点</w:t>
            </w:r>
            <w:bookmarkEnd w:id="71"/>
            <w:bookmarkEnd w:id="72"/>
          </w:p>
        </w:tc>
        <w:tc>
          <w:tcPr>
            <w:tcW w:w="1093" w:type="dxa"/>
            <w:tcBorders>
              <w:right w:val="single" w:color="auto" w:sz="4" w:space="0"/>
            </w:tcBorders>
            <w:vAlign w:val="center"/>
          </w:tcPr>
          <w:p>
            <w:pPr>
              <w:bidi w:val="0"/>
              <w:jc w:val="center"/>
              <w:rPr>
                <w:rFonts w:hint="eastAsia" w:ascii="楷体" w:hAnsi="楷体" w:eastAsia="楷体" w:cs="楷体"/>
                <w:sz w:val="24"/>
                <w:szCs w:val="24"/>
                <w:lang w:val="en-US" w:eastAsia="zh-CN"/>
              </w:rPr>
            </w:pPr>
            <w:bookmarkStart w:id="73" w:name="_Toc16079"/>
            <w:bookmarkStart w:id="74" w:name="_Toc426457708"/>
            <w:r>
              <w:rPr>
                <w:rFonts w:hint="eastAsia" w:ascii="楷体" w:hAnsi="楷体" w:eastAsia="楷体" w:cs="楷体"/>
                <w:sz w:val="24"/>
                <w:szCs w:val="24"/>
                <w:lang w:val="en-US" w:eastAsia="zh-CN"/>
              </w:rPr>
              <w:t>交付时间</w:t>
            </w:r>
            <w:bookmarkEnd w:id="73"/>
            <w:bookmarkEnd w:id="74"/>
          </w:p>
        </w:tc>
        <w:tc>
          <w:tcPr>
            <w:tcW w:w="1222" w:type="dxa"/>
            <w:tcBorders>
              <w:right w:val="single" w:color="auto" w:sz="4" w:space="0"/>
            </w:tcBorders>
            <w:vAlign w:val="center"/>
          </w:tcPr>
          <w:p>
            <w:pPr>
              <w:bidi w:val="0"/>
              <w:jc w:val="center"/>
              <w:rPr>
                <w:rFonts w:hint="eastAsia" w:ascii="楷体" w:hAnsi="楷体" w:eastAsia="楷体" w:cs="楷体"/>
                <w:sz w:val="24"/>
                <w:szCs w:val="24"/>
                <w:lang w:val="en-US" w:eastAsia="zh-CN"/>
              </w:rPr>
            </w:pPr>
            <w:bookmarkStart w:id="75" w:name="_Toc426457709"/>
            <w:bookmarkStart w:id="76" w:name="_Toc6379"/>
            <w:r>
              <w:rPr>
                <w:rFonts w:hint="eastAsia" w:ascii="楷体" w:hAnsi="楷体" w:eastAsia="楷体" w:cs="楷体"/>
                <w:sz w:val="24"/>
                <w:szCs w:val="24"/>
                <w:lang w:val="en-US" w:eastAsia="zh-CN"/>
              </w:rPr>
              <w:t>备注</w:t>
            </w:r>
            <w:bookmarkEnd w:id="75"/>
            <w:bookmarkEnd w:id="7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tcPr>
          <w:p>
            <w:pPr>
              <w:spacing w:beforeLines="50" w:line="360" w:lineRule="auto"/>
              <w:jc w:val="center"/>
              <w:rPr>
                <w:rFonts w:ascii="楷体" w:hAnsi="楷体" w:eastAsia="楷体" w:cs="楷体"/>
                <w:szCs w:val="24"/>
                <w:shd w:val="clear" w:color="auto" w:fill="FFFFFF" w:themeFill="background1"/>
              </w:rPr>
            </w:pPr>
          </w:p>
        </w:tc>
        <w:tc>
          <w:tcPr>
            <w:tcW w:w="1264" w:type="dxa"/>
          </w:tcPr>
          <w:p>
            <w:pPr>
              <w:spacing w:beforeLines="50" w:line="360" w:lineRule="auto"/>
              <w:jc w:val="center"/>
              <w:rPr>
                <w:rFonts w:ascii="楷体" w:hAnsi="楷体" w:eastAsia="楷体" w:cs="楷体"/>
                <w:szCs w:val="24"/>
                <w:shd w:val="clear" w:color="auto" w:fill="FFFFFF" w:themeFill="background1"/>
              </w:rPr>
            </w:pPr>
          </w:p>
        </w:tc>
        <w:tc>
          <w:tcPr>
            <w:tcW w:w="1550"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79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1"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93"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222"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tcPr>
          <w:p>
            <w:pPr>
              <w:spacing w:beforeLines="50" w:line="360" w:lineRule="auto"/>
              <w:jc w:val="center"/>
              <w:rPr>
                <w:rFonts w:ascii="楷体" w:hAnsi="楷体" w:eastAsia="楷体" w:cs="楷体"/>
                <w:szCs w:val="24"/>
                <w:shd w:val="clear" w:color="auto" w:fill="FFFFFF" w:themeFill="background1"/>
              </w:rPr>
            </w:pPr>
          </w:p>
        </w:tc>
        <w:tc>
          <w:tcPr>
            <w:tcW w:w="1264" w:type="dxa"/>
          </w:tcPr>
          <w:p>
            <w:pPr>
              <w:spacing w:beforeLines="50" w:line="360" w:lineRule="auto"/>
              <w:jc w:val="center"/>
              <w:rPr>
                <w:rFonts w:ascii="楷体" w:hAnsi="楷体" w:eastAsia="楷体" w:cs="楷体"/>
                <w:szCs w:val="24"/>
                <w:shd w:val="clear" w:color="auto" w:fill="FFFFFF" w:themeFill="background1"/>
              </w:rPr>
            </w:pPr>
          </w:p>
        </w:tc>
        <w:tc>
          <w:tcPr>
            <w:tcW w:w="1550"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79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1"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93"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222"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tcPr>
          <w:p>
            <w:pPr>
              <w:spacing w:beforeLines="50" w:line="360" w:lineRule="auto"/>
              <w:jc w:val="center"/>
              <w:rPr>
                <w:rFonts w:ascii="楷体" w:hAnsi="楷体" w:eastAsia="楷体" w:cs="楷体"/>
                <w:szCs w:val="24"/>
                <w:shd w:val="clear" w:color="auto" w:fill="FFFFFF" w:themeFill="background1"/>
              </w:rPr>
            </w:pPr>
          </w:p>
        </w:tc>
        <w:tc>
          <w:tcPr>
            <w:tcW w:w="1264" w:type="dxa"/>
          </w:tcPr>
          <w:p>
            <w:pPr>
              <w:spacing w:beforeLines="50" w:line="360" w:lineRule="auto"/>
              <w:jc w:val="center"/>
              <w:rPr>
                <w:rFonts w:ascii="楷体" w:hAnsi="楷体" w:eastAsia="楷体" w:cs="楷体"/>
                <w:szCs w:val="24"/>
                <w:shd w:val="clear" w:color="auto" w:fill="FFFFFF" w:themeFill="background1"/>
              </w:rPr>
            </w:pPr>
          </w:p>
        </w:tc>
        <w:tc>
          <w:tcPr>
            <w:tcW w:w="1550"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79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1"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93"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222"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tcPr>
          <w:p>
            <w:pPr>
              <w:spacing w:beforeLines="50" w:line="360" w:lineRule="auto"/>
              <w:jc w:val="center"/>
              <w:rPr>
                <w:rFonts w:ascii="楷体" w:hAnsi="楷体" w:eastAsia="楷体" w:cs="楷体"/>
                <w:szCs w:val="24"/>
                <w:shd w:val="clear" w:color="auto" w:fill="FFFFFF" w:themeFill="background1"/>
              </w:rPr>
            </w:pPr>
          </w:p>
        </w:tc>
        <w:tc>
          <w:tcPr>
            <w:tcW w:w="1264" w:type="dxa"/>
          </w:tcPr>
          <w:p>
            <w:pPr>
              <w:spacing w:beforeLines="50" w:line="360" w:lineRule="auto"/>
              <w:jc w:val="center"/>
              <w:rPr>
                <w:rFonts w:ascii="楷体" w:hAnsi="楷体" w:eastAsia="楷体" w:cs="楷体"/>
                <w:szCs w:val="24"/>
                <w:shd w:val="clear" w:color="auto" w:fill="FFFFFF" w:themeFill="background1"/>
              </w:rPr>
            </w:pPr>
          </w:p>
        </w:tc>
        <w:tc>
          <w:tcPr>
            <w:tcW w:w="1550"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79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1"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93"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222"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tcPr>
          <w:p>
            <w:pPr>
              <w:spacing w:beforeLines="50" w:line="360" w:lineRule="auto"/>
              <w:jc w:val="center"/>
              <w:rPr>
                <w:rFonts w:ascii="楷体" w:hAnsi="楷体" w:eastAsia="楷体" w:cs="楷体"/>
                <w:szCs w:val="24"/>
                <w:shd w:val="clear" w:color="auto" w:fill="FFFFFF" w:themeFill="background1"/>
              </w:rPr>
            </w:pPr>
          </w:p>
        </w:tc>
        <w:tc>
          <w:tcPr>
            <w:tcW w:w="1264" w:type="dxa"/>
          </w:tcPr>
          <w:p>
            <w:pPr>
              <w:spacing w:beforeLines="50" w:line="360" w:lineRule="auto"/>
              <w:jc w:val="center"/>
              <w:rPr>
                <w:rFonts w:ascii="楷体" w:hAnsi="楷体" w:eastAsia="楷体" w:cs="楷体"/>
                <w:szCs w:val="24"/>
                <w:shd w:val="clear" w:color="auto" w:fill="FFFFFF" w:themeFill="background1"/>
              </w:rPr>
            </w:pPr>
          </w:p>
        </w:tc>
        <w:tc>
          <w:tcPr>
            <w:tcW w:w="1550"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79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1"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93"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222"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tcPr>
          <w:p>
            <w:pPr>
              <w:spacing w:beforeLines="50" w:line="360" w:lineRule="auto"/>
              <w:jc w:val="center"/>
              <w:rPr>
                <w:rFonts w:ascii="楷体" w:hAnsi="楷体" w:eastAsia="楷体" w:cs="楷体"/>
                <w:szCs w:val="24"/>
                <w:shd w:val="clear" w:color="auto" w:fill="FFFFFF" w:themeFill="background1"/>
              </w:rPr>
            </w:pPr>
          </w:p>
        </w:tc>
        <w:tc>
          <w:tcPr>
            <w:tcW w:w="1264" w:type="dxa"/>
          </w:tcPr>
          <w:p>
            <w:pPr>
              <w:spacing w:beforeLines="50" w:line="360" w:lineRule="auto"/>
              <w:jc w:val="center"/>
              <w:rPr>
                <w:rFonts w:ascii="楷体" w:hAnsi="楷体" w:eastAsia="楷体" w:cs="楷体"/>
                <w:szCs w:val="24"/>
                <w:shd w:val="clear" w:color="auto" w:fill="FFFFFF" w:themeFill="background1"/>
              </w:rPr>
            </w:pPr>
          </w:p>
        </w:tc>
        <w:tc>
          <w:tcPr>
            <w:tcW w:w="1550"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79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1"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93"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222"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tcPr>
          <w:p>
            <w:pPr>
              <w:spacing w:beforeLines="50" w:line="360" w:lineRule="auto"/>
              <w:jc w:val="center"/>
              <w:rPr>
                <w:rFonts w:ascii="楷体" w:hAnsi="楷体" w:eastAsia="楷体" w:cs="楷体"/>
                <w:szCs w:val="24"/>
                <w:shd w:val="clear" w:color="auto" w:fill="FFFFFF" w:themeFill="background1"/>
              </w:rPr>
            </w:pPr>
          </w:p>
        </w:tc>
        <w:tc>
          <w:tcPr>
            <w:tcW w:w="1264" w:type="dxa"/>
          </w:tcPr>
          <w:p>
            <w:pPr>
              <w:spacing w:beforeLines="50" w:line="360" w:lineRule="auto"/>
              <w:jc w:val="center"/>
              <w:rPr>
                <w:rFonts w:ascii="楷体" w:hAnsi="楷体" w:eastAsia="楷体" w:cs="楷体"/>
                <w:szCs w:val="24"/>
                <w:shd w:val="clear" w:color="auto" w:fill="FFFFFF" w:themeFill="background1"/>
              </w:rPr>
            </w:pPr>
          </w:p>
        </w:tc>
        <w:tc>
          <w:tcPr>
            <w:tcW w:w="1550"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79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1"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93"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222"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tcPr>
          <w:p>
            <w:pPr>
              <w:spacing w:beforeLines="50" w:line="360" w:lineRule="auto"/>
              <w:jc w:val="center"/>
              <w:rPr>
                <w:rFonts w:ascii="楷体" w:hAnsi="楷体" w:eastAsia="楷体" w:cs="楷体"/>
                <w:szCs w:val="24"/>
                <w:shd w:val="clear" w:color="auto" w:fill="FFFFFF" w:themeFill="background1"/>
              </w:rPr>
            </w:pPr>
          </w:p>
        </w:tc>
        <w:tc>
          <w:tcPr>
            <w:tcW w:w="1264" w:type="dxa"/>
          </w:tcPr>
          <w:p>
            <w:pPr>
              <w:spacing w:beforeLines="50" w:line="360" w:lineRule="auto"/>
              <w:jc w:val="center"/>
              <w:rPr>
                <w:rFonts w:ascii="楷体" w:hAnsi="楷体" w:eastAsia="楷体" w:cs="楷体"/>
                <w:szCs w:val="24"/>
                <w:shd w:val="clear" w:color="auto" w:fill="FFFFFF" w:themeFill="background1"/>
              </w:rPr>
            </w:pPr>
          </w:p>
        </w:tc>
        <w:tc>
          <w:tcPr>
            <w:tcW w:w="1550"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79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1"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93"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222"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53" w:type="dxa"/>
          </w:tcPr>
          <w:p>
            <w:pPr>
              <w:spacing w:beforeLines="50" w:line="360" w:lineRule="auto"/>
              <w:jc w:val="center"/>
              <w:rPr>
                <w:rFonts w:ascii="楷体" w:hAnsi="楷体" w:eastAsia="楷体" w:cs="楷体"/>
                <w:szCs w:val="24"/>
                <w:shd w:val="clear" w:color="auto" w:fill="FFFFFF" w:themeFill="background1"/>
              </w:rPr>
            </w:pPr>
          </w:p>
        </w:tc>
        <w:tc>
          <w:tcPr>
            <w:tcW w:w="1264" w:type="dxa"/>
          </w:tcPr>
          <w:p>
            <w:pPr>
              <w:spacing w:beforeLines="50" w:line="360" w:lineRule="auto"/>
              <w:jc w:val="center"/>
              <w:rPr>
                <w:rFonts w:ascii="楷体" w:hAnsi="楷体" w:eastAsia="楷体" w:cs="楷体"/>
                <w:szCs w:val="24"/>
                <w:shd w:val="clear" w:color="auto" w:fill="FFFFFF" w:themeFill="background1"/>
              </w:rPr>
            </w:pPr>
          </w:p>
        </w:tc>
        <w:tc>
          <w:tcPr>
            <w:tcW w:w="1550"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79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1"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35" w:type="dxa"/>
            <w:tcBorders>
              <w:lef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093"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c>
          <w:tcPr>
            <w:tcW w:w="1222" w:type="dxa"/>
            <w:tcBorders>
              <w:right w:val="single" w:color="auto" w:sz="4" w:space="0"/>
            </w:tcBorders>
          </w:tcPr>
          <w:p>
            <w:pPr>
              <w:spacing w:beforeLines="50" w:line="360" w:lineRule="auto"/>
              <w:jc w:val="center"/>
              <w:rPr>
                <w:rFonts w:ascii="楷体" w:hAnsi="楷体" w:eastAsia="楷体" w:cs="楷体"/>
                <w:szCs w:val="24"/>
                <w:shd w:val="clear" w:color="auto" w:fill="FFFFFF" w:themeFill="background1"/>
              </w:rPr>
            </w:pPr>
          </w:p>
        </w:tc>
      </w:tr>
    </w:tbl>
    <w:p>
      <w:pPr>
        <w:rPr>
          <w:rFonts w:ascii="楷体" w:hAnsi="楷体" w:eastAsia="楷体" w:cs="楷体"/>
          <w:shd w:val="clear" w:color="auto" w:fill="FFFFFF" w:themeFill="background1"/>
        </w:rPr>
      </w:pPr>
    </w:p>
    <w:p>
      <w:pPr>
        <w:ind w:firstLine="120" w:firstLineChars="50"/>
        <w:rPr>
          <w:rFonts w:ascii="楷体" w:hAnsi="楷体" w:eastAsia="楷体" w:cs="楷体"/>
          <w:sz w:val="24"/>
          <w:shd w:val="clear" w:color="auto" w:fill="FFFFFF" w:themeFill="background1"/>
        </w:rPr>
      </w:pPr>
    </w:p>
    <w:p>
      <w:pPr>
        <w:ind w:firstLine="120" w:firstLineChars="50"/>
        <w:rPr>
          <w:rFonts w:ascii="楷体" w:hAnsi="楷体" w:eastAsia="楷体" w:cs="楷体"/>
          <w:sz w:val="24"/>
          <w:shd w:val="clear" w:color="auto" w:fill="FFFFFF" w:themeFill="background1"/>
        </w:rPr>
      </w:pPr>
    </w:p>
    <w:p>
      <w:pPr>
        <w:ind w:firstLine="120" w:firstLineChars="50"/>
        <w:rPr>
          <w:rFonts w:ascii="楷体" w:hAnsi="楷体" w:eastAsia="楷体" w:cs="楷体"/>
          <w:sz w:val="24"/>
          <w:shd w:val="clear" w:color="auto" w:fill="FFFFFF" w:themeFill="background1"/>
        </w:rPr>
      </w:pPr>
      <w:r>
        <w:rPr>
          <w:rFonts w:hint="eastAsia" w:ascii="楷体" w:hAnsi="楷体" w:eastAsia="楷体" w:cs="楷体"/>
          <w:sz w:val="24"/>
          <w:shd w:val="clear" w:color="auto" w:fill="FFFFFF" w:themeFill="background1"/>
        </w:rPr>
        <w:t>备注：供应商可适当调整该表格式，但不得减少信息内容。</w:t>
      </w:r>
    </w:p>
    <w:p>
      <w:pPr>
        <w:ind w:firstLine="120" w:firstLineChars="50"/>
        <w:rPr>
          <w:rFonts w:ascii="楷体" w:hAnsi="楷体" w:eastAsia="楷体" w:cs="楷体"/>
          <w:sz w:val="24"/>
          <w:shd w:val="clear" w:color="auto" w:fill="FFFFFF" w:themeFill="background1"/>
        </w:rPr>
      </w:pPr>
    </w:p>
    <w:p>
      <w:pPr>
        <w:ind w:firstLine="120" w:firstLineChars="50"/>
        <w:rPr>
          <w:rFonts w:ascii="楷体" w:hAnsi="楷体" w:eastAsia="楷体" w:cs="楷体"/>
          <w:sz w:val="24"/>
          <w:shd w:val="clear" w:color="auto" w:fill="FFFFFF" w:themeFill="background1"/>
        </w:rPr>
      </w:pPr>
    </w:p>
    <w:p>
      <w:pPr>
        <w:ind w:firstLine="120" w:firstLineChars="50"/>
        <w:rPr>
          <w:rFonts w:ascii="楷体" w:hAnsi="楷体" w:eastAsia="楷体" w:cs="楷体"/>
          <w:sz w:val="24"/>
          <w:szCs w:val="24"/>
          <w:shd w:val="clear" w:color="auto" w:fill="FFFFFF" w:themeFill="background1"/>
        </w:rPr>
      </w:pPr>
      <w:r>
        <w:rPr>
          <w:rFonts w:hint="eastAsia" w:ascii="楷体" w:hAnsi="楷体" w:eastAsia="楷体" w:cs="楷体"/>
          <w:sz w:val="24"/>
          <w:shd w:val="clear" w:color="auto" w:fill="FFFFFF" w:themeFill="background1"/>
        </w:rPr>
        <w:t>法定代表人/或被授权人签字或盖章</w:t>
      </w:r>
      <w:r>
        <w:rPr>
          <w:rFonts w:hint="eastAsia" w:ascii="楷体" w:hAnsi="楷体" w:eastAsia="楷体" w:cs="楷体"/>
          <w:sz w:val="24"/>
          <w:szCs w:val="24"/>
          <w:shd w:val="clear" w:color="auto" w:fill="FFFFFF" w:themeFill="background1"/>
        </w:rPr>
        <w:t>：</w:t>
      </w:r>
    </w:p>
    <w:p>
      <w:pPr>
        <w:tabs>
          <w:tab w:val="left" w:pos="3045"/>
        </w:tabs>
        <w:rPr>
          <w:rFonts w:ascii="楷体" w:hAnsi="楷体" w:eastAsia="楷体" w:cs="楷体"/>
          <w:sz w:val="24"/>
          <w:szCs w:val="24"/>
          <w:shd w:val="clear" w:color="auto" w:fill="FFFFFF" w:themeFill="background1"/>
        </w:rPr>
      </w:pPr>
    </w:p>
    <w:p>
      <w:pPr>
        <w:rPr>
          <w:rFonts w:ascii="楷体" w:hAnsi="楷体" w:eastAsia="楷体" w:cs="楷体"/>
          <w:sz w:val="24"/>
          <w:szCs w:val="24"/>
          <w:shd w:val="clear" w:color="auto" w:fill="FFFFFF" w:themeFill="background1"/>
        </w:rPr>
      </w:pPr>
    </w:p>
    <w:p>
      <w:pPr>
        <w:ind w:firstLine="120" w:firstLineChars="50"/>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公      章：</w:t>
      </w:r>
    </w:p>
    <w:p>
      <w:pPr>
        <w:rPr>
          <w:rFonts w:ascii="楷体" w:hAnsi="楷体" w:eastAsia="楷体" w:cs="楷体"/>
          <w:sz w:val="24"/>
          <w:szCs w:val="24"/>
          <w:shd w:val="clear" w:color="auto" w:fill="FFFFFF" w:themeFill="background1"/>
        </w:rPr>
      </w:pPr>
    </w:p>
    <w:p>
      <w:pPr>
        <w:spacing w:line="440" w:lineRule="exact"/>
        <w:jc w:val="center"/>
        <w:rPr>
          <w:rFonts w:ascii="楷体" w:hAnsi="楷体" w:eastAsia="楷体" w:cs="楷体"/>
          <w:sz w:val="24"/>
          <w:szCs w:val="24"/>
          <w:shd w:val="clear" w:color="auto" w:fill="FFFFFF" w:themeFill="background1"/>
        </w:rPr>
      </w:pPr>
    </w:p>
    <w:p>
      <w:pPr>
        <w:spacing w:line="440" w:lineRule="exact"/>
        <w:jc w:val="center"/>
        <w:rPr>
          <w:rFonts w:ascii="楷体" w:hAnsi="楷体" w:eastAsia="楷体" w:cs="楷体"/>
          <w:sz w:val="24"/>
          <w:szCs w:val="24"/>
          <w:shd w:val="clear" w:color="auto" w:fill="FFFFFF" w:themeFill="background1"/>
        </w:rPr>
      </w:pPr>
    </w:p>
    <w:p>
      <w:pPr>
        <w:spacing w:line="440" w:lineRule="exact"/>
        <w:jc w:val="center"/>
        <w:rPr>
          <w:rFonts w:ascii="楷体" w:hAnsi="楷体" w:eastAsia="楷体" w:cs="楷体"/>
          <w:sz w:val="24"/>
          <w:szCs w:val="24"/>
          <w:shd w:val="clear" w:color="auto" w:fill="FFFFFF" w:themeFill="background1"/>
        </w:rPr>
      </w:pPr>
    </w:p>
    <w:p>
      <w:pPr>
        <w:spacing w:line="440" w:lineRule="exact"/>
        <w:rPr>
          <w:rFonts w:ascii="楷体" w:hAnsi="楷体" w:eastAsia="楷体" w:cs="楷体"/>
          <w:sz w:val="24"/>
          <w:szCs w:val="24"/>
          <w:shd w:val="clear" w:color="auto" w:fill="FFFFFF" w:themeFill="background1"/>
        </w:rPr>
      </w:pPr>
    </w:p>
    <w:p>
      <w:pPr>
        <w:pageBreakBefore/>
        <w:adjustRightInd w:val="0"/>
        <w:snapToGrid w:val="0"/>
        <w:spacing w:line="360" w:lineRule="auto"/>
        <w:jc w:val="center"/>
        <w:rPr>
          <w:rFonts w:ascii="楷体" w:hAnsi="楷体" w:eastAsia="楷体" w:cs="楷体"/>
          <w:b/>
          <w:sz w:val="36"/>
          <w:szCs w:val="36"/>
          <w:shd w:val="clear" w:color="auto" w:fill="FFFFFF" w:themeFill="background1"/>
        </w:rPr>
      </w:pPr>
      <w:r>
        <w:rPr>
          <w:rFonts w:hint="eastAsia" w:ascii="楷体" w:hAnsi="楷体" w:eastAsia="楷体" w:cs="楷体"/>
          <w:b/>
          <w:sz w:val="36"/>
          <w:szCs w:val="36"/>
          <w:shd w:val="clear" w:color="auto" w:fill="FFFFFF" w:themeFill="background1"/>
        </w:rPr>
        <w:t>四、商务条款偏离表</w:t>
      </w:r>
    </w:p>
    <w:p>
      <w:pPr>
        <w:spacing w:after="120" w:line="440" w:lineRule="exact"/>
        <w:rPr>
          <w:rFonts w:ascii="楷体" w:hAnsi="楷体" w:eastAsia="楷体" w:cs="楷体"/>
          <w:sz w:val="24"/>
          <w:szCs w:val="24"/>
          <w:shd w:val="clear" w:color="auto" w:fill="FFFFFF" w:themeFill="background1"/>
        </w:rPr>
      </w:pPr>
    </w:p>
    <w:p>
      <w:pPr>
        <w:spacing w:beforeLines="50" w:afterLines="50"/>
        <w:ind w:firstLine="480" w:firstLineChars="200"/>
        <w:jc w:val="left"/>
        <w:rPr>
          <w:rFonts w:ascii="楷体" w:hAnsi="楷体" w:eastAsia="楷体" w:cs="楷体"/>
          <w:kern w:val="0"/>
          <w:sz w:val="24"/>
          <w:szCs w:val="24"/>
          <w:shd w:val="clear" w:color="auto" w:fill="FFFFFF" w:themeFill="background1"/>
        </w:rPr>
      </w:pPr>
      <w:r>
        <w:rPr>
          <w:rFonts w:hint="eastAsia" w:ascii="楷体" w:hAnsi="楷体" w:eastAsia="楷体" w:cs="楷体"/>
          <w:kern w:val="0"/>
          <w:sz w:val="24"/>
          <w:szCs w:val="24"/>
          <w:shd w:val="clear" w:color="auto" w:fill="FFFFFF" w:themeFill="background1"/>
        </w:rPr>
        <w:t>项目编号：</w:t>
      </w:r>
    </w:p>
    <w:p>
      <w:pPr>
        <w:spacing w:beforeLines="50" w:afterLines="50"/>
        <w:ind w:firstLine="480" w:firstLineChars="200"/>
        <w:jc w:val="left"/>
        <w:rPr>
          <w:rFonts w:ascii="楷体" w:hAnsi="楷体" w:eastAsia="楷体" w:cs="楷体"/>
          <w:kern w:val="0"/>
          <w:sz w:val="24"/>
          <w:szCs w:val="24"/>
          <w:shd w:val="clear" w:color="auto" w:fill="FFFFFF" w:themeFill="background1"/>
        </w:rPr>
      </w:pPr>
      <w:r>
        <w:rPr>
          <w:rFonts w:hint="eastAsia" w:ascii="楷体" w:hAnsi="楷体" w:eastAsia="楷体" w:cs="楷体"/>
          <w:kern w:val="0"/>
          <w:sz w:val="24"/>
          <w:szCs w:val="24"/>
          <w:shd w:val="clear" w:color="auto" w:fill="FFFFFF" w:themeFill="background1"/>
        </w:rPr>
        <w:t>项目名称：</w:t>
      </w:r>
    </w:p>
    <w:tbl>
      <w:tblPr>
        <w:tblStyle w:val="1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楷体"/>
                <w:kern w:val="0"/>
                <w:sz w:val="24"/>
                <w:szCs w:val="24"/>
                <w:shd w:val="clear" w:color="auto" w:fill="FFFFFF" w:themeFill="background1"/>
              </w:rPr>
            </w:pPr>
            <w:r>
              <w:rPr>
                <w:rFonts w:hint="eastAsia" w:ascii="楷体" w:hAnsi="楷体" w:eastAsia="楷体" w:cs="楷体"/>
                <w:kern w:val="0"/>
                <w:sz w:val="24"/>
                <w:szCs w:val="24"/>
                <w:shd w:val="clear" w:color="auto" w:fill="FFFFFF" w:themeFill="background1"/>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楷体"/>
                <w:kern w:val="0"/>
                <w:sz w:val="24"/>
                <w:szCs w:val="24"/>
                <w:shd w:val="clear" w:color="auto" w:fill="FFFFFF" w:themeFill="background1"/>
              </w:rPr>
            </w:pPr>
            <w:r>
              <w:rPr>
                <w:rFonts w:hint="eastAsia" w:ascii="楷体" w:hAnsi="楷体" w:eastAsia="楷体" w:cs="楷体"/>
                <w:kern w:val="0"/>
                <w:sz w:val="24"/>
                <w:szCs w:val="24"/>
                <w:shd w:val="clear" w:color="auto" w:fill="FFFFFF" w:themeFill="background1"/>
              </w:rPr>
              <w:t>竞争性谈判文件条目号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楷体"/>
                <w:kern w:val="0"/>
                <w:sz w:val="24"/>
                <w:szCs w:val="24"/>
                <w:shd w:val="clear" w:color="auto" w:fill="FFFFFF" w:themeFill="background1"/>
              </w:rPr>
            </w:pPr>
            <w:r>
              <w:rPr>
                <w:rFonts w:hint="eastAsia" w:ascii="楷体" w:hAnsi="楷体" w:eastAsia="楷体" w:cs="楷体"/>
                <w:kern w:val="0"/>
                <w:sz w:val="24"/>
                <w:szCs w:val="24"/>
                <w:shd w:val="clear" w:color="auto" w:fill="FFFFFF" w:themeFill="background1"/>
              </w:rPr>
              <w:t>竞争性谈判文件的商务条款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楷体"/>
                <w:kern w:val="0"/>
                <w:sz w:val="24"/>
                <w:szCs w:val="24"/>
                <w:shd w:val="clear" w:color="auto" w:fill="FFFFFF" w:themeFill="background1"/>
              </w:rPr>
            </w:pPr>
            <w:r>
              <w:rPr>
                <w:rFonts w:hint="eastAsia" w:ascii="楷体" w:hAnsi="楷体" w:eastAsia="楷体" w:cs="楷体"/>
                <w:kern w:val="0"/>
                <w:sz w:val="24"/>
                <w:szCs w:val="24"/>
                <w:shd w:val="clear" w:color="auto" w:fill="FFFFFF" w:themeFill="background1"/>
              </w:rPr>
              <w:t>谈判响应文件的商务条款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楷体"/>
                <w:kern w:val="0"/>
                <w:sz w:val="24"/>
                <w:szCs w:val="24"/>
                <w:shd w:val="clear" w:color="auto" w:fill="FFFFFF" w:themeFill="background1"/>
              </w:rPr>
            </w:pPr>
            <w:r>
              <w:rPr>
                <w:rFonts w:hint="eastAsia" w:ascii="楷体" w:hAnsi="楷体" w:eastAsia="楷体" w:cs="楷体"/>
                <w:kern w:val="0"/>
                <w:sz w:val="24"/>
                <w:szCs w:val="24"/>
                <w:shd w:val="clear" w:color="auto" w:fill="FFFFFF" w:themeFill="background1"/>
              </w:rPr>
              <w:t>偏离</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楷体"/>
                <w:kern w:val="0"/>
                <w:sz w:val="24"/>
                <w:szCs w:val="24"/>
                <w:shd w:val="clear" w:color="auto" w:fill="FFFFFF" w:themeFill="background1"/>
              </w:rPr>
            </w:pPr>
            <w:r>
              <w:rPr>
                <w:rFonts w:hint="eastAsia" w:ascii="楷体" w:hAnsi="楷体" w:eastAsia="楷体" w:cs="楷体"/>
                <w:kern w:val="0"/>
                <w:sz w:val="24"/>
                <w:szCs w:val="24"/>
                <w:shd w:val="clear" w:color="auto" w:fill="FFFFFF" w:themeFill="background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3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9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20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944"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3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9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20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944"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3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9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20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944"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3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9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20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944"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3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9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20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944"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3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9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20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944"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3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99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20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c>
          <w:tcPr>
            <w:tcW w:w="944"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楷体" w:hAnsi="楷体" w:eastAsia="楷体" w:cs="楷体"/>
                <w:kern w:val="0"/>
                <w:sz w:val="24"/>
                <w:szCs w:val="24"/>
                <w:shd w:val="clear" w:color="auto" w:fill="FFFFFF" w:themeFill="background1"/>
              </w:rPr>
            </w:pPr>
          </w:p>
        </w:tc>
      </w:tr>
    </w:tbl>
    <w:p>
      <w:pPr>
        <w:spacing w:line="360" w:lineRule="auto"/>
        <w:ind w:left="-59" w:leftChars="-28" w:firstLine="57" w:firstLineChars="24"/>
        <w:jc w:val="left"/>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说明：</w:t>
      </w:r>
    </w:p>
    <w:p>
      <w:pPr>
        <w:spacing w:line="360" w:lineRule="auto"/>
        <w:ind w:left="0" w:leftChars="0" w:firstLine="0" w:firstLineChars="0"/>
        <w:jc w:val="left"/>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1.本表只填写谈判响应文件中与竞争性谈判文件有偏离（包括正偏离和负偏离）的内容，谈判响应文件中商务响应与竞争性谈判文件要求完全一致的，不用在此表中列出，但必须提交空白表。</w:t>
      </w:r>
    </w:p>
    <w:p>
      <w:pPr>
        <w:spacing w:line="360" w:lineRule="auto"/>
        <w:ind w:left="0" w:leftChars="0" w:firstLine="0" w:firstLineChars="0"/>
        <w:jc w:val="left"/>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2.供应商必须据实填写，不得虚假响应，否则将取消其谈判或成交资格，并按有关规定进处罚。</w:t>
      </w:r>
    </w:p>
    <w:p>
      <w:pPr>
        <w:spacing w:line="360" w:lineRule="auto"/>
        <w:ind w:left="-59" w:leftChars="-28" w:firstLine="57" w:firstLineChars="24"/>
        <w:jc w:val="left"/>
        <w:rPr>
          <w:rFonts w:hint="eastAsia" w:ascii="楷体" w:hAnsi="楷体" w:eastAsia="楷体" w:cs="楷体"/>
          <w:sz w:val="24"/>
          <w:szCs w:val="24"/>
          <w:shd w:val="clear" w:color="auto" w:fill="FFFFFF" w:themeFill="background1"/>
        </w:rPr>
      </w:pPr>
    </w:p>
    <w:p>
      <w:pPr>
        <w:spacing w:line="360" w:lineRule="auto"/>
        <w:ind w:left="-59" w:leftChars="-28" w:firstLine="57" w:firstLineChars="24"/>
        <w:jc w:val="left"/>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供应商名称：</w:t>
      </w:r>
      <w:r>
        <w:rPr>
          <w:rFonts w:hint="eastAsia" w:ascii="楷体" w:hAnsi="楷体" w:eastAsia="楷体" w:cs="楷体"/>
          <w:sz w:val="24"/>
          <w:szCs w:val="24"/>
          <w:u w:val="single"/>
          <w:shd w:val="clear" w:color="auto" w:fill="FFFFFF" w:themeFill="background1"/>
        </w:rPr>
        <w:t xml:space="preserve">      （加盖单位公章）  </w:t>
      </w:r>
      <w:r>
        <w:rPr>
          <w:rFonts w:hint="eastAsia" w:ascii="楷体" w:hAnsi="楷体" w:eastAsia="楷体" w:cs="楷体"/>
          <w:sz w:val="24"/>
          <w:szCs w:val="24"/>
          <w:shd w:val="clear" w:color="auto" w:fill="FFFFFF" w:themeFill="background1"/>
        </w:rPr>
        <w:t xml:space="preserve">                         </w:t>
      </w:r>
    </w:p>
    <w:p>
      <w:pPr>
        <w:spacing w:line="360" w:lineRule="auto"/>
        <w:ind w:left="-59" w:leftChars="-28" w:firstLine="57" w:firstLineChars="24"/>
        <w:jc w:val="left"/>
        <w:rPr>
          <w:rFonts w:hint="eastAsia" w:ascii="楷体" w:hAnsi="楷体" w:eastAsia="楷体" w:cs="楷体"/>
          <w:sz w:val="24"/>
          <w:szCs w:val="24"/>
          <w:shd w:val="clear" w:color="auto" w:fill="FFFFFF" w:themeFill="background1"/>
        </w:rPr>
      </w:pPr>
    </w:p>
    <w:p>
      <w:pPr>
        <w:spacing w:line="360" w:lineRule="auto"/>
        <w:ind w:left="-59" w:leftChars="-28" w:firstLine="57" w:firstLineChars="24"/>
        <w:jc w:val="left"/>
        <w:rPr>
          <w:rFonts w:hint="eastAsia"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法定代表人或被授权人（签字或盖章）：</w:t>
      </w:r>
      <w:r>
        <w:rPr>
          <w:rFonts w:hint="eastAsia" w:ascii="楷体" w:hAnsi="楷体" w:eastAsia="楷体" w:cs="楷体"/>
          <w:sz w:val="24"/>
          <w:szCs w:val="24"/>
          <w:u w:val="single"/>
          <w:shd w:val="clear" w:color="auto" w:fill="FFFFFF" w:themeFill="background1"/>
        </w:rPr>
        <w:t xml:space="preserve">  </w:t>
      </w:r>
      <w:r>
        <w:rPr>
          <w:rFonts w:hint="eastAsia" w:ascii="楷体" w:hAnsi="楷体" w:eastAsia="楷体" w:cs="楷体"/>
          <w:sz w:val="24"/>
          <w:szCs w:val="24"/>
          <w:u w:val="single"/>
          <w:shd w:val="clear" w:color="auto" w:fill="FFFFFF" w:themeFill="background1"/>
          <w:lang w:val="en-US" w:eastAsia="zh-CN"/>
        </w:rPr>
        <w:t xml:space="preserve">        </w:t>
      </w:r>
      <w:r>
        <w:rPr>
          <w:rFonts w:hint="eastAsia" w:ascii="楷体" w:hAnsi="楷体" w:eastAsia="楷体" w:cs="楷体"/>
          <w:sz w:val="24"/>
          <w:szCs w:val="24"/>
          <w:u w:val="single"/>
          <w:shd w:val="clear" w:color="auto" w:fill="FFFFFF" w:themeFill="background1"/>
        </w:rPr>
        <w:t xml:space="preserve"> </w:t>
      </w:r>
    </w:p>
    <w:p>
      <w:pPr>
        <w:spacing w:line="360" w:lineRule="auto"/>
        <w:ind w:left="525" w:leftChars="250"/>
        <w:rPr>
          <w:rFonts w:ascii="楷体" w:hAnsi="楷体" w:eastAsia="楷体" w:cs="楷体"/>
          <w:b/>
          <w:bCs/>
          <w:sz w:val="28"/>
          <w:szCs w:val="28"/>
          <w:shd w:val="clear" w:color="auto" w:fill="FFFFFF" w:themeFill="background1"/>
        </w:rPr>
      </w:pPr>
    </w:p>
    <w:p>
      <w:pPr>
        <w:spacing w:line="360" w:lineRule="auto"/>
        <w:ind w:left="525" w:leftChars="250"/>
        <w:rPr>
          <w:rFonts w:ascii="楷体" w:hAnsi="楷体" w:eastAsia="楷体" w:cs="楷体"/>
          <w:b/>
          <w:bCs/>
          <w:sz w:val="28"/>
          <w:szCs w:val="28"/>
          <w:shd w:val="clear" w:color="auto" w:fill="FFFFFF" w:themeFill="background1"/>
        </w:rPr>
      </w:pPr>
    </w:p>
    <w:p>
      <w:pPr>
        <w:jc w:val="center"/>
        <w:rPr>
          <w:rFonts w:ascii="楷体" w:hAnsi="楷体" w:eastAsia="楷体" w:cs="楷体"/>
          <w:sz w:val="32"/>
          <w:szCs w:val="32"/>
          <w:shd w:val="clear" w:color="auto" w:fill="FFFFFF" w:themeFill="background1"/>
        </w:rPr>
      </w:pPr>
      <w:r>
        <w:rPr>
          <w:rFonts w:hint="eastAsia" w:ascii="楷体" w:hAnsi="楷体" w:eastAsia="楷体" w:cs="楷体"/>
          <w:shd w:val="clear" w:color="auto" w:fill="FFFFFF" w:themeFill="background1"/>
        </w:rPr>
        <w:br w:type="page"/>
      </w:r>
      <w:r>
        <w:rPr>
          <w:rFonts w:hint="eastAsia" w:ascii="楷体" w:hAnsi="楷体" w:eastAsia="楷体" w:cs="楷体"/>
          <w:b/>
          <w:sz w:val="32"/>
          <w:szCs w:val="32"/>
          <w:shd w:val="clear" w:color="auto" w:fill="FFFFFF" w:themeFill="background1"/>
        </w:rPr>
        <w:t>五、陕西省政府采购供应商</w:t>
      </w:r>
    </w:p>
    <w:p>
      <w:pPr>
        <w:jc w:val="center"/>
        <w:rPr>
          <w:rFonts w:ascii="楷体" w:hAnsi="楷体" w:eastAsia="楷体" w:cs="楷体"/>
          <w:b/>
          <w:sz w:val="32"/>
          <w:szCs w:val="32"/>
          <w:shd w:val="clear" w:color="auto" w:fill="FFFFFF" w:themeFill="background1"/>
        </w:rPr>
      </w:pPr>
      <w:r>
        <w:rPr>
          <w:rFonts w:hint="eastAsia" w:ascii="楷体" w:hAnsi="楷体" w:eastAsia="楷体" w:cs="楷体"/>
          <w:b/>
          <w:sz w:val="32"/>
          <w:szCs w:val="32"/>
          <w:shd w:val="clear" w:color="auto" w:fill="FFFFFF" w:themeFill="background1"/>
        </w:rPr>
        <w:t>拒绝政府采购领域商业贿赂承诺书</w:t>
      </w:r>
    </w:p>
    <w:p>
      <w:pPr>
        <w:widowControl/>
        <w:spacing w:line="408" w:lineRule="auto"/>
        <w:ind w:left="239" w:leftChars="114" w:firstLine="470" w:firstLineChars="196"/>
        <w:jc w:val="left"/>
        <w:rPr>
          <w:rFonts w:ascii="楷体" w:hAnsi="楷体" w:eastAsia="楷体" w:cs="楷体"/>
          <w:kern w:val="0"/>
          <w:sz w:val="24"/>
          <w:shd w:val="clear" w:color="auto" w:fill="FFFFFF" w:themeFill="background1"/>
        </w:rPr>
      </w:pPr>
    </w:p>
    <w:p>
      <w:pPr>
        <w:widowControl/>
        <w:spacing w:line="408" w:lineRule="auto"/>
        <w:ind w:left="239" w:leftChars="114" w:firstLine="470" w:firstLineChars="196"/>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为响应党中央、国务院关于治理政府采购领域商业贿赂行为的号召，我公司在此庄严承诺：</w:t>
      </w:r>
    </w:p>
    <w:p>
      <w:pPr>
        <w:widowControl/>
        <w:spacing w:line="408" w:lineRule="auto"/>
        <w:ind w:left="239" w:leftChars="114" w:firstLine="470" w:firstLineChars="196"/>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1、在参与政府采购活动中遵纪守法、诚信经营、公平竞标。</w:t>
      </w:r>
    </w:p>
    <w:p>
      <w:pPr>
        <w:widowControl/>
        <w:spacing w:line="408" w:lineRule="auto"/>
        <w:ind w:left="239" w:leftChars="114" w:firstLine="470" w:firstLineChars="196"/>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3、不向政府采购代理机构和采购人提供虚假资质文件或采用虚假应标方式参与政府采购市场竞争并谋取成交。</w:t>
      </w:r>
    </w:p>
    <w:p>
      <w:pPr>
        <w:widowControl/>
        <w:spacing w:line="408" w:lineRule="auto"/>
        <w:ind w:left="239" w:leftChars="114" w:firstLine="470" w:firstLineChars="196"/>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4、不采取“围标、陪标”等商业欺诈手段获得政府采购定单。</w:t>
      </w:r>
    </w:p>
    <w:p>
      <w:pPr>
        <w:widowControl/>
        <w:spacing w:line="408" w:lineRule="auto"/>
        <w:ind w:left="239" w:leftChars="114" w:firstLine="470" w:firstLineChars="196"/>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5、不采取不正当手段诋毁、排挤其他供应商。</w:t>
      </w:r>
    </w:p>
    <w:p>
      <w:pPr>
        <w:widowControl/>
        <w:spacing w:line="408" w:lineRule="auto"/>
        <w:ind w:left="239" w:leftChars="114" w:firstLine="470" w:firstLineChars="196"/>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6、不在提供商品和服务时“偷梁换柱、以次充好”损害采购人的合法权益。</w:t>
      </w:r>
    </w:p>
    <w:p>
      <w:pPr>
        <w:widowControl/>
        <w:spacing w:line="408" w:lineRule="auto"/>
        <w:ind w:left="239" w:leftChars="114" w:firstLine="470" w:firstLineChars="196"/>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8、尊重和接受政府采购监督管理部门的监督和政府采购代理机构竞争性谈判采购要求，承担因违约行为给采购人造成的损失。</w:t>
      </w:r>
    </w:p>
    <w:p>
      <w:pPr>
        <w:widowControl/>
        <w:spacing w:line="408" w:lineRule="auto"/>
        <w:ind w:left="239" w:leftChars="114" w:firstLine="470" w:firstLineChars="196"/>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9、不发生其他有悖于政府采购公开、公平、公正和诚信原则的行为。</w:t>
      </w:r>
    </w:p>
    <w:p>
      <w:pPr>
        <w:widowControl/>
        <w:spacing w:line="408" w:lineRule="auto"/>
        <w:ind w:left="239" w:leftChars="114" w:firstLine="470" w:firstLineChars="196"/>
        <w:jc w:val="left"/>
        <w:rPr>
          <w:rFonts w:ascii="楷体" w:hAnsi="楷体" w:eastAsia="楷体" w:cs="楷体"/>
          <w:kern w:val="0"/>
          <w:sz w:val="24"/>
          <w:shd w:val="clear" w:color="auto" w:fill="FFFFFF" w:themeFill="background1"/>
        </w:rPr>
      </w:pPr>
    </w:p>
    <w:p>
      <w:pPr>
        <w:widowControl/>
        <w:spacing w:line="408" w:lineRule="auto"/>
        <w:ind w:firstLine="480" w:firstLineChars="200"/>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承诺单位：（盖章）</w:t>
      </w:r>
    </w:p>
    <w:p>
      <w:pPr>
        <w:widowControl/>
        <w:spacing w:line="408" w:lineRule="auto"/>
        <w:ind w:firstLine="480" w:firstLineChars="200"/>
        <w:jc w:val="left"/>
        <w:rPr>
          <w:rFonts w:ascii="楷体" w:hAnsi="楷体" w:eastAsia="楷体" w:cs="楷体"/>
          <w:kern w:val="0"/>
          <w:sz w:val="24"/>
          <w:shd w:val="clear" w:color="auto" w:fill="FFFFFF" w:themeFill="background1"/>
        </w:rPr>
      </w:pPr>
      <w:r>
        <w:rPr>
          <w:rFonts w:hint="eastAsia" w:ascii="楷体" w:hAnsi="楷体" w:eastAsia="楷体" w:cs="楷体"/>
          <w:sz w:val="24"/>
          <w:shd w:val="clear" w:color="auto" w:fill="FFFFFF" w:themeFill="background1"/>
        </w:rPr>
        <w:t>法定代表人/或被授权人</w:t>
      </w:r>
      <w:r>
        <w:rPr>
          <w:rFonts w:hint="eastAsia" w:ascii="楷体" w:hAnsi="楷体" w:eastAsia="楷体" w:cs="楷体"/>
          <w:kern w:val="0"/>
          <w:sz w:val="24"/>
          <w:shd w:val="clear" w:color="auto" w:fill="FFFFFF" w:themeFill="background1"/>
        </w:rPr>
        <w:t>（签字或盖章）：</w:t>
      </w:r>
    </w:p>
    <w:p>
      <w:pPr>
        <w:widowControl/>
        <w:spacing w:line="408" w:lineRule="auto"/>
        <w:ind w:firstLine="480" w:firstLineChars="200"/>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地  址：       </w:t>
      </w:r>
    </w:p>
    <w:p>
      <w:pPr>
        <w:widowControl/>
        <w:spacing w:line="408" w:lineRule="auto"/>
        <w:ind w:firstLine="480" w:firstLineChars="200"/>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邮  编：</w:t>
      </w:r>
    </w:p>
    <w:p>
      <w:pPr>
        <w:widowControl/>
        <w:spacing w:line="408" w:lineRule="auto"/>
        <w:ind w:firstLine="480" w:firstLineChars="200"/>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电  话：                        </w:t>
      </w:r>
    </w:p>
    <w:p>
      <w:pPr>
        <w:widowControl/>
        <w:spacing w:line="408" w:lineRule="auto"/>
        <w:ind w:left="239" w:leftChars="114"/>
        <w:jc w:val="righ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                                                  年  月  日</w:t>
      </w:r>
    </w:p>
    <w:p>
      <w:pPr>
        <w:spacing w:before="240" w:line="360" w:lineRule="auto"/>
        <w:ind w:left="1"/>
        <w:jc w:val="center"/>
        <w:rPr>
          <w:rFonts w:ascii="楷体" w:hAnsi="楷体" w:eastAsia="楷体" w:cs="楷体"/>
          <w:b/>
          <w:sz w:val="32"/>
          <w:szCs w:val="32"/>
          <w:shd w:val="clear" w:color="auto" w:fill="FFFFFF" w:themeFill="background1"/>
        </w:rPr>
      </w:pPr>
      <w:r>
        <w:rPr>
          <w:rFonts w:hint="eastAsia" w:ascii="楷体" w:hAnsi="楷体" w:eastAsia="楷体" w:cs="楷体"/>
          <w:b/>
          <w:sz w:val="36"/>
          <w:szCs w:val="36"/>
          <w:shd w:val="clear" w:color="auto" w:fill="FFFFFF" w:themeFill="background1"/>
        </w:rPr>
        <w:br w:type="page"/>
      </w:r>
      <w:r>
        <w:rPr>
          <w:rFonts w:hint="eastAsia" w:ascii="楷体" w:hAnsi="楷体" w:eastAsia="楷体" w:cs="楷体"/>
          <w:b/>
          <w:sz w:val="32"/>
          <w:szCs w:val="32"/>
          <w:shd w:val="clear" w:color="auto" w:fill="FFFFFF" w:themeFill="background1"/>
        </w:rPr>
        <w:t xml:space="preserve">六、资格证明文件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1、基本资格条件：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outlineLvl w:val="9"/>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（1）提供合格有效的法人或者其他组织的营业执照等证明文件，自然人的身份证明；</w:t>
      </w:r>
    </w:p>
    <w:p>
      <w:pP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br w:type="page"/>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outlineLvl w:val="9"/>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财务状况报告：提供2021年度的财务审计报告（至少包括资产负债表和利润表，成立时间至提交响应文件截止时间不足一年的可提供成立后任意时段的资产负债表），或其基本存款账户开户银行出具的资信证明及基本存款账户开户许可证（基本存款账户信息）；</w:t>
      </w:r>
    </w:p>
    <w:p>
      <w:pP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br w:type="page"/>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outlineLvl w:val="9"/>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（3）税收缴纳证明：提供2022年至今已缴纳的至少一个月的纳税证明或完税证明（任意税种），依法免税的单位应提供相关证明材料；</w:t>
      </w:r>
    </w:p>
    <w:p>
      <w:pP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br w:type="page"/>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outlineLvl w:val="9"/>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（4）社会保障资金缴纳证明：提供2022年至今已缴存的至少一个月的社会保障资金缴存单据或社保机构开具的社会保险参保缴费情况证明，依法不需要缴纳社会保障资金的单位应提供相关证明材料；</w:t>
      </w:r>
    </w:p>
    <w:p>
      <w:pP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br w:type="page"/>
      </w:r>
    </w:p>
    <w:p>
      <w:pPr>
        <w:pStyle w:val="2"/>
        <w:rPr>
          <w:rFonts w:hint="eastAsia"/>
          <w:lang w:val="en-US" w:eastAsia="zh-CN"/>
        </w:rPr>
      </w:pP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241" w:firstLineChars="100"/>
        <w:textAlignment w:val="auto"/>
        <w:outlineLvl w:val="9"/>
        <w:rPr>
          <w:rFonts w:hint="eastAsia" w:ascii="楷体" w:hAnsi="楷体" w:eastAsia="楷体" w:cs="楷体"/>
          <w:b/>
          <w:bCs/>
          <w:sz w:val="30"/>
          <w:szCs w:val="30"/>
          <w:lang w:val="en-US" w:eastAsia="zh-CN"/>
        </w:rPr>
      </w:pPr>
      <w:r>
        <w:rPr>
          <w:rFonts w:hint="eastAsia" w:ascii="楷体" w:hAnsi="楷体" w:eastAsia="楷体" w:cs="楷体"/>
          <w:b/>
          <w:bCs/>
          <w:sz w:val="24"/>
          <w:szCs w:val="24"/>
          <w:lang w:val="en-US" w:eastAsia="zh-CN"/>
        </w:rPr>
        <w:t>承诺：提供具有履行合同所必需的设备和专业技术能力的承诺；（格式自拟）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承诺函</w:t>
      </w:r>
    </w:p>
    <w:p>
      <w:pPr>
        <w:widowControl/>
        <w:spacing w:line="408" w:lineRule="auto"/>
        <w:ind w:left="239" w:leftChars="114" w:firstLine="411" w:firstLineChars="196"/>
        <w:jc w:val="left"/>
        <w:rPr>
          <w:rFonts w:hint="default" w:ascii="楷体" w:hAnsi="楷体" w:eastAsia="楷体" w:cs="楷体"/>
          <w:lang w:val="en-US" w:eastAsia="zh-CN"/>
        </w:rPr>
      </w:pPr>
    </w:p>
    <w:p>
      <w:pPr>
        <w:widowControl/>
        <w:spacing w:line="408" w:lineRule="auto"/>
        <w:ind w:left="243" w:leftChars="100" w:hanging="33" w:hangingChars="14"/>
        <w:jc w:val="left"/>
        <w:rPr>
          <w:rFonts w:hint="eastAsia" w:ascii="楷体" w:hAnsi="楷体" w:eastAsia="楷体" w:cs="楷体"/>
          <w:sz w:val="24"/>
          <w:szCs w:val="24"/>
        </w:rPr>
      </w:pPr>
      <w:r>
        <w:rPr>
          <w:rFonts w:hint="eastAsia" w:ascii="楷体" w:hAnsi="楷体" w:eastAsia="楷体" w:cs="楷体"/>
          <w:sz w:val="24"/>
          <w:szCs w:val="24"/>
        </w:rPr>
        <w:t>致：</w:t>
      </w:r>
      <w:r>
        <w:rPr>
          <w:rFonts w:hint="eastAsia" w:ascii="楷体" w:hAnsi="楷体" w:eastAsia="楷体" w:cs="楷体"/>
          <w:sz w:val="24"/>
          <w:szCs w:val="24"/>
          <w:lang w:eastAsia="zh-CN"/>
        </w:rPr>
        <w:t>西安市第二中学</w:t>
      </w:r>
      <w:r>
        <w:rPr>
          <w:rFonts w:hint="eastAsia" w:ascii="楷体" w:hAnsi="楷体" w:eastAsia="楷体" w:cs="楷体"/>
          <w:sz w:val="24"/>
          <w:szCs w:val="24"/>
        </w:rPr>
        <w:t>/陕西纵横项目管理有限公司</w:t>
      </w:r>
    </w:p>
    <w:p>
      <w:pPr>
        <w:widowControl/>
        <w:spacing w:line="408" w:lineRule="auto"/>
        <w:ind w:left="239" w:leftChars="114" w:firstLine="470" w:firstLineChars="196"/>
        <w:jc w:val="left"/>
        <w:rPr>
          <w:rFonts w:hint="eastAsia" w:ascii="楷体" w:hAnsi="楷体" w:eastAsia="楷体" w:cs="楷体"/>
          <w:sz w:val="24"/>
          <w:szCs w:val="24"/>
        </w:rPr>
      </w:pPr>
    </w:p>
    <w:p>
      <w:pPr>
        <w:widowControl/>
        <w:spacing w:line="408" w:lineRule="auto"/>
        <w:ind w:left="239" w:leftChars="114" w:firstLine="470" w:firstLineChars="196"/>
        <w:jc w:val="left"/>
        <w:rPr>
          <w:rFonts w:hint="eastAsia" w:ascii="楷体" w:hAnsi="楷体" w:eastAsia="楷体" w:cs="楷体"/>
          <w:sz w:val="24"/>
          <w:szCs w:val="24"/>
        </w:rPr>
      </w:pPr>
    </w:p>
    <w:p>
      <w:pPr>
        <w:widowControl/>
        <w:spacing w:line="408" w:lineRule="auto"/>
        <w:ind w:left="239" w:leftChars="114" w:firstLine="470" w:firstLineChars="196"/>
        <w:jc w:val="left"/>
        <w:rPr>
          <w:rFonts w:hint="eastAsia" w:ascii="楷体" w:hAnsi="楷体" w:eastAsia="楷体" w:cs="楷体"/>
          <w:sz w:val="24"/>
          <w:szCs w:val="24"/>
        </w:rPr>
      </w:pPr>
      <w:r>
        <w:rPr>
          <w:rFonts w:hint="eastAsia" w:ascii="楷体" w:hAnsi="楷体" w:eastAsia="楷体" w:cs="楷体"/>
          <w:sz w:val="24"/>
          <w:szCs w:val="24"/>
        </w:rPr>
        <w:t>本公司郑重承诺，具有履行合同所必需的设备和专业技术能力。</w:t>
      </w:r>
    </w:p>
    <w:p>
      <w:pPr>
        <w:widowControl/>
        <w:spacing w:line="408" w:lineRule="auto"/>
        <w:ind w:left="239" w:leftChars="114" w:firstLine="470" w:firstLineChars="196"/>
        <w:jc w:val="left"/>
        <w:rPr>
          <w:rFonts w:hint="eastAsia" w:ascii="楷体" w:hAnsi="楷体" w:eastAsia="楷体" w:cs="楷体"/>
          <w:sz w:val="24"/>
          <w:szCs w:val="24"/>
        </w:rPr>
      </w:pPr>
    </w:p>
    <w:p>
      <w:pPr>
        <w:pStyle w:val="2"/>
        <w:rPr>
          <w:rFonts w:hint="eastAsia" w:ascii="楷体" w:hAnsi="楷体" w:eastAsia="楷体" w:cs="楷体"/>
          <w:sz w:val="24"/>
          <w:szCs w:val="24"/>
        </w:rPr>
      </w:pPr>
    </w:p>
    <w:p>
      <w:pPr>
        <w:pStyle w:val="22"/>
        <w:rPr>
          <w:rFonts w:hint="eastAsia" w:ascii="楷体" w:hAnsi="楷体" w:eastAsia="楷体" w:cs="楷体"/>
          <w:sz w:val="24"/>
          <w:szCs w:val="24"/>
        </w:rPr>
      </w:pPr>
    </w:p>
    <w:p>
      <w:pPr>
        <w:pStyle w:val="22"/>
        <w:rPr>
          <w:rFonts w:hint="eastAsia" w:ascii="楷体" w:hAnsi="楷体" w:eastAsia="楷体" w:cs="楷体"/>
          <w:sz w:val="24"/>
          <w:szCs w:val="24"/>
        </w:rPr>
      </w:pPr>
    </w:p>
    <w:p>
      <w:pPr>
        <w:pStyle w:val="22"/>
        <w:rPr>
          <w:rFonts w:hint="eastAsia" w:ascii="楷体" w:hAnsi="楷体" w:eastAsia="楷体" w:cs="楷体"/>
          <w:sz w:val="24"/>
          <w:szCs w:val="24"/>
        </w:rPr>
      </w:pPr>
    </w:p>
    <w:p>
      <w:pPr>
        <w:pStyle w:val="22"/>
        <w:rPr>
          <w:rFonts w:hint="eastAsia" w:ascii="楷体" w:hAnsi="楷体" w:eastAsia="楷体" w:cs="楷体"/>
          <w:sz w:val="24"/>
          <w:szCs w:val="24"/>
        </w:rPr>
      </w:pPr>
    </w:p>
    <w:p>
      <w:pPr>
        <w:jc w:val="center"/>
        <w:outlineLvl w:val="2"/>
        <w:rPr>
          <w:rFonts w:hint="eastAsia" w:ascii="楷体" w:hAnsi="楷体" w:eastAsia="楷体" w:cs="楷体"/>
          <w:b w:val="0"/>
          <w:bCs w:val="0"/>
          <w:sz w:val="24"/>
          <w:szCs w:val="24"/>
        </w:rPr>
      </w:pPr>
    </w:p>
    <w:p>
      <w:pPr>
        <w:ind w:left="0" w:leftChars="0" w:firstLine="5040" w:firstLineChars="2100"/>
        <w:jc w:val="left"/>
        <w:outlineLvl w:val="2"/>
        <w:rPr>
          <w:rFonts w:hint="eastAsia" w:ascii="楷体" w:hAnsi="楷体" w:eastAsia="楷体" w:cs="楷体"/>
          <w:b w:val="0"/>
          <w:bCs w:val="0"/>
          <w:sz w:val="24"/>
          <w:szCs w:val="24"/>
        </w:rPr>
      </w:pPr>
      <w:r>
        <w:rPr>
          <w:rFonts w:hint="eastAsia" w:ascii="楷体" w:hAnsi="楷体" w:eastAsia="楷体" w:cs="楷体"/>
          <w:b w:val="0"/>
          <w:bCs w:val="0"/>
          <w:sz w:val="24"/>
          <w:szCs w:val="24"/>
        </w:rPr>
        <w:t>法定代表人/被授权人签字或盖章：</w:t>
      </w:r>
    </w:p>
    <w:p>
      <w:pPr>
        <w:ind w:left="0" w:leftChars="0" w:firstLine="5040" w:firstLineChars="2100"/>
        <w:jc w:val="left"/>
        <w:outlineLvl w:val="2"/>
        <w:rPr>
          <w:rFonts w:hint="eastAsia" w:ascii="楷体" w:hAnsi="楷体" w:eastAsia="楷体" w:cs="楷体"/>
          <w:b w:val="0"/>
          <w:bCs w:val="0"/>
          <w:sz w:val="24"/>
          <w:szCs w:val="24"/>
        </w:rPr>
      </w:pPr>
    </w:p>
    <w:p>
      <w:pPr>
        <w:ind w:left="0" w:leftChars="0" w:firstLine="5040" w:firstLineChars="2100"/>
        <w:jc w:val="left"/>
        <w:outlineLvl w:val="2"/>
        <w:rPr>
          <w:rFonts w:hint="eastAsia" w:ascii="楷体" w:hAnsi="楷体" w:eastAsia="楷体" w:cs="楷体"/>
          <w:b w:val="0"/>
          <w:bCs w:val="0"/>
          <w:sz w:val="24"/>
          <w:szCs w:val="24"/>
        </w:rPr>
      </w:pPr>
      <w:r>
        <w:rPr>
          <w:rFonts w:hint="eastAsia" w:ascii="楷体" w:hAnsi="楷体" w:eastAsia="楷体" w:cs="楷体"/>
          <w:b w:val="0"/>
          <w:bCs w:val="0"/>
          <w:sz w:val="24"/>
          <w:szCs w:val="24"/>
        </w:rPr>
        <w:t xml:space="preserve">供应商名称：      （加盖单位公章）      </w:t>
      </w:r>
    </w:p>
    <w:p>
      <w:pPr>
        <w:ind w:left="0" w:leftChars="0" w:firstLine="5040" w:firstLineChars="2100"/>
        <w:jc w:val="left"/>
        <w:outlineLvl w:val="2"/>
        <w:rPr>
          <w:rFonts w:hint="eastAsia" w:ascii="楷体" w:hAnsi="楷体" w:eastAsia="楷体" w:cs="楷体"/>
          <w:b w:val="0"/>
          <w:bCs w:val="0"/>
          <w:sz w:val="24"/>
          <w:szCs w:val="24"/>
        </w:rPr>
      </w:pPr>
    </w:p>
    <w:p>
      <w:pPr>
        <w:ind w:left="0" w:leftChars="0" w:firstLine="5040" w:firstLineChars="2100"/>
        <w:jc w:val="left"/>
        <w:outlineLvl w:val="2"/>
        <w:rPr>
          <w:rFonts w:hint="eastAsia" w:ascii="楷体" w:hAnsi="楷体" w:eastAsia="楷体" w:cs="楷体"/>
          <w:b/>
          <w:bCs/>
          <w:kern w:val="2"/>
          <w:sz w:val="24"/>
          <w:szCs w:val="24"/>
        </w:rPr>
      </w:pPr>
      <w:r>
        <w:rPr>
          <w:rFonts w:hint="eastAsia" w:ascii="楷体" w:hAnsi="楷体" w:eastAsia="楷体" w:cs="楷体"/>
          <w:b w:val="0"/>
          <w:bCs w:val="0"/>
          <w:sz w:val="24"/>
          <w:szCs w:val="24"/>
        </w:rPr>
        <w:t>日      期：</w:t>
      </w:r>
    </w:p>
    <w:p>
      <w:pPr>
        <w:rPr>
          <w:rFonts w:hint="eastAsia"/>
          <w:lang w:val="en-US" w:eastAsia="zh-CN"/>
        </w:rPr>
      </w:pPr>
    </w:p>
    <w:p>
      <w:pPr>
        <w:pStyle w:val="2"/>
        <w:rPr>
          <w:rFonts w:hint="eastAsia"/>
          <w:lang w:val="en-US" w:eastAsia="zh-CN"/>
        </w:rPr>
      </w:pPr>
    </w:p>
    <w:p>
      <w:pPr>
        <w:spacing w:line="560" w:lineRule="exact"/>
        <w:ind w:firstLine="241" w:firstLineChars="100"/>
        <w:rPr>
          <w:rFonts w:hint="eastAsia" w:ascii="楷体" w:hAnsi="楷体" w:eastAsia="楷体" w:cs="楷体"/>
          <w:b/>
          <w:bCs/>
          <w:sz w:val="24"/>
          <w:szCs w:val="24"/>
          <w:lang w:val="en-US" w:eastAsia="zh-CN"/>
        </w:rPr>
      </w:pPr>
    </w:p>
    <w:p>
      <w:pPr>
        <w:spacing w:line="560" w:lineRule="exact"/>
        <w:ind w:firstLine="241" w:firstLineChars="100"/>
        <w:rPr>
          <w:rFonts w:hint="eastAsia" w:ascii="楷体" w:hAnsi="楷体" w:eastAsia="楷体" w:cs="楷体"/>
          <w:b/>
          <w:bCs/>
          <w:sz w:val="24"/>
          <w:szCs w:val="24"/>
          <w:lang w:val="en-US" w:eastAsia="zh-CN"/>
        </w:rPr>
      </w:pPr>
    </w:p>
    <w:p>
      <w:pPr>
        <w:spacing w:line="560" w:lineRule="exact"/>
        <w:ind w:firstLine="241" w:firstLineChars="100"/>
        <w:rPr>
          <w:rFonts w:hint="eastAsia" w:ascii="楷体" w:hAnsi="楷体" w:eastAsia="楷体" w:cs="楷体"/>
          <w:b/>
          <w:bCs/>
          <w:sz w:val="24"/>
          <w:szCs w:val="24"/>
          <w:lang w:val="en-US" w:eastAsia="zh-CN"/>
        </w:rPr>
      </w:pPr>
    </w:p>
    <w:p>
      <w:pPr>
        <w:spacing w:line="560" w:lineRule="exact"/>
        <w:ind w:firstLine="241" w:firstLineChars="100"/>
        <w:rPr>
          <w:rFonts w:hint="eastAsia" w:ascii="楷体" w:hAnsi="楷体" w:eastAsia="楷体" w:cs="楷体"/>
          <w:b/>
          <w:bCs/>
          <w:sz w:val="24"/>
          <w:szCs w:val="24"/>
          <w:lang w:val="en-US" w:eastAsia="zh-CN"/>
        </w:rPr>
      </w:pPr>
    </w:p>
    <w:p>
      <w:pPr>
        <w:spacing w:line="560" w:lineRule="exact"/>
        <w:ind w:firstLine="241" w:firstLineChars="100"/>
        <w:rPr>
          <w:rFonts w:hint="eastAsia" w:ascii="楷体" w:hAnsi="楷体" w:eastAsia="楷体" w:cs="楷体"/>
          <w:b/>
          <w:bCs/>
          <w:sz w:val="24"/>
          <w:szCs w:val="24"/>
          <w:lang w:val="en-US" w:eastAsia="zh-CN"/>
        </w:rPr>
      </w:pPr>
    </w:p>
    <w:p>
      <w:pPr>
        <w:spacing w:line="560" w:lineRule="exact"/>
        <w:ind w:firstLine="241" w:firstLineChars="100"/>
        <w:rPr>
          <w:rFonts w:hint="eastAsia" w:ascii="楷体" w:hAnsi="楷体" w:eastAsia="楷体" w:cs="楷体"/>
          <w:b/>
          <w:bCs/>
          <w:sz w:val="24"/>
          <w:szCs w:val="24"/>
          <w:lang w:val="en-US" w:eastAsia="zh-CN"/>
        </w:rPr>
      </w:pPr>
    </w:p>
    <w:p>
      <w:pPr>
        <w:spacing w:line="560" w:lineRule="exact"/>
        <w:ind w:firstLine="241" w:firstLineChars="100"/>
        <w:rPr>
          <w:rFonts w:hint="eastAsia" w:ascii="楷体" w:hAnsi="楷体" w:eastAsia="楷体" w:cs="楷体"/>
          <w:b/>
          <w:bCs/>
          <w:sz w:val="24"/>
          <w:szCs w:val="24"/>
          <w:lang w:val="en-US" w:eastAsia="zh-CN"/>
        </w:rPr>
      </w:pPr>
    </w:p>
    <w:p>
      <w:pPr>
        <w:spacing w:line="560" w:lineRule="exact"/>
        <w:ind w:firstLine="241" w:firstLineChars="100"/>
        <w:rPr>
          <w:rFonts w:hint="eastAsia" w:ascii="楷体" w:hAnsi="楷体" w:eastAsia="楷体" w:cs="楷体"/>
          <w:b/>
          <w:bCs/>
          <w:sz w:val="24"/>
          <w:szCs w:val="24"/>
          <w:lang w:val="en-US" w:eastAsia="zh-CN"/>
        </w:rPr>
      </w:pPr>
    </w:p>
    <w:p>
      <w:pPr>
        <w:numPr>
          <w:ilvl w:val="0"/>
          <w:numId w:val="7"/>
        </w:numPr>
        <w:spacing w:line="560" w:lineRule="exact"/>
        <w:ind w:left="0" w:leftChars="0" w:firstLine="241" w:firstLineChars="100"/>
        <w:rPr>
          <w:rFonts w:hint="eastAsia" w:ascii="楷体" w:hAnsi="楷体" w:eastAsia="楷体" w:cs="楷体"/>
          <w:b/>
          <w:bCs/>
          <w:color w:val="333333"/>
          <w:sz w:val="24"/>
          <w:szCs w:val="24"/>
          <w:shd w:val="clear" w:color="auto" w:fill="FFFFFF"/>
        </w:rPr>
      </w:pPr>
      <w:r>
        <w:rPr>
          <w:rFonts w:hint="eastAsia" w:ascii="楷体" w:hAnsi="楷体" w:eastAsia="楷体" w:cs="楷体"/>
          <w:b/>
          <w:bCs/>
          <w:sz w:val="24"/>
          <w:szCs w:val="24"/>
          <w:lang w:val="en-US" w:eastAsia="zh-CN"/>
        </w:rPr>
        <w:t>参加政府采购活动前3年内，在经营活动中没有重大违法记录的书面声明。（格式自拟）</w:t>
      </w:r>
      <w:r>
        <w:rPr>
          <w:rFonts w:hint="eastAsia" w:ascii="楷体" w:hAnsi="楷体" w:eastAsia="楷体" w:cs="楷体"/>
          <w:b/>
          <w:bCs/>
          <w:sz w:val="24"/>
          <w:szCs w:val="24"/>
        </w:rPr>
        <w:t xml:space="preserve"> </w:t>
      </w:r>
      <w:r>
        <w:rPr>
          <w:rFonts w:hint="eastAsia" w:ascii="楷体" w:hAnsi="楷体" w:eastAsia="楷体" w:cs="楷体"/>
          <w:b/>
          <w:bCs/>
          <w:color w:val="333333"/>
          <w:sz w:val="24"/>
          <w:szCs w:val="24"/>
          <w:shd w:val="clear" w:color="auto" w:fill="FFFFFF"/>
        </w:rPr>
        <w:t xml:space="preserve"> </w:t>
      </w:r>
    </w:p>
    <w:p>
      <w:pPr>
        <w:numPr>
          <w:ilvl w:val="0"/>
          <w:numId w:val="0"/>
        </w:numPr>
        <w:spacing w:line="560" w:lineRule="exact"/>
        <w:ind w:leftChars="100"/>
        <w:jc w:val="center"/>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书面声明</w:t>
      </w:r>
    </w:p>
    <w:p>
      <w:pPr>
        <w:widowControl/>
        <w:spacing w:line="408" w:lineRule="auto"/>
        <w:ind w:left="239" w:leftChars="114" w:firstLine="411" w:firstLineChars="196"/>
        <w:jc w:val="left"/>
        <w:rPr>
          <w:rFonts w:hint="default" w:ascii="楷体" w:hAnsi="楷体" w:eastAsia="楷体" w:cs="楷体"/>
          <w:lang w:val="en-US" w:eastAsia="zh-CN"/>
        </w:rPr>
      </w:pPr>
    </w:p>
    <w:p>
      <w:pPr>
        <w:widowControl/>
        <w:spacing w:line="408" w:lineRule="auto"/>
        <w:ind w:left="243" w:leftChars="100" w:hanging="33" w:hangingChars="14"/>
        <w:jc w:val="left"/>
        <w:rPr>
          <w:rFonts w:hint="eastAsia" w:ascii="楷体" w:hAnsi="楷体" w:eastAsia="楷体" w:cs="楷体"/>
          <w:sz w:val="24"/>
          <w:szCs w:val="24"/>
        </w:rPr>
      </w:pPr>
      <w:r>
        <w:rPr>
          <w:rFonts w:hint="eastAsia" w:ascii="楷体" w:hAnsi="楷体" w:eastAsia="楷体" w:cs="楷体"/>
          <w:sz w:val="24"/>
          <w:szCs w:val="24"/>
        </w:rPr>
        <w:t>致：</w:t>
      </w:r>
      <w:r>
        <w:rPr>
          <w:rFonts w:hint="eastAsia" w:ascii="楷体" w:hAnsi="楷体" w:eastAsia="楷体" w:cs="楷体"/>
          <w:sz w:val="24"/>
          <w:szCs w:val="24"/>
          <w:lang w:eastAsia="zh-CN"/>
        </w:rPr>
        <w:t>西安市第二中学</w:t>
      </w:r>
      <w:r>
        <w:rPr>
          <w:rFonts w:hint="eastAsia" w:ascii="楷体" w:hAnsi="楷体" w:eastAsia="楷体" w:cs="楷体"/>
          <w:sz w:val="24"/>
          <w:szCs w:val="24"/>
        </w:rPr>
        <w:t>/陕西纵横项目管理有限公司</w:t>
      </w:r>
    </w:p>
    <w:p>
      <w:pPr>
        <w:widowControl/>
        <w:spacing w:line="408" w:lineRule="auto"/>
        <w:ind w:left="239" w:leftChars="114" w:firstLine="470" w:firstLineChars="196"/>
        <w:jc w:val="left"/>
        <w:rPr>
          <w:rFonts w:hint="eastAsia" w:ascii="楷体" w:hAnsi="楷体" w:eastAsia="楷体" w:cs="楷体"/>
          <w:sz w:val="24"/>
          <w:szCs w:val="24"/>
        </w:rPr>
      </w:pPr>
    </w:p>
    <w:p>
      <w:pPr>
        <w:widowControl/>
        <w:spacing w:line="408" w:lineRule="auto"/>
        <w:ind w:left="239" w:leftChars="114" w:firstLine="470" w:firstLineChars="196"/>
        <w:jc w:val="left"/>
        <w:rPr>
          <w:rFonts w:hint="eastAsia" w:ascii="楷体" w:hAnsi="楷体" w:eastAsia="楷体" w:cs="楷体"/>
          <w:sz w:val="24"/>
          <w:szCs w:val="24"/>
        </w:rPr>
      </w:pPr>
    </w:p>
    <w:p>
      <w:pPr>
        <w:widowControl/>
        <w:spacing w:line="408" w:lineRule="auto"/>
        <w:ind w:left="239" w:leftChars="114" w:firstLine="470" w:firstLineChars="196"/>
        <w:jc w:val="left"/>
        <w:rPr>
          <w:rFonts w:hint="eastAsia" w:ascii="楷体" w:hAnsi="楷体" w:eastAsia="楷体" w:cs="楷体"/>
          <w:sz w:val="24"/>
          <w:szCs w:val="24"/>
        </w:rPr>
      </w:pPr>
      <w:r>
        <w:rPr>
          <w:rFonts w:hint="eastAsia" w:ascii="楷体" w:hAnsi="楷体" w:eastAsia="楷体" w:cs="楷体"/>
          <w:sz w:val="24"/>
          <w:szCs w:val="24"/>
        </w:rPr>
        <w:t>本公司郑重</w:t>
      </w:r>
      <w:r>
        <w:rPr>
          <w:rFonts w:hint="eastAsia" w:ascii="楷体" w:hAnsi="楷体" w:eastAsia="楷体" w:cs="楷体"/>
          <w:sz w:val="24"/>
          <w:szCs w:val="24"/>
          <w:lang w:val="en-US" w:eastAsia="zh-CN"/>
        </w:rPr>
        <w:t>声明</w:t>
      </w:r>
      <w:r>
        <w:rPr>
          <w:rFonts w:hint="eastAsia" w:ascii="楷体" w:hAnsi="楷体" w:eastAsia="楷体" w:cs="楷体"/>
          <w:sz w:val="24"/>
          <w:szCs w:val="24"/>
        </w:rPr>
        <w:t>，参加政府采购活动前3年内，在经营活动中没有重大违法记录。</w:t>
      </w:r>
    </w:p>
    <w:p>
      <w:pPr>
        <w:pStyle w:val="2"/>
        <w:rPr>
          <w:rFonts w:hint="eastAsia" w:ascii="楷体" w:hAnsi="楷体" w:eastAsia="楷体" w:cs="楷体"/>
          <w:sz w:val="24"/>
          <w:szCs w:val="24"/>
        </w:rPr>
      </w:pPr>
    </w:p>
    <w:p>
      <w:pPr>
        <w:pStyle w:val="22"/>
        <w:rPr>
          <w:rFonts w:hint="eastAsia" w:ascii="楷体" w:hAnsi="楷体" w:eastAsia="楷体" w:cs="楷体"/>
          <w:sz w:val="24"/>
          <w:szCs w:val="24"/>
        </w:rPr>
      </w:pPr>
    </w:p>
    <w:p>
      <w:pPr>
        <w:pStyle w:val="22"/>
        <w:rPr>
          <w:rFonts w:hint="eastAsia" w:ascii="楷体" w:hAnsi="楷体" w:eastAsia="楷体" w:cs="楷体"/>
          <w:sz w:val="24"/>
          <w:szCs w:val="24"/>
        </w:rPr>
      </w:pPr>
    </w:p>
    <w:p>
      <w:pPr>
        <w:pStyle w:val="22"/>
        <w:rPr>
          <w:rFonts w:hint="eastAsia" w:ascii="楷体" w:hAnsi="楷体" w:eastAsia="楷体" w:cs="楷体"/>
          <w:sz w:val="24"/>
          <w:szCs w:val="24"/>
        </w:rPr>
      </w:pPr>
    </w:p>
    <w:p>
      <w:pPr>
        <w:widowControl/>
        <w:spacing w:line="408" w:lineRule="auto"/>
        <w:ind w:left="239" w:leftChars="114" w:firstLine="470" w:firstLineChars="196"/>
        <w:jc w:val="left"/>
        <w:rPr>
          <w:rFonts w:hint="eastAsia" w:ascii="楷体" w:hAnsi="楷体" w:eastAsia="楷体" w:cs="楷体"/>
          <w:sz w:val="24"/>
          <w:szCs w:val="24"/>
        </w:rPr>
      </w:pPr>
    </w:p>
    <w:p>
      <w:pPr>
        <w:jc w:val="center"/>
        <w:outlineLvl w:val="2"/>
        <w:rPr>
          <w:rFonts w:hint="eastAsia" w:ascii="楷体" w:hAnsi="楷体" w:eastAsia="楷体" w:cs="楷体"/>
          <w:b w:val="0"/>
          <w:bCs w:val="0"/>
          <w:sz w:val="24"/>
          <w:szCs w:val="24"/>
        </w:rPr>
      </w:pPr>
    </w:p>
    <w:p>
      <w:pPr>
        <w:ind w:left="0" w:leftChars="0" w:firstLine="5040" w:firstLineChars="2100"/>
        <w:jc w:val="left"/>
        <w:outlineLvl w:val="2"/>
        <w:rPr>
          <w:rFonts w:hint="eastAsia" w:ascii="楷体" w:hAnsi="楷体" w:eastAsia="楷体" w:cs="楷体"/>
          <w:b w:val="0"/>
          <w:bCs w:val="0"/>
          <w:sz w:val="24"/>
          <w:szCs w:val="24"/>
        </w:rPr>
      </w:pPr>
      <w:r>
        <w:rPr>
          <w:rFonts w:hint="eastAsia" w:ascii="楷体" w:hAnsi="楷体" w:eastAsia="楷体" w:cs="楷体"/>
          <w:b w:val="0"/>
          <w:bCs w:val="0"/>
          <w:sz w:val="24"/>
          <w:szCs w:val="24"/>
        </w:rPr>
        <w:t>法定代表人/被授权人签字或盖章：</w:t>
      </w:r>
    </w:p>
    <w:p>
      <w:pPr>
        <w:ind w:left="0" w:leftChars="0" w:firstLine="5040" w:firstLineChars="2100"/>
        <w:jc w:val="left"/>
        <w:outlineLvl w:val="2"/>
        <w:rPr>
          <w:rFonts w:hint="eastAsia" w:ascii="楷体" w:hAnsi="楷体" w:eastAsia="楷体" w:cs="楷体"/>
          <w:b w:val="0"/>
          <w:bCs w:val="0"/>
          <w:sz w:val="24"/>
          <w:szCs w:val="24"/>
        </w:rPr>
      </w:pPr>
    </w:p>
    <w:p>
      <w:pPr>
        <w:ind w:left="0" w:leftChars="0" w:firstLine="5040" w:firstLineChars="2100"/>
        <w:jc w:val="left"/>
        <w:outlineLvl w:val="2"/>
        <w:rPr>
          <w:rFonts w:hint="eastAsia" w:ascii="楷体" w:hAnsi="楷体" w:eastAsia="楷体" w:cs="楷体"/>
          <w:b w:val="0"/>
          <w:bCs w:val="0"/>
          <w:sz w:val="24"/>
          <w:szCs w:val="24"/>
        </w:rPr>
      </w:pPr>
      <w:r>
        <w:rPr>
          <w:rFonts w:hint="eastAsia" w:ascii="楷体" w:hAnsi="楷体" w:eastAsia="楷体" w:cs="楷体"/>
          <w:b w:val="0"/>
          <w:bCs w:val="0"/>
          <w:sz w:val="24"/>
          <w:szCs w:val="24"/>
        </w:rPr>
        <w:t xml:space="preserve">供应商名称：      （加盖单位公章）      </w:t>
      </w:r>
    </w:p>
    <w:p>
      <w:pPr>
        <w:ind w:left="0" w:leftChars="0" w:firstLine="5040" w:firstLineChars="2100"/>
        <w:jc w:val="left"/>
        <w:outlineLvl w:val="2"/>
        <w:rPr>
          <w:rFonts w:hint="eastAsia" w:ascii="楷体" w:hAnsi="楷体" w:eastAsia="楷体" w:cs="楷体"/>
          <w:b w:val="0"/>
          <w:bCs w:val="0"/>
          <w:sz w:val="24"/>
          <w:szCs w:val="24"/>
        </w:rPr>
      </w:pPr>
    </w:p>
    <w:p>
      <w:pPr>
        <w:ind w:left="0" w:leftChars="0" w:firstLine="5040" w:firstLineChars="2100"/>
        <w:jc w:val="left"/>
        <w:outlineLvl w:val="2"/>
        <w:rPr>
          <w:rFonts w:hint="eastAsia" w:ascii="楷体" w:hAnsi="楷体" w:eastAsia="楷体" w:cs="楷体"/>
          <w:b/>
          <w:bCs/>
          <w:kern w:val="2"/>
          <w:sz w:val="24"/>
          <w:szCs w:val="24"/>
        </w:rPr>
      </w:pPr>
      <w:r>
        <w:rPr>
          <w:rFonts w:hint="eastAsia" w:ascii="楷体" w:hAnsi="楷体" w:eastAsia="楷体" w:cs="楷体"/>
          <w:b w:val="0"/>
          <w:bCs w:val="0"/>
          <w:sz w:val="24"/>
          <w:szCs w:val="24"/>
        </w:rPr>
        <w:t>日      期：</w:t>
      </w:r>
    </w:p>
    <w:p>
      <w:pPr>
        <w:rPr>
          <w:rFonts w:hint="eastAsia" w:ascii="楷体" w:hAnsi="楷体" w:eastAsia="楷体" w:cs="楷体"/>
          <w:b/>
          <w:sz w:val="24"/>
          <w:szCs w:val="24"/>
          <w:shd w:val="clear" w:color="auto" w:fill="FFFFFF" w:themeFill="background1"/>
        </w:rPr>
      </w:pPr>
    </w:p>
    <w:p>
      <w:pPr>
        <w:jc w:val="center"/>
        <w:outlineLvl w:val="2"/>
        <w:rPr>
          <w:rFonts w:hint="eastAsia" w:ascii="楷体" w:hAnsi="楷体" w:eastAsia="楷体" w:cs="楷体"/>
          <w:b/>
          <w:bCs/>
          <w:sz w:val="30"/>
          <w:szCs w:val="30"/>
          <w:lang w:val="en-US" w:eastAsia="zh-CN"/>
        </w:rPr>
      </w:pPr>
    </w:p>
    <w:p>
      <w:pPr>
        <w:rPr>
          <w:rFonts w:hint="eastAsia"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br w:type="page"/>
      </w:r>
    </w:p>
    <w:p>
      <w:pPr>
        <w:spacing w:line="500" w:lineRule="exact"/>
        <w:ind w:firstLine="241" w:firstLineChars="100"/>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2、落实政府采购政策需满足的资格要求：</w:t>
      </w:r>
    </w:p>
    <w:p>
      <w:pPr>
        <w:spacing w:line="500" w:lineRule="exact"/>
        <w:ind w:firstLine="241" w:firstLineChars="100"/>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本项目不专门面向中小企业。</w:t>
      </w:r>
    </w:p>
    <w:p>
      <w:pPr>
        <w:tabs>
          <w:tab w:val="left" w:pos="5670"/>
        </w:tabs>
        <w:spacing w:line="500" w:lineRule="exact"/>
        <w:ind w:firstLine="480"/>
        <w:jc w:val="left"/>
        <w:rPr>
          <w:rFonts w:hint="eastAsia" w:ascii="楷体" w:hAnsi="楷体" w:eastAsia="楷体" w:cs="楷体"/>
          <w:sz w:val="24"/>
          <w:szCs w:val="24"/>
        </w:rPr>
      </w:pPr>
      <w:r>
        <w:rPr>
          <w:rFonts w:hint="eastAsia" w:ascii="楷体" w:hAnsi="楷体" w:eastAsia="楷体" w:cs="楷体"/>
          <w:sz w:val="24"/>
          <w:szCs w:val="24"/>
        </w:rPr>
        <w:t>（1）供应商若为中型、小型、微型企业的，提供《中小企业声明函》（附件1），填写时请认真阅读《工业和信息化部、国家统计局、国家发展和改革委员会、财政部关于印发中小企业划型标准规定的通知》（工信部联企业[2011]300号）和《政府采购促进中小企业发展管理办法》（财库〔2020〕46号）相关规定；成交人享受中小企业扶持政策的，成交人的《中小企业声明函》或证明文件将随成交结果公告一同公布，接受社会监督。</w:t>
      </w:r>
    </w:p>
    <w:p>
      <w:pPr>
        <w:tabs>
          <w:tab w:val="left" w:pos="5670"/>
        </w:tabs>
        <w:spacing w:line="500" w:lineRule="exact"/>
        <w:ind w:firstLine="480"/>
        <w:jc w:val="left"/>
        <w:rPr>
          <w:rFonts w:hint="eastAsia" w:ascii="楷体" w:hAnsi="楷体" w:eastAsia="楷体" w:cs="楷体"/>
          <w:sz w:val="24"/>
          <w:szCs w:val="24"/>
        </w:rPr>
      </w:pPr>
      <w:r>
        <w:rPr>
          <w:rFonts w:hint="eastAsia" w:ascii="楷体" w:hAnsi="楷体" w:eastAsia="楷体" w:cs="楷体"/>
          <w:sz w:val="24"/>
          <w:szCs w:val="24"/>
        </w:rPr>
        <w:t>（2）供应商若为残疾人福利性单位的，应提供《残疾人福利性单位声明函》（附件2）；</w:t>
      </w:r>
    </w:p>
    <w:p>
      <w:pPr>
        <w:tabs>
          <w:tab w:val="left" w:pos="5670"/>
        </w:tabs>
        <w:spacing w:line="500" w:lineRule="exact"/>
        <w:ind w:firstLine="480"/>
        <w:jc w:val="left"/>
        <w:rPr>
          <w:rFonts w:hint="eastAsia" w:ascii="楷体" w:hAnsi="楷体" w:eastAsia="楷体" w:cs="楷体"/>
          <w:sz w:val="24"/>
          <w:szCs w:val="24"/>
        </w:rPr>
      </w:pPr>
      <w:r>
        <w:rPr>
          <w:rFonts w:hint="eastAsia" w:ascii="楷体" w:hAnsi="楷体" w:eastAsia="楷体" w:cs="楷体"/>
          <w:sz w:val="24"/>
          <w:szCs w:val="24"/>
        </w:rPr>
        <w:t>（3）供应商若为监狱企业的，应提供监狱企业的证明文件（附件3）；</w:t>
      </w:r>
    </w:p>
    <w:p>
      <w:pPr>
        <w:rPr>
          <w:rFonts w:hint="eastAsia" w:ascii="楷体" w:hAnsi="楷体" w:eastAsia="楷体" w:cs="楷体"/>
          <w:b/>
          <w:kern w:val="2"/>
          <w:sz w:val="24"/>
          <w:szCs w:val="24"/>
        </w:rPr>
      </w:pPr>
      <w:r>
        <w:rPr>
          <w:rFonts w:hint="eastAsia" w:ascii="楷体" w:hAnsi="楷体" w:eastAsia="楷体" w:cs="楷体"/>
          <w:b/>
          <w:kern w:val="2"/>
          <w:sz w:val="24"/>
          <w:szCs w:val="24"/>
        </w:rPr>
        <w:br w:type="page"/>
      </w:r>
    </w:p>
    <w:p>
      <w:pPr>
        <w:rPr>
          <w:rFonts w:ascii="楷体" w:hAnsi="楷体" w:eastAsia="楷体" w:cs="楷体"/>
          <w:b/>
          <w:sz w:val="28"/>
          <w:szCs w:val="28"/>
        </w:rPr>
      </w:pPr>
      <w:r>
        <w:rPr>
          <w:rFonts w:hint="eastAsia" w:ascii="楷体" w:hAnsi="楷体" w:eastAsia="楷体" w:cs="楷体"/>
          <w:b/>
          <w:sz w:val="28"/>
          <w:szCs w:val="28"/>
        </w:rPr>
        <w:t>附件1：</w:t>
      </w:r>
    </w:p>
    <w:p>
      <w:pPr>
        <w:pStyle w:val="3"/>
        <w:spacing w:before="162"/>
        <w:jc w:val="center"/>
        <w:rPr>
          <w:rFonts w:ascii="楷体" w:hAnsi="楷体" w:eastAsia="楷体" w:cs="楷体"/>
          <w:bCs/>
          <w:kern w:val="0"/>
          <w:sz w:val="28"/>
          <w:szCs w:val="28"/>
        </w:rPr>
      </w:pPr>
      <w:r>
        <w:rPr>
          <w:rFonts w:hint="eastAsia" w:ascii="楷体" w:hAnsi="楷体" w:eastAsia="楷体" w:cs="楷体"/>
          <w:bCs/>
          <w:kern w:val="0"/>
          <w:sz w:val="28"/>
          <w:szCs w:val="28"/>
        </w:rPr>
        <w:t>中小企业声明函（货物）</w:t>
      </w:r>
    </w:p>
    <w:p>
      <w:pPr>
        <w:pStyle w:val="2"/>
        <w:spacing w:before="2"/>
        <w:rPr>
          <w:rFonts w:ascii="楷体" w:hAnsi="楷体" w:eastAsia="楷体" w:cs="楷体"/>
          <w:b/>
          <w:sz w:val="24"/>
          <w:szCs w:val="24"/>
        </w:rPr>
      </w:pPr>
    </w:p>
    <w:p>
      <w:pPr>
        <w:pStyle w:val="2"/>
        <w:spacing w:before="55" w:line="302" w:lineRule="auto"/>
        <w:ind w:right="415" w:firstLine="640"/>
        <w:rPr>
          <w:rFonts w:ascii="楷体" w:hAnsi="楷体" w:eastAsia="楷体" w:cs="楷体"/>
          <w:sz w:val="24"/>
          <w:szCs w:val="24"/>
        </w:rPr>
      </w:pPr>
      <w:r>
        <w:rPr>
          <w:rFonts w:hint="eastAsia" w:ascii="楷体" w:hAnsi="楷体" w:eastAsia="楷体" w:cs="楷体"/>
          <w:sz w:val="24"/>
          <w:szCs w:val="24"/>
        </w:rPr>
        <w:t>本公司（联合体）郑重声明，根据《政府采购促进中小企业发展管理办法》（财库﹝2020﹞46 号）的规定，本公司（联合体）参加</w:t>
      </w:r>
      <w:r>
        <w:rPr>
          <w:rFonts w:hint="eastAsia" w:ascii="楷体" w:hAnsi="楷体" w:eastAsia="楷体" w:cs="楷体"/>
          <w:sz w:val="24"/>
          <w:szCs w:val="24"/>
          <w:u w:val="single"/>
        </w:rPr>
        <w:t>（单位名称）</w:t>
      </w:r>
      <w:r>
        <w:rPr>
          <w:rFonts w:hint="eastAsia" w:ascii="楷体" w:hAnsi="楷体" w:eastAsia="楷体" w:cs="楷体"/>
          <w:sz w:val="24"/>
          <w:szCs w:val="24"/>
        </w:rPr>
        <w:t>的</w:t>
      </w:r>
      <w:r>
        <w:rPr>
          <w:rFonts w:hint="eastAsia" w:ascii="楷体" w:hAnsi="楷体" w:eastAsia="楷体" w:cs="楷体"/>
          <w:sz w:val="24"/>
          <w:szCs w:val="24"/>
          <w:u w:val="single"/>
        </w:rPr>
        <w:t>（项目名称）</w:t>
      </w:r>
      <w:r>
        <w:rPr>
          <w:rFonts w:hint="eastAsia" w:ascii="楷体" w:hAnsi="楷体" w:eastAsia="楷体" w:cs="楷体"/>
          <w:sz w:val="24"/>
          <w:szCs w:val="24"/>
        </w:rPr>
        <w:t>采购活动，提</w:t>
      </w:r>
      <w:r>
        <w:rPr>
          <w:rFonts w:hint="eastAsia" w:ascii="楷体" w:hAnsi="楷体" w:eastAsia="楷体" w:cs="楷体"/>
          <w:w w:val="95"/>
          <w:sz w:val="24"/>
          <w:szCs w:val="24"/>
        </w:rPr>
        <w:t>供的货物全部由符合政策要求的中小企业制造。相关企业（含联合体中的中小企业、签订分包意向协议的中小企业） 的具体情况如下：</w:t>
      </w:r>
    </w:p>
    <w:p>
      <w:pPr>
        <w:pStyle w:val="23"/>
        <w:numPr>
          <w:ilvl w:val="0"/>
          <w:numId w:val="8"/>
        </w:numPr>
        <w:tabs>
          <w:tab w:val="left" w:pos="1183"/>
          <w:tab w:val="left" w:pos="1484"/>
          <w:tab w:val="left" w:pos="4662"/>
          <w:tab w:val="left" w:pos="6903"/>
        </w:tabs>
        <w:spacing w:line="295" w:lineRule="auto"/>
        <w:ind w:right="169" w:firstLine="480"/>
        <w:rPr>
          <w:rFonts w:ascii="楷体" w:hAnsi="楷体" w:eastAsia="楷体" w:cs="楷体"/>
          <w:sz w:val="24"/>
          <w:szCs w:val="24"/>
        </w:rPr>
      </w:pPr>
      <w:r>
        <w:rPr>
          <w:rFonts w:hint="eastAsia" w:ascii="楷体" w:hAnsi="楷体" w:eastAsia="楷体" w:cs="楷体"/>
          <w:sz w:val="24"/>
          <w:szCs w:val="24"/>
          <w:u w:val="single"/>
        </w:rPr>
        <w:t>（标的名称）</w:t>
      </w:r>
      <w:r>
        <w:rPr>
          <w:rFonts w:hint="eastAsia" w:ascii="楷体" w:hAnsi="楷体" w:eastAsia="楷体" w:cs="楷体"/>
          <w:sz w:val="24"/>
          <w:szCs w:val="24"/>
        </w:rPr>
        <w:t xml:space="preserve"> ， 属于（</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w:t>
      </w:r>
      <w:r>
        <w:rPr>
          <w:rFonts w:hint="eastAsia" w:ascii="楷体" w:hAnsi="楷体" w:eastAsia="楷体" w:cs="楷体"/>
          <w:w w:val="96"/>
          <w:sz w:val="24"/>
          <w:szCs w:val="24"/>
          <w:u w:val="single"/>
        </w:rPr>
        <w:t>行业</w:t>
      </w:r>
      <w:r>
        <w:rPr>
          <w:rFonts w:hint="eastAsia" w:ascii="楷体" w:hAnsi="楷体" w:eastAsia="楷体" w:cs="楷体"/>
          <w:w w:val="99"/>
          <w:sz w:val="24"/>
          <w:szCs w:val="24"/>
        </w:rPr>
        <w:t>；制造商为</w:t>
      </w:r>
      <w:r>
        <w:rPr>
          <w:rFonts w:hint="eastAsia" w:ascii="楷体" w:hAnsi="楷体" w:eastAsia="楷体" w:cs="楷体"/>
          <w:w w:val="96"/>
          <w:sz w:val="24"/>
          <w:szCs w:val="24"/>
          <w:u w:val="single"/>
        </w:rPr>
        <w:t>（</w:t>
      </w:r>
      <w:r>
        <w:rPr>
          <w:rFonts w:hint="eastAsia" w:ascii="楷体" w:hAnsi="楷体" w:eastAsia="楷体" w:cs="楷体"/>
          <w:sz w:val="24"/>
          <w:szCs w:val="24"/>
          <w:u w:val="single"/>
          <w:lang w:val="zh-CN" w:bidi="zh-CN"/>
        </w:rPr>
        <w:t>企业名称）</w:t>
      </w:r>
      <w:r>
        <w:rPr>
          <w:rFonts w:hint="eastAsia" w:ascii="楷体" w:hAnsi="楷体" w:eastAsia="楷体" w:cs="楷体"/>
          <w:w w:val="99"/>
          <w:sz w:val="24"/>
          <w:szCs w:val="24"/>
        </w:rPr>
        <w:t>，从业人员</w:t>
      </w:r>
      <w:r>
        <w:rPr>
          <w:rFonts w:hint="eastAsia" w:ascii="楷体" w:hAnsi="楷体" w:eastAsia="楷体" w:cs="楷体"/>
          <w:w w:val="99"/>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w w:val="99"/>
          <w:sz w:val="24"/>
          <w:szCs w:val="24"/>
        </w:rPr>
        <w:t>人，营业收</w:t>
      </w:r>
      <w:r>
        <w:rPr>
          <w:rFonts w:hint="eastAsia" w:ascii="楷体" w:hAnsi="楷体" w:eastAsia="楷体" w:cs="楷体"/>
          <w:sz w:val="24"/>
          <w:szCs w:val="24"/>
        </w:rPr>
        <w:t>入为</w:t>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rPr>
        <w:t>万元，资产总额为</w:t>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rPr>
        <w:t>万元，属于</w:t>
      </w:r>
      <w:r>
        <w:rPr>
          <w:rFonts w:hint="eastAsia" w:ascii="楷体" w:hAnsi="楷体" w:eastAsia="楷体" w:cs="楷体"/>
          <w:sz w:val="24"/>
          <w:szCs w:val="24"/>
          <w:u w:val="single"/>
        </w:rPr>
        <w:t>（中型企业、小</w:t>
      </w:r>
      <w:r>
        <w:rPr>
          <w:rFonts w:hint="eastAsia" w:ascii="楷体" w:hAnsi="楷体" w:eastAsia="楷体" w:cs="楷体"/>
          <w:w w:val="96"/>
          <w:sz w:val="24"/>
          <w:szCs w:val="24"/>
          <w:u w:val="single"/>
        </w:rPr>
        <w:t>型企业、微型企业）</w:t>
      </w:r>
      <w:r>
        <w:rPr>
          <w:rFonts w:hint="eastAsia" w:ascii="楷体" w:hAnsi="楷体" w:eastAsia="楷体" w:cs="楷体"/>
          <w:w w:val="99"/>
          <w:sz w:val="24"/>
          <w:szCs w:val="24"/>
        </w:rPr>
        <w:t>；</w:t>
      </w:r>
    </w:p>
    <w:p>
      <w:pPr>
        <w:pStyle w:val="23"/>
        <w:numPr>
          <w:ilvl w:val="0"/>
          <w:numId w:val="8"/>
        </w:numPr>
        <w:tabs>
          <w:tab w:val="left" w:pos="1165"/>
          <w:tab w:val="left" w:pos="1183"/>
          <w:tab w:val="left" w:pos="4362"/>
          <w:tab w:val="left" w:pos="6577"/>
        </w:tabs>
        <w:spacing w:line="295" w:lineRule="auto"/>
        <w:ind w:right="169" w:firstLine="458"/>
        <w:rPr>
          <w:rFonts w:ascii="楷体" w:hAnsi="楷体" w:eastAsia="楷体" w:cs="楷体"/>
          <w:sz w:val="24"/>
          <w:szCs w:val="24"/>
        </w:rPr>
      </w:pPr>
      <w:r>
        <w:rPr>
          <w:rFonts w:hint="eastAsia" w:ascii="楷体" w:hAnsi="楷体" w:eastAsia="楷体" w:cs="楷体"/>
          <w:w w:val="96"/>
          <w:sz w:val="24"/>
          <w:szCs w:val="24"/>
          <w:u w:val="single"/>
        </w:rPr>
        <w:t xml:space="preserve"> </w:t>
      </w:r>
      <w:r>
        <w:rPr>
          <w:rFonts w:hint="eastAsia" w:ascii="楷体" w:hAnsi="楷体" w:eastAsia="楷体" w:cs="楷体"/>
          <w:sz w:val="24"/>
          <w:szCs w:val="24"/>
          <w:u w:val="single"/>
        </w:rPr>
        <w:t>（ 标的名称）</w:t>
      </w:r>
      <w:r>
        <w:rPr>
          <w:rFonts w:hint="eastAsia" w:ascii="楷体" w:hAnsi="楷体" w:eastAsia="楷体" w:cs="楷体"/>
          <w:sz w:val="24"/>
          <w:szCs w:val="24"/>
        </w:rPr>
        <w:t xml:space="preserve"> ， 属于（</w:t>
      </w:r>
      <w:r>
        <w:rPr>
          <w:rFonts w:hint="eastAsia" w:ascii="楷体" w:hAnsi="楷体" w:eastAsia="楷体" w:cs="楷体"/>
          <w:sz w:val="24"/>
          <w:szCs w:val="24"/>
          <w:u w:val="single"/>
          <w:lang w:val="en-US" w:eastAsia="zh-CN"/>
        </w:rPr>
        <w:t xml:space="preserve">    </w:t>
      </w:r>
      <w:r>
        <w:rPr>
          <w:rFonts w:hint="eastAsia" w:ascii="楷体" w:hAnsi="楷体" w:eastAsia="楷体" w:cs="楷体"/>
          <w:sz w:val="24"/>
          <w:szCs w:val="24"/>
          <w:u w:val="single"/>
        </w:rPr>
        <w:t xml:space="preserve">） </w:t>
      </w:r>
      <w:r>
        <w:rPr>
          <w:rFonts w:hint="eastAsia" w:ascii="楷体" w:hAnsi="楷体" w:eastAsia="楷体" w:cs="楷体"/>
          <w:w w:val="96"/>
          <w:sz w:val="24"/>
          <w:szCs w:val="24"/>
          <w:u w:val="single"/>
        </w:rPr>
        <w:t>行业</w:t>
      </w:r>
      <w:r>
        <w:rPr>
          <w:rFonts w:hint="eastAsia" w:ascii="楷体" w:hAnsi="楷体" w:eastAsia="楷体" w:cs="楷体"/>
          <w:w w:val="99"/>
          <w:sz w:val="24"/>
          <w:szCs w:val="24"/>
        </w:rPr>
        <w:t>；制造商为</w:t>
      </w:r>
      <w:r>
        <w:rPr>
          <w:rFonts w:hint="eastAsia" w:ascii="楷体" w:hAnsi="楷体" w:eastAsia="楷体" w:cs="楷体"/>
          <w:w w:val="96"/>
          <w:sz w:val="24"/>
          <w:szCs w:val="24"/>
          <w:u w:val="single"/>
        </w:rPr>
        <w:t>（企业名称）</w:t>
      </w:r>
      <w:r>
        <w:rPr>
          <w:rFonts w:hint="eastAsia" w:ascii="楷体" w:hAnsi="楷体" w:eastAsia="楷体" w:cs="楷体"/>
          <w:w w:val="99"/>
          <w:sz w:val="24"/>
          <w:szCs w:val="24"/>
        </w:rPr>
        <w:t>，从业人员</w:t>
      </w:r>
      <w:r>
        <w:rPr>
          <w:rFonts w:hint="eastAsia" w:ascii="楷体" w:hAnsi="楷体" w:eastAsia="楷体" w:cs="楷体"/>
          <w:w w:val="99"/>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w w:val="99"/>
          <w:sz w:val="24"/>
          <w:szCs w:val="24"/>
        </w:rPr>
        <w:t>人，营业收入</w:t>
      </w:r>
      <w:r>
        <w:rPr>
          <w:rFonts w:hint="eastAsia" w:ascii="楷体" w:hAnsi="楷体" w:eastAsia="楷体" w:cs="楷体"/>
          <w:sz w:val="24"/>
          <w:szCs w:val="24"/>
        </w:rPr>
        <w:t>为</w:t>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rPr>
        <w:t>万元，资产总额为</w:t>
      </w:r>
      <w:r>
        <w:rPr>
          <w:rFonts w:hint="eastAsia" w:ascii="楷体" w:hAnsi="楷体" w:eastAsia="楷体" w:cs="楷体"/>
          <w:sz w:val="24"/>
          <w:szCs w:val="24"/>
          <w:u w:val="single"/>
        </w:rPr>
        <w:t xml:space="preserve"> </w:t>
      </w:r>
      <w:r>
        <w:rPr>
          <w:rFonts w:hint="eastAsia" w:ascii="楷体" w:hAnsi="楷体" w:eastAsia="楷体" w:cs="楷体"/>
          <w:sz w:val="24"/>
          <w:szCs w:val="24"/>
          <w:u w:val="single"/>
        </w:rPr>
        <w:tab/>
      </w:r>
      <w:r>
        <w:rPr>
          <w:rFonts w:hint="eastAsia" w:ascii="楷体" w:hAnsi="楷体" w:eastAsia="楷体" w:cs="楷体"/>
          <w:sz w:val="24"/>
          <w:szCs w:val="24"/>
        </w:rPr>
        <w:t>万元，属于</w:t>
      </w:r>
      <w:r>
        <w:rPr>
          <w:rFonts w:hint="eastAsia" w:ascii="楷体" w:hAnsi="楷体" w:eastAsia="楷体" w:cs="楷体"/>
          <w:sz w:val="24"/>
          <w:szCs w:val="24"/>
          <w:u w:val="single"/>
        </w:rPr>
        <w:t>（中型企业、小型</w:t>
      </w:r>
      <w:r>
        <w:rPr>
          <w:rFonts w:hint="eastAsia" w:ascii="楷体" w:hAnsi="楷体" w:eastAsia="楷体" w:cs="楷体"/>
          <w:w w:val="96"/>
          <w:sz w:val="24"/>
          <w:szCs w:val="24"/>
          <w:u w:val="single"/>
        </w:rPr>
        <w:t>企业、微型企业）</w:t>
      </w:r>
      <w:r>
        <w:rPr>
          <w:rFonts w:hint="eastAsia" w:ascii="楷体" w:hAnsi="楷体" w:eastAsia="楷体" w:cs="楷体"/>
          <w:w w:val="99"/>
          <w:sz w:val="24"/>
          <w:szCs w:val="24"/>
        </w:rPr>
        <w:t>；</w:t>
      </w:r>
    </w:p>
    <w:p>
      <w:pPr>
        <w:pStyle w:val="2"/>
        <w:ind w:left="860"/>
        <w:rPr>
          <w:rFonts w:ascii="楷体" w:hAnsi="楷体" w:eastAsia="楷体" w:cs="楷体"/>
          <w:sz w:val="24"/>
          <w:szCs w:val="24"/>
        </w:rPr>
      </w:pPr>
      <w:r>
        <w:rPr>
          <w:rFonts w:hint="eastAsia" w:ascii="楷体" w:hAnsi="楷体" w:eastAsia="楷体" w:cs="楷体"/>
          <w:sz w:val="24"/>
          <w:szCs w:val="24"/>
        </w:rPr>
        <w:t>……</w:t>
      </w:r>
    </w:p>
    <w:p>
      <w:pPr>
        <w:pStyle w:val="2"/>
        <w:spacing w:before="105" w:line="304" w:lineRule="auto"/>
        <w:ind w:right="417" w:firstLine="645"/>
        <w:rPr>
          <w:rFonts w:ascii="楷体" w:hAnsi="楷体" w:eastAsia="楷体" w:cs="楷体"/>
          <w:sz w:val="24"/>
          <w:szCs w:val="24"/>
        </w:rPr>
      </w:pPr>
      <w:r>
        <w:rPr>
          <w:rFonts w:hint="eastAsia" w:ascii="楷体" w:hAnsi="楷体" w:eastAsia="楷体" w:cs="楷体"/>
          <w:sz w:val="24"/>
          <w:szCs w:val="24"/>
        </w:rPr>
        <w:t>以上企业，不属于大企业的分支机构，不存在控股股东为大企业的情形，也不存在与大企业的负责人为同一人的情形。</w:t>
      </w:r>
    </w:p>
    <w:p>
      <w:pPr>
        <w:pStyle w:val="2"/>
        <w:spacing w:line="302" w:lineRule="auto"/>
        <w:ind w:right="372" w:firstLine="645"/>
        <w:rPr>
          <w:rFonts w:ascii="楷体" w:hAnsi="楷体" w:eastAsia="楷体" w:cs="楷体"/>
          <w:sz w:val="24"/>
          <w:szCs w:val="24"/>
        </w:rPr>
      </w:pPr>
      <w:r>
        <w:rPr>
          <w:rFonts w:hint="eastAsia" w:ascii="楷体" w:hAnsi="楷体" w:eastAsia="楷体" w:cs="楷体"/>
          <w:sz w:val="24"/>
          <w:szCs w:val="24"/>
        </w:rPr>
        <w:t>本企业对上述声明内容的真实性负责。如有虚假，将依法承担相应责任。</w:t>
      </w:r>
    </w:p>
    <w:p>
      <w:pPr>
        <w:pStyle w:val="2"/>
        <w:spacing w:before="35" w:line="316" w:lineRule="auto"/>
        <w:ind w:right="475" w:firstLine="4032" w:firstLineChars="1400"/>
        <w:rPr>
          <w:rFonts w:ascii="楷体" w:hAnsi="楷体" w:eastAsia="楷体" w:cs="楷体"/>
          <w:spacing w:val="24"/>
          <w:sz w:val="24"/>
          <w:szCs w:val="24"/>
        </w:rPr>
      </w:pPr>
      <w:r>
        <w:rPr>
          <w:rFonts w:hint="eastAsia" w:ascii="楷体" w:hAnsi="楷体" w:eastAsia="楷体" w:cs="楷体"/>
          <w:spacing w:val="24"/>
          <w:sz w:val="24"/>
          <w:szCs w:val="24"/>
        </w:rPr>
        <w:t>供应商名称：</w:t>
      </w:r>
      <w:r>
        <w:rPr>
          <w:rFonts w:hint="eastAsia" w:ascii="楷体" w:hAnsi="楷体" w:eastAsia="楷体" w:cs="楷体"/>
          <w:spacing w:val="24"/>
          <w:sz w:val="24"/>
          <w:szCs w:val="24"/>
          <w:u w:val="single"/>
        </w:rPr>
        <w:t>（加盖单位公章）</w:t>
      </w:r>
      <w:r>
        <w:rPr>
          <w:rFonts w:hint="eastAsia" w:ascii="楷体" w:hAnsi="楷体" w:eastAsia="楷体" w:cs="楷体"/>
          <w:spacing w:val="24"/>
          <w:sz w:val="24"/>
          <w:szCs w:val="24"/>
        </w:rPr>
        <w:t xml:space="preserve">      </w:t>
      </w:r>
    </w:p>
    <w:p>
      <w:pPr>
        <w:pStyle w:val="2"/>
        <w:spacing w:before="35" w:line="316" w:lineRule="auto"/>
        <w:ind w:left="4060" w:right="2166"/>
        <w:rPr>
          <w:rFonts w:ascii="楷体" w:hAnsi="楷体" w:eastAsia="楷体" w:cs="楷体"/>
          <w:sz w:val="24"/>
          <w:szCs w:val="24"/>
        </w:rPr>
      </w:pPr>
      <w:r>
        <w:rPr>
          <w:rFonts w:hint="eastAsia" w:ascii="楷体" w:hAnsi="楷体" w:eastAsia="楷体" w:cs="楷体"/>
          <w:spacing w:val="24"/>
          <w:sz w:val="24"/>
          <w:szCs w:val="24"/>
        </w:rPr>
        <w:t>日期：</w:t>
      </w:r>
    </w:p>
    <w:p>
      <w:pPr>
        <w:pStyle w:val="11"/>
        <w:spacing w:line="360" w:lineRule="auto"/>
        <w:ind w:firstLine="482" w:firstLineChars="200"/>
        <w:rPr>
          <w:rFonts w:ascii="楷体" w:hAnsi="楷体" w:eastAsia="楷体" w:cs="楷体"/>
          <w:kern w:val="0"/>
          <w:sz w:val="24"/>
          <w:szCs w:val="24"/>
        </w:rPr>
      </w:pPr>
    </w:p>
    <w:p>
      <w:pPr>
        <w:pStyle w:val="11"/>
        <w:spacing w:line="360" w:lineRule="auto"/>
        <w:ind w:firstLine="482" w:firstLineChars="200"/>
        <w:rPr>
          <w:rFonts w:ascii="楷体" w:hAnsi="楷体" w:eastAsia="楷体" w:cs="楷体"/>
          <w:kern w:val="0"/>
          <w:sz w:val="24"/>
          <w:szCs w:val="24"/>
        </w:rPr>
      </w:pPr>
    </w:p>
    <w:p>
      <w:pPr>
        <w:tabs>
          <w:tab w:val="left" w:pos="1620"/>
          <w:tab w:val="left" w:pos="1800"/>
        </w:tabs>
        <w:spacing w:line="500" w:lineRule="exact"/>
        <w:ind w:firstLine="480"/>
        <w:rPr>
          <w:rFonts w:ascii="楷体" w:hAnsi="楷体" w:eastAsia="楷体" w:cs="楷体"/>
          <w:sz w:val="24"/>
          <w:szCs w:val="24"/>
        </w:rPr>
      </w:pPr>
      <w:r>
        <w:rPr>
          <w:rFonts w:hint="eastAsia" w:ascii="楷体" w:hAnsi="楷体" w:eastAsia="楷体" w:cs="楷体"/>
          <w:sz w:val="24"/>
          <w:szCs w:val="24"/>
        </w:rPr>
        <w:t>备注：从业人员、营业收入、资产总额填报上一年度数据，无上一年度数据的新成立企业可不填报。</w:t>
      </w:r>
    </w:p>
    <w:p>
      <w:pPr>
        <w:keepNext/>
        <w:keepLines/>
        <w:tabs>
          <w:tab w:val="left" w:pos="0"/>
        </w:tabs>
        <w:spacing w:line="500" w:lineRule="exact"/>
        <w:ind w:left="6" w:hanging="6"/>
        <w:rPr>
          <w:rFonts w:ascii="楷体" w:hAnsi="楷体" w:eastAsia="楷体" w:cs="楷体"/>
          <w:sz w:val="21"/>
          <w:szCs w:val="21"/>
        </w:rPr>
      </w:pPr>
      <w:r>
        <w:rPr>
          <w:rFonts w:hint="eastAsia" w:ascii="楷体" w:hAnsi="楷体" w:eastAsia="楷体" w:cs="楷体"/>
          <w:sz w:val="21"/>
          <w:szCs w:val="21"/>
        </w:rPr>
        <w:t xml:space="preserve">    </w:t>
      </w:r>
    </w:p>
    <w:p>
      <w:pPr>
        <w:pStyle w:val="2"/>
      </w:pPr>
    </w:p>
    <w:p>
      <w:pPr>
        <w:keepNext/>
        <w:keepLines/>
        <w:tabs>
          <w:tab w:val="left" w:pos="0"/>
        </w:tabs>
        <w:spacing w:line="500" w:lineRule="exact"/>
        <w:ind w:left="6" w:hanging="6"/>
        <w:rPr>
          <w:rFonts w:ascii="楷体" w:hAnsi="楷体" w:eastAsia="楷体" w:cs="楷体"/>
          <w:sz w:val="21"/>
          <w:szCs w:val="21"/>
        </w:rPr>
      </w:pPr>
    </w:p>
    <w:p>
      <w:pPr>
        <w:rPr>
          <w:rFonts w:hint="eastAsia" w:ascii="楷体" w:hAnsi="楷体" w:eastAsia="楷体" w:cs="楷体"/>
          <w:b/>
          <w:kern w:val="2"/>
          <w:szCs w:val="22"/>
        </w:rPr>
      </w:pPr>
    </w:p>
    <w:p>
      <w:pPr>
        <w:spacing w:before="100" w:beforeAutospacing="1" w:after="166" w:afterLines="50" w:line="360" w:lineRule="auto"/>
        <w:rPr>
          <w:rFonts w:hint="eastAsia" w:ascii="楷体" w:hAnsi="楷体" w:eastAsia="楷体" w:cs="楷体"/>
          <w:b/>
          <w:bCs/>
          <w:spacing w:val="6"/>
          <w:sz w:val="24"/>
          <w:szCs w:val="24"/>
        </w:rPr>
      </w:pPr>
      <w:r>
        <w:rPr>
          <w:rFonts w:hint="eastAsia" w:ascii="楷体" w:hAnsi="楷体" w:eastAsia="楷体" w:cs="楷体"/>
          <w:b/>
          <w:kern w:val="2"/>
          <w:szCs w:val="22"/>
        </w:rPr>
        <w:br w:type="page"/>
      </w:r>
      <w:r>
        <w:rPr>
          <w:rFonts w:hint="eastAsia" w:ascii="楷体" w:hAnsi="楷体" w:eastAsia="楷体" w:cs="楷体"/>
          <w:b/>
          <w:sz w:val="28"/>
          <w:szCs w:val="28"/>
        </w:rPr>
        <w:t>附件2（如有）：</w:t>
      </w:r>
    </w:p>
    <w:p>
      <w:pPr>
        <w:spacing w:line="588" w:lineRule="exact"/>
        <w:jc w:val="center"/>
        <w:rPr>
          <w:rFonts w:hint="eastAsia" w:ascii="楷体" w:hAnsi="楷体" w:eastAsia="楷体" w:cs="楷体"/>
          <w:b/>
          <w:spacing w:val="6"/>
          <w:sz w:val="32"/>
          <w:szCs w:val="32"/>
        </w:rPr>
      </w:pPr>
      <w:r>
        <w:rPr>
          <w:rFonts w:hint="eastAsia" w:ascii="楷体" w:hAnsi="楷体" w:eastAsia="楷体" w:cs="楷体"/>
          <w:b/>
          <w:spacing w:val="6"/>
          <w:sz w:val="32"/>
          <w:szCs w:val="32"/>
        </w:rPr>
        <w:t>残疾人福利性单位声明函</w:t>
      </w:r>
    </w:p>
    <w:p>
      <w:pPr>
        <w:spacing w:line="588" w:lineRule="exact"/>
        <w:rPr>
          <w:rFonts w:hint="eastAsia" w:ascii="楷体" w:hAnsi="楷体" w:eastAsia="楷体" w:cs="楷体"/>
          <w:b/>
          <w:spacing w:val="6"/>
          <w:sz w:val="30"/>
          <w:szCs w:val="30"/>
        </w:rPr>
      </w:pPr>
    </w:p>
    <w:p>
      <w:pPr>
        <w:spacing w:line="588" w:lineRule="exact"/>
        <w:ind w:firstLine="504" w:firstLineChars="200"/>
        <w:rPr>
          <w:rFonts w:hint="eastAsia" w:ascii="楷体" w:hAnsi="楷体" w:eastAsia="楷体" w:cs="楷体"/>
          <w:spacing w:val="6"/>
          <w:sz w:val="24"/>
          <w:szCs w:val="24"/>
        </w:rPr>
      </w:pPr>
      <w:r>
        <w:rPr>
          <w:rFonts w:hint="eastAsia" w:ascii="楷体" w:hAnsi="楷体" w:eastAsia="楷体" w:cs="楷体"/>
          <w:spacing w:val="6"/>
          <w:sz w:val="24"/>
          <w:szCs w:val="24"/>
        </w:rPr>
        <w:t>本单位郑重声明，根据《财政部 民政部 中国残疾人联合会关于促进残疾人就业政府采购政策的通知》（财库</w:t>
      </w:r>
      <w:r>
        <w:rPr>
          <w:rFonts w:hint="eastAsia" w:ascii="楷体" w:hAnsi="楷体" w:eastAsia="楷体" w:cs="楷体"/>
          <w:sz w:val="24"/>
          <w:szCs w:val="24"/>
        </w:rPr>
        <w:t>〔2017〕 141</w:t>
      </w:r>
      <w:r>
        <w:rPr>
          <w:rFonts w:hint="eastAsia" w:ascii="楷体" w:hAnsi="楷体" w:eastAsia="楷体" w:cs="楷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楷体" w:hAnsi="楷体" w:eastAsia="楷体" w:cs="楷体"/>
          <w:spacing w:val="6"/>
          <w:sz w:val="24"/>
          <w:szCs w:val="24"/>
        </w:rPr>
      </w:pPr>
      <w:r>
        <w:rPr>
          <w:rFonts w:hint="eastAsia" w:ascii="楷体" w:hAnsi="楷体" w:eastAsia="楷体" w:cs="楷体"/>
          <w:spacing w:val="6"/>
          <w:sz w:val="24"/>
          <w:szCs w:val="24"/>
        </w:rPr>
        <w:t>本单位对上述声明的真实性负责。如有虚假，将依法承担相应责任。</w:t>
      </w:r>
    </w:p>
    <w:p>
      <w:pPr>
        <w:spacing w:line="588" w:lineRule="exact"/>
        <w:ind w:firstLine="504" w:firstLineChars="200"/>
        <w:rPr>
          <w:rFonts w:hint="eastAsia" w:ascii="楷体" w:hAnsi="楷体" w:eastAsia="楷体" w:cs="楷体"/>
          <w:spacing w:val="6"/>
          <w:sz w:val="24"/>
          <w:szCs w:val="24"/>
        </w:rPr>
      </w:pPr>
    </w:p>
    <w:p>
      <w:pPr>
        <w:spacing w:line="588" w:lineRule="exact"/>
        <w:ind w:firstLine="504" w:firstLineChars="200"/>
        <w:rPr>
          <w:rFonts w:hint="eastAsia" w:ascii="楷体" w:hAnsi="楷体" w:eastAsia="楷体" w:cs="楷体"/>
          <w:spacing w:val="6"/>
          <w:sz w:val="24"/>
          <w:szCs w:val="24"/>
        </w:rPr>
      </w:pPr>
    </w:p>
    <w:p>
      <w:pPr>
        <w:spacing w:line="588" w:lineRule="exact"/>
        <w:ind w:firstLine="504" w:firstLineChars="200"/>
        <w:rPr>
          <w:rFonts w:hint="eastAsia" w:ascii="楷体" w:hAnsi="楷体" w:eastAsia="楷体" w:cs="楷体"/>
          <w:spacing w:val="6"/>
          <w:sz w:val="24"/>
          <w:szCs w:val="24"/>
        </w:rPr>
      </w:pPr>
    </w:p>
    <w:p>
      <w:pPr>
        <w:spacing w:line="588" w:lineRule="exact"/>
        <w:ind w:firstLine="504" w:firstLineChars="200"/>
        <w:rPr>
          <w:rFonts w:hint="eastAsia" w:ascii="楷体" w:hAnsi="楷体" w:eastAsia="楷体" w:cs="楷体"/>
          <w:spacing w:val="6"/>
          <w:sz w:val="24"/>
          <w:szCs w:val="24"/>
        </w:rPr>
      </w:pPr>
    </w:p>
    <w:p>
      <w:pPr>
        <w:tabs>
          <w:tab w:val="left" w:pos="4860"/>
        </w:tabs>
        <w:spacing w:line="588" w:lineRule="exact"/>
        <w:ind w:right="1560" w:firstLine="504" w:firstLineChars="200"/>
        <w:jc w:val="center"/>
        <w:rPr>
          <w:rFonts w:hint="eastAsia" w:ascii="楷体" w:hAnsi="楷体" w:eastAsia="楷体" w:cs="楷体"/>
          <w:spacing w:val="6"/>
          <w:sz w:val="24"/>
          <w:szCs w:val="24"/>
        </w:rPr>
      </w:pPr>
      <w:r>
        <w:rPr>
          <w:rFonts w:hint="eastAsia" w:ascii="楷体" w:hAnsi="楷体" w:eastAsia="楷体" w:cs="楷体"/>
          <w:spacing w:val="6"/>
          <w:sz w:val="24"/>
          <w:szCs w:val="24"/>
        </w:rPr>
        <w:t xml:space="preserve">                    单位名称（盖章）：</w:t>
      </w:r>
    </w:p>
    <w:p>
      <w:pPr>
        <w:tabs>
          <w:tab w:val="left" w:pos="4860"/>
        </w:tabs>
        <w:spacing w:line="588" w:lineRule="exact"/>
        <w:ind w:right="1560" w:firstLine="504" w:firstLineChars="200"/>
        <w:jc w:val="center"/>
        <w:rPr>
          <w:rFonts w:hint="eastAsia" w:ascii="楷体" w:hAnsi="楷体" w:eastAsia="楷体" w:cs="楷体"/>
          <w:spacing w:val="6"/>
          <w:sz w:val="24"/>
          <w:szCs w:val="24"/>
        </w:rPr>
      </w:pPr>
      <w:r>
        <w:rPr>
          <w:rFonts w:hint="eastAsia" w:ascii="楷体" w:hAnsi="楷体" w:eastAsia="楷体" w:cs="楷体"/>
          <w:spacing w:val="6"/>
          <w:sz w:val="24"/>
          <w:szCs w:val="24"/>
        </w:rPr>
        <w:t xml:space="preserve">             日    期：</w:t>
      </w:r>
    </w:p>
    <w:p>
      <w:pPr>
        <w:pStyle w:val="2"/>
        <w:rPr>
          <w:rFonts w:hint="eastAsia" w:ascii="楷体" w:hAnsi="楷体" w:eastAsia="楷体" w:cs="楷体"/>
          <w:color w:val="FF0000"/>
          <w:sz w:val="24"/>
          <w:szCs w:val="24"/>
          <w:highlight w:val="yellow"/>
        </w:rPr>
      </w:pPr>
    </w:p>
    <w:p>
      <w:pPr>
        <w:rPr>
          <w:rFonts w:hint="eastAsia" w:ascii="楷体" w:hAnsi="楷体" w:eastAsia="楷体" w:cs="楷体"/>
          <w:color w:val="FF0000"/>
          <w:szCs w:val="24"/>
          <w:highlight w:val="yellow"/>
        </w:rPr>
      </w:pPr>
    </w:p>
    <w:p>
      <w:pPr>
        <w:pStyle w:val="2"/>
        <w:rPr>
          <w:rFonts w:hint="eastAsia" w:ascii="楷体" w:hAnsi="楷体" w:eastAsia="楷体" w:cs="楷体"/>
          <w:color w:val="FF0000"/>
          <w:sz w:val="24"/>
          <w:szCs w:val="24"/>
          <w:highlight w:val="yellow"/>
        </w:rPr>
      </w:pPr>
    </w:p>
    <w:p>
      <w:pPr>
        <w:rPr>
          <w:rFonts w:hint="eastAsia" w:ascii="楷体" w:hAnsi="楷体" w:eastAsia="楷体" w:cs="楷体"/>
          <w:color w:val="FF0000"/>
          <w:szCs w:val="24"/>
          <w:highlight w:val="yellow"/>
        </w:rPr>
      </w:pPr>
    </w:p>
    <w:p>
      <w:pPr>
        <w:pStyle w:val="2"/>
        <w:rPr>
          <w:rFonts w:hint="eastAsia" w:ascii="楷体" w:hAnsi="楷体" w:eastAsia="楷体" w:cs="楷体"/>
          <w:color w:val="FF0000"/>
          <w:sz w:val="24"/>
          <w:szCs w:val="24"/>
          <w:highlight w:val="yellow"/>
        </w:rPr>
      </w:pPr>
    </w:p>
    <w:p>
      <w:pPr>
        <w:rPr>
          <w:rFonts w:hint="eastAsia" w:ascii="楷体" w:hAnsi="楷体" w:eastAsia="楷体" w:cs="楷体"/>
          <w:color w:val="FF0000"/>
          <w:szCs w:val="24"/>
          <w:highlight w:val="yellow"/>
        </w:rPr>
      </w:pPr>
    </w:p>
    <w:p>
      <w:pPr>
        <w:pStyle w:val="2"/>
        <w:rPr>
          <w:rFonts w:hint="eastAsia" w:ascii="楷体" w:hAnsi="楷体" w:eastAsia="楷体" w:cs="楷体"/>
          <w:color w:val="FF0000"/>
          <w:sz w:val="24"/>
          <w:szCs w:val="24"/>
          <w:highlight w:val="yellow"/>
        </w:rPr>
      </w:pPr>
    </w:p>
    <w:p>
      <w:pPr>
        <w:rPr>
          <w:rFonts w:hint="eastAsia" w:ascii="楷体" w:hAnsi="楷体" w:eastAsia="楷体" w:cs="楷体"/>
          <w:color w:val="FF0000"/>
          <w:szCs w:val="24"/>
          <w:highlight w:val="yellow"/>
        </w:rPr>
      </w:pPr>
    </w:p>
    <w:p>
      <w:pPr>
        <w:pStyle w:val="2"/>
        <w:rPr>
          <w:rFonts w:hint="eastAsia" w:ascii="楷体" w:hAnsi="楷体" w:eastAsia="楷体" w:cs="楷体"/>
          <w:color w:val="FF0000"/>
          <w:sz w:val="24"/>
          <w:szCs w:val="24"/>
          <w:highlight w:val="yellow"/>
        </w:rPr>
      </w:pPr>
    </w:p>
    <w:p>
      <w:pPr>
        <w:rPr>
          <w:rFonts w:hint="eastAsia" w:ascii="楷体" w:hAnsi="楷体" w:eastAsia="楷体" w:cs="楷体"/>
          <w:color w:val="FF0000"/>
          <w:szCs w:val="24"/>
          <w:highlight w:val="yellow"/>
        </w:rPr>
      </w:pPr>
    </w:p>
    <w:p>
      <w:pPr>
        <w:pStyle w:val="2"/>
        <w:rPr>
          <w:rFonts w:hint="eastAsia" w:ascii="楷体" w:hAnsi="楷体" w:eastAsia="楷体" w:cs="楷体"/>
          <w:color w:val="FF0000"/>
          <w:sz w:val="24"/>
          <w:szCs w:val="24"/>
          <w:highlight w:val="yellow"/>
        </w:rPr>
      </w:pPr>
    </w:p>
    <w:p>
      <w:pPr>
        <w:rPr>
          <w:rFonts w:hint="eastAsia" w:ascii="楷体" w:hAnsi="楷体" w:eastAsia="楷体" w:cs="楷体"/>
          <w:b/>
          <w:bCs/>
          <w:spacing w:val="6"/>
          <w:kern w:val="0"/>
          <w:sz w:val="30"/>
          <w:szCs w:val="30"/>
        </w:rPr>
      </w:pPr>
      <w:r>
        <w:rPr>
          <w:rFonts w:hint="eastAsia" w:ascii="楷体" w:hAnsi="楷体" w:eastAsia="楷体" w:cs="楷体"/>
          <w:b/>
          <w:bCs/>
          <w:spacing w:val="6"/>
          <w:kern w:val="0"/>
          <w:sz w:val="30"/>
          <w:szCs w:val="30"/>
        </w:rPr>
        <w:br w:type="page"/>
      </w:r>
    </w:p>
    <w:p>
      <w:pPr>
        <w:pStyle w:val="2"/>
        <w:rPr>
          <w:rFonts w:hint="eastAsia" w:ascii="楷体" w:hAnsi="楷体" w:eastAsia="楷体" w:cs="楷体"/>
          <w:b/>
          <w:bCs/>
          <w:spacing w:val="6"/>
          <w:kern w:val="0"/>
          <w:sz w:val="30"/>
          <w:szCs w:val="30"/>
        </w:rPr>
      </w:pPr>
      <w:r>
        <w:rPr>
          <w:rFonts w:hint="eastAsia" w:ascii="楷体" w:hAnsi="楷体" w:eastAsia="楷体" w:cs="楷体"/>
          <w:b/>
          <w:bCs/>
          <w:spacing w:val="6"/>
          <w:kern w:val="0"/>
          <w:sz w:val="30"/>
          <w:szCs w:val="30"/>
        </w:rPr>
        <w:t>附件3（如有）：</w:t>
      </w:r>
    </w:p>
    <w:p>
      <w:pPr>
        <w:rPr>
          <w:rFonts w:hint="eastAsia" w:ascii="楷体" w:hAnsi="楷体" w:eastAsia="楷体" w:cs="楷体"/>
        </w:rPr>
      </w:pPr>
    </w:p>
    <w:p>
      <w:pPr>
        <w:spacing w:line="588" w:lineRule="exact"/>
        <w:jc w:val="center"/>
        <w:rPr>
          <w:rFonts w:hint="eastAsia" w:ascii="楷体" w:hAnsi="楷体" w:eastAsia="楷体" w:cs="楷体"/>
          <w:b/>
          <w:spacing w:val="6"/>
          <w:sz w:val="32"/>
          <w:szCs w:val="32"/>
        </w:rPr>
      </w:pPr>
      <w:r>
        <w:rPr>
          <w:rFonts w:hint="eastAsia" w:ascii="楷体" w:hAnsi="楷体" w:eastAsia="楷体" w:cs="楷体"/>
          <w:b/>
          <w:spacing w:val="6"/>
          <w:sz w:val="32"/>
          <w:szCs w:val="32"/>
        </w:rPr>
        <w:t>监狱企业证明文件</w:t>
      </w:r>
    </w:p>
    <w:p>
      <w:pPr>
        <w:pStyle w:val="2"/>
        <w:rPr>
          <w:rFonts w:hint="eastAsia" w:ascii="楷体" w:hAnsi="楷体" w:eastAsia="楷体" w:cs="楷体"/>
          <w:b/>
          <w:spacing w:val="6"/>
          <w:sz w:val="32"/>
          <w:szCs w:val="32"/>
        </w:rPr>
      </w:pPr>
    </w:p>
    <w:p>
      <w:pPr>
        <w:rPr>
          <w:rFonts w:hint="eastAsia" w:ascii="楷体" w:hAnsi="楷体" w:eastAsia="楷体" w:cs="楷体"/>
          <w:sz w:val="24"/>
          <w:szCs w:val="24"/>
        </w:rPr>
      </w:pPr>
    </w:p>
    <w:p>
      <w:pPr>
        <w:spacing w:line="588" w:lineRule="exact"/>
        <w:ind w:firstLine="504" w:firstLineChars="200"/>
        <w:rPr>
          <w:rFonts w:hint="eastAsia" w:ascii="楷体" w:hAnsi="楷体" w:eastAsia="楷体" w:cs="楷体"/>
          <w:spacing w:val="6"/>
          <w:sz w:val="24"/>
          <w:szCs w:val="24"/>
        </w:rPr>
      </w:pPr>
      <w:r>
        <w:rPr>
          <w:rFonts w:hint="eastAsia" w:ascii="楷体" w:hAnsi="楷体" w:eastAsia="楷体" w:cs="楷体"/>
          <w:spacing w:val="6"/>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88" w:lineRule="exact"/>
        <w:ind w:firstLine="504" w:firstLineChars="200"/>
        <w:rPr>
          <w:rFonts w:hint="eastAsia" w:ascii="楷体" w:hAnsi="楷体" w:eastAsia="楷体" w:cs="楷体"/>
          <w:spacing w:val="6"/>
          <w:sz w:val="24"/>
          <w:szCs w:val="24"/>
        </w:rPr>
      </w:pPr>
      <w:r>
        <w:rPr>
          <w:rFonts w:hint="eastAsia" w:ascii="楷体" w:hAnsi="楷体" w:eastAsia="楷体" w:cs="楷体"/>
          <w:spacing w:val="6"/>
          <w:sz w:val="24"/>
          <w:szCs w:val="24"/>
        </w:rPr>
        <w:t>监狱企业参加政府采购活动时，应当提供由省级以上监狱管理局、戒毒管理局（含新疆生产建设兵团）出具的属于监狱企业的证明文件。</w:t>
      </w:r>
    </w:p>
    <w:p>
      <w:pPr>
        <w:pStyle w:val="2"/>
        <w:rPr>
          <w:rFonts w:hint="eastAsia" w:ascii="楷体" w:hAnsi="楷体" w:eastAsia="楷体" w:cs="楷体"/>
          <w:spacing w:val="6"/>
          <w:sz w:val="24"/>
          <w:szCs w:val="24"/>
        </w:rPr>
      </w:pPr>
    </w:p>
    <w:p>
      <w:pPr>
        <w:rPr>
          <w:rFonts w:hint="eastAsia" w:ascii="楷体" w:hAnsi="楷体" w:eastAsia="楷体" w:cs="楷体"/>
          <w:spacing w:val="6"/>
          <w:sz w:val="24"/>
          <w:szCs w:val="24"/>
        </w:rPr>
      </w:pPr>
    </w:p>
    <w:p>
      <w:pPr>
        <w:pStyle w:val="2"/>
        <w:rPr>
          <w:rFonts w:hint="eastAsia" w:ascii="楷体" w:hAnsi="楷体" w:eastAsia="楷体" w:cs="楷体"/>
          <w:spacing w:val="6"/>
          <w:sz w:val="24"/>
          <w:szCs w:val="24"/>
        </w:rPr>
      </w:pPr>
    </w:p>
    <w:p>
      <w:pPr>
        <w:rPr>
          <w:rFonts w:hint="eastAsia" w:ascii="楷体" w:hAnsi="楷体" w:eastAsia="楷体" w:cs="楷体"/>
          <w:spacing w:val="6"/>
          <w:sz w:val="24"/>
          <w:szCs w:val="24"/>
        </w:rPr>
      </w:pPr>
    </w:p>
    <w:p>
      <w:pPr>
        <w:tabs>
          <w:tab w:val="left" w:pos="4860"/>
        </w:tabs>
        <w:spacing w:line="588" w:lineRule="exact"/>
        <w:ind w:right="1560" w:firstLine="504" w:firstLineChars="200"/>
        <w:jc w:val="center"/>
        <w:rPr>
          <w:rFonts w:hint="eastAsia" w:ascii="楷体" w:hAnsi="楷体" w:eastAsia="楷体" w:cs="楷体"/>
          <w:spacing w:val="6"/>
          <w:sz w:val="24"/>
          <w:szCs w:val="24"/>
        </w:rPr>
      </w:pPr>
      <w:r>
        <w:rPr>
          <w:rFonts w:hint="eastAsia" w:ascii="楷体" w:hAnsi="楷体" w:eastAsia="楷体" w:cs="楷体"/>
          <w:spacing w:val="6"/>
          <w:sz w:val="24"/>
          <w:szCs w:val="24"/>
        </w:rPr>
        <w:t xml:space="preserve">                   单位名称（盖章）：</w:t>
      </w:r>
    </w:p>
    <w:p>
      <w:pPr>
        <w:tabs>
          <w:tab w:val="left" w:pos="4860"/>
        </w:tabs>
        <w:spacing w:line="588" w:lineRule="exact"/>
        <w:ind w:right="1560" w:firstLine="504" w:firstLineChars="200"/>
        <w:jc w:val="center"/>
        <w:rPr>
          <w:rFonts w:hint="eastAsia" w:ascii="楷体" w:hAnsi="楷体" w:eastAsia="楷体" w:cs="楷体"/>
          <w:spacing w:val="6"/>
          <w:sz w:val="24"/>
          <w:szCs w:val="24"/>
        </w:rPr>
      </w:pPr>
      <w:r>
        <w:rPr>
          <w:rFonts w:hint="eastAsia" w:ascii="楷体" w:hAnsi="楷体" w:eastAsia="楷体" w:cs="楷体"/>
          <w:spacing w:val="6"/>
          <w:sz w:val="24"/>
          <w:szCs w:val="24"/>
        </w:rPr>
        <w:t xml:space="preserve">            日    期：</w:t>
      </w:r>
    </w:p>
    <w:p>
      <w:pPr>
        <w:pStyle w:val="2"/>
        <w:rPr>
          <w:rFonts w:hint="eastAsia"/>
        </w:rPr>
      </w:pPr>
    </w:p>
    <w:p>
      <w:pPr>
        <w:rPr>
          <w:rFonts w:hint="eastAsia" w:ascii="楷体" w:hAnsi="楷体" w:eastAsia="楷体" w:cs="楷体"/>
          <w:b/>
          <w:kern w:val="2"/>
          <w:sz w:val="24"/>
          <w:szCs w:val="24"/>
        </w:rPr>
      </w:pPr>
      <w:r>
        <w:rPr>
          <w:rFonts w:hint="eastAsia" w:ascii="楷体" w:hAnsi="楷体" w:eastAsia="楷体" w:cs="楷体"/>
          <w:b/>
          <w:kern w:val="2"/>
          <w:sz w:val="24"/>
          <w:szCs w:val="24"/>
        </w:rPr>
        <w:br w:type="page"/>
      </w:r>
    </w:p>
    <w:p>
      <w:pPr>
        <w:spacing w:line="500" w:lineRule="exact"/>
        <w:rPr>
          <w:rFonts w:hint="eastAsia" w:ascii="楷体" w:hAnsi="楷体" w:eastAsia="楷体" w:cs="楷体"/>
          <w:b/>
          <w:kern w:val="2"/>
          <w:sz w:val="24"/>
          <w:szCs w:val="24"/>
        </w:rPr>
      </w:pPr>
      <w:r>
        <w:rPr>
          <w:rFonts w:hint="eastAsia" w:ascii="楷体" w:hAnsi="楷体" w:eastAsia="楷体" w:cs="楷体"/>
          <w:b/>
          <w:kern w:val="2"/>
          <w:sz w:val="24"/>
          <w:szCs w:val="24"/>
        </w:rPr>
        <w:t>3、特定资格条件：</w:t>
      </w:r>
    </w:p>
    <w:p>
      <w:pPr>
        <w:spacing w:line="500" w:lineRule="exact"/>
        <w:ind w:firstLine="241" w:firstLineChars="100"/>
        <w:rPr>
          <w:rFonts w:hint="eastAsia"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（1）法定代表人授权书（附法定代表人、被授权人身份证复印件）及被授权人身份证（法定代表人直接参加投标，须提供法定代表人身份证明及身份证原件）；</w:t>
      </w:r>
    </w:p>
    <w:p>
      <w:pPr>
        <w:spacing w:line="500" w:lineRule="exact"/>
        <w:ind w:firstLine="321" w:firstLineChars="100"/>
        <w:jc w:val="center"/>
        <w:rPr>
          <w:rFonts w:hint="eastAsia" w:ascii="楷体" w:hAnsi="楷体" w:eastAsia="楷体" w:cs="楷体"/>
          <w:b/>
          <w:bCs/>
          <w:sz w:val="32"/>
          <w:szCs w:val="32"/>
          <w:shd w:val="clear" w:color="auto" w:fill="FFFFFF" w:themeFill="background1"/>
        </w:rPr>
      </w:pPr>
    </w:p>
    <w:p>
      <w:pPr>
        <w:spacing w:line="500" w:lineRule="exact"/>
        <w:ind w:firstLine="321" w:firstLineChars="100"/>
        <w:jc w:val="center"/>
        <w:rPr>
          <w:rFonts w:ascii="楷体" w:hAnsi="楷体" w:eastAsia="楷体" w:cs="楷体"/>
          <w:b/>
          <w:bCs/>
          <w:sz w:val="32"/>
          <w:szCs w:val="32"/>
          <w:shd w:val="clear" w:color="auto" w:fill="FFFFFF" w:themeFill="background1"/>
        </w:rPr>
      </w:pPr>
      <w:r>
        <w:rPr>
          <w:rFonts w:hint="eastAsia" w:ascii="楷体" w:hAnsi="楷体" w:eastAsia="楷体" w:cs="楷体"/>
          <w:b/>
          <w:bCs/>
          <w:sz w:val="32"/>
          <w:szCs w:val="32"/>
          <w:shd w:val="clear" w:color="auto" w:fill="FFFFFF" w:themeFill="background1"/>
        </w:rPr>
        <w:t>法定代表人身份证明</w:t>
      </w:r>
    </w:p>
    <w:p>
      <w:pPr>
        <w:autoSpaceDE w:val="0"/>
        <w:autoSpaceDN w:val="0"/>
        <w:adjustRightInd w:val="0"/>
        <w:snapToGrid w:val="0"/>
        <w:spacing w:beforeLines="50" w:line="360" w:lineRule="auto"/>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供应商名称：</w:t>
      </w:r>
      <w:r>
        <w:rPr>
          <w:rFonts w:hint="eastAsia" w:ascii="楷体" w:hAnsi="楷体" w:eastAsia="楷体" w:cs="楷体"/>
          <w:kern w:val="0"/>
          <w:sz w:val="24"/>
          <w:u w:val="single"/>
          <w:shd w:val="clear" w:color="auto" w:fill="FFFFFF" w:themeFill="background1"/>
        </w:rPr>
        <w:t xml:space="preserve">                  </w:t>
      </w:r>
      <w:r>
        <w:rPr>
          <w:rFonts w:hint="eastAsia" w:ascii="楷体" w:hAnsi="楷体" w:eastAsia="楷体" w:cs="楷体"/>
          <w:kern w:val="0"/>
          <w:sz w:val="24"/>
          <w:shd w:val="clear" w:color="auto" w:fill="FFFFFF" w:themeFill="background1"/>
        </w:rPr>
        <w:t xml:space="preserve"> </w:t>
      </w:r>
    </w:p>
    <w:p>
      <w:pPr>
        <w:autoSpaceDE w:val="0"/>
        <w:autoSpaceDN w:val="0"/>
        <w:adjustRightInd w:val="0"/>
        <w:snapToGrid w:val="0"/>
        <w:spacing w:beforeLines="50" w:line="360" w:lineRule="auto"/>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统一社会信用代码：</w:t>
      </w:r>
      <w:r>
        <w:rPr>
          <w:rFonts w:hint="eastAsia" w:ascii="楷体" w:hAnsi="楷体" w:eastAsia="楷体" w:cs="楷体"/>
          <w:kern w:val="0"/>
          <w:sz w:val="24"/>
          <w:u w:val="single"/>
          <w:shd w:val="clear" w:color="auto" w:fill="FFFFFF" w:themeFill="background1"/>
        </w:rPr>
        <w:t xml:space="preserve">                </w:t>
      </w:r>
    </w:p>
    <w:p>
      <w:pPr>
        <w:autoSpaceDE w:val="0"/>
        <w:autoSpaceDN w:val="0"/>
        <w:adjustRightInd w:val="0"/>
        <w:snapToGrid w:val="0"/>
        <w:spacing w:beforeLines="50" w:line="360" w:lineRule="auto"/>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注册地址：</w:t>
      </w:r>
      <w:r>
        <w:rPr>
          <w:rFonts w:hint="eastAsia" w:ascii="楷体" w:hAnsi="楷体" w:eastAsia="楷体" w:cs="楷体"/>
          <w:kern w:val="0"/>
          <w:sz w:val="24"/>
          <w:u w:val="single"/>
          <w:shd w:val="clear" w:color="auto" w:fill="FFFFFF" w:themeFill="background1"/>
        </w:rPr>
        <w:t xml:space="preserve">                        </w:t>
      </w:r>
    </w:p>
    <w:p>
      <w:pPr>
        <w:autoSpaceDE w:val="0"/>
        <w:autoSpaceDN w:val="0"/>
        <w:adjustRightInd w:val="0"/>
        <w:snapToGrid w:val="0"/>
        <w:spacing w:beforeLines="50" w:line="360" w:lineRule="auto"/>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成立时间：</w:t>
      </w:r>
      <w:r>
        <w:rPr>
          <w:rFonts w:hint="eastAsia" w:ascii="楷体" w:hAnsi="楷体" w:eastAsia="楷体" w:cs="楷体"/>
          <w:kern w:val="0"/>
          <w:sz w:val="24"/>
          <w:u w:val="single"/>
          <w:shd w:val="clear" w:color="auto" w:fill="FFFFFF" w:themeFill="background1"/>
        </w:rPr>
        <w:t xml:space="preserve">    </w:t>
      </w:r>
      <w:r>
        <w:rPr>
          <w:rFonts w:hint="eastAsia" w:ascii="楷体" w:hAnsi="楷体" w:eastAsia="楷体" w:cs="楷体"/>
          <w:kern w:val="0"/>
          <w:sz w:val="24"/>
          <w:shd w:val="clear" w:color="auto" w:fill="FFFFFF" w:themeFill="background1"/>
        </w:rPr>
        <w:t xml:space="preserve">年 </w:t>
      </w:r>
      <w:r>
        <w:rPr>
          <w:rFonts w:hint="eastAsia" w:ascii="楷体" w:hAnsi="楷体" w:eastAsia="楷体" w:cs="楷体"/>
          <w:kern w:val="0"/>
          <w:sz w:val="24"/>
          <w:u w:val="single"/>
          <w:shd w:val="clear" w:color="auto" w:fill="FFFFFF" w:themeFill="background1"/>
        </w:rPr>
        <w:t xml:space="preserve">  </w:t>
      </w:r>
      <w:r>
        <w:rPr>
          <w:rFonts w:hint="eastAsia" w:ascii="楷体" w:hAnsi="楷体" w:eastAsia="楷体" w:cs="楷体"/>
          <w:kern w:val="0"/>
          <w:sz w:val="24"/>
          <w:shd w:val="clear" w:color="auto" w:fill="FFFFFF" w:themeFill="background1"/>
        </w:rPr>
        <w:t>月</w:t>
      </w:r>
      <w:r>
        <w:rPr>
          <w:rFonts w:hint="eastAsia" w:ascii="楷体" w:hAnsi="楷体" w:eastAsia="楷体" w:cs="楷体"/>
          <w:kern w:val="0"/>
          <w:sz w:val="24"/>
          <w:u w:val="single"/>
          <w:shd w:val="clear" w:color="auto" w:fill="FFFFFF" w:themeFill="background1"/>
        </w:rPr>
        <w:t xml:space="preserve">  </w:t>
      </w:r>
      <w:r>
        <w:rPr>
          <w:rFonts w:hint="eastAsia" w:ascii="楷体" w:hAnsi="楷体" w:eastAsia="楷体" w:cs="楷体"/>
          <w:kern w:val="0"/>
          <w:sz w:val="24"/>
          <w:shd w:val="clear" w:color="auto" w:fill="FFFFFF" w:themeFill="background1"/>
        </w:rPr>
        <w:t>日</w:t>
      </w:r>
    </w:p>
    <w:p>
      <w:pPr>
        <w:autoSpaceDE w:val="0"/>
        <w:autoSpaceDN w:val="0"/>
        <w:adjustRightInd w:val="0"/>
        <w:snapToGrid w:val="0"/>
        <w:spacing w:beforeLines="50" w:line="360" w:lineRule="auto"/>
        <w:jc w:val="left"/>
        <w:rPr>
          <w:rFonts w:ascii="楷体" w:hAnsi="楷体" w:eastAsia="楷体" w:cs="楷体"/>
          <w:kern w:val="0"/>
          <w:sz w:val="24"/>
          <w:u w:val="single"/>
          <w:shd w:val="clear" w:color="auto" w:fill="FFFFFF" w:themeFill="background1"/>
        </w:rPr>
      </w:pPr>
      <w:r>
        <w:rPr>
          <w:rFonts w:hint="eastAsia" w:ascii="楷体" w:hAnsi="楷体" w:eastAsia="楷体" w:cs="楷体"/>
          <w:kern w:val="0"/>
          <w:sz w:val="24"/>
          <w:shd w:val="clear" w:color="auto" w:fill="FFFFFF" w:themeFill="background1"/>
        </w:rPr>
        <w:t>经营期限：</w:t>
      </w:r>
      <w:r>
        <w:rPr>
          <w:rFonts w:hint="eastAsia" w:ascii="楷体" w:hAnsi="楷体" w:eastAsia="楷体" w:cs="楷体"/>
          <w:kern w:val="0"/>
          <w:sz w:val="24"/>
          <w:u w:val="single"/>
          <w:shd w:val="clear" w:color="auto" w:fill="FFFFFF" w:themeFill="background1"/>
        </w:rPr>
        <w:t xml:space="preserve">                  </w:t>
      </w:r>
    </w:p>
    <w:p>
      <w:pPr>
        <w:autoSpaceDE w:val="0"/>
        <w:autoSpaceDN w:val="0"/>
        <w:adjustRightInd w:val="0"/>
        <w:snapToGrid w:val="0"/>
        <w:spacing w:beforeLines="50" w:line="360" w:lineRule="auto"/>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姓名：</w:t>
      </w:r>
      <w:r>
        <w:rPr>
          <w:rFonts w:hint="eastAsia" w:ascii="楷体" w:hAnsi="楷体" w:eastAsia="楷体" w:cs="楷体"/>
          <w:kern w:val="0"/>
          <w:sz w:val="24"/>
          <w:u w:val="single"/>
          <w:shd w:val="clear" w:color="auto" w:fill="FFFFFF" w:themeFill="background1"/>
        </w:rPr>
        <w:t xml:space="preserve">      </w:t>
      </w:r>
      <w:r>
        <w:rPr>
          <w:rFonts w:hint="eastAsia" w:ascii="楷体" w:hAnsi="楷体" w:eastAsia="楷体" w:cs="楷体"/>
          <w:kern w:val="0"/>
          <w:sz w:val="24"/>
          <w:shd w:val="clear" w:color="auto" w:fill="FFFFFF" w:themeFill="background1"/>
        </w:rPr>
        <w:t xml:space="preserve"> 性别：</w:t>
      </w:r>
      <w:r>
        <w:rPr>
          <w:rFonts w:hint="eastAsia" w:ascii="楷体" w:hAnsi="楷体" w:eastAsia="楷体" w:cs="楷体"/>
          <w:kern w:val="0"/>
          <w:sz w:val="24"/>
          <w:u w:val="single"/>
          <w:shd w:val="clear" w:color="auto" w:fill="FFFFFF" w:themeFill="background1"/>
        </w:rPr>
        <w:t xml:space="preserve">    </w:t>
      </w:r>
      <w:r>
        <w:rPr>
          <w:rFonts w:hint="eastAsia" w:ascii="楷体" w:hAnsi="楷体" w:eastAsia="楷体" w:cs="楷体"/>
          <w:kern w:val="0"/>
          <w:sz w:val="24"/>
          <w:shd w:val="clear" w:color="auto" w:fill="FFFFFF" w:themeFill="background1"/>
        </w:rPr>
        <w:t xml:space="preserve"> 年龄：</w:t>
      </w:r>
      <w:r>
        <w:rPr>
          <w:rFonts w:hint="eastAsia" w:ascii="楷体" w:hAnsi="楷体" w:eastAsia="楷体" w:cs="楷体"/>
          <w:kern w:val="0"/>
          <w:sz w:val="24"/>
          <w:u w:val="single"/>
          <w:shd w:val="clear" w:color="auto" w:fill="FFFFFF" w:themeFill="background1"/>
        </w:rPr>
        <w:t xml:space="preserve">  </w:t>
      </w:r>
      <w:r>
        <w:rPr>
          <w:rFonts w:hint="eastAsia" w:ascii="楷体" w:hAnsi="楷体" w:eastAsia="楷体" w:cs="楷体"/>
          <w:kern w:val="0"/>
          <w:sz w:val="24"/>
          <w:shd w:val="clear" w:color="auto" w:fill="FFFFFF" w:themeFill="background1"/>
        </w:rPr>
        <w:t xml:space="preserve"> 系</w:t>
      </w:r>
      <w:r>
        <w:rPr>
          <w:rFonts w:hint="eastAsia" w:ascii="楷体" w:hAnsi="楷体" w:eastAsia="楷体" w:cs="楷体"/>
          <w:kern w:val="0"/>
          <w:sz w:val="24"/>
          <w:u w:val="single"/>
          <w:shd w:val="clear" w:color="auto" w:fill="FFFFFF" w:themeFill="background1"/>
        </w:rPr>
        <w:t xml:space="preserve">            </w:t>
      </w:r>
      <w:r>
        <w:rPr>
          <w:rFonts w:hint="eastAsia" w:ascii="楷体" w:hAnsi="楷体" w:eastAsia="楷体" w:cs="楷体"/>
          <w:kern w:val="0"/>
          <w:sz w:val="24"/>
          <w:shd w:val="clear" w:color="auto" w:fill="FFFFFF" w:themeFill="background1"/>
        </w:rPr>
        <w:t>（供应商名称）的法定代表人。</w:t>
      </w:r>
    </w:p>
    <w:p>
      <w:pPr>
        <w:autoSpaceDE w:val="0"/>
        <w:autoSpaceDN w:val="0"/>
        <w:adjustRightInd w:val="0"/>
        <w:snapToGrid w:val="0"/>
        <w:spacing w:beforeLines="50" w:line="360" w:lineRule="auto"/>
        <w:jc w:val="left"/>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特此证明。</w:t>
      </w:r>
    </w:p>
    <w:p>
      <w:pPr>
        <w:autoSpaceDE w:val="0"/>
        <w:autoSpaceDN w:val="0"/>
        <w:adjustRightInd w:val="0"/>
        <w:snapToGrid w:val="0"/>
        <w:spacing w:beforeLines="50" w:line="360" w:lineRule="auto"/>
        <w:jc w:val="left"/>
        <w:rPr>
          <w:rFonts w:ascii="楷体" w:hAnsi="楷体" w:eastAsia="楷体" w:cs="楷体"/>
          <w:kern w:val="0"/>
          <w:sz w:val="24"/>
          <w:szCs w:val="21"/>
          <w:shd w:val="clear" w:color="auto" w:fill="FFFFFF" w:themeFill="background1"/>
        </w:rPr>
      </w:pPr>
      <w:r>
        <w:rPr>
          <w:rFonts w:hint="eastAsia" w:ascii="楷体" w:hAnsi="楷体" w:eastAsia="楷体" w:cs="楷体"/>
          <w:kern w:val="0"/>
          <w:sz w:val="24"/>
          <w:szCs w:val="21"/>
          <w:shd w:val="clear" w:color="auto" w:fill="FFFFFF" w:themeFill="background1"/>
        </w:rPr>
        <w:t>附：法定代表人身份证复印件</w:t>
      </w:r>
    </w:p>
    <w:tbl>
      <w:tblPr>
        <w:tblStyle w:val="18"/>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ascii="楷体" w:hAnsi="楷体" w:eastAsia="楷体" w:cs="楷体"/>
                <w:kern w:val="0"/>
                <w:sz w:val="24"/>
                <w:szCs w:val="21"/>
                <w:shd w:val="clear" w:color="auto" w:fill="FFFFFF" w:themeFill="background1"/>
              </w:rPr>
            </w:pPr>
          </w:p>
          <w:p>
            <w:pPr>
              <w:snapToGrid w:val="0"/>
              <w:spacing w:line="480" w:lineRule="auto"/>
              <w:jc w:val="center"/>
              <w:rPr>
                <w:rFonts w:ascii="楷体" w:hAnsi="楷体" w:eastAsia="楷体" w:cs="楷体"/>
                <w:kern w:val="0"/>
                <w:sz w:val="24"/>
                <w:szCs w:val="21"/>
                <w:shd w:val="clear" w:color="auto" w:fill="FFFFFF" w:themeFill="background1"/>
              </w:rPr>
            </w:pPr>
          </w:p>
          <w:p>
            <w:pPr>
              <w:autoSpaceDE w:val="0"/>
              <w:autoSpaceDN w:val="0"/>
              <w:adjustRightInd w:val="0"/>
              <w:snapToGrid w:val="0"/>
              <w:spacing w:beforeLines="50" w:line="360" w:lineRule="auto"/>
              <w:jc w:val="center"/>
              <w:rPr>
                <w:rFonts w:ascii="楷体" w:hAnsi="楷体" w:eastAsia="楷体" w:cs="楷体"/>
                <w:kern w:val="0"/>
                <w:sz w:val="24"/>
                <w:szCs w:val="21"/>
                <w:shd w:val="clear" w:color="auto" w:fill="FFFFFF" w:themeFill="background1"/>
              </w:rPr>
            </w:pPr>
            <w:r>
              <w:rPr>
                <w:rFonts w:hint="eastAsia" w:ascii="楷体" w:hAnsi="楷体" w:eastAsia="楷体" w:cs="楷体"/>
                <w:kern w:val="0"/>
                <w:sz w:val="24"/>
                <w:szCs w:val="21"/>
                <w:shd w:val="clear" w:color="auto" w:fill="FFFFFF" w:themeFill="background1"/>
              </w:rPr>
              <w:t>法定代表人身份证复印件粘贴处</w:t>
            </w:r>
          </w:p>
          <w:p>
            <w:pPr>
              <w:spacing w:after="120"/>
              <w:jc w:val="center"/>
              <w:rPr>
                <w:rFonts w:ascii="楷体" w:hAnsi="楷体" w:eastAsia="楷体" w:cs="楷体"/>
                <w:shd w:val="clear" w:color="auto" w:fill="FFFFFF" w:themeFill="background1"/>
              </w:rPr>
            </w:pPr>
            <w:r>
              <w:rPr>
                <w:rFonts w:hint="eastAsia" w:ascii="楷体" w:hAnsi="楷体" w:eastAsia="楷体" w:cs="楷体"/>
                <w:szCs w:val="21"/>
                <w:shd w:val="clear" w:color="auto" w:fill="FFFFFF" w:themeFill="background1"/>
              </w:rPr>
              <w:t>（正反面）</w:t>
            </w:r>
          </w:p>
          <w:p>
            <w:pPr>
              <w:snapToGrid w:val="0"/>
              <w:spacing w:line="480" w:lineRule="auto"/>
              <w:jc w:val="center"/>
              <w:rPr>
                <w:rFonts w:ascii="楷体" w:hAnsi="楷体" w:eastAsia="楷体" w:cs="楷体"/>
                <w:kern w:val="0"/>
                <w:sz w:val="24"/>
                <w:szCs w:val="21"/>
                <w:shd w:val="clear" w:color="auto" w:fill="FFFFFF" w:themeFill="background1"/>
              </w:rPr>
            </w:pPr>
          </w:p>
          <w:p>
            <w:pPr>
              <w:snapToGrid w:val="0"/>
              <w:spacing w:line="480" w:lineRule="auto"/>
              <w:jc w:val="center"/>
              <w:rPr>
                <w:rFonts w:ascii="楷体" w:hAnsi="楷体" w:eastAsia="楷体" w:cs="楷体"/>
                <w:kern w:val="0"/>
                <w:sz w:val="24"/>
                <w:szCs w:val="21"/>
                <w:shd w:val="clear" w:color="auto" w:fill="FFFFFF" w:themeFill="background1"/>
              </w:rPr>
            </w:pPr>
          </w:p>
        </w:tc>
      </w:tr>
    </w:tbl>
    <w:p>
      <w:pPr>
        <w:snapToGrid w:val="0"/>
        <w:spacing w:line="480" w:lineRule="auto"/>
        <w:rPr>
          <w:rFonts w:ascii="楷体" w:hAnsi="楷体" w:eastAsia="楷体" w:cs="楷体"/>
          <w:kern w:val="0"/>
          <w:sz w:val="24"/>
          <w:szCs w:val="21"/>
          <w:shd w:val="clear" w:color="auto" w:fill="FFFFFF" w:themeFill="background1"/>
        </w:rPr>
      </w:pPr>
    </w:p>
    <w:p>
      <w:pPr>
        <w:snapToGrid w:val="0"/>
        <w:rPr>
          <w:rFonts w:ascii="楷体" w:hAnsi="楷体" w:eastAsia="楷体" w:cs="楷体"/>
          <w:kern w:val="0"/>
          <w:sz w:val="24"/>
          <w:szCs w:val="21"/>
          <w:shd w:val="clear" w:color="auto" w:fill="FFFFFF" w:themeFill="background1"/>
        </w:rPr>
      </w:pPr>
    </w:p>
    <w:p>
      <w:pPr>
        <w:snapToGrid w:val="0"/>
        <w:rPr>
          <w:rFonts w:ascii="楷体" w:hAnsi="楷体" w:eastAsia="楷体" w:cs="楷体"/>
          <w:kern w:val="0"/>
          <w:sz w:val="24"/>
          <w:szCs w:val="21"/>
          <w:shd w:val="clear" w:color="auto" w:fill="FFFFFF" w:themeFill="background1"/>
        </w:rPr>
      </w:pPr>
    </w:p>
    <w:p>
      <w:pPr>
        <w:snapToGrid w:val="0"/>
        <w:rPr>
          <w:rFonts w:ascii="楷体" w:hAnsi="楷体" w:eastAsia="楷体" w:cs="楷体"/>
          <w:kern w:val="0"/>
          <w:sz w:val="24"/>
          <w:szCs w:val="21"/>
          <w:shd w:val="clear" w:color="auto" w:fill="FFFFFF" w:themeFill="background1"/>
        </w:rPr>
      </w:pPr>
    </w:p>
    <w:p>
      <w:pPr>
        <w:snapToGrid w:val="0"/>
        <w:rPr>
          <w:rFonts w:ascii="楷体" w:hAnsi="楷体" w:eastAsia="楷体" w:cs="楷体"/>
          <w:kern w:val="0"/>
          <w:sz w:val="24"/>
          <w:szCs w:val="21"/>
          <w:shd w:val="clear" w:color="auto" w:fill="FFFFFF" w:themeFill="background1"/>
        </w:rPr>
      </w:pPr>
    </w:p>
    <w:p>
      <w:pPr>
        <w:adjustRightInd w:val="0"/>
        <w:snapToGrid w:val="0"/>
        <w:spacing w:line="360" w:lineRule="auto"/>
        <w:rPr>
          <w:rFonts w:ascii="楷体" w:hAnsi="楷体" w:eastAsia="楷体" w:cs="楷体"/>
          <w:kern w:val="0"/>
          <w:sz w:val="24"/>
          <w:shd w:val="clear" w:color="auto" w:fill="FFFFFF" w:themeFill="background1"/>
        </w:rPr>
      </w:pPr>
    </w:p>
    <w:p>
      <w:pPr>
        <w:adjustRightInd w:val="0"/>
        <w:snapToGrid w:val="0"/>
        <w:spacing w:line="360" w:lineRule="auto"/>
        <w:ind w:right="420"/>
        <w:rPr>
          <w:rFonts w:ascii="楷体" w:hAnsi="楷体" w:eastAsia="楷体" w:cs="楷体"/>
          <w:kern w:val="0"/>
          <w:sz w:val="24"/>
          <w:shd w:val="clear" w:color="auto" w:fill="FFFFFF" w:themeFill="background1"/>
        </w:rPr>
      </w:pPr>
    </w:p>
    <w:p>
      <w:pPr>
        <w:adjustRightInd w:val="0"/>
        <w:snapToGrid w:val="0"/>
        <w:spacing w:line="360" w:lineRule="auto"/>
        <w:ind w:right="420"/>
        <w:rPr>
          <w:rFonts w:ascii="楷体" w:hAnsi="楷体" w:eastAsia="楷体" w:cs="楷体"/>
          <w:kern w:val="0"/>
          <w:sz w:val="24"/>
          <w:shd w:val="clear" w:color="auto" w:fill="FFFFFF" w:themeFill="background1"/>
        </w:rPr>
      </w:pPr>
    </w:p>
    <w:p>
      <w:pPr>
        <w:adjustRightInd w:val="0"/>
        <w:snapToGrid w:val="0"/>
        <w:spacing w:line="360" w:lineRule="auto"/>
        <w:ind w:right="420"/>
        <w:rPr>
          <w:rFonts w:ascii="楷体" w:hAnsi="楷体" w:eastAsia="楷体" w:cs="楷体"/>
          <w:kern w:val="0"/>
          <w:sz w:val="24"/>
          <w:shd w:val="clear" w:color="auto" w:fill="FFFFFF" w:themeFill="background1"/>
        </w:rPr>
      </w:pPr>
    </w:p>
    <w:p>
      <w:pPr>
        <w:adjustRightInd w:val="0"/>
        <w:snapToGrid w:val="0"/>
        <w:spacing w:line="360" w:lineRule="auto"/>
        <w:ind w:right="420"/>
        <w:rPr>
          <w:rFonts w:ascii="楷体" w:hAnsi="楷体" w:eastAsia="楷体" w:cs="楷体"/>
          <w:kern w:val="0"/>
          <w:sz w:val="24"/>
          <w:shd w:val="clear" w:color="auto" w:fill="FFFFFF" w:themeFill="background1"/>
        </w:rPr>
      </w:pPr>
    </w:p>
    <w:p>
      <w:pPr>
        <w:adjustRightInd w:val="0"/>
        <w:snapToGrid w:val="0"/>
        <w:spacing w:line="360" w:lineRule="auto"/>
        <w:ind w:right="420"/>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供应商名称（公章）：</w:t>
      </w:r>
    </w:p>
    <w:p>
      <w:pPr>
        <w:adjustRightInd w:val="0"/>
        <w:snapToGrid w:val="0"/>
        <w:spacing w:line="360" w:lineRule="auto"/>
        <w:ind w:right="420"/>
        <w:rPr>
          <w:rFonts w:ascii="楷体" w:hAnsi="楷体" w:eastAsia="楷体" w:cs="楷体"/>
          <w:kern w:val="0"/>
          <w:sz w:val="24"/>
          <w:shd w:val="clear" w:color="auto" w:fill="FFFFFF" w:themeFill="background1"/>
        </w:rPr>
      </w:pPr>
      <w:r>
        <w:rPr>
          <w:rFonts w:hint="eastAsia" w:ascii="楷体" w:hAnsi="楷体" w:eastAsia="楷体" w:cs="楷体"/>
          <w:kern w:val="0"/>
          <w:sz w:val="24"/>
          <w:shd w:val="clear" w:color="auto" w:fill="FFFFFF" w:themeFill="background1"/>
        </w:rPr>
        <w:t>日期：    年  月  日</w:t>
      </w:r>
    </w:p>
    <w:p>
      <w:pPr>
        <w:spacing w:after="120"/>
        <w:rPr>
          <w:rFonts w:ascii="楷体" w:hAnsi="楷体" w:eastAsia="楷体" w:cs="楷体"/>
          <w:shd w:val="clear" w:color="auto" w:fill="FFFFFF" w:themeFill="background1"/>
        </w:rPr>
      </w:pPr>
    </w:p>
    <w:p>
      <w:pPr>
        <w:adjustRightInd w:val="0"/>
        <w:snapToGrid w:val="0"/>
        <w:spacing w:line="360" w:lineRule="auto"/>
        <w:ind w:right="420"/>
        <w:rPr>
          <w:rFonts w:ascii="楷体" w:hAnsi="楷体" w:eastAsia="楷体" w:cs="楷体"/>
          <w:b/>
          <w:bCs/>
          <w:kern w:val="0"/>
          <w:sz w:val="24"/>
          <w:szCs w:val="24"/>
          <w:shd w:val="clear" w:color="auto" w:fill="FFFFFF" w:themeFill="background1"/>
        </w:rPr>
      </w:pPr>
      <w:r>
        <w:rPr>
          <w:rFonts w:hint="eastAsia" w:ascii="楷体" w:hAnsi="楷体" w:eastAsia="楷体" w:cs="楷体"/>
          <w:b/>
          <w:bCs/>
          <w:kern w:val="0"/>
          <w:sz w:val="24"/>
          <w:szCs w:val="24"/>
          <w:shd w:val="clear" w:color="auto" w:fill="FFFFFF" w:themeFill="background1"/>
        </w:rPr>
        <w:t>说明：仅限法定代表人参加谈判时提供</w:t>
      </w:r>
      <w:r>
        <w:rPr>
          <w:rFonts w:hint="eastAsia" w:ascii="楷体" w:hAnsi="楷体" w:eastAsia="楷体" w:cs="楷体"/>
          <w:kern w:val="0"/>
          <w:sz w:val="24"/>
          <w:szCs w:val="24"/>
          <w:shd w:val="clear" w:color="auto" w:fill="FFFFFF" w:themeFill="background1"/>
        </w:rPr>
        <w:t>。</w:t>
      </w:r>
    </w:p>
    <w:p>
      <w:pPr>
        <w:rPr>
          <w:rFonts w:hint="eastAsia"/>
        </w:rPr>
      </w:pPr>
    </w:p>
    <w:p>
      <w:pPr>
        <w:spacing w:line="440" w:lineRule="exact"/>
        <w:jc w:val="center"/>
        <w:rPr>
          <w:rFonts w:hint="eastAsia" w:ascii="楷体" w:hAnsi="楷体" w:eastAsia="楷体" w:cs="楷体"/>
          <w:b/>
          <w:spacing w:val="4"/>
          <w:sz w:val="32"/>
          <w:szCs w:val="32"/>
          <w:shd w:val="clear" w:color="auto" w:fill="FFFFFF" w:themeFill="background1"/>
        </w:rPr>
      </w:pPr>
    </w:p>
    <w:p>
      <w:pPr>
        <w:spacing w:line="440" w:lineRule="exact"/>
        <w:jc w:val="center"/>
        <w:rPr>
          <w:rFonts w:hint="eastAsia" w:ascii="楷体" w:hAnsi="楷体" w:eastAsia="楷体" w:cs="楷体"/>
          <w:b/>
          <w:spacing w:val="4"/>
          <w:sz w:val="32"/>
          <w:szCs w:val="32"/>
          <w:shd w:val="clear" w:color="auto" w:fill="FFFFFF" w:themeFill="background1"/>
        </w:rPr>
      </w:pPr>
    </w:p>
    <w:p>
      <w:pPr>
        <w:spacing w:line="440" w:lineRule="exact"/>
        <w:jc w:val="center"/>
        <w:rPr>
          <w:rFonts w:ascii="楷体" w:hAnsi="楷体" w:eastAsia="楷体" w:cs="楷体"/>
          <w:b/>
          <w:spacing w:val="4"/>
          <w:sz w:val="32"/>
          <w:szCs w:val="32"/>
          <w:shd w:val="clear" w:color="auto" w:fill="FFFFFF" w:themeFill="background1"/>
        </w:rPr>
      </w:pPr>
      <w:r>
        <w:rPr>
          <w:rFonts w:hint="eastAsia" w:ascii="楷体" w:hAnsi="楷体" w:eastAsia="楷体" w:cs="楷体"/>
          <w:b/>
          <w:spacing w:val="4"/>
          <w:sz w:val="32"/>
          <w:szCs w:val="32"/>
          <w:shd w:val="clear" w:color="auto" w:fill="FFFFFF" w:themeFill="background1"/>
        </w:rPr>
        <w:t>法定代表人授权书</w:t>
      </w:r>
    </w:p>
    <w:p>
      <w:pPr>
        <w:spacing w:line="440" w:lineRule="exact"/>
        <w:ind w:left="-359" w:leftChars="-171" w:firstLine="496" w:firstLineChars="200"/>
        <w:jc w:val="center"/>
        <w:rPr>
          <w:rFonts w:ascii="楷体" w:hAnsi="楷体" w:eastAsia="楷体" w:cs="楷体"/>
          <w:b/>
          <w:bCs/>
          <w:spacing w:val="4"/>
          <w:sz w:val="24"/>
          <w:szCs w:val="32"/>
          <w:shd w:val="clear" w:color="auto" w:fill="FFFFFF" w:themeFill="background1"/>
        </w:rPr>
      </w:pPr>
      <w:r>
        <w:rPr>
          <w:rFonts w:hint="eastAsia" w:ascii="楷体" w:hAnsi="楷体" w:eastAsia="楷体" w:cs="楷体"/>
          <w:spacing w:val="4"/>
          <w:sz w:val="24"/>
          <w:shd w:val="clear" w:color="auto" w:fill="FFFFFF" w:themeFill="background1"/>
        </w:rPr>
        <w:t xml:space="preserve">      </w:t>
      </w:r>
      <w:r>
        <w:rPr>
          <w:rFonts w:hint="eastAsia" w:ascii="楷体" w:hAnsi="楷体" w:eastAsia="楷体" w:cs="楷体"/>
          <w:spacing w:val="4"/>
          <w:sz w:val="24"/>
          <w:szCs w:val="32"/>
          <w:shd w:val="clear" w:color="auto" w:fill="FFFFFF" w:themeFill="background1"/>
        </w:rPr>
        <w:t xml:space="preserve"> </w:t>
      </w:r>
    </w:p>
    <w:p>
      <w:pPr>
        <w:spacing w:line="440" w:lineRule="exact"/>
        <w:jc w:val="left"/>
        <w:rPr>
          <w:rFonts w:ascii="楷体" w:hAnsi="楷体" w:eastAsia="楷体" w:cs="楷体"/>
          <w:spacing w:val="4"/>
          <w:sz w:val="24"/>
          <w:szCs w:val="30"/>
          <w:shd w:val="clear" w:color="auto" w:fill="FFFFFF" w:themeFill="background1"/>
        </w:rPr>
      </w:pPr>
      <w:r>
        <w:rPr>
          <w:rFonts w:hint="eastAsia" w:ascii="楷体" w:hAnsi="楷体" w:eastAsia="楷体" w:cs="楷体"/>
          <w:spacing w:val="4"/>
          <w:sz w:val="24"/>
          <w:szCs w:val="30"/>
          <w:shd w:val="clear" w:color="auto" w:fill="FFFFFF" w:themeFill="background1"/>
        </w:rPr>
        <w:t>致：</w:t>
      </w:r>
      <w:r>
        <w:rPr>
          <w:rFonts w:hint="eastAsia" w:ascii="楷体" w:hAnsi="楷体" w:eastAsia="楷体" w:cs="楷体"/>
          <w:spacing w:val="4"/>
          <w:sz w:val="24"/>
          <w:u w:val="single"/>
          <w:shd w:val="clear" w:color="auto" w:fill="FFFFFF" w:themeFill="background1"/>
          <w:lang w:eastAsia="zh-CN"/>
        </w:rPr>
        <w:t>西安市第二中学</w:t>
      </w:r>
      <w:r>
        <w:rPr>
          <w:rFonts w:hint="eastAsia" w:ascii="楷体" w:hAnsi="楷体" w:eastAsia="楷体" w:cs="楷体"/>
          <w:bCs/>
          <w:spacing w:val="4"/>
          <w:sz w:val="24"/>
          <w:szCs w:val="24"/>
          <w:u w:val="single"/>
          <w:shd w:val="clear" w:color="auto" w:fill="FFFFFF" w:themeFill="background1"/>
        </w:rPr>
        <w:t>/陕西纵横项目管理有限公司</w:t>
      </w:r>
    </w:p>
    <w:p>
      <w:pPr>
        <w:spacing w:line="440" w:lineRule="exact"/>
        <w:ind w:firstLine="744" w:firstLineChars="300"/>
        <w:jc w:val="left"/>
        <w:rPr>
          <w:rFonts w:ascii="楷体" w:hAnsi="楷体" w:eastAsia="楷体" w:cs="楷体"/>
          <w:spacing w:val="4"/>
          <w:sz w:val="24"/>
          <w:szCs w:val="30"/>
          <w:shd w:val="clear" w:color="auto" w:fill="FFFFFF" w:themeFill="background1"/>
        </w:rPr>
      </w:pPr>
      <w:r>
        <w:rPr>
          <w:rFonts w:hint="eastAsia" w:ascii="楷体" w:hAnsi="楷体" w:eastAsia="楷体" w:cs="楷体"/>
          <w:spacing w:val="4"/>
          <w:sz w:val="24"/>
          <w:szCs w:val="30"/>
          <w:u w:val="single"/>
          <w:shd w:val="clear" w:color="auto" w:fill="FFFFFF" w:themeFill="background1"/>
        </w:rPr>
        <w:t xml:space="preserve">( 供应商名称)      </w:t>
      </w:r>
      <w:r>
        <w:rPr>
          <w:rFonts w:hint="eastAsia" w:ascii="楷体" w:hAnsi="楷体" w:eastAsia="楷体" w:cs="楷体"/>
          <w:spacing w:val="4"/>
          <w:sz w:val="24"/>
          <w:szCs w:val="30"/>
          <w:shd w:val="clear" w:color="auto" w:fill="FFFFFF" w:themeFill="background1"/>
        </w:rPr>
        <w:t>按中华人民共和国法律于</w:t>
      </w:r>
      <w:r>
        <w:rPr>
          <w:rFonts w:hint="eastAsia" w:ascii="楷体" w:hAnsi="楷体" w:eastAsia="楷体" w:cs="楷体"/>
          <w:spacing w:val="4"/>
          <w:sz w:val="24"/>
          <w:szCs w:val="30"/>
          <w:u w:val="single"/>
          <w:shd w:val="clear" w:color="auto" w:fill="FFFFFF" w:themeFill="background1"/>
        </w:rPr>
        <w:t xml:space="preserve">（  年  月  日 ） </w:t>
      </w:r>
      <w:r>
        <w:rPr>
          <w:rFonts w:hint="eastAsia" w:ascii="楷体" w:hAnsi="楷体" w:eastAsia="楷体" w:cs="楷体"/>
          <w:spacing w:val="4"/>
          <w:sz w:val="24"/>
          <w:szCs w:val="30"/>
          <w:shd w:val="clear" w:color="auto" w:fill="FFFFFF" w:themeFill="background1"/>
        </w:rPr>
        <w:t xml:space="preserve">成立。      </w:t>
      </w:r>
      <w:r>
        <w:rPr>
          <w:rFonts w:hint="eastAsia" w:ascii="楷体" w:hAnsi="楷体" w:eastAsia="楷体" w:cs="楷体"/>
          <w:spacing w:val="4"/>
          <w:sz w:val="24"/>
          <w:szCs w:val="30"/>
          <w:u w:val="single"/>
          <w:shd w:val="clear" w:color="auto" w:fill="FFFFFF" w:themeFill="background1"/>
        </w:rPr>
        <w:t xml:space="preserve">     (法定代表人姓名)</w:t>
      </w:r>
      <w:r>
        <w:rPr>
          <w:rFonts w:hint="eastAsia" w:ascii="楷体" w:hAnsi="楷体" w:eastAsia="楷体" w:cs="楷体"/>
          <w:spacing w:val="4"/>
          <w:sz w:val="24"/>
          <w:szCs w:val="30"/>
          <w:shd w:val="clear" w:color="auto" w:fill="FFFFFF" w:themeFill="background1"/>
        </w:rPr>
        <w:t>特授权</w:t>
      </w:r>
      <w:r>
        <w:rPr>
          <w:rFonts w:hint="eastAsia" w:ascii="楷体" w:hAnsi="楷体" w:eastAsia="楷体" w:cs="楷体"/>
          <w:spacing w:val="4"/>
          <w:sz w:val="24"/>
          <w:szCs w:val="30"/>
          <w:u w:val="single"/>
          <w:shd w:val="clear" w:color="auto" w:fill="FFFFFF" w:themeFill="background1"/>
        </w:rPr>
        <w:t>（ 被授权人姓名   ）</w:t>
      </w:r>
      <w:r>
        <w:rPr>
          <w:rFonts w:hint="eastAsia" w:ascii="楷体" w:hAnsi="楷体" w:eastAsia="楷体" w:cs="楷体"/>
          <w:spacing w:val="4"/>
          <w:sz w:val="24"/>
          <w:szCs w:val="30"/>
          <w:shd w:val="clear" w:color="auto" w:fill="FFFFFF" w:themeFill="background1"/>
        </w:rPr>
        <w:t>代表我公司全权办理针对本次</w:t>
      </w:r>
      <w:r>
        <w:rPr>
          <w:rFonts w:hint="eastAsia" w:ascii="楷体" w:hAnsi="楷体" w:eastAsia="楷体" w:cs="楷体"/>
          <w:spacing w:val="4"/>
          <w:sz w:val="24"/>
          <w:shd w:val="clear" w:color="auto" w:fill="FFFFFF" w:themeFill="background1"/>
        </w:rPr>
        <w:t xml:space="preserve"> </w:t>
      </w:r>
      <w:r>
        <w:rPr>
          <w:rFonts w:hint="eastAsia" w:ascii="楷体" w:hAnsi="楷体" w:eastAsia="楷体" w:cs="楷体"/>
          <w:spacing w:val="4"/>
          <w:sz w:val="24"/>
          <w:szCs w:val="30"/>
          <w:u w:val="single"/>
          <w:shd w:val="clear" w:color="auto" w:fill="FFFFFF" w:themeFill="background1"/>
        </w:rPr>
        <w:t xml:space="preserve">（项目编号）     </w:t>
      </w:r>
      <w:r>
        <w:rPr>
          <w:rFonts w:hint="eastAsia" w:ascii="楷体" w:hAnsi="楷体" w:eastAsia="楷体" w:cs="楷体"/>
          <w:spacing w:val="4"/>
          <w:sz w:val="24"/>
          <w:szCs w:val="30"/>
          <w:shd w:val="clear" w:color="auto" w:fill="FFFFFF" w:themeFill="background1"/>
        </w:rPr>
        <w:t>项目的谈判、签约等具体工作，并签署全部有关的文件、协议及合同。</w:t>
      </w:r>
    </w:p>
    <w:p>
      <w:pPr>
        <w:spacing w:line="440" w:lineRule="exact"/>
        <w:ind w:firstLine="496" w:firstLineChars="200"/>
        <w:jc w:val="left"/>
        <w:rPr>
          <w:rFonts w:ascii="楷体" w:hAnsi="楷体" w:eastAsia="楷体" w:cs="楷体"/>
          <w:spacing w:val="4"/>
          <w:sz w:val="24"/>
          <w:szCs w:val="30"/>
          <w:shd w:val="clear" w:color="auto" w:fill="FFFFFF" w:themeFill="background1"/>
        </w:rPr>
      </w:pPr>
      <w:r>
        <w:rPr>
          <w:rFonts w:hint="eastAsia" w:ascii="楷体" w:hAnsi="楷体" w:eastAsia="楷体" w:cs="楷体"/>
          <w:spacing w:val="4"/>
          <w:sz w:val="24"/>
          <w:szCs w:val="30"/>
          <w:shd w:val="clear" w:color="auto" w:fill="FFFFFF" w:themeFill="background1"/>
        </w:rPr>
        <w:t>我公司对被授权人的签名负全部责任。</w:t>
      </w:r>
    </w:p>
    <w:p>
      <w:pPr>
        <w:spacing w:line="520" w:lineRule="exact"/>
        <w:ind w:right="540" w:rightChars="257" w:firstLine="480" w:firstLineChars="200"/>
        <w:jc w:val="left"/>
        <w:rPr>
          <w:rFonts w:ascii="楷体" w:hAnsi="楷体" w:eastAsia="楷体" w:cs="楷体"/>
          <w:szCs w:val="21"/>
          <w:shd w:val="clear" w:color="auto" w:fill="FFFFFF" w:themeFill="background1"/>
        </w:rPr>
      </w:pPr>
      <w:r>
        <w:rPr>
          <w:rFonts w:hint="eastAsia" w:ascii="楷体" w:hAnsi="楷体" w:eastAsia="楷体" w:cs="楷体"/>
          <w:sz w:val="24"/>
          <w:szCs w:val="24"/>
          <w:shd w:val="clear" w:color="auto" w:fill="FFFFFF" w:themeFill="background1"/>
        </w:rPr>
        <w:t>委托期限：自</w:t>
      </w:r>
      <w:r>
        <w:rPr>
          <w:rFonts w:hint="eastAsia" w:ascii="楷体" w:hAnsi="楷体" w:eastAsia="楷体" w:cs="楷体"/>
          <w:sz w:val="24"/>
          <w:szCs w:val="24"/>
          <w:u w:val="single"/>
          <w:shd w:val="clear" w:color="auto" w:fill="FFFFFF" w:themeFill="background1"/>
        </w:rPr>
        <w:t xml:space="preserve">   年   月   日</w:t>
      </w:r>
      <w:r>
        <w:rPr>
          <w:rFonts w:hint="eastAsia" w:ascii="楷体" w:hAnsi="楷体" w:eastAsia="楷体" w:cs="楷体"/>
          <w:sz w:val="24"/>
          <w:szCs w:val="24"/>
          <w:shd w:val="clear" w:color="auto" w:fill="FFFFFF" w:themeFill="background1"/>
        </w:rPr>
        <w:t>至</w:t>
      </w:r>
      <w:r>
        <w:rPr>
          <w:rFonts w:hint="eastAsia" w:ascii="楷体" w:hAnsi="楷体" w:eastAsia="楷体" w:cs="楷体"/>
          <w:sz w:val="24"/>
          <w:szCs w:val="24"/>
          <w:u w:val="single"/>
          <w:shd w:val="clear" w:color="auto" w:fill="FFFFFF" w:themeFill="background1"/>
        </w:rPr>
        <w:t xml:space="preserve">    年   月   日</w:t>
      </w:r>
    </w:p>
    <w:p>
      <w:pPr>
        <w:spacing w:line="440" w:lineRule="exact"/>
        <w:ind w:firstLine="496" w:firstLineChars="200"/>
        <w:jc w:val="left"/>
        <w:rPr>
          <w:rFonts w:ascii="楷体" w:hAnsi="楷体" w:eastAsia="楷体" w:cs="楷体"/>
          <w:spacing w:val="4"/>
          <w:sz w:val="24"/>
          <w:szCs w:val="30"/>
          <w:shd w:val="clear" w:color="auto" w:fill="FFFFFF" w:themeFill="background1"/>
        </w:rPr>
      </w:pPr>
      <w:r>
        <w:rPr>
          <w:rFonts w:hint="eastAsia" w:ascii="楷体" w:hAnsi="楷体" w:eastAsia="楷体" w:cs="楷体"/>
          <w:spacing w:val="4"/>
          <w:sz w:val="24"/>
          <w:szCs w:val="30"/>
          <w:shd w:val="clear" w:color="auto" w:fill="FFFFFF" w:themeFill="background1"/>
        </w:rPr>
        <w:t>本授权书于</w:t>
      </w:r>
      <w:r>
        <w:rPr>
          <w:rFonts w:hint="eastAsia" w:ascii="楷体" w:hAnsi="楷体" w:eastAsia="楷体" w:cs="楷体"/>
          <w:spacing w:val="4"/>
          <w:sz w:val="24"/>
          <w:szCs w:val="30"/>
          <w:u w:val="single"/>
          <w:shd w:val="clear" w:color="auto" w:fill="FFFFFF" w:themeFill="background1"/>
        </w:rPr>
        <w:t xml:space="preserve">      年   月   日</w:t>
      </w:r>
      <w:r>
        <w:rPr>
          <w:rFonts w:hint="eastAsia" w:ascii="楷体" w:hAnsi="楷体" w:eastAsia="楷体" w:cs="楷体"/>
          <w:spacing w:val="4"/>
          <w:sz w:val="24"/>
          <w:szCs w:val="30"/>
          <w:shd w:val="clear" w:color="auto" w:fill="FFFFFF" w:themeFill="background1"/>
        </w:rPr>
        <w:t>签章生效，特此证明。</w:t>
      </w:r>
    </w:p>
    <w:p>
      <w:pPr>
        <w:spacing w:line="440" w:lineRule="exact"/>
        <w:ind w:firstLine="496" w:firstLineChars="200"/>
        <w:jc w:val="left"/>
        <w:rPr>
          <w:rFonts w:ascii="楷体" w:hAnsi="楷体" w:eastAsia="楷体" w:cs="楷体"/>
          <w:spacing w:val="4"/>
          <w:sz w:val="24"/>
          <w:szCs w:val="30"/>
          <w:shd w:val="clear" w:color="auto" w:fill="FFFFFF" w:themeFill="background1"/>
        </w:rPr>
      </w:pPr>
    </w:p>
    <w:tbl>
      <w:tblPr>
        <w:tblStyle w:val="17"/>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440" w:lineRule="exact"/>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被授权人签字或盖章：</w:t>
            </w:r>
          </w:p>
        </w:tc>
        <w:tc>
          <w:tcPr>
            <w:tcW w:w="3990" w:type="dxa"/>
          </w:tcPr>
          <w:p>
            <w:pPr>
              <w:spacing w:line="440" w:lineRule="exact"/>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法人代表签字或盖章：</w:t>
            </w:r>
          </w:p>
        </w:tc>
      </w:tr>
      <w:tr>
        <w:tblPrEx>
          <w:tblCellMar>
            <w:top w:w="0" w:type="dxa"/>
            <w:left w:w="108" w:type="dxa"/>
            <w:bottom w:w="0" w:type="dxa"/>
            <w:right w:w="108" w:type="dxa"/>
          </w:tblCellMar>
        </w:tblPrEx>
        <w:trPr>
          <w:trHeight w:val="600" w:hRule="atLeast"/>
        </w:trPr>
        <w:tc>
          <w:tcPr>
            <w:tcW w:w="4200" w:type="dxa"/>
          </w:tcPr>
          <w:p>
            <w:pPr>
              <w:spacing w:line="440" w:lineRule="exact"/>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职务：</w:t>
            </w:r>
          </w:p>
        </w:tc>
        <w:tc>
          <w:tcPr>
            <w:tcW w:w="3990" w:type="dxa"/>
          </w:tcPr>
          <w:p>
            <w:pPr>
              <w:spacing w:line="440" w:lineRule="exact"/>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职务：</w:t>
            </w:r>
          </w:p>
        </w:tc>
      </w:tr>
      <w:tr>
        <w:tblPrEx>
          <w:tblCellMar>
            <w:top w:w="0" w:type="dxa"/>
            <w:left w:w="108" w:type="dxa"/>
            <w:bottom w:w="0" w:type="dxa"/>
            <w:right w:w="108" w:type="dxa"/>
          </w:tblCellMar>
        </w:tblPrEx>
        <w:trPr>
          <w:trHeight w:val="600" w:hRule="atLeast"/>
        </w:trPr>
        <w:tc>
          <w:tcPr>
            <w:tcW w:w="4200" w:type="dxa"/>
          </w:tcPr>
          <w:p>
            <w:pPr>
              <w:spacing w:line="440" w:lineRule="exact"/>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身份证号：</w:t>
            </w:r>
          </w:p>
        </w:tc>
        <w:tc>
          <w:tcPr>
            <w:tcW w:w="3990" w:type="dxa"/>
          </w:tcPr>
          <w:p>
            <w:pPr>
              <w:spacing w:line="440" w:lineRule="exact"/>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身份证号：</w:t>
            </w:r>
          </w:p>
        </w:tc>
      </w:tr>
      <w:tr>
        <w:tblPrEx>
          <w:tblCellMar>
            <w:top w:w="0" w:type="dxa"/>
            <w:left w:w="108" w:type="dxa"/>
            <w:bottom w:w="0" w:type="dxa"/>
            <w:right w:w="108" w:type="dxa"/>
          </w:tblCellMar>
        </w:tblPrEx>
        <w:trPr>
          <w:trHeight w:val="600" w:hRule="atLeast"/>
        </w:trPr>
        <w:tc>
          <w:tcPr>
            <w:tcW w:w="4200" w:type="dxa"/>
          </w:tcPr>
          <w:p>
            <w:pPr>
              <w:spacing w:line="440" w:lineRule="exact"/>
              <w:jc w:val="left"/>
              <w:rPr>
                <w:rFonts w:ascii="楷体" w:hAnsi="楷体" w:eastAsia="楷体" w:cs="楷体"/>
                <w:spacing w:val="4"/>
                <w:sz w:val="24"/>
                <w:shd w:val="clear" w:color="auto" w:fill="FFFFFF" w:themeFill="background1"/>
              </w:rPr>
            </w:pPr>
            <w:r>
              <w:rPr>
                <w:rFonts w:hint="eastAsia" w:ascii="楷体" w:hAnsi="楷体" w:eastAsia="楷体" w:cs="楷体"/>
                <w:spacing w:val="4"/>
                <w:sz w:val="24"/>
                <w:shd w:val="clear" w:color="auto" w:fill="FFFFFF" w:themeFill="background1"/>
              </w:rPr>
              <w:t>所在部门：</w:t>
            </w:r>
          </w:p>
        </w:tc>
        <w:tc>
          <w:tcPr>
            <w:tcW w:w="3990" w:type="dxa"/>
          </w:tcPr>
          <w:p>
            <w:pPr>
              <w:spacing w:line="440" w:lineRule="exact"/>
              <w:jc w:val="left"/>
              <w:rPr>
                <w:rFonts w:ascii="楷体" w:hAnsi="楷体" w:eastAsia="楷体" w:cs="楷体"/>
                <w:spacing w:val="4"/>
                <w:sz w:val="24"/>
                <w:shd w:val="clear" w:color="auto" w:fill="FFFFFF" w:themeFill="background1"/>
              </w:rPr>
            </w:pPr>
          </w:p>
        </w:tc>
      </w:tr>
    </w:tbl>
    <w:p>
      <w:pPr>
        <w:spacing w:line="440" w:lineRule="exact"/>
        <w:ind w:firstLine="496" w:firstLineChars="200"/>
        <w:jc w:val="left"/>
        <w:rPr>
          <w:rFonts w:ascii="楷体" w:hAnsi="楷体" w:eastAsia="楷体" w:cs="楷体"/>
          <w:spacing w:val="4"/>
          <w:sz w:val="24"/>
          <w:shd w:val="clear" w:color="auto" w:fill="FFFFFF" w:themeFill="background1"/>
        </w:rPr>
      </w:pPr>
    </w:p>
    <w:p>
      <w:pPr>
        <w:spacing w:line="440" w:lineRule="exact"/>
        <w:ind w:firstLine="505" w:firstLineChars="204"/>
        <w:rPr>
          <w:rFonts w:ascii="楷体" w:hAnsi="楷体" w:eastAsia="楷体" w:cs="楷体"/>
          <w:spacing w:val="4"/>
          <w:sz w:val="24"/>
          <w:szCs w:val="30"/>
          <w:shd w:val="clear" w:color="auto" w:fill="FFFFFF" w:themeFill="background1"/>
        </w:rPr>
      </w:pPr>
      <w:r>
        <w:rPr>
          <w:rFonts w:hint="eastAsia" w:ascii="楷体" w:hAnsi="楷体" w:eastAsia="楷体" w:cs="楷体"/>
          <w:spacing w:val="4"/>
          <w:sz w:val="24"/>
          <w:szCs w:val="30"/>
          <w:shd w:val="clear" w:color="auto" w:fill="FFFFFF" w:themeFill="background1"/>
        </w:rPr>
        <w:t>附：法定代表人、被授权人身份证复印件</w:t>
      </w:r>
    </w:p>
    <w:p>
      <w:pPr>
        <w:spacing w:line="440" w:lineRule="exact"/>
        <w:ind w:firstLine="505" w:firstLineChars="204"/>
        <w:rPr>
          <w:rFonts w:ascii="楷体" w:hAnsi="楷体" w:eastAsia="楷体" w:cs="楷体"/>
          <w:spacing w:val="4"/>
          <w:sz w:val="24"/>
          <w:szCs w:val="30"/>
          <w:shd w:val="clear" w:color="auto" w:fill="FFFFFF" w:themeFill="background1"/>
        </w:rPr>
      </w:pPr>
    </w:p>
    <w:tbl>
      <w:tblPr>
        <w:tblStyle w:val="17"/>
        <w:tblW w:w="8340" w:type="dxa"/>
        <w:tblInd w:w="540" w:type="dxa"/>
        <w:tblLayout w:type="fixed"/>
        <w:tblCellMar>
          <w:top w:w="0" w:type="dxa"/>
          <w:left w:w="108" w:type="dxa"/>
          <w:bottom w:w="0" w:type="dxa"/>
          <w:right w:w="108" w:type="dxa"/>
        </w:tblCellMar>
      </w:tblPr>
      <w:tblGrid>
        <w:gridCol w:w="4237"/>
        <w:gridCol w:w="4103"/>
      </w:tblGrid>
      <w:tr>
        <w:tblPrEx>
          <w:tblCellMar>
            <w:top w:w="0" w:type="dxa"/>
            <w:left w:w="108" w:type="dxa"/>
            <w:bottom w:w="0" w:type="dxa"/>
            <w:right w:w="108" w:type="dxa"/>
          </w:tblCellMar>
        </w:tblPrEx>
        <w:trPr>
          <w:trHeight w:val="2008" w:hRule="atLeast"/>
        </w:trPr>
        <w:tc>
          <w:tcPr>
            <w:tcW w:w="423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楷体" w:hAnsi="楷体" w:eastAsia="楷体" w:cs="楷体"/>
                <w:color w:val="000000"/>
                <w:sz w:val="28"/>
                <w:szCs w:val="28"/>
                <w:shd w:val="clear" w:color="auto" w:fill="FFFFFF" w:themeFill="background1"/>
                <w:lang w:val="zh-CN"/>
              </w:rPr>
            </w:pPr>
            <w:r>
              <w:rPr>
                <w:rFonts w:hint="eastAsia" w:ascii="楷体" w:hAnsi="楷体" w:eastAsia="楷体" w:cs="楷体"/>
                <w:color w:val="000000"/>
                <w:sz w:val="28"/>
                <w:szCs w:val="28"/>
                <w:shd w:val="clear" w:color="auto" w:fill="FFFFFF" w:themeFill="background1"/>
                <w:lang w:val="zh-CN"/>
              </w:rPr>
              <w:t>法定代表人身份证复印件粘贴处</w:t>
            </w:r>
          </w:p>
          <w:p>
            <w:pPr>
              <w:spacing w:line="360" w:lineRule="auto"/>
              <w:jc w:val="center"/>
              <w:rPr>
                <w:rFonts w:ascii="楷体" w:hAnsi="楷体" w:eastAsia="楷体" w:cs="楷体"/>
                <w:color w:val="000000"/>
                <w:sz w:val="28"/>
                <w:szCs w:val="28"/>
                <w:u w:val="single"/>
                <w:shd w:val="clear" w:color="auto" w:fill="FFFFFF" w:themeFill="background1"/>
              </w:rPr>
            </w:pPr>
            <w:r>
              <w:rPr>
                <w:rFonts w:hint="eastAsia" w:ascii="楷体" w:hAnsi="楷体" w:eastAsia="楷体" w:cs="楷体"/>
                <w:color w:val="000000"/>
                <w:sz w:val="28"/>
                <w:szCs w:val="28"/>
                <w:shd w:val="clear" w:color="auto" w:fill="FFFFFF" w:themeFill="background1"/>
                <w:lang w:val="zh-CN"/>
              </w:rPr>
              <w:t>（正反面）</w:t>
            </w:r>
          </w:p>
        </w:tc>
        <w:tc>
          <w:tcPr>
            <w:tcW w:w="41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Lines="50" w:line="360" w:lineRule="auto"/>
              <w:jc w:val="center"/>
              <w:rPr>
                <w:rFonts w:ascii="楷体" w:hAnsi="楷体" w:eastAsia="楷体" w:cs="楷体"/>
                <w:color w:val="000000"/>
                <w:sz w:val="28"/>
                <w:szCs w:val="28"/>
                <w:shd w:val="clear" w:color="auto" w:fill="FFFFFF" w:themeFill="background1"/>
              </w:rPr>
            </w:pPr>
            <w:r>
              <w:rPr>
                <w:rFonts w:hint="eastAsia" w:ascii="楷体" w:hAnsi="楷体" w:eastAsia="楷体" w:cs="楷体"/>
                <w:color w:val="000000"/>
                <w:sz w:val="28"/>
                <w:szCs w:val="28"/>
                <w:shd w:val="clear" w:color="auto" w:fill="FFFFFF" w:themeFill="background1"/>
              </w:rPr>
              <w:t>被授权人身份证复印件粘贴处</w:t>
            </w:r>
          </w:p>
          <w:p>
            <w:pPr>
              <w:autoSpaceDE w:val="0"/>
              <w:autoSpaceDN w:val="0"/>
              <w:adjustRightInd w:val="0"/>
              <w:snapToGrid w:val="0"/>
              <w:spacing w:beforeLines="50" w:line="360" w:lineRule="auto"/>
              <w:jc w:val="center"/>
              <w:rPr>
                <w:rFonts w:ascii="楷体" w:hAnsi="楷体" w:eastAsia="楷体" w:cs="楷体"/>
                <w:color w:val="000000"/>
                <w:sz w:val="28"/>
                <w:szCs w:val="28"/>
                <w:u w:val="single"/>
                <w:shd w:val="clear" w:color="auto" w:fill="FFFFFF" w:themeFill="background1"/>
              </w:rPr>
            </w:pPr>
            <w:r>
              <w:rPr>
                <w:rFonts w:hint="eastAsia" w:ascii="楷体" w:hAnsi="楷体" w:eastAsia="楷体" w:cs="楷体"/>
                <w:color w:val="000000"/>
                <w:sz w:val="28"/>
                <w:szCs w:val="28"/>
                <w:shd w:val="clear" w:color="auto" w:fill="FFFFFF" w:themeFill="background1"/>
              </w:rPr>
              <w:t>（正反面）</w:t>
            </w:r>
          </w:p>
        </w:tc>
      </w:tr>
    </w:tbl>
    <w:p>
      <w:pPr>
        <w:spacing w:line="440" w:lineRule="exact"/>
        <w:rPr>
          <w:rFonts w:ascii="楷体" w:hAnsi="楷体" w:eastAsia="楷体" w:cs="楷体"/>
          <w:spacing w:val="4"/>
          <w:sz w:val="24"/>
          <w:szCs w:val="30"/>
          <w:shd w:val="clear" w:color="auto" w:fill="FFFFFF" w:themeFill="background1"/>
        </w:rPr>
      </w:pPr>
    </w:p>
    <w:p>
      <w:pPr>
        <w:spacing w:line="440" w:lineRule="exact"/>
        <w:ind w:firstLine="496" w:firstLineChars="200"/>
        <w:rPr>
          <w:rFonts w:ascii="楷体" w:hAnsi="楷体" w:eastAsia="楷体" w:cs="楷体"/>
          <w:spacing w:val="4"/>
          <w:sz w:val="24"/>
          <w:szCs w:val="30"/>
          <w:shd w:val="clear" w:color="auto" w:fill="FFFFFF" w:themeFill="background1"/>
        </w:rPr>
      </w:pPr>
      <w:r>
        <w:rPr>
          <w:rFonts w:hint="eastAsia" w:ascii="楷体" w:hAnsi="楷体" w:eastAsia="楷体" w:cs="楷体"/>
          <w:spacing w:val="4"/>
          <w:sz w:val="24"/>
          <w:szCs w:val="30"/>
          <w:shd w:val="clear" w:color="auto" w:fill="FFFFFF" w:themeFill="background1"/>
        </w:rPr>
        <w:t>谈判供应商名称（盖章）：</w:t>
      </w:r>
    </w:p>
    <w:p>
      <w:pPr>
        <w:spacing w:line="440" w:lineRule="exact"/>
        <w:ind w:firstLine="5250"/>
        <w:rPr>
          <w:rFonts w:ascii="楷体" w:hAnsi="楷体" w:eastAsia="楷体" w:cs="楷体"/>
          <w:spacing w:val="4"/>
          <w:sz w:val="24"/>
          <w:szCs w:val="30"/>
          <w:shd w:val="clear" w:color="auto" w:fill="FFFFFF" w:themeFill="background1"/>
        </w:rPr>
      </w:pPr>
    </w:p>
    <w:p>
      <w:pPr>
        <w:spacing w:line="440" w:lineRule="exact"/>
        <w:ind w:firstLine="496" w:firstLineChars="200"/>
        <w:rPr>
          <w:rFonts w:ascii="楷体" w:hAnsi="楷体" w:eastAsia="楷体" w:cs="楷体"/>
          <w:spacing w:val="4"/>
          <w:sz w:val="24"/>
          <w:szCs w:val="30"/>
          <w:shd w:val="clear" w:color="auto" w:fill="FFFFFF" w:themeFill="background1"/>
        </w:rPr>
      </w:pPr>
      <w:r>
        <w:rPr>
          <w:rFonts w:hint="eastAsia" w:ascii="楷体" w:hAnsi="楷体" w:eastAsia="楷体" w:cs="楷体"/>
          <w:spacing w:val="4"/>
          <w:sz w:val="24"/>
          <w:szCs w:val="30"/>
          <w:shd w:val="clear" w:color="auto" w:fill="FFFFFF" w:themeFill="background1"/>
        </w:rPr>
        <w:t>日 期：</w:t>
      </w:r>
    </w:p>
    <w:p>
      <w:pPr>
        <w:spacing w:line="440" w:lineRule="exact"/>
        <w:rPr>
          <w:rFonts w:ascii="楷体" w:hAnsi="楷体" w:eastAsia="楷体" w:cs="楷体"/>
          <w:sz w:val="24"/>
          <w:szCs w:val="24"/>
          <w:shd w:val="clear" w:color="auto" w:fill="FFFFFF" w:themeFill="background1"/>
        </w:rPr>
      </w:pPr>
      <w:r>
        <w:rPr>
          <w:rFonts w:hint="eastAsia" w:ascii="楷体" w:hAnsi="楷体" w:eastAsia="楷体" w:cs="楷体"/>
          <w:spacing w:val="4"/>
          <w:sz w:val="24"/>
          <w:szCs w:val="30"/>
          <w:shd w:val="clear" w:color="auto" w:fill="FFFFFF" w:themeFill="background1"/>
        </w:rPr>
        <w:t xml:space="preserve"> </w:t>
      </w:r>
    </w:p>
    <w:p>
      <w:pPr>
        <w:pStyle w:val="2"/>
        <w:rPr>
          <w:rFonts w:hint="eastAsia"/>
        </w:rPr>
      </w:pPr>
    </w:p>
    <w:p>
      <w:pPr>
        <w:numPr>
          <w:ilvl w:val="0"/>
          <w:numId w:val="9"/>
        </w:numPr>
        <w:spacing w:line="500" w:lineRule="exact"/>
        <w:ind w:firstLine="241" w:firstLineChars="100"/>
        <w:rPr>
          <w:rFonts w:hint="eastAsia"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 xml:space="preserve">供应商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 </w:t>
      </w:r>
    </w:p>
    <w:p>
      <w:pPr>
        <w:pStyle w:val="2"/>
        <w:numPr>
          <w:ilvl w:val="0"/>
          <w:numId w:val="0"/>
        </w:numPr>
        <w:rPr>
          <w:rFonts w:hint="eastAsia"/>
        </w:rPr>
      </w:pPr>
    </w:p>
    <w:p>
      <w:pPr>
        <w:rPr>
          <w:rFonts w:hint="eastAsia"/>
        </w:rPr>
      </w:pPr>
    </w:p>
    <w:p>
      <w:pPr>
        <w:rPr>
          <w:rFonts w:hint="eastAsia"/>
        </w:rPr>
      </w:pPr>
      <w:r>
        <w:rPr>
          <w:rFonts w:hint="eastAsia"/>
        </w:rPr>
        <w:br w:type="page"/>
      </w:r>
    </w:p>
    <w:p>
      <w:pPr>
        <w:rPr>
          <w:rFonts w:hint="eastAsia"/>
        </w:rPr>
      </w:pPr>
    </w:p>
    <w:p>
      <w:pPr>
        <w:numPr>
          <w:ilvl w:val="0"/>
          <w:numId w:val="9"/>
        </w:numPr>
        <w:spacing w:line="500" w:lineRule="exact"/>
        <w:ind w:left="0" w:leftChars="0" w:firstLine="241" w:firstLineChars="100"/>
        <w:rPr>
          <w:rFonts w:hint="eastAsia"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控股管理关系：单位负责人为同一人或者存在直接控股、管理关系的供应商，不得参加同一合同下的政府采购活动;</w:t>
      </w:r>
    </w:p>
    <w:p>
      <w:pPr>
        <w:spacing w:line="500" w:lineRule="exact"/>
        <w:ind w:left="0" w:leftChars="0" w:firstLine="0" w:firstLineChars="0"/>
        <w:jc w:val="center"/>
        <w:rPr>
          <w:rFonts w:hint="eastAsia" w:ascii="楷体" w:hAnsi="楷体" w:eastAsia="楷体" w:cs="楷体"/>
          <w:b/>
          <w:bCs/>
          <w:sz w:val="30"/>
          <w:szCs w:val="30"/>
          <w:lang w:val="zh-CN"/>
        </w:rPr>
      </w:pPr>
    </w:p>
    <w:p>
      <w:pPr>
        <w:spacing w:line="500" w:lineRule="exact"/>
        <w:ind w:left="0" w:leftChars="0" w:firstLine="0" w:firstLineChars="0"/>
        <w:jc w:val="center"/>
        <w:rPr>
          <w:rFonts w:ascii="楷体" w:hAnsi="楷体" w:eastAsia="楷体" w:cs="楷体"/>
          <w:color w:val="FF0000"/>
          <w:szCs w:val="24"/>
        </w:rPr>
      </w:pPr>
      <w:r>
        <w:rPr>
          <w:rFonts w:hint="eastAsia" w:ascii="楷体" w:hAnsi="楷体" w:eastAsia="楷体" w:cs="楷体"/>
          <w:b/>
          <w:bCs/>
          <w:sz w:val="30"/>
          <w:szCs w:val="30"/>
          <w:lang w:val="zh-CN"/>
        </w:rPr>
        <w:t>关系关联承诺书</w:t>
      </w:r>
    </w:p>
    <w:p>
      <w:pPr>
        <w:spacing w:line="500" w:lineRule="exact"/>
        <w:ind w:firstLine="210" w:firstLineChars="100"/>
        <w:rPr>
          <w:rFonts w:ascii="楷体" w:hAnsi="楷体" w:eastAsia="楷体" w:cs="楷体"/>
          <w:szCs w:val="24"/>
        </w:rPr>
      </w:pP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1、供应商在本项目投标中，不存在与其它供应商负责人为同一人，有控股、管理等关联关系承诺：</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1.1管理关系说明：</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我单位管理的具有独立法人的下属单位有</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我单位的上级管理单位有</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1.2股权关系说明：</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我单位控股的单位有</w:t>
      </w:r>
      <w:r>
        <w:rPr>
          <w:rFonts w:hint="eastAsia" w:ascii="楷体" w:hAnsi="楷体" w:eastAsia="楷体" w:cs="楷体"/>
          <w:sz w:val="24"/>
          <w:szCs w:val="24"/>
          <w:u w:val="single"/>
        </w:rPr>
        <w:t xml:space="preserve">           </w:t>
      </w:r>
      <w:r>
        <w:rPr>
          <w:rFonts w:hint="eastAsia" w:ascii="楷体" w:hAnsi="楷体" w:eastAsia="楷体" w:cs="楷体"/>
          <w:sz w:val="24"/>
          <w:szCs w:val="24"/>
        </w:rPr>
        <w:t>。</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我单位被</w:t>
      </w:r>
      <w:r>
        <w:rPr>
          <w:rFonts w:hint="eastAsia" w:ascii="楷体" w:hAnsi="楷体" w:eastAsia="楷体" w:cs="楷体"/>
          <w:sz w:val="24"/>
          <w:szCs w:val="24"/>
          <w:u w:val="single"/>
        </w:rPr>
        <w:t xml:space="preserve">              </w:t>
      </w:r>
      <w:r>
        <w:rPr>
          <w:rFonts w:hint="eastAsia" w:ascii="楷体" w:hAnsi="楷体" w:eastAsia="楷体" w:cs="楷体"/>
          <w:sz w:val="24"/>
          <w:szCs w:val="24"/>
        </w:rPr>
        <w:t>单位控股。</w:t>
      </w:r>
    </w:p>
    <w:p>
      <w:pPr>
        <w:spacing w:line="500" w:lineRule="exact"/>
        <w:ind w:firstLine="480" w:firstLineChars="200"/>
        <w:rPr>
          <w:rFonts w:hint="eastAsia" w:ascii="楷体" w:hAnsi="楷体" w:eastAsia="楷体" w:cs="楷体"/>
          <w:sz w:val="24"/>
          <w:szCs w:val="24"/>
          <w:u w:val="single"/>
        </w:rPr>
      </w:pPr>
      <w:r>
        <w:rPr>
          <w:rFonts w:hint="eastAsia" w:ascii="楷体" w:hAnsi="楷体" w:eastAsia="楷体" w:cs="楷体"/>
          <w:sz w:val="24"/>
          <w:szCs w:val="24"/>
        </w:rPr>
        <w:t>1.3单位负责人：</w:t>
      </w:r>
      <w:r>
        <w:rPr>
          <w:rFonts w:hint="eastAsia" w:ascii="楷体" w:hAnsi="楷体" w:eastAsia="楷体" w:cs="楷体"/>
          <w:sz w:val="24"/>
          <w:szCs w:val="24"/>
          <w:u w:val="single"/>
        </w:rPr>
        <w:t xml:space="preserve">                </w:t>
      </w:r>
    </w:p>
    <w:p>
      <w:pPr>
        <w:spacing w:line="500" w:lineRule="exact"/>
        <w:ind w:firstLine="480" w:firstLineChars="200"/>
        <w:rPr>
          <w:rFonts w:hint="eastAsia" w:ascii="楷体" w:hAnsi="楷体" w:eastAsia="楷体" w:cs="楷体"/>
          <w:sz w:val="24"/>
          <w:szCs w:val="24"/>
          <w:u w:val="single"/>
        </w:rPr>
      </w:pPr>
      <w:r>
        <w:rPr>
          <w:rFonts w:hint="eastAsia" w:ascii="楷体" w:hAnsi="楷体" w:eastAsia="楷体" w:cs="楷体"/>
          <w:sz w:val="24"/>
          <w:szCs w:val="24"/>
        </w:rPr>
        <w:t>2、其他与本项目有关的利害关系说明：</w:t>
      </w:r>
      <w:r>
        <w:rPr>
          <w:rFonts w:hint="eastAsia" w:ascii="楷体" w:hAnsi="楷体" w:eastAsia="楷体" w:cs="楷体"/>
          <w:sz w:val="24"/>
          <w:szCs w:val="24"/>
          <w:u w:val="single"/>
        </w:rPr>
        <w:t xml:space="preserve">                               </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我单位承诺以上说明真实有效，无虚假内容或隐瞒。</w:t>
      </w:r>
    </w:p>
    <w:p>
      <w:pPr>
        <w:spacing w:line="500" w:lineRule="exact"/>
        <w:ind w:firstLine="240" w:firstLineChars="100"/>
        <w:rPr>
          <w:rFonts w:ascii="楷体" w:hAnsi="楷体" w:eastAsia="楷体" w:cs="楷体"/>
          <w:sz w:val="24"/>
          <w:szCs w:val="24"/>
        </w:rPr>
      </w:pPr>
    </w:p>
    <w:p>
      <w:pPr>
        <w:pStyle w:val="2"/>
        <w:rPr>
          <w:rFonts w:ascii="楷体" w:hAnsi="楷体" w:eastAsia="楷体" w:cs="楷体"/>
          <w:sz w:val="24"/>
          <w:szCs w:val="24"/>
        </w:rPr>
      </w:pPr>
    </w:p>
    <w:p>
      <w:pPr>
        <w:spacing w:line="500" w:lineRule="exact"/>
        <w:ind w:firstLine="2400" w:firstLineChars="1000"/>
        <w:rPr>
          <w:rFonts w:ascii="楷体" w:hAnsi="楷体" w:eastAsia="楷体" w:cs="楷体"/>
          <w:sz w:val="24"/>
          <w:szCs w:val="24"/>
        </w:rPr>
      </w:pPr>
      <w:r>
        <w:rPr>
          <w:rFonts w:hint="eastAsia" w:ascii="楷体" w:hAnsi="楷体" w:eastAsia="楷体" w:cs="楷体"/>
          <w:sz w:val="24"/>
          <w:szCs w:val="24"/>
        </w:rPr>
        <w:t>供应商名称：</w:t>
      </w:r>
      <w:r>
        <w:rPr>
          <w:rFonts w:hint="eastAsia" w:ascii="楷体" w:hAnsi="楷体" w:eastAsia="楷体" w:cs="楷体"/>
          <w:sz w:val="24"/>
          <w:szCs w:val="24"/>
          <w:u w:val="single"/>
        </w:rPr>
        <w:t xml:space="preserve">      （加盖单位公章）      </w:t>
      </w:r>
    </w:p>
    <w:p>
      <w:pPr>
        <w:spacing w:line="500" w:lineRule="exact"/>
        <w:ind w:firstLine="240" w:firstLineChars="100"/>
        <w:rPr>
          <w:rFonts w:ascii="楷体" w:hAnsi="楷体" w:eastAsia="楷体" w:cs="楷体"/>
          <w:sz w:val="24"/>
          <w:szCs w:val="24"/>
        </w:rPr>
      </w:pPr>
    </w:p>
    <w:p>
      <w:pPr>
        <w:spacing w:line="500" w:lineRule="exact"/>
        <w:ind w:firstLine="2400" w:firstLineChars="1000"/>
        <w:rPr>
          <w:rFonts w:ascii="楷体" w:hAnsi="楷体" w:eastAsia="楷体" w:cs="楷体"/>
          <w:sz w:val="24"/>
          <w:szCs w:val="24"/>
        </w:rPr>
      </w:pPr>
      <w:r>
        <w:rPr>
          <w:rFonts w:hint="eastAsia" w:ascii="楷体" w:hAnsi="楷体" w:eastAsia="楷体" w:cs="楷体"/>
          <w:sz w:val="24"/>
          <w:szCs w:val="24"/>
        </w:rPr>
        <w:t>法定代表人或被授权人：</w:t>
      </w:r>
      <w:r>
        <w:rPr>
          <w:rFonts w:hint="eastAsia" w:ascii="楷体" w:hAnsi="楷体" w:eastAsia="楷体" w:cs="楷体"/>
          <w:sz w:val="24"/>
          <w:szCs w:val="24"/>
          <w:u w:val="single"/>
        </w:rPr>
        <w:t xml:space="preserve">           </w:t>
      </w:r>
      <w:r>
        <w:rPr>
          <w:rFonts w:hint="eastAsia" w:ascii="楷体" w:hAnsi="楷体" w:eastAsia="楷体" w:cs="楷体"/>
          <w:sz w:val="24"/>
          <w:szCs w:val="24"/>
        </w:rPr>
        <w:t>（签字或盖章）</w:t>
      </w:r>
    </w:p>
    <w:p>
      <w:pPr>
        <w:spacing w:line="500" w:lineRule="exact"/>
        <w:ind w:firstLine="240" w:firstLineChars="100"/>
        <w:rPr>
          <w:rFonts w:ascii="楷体" w:hAnsi="楷体" w:eastAsia="楷体" w:cs="楷体"/>
          <w:sz w:val="24"/>
          <w:szCs w:val="24"/>
        </w:rPr>
      </w:pPr>
      <w:r>
        <w:rPr>
          <w:rFonts w:hint="eastAsia" w:ascii="楷体" w:hAnsi="楷体" w:eastAsia="楷体" w:cs="楷体"/>
          <w:sz w:val="24"/>
          <w:szCs w:val="24"/>
        </w:rPr>
        <w:t xml:space="preserve">      </w:t>
      </w:r>
    </w:p>
    <w:p>
      <w:pPr>
        <w:tabs>
          <w:tab w:val="left" w:pos="7839"/>
        </w:tabs>
        <w:jc w:val="center"/>
        <w:rPr>
          <w:rFonts w:ascii="楷体" w:hAnsi="楷体" w:eastAsia="楷体" w:cs="楷体"/>
          <w:b/>
          <w:bCs/>
          <w:sz w:val="24"/>
          <w:szCs w:val="24"/>
        </w:rPr>
      </w:pPr>
      <w:r>
        <w:rPr>
          <w:rFonts w:hint="eastAsia" w:ascii="楷体" w:hAnsi="楷体" w:eastAsia="楷体" w:cs="楷体"/>
          <w:sz w:val="24"/>
          <w:szCs w:val="24"/>
        </w:rPr>
        <w:t>日      期：      年   月    日</w:t>
      </w:r>
    </w:p>
    <w:p>
      <w:pPr>
        <w:rPr>
          <w:rFonts w:hint="eastAsia"/>
        </w:rPr>
      </w:pPr>
      <w:r>
        <w:rPr>
          <w:rFonts w:hint="eastAsia"/>
        </w:rPr>
        <w:br w:type="page"/>
      </w:r>
    </w:p>
    <w:p>
      <w:pPr>
        <w:rPr>
          <w:rFonts w:hint="eastAsia"/>
        </w:rPr>
      </w:pPr>
    </w:p>
    <w:p>
      <w:pPr>
        <w:spacing w:line="500" w:lineRule="exact"/>
        <w:ind w:firstLine="241" w:firstLineChars="100"/>
        <w:rPr>
          <w:rFonts w:ascii="楷体" w:hAnsi="楷体" w:eastAsia="楷体" w:cs="楷体"/>
          <w:b/>
          <w:sz w:val="24"/>
          <w:szCs w:val="24"/>
          <w:shd w:val="clear" w:color="auto" w:fill="FFFFFF" w:themeFill="background1"/>
        </w:rPr>
      </w:pPr>
      <w:r>
        <w:rPr>
          <w:rFonts w:hint="eastAsia" w:ascii="楷体" w:hAnsi="楷体" w:eastAsia="楷体" w:cs="楷体"/>
          <w:b/>
          <w:sz w:val="24"/>
          <w:szCs w:val="24"/>
          <w:shd w:val="clear" w:color="auto" w:fill="FFFFFF" w:themeFill="background1"/>
        </w:rPr>
        <w:t xml:space="preserve">（4）为本项目提供过整体设计、规范编制或者项目管理、监理、检测等服务的供应商，不得再参加本项目采购活动。 </w:t>
      </w:r>
    </w:p>
    <w:p>
      <w:pPr>
        <w:spacing w:line="500" w:lineRule="exact"/>
        <w:ind w:firstLine="3360" w:firstLineChars="1400"/>
        <w:rPr>
          <w:rFonts w:hint="eastAsia" w:ascii="楷体" w:hAnsi="楷体" w:eastAsia="楷体" w:cs="楷体"/>
          <w:kern w:val="0"/>
          <w:sz w:val="24"/>
          <w:szCs w:val="24"/>
          <w:shd w:val="clear" w:color="auto" w:fill="FFFFFF" w:themeFill="background1"/>
        </w:rPr>
      </w:pPr>
    </w:p>
    <w:p>
      <w:pPr>
        <w:spacing w:line="500" w:lineRule="exact"/>
        <w:ind w:firstLine="3360" w:firstLineChars="1400"/>
        <w:rPr>
          <w:rFonts w:hint="eastAsia" w:ascii="楷体" w:hAnsi="楷体" w:eastAsia="楷体" w:cs="楷体"/>
        </w:rPr>
      </w:pPr>
      <w:r>
        <w:rPr>
          <w:rFonts w:hint="eastAsia" w:ascii="楷体" w:hAnsi="楷体" w:eastAsia="楷体" w:cs="楷体"/>
          <w:kern w:val="0"/>
          <w:sz w:val="24"/>
          <w:szCs w:val="24"/>
          <w:shd w:val="clear" w:color="auto" w:fill="FFFFFF" w:themeFill="background1"/>
        </w:rPr>
        <w:t xml:space="preserve"> </w:t>
      </w:r>
      <w:r>
        <w:rPr>
          <w:rFonts w:hint="eastAsia" w:ascii="楷体" w:hAnsi="楷体" w:eastAsia="楷体" w:cs="楷体"/>
          <w:b/>
          <w:bCs/>
          <w:sz w:val="28"/>
          <w:szCs w:val="28"/>
        </w:rPr>
        <w:t>书面声明</w:t>
      </w:r>
    </w:p>
    <w:p>
      <w:pPr>
        <w:spacing w:line="500" w:lineRule="exact"/>
        <w:ind w:firstLine="630" w:firstLineChars="300"/>
        <w:rPr>
          <w:rFonts w:hint="eastAsia" w:ascii="楷体" w:hAnsi="楷体" w:eastAsia="楷体" w:cs="楷体"/>
        </w:rPr>
      </w:pPr>
    </w:p>
    <w:p>
      <w:pPr>
        <w:spacing w:line="500" w:lineRule="exact"/>
        <w:rPr>
          <w:rFonts w:hint="eastAsia" w:ascii="楷体" w:hAnsi="楷体" w:eastAsia="楷体" w:cs="楷体"/>
          <w:sz w:val="24"/>
          <w:szCs w:val="24"/>
        </w:rPr>
      </w:pPr>
      <w:r>
        <w:rPr>
          <w:rFonts w:hint="eastAsia" w:ascii="楷体" w:hAnsi="楷体" w:eastAsia="楷体" w:cs="楷体"/>
          <w:sz w:val="24"/>
          <w:szCs w:val="24"/>
        </w:rPr>
        <w:t>致：</w:t>
      </w:r>
      <w:r>
        <w:rPr>
          <w:rFonts w:hint="eastAsia" w:ascii="楷体" w:hAnsi="楷体" w:eastAsia="楷体" w:cs="楷体"/>
          <w:sz w:val="24"/>
          <w:szCs w:val="24"/>
          <w:u w:val="single"/>
        </w:rPr>
        <w:t>(采购人名称）</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我方作为</w:t>
      </w:r>
      <w:r>
        <w:rPr>
          <w:rFonts w:hint="eastAsia" w:ascii="楷体" w:hAnsi="楷体" w:eastAsia="楷体" w:cs="楷体"/>
          <w:sz w:val="24"/>
          <w:szCs w:val="24"/>
          <w:u w:val="single"/>
        </w:rPr>
        <w:t xml:space="preserve"> 项目名称 </w:t>
      </w:r>
      <w:r>
        <w:rPr>
          <w:rFonts w:hint="eastAsia" w:ascii="楷体" w:hAnsi="楷体" w:eastAsia="楷体" w:cs="楷体"/>
          <w:sz w:val="24"/>
          <w:szCs w:val="24"/>
        </w:rPr>
        <w:t>（项目编号：</w:t>
      </w:r>
      <w:r>
        <w:rPr>
          <w:rFonts w:hint="eastAsia" w:ascii="楷体" w:hAnsi="楷体" w:eastAsia="楷体" w:cs="楷体"/>
          <w:sz w:val="24"/>
          <w:szCs w:val="24"/>
          <w:u w:val="single"/>
        </w:rPr>
        <w:t xml:space="preserve">             </w:t>
      </w:r>
      <w:r>
        <w:rPr>
          <w:rFonts w:hint="eastAsia" w:ascii="楷体" w:hAnsi="楷体" w:eastAsia="楷体" w:cs="楷体"/>
          <w:sz w:val="24"/>
          <w:szCs w:val="24"/>
        </w:rPr>
        <w:t>）的</w:t>
      </w:r>
      <w:r>
        <w:rPr>
          <w:rFonts w:hint="eastAsia" w:ascii="楷体" w:hAnsi="楷体" w:eastAsia="楷体" w:cs="楷体"/>
          <w:sz w:val="24"/>
          <w:szCs w:val="24"/>
          <w:lang w:val="en-US" w:eastAsia="zh-CN"/>
        </w:rPr>
        <w:t>谈判响应</w:t>
      </w:r>
      <w:r>
        <w:rPr>
          <w:rFonts w:hint="eastAsia" w:ascii="楷体" w:hAnsi="楷体" w:eastAsia="楷体" w:cs="楷体"/>
          <w:sz w:val="24"/>
          <w:szCs w:val="24"/>
        </w:rPr>
        <w:t>供应商，在此郑重声明：</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我方</w:t>
      </w:r>
      <w:r>
        <w:rPr>
          <w:rFonts w:hint="eastAsia" w:ascii="楷体" w:hAnsi="楷体" w:eastAsia="楷体" w:cs="楷体"/>
          <w:sz w:val="24"/>
          <w:szCs w:val="24"/>
          <w:u w:val="single"/>
        </w:rPr>
        <w:t xml:space="preserve"> 属于/不属于 </w:t>
      </w:r>
      <w:r>
        <w:rPr>
          <w:rFonts w:hint="eastAsia" w:ascii="楷体" w:hAnsi="楷体" w:eastAsia="楷体" w:cs="楷体"/>
          <w:sz w:val="24"/>
          <w:szCs w:val="24"/>
        </w:rPr>
        <w:t>为本项目提供整体设计、规范编制或者项目管理、监理、检测等服务的供应商。</w:t>
      </w:r>
    </w:p>
    <w:p>
      <w:pPr>
        <w:spacing w:line="500" w:lineRule="exact"/>
        <w:ind w:firstLine="480" w:firstLineChars="200"/>
        <w:rPr>
          <w:rFonts w:hint="eastAsia" w:ascii="楷体" w:hAnsi="楷体" w:eastAsia="楷体" w:cs="楷体"/>
          <w:sz w:val="24"/>
          <w:szCs w:val="24"/>
        </w:rPr>
      </w:pPr>
      <w:r>
        <w:rPr>
          <w:rFonts w:hint="eastAsia" w:ascii="楷体" w:hAnsi="楷体" w:eastAsia="楷体" w:cs="楷体"/>
          <w:sz w:val="24"/>
          <w:szCs w:val="24"/>
        </w:rPr>
        <w:t>如有不实，我方将无条件地退出本项目的采购活动，并遵照《政府采购法》有关“提供虚假材料的规定”接受处罚。</w:t>
      </w:r>
    </w:p>
    <w:p>
      <w:pPr>
        <w:spacing w:line="500" w:lineRule="exact"/>
        <w:rPr>
          <w:rFonts w:hint="eastAsia" w:ascii="楷体" w:hAnsi="楷体" w:eastAsia="楷体" w:cs="楷体"/>
          <w:sz w:val="24"/>
          <w:szCs w:val="24"/>
        </w:rPr>
      </w:pPr>
      <w:r>
        <w:rPr>
          <w:rFonts w:hint="eastAsia" w:ascii="楷体" w:hAnsi="楷体" w:eastAsia="楷体" w:cs="楷体"/>
          <w:sz w:val="24"/>
          <w:szCs w:val="24"/>
        </w:rPr>
        <w:t>特此声明。</w:t>
      </w:r>
    </w:p>
    <w:p>
      <w:pPr>
        <w:spacing w:line="500" w:lineRule="exact"/>
        <w:ind w:firstLine="3840" w:firstLineChars="1600"/>
        <w:rPr>
          <w:rFonts w:hint="eastAsia" w:ascii="楷体" w:hAnsi="楷体" w:eastAsia="楷体" w:cs="楷体"/>
          <w:sz w:val="24"/>
          <w:szCs w:val="24"/>
        </w:rPr>
      </w:pPr>
    </w:p>
    <w:p>
      <w:pPr>
        <w:spacing w:line="500" w:lineRule="exact"/>
        <w:ind w:firstLine="3840" w:firstLineChars="1600"/>
        <w:rPr>
          <w:rFonts w:hint="eastAsia" w:ascii="楷体" w:hAnsi="楷体" w:eastAsia="楷体" w:cs="楷体"/>
          <w:sz w:val="24"/>
          <w:szCs w:val="24"/>
        </w:rPr>
      </w:pPr>
    </w:p>
    <w:p>
      <w:pPr>
        <w:spacing w:line="500" w:lineRule="exact"/>
        <w:ind w:firstLine="3840" w:firstLineChars="1600"/>
        <w:rPr>
          <w:rFonts w:hint="eastAsia" w:ascii="楷体" w:hAnsi="楷体" w:eastAsia="楷体" w:cs="楷体"/>
          <w:sz w:val="24"/>
          <w:szCs w:val="24"/>
        </w:rPr>
      </w:pPr>
      <w:r>
        <w:rPr>
          <w:rFonts w:hint="eastAsia" w:ascii="楷体" w:hAnsi="楷体" w:eastAsia="楷体" w:cs="楷体"/>
          <w:sz w:val="24"/>
          <w:szCs w:val="24"/>
        </w:rPr>
        <w:t>供应商名称：</w:t>
      </w:r>
      <w:r>
        <w:rPr>
          <w:rFonts w:hint="eastAsia" w:ascii="楷体" w:hAnsi="楷体" w:eastAsia="楷体" w:cs="楷体"/>
          <w:sz w:val="24"/>
          <w:szCs w:val="24"/>
          <w:u w:val="single"/>
        </w:rPr>
        <w:t xml:space="preserve">           </w:t>
      </w:r>
      <w:r>
        <w:rPr>
          <w:rFonts w:hint="eastAsia" w:ascii="楷体" w:hAnsi="楷体" w:eastAsia="楷体" w:cs="楷体"/>
          <w:sz w:val="24"/>
          <w:szCs w:val="24"/>
        </w:rPr>
        <w:t>（加盖公章）</w:t>
      </w:r>
    </w:p>
    <w:p>
      <w:pPr>
        <w:spacing w:line="500" w:lineRule="exact"/>
        <w:ind w:firstLine="3840" w:firstLineChars="1600"/>
        <w:rPr>
          <w:rFonts w:hint="eastAsia" w:ascii="楷体" w:hAnsi="楷体" w:eastAsia="楷体" w:cs="楷体"/>
          <w:sz w:val="24"/>
          <w:szCs w:val="24"/>
        </w:rPr>
      </w:pPr>
      <w:r>
        <w:rPr>
          <w:rFonts w:hint="eastAsia" w:ascii="楷体" w:hAnsi="楷体" w:eastAsia="楷体" w:cs="楷体"/>
          <w:sz w:val="24"/>
          <w:szCs w:val="24"/>
        </w:rPr>
        <w:t>日期：  年  月  日</w:t>
      </w:r>
    </w:p>
    <w:p>
      <w:pPr>
        <w:pStyle w:val="2"/>
        <w:rPr>
          <w:sz w:val="24"/>
          <w:szCs w:val="24"/>
        </w:rPr>
      </w:pPr>
    </w:p>
    <w:p>
      <w:pPr>
        <w:rPr>
          <w:rFonts w:hint="eastAsia" w:ascii="楷体" w:hAnsi="楷体" w:eastAsia="楷体" w:cs="楷体"/>
          <w:b/>
          <w:bCs/>
          <w:sz w:val="28"/>
          <w:szCs w:val="28"/>
        </w:rPr>
      </w:pPr>
      <w:r>
        <w:rPr>
          <w:rFonts w:hint="eastAsia" w:ascii="楷体" w:hAnsi="楷体" w:eastAsia="楷体" w:cs="楷体"/>
          <w:b/>
          <w:bCs/>
          <w:kern w:val="0"/>
          <w:sz w:val="24"/>
          <w:szCs w:val="24"/>
          <w:shd w:val="clear" w:color="auto" w:fill="FFFFFF" w:themeFill="background1"/>
        </w:rPr>
        <w:br w:type="page"/>
      </w:r>
    </w:p>
    <w:p>
      <w:pPr>
        <w:pStyle w:val="2"/>
        <w:rPr>
          <w:rFonts w:hint="eastAsia" w:ascii="楷体" w:hAnsi="楷体" w:eastAsia="楷体" w:cs="楷体"/>
        </w:rPr>
      </w:pPr>
    </w:p>
    <w:p>
      <w:pPr>
        <w:tabs>
          <w:tab w:val="left" w:pos="7839"/>
        </w:tabs>
        <w:spacing w:line="480" w:lineRule="auto"/>
        <w:jc w:val="center"/>
        <w:rPr>
          <w:rFonts w:ascii="楷体" w:hAnsi="楷体" w:eastAsia="楷体" w:cs="楷体"/>
          <w:b/>
          <w:bCs/>
          <w:kern w:val="0"/>
          <w:sz w:val="30"/>
          <w:szCs w:val="30"/>
          <w:shd w:val="clear" w:color="auto" w:fill="FFFFFF" w:themeFill="background1"/>
        </w:rPr>
      </w:pPr>
      <w:r>
        <w:rPr>
          <w:rFonts w:hint="eastAsia" w:ascii="楷体" w:hAnsi="楷体" w:eastAsia="楷体" w:cs="楷体"/>
          <w:b/>
          <w:bCs/>
          <w:kern w:val="0"/>
          <w:sz w:val="30"/>
          <w:szCs w:val="30"/>
          <w:shd w:val="clear" w:color="auto" w:fill="FFFFFF" w:themeFill="background1"/>
        </w:rPr>
        <w:t>七、其它说明</w:t>
      </w:r>
    </w:p>
    <w:p>
      <w:pPr>
        <w:spacing w:after="120" w:line="480" w:lineRule="auto"/>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1、依据竞争性谈判文件要求，供应商认为有必要说明的其他内容。</w:t>
      </w:r>
    </w:p>
    <w:p>
      <w:pPr>
        <w:spacing w:after="120" w:line="480" w:lineRule="auto"/>
        <w:rPr>
          <w:rFonts w:ascii="楷体" w:hAnsi="楷体" w:eastAsia="楷体" w:cs="楷体"/>
          <w:sz w:val="24"/>
          <w:szCs w:val="24"/>
          <w:shd w:val="clear" w:color="auto" w:fill="FFFFFF" w:themeFill="background1"/>
        </w:rPr>
      </w:pPr>
      <w:r>
        <w:rPr>
          <w:rFonts w:hint="eastAsia" w:ascii="楷体" w:hAnsi="楷体" w:eastAsia="楷体" w:cs="楷体"/>
          <w:sz w:val="24"/>
          <w:szCs w:val="24"/>
          <w:shd w:val="clear" w:color="auto" w:fill="FFFFFF" w:themeFill="background1"/>
        </w:rPr>
        <w:t>2、其他可以证明供应商实力的文件。</w:t>
      </w:r>
    </w:p>
    <w:p>
      <w:pPr>
        <w:tabs>
          <w:tab w:val="left" w:pos="1620"/>
          <w:tab w:val="left" w:pos="1800"/>
        </w:tabs>
        <w:spacing w:line="440" w:lineRule="exact"/>
        <w:ind w:right="540" w:rightChars="257"/>
        <w:rPr>
          <w:rFonts w:ascii="楷体" w:hAnsi="楷体" w:eastAsia="楷体" w:cs="楷体"/>
          <w:kern w:val="0"/>
          <w:sz w:val="24"/>
          <w:shd w:val="clear" w:color="auto" w:fill="FFFFFF" w:themeFill="background1"/>
        </w:rPr>
      </w:pPr>
    </w:p>
    <w:p>
      <w:pPr>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p>
      <w:pPr>
        <w:pStyle w:val="2"/>
        <w:rPr>
          <w:rFonts w:ascii="楷体" w:hAnsi="楷体" w:eastAsia="楷体" w:cs="楷体"/>
          <w:shd w:val="clear" w:color="auto" w:fill="FFFFFF" w:themeFill="background1"/>
        </w:rPr>
      </w:pPr>
    </w:p>
    <w:bookmarkEnd w:id="13"/>
    <w:bookmarkEnd w:id="14"/>
    <w:bookmarkEnd w:id="15"/>
    <w:bookmarkEnd w:id="16"/>
    <w:bookmarkEnd w:id="17"/>
    <w:p>
      <w:pPr>
        <w:spacing w:line="360" w:lineRule="auto"/>
        <w:jc w:val="left"/>
        <w:rPr>
          <w:rFonts w:ascii="楷体" w:hAnsi="楷体" w:eastAsia="楷体" w:cs="楷体"/>
          <w:b/>
          <w:sz w:val="28"/>
          <w:szCs w:val="28"/>
        </w:rPr>
      </w:pPr>
      <w:r>
        <w:rPr>
          <w:rFonts w:hint="eastAsia" w:ascii="楷体" w:hAnsi="楷体" w:eastAsia="楷体" w:cs="楷体"/>
          <w:b/>
          <w:sz w:val="28"/>
          <w:szCs w:val="28"/>
        </w:rPr>
        <w:t>附件</w:t>
      </w:r>
      <w:r>
        <w:rPr>
          <w:rFonts w:hint="eastAsia" w:ascii="楷体" w:hAnsi="楷体" w:eastAsia="楷体" w:cs="楷体"/>
          <w:b/>
          <w:sz w:val="28"/>
          <w:szCs w:val="28"/>
          <w:lang w:val="en-US" w:eastAsia="zh-CN"/>
        </w:rPr>
        <w:t>1</w:t>
      </w:r>
      <w:r>
        <w:rPr>
          <w:rFonts w:hint="eastAsia" w:ascii="楷体" w:hAnsi="楷体" w:eastAsia="楷体" w:cs="楷体"/>
          <w:b/>
          <w:sz w:val="28"/>
          <w:szCs w:val="28"/>
        </w:rPr>
        <w:t xml:space="preserve">（如有）： </w:t>
      </w:r>
    </w:p>
    <w:p>
      <w:pPr>
        <w:spacing w:line="360" w:lineRule="auto"/>
        <w:jc w:val="center"/>
        <w:rPr>
          <w:rFonts w:ascii="楷体" w:hAnsi="楷体" w:eastAsia="楷体" w:cs="楷体"/>
          <w:b/>
          <w:sz w:val="28"/>
          <w:szCs w:val="28"/>
        </w:rPr>
      </w:pPr>
      <w:r>
        <w:rPr>
          <w:rFonts w:hint="eastAsia" w:ascii="楷体" w:hAnsi="楷体" w:eastAsia="楷体" w:cs="楷体"/>
          <w:b/>
          <w:sz w:val="28"/>
          <w:szCs w:val="28"/>
        </w:rPr>
        <w:t>投标产品属节能、环境标志产品列表</w:t>
      </w:r>
    </w:p>
    <w:p>
      <w:pPr>
        <w:spacing w:line="360" w:lineRule="auto"/>
        <w:jc w:val="left"/>
        <w:rPr>
          <w:rFonts w:ascii="楷体" w:hAnsi="楷体" w:eastAsia="楷体" w:cs="楷体"/>
          <w:szCs w:val="24"/>
        </w:rPr>
      </w:pPr>
      <w:r>
        <w:rPr>
          <w:rFonts w:hint="eastAsia" w:ascii="楷体" w:hAnsi="楷体" w:eastAsia="楷体" w:cs="楷体"/>
          <w:szCs w:val="24"/>
        </w:rPr>
        <w:t xml:space="preserve">项目编号： </w:t>
      </w:r>
    </w:p>
    <w:p>
      <w:pPr>
        <w:spacing w:line="360" w:lineRule="auto"/>
        <w:jc w:val="left"/>
        <w:rPr>
          <w:rFonts w:ascii="楷体" w:hAnsi="楷体" w:eastAsia="楷体" w:cs="楷体"/>
          <w:szCs w:val="24"/>
        </w:rPr>
      </w:pPr>
      <w:r>
        <w:rPr>
          <w:rFonts w:hint="eastAsia" w:ascii="楷体" w:hAnsi="楷体" w:eastAsia="楷体" w:cs="楷体"/>
          <w:szCs w:val="24"/>
        </w:rPr>
        <w:t>项目名称：</w:t>
      </w:r>
    </w:p>
    <w:tbl>
      <w:tblPr>
        <w:tblStyle w:val="17"/>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keepNext w:val="0"/>
              <w:keepLines w:val="0"/>
              <w:suppressLineNumbers w:val="0"/>
              <w:spacing w:before="0" w:beforeAutospacing="0" w:after="120" w:afterAutospacing="0"/>
              <w:ind w:left="0" w:right="0"/>
              <w:jc w:val="center"/>
              <w:rPr>
                <w:rFonts w:ascii="楷体" w:hAnsi="楷体" w:eastAsia="楷体" w:cs="楷体"/>
                <w:kern w:val="2"/>
                <w:szCs w:val="22"/>
              </w:rPr>
            </w:pPr>
            <w:r>
              <w:rPr>
                <w:rFonts w:hint="eastAsia" w:ascii="楷体" w:hAnsi="楷体" w:eastAsia="楷体" w:cs="楷体"/>
                <w:kern w:val="2"/>
                <w:szCs w:val="22"/>
              </w:rPr>
              <w:t>序号</w:t>
            </w:r>
          </w:p>
        </w:tc>
        <w:tc>
          <w:tcPr>
            <w:tcW w:w="186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ascii="楷体" w:hAnsi="楷体" w:eastAsia="楷体" w:cs="楷体"/>
                <w:kern w:val="2"/>
                <w:szCs w:val="22"/>
              </w:rPr>
            </w:pPr>
            <w:r>
              <w:rPr>
                <w:rFonts w:hint="eastAsia" w:ascii="楷体" w:hAnsi="楷体" w:eastAsia="楷体" w:cs="楷体"/>
                <w:kern w:val="2"/>
                <w:szCs w:val="22"/>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120" w:afterAutospacing="0"/>
              <w:ind w:left="0" w:right="0"/>
              <w:jc w:val="center"/>
              <w:rPr>
                <w:rFonts w:ascii="楷体" w:hAnsi="楷体" w:eastAsia="楷体" w:cs="楷体"/>
                <w:kern w:val="2"/>
                <w:szCs w:val="22"/>
              </w:rPr>
            </w:pPr>
            <w:r>
              <w:rPr>
                <w:rFonts w:hint="eastAsia" w:ascii="楷体" w:hAnsi="楷体" w:eastAsia="楷体" w:cs="楷体"/>
                <w:kern w:val="2"/>
                <w:szCs w:val="22"/>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ascii="楷体" w:hAnsi="楷体" w:eastAsia="楷体" w:cs="楷体"/>
                <w:kern w:val="2"/>
                <w:szCs w:val="22"/>
              </w:rPr>
            </w:pPr>
            <w:r>
              <w:rPr>
                <w:rFonts w:hint="eastAsia" w:ascii="楷体" w:hAnsi="楷体" w:eastAsia="楷体" w:cs="楷体"/>
                <w:kern w:val="2"/>
                <w:szCs w:val="22"/>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ascii="楷体" w:hAnsi="楷体" w:eastAsia="楷体" w:cs="楷体"/>
                <w:kern w:val="2"/>
                <w:szCs w:val="22"/>
              </w:rPr>
            </w:pPr>
            <w:r>
              <w:rPr>
                <w:rFonts w:hint="eastAsia" w:ascii="楷体" w:hAnsi="楷体" w:eastAsia="楷体" w:cs="楷体"/>
                <w:kern w:val="2"/>
                <w:szCs w:val="22"/>
              </w:rPr>
              <w:t>单价</w:t>
            </w:r>
          </w:p>
          <w:p>
            <w:pPr>
              <w:keepNext w:val="0"/>
              <w:keepLines w:val="0"/>
              <w:suppressLineNumbers w:val="0"/>
              <w:spacing w:before="0" w:beforeAutospacing="0" w:after="120" w:afterAutospacing="0"/>
              <w:ind w:left="0" w:right="0"/>
              <w:jc w:val="center"/>
              <w:rPr>
                <w:rFonts w:ascii="楷体" w:hAnsi="楷体" w:eastAsia="楷体" w:cs="楷体"/>
                <w:bCs/>
                <w:kern w:val="2"/>
                <w:szCs w:val="22"/>
              </w:rPr>
            </w:pPr>
            <w:r>
              <w:rPr>
                <w:rFonts w:hint="eastAsia" w:ascii="楷体" w:hAnsi="楷体" w:eastAsia="楷体" w:cs="楷体"/>
                <w:kern w:val="2"/>
                <w:szCs w:val="22"/>
              </w:rPr>
              <w:t>（元）</w:t>
            </w:r>
          </w:p>
        </w:tc>
        <w:tc>
          <w:tcPr>
            <w:tcW w:w="13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ascii="楷体" w:hAnsi="楷体" w:eastAsia="楷体" w:cs="楷体"/>
                <w:bCs/>
                <w:kern w:val="2"/>
                <w:szCs w:val="22"/>
              </w:rPr>
            </w:pPr>
            <w:r>
              <w:rPr>
                <w:rFonts w:hint="eastAsia" w:ascii="楷体" w:hAnsi="楷体" w:eastAsia="楷体" w:cs="楷体"/>
                <w:bCs/>
                <w:kern w:val="2"/>
                <w:szCs w:val="22"/>
              </w:rPr>
              <w:t>总价</w:t>
            </w:r>
          </w:p>
          <w:p>
            <w:pPr>
              <w:keepNext w:val="0"/>
              <w:keepLines w:val="0"/>
              <w:suppressLineNumbers w:val="0"/>
              <w:spacing w:before="0" w:beforeAutospacing="0" w:after="120" w:afterAutospacing="0"/>
              <w:ind w:left="0" w:right="0"/>
              <w:jc w:val="center"/>
              <w:rPr>
                <w:rFonts w:ascii="楷体" w:hAnsi="楷体" w:eastAsia="楷体" w:cs="楷体"/>
                <w:bCs/>
                <w:kern w:val="2"/>
                <w:szCs w:val="22"/>
              </w:rPr>
            </w:pPr>
            <w:r>
              <w:rPr>
                <w:rFonts w:hint="eastAsia" w:ascii="楷体" w:hAnsi="楷体" w:eastAsia="楷体" w:cs="楷体"/>
                <w:bCs/>
                <w:kern w:val="2"/>
                <w:szCs w:val="22"/>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keepNext w:val="0"/>
              <w:keepLines w:val="0"/>
              <w:suppressLineNumbers w:val="0"/>
              <w:spacing w:before="0" w:beforeLines="100" w:beforeAutospacing="0" w:after="0" w:afterAutospacing="0"/>
              <w:ind w:left="0" w:right="0"/>
              <w:jc w:val="center"/>
              <w:rPr>
                <w:rFonts w:ascii="楷体" w:hAnsi="楷体" w:eastAsia="楷体" w:cs="楷体"/>
                <w:kern w:val="2"/>
                <w:szCs w:val="22"/>
              </w:rPr>
            </w:pPr>
            <w:r>
              <w:rPr>
                <w:rFonts w:hint="eastAsia" w:ascii="楷体" w:hAnsi="楷体" w:eastAsia="楷体" w:cs="楷体"/>
                <w:kern w:val="2"/>
                <w:szCs w:val="22"/>
              </w:rPr>
              <w:t>1</w:t>
            </w:r>
          </w:p>
        </w:tc>
        <w:tc>
          <w:tcPr>
            <w:tcW w:w="1862"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12"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ascii="楷体" w:hAnsi="楷体" w:eastAsia="楷体" w:cs="楷体"/>
                <w:kern w:val="2"/>
                <w:szCs w:val="22"/>
              </w:rPr>
            </w:pPr>
            <w:r>
              <w:rPr>
                <w:rFonts w:hint="eastAsia" w:ascii="楷体" w:hAnsi="楷体" w:eastAsia="楷体" w:cs="楷体"/>
                <w:kern w:val="2"/>
                <w:szCs w:val="22"/>
              </w:rPr>
              <w:t>2</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ascii="楷体" w:hAnsi="楷体" w:eastAsia="楷体" w:cs="楷体"/>
                <w:kern w:val="2"/>
                <w:szCs w:val="22"/>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ascii="楷体" w:hAnsi="楷体" w:eastAsia="楷体" w:cs="楷体"/>
                <w:kern w:val="2"/>
                <w:szCs w:val="22"/>
              </w:rPr>
            </w:pPr>
            <w:r>
              <w:rPr>
                <w:rFonts w:hint="eastAsia" w:ascii="楷体" w:hAnsi="楷体" w:eastAsia="楷体" w:cs="楷体"/>
                <w:kern w:val="2"/>
                <w:szCs w:val="22"/>
              </w:rPr>
              <w:t>3</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ascii="楷体" w:hAnsi="楷体" w:eastAsia="楷体" w:cs="楷体"/>
                <w:kern w:val="2"/>
                <w:szCs w:val="22"/>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ascii="楷体" w:hAnsi="楷体" w:eastAsia="楷体" w:cs="楷体"/>
                <w:kern w:val="2"/>
                <w:szCs w:val="22"/>
              </w:rPr>
            </w:pPr>
            <w:r>
              <w:rPr>
                <w:rFonts w:hint="eastAsia" w:ascii="楷体" w:hAnsi="楷体" w:eastAsia="楷体" w:cs="楷体"/>
                <w:kern w:val="2"/>
                <w:szCs w:val="24"/>
              </w:rPr>
              <w:t>……</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ascii="楷体" w:hAnsi="楷体" w:eastAsia="楷体" w:cs="楷体"/>
                <w:b/>
                <w:kern w:val="2"/>
                <w:szCs w:val="22"/>
              </w:rPr>
            </w:pPr>
            <w:r>
              <w:rPr>
                <w:rFonts w:hint="eastAsia" w:ascii="楷体" w:hAnsi="楷体" w:eastAsia="楷体" w:cs="楷体"/>
                <w:kern w:val="2"/>
                <w:szCs w:val="24"/>
              </w:rPr>
              <w:t>……</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ascii="楷体" w:hAnsi="楷体" w:eastAsia="楷体" w:cs="楷体"/>
                <w:kern w:val="2"/>
                <w:szCs w:val="22"/>
              </w:rPr>
            </w:pPr>
            <w:r>
              <w:rPr>
                <w:rFonts w:hint="eastAsia" w:ascii="楷体" w:hAnsi="楷体" w:eastAsia="楷体" w:cs="楷体"/>
                <w:kern w:val="2"/>
                <w:szCs w:val="22"/>
              </w:rPr>
              <w:t>合计：</w:t>
            </w:r>
          </w:p>
        </w:tc>
        <w:tc>
          <w:tcPr>
            <w:tcW w:w="8042" w:type="dxa"/>
            <w:gridSpan w:val="5"/>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left"/>
              <w:rPr>
                <w:rFonts w:ascii="楷体" w:hAnsi="楷体" w:eastAsia="楷体" w:cs="楷体"/>
                <w:kern w:val="2"/>
                <w:szCs w:val="22"/>
              </w:rPr>
            </w:pPr>
            <w:r>
              <w:rPr>
                <w:rFonts w:hint="eastAsia" w:ascii="楷体" w:hAnsi="楷体" w:eastAsia="楷体" w:cs="楷体"/>
                <w:kern w:val="2"/>
                <w:szCs w:val="22"/>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ascii="楷体" w:hAnsi="楷体" w:eastAsia="楷体" w:cs="楷体"/>
                <w:kern w:val="2"/>
                <w:szCs w:val="22"/>
              </w:rPr>
            </w:pPr>
            <w:r>
              <w:rPr>
                <w:rFonts w:hint="eastAsia" w:ascii="楷体" w:hAnsi="楷体" w:eastAsia="楷体" w:cs="楷体"/>
                <w:kern w:val="2"/>
                <w:szCs w:val="22"/>
              </w:rPr>
              <w:t>备注</w:t>
            </w:r>
          </w:p>
        </w:tc>
        <w:tc>
          <w:tcPr>
            <w:tcW w:w="8042" w:type="dxa"/>
            <w:gridSpan w:val="5"/>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ascii="楷体" w:hAnsi="楷体" w:eastAsia="楷体" w:cs="楷体"/>
                <w:kern w:val="2"/>
                <w:szCs w:val="22"/>
              </w:rPr>
            </w:pPr>
            <w:r>
              <w:rPr>
                <w:rFonts w:hint="eastAsia" w:ascii="楷体" w:hAnsi="楷体" w:eastAsia="楷体" w:cs="楷体"/>
                <w:spacing w:val="-6"/>
                <w:kern w:val="2"/>
                <w:szCs w:val="22"/>
              </w:rPr>
              <w:t>保留小数点后两位。</w:t>
            </w:r>
          </w:p>
        </w:tc>
      </w:tr>
    </w:tbl>
    <w:p>
      <w:pPr>
        <w:adjustRightInd w:val="0"/>
        <w:snapToGrid w:val="0"/>
        <w:spacing w:line="360" w:lineRule="auto"/>
        <w:rPr>
          <w:rFonts w:ascii="楷体" w:hAnsi="楷体" w:eastAsia="楷体" w:cs="楷体"/>
          <w:szCs w:val="21"/>
        </w:rPr>
      </w:pPr>
    </w:p>
    <w:p>
      <w:pPr>
        <w:adjustRightInd w:val="0"/>
        <w:snapToGrid w:val="0"/>
        <w:spacing w:line="360" w:lineRule="auto"/>
        <w:rPr>
          <w:rFonts w:ascii="楷体" w:hAnsi="楷体" w:eastAsia="楷体" w:cs="楷体"/>
          <w:szCs w:val="21"/>
        </w:rPr>
      </w:pPr>
    </w:p>
    <w:p>
      <w:pPr>
        <w:adjustRightInd w:val="0"/>
        <w:snapToGrid w:val="0"/>
        <w:spacing w:line="360" w:lineRule="auto"/>
        <w:rPr>
          <w:rFonts w:ascii="楷体" w:hAnsi="楷体" w:eastAsia="楷体" w:cs="楷体"/>
          <w:bCs/>
          <w:szCs w:val="21"/>
        </w:rPr>
      </w:pPr>
      <w:r>
        <w:rPr>
          <w:rFonts w:hint="eastAsia" w:ascii="楷体" w:hAnsi="楷体" w:eastAsia="楷体" w:cs="楷体"/>
          <w:szCs w:val="21"/>
        </w:rPr>
        <w:t>说明：</w:t>
      </w:r>
      <w:r>
        <w:rPr>
          <w:rFonts w:hint="eastAsia" w:ascii="楷体" w:hAnsi="楷体" w:eastAsia="楷体" w:cs="楷体"/>
          <w:bCs/>
          <w:szCs w:val="21"/>
        </w:rPr>
        <w:t>1、</w:t>
      </w:r>
      <w:r>
        <w:rPr>
          <w:rFonts w:hint="eastAsia" w:ascii="楷体" w:hAnsi="楷体" w:eastAsia="楷体" w:cs="楷体"/>
          <w:szCs w:val="21"/>
        </w:rPr>
        <w:t>供应商提供的产品</w:t>
      </w:r>
      <w:r>
        <w:rPr>
          <w:rFonts w:hint="eastAsia" w:ascii="楷体" w:hAnsi="楷体" w:eastAsia="楷体" w:cs="楷体"/>
          <w:bCs/>
          <w:szCs w:val="21"/>
        </w:rPr>
        <w:t>属于《节能产品政府采购清单》中节能产品，《环境标志产品政府采购清单》中环境标志产品，应按</w:t>
      </w:r>
      <w:r>
        <w:rPr>
          <w:rFonts w:hint="eastAsia" w:ascii="楷体" w:hAnsi="楷体" w:eastAsia="楷体" w:cs="楷体"/>
          <w:bCs/>
          <w:szCs w:val="21"/>
          <w:lang w:val="en-US" w:eastAsia="zh-CN"/>
        </w:rPr>
        <w:t>谈判</w:t>
      </w:r>
      <w:r>
        <w:rPr>
          <w:rFonts w:hint="eastAsia" w:ascii="楷体" w:hAnsi="楷体" w:eastAsia="楷体" w:cs="楷体"/>
          <w:bCs/>
          <w:szCs w:val="21"/>
        </w:rPr>
        <w:t>文件要求</w:t>
      </w:r>
      <w:r>
        <w:rPr>
          <w:rFonts w:hint="eastAsia" w:ascii="楷体" w:hAnsi="楷体" w:eastAsia="楷体" w:cs="楷体"/>
          <w:szCs w:val="21"/>
        </w:rPr>
        <w:t>提供相关证明材料。</w:t>
      </w:r>
    </w:p>
    <w:p>
      <w:pPr>
        <w:pStyle w:val="26"/>
        <w:spacing w:line="400" w:lineRule="exact"/>
        <w:ind w:left="420" w:leftChars="200" w:firstLine="210" w:firstLineChars="100"/>
        <w:rPr>
          <w:rFonts w:ascii="楷体" w:hAnsi="楷体" w:eastAsia="楷体" w:cs="楷体"/>
          <w:sz w:val="28"/>
          <w:szCs w:val="28"/>
        </w:rPr>
      </w:pPr>
      <w:r>
        <w:rPr>
          <w:rFonts w:hint="eastAsia" w:ascii="楷体" w:hAnsi="楷体" w:eastAsia="楷体" w:cs="楷体"/>
          <w:bCs/>
        </w:rPr>
        <w:t>2、未按上述要求提供、</w:t>
      </w:r>
      <w:r>
        <w:rPr>
          <w:rFonts w:hint="eastAsia" w:ascii="楷体" w:hAnsi="楷体" w:eastAsia="楷体" w:cs="楷体"/>
        </w:rPr>
        <w:t>填写</w:t>
      </w:r>
      <w:r>
        <w:rPr>
          <w:rFonts w:hint="eastAsia" w:ascii="楷体" w:hAnsi="楷体" w:eastAsia="楷体" w:cs="楷体"/>
          <w:bCs/>
        </w:rPr>
        <w:t>的，评标时不予以考虑。</w:t>
      </w:r>
    </w:p>
    <w:p>
      <w:pPr>
        <w:spacing w:before="100" w:beforeAutospacing="1" w:afterLines="50" w:line="360" w:lineRule="auto"/>
        <w:jc w:val="left"/>
        <w:rPr>
          <w:rFonts w:ascii="楷体" w:hAnsi="楷体" w:eastAsia="楷体" w:cs="楷体"/>
          <w:szCs w:val="24"/>
        </w:rPr>
      </w:pPr>
    </w:p>
    <w:p/>
    <w:sectPr>
      <w:headerReference r:id="rId8" w:type="default"/>
      <w:pgSz w:w="11907" w:h="16840"/>
      <w:pgMar w:top="1418" w:right="1417" w:bottom="1418" w:left="1701"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AW/XPzgEAAKUDAAAOAAAAAAAAAAEAIAAAACIBAABk&#10;cnMvZTJvRG9jLnhtbFBLBQYAAAAABgAGAFkBAABi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33</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楷体" w:hAnsi="楷体" w:eastAsia="楷体" w:cs="楷体"/>
        <w:u w:val="single"/>
      </w:rPr>
    </w:pPr>
    <w:r>
      <w:rPr>
        <w:rFonts w:hint="eastAsia" w:ascii="楷体" w:hAnsi="楷体" w:eastAsia="楷体" w:cs="楷体"/>
        <w:sz w:val="18"/>
        <w:szCs w:val="18"/>
        <w:u w:val="single"/>
        <w:lang w:eastAsia="zh-CN"/>
      </w:rPr>
      <w:t>常规理化生实验室硬件提升项目</w:t>
    </w:r>
    <w:r>
      <w:rPr>
        <w:rFonts w:hint="eastAsia" w:ascii="楷体" w:hAnsi="楷体" w:eastAsia="楷体" w:cs="楷体"/>
        <w:sz w:val="18"/>
        <w:szCs w:val="18"/>
        <w:u w:val="single"/>
      </w:rPr>
      <w:t xml:space="preserve">     </w:t>
    </w:r>
    <w:r>
      <w:rPr>
        <w:rFonts w:hint="eastAsia" w:ascii="楷体" w:hAnsi="楷体" w:eastAsia="楷体" w:cs="楷体"/>
        <w:sz w:val="18"/>
        <w:szCs w:val="18"/>
        <w:u w:val="single"/>
        <w:lang w:val="en-US" w:eastAsia="zh-CN"/>
      </w:rPr>
      <w:t xml:space="preserve">                                </w:t>
    </w:r>
    <w:r>
      <w:rPr>
        <w:rFonts w:hint="eastAsia" w:ascii="楷体" w:hAnsi="楷体" w:eastAsia="楷体" w:cs="楷体"/>
        <w:sz w:val="18"/>
        <w:szCs w:val="18"/>
        <w:u w:val="single"/>
      </w:rPr>
      <w:t xml:space="preserve">           </w:t>
    </w:r>
    <w:r>
      <w:rPr>
        <w:rFonts w:hint="eastAsia" w:ascii="楷体" w:hAnsi="楷体" w:eastAsia="楷体" w:cs="楷体"/>
        <w:sz w:val="18"/>
        <w:szCs w:val="18"/>
        <w:u w:val="single"/>
        <w:lang w:val="en-US" w:eastAsia="zh-CN"/>
      </w:rPr>
      <w:t xml:space="preserve">  </w:t>
    </w:r>
    <w:r>
      <w:rPr>
        <w:rFonts w:hint="eastAsia" w:ascii="楷体" w:hAnsi="楷体" w:eastAsia="楷体" w:cs="楷体"/>
        <w:sz w:val="18"/>
        <w:szCs w:val="18"/>
        <w:u w:val="single"/>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楷体" w:hAnsi="楷体" w:eastAsia="楷体" w:cs="楷体"/>
        <w:u w:val="single"/>
      </w:rPr>
    </w:pPr>
    <w:r>
      <w:rPr>
        <w:rFonts w:hint="eastAsia" w:ascii="楷体" w:hAnsi="楷体" w:eastAsia="楷体" w:cs="楷体"/>
        <w:sz w:val="18"/>
        <w:szCs w:val="18"/>
        <w:u w:val="single"/>
        <w:lang w:eastAsia="zh-CN"/>
      </w:rPr>
      <w:t>常规理化生实验室硬件提升项目</w:t>
    </w:r>
    <w:r>
      <w:rPr>
        <w:rFonts w:hint="eastAsia" w:ascii="楷体" w:hAnsi="楷体" w:eastAsia="楷体" w:cs="楷体"/>
        <w:sz w:val="18"/>
        <w:szCs w:val="18"/>
        <w:u w:val="single"/>
      </w:rPr>
      <w:t xml:space="preserve">     </w:t>
    </w:r>
    <w:r>
      <w:rPr>
        <w:rFonts w:hint="eastAsia" w:ascii="楷体" w:hAnsi="楷体" w:eastAsia="楷体" w:cs="楷体"/>
        <w:sz w:val="18"/>
        <w:szCs w:val="18"/>
        <w:u w:val="single"/>
        <w:lang w:val="en-US" w:eastAsia="zh-CN"/>
      </w:rPr>
      <w:t xml:space="preserve">                                </w:t>
    </w:r>
    <w:r>
      <w:rPr>
        <w:rFonts w:hint="eastAsia" w:ascii="楷体" w:hAnsi="楷体" w:eastAsia="楷体" w:cs="楷体"/>
        <w:sz w:val="18"/>
        <w:szCs w:val="18"/>
        <w:u w:val="single"/>
      </w:rPr>
      <w:t xml:space="preserve">                 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left"/>
      <w:rPr>
        <w:rFonts w:ascii="楷体" w:hAnsi="楷体" w:eastAsia="楷体" w:cs="楷体"/>
        <w:sz w:val="18"/>
        <w:szCs w:val="18"/>
      </w:rPr>
    </w:pPr>
    <w:r>
      <w:rPr>
        <w:rFonts w:hint="eastAsia" w:ascii="楷体" w:hAnsi="楷体" w:eastAsia="楷体" w:cs="楷体"/>
        <w:sz w:val="18"/>
        <w:szCs w:val="18"/>
        <w:lang w:eastAsia="zh-CN"/>
      </w:rPr>
      <w:t>常规理化生实验室硬件提升项目</w:t>
    </w:r>
    <w:r>
      <w:rPr>
        <w:rFonts w:hint="eastAsia" w:ascii="楷体" w:hAnsi="楷体" w:eastAsia="楷体" w:cs="楷体"/>
        <w:sz w:val="18"/>
        <w:szCs w:val="18"/>
      </w:rPr>
      <w:t xml:space="preserve">                                 </w:t>
    </w:r>
    <w:r>
      <w:rPr>
        <w:rFonts w:hint="eastAsia" w:ascii="楷体" w:hAnsi="楷体" w:eastAsia="楷体" w:cs="楷体"/>
        <w:sz w:val="18"/>
        <w:szCs w:val="18"/>
        <w:lang w:val="en-US" w:eastAsia="zh-CN"/>
      </w:rPr>
      <w:t xml:space="preserve">             </w:t>
    </w:r>
    <w:r>
      <w:rPr>
        <w:rFonts w:hint="eastAsia" w:ascii="楷体" w:hAnsi="楷体" w:eastAsia="楷体" w:cs="楷体"/>
        <w:sz w:val="18"/>
        <w:szCs w:val="18"/>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AB3F7"/>
    <w:multiLevelType w:val="singleLevel"/>
    <w:tmpl w:val="B23AB3F7"/>
    <w:lvl w:ilvl="0" w:tentative="0">
      <w:start w:val="5"/>
      <w:numFmt w:val="decimal"/>
      <w:suff w:val="nothing"/>
      <w:lvlText w:val="（%1）"/>
      <w:lvlJc w:val="left"/>
    </w:lvl>
  </w:abstractNum>
  <w:abstractNum w:abstractNumId="1">
    <w:nsid w:val="CAF46AD7"/>
    <w:multiLevelType w:val="singleLevel"/>
    <w:tmpl w:val="CAF46AD7"/>
    <w:lvl w:ilvl="0" w:tentative="0">
      <w:start w:val="7"/>
      <w:numFmt w:val="chineseCounting"/>
      <w:suff w:val="nothing"/>
      <w:lvlText w:val="%1、"/>
      <w:lvlJc w:val="left"/>
      <w:rPr>
        <w:rFonts w:hint="eastAsia"/>
      </w:rPr>
    </w:lvl>
  </w:abstractNum>
  <w:abstractNum w:abstractNumId="2">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3">
    <w:nsid w:val="0000000D"/>
    <w:multiLevelType w:val="multilevel"/>
    <w:tmpl w:val="0000000D"/>
    <w:lvl w:ilvl="0" w:tentative="0">
      <w:start w:val="1"/>
      <w:numFmt w:val="japaneseCounting"/>
      <w:lvlText w:val="（%1）"/>
      <w:lvlJc w:val="left"/>
      <w:pPr>
        <w:tabs>
          <w:tab w:val="left" w:pos="2482"/>
        </w:tabs>
        <w:ind w:left="2482" w:hanging="870"/>
      </w:pPr>
      <w:rPr>
        <w:rFonts w:hint="default"/>
      </w:rPr>
    </w:lvl>
    <w:lvl w:ilvl="1" w:tentative="0">
      <w:start w:val="1"/>
      <w:numFmt w:val="lowerLetter"/>
      <w:lvlText w:val="%2)"/>
      <w:lvlJc w:val="left"/>
      <w:pPr>
        <w:tabs>
          <w:tab w:val="left" w:pos="2452"/>
        </w:tabs>
        <w:ind w:left="2452" w:hanging="420"/>
      </w:pPr>
    </w:lvl>
    <w:lvl w:ilvl="2" w:tentative="0">
      <w:start w:val="1"/>
      <w:numFmt w:val="lowerRoman"/>
      <w:lvlText w:val="%3."/>
      <w:lvlJc w:val="right"/>
      <w:pPr>
        <w:tabs>
          <w:tab w:val="left" w:pos="2872"/>
        </w:tabs>
        <w:ind w:left="2872" w:hanging="420"/>
      </w:pPr>
    </w:lvl>
    <w:lvl w:ilvl="3" w:tentative="0">
      <w:start w:val="1"/>
      <w:numFmt w:val="decimal"/>
      <w:lvlText w:val="%4."/>
      <w:lvlJc w:val="left"/>
      <w:pPr>
        <w:tabs>
          <w:tab w:val="left" w:pos="3292"/>
        </w:tabs>
        <w:ind w:left="3292" w:hanging="420"/>
      </w:pPr>
    </w:lvl>
    <w:lvl w:ilvl="4" w:tentative="0">
      <w:start w:val="1"/>
      <w:numFmt w:val="lowerLetter"/>
      <w:lvlText w:val="%5)"/>
      <w:lvlJc w:val="left"/>
      <w:pPr>
        <w:tabs>
          <w:tab w:val="left" w:pos="3712"/>
        </w:tabs>
        <w:ind w:left="3712" w:hanging="420"/>
      </w:pPr>
    </w:lvl>
    <w:lvl w:ilvl="5" w:tentative="0">
      <w:start w:val="1"/>
      <w:numFmt w:val="lowerRoman"/>
      <w:lvlText w:val="%6."/>
      <w:lvlJc w:val="right"/>
      <w:pPr>
        <w:tabs>
          <w:tab w:val="left" w:pos="4132"/>
        </w:tabs>
        <w:ind w:left="4132" w:hanging="420"/>
      </w:pPr>
    </w:lvl>
    <w:lvl w:ilvl="6" w:tentative="0">
      <w:start w:val="1"/>
      <w:numFmt w:val="decimal"/>
      <w:lvlText w:val="%7."/>
      <w:lvlJc w:val="left"/>
      <w:pPr>
        <w:tabs>
          <w:tab w:val="left" w:pos="4552"/>
        </w:tabs>
        <w:ind w:left="4552" w:hanging="420"/>
      </w:pPr>
    </w:lvl>
    <w:lvl w:ilvl="7" w:tentative="0">
      <w:start w:val="1"/>
      <w:numFmt w:val="lowerLetter"/>
      <w:lvlText w:val="%8)"/>
      <w:lvlJc w:val="left"/>
      <w:pPr>
        <w:tabs>
          <w:tab w:val="left" w:pos="4972"/>
        </w:tabs>
        <w:ind w:left="4972" w:hanging="420"/>
      </w:pPr>
    </w:lvl>
    <w:lvl w:ilvl="8" w:tentative="0">
      <w:start w:val="1"/>
      <w:numFmt w:val="lowerRoman"/>
      <w:lvlText w:val="%9."/>
      <w:lvlJc w:val="right"/>
      <w:pPr>
        <w:tabs>
          <w:tab w:val="left" w:pos="5392"/>
        </w:tabs>
        <w:ind w:left="5392" w:hanging="420"/>
      </w:pPr>
    </w:lvl>
  </w:abstractNum>
  <w:abstractNum w:abstractNumId="4">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5">
    <w:nsid w:val="5733D15F"/>
    <w:multiLevelType w:val="singleLevel"/>
    <w:tmpl w:val="5733D15F"/>
    <w:lvl w:ilvl="0" w:tentative="0">
      <w:start w:val="2"/>
      <w:numFmt w:val="decimal"/>
      <w:suff w:val="nothing"/>
      <w:lvlText w:val="（%1）"/>
      <w:lvlJc w:val="left"/>
    </w:lvl>
  </w:abstractNum>
  <w:abstractNum w:abstractNumId="6">
    <w:nsid w:val="584912DE"/>
    <w:multiLevelType w:val="singleLevel"/>
    <w:tmpl w:val="584912DE"/>
    <w:lvl w:ilvl="0" w:tentative="0">
      <w:start w:val="2"/>
      <w:numFmt w:val="decimal"/>
      <w:suff w:val="nothing"/>
      <w:lvlText w:val="%1."/>
      <w:lvlJc w:val="left"/>
    </w:lvl>
  </w:abstractNum>
  <w:abstractNum w:abstractNumId="7">
    <w:nsid w:val="59B2460E"/>
    <w:multiLevelType w:val="singleLevel"/>
    <w:tmpl w:val="59B2460E"/>
    <w:lvl w:ilvl="0" w:tentative="0">
      <w:start w:val="2"/>
      <w:numFmt w:val="decimal"/>
      <w:suff w:val="nothing"/>
      <w:lvlText w:val="%1."/>
      <w:lvlJc w:val="left"/>
    </w:lvl>
  </w:abstractNum>
  <w:abstractNum w:abstractNumId="8">
    <w:nsid w:val="59CC62DA"/>
    <w:multiLevelType w:val="singleLevel"/>
    <w:tmpl w:val="59CC62DA"/>
    <w:lvl w:ilvl="0" w:tentative="0">
      <w:start w:val="5"/>
      <w:numFmt w:val="chineseCounting"/>
      <w:suff w:val="space"/>
      <w:lvlText w:val="第%1章"/>
      <w:lvlJc w:val="left"/>
    </w:lvl>
  </w:abstractNum>
  <w:num w:numId="1">
    <w:abstractNumId w:val="1"/>
  </w:num>
  <w:num w:numId="2">
    <w:abstractNumId w:val="7"/>
  </w:num>
  <w:num w:numId="3">
    <w:abstractNumId w:val="8"/>
  </w:num>
  <w:num w:numId="4">
    <w:abstractNumId w:val="3"/>
  </w:num>
  <w:num w:numId="5">
    <w:abstractNumId w:val="2"/>
  </w:num>
  <w:num w:numId="6">
    <w:abstractNumId w:val="6"/>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MzMxNWNmNmM5MDYxZTg2ZTdhMWNiMDU3NjE3N2MifQ=="/>
  </w:docVars>
  <w:rsids>
    <w:rsidRoot w:val="00000000"/>
    <w:rsid w:val="0541768F"/>
    <w:rsid w:val="06093A7D"/>
    <w:rsid w:val="065F45EB"/>
    <w:rsid w:val="07992578"/>
    <w:rsid w:val="13CB1508"/>
    <w:rsid w:val="15ED4729"/>
    <w:rsid w:val="16902C4F"/>
    <w:rsid w:val="24AE53CB"/>
    <w:rsid w:val="2F3C7E4D"/>
    <w:rsid w:val="2F5622C9"/>
    <w:rsid w:val="329128CC"/>
    <w:rsid w:val="3C195414"/>
    <w:rsid w:val="3D1C5424"/>
    <w:rsid w:val="3F8F1D93"/>
    <w:rsid w:val="440C79C2"/>
    <w:rsid w:val="44282E1B"/>
    <w:rsid w:val="454C4C9E"/>
    <w:rsid w:val="48B733FE"/>
    <w:rsid w:val="4BCB2B40"/>
    <w:rsid w:val="4E64673D"/>
    <w:rsid w:val="51AD26F1"/>
    <w:rsid w:val="527A5432"/>
    <w:rsid w:val="52976ACD"/>
    <w:rsid w:val="58DC1E64"/>
    <w:rsid w:val="5F78672A"/>
    <w:rsid w:val="611B5D75"/>
    <w:rsid w:val="6A70769F"/>
    <w:rsid w:val="6F6F7C7B"/>
    <w:rsid w:val="742333DE"/>
    <w:rsid w:val="795A5377"/>
    <w:rsid w:val="796A748C"/>
    <w:rsid w:val="7A0D11A6"/>
    <w:rsid w:val="7A200CD6"/>
    <w:rsid w:val="7B5F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5">
    <w:name w:val="heading 3"/>
    <w:basedOn w:val="1"/>
    <w:next w:val="1"/>
    <w:qFormat/>
    <w:uiPriority w:val="0"/>
    <w:pPr>
      <w:keepNext/>
      <w:keepLines/>
      <w:spacing w:before="260" w:after="260" w:line="413" w:lineRule="auto"/>
      <w:outlineLvl w:val="2"/>
    </w:pPr>
    <w:rPr>
      <w:rFonts w:ascii="Times New Roman" w:hAnsi="Times New Roman"/>
      <w:b/>
      <w:bCs/>
      <w:kern w:val="0"/>
      <w:sz w:val="32"/>
      <w:szCs w:val="32"/>
    </w:rPr>
  </w:style>
  <w:style w:type="paragraph" w:styleId="6">
    <w:name w:val="heading 6"/>
    <w:basedOn w:val="1"/>
    <w:next w:val="1"/>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unhideWhenUsed/>
    <w:qFormat/>
    <w:uiPriority w:val="99"/>
    <w:pPr>
      <w:spacing w:line="300" w:lineRule="auto"/>
      <w:ind w:firstLine="420" w:firstLineChars="200"/>
    </w:pPr>
    <w:rPr>
      <w:szCs w:val="24"/>
    </w:rPr>
  </w:style>
  <w:style w:type="paragraph" w:styleId="8">
    <w:name w:val="annotation text"/>
    <w:basedOn w:val="1"/>
    <w:qFormat/>
    <w:uiPriority w:val="0"/>
    <w:pPr>
      <w:jc w:val="left"/>
    </w:pPr>
  </w:style>
  <w:style w:type="paragraph" w:styleId="9">
    <w:name w:val="Body Text Indent"/>
    <w:basedOn w:val="1"/>
    <w:qFormat/>
    <w:uiPriority w:val="0"/>
    <w:pPr>
      <w:ind w:firstLine="552"/>
    </w:pPr>
    <w:rPr>
      <w:rFonts w:ascii="宋体"/>
      <w:sz w:val="28"/>
    </w:rPr>
  </w:style>
  <w:style w:type="paragraph" w:styleId="10">
    <w:name w:val="Plain Text"/>
    <w:basedOn w:val="1"/>
    <w:qFormat/>
    <w:uiPriority w:val="0"/>
    <w:rPr>
      <w:rFonts w:hAnsi="Courier New"/>
      <w:kern w:val="2"/>
      <w:sz w:val="21"/>
    </w:rPr>
  </w:style>
  <w:style w:type="paragraph" w:styleId="11">
    <w:name w:val="footer"/>
    <w:basedOn w:val="1"/>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next w:val="1"/>
    <w:qFormat/>
    <w:uiPriority w:val="39"/>
    <w:pPr>
      <w:widowControl w:val="0"/>
      <w:jc w:val="both"/>
    </w:pPr>
    <w:rPr>
      <w:rFonts w:ascii="Times New Roman" w:hAnsi="Times New Roman" w:eastAsia="宋体" w:cs="Times New Roman"/>
      <w:kern w:val="2"/>
      <w:sz w:val="21"/>
      <w:lang w:val="en-US" w:eastAsia="zh-CN" w:bidi="ar-SA"/>
    </w:rPr>
  </w:style>
  <w:style w:type="paragraph" w:styleId="14">
    <w:name w:val="Body Text Indent 3"/>
    <w:unhideWhenUsed/>
    <w:qFormat/>
    <w:uiPriority w:val="99"/>
    <w:pPr>
      <w:widowControl w:val="0"/>
      <w:spacing w:after="120"/>
      <w:ind w:left="420" w:leftChars="200"/>
      <w:jc w:val="both"/>
    </w:pPr>
    <w:rPr>
      <w:rFonts w:ascii="Arial" w:hAnsi="Arial" w:eastAsia="Times New Roman" w:cs="Times New Roman"/>
      <w:b/>
      <w:kern w:val="2"/>
      <w:sz w:val="16"/>
      <w:szCs w:val="16"/>
      <w:lang w:val="en-US" w:eastAsia="en-US" w:bidi="ar-SA"/>
    </w:rPr>
  </w:style>
  <w:style w:type="paragraph" w:styleId="15">
    <w:name w:val="Normal (Web)"/>
    <w:basedOn w:val="1"/>
    <w:unhideWhenUsed/>
    <w:qFormat/>
    <w:uiPriority w:val="99"/>
    <w:rPr>
      <w:color w:val="3D3D3D"/>
      <w:sz w:val="24"/>
    </w:rPr>
  </w:style>
  <w:style w:type="paragraph" w:styleId="16">
    <w:name w:val="Body Text First Indent"/>
    <w:basedOn w:val="2"/>
    <w:qFormat/>
    <w:uiPriority w:val="0"/>
    <w:pPr>
      <w:ind w:firstLine="420" w:firstLineChars="100"/>
    </w:pPr>
  </w:style>
  <w:style w:type="table" w:styleId="18">
    <w:name w:val="Table Grid"/>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0">
    <w:name w:val="Strong"/>
    <w:basedOn w:val="19"/>
    <w:qFormat/>
    <w:uiPriority w:val="22"/>
    <w:rPr>
      <w:rFonts w:ascii="Arial" w:hAnsi="Arial" w:eastAsia="Times New Roman" w:cs="Verdana"/>
      <w:b/>
      <w:bCs/>
      <w:kern w:val="0"/>
      <w:sz w:val="24"/>
      <w:szCs w:val="24"/>
      <w:lang w:eastAsia="en-US"/>
    </w:rPr>
  </w:style>
  <w:style w:type="character" w:styleId="21">
    <w:name w:val="annotation reference"/>
    <w:qFormat/>
    <w:uiPriority w:val="0"/>
    <w:rPr>
      <w:sz w:val="21"/>
      <w:szCs w:val="21"/>
    </w:rPr>
  </w:style>
  <w:style w:type="paragraph" w:customStyle="1" w:styleId="22">
    <w:name w:val="正文1"/>
    <w:qFormat/>
    <w:uiPriority w:val="0"/>
    <w:pPr>
      <w:widowControl w:val="0"/>
      <w:adjustRightInd w:val="0"/>
      <w:spacing w:line="315" w:lineRule="atLeast"/>
      <w:textAlignment w:val="baseline"/>
    </w:pPr>
    <w:rPr>
      <w:rFonts w:ascii="宋体" w:hAnsi="Calibri" w:eastAsia="Calibri" w:cs="Times New Roman"/>
      <w:sz w:val="24"/>
      <w:lang w:val="en-US" w:eastAsia="zh-CN" w:bidi="ar-SA"/>
    </w:rPr>
  </w:style>
  <w:style w:type="paragraph" w:styleId="23">
    <w:name w:val="List Paragraph"/>
    <w:basedOn w:val="1"/>
    <w:unhideWhenUsed/>
    <w:qFormat/>
    <w:uiPriority w:val="34"/>
    <w:pPr>
      <w:ind w:firstLine="420" w:firstLineChars="200"/>
    </w:pPr>
  </w:style>
  <w:style w:type="paragraph" w:customStyle="1" w:styleId="24">
    <w:name w:val="列表段落1"/>
    <w:basedOn w:val="1"/>
    <w:qFormat/>
    <w:uiPriority w:val="34"/>
    <w:pPr>
      <w:ind w:firstLine="420" w:firstLineChars="200"/>
    </w:pPr>
  </w:style>
  <w:style w:type="character" w:customStyle="1" w:styleId="25">
    <w:name w:val="font11"/>
    <w:basedOn w:val="19"/>
    <w:qFormat/>
    <w:uiPriority w:val="0"/>
    <w:rPr>
      <w:rFonts w:hint="eastAsia" w:ascii="宋体" w:hAnsi="宋体" w:eastAsia="宋体" w:cs="宋体"/>
      <w:color w:val="000000"/>
      <w:sz w:val="20"/>
      <w:szCs w:val="20"/>
      <w:u w:val="none"/>
    </w:rPr>
  </w:style>
  <w:style w:type="paragraph" w:customStyle="1" w:styleId="26">
    <w:name w:val="Char121"/>
    <w:basedOn w:val="1"/>
    <w:qFormat/>
    <w:uiPriority w:val="0"/>
    <w:pPr>
      <w:tabs>
        <w:tab w:val="left" w:pos="360"/>
      </w:tabs>
      <w:ind w:left="360" w:hanging="360" w:hangingChars="200"/>
    </w:pPr>
    <w:rPr>
      <w:szCs w:val="24"/>
    </w:rPr>
  </w:style>
  <w:style w:type="paragraph" w:customStyle="1" w:styleId="27">
    <w:name w:val="首行缩进"/>
    <w:basedOn w:val="1"/>
    <w:qFormat/>
    <w:uiPriority w:val="99"/>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42265</Words>
  <Characters>45741</Characters>
  <Lines>0</Lines>
  <Paragraphs>0</Paragraphs>
  <TotalTime>1</TotalTime>
  <ScaleCrop>false</ScaleCrop>
  <LinksUpToDate>false</LinksUpToDate>
  <CharactersWithSpaces>48085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2022-05-11T12:43:00Z</dcterms:created>
  <dc:creator>Administrator</dc:creator>
  <cp:lastModifiedBy>小芝麻･ө･</cp:lastModifiedBy>
  <dcterms:modified xsi:type="dcterms:W3CDTF">2022-07-28T13:14:42Z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932A1A68DB9E416981A19F22166B6EF1</vt:lpwstr>
  </property>
</Properties>
</file>