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420"/>
        <w:rPr>
          <w:rStyle w:val="32"/>
          <w:rFonts w:hint="eastAsia" w:ascii="宋体" w:hAnsi="宋体"/>
          <w:spacing w:val="4"/>
          <w:sz w:val="32"/>
          <w:szCs w:val="21"/>
        </w:rPr>
      </w:pPr>
    </w:p>
    <w:p>
      <w:pPr>
        <w:snapToGrid w:val="0"/>
        <w:spacing w:line="480" w:lineRule="auto"/>
        <w:rPr>
          <w:rStyle w:val="32"/>
          <w:rFonts w:ascii="宋体" w:hAnsi="宋体"/>
          <w:spacing w:val="4"/>
          <w:sz w:val="32"/>
          <w:szCs w:val="21"/>
        </w:rPr>
      </w:pPr>
      <w:r>
        <w:rPr>
          <w:rStyle w:val="32"/>
          <w:rFonts w:ascii="宋体" w:hAnsi="宋体"/>
          <w:spacing w:val="4"/>
          <w:sz w:val="32"/>
          <w:szCs w:val="21"/>
        </w:rPr>
        <w:t>项目编号：</w:t>
      </w:r>
      <w:r>
        <w:rPr>
          <w:rStyle w:val="32"/>
          <w:rFonts w:hint="eastAsia" w:ascii="宋体" w:hAnsi="宋体"/>
          <w:spacing w:val="4"/>
          <w:sz w:val="32"/>
          <w:szCs w:val="21"/>
        </w:rPr>
        <w:t>LZBF2022-1495</w:t>
      </w:r>
    </w:p>
    <w:p>
      <w:pPr>
        <w:pStyle w:val="113"/>
        <w:snapToGrid w:val="0"/>
        <w:rPr>
          <w:rStyle w:val="32"/>
        </w:rPr>
      </w:pPr>
    </w:p>
    <w:p/>
    <w:p>
      <w:pPr>
        <w:pStyle w:val="8"/>
      </w:pPr>
    </w:p>
    <w:p>
      <w:pPr>
        <w:widowControl w:val="0"/>
        <w:spacing w:line="560" w:lineRule="exact"/>
        <w:jc w:val="center"/>
        <w:textAlignment w:val="auto"/>
        <w:rPr>
          <w:rFonts w:ascii="宋体" w:hAnsi="宋体" w:cs="宋体"/>
          <w:b/>
          <w:bCs/>
          <w:sz w:val="52"/>
          <w:szCs w:val="52"/>
        </w:rPr>
      </w:pPr>
      <w:r>
        <w:rPr>
          <w:rFonts w:hint="eastAsia" w:ascii="宋体" w:hAnsi="宋体" w:cs="宋体"/>
          <w:b/>
          <w:bCs/>
          <w:sz w:val="52"/>
          <w:szCs w:val="52"/>
        </w:rPr>
        <w:t>2022年度区军队无军籍退休退职职工</w:t>
      </w:r>
    </w:p>
    <w:p>
      <w:pPr>
        <w:widowControl w:val="0"/>
        <w:spacing w:line="560" w:lineRule="exact"/>
        <w:jc w:val="center"/>
        <w:textAlignment w:val="auto"/>
        <w:rPr>
          <w:rFonts w:ascii="宋体" w:hAnsi="宋体" w:cs="宋体"/>
          <w:b/>
          <w:bCs/>
          <w:sz w:val="52"/>
          <w:szCs w:val="52"/>
        </w:rPr>
      </w:pPr>
      <w:r>
        <w:rPr>
          <w:rFonts w:hint="eastAsia" w:ascii="宋体" w:hAnsi="宋体" w:cs="宋体"/>
          <w:b/>
          <w:bCs/>
          <w:sz w:val="52"/>
          <w:szCs w:val="52"/>
        </w:rPr>
        <w:t>及局在职人员健康体检</w:t>
      </w:r>
    </w:p>
    <w:p>
      <w:pPr>
        <w:pStyle w:val="8"/>
      </w:pPr>
    </w:p>
    <w:p>
      <w:pPr>
        <w:snapToGrid w:val="0"/>
        <w:jc w:val="center"/>
        <w:rPr>
          <w:rStyle w:val="32"/>
          <w:rFonts w:ascii="宋体" w:hAnsi="宋体"/>
          <w:spacing w:val="4"/>
          <w:sz w:val="72"/>
          <w:szCs w:val="72"/>
        </w:rPr>
      </w:pPr>
      <w:r>
        <w:rPr>
          <w:b/>
        </w:rPr>
        <w:drawing>
          <wp:anchor distT="0" distB="0" distL="114300" distR="114300" simplePos="0" relativeHeight="251659264" behindDoc="1" locked="0" layoutInCell="1" allowOverlap="1">
            <wp:simplePos x="0" y="0"/>
            <wp:positionH relativeFrom="column">
              <wp:posOffset>592455</wp:posOffset>
            </wp:positionH>
            <wp:positionV relativeFrom="paragraph">
              <wp:posOffset>198120</wp:posOffset>
            </wp:positionV>
            <wp:extent cx="4572000" cy="4085590"/>
            <wp:effectExtent l="0" t="0" r="0" b="0"/>
            <wp:wrapNone/>
            <wp:docPr id="78" name="图片 78" descr="216251975137585895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2162519751375858952421"/>
                    <pic:cNvPicPr>
                      <a:picLocks noChangeAspect="1" noChangeArrowheads="1"/>
                    </pic:cNvPicPr>
                  </pic:nvPicPr>
                  <pic:blipFill>
                    <a:blip r:embed="rId10">
                      <a:lum bright="48000"/>
                      <a:extLst>
                        <a:ext uri="{28A0092B-C50C-407E-A947-70E740481C1C}">
                          <a14:useLocalDpi xmlns:a14="http://schemas.microsoft.com/office/drawing/2010/main" val="0"/>
                        </a:ext>
                      </a:extLst>
                    </a:blip>
                    <a:srcRect/>
                    <a:stretch>
                      <a:fillRect/>
                    </a:stretch>
                  </pic:blipFill>
                  <pic:spPr>
                    <a:xfrm>
                      <a:off x="0" y="0"/>
                      <a:ext cx="4572000" cy="4085590"/>
                    </a:xfrm>
                    <a:prstGeom prst="rect">
                      <a:avLst/>
                    </a:prstGeom>
                    <a:noFill/>
                  </pic:spPr>
                </pic:pic>
              </a:graphicData>
            </a:graphic>
          </wp:anchor>
        </w:drawing>
      </w:r>
    </w:p>
    <w:p>
      <w:pPr>
        <w:snapToGrid w:val="0"/>
        <w:spacing w:line="360" w:lineRule="auto"/>
        <w:jc w:val="center"/>
        <w:rPr>
          <w:rStyle w:val="32"/>
          <w:rFonts w:ascii="宋体" w:hAnsi="宋体"/>
          <w:b/>
          <w:spacing w:val="80"/>
          <w:kern w:val="16"/>
          <w:sz w:val="72"/>
          <w:szCs w:val="72"/>
        </w:rPr>
      </w:pPr>
    </w:p>
    <w:p>
      <w:pPr>
        <w:snapToGrid w:val="0"/>
        <w:spacing w:line="360" w:lineRule="auto"/>
        <w:jc w:val="center"/>
        <w:rPr>
          <w:rStyle w:val="32"/>
          <w:rFonts w:ascii="宋体" w:hAnsi="宋体"/>
          <w:b/>
          <w:spacing w:val="80"/>
          <w:kern w:val="16"/>
          <w:sz w:val="72"/>
          <w:szCs w:val="72"/>
        </w:rPr>
      </w:pPr>
      <w:r>
        <w:rPr>
          <w:rStyle w:val="32"/>
          <w:rFonts w:ascii="宋体" w:hAnsi="宋体"/>
          <w:b/>
          <w:spacing w:val="80"/>
          <w:kern w:val="16"/>
          <w:sz w:val="72"/>
          <w:szCs w:val="72"/>
        </w:rPr>
        <w:t>竞争性磋商文件</w:t>
      </w:r>
    </w:p>
    <w:p>
      <w:pPr>
        <w:pStyle w:val="28"/>
        <w:snapToGrid w:val="0"/>
        <w:rPr>
          <w:rStyle w:val="32"/>
        </w:rPr>
      </w:pPr>
    </w:p>
    <w:p>
      <w:pPr>
        <w:snapToGrid w:val="0"/>
        <w:spacing w:line="360" w:lineRule="auto"/>
        <w:jc w:val="center"/>
        <w:rPr>
          <w:rStyle w:val="32"/>
          <w:rFonts w:ascii="宋体" w:hAnsi="宋体"/>
          <w:b/>
          <w:spacing w:val="80"/>
          <w:kern w:val="16"/>
          <w:sz w:val="72"/>
          <w:szCs w:val="72"/>
        </w:rPr>
      </w:pPr>
    </w:p>
    <w:p>
      <w:pPr>
        <w:pStyle w:val="113"/>
        <w:snapToGrid w:val="0"/>
        <w:rPr>
          <w:rStyle w:val="32"/>
        </w:rPr>
      </w:pPr>
    </w:p>
    <w:p>
      <w:pPr>
        <w:snapToGrid w:val="0"/>
        <w:rPr>
          <w:rStyle w:val="32"/>
          <w:rFonts w:ascii="宋体" w:hAnsi="宋体"/>
          <w:b/>
          <w:sz w:val="32"/>
          <w:szCs w:val="32"/>
        </w:rPr>
      </w:pPr>
    </w:p>
    <w:p>
      <w:pPr>
        <w:pStyle w:val="8"/>
      </w:pPr>
    </w:p>
    <w:p>
      <w:pPr>
        <w:snapToGrid w:val="0"/>
        <w:spacing w:line="480" w:lineRule="auto"/>
        <w:ind w:firstLine="562" w:firstLineChars="200"/>
        <w:jc w:val="center"/>
        <w:rPr>
          <w:rStyle w:val="32"/>
          <w:rFonts w:ascii="宋体" w:hAnsi="宋体"/>
          <w:b/>
          <w:kern w:val="0"/>
          <w:sz w:val="28"/>
          <w:szCs w:val="28"/>
        </w:rPr>
      </w:pPr>
      <w:r>
        <w:rPr>
          <w:rStyle w:val="32"/>
          <w:rFonts w:ascii="宋体" w:hAnsi="宋体"/>
          <w:b/>
          <w:kern w:val="0"/>
          <w:sz w:val="28"/>
          <w:szCs w:val="28"/>
        </w:rPr>
        <w:t>采</w:t>
      </w:r>
      <w:r>
        <w:rPr>
          <w:rStyle w:val="32"/>
          <w:rFonts w:hint="eastAsia" w:ascii="宋体" w:hAnsi="宋体"/>
          <w:b/>
          <w:kern w:val="0"/>
          <w:sz w:val="28"/>
          <w:szCs w:val="28"/>
        </w:rPr>
        <w:t xml:space="preserve"> </w:t>
      </w:r>
      <w:r>
        <w:rPr>
          <w:rStyle w:val="32"/>
          <w:rFonts w:ascii="宋体" w:hAnsi="宋体"/>
          <w:b/>
          <w:kern w:val="0"/>
          <w:sz w:val="28"/>
          <w:szCs w:val="28"/>
        </w:rPr>
        <w:t>购</w:t>
      </w:r>
      <w:r>
        <w:rPr>
          <w:rStyle w:val="32"/>
          <w:rFonts w:hint="eastAsia" w:ascii="宋体" w:hAnsi="宋体"/>
          <w:b/>
          <w:kern w:val="0"/>
          <w:sz w:val="28"/>
          <w:szCs w:val="28"/>
        </w:rPr>
        <w:t xml:space="preserve"> </w:t>
      </w:r>
      <w:r>
        <w:rPr>
          <w:rStyle w:val="32"/>
          <w:rFonts w:ascii="宋体" w:hAnsi="宋体"/>
          <w:b/>
          <w:kern w:val="0"/>
          <w:sz w:val="28"/>
          <w:szCs w:val="28"/>
        </w:rPr>
        <w:t>人：</w:t>
      </w:r>
      <w:r>
        <w:rPr>
          <w:rStyle w:val="32"/>
          <w:rFonts w:hint="eastAsia" w:ascii="宋体" w:hAnsi="宋体"/>
          <w:b/>
          <w:kern w:val="0"/>
          <w:sz w:val="28"/>
          <w:szCs w:val="28"/>
        </w:rPr>
        <w:t>西安市碑林区退役军人事务局</w:t>
      </w:r>
    </w:p>
    <w:p>
      <w:pPr>
        <w:snapToGrid w:val="0"/>
        <w:spacing w:line="480" w:lineRule="auto"/>
        <w:ind w:firstLine="562" w:firstLineChars="200"/>
        <w:jc w:val="center"/>
        <w:rPr>
          <w:rStyle w:val="32"/>
          <w:rFonts w:ascii="宋体" w:hAnsi="宋体"/>
          <w:b/>
          <w:kern w:val="0"/>
          <w:sz w:val="28"/>
          <w:szCs w:val="28"/>
        </w:rPr>
      </w:pPr>
      <w:r>
        <w:rPr>
          <w:rStyle w:val="32"/>
          <w:rFonts w:ascii="宋体" w:hAnsi="宋体"/>
          <w:b/>
          <w:kern w:val="0"/>
          <w:sz w:val="28"/>
          <w:szCs w:val="28"/>
        </w:rPr>
        <w:t>采购代理机构：龙寰项目管理咨询有限公司</w:t>
      </w:r>
    </w:p>
    <w:p>
      <w:pPr>
        <w:snapToGrid w:val="0"/>
        <w:spacing w:line="480" w:lineRule="auto"/>
        <w:ind w:firstLine="562" w:firstLineChars="200"/>
        <w:jc w:val="center"/>
        <w:rPr>
          <w:rStyle w:val="32"/>
          <w:rFonts w:ascii="宋体" w:hAnsi="宋体"/>
          <w:b/>
          <w:kern w:val="0"/>
          <w:sz w:val="28"/>
          <w:szCs w:val="28"/>
        </w:rPr>
      </w:pPr>
      <w:r>
        <w:rPr>
          <w:rStyle w:val="32"/>
          <w:rFonts w:ascii="宋体" w:hAnsi="宋体"/>
          <w:b/>
          <w:kern w:val="0"/>
          <w:sz w:val="28"/>
          <w:szCs w:val="28"/>
        </w:rPr>
        <w:t>二○二</w:t>
      </w:r>
      <w:r>
        <w:rPr>
          <w:rStyle w:val="32"/>
          <w:rFonts w:hint="eastAsia" w:ascii="宋体" w:hAnsi="宋体"/>
          <w:b/>
          <w:kern w:val="0"/>
          <w:sz w:val="28"/>
          <w:szCs w:val="28"/>
        </w:rPr>
        <w:t>二</w:t>
      </w:r>
      <w:r>
        <w:rPr>
          <w:rStyle w:val="32"/>
          <w:rFonts w:ascii="宋体" w:hAnsi="宋体"/>
          <w:b/>
          <w:kern w:val="0"/>
          <w:sz w:val="28"/>
          <w:szCs w:val="28"/>
        </w:rPr>
        <w:t>年</w:t>
      </w:r>
      <w:r>
        <w:rPr>
          <w:rStyle w:val="32"/>
          <w:rFonts w:hint="eastAsia" w:ascii="宋体" w:hAnsi="宋体"/>
          <w:b/>
          <w:kern w:val="0"/>
          <w:sz w:val="28"/>
          <w:szCs w:val="28"/>
        </w:rPr>
        <w:t>九</w:t>
      </w:r>
      <w:r>
        <w:rPr>
          <w:rStyle w:val="32"/>
          <w:rFonts w:ascii="宋体" w:hAnsi="宋体"/>
          <w:b/>
          <w:kern w:val="0"/>
          <w:sz w:val="28"/>
          <w:szCs w:val="28"/>
        </w:rPr>
        <w:t>月</w:t>
      </w:r>
    </w:p>
    <w:p>
      <w:pPr>
        <w:tabs>
          <w:tab w:val="left" w:pos="0"/>
        </w:tabs>
        <w:snapToGrid w:val="0"/>
        <w:spacing w:line="360" w:lineRule="auto"/>
        <w:jc w:val="center"/>
        <w:rPr>
          <w:rStyle w:val="32"/>
          <w:rFonts w:ascii="宋体" w:hAnsi="宋体"/>
          <w:b/>
          <w:kern w:val="0"/>
          <w:sz w:val="28"/>
          <w:szCs w:val="28"/>
        </w:rPr>
        <w:sectPr>
          <w:headerReference r:id="rId3" w:type="default"/>
          <w:footerReference r:id="rId4" w:type="default"/>
          <w:footerReference r:id="rId5" w:type="even"/>
          <w:pgSz w:w="11906" w:h="16838"/>
          <w:pgMar w:top="1418" w:right="1418" w:bottom="1418" w:left="1418" w:header="851" w:footer="1134" w:gutter="0"/>
          <w:cols w:space="425" w:num="1"/>
          <w:docGrid w:linePitch="312" w:charSpace="0"/>
        </w:sectPr>
      </w:pPr>
    </w:p>
    <w:p>
      <w:pPr>
        <w:numPr>
          <w:ilvl w:val="0"/>
          <w:numId w:val="1"/>
        </w:numPr>
        <w:snapToGrid w:val="0"/>
        <w:spacing w:line="480" w:lineRule="exact"/>
        <w:jc w:val="center"/>
        <w:rPr>
          <w:rStyle w:val="32"/>
        </w:rPr>
      </w:pPr>
    </w:p>
    <w:p>
      <w:pPr>
        <w:snapToGrid w:val="0"/>
        <w:spacing w:line="480" w:lineRule="exact"/>
        <w:rPr>
          <w:rStyle w:val="32"/>
          <w:rFonts w:ascii="宋体" w:hAnsi="宋体"/>
          <w:b/>
          <w:sz w:val="44"/>
          <w:szCs w:val="44"/>
        </w:rPr>
      </w:pPr>
    </w:p>
    <w:p>
      <w:pPr>
        <w:snapToGrid w:val="0"/>
        <w:spacing w:line="480" w:lineRule="exact"/>
        <w:jc w:val="center"/>
        <w:rPr>
          <w:rStyle w:val="32"/>
          <w:rFonts w:ascii="宋体" w:hAnsi="宋体"/>
          <w:b/>
          <w:sz w:val="44"/>
          <w:szCs w:val="44"/>
        </w:rPr>
      </w:pPr>
      <w:r>
        <w:rPr>
          <w:rStyle w:val="32"/>
          <w:rFonts w:ascii="宋体" w:hAnsi="宋体"/>
          <w:b/>
          <w:sz w:val="44"/>
          <w:szCs w:val="44"/>
        </w:rPr>
        <w:t>目     录</w:t>
      </w:r>
    </w:p>
    <w:p>
      <w:pPr>
        <w:snapToGrid w:val="0"/>
        <w:rPr>
          <w:rStyle w:val="32"/>
        </w:rPr>
      </w:pPr>
    </w:p>
    <w:p>
      <w:pPr>
        <w:pStyle w:val="14"/>
        <w:tabs>
          <w:tab w:val="right" w:leader="dot" w:pos="8866"/>
        </w:tabs>
        <w:spacing w:line="720" w:lineRule="exact"/>
        <w:rPr>
          <w:sz w:val="28"/>
          <w:szCs w:val="28"/>
        </w:rPr>
      </w:pPr>
      <w:r>
        <w:rPr>
          <w:rStyle w:val="32"/>
        </w:rPr>
        <w:fldChar w:fldCharType="begin"/>
      </w:r>
      <w:r>
        <w:rPr>
          <w:rStyle w:val="32"/>
          <w:sz w:val="28"/>
          <w:szCs w:val="28"/>
        </w:rPr>
        <w:instrText xml:space="preserve">TOC \o "1-1" \h \u </w:instrText>
      </w:r>
      <w:r>
        <w:rPr>
          <w:rStyle w:val="32"/>
        </w:rPr>
        <w:fldChar w:fldCharType="separate"/>
      </w:r>
      <w:r>
        <w:fldChar w:fldCharType="begin"/>
      </w:r>
      <w:r>
        <w:instrText xml:space="preserve"> HYPERLINK \l "_Toc26181" </w:instrText>
      </w:r>
      <w:r>
        <w:fldChar w:fldCharType="separate"/>
      </w:r>
      <w:r>
        <w:rPr>
          <w:rFonts w:ascii="宋体" w:hAnsi="宋体"/>
          <w:sz w:val="28"/>
          <w:szCs w:val="28"/>
        </w:rPr>
        <w:t>第一部分  竞争性磋商公告</w:t>
      </w:r>
      <w:r>
        <w:rPr>
          <w:sz w:val="28"/>
          <w:szCs w:val="28"/>
        </w:rPr>
        <w:tab/>
      </w:r>
      <w:r>
        <w:rPr>
          <w:sz w:val="28"/>
          <w:szCs w:val="28"/>
        </w:rPr>
        <w:fldChar w:fldCharType="begin"/>
      </w:r>
      <w:r>
        <w:rPr>
          <w:sz w:val="28"/>
          <w:szCs w:val="28"/>
        </w:rPr>
        <w:instrText xml:space="preserve"> PAGEREF _Toc26181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8866"/>
        </w:tabs>
        <w:spacing w:line="720" w:lineRule="exact"/>
        <w:rPr>
          <w:sz w:val="28"/>
          <w:szCs w:val="28"/>
        </w:rPr>
      </w:pPr>
      <w:r>
        <w:fldChar w:fldCharType="begin"/>
      </w:r>
      <w:r>
        <w:instrText xml:space="preserve"> HYPERLINK \l "_Toc6091" </w:instrText>
      </w:r>
      <w:r>
        <w:fldChar w:fldCharType="separate"/>
      </w:r>
      <w:r>
        <w:rPr>
          <w:sz w:val="28"/>
          <w:szCs w:val="28"/>
        </w:rPr>
        <w:t>第二部分  磋商须知</w:t>
      </w:r>
      <w:r>
        <w:rPr>
          <w:sz w:val="28"/>
          <w:szCs w:val="28"/>
        </w:rPr>
        <w:tab/>
      </w:r>
      <w:r>
        <w:rPr>
          <w:sz w:val="28"/>
          <w:szCs w:val="28"/>
        </w:rPr>
        <w:fldChar w:fldCharType="begin"/>
      </w:r>
      <w:r>
        <w:rPr>
          <w:sz w:val="28"/>
          <w:szCs w:val="28"/>
        </w:rPr>
        <w:instrText xml:space="preserve"> PAGEREF _Toc6091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4"/>
        <w:tabs>
          <w:tab w:val="right" w:leader="dot" w:pos="8866"/>
        </w:tabs>
        <w:spacing w:line="720" w:lineRule="exact"/>
        <w:rPr>
          <w:sz w:val="28"/>
          <w:szCs w:val="28"/>
        </w:rPr>
      </w:pPr>
      <w:r>
        <w:fldChar w:fldCharType="begin"/>
      </w:r>
      <w:r>
        <w:instrText xml:space="preserve"> HYPERLINK \l "_Toc22439" </w:instrText>
      </w:r>
      <w:r>
        <w:fldChar w:fldCharType="separate"/>
      </w:r>
      <w:r>
        <w:rPr>
          <w:rFonts w:ascii="宋体" w:hAnsi="宋体"/>
          <w:sz w:val="28"/>
          <w:szCs w:val="28"/>
        </w:rPr>
        <w:t>第三部分   采购内容及要求</w:t>
      </w:r>
      <w:r>
        <w:rPr>
          <w:sz w:val="28"/>
          <w:szCs w:val="28"/>
        </w:rPr>
        <w:tab/>
      </w:r>
      <w:r>
        <w:rPr>
          <w:sz w:val="28"/>
          <w:szCs w:val="28"/>
        </w:rPr>
        <w:fldChar w:fldCharType="begin"/>
      </w:r>
      <w:r>
        <w:rPr>
          <w:sz w:val="28"/>
          <w:szCs w:val="28"/>
        </w:rPr>
        <w:instrText xml:space="preserve"> PAGEREF _Toc22439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4"/>
        <w:tabs>
          <w:tab w:val="right" w:leader="dot" w:pos="8866"/>
        </w:tabs>
        <w:spacing w:line="720" w:lineRule="exact"/>
        <w:rPr>
          <w:sz w:val="28"/>
          <w:szCs w:val="28"/>
        </w:rPr>
      </w:pPr>
      <w:r>
        <w:fldChar w:fldCharType="begin"/>
      </w:r>
      <w:r>
        <w:instrText xml:space="preserve"> HYPERLINK \l "_Toc17849" </w:instrText>
      </w:r>
      <w:r>
        <w:fldChar w:fldCharType="separate"/>
      </w:r>
      <w:r>
        <w:rPr>
          <w:sz w:val="28"/>
          <w:szCs w:val="28"/>
        </w:rPr>
        <w:t>第四部分   拟签订合同文本</w:t>
      </w:r>
      <w:r>
        <w:rPr>
          <w:sz w:val="28"/>
          <w:szCs w:val="28"/>
        </w:rPr>
        <w:tab/>
      </w:r>
      <w:r>
        <w:rPr>
          <w:sz w:val="28"/>
          <w:szCs w:val="28"/>
        </w:rPr>
        <w:fldChar w:fldCharType="begin"/>
      </w:r>
      <w:r>
        <w:rPr>
          <w:sz w:val="28"/>
          <w:szCs w:val="28"/>
        </w:rPr>
        <w:instrText xml:space="preserve"> PAGEREF _Toc17849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4"/>
        <w:tabs>
          <w:tab w:val="right" w:leader="dot" w:pos="8866"/>
        </w:tabs>
        <w:spacing w:line="720" w:lineRule="exact"/>
        <w:rPr>
          <w:sz w:val="28"/>
          <w:szCs w:val="28"/>
        </w:rPr>
      </w:pPr>
      <w:r>
        <w:fldChar w:fldCharType="begin"/>
      </w:r>
      <w:r>
        <w:instrText xml:space="preserve"> HYPERLINK \l "_Toc12738" </w:instrText>
      </w:r>
      <w:r>
        <w:fldChar w:fldCharType="separate"/>
      </w:r>
      <w:r>
        <w:rPr>
          <w:sz w:val="28"/>
          <w:szCs w:val="28"/>
        </w:rPr>
        <w:t>第五部分   磋商响应文件格式</w:t>
      </w:r>
      <w:r>
        <w:rPr>
          <w:sz w:val="28"/>
          <w:szCs w:val="28"/>
        </w:rPr>
        <w:tab/>
      </w:r>
      <w:r>
        <w:rPr>
          <w:sz w:val="28"/>
          <w:szCs w:val="28"/>
        </w:rPr>
        <w:fldChar w:fldCharType="begin"/>
      </w:r>
      <w:r>
        <w:rPr>
          <w:sz w:val="28"/>
          <w:szCs w:val="28"/>
        </w:rPr>
        <w:instrText xml:space="preserve"> PAGEREF _Toc12738 \h </w:instrText>
      </w:r>
      <w:r>
        <w:rPr>
          <w:sz w:val="28"/>
          <w:szCs w:val="28"/>
        </w:rPr>
        <w:fldChar w:fldCharType="separate"/>
      </w:r>
      <w:r>
        <w:rPr>
          <w:sz w:val="28"/>
          <w:szCs w:val="28"/>
        </w:rPr>
        <w:t>31</w:t>
      </w:r>
      <w:r>
        <w:rPr>
          <w:sz w:val="28"/>
          <w:szCs w:val="28"/>
        </w:rPr>
        <w:fldChar w:fldCharType="end"/>
      </w:r>
      <w:r>
        <w:rPr>
          <w:sz w:val="28"/>
          <w:szCs w:val="28"/>
        </w:rPr>
        <w:fldChar w:fldCharType="end"/>
      </w:r>
    </w:p>
    <w:p>
      <w:pPr>
        <w:snapToGrid w:val="0"/>
        <w:spacing w:line="720" w:lineRule="exact"/>
        <w:rPr>
          <w:rStyle w:val="32"/>
        </w:rPr>
      </w:pPr>
      <w:r>
        <w:rPr>
          <w:sz w:val="28"/>
          <w:szCs w:val="28"/>
        </w:rPr>
        <w:fldChar w:fldCharType="end"/>
      </w:r>
    </w:p>
    <w:p>
      <w:pPr>
        <w:snapToGrid w:val="0"/>
        <w:rPr>
          <w:rStyle w:val="32"/>
        </w:rPr>
      </w:pPr>
    </w:p>
    <w:p>
      <w:pPr>
        <w:snapToGrid w:val="0"/>
        <w:rPr>
          <w:rStyle w:val="32"/>
        </w:rPr>
      </w:pPr>
    </w:p>
    <w:p>
      <w:pPr>
        <w:snapToGrid w:val="0"/>
        <w:rPr>
          <w:rStyle w:val="32"/>
          <w:rFonts w:ascii="宋体" w:hAnsi="宋体"/>
          <w:b/>
          <w:sz w:val="32"/>
        </w:rPr>
      </w:pPr>
    </w:p>
    <w:p>
      <w:pPr>
        <w:snapToGrid w:val="0"/>
        <w:spacing w:after="156" w:line="360" w:lineRule="auto"/>
        <w:jc w:val="center"/>
        <w:rPr>
          <w:rStyle w:val="32"/>
          <w:rFonts w:ascii="宋体" w:hAnsi="宋体"/>
          <w:b/>
          <w:sz w:val="32"/>
          <w:szCs w:val="32"/>
        </w:rPr>
      </w:pPr>
      <w:r>
        <w:rPr>
          <w:rStyle w:val="32"/>
          <w:rFonts w:ascii="宋体" w:hAnsi="宋体"/>
          <w:b/>
          <w:sz w:val="32"/>
          <w:szCs w:val="32"/>
        </w:rPr>
        <w:br w:type="page"/>
      </w:r>
    </w:p>
    <w:p>
      <w:pPr>
        <w:snapToGrid w:val="0"/>
        <w:spacing w:after="156" w:line="360" w:lineRule="auto"/>
        <w:jc w:val="center"/>
        <w:outlineLvl w:val="0"/>
        <w:rPr>
          <w:rStyle w:val="32"/>
          <w:rFonts w:ascii="宋体" w:hAnsi="宋体"/>
          <w:b/>
          <w:sz w:val="32"/>
          <w:szCs w:val="32"/>
        </w:rPr>
      </w:pPr>
      <w:bookmarkStart w:id="0" w:name="_Toc26181"/>
      <w:r>
        <w:rPr>
          <w:rStyle w:val="32"/>
          <w:rFonts w:ascii="宋体" w:hAnsi="宋体"/>
          <w:b/>
          <w:sz w:val="32"/>
          <w:szCs w:val="32"/>
        </w:rPr>
        <w:t>第一部分  竞争性磋商公告</w:t>
      </w:r>
      <w:bookmarkEnd w:id="0"/>
    </w:p>
    <w:p>
      <w:pPr>
        <w:pStyle w:val="5"/>
        <w:wordWrap w:val="0"/>
        <w:spacing w:beforeAutospacing="0" w:afterAutospacing="0" w:line="360" w:lineRule="auto"/>
        <w:ind w:firstLine="422" w:firstLineChars="200"/>
        <w:textAlignment w:val="auto"/>
        <w:rPr>
          <w:rFonts w:hint="default" w:cs="宋体"/>
          <w:b w:val="0"/>
          <w:sz w:val="21"/>
          <w:szCs w:val="21"/>
        </w:rPr>
      </w:pPr>
      <w:r>
        <w:rPr>
          <w:rStyle w:val="19"/>
          <w:rFonts w:cs="宋体"/>
          <w:b/>
          <w:sz w:val="21"/>
          <w:szCs w:val="21"/>
          <w:shd w:val="clear" w:color="auto" w:fill="FFFFFF"/>
        </w:rPr>
        <w:t>项目概况</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2022年度区军队无军籍退休退职职工及局在职人员健康体检采购项目的潜在供应商应在西安市太白南路181号西部电子社区A座A区508室招标六部获取采购文件，并于2022年10月09日 14时30分（北京时间）前提交响应文件。</w:t>
      </w:r>
    </w:p>
    <w:p>
      <w:pPr>
        <w:pStyle w:val="4"/>
        <w:wordWrap w:val="0"/>
        <w:spacing w:beforeAutospacing="0" w:afterAutospacing="0" w:line="360" w:lineRule="auto"/>
        <w:ind w:firstLine="422" w:firstLineChars="200"/>
        <w:textAlignment w:val="auto"/>
        <w:rPr>
          <w:rFonts w:hint="default" w:cs="宋体"/>
          <w:b w:val="0"/>
          <w:sz w:val="21"/>
          <w:szCs w:val="21"/>
        </w:rPr>
      </w:pPr>
      <w:r>
        <w:rPr>
          <w:rStyle w:val="19"/>
          <w:rFonts w:cs="宋体"/>
          <w:b/>
          <w:sz w:val="21"/>
          <w:szCs w:val="21"/>
          <w:shd w:val="clear" w:color="auto" w:fill="FFFFFF"/>
        </w:rPr>
        <w:t>一、项目基本情况</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项目编号：LZBF2022-1495</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项目名称：2022年度区军队无军籍退休退职职工及局在职人员健康体检</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采购方式：竞争性磋商</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预算金额：587,000.00元</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采购需求：</w:t>
      </w:r>
    </w:p>
    <w:tbl>
      <w:tblPr>
        <w:tblStyle w:val="17"/>
        <w:tblW w:w="88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89"/>
        <w:gridCol w:w="3208"/>
        <w:gridCol w:w="1341"/>
        <w:gridCol w:w="1090"/>
        <w:gridCol w:w="899"/>
        <w:gridCol w:w="18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78" w:hRule="atLeast"/>
          <w:tblHeader/>
        </w:trPr>
        <w:tc>
          <w:tcPr>
            <w:tcW w:w="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b/>
                <w:szCs w:val="21"/>
              </w:rPr>
            </w:pPr>
            <w:r>
              <w:rPr>
                <w:rFonts w:hint="eastAsia" w:ascii="宋体" w:hAnsi="宋体" w:cs="宋体"/>
                <w:b/>
                <w:kern w:val="0"/>
                <w:szCs w:val="21"/>
                <w:lang w:bidi="ar"/>
              </w:rPr>
              <w:t>合同包号</w:t>
            </w:r>
          </w:p>
        </w:tc>
        <w:tc>
          <w:tcPr>
            <w:tcW w:w="28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b/>
                <w:szCs w:val="21"/>
              </w:rPr>
            </w:pPr>
            <w:r>
              <w:rPr>
                <w:rFonts w:hint="eastAsia" w:ascii="宋体" w:hAnsi="宋体" w:cs="宋体"/>
                <w:b/>
                <w:kern w:val="0"/>
                <w:szCs w:val="21"/>
                <w:lang w:bidi="ar"/>
              </w:rPr>
              <w:t>合同包名称</w:t>
            </w:r>
          </w:p>
        </w:tc>
        <w:tc>
          <w:tcPr>
            <w:tcW w:w="19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b/>
                <w:szCs w:val="21"/>
              </w:rPr>
            </w:pPr>
            <w:r>
              <w:rPr>
                <w:rFonts w:hint="eastAsia" w:ascii="宋体" w:hAnsi="宋体" w:cs="宋体"/>
                <w:b/>
                <w:kern w:val="0"/>
                <w:szCs w:val="21"/>
                <w:lang w:bidi="ar"/>
              </w:rPr>
              <w:t>技术规格、参数及要求</w:t>
            </w:r>
          </w:p>
        </w:tc>
        <w:tc>
          <w:tcPr>
            <w:tcW w:w="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b/>
                <w:szCs w:val="21"/>
              </w:rPr>
            </w:pPr>
            <w:r>
              <w:rPr>
                <w:rFonts w:hint="eastAsia" w:ascii="宋体" w:hAnsi="宋体" w:cs="宋体"/>
                <w:b/>
                <w:kern w:val="0"/>
                <w:szCs w:val="21"/>
                <w:lang w:bidi="ar"/>
              </w:rPr>
              <w:t>预算金额（元）</w:t>
            </w:r>
          </w:p>
        </w:tc>
        <w:tc>
          <w:tcPr>
            <w:tcW w:w="13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b/>
                <w:szCs w:val="21"/>
              </w:rPr>
            </w:pPr>
            <w:r>
              <w:rPr>
                <w:rFonts w:hint="eastAsia" w:ascii="宋体" w:hAnsi="宋体" w:cs="宋体"/>
                <w:b/>
                <w:kern w:val="0"/>
                <w:szCs w:val="21"/>
                <w:lang w:bidi="ar"/>
              </w:rPr>
              <w:t>是否接受联合体</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b/>
                <w:szCs w:val="21"/>
              </w:rPr>
            </w:pPr>
            <w:r>
              <w:rPr>
                <w:rFonts w:hint="eastAsia" w:ascii="宋体" w:hAnsi="宋体" w:cs="宋体"/>
                <w:b/>
                <w:kern w:val="0"/>
                <w:szCs w:val="21"/>
                <w:lang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szCs w:val="21"/>
              </w:rPr>
            </w:pPr>
            <w:r>
              <w:rPr>
                <w:rFonts w:hint="eastAsia" w:ascii="宋体" w:hAnsi="宋体" w:cs="宋体"/>
                <w:kern w:val="0"/>
                <w:szCs w:val="21"/>
                <w:lang w:bidi="ar"/>
              </w:rPr>
              <w:t>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szCs w:val="21"/>
              </w:rPr>
            </w:pPr>
            <w:r>
              <w:rPr>
                <w:rFonts w:hint="eastAsia" w:ascii="宋体" w:hAnsi="宋体" w:cs="宋体"/>
                <w:kern w:val="0"/>
                <w:szCs w:val="21"/>
                <w:lang w:bidi="ar"/>
              </w:rPr>
              <w:t>2022年度区军队无军籍退休退职职工及局在职人员健康体检</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szCs w:val="21"/>
              </w:rPr>
            </w:pPr>
            <w:r>
              <w:rPr>
                <w:rFonts w:hint="eastAsia" w:ascii="宋体" w:hAnsi="宋体" w:cs="宋体"/>
                <w:kern w:val="0"/>
                <w:szCs w:val="21"/>
                <w:lang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szCs w:val="21"/>
              </w:rPr>
            </w:pPr>
            <w:r>
              <w:rPr>
                <w:rFonts w:hint="eastAsia" w:ascii="宋体" w:hAnsi="宋体" w:cs="宋体"/>
                <w:kern w:val="0"/>
                <w:szCs w:val="21"/>
                <w:lang w:bidi="ar"/>
              </w:rPr>
              <w:t>587,000.00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szCs w:val="21"/>
              </w:rPr>
            </w:pPr>
            <w:r>
              <w:rPr>
                <w:rFonts w:hint="eastAsia" w:ascii="宋体" w:hAnsi="宋体" w:cs="宋体"/>
                <w:kern w:val="0"/>
                <w:szCs w:val="21"/>
                <w:lang w:bidi="ar"/>
              </w:rPr>
              <w:t>否</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textAlignment w:val="auto"/>
              <w:rPr>
                <w:rFonts w:ascii="宋体" w:hAnsi="宋体" w:cs="宋体"/>
                <w:szCs w:val="21"/>
              </w:rPr>
            </w:pPr>
            <w:r>
              <w:rPr>
                <w:rFonts w:hint="eastAsia" w:ascii="宋体" w:hAnsi="宋体" w:cs="宋体"/>
                <w:kern w:val="0"/>
                <w:szCs w:val="21"/>
                <w:lang w:bidi="ar"/>
              </w:rPr>
              <w:t>自合同签订之日起至本项目结束</w:t>
            </w:r>
          </w:p>
        </w:tc>
      </w:tr>
    </w:tbl>
    <w:p>
      <w:pPr>
        <w:pStyle w:val="4"/>
        <w:wordWrap w:val="0"/>
        <w:spacing w:beforeAutospacing="0" w:afterAutospacing="0" w:line="360" w:lineRule="auto"/>
        <w:ind w:firstLine="422" w:firstLineChars="200"/>
        <w:textAlignment w:val="auto"/>
        <w:rPr>
          <w:rFonts w:hint="default" w:cs="宋体"/>
          <w:b w:val="0"/>
          <w:sz w:val="21"/>
          <w:szCs w:val="21"/>
        </w:rPr>
      </w:pPr>
      <w:r>
        <w:rPr>
          <w:rStyle w:val="19"/>
          <w:rFonts w:cs="宋体"/>
          <w:b/>
          <w:sz w:val="21"/>
          <w:szCs w:val="21"/>
          <w:shd w:val="clear" w:color="auto" w:fill="FFFFFF"/>
        </w:rPr>
        <w:t>二、申请人的资格要求：</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1.满足《中华人民共和国政府采购法》第二十二条规定;</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2.落实政府采购政策需满足的资格要求：</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合同包1(2022年度区军队无军籍退休退职职工及局在职人员健康体检)落实政府采购政策需满足的资格要求如下:本项目非专门面向中小企业采购</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3.本项目的特定资格要求：</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合同包1(2022年度区军队无军籍退休退职职工及局在职人员健康体检)特定资格要求如下:（1）具有独立承担民事责任能力的法人或其他组织或自然人；（2）供应商具有卫生行政部门核准登记取得的《医疗机构执业许可证》和《放射诊疗许可证》（3）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4"/>
        <w:wordWrap w:val="0"/>
        <w:spacing w:beforeAutospacing="0" w:afterAutospacing="0" w:line="360" w:lineRule="auto"/>
        <w:ind w:firstLine="422" w:firstLineChars="200"/>
        <w:textAlignment w:val="auto"/>
        <w:rPr>
          <w:rFonts w:hint="default" w:cs="宋体"/>
          <w:b w:val="0"/>
          <w:sz w:val="21"/>
          <w:szCs w:val="21"/>
        </w:rPr>
      </w:pPr>
      <w:r>
        <w:rPr>
          <w:rStyle w:val="19"/>
          <w:rFonts w:cs="宋体"/>
          <w:b/>
          <w:sz w:val="21"/>
          <w:szCs w:val="21"/>
          <w:shd w:val="clear" w:color="auto" w:fill="FFFFFF"/>
        </w:rPr>
        <w:t>三、获取采购文件</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时间：2022年09月22日至2022年09月29日，每天上午09:00:00至12:00:00，下午14:00:00至17:00:00（北京时间,法定节假日除外）</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地点：西安市太白南路181号西部电子社区A座A区508室招标六部</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方式：现场获取</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售价：免费获取</w:t>
      </w:r>
    </w:p>
    <w:p>
      <w:pPr>
        <w:pStyle w:val="4"/>
        <w:wordWrap w:val="0"/>
        <w:spacing w:beforeAutospacing="0" w:afterAutospacing="0" w:line="360" w:lineRule="auto"/>
        <w:ind w:firstLine="422" w:firstLineChars="200"/>
        <w:textAlignment w:val="auto"/>
        <w:rPr>
          <w:rFonts w:hint="default" w:cs="宋体"/>
          <w:b w:val="0"/>
          <w:sz w:val="21"/>
          <w:szCs w:val="21"/>
        </w:rPr>
      </w:pPr>
      <w:r>
        <w:rPr>
          <w:rStyle w:val="19"/>
          <w:rFonts w:cs="宋体"/>
          <w:b/>
          <w:sz w:val="21"/>
          <w:szCs w:val="21"/>
          <w:shd w:val="clear" w:color="auto" w:fill="FFFFFF"/>
        </w:rPr>
        <w:t>四、响应文件提交</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截止时间：2022年10月09日 14时30分00秒 （北京时间）</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地点：龙寰项目管理咨询有限公司会议室</w:t>
      </w:r>
    </w:p>
    <w:p>
      <w:pPr>
        <w:pStyle w:val="4"/>
        <w:wordWrap w:val="0"/>
        <w:spacing w:beforeAutospacing="0" w:afterAutospacing="0" w:line="360" w:lineRule="auto"/>
        <w:ind w:firstLine="422" w:firstLineChars="200"/>
        <w:textAlignment w:val="auto"/>
        <w:rPr>
          <w:rFonts w:hint="default" w:cs="宋体"/>
          <w:b w:val="0"/>
          <w:sz w:val="21"/>
          <w:szCs w:val="21"/>
        </w:rPr>
      </w:pPr>
      <w:r>
        <w:rPr>
          <w:rStyle w:val="19"/>
          <w:rFonts w:cs="宋体"/>
          <w:b/>
          <w:sz w:val="21"/>
          <w:szCs w:val="21"/>
          <w:shd w:val="clear" w:color="auto" w:fill="FFFFFF"/>
        </w:rPr>
        <w:t>五、开启</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时间：2022年10月09日 14时30分00秒 （北京时间）</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地点：龙寰项目管理咨询有限公司会议室</w:t>
      </w:r>
    </w:p>
    <w:p>
      <w:pPr>
        <w:pStyle w:val="4"/>
        <w:wordWrap w:val="0"/>
        <w:spacing w:beforeAutospacing="0" w:afterAutospacing="0" w:line="360" w:lineRule="auto"/>
        <w:ind w:firstLine="422" w:firstLineChars="200"/>
        <w:textAlignment w:val="auto"/>
        <w:rPr>
          <w:rFonts w:hint="default" w:cs="宋体"/>
          <w:b w:val="0"/>
          <w:sz w:val="21"/>
          <w:szCs w:val="21"/>
        </w:rPr>
      </w:pPr>
      <w:r>
        <w:rPr>
          <w:rStyle w:val="19"/>
          <w:rFonts w:cs="宋体"/>
          <w:b/>
          <w:sz w:val="21"/>
          <w:szCs w:val="21"/>
          <w:shd w:val="clear" w:color="auto" w:fill="FFFFFF"/>
        </w:rPr>
        <w:t>六、公告期限</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自本公告发布之日起3个工作日。</w:t>
      </w:r>
    </w:p>
    <w:p>
      <w:pPr>
        <w:pStyle w:val="4"/>
        <w:wordWrap w:val="0"/>
        <w:spacing w:beforeAutospacing="0" w:afterAutospacing="0" w:line="360" w:lineRule="auto"/>
        <w:ind w:firstLine="422" w:firstLineChars="200"/>
        <w:textAlignment w:val="auto"/>
        <w:rPr>
          <w:rFonts w:hint="default" w:cs="宋体"/>
          <w:b w:val="0"/>
          <w:sz w:val="21"/>
          <w:szCs w:val="21"/>
        </w:rPr>
      </w:pPr>
      <w:r>
        <w:rPr>
          <w:rStyle w:val="19"/>
          <w:rFonts w:cs="宋体"/>
          <w:b/>
          <w:sz w:val="21"/>
          <w:szCs w:val="21"/>
          <w:shd w:val="clear" w:color="auto" w:fill="FFFFFF"/>
        </w:rPr>
        <w:t>七、其他补充事宜</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（1）、需要落实的政府采购政策：1、《财政部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2）、获取文件时，请携带单位介绍信原件及本人身份证复印件；</w:t>
      </w:r>
    </w:p>
    <w:p>
      <w:pPr>
        <w:pStyle w:val="4"/>
        <w:wordWrap w:val="0"/>
        <w:spacing w:beforeAutospacing="0" w:afterAutospacing="0" w:line="360" w:lineRule="auto"/>
        <w:ind w:firstLine="422" w:firstLineChars="200"/>
        <w:textAlignment w:val="auto"/>
        <w:rPr>
          <w:rFonts w:hint="default" w:cs="宋体"/>
          <w:b w:val="0"/>
          <w:sz w:val="21"/>
          <w:szCs w:val="21"/>
        </w:rPr>
      </w:pPr>
      <w:r>
        <w:rPr>
          <w:rStyle w:val="19"/>
          <w:rFonts w:cs="宋体"/>
          <w:b/>
          <w:sz w:val="21"/>
          <w:szCs w:val="21"/>
          <w:shd w:val="clear" w:color="auto" w:fill="FFFFFF"/>
        </w:rPr>
        <w:t>八、凡对本次采购提出询问，请按以下方式联系。</w:t>
      </w:r>
    </w:p>
    <w:p>
      <w:pPr>
        <w:pStyle w:val="5"/>
        <w:wordWrap w:val="0"/>
        <w:spacing w:beforeAutospacing="0" w:afterAutospacing="0" w:line="360" w:lineRule="auto"/>
        <w:ind w:firstLine="420" w:firstLineChars="200"/>
        <w:textAlignment w:val="auto"/>
        <w:rPr>
          <w:rFonts w:hint="default" w:cs="宋体"/>
          <w:b w:val="0"/>
          <w:sz w:val="21"/>
          <w:szCs w:val="21"/>
        </w:rPr>
      </w:pPr>
      <w:r>
        <w:rPr>
          <w:rFonts w:cs="宋体"/>
          <w:b w:val="0"/>
          <w:sz w:val="21"/>
          <w:szCs w:val="21"/>
          <w:shd w:val="clear" w:color="auto" w:fill="FFFFFF"/>
        </w:rPr>
        <w:t>1.采购人信息</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名称：西安市碑林区退役军人事务局</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地址：西安市碑林区湘子庙街37号</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联系方式：029-83231300</w:t>
      </w:r>
    </w:p>
    <w:p>
      <w:pPr>
        <w:pStyle w:val="5"/>
        <w:wordWrap w:val="0"/>
        <w:spacing w:beforeAutospacing="0" w:afterAutospacing="0" w:line="360" w:lineRule="auto"/>
        <w:ind w:firstLine="420" w:firstLineChars="200"/>
        <w:textAlignment w:val="auto"/>
        <w:rPr>
          <w:rFonts w:hint="default" w:cs="宋体"/>
          <w:b w:val="0"/>
          <w:sz w:val="21"/>
          <w:szCs w:val="21"/>
        </w:rPr>
      </w:pPr>
      <w:r>
        <w:rPr>
          <w:rFonts w:cs="宋体"/>
          <w:b w:val="0"/>
          <w:sz w:val="21"/>
          <w:szCs w:val="21"/>
          <w:shd w:val="clear" w:color="auto" w:fill="FFFFFF"/>
        </w:rPr>
        <w:t>2.采购代理机构信息</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名称：龙寰项目管理咨询有限公司</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地址：西安市太白南路181号西部电子社区A座A区501室</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联系方式：029-88228899-663</w:t>
      </w:r>
    </w:p>
    <w:p>
      <w:pPr>
        <w:pStyle w:val="5"/>
        <w:wordWrap w:val="0"/>
        <w:spacing w:beforeAutospacing="0" w:afterAutospacing="0" w:line="360" w:lineRule="auto"/>
        <w:ind w:firstLine="420" w:firstLineChars="200"/>
        <w:textAlignment w:val="auto"/>
        <w:rPr>
          <w:rFonts w:hint="default" w:cs="宋体"/>
          <w:b w:val="0"/>
          <w:sz w:val="21"/>
          <w:szCs w:val="21"/>
        </w:rPr>
      </w:pPr>
      <w:r>
        <w:rPr>
          <w:rFonts w:cs="宋体"/>
          <w:b w:val="0"/>
          <w:sz w:val="21"/>
          <w:szCs w:val="21"/>
          <w:shd w:val="clear" w:color="auto" w:fill="FFFFFF"/>
        </w:rPr>
        <w:t>3.项目联系方式</w:t>
      </w:r>
    </w:p>
    <w:p>
      <w:pPr>
        <w:pStyle w:val="15"/>
        <w:wordWrap w:val="0"/>
        <w:spacing w:beforeAutospacing="0" w:afterAutospacing="0" w:line="360" w:lineRule="auto"/>
        <w:ind w:firstLine="420" w:firstLineChars="200"/>
        <w:textAlignment w:val="auto"/>
        <w:rPr>
          <w:rFonts w:ascii="宋体" w:hAnsi="宋体" w:cs="宋体"/>
          <w:sz w:val="21"/>
          <w:szCs w:val="21"/>
        </w:rPr>
      </w:pPr>
      <w:r>
        <w:rPr>
          <w:rFonts w:hint="eastAsia" w:ascii="宋体" w:hAnsi="宋体" w:cs="宋体"/>
          <w:sz w:val="21"/>
          <w:szCs w:val="21"/>
          <w:shd w:val="clear" w:color="auto" w:fill="FFFFFF"/>
        </w:rPr>
        <w:t>项目联系人：王浩</w:t>
      </w:r>
    </w:p>
    <w:p>
      <w:pPr>
        <w:spacing w:line="360" w:lineRule="auto"/>
        <w:ind w:firstLine="420" w:firstLineChars="200"/>
        <w:jc w:val="left"/>
        <w:rPr>
          <w:rFonts w:ascii="宋体" w:hAnsi="宋体" w:cs="宋体"/>
          <w:kern w:val="0"/>
          <w:szCs w:val="21"/>
        </w:rPr>
      </w:pPr>
      <w:r>
        <w:rPr>
          <w:rFonts w:hint="eastAsia" w:ascii="宋体" w:hAnsi="宋体" w:cs="宋体"/>
          <w:szCs w:val="21"/>
          <w:shd w:val="clear" w:color="auto" w:fill="FFFFFF"/>
        </w:rPr>
        <w:t>电话：029-88228899-663</w:t>
      </w:r>
    </w:p>
    <w:p>
      <w:pPr>
        <w:spacing w:line="360" w:lineRule="auto"/>
        <w:ind w:firstLine="420" w:firstLineChars="200"/>
        <w:jc w:val="left"/>
        <w:rPr>
          <w:rFonts w:ascii="宋体" w:hAnsi="宋体" w:cs="宋体"/>
          <w:kern w:val="0"/>
          <w:szCs w:val="21"/>
        </w:rPr>
      </w:pPr>
    </w:p>
    <w:p>
      <w:pPr>
        <w:spacing w:line="360" w:lineRule="auto"/>
        <w:ind w:firstLine="420" w:firstLineChars="200"/>
        <w:jc w:val="left"/>
        <w:rPr>
          <w:rFonts w:ascii="宋体" w:hAnsi="宋体" w:cs="宋体"/>
          <w:kern w:val="0"/>
          <w:szCs w:val="21"/>
        </w:rPr>
      </w:pPr>
    </w:p>
    <w:p>
      <w:pPr>
        <w:spacing w:line="360" w:lineRule="auto"/>
        <w:ind w:firstLine="420" w:firstLineChars="200"/>
        <w:jc w:val="left"/>
        <w:rPr>
          <w:rFonts w:ascii="宋体" w:hAnsi="宋体" w:cs="宋体"/>
          <w:kern w:val="0"/>
          <w:szCs w:val="21"/>
        </w:rPr>
      </w:pPr>
    </w:p>
    <w:p>
      <w:pPr>
        <w:jc w:val="left"/>
        <w:textAlignment w:val="auto"/>
        <w:rPr>
          <w:rStyle w:val="32"/>
          <w:rFonts w:ascii="宋体" w:hAnsi="宋体"/>
          <w:b/>
          <w:sz w:val="32"/>
          <w:szCs w:val="32"/>
        </w:rPr>
      </w:pPr>
      <w:bookmarkStart w:id="1" w:name="_Toc6091"/>
      <w:r>
        <w:rPr>
          <w:rStyle w:val="32"/>
          <w:b/>
          <w:sz w:val="32"/>
          <w:szCs w:val="32"/>
        </w:rPr>
        <w:br w:type="page"/>
      </w:r>
    </w:p>
    <w:p>
      <w:pPr>
        <w:pStyle w:val="115"/>
        <w:spacing w:line="360" w:lineRule="auto"/>
        <w:jc w:val="center"/>
        <w:outlineLvl w:val="0"/>
        <w:rPr>
          <w:rStyle w:val="32"/>
          <w:b/>
          <w:sz w:val="32"/>
          <w:szCs w:val="32"/>
        </w:rPr>
      </w:pPr>
      <w:r>
        <w:rPr>
          <w:rStyle w:val="32"/>
          <w:b/>
          <w:sz w:val="32"/>
          <w:szCs w:val="32"/>
        </w:rPr>
        <w:t>第二部分  磋商须知</w:t>
      </w:r>
      <w:bookmarkEnd w:id="1"/>
    </w:p>
    <w:p>
      <w:pPr>
        <w:pStyle w:val="115"/>
        <w:spacing w:line="360" w:lineRule="auto"/>
        <w:ind w:firstLine="422" w:firstLineChars="200"/>
        <w:rPr>
          <w:rStyle w:val="32"/>
          <w:b/>
          <w:sz w:val="21"/>
          <w:szCs w:val="21"/>
        </w:rPr>
      </w:pPr>
      <w:r>
        <w:rPr>
          <w:rStyle w:val="32"/>
          <w:b/>
          <w:sz w:val="21"/>
          <w:szCs w:val="21"/>
        </w:rPr>
        <w:t>1．适用范围</w:t>
      </w:r>
    </w:p>
    <w:p>
      <w:pPr>
        <w:pStyle w:val="115"/>
        <w:spacing w:line="360" w:lineRule="auto"/>
        <w:ind w:firstLine="420" w:firstLineChars="200"/>
        <w:rPr>
          <w:rStyle w:val="32"/>
          <w:sz w:val="21"/>
          <w:szCs w:val="21"/>
        </w:rPr>
      </w:pPr>
      <w:r>
        <w:rPr>
          <w:rStyle w:val="32"/>
          <w:sz w:val="21"/>
          <w:szCs w:val="21"/>
        </w:rPr>
        <w:t>1．1本磋商文件仅适用于本次磋商所叙述的</w:t>
      </w:r>
      <w:r>
        <w:rPr>
          <w:rStyle w:val="32"/>
          <w:rFonts w:hint="eastAsia"/>
          <w:sz w:val="21"/>
          <w:szCs w:val="21"/>
        </w:rPr>
        <w:t>2022年度区军队无军籍退休退职职工及局在职人员健康体检</w:t>
      </w:r>
      <w:r>
        <w:rPr>
          <w:rStyle w:val="32"/>
          <w:sz w:val="21"/>
          <w:szCs w:val="21"/>
        </w:rPr>
        <w:t>。</w:t>
      </w:r>
    </w:p>
    <w:p>
      <w:pPr>
        <w:pStyle w:val="115"/>
        <w:spacing w:line="360" w:lineRule="auto"/>
        <w:ind w:firstLine="422" w:firstLineChars="200"/>
        <w:rPr>
          <w:rStyle w:val="32"/>
          <w:sz w:val="21"/>
          <w:szCs w:val="21"/>
        </w:rPr>
      </w:pPr>
      <w:r>
        <w:rPr>
          <w:rStyle w:val="32"/>
          <w:b/>
          <w:sz w:val="21"/>
          <w:szCs w:val="21"/>
        </w:rPr>
        <w:t>2．定义</w:t>
      </w:r>
    </w:p>
    <w:p>
      <w:pPr>
        <w:pStyle w:val="115"/>
        <w:spacing w:line="360" w:lineRule="auto"/>
        <w:ind w:firstLine="420" w:firstLineChars="200"/>
        <w:rPr>
          <w:rStyle w:val="32"/>
          <w:bCs/>
          <w:sz w:val="21"/>
          <w:szCs w:val="21"/>
        </w:rPr>
      </w:pPr>
      <w:r>
        <w:rPr>
          <w:rStyle w:val="32"/>
          <w:bCs/>
          <w:sz w:val="21"/>
          <w:szCs w:val="21"/>
        </w:rPr>
        <w:t>2．1“采购人”系指</w:t>
      </w:r>
      <w:r>
        <w:rPr>
          <w:rStyle w:val="32"/>
          <w:rFonts w:hint="eastAsia"/>
          <w:bCs/>
          <w:sz w:val="21"/>
          <w:szCs w:val="21"/>
        </w:rPr>
        <w:t>西安市碑林区退役军人事务局</w:t>
      </w:r>
      <w:r>
        <w:rPr>
          <w:rStyle w:val="32"/>
          <w:bCs/>
          <w:sz w:val="21"/>
          <w:szCs w:val="21"/>
        </w:rPr>
        <w:t>。</w:t>
      </w:r>
    </w:p>
    <w:p>
      <w:pPr>
        <w:pStyle w:val="115"/>
        <w:spacing w:line="360" w:lineRule="auto"/>
        <w:ind w:firstLine="420" w:firstLineChars="200"/>
        <w:rPr>
          <w:rStyle w:val="32"/>
          <w:bCs/>
          <w:sz w:val="21"/>
          <w:szCs w:val="21"/>
        </w:rPr>
      </w:pPr>
      <w:r>
        <w:rPr>
          <w:rStyle w:val="32"/>
          <w:bCs/>
          <w:sz w:val="21"/>
          <w:szCs w:val="21"/>
        </w:rPr>
        <w:t>2．2“采购代理机构”系指组织本次磋商活动的龙寰项目管理咨询有限公司。</w:t>
      </w:r>
    </w:p>
    <w:p>
      <w:pPr>
        <w:pStyle w:val="115"/>
        <w:spacing w:line="360" w:lineRule="auto"/>
        <w:ind w:firstLine="420" w:firstLineChars="200"/>
        <w:rPr>
          <w:rStyle w:val="32"/>
          <w:bCs/>
          <w:sz w:val="21"/>
          <w:szCs w:val="21"/>
        </w:rPr>
      </w:pPr>
      <w:r>
        <w:rPr>
          <w:rStyle w:val="32"/>
          <w:bCs/>
          <w:sz w:val="21"/>
          <w:szCs w:val="21"/>
        </w:rPr>
        <w:t>2．3“供应商”系指无条件接受磋商文件的各项要求，具备相应履约能力、具有《中华人民共和国政府采购法》第22规定的相关条件并向磋商小组提交响应文件的供应商。</w:t>
      </w:r>
    </w:p>
    <w:p>
      <w:pPr>
        <w:pStyle w:val="115"/>
        <w:spacing w:line="360" w:lineRule="auto"/>
        <w:ind w:firstLine="420" w:firstLineChars="200"/>
        <w:rPr>
          <w:rStyle w:val="32"/>
          <w:bCs/>
          <w:sz w:val="21"/>
          <w:szCs w:val="21"/>
        </w:rPr>
      </w:pPr>
      <w:r>
        <w:rPr>
          <w:rStyle w:val="32"/>
          <w:bCs/>
          <w:sz w:val="21"/>
          <w:szCs w:val="21"/>
        </w:rPr>
        <w:t>2.4供应商不得为“信用中国”网站（www.creditchina.gov.cn）中列入失信被执行人和</w:t>
      </w:r>
      <w:r>
        <w:rPr>
          <w:rStyle w:val="32"/>
          <w:rFonts w:hint="eastAsia"/>
          <w:bCs/>
          <w:sz w:val="21"/>
          <w:szCs w:val="21"/>
        </w:rPr>
        <w:t>重大税收违法失信主体</w:t>
      </w:r>
      <w:r>
        <w:rPr>
          <w:rStyle w:val="32"/>
          <w:bCs/>
          <w:sz w:val="21"/>
          <w:szCs w:val="21"/>
        </w:rPr>
        <w:t>的供应商，不得为中国政府采购网（www.ccgp.gov.cn）政府采购严重违法失信行为记录名单中被财政部门禁止参加政府采购活动的供应商（开标当天采购人现场查询）。</w:t>
      </w:r>
    </w:p>
    <w:p>
      <w:pPr>
        <w:pStyle w:val="115"/>
        <w:spacing w:line="360" w:lineRule="auto"/>
        <w:ind w:firstLine="420" w:firstLineChars="200"/>
        <w:rPr>
          <w:rStyle w:val="32"/>
          <w:bCs/>
          <w:sz w:val="21"/>
          <w:szCs w:val="21"/>
        </w:rPr>
      </w:pPr>
      <w:r>
        <w:rPr>
          <w:rStyle w:val="32"/>
          <w:bCs/>
          <w:sz w:val="21"/>
          <w:szCs w:val="21"/>
        </w:rPr>
        <w:t>2.5查询截止时间：磋商</w:t>
      </w:r>
      <w:r>
        <w:rPr>
          <w:rStyle w:val="32"/>
          <w:rFonts w:hint="eastAsia"/>
          <w:bCs/>
          <w:sz w:val="21"/>
          <w:szCs w:val="21"/>
        </w:rPr>
        <w:t>磋商当日</w:t>
      </w:r>
      <w:r>
        <w:rPr>
          <w:rStyle w:val="32"/>
          <w:bCs/>
          <w:sz w:val="21"/>
          <w:szCs w:val="21"/>
        </w:rPr>
        <w:t>网站查询，若不符合要求，按无效磋商处理。</w:t>
      </w:r>
    </w:p>
    <w:p>
      <w:pPr>
        <w:pStyle w:val="115"/>
        <w:spacing w:line="360" w:lineRule="auto"/>
        <w:ind w:firstLine="420" w:firstLineChars="200"/>
        <w:rPr>
          <w:rStyle w:val="32"/>
          <w:bCs/>
          <w:sz w:val="21"/>
          <w:szCs w:val="21"/>
        </w:rPr>
      </w:pPr>
      <w:r>
        <w:rPr>
          <w:rStyle w:val="32"/>
          <w:bCs/>
          <w:sz w:val="21"/>
          <w:szCs w:val="21"/>
        </w:rPr>
        <w:t>2.6 查询结果保存方式：网站截图纸质版或网站截图电子版保存。</w:t>
      </w:r>
    </w:p>
    <w:p>
      <w:pPr>
        <w:pStyle w:val="115"/>
        <w:spacing w:line="360" w:lineRule="auto"/>
        <w:ind w:firstLine="420" w:firstLineChars="200"/>
        <w:rPr>
          <w:rStyle w:val="32"/>
          <w:bCs/>
          <w:sz w:val="21"/>
          <w:szCs w:val="21"/>
        </w:rPr>
      </w:pPr>
      <w:r>
        <w:rPr>
          <w:rStyle w:val="32"/>
          <w:bCs/>
          <w:sz w:val="21"/>
          <w:szCs w:val="21"/>
        </w:rPr>
        <w:t xml:space="preserve">2.7政府采购应当采购本国货物、工程和服务。有特殊情形的除外，情形详见《中华人民共和国政府采购法》第十条规定。 </w:t>
      </w:r>
    </w:p>
    <w:p>
      <w:pPr>
        <w:pStyle w:val="115"/>
        <w:numPr>
          <w:ilvl w:val="0"/>
          <w:numId w:val="2"/>
        </w:numPr>
        <w:spacing w:line="360" w:lineRule="auto"/>
        <w:ind w:firstLine="422" w:firstLineChars="200"/>
        <w:rPr>
          <w:rStyle w:val="32"/>
          <w:b/>
          <w:sz w:val="21"/>
          <w:szCs w:val="21"/>
        </w:rPr>
      </w:pPr>
      <w:r>
        <w:rPr>
          <w:rStyle w:val="32"/>
          <w:b/>
          <w:sz w:val="21"/>
          <w:szCs w:val="21"/>
        </w:rPr>
        <w:t>合格供应商的范围</w:t>
      </w:r>
    </w:p>
    <w:p>
      <w:pPr>
        <w:pStyle w:val="115"/>
        <w:spacing w:line="360" w:lineRule="auto"/>
        <w:ind w:firstLine="420" w:firstLineChars="200"/>
        <w:rPr>
          <w:rStyle w:val="32"/>
          <w:bCs/>
          <w:sz w:val="21"/>
          <w:szCs w:val="21"/>
        </w:rPr>
      </w:pPr>
      <w:r>
        <w:rPr>
          <w:rStyle w:val="32"/>
          <w:bCs/>
          <w:sz w:val="21"/>
          <w:szCs w:val="21"/>
        </w:rPr>
        <w:t>3.1具有独立承担民事责任的能力；</w:t>
      </w:r>
    </w:p>
    <w:p>
      <w:pPr>
        <w:pStyle w:val="115"/>
        <w:spacing w:line="360" w:lineRule="auto"/>
        <w:ind w:firstLine="420" w:firstLineChars="200"/>
        <w:rPr>
          <w:rStyle w:val="32"/>
          <w:bCs/>
          <w:sz w:val="21"/>
          <w:szCs w:val="21"/>
        </w:rPr>
      </w:pPr>
      <w:r>
        <w:rPr>
          <w:rStyle w:val="32"/>
          <w:bCs/>
          <w:sz w:val="21"/>
          <w:szCs w:val="21"/>
        </w:rPr>
        <w:t>3.2具有良好的商业信誉和健全的财务会计制度；</w:t>
      </w:r>
    </w:p>
    <w:p>
      <w:pPr>
        <w:pStyle w:val="115"/>
        <w:spacing w:line="360" w:lineRule="auto"/>
        <w:ind w:firstLine="420" w:firstLineChars="200"/>
        <w:rPr>
          <w:rStyle w:val="32"/>
          <w:bCs/>
          <w:sz w:val="21"/>
          <w:szCs w:val="21"/>
        </w:rPr>
      </w:pPr>
      <w:r>
        <w:rPr>
          <w:rStyle w:val="32"/>
          <w:bCs/>
          <w:sz w:val="21"/>
          <w:szCs w:val="21"/>
        </w:rPr>
        <w:t>3.3具有履行合同所必需的设备和专业技术能力；</w:t>
      </w:r>
    </w:p>
    <w:p>
      <w:pPr>
        <w:pStyle w:val="115"/>
        <w:spacing w:line="360" w:lineRule="auto"/>
        <w:ind w:firstLine="420" w:firstLineChars="200"/>
        <w:rPr>
          <w:rStyle w:val="32"/>
          <w:bCs/>
          <w:sz w:val="21"/>
          <w:szCs w:val="21"/>
        </w:rPr>
      </w:pPr>
      <w:r>
        <w:rPr>
          <w:rStyle w:val="32"/>
          <w:bCs/>
          <w:sz w:val="21"/>
          <w:szCs w:val="21"/>
        </w:rPr>
        <w:t>3.4 有依法缴纳税收和社会保障资金的良好记录；</w:t>
      </w:r>
    </w:p>
    <w:p>
      <w:pPr>
        <w:pStyle w:val="115"/>
        <w:spacing w:line="360" w:lineRule="auto"/>
        <w:ind w:firstLine="420" w:firstLineChars="200"/>
        <w:rPr>
          <w:rStyle w:val="32"/>
          <w:bCs/>
          <w:sz w:val="21"/>
          <w:szCs w:val="21"/>
        </w:rPr>
      </w:pPr>
      <w:r>
        <w:rPr>
          <w:rStyle w:val="32"/>
          <w:bCs/>
          <w:sz w:val="21"/>
          <w:szCs w:val="21"/>
        </w:rPr>
        <w:t>3.5参加政府采购活动前三年内，在经营活动中没有重大违法记录；</w:t>
      </w:r>
    </w:p>
    <w:p>
      <w:pPr>
        <w:pStyle w:val="115"/>
        <w:spacing w:line="360" w:lineRule="auto"/>
        <w:ind w:firstLine="420" w:firstLineChars="200"/>
        <w:rPr>
          <w:rStyle w:val="32"/>
          <w:bCs/>
          <w:sz w:val="21"/>
          <w:szCs w:val="21"/>
        </w:rPr>
      </w:pPr>
      <w:r>
        <w:rPr>
          <w:rStyle w:val="32"/>
          <w:bCs/>
          <w:sz w:val="21"/>
          <w:szCs w:val="21"/>
        </w:rPr>
        <w:t>3.6 具备法律行政法规规定的其他条件；</w:t>
      </w:r>
    </w:p>
    <w:p>
      <w:pPr>
        <w:pStyle w:val="115"/>
        <w:spacing w:line="360" w:lineRule="auto"/>
        <w:ind w:firstLine="420" w:firstLineChars="200"/>
        <w:rPr>
          <w:rStyle w:val="32"/>
          <w:bCs/>
          <w:sz w:val="21"/>
          <w:szCs w:val="21"/>
        </w:rPr>
      </w:pPr>
      <w:r>
        <w:rPr>
          <w:rStyle w:val="32"/>
          <w:bCs/>
          <w:sz w:val="21"/>
          <w:szCs w:val="21"/>
        </w:rPr>
        <w:t>3.7完全满足磋商文件的实质性要求；</w:t>
      </w:r>
    </w:p>
    <w:p>
      <w:pPr>
        <w:pStyle w:val="115"/>
        <w:spacing w:line="360" w:lineRule="auto"/>
        <w:ind w:firstLine="420" w:firstLineChars="200"/>
        <w:rPr>
          <w:rStyle w:val="32"/>
          <w:bCs/>
          <w:sz w:val="21"/>
          <w:szCs w:val="21"/>
        </w:rPr>
      </w:pPr>
      <w:r>
        <w:rPr>
          <w:rStyle w:val="32"/>
          <w:bCs/>
          <w:sz w:val="21"/>
          <w:szCs w:val="21"/>
        </w:rPr>
        <w:t>3.8凡具备磋商文件要求资格，有服务能力的供应商均可参加。</w:t>
      </w:r>
    </w:p>
    <w:p>
      <w:pPr>
        <w:pStyle w:val="115"/>
        <w:spacing w:line="360" w:lineRule="auto"/>
        <w:ind w:firstLine="422" w:firstLineChars="200"/>
        <w:rPr>
          <w:rStyle w:val="32"/>
          <w:b/>
          <w:sz w:val="21"/>
          <w:szCs w:val="21"/>
        </w:rPr>
      </w:pPr>
      <w:r>
        <w:rPr>
          <w:rStyle w:val="32"/>
          <w:b/>
          <w:sz w:val="21"/>
          <w:szCs w:val="21"/>
        </w:rPr>
        <w:t>4．磋商代表：</w:t>
      </w:r>
      <w:r>
        <w:rPr>
          <w:rStyle w:val="32"/>
          <w:sz w:val="21"/>
          <w:szCs w:val="21"/>
        </w:rPr>
        <w:t>磋商代表必须是法定代表人（单位负责人），或持有《法定代表人授权委托书（单位负责人）》的被授权代表人。</w:t>
      </w:r>
    </w:p>
    <w:p>
      <w:pPr>
        <w:pStyle w:val="115"/>
        <w:spacing w:line="360" w:lineRule="auto"/>
        <w:ind w:firstLine="422" w:firstLineChars="200"/>
        <w:rPr>
          <w:rStyle w:val="32"/>
          <w:b/>
          <w:sz w:val="21"/>
          <w:szCs w:val="21"/>
        </w:rPr>
      </w:pPr>
      <w:r>
        <w:rPr>
          <w:rStyle w:val="32"/>
          <w:b/>
          <w:sz w:val="21"/>
          <w:szCs w:val="21"/>
        </w:rPr>
        <w:t>5．费用：</w:t>
      </w:r>
      <w:r>
        <w:rPr>
          <w:rStyle w:val="32"/>
          <w:sz w:val="21"/>
          <w:szCs w:val="21"/>
        </w:rPr>
        <w:t>无论磋商结果如何，供应商自行承担所有与参加磋商有关的全部费用。</w:t>
      </w:r>
    </w:p>
    <w:p>
      <w:pPr>
        <w:pStyle w:val="115"/>
        <w:spacing w:line="360" w:lineRule="auto"/>
        <w:ind w:firstLine="422" w:firstLineChars="200"/>
        <w:rPr>
          <w:rStyle w:val="32"/>
          <w:b/>
          <w:sz w:val="21"/>
          <w:szCs w:val="21"/>
        </w:rPr>
      </w:pPr>
      <w:r>
        <w:rPr>
          <w:rStyle w:val="32"/>
          <w:b/>
          <w:sz w:val="21"/>
          <w:szCs w:val="21"/>
        </w:rPr>
        <w:t>6．响应文件</w:t>
      </w:r>
    </w:p>
    <w:p>
      <w:pPr>
        <w:pStyle w:val="115"/>
        <w:spacing w:line="360" w:lineRule="auto"/>
        <w:ind w:firstLine="420" w:firstLineChars="200"/>
        <w:rPr>
          <w:rStyle w:val="32"/>
          <w:sz w:val="21"/>
          <w:szCs w:val="21"/>
        </w:rPr>
      </w:pPr>
      <w:r>
        <w:rPr>
          <w:rStyle w:val="32"/>
          <w:sz w:val="21"/>
          <w:szCs w:val="21"/>
        </w:rPr>
        <w:t>6.1响应文件的组成</w:t>
      </w:r>
    </w:p>
    <w:p>
      <w:pPr>
        <w:pStyle w:val="115"/>
        <w:spacing w:line="360" w:lineRule="auto"/>
        <w:ind w:firstLine="420" w:firstLineChars="200"/>
        <w:rPr>
          <w:rStyle w:val="32"/>
          <w:sz w:val="21"/>
          <w:szCs w:val="21"/>
        </w:rPr>
      </w:pPr>
      <w:r>
        <w:rPr>
          <w:rStyle w:val="32"/>
          <w:sz w:val="21"/>
          <w:szCs w:val="21"/>
        </w:rPr>
        <w:t>（1）磋商函；</w:t>
      </w:r>
    </w:p>
    <w:p>
      <w:pPr>
        <w:pStyle w:val="115"/>
        <w:spacing w:line="360" w:lineRule="auto"/>
        <w:ind w:firstLine="420" w:firstLineChars="200"/>
        <w:rPr>
          <w:rStyle w:val="32"/>
          <w:sz w:val="21"/>
          <w:szCs w:val="21"/>
        </w:rPr>
      </w:pPr>
      <w:r>
        <w:rPr>
          <w:rStyle w:val="32"/>
          <w:sz w:val="21"/>
          <w:szCs w:val="21"/>
        </w:rPr>
        <w:t>（2）开标一览表</w:t>
      </w:r>
    </w:p>
    <w:p>
      <w:pPr>
        <w:pStyle w:val="115"/>
        <w:spacing w:line="360" w:lineRule="auto"/>
        <w:ind w:firstLine="840" w:firstLineChars="400"/>
        <w:rPr>
          <w:rStyle w:val="32"/>
          <w:sz w:val="21"/>
          <w:szCs w:val="21"/>
        </w:rPr>
      </w:pPr>
      <w:r>
        <w:rPr>
          <w:rStyle w:val="32"/>
          <w:sz w:val="21"/>
          <w:szCs w:val="21"/>
        </w:rPr>
        <w:t>分项报价</w:t>
      </w:r>
    </w:p>
    <w:p>
      <w:pPr>
        <w:pStyle w:val="115"/>
        <w:spacing w:line="360" w:lineRule="auto"/>
        <w:ind w:firstLine="840" w:firstLineChars="400"/>
        <w:rPr>
          <w:rStyle w:val="32"/>
          <w:sz w:val="21"/>
          <w:szCs w:val="21"/>
        </w:rPr>
      </w:pPr>
      <w:r>
        <w:rPr>
          <w:rStyle w:val="32"/>
          <w:sz w:val="21"/>
          <w:szCs w:val="21"/>
        </w:rPr>
        <w:t>技术商务偏离表</w:t>
      </w:r>
    </w:p>
    <w:p>
      <w:pPr>
        <w:pStyle w:val="115"/>
        <w:spacing w:line="360" w:lineRule="auto"/>
        <w:ind w:firstLine="420" w:firstLineChars="200"/>
        <w:rPr>
          <w:rStyle w:val="32"/>
          <w:sz w:val="21"/>
          <w:szCs w:val="21"/>
        </w:rPr>
      </w:pPr>
      <w:r>
        <w:rPr>
          <w:rStyle w:val="32"/>
          <w:sz w:val="21"/>
          <w:szCs w:val="21"/>
        </w:rPr>
        <w:t>（3）法定代表人（单位负责人/自然人）身份证明</w:t>
      </w:r>
    </w:p>
    <w:p>
      <w:pPr>
        <w:pStyle w:val="115"/>
        <w:spacing w:line="360" w:lineRule="auto"/>
        <w:ind w:firstLine="840" w:firstLineChars="400"/>
        <w:rPr>
          <w:rStyle w:val="32"/>
          <w:sz w:val="21"/>
          <w:szCs w:val="21"/>
        </w:rPr>
      </w:pPr>
      <w:r>
        <w:rPr>
          <w:rStyle w:val="32"/>
          <w:sz w:val="21"/>
          <w:szCs w:val="21"/>
        </w:rPr>
        <w:t>授权委托书；</w:t>
      </w:r>
    </w:p>
    <w:p>
      <w:pPr>
        <w:pStyle w:val="115"/>
        <w:spacing w:line="360" w:lineRule="auto"/>
        <w:ind w:firstLine="420" w:firstLineChars="200"/>
        <w:rPr>
          <w:rStyle w:val="32"/>
          <w:sz w:val="21"/>
          <w:szCs w:val="21"/>
        </w:rPr>
      </w:pPr>
      <w:r>
        <w:rPr>
          <w:rStyle w:val="32"/>
          <w:sz w:val="21"/>
          <w:szCs w:val="21"/>
        </w:rPr>
        <w:t>（4）资格证明文件；</w:t>
      </w:r>
    </w:p>
    <w:p>
      <w:pPr>
        <w:pStyle w:val="115"/>
        <w:spacing w:line="360" w:lineRule="auto"/>
        <w:ind w:firstLine="420" w:firstLineChars="200"/>
        <w:rPr>
          <w:rStyle w:val="32"/>
          <w:bCs/>
          <w:sz w:val="21"/>
          <w:szCs w:val="21"/>
        </w:rPr>
      </w:pPr>
      <w:r>
        <w:rPr>
          <w:rStyle w:val="32"/>
          <w:bCs/>
          <w:sz w:val="21"/>
          <w:szCs w:val="21"/>
        </w:rPr>
        <w:t>（5）响应情况及相关证明材料；</w:t>
      </w:r>
    </w:p>
    <w:p>
      <w:pPr>
        <w:pStyle w:val="115"/>
        <w:spacing w:line="360" w:lineRule="auto"/>
        <w:ind w:firstLine="420" w:firstLineChars="200"/>
        <w:rPr>
          <w:rStyle w:val="32"/>
          <w:sz w:val="21"/>
          <w:szCs w:val="21"/>
        </w:rPr>
      </w:pPr>
      <w:r>
        <w:rPr>
          <w:rStyle w:val="32"/>
          <w:bCs/>
          <w:sz w:val="21"/>
          <w:szCs w:val="21"/>
        </w:rPr>
        <w:t>（6）承诺</w:t>
      </w:r>
    </w:p>
    <w:p>
      <w:pPr>
        <w:pStyle w:val="115"/>
        <w:spacing w:line="360" w:lineRule="auto"/>
        <w:ind w:firstLine="420" w:firstLineChars="200"/>
        <w:rPr>
          <w:rStyle w:val="32"/>
          <w:sz w:val="21"/>
          <w:szCs w:val="21"/>
        </w:rPr>
      </w:pPr>
      <w:r>
        <w:rPr>
          <w:rStyle w:val="32"/>
          <w:sz w:val="21"/>
          <w:szCs w:val="21"/>
        </w:rPr>
        <w:t xml:space="preserve"> 6.2响应文件编制要求</w:t>
      </w:r>
    </w:p>
    <w:p>
      <w:pPr>
        <w:pStyle w:val="115"/>
        <w:spacing w:line="360" w:lineRule="auto"/>
        <w:ind w:firstLine="420" w:firstLineChars="200"/>
        <w:rPr>
          <w:rStyle w:val="32"/>
          <w:sz w:val="21"/>
          <w:szCs w:val="21"/>
        </w:rPr>
      </w:pPr>
      <w:r>
        <w:rPr>
          <w:rStyle w:val="32"/>
          <w:sz w:val="21"/>
          <w:szCs w:val="21"/>
        </w:rPr>
        <w:t>（1）响应文件按6.1顺序组成，装订成册。</w:t>
      </w:r>
    </w:p>
    <w:p>
      <w:pPr>
        <w:pStyle w:val="115"/>
        <w:spacing w:line="360" w:lineRule="auto"/>
        <w:ind w:firstLine="420" w:firstLineChars="200"/>
        <w:rPr>
          <w:rStyle w:val="32"/>
          <w:sz w:val="21"/>
          <w:szCs w:val="21"/>
        </w:rPr>
      </w:pPr>
      <w:r>
        <w:rPr>
          <w:rStyle w:val="32"/>
          <w:sz w:val="21"/>
          <w:szCs w:val="21"/>
        </w:rPr>
        <w:t>（2）响应文件</w:t>
      </w:r>
      <w:r>
        <w:rPr>
          <w:rStyle w:val="32"/>
          <w:b/>
          <w:bCs/>
          <w:sz w:val="21"/>
          <w:szCs w:val="21"/>
        </w:rPr>
        <w:t>正本一份，副本二份,</w:t>
      </w:r>
      <w:r>
        <w:rPr>
          <w:rStyle w:val="32"/>
          <w:rFonts w:hint="eastAsia"/>
          <w:b/>
          <w:bCs/>
          <w:sz w:val="21"/>
          <w:szCs w:val="21"/>
        </w:rPr>
        <w:t>电子版</w:t>
      </w:r>
      <w:r>
        <w:rPr>
          <w:rStyle w:val="32"/>
          <w:b/>
          <w:bCs/>
          <w:sz w:val="21"/>
          <w:szCs w:val="21"/>
        </w:rPr>
        <w:t>一份</w:t>
      </w:r>
      <w:r>
        <w:rPr>
          <w:rStyle w:val="32"/>
          <w:rFonts w:hint="eastAsia"/>
          <w:b/>
          <w:bCs/>
          <w:sz w:val="21"/>
          <w:szCs w:val="21"/>
        </w:rPr>
        <w:t>（电子文件内容须为加盖响应单位公章正本响应文件全部内容的扫描件，格式为PDF）</w:t>
      </w:r>
      <w:r>
        <w:rPr>
          <w:rStyle w:val="32"/>
          <w:sz w:val="21"/>
          <w:szCs w:val="21"/>
        </w:rPr>
        <w:t>，如果正本与副本不符，以正本为准。响应文件应字迹清楚、内容齐全、数字准确、不应有涂改增删处。如修改时，修改处须有响应文件授权代表印章。</w:t>
      </w:r>
    </w:p>
    <w:p>
      <w:pPr>
        <w:pStyle w:val="115"/>
        <w:spacing w:line="360" w:lineRule="auto"/>
        <w:ind w:firstLine="420" w:firstLineChars="200"/>
        <w:rPr>
          <w:rStyle w:val="32"/>
          <w:sz w:val="21"/>
          <w:szCs w:val="21"/>
        </w:rPr>
      </w:pPr>
      <w:r>
        <w:rPr>
          <w:rStyle w:val="32"/>
          <w:sz w:val="21"/>
          <w:szCs w:val="21"/>
        </w:rPr>
        <w:t>（3）响应文件必须用不褪色的墨水填写或打印，并注明“正本”、“副本”字样。响应文件正副本均须采用A4纸装订成册，不得出现散页、重页、掉页现象。外封套应写明：供应商的全称、项目编号及项目名称。</w:t>
      </w:r>
    </w:p>
    <w:p>
      <w:pPr>
        <w:pStyle w:val="115"/>
        <w:spacing w:line="360" w:lineRule="auto"/>
        <w:ind w:firstLine="420" w:firstLineChars="200"/>
        <w:rPr>
          <w:rStyle w:val="32"/>
          <w:sz w:val="21"/>
          <w:szCs w:val="21"/>
        </w:rPr>
      </w:pPr>
      <w:r>
        <w:rPr>
          <w:rStyle w:val="32"/>
          <w:sz w:val="21"/>
          <w:szCs w:val="21"/>
        </w:rPr>
        <w:t>（4）响应文件中报价表必须加盖供应商公章和法定代表人（负责人）或授权代表签字或盖章。</w:t>
      </w:r>
    </w:p>
    <w:p>
      <w:pPr>
        <w:pStyle w:val="115"/>
        <w:spacing w:line="360" w:lineRule="auto"/>
        <w:ind w:firstLine="420" w:firstLineChars="200"/>
        <w:rPr>
          <w:rStyle w:val="32"/>
          <w:sz w:val="21"/>
          <w:szCs w:val="21"/>
        </w:rPr>
      </w:pPr>
      <w:r>
        <w:rPr>
          <w:rStyle w:val="32"/>
          <w:sz w:val="21"/>
          <w:szCs w:val="21"/>
        </w:rPr>
        <w:t>（5）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115"/>
        <w:spacing w:line="360" w:lineRule="auto"/>
        <w:ind w:firstLine="480"/>
        <w:rPr>
          <w:rStyle w:val="32"/>
          <w:sz w:val="21"/>
          <w:szCs w:val="21"/>
        </w:rPr>
      </w:pPr>
      <w:r>
        <w:rPr>
          <w:rStyle w:val="32"/>
          <w:sz w:val="21"/>
          <w:szCs w:val="21"/>
        </w:rPr>
        <w:t>6.3响应文件必须在磋商文件规定的时间内送达磋商地点，逾期送达的文件将不被接收。</w:t>
      </w:r>
    </w:p>
    <w:p>
      <w:pPr>
        <w:snapToGrid w:val="0"/>
        <w:spacing w:line="360" w:lineRule="auto"/>
        <w:ind w:firstLine="480"/>
        <w:rPr>
          <w:rStyle w:val="32"/>
          <w:rFonts w:ascii="宋体" w:hAnsi="宋体"/>
          <w:szCs w:val="21"/>
        </w:rPr>
      </w:pPr>
      <w:r>
        <w:rPr>
          <w:rStyle w:val="32"/>
          <w:rFonts w:ascii="宋体" w:hAnsi="宋体"/>
          <w:szCs w:val="21"/>
        </w:rPr>
        <w:t>6.4响应文件装袋密封：</w:t>
      </w:r>
    </w:p>
    <w:p>
      <w:pPr>
        <w:snapToGrid w:val="0"/>
        <w:spacing w:line="360" w:lineRule="auto"/>
        <w:ind w:firstLine="480"/>
        <w:rPr>
          <w:rStyle w:val="32"/>
          <w:rFonts w:ascii="宋体" w:hAnsi="宋体"/>
          <w:szCs w:val="21"/>
        </w:rPr>
      </w:pPr>
      <w:r>
        <w:rPr>
          <w:rStyle w:val="32"/>
          <w:rFonts w:ascii="宋体" w:hAnsi="宋体"/>
          <w:szCs w:val="21"/>
        </w:rPr>
        <w:t>6.4.1</w:t>
      </w:r>
      <w:r>
        <w:rPr>
          <w:rStyle w:val="32"/>
          <w:b/>
          <w:szCs w:val="21"/>
        </w:rPr>
        <w:t>供应商应按照竞争性磋商文件制作响应文件，</w:t>
      </w:r>
      <w:r>
        <w:rPr>
          <w:rStyle w:val="32"/>
          <w:rFonts w:ascii="宋体" w:hAnsi="宋体"/>
          <w:b/>
          <w:bCs/>
          <w:szCs w:val="21"/>
        </w:rPr>
        <w:t>响应文件共四份（一正两副+电子版一份）均密封在一个密封袋内</w:t>
      </w:r>
      <w:r>
        <w:rPr>
          <w:rStyle w:val="32"/>
          <w:rFonts w:ascii="宋体" w:hAnsi="宋体"/>
          <w:szCs w:val="21"/>
        </w:rPr>
        <w:t>。在封口处需由法定代表人（负责人）或授权人代表签字或盖章，并加盖供应商公章。封皮上写明供应商的全称、项目编号、项目名称，并注明“磋商时启封”字样。</w:t>
      </w:r>
      <w:r>
        <w:rPr>
          <w:rStyle w:val="32"/>
          <w:rFonts w:ascii="宋体" w:hAnsi="宋体"/>
          <w:b/>
          <w:szCs w:val="21"/>
        </w:rPr>
        <w:t>未按要求密封，拒绝接收。</w:t>
      </w:r>
    </w:p>
    <w:p>
      <w:pPr>
        <w:pStyle w:val="115"/>
        <w:spacing w:line="360" w:lineRule="auto"/>
        <w:ind w:firstLine="480"/>
        <w:rPr>
          <w:rStyle w:val="32"/>
          <w:sz w:val="21"/>
          <w:szCs w:val="21"/>
        </w:rPr>
      </w:pPr>
      <w:r>
        <w:rPr>
          <w:rStyle w:val="32"/>
          <w:sz w:val="21"/>
          <w:szCs w:val="21"/>
        </w:rPr>
        <w:t>6.5</w:t>
      </w:r>
      <w:r>
        <w:rPr>
          <w:rStyle w:val="32"/>
          <w:b/>
          <w:sz w:val="21"/>
          <w:szCs w:val="21"/>
        </w:rPr>
        <w:t>磋商时提供的资格证明文件应包括：</w:t>
      </w:r>
    </w:p>
    <w:p>
      <w:pPr>
        <w:pStyle w:val="174"/>
        <w:snapToGrid w:val="0"/>
        <w:spacing w:line="360" w:lineRule="auto"/>
        <w:jc w:val="both"/>
        <w:rPr>
          <w:rStyle w:val="32"/>
          <w:rFonts w:ascii="宋体" w:hAnsi="宋体"/>
          <w:kern w:val="2"/>
          <w:sz w:val="21"/>
          <w:szCs w:val="21"/>
        </w:rPr>
      </w:pPr>
      <w:r>
        <w:rPr>
          <w:rStyle w:val="32"/>
          <w:rFonts w:ascii="宋体" w:hAnsi="宋体"/>
          <w:kern w:val="2"/>
          <w:sz w:val="21"/>
          <w:szCs w:val="21"/>
        </w:rPr>
        <w:t>6.5.1磋商供应商应具备《中华人民共和国政府采购法》第二十二条规定,内容包含：</w:t>
      </w:r>
    </w:p>
    <w:p>
      <w:pPr>
        <w:pStyle w:val="174"/>
        <w:snapToGrid w:val="0"/>
        <w:spacing w:line="360" w:lineRule="auto"/>
        <w:jc w:val="both"/>
        <w:rPr>
          <w:rStyle w:val="32"/>
          <w:rFonts w:ascii="宋体" w:hAnsi="宋体"/>
          <w:sz w:val="21"/>
          <w:szCs w:val="21"/>
        </w:rPr>
      </w:pPr>
      <w:r>
        <w:rPr>
          <w:rStyle w:val="32"/>
          <w:rFonts w:ascii="宋体" w:hAnsi="宋体"/>
          <w:kern w:val="2"/>
          <w:sz w:val="21"/>
          <w:szCs w:val="21"/>
        </w:rPr>
        <w:t>6.5.1.1</w:t>
      </w:r>
      <w:r>
        <w:rPr>
          <w:rStyle w:val="32"/>
          <w:rFonts w:ascii="宋体" w:hAnsi="宋体"/>
          <w:sz w:val="21"/>
          <w:szCs w:val="21"/>
        </w:rPr>
        <w:t>供应商提供</w:t>
      </w:r>
      <w:r>
        <w:rPr>
          <w:rStyle w:val="32"/>
          <w:rFonts w:hint="eastAsia" w:ascii="宋体" w:hAnsi="宋体"/>
          <w:sz w:val="21"/>
          <w:szCs w:val="21"/>
        </w:rPr>
        <w:t>2021年度经审计</w:t>
      </w:r>
      <w:r>
        <w:rPr>
          <w:rStyle w:val="32"/>
          <w:rFonts w:ascii="宋体" w:hAnsi="宋体"/>
          <w:sz w:val="21"/>
          <w:szCs w:val="21"/>
        </w:rPr>
        <w:t>的财务报告或开户银行出具的资信证明或政府采购专业担保机构出具的磋商担保函；</w:t>
      </w:r>
    </w:p>
    <w:p>
      <w:pPr>
        <w:pStyle w:val="174"/>
        <w:snapToGrid w:val="0"/>
        <w:spacing w:line="360" w:lineRule="auto"/>
        <w:jc w:val="both"/>
        <w:rPr>
          <w:rStyle w:val="32"/>
          <w:rFonts w:ascii="宋体" w:hAnsi="宋体"/>
          <w:sz w:val="21"/>
          <w:szCs w:val="21"/>
        </w:rPr>
      </w:pPr>
      <w:r>
        <w:rPr>
          <w:rStyle w:val="32"/>
          <w:rFonts w:ascii="宋体" w:hAnsi="宋体"/>
          <w:kern w:val="2"/>
          <w:sz w:val="21"/>
          <w:szCs w:val="21"/>
        </w:rPr>
        <w:t>6.5.1.2</w:t>
      </w:r>
      <w:r>
        <w:rPr>
          <w:rStyle w:val="32"/>
          <w:rFonts w:ascii="宋体" w:hAnsi="宋体"/>
          <w:sz w:val="21"/>
          <w:szCs w:val="21"/>
        </w:rPr>
        <w:t>供应商在本项目磋商响应文件递交截止时间前十二个月内任意一个月的税收缴纳凭证及社会保险缴纳的凭证。依法免税或不需要缴纳社会保障资金的供应商，应提供相应文件证明其依法免税或不需要缴纳社会保障资金；</w:t>
      </w:r>
    </w:p>
    <w:p>
      <w:pPr>
        <w:pStyle w:val="174"/>
        <w:snapToGrid w:val="0"/>
        <w:spacing w:line="360" w:lineRule="auto"/>
        <w:jc w:val="both"/>
        <w:rPr>
          <w:rStyle w:val="32"/>
          <w:rFonts w:ascii="宋体" w:hAnsi="宋体"/>
          <w:sz w:val="21"/>
          <w:szCs w:val="21"/>
        </w:rPr>
      </w:pPr>
      <w:r>
        <w:rPr>
          <w:rStyle w:val="32"/>
          <w:rFonts w:ascii="宋体" w:hAnsi="宋体"/>
          <w:kern w:val="2"/>
          <w:sz w:val="21"/>
          <w:szCs w:val="21"/>
        </w:rPr>
        <w:t>6.5.1.3</w:t>
      </w:r>
      <w:r>
        <w:rPr>
          <w:rStyle w:val="32"/>
          <w:rFonts w:ascii="宋体" w:hAnsi="宋体"/>
          <w:sz w:val="21"/>
          <w:szCs w:val="21"/>
        </w:rPr>
        <w:t>出具参加本次政府采购活动前3年内在经营活动中没有重大违法纪录的书面声明。</w:t>
      </w:r>
    </w:p>
    <w:p>
      <w:pPr>
        <w:pStyle w:val="174"/>
        <w:snapToGrid w:val="0"/>
        <w:spacing w:line="360" w:lineRule="auto"/>
        <w:jc w:val="both"/>
        <w:rPr>
          <w:rStyle w:val="32"/>
          <w:rFonts w:ascii="宋体" w:hAnsi="宋体"/>
          <w:sz w:val="21"/>
          <w:szCs w:val="21"/>
        </w:rPr>
      </w:pPr>
      <w:r>
        <w:rPr>
          <w:rStyle w:val="32"/>
          <w:rFonts w:ascii="宋体" w:hAnsi="宋体"/>
          <w:sz w:val="21"/>
          <w:szCs w:val="21"/>
        </w:rPr>
        <w:t xml:space="preserve">6.5.1.4具有履行合同所必需的设备和专业技术能力书面声明函； </w:t>
      </w:r>
    </w:p>
    <w:p>
      <w:pPr>
        <w:pStyle w:val="174"/>
        <w:snapToGrid w:val="0"/>
        <w:spacing w:line="360" w:lineRule="auto"/>
        <w:jc w:val="both"/>
        <w:rPr>
          <w:rStyle w:val="32"/>
          <w:rFonts w:ascii="宋体" w:hAnsi="宋体"/>
          <w:sz w:val="21"/>
          <w:szCs w:val="21"/>
        </w:rPr>
      </w:pPr>
      <w:r>
        <w:rPr>
          <w:rStyle w:val="32"/>
          <w:rFonts w:ascii="宋体" w:hAnsi="宋体"/>
          <w:sz w:val="21"/>
          <w:szCs w:val="21"/>
        </w:rPr>
        <w:t>6.5.2</w:t>
      </w:r>
      <w:r>
        <w:rPr>
          <w:rStyle w:val="32"/>
          <w:rFonts w:hint="eastAsia" w:ascii="宋体" w:hAnsi="宋体"/>
          <w:sz w:val="21"/>
          <w:szCs w:val="21"/>
        </w:rPr>
        <w:t xml:space="preserve"> </w:t>
      </w:r>
      <w:r>
        <w:rPr>
          <w:rStyle w:val="32"/>
          <w:rFonts w:ascii="宋体" w:hAnsi="宋体"/>
          <w:sz w:val="21"/>
          <w:szCs w:val="21"/>
        </w:rPr>
        <w:t>供应商须提供法人或者其他组织的证明文件，或自然人的身份证明；</w:t>
      </w:r>
    </w:p>
    <w:p>
      <w:pPr>
        <w:pStyle w:val="174"/>
        <w:snapToGrid w:val="0"/>
        <w:spacing w:line="360" w:lineRule="auto"/>
        <w:jc w:val="both"/>
        <w:rPr>
          <w:rStyle w:val="32"/>
          <w:rFonts w:ascii="宋体" w:hAnsi="宋体"/>
          <w:sz w:val="21"/>
          <w:szCs w:val="21"/>
        </w:rPr>
      </w:pPr>
      <w:r>
        <w:rPr>
          <w:rStyle w:val="32"/>
          <w:rFonts w:hint="eastAsia" w:ascii="宋体" w:hAnsi="宋体"/>
          <w:sz w:val="21"/>
          <w:szCs w:val="21"/>
        </w:rPr>
        <w:t>6.5.3供应商具有卫生行政部门核准登记取得的《医疗机构执业许可证》和《放射诊疗许可证》</w:t>
      </w:r>
    </w:p>
    <w:p>
      <w:pPr>
        <w:snapToGrid w:val="0"/>
        <w:spacing w:line="360" w:lineRule="auto"/>
        <w:rPr>
          <w:rStyle w:val="32"/>
          <w:rFonts w:ascii="宋体" w:hAnsi="宋体"/>
          <w:b/>
          <w:szCs w:val="21"/>
        </w:rPr>
      </w:pPr>
      <w:r>
        <w:rPr>
          <w:rStyle w:val="32"/>
          <w:rFonts w:ascii="宋体" w:hAnsi="宋体"/>
          <w:b/>
          <w:szCs w:val="21"/>
        </w:rPr>
        <w:t xml:space="preserve">   以上资格证明材料需在响应文件中提供清晰、可见加盖公章的复印件或原件，由于资料内容模糊不清造成对供应商不利的评审由供应商自负，若供应商资格证明材料不符合要求，将按无效响应处理，不进入下一评审环节。</w:t>
      </w:r>
    </w:p>
    <w:p>
      <w:pPr>
        <w:snapToGrid w:val="0"/>
        <w:spacing w:line="360" w:lineRule="auto"/>
        <w:rPr>
          <w:rStyle w:val="32"/>
          <w:rFonts w:ascii="宋体" w:hAnsi="宋体"/>
          <w:b/>
          <w:szCs w:val="21"/>
        </w:rPr>
      </w:pPr>
      <w:r>
        <w:rPr>
          <w:rStyle w:val="32"/>
          <w:rFonts w:ascii="宋体" w:hAnsi="宋体"/>
          <w:szCs w:val="21"/>
        </w:rPr>
        <w:t xml:space="preserve">    6.5.</w:t>
      </w:r>
      <w:r>
        <w:rPr>
          <w:rStyle w:val="32"/>
          <w:rFonts w:hint="eastAsia" w:ascii="宋体" w:hAnsi="宋体"/>
          <w:szCs w:val="21"/>
        </w:rPr>
        <w:t>4</w:t>
      </w:r>
      <w:r>
        <w:rPr>
          <w:rStyle w:val="32"/>
          <w:szCs w:val="21"/>
        </w:rPr>
        <w:t>供应商不得为“信用中国”网站（www.creditchina.gov.cn）中列入失信被执行人和</w:t>
      </w:r>
      <w:r>
        <w:rPr>
          <w:rStyle w:val="32"/>
          <w:rFonts w:hint="eastAsia"/>
          <w:szCs w:val="21"/>
        </w:rPr>
        <w:t>重大税收违法失信主体</w:t>
      </w:r>
      <w:r>
        <w:rPr>
          <w:rStyle w:val="32"/>
          <w:szCs w:val="21"/>
        </w:rPr>
        <w:t>的供应商，不得为中国政府采购网（www.ccgp.gov.cn）政府采购严重违法失信行为记录名单中被财政部门禁止参加政府采购活动的供应商。</w:t>
      </w:r>
    </w:p>
    <w:p>
      <w:pPr>
        <w:snapToGrid w:val="0"/>
        <w:spacing w:line="360" w:lineRule="auto"/>
        <w:ind w:firstLine="420" w:firstLineChars="200"/>
        <w:rPr>
          <w:rStyle w:val="32"/>
          <w:rFonts w:ascii="宋体" w:hAnsi="宋体"/>
          <w:szCs w:val="21"/>
        </w:rPr>
      </w:pPr>
      <w:r>
        <w:rPr>
          <w:rStyle w:val="32"/>
          <w:rFonts w:ascii="宋体" w:hAnsi="宋体"/>
          <w:szCs w:val="21"/>
        </w:rPr>
        <w:t>7．磋商保证金：无。</w:t>
      </w:r>
    </w:p>
    <w:p>
      <w:pPr>
        <w:pStyle w:val="115"/>
        <w:spacing w:line="360" w:lineRule="auto"/>
        <w:ind w:firstLine="420" w:firstLineChars="200"/>
        <w:rPr>
          <w:rStyle w:val="32"/>
          <w:sz w:val="21"/>
          <w:szCs w:val="21"/>
        </w:rPr>
      </w:pPr>
      <w:r>
        <w:rPr>
          <w:rStyle w:val="32"/>
          <w:sz w:val="21"/>
          <w:szCs w:val="21"/>
        </w:rPr>
        <w:t>8．评审工作程序</w:t>
      </w:r>
    </w:p>
    <w:p>
      <w:pPr>
        <w:snapToGrid w:val="0"/>
        <w:spacing w:line="360" w:lineRule="auto"/>
        <w:ind w:firstLine="420" w:firstLineChars="200"/>
        <w:rPr>
          <w:rStyle w:val="32"/>
          <w:rFonts w:ascii="宋体" w:hAnsi="宋体"/>
          <w:szCs w:val="21"/>
        </w:rPr>
      </w:pPr>
      <w:r>
        <w:rPr>
          <w:rStyle w:val="32"/>
          <w:rFonts w:ascii="宋体" w:hAnsi="宋体"/>
          <w:szCs w:val="21"/>
        </w:rPr>
        <w:t>8.1主持人按下列程序进行磋商：</w:t>
      </w:r>
    </w:p>
    <w:p>
      <w:pPr>
        <w:snapToGrid w:val="0"/>
        <w:spacing w:line="360" w:lineRule="auto"/>
        <w:ind w:firstLine="420" w:firstLineChars="200"/>
        <w:rPr>
          <w:rStyle w:val="32"/>
          <w:rFonts w:ascii="宋体" w:hAnsi="宋体"/>
          <w:szCs w:val="21"/>
        </w:rPr>
      </w:pPr>
      <w:r>
        <w:rPr>
          <w:rStyle w:val="32"/>
          <w:rFonts w:ascii="宋体" w:hAnsi="宋体"/>
          <w:szCs w:val="21"/>
        </w:rPr>
        <w:t>（1）采购代理机构按磋商文件规定的时间、地点组织磋商；</w:t>
      </w:r>
    </w:p>
    <w:p>
      <w:pPr>
        <w:snapToGrid w:val="0"/>
        <w:spacing w:line="360" w:lineRule="auto"/>
        <w:ind w:firstLine="420" w:firstLineChars="200"/>
        <w:rPr>
          <w:rStyle w:val="32"/>
          <w:rFonts w:ascii="宋体" w:hAnsi="宋体"/>
          <w:szCs w:val="21"/>
        </w:rPr>
      </w:pPr>
      <w:r>
        <w:rPr>
          <w:rStyle w:val="32"/>
          <w:rFonts w:ascii="宋体" w:hAnsi="宋体"/>
          <w:szCs w:val="21"/>
        </w:rPr>
        <w:t>（2）磋商仪式由采购代理机构主持，采购人代表及有关人员参加；</w:t>
      </w:r>
    </w:p>
    <w:p>
      <w:pPr>
        <w:snapToGrid w:val="0"/>
        <w:spacing w:line="360" w:lineRule="auto"/>
        <w:ind w:firstLine="420" w:firstLineChars="200"/>
        <w:rPr>
          <w:rStyle w:val="32"/>
          <w:rFonts w:ascii="宋体" w:hAnsi="宋体"/>
          <w:szCs w:val="21"/>
        </w:rPr>
      </w:pPr>
      <w:r>
        <w:rPr>
          <w:rStyle w:val="32"/>
          <w:rFonts w:ascii="宋体" w:hAnsi="宋体"/>
          <w:szCs w:val="21"/>
        </w:rPr>
        <w:t>（3）供应商应派法定代表人或其授权代表参加磋商，参加磋商的代表应签名报到，以证明其出席；</w:t>
      </w:r>
    </w:p>
    <w:p>
      <w:pPr>
        <w:snapToGrid w:val="0"/>
        <w:spacing w:line="360" w:lineRule="auto"/>
        <w:ind w:firstLine="420" w:firstLineChars="200"/>
        <w:rPr>
          <w:rStyle w:val="32"/>
          <w:rFonts w:ascii="宋体" w:hAnsi="宋体"/>
          <w:szCs w:val="21"/>
        </w:rPr>
      </w:pPr>
      <w:r>
        <w:rPr>
          <w:rStyle w:val="32"/>
          <w:rFonts w:ascii="宋体" w:hAnsi="宋体"/>
          <w:szCs w:val="21"/>
        </w:rPr>
        <w:t>（4）磋商时龙寰项目管理咨询有限公司公布供应商的名称；</w:t>
      </w:r>
    </w:p>
    <w:p>
      <w:pPr>
        <w:snapToGrid w:val="0"/>
        <w:spacing w:line="360" w:lineRule="auto"/>
        <w:ind w:firstLine="420" w:firstLineChars="200"/>
        <w:rPr>
          <w:rStyle w:val="32"/>
          <w:rFonts w:ascii="宋体" w:hAnsi="宋体"/>
          <w:szCs w:val="21"/>
        </w:rPr>
      </w:pPr>
      <w:r>
        <w:rPr>
          <w:rStyle w:val="32"/>
          <w:rFonts w:ascii="宋体" w:hAnsi="宋体"/>
          <w:szCs w:val="21"/>
        </w:rPr>
        <w:t>（5）检查响应文件密封情况，并签字确认；</w:t>
      </w:r>
    </w:p>
    <w:p>
      <w:pPr>
        <w:snapToGrid w:val="0"/>
        <w:spacing w:line="360" w:lineRule="auto"/>
        <w:ind w:firstLine="420" w:firstLineChars="200"/>
        <w:rPr>
          <w:rStyle w:val="32"/>
          <w:rFonts w:ascii="宋体" w:hAnsi="宋体"/>
          <w:szCs w:val="21"/>
        </w:rPr>
      </w:pPr>
      <w:r>
        <w:rPr>
          <w:rStyle w:val="32"/>
          <w:rFonts w:ascii="宋体" w:hAnsi="宋体"/>
          <w:szCs w:val="21"/>
        </w:rPr>
        <w:t xml:space="preserve">（6）开启响应文件，宣读响应文件递交情况； </w:t>
      </w:r>
    </w:p>
    <w:p>
      <w:pPr>
        <w:snapToGrid w:val="0"/>
        <w:spacing w:line="360" w:lineRule="auto"/>
        <w:ind w:firstLine="420" w:firstLineChars="200"/>
        <w:rPr>
          <w:rStyle w:val="32"/>
          <w:rFonts w:ascii="宋体" w:hAnsi="宋体"/>
          <w:szCs w:val="21"/>
        </w:rPr>
      </w:pPr>
      <w:r>
        <w:rPr>
          <w:rStyle w:val="32"/>
          <w:rFonts w:ascii="宋体" w:hAnsi="宋体"/>
          <w:szCs w:val="21"/>
        </w:rPr>
        <w:t>（7）磋商；</w:t>
      </w:r>
    </w:p>
    <w:p>
      <w:pPr>
        <w:snapToGrid w:val="0"/>
        <w:spacing w:line="360" w:lineRule="auto"/>
        <w:ind w:firstLine="420" w:firstLineChars="200"/>
        <w:rPr>
          <w:rStyle w:val="32"/>
          <w:rFonts w:ascii="宋体" w:hAnsi="宋体"/>
          <w:szCs w:val="21"/>
        </w:rPr>
      </w:pPr>
      <w:r>
        <w:rPr>
          <w:rStyle w:val="32"/>
          <w:rFonts w:ascii="宋体" w:hAnsi="宋体"/>
          <w:szCs w:val="21"/>
        </w:rPr>
        <w:t>（8）按本部分第6.5条的内容对供应商进行资格审查，不符合磋商文件规定要求的供应商将不再进入后续评审环节（在评审结束前发现供应商资格证明件不符合要求的作无效响应处理；</w:t>
      </w:r>
    </w:p>
    <w:p>
      <w:pPr>
        <w:snapToGrid w:val="0"/>
        <w:spacing w:line="360" w:lineRule="auto"/>
        <w:ind w:firstLine="420" w:firstLineChars="200"/>
        <w:rPr>
          <w:rStyle w:val="32"/>
          <w:rFonts w:ascii="宋体" w:hAnsi="宋体"/>
          <w:szCs w:val="21"/>
        </w:rPr>
      </w:pPr>
      <w:r>
        <w:rPr>
          <w:rStyle w:val="32"/>
          <w:rFonts w:ascii="宋体" w:hAnsi="宋体"/>
          <w:szCs w:val="21"/>
        </w:rPr>
        <w:t>（9）评审；</w:t>
      </w:r>
    </w:p>
    <w:p>
      <w:pPr>
        <w:pStyle w:val="115"/>
        <w:spacing w:line="360" w:lineRule="auto"/>
        <w:ind w:firstLine="420" w:firstLineChars="200"/>
        <w:rPr>
          <w:rStyle w:val="32"/>
          <w:sz w:val="21"/>
          <w:szCs w:val="21"/>
        </w:rPr>
      </w:pPr>
      <w:r>
        <w:rPr>
          <w:rStyle w:val="32"/>
          <w:sz w:val="21"/>
          <w:szCs w:val="21"/>
        </w:rPr>
        <w:t>（10）会议结束。</w:t>
      </w:r>
    </w:p>
    <w:p>
      <w:pPr>
        <w:pStyle w:val="115"/>
        <w:spacing w:line="360" w:lineRule="auto"/>
        <w:ind w:firstLine="420" w:firstLineChars="200"/>
        <w:rPr>
          <w:rStyle w:val="32"/>
          <w:sz w:val="21"/>
          <w:szCs w:val="21"/>
          <w:lang w:val="zh-CN"/>
        </w:rPr>
      </w:pPr>
      <w:r>
        <w:rPr>
          <w:rStyle w:val="32"/>
          <w:sz w:val="21"/>
          <w:szCs w:val="21"/>
          <w:lang w:val="zh-CN"/>
        </w:rPr>
        <w:t>磋商小组依据磋商文件的规定，对响应文件的有效性、完整性和对磋商文件的响应程度进行审查，以确定是否对磋商文件的要求做出实质性响应。未对磋商文件做实质性响应的供应商，不得进入具体磋商程序。</w:t>
      </w:r>
    </w:p>
    <w:p>
      <w:pPr>
        <w:pStyle w:val="115"/>
        <w:spacing w:line="360" w:lineRule="auto"/>
        <w:ind w:firstLine="420" w:firstLineChars="200"/>
        <w:rPr>
          <w:rStyle w:val="32"/>
          <w:sz w:val="21"/>
          <w:szCs w:val="21"/>
        </w:rPr>
      </w:pPr>
      <w:r>
        <w:rPr>
          <w:rStyle w:val="32"/>
          <w:sz w:val="21"/>
          <w:szCs w:val="21"/>
        </w:rPr>
        <w:t>8.2磋商开始，与供应商磋商各项内容：</w:t>
      </w:r>
    </w:p>
    <w:p>
      <w:pPr>
        <w:pStyle w:val="115"/>
        <w:spacing w:line="360" w:lineRule="auto"/>
        <w:ind w:firstLine="420" w:firstLineChars="200"/>
        <w:rPr>
          <w:rStyle w:val="32"/>
          <w:sz w:val="21"/>
          <w:szCs w:val="21"/>
          <w:lang w:val="zh-CN"/>
        </w:rPr>
      </w:pPr>
      <w:r>
        <w:rPr>
          <w:rStyle w:val="32"/>
          <w:sz w:val="21"/>
          <w:szCs w:val="21"/>
          <w:lang w:val="zh-CN"/>
        </w:rPr>
        <w:t>磋商小组所有成员集中与单一供应商按照</w:t>
      </w:r>
      <w:r>
        <w:rPr>
          <w:rStyle w:val="32"/>
          <w:sz w:val="21"/>
          <w:szCs w:val="21"/>
        </w:rPr>
        <w:t>顺序</w:t>
      </w:r>
      <w:r>
        <w:rPr>
          <w:rStyle w:val="32"/>
          <w:sz w:val="21"/>
          <w:szCs w:val="21"/>
          <w:lang w:val="zh-CN"/>
        </w:rPr>
        <w:t>分别进行磋商。磋商小组可根据供应商的报价，响应内容及磋商的情况，给予每个正在参加磋商的供应商相同的机会。</w:t>
      </w:r>
    </w:p>
    <w:p>
      <w:pPr>
        <w:pStyle w:val="115"/>
        <w:spacing w:line="360" w:lineRule="auto"/>
        <w:ind w:firstLine="420" w:firstLineChars="200"/>
        <w:rPr>
          <w:rStyle w:val="32"/>
          <w:sz w:val="21"/>
          <w:szCs w:val="21"/>
        </w:rPr>
      </w:pPr>
      <w:r>
        <w:rPr>
          <w:rStyle w:val="32"/>
          <w:sz w:val="21"/>
          <w:szCs w:val="21"/>
          <w:lang w:val="zh-CN"/>
        </w:rPr>
        <w:t>（1）</w:t>
      </w:r>
      <w:r>
        <w:rPr>
          <w:rStyle w:val="32"/>
          <w:sz w:val="21"/>
          <w:szCs w:val="21"/>
        </w:rPr>
        <w:t xml:space="preserve">在磋商过程中，磋商小组可以根据磋商文件和磋商情况实质性变动采购需求中的技术、采购要求以及合同草案条款，但不得变动磋商文件中的其他内容。实质性变动的内容，须经采购人代表确认。 </w:t>
      </w:r>
    </w:p>
    <w:p>
      <w:pPr>
        <w:pStyle w:val="115"/>
        <w:spacing w:line="360" w:lineRule="auto"/>
        <w:ind w:firstLine="420" w:firstLineChars="200"/>
        <w:rPr>
          <w:rStyle w:val="32"/>
          <w:sz w:val="21"/>
          <w:szCs w:val="21"/>
        </w:rPr>
      </w:pPr>
      <w:r>
        <w:rPr>
          <w:rStyle w:val="32"/>
          <w:sz w:val="21"/>
          <w:szCs w:val="21"/>
        </w:rPr>
        <w:t xml:space="preserve">（2）对磋商文件作出的实质性变动是磋商文件的有效组成部分，磋商小组应当及时以书面形式同时通知所有参加磋商的供应商。 </w:t>
      </w:r>
    </w:p>
    <w:p>
      <w:pPr>
        <w:pStyle w:val="115"/>
        <w:spacing w:line="360" w:lineRule="auto"/>
        <w:ind w:firstLine="420" w:firstLineChars="200"/>
        <w:rPr>
          <w:rStyle w:val="32"/>
          <w:sz w:val="21"/>
          <w:szCs w:val="21"/>
        </w:rPr>
      </w:pPr>
      <w:r>
        <w:rPr>
          <w:rStyle w:val="32"/>
          <w:sz w:val="21"/>
          <w:szCs w:val="21"/>
        </w:rPr>
        <w:t>（3）供应商应当按照磋商文件的变动情况和磋商小组的要求重新提交响应文件，并由其授权代表签字、盖章。</w:t>
      </w:r>
    </w:p>
    <w:p>
      <w:pPr>
        <w:pStyle w:val="115"/>
        <w:spacing w:line="360" w:lineRule="auto"/>
        <w:ind w:firstLine="420" w:firstLineChars="200"/>
        <w:rPr>
          <w:rStyle w:val="32"/>
          <w:sz w:val="21"/>
          <w:szCs w:val="21"/>
        </w:rPr>
      </w:pPr>
      <w:r>
        <w:rPr>
          <w:rStyle w:val="32"/>
          <w:sz w:val="21"/>
          <w:szCs w:val="21"/>
        </w:rPr>
        <w:t>8.3各供应商进行二次报价：</w:t>
      </w:r>
    </w:p>
    <w:p>
      <w:pPr>
        <w:pStyle w:val="115"/>
        <w:spacing w:line="360" w:lineRule="auto"/>
        <w:ind w:firstLine="420" w:firstLineChars="200"/>
        <w:rPr>
          <w:rStyle w:val="32"/>
          <w:sz w:val="21"/>
          <w:szCs w:val="21"/>
          <w:lang w:val="zh-CN"/>
        </w:rPr>
      </w:pPr>
      <w:r>
        <w:rPr>
          <w:rStyle w:val="32"/>
          <w:sz w:val="21"/>
          <w:szCs w:val="21"/>
          <w:lang w:val="zh-CN"/>
        </w:rPr>
        <w:t>磋商结束后，参加磋商的供应商应当对磋商的承诺以书面形式确认，并由授权代表签字或盖章。</w:t>
      </w:r>
    </w:p>
    <w:p>
      <w:pPr>
        <w:pStyle w:val="115"/>
        <w:spacing w:line="360" w:lineRule="auto"/>
        <w:ind w:firstLine="420" w:firstLineChars="200"/>
        <w:rPr>
          <w:rStyle w:val="32"/>
          <w:sz w:val="21"/>
          <w:szCs w:val="21"/>
        </w:rPr>
      </w:pPr>
      <w:r>
        <w:rPr>
          <w:rStyle w:val="32"/>
          <w:sz w:val="21"/>
          <w:szCs w:val="21"/>
          <w:lang w:val="zh-CN"/>
        </w:rPr>
        <w:t>8.4</w:t>
      </w:r>
      <w:r>
        <w:rPr>
          <w:rStyle w:val="32"/>
          <w:sz w:val="21"/>
          <w:szCs w:val="21"/>
        </w:rPr>
        <w:t>由磋商小组采用综合评分法对提交最后报价的供应商的响应文件和最后报价进行综合评分。</w:t>
      </w:r>
    </w:p>
    <w:p>
      <w:pPr>
        <w:pStyle w:val="115"/>
        <w:spacing w:line="360" w:lineRule="auto"/>
        <w:ind w:firstLine="420" w:firstLineChars="200"/>
        <w:rPr>
          <w:rStyle w:val="32"/>
          <w:sz w:val="21"/>
          <w:szCs w:val="21"/>
        </w:rPr>
      </w:pPr>
      <w:r>
        <w:rPr>
          <w:rStyle w:val="32"/>
          <w:sz w:val="21"/>
          <w:szCs w:val="21"/>
        </w:rPr>
        <w:t>8.5确定成交供应商。</w:t>
      </w:r>
    </w:p>
    <w:p>
      <w:pPr>
        <w:pStyle w:val="115"/>
        <w:spacing w:line="360" w:lineRule="auto"/>
        <w:ind w:firstLine="420" w:firstLineChars="200"/>
        <w:rPr>
          <w:rStyle w:val="32"/>
          <w:sz w:val="21"/>
          <w:szCs w:val="21"/>
        </w:rPr>
      </w:pPr>
      <w:r>
        <w:rPr>
          <w:rStyle w:val="32"/>
          <w:sz w:val="21"/>
          <w:szCs w:val="21"/>
        </w:rPr>
        <w:t>8.6磋商响应报价说明：</w:t>
      </w:r>
    </w:p>
    <w:p>
      <w:pPr>
        <w:pStyle w:val="115"/>
        <w:spacing w:line="360" w:lineRule="auto"/>
        <w:ind w:firstLine="422" w:firstLineChars="200"/>
        <w:rPr>
          <w:rStyle w:val="32"/>
          <w:b/>
          <w:sz w:val="21"/>
          <w:szCs w:val="21"/>
          <w:lang w:val="zh-CN"/>
        </w:rPr>
      </w:pPr>
      <w:r>
        <w:rPr>
          <w:rStyle w:val="32"/>
          <w:b/>
          <w:sz w:val="21"/>
          <w:szCs w:val="21"/>
          <w:lang w:val="zh-CN"/>
        </w:rPr>
        <w:t>（1）本次磋商第二轮报价为最终报价；</w:t>
      </w:r>
    </w:p>
    <w:p>
      <w:pPr>
        <w:pStyle w:val="115"/>
        <w:spacing w:line="360" w:lineRule="auto"/>
        <w:ind w:firstLine="422" w:firstLineChars="200"/>
        <w:rPr>
          <w:rStyle w:val="32"/>
          <w:b/>
          <w:sz w:val="21"/>
          <w:szCs w:val="21"/>
          <w:lang w:val="zh-CN"/>
        </w:rPr>
      </w:pPr>
      <w:r>
        <w:rPr>
          <w:rStyle w:val="32"/>
          <w:b/>
          <w:sz w:val="21"/>
          <w:szCs w:val="21"/>
          <w:lang w:val="zh-CN"/>
        </w:rPr>
        <w:t>（2）磋商过程中，均不公开各供应商的报价。</w:t>
      </w:r>
    </w:p>
    <w:p>
      <w:pPr>
        <w:pStyle w:val="115"/>
        <w:spacing w:line="360" w:lineRule="auto"/>
        <w:ind w:firstLine="420" w:firstLineChars="200"/>
        <w:rPr>
          <w:rStyle w:val="32"/>
          <w:sz w:val="21"/>
          <w:szCs w:val="21"/>
        </w:rPr>
      </w:pPr>
      <w:r>
        <w:rPr>
          <w:rStyle w:val="32"/>
          <w:sz w:val="21"/>
          <w:szCs w:val="21"/>
        </w:rPr>
        <w:t>9．磋商内容</w:t>
      </w:r>
    </w:p>
    <w:p>
      <w:pPr>
        <w:pStyle w:val="115"/>
        <w:spacing w:line="360" w:lineRule="auto"/>
        <w:ind w:firstLine="420" w:firstLineChars="200"/>
        <w:rPr>
          <w:rStyle w:val="32"/>
          <w:sz w:val="21"/>
          <w:szCs w:val="21"/>
        </w:rPr>
      </w:pPr>
      <w:r>
        <w:rPr>
          <w:rStyle w:val="32"/>
          <w:sz w:val="21"/>
          <w:szCs w:val="21"/>
        </w:rPr>
        <w:t>9.1采购项目的磋商报价、服务方案、</w:t>
      </w:r>
      <w:r>
        <w:rPr>
          <w:rStyle w:val="32"/>
          <w:rFonts w:hint="eastAsia"/>
          <w:sz w:val="21"/>
          <w:szCs w:val="21"/>
        </w:rPr>
        <w:t>考核方案</w:t>
      </w:r>
      <w:r>
        <w:rPr>
          <w:rStyle w:val="32"/>
          <w:sz w:val="21"/>
          <w:szCs w:val="21"/>
        </w:rPr>
        <w:t>、</w:t>
      </w:r>
      <w:r>
        <w:rPr>
          <w:rStyle w:val="32"/>
          <w:rFonts w:hint="eastAsia"/>
          <w:sz w:val="21"/>
          <w:szCs w:val="21"/>
        </w:rPr>
        <w:t>项目</w:t>
      </w:r>
      <w:r>
        <w:rPr>
          <w:rStyle w:val="32"/>
          <w:sz w:val="21"/>
          <w:szCs w:val="21"/>
        </w:rPr>
        <w:t>业绩、</w:t>
      </w:r>
      <w:r>
        <w:rPr>
          <w:rStyle w:val="32"/>
          <w:rFonts w:hint="eastAsia"/>
          <w:sz w:val="21"/>
          <w:szCs w:val="21"/>
        </w:rPr>
        <w:t>服务承诺和建议</w:t>
      </w:r>
      <w:r>
        <w:rPr>
          <w:rStyle w:val="32"/>
          <w:sz w:val="21"/>
          <w:szCs w:val="21"/>
        </w:rPr>
        <w:t>等内容。</w:t>
      </w:r>
    </w:p>
    <w:p>
      <w:pPr>
        <w:pStyle w:val="115"/>
        <w:spacing w:line="360" w:lineRule="auto"/>
        <w:ind w:firstLine="420" w:firstLineChars="200"/>
        <w:rPr>
          <w:rStyle w:val="32"/>
          <w:sz w:val="21"/>
          <w:szCs w:val="21"/>
        </w:rPr>
      </w:pPr>
      <w:r>
        <w:rPr>
          <w:rStyle w:val="32"/>
          <w:sz w:val="21"/>
          <w:szCs w:val="21"/>
        </w:rPr>
        <w:t>10.评审原则</w:t>
      </w:r>
    </w:p>
    <w:p>
      <w:pPr>
        <w:pStyle w:val="115"/>
        <w:spacing w:line="360" w:lineRule="auto"/>
        <w:ind w:firstLine="420" w:firstLineChars="200"/>
        <w:rPr>
          <w:rStyle w:val="32"/>
          <w:sz w:val="21"/>
          <w:szCs w:val="21"/>
        </w:rPr>
      </w:pPr>
      <w:r>
        <w:rPr>
          <w:rStyle w:val="32"/>
          <w:sz w:val="21"/>
          <w:szCs w:val="21"/>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w:t>
      </w:r>
    </w:p>
    <w:p>
      <w:pPr>
        <w:pStyle w:val="115"/>
        <w:spacing w:line="360" w:lineRule="auto"/>
        <w:ind w:firstLine="420" w:firstLineChars="200"/>
        <w:rPr>
          <w:rStyle w:val="32"/>
          <w:sz w:val="21"/>
          <w:szCs w:val="21"/>
          <w:lang w:val="zh-CN"/>
        </w:rPr>
      </w:pPr>
      <w:r>
        <w:rPr>
          <w:rStyle w:val="32"/>
          <w:sz w:val="21"/>
          <w:szCs w:val="21"/>
          <w:lang w:val="zh-CN"/>
        </w:rPr>
        <w:t>（2）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pPr>
        <w:pStyle w:val="115"/>
        <w:spacing w:line="360" w:lineRule="auto"/>
        <w:ind w:firstLine="420" w:firstLineChars="200"/>
        <w:rPr>
          <w:rStyle w:val="32"/>
          <w:rFonts w:cs="黑体"/>
          <w:bCs/>
          <w:sz w:val="21"/>
          <w:szCs w:val="21"/>
          <w:lang w:val="zh-CN"/>
        </w:rPr>
      </w:pPr>
      <w:r>
        <w:rPr>
          <w:rStyle w:val="32"/>
          <w:sz w:val="21"/>
          <w:szCs w:val="21"/>
          <w:lang w:val="zh-CN"/>
        </w:rPr>
        <w:t>（</w:t>
      </w:r>
      <w:r>
        <w:rPr>
          <w:rStyle w:val="32"/>
          <w:sz w:val="21"/>
          <w:szCs w:val="21"/>
        </w:rPr>
        <w:t>3</w:t>
      </w:r>
      <w:r>
        <w:rPr>
          <w:rStyle w:val="32"/>
          <w:sz w:val="21"/>
          <w:szCs w:val="21"/>
          <w:lang w:val="zh-CN"/>
        </w:rPr>
        <w:t>）</w:t>
      </w:r>
      <w:r>
        <w:rPr>
          <w:rStyle w:val="32"/>
          <w:rFonts w:cs="黑体"/>
          <w:bCs/>
          <w:sz w:val="21"/>
          <w:szCs w:val="21"/>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napToGrid w:val="0"/>
        <w:spacing w:line="360" w:lineRule="auto"/>
        <w:ind w:firstLine="315" w:firstLineChars="150"/>
        <w:rPr>
          <w:rStyle w:val="32"/>
          <w:rFonts w:ascii="宋体" w:hAnsi="宋体"/>
          <w:szCs w:val="21"/>
        </w:rPr>
      </w:pPr>
      <w:r>
        <w:rPr>
          <w:rStyle w:val="32"/>
          <w:rFonts w:ascii="宋体" w:hAnsi="宋体"/>
          <w:szCs w:val="21"/>
        </w:rPr>
        <w:t>（4）本次综合评分的主要因素是：</w:t>
      </w:r>
      <w:r>
        <w:rPr>
          <w:rStyle w:val="32"/>
          <w:rFonts w:hint="eastAsia"/>
          <w:szCs w:val="21"/>
        </w:rPr>
        <w:t>磋商报价、服务方案、项目业绩、服务承诺和建议</w:t>
      </w:r>
      <w:r>
        <w:rPr>
          <w:rStyle w:val="32"/>
          <w:szCs w:val="21"/>
        </w:rPr>
        <w:t>等内容</w:t>
      </w:r>
      <w:r>
        <w:rPr>
          <w:rStyle w:val="32"/>
          <w:rFonts w:ascii="宋体" w:hAnsi="宋体"/>
          <w:szCs w:val="21"/>
        </w:rPr>
        <w:t>。评审过程中，在同等条件下，优先采购具有环境标志、节能的产品。（注：节能产品、环境标志产品是指由财政部、发展改革委、生态环境部、市场监管总局颁布的财库〔2021〕9号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财政部关于调整优化节能产品、环境标志产品政府采购执行机制的通知中品目清单中的的产品。）</w:t>
      </w:r>
    </w:p>
    <w:p>
      <w:pPr>
        <w:snapToGrid w:val="0"/>
        <w:spacing w:line="360" w:lineRule="auto"/>
        <w:rPr>
          <w:rStyle w:val="32"/>
          <w:rFonts w:ascii="宋体" w:hAnsi="宋体"/>
          <w:szCs w:val="21"/>
        </w:rPr>
      </w:pPr>
      <w:r>
        <w:rPr>
          <w:rStyle w:val="32"/>
          <w:rFonts w:ascii="宋体" w:hAnsi="宋体"/>
          <w:szCs w:val="21"/>
        </w:rPr>
        <w:t xml:space="preserve">    11．评审标准</w:t>
      </w:r>
    </w:p>
    <w:p>
      <w:pPr>
        <w:snapToGrid w:val="0"/>
        <w:spacing w:line="360" w:lineRule="auto"/>
        <w:ind w:firstLine="420" w:firstLineChars="200"/>
        <w:rPr>
          <w:rStyle w:val="32"/>
          <w:rFonts w:ascii="宋体" w:hAnsi="宋体"/>
          <w:szCs w:val="21"/>
        </w:rPr>
      </w:pPr>
      <w:r>
        <w:rPr>
          <w:rStyle w:val="32"/>
          <w:rFonts w:ascii="宋体" w:hAnsi="宋体"/>
          <w:szCs w:val="21"/>
        </w:rPr>
        <w:t>根据《中华人民共和国政府采购法》、《中华人民共和国政府采购法实施条例》、《政府采购竞争性磋商采购方式暂行办法》及省、市有关规定，磋商小组成员按照客观、公正、谨慎的原则，根据磋商文件规定的评审程序、评审方法和评审标准进行独立评审。根据排名先后确定成交候选供应商。</w:t>
      </w:r>
    </w:p>
    <w:p>
      <w:pPr>
        <w:snapToGrid w:val="0"/>
        <w:spacing w:line="360" w:lineRule="auto"/>
        <w:ind w:firstLine="420" w:firstLineChars="200"/>
        <w:rPr>
          <w:rStyle w:val="32"/>
          <w:rFonts w:ascii="宋体" w:hAnsi="宋体"/>
          <w:szCs w:val="21"/>
        </w:rPr>
      </w:pPr>
      <w:r>
        <w:rPr>
          <w:rStyle w:val="32"/>
          <w:rFonts w:ascii="宋体" w:hAnsi="宋体"/>
          <w:szCs w:val="21"/>
        </w:rPr>
        <w:t>在磋商文件规定的响应文件递交截止时间后，供应商不足三家或在评标期间，出现符合条件的供应商不足三家的情形时，按财库〔2015〕124号文及相关制度规定执行。</w:t>
      </w:r>
    </w:p>
    <w:p>
      <w:pPr>
        <w:snapToGrid w:val="0"/>
        <w:spacing w:line="360" w:lineRule="auto"/>
        <w:rPr>
          <w:rStyle w:val="32"/>
          <w:b/>
          <w:szCs w:val="21"/>
        </w:rPr>
      </w:pPr>
      <w:r>
        <w:rPr>
          <w:rStyle w:val="32"/>
          <w:b/>
          <w:szCs w:val="21"/>
        </w:rPr>
        <w:t>1、资格审查</w:t>
      </w:r>
    </w:p>
    <w:p>
      <w:pPr>
        <w:snapToGrid w:val="0"/>
        <w:spacing w:line="360" w:lineRule="auto"/>
        <w:ind w:firstLine="420" w:firstLineChars="200"/>
        <w:rPr>
          <w:rStyle w:val="32"/>
          <w:rFonts w:ascii="宋体" w:hAnsi="宋体"/>
          <w:szCs w:val="21"/>
        </w:rPr>
      </w:pPr>
      <w:r>
        <w:rPr>
          <w:rStyle w:val="32"/>
          <w:rFonts w:hint="eastAsia" w:ascii="宋体" w:hAnsi="宋体"/>
          <w:szCs w:val="21"/>
        </w:rPr>
        <w:t>开标结束后由采购人或采购代理机构进行资格审查，</w:t>
      </w:r>
      <w:r>
        <w:rPr>
          <w:rStyle w:val="32"/>
          <w:rFonts w:ascii="宋体" w:hAnsi="宋体"/>
          <w:szCs w:val="21"/>
        </w:rPr>
        <w:t>下述资格审查项凡有一项不合格的即作为无效响应处理，不再进入下一步评审：</w:t>
      </w:r>
    </w:p>
    <w:tbl>
      <w:tblPr>
        <w:tblStyle w:val="17"/>
        <w:tblW w:w="9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8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rFonts w:cs="宋体"/>
                <w:bCs/>
                <w:szCs w:val="21"/>
              </w:rPr>
            </w:pPr>
            <w:r>
              <w:rPr>
                <w:rStyle w:val="32"/>
                <w:rFonts w:cs="宋体"/>
                <w:bCs/>
                <w:szCs w:val="21"/>
              </w:rPr>
              <w:t>序号</w:t>
            </w:r>
          </w:p>
        </w:tc>
        <w:tc>
          <w:tcPr>
            <w:tcW w:w="84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rFonts w:cs="宋体"/>
                <w:bCs/>
                <w:szCs w:val="21"/>
              </w:rPr>
            </w:pPr>
            <w:r>
              <w:rPr>
                <w:rStyle w:val="32"/>
                <w:rFonts w:cs="宋体"/>
                <w:bCs/>
                <w:szCs w:val="21"/>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szCs w:val="21"/>
              </w:rPr>
            </w:pPr>
            <w:r>
              <w:rPr>
                <w:rStyle w:val="32"/>
                <w:szCs w:val="21"/>
              </w:rPr>
              <w:t>1</w:t>
            </w:r>
          </w:p>
        </w:tc>
        <w:tc>
          <w:tcPr>
            <w:tcW w:w="84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Style w:val="32"/>
                <w:szCs w:val="21"/>
              </w:rPr>
            </w:pPr>
            <w:r>
              <w:rPr>
                <w:rStyle w:val="32"/>
                <w:szCs w:val="21"/>
              </w:rPr>
              <w:t>供应商</w:t>
            </w:r>
            <w:r>
              <w:rPr>
                <w:rStyle w:val="32"/>
                <w:rFonts w:hint="eastAsia"/>
                <w:szCs w:val="21"/>
              </w:rPr>
              <w:t>2021年度经审计</w:t>
            </w:r>
            <w:r>
              <w:rPr>
                <w:rStyle w:val="32"/>
                <w:szCs w:val="21"/>
              </w:rPr>
              <w:t>的财务报告或基本开户银行出具的资信证明或政府采购专业担保机构出具的磋商担保函；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szCs w:val="21"/>
              </w:rPr>
            </w:pPr>
            <w:r>
              <w:rPr>
                <w:rStyle w:val="32"/>
                <w:szCs w:val="21"/>
              </w:rPr>
              <w:t>2</w:t>
            </w:r>
          </w:p>
        </w:tc>
        <w:tc>
          <w:tcPr>
            <w:tcW w:w="84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Style w:val="32"/>
                <w:szCs w:val="21"/>
              </w:rPr>
            </w:pPr>
            <w:r>
              <w:rPr>
                <w:rStyle w:val="32"/>
                <w:szCs w:val="21"/>
              </w:rPr>
              <w:t>供应商在本项目磋商响应文件递交截止时间前十二个月内任意一个月的税收缴纳凭证及社会保险缴纳的凭证。依法免税或不需要缴纳社会保障资金的供应商，应提供相应文件证明其依法免税或不需要缴纳社会保障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szCs w:val="21"/>
              </w:rPr>
            </w:pPr>
            <w:r>
              <w:rPr>
                <w:rStyle w:val="32"/>
                <w:szCs w:val="21"/>
              </w:rPr>
              <w:t>3</w:t>
            </w:r>
          </w:p>
        </w:tc>
        <w:tc>
          <w:tcPr>
            <w:tcW w:w="84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Style w:val="32"/>
                <w:szCs w:val="21"/>
              </w:rPr>
            </w:pPr>
            <w:r>
              <w:rPr>
                <w:rStyle w:val="32"/>
                <w:szCs w:val="21"/>
              </w:rPr>
              <w:t>参加政府采购活动前3年内在经营活动中没有重大违法记录的书面声明；</w:t>
            </w:r>
          </w:p>
          <w:p>
            <w:pPr>
              <w:snapToGrid w:val="0"/>
              <w:spacing w:line="360" w:lineRule="auto"/>
              <w:jc w:val="left"/>
              <w:rPr>
                <w:rStyle w:val="32"/>
                <w:szCs w:val="21"/>
              </w:rPr>
            </w:pPr>
            <w:r>
              <w:rPr>
                <w:rStyle w:val="32"/>
                <w:szCs w:val="21"/>
              </w:rPr>
              <w:t>其中：重大违法记录是指供应商因违法经营受到刑事处罚或者责令停产停业、吊销许可证或者执照、较大数额罚款等行政处罚。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szCs w:val="21"/>
              </w:rPr>
            </w:pPr>
            <w:r>
              <w:rPr>
                <w:rStyle w:val="32"/>
                <w:szCs w:val="21"/>
              </w:rPr>
              <w:t>4</w:t>
            </w:r>
          </w:p>
        </w:tc>
        <w:tc>
          <w:tcPr>
            <w:tcW w:w="8400"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2"/>
                <w:szCs w:val="21"/>
              </w:rPr>
            </w:pPr>
            <w:r>
              <w:rPr>
                <w:rStyle w:val="32"/>
                <w:szCs w:val="21"/>
              </w:rPr>
              <w:t>具有履行合同所必需的设备和专业技术能力书面声明函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szCs w:val="21"/>
              </w:rPr>
            </w:pPr>
            <w:r>
              <w:rPr>
                <w:rStyle w:val="32"/>
                <w:szCs w:val="21"/>
              </w:rPr>
              <w:t>5</w:t>
            </w:r>
          </w:p>
        </w:tc>
        <w:tc>
          <w:tcPr>
            <w:tcW w:w="8400"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2"/>
                <w:szCs w:val="21"/>
              </w:rPr>
            </w:pPr>
            <w:r>
              <w:rPr>
                <w:rStyle w:val="32"/>
                <w:szCs w:val="21"/>
              </w:rPr>
              <w:t>提供合法有效的法人或者其他组织的营业执照等证明文件或自然人的身份证明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szCs w:val="21"/>
              </w:rPr>
            </w:pPr>
            <w:r>
              <w:rPr>
                <w:rStyle w:val="32"/>
                <w:rFonts w:hint="eastAsia"/>
                <w:szCs w:val="21"/>
              </w:rPr>
              <w:t>6</w:t>
            </w:r>
          </w:p>
        </w:tc>
        <w:tc>
          <w:tcPr>
            <w:tcW w:w="8400"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2"/>
                <w:szCs w:val="21"/>
              </w:rPr>
            </w:pPr>
            <w:r>
              <w:rPr>
                <w:rStyle w:val="32"/>
                <w:rFonts w:hint="eastAsia"/>
                <w:szCs w:val="21"/>
              </w:rPr>
              <w:t>供应商具有卫生行政部门核准登记取得的《医疗机构执业许可证》和《放射诊疗许可证》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szCs w:val="21"/>
              </w:rPr>
            </w:pPr>
            <w:r>
              <w:rPr>
                <w:rStyle w:val="32"/>
                <w:rFonts w:hint="eastAsia"/>
                <w:szCs w:val="21"/>
              </w:rPr>
              <w:t>7</w:t>
            </w:r>
          </w:p>
        </w:tc>
        <w:tc>
          <w:tcPr>
            <w:tcW w:w="8400"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2"/>
                <w:szCs w:val="21"/>
              </w:rPr>
            </w:pPr>
            <w:r>
              <w:rPr>
                <w:rStyle w:val="32"/>
                <w:kern w:val="0"/>
                <w:szCs w:val="21"/>
              </w:rPr>
              <w:t>供应商不得为“信用中国”网站（www.creditchina.gov.cn）中列入失信被执行人和</w:t>
            </w:r>
            <w:r>
              <w:rPr>
                <w:rStyle w:val="32"/>
                <w:rFonts w:hint="eastAsia"/>
                <w:kern w:val="0"/>
                <w:szCs w:val="21"/>
              </w:rPr>
              <w:t>重大税收违法失信主体</w:t>
            </w:r>
            <w:r>
              <w:rPr>
                <w:rStyle w:val="32"/>
                <w:kern w:val="0"/>
                <w:szCs w:val="21"/>
              </w:rPr>
              <w:t>的供应商，不得为中国政府采购网（www.ccgp.gov.cn）政府采购严重违法失信行为记录名单中被财政部门禁止参加政府采购活动的供应商</w:t>
            </w:r>
            <w:r>
              <w:rPr>
                <w:rStyle w:val="32"/>
                <w:szCs w:val="21"/>
              </w:rPr>
              <w:t>；</w:t>
            </w:r>
          </w:p>
          <w:p>
            <w:pPr>
              <w:tabs>
                <w:tab w:val="left" w:pos="0"/>
              </w:tabs>
              <w:snapToGrid w:val="0"/>
              <w:rPr>
                <w:rStyle w:val="32"/>
                <w:szCs w:val="21"/>
              </w:rPr>
            </w:pPr>
            <w:r>
              <w:rPr>
                <w:rStyle w:val="32"/>
                <w:szCs w:val="21"/>
              </w:rPr>
              <w:t>（说明：</w:t>
            </w:r>
            <w:r>
              <w:rPr>
                <w:rStyle w:val="32"/>
                <w:rFonts w:hint="eastAsia" w:ascii="宋体" w:hAnsi="宋体" w:cs="宋体"/>
                <w:szCs w:val="21"/>
              </w:rPr>
              <w:t>①</w:t>
            </w:r>
            <w:r>
              <w:rPr>
                <w:rStyle w:val="32"/>
                <w:szCs w:val="21"/>
              </w:rPr>
              <w:t>若不符合要求，按无效响应处理。</w:t>
            </w:r>
            <w:r>
              <w:rPr>
                <w:rStyle w:val="32"/>
                <w:rFonts w:hint="eastAsia" w:ascii="宋体" w:hAnsi="宋体" w:cs="宋体"/>
                <w:szCs w:val="21"/>
              </w:rPr>
              <w:t>②</w:t>
            </w:r>
            <w:r>
              <w:rPr>
                <w:rStyle w:val="32"/>
                <w:szCs w:val="21"/>
              </w:rPr>
              <w:t>查询截止时间：磋商</w:t>
            </w:r>
            <w:r>
              <w:rPr>
                <w:rStyle w:val="32"/>
                <w:rFonts w:hint="eastAsia"/>
                <w:szCs w:val="21"/>
              </w:rPr>
              <w:t>当日</w:t>
            </w:r>
            <w:r>
              <w:rPr>
                <w:rStyle w:val="32"/>
                <w:szCs w:val="21"/>
              </w:rPr>
              <w:t>网站查询，若不符合要求，按无效响应处理。</w:t>
            </w:r>
            <w:r>
              <w:rPr>
                <w:rStyle w:val="32"/>
                <w:rFonts w:hint="eastAsia" w:ascii="宋体" w:hAnsi="宋体" w:cs="宋体"/>
                <w:szCs w:val="21"/>
              </w:rPr>
              <w:t>③</w:t>
            </w:r>
            <w:r>
              <w:rPr>
                <w:rStyle w:val="32"/>
                <w:szCs w:val="21"/>
              </w:rPr>
              <w:t>查询结果保存方式：网站截图纸质版或网站截图电子版保存。）</w:t>
            </w:r>
          </w:p>
        </w:tc>
      </w:tr>
    </w:tbl>
    <w:p>
      <w:pPr>
        <w:pStyle w:val="115"/>
        <w:spacing w:line="360" w:lineRule="auto"/>
        <w:rPr>
          <w:rStyle w:val="32"/>
          <w:b/>
          <w:sz w:val="21"/>
          <w:szCs w:val="21"/>
        </w:rPr>
      </w:pPr>
    </w:p>
    <w:p>
      <w:pPr>
        <w:pStyle w:val="115"/>
        <w:spacing w:line="360" w:lineRule="auto"/>
        <w:rPr>
          <w:rStyle w:val="32"/>
          <w:b/>
          <w:sz w:val="21"/>
          <w:szCs w:val="21"/>
        </w:rPr>
      </w:pPr>
      <w:r>
        <w:rPr>
          <w:rStyle w:val="32"/>
          <w:b/>
          <w:sz w:val="21"/>
          <w:szCs w:val="21"/>
        </w:rPr>
        <w:t>2、符合性评审</w:t>
      </w:r>
    </w:p>
    <w:p>
      <w:pPr>
        <w:snapToGrid w:val="0"/>
        <w:spacing w:line="360" w:lineRule="auto"/>
        <w:ind w:right="210" w:firstLine="420" w:firstLineChars="200"/>
        <w:rPr>
          <w:rStyle w:val="32"/>
          <w:rFonts w:ascii="宋体" w:hAnsi="宋体"/>
          <w:szCs w:val="21"/>
        </w:rPr>
      </w:pPr>
      <w:r>
        <w:rPr>
          <w:rStyle w:val="32"/>
          <w:rFonts w:hint="eastAsia" w:ascii="宋体" w:hAnsi="宋体"/>
          <w:szCs w:val="21"/>
        </w:rPr>
        <w:t>由磋商小组对通过资格审查的供应商进行符合性审查</w:t>
      </w:r>
      <w:r>
        <w:rPr>
          <w:rStyle w:val="32"/>
          <w:rFonts w:ascii="宋体" w:hAnsi="宋体"/>
          <w:szCs w:val="21"/>
        </w:rPr>
        <w:t>下述内容凡有一项不合格的响应即作为无效响应处理，不再进入下一步评审：</w:t>
      </w:r>
    </w:p>
    <w:tbl>
      <w:tblPr>
        <w:tblStyle w:val="17"/>
        <w:tblW w:w="93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6"/>
        <w:gridCol w:w="1702"/>
        <w:gridCol w:w="6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206" w:type="dxa"/>
            <w:vMerge w:val="restart"/>
            <w:tcBorders>
              <w:top w:val="single" w:color="000000" w:sz="4" w:space="0"/>
              <w:left w:val="single" w:color="000000" w:sz="4" w:space="0"/>
              <w:right w:val="single" w:color="000000" w:sz="4" w:space="0"/>
            </w:tcBorders>
            <w:vAlign w:val="center"/>
          </w:tcPr>
          <w:p>
            <w:pPr>
              <w:snapToGrid w:val="0"/>
              <w:jc w:val="center"/>
              <w:rPr>
                <w:rStyle w:val="32"/>
                <w:rFonts w:ascii="宋体" w:hAnsi="宋体"/>
                <w:kern w:val="0"/>
                <w:szCs w:val="21"/>
              </w:rPr>
            </w:pPr>
            <w:r>
              <w:rPr>
                <w:rStyle w:val="32"/>
                <w:rFonts w:ascii="宋体" w:hAnsi="宋体"/>
                <w:kern w:val="0"/>
                <w:szCs w:val="21"/>
              </w:rPr>
              <w:t>符合性审查</w:t>
            </w: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rFonts w:ascii="宋体" w:hAnsi="宋体"/>
                <w:kern w:val="0"/>
                <w:szCs w:val="21"/>
              </w:rPr>
            </w:pPr>
            <w:r>
              <w:rPr>
                <w:rStyle w:val="32"/>
                <w:rFonts w:ascii="宋体" w:hAnsi="宋体"/>
                <w:kern w:val="0"/>
                <w:szCs w:val="21"/>
              </w:rPr>
              <w:t>授权委托书</w:t>
            </w:r>
          </w:p>
        </w:tc>
        <w:tc>
          <w:tcPr>
            <w:tcW w:w="6400"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2"/>
                <w:rFonts w:ascii="宋体" w:hAnsi="宋体"/>
                <w:kern w:val="0"/>
                <w:szCs w:val="21"/>
              </w:rPr>
            </w:pPr>
            <w:r>
              <w:rPr>
                <w:rStyle w:val="32"/>
                <w:rFonts w:ascii="宋体" w:hAnsi="宋体"/>
                <w:kern w:val="0"/>
                <w:szCs w:val="21"/>
              </w:rPr>
              <w:t>提供授权委托书及被授权人身份证（法定代表人、单位负责人或自然人直接磋商的只须提交其身份证复印件）。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206" w:type="dxa"/>
            <w:vMerge w:val="continue"/>
            <w:tcBorders>
              <w:left w:val="single" w:color="000000" w:sz="4" w:space="0"/>
              <w:right w:val="single" w:color="000000" w:sz="4" w:space="0"/>
            </w:tcBorders>
            <w:vAlign w:val="center"/>
          </w:tcPr>
          <w:p>
            <w:pPr>
              <w:snapToGrid w:val="0"/>
              <w:jc w:val="left"/>
              <w:rPr>
                <w:rStyle w:val="32"/>
                <w:rFonts w:ascii="宋体" w:hAnsi="宋体"/>
                <w:kern w:val="0"/>
                <w:szCs w:val="21"/>
              </w:rPr>
            </w:pP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rFonts w:ascii="宋体" w:hAnsi="宋体"/>
                <w:kern w:val="0"/>
                <w:szCs w:val="21"/>
              </w:rPr>
            </w:pPr>
            <w:r>
              <w:rPr>
                <w:rStyle w:val="32"/>
                <w:rFonts w:ascii="宋体" w:hAnsi="宋体"/>
                <w:kern w:val="0"/>
                <w:szCs w:val="21"/>
              </w:rPr>
              <w:t>响应文件数量</w:t>
            </w:r>
          </w:p>
        </w:tc>
        <w:tc>
          <w:tcPr>
            <w:tcW w:w="6400"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2"/>
                <w:rFonts w:ascii="宋体" w:hAnsi="宋体"/>
                <w:kern w:val="0"/>
                <w:szCs w:val="21"/>
              </w:rPr>
            </w:pPr>
            <w:r>
              <w:rPr>
                <w:rStyle w:val="32"/>
                <w:rFonts w:ascii="宋体" w:hAnsi="宋体"/>
                <w:kern w:val="0"/>
                <w:szCs w:val="21"/>
              </w:rPr>
              <w:t>响应文件数量符合竞争性磋商文件要求。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206" w:type="dxa"/>
            <w:vMerge w:val="continue"/>
            <w:tcBorders>
              <w:left w:val="single" w:color="000000" w:sz="4" w:space="0"/>
              <w:right w:val="single" w:color="000000" w:sz="4" w:space="0"/>
            </w:tcBorders>
            <w:vAlign w:val="center"/>
          </w:tcPr>
          <w:p>
            <w:pPr>
              <w:snapToGrid w:val="0"/>
              <w:jc w:val="left"/>
              <w:rPr>
                <w:rStyle w:val="32"/>
                <w:rFonts w:ascii="宋体" w:hAnsi="宋体"/>
                <w:kern w:val="0"/>
                <w:szCs w:val="21"/>
              </w:rPr>
            </w:pP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rFonts w:ascii="宋体" w:hAnsi="宋体"/>
                <w:kern w:val="0"/>
                <w:szCs w:val="21"/>
              </w:rPr>
            </w:pPr>
            <w:r>
              <w:rPr>
                <w:rStyle w:val="32"/>
                <w:rFonts w:ascii="宋体" w:hAnsi="宋体"/>
                <w:kern w:val="0"/>
                <w:szCs w:val="21"/>
              </w:rPr>
              <w:t>响应文件报价</w:t>
            </w:r>
          </w:p>
        </w:tc>
        <w:tc>
          <w:tcPr>
            <w:tcW w:w="6400"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2"/>
                <w:rFonts w:ascii="宋体" w:hAnsi="宋体"/>
                <w:kern w:val="0"/>
                <w:szCs w:val="21"/>
              </w:rPr>
            </w:pPr>
            <w:r>
              <w:rPr>
                <w:rStyle w:val="32"/>
                <w:rFonts w:ascii="宋体" w:hAnsi="宋体"/>
                <w:kern w:val="0"/>
                <w:szCs w:val="21"/>
              </w:rPr>
              <w:t>内容无重大缺漏项，报价唯一，且没有超过采购预算。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1206" w:type="dxa"/>
            <w:vMerge w:val="continue"/>
            <w:tcBorders>
              <w:left w:val="single" w:color="000000" w:sz="4" w:space="0"/>
              <w:right w:val="single" w:color="000000" w:sz="4" w:space="0"/>
            </w:tcBorders>
            <w:vAlign w:val="center"/>
          </w:tcPr>
          <w:p>
            <w:pPr>
              <w:snapToGrid w:val="0"/>
              <w:jc w:val="left"/>
              <w:rPr>
                <w:rStyle w:val="32"/>
                <w:rFonts w:ascii="宋体" w:hAnsi="宋体"/>
                <w:kern w:val="0"/>
                <w:szCs w:val="21"/>
              </w:rPr>
            </w:pP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rFonts w:ascii="宋体" w:hAnsi="宋体"/>
                <w:kern w:val="0"/>
                <w:szCs w:val="21"/>
              </w:rPr>
            </w:pPr>
            <w:r>
              <w:rPr>
                <w:rStyle w:val="32"/>
                <w:rFonts w:ascii="宋体" w:hAnsi="宋体"/>
                <w:kern w:val="0"/>
                <w:szCs w:val="21"/>
              </w:rPr>
              <w:t>响应文件有效性</w:t>
            </w:r>
          </w:p>
        </w:tc>
        <w:tc>
          <w:tcPr>
            <w:tcW w:w="6400"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2"/>
                <w:rFonts w:ascii="宋体" w:hAnsi="宋体"/>
                <w:kern w:val="0"/>
                <w:szCs w:val="21"/>
              </w:rPr>
            </w:pPr>
            <w:r>
              <w:rPr>
                <w:rStyle w:val="32"/>
                <w:rFonts w:ascii="宋体" w:hAnsi="宋体"/>
                <w:kern w:val="0"/>
                <w:szCs w:val="21"/>
              </w:rPr>
              <w:t>是否齐全、有效。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206" w:type="dxa"/>
            <w:vMerge w:val="continue"/>
            <w:tcBorders>
              <w:left w:val="single" w:color="000000" w:sz="4" w:space="0"/>
              <w:right w:val="single" w:color="000000" w:sz="4" w:space="0"/>
            </w:tcBorders>
            <w:vAlign w:val="center"/>
          </w:tcPr>
          <w:p>
            <w:pPr>
              <w:snapToGrid w:val="0"/>
              <w:jc w:val="left"/>
              <w:rPr>
                <w:rStyle w:val="32"/>
                <w:rFonts w:ascii="宋体" w:hAnsi="宋体"/>
                <w:kern w:val="0"/>
                <w:szCs w:val="21"/>
              </w:rPr>
            </w:pP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rFonts w:ascii="宋体" w:hAnsi="宋体"/>
                <w:kern w:val="0"/>
                <w:szCs w:val="21"/>
              </w:rPr>
            </w:pPr>
            <w:r>
              <w:rPr>
                <w:rStyle w:val="32"/>
                <w:rFonts w:ascii="宋体" w:hAnsi="宋体"/>
                <w:kern w:val="0"/>
                <w:szCs w:val="21"/>
              </w:rPr>
              <w:t>磋商有效期</w:t>
            </w:r>
          </w:p>
        </w:tc>
        <w:tc>
          <w:tcPr>
            <w:tcW w:w="6400"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2"/>
                <w:rFonts w:ascii="宋体" w:hAnsi="宋体"/>
                <w:kern w:val="0"/>
                <w:szCs w:val="21"/>
              </w:rPr>
            </w:pPr>
            <w:r>
              <w:rPr>
                <w:rStyle w:val="32"/>
                <w:rFonts w:ascii="宋体" w:hAnsi="宋体"/>
                <w:kern w:val="0"/>
                <w:szCs w:val="21"/>
              </w:rPr>
              <w:t>文件递交截止之日后90日历日。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206" w:type="dxa"/>
            <w:vMerge w:val="continue"/>
            <w:tcBorders>
              <w:left w:val="single" w:color="000000" w:sz="4" w:space="0"/>
              <w:bottom w:val="single" w:color="000000" w:sz="4" w:space="0"/>
              <w:right w:val="single" w:color="000000" w:sz="4" w:space="0"/>
            </w:tcBorders>
            <w:vAlign w:val="center"/>
          </w:tcPr>
          <w:p>
            <w:pPr>
              <w:snapToGrid w:val="0"/>
              <w:jc w:val="left"/>
              <w:rPr>
                <w:rStyle w:val="32"/>
                <w:rFonts w:ascii="宋体" w:hAnsi="宋体"/>
                <w:kern w:val="0"/>
                <w:szCs w:val="21"/>
              </w:rPr>
            </w:pP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2"/>
                <w:rFonts w:ascii="宋体" w:hAnsi="宋体"/>
                <w:kern w:val="0"/>
                <w:szCs w:val="21"/>
              </w:rPr>
            </w:pPr>
            <w:r>
              <w:rPr>
                <w:rStyle w:val="32"/>
                <w:rFonts w:hint="eastAsia" w:ascii="宋体" w:hAnsi="宋体"/>
                <w:kern w:val="0"/>
                <w:szCs w:val="21"/>
              </w:rPr>
              <w:t>服务期</w:t>
            </w:r>
          </w:p>
        </w:tc>
        <w:tc>
          <w:tcPr>
            <w:tcW w:w="6400"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2"/>
                <w:rFonts w:ascii="宋体" w:hAnsi="宋体"/>
                <w:kern w:val="0"/>
                <w:szCs w:val="21"/>
              </w:rPr>
            </w:pPr>
            <w:r>
              <w:rPr>
                <w:rStyle w:val="32"/>
                <w:rFonts w:hint="eastAsia" w:ascii="宋体" w:hAnsi="宋体"/>
                <w:kern w:val="0"/>
                <w:szCs w:val="21"/>
              </w:rPr>
              <w:t>符合文件要求</w:t>
            </w:r>
          </w:p>
        </w:tc>
      </w:tr>
    </w:tbl>
    <w:p>
      <w:pPr>
        <w:pStyle w:val="115"/>
        <w:spacing w:line="360" w:lineRule="auto"/>
        <w:rPr>
          <w:rStyle w:val="32"/>
          <w:b/>
          <w:sz w:val="21"/>
          <w:szCs w:val="21"/>
        </w:rPr>
      </w:pPr>
    </w:p>
    <w:p>
      <w:pPr>
        <w:pStyle w:val="115"/>
        <w:spacing w:line="360" w:lineRule="auto"/>
        <w:rPr>
          <w:rStyle w:val="32"/>
          <w:b/>
          <w:sz w:val="21"/>
          <w:szCs w:val="21"/>
        </w:rPr>
      </w:pPr>
      <w:r>
        <w:rPr>
          <w:rStyle w:val="32"/>
          <w:b/>
          <w:sz w:val="21"/>
          <w:szCs w:val="21"/>
        </w:rPr>
        <w:t>3、具体评审标准如下：</w:t>
      </w:r>
    </w:p>
    <w:tbl>
      <w:tblPr>
        <w:tblStyle w:val="17"/>
        <w:tblpPr w:leftFromText="180" w:rightFromText="180" w:vertAnchor="text" w:horzAnchor="page" w:tblpX="1564" w:tblpY="403"/>
        <w:tblOverlap w:val="never"/>
        <w:tblW w:w="92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7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s="宋体"/>
                <w:szCs w:val="21"/>
              </w:rPr>
            </w:pPr>
            <w:r>
              <w:rPr>
                <w:rStyle w:val="32"/>
                <w:rFonts w:hint="eastAsia" w:ascii="宋体" w:hAnsi="宋体" w:cs="宋体"/>
                <w:szCs w:val="21"/>
              </w:rPr>
              <w:t>评标内容</w:t>
            </w:r>
          </w:p>
        </w:tc>
        <w:tc>
          <w:tcPr>
            <w:tcW w:w="761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525" w:firstLineChars="250"/>
              <w:jc w:val="center"/>
              <w:rPr>
                <w:rStyle w:val="32"/>
                <w:rFonts w:ascii="宋体" w:hAnsi="宋体" w:cs="宋体"/>
                <w:szCs w:val="21"/>
              </w:rPr>
            </w:pPr>
            <w:r>
              <w:rPr>
                <w:rStyle w:val="32"/>
                <w:rFonts w:hint="eastAsia" w:ascii="宋体" w:hAnsi="宋体" w:cs="宋体"/>
                <w:szCs w:val="21"/>
              </w:rPr>
              <w:t>评标原则与标准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s="宋体"/>
                <w:szCs w:val="21"/>
              </w:rPr>
            </w:pPr>
            <w:r>
              <w:rPr>
                <w:rStyle w:val="32"/>
                <w:rFonts w:hint="eastAsia" w:ascii="宋体" w:hAnsi="宋体" w:cs="宋体"/>
                <w:szCs w:val="21"/>
              </w:rPr>
              <w:t>磋商总报价</w:t>
            </w:r>
          </w:p>
          <w:p>
            <w:pPr>
              <w:snapToGrid w:val="0"/>
              <w:spacing w:line="360" w:lineRule="auto"/>
              <w:ind w:firstLine="105" w:firstLineChars="50"/>
              <w:jc w:val="center"/>
              <w:rPr>
                <w:rStyle w:val="32"/>
                <w:rFonts w:ascii="宋体" w:hAnsi="宋体" w:cs="宋体"/>
                <w:szCs w:val="21"/>
              </w:rPr>
            </w:pPr>
            <w:r>
              <w:rPr>
                <w:rStyle w:val="32"/>
                <w:rFonts w:hint="eastAsia" w:ascii="宋体" w:hAnsi="宋体" w:cs="宋体"/>
                <w:szCs w:val="21"/>
              </w:rPr>
              <w:t>（10分）</w:t>
            </w:r>
          </w:p>
        </w:tc>
        <w:tc>
          <w:tcPr>
            <w:tcW w:w="76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Cs w:val="21"/>
              </w:rPr>
            </w:pPr>
            <w:r>
              <w:rPr>
                <w:rFonts w:hint="eastAsia" w:ascii="宋体" w:hAnsi="宋体" w:cs="宋体"/>
                <w:szCs w:val="21"/>
              </w:rPr>
              <w:t>采用低价优先法计算，即满足磋商文件要求且最终磋商报价最低的报价为评标基准价，其价格分为满分。磋商报价得分＝（评标基准价/磋商报价）×10</w:t>
            </w:r>
          </w:p>
          <w:p>
            <w:pPr>
              <w:pStyle w:val="9"/>
              <w:spacing w:line="360" w:lineRule="auto"/>
              <w:ind w:left="0" w:leftChars="0" w:right="0" w:rightChars="0" w:firstLine="420"/>
              <w:rPr>
                <w:rFonts w:ascii="宋体" w:hAnsi="宋体" w:cs="宋体"/>
                <w:sz w:val="21"/>
                <w:szCs w:val="21"/>
              </w:rPr>
            </w:pPr>
            <w:r>
              <w:rPr>
                <w:rFonts w:hint="eastAsia" w:ascii="宋体" w:hAnsi="宋体" w:cs="宋体"/>
                <w:sz w:val="21"/>
                <w:szCs w:val="21"/>
              </w:rPr>
              <w:t>注：1、因落实政府采购政策对符合竞争性磋商文件规定的小微企业、监狱企业、残疾人福利性单位给予10%的价格扣除，以扣除后的价格参与评审。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服务方案</w:t>
            </w:r>
          </w:p>
          <w:p>
            <w:pPr>
              <w:snapToGrid w:val="0"/>
              <w:spacing w:line="360" w:lineRule="auto"/>
              <w:jc w:val="center"/>
              <w:rPr>
                <w:rStyle w:val="32"/>
                <w:rFonts w:ascii="宋体" w:hAnsi="宋体" w:cs="宋体"/>
                <w:szCs w:val="21"/>
                <w:highlight w:val="yellow"/>
              </w:rPr>
            </w:pPr>
            <w:r>
              <w:rPr>
                <w:rFonts w:hint="eastAsia" w:ascii="宋体" w:hAnsi="宋体" w:cs="宋体"/>
                <w:szCs w:val="21"/>
                <w:lang w:val="zh-CN"/>
              </w:rPr>
              <w:t>（15分）</w:t>
            </w:r>
          </w:p>
        </w:tc>
        <w:tc>
          <w:tcPr>
            <w:tcW w:w="76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Cs w:val="21"/>
                <w:highlight w:val="yellow"/>
              </w:rPr>
            </w:pPr>
            <w:r>
              <w:rPr>
                <w:rFonts w:hint="eastAsia" w:ascii="宋体" w:hAnsi="宋体" w:cs="宋体"/>
                <w:kern w:val="0"/>
                <w:szCs w:val="21"/>
              </w:rPr>
              <w:t>总体服务方案内容全面、针对性强，贴近项目实际情况，具体可行得（10-15]分；总体服务方案内容较全面、基本满足采购人需求，但针对性一般得（5-10]分；总体服务方案内容缺失、未贴近本项目实际情况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650"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质量保证措施</w:t>
            </w:r>
          </w:p>
          <w:p>
            <w:pPr>
              <w:snapToGrid w:val="0"/>
              <w:spacing w:line="360" w:lineRule="auto"/>
              <w:jc w:val="center"/>
              <w:rPr>
                <w:rStyle w:val="32"/>
                <w:rFonts w:ascii="宋体" w:hAnsi="宋体" w:cs="宋体"/>
                <w:szCs w:val="21"/>
                <w:highlight w:val="yellow"/>
              </w:rPr>
            </w:pPr>
            <w:r>
              <w:rPr>
                <w:rFonts w:hint="eastAsia" w:ascii="宋体" w:hAnsi="宋体" w:cs="宋体"/>
                <w:szCs w:val="21"/>
                <w:lang w:val="zh-CN"/>
              </w:rPr>
              <w:t>（10分）</w:t>
            </w:r>
          </w:p>
        </w:tc>
        <w:tc>
          <w:tcPr>
            <w:tcW w:w="76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Cs/>
                <w:szCs w:val="21"/>
                <w:highlight w:val="yellow"/>
              </w:rPr>
            </w:pPr>
            <w:r>
              <w:rPr>
                <w:rFonts w:hint="eastAsia" w:ascii="宋体" w:hAnsi="宋体" w:cs="宋体"/>
                <w:szCs w:val="21"/>
              </w:rPr>
              <w:t>服务质量保证措施明确具体、切合实际，管理责任制度清晰，服务质量标准具体，得</w:t>
            </w:r>
            <w:r>
              <w:rPr>
                <w:rFonts w:hint="eastAsia" w:ascii="宋体" w:hAnsi="宋体" w:cs="宋体"/>
                <w:kern w:val="0"/>
                <w:szCs w:val="21"/>
              </w:rPr>
              <w:t>（5-10]分；</w:t>
            </w:r>
            <w:r>
              <w:rPr>
                <w:rFonts w:hint="eastAsia" w:ascii="宋体" w:hAnsi="宋体" w:cs="宋体"/>
                <w:szCs w:val="21"/>
              </w:rPr>
              <w:t>服务质量保证措施较明确具体、较切合实际，但管理责任制度缺失，服务质量无具体标准得</w:t>
            </w:r>
            <w:r>
              <w:rPr>
                <w:rFonts w:hint="eastAsia" w:ascii="宋体" w:hAnsi="宋体" w:cs="宋体"/>
                <w:kern w:val="0"/>
                <w:szCs w:val="21"/>
              </w:rPr>
              <w:t>（2-5]分；</w:t>
            </w:r>
            <w:r>
              <w:rPr>
                <w:rFonts w:hint="eastAsia" w:ascii="宋体" w:hAnsi="宋体" w:cs="宋体"/>
                <w:szCs w:val="21"/>
              </w:rPr>
              <w:t>具有服务质量保证措施但措施实施难度较大无法很好实现得</w:t>
            </w:r>
            <w:r>
              <w:rPr>
                <w:rFonts w:hint="eastAsia" w:ascii="宋体" w:hAnsi="宋体" w:cs="宋体"/>
                <w:kern w:val="0"/>
                <w:szCs w:val="21"/>
              </w:rPr>
              <w:t>（0-2]分。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650" w:type="dxa"/>
            <w:tcBorders>
              <w:left w:val="single" w:color="000000" w:sz="4" w:space="0"/>
              <w:bottom w:val="single" w:color="000000" w:sz="4" w:space="0"/>
              <w:right w:val="single" w:color="000000" w:sz="4" w:space="0"/>
            </w:tcBorders>
            <w:vAlign w:val="center"/>
          </w:tcPr>
          <w:p>
            <w:pPr>
              <w:spacing w:line="360" w:lineRule="auto"/>
              <w:jc w:val="center"/>
              <w:textAlignment w:val="auto"/>
              <w:rPr>
                <w:rFonts w:ascii="宋体" w:hAnsi="宋体" w:cs="宋体"/>
                <w:kern w:val="0"/>
                <w:szCs w:val="21"/>
              </w:rPr>
            </w:pPr>
            <w:r>
              <w:rPr>
                <w:rFonts w:hint="eastAsia" w:ascii="宋体" w:hAnsi="宋体" w:cs="宋体"/>
                <w:kern w:val="0"/>
                <w:szCs w:val="21"/>
              </w:rPr>
              <w:t xml:space="preserve">疫情防控 </w:t>
            </w:r>
          </w:p>
          <w:p>
            <w:pPr>
              <w:spacing w:line="360" w:lineRule="auto"/>
              <w:jc w:val="center"/>
              <w:textAlignment w:val="auto"/>
              <w:rPr>
                <w:rFonts w:ascii="宋体" w:hAnsi="宋体" w:cs="宋体"/>
                <w:szCs w:val="21"/>
                <w:highlight w:val="yellow"/>
              </w:rPr>
            </w:pPr>
            <w:r>
              <w:rPr>
                <w:rFonts w:hint="eastAsia" w:ascii="宋体" w:hAnsi="宋体" w:cs="宋体"/>
                <w:kern w:val="0"/>
                <w:szCs w:val="21"/>
              </w:rPr>
              <w:t xml:space="preserve"> （10分）</w:t>
            </w:r>
          </w:p>
        </w:tc>
        <w:tc>
          <w:tcPr>
            <w:tcW w:w="76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Cs w:val="21"/>
                <w:highlight w:val="yellow"/>
              </w:rPr>
            </w:pPr>
            <w:r>
              <w:rPr>
                <w:rFonts w:hint="eastAsia" w:ascii="宋体" w:hAnsi="宋体" w:cs="宋体"/>
                <w:szCs w:val="21"/>
              </w:rPr>
              <w:t>针对本项目在疫情防控期间提供具体详尽的实施方案（包含不限于人员聚集、场地消毒、工作人员、体检人员安全防护等）。实施方案详细、清晰、科学合理、可行得</w:t>
            </w:r>
            <w:r>
              <w:rPr>
                <w:rFonts w:hint="eastAsia" w:ascii="宋体" w:hAnsi="宋体" w:cs="宋体"/>
                <w:kern w:val="0"/>
                <w:szCs w:val="21"/>
              </w:rPr>
              <w:t>（5-10]分；</w:t>
            </w:r>
            <w:r>
              <w:rPr>
                <w:rFonts w:hint="eastAsia" w:ascii="宋体" w:hAnsi="宋体" w:cs="宋体"/>
                <w:szCs w:val="21"/>
              </w:rPr>
              <w:t>实施方案较详细、基本可行但实施有难度得</w:t>
            </w:r>
            <w:r>
              <w:rPr>
                <w:rFonts w:hint="eastAsia" w:ascii="宋体" w:hAnsi="宋体" w:cs="宋体"/>
                <w:kern w:val="0"/>
                <w:szCs w:val="21"/>
              </w:rPr>
              <w:t>（2-5]分；</w:t>
            </w:r>
            <w:r>
              <w:rPr>
                <w:rFonts w:hint="eastAsia" w:ascii="宋体" w:hAnsi="宋体" w:cs="宋体"/>
                <w:szCs w:val="21"/>
              </w:rPr>
              <w:t>实施方案不详细，不合理不具备实施条件得</w:t>
            </w:r>
            <w:r>
              <w:rPr>
                <w:rFonts w:hint="eastAsia" w:ascii="宋体" w:hAnsi="宋体" w:cs="宋体"/>
                <w:kern w:val="0"/>
                <w:szCs w:val="21"/>
              </w:rPr>
              <w:t>（</w:t>
            </w:r>
            <w:r>
              <w:rPr>
                <w:rFonts w:hint="eastAsia" w:ascii="宋体" w:hAnsi="宋体" w:cs="宋体"/>
                <w:szCs w:val="21"/>
              </w:rPr>
              <w:t>0</w:t>
            </w:r>
            <w:r>
              <w:rPr>
                <w:rFonts w:hint="eastAsia" w:ascii="宋体" w:hAnsi="宋体" w:cs="宋体"/>
                <w:kern w:val="0"/>
                <w:szCs w:val="21"/>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650" w:type="dxa"/>
            <w:tcBorders>
              <w:left w:val="single" w:color="000000" w:sz="4" w:space="0"/>
              <w:bottom w:val="single" w:color="000000" w:sz="4" w:space="0"/>
              <w:right w:val="single" w:color="000000" w:sz="4" w:space="0"/>
            </w:tcBorders>
            <w:vAlign w:val="center"/>
          </w:tcPr>
          <w:p>
            <w:pPr>
              <w:spacing w:line="360" w:lineRule="auto"/>
              <w:jc w:val="center"/>
              <w:textAlignment w:val="auto"/>
              <w:rPr>
                <w:rFonts w:ascii="宋体" w:hAnsi="宋体" w:cs="宋体"/>
                <w:kern w:val="0"/>
                <w:szCs w:val="21"/>
              </w:rPr>
            </w:pPr>
            <w:r>
              <w:rPr>
                <w:rFonts w:hint="eastAsia" w:ascii="宋体" w:hAnsi="宋体" w:cs="宋体"/>
                <w:kern w:val="0"/>
                <w:szCs w:val="21"/>
              </w:rPr>
              <w:t xml:space="preserve">体检空间   </w:t>
            </w:r>
          </w:p>
          <w:p>
            <w:pPr>
              <w:spacing w:line="360" w:lineRule="auto"/>
              <w:jc w:val="center"/>
              <w:textAlignment w:val="auto"/>
              <w:rPr>
                <w:rFonts w:ascii="宋体" w:hAnsi="宋体" w:cs="宋体"/>
                <w:szCs w:val="21"/>
                <w:highlight w:val="yellow"/>
              </w:rPr>
            </w:pPr>
            <w:r>
              <w:rPr>
                <w:rFonts w:hint="eastAsia" w:ascii="宋体" w:hAnsi="宋体" w:cs="宋体"/>
                <w:kern w:val="0"/>
                <w:szCs w:val="21"/>
              </w:rPr>
              <w:t>（5分）</w:t>
            </w:r>
          </w:p>
        </w:tc>
        <w:tc>
          <w:tcPr>
            <w:tcW w:w="76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highlight w:val="yellow"/>
              </w:rPr>
            </w:pPr>
            <w:r>
              <w:rPr>
                <w:rFonts w:hint="eastAsia" w:ascii="宋体" w:hAnsi="宋体" w:cs="宋体"/>
                <w:szCs w:val="21"/>
              </w:rPr>
              <w:t>针对本项目提供的体检空间和受检者专用通道，遵循“医检分开、相</w:t>
            </w:r>
            <w:bookmarkStart w:id="5" w:name="_GoBack"/>
            <w:bookmarkEnd w:id="5"/>
            <w:r>
              <w:rPr>
                <w:rFonts w:hint="eastAsia" w:ascii="宋体" w:hAnsi="宋体" w:cs="宋体"/>
                <w:szCs w:val="21"/>
              </w:rPr>
              <w:t>对独立”的原则，防止受检者与其他无关人员接触，提供证明材料。按其</w:t>
            </w:r>
            <w:r>
              <w:rPr>
                <w:rFonts w:hint="eastAsia" w:ascii="宋体" w:hAnsi="宋体" w:cs="宋体"/>
                <w:szCs w:val="21"/>
                <w:lang w:val="en-US" w:eastAsia="zh-CN"/>
              </w:rPr>
              <w:t>响应</w:t>
            </w:r>
            <w:r>
              <w:rPr>
                <w:rFonts w:hint="eastAsia" w:ascii="宋体" w:hAnsi="宋体" w:cs="宋体"/>
                <w:szCs w:val="21"/>
              </w:rPr>
              <w:t>程度计（0-5）分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1" w:hRule="atLeast"/>
        </w:trPr>
        <w:tc>
          <w:tcPr>
            <w:tcW w:w="1650" w:type="dxa"/>
            <w:vMerge w:val="restart"/>
            <w:tcBorders>
              <w:left w:val="single" w:color="000000" w:sz="4" w:space="0"/>
              <w:right w:val="single" w:color="000000" w:sz="4" w:space="0"/>
            </w:tcBorders>
            <w:vAlign w:val="center"/>
          </w:tcPr>
          <w:p>
            <w:pPr>
              <w:spacing w:line="360" w:lineRule="auto"/>
              <w:jc w:val="center"/>
              <w:textAlignment w:val="auto"/>
              <w:rPr>
                <w:rFonts w:ascii="宋体" w:hAnsi="宋体" w:cs="宋体"/>
                <w:kern w:val="0"/>
                <w:szCs w:val="21"/>
              </w:rPr>
            </w:pPr>
            <w:r>
              <w:rPr>
                <w:rFonts w:hint="eastAsia" w:ascii="宋体" w:hAnsi="宋体" w:cs="宋体"/>
                <w:kern w:val="0"/>
                <w:szCs w:val="21"/>
              </w:rPr>
              <w:t xml:space="preserve">人员配备  </w:t>
            </w:r>
          </w:p>
          <w:p>
            <w:pPr>
              <w:spacing w:line="360" w:lineRule="auto"/>
              <w:jc w:val="center"/>
              <w:textAlignment w:val="auto"/>
              <w:rPr>
                <w:rFonts w:ascii="宋体" w:hAnsi="宋体" w:cs="宋体"/>
                <w:kern w:val="0"/>
                <w:szCs w:val="21"/>
              </w:rPr>
            </w:pPr>
            <w:r>
              <w:rPr>
                <w:rFonts w:hint="eastAsia" w:ascii="宋体" w:hAnsi="宋体" w:cs="宋体"/>
                <w:kern w:val="0"/>
                <w:szCs w:val="21"/>
              </w:rPr>
              <w:t xml:space="preserve"> （10分）</w:t>
            </w:r>
          </w:p>
        </w:tc>
        <w:tc>
          <w:tcPr>
            <w:tcW w:w="7615" w:type="dxa"/>
            <w:tcBorders>
              <w:top w:val="single" w:color="000000" w:sz="4" w:space="0"/>
              <w:left w:val="single" w:color="000000" w:sz="4" w:space="0"/>
              <w:bottom w:val="single" w:color="auto" w:sz="4" w:space="0"/>
              <w:right w:val="single" w:color="000000" w:sz="4" w:space="0"/>
            </w:tcBorders>
            <w:vAlign w:val="center"/>
          </w:tcPr>
          <w:p>
            <w:pPr>
              <w:spacing w:line="360" w:lineRule="auto"/>
              <w:rPr>
                <w:rFonts w:ascii="宋体" w:hAnsi="宋体" w:cs="宋体"/>
                <w:szCs w:val="21"/>
              </w:rPr>
            </w:pPr>
            <w:r>
              <w:rPr>
                <w:rFonts w:hint="eastAsia" w:ascii="宋体" w:hAnsi="宋体" w:cs="宋体"/>
                <w:szCs w:val="21"/>
              </w:rPr>
              <w:t>拟派项目负责人具有相关专业中、高级职称得2分，需提供职称证书复印件，未提供不得分。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1650" w:type="dxa"/>
            <w:vMerge w:val="continue"/>
            <w:tcBorders>
              <w:left w:val="single" w:color="000000" w:sz="4" w:space="0"/>
              <w:right w:val="single" w:color="000000" w:sz="4" w:space="0"/>
            </w:tcBorders>
            <w:vAlign w:val="center"/>
          </w:tcPr>
          <w:p>
            <w:pPr>
              <w:spacing w:line="360" w:lineRule="auto"/>
              <w:jc w:val="center"/>
              <w:textAlignment w:val="auto"/>
              <w:rPr>
                <w:rFonts w:ascii="宋体" w:hAnsi="宋体" w:cs="宋体"/>
                <w:kern w:val="0"/>
                <w:szCs w:val="21"/>
              </w:rPr>
            </w:pPr>
          </w:p>
        </w:tc>
        <w:tc>
          <w:tcPr>
            <w:tcW w:w="76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Cs w:val="21"/>
              </w:rPr>
            </w:pPr>
            <w:r>
              <w:rPr>
                <w:rFonts w:hint="eastAsia" w:ascii="宋体" w:hAnsi="宋体" w:cs="宋体"/>
                <w:szCs w:val="21"/>
              </w:rPr>
              <w:t>提供（不包含项目负责人）拟投入的体检团队人员一览表，根据其数量、学历、资格、职称进行赋分。拟投入人员数量充足、专业匹配，且具有职称证书得</w:t>
            </w:r>
            <w:r>
              <w:rPr>
                <w:rFonts w:hint="eastAsia" w:ascii="宋体" w:hAnsi="宋体" w:cs="宋体"/>
                <w:kern w:val="0"/>
                <w:szCs w:val="21"/>
              </w:rPr>
              <w:t>（3-8]分；拟投入人员数量充足，但大部分人员不具有职称得（</w:t>
            </w:r>
            <w:r>
              <w:rPr>
                <w:rFonts w:hint="eastAsia" w:ascii="宋体" w:hAnsi="宋体" w:cs="宋体"/>
                <w:szCs w:val="21"/>
              </w:rPr>
              <w:t>0</w:t>
            </w:r>
            <w:r>
              <w:rPr>
                <w:rFonts w:hint="eastAsia" w:ascii="宋体" w:hAnsi="宋体" w:cs="宋体"/>
                <w:kern w:val="0"/>
                <w:szCs w:val="21"/>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650" w:type="dxa"/>
            <w:vMerge w:val="restart"/>
            <w:tcBorders>
              <w:left w:val="single" w:color="000000" w:sz="4" w:space="0"/>
              <w:right w:val="single" w:color="000000" w:sz="4" w:space="0"/>
            </w:tcBorders>
            <w:vAlign w:val="center"/>
          </w:tcPr>
          <w:p>
            <w:pPr>
              <w:spacing w:line="360" w:lineRule="auto"/>
              <w:jc w:val="center"/>
              <w:rPr>
                <w:rFonts w:ascii="宋体" w:hAnsi="宋体" w:cs="宋体"/>
                <w:szCs w:val="21"/>
                <w:lang w:val="zh-CN"/>
              </w:rPr>
            </w:pPr>
            <w:r>
              <w:rPr>
                <w:rFonts w:hint="eastAsia" w:ascii="宋体" w:hAnsi="宋体" w:cs="宋体"/>
                <w:szCs w:val="21"/>
                <w:lang w:val="zh-CN"/>
              </w:rPr>
              <w:t>应急处理方案</w:t>
            </w:r>
          </w:p>
          <w:p>
            <w:pPr>
              <w:spacing w:line="360" w:lineRule="auto"/>
              <w:jc w:val="center"/>
              <w:textAlignment w:val="auto"/>
              <w:rPr>
                <w:rFonts w:ascii="宋体" w:hAnsi="宋体" w:cs="宋体"/>
                <w:kern w:val="0"/>
                <w:szCs w:val="21"/>
              </w:rPr>
            </w:pPr>
            <w:r>
              <w:rPr>
                <w:rFonts w:hint="eastAsia" w:ascii="宋体" w:hAnsi="宋体" w:cs="宋体"/>
                <w:szCs w:val="21"/>
                <w:lang w:val="zh-CN"/>
              </w:rPr>
              <w:t>（12分）</w:t>
            </w:r>
          </w:p>
        </w:tc>
        <w:tc>
          <w:tcPr>
            <w:tcW w:w="7615" w:type="dxa"/>
            <w:tcBorders>
              <w:top w:val="single" w:color="000000" w:sz="4" w:space="0"/>
              <w:left w:val="single" w:color="000000" w:sz="4" w:space="0"/>
              <w:bottom w:val="single" w:color="auto" w:sz="4" w:space="0"/>
              <w:right w:val="single" w:color="000000" w:sz="4" w:space="0"/>
            </w:tcBorders>
            <w:vAlign w:val="center"/>
          </w:tcPr>
          <w:p>
            <w:pPr>
              <w:adjustRightInd w:val="0"/>
              <w:spacing w:line="360" w:lineRule="auto"/>
              <w:rPr>
                <w:rFonts w:ascii="宋体" w:hAnsi="宋体" w:cs="宋体"/>
                <w:szCs w:val="21"/>
              </w:rPr>
            </w:pPr>
            <w:r>
              <w:rPr>
                <w:rFonts w:hint="eastAsia" w:ascii="宋体" w:hAnsi="宋体" w:cs="宋体"/>
                <w:bCs/>
                <w:color w:val="000000"/>
                <w:szCs w:val="21"/>
              </w:rPr>
              <w:t>对于各类突发事件具有应急措施，应急处置设备、药品、人员、场所等（0-3分）。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1650" w:type="dxa"/>
            <w:vMerge w:val="continue"/>
            <w:tcBorders>
              <w:left w:val="single" w:color="000000" w:sz="4" w:space="0"/>
              <w:bottom w:val="single" w:color="000000" w:sz="4" w:space="0"/>
              <w:right w:val="single" w:color="000000" w:sz="4" w:space="0"/>
            </w:tcBorders>
            <w:vAlign w:val="center"/>
          </w:tcPr>
          <w:p>
            <w:pPr>
              <w:spacing w:line="360" w:lineRule="auto"/>
              <w:jc w:val="center"/>
              <w:textAlignment w:val="auto"/>
              <w:rPr>
                <w:rFonts w:ascii="宋体" w:hAnsi="宋体" w:cs="宋体"/>
                <w:szCs w:val="21"/>
                <w:lang w:val="zh-CN"/>
              </w:rPr>
            </w:pPr>
          </w:p>
        </w:tc>
        <w:tc>
          <w:tcPr>
            <w:tcW w:w="7615" w:type="dxa"/>
            <w:tcBorders>
              <w:top w:val="single" w:color="auto" w:sz="4" w:space="0"/>
              <w:left w:val="single" w:color="000000" w:sz="4" w:space="0"/>
              <w:bottom w:val="single" w:color="000000" w:sz="4" w:space="0"/>
              <w:right w:val="single" w:color="000000" w:sz="4" w:space="0"/>
            </w:tcBorders>
            <w:vAlign w:val="center"/>
          </w:tcPr>
          <w:p>
            <w:pPr>
              <w:adjustRightInd w:val="0"/>
              <w:spacing w:line="360" w:lineRule="auto"/>
              <w:rPr>
                <w:rFonts w:ascii="宋体" w:hAnsi="宋体" w:cs="宋体"/>
                <w:bCs/>
                <w:color w:val="000000"/>
                <w:szCs w:val="21"/>
              </w:rPr>
            </w:pPr>
            <w:r>
              <w:rPr>
                <w:rFonts w:hint="eastAsia" w:ascii="宋体" w:hAnsi="宋体" w:cs="宋体"/>
                <w:bCs/>
                <w:color w:val="000000"/>
                <w:szCs w:val="21"/>
              </w:rPr>
              <w:t>体检中发现异常重大疾病，可第一时间安排会诊、住院、治疗等。应急响应方案详细、清晰、科学合理、可行得</w:t>
            </w:r>
            <w:r>
              <w:rPr>
                <w:rFonts w:hint="eastAsia" w:ascii="宋体" w:hAnsi="宋体" w:cs="宋体"/>
                <w:kern w:val="0"/>
                <w:szCs w:val="21"/>
              </w:rPr>
              <w:t>（5-9]分</w:t>
            </w:r>
            <w:r>
              <w:rPr>
                <w:rFonts w:hint="eastAsia" w:ascii="宋体" w:hAnsi="宋体" w:cs="宋体"/>
                <w:bCs/>
                <w:color w:val="000000"/>
                <w:szCs w:val="21"/>
              </w:rPr>
              <w:t>应急响应方案较详细、较合理、基本可行得</w:t>
            </w:r>
            <w:r>
              <w:rPr>
                <w:rFonts w:hint="eastAsia" w:ascii="宋体" w:hAnsi="宋体" w:cs="宋体"/>
                <w:kern w:val="0"/>
                <w:szCs w:val="21"/>
              </w:rPr>
              <w:t>（2-5]分</w:t>
            </w:r>
            <w:r>
              <w:rPr>
                <w:rFonts w:hint="eastAsia" w:ascii="宋体" w:hAnsi="宋体" w:cs="宋体"/>
                <w:bCs/>
                <w:color w:val="000000"/>
                <w:szCs w:val="21"/>
              </w:rPr>
              <w:t>应急响应方案不够详细清晰、不够合理完善</w:t>
            </w:r>
            <w:r>
              <w:rPr>
                <w:rFonts w:hint="eastAsia" w:ascii="宋体" w:hAnsi="宋体" w:cs="宋体"/>
                <w:kern w:val="0"/>
                <w:szCs w:val="21"/>
              </w:rPr>
              <w:t>（0-2]分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650" w:type="dxa"/>
            <w:tcBorders>
              <w:left w:val="single" w:color="000000" w:sz="4" w:space="0"/>
              <w:bottom w:val="single" w:color="000000" w:sz="4" w:space="0"/>
              <w:right w:val="single" w:color="000000" w:sz="4" w:space="0"/>
            </w:tcBorders>
            <w:vAlign w:val="center"/>
          </w:tcPr>
          <w:p>
            <w:pPr>
              <w:spacing w:line="360" w:lineRule="auto"/>
              <w:jc w:val="center"/>
              <w:textAlignment w:val="auto"/>
              <w:rPr>
                <w:rFonts w:ascii="宋体" w:hAnsi="宋体" w:cs="宋体"/>
                <w:szCs w:val="21"/>
                <w:lang w:val="zh-CN"/>
              </w:rPr>
            </w:pPr>
            <w:r>
              <w:rPr>
                <w:rFonts w:hint="eastAsia" w:ascii="宋体" w:hAnsi="宋体" w:cs="宋体"/>
                <w:szCs w:val="21"/>
                <w:lang w:val="zh-CN"/>
              </w:rPr>
              <w:t xml:space="preserve">仪器设备  </w:t>
            </w:r>
          </w:p>
          <w:p>
            <w:pPr>
              <w:spacing w:line="360" w:lineRule="auto"/>
              <w:jc w:val="center"/>
              <w:textAlignment w:val="auto"/>
              <w:rPr>
                <w:rFonts w:ascii="宋体" w:hAnsi="宋体" w:cs="宋体"/>
                <w:szCs w:val="21"/>
                <w:lang w:val="zh-CN"/>
              </w:rPr>
            </w:pPr>
            <w:r>
              <w:rPr>
                <w:rFonts w:hint="eastAsia" w:ascii="宋体" w:hAnsi="宋体" w:cs="宋体"/>
                <w:szCs w:val="21"/>
                <w:lang w:val="zh-CN"/>
              </w:rPr>
              <w:t>（10分）</w:t>
            </w:r>
          </w:p>
        </w:tc>
        <w:tc>
          <w:tcPr>
            <w:tcW w:w="761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rPr>
                <w:rFonts w:ascii="宋体" w:hAnsi="宋体" w:cs="宋体"/>
                <w:bCs/>
                <w:color w:val="000000"/>
                <w:szCs w:val="21"/>
              </w:rPr>
            </w:pPr>
            <w:r>
              <w:rPr>
                <w:rFonts w:hint="eastAsia" w:ascii="宋体" w:hAnsi="宋体" w:cs="宋体"/>
                <w:bCs/>
                <w:color w:val="000000"/>
                <w:szCs w:val="21"/>
              </w:rPr>
              <w:t>针对本项目提供的相应仪器设备，仪器设备的规格、型号、使用用途等。</w:t>
            </w:r>
          </w:p>
          <w:p>
            <w:pPr>
              <w:adjustRightInd w:val="0"/>
              <w:spacing w:line="360" w:lineRule="auto"/>
              <w:rPr>
                <w:rFonts w:ascii="宋体" w:hAnsi="宋体" w:cs="宋体"/>
                <w:bCs/>
                <w:color w:val="000000"/>
                <w:szCs w:val="21"/>
              </w:rPr>
            </w:pPr>
            <w:r>
              <w:rPr>
                <w:rFonts w:hint="eastAsia" w:ascii="宋体" w:hAnsi="宋体" w:cs="宋体"/>
                <w:bCs/>
                <w:color w:val="000000"/>
                <w:szCs w:val="21"/>
              </w:rPr>
              <w:t>提供的仪器设备完备且设备先进，能很好满足本项目体检要求得（5-10分</w:t>
            </w:r>
            <w:r>
              <w:rPr>
                <w:rFonts w:hint="eastAsia" w:ascii="宋体" w:hAnsi="宋体" w:cs="宋体"/>
                <w:kern w:val="0"/>
                <w:szCs w:val="21"/>
              </w:rPr>
              <w:t>]</w:t>
            </w:r>
          </w:p>
          <w:p>
            <w:pPr>
              <w:adjustRightInd w:val="0"/>
              <w:spacing w:line="360" w:lineRule="auto"/>
              <w:rPr>
                <w:rFonts w:ascii="宋体" w:hAnsi="宋体" w:cs="宋体"/>
                <w:bCs/>
                <w:color w:val="000000"/>
                <w:szCs w:val="21"/>
              </w:rPr>
            </w:pPr>
            <w:r>
              <w:rPr>
                <w:rFonts w:hint="eastAsia" w:ascii="宋体" w:hAnsi="宋体" w:cs="宋体"/>
                <w:bCs/>
                <w:color w:val="000000"/>
                <w:szCs w:val="21"/>
              </w:rPr>
              <w:t>提供的仪器设备较完备、基本能满足本项目体检要求但仪器老旧得</w:t>
            </w:r>
            <w:r>
              <w:rPr>
                <w:rFonts w:hint="eastAsia" w:ascii="宋体" w:hAnsi="宋体" w:cs="宋体"/>
                <w:kern w:val="0"/>
                <w:szCs w:val="21"/>
              </w:rPr>
              <w:t>（</w:t>
            </w:r>
            <w:r>
              <w:rPr>
                <w:rFonts w:hint="eastAsia" w:ascii="宋体" w:hAnsi="宋体" w:cs="宋体"/>
                <w:bCs/>
                <w:color w:val="000000"/>
                <w:szCs w:val="21"/>
              </w:rPr>
              <w:t>0-5分</w:t>
            </w:r>
            <w:r>
              <w:rPr>
                <w:rFonts w:hint="eastAsia" w:ascii="宋体" w:hAns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trPr>
        <w:tc>
          <w:tcPr>
            <w:tcW w:w="1650" w:type="dxa"/>
            <w:vMerge w:val="restart"/>
            <w:tcBorders>
              <w:left w:val="single" w:color="000000" w:sz="4" w:space="0"/>
              <w:right w:val="single" w:color="000000" w:sz="4" w:space="0"/>
            </w:tcBorders>
            <w:vAlign w:val="center"/>
          </w:tcPr>
          <w:p>
            <w:pPr>
              <w:spacing w:line="360" w:lineRule="auto"/>
              <w:textAlignment w:val="auto"/>
              <w:rPr>
                <w:rFonts w:ascii="宋体" w:hAnsi="宋体" w:cs="宋体"/>
                <w:szCs w:val="21"/>
                <w:lang w:val="zh-CN"/>
              </w:rPr>
            </w:pPr>
            <w:r>
              <w:rPr>
                <w:rFonts w:hint="eastAsia" w:ascii="宋体" w:hAnsi="宋体" w:cs="宋体"/>
                <w:szCs w:val="21"/>
                <w:lang w:val="zh-CN"/>
              </w:rPr>
              <w:t>服务承诺及合理化建议（15分）</w:t>
            </w:r>
          </w:p>
        </w:tc>
        <w:tc>
          <w:tcPr>
            <w:tcW w:w="7615" w:type="dxa"/>
            <w:tcBorders>
              <w:top w:val="single" w:color="000000" w:sz="4" w:space="0"/>
              <w:left w:val="single" w:color="000000" w:sz="4" w:space="0"/>
              <w:bottom w:val="single" w:color="auto" w:sz="4" w:space="0"/>
              <w:right w:val="single" w:color="000000" w:sz="4" w:space="0"/>
            </w:tcBorders>
            <w:vAlign w:val="center"/>
          </w:tcPr>
          <w:p>
            <w:pPr>
              <w:adjustRightInd w:val="0"/>
              <w:spacing w:line="360" w:lineRule="auto"/>
              <w:rPr>
                <w:rFonts w:ascii="宋体" w:hAnsi="宋体" w:cs="宋体"/>
                <w:bCs/>
                <w:color w:val="000000"/>
                <w:szCs w:val="21"/>
              </w:rPr>
            </w:pPr>
            <w:r>
              <w:rPr>
                <w:rFonts w:hint="eastAsia" w:ascii="宋体" w:hAnsi="宋体" w:cs="宋体"/>
                <w:bCs/>
                <w:color w:val="000000"/>
                <w:szCs w:val="21"/>
              </w:rPr>
              <w:t>针对本项目提供的服务承诺，包括体检内容的准确性(需保证后期可使用体检报告直接就医并且能提供上门服务)，体检报告移交时间，后续的咨询服务，异常指标的复查等。服务承诺内容全面、详细、清晰、科学合理可行得</w:t>
            </w:r>
            <w:r>
              <w:rPr>
                <w:rFonts w:hint="eastAsia" w:ascii="宋体" w:hAnsi="宋体" w:cs="宋体"/>
                <w:kern w:val="0"/>
                <w:szCs w:val="21"/>
              </w:rPr>
              <w:t>（5-10]分；</w:t>
            </w:r>
            <w:r>
              <w:rPr>
                <w:rFonts w:hint="eastAsia" w:ascii="宋体" w:hAnsi="宋体" w:cs="宋体"/>
                <w:bCs/>
                <w:color w:val="000000"/>
                <w:szCs w:val="21"/>
              </w:rPr>
              <w:t>服务承诺内容较全面、但不够详细合理、基本可行得</w:t>
            </w:r>
            <w:r>
              <w:rPr>
                <w:rFonts w:hint="eastAsia" w:ascii="宋体" w:hAnsi="宋体" w:cs="宋体"/>
                <w:kern w:val="0"/>
                <w:szCs w:val="21"/>
              </w:rPr>
              <w:t>（2-5]分；</w:t>
            </w:r>
            <w:r>
              <w:rPr>
                <w:rFonts w:hint="eastAsia" w:ascii="宋体" w:hAnsi="宋体" w:cs="宋体"/>
                <w:bCs/>
                <w:color w:val="000000"/>
                <w:szCs w:val="21"/>
              </w:rPr>
              <w:t>服务承诺中重大缺失内容不清楚得</w:t>
            </w:r>
            <w:r>
              <w:rPr>
                <w:rFonts w:hint="eastAsia" w:ascii="宋体" w:hAnsi="宋体" w:cs="宋体"/>
                <w:kern w:val="0"/>
                <w:szCs w:val="21"/>
              </w:rPr>
              <w:t>（0-2]分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650" w:type="dxa"/>
            <w:vMerge w:val="continue"/>
            <w:tcBorders>
              <w:left w:val="single" w:color="000000" w:sz="4" w:space="0"/>
              <w:bottom w:val="single" w:color="000000" w:sz="4" w:space="0"/>
              <w:right w:val="single" w:color="000000" w:sz="4" w:space="0"/>
            </w:tcBorders>
            <w:vAlign w:val="center"/>
          </w:tcPr>
          <w:p>
            <w:pPr>
              <w:spacing w:line="360" w:lineRule="auto"/>
              <w:textAlignment w:val="auto"/>
              <w:rPr>
                <w:rFonts w:ascii="宋体" w:hAnsi="宋体" w:cs="宋体"/>
                <w:szCs w:val="21"/>
                <w:lang w:val="zh-CN"/>
              </w:rPr>
            </w:pPr>
          </w:p>
        </w:tc>
        <w:tc>
          <w:tcPr>
            <w:tcW w:w="7615" w:type="dxa"/>
            <w:tcBorders>
              <w:top w:val="single" w:color="auto" w:sz="4" w:space="0"/>
              <w:left w:val="single" w:color="000000" w:sz="4" w:space="0"/>
              <w:bottom w:val="single" w:color="000000" w:sz="4" w:space="0"/>
              <w:right w:val="single" w:color="000000" w:sz="4" w:space="0"/>
            </w:tcBorders>
            <w:vAlign w:val="center"/>
          </w:tcPr>
          <w:p>
            <w:pPr>
              <w:spacing w:line="360" w:lineRule="auto"/>
              <w:jc w:val="left"/>
              <w:textAlignment w:val="auto"/>
              <w:rPr>
                <w:rFonts w:ascii="宋体" w:hAnsi="宋体" w:cs="宋体"/>
                <w:bCs/>
                <w:color w:val="000000"/>
                <w:szCs w:val="21"/>
              </w:rPr>
            </w:pPr>
            <w:r>
              <w:rPr>
                <w:rFonts w:hint="eastAsia" w:ascii="宋体" w:hAnsi="宋体" w:cs="宋体"/>
                <w:bCs/>
                <w:color w:val="000000"/>
                <w:szCs w:val="21"/>
              </w:rPr>
              <w:t>供应商应针对本项目的提出合理化建议，按其响应程度计（0-5分）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650"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lang w:val="zh-CN"/>
              </w:rPr>
            </w:pPr>
            <w:r>
              <w:rPr>
                <w:rFonts w:hint="eastAsia" w:ascii="宋体" w:hAnsi="宋体" w:cs="宋体"/>
                <w:szCs w:val="21"/>
                <w:lang w:val="zh-CN"/>
              </w:rPr>
              <w:t>业绩</w:t>
            </w:r>
          </w:p>
          <w:p>
            <w:pPr>
              <w:spacing w:line="360" w:lineRule="auto"/>
              <w:jc w:val="center"/>
              <w:textAlignment w:val="auto"/>
              <w:rPr>
                <w:rFonts w:ascii="宋体" w:hAnsi="宋体" w:cs="宋体"/>
                <w:szCs w:val="21"/>
                <w:lang w:val="zh-CN"/>
              </w:rPr>
            </w:pPr>
            <w:r>
              <w:rPr>
                <w:rFonts w:hint="eastAsia" w:ascii="宋体" w:hAnsi="宋体" w:cs="宋体"/>
                <w:szCs w:val="21"/>
                <w:lang w:val="zh-CN"/>
              </w:rPr>
              <w:t>（3分）</w:t>
            </w:r>
          </w:p>
        </w:tc>
        <w:tc>
          <w:tcPr>
            <w:tcW w:w="76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textAlignment w:val="auto"/>
              <w:rPr>
                <w:rFonts w:ascii="宋体" w:hAnsi="宋体" w:cs="宋体"/>
                <w:bCs/>
                <w:color w:val="000000"/>
                <w:szCs w:val="21"/>
              </w:rPr>
            </w:pPr>
            <w:r>
              <w:rPr>
                <w:rFonts w:hint="eastAsia" w:ascii="宋体" w:hAnsi="宋体" w:cs="宋体"/>
                <w:szCs w:val="21"/>
              </w:rPr>
              <w:t>自2019年9月1日起至本项目投标截止日，提供投标人的类似项目业绩合同或中标通知书，以签订的合同日期或中标通知书发放日期为准。（每份1分，满分3分）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32"/>
                <w:rFonts w:ascii="宋体" w:hAnsi="宋体" w:cs="宋体"/>
                <w:szCs w:val="21"/>
              </w:rPr>
            </w:pPr>
            <w:r>
              <w:rPr>
                <w:rStyle w:val="32"/>
                <w:rFonts w:hint="eastAsia" w:ascii="宋体" w:hAnsi="宋体" w:cs="宋体"/>
                <w:szCs w:val="21"/>
              </w:rPr>
              <w:t>备注：</w:t>
            </w:r>
          </w:p>
          <w:p>
            <w:pPr>
              <w:snapToGrid w:val="0"/>
              <w:spacing w:line="360" w:lineRule="auto"/>
              <w:rPr>
                <w:rStyle w:val="32"/>
                <w:rFonts w:ascii="宋体" w:hAnsi="宋体" w:cs="宋体"/>
                <w:kern w:val="0"/>
                <w:szCs w:val="21"/>
              </w:rPr>
            </w:pPr>
            <w:r>
              <w:rPr>
                <w:rStyle w:val="32"/>
                <w:rFonts w:hint="eastAsia" w:ascii="宋体" w:hAnsi="宋体" w:cs="宋体"/>
                <w:kern w:val="0"/>
                <w:szCs w:val="21"/>
              </w:rPr>
              <w:t>1、专家独立打分，对响应文件进行自主赋分。</w:t>
            </w:r>
          </w:p>
          <w:p>
            <w:pPr>
              <w:snapToGrid w:val="0"/>
              <w:spacing w:line="360" w:lineRule="auto"/>
              <w:rPr>
                <w:rStyle w:val="32"/>
                <w:rFonts w:ascii="宋体" w:hAnsi="宋体" w:cs="宋体"/>
                <w:kern w:val="0"/>
                <w:szCs w:val="21"/>
              </w:rPr>
            </w:pPr>
            <w:r>
              <w:rPr>
                <w:rStyle w:val="32"/>
                <w:rFonts w:hint="eastAsia" w:ascii="宋体" w:hAnsi="宋体" w:cs="宋体"/>
                <w:kern w:val="0"/>
                <w:szCs w:val="21"/>
              </w:rPr>
              <w:t>2、专家打分超过得分界限或未按本表规定赋分时，该专家的打分作废，不计入汇总分。</w:t>
            </w:r>
          </w:p>
          <w:p>
            <w:pPr>
              <w:snapToGrid w:val="0"/>
              <w:spacing w:line="360" w:lineRule="auto"/>
              <w:ind w:hanging="315"/>
              <w:rPr>
                <w:rStyle w:val="32"/>
                <w:rFonts w:ascii="宋体" w:hAnsi="宋体" w:cs="宋体"/>
                <w:kern w:val="0"/>
                <w:szCs w:val="21"/>
              </w:rPr>
            </w:pPr>
            <w:r>
              <w:rPr>
                <w:rStyle w:val="32"/>
                <w:rFonts w:hint="eastAsia" w:ascii="宋体" w:hAnsi="宋体" w:cs="宋体"/>
                <w:kern w:val="0"/>
                <w:szCs w:val="21"/>
              </w:rPr>
              <w:t>3、若出现综合得分相同的，按最后报价由低到高顺序推荐；得分且最终报价相同的，按服务方案优劣顺序推荐。</w:t>
            </w:r>
          </w:p>
          <w:p>
            <w:pPr>
              <w:snapToGrid w:val="0"/>
              <w:spacing w:line="360" w:lineRule="auto"/>
              <w:rPr>
                <w:rStyle w:val="32"/>
                <w:rFonts w:ascii="宋体" w:hAnsi="宋体" w:cs="宋体"/>
                <w:kern w:val="0"/>
                <w:szCs w:val="21"/>
              </w:rPr>
            </w:pPr>
            <w:r>
              <w:rPr>
                <w:rStyle w:val="32"/>
                <w:rFonts w:hint="eastAsia" w:ascii="宋体" w:hAnsi="宋体" w:cs="宋体"/>
                <w:kern w:val="0"/>
                <w:szCs w:val="21"/>
              </w:rPr>
              <w:t>4、由于响应文件内容模糊等情况，造成对磋商单位不利的评审结果，由磋商单位自负。</w:t>
            </w:r>
          </w:p>
          <w:p>
            <w:pPr>
              <w:snapToGrid w:val="0"/>
              <w:spacing w:line="360" w:lineRule="auto"/>
              <w:rPr>
                <w:rStyle w:val="32"/>
                <w:rFonts w:ascii="宋体" w:hAnsi="宋体" w:cs="宋体"/>
                <w:kern w:val="0"/>
                <w:szCs w:val="21"/>
              </w:rPr>
            </w:pPr>
            <w:r>
              <w:rPr>
                <w:rStyle w:val="32"/>
                <w:rFonts w:hint="eastAsia" w:ascii="宋体" w:hAnsi="宋体" w:cs="宋体"/>
                <w:kern w:val="0"/>
                <w:szCs w:val="21"/>
              </w:rPr>
              <w:t>5、评审过程中，若出现特殊情况时，由磋商小组决定暂停评审，并提出具体处理意见。</w:t>
            </w:r>
          </w:p>
          <w:p>
            <w:pPr>
              <w:snapToGrid w:val="0"/>
              <w:spacing w:line="360" w:lineRule="auto"/>
              <w:rPr>
                <w:rStyle w:val="32"/>
                <w:rFonts w:ascii="宋体" w:hAnsi="宋体" w:cs="宋体"/>
                <w:kern w:val="0"/>
                <w:szCs w:val="21"/>
              </w:rPr>
            </w:pPr>
            <w:r>
              <w:rPr>
                <w:rStyle w:val="32"/>
                <w:rFonts w:hint="eastAsia" w:ascii="宋体" w:hAnsi="宋体" w:cs="宋体"/>
                <w:kern w:val="0"/>
                <w:szCs w:val="21"/>
              </w:rPr>
              <w:t>6、各种计算采用插入法，数字均保留两位小数，第三位“四舍五入”。</w:t>
            </w:r>
          </w:p>
          <w:p>
            <w:pPr>
              <w:snapToGrid w:val="0"/>
              <w:spacing w:line="360" w:lineRule="auto"/>
              <w:rPr>
                <w:rStyle w:val="32"/>
                <w:rFonts w:ascii="宋体" w:hAnsi="宋体" w:cs="宋体"/>
                <w:szCs w:val="21"/>
              </w:rPr>
            </w:pPr>
            <w:r>
              <w:rPr>
                <w:rStyle w:val="32"/>
                <w:rFonts w:hint="eastAsia" w:ascii="宋体" w:hAnsi="宋体" w:cs="宋体"/>
                <w:kern w:val="0"/>
                <w:szCs w:val="21"/>
              </w:rPr>
              <w:t>7、响应</w:t>
            </w:r>
            <w:r>
              <w:rPr>
                <w:rStyle w:val="32"/>
                <w:rFonts w:hint="eastAsia" w:ascii="宋体" w:hAnsi="宋体" w:cs="宋体"/>
                <w:szCs w:val="21"/>
              </w:rPr>
              <w:t>文件中缺少某分项时，该分项为0分。</w:t>
            </w:r>
          </w:p>
          <w:p>
            <w:pPr>
              <w:snapToGrid w:val="0"/>
              <w:spacing w:line="360" w:lineRule="auto"/>
              <w:rPr>
                <w:rStyle w:val="32"/>
                <w:rFonts w:ascii="宋体" w:hAnsi="宋体" w:cs="宋体"/>
                <w:szCs w:val="21"/>
              </w:rPr>
            </w:pPr>
            <w:r>
              <w:rPr>
                <w:rStyle w:val="32"/>
                <w:rFonts w:hint="eastAsia" w:ascii="宋体" w:hAnsi="宋体" w:cs="宋体"/>
                <w:szCs w:val="21"/>
              </w:rPr>
              <w:t>8、最低报价不是中标的唯一条件。</w:t>
            </w:r>
          </w:p>
          <w:p>
            <w:pPr>
              <w:snapToGrid w:val="0"/>
              <w:spacing w:line="360" w:lineRule="auto"/>
              <w:jc w:val="left"/>
              <w:rPr>
                <w:rStyle w:val="32"/>
                <w:rFonts w:ascii="宋体" w:hAnsi="宋体" w:cs="宋体"/>
                <w:kern w:val="0"/>
                <w:szCs w:val="21"/>
              </w:rPr>
            </w:pPr>
            <w:r>
              <w:rPr>
                <w:rStyle w:val="32"/>
                <w:rFonts w:hint="eastAsia" w:ascii="宋体" w:hAnsi="宋体" w:cs="宋体"/>
                <w:szCs w:val="21"/>
              </w:rPr>
              <w:t>9、</w:t>
            </w:r>
            <w:r>
              <w:rPr>
                <w:rStyle w:val="32"/>
                <w:rFonts w:hint="eastAsia" w:ascii="宋体" w:hAnsi="宋体" w:cs="宋体"/>
                <w:kern w:val="0"/>
                <w:szCs w:val="21"/>
              </w:rPr>
              <w:t>对于节能环保产品，在得分且投标报价相同的情况下，优先选择节能环保产品。</w:t>
            </w:r>
          </w:p>
          <w:p>
            <w:pPr>
              <w:snapToGrid w:val="0"/>
              <w:spacing w:line="360" w:lineRule="auto"/>
              <w:rPr>
                <w:rStyle w:val="32"/>
                <w:rFonts w:ascii="宋体" w:hAnsi="宋体" w:cs="宋体"/>
                <w:kern w:val="0"/>
                <w:szCs w:val="21"/>
              </w:rPr>
            </w:pPr>
            <w:r>
              <w:rPr>
                <w:rStyle w:val="32"/>
                <w:rFonts w:hint="eastAsia" w:ascii="宋体" w:hAnsi="宋体" w:cs="宋体"/>
                <w:kern w:val="0"/>
                <w:szCs w:val="21"/>
              </w:rPr>
              <w:t>10、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评标委员会应当将其作为无效投标处理。</w:t>
            </w:r>
          </w:p>
        </w:tc>
      </w:tr>
    </w:tbl>
    <w:p>
      <w:pPr>
        <w:snapToGrid w:val="0"/>
        <w:spacing w:line="360" w:lineRule="auto"/>
        <w:rPr>
          <w:rStyle w:val="32"/>
          <w:rFonts w:ascii="宋体" w:hAnsi="宋体"/>
          <w:szCs w:val="21"/>
        </w:rPr>
      </w:pPr>
      <w:r>
        <w:rPr>
          <w:rStyle w:val="32"/>
          <w:rFonts w:ascii="宋体" w:hAnsi="宋体"/>
          <w:b/>
          <w:szCs w:val="21"/>
        </w:rPr>
        <w:t xml:space="preserve">  </w:t>
      </w:r>
      <w:r>
        <w:rPr>
          <w:rStyle w:val="32"/>
          <w:rFonts w:ascii="宋体" w:hAnsi="宋体"/>
          <w:szCs w:val="21"/>
        </w:rPr>
        <w:t xml:space="preserve"> 备注：</w:t>
      </w:r>
    </w:p>
    <w:p>
      <w:pPr>
        <w:snapToGrid w:val="0"/>
        <w:spacing w:line="360" w:lineRule="auto"/>
        <w:rPr>
          <w:rStyle w:val="32"/>
          <w:rFonts w:ascii="宋体" w:hAnsi="宋体"/>
          <w:szCs w:val="21"/>
        </w:rPr>
      </w:pPr>
      <w:r>
        <w:rPr>
          <w:rStyle w:val="32"/>
          <w:rFonts w:ascii="宋体" w:hAnsi="宋体"/>
          <w:szCs w:val="21"/>
        </w:rPr>
        <w:t>1、中小企业参加磋商的应当如实填写本须知所列《中小企业声明函》（见附件二）；</w:t>
      </w:r>
    </w:p>
    <w:p>
      <w:pPr>
        <w:snapToGrid w:val="0"/>
        <w:spacing w:line="360" w:lineRule="auto"/>
        <w:rPr>
          <w:rStyle w:val="32"/>
          <w:rFonts w:ascii="宋体" w:hAnsi="宋体"/>
          <w:szCs w:val="21"/>
        </w:rPr>
      </w:pPr>
      <w:r>
        <w:rPr>
          <w:rStyle w:val="32"/>
          <w:rFonts w:ascii="宋体" w:hAnsi="宋体"/>
          <w:szCs w:val="21"/>
        </w:rPr>
        <w:t>2、采购标的对应的中小企业划分标准所属行业为</w:t>
      </w:r>
      <w:r>
        <w:rPr>
          <w:rStyle w:val="32"/>
          <w:rFonts w:hint="eastAsia" w:ascii="宋体" w:hAnsi="宋体"/>
          <w:b/>
          <w:bCs/>
          <w:szCs w:val="21"/>
        </w:rPr>
        <w:t>其他未列明行业</w:t>
      </w:r>
      <w:r>
        <w:rPr>
          <w:rStyle w:val="32"/>
          <w:rFonts w:ascii="宋体" w:hAnsi="宋体"/>
          <w:szCs w:val="21"/>
        </w:rPr>
        <w:t>。</w:t>
      </w:r>
      <w:r>
        <w:rPr>
          <w:rStyle w:val="32"/>
          <w:rFonts w:hint="eastAsia" w:ascii="宋体" w:hAnsi="宋体"/>
          <w:b/>
          <w:bCs/>
          <w:szCs w:val="21"/>
        </w:rPr>
        <w:t>其他未列明行业</w:t>
      </w:r>
      <w:r>
        <w:rPr>
          <w:rStyle w:val="32"/>
          <w:rFonts w:ascii="宋体" w:hAnsi="宋体"/>
          <w:szCs w:val="21"/>
        </w:rPr>
        <w:t>的划型标准为：</w:t>
      </w:r>
      <w:r>
        <w:rPr>
          <w:rStyle w:val="32"/>
          <w:rFonts w:hint="eastAsia" w:ascii="宋体" w:hAnsi="宋体"/>
          <w:szCs w:val="21"/>
        </w:rPr>
        <w:t>从业人员300人以下的为中小微型企业。其中，从业人员100人及以上的为中型企业；从业人员10人及以上的为小型企业；从业人员10人以下的为微型企业。</w:t>
      </w:r>
    </w:p>
    <w:p>
      <w:pPr>
        <w:snapToGrid w:val="0"/>
        <w:spacing w:line="360" w:lineRule="auto"/>
        <w:ind w:firstLine="411" w:firstLineChars="196"/>
        <w:rPr>
          <w:rStyle w:val="32"/>
          <w:rFonts w:ascii="宋体" w:hAnsi="宋体"/>
          <w:szCs w:val="21"/>
        </w:rPr>
      </w:pPr>
      <w:r>
        <w:rPr>
          <w:rStyle w:val="32"/>
          <w:rFonts w:ascii="宋体" w:hAnsi="宋体"/>
          <w:szCs w:val="21"/>
        </w:rPr>
        <w:t>各评审专家在充分审阅供应商响应文件的基础上，按照评审标准对每个供应商进行打分，评委评议得分算术平均值为各供应商的评审得分（小数点后保留2位有效数字），按评审得分由高到低顺序，推荐前三名为本项目成交候选供应商。</w:t>
      </w:r>
    </w:p>
    <w:p>
      <w:pPr>
        <w:pStyle w:val="115"/>
        <w:spacing w:line="360" w:lineRule="auto"/>
        <w:ind w:firstLine="422" w:firstLineChars="200"/>
        <w:rPr>
          <w:rStyle w:val="32"/>
          <w:rFonts w:cs="黑体"/>
          <w:b/>
          <w:bCs/>
          <w:sz w:val="21"/>
          <w:szCs w:val="21"/>
          <w:lang w:val="zh-CN"/>
        </w:rPr>
      </w:pPr>
      <w:r>
        <w:rPr>
          <w:rStyle w:val="32"/>
          <w:rFonts w:cs="黑体"/>
          <w:b/>
          <w:bCs/>
          <w:sz w:val="21"/>
          <w:szCs w:val="21"/>
        </w:rPr>
        <w:t>12</w:t>
      </w:r>
      <w:r>
        <w:rPr>
          <w:rStyle w:val="32"/>
          <w:b/>
          <w:sz w:val="21"/>
          <w:szCs w:val="21"/>
        </w:rPr>
        <w:t>．</w:t>
      </w:r>
      <w:r>
        <w:rPr>
          <w:rStyle w:val="32"/>
          <w:rFonts w:cs="黑体"/>
          <w:b/>
          <w:bCs/>
          <w:sz w:val="21"/>
          <w:szCs w:val="21"/>
          <w:lang w:val="zh-CN"/>
        </w:rPr>
        <w:t>磋商小组</w:t>
      </w:r>
    </w:p>
    <w:p>
      <w:pPr>
        <w:pStyle w:val="115"/>
        <w:spacing w:line="360" w:lineRule="auto"/>
        <w:ind w:firstLine="420" w:firstLineChars="200"/>
        <w:rPr>
          <w:rStyle w:val="32"/>
          <w:sz w:val="21"/>
          <w:szCs w:val="21"/>
          <w:lang w:val="zh-CN"/>
        </w:rPr>
      </w:pPr>
      <w:r>
        <w:rPr>
          <w:rStyle w:val="32"/>
          <w:sz w:val="21"/>
          <w:szCs w:val="21"/>
          <w:lang w:val="zh-CN"/>
        </w:rPr>
        <w:t>磋商小组由采购人代表和评审专家共同组成。评审专家应当从政府采购评审专家库内相关专业的专家名单中随机抽取。</w:t>
      </w:r>
    </w:p>
    <w:p>
      <w:pPr>
        <w:pStyle w:val="115"/>
        <w:spacing w:line="360" w:lineRule="auto"/>
        <w:ind w:firstLine="422" w:firstLineChars="200"/>
        <w:rPr>
          <w:rStyle w:val="32"/>
          <w:rFonts w:cs="黑体"/>
          <w:b/>
          <w:bCs/>
          <w:sz w:val="21"/>
          <w:szCs w:val="21"/>
          <w:lang w:val="zh-CN"/>
        </w:rPr>
      </w:pPr>
      <w:r>
        <w:rPr>
          <w:rStyle w:val="32"/>
          <w:rFonts w:cs="黑体"/>
          <w:b/>
          <w:bCs/>
          <w:sz w:val="21"/>
          <w:szCs w:val="21"/>
        </w:rPr>
        <w:t>13</w:t>
      </w:r>
      <w:r>
        <w:rPr>
          <w:rStyle w:val="32"/>
          <w:b/>
          <w:sz w:val="21"/>
          <w:szCs w:val="21"/>
        </w:rPr>
        <w:t>．</w:t>
      </w:r>
      <w:r>
        <w:rPr>
          <w:rStyle w:val="32"/>
          <w:rFonts w:cs="黑体"/>
          <w:b/>
          <w:bCs/>
          <w:sz w:val="21"/>
          <w:szCs w:val="21"/>
          <w:lang w:val="zh-CN"/>
        </w:rPr>
        <w:t>磋商评审纪律</w:t>
      </w:r>
    </w:p>
    <w:p>
      <w:pPr>
        <w:pStyle w:val="115"/>
        <w:spacing w:line="360" w:lineRule="auto"/>
        <w:ind w:firstLine="420" w:firstLineChars="200"/>
        <w:rPr>
          <w:rStyle w:val="32"/>
          <w:sz w:val="21"/>
          <w:szCs w:val="21"/>
          <w:lang w:val="zh-CN"/>
        </w:rPr>
      </w:pPr>
      <w:r>
        <w:rPr>
          <w:rStyle w:val="32"/>
          <w:sz w:val="21"/>
          <w:szCs w:val="21"/>
        </w:rPr>
        <w:t>13.1磋商小组成员</w:t>
      </w:r>
      <w:r>
        <w:rPr>
          <w:rStyle w:val="32"/>
          <w:sz w:val="21"/>
          <w:szCs w:val="21"/>
          <w:lang w:val="zh-CN"/>
        </w:rPr>
        <w:t>内部讨论的情况和意见必须保密，任何人不得以任何形式透露给供应商或与供应商有关的单位或个人；</w:t>
      </w:r>
    </w:p>
    <w:p>
      <w:pPr>
        <w:pStyle w:val="115"/>
        <w:spacing w:line="360" w:lineRule="auto"/>
        <w:ind w:firstLine="420" w:firstLineChars="200"/>
        <w:rPr>
          <w:rStyle w:val="32"/>
          <w:sz w:val="21"/>
          <w:szCs w:val="21"/>
          <w:lang w:val="zh-CN"/>
        </w:rPr>
      </w:pPr>
      <w:r>
        <w:rPr>
          <w:rStyle w:val="32"/>
          <w:sz w:val="21"/>
          <w:szCs w:val="21"/>
        </w:rPr>
        <w:t>13.2</w:t>
      </w:r>
      <w:r>
        <w:rPr>
          <w:rStyle w:val="32"/>
          <w:sz w:val="21"/>
          <w:szCs w:val="21"/>
          <w:lang w:val="zh-CN"/>
        </w:rPr>
        <w:t>在磋商过程中，供应商不得以任何形式对磋商小组成员进行旨在影响磋商结果的私下接触，否则取消其磋商资格；</w:t>
      </w:r>
    </w:p>
    <w:p>
      <w:pPr>
        <w:pStyle w:val="115"/>
        <w:spacing w:line="360" w:lineRule="auto"/>
        <w:ind w:firstLine="420" w:firstLineChars="200"/>
        <w:rPr>
          <w:rStyle w:val="32"/>
          <w:sz w:val="21"/>
          <w:szCs w:val="21"/>
          <w:lang w:val="zh-CN"/>
        </w:rPr>
      </w:pPr>
      <w:r>
        <w:rPr>
          <w:rStyle w:val="32"/>
          <w:sz w:val="21"/>
          <w:szCs w:val="21"/>
        </w:rPr>
        <w:t>13.3</w:t>
      </w:r>
      <w:r>
        <w:rPr>
          <w:rStyle w:val="32"/>
          <w:sz w:val="21"/>
          <w:szCs w:val="21"/>
          <w:lang w:val="zh-CN"/>
        </w:rPr>
        <w:t>磋商小组采用以及与磋商有关的人员应当对评审情况和评审过程中获悉的国家秘密、商业秘密予以保密。</w:t>
      </w:r>
    </w:p>
    <w:p>
      <w:pPr>
        <w:pStyle w:val="115"/>
        <w:spacing w:line="360" w:lineRule="auto"/>
        <w:ind w:firstLine="422" w:firstLineChars="200"/>
        <w:rPr>
          <w:rStyle w:val="32"/>
          <w:b/>
          <w:sz w:val="21"/>
          <w:szCs w:val="21"/>
        </w:rPr>
      </w:pPr>
      <w:r>
        <w:rPr>
          <w:rStyle w:val="32"/>
          <w:b/>
          <w:sz w:val="21"/>
          <w:szCs w:val="21"/>
        </w:rPr>
        <w:t>14．无效响应文件情况说明</w:t>
      </w:r>
    </w:p>
    <w:p>
      <w:pPr>
        <w:pStyle w:val="115"/>
        <w:spacing w:line="360" w:lineRule="auto"/>
        <w:ind w:firstLine="420" w:firstLineChars="200"/>
        <w:rPr>
          <w:rStyle w:val="32"/>
          <w:bCs/>
          <w:sz w:val="21"/>
          <w:szCs w:val="21"/>
        </w:rPr>
      </w:pPr>
      <w:r>
        <w:rPr>
          <w:rStyle w:val="32"/>
          <w:bCs/>
          <w:sz w:val="21"/>
          <w:szCs w:val="21"/>
        </w:rPr>
        <w:t xml:space="preserve">响应文件有下列情形之一的，应当按照无效响应文件处理： </w:t>
      </w:r>
    </w:p>
    <w:p>
      <w:pPr>
        <w:pStyle w:val="115"/>
        <w:spacing w:line="360" w:lineRule="auto"/>
        <w:ind w:firstLine="420" w:firstLineChars="200"/>
        <w:rPr>
          <w:rStyle w:val="32"/>
          <w:sz w:val="21"/>
          <w:szCs w:val="21"/>
        </w:rPr>
      </w:pPr>
      <w:r>
        <w:rPr>
          <w:rStyle w:val="32"/>
          <w:bCs/>
          <w:sz w:val="21"/>
          <w:szCs w:val="21"/>
        </w:rPr>
        <w:t>14.1</w:t>
      </w:r>
      <w:r>
        <w:rPr>
          <w:rStyle w:val="32"/>
          <w:sz w:val="21"/>
          <w:szCs w:val="21"/>
        </w:rPr>
        <w:t>未按磋商文件规定要求签署、盖章的；</w:t>
      </w:r>
    </w:p>
    <w:p>
      <w:pPr>
        <w:pStyle w:val="115"/>
        <w:spacing w:line="360" w:lineRule="auto"/>
        <w:ind w:firstLine="420" w:firstLineChars="200"/>
        <w:rPr>
          <w:rStyle w:val="32"/>
          <w:sz w:val="21"/>
          <w:szCs w:val="21"/>
        </w:rPr>
      </w:pPr>
      <w:r>
        <w:rPr>
          <w:rStyle w:val="32"/>
          <w:sz w:val="21"/>
          <w:szCs w:val="21"/>
        </w:rPr>
        <w:t>14.2不具备磋商文件中规定的资格要求的；</w:t>
      </w:r>
    </w:p>
    <w:p>
      <w:pPr>
        <w:pStyle w:val="115"/>
        <w:spacing w:line="360" w:lineRule="auto"/>
        <w:ind w:firstLine="420" w:firstLineChars="200"/>
        <w:rPr>
          <w:rStyle w:val="32"/>
          <w:sz w:val="21"/>
          <w:szCs w:val="21"/>
        </w:rPr>
      </w:pPr>
      <w:r>
        <w:rPr>
          <w:rStyle w:val="32"/>
          <w:sz w:val="21"/>
          <w:szCs w:val="21"/>
        </w:rPr>
        <w:t>14.3报价超过采购预算的；</w:t>
      </w:r>
    </w:p>
    <w:p>
      <w:pPr>
        <w:pStyle w:val="115"/>
        <w:spacing w:line="360" w:lineRule="auto"/>
        <w:ind w:firstLine="420" w:firstLineChars="200"/>
        <w:rPr>
          <w:rStyle w:val="32"/>
          <w:sz w:val="21"/>
          <w:szCs w:val="21"/>
        </w:rPr>
      </w:pPr>
      <w:r>
        <w:rPr>
          <w:rStyle w:val="32"/>
          <w:sz w:val="21"/>
          <w:szCs w:val="21"/>
        </w:rPr>
        <w:t>14.4未完全响应磋商文件规定的实质性要求的；</w:t>
      </w:r>
    </w:p>
    <w:p>
      <w:pPr>
        <w:pStyle w:val="115"/>
        <w:spacing w:line="360" w:lineRule="auto"/>
        <w:ind w:firstLine="420" w:firstLineChars="200"/>
        <w:rPr>
          <w:rStyle w:val="32"/>
          <w:sz w:val="21"/>
          <w:szCs w:val="21"/>
        </w:rPr>
      </w:pPr>
      <w:r>
        <w:rPr>
          <w:rStyle w:val="32"/>
          <w:sz w:val="21"/>
          <w:szCs w:val="21"/>
        </w:rPr>
        <w:t>14.5不符合法律、法规规定的其他情形。</w:t>
      </w:r>
    </w:p>
    <w:p>
      <w:pPr>
        <w:pStyle w:val="115"/>
        <w:spacing w:line="360" w:lineRule="auto"/>
        <w:ind w:firstLine="420" w:firstLineChars="200"/>
        <w:rPr>
          <w:rStyle w:val="32"/>
          <w:sz w:val="21"/>
          <w:szCs w:val="21"/>
        </w:rPr>
      </w:pPr>
      <w:r>
        <w:rPr>
          <w:rStyle w:val="32"/>
          <w:sz w:val="21"/>
          <w:szCs w:val="21"/>
        </w:rPr>
        <w:t>14.6供应商没有经过正常渠道购买磋商文件或供应商的名称与登记领取磋商人的名称不符；</w:t>
      </w:r>
    </w:p>
    <w:p>
      <w:pPr>
        <w:pStyle w:val="115"/>
        <w:spacing w:line="360" w:lineRule="auto"/>
        <w:ind w:firstLine="420" w:firstLineChars="200"/>
        <w:rPr>
          <w:rStyle w:val="32"/>
          <w:bCs/>
          <w:sz w:val="21"/>
          <w:szCs w:val="21"/>
        </w:rPr>
      </w:pPr>
      <w:r>
        <w:rPr>
          <w:rStyle w:val="32"/>
          <w:sz w:val="21"/>
          <w:szCs w:val="21"/>
        </w:rPr>
        <w:t>14.7响应文件</w:t>
      </w:r>
      <w:r>
        <w:rPr>
          <w:rStyle w:val="32"/>
          <w:bCs/>
          <w:sz w:val="21"/>
          <w:szCs w:val="21"/>
        </w:rPr>
        <w:t>没有盖单位公章，无有效期或有效期达不到磋商文件的要求；</w:t>
      </w:r>
    </w:p>
    <w:p>
      <w:pPr>
        <w:snapToGrid w:val="0"/>
        <w:spacing w:line="360" w:lineRule="auto"/>
        <w:ind w:firstLine="420" w:firstLineChars="200"/>
        <w:rPr>
          <w:rStyle w:val="32"/>
          <w:rFonts w:ascii="宋体" w:hAnsi="宋体"/>
          <w:bCs/>
          <w:szCs w:val="21"/>
        </w:rPr>
      </w:pPr>
      <w:r>
        <w:rPr>
          <w:rStyle w:val="32"/>
          <w:rFonts w:ascii="宋体" w:hAnsi="宋体"/>
          <w:bCs/>
          <w:szCs w:val="21"/>
        </w:rPr>
        <w:t>14.8供应商针对同一项目递交两份或多份内容不同的响应文件，未书面声明哪一份是有效的；出现选择性报价的；</w:t>
      </w:r>
    </w:p>
    <w:p>
      <w:pPr>
        <w:snapToGrid w:val="0"/>
        <w:spacing w:line="360" w:lineRule="auto"/>
        <w:ind w:firstLine="420" w:firstLineChars="200"/>
        <w:rPr>
          <w:rStyle w:val="32"/>
          <w:rFonts w:ascii="宋体" w:hAnsi="宋体"/>
          <w:bCs/>
          <w:szCs w:val="21"/>
        </w:rPr>
      </w:pPr>
      <w:r>
        <w:rPr>
          <w:rStyle w:val="32"/>
          <w:rFonts w:ascii="宋体" w:hAnsi="宋体"/>
          <w:bCs/>
          <w:szCs w:val="21"/>
        </w:rPr>
        <w:t>14.9提供虚假资质证明，除按无效响应文件处理外，并进行相应的处罚；</w:t>
      </w:r>
    </w:p>
    <w:p>
      <w:pPr>
        <w:snapToGrid w:val="0"/>
        <w:spacing w:line="360" w:lineRule="auto"/>
        <w:ind w:firstLine="420" w:firstLineChars="200"/>
        <w:rPr>
          <w:rStyle w:val="32"/>
          <w:rFonts w:ascii="宋体" w:hAnsi="宋体" w:cs="宋体"/>
          <w:bCs/>
          <w:kern w:val="0"/>
          <w:szCs w:val="21"/>
        </w:rPr>
      </w:pPr>
      <w:r>
        <w:rPr>
          <w:rStyle w:val="32"/>
          <w:rFonts w:ascii="宋体" w:hAnsi="宋体"/>
          <w:bCs/>
          <w:szCs w:val="21"/>
        </w:rPr>
        <w:t>14.10</w:t>
      </w:r>
      <w:r>
        <w:rPr>
          <w:rStyle w:val="32"/>
          <w:rFonts w:ascii="宋体" w:hAnsi="宋体" w:cs="宋体"/>
          <w:bCs/>
          <w:kern w:val="0"/>
          <w:szCs w:val="21"/>
        </w:rPr>
        <w:t>单位负责人为同一人或者存在直接控股、管理关系的不同单位不得同时磋商。</w:t>
      </w:r>
    </w:p>
    <w:p>
      <w:pPr>
        <w:snapToGrid w:val="0"/>
        <w:spacing w:line="360" w:lineRule="auto"/>
        <w:ind w:firstLine="422" w:firstLineChars="200"/>
        <w:rPr>
          <w:rStyle w:val="32"/>
          <w:rFonts w:ascii="宋体" w:hAnsi="宋体"/>
          <w:bCs/>
          <w:szCs w:val="21"/>
        </w:rPr>
      </w:pPr>
      <w:r>
        <w:rPr>
          <w:rStyle w:val="32"/>
          <w:rFonts w:cs="黑体"/>
          <w:b/>
          <w:bCs/>
          <w:szCs w:val="21"/>
        </w:rPr>
        <w:t>15．对响应文件的修正</w:t>
      </w:r>
    </w:p>
    <w:p>
      <w:pPr>
        <w:pStyle w:val="115"/>
        <w:spacing w:line="360" w:lineRule="auto"/>
        <w:ind w:firstLine="420" w:firstLineChars="200"/>
        <w:rPr>
          <w:rStyle w:val="32"/>
          <w:sz w:val="21"/>
          <w:szCs w:val="21"/>
        </w:rPr>
      </w:pPr>
      <w:r>
        <w:rPr>
          <w:rStyle w:val="32"/>
          <w:sz w:val="21"/>
          <w:szCs w:val="21"/>
        </w:rPr>
        <w:t>15．1磋商中，对价格的计算错误按下述原则修正：</w:t>
      </w:r>
    </w:p>
    <w:p>
      <w:pPr>
        <w:pStyle w:val="115"/>
        <w:spacing w:line="360" w:lineRule="auto"/>
        <w:ind w:firstLine="420" w:firstLineChars="200"/>
        <w:rPr>
          <w:rStyle w:val="32"/>
          <w:kern w:val="0"/>
          <w:sz w:val="21"/>
          <w:szCs w:val="21"/>
        </w:rPr>
      </w:pPr>
      <w:r>
        <w:rPr>
          <w:rStyle w:val="32"/>
          <w:kern w:val="0"/>
          <w:sz w:val="21"/>
          <w:szCs w:val="21"/>
        </w:rPr>
        <w:t>（1）磋商时，响应文件正本与副本不一致的，以正本为准。</w:t>
      </w:r>
    </w:p>
    <w:p>
      <w:pPr>
        <w:pStyle w:val="115"/>
        <w:spacing w:line="360" w:lineRule="auto"/>
        <w:ind w:firstLine="420" w:firstLineChars="200"/>
        <w:rPr>
          <w:rStyle w:val="32"/>
          <w:kern w:val="0"/>
          <w:sz w:val="21"/>
          <w:szCs w:val="21"/>
        </w:rPr>
      </w:pPr>
      <w:r>
        <w:rPr>
          <w:rStyle w:val="32"/>
          <w:kern w:val="0"/>
          <w:sz w:val="21"/>
          <w:szCs w:val="21"/>
        </w:rPr>
        <w:t xml:space="preserve">（2）响应文件的大写金额和小写金额不一致的，以大写金额为准； </w:t>
      </w:r>
    </w:p>
    <w:p>
      <w:pPr>
        <w:pStyle w:val="115"/>
        <w:spacing w:line="360" w:lineRule="auto"/>
        <w:ind w:firstLine="420" w:firstLineChars="200"/>
        <w:rPr>
          <w:rStyle w:val="32"/>
          <w:kern w:val="0"/>
          <w:sz w:val="21"/>
          <w:szCs w:val="21"/>
        </w:rPr>
      </w:pPr>
      <w:r>
        <w:rPr>
          <w:rStyle w:val="32"/>
          <w:kern w:val="0"/>
          <w:sz w:val="21"/>
          <w:szCs w:val="21"/>
        </w:rPr>
        <w:t>（3）总价金额与按单价汇总金额不一致的，以单价金额计算结果为准；</w:t>
      </w:r>
    </w:p>
    <w:p>
      <w:pPr>
        <w:pStyle w:val="115"/>
        <w:spacing w:line="360" w:lineRule="auto"/>
        <w:ind w:firstLine="420" w:firstLineChars="200"/>
        <w:rPr>
          <w:rStyle w:val="32"/>
          <w:kern w:val="0"/>
          <w:sz w:val="21"/>
          <w:szCs w:val="21"/>
        </w:rPr>
      </w:pPr>
      <w:r>
        <w:rPr>
          <w:rStyle w:val="32"/>
          <w:kern w:val="0"/>
          <w:sz w:val="21"/>
          <w:szCs w:val="21"/>
        </w:rPr>
        <w:t>（4）单价金额小数点有明显错位的，应以总价为准，并修改单价；</w:t>
      </w:r>
    </w:p>
    <w:p>
      <w:pPr>
        <w:pStyle w:val="115"/>
        <w:spacing w:line="360" w:lineRule="auto"/>
        <w:ind w:firstLine="420" w:firstLineChars="200"/>
        <w:rPr>
          <w:rStyle w:val="32"/>
          <w:kern w:val="0"/>
          <w:sz w:val="21"/>
          <w:szCs w:val="21"/>
        </w:rPr>
      </w:pPr>
      <w:r>
        <w:rPr>
          <w:rStyle w:val="32"/>
          <w:kern w:val="0"/>
          <w:sz w:val="21"/>
          <w:szCs w:val="21"/>
        </w:rPr>
        <w:t>（5）对不同文字文本响应文件的解释发生异议的，以中文文本为准；</w:t>
      </w:r>
    </w:p>
    <w:p>
      <w:pPr>
        <w:pStyle w:val="115"/>
        <w:spacing w:line="360" w:lineRule="auto"/>
        <w:ind w:firstLine="420" w:firstLineChars="200"/>
        <w:rPr>
          <w:rStyle w:val="32"/>
          <w:kern w:val="0"/>
          <w:sz w:val="21"/>
          <w:szCs w:val="21"/>
        </w:rPr>
      </w:pPr>
      <w:r>
        <w:rPr>
          <w:rStyle w:val="32"/>
          <w:kern w:val="0"/>
          <w:sz w:val="21"/>
          <w:szCs w:val="21"/>
        </w:rPr>
        <w:t>（6）供应商不同意以上修正，则其响应文件将被拒绝。</w:t>
      </w:r>
    </w:p>
    <w:p>
      <w:pPr>
        <w:pStyle w:val="115"/>
        <w:spacing w:line="360" w:lineRule="auto"/>
        <w:ind w:firstLine="413" w:firstLineChars="196"/>
        <w:rPr>
          <w:rStyle w:val="32"/>
          <w:b/>
          <w:sz w:val="21"/>
          <w:szCs w:val="21"/>
        </w:rPr>
      </w:pPr>
      <w:r>
        <w:rPr>
          <w:rStyle w:val="32"/>
          <w:b/>
          <w:sz w:val="21"/>
          <w:szCs w:val="21"/>
        </w:rPr>
        <w:t>16. 成交公告</w:t>
      </w:r>
    </w:p>
    <w:p>
      <w:pPr>
        <w:pStyle w:val="115"/>
        <w:spacing w:line="360" w:lineRule="auto"/>
        <w:ind w:firstLine="420" w:firstLineChars="200"/>
        <w:rPr>
          <w:rStyle w:val="32"/>
          <w:kern w:val="0"/>
          <w:sz w:val="21"/>
          <w:szCs w:val="21"/>
        </w:rPr>
      </w:pPr>
      <w:r>
        <w:rPr>
          <w:rStyle w:val="32"/>
          <w:kern w:val="0"/>
          <w:sz w:val="21"/>
          <w:szCs w:val="21"/>
        </w:rPr>
        <w:t>成交公告内容应当包括采购人和采购代理机构的名称、地址、联系方式，项目名称和项目编号，成交供应商名称、地址和成交金额，成交内容以及磋商小组成员等，供应商可电话咨询本人的评审得分与排序。</w:t>
      </w:r>
    </w:p>
    <w:p>
      <w:pPr>
        <w:pStyle w:val="115"/>
        <w:spacing w:line="360" w:lineRule="auto"/>
        <w:ind w:firstLine="413" w:firstLineChars="196"/>
        <w:rPr>
          <w:rStyle w:val="32"/>
          <w:sz w:val="21"/>
          <w:szCs w:val="21"/>
        </w:rPr>
      </w:pPr>
      <w:r>
        <w:rPr>
          <w:rStyle w:val="32"/>
          <w:b/>
          <w:bCs/>
          <w:sz w:val="21"/>
          <w:szCs w:val="21"/>
        </w:rPr>
        <w:t>17．</w:t>
      </w:r>
      <w:r>
        <w:rPr>
          <w:rStyle w:val="32"/>
          <w:b/>
          <w:sz w:val="21"/>
          <w:szCs w:val="21"/>
        </w:rPr>
        <w:t xml:space="preserve">成交通知  </w:t>
      </w:r>
    </w:p>
    <w:p>
      <w:pPr>
        <w:snapToGrid w:val="0"/>
        <w:spacing w:line="360" w:lineRule="auto"/>
        <w:ind w:firstLine="411" w:firstLineChars="196"/>
      </w:pPr>
      <w:r>
        <w:rPr>
          <w:rStyle w:val="32"/>
          <w:rFonts w:ascii="宋体" w:hAnsi="宋体"/>
          <w:szCs w:val="21"/>
        </w:rPr>
        <w:t>17.1</w:t>
      </w:r>
      <w:r>
        <w:rPr>
          <w:rFonts w:hint="eastAsia"/>
        </w:rPr>
        <w:t>采购代理机构应当在评标结束后1个工作日内将评标报告送采购人。采购人自收到评标报告之日起4个工作日内，依照评审报告确定的成交候选人名单中按顺序及本项目评审规则确定成交供应商，复函采购代理机构，采购代理机构在1个工作日内发出成交通知书并在财政部门指定的政府采购信息发布媒体上发布成交公告。</w:t>
      </w:r>
    </w:p>
    <w:p>
      <w:pPr>
        <w:pStyle w:val="115"/>
        <w:spacing w:line="360" w:lineRule="auto"/>
        <w:ind w:firstLine="480"/>
        <w:rPr>
          <w:rStyle w:val="32"/>
          <w:sz w:val="21"/>
          <w:szCs w:val="21"/>
        </w:rPr>
      </w:pPr>
      <w:r>
        <w:rPr>
          <w:rStyle w:val="32"/>
          <w:sz w:val="21"/>
          <w:szCs w:val="21"/>
        </w:rPr>
        <w:t>17.2成交通知书将是合同的一个组成部分。</w:t>
      </w:r>
    </w:p>
    <w:p>
      <w:pPr>
        <w:tabs>
          <w:tab w:val="center" w:pos="5181"/>
        </w:tabs>
        <w:snapToGrid w:val="0"/>
        <w:spacing w:line="360" w:lineRule="auto"/>
        <w:ind w:firstLine="422" w:firstLineChars="200"/>
        <w:rPr>
          <w:rStyle w:val="32"/>
          <w:rFonts w:ascii="宋体" w:hAnsi="宋体"/>
          <w:b/>
          <w:szCs w:val="21"/>
        </w:rPr>
      </w:pPr>
      <w:r>
        <w:rPr>
          <w:rStyle w:val="32"/>
          <w:rFonts w:ascii="宋体" w:hAnsi="宋体"/>
          <w:b/>
          <w:szCs w:val="21"/>
        </w:rPr>
        <w:t>18．合同授予</w:t>
      </w:r>
    </w:p>
    <w:p>
      <w:pPr>
        <w:snapToGrid w:val="0"/>
        <w:spacing w:line="360" w:lineRule="auto"/>
        <w:ind w:firstLine="411" w:firstLineChars="196"/>
        <w:rPr>
          <w:rStyle w:val="32"/>
          <w:rFonts w:ascii="宋体" w:hAnsi="宋体"/>
          <w:szCs w:val="21"/>
        </w:rPr>
      </w:pPr>
      <w:r>
        <w:rPr>
          <w:rStyle w:val="32"/>
          <w:rFonts w:ascii="宋体" w:hAnsi="宋体"/>
          <w:szCs w:val="21"/>
        </w:rPr>
        <w:t>18.1 磋商文件、响应文件及磋商过程中有关补充文件均作为合同附件，并与合同具有相同的法律效力。</w:t>
      </w:r>
    </w:p>
    <w:p>
      <w:pPr>
        <w:snapToGrid w:val="0"/>
        <w:spacing w:line="360" w:lineRule="auto"/>
        <w:ind w:firstLine="411" w:firstLineChars="196"/>
        <w:rPr>
          <w:rStyle w:val="32"/>
          <w:rFonts w:ascii="宋体" w:hAnsi="宋体"/>
          <w:szCs w:val="21"/>
        </w:rPr>
      </w:pPr>
      <w:r>
        <w:rPr>
          <w:rStyle w:val="32"/>
          <w:rFonts w:ascii="宋体" w:hAnsi="宋体"/>
          <w:szCs w:val="21"/>
        </w:rPr>
        <w:t>18.2当按照合同履行义务，完成磋商项目。未经采购人同意，成交供应商不得向他人转让成交项目。</w:t>
      </w:r>
    </w:p>
    <w:p>
      <w:pPr>
        <w:pStyle w:val="115"/>
        <w:spacing w:line="360" w:lineRule="auto"/>
        <w:ind w:firstLine="480"/>
        <w:rPr>
          <w:rStyle w:val="32"/>
          <w:b/>
          <w:sz w:val="21"/>
          <w:szCs w:val="21"/>
        </w:rPr>
      </w:pPr>
      <w:r>
        <w:rPr>
          <w:rStyle w:val="32"/>
          <w:b/>
          <w:sz w:val="21"/>
          <w:szCs w:val="21"/>
        </w:rPr>
        <w:t>19．本项目</w:t>
      </w:r>
      <w:r>
        <w:rPr>
          <w:rStyle w:val="32"/>
          <w:b/>
          <w:bCs/>
          <w:sz w:val="21"/>
          <w:szCs w:val="21"/>
        </w:rPr>
        <w:t>磋商</w:t>
      </w:r>
      <w:r>
        <w:rPr>
          <w:rStyle w:val="32"/>
          <w:b/>
          <w:sz w:val="21"/>
          <w:szCs w:val="21"/>
        </w:rPr>
        <w:t>有效期为</w:t>
      </w:r>
      <w:r>
        <w:rPr>
          <w:rStyle w:val="32"/>
          <w:b/>
          <w:sz w:val="21"/>
          <w:szCs w:val="21"/>
          <w:u w:val="single" w:color="000000"/>
        </w:rPr>
        <w:t>文件递交截止之日后90日历日</w:t>
      </w:r>
      <w:r>
        <w:rPr>
          <w:rStyle w:val="32"/>
          <w:b/>
          <w:sz w:val="21"/>
          <w:szCs w:val="21"/>
        </w:rPr>
        <w:t>。</w:t>
      </w:r>
      <w:r>
        <w:rPr>
          <w:rStyle w:val="32"/>
          <w:sz w:val="21"/>
          <w:szCs w:val="21"/>
        </w:rPr>
        <w:t>在此期限内，凡符合本磋商文件要求的响应文件均保持有效。</w:t>
      </w:r>
    </w:p>
    <w:p>
      <w:pPr>
        <w:pStyle w:val="115"/>
        <w:spacing w:line="360" w:lineRule="auto"/>
        <w:ind w:firstLine="480"/>
        <w:rPr>
          <w:rStyle w:val="32"/>
          <w:b/>
          <w:sz w:val="21"/>
          <w:szCs w:val="21"/>
        </w:rPr>
      </w:pPr>
      <w:r>
        <w:rPr>
          <w:rStyle w:val="32"/>
          <w:b/>
          <w:bCs/>
          <w:sz w:val="21"/>
          <w:szCs w:val="21"/>
        </w:rPr>
        <w:t>20．</w:t>
      </w:r>
      <w:r>
        <w:rPr>
          <w:rStyle w:val="32"/>
          <w:b/>
          <w:sz w:val="21"/>
          <w:szCs w:val="21"/>
        </w:rPr>
        <w:t>签订合同</w:t>
      </w:r>
    </w:p>
    <w:p>
      <w:pPr>
        <w:pStyle w:val="115"/>
        <w:spacing w:line="360" w:lineRule="auto"/>
        <w:ind w:firstLine="480"/>
        <w:rPr>
          <w:rStyle w:val="32"/>
          <w:sz w:val="21"/>
          <w:szCs w:val="21"/>
        </w:rPr>
      </w:pPr>
      <w:r>
        <w:rPr>
          <w:rStyle w:val="32"/>
          <w:sz w:val="21"/>
          <w:szCs w:val="21"/>
        </w:rPr>
        <w:t>20.1</w:t>
      </w:r>
      <w:r>
        <w:rPr>
          <w:rStyle w:val="32"/>
          <w:rFonts w:hint="eastAsia"/>
          <w:sz w:val="21"/>
          <w:szCs w:val="21"/>
        </w:rPr>
        <w:t>采购人和成交人应当在成交通知书发出之日起30日内，根据竞争性磋商文件和成交人的磋商响应文件订立书面合同。所签订的合同不得对竞争性磋商文件确定的事项和成交人磋商响应文件作实质性修改。成交人无正当理由拒签合同，在签订合同时向采购人提出附加条件的，采购人有权取消其成交资格，给采购人造成损失的应予以赔偿。</w:t>
      </w:r>
    </w:p>
    <w:p>
      <w:pPr>
        <w:pStyle w:val="115"/>
        <w:spacing w:line="360" w:lineRule="auto"/>
        <w:ind w:firstLine="480"/>
        <w:rPr>
          <w:rStyle w:val="32"/>
          <w:sz w:val="21"/>
          <w:szCs w:val="21"/>
        </w:rPr>
      </w:pPr>
      <w:r>
        <w:rPr>
          <w:rStyle w:val="32"/>
          <w:sz w:val="21"/>
          <w:szCs w:val="21"/>
        </w:rPr>
        <w:t>20.2</w:t>
      </w:r>
      <w:r>
        <w:rPr>
          <w:rStyle w:val="32"/>
          <w:rFonts w:hint="eastAsia"/>
          <w:sz w:val="21"/>
          <w:szCs w:val="21"/>
        </w:rPr>
        <w:t>成交人拒绝与采购人签订合同的，采购人可以按照评审报告推荐的成交候选人名单排序，确定下一名候选人为成交人，也可以重新开展政府采购活动。</w:t>
      </w:r>
    </w:p>
    <w:p>
      <w:pPr>
        <w:pStyle w:val="115"/>
        <w:spacing w:line="360" w:lineRule="auto"/>
        <w:ind w:firstLine="480"/>
        <w:rPr>
          <w:rStyle w:val="32"/>
          <w:sz w:val="21"/>
          <w:szCs w:val="21"/>
        </w:rPr>
      </w:pPr>
      <w:r>
        <w:rPr>
          <w:rStyle w:val="32"/>
          <w:sz w:val="21"/>
          <w:szCs w:val="21"/>
        </w:rPr>
        <w:t>20.3磋商文件、成交供应商的响应报价文件及评审过程中有关澄清文件均应作为合同附件，并与合同具有相同的法律效力。</w:t>
      </w:r>
    </w:p>
    <w:p>
      <w:pPr>
        <w:pStyle w:val="115"/>
        <w:spacing w:line="360" w:lineRule="auto"/>
        <w:ind w:firstLine="422" w:firstLineChars="200"/>
        <w:rPr>
          <w:rStyle w:val="32"/>
          <w:b/>
          <w:sz w:val="21"/>
          <w:szCs w:val="21"/>
        </w:rPr>
      </w:pPr>
      <w:r>
        <w:rPr>
          <w:rStyle w:val="32"/>
          <w:b/>
          <w:sz w:val="21"/>
          <w:szCs w:val="21"/>
        </w:rPr>
        <w:t>21.招标代理服务费</w:t>
      </w:r>
    </w:p>
    <w:p>
      <w:pPr>
        <w:snapToGrid w:val="0"/>
        <w:spacing w:line="360" w:lineRule="auto"/>
        <w:ind w:firstLine="420" w:firstLineChars="200"/>
        <w:rPr>
          <w:rStyle w:val="32"/>
          <w:rFonts w:ascii="宋体" w:hAnsi="宋体"/>
          <w:b/>
          <w:szCs w:val="21"/>
        </w:rPr>
      </w:pPr>
      <w:r>
        <w:rPr>
          <w:rStyle w:val="32"/>
          <w:rFonts w:ascii="宋体" w:hAnsi="宋体"/>
          <w:szCs w:val="21"/>
        </w:rPr>
        <w:t>21.1招标代理服务费：</w:t>
      </w:r>
      <w:r>
        <w:rPr>
          <w:rStyle w:val="32"/>
          <w:rFonts w:hint="eastAsia" w:ascii="宋体" w:hAnsi="宋体"/>
          <w:szCs w:val="21"/>
        </w:rPr>
        <w:t>成交供应商依据成交金额向采购代理机构交纳招标代理服务费，成交供应商可将此费用考虑在磋商总报价中，采购人不再单独支付。招标代理服务收费按差额定率累进法计算，具体收费标准参照计价格[2002]1980号、发改价格[2011]534号、发改办价格〔2003〕857号中服务类执行。</w:t>
      </w:r>
    </w:p>
    <w:p>
      <w:pPr>
        <w:snapToGrid w:val="0"/>
        <w:spacing w:line="360" w:lineRule="auto"/>
        <w:ind w:firstLine="420"/>
        <w:rPr>
          <w:rStyle w:val="32"/>
          <w:rFonts w:ascii="宋体" w:hAnsi="宋体"/>
          <w:szCs w:val="21"/>
        </w:rPr>
      </w:pPr>
      <w:r>
        <w:rPr>
          <w:rStyle w:val="32"/>
          <w:rFonts w:ascii="宋体" w:hAnsi="宋体"/>
          <w:szCs w:val="21"/>
        </w:rPr>
        <w:t>21.2成交供应商在取得成交通知书时，向采购代理机构缴付招标代理服务费。</w:t>
      </w:r>
    </w:p>
    <w:p>
      <w:pPr>
        <w:snapToGrid w:val="0"/>
        <w:spacing w:line="360" w:lineRule="auto"/>
        <w:ind w:firstLine="420"/>
        <w:rPr>
          <w:rStyle w:val="32"/>
          <w:rFonts w:ascii="宋体" w:hAnsi="宋体"/>
          <w:szCs w:val="21"/>
        </w:rPr>
      </w:pPr>
      <w:r>
        <w:rPr>
          <w:rStyle w:val="32"/>
          <w:rFonts w:ascii="宋体" w:hAnsi="宋体"/>
          <w:szCs w:val="21"/>
        </w:rPr>
        <w:t>21.3招标代理服务费以转账或现金形式缴纳至以下账户：</w:t>
      </w:r>
    </w:p>
    <w:p>
      <w:pPr>
        <w:snapToGrid w:val="0"/>
        <w:spacing w:line="360" w:lineRule="auto"/>
        <w:ind w:firstLine="420"/>
        <w:rPr>
          <w:rStyle w:val="32"/>
          <w:rFonts w:ascii="宋体" w:hAnsi="宋体"/>
          <w:b/>
          <w:bCs/>
          <w:szCs w:val="21"/>
        </w:rPr>
      </w:pPr>
      <w:r>
        <w:rPr>
          <w:rStyle w:val="32"/>
          <w:rFonts w:ascii="宋体" w:hAnsi="宋体"/>
          <w:b/>
          <w:bCs/>
          <w:szCs w:val="21"/>
        </w:rPr>
        <w:t>开户名称：龙寰项目管理咨询有限公司</w:t>
      </w:r>
    </w:p>
    <w:p>
      <w:pPr>
        <w:snapToGrid w:val="0"/>
        <w:spacing w:line="360" w:lineRule="auto"/>
        <w:ind w:firstLine="420"/>
        <w:rPr>
          <w:rStyle w:val="32"/>
          <w:rFonts w:ascii="宋体" w:hAnsi="宋体"/>
          <w:szCs w:val="21"/>
        </w:rPr>
      </w:pPr>
      <w:r>
        <w:rPr>
          <w:rStyle w:val="32"/>
          <w:rFonts w:ascii="宋体" w:hAnsi="宋体"/>
          <w:b/>
          <w:bCs/>
          <w:szCs w:val="21"/>
        </w:rPr>
        <w:t>开户银行：平安银行西安高新路支行</w:t>
      </w:r>
    </w:p>
    <w:p>
      <w:pPr>
        <w:snapToGrid w:val="0"/>
        <w:spacing w:line="360" w:lineRule="auto"/>
        <w:ind w:firstLine="420"/>
        <w:rPr>
          <w:rStyle w:val="32"/>
          <w:rFonts w:ascii="宋体" w:hAnsi="宋体"/>
          <w:szCs w:val="21"/>
        </w:rPr>
      </w:pPr>
      <w:r>
        <w:rPr>
          <w:rStyle w:val="32"/>
          <w:rFonts w:ascii="宋体" w:hAnsi="宋体"/>
          <w:b/>
          <w:bCs/>
          <w:szCs w:val="21"/>
        </w:rPr>
        <w:t>账    号：</w:t>
      </w:r>
      <w:r>
        <w:rPr>
          <w:rStyle w:val="32"/>
          <w:rFonts w:hint="eastAsia" w:ascii="宋体" w:hAnsi="宋体"/>
          <w:b/>
          <w:bCs/>
          <w:szCs w:val="21"/>
        </w:rPr>
        <w:t>30201278011545</w:t>
      </w:r>
    </w:p>
    <w:p>
      <w:pPr>
        <w:pStyle w:val="115"/>
        <w:spacing w:line="360" w:lineRule="auto"/>
        <w:ind w:firstLine="422" w:firstLineChars="200"/>
        <w:rPr>
          <w:rStyle w:val="32"/>
          <w:b/>
          <w:sz w:val="21"/>
          <w:szCs w:val="21"/>
        </w:rPr>
      </w:pPr>
      <w:r>
        <w:rPr>
          <w:rStyle w:val="32"/>
          <w:b/>
          <w:sz w:val="21"/>
          <w:szCs w:val="21"/>
        </w:rPr>
        <w:t>22、质疑</w:t>
      </w:r>
    </w:p>
    <w:p>
      <w:pPr>
        <w:snapToGrid w:val="0"/>
        <w:spacing w:after="156" w:line="360" w:lineRule="auto"/>
        <w:ind w:firstLine="420" w:firstLineChars="200"/>
        <w:rPr>
          <w:rStyle w:val="32"/>
          <w:rFonts w:ascii="宋体" w:hAnsi="宋体"/>
          <w:szCs w:val="21"/>
        </w:rPr>
      </w:pPr>
      <w:r>
        <w:rPr>
          <w:rStyle w:val="32"/>
          <w:rFonts w:ascii="宋体" w:hAnsi="宋体"/>
          <w:szCs w:val="21"/>
        </w:rPr>
        <w:t>22.1 供应商可以在知道或者应知其权益受到损害之日起7个工作日内，以书面形式向采购人、采购代理机构提出质疑。供应商提出质疑应当提交质疑函和必要的证明材料。（附件一）</w:t>
      </w:r>
    </w:p>
    <w:p>
      <w:pPr>
        <w:snapToGrid w:val="0"/>
        <w:spacing w:after="156" w:line="360" w:lineRule="auto"/>
        <w:ind w:firstLine="420" w:firstLineChars="200"/>
        <w:rPr>
          <w:rStyle w:val="32"/>
          <w:rFonts w:ascii="宋体" w:hAnsi="宋体"/>
          <w:szCs w:val="21"/>
        </w:rPr>
      </w:pPr>
      <w:r>
        <w:rPr>
          <w:rStyle w:val="32"/>
          <w:rFonts w:ascii="宋体" w:hAnsi="宋体"/>
          <w:szCs w:val="21"/>
        </w:rPr>
        <w:t xml:space="preserve">22.2 项目联系人：招标六部  </w:t>
      </w:r>
      <w:r>
        <w:rPr>
          <w:rStyle w:val="32"/>
          <w:rFonts w:hint="eastAsia" w:ascii="宋体" w:hAnsi="宋体"/>
          <w:szCs w:val="21"/>
        </w:rPr>
        <w:t>王浩</w:t>
      </w:r>
      <w:r>
        <w:rPr>
          <w:rStyle w:val="32"/>
          <w:rFonts w:ascii="宋体" w:hAnsi="宋体"/>
          <w:szCs w:val="21"/>
        </w:rPr>
        <w:t>；联系电话：029-88228899转</w:t>
      </w:r>
      <w:r>
        <w:rPr>
          <w:rStyle w:val="32"/>
          <w:rFonts w:hint="eastAsia" w:ascii="宋体" w:hAnsi="宋体"/>
          <w:szCs w:val="21"/>
        </w:rPr>
        <w:t>663</w:t>
      </w:r>
      <w:r>
        <w:rPr>
          <w:rStyle w:val="32"/>
          <w:rFonts w:ascii="宋体" w:hAnsi="宋体"/>
          <w:szCs w:val="21"/>
        </w:rPr>
        <w:t>；地址：西安市太白南路181号西部电子社区A座A区501室。</w:t>
      </w:r>
    </w:p>
    <w:p>
      <w:pPr>
        <w:snapToGrid w:val="0"/>
        <w:spacing w:after="156" w:line="360" w:lineRule="auto"/>
        <w:rPr>
          <w:rStyle w:val="32"/>
          <w:rFonts w:ascii="宋体" w:hAnsi="宋体"/>
          <w:szCs w:val="21"/>
        </w:rPr>
      </w:pPr>
      <w:r>
        <w:rPr>
          <w:rStyle w:val="32"/>
          <w:rFonts w:ascii="宋体" w:hAnsi="宋体"/>
          <w:szCs w:val="21"/>
        </w:rPr>
        <w:t xml:space="preserve">    22.3 质疑函应当包括下列内容：</w:t>
      </w:r>
    </w:p>
    <w:p>
      <w:pPr>
        <w:snapToGrid w:val="0"/>
        <w:spacing w:after="156" w:line="360" w:lineRule="auto"/>
        <w:rPr>
          <w:rStyle w:val="32"/>
          <w:rFonts w:ascii="宋体" w:hAnsi="宋体"/>
          <w:szCs w:val="21"/>
        </w:rPr>
      </w:pPr>
      <w:r>
        <w:rPr>
          <w:rStyle w:val="32"/>
          <w:rFonts w:ascii="宋体" w:hAnsi="宋体"/>
          <w:szCs w:val="21"/>
        </w:rPr>
        <w:t xml:space="preserve">  （一）供应商的姓名或者名称、地址、邮编、联系人及联系电话；</w:t>
      </w:r>
    </w:p>
    <w:p>
      <w:pPr>
        <w:snapToGrid w:val="0"/>
        <w:spacing w:after="156" w:line="360" w:lineRule="auto"/>
        <w:rPr>
          <w:rStyle w:val="32"/>
          <w:rFonts w:ascii="宋体" w:hAnsi="宋体"/>
          <w:szCs w:val="21"/>
        </w:rPr>
      </w:pPr>
      <w:r>
        <w:rPr>
          <w:rStyle w:val="32"/>
          <w:rFonts w:ascii="宋体" w:hAnsi="宋体"/>
          <w:szCs w:val="21"/>
        </w:rPr>
        <w:t xml:space="preserve">  （二）质疑项目的名称、编号；</w:t>
      </w:r>
    </w:p>
    <w:p>
      <w:pPr>
        <w:snapToGrid w:val="0"/>
        <w:spacing w:after="156" w:line="360" w:lineRule="auto"/>
        <w:rPr>
          <w:rStyle w:val="32"/>
          <w:rFonts w:ascii="宋体" w:hAnsi="宋体"/>
          <w:szCs w:val="21"/>
        </w:rPr>
      </w:pPr>
      <w:r>
        <w:rPr>
          <w:rStyle w:val="32"/>
          <w:rFonts w:ascii="宋体" w:hAnsi="宋体"/>
          <w:szCs w:val="21"/>
        </w:rPr>
        <w:t xml:space="preserve">  （三）具体、明确的质疑事项和与质疑事项相关的请求；</w:t>
      </w:r>
    </w:p>
    <w:p>
      <w:pPr>
        <w:snapToGrid w:val="0"/>
        <w:spacing w:after="156" w:line="360" w:lineRule="auto"/>
        <w:rPr>
          <w:rStyle w:val="32"/>
          <w:rFonts w:ascii="宋体" w:hAnsi="宋体"/>
          <w:szCs w:val="21"/>
        </w:rPr>
      </w:pPr>
      <w:r>
        <w:rPr>
          <w:rStyle w:val="32"/>
          <w:rFonts w:ascii="宋体" w:hAnsi="宋体"/>
          <w:szCs w:val="21"/>
        </w:rPr>
        <w:t xml:space="preserve">  （四）事实依据；</w:t>
      </w:r>
    </w:p>
    <w:p>
      <w:pPr>
        <w:snapToGrid w:val="0"/>
        <w:spacing w:after="156" w:line="360" w:lineRule="auto"/>
        <w:rPr>
          <w:rStyle w:val="32"/>
          <w:rFonts w:ascii="宋体" w:hAnsi="宋体"/>
          <w:szCs w:val="21"/>
        </w:rPr>
      </w:pPr>
      <w:r>
        <w:rPr>
          <w:rStyle w:val="32"/>
          <w:rFonts w:ascii="宋体" w:hAnsi="宋体"/>
          <w:szCs w:val="21"/>
        </w:rPr>
        <w:t xml:space="preserve">  （五）必要的法律依据；</w:t>
      </w:r>
    </w:p>
    <w:p>
      <w:pPr>
        <w:snapToGrid w:val="0"/>
        <w:spacing w:after="156" w:line="360" w:lineRule="auto"/>
        <w:rPr>
          <w:rStyle w:val="32"/>
          <w:rFonts w:ascii="宋体" w:hAnsi="宋体"/>
          <w:szCs w:val="21"/>
        </w:rPr>
      </w:pPr>
      <w:r>
        <w:rPr>
          <w:rStyle w:val="32"/>
          <w:rFonts w:ascii="宋体" w:hAnsi="宋体"/>
          <w:szCs w:val="21"/>
        </w:rPr>
        <w:t xml:space="preserve">  （六）提出质疑的日期。</w:t>
      </w:r>
    </w:p>
    <w:p>
      <w:pPr>
        <w:snapToGrid w:val="0"/>
        <w:spacing w:line="360" w:lineRule="auto"/>
        <w:rPr>
          <w:rStyle w:val="32"/>
          <w:rFonts w:ascii="宋体" w:hAnsi="宋体"/>
          <w:b/>
          <w:bCs/>
          <w:szCs w:val="21"/>
        </w:rPr>
      </w:pPr>
      <w:r>
        <w:rPr>
          <w:rStyle w:val="32"/>
          <w:rFonts w:ascii="宋体" w:hAnsi="宋体"/>
          <w:szCs w:val="21"/>
        </w:rPr>
        <w:t xml:space="preserve">    供应商为自然人的，应当由本人签字；供应商为法人或者其他组织的，应当由法定代表人、主要负责人，或者其授权代表签字或者盖章，并加盖公章。</w:t>
      </w:r>
      <w:r>
        <w:rPr>
          <w:rStyle w:val="32"/>
          <w:rFonts w:ascii="宋体" w:hAnsi="宋体"/>
          <w:b/>
          <w:bCs/>
          <w:szCs w:val="21"/>
        </w:rPr>
        <w:t>采购文件要求供应商在法定质疑其内一次性提出针对同一采购程序环节的质疑。</w:t>
      </w:r>
    </w:p>
    <w:p>
      <w:pPr>
        <w:pStyle w:val="115"/>
        <w:spacing w:line="360" w:lineRule="auto"/>
        <w:ind w:firstLine="422" w:firstLineChars="200"/>
        <w:rPr>
          <w:rStyle w:val="32"/>
          <w:b/>
          <w:sz w:val="21"/>
          <w:szCs w:val="21"/>
        </w:rPr>
      </w:pPr>
      <w:r>
        <w:rPr>
          <w:rStyle w:val="32"/>
          <w:b/>
          <w:sz w:val="21"/>
          <w:szCs w:val="21"/>
        </w:rPr>
        <w:t>23、需要落实的政府采购政策</w:t>
      </w:r>
    </w:p>
    <w:p>
      <w:pPr>
        <w:spacing w:after="120" w:afterLines="50" w:line="360" w:lineRule="auto"/>
        <w:ind w:firstLine="420" w:firstLineChars="200"/>
        <w:jc w:val="left"/>
        <w:rPr>
          <w:rFonts w:ascii="宋体" w:hAnsi="宋体" w:cs="宋体"/>
          <w:szCs w:val="21"/>
          <w:lang w:val="zh-CN"/>
        </w:rPr>
      </w:pPr>
      <w:r>
        <w:rPr>
          <w:rFonts w:hint="eastAsia" w:ascii="宋体" w:hAnsi="宋体" w:cs="宋体"/>
          <w:szCs w:val="21"/>
        </w:rPr>
        <w:t>23</w:t>
      </w:r>
      <w:r>
        <w:rPr>
          <w:rFonts w:hint="eastAsia" w:ascii="宋体" w:hAnsi="宋体" w:cs="宋体"/>
          <w:szCs w:val="21"/>
          <w:lang w:val="zh-CN"/>
        </w:rPr>
        <w:t>.1、落实促进支持中小企业、监狱企业、残疾人福利性单位发展政策(如为专门面向中小企业的采购项目（或采购包），不执行4.1.1、4.1.2、4.1.3条款</w:t>
      </w:r>
      <w:r>
        <w:rPr>
          <w:rFonts w:hint="eastAsia" w:ascii="宋体" w:hAnsi="宋体" w:cs="宋体"/>
          <w:szCs w:val="21"/>
        </w:rPr>
        <w:t>价格扣除或加分</w:t>
      </w:r>
      <w:r>
        <w:rPr>
          <w:rFonts w:hint="eastAsia" w:ascii="宋体" w:hAnsi="宋体" w:cs="宋体"/>
          <w:szCs w:val="21"/>
          <w:lang w:val="zh-CN"/>
        </w:rPr>
        <w:t>。)</w:t>
      </w:r>
    </w:p>
    <w:p>
      <w:pPr>
        <w:spacing w:after="120" w:afterLines="50" w:line="360" w:lineRule="auto"/>
        <w:ind w:firstLine="420" w:firstLineChars="200"/>
        <w:jc w:val="left"/>
        <w:rPr>
          <w:rFonts w:ascii="宋体" w:hAnsi="宋体" w:cs="宋体"/>
          <w:szCs w:val="21"/>
          <w:lang w:val="zh-CN"/>
        </w:rPr>
      </w:pPr>
      <w:r>
        <w:rPr>
          <w:rFonts w:hint="eastAsia" w:ascii="宋体" w:hAnsi="宋体" w:cs="宋体"/>
          <w:szCs w:val="21"/>
        </w:rPr>
        <w:t>23</w:t>
      </w:r>
      <w:r>
        <w:rPr>
          <w:rFonts w:hint="eastAsia" w:ascii="宋体" w:hAnsi="宋体" w:cs="宋体"/>
          <w:szCs w:val="21"/>
          <w:lang w:val="zh-CN"/>
        </w:rPr>
        <w:t>.1.1 《政府采购促进中小企业发展管理办法》（财库〔2020〕46号）、《关于进一步加大政府采购支持中小企业力度的通知》（财库〔2022〕19号）</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在政府采购活动中，供应商提供的货物、工程或者服务符合下列情形的，享受《办法》规定的中小企业扶持政策:</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(一)在货物采购项目中，货物由中小企业制造，即货物由中小企业生产且使用该中小企业商号或者注册商标；</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(二)在工程采购项目中，工程由中小企业承建，即工程施工单位为中小企业；</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(三)在服务采购项目中，服务由中小企业承接，即提供服务的人员为中小企业依照《中华人民共和国劳动合同法》订立劳动合同的从业人员。</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在货物采购项目中，供应商提供的货物既有中小企业制造货物，也有大型企业制造货物的，不享受《办法》规定的中小企业扶持政策。</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依据《办法》规定享受扶持政策获得政府采购合同的，小微企业不得将合同分包给大中型企业，中型企业不得将合同分包给大型企业。</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根据《政府采购促进中小企业发展管理办法》的通知（财库〔2020〕46号）规定，参加政府采购活动的中小企业应当提供《中小企业声明函》。供应商提供的《中小企业声明函》原件必须真实，否则，按照有关规定予以处理。</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23.1.2 《财政部 司法部关于政府采购支持监狱企业发展有关问题的通知》（财库〔2014〕68号）</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监狱企业参加政府采购活动时，应当提供由省级以上监狱管理局、戒毒管理局（含新疆生产建设兵团）出具的属于监狱企业的证明文件。在政府采购活动中，监狱企业视同小型、微型企业。</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23.1.3 《三部门联合发布关于促进残疾人就业政府采购政策的通知》（财库〔2017〕141号）；</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符合条件的残疾人福利性单位在参加政府采购活动时，应当提供本通知规定的《残疾人福利性单位声明函》，并对声明的真实性负责。在政府采购活动中，残疾人福利性单位视同小型、微型企业，享受预留份额。</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23.2、落实优先采购节能、环保产品的政策</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23.2.1 根据《财政部 国家发展改革委关于印发〈节能产品政府采购实施意见〉的通知》（财库〔2004〕185号）规定“政府采购属于节能产品品目清单的，在技术、服务等指标同等条件下，应当优先采购节能品目清单的节能产品。”</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23.2.2 根据《财政部环保总局关于环境标志产品政府采购实施的意见》（财库〔2006〕90号）规定“采购人采购的产品属于环境标志产品政府采购清单中品目的，在性能、技术、服务等指标同等条件下，应当优先采购清单中的产品”。</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23.2.3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23.2.4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所有投标产品进入 “节能产品政府采购品目清单”的，应提供相关证书复印件，相关证书的颁发机构应来自《参与实施政府采购节能产品认证机构名录》。</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所有投标产品进入“环境标志产品政府采购品目清单”的，应提供相关证书复印件，相关证书的颁发机构应来自《参与实施政府采购环境标志产品认证机构名录》。</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23.3、政府采购信用融资政策</w:t>
      </w:r>
    </w:p>
    <w:p>
      <w:pPr>
        <w:spacing w:after="120" w:afterLines="50" w:line="360" w:lineRule="auto"/>
        <w:ind w:firstLine="420" w:firstLineChars="200"/>
        <w:jc w:val="left"/>
        <w:rPr>
          <w:rFonts w:ascii="宋体" w:hAnsi="宋体" w:cs="宋体"/>
          <w:szCs w:val="21"/>
        </w:rPr>
      </w:pPr>
      <w:r>
        <w:rPr>
          <w:rFonts w:hint="eastAsia" w:ascii="宋体" w:hAnsi="宋体" w:cs="宋体"/>
          <w:szCs w:val="21"/>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pacing w:after="120" w:afterLines="50" w:line="360" w:lineRule="auto"/>
        <w:ind w:firstLine="420" w:firstLineChars="200"/>
        <w:jc w:val="left"/>
        <w:rPr>
          <w:rFonts w:ascii="宋体" w:hAnsi="宋体"/>
          <w:szCs w:val="21"/>
        </w:rPr>
      </w:pPr>
      <w:r>
        <w:rPr>
          <w:rFonts w:hint="eastAsia" w:ascii="宋体" w:hAnsi="宋体" w:cs="宋体"/>
          <w:szCs w:val="21"/>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pPr>
        <w:snapToGrid w:val="0"/>
        <w:spacing w:line="360" w:lineRule="auto"/>
        <w:rPr>
          <w:rFonts w:ascii="宋体" w:hAnsi="宋体"/>
          <w:szCs w:val="21"/>
        </w:rPr>
      </w:pPr>
      <w:r>
        <w:rPr>
          <w:rFonts w:hint="eastAsia" w:ascii="宋体" w:hAnsi="宋体"/>
          <w:szCs w:val="21"/>
        </w:rPr>
        <w:t xml:space="preserve"> </w:t>
      </w:r>
    </w:p>
    <w:p>
      <w:pPr>
        <w:snapToGrid w:val="0"/>
        <w:spacing w:after="156" w:line="360" w:lineRule="auto"/>
        <w:jc w:val="left"/>
        <w:rPr>
          <w:rStyle w:val="32"/>
          <w:rFonts w:ascii="宋体" w:hAnsi="宋体"/>
          <w:b/>
          <w:sz w:val="24"/>
          <w:szCs w:val="24"/>
        </w:rPr>
      </w:pPr>
      <w:r>
        <w:rPr>
          <w:rStyle w:val="32"/>
          <w:rFonts w:ascii="宋体" w:hAnsi="宋体"/>
          <w:b/>
          <w:sz w:val="24"/>
          <w:szCs w:val="24"/>
        </w:rPr>
        <w:br w:type="page"/>
      </w:r>
    </w:p>
    <w:p>
      <w:pPr>
        <w:snapToGrid w:val="0"/>
        <w:spacing w:after="156" w:line="360" w:lineRule="auto"/>
        <w:jc w:val="left"/>
        <w:rPr>
          <w:rStyle w:val="32"/>
          <w:rFonts w:ascii="宋体" w:hAnsi="宋体"/>
          <w:b/>
          <w:kern w:val="0"/>
          <w:sz w:val="24"/>
          <w:szCs w:val="24"/>
        </w:rPr>
      </w:pPr>
      <w:r>
        <w:rPr>
          <w:rStyle w:val="32"/>
          <w:rFonts w:ascii="宋体" w:hAnsi="宋体"/>
          <w:b/>
          <w:kern w:val="0"/>
          <w:sz w:val="24"/>
          <w:szCs w:val="24"/>
        </w:rPr>
        <w:t>附件一：</w:t>
      </w:r>
    </w:p>
    <w:p>
      <w:pPr>
        <w:snapToGrid w:val="0"/>
        <w:spacing w:line="360" w:lineRule="auto"/>
        <w:jc w:val="center"/>
        <w:rPr>
          <w:rStyle w:val="32"/>
          <w:rFonts w:ascii="宋体" w:hAnsi="宋体"/>
          <w:b/>
          <w:sz w:val="30"/>
          <w:szCs w:val="30"/>
        </w:rPr>
      </w:pPr>
      <w:r>
        <w:rPr>
          <w:rStyle w:val="32"/>
          <w:rFonts w:ascii="宋体" w:hAnsi="宋体"/>
          <w:b/>
          <w:sz w:val="30"/>
          <w:szCs w:val="30"/>
        </w:rPr>
        <w:t>质疑函范本</w:t>
      </w:r>
    </w:p>
    <w:p>
      <w:pPr>
        <w:snapToGrid w:val="0"/>
        <w:spacing w:line="360" w:lineRule="auto"/>
        <w:rPr>
          <w:rStyle w:val="32"/>
          <w:rFonts w:ascii="宋体" w:hAnsi="宋体"/>
          <w:szCs w:val="21"/>
        </w:rPr>
      </w:pPr>
      <w:r>
        <w:rPr>
          <w:rStyle w:val="32"/>
          <w:rFonts w:ascii="宋体" w:hAnsi="宋体"/>
          <w:szCs w:val="21"/>
        </w:rPr>
        <w:t>一、质疑供应商基本信息</w:t>
      </w:r>
    </w:p>
    <w:p>
      <w:pPr>
        <w:snapToGrid w:val="0"/>
        <w:spacing w:line="360" w:lineRule="auto"/>
        <w:rPr>
          <w:rStyle w:val="32"/>
          <w:rFonts w:ascii="宋体" w:hAnsi="宋体"/>
          <w:szCs w:val="21"/>
        </w:rPr>
      </w:pPr>
      <w:r>
        <w:rPr>
          <w:rStyle w:val="32"/>
          <w:rFonts w:ascii="宋体" w:hAnsi="宋体"/>
          <w:szCs w:val="21"/>
        </w:rPr>
        <w:t>质疑供应商：</w:t>
      </w:r>
    </w:p>
    <w:p>
      <w:pPr>
        <w:snapToGrid w:val="0"/>
        <w:spacing w:line="360" w:lineRule="auto"/>
        <w:rPr>
          <w:rStyle w:val="32"/>
          <w:rFonts w:ascii="宋体" w:hAnsi="宋体"/>
          <w:szCs w:val="21"/>
        </w:rPr>
      </w:pPr>
      <w:r>
        <w:rPr>
          <w:rStyle w:val="32"/>
          <w:rFonts w:ascii="宋体" w:hAnsi="宋体"/>
          <w:szCs w:val="21"/>
        </w:rPr>
        <w:t>地址：                         邮编：</w:t>
      </w:r>
    </w:p>
    <w:p>
      <w:pPr>
        <w:snapToGrid w:val="0"/>
        <w:spacing w:line="360" w:lineRule="auto"/>
        <w:rPr>
          <w:rStyle w:val="32"/>
          <w:rFonts w:ascii="宋体" w:hAnsi="宋体"/>
          <w:szCs w:val="21"/>
        </w:rPr>
      </w:pPr>
      <w:r>
        <w:rPr>
          <w:rStyle w:val="32"/>
          <w:rFonts w:ascii="宋体" w:hAnsi="宋体"/>
          <w:szCs w:val="21"/>
        </w:rPr>
        <w:t>联系人：                       联系电话：</w:t>
      </w:r>
    </w:p>
    <w:p>
      <w:pPr>
        <w:snapToGrid w:val="0"/>
        <w:spacing w:line="360" w:lineRule="auto"/>
        <w:rPr>
          <w:rStyle w:val="32"/>
          <w:rFonts w:ascii="宋体" w:hAnsi="宋体"/>
          <w:szCs w:val="21"/>
        </w:rPr>
      </w:pPr>
      <w:r>
        <w:rPr>
          <w:rStyle w:val="32"/>
          <w:rFonts w:ascii="宋体" w:hAnsi="宋体"/>
          <w:szCs w:val="21"/>
        </w:rPr>
        <w:t>授权代表：                     联系电话：</w:t>
      </w:r>
    </w:p>
    <w:p>
      <w:pPr>
        <w:snapToGrid w:val="0"/>
        <w:spacing w:line="360" w:lineRule="auto"/>
        <w:rPr>
          <w:rStyle w:val="32"/>
          <w:rFonts w:ascii="宋体" w:hAnsi="宋体"/>
          <w:szCs w:val="21"/>
        </w:rPr>
      </w:pPr>
      <w:r>
        <w:rPr>
          <w:rStyle w:val="32"/>
          <w:rFonts w:ascii="宋体" w:hAnsi="宋体"/>
          <w:szCs w:val="21"/>
        </w:rPr>
        <w:t>地址：                         邮编：</w:t>
      </w:r>
    </w:p>
    <w:p>
      <w:pPr>
        <w:snapToGrid w:val="0"/>
        <w:spacing w:line="360" w:lineRule="auto"/>
        <w:rPr>
          <w:rStyle w:val="32"/>
          <w:rFonts w:ascii="宋体" w:hAnsi="宋体"/>
          <w:szCs w:val="21"/>
        </w:rPr>
      </w:pPr>
    </w:p>
    <w:p>
      <w:pPr>
        <w:snapToGrid w:val="0"/>
        <w:spacing w:line="360" w:lineRule="auto"/>
        <w:rPr>
          <w:rStyle w:val="32"/>
          <w:rFonts w:ascii="宋体" w:hAnsi="宋体"/>
          <w:szCs w:val="21"/>
        </w:rPr>
      </w:pPr>
      <w:r>
        <w:rPr>
          <w:rStyle w:val="32"/>
          <w:rFonts w:ascii="宋体" w:hAnsi="宋体"/>
          <w:szCs w:val="21"/>
        </w:rPr>
        <w:t>二、质疑项目基本情况</w:t>
      </w:r>
    </w:p>
    <w:p>
      <w:pPr>
        <w:snapToGrid w:val="0"/>
        <w:spacing w:line="360" w:lineRule="auto"/>
        <w:rPr>
          <w:rStyle w:val="32"/>
          <w:rFonts w:ascii="宋体" w:hAnsi="宋体"/>
          <w:szCs w:val="21"/>
        </w:rPr>
      </w:pPr>
      <w:r>
        <w:rPr>
          <w:rStyle w:val="32"/>
          <w:rFonts w:ascii="宋体" w:hAnsi="宋体"/>
          <w:szCs w:val="21"/>
        </w:rPr>
        <w:t>质疑项目的名称：</w:t>
      </w:r>
    </w:p>
    <w:p>
      <w:pPr>
        <w:snapToGrid w:val="0"/>
        <w:spacing w:line="360" w:lineRule="auto"/>
        <w:rPr>
          <w:rStyle w:val="32"/>
          <w:rFonts w:ascii="宋体" w:hAnsi="宋体"/>
          <w:szCs w:val="21"/>
        </w:rPr>
      </w:pPr>
      <w:r>
        <w:rPr>
          <w:rStyle w:val="32"/>
          <w:rFonts w:ascii="宋体" w:hAnsi="宋体"/>
          <w:szCs w:val="21"/>
        </w:rPr>
        <w:t xml:space="preserve">质疑项目的编号：               </w:t>
      </w:r>
    </w:p>
    <w:p>
      <w:pPr>
        <w:snapToGrid w:val="0"/>
        <w:spacing w:line="360" w:lineRule="auto"/>
        <w:rPr>
          <w:rStyle w:val="32"/>
          <w:rFonts w:ascii="宋体" w:hAnsi="宋体"/>
          <w:szCs w:val="21"/>
        </w:rPr>
      </w:pPr>
      <w:r>
        <w:rPr>
          <w:rStyle w:val="32"/>
          <w:rFonts w:ascii="宋体" w:hAnsi="宋体"/>
          <w:szCs w:val="21"/>
        </w:rPr>
        <w:t>采购人名称：</w:t>
      </w:r>
    </w:p>
    <w:p>
      <w:pPr>
        <w:snapToGrid w:val="0"/>
        <w:spacing w:line="360" w:lineRule="auto"/>
        <w:rPr>
          <w:rStyle w:val="32"/>
          <w:rFonts w:ascii="宋体" w:hAnsi="宋体"/>
          <w:szCs w:val="21"/>
        </w:rPr>
      </w:pPr>
      <w:r>
        <w:rPr>
          <w:rStyle w:val="32"/>
          <w:rFonts w:ascii="宋体" w:hAnsi="宋体"/>
          <w:szCs w:val="21"/>
        </w:rPr>
        <w:t>采购文件获取日期：</w:t>
      </w:r>
    </w:p>
    <w:p>
      <w:pPr>
        <w:snapToGrid w:val="0"/>
        <w:spacing w:line="360" w:lineRule="auto"/>
        <w:rPr>
          <w:rStyle w:val="32"/>
          <w:rFonts w:ascii="宋体" w:hAnsi="宋体"/>
          <w:szCs w:val="21"/>
        </w:rPr>
      </w:pPr>
    </w:p>
    <w:p>
      <w:pPr>
        <w:snapToGrid w:val="0"/>
        <w:spacing w:line="360" w:lineRule="auto"/>
        <w:rPr>
          <w:rStyle w:val="32"/>
          <w:rFonts w:ascii="宋体" w:hAnsi="宋体"/>
          <w:szCs w:val="21"/>
        </w:rPr>
      </w:pPr>
      <w:r>
        <w:rPr>
          <w:rStyle w:val="32"/>
          <w:rFonts w:ascii="宋体" w:hAnsi="宋体"/>
          <w:szCs w:val="21"/>
        </w:rPr>
        <w:t>三、质疑事项具体内容</w:t>
      </w:r>
    </w:p>
    <w:p>
      <w:pPr>
        <w:snapToGrid w:val="0"/>
        <w:spacing w:line="360" w:lineRule="auto"/>
        <w:rPr>
          <w:rStyle w:val="32"/>
          <w:rFonts w:ascii="宋体" w:hAnsi="宋体"/>
          <w:szCs w:val="21"/>
        </w:rPr>
      </w:pPr>
      <w:r>
        <w:rPr>
          <w:rStyle w:val="32"/>
          <w:rFonts w:ascii="宋体" w:hAnsi="宋体"/>
          <w:szCs w:val="21"/>
        </w:rPr>
        <w:t>质疑事项1：</w:t>
      </w:r>
    </w:p>
    <w:p>
      <w:pPr>
        <w:snapToGrid w:val="0"/>
        <w:spacing w:line="360" w:lineRule="auto"/>
        <w:rPr>
          <w:rStyle w:val="32"/>
          <w:rFonts w:ascii="宋体" w:hAnsi="宋体"/>
          <w:szCs w:val="21"/>
        </w:rPr>
      </w:pPr>
      <w:r>
        <w:rPr>
          <w:rStyle w:val="32"/>
          <w:rFonts w:ascii="宋体" w:hAnsi="宋体"/>
          <w:szCs w:val="21"/>
        </w:rPr>
        <w:t>事实依据：</w:t>
      </w:r>
    </w:p>
    <w:p>
      <w:pPr>
        <w:snapToGrid w:val="0"/>
        <w:spacing w:line="360" w:lineRule="auto"/>
        <w:rPr>
          <w:rStyle w:val="32"/>
          <w:rFonts w:ascii="宋体" w:hAnsi="宋体"/>
          <w:szCs w:val="21"/>
        </w:rPr>
      </w:pPr>
      <w:r>
        <w:rPr>
          <w:rStyle w:val="32"/>
          <w:rFonts w:ascii="宋体" w:hAnsi="宋体"/>
          <w:szCs w:val="21"/>
        </w:rPr>
        <w:t>法律依据：</w:t>
      </w:r>
    </w:p>
    <w:p>
      <w:pPr>
        <w:snapToGrid w:val="0"/>
        <w:spacing w:line="360" w:lineRule="auto"/>
        <w:rPr>
          <w:rStyle w:val="32"/>
          <w:rFonts w:ascii="宋体" w:hAnsi="宋体"/>
          <w:szCs w:val="21"/>
        </w:rPr>
      </w:pPr>
      <w:r>
        <w:rPr>
          <w:rStyle w:val="32"/>
          <w:rFonts w:ascii="宋体" w:hAnsi="宋体"/>
          <w:szCs w:val="21"/>
        </w:rPr>
        <w:t>质疑事项2：</w:t>
      </w:r>
    </w:p>
    <w:p>
      <w:pPr>
        <w:snapToGrid w:val="0"/>
        <w:spacing w:line="360" w:lineRule="auto"/>
        <w:rPr>
          <w:rStyle w:val="32"/>
          <w:rFonts w:ascii="宋体" w:hAnsi="宋体"/>
          <w:szCs w:val="21"/>
        </w:rPr>
      </w:pPr>
      <w:r>
        <w:rPr>
          <w:rStyle w:val="32"/>
          <w:rFonts w:ascii="宋体" w:hAnsi="宋体"/>
          <w:szCs w:val="21"/>
        </w:rPr>
        <w:t>……</w:t>
      </w:r>
    </w:p>
    <w:p>
      <w:pPr>
        <w:snapToGrid w:val="0"/>
        <w:spacing w:line="360" w:lineRule="auto"/>
        <w:rPr>
          <w:rStyle w:val="32"/>
          <w:rFonts w:ascii="宋体" w:hAnsi="宋体"/>
          <w:szCs w:val="21"/>
        </w:rPr>
      </w:pPr>
      <w:r>
        <w:rPr>
          <w:rStyle w:val="32"/>
          <w:rFonts w:ascii="宋体" w:hAnsi="宋体"/>
          <w:szCs w:val="21"/>
        </w:rPr>
        <w:t>四、与质疑事项相关的质疑请求</w:t>
      </w:r>
    </w:p>
    <w:p>
      <w:pPr>
        <w:snapToGrid w:val="0"/>
        <w:spacing w:line="360" w:lineRule="auto"/>
        <w:rPr>
          <w:rStyle w:val="32"/>
          <w:rFonts w:ascii="宋体" w:hAnsi="宋体"/>
          <w:szCs w:val="21"/>
        </w:rPr>
      </w:pPr>
      <w:r>
        <w:rPr>
          <w:rStyle w:val="32"/>
          <w:rFonts w:ascii="宋体" w:hAnsi="宋体"/>
          <w:szCs w:val="21"/>
        </w:rPr>
        <w:t>请求：</w:t>
      </w:r>
    </w:p>
    <w:p>
      <w:pPr>
        <w:snapToGrid w:val="0"/>
        <w:spacing w:line="360" w:lineRule="auto"/>
        <w:rPr>
          <w:rStyle w:val="32"/>
          <w:rFonts w:ascii="宋体" w:hAnsi="宋体"/>
          <w:szCs w:val="21"/>
        </w:rPr>
      </w:pPr>
      <w:r>
        <w:rPr>
          <w:rStyle w:val="32"/>
          <w:rFonts w:ascii="宋体" w:hAnsi="宋体"/>
          <w:szCs w:val="21"/>
        </w:rPr>
        <w:t>签字（签章）：           公章：</w:t>
      </w:r>
    </w:p>
    <w:p>
      <w:pPr>
        <w:tabs>
          <w:tab w:val="center" w:pos="5181"/>
        </w:tabs>
        <w:snapToGrid w:val="0"/>
        <w:spacing w:line="360" w:lineRule="auto"/>
        <w:ind w:firstLine="420" w:firstLineChars="200"/>
        <w:jc w:val="center"/>
        <w:rPr>
          <w:rStyle w:val="32"/>
          <w:rFonts w:ascii="宋体" w:hAnsi="宋体"/>
          <w:szCs w:val="21"/>
        </w:rPr>
      </w:pPr>
      <w:r>
        <w:rPr>
          <w:rStyle w:val="32"/>
          <w:rFonts w:ascii="宋体" w:hAnsi="宋体"/>
          <w:szCs w:val="21"/>
        </w:rPr>
        <w:t>日    期：</w:t>
      </w:r>
    </w:p>
    <w:p>
      <w:pPr>
        <w:snapToGrid w:val="0"/>
        <w:spacing w:after="156"/>
        <w:jc w:val="center"/>
        <w:rPr>
          <w:rStyle w:val="32"/>
          <w:rFonts w:ascii="宋体" w:hAnsi="宋体"/>
          <w:b/>
          <w:sz w:val="36"/>
          <w:szCs w:val="36"/>
        </w:rPr>
      </w:pPr>
      <w:r>
        <w:rPr>
          <w:rStyle w:val="32"/>
          <w:rFonts w:ascii="宋体" w:hAnsi="宋体"/>
          <w:b/>
          <w:sz w:val="36"/>
          <w:szCs w:val="36"/>
        </w:rPr>
        <w:br w:type="page"/>
      </w:r>
    </w:p>
    <w:p>
      <w:pPr>
        <w:snapToGrid w:val="0"/>
        <w:spacing w:after="156"/>
        <w:jc w:val="center"/>
        <w:outlineLvl w:val="0"/>
        <w:rPr>
          <w:rStyle w:val="32"/>
          <w:szCs w:val="21"/>
        </w:rPr>
      </w:pPr>
      <w:bookmarkStart w:id="2" w:name="_Toc22439"/>
      <w:r>
        <w:rPr>
          <w:rStyle w:val="32"/>
          <w:rFonts w:ascii="宋体" w:hAnsi="宋体"/>
          <w:b/>
          <w:sz w:val="36"/>
          <w:szCs w:val="36"/>
        </w:rPr>
        <w:t>第三部分   采购内容及要求</w:t>
      </w:r>
      <w:bookmarkEnd w:id="2"/>
    </w:p>
    <w:p>
      <w:pPr>
        <w:pStyle w:val="185"/>
        <w:keepNext/>
        <w:keepLines/>
        <w:widowControl w:val="0"/>
        <w:spacing w:after="0" w:line="360" w:lineRule="auto"/>
        <w:ind w:firstLine="422" w:firstLineChars="200"/>
        <w:textAlignment w:val="auto"/>
        <w:rPr>
          <w:b/>
          <w:bCs/>
          <w:sz w:val="21"/>
          <w:szCs w:val="21"/>
        </w:rPr>
      </w:pPr>
      <w:bookmarkStart w:id="3" w:name="_Toc17849"/>
      <w:r>
        <w:rPr>
          <w:rFonts w:hint="eastAsia"/>
          <w:b/>
          <w:bCs/>
          <w:sz w:val="21"/>
          <w:szCs w:val="21"/>
        </w:rPr>
        <w:t>一、项目概况</w:t>
      </w:r>
    </w:p>
    <w:p>
      <w:pPr>
        <w:pStyle w:val="185"/>
        <w:keepNext/>
        <w:keepLines/>
        <w:widowControl w:val="0"/>
        <w:spacing w:after="0" w:line="360" w:lineRule="auto"/>
        <w:ind w:firstLine="420" w:firstLineChars="200"/>
        <w:textAlignment w:val="auto"/>
        <w:rPr>
          <w:color w:val="FF0000"/>
          <w:sz w:val="21"/>
          <w:szCs w:val="21"/>
          <w:lang w:val="en-US"/>
        </w:rPr>
      </w:pPr>
      <w:r>
        <w:rPr>
          <w:rFonts w:hint="eastAsia"/>
          <w:sz w:val="21"/>
          <w:szCs w:val="21"/>
          <w:lang w:val="en-US" w:eastAsia="zh-CN"/>
        </w:rPr>
        <w:t>根据《军队无军籍退休退职职工服务管理办法》（民政部令第57号）有关规定，要求落实</w:t>
      </w:r>
      <w:r>
        <w:rPr>
          <w:rFonts w:hint="eastAsia"/>
          <w:sz w:val="21"/>
          <w:szCs w:val="21"/>
        </w:rPr>
        <w:t>无军籍</w:t>
      </w:r>
      <w:r>
        <w:rPr>
          <w:rFonts w:hint="eastAsia"/>
          <w:sz w:val="21"/>
          <w:szCs w:val="21"/>
          <w:lang w:val="en-US" w:eastAsia="zh-CN"/>
        </w:rPr>
        <w:t>职工医疗等各项待遇，做好无军籍职工服务管理等工作。西安市碑林区退役局军人事务局现有无军籍职工531人，区机关干部职工35人，为进一步</w:t>
      </w:r>
      <w:r>
        <w:rPr>
          <w:rFonts w:hint="eastAsia"/>
          <w:sz w:val="21"/>
          <w:szCs w:val="21"/>
        </w:rPr>
        <w:t>提升</w:t>
      </w:r>
      <w:r>
        <w:rPr>
          <w:rFonts w:hint="eastAsia"/>
          <w:sz w:val="21"/>
          <w:szCs w:val="21"/>
          <w:lang w:val="en-US" w:eastAsia="zh-CN"/>
        </w:rPr>
        <w:t>我区</w:t>
      </w:r>
      <w:r>
        <w:rPr>
          <w:rFonts w:hint="eastAsia"/>
          <w:sz w:val="21"/>
          <w:szCs w:val="21"/>
        </w:rPr>
        <w:t>无军籍职工服务水平</w:t>
      </w:r>
      <w:r>
        <w:rPr>
          <w:rFonts w:hint="eastAsia"/>
          <w:sz w:val="21"/>
          <w:szCs w:val="21"/>
          <w:lang w:eastAsia="zh-CN"/>
        </w:rPr>
        <w:t>，</w:t>
      </w:r>
      <w:r>
        <w:rPr>
          <w:rFonts w:hint="eastAsia"/>
          <w:sz w:val="21"/>
          <w:szCs w:val="21"/>
          <w:lang w:val="en-US" w:eastAsia="zh-CN"/>
        </w:rPr>
        <w:t>积极落实无军籍职工各项待遇，拟组织进行2022年度健康体检。</w:t>
      </w:r>
    </w:p>
    <w:p>
      <w:pPr>
        <w:pStyle w:val="185"/>
        <w:keepNext/>
        <w:keepLines/>
        <w:widowControl w:val="0"/>
        <w:spacing w:after="0" w:line="360" w:lineRule="auto"/>
        <w:ind w:firstLine="422" w:firstLineChars="200"/>
        <w:textAlignment w:val="auto"/>
        <w:rPr>
          <w:sz w:val="21"/>
          <w:szCs w:val="21"/>
        </w:rPr>
      </w:pPr>
      <w:r>
        <w:rPr>
          <w:rFonts w:hint="eastAsia"/>
          <w:b/>
          <w:bCs/>
          <w:sz w:val="21"/>
          <w:szCs w:val="21"/>
        </w:rPr>
        <w:t>二、服务内容</w:t>
      </w:r>
    </w:p>
    <w:p>
      <w:pPr>
        <w:pStyle w:val="185"/>
        <w:keepNext/>
        <w:keepLines/>
        <w:widowControl w:val="0"/>
        <w:spacing w:after="0" w:line="360" w:lineRule="auto"/>
        <w:ind w:firstLine="420" w:firstLineChars="200"/>
        <w:textAlignment w:val="auto"/>
        <w:rPr>
          <w:sz w:val="21"/>
          <w:szCs w:val="21"/>
          <w:lang w:val="en-US" w:eastAsia="zh-CN"/>
        </w:rPr>
      </w:pPr>
      <w:r>
        <w:rPr>
          <w:rFonts w:hint="eastAsia"/>
          <w:sz w:val="21"/>
          <w:szCs w:val="21"/>
          <w:lang w:val="en-US" w:eastAsia="zh-CN"/>
        </w:rPr>
        <w:t>1.服务对象：2022年度健康体检，其中无军籍职工531人（男性124人、女性407人）；区机关干部职工35人（男性19人、女性已婚12人，女性未婚4人）。</w:t>
      </w:r>
    </w:p>
    <w:p>
      <w:pPr>
        <w:pStyle w:val="185"/>
        <w:keepNext/>
        <w:keepLines/>
        <w:widowControl w:val="0"/>
        <w:spacing w:after="0" w:line="360" w:lineRule="auto"/>
        <w:ind w:firstLine="420" w:firstLineChars="200"/>
        <w:textAlignment w:val="auto"/>
        <w:rPr>
          <w:sz w:val="21"/>
          <w:szCs w:val="21"/>
          <w:lang w:val="en-US" w:eastAsia="zh-CN"/>
        </w:rPr>
      </w:pPr>
      <w:r>
        <w:rPr>
          <w:rFonts w:hint="eastAsia"/>
          <w:sz w:val="21"/>
          <w:szCs w:val="21"/>
          <w:lang w:val="en-US" w:eastAsia="zh-CN"/>
        </w:rPr>
        <w:t>2.体检内容：详见本部分附件。</w:t>
      </w:r>
    </w:p>
    <w:p>
      <w:pPr>
        <w:widowControl w:val="0"/>
        <w:spacing w:line="360" w:lineRule="auto"/>
        <w:ind w:firstLine="422" w:firstLineChars="200"/>
        <w:jc w:val="left"/>
        <w:textAlignment w:val="auto"/>
        <w:rPr>
          <w:rFonts w:ascii="宋体" w:hAnsi="宋体" w:cs="宋体"/>
          <w:b/>
          <w:bCs/>
          <w:color w:val="000000"/>
          <w:szCs w:val="21"/>
          <w:lang w:bidi="zh-TW"/>
        </w:rPr>
      </w:pPr>
      <w:r>
        <w:rPr>
          <w:rFonts w:hint="eastAsia" w:ascii="宋体" w:hAnsi="宋体" w:cs="宋体"/>
          <w:b/>
          <w:bCs/>
          <w:color w:val="000000"/>
          <w:szCs w:val="21"/>
          <w:lang w:bidi="zh-TW"/>
        </w:rPr>
        <w:t>三、服务要求</w:t>
      </w:r>
    </w:p>
    <w:p>
      <w:pPr>
        <w:widowControl w:val="0"/>
        <w:spacing w:line="360" w:lineRule="auto"/>
        <w:ind w:firstLine="420" w:firstLineChars="200"/>
        <w:jc w:val="left"/>
        <w:textAlignment w:val="auto"/>
        <w:rPr>
          <w:rFonts w:ascii="宋体" w:hAnsi="宋体" w:cs="宋体"/>
          <w:bCs/>
          <w:szCs w:val="21"/>
        </w:rPr>
      </w:pPr>
      <w:r>
        <w:rPr>
          <w:rFonts w:hint="eastAsia" w:ascii="宋体" w:hAnsi="宋体" w:cs="宋体"/>
          <w:bCs/>
          <w:szCs w:val="21"/>
        </w:rPr>
        <w:t>1.本次体检应在当地进行，在体检期间做好标识标牌，保证参检人员方便快捷进行各项体检。</w:t>
      </w:r>
    </w:p>
    <w:p>
      <w:pPr>
        <w:widowControl w:val="0"/>
        <w:spacing w:line="360" w:lineRule="auto"/>
        <w:ind w:firstLine="420" w:firstLineChars="200"/>
        <w:jc w:val="left"/>
        <w:textAlignment w:val="auto"/>
        <w:rPr>
          <w:rFonts w:ascii="宋体" w:hAnsi="宋体" w:cs="宋体"/>
          <w:bCs/>
          <w:szCs w:val="21"/>
        </w:rPr>
      </w:pPr>
      <w:r>
        <w:rPr>
          <w:rFonts w:hint="eastAsia" w:ascii="宋体" w:hAnsi="宋体" w:cs="宋体"/>
          <w:bCs/>
          <w:szCs w:val="21"/>
        </w:rPr>
        <w:t>2.体检机构应对参检人员信息进行核对，确认核对是本人后方可体检。</w:t>
      </w:r>
    </w:p>
    <w:p>
      <w:pPr>
        <w:widowControl w:val="0"/>
        <w:spacing w:line="360" w:lineRule="auto"/>
        <w:ind w:firstLine="420" w:firstLineChars="200"/>
        <w:jc w:val="left"/>
        <w:textAlignment w:val="auto"/>
        <w:rPr>
          <w:rFonts w:ascii="宋体" w:hAnsi="宋体" w:cs="宋体"/>
          <w:bCs/>
          <w:szCs w:val="21"/>
        </w:rPr>
      </w:pPr>
      <w:r>
        <w:rPr>
          <w:rFonts w:hint="eastAsia" w:ascii="宋体" w:hAnsi="宋体" w:cs="宋体"/>
          <w:bCs/>
          <w:szCs w:val="21"/>
        </w:rPr>
        <w:t>3.本着科学、严谨的工作态度，严格按医疗规范标准执行，确保向参检人员提供切实可信的体检，涉及到个人隐私应告知本人，不得向第三方传播。</w:t>
      </w:r>
    </w:p>
    <w:p>
      <w:pPr>
        <w:widowControl w:val="0"/>
        <w:spacing w:line="360" w:lineRule="auto"/>
        <w:ind w:firstLine="420" w:firstLineChars="200"/>
        <w:jc w:val="left"/>
        <w:textAlignment w:val="auto"/>
        <w:rPr>
          <w:rFonts w:ascii="宋体" w:hAnsi="宋体" w:cs="宋体"/>
          <w:bCs/>
          <w:szCs w:val="21"/>
        </w:rPr>
      </w:pPr>
      <w:r>
        <w:rPr>
          <w:rFonts w:hint="eastAsia" w:ascii="宋体" w:hAnsi="宋体" w:cs="宋体"/>
          <w:bCs/>
          <w:szCs w:val="21"/>
        </w:rPr>
        <w:t>4.按规定的检查项目内容为参检人员提供对应的体检服务和体检器材,保证一人一针一管（器），器材符合国家卫生标准。</w:t>
      </w:r>
    </w:p>
    <w:p>
      <w:pPr>
        <w:widowControl w:val="0"/>
        <w:spacing w:line="360" w:lineRule="auto"/>
        <w:ind w:firstLine="420" w:firstLineChars="200"/>
        <w:jc w:val="left"/>
        <w:textAlignment w:val="auto"/>
        <w:rPr>
          <w:rFonts w:ascii="宋体" w:hAnsi="宋体" w:cs="宋体"/>
          <w:bCs/>
          <w:szCs w:val="21"/>
        </w:rPr>
      </w:pPr>
      <w:r>
        <w:rPr>
          <w:rFonts w:hint="eastAsia" w:ascii="宋体" w:hAnsi="宋体" w:cs="宋体"/>
          <w:bCs/>
          <w:szCs w:val="21"/>
        </w:rPr>
        <w:t>5.在所有人员体检完成后，及时以短信等电子形式将个人检查结论告知本人，并为所有参检人员逐人出具体检报告。</w:t>
      </w:r>
    </w:p>
    <w:p>
      <w:pPr>
        <w:widowControl w:val="0"/>
        <w:spacing w:line="360" w:lineRule="auto"/>
        <w:ind w:firstLine="420" w:firstLineChars="200"/>
        <w:jc w:val="left"/>
        <w:textAlignment w:val="auto"/>
        <w:rPr>
          <w:rFonts w:ascii="宋体" w:hAnsi="宋体" w:cs="宋体"/>
          <w:bCs/>
          <w:szCs w:val="21"/>
        </w:rPr>
      </w:pPr>
      <w:r>
        <w:rPr>
          <w:rFonts w:hint="eastAsia" w:ascii="宋体" w:hAnsi="宋体" w:cs="宋体"/>
          <w:bCs/>
          <w:szCs w:val="21"/>
        </w:rPr>
        <w:t>6.本次体检采用体检券的形式进行体检，即体检机构按照采购人提供的体检人数制作相应体检券交由采购人，由采购人自行分配体检券，参检人员持体检券至体检机构进行体检。</w:t>
      </w:r>
    </w:p>
    <w:p>
      <w:pPr>
        <w:widowControl w:val="0"/>
        <w:spacing w:line="360" w:lineRule="auto"/>
        <w:ind w:firstLine="422" w:firstLineChars="200"/>
        <w:jc w:val="left"/>
        <w:textAlignment w:val="auto"/>
        <w:rPr>
          <w:rFonts w:ascii="宋体" w:hAnsi="宋体" w:cs="宋体"/>
          <w:b/>
          <w:bCs/>
          <w:color w:val="000000"/>
          <w:szCs w:val="21"/>
          <w:lang w:bidi="zh-TW"/>
        </w:rPr>
      </w:pPr>
      <w:r>
        <w:rPr>
          <w:rFonts w:hint="eastAsia" w:ascii="宋体" w:hAnsi="宋体" w:cs="宋体"/>
          <w:b/>
          <w:bCs/>
          <w:color w:val="000000"/>
          <w:szCs w:val="21"/>
          <w:lang w:bidi="zh-TW"/>
        </w:rPr>
        <w:t>四、商务要求</w:t>
      </w:r>
    </w:p>
    <w:p>
      <w:pPr>
        <w:widowControl w:val="0"/>
        <w:spacing w:line="360" w:lineRule="auto"/>
        <w:ind w:firstLine="420" w:firstLineChars="200"/>
        <w:jc w:val="left"/>
        <w:textAlignment w:val="auto"/>
        <w:rPr>
          <w:rFonts w:ascii="宋体" w:hAnsi="宋体" w:cs="宋体"/>
          <w:color w:val="000000"/>
          <w:szCs w:val="21"/>
          <w:lang w:bidi="zh-TW"/>
        </w:rPr>
      </w:pPr>
      <w:r>
        <w:rPr>
          <w:rFonts w:hint="eastAsia" w:ascii="宋体" w:hAnsi="宋体" w:cs="宋体"/>
          <w:color w:val="000000"/>
          <w:szCs w:val="21"/>
          <w:lang w:bidi="zh-TW"/>
        </w:rPr>
        <w:t>（一）服务期限</w:t>
      </w:r>
    </w:p>
    <w:p>
      <w:pPr>
        <w:widowControl w:val="0"/>
        <w:spacing w:line="360" w:lineRule="auto"/>
        <w:ind w:firstLine="420" w:firstLineChars="200"/>
        <w:jc w:val="left"/>
        <w:textAlignment w:val="auto"/>
        <w:rPr>
          <w:rFonts w:ascii="宋体" w:hAnsi="宋体" w:cs="宋体"/>
          <w:color w:val="000000"/>
          <w:szCs w:val="21"/>
          <w:lang w:bidi="zh-TW"/>
        </w:rPr>
      </w:pPr>
      <w:r>
        <w:rPr>
          <w:rFonts w:hint="eastAsia" w:ascii="宋体" w:hAnsi="宋体" w:cs="宋体"/>
          <w:color w:val="000000"/>
          <w:szCs w:val="21"/>
          <w:lang w:bidi="zh-TW"/>
        </w:rPr>
        <w:t>一年</w:t>
      </w:r>
    </w:p>
    <w:p>
      <w:pPr>
        <w:widowControl w:val="0"/>
        <w:numPr>
          <w:ilvl w:val="0"/>
          <w:numId w:val="3"/>
        </w:numPr>
        <w:spacing w:line="360" w:lineRule="auto"/>
        <w:ind w:firstLine="420" w:firstLineChars="200"/>
        <w:jc w:val="left"/>
        <w:textAlignment w:val="auto"/>
        <w:rPr>
          <w:rFonts w:ascii="宋体" w:hAnsi="宋体" w:cs="宋体"/>
          <w:color w:val="000000"/>
          <w:szCs w:val="21"/>
          <w:lang w:bidi="zh-TW"/>
        </w:rPr>
      </w:pPr>
      <w:r>
        <w:rPr>
          <w:rFonts w:hint="eastAsia" w:ascii="宋体" w:hAnsi="宋体" w:cs="宋体"/>
          <w:color w:val="000000"/>
          <w:szCs w:val="21"/>
          <w:lang w:bidi="zh-TW"/>
        </w:rPr>
        <w:t>款项结算</w:t>
      </w:r>
    </w:p>
    <w:p>
      <w:pPr>
        <w:widowControl w:val="0"/>
        <w:spacing w:line="360" w:lineRule="auto"/>
        <w:ind w:firstLine="420" w:firstLineChars="200"/>
        <w:jc w:val="left"/>
        <w:textAlignment w:val="auto"/>
        <w:rPr>
          <w:rFonts w:ascii="宋体" w:hAnsi="宋体" w:cs="宋体"/>
          <w:color w:val="000000"/>
          <w:szCs w:val="21"/>
          <w:lang w:bidi="zh-TW"/>
        </w:rPr>
      </w:pPr>
      <w:r>
        <w:rPr>
          <w:rFonts w:hint="eastAsia" w:ascii="宋体" w:hAnsi="宋体" w:cs="宋体"/>
          <w:color w:val="000000"/>
          <w:szCs w:val="21"/>
          <w:lang w:bidi="zh-TW"/>
        </w:rPr>
        <w:t>合同签订后供应商将全部体检券交由采购人后，开具发票由采购人一次性支付体检费用。</w:t>
      </w:r>
    </w:p>
    <w:p>
      <w:pPr>
        <w:widowControl w:val="0"/>
        <w:spacing w:line="360" w:lineRule="auto"/>
        <w:ind w:firstLine="422" w:firstLineChars="200"/>
        <w:jc w:val="left"/>
        <w:textAlignment w:val="auto"/>
        <w:rPr>
          <w:rFonts w:ascii="宋体" w:hAnsi="宋体" w:cs="宋体"/>
          <w:b/>
          <w:bCs/>
          <w:color w:val="000000"/>
          <w:szCs w:val="21"/>
          <w:lang w:bidi="zh-TW"/>
        </w:rPr>
      </w:pPr>
      <w:r>
        <w:rPr>
          <w:rFonts w:hint="eastAsia" w:ascii="宋体" w:hAnsi="宋体" w:cs="宋体"/>
          <w:b/>
          <w:bCs/>
          <w:color w:val="000000"/>
          <w:szCs w:val="21"/>
          <w:lang w:bidi="zh-TW"/>
        </w:rPr>
        <w:t>五、其他</w:t>
      </w:r>
    </w:p>
    <w:p>
      <w:pPr>
        <w:widowControl w:val="0"/>
        <w:spacing w:line="360" w:lineRule="auto"/>
        <w:ind w:firstLine="420" w:firstLineChars="200"/>
        <w:jc w:val="left"/>
        <w:textAlignment w:val="auto"/>
        <w:rPr>
          <w:rFonts w:ascii="宋体" w:hAnsi="宋体" w:cs="宋体"/>
          <w:color w:val="000000"/>
          <w:szCs w:val="21"/>
          <w:lang w:bidi="zh-TW"/>
        </w:rPr>
      </w:pPr>
      <w:r>
        <w:rPr>
          <w:rFonts w:hint="eastAsia" w:ascii="宋体" w:hAnsi="宋体" w:cs="宋体"/>
          <w:color w:val="000000"/>
          <w:szCs w:val="21"/>
          <w:lang w:bidi="zh-TW"/>
        </w:rPr>
        <w:t>（一）服务标准或规范：符合现行国家卫生标准</w:t>
      </w:r>
    </w:p>
    <w:p>
      <w:pPr>
        <w:spacing w:line="360" w:lineRule="auto"/>
        <w:ind w:firstLine="420" w:firstLineChars="200"/>
        <w:jc w:val="left"/>
        <w:rPr>
          <w:rFonts w:ascii="宋体" w:hAnsi="宋体" w:cs="宋体"/>
          <w:color w:val="000000"/>
          <w:szCs w:val="21"/>
          <w:lang w:bidi="zh-TW"/>
        </w:rPr>
      </w:pPr>
      <w:r>
        <w:rPr>
          <w:rFonts w:hint="eastAsia" w:ascii="宋体" w:hAnsi="宋体" w:cs="宋体"/>
          <w:color w:val="000000"/>
          <w:szCs w:val="21"/>
          <w:lang w:bidi="zh-TW"/>
        </w:rPr>
        <w:t>（二）本项目服务期为一年，在服务期内参检人员可根据自身时间安排自行前往体检，若出现特殊情况，参检人员未在服务期内进行体检，中标供应商应将体检时间延后为其体检。</w:t>
      </w:r>
    </w:p>
    <w:p>
      <w:pPr>
        <w:rPr>
          <w:rFonts w:ascii="宋体" w:hAnsi="宋体" w:cs="宋体"/>
          <w:color w:val="000000"/>
          <w:szCs w:val="21"/>
          <w:lang w:bidi="zh-TW"/>
        </w:rPr>
      </w:pPr>
      <w:r>
        <w:rPr>
          <w:rFonts w:hint="eastAsia" w:ascii="宋体" w:hAnsi="宋体" w:cs="宋体"/>
          <w:color w:val="000000"/>
          <w:szCs w:val="21"/>
          <w:lang w:bidi="zh-TW"/>
        </w:rPr>
        <w:br w:type="page"/>
      </w:r>
    </w:p>
    <w:p>
      <w:pPr>
        <w:spacing w:line="360" w:lineRule="auto"/>
        <w:jc w:val="left"/>
        <w:rPr>
          <w:rFonts w:ascii="宋体" w:hAnsi="宋体" w:cs="宋体"/>
          <w:szCs w:val="21"/>
        </w:rPr>
      </w:pPr>
      <w:r>
        <w:rPr>
          <w:rFonts w:hint="eastAsia" w:ascii="宋体" w:hAnsi="宋体" w:cs="宋体"/>
        </w:rPr>
        <w:t>无军籍职工体检内容：</w:t>
      </w:r>
    </w:p>
    <w:tbl>
      <w:tblPr>
        <w:tblStyle w:val="17"/>
        <w:tblW w:w="8817" w:type="dxa"/>
        <w:tblInd w:w="0" w:type="dxa"/>
        <w:tblLayout w:type="autofit"/>
        <w:tblCellMar>
          <w:top w:w="0" w:type="dxa"/>
          <w:left w:w="0" w:type="dxa"/>
          <w:bottom w:w="0" w:type="dxa"/>
          <w:right w:w="0" w:type="dxa"/>
        </w:tblCellMar>
      </w:tblPr>
      <w:tblGrid>
        <w:gridCol w:w="650"/>
        <w:gridCol w:w="876"/>
        <w:gridCol w:w="777"/>
        <w:gridCol w:w="921"/>
        <w:gridCol w:w="5593"/>
      </w:tblGrid>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项目</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男性</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女性</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项目意义</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身高、体重、血压</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通过测量身高、体重、血压可评价血压与体重是否正常，测定体重指数，可初步筛查高血压病</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营养早餐</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面包、牛奶营养丰富的早餐。</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眼科</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体检内容：视力、色觉、角膜、眼球等。用于外眼检查（眼睑，泪囊，结膜，巩膜，眼球）和视功能检查（视力，辨色力）。</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眼底检测</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对角膜、虹膜、晶状体、前房、瞳孔作全面的观察，可筛查白内障、角膜炎、虹膜炎等疾病。</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裂隙灯</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对角膜、虹膜、晶状体、前房、瞳孔作全面的观察，可筛查白内障、角膜炎、虹膜炎等疾病。</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眼压</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检查高眼压症和青光眼待排。</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内科</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体检内容：营养状况、心脏、肝、脾、肾等。通过物理方法检查相关各项脏器的基本情况，初步排除内科常见疾病。</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外科</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体检内容：头面部、皮肤、甲状腺、关节、脊椎等。通过物理方法检查相关各项脏器的基本情况，初步排除外科常见疾病。</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血常规</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通过血液分析可发现有无贫血、细菌感染、病毒感染、白血病、败血病、血小板数量异常等血液方面疾病，对机体其他器官的病变，也具有重要的诊断价值。</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尿常规</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通过对尿液的检查分析，可以诊断泌尿系统疾病，如泌尿系感染、肾炎、肿瘤、结石、血管病变，还可以协助诊断其他系统疾病，如糖尿病、急性胰腺炎、急性或慢性溶血、肝胆疾病等。</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肝功五项</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通过血液生化分析可反映目前肝细胞的新陈代谢状态，可筛查肝、胆功能异常、急（慢）性肝炎，黄疸性肝炎、肝硬化、肝癌、心肌炎、肾炎等脏器疾病。</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乙肝五项</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乙肝表面抗原、乙肝表面抗体、乙肝e抗原、乙肝e抗体、乙肝核心抗体IGG、乙肝核心抗体IGM可筛查是否感染乙肝病毒，是否产生乙肝抗体，是否应注射疫苗和注射疫苗的效果。</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肾功四项</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测定肾功能、高尿酸血症、痛风等疾病。 </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肾功三项</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测定肾功能、高尿酸血症、痛风等疾病。 </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血脂四项</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甘油三酯、总胆固醇、低密度脂蛋白、高密度脂蛋白;对高血压、糖尿病、动脉硬化、心肌梗塞、脑卒中、肥胖症、冠心病、肾病综合症有较高的预测和诊断价值。</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甲胎蛋白</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病毒性肝炎、肝癌、胚胎细胞癌等。</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癌胚抗原</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广谱肿瘤标志物。</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空腹血糖</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通过血液检测，可了解空腹时血液中葡萄糖的含量，是筛查糖尿病最基本的方法，也是判断糖尿病病情控制程度及进行饮食指导的主要指标。</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糖化血红蛋白</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糖化血红蛋白能够反映过去2-3个月血糖控制胡平均水平</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CA153</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筛查乳腺癌的重要指标</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CA199</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CA199是一种肿瘤标志物,筛查胰腺癌,肝、胆或者胃肠道肿瘤</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总前列腺特异性抗体</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总前列腺特异性抗体</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促甲状腺激素</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原发、继发性甲减或甲亢，亚临床甲亢及甲状腺癌治疗检测等。</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心电图</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通过心电图机检查，可诊断心律失常、心绞痛、心肌梗塞、冠心病、心室肥厚、心肌缺血、心脏传导阻滞等心脏疾患，是健康体检不可缺少的一项检查。</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胸部正位片</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了解有无肺部炎症、结核、肿瘤、及心脏大血管疾病等。</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胸部CT</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了解有无肺部炎症、结核、肿瘤、及心脏大血管疾病等。</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腹部彩超（肝胆胰脾）</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腹部超声对人体腹腔内肝、胆、胰、脾、血管等器官的内部结构形态进行检查，可筛查：脂肪肝、结石、囊肿、肿瘤、血管瘤、肝硬化病变，是腹部脏器检查的重要项目。</w:t>
            </w:r>
          </w:p>
        </w:tc>
      </w:tr>
      <w:tr>
        <w:tblPrEx>
          <w:tblCellMar>
            <w:top w:w="0" w:type="dxa"/>
            <w:left w:w="0" w:type="dxa"/>
            <w:bottom w:w="0" w:type="dxa"/>
            <w:right w:w="0" w:type="dxa"/>
          </w:tblCellMar>
        </w:tblPrEx>
        <w:trPr>
          <w:trHeight w:val="1061"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男性泌尿系彩超</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通过超声影像对男性前列腺、输尿管、双肾和膀胱的检查，可筛查输尿管结石、肾结石、肾囊肿、前列腺肥大、前列腺癌、前列腺囊肿、前列腺钙化、膀胱占位性病变。是男性体检的重要检查项目。</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乳腺彩超</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了解乳腺有无增生及良恶性肿瘤。</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妇科彩超+双肾</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通过超声影像对女性子宫、附件、双肾、膀胱等部位检查，可筛查子宫肌瘤、子宫癌、子宫内膜增生、卵巢囊肿、卵巢癌、膀胱占位性病变等疾病，是女性体检的重要检查项目。</w:t>
            </w:r>
          </w:p>
        </w:tc>
      </w:tr>
      <w:tr>
        <w:tblPrEx>
          <w:tblCellMar>
            <w:top w:w="0" w:type="dxa"/>
            <w:left w:w="0" w:type="dxa"/>
            <w:bottom w:w="0" w:type="dxa"/>
            <w:right w:w="0" w:type="dxa"/>
          </w:tblCellMar>
        </w:tblPrEx>
        <w:trPr>
          <w:trHeight w:val="71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甲状腺彩超</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通过彩色超声影像检查，可筛查甲状腺肿、甲状腺囊肿、甲状腺炎、甲状腺瘤、甲状腺癌等疾病.</w:t>
            </w:r>
          </w:p>
        </w:tc>
      </w:tr>
      <w:tr>
        <w:tblPrEx>
          <w:tblCellMar>
            <w:top w:w="0" w:type="dxa"/>
            <w:left w:w="0" w:type="dxa"/>
            <w:bottom w:w="0" w:type="dxa"/>
            <w:right w:w="0" w:type="dxa"/>
          </w:tblCellMar>
        </w:tblPrEx>
        <w:trPr>
          <w:trHeight w:val="1061"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妇科检查</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妇科体检医师通过问诊女性月经史、手术史、孕产史、及对外阴、阴道分泌物、宫颈、宫体、附件的检查，可了解女性子宫大小、形态及位置有无异常，可筛查：阴道炎、宫颈糜烂、附件炎、盆腔炎等疾病。</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白带常规</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通过显微镜对阴道分泌物的检查,确定阴道清洁程度,寻找病原体，确定阴道炎症性质。</w:t>
            </w:r>
          </w:p>
        </w:tc>
      </w:tr>
      <w:tr>
        <w:tblPrEx>
          <w:tblCellMar>
            <w:top w:w="0" w:type="dxa"/>
            <w:left w:w="0" w:type="dxa"/>
            <w:bottom w:w="0" w:type="dxa"/>
            <w:right w:w="0" w:type="dxa"/>
          </w:tblCellMar>
        </w:tblPrEx>
        <w:trPr>
          <w:trHeight w:val="7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宫颈病理涂片</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检查宫颈癌前病变和早期宫颈癌 </w:t>
            </w:r>
          </w:p>
        </w:tc>
      </w:tr>
      <w:tr>
        <w:tblPrEx>
          <w:tblCellMar>
            <w:top w:w="0" w:type="dxa"/>
            <w:left w:w="0" w:type="dxa"/>
            <w:bottom w:w="0" w:type="dxa"/>
            <w:right w:w="0" w:type="dxa"/>
          </w:tblCellMar>
        </w:tblPrEx>
        <w:trPr>
          <w:trHeight w:val="71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碳13</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检查幽门螺旋杆菌抗体，该菌易引起胃十二指肠溃疡、胃癌等。</w:t>
            </w:r>
          </w:p>
        </w:tc>
      </w:tr>
    </w:tbl>
    <w:p>
      <w:pPr>
        <w:spacing w:line="360" w:lineRule="auto"/>
        <w:jc w:val="left"/>
        <w:rPr>
          <w:rFonts w:ascii="宋体" w:hAnsi="宋体" w:cs="宋体"/>
          <w:szCs w:val="21"/>
        </w:rPr>
      </w:pPr>
      <w:r>
        <w:rPr>
          <w:rStyle w:val="32"/>
          <w:b/>
          <w:sz w:val="36"/>
          <w:szCs w:val="36"/>
        </w:rPr>
        <w:br w:type="page"/>
      </w:r>
      <w:r>
        <w:rPr>
          <w:rFonts w:hint="eastAsia" w:ascii="宋体" w:hAnsi="宋体" w:cs="宋体"/>
          <w:szCs w:val="21"/>
        </w:rPr>
        <w:t>区机关干部职工体检内容：</w:t>
      </w:r>
    </w:p>
    <w:tbl>
      <w:tblPr>
        <w:tblStyle w:val="17"/>
        <w:tblW w:w="8796" w:type="dxa"/>
        <w:tblInd w:w="0" w:type="dxa"/>
        <w:tblLayout w:type="autofit"/>
        <w:tblCellMar>
          <w:top w:w="0" w:type="dxa"/>
          <w:left w:w="0" w:type="dxa"/>
          <w:bottom w:w="0" w:type="dxa"/>
          <w:right w:w="0" w:type="dxa"/>
        </w:tblCellMar>
      </w:tblPr>
      <w:tblGrid>
        <w:gridCol w:w="668"/>
        <w:gridCol w:w="690"/>
        <w:gridCol w:w="668"/>
        <w:gridCol w:w="882"/>
        <w:gridCol w:w="957"/>
        <w:gridCol w:w="4931"/>
      </w:tblGrid>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男性</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女性</w:t>
            </w:r>
          </w:p>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(已婚)</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女性</w:t>
            </w:r>
          </w:p>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(未婚)</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项目意义</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身高、体重血压</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通过测量身高、体重、血压可评价血压与体重是否正常，测定体重指数，可初步筛查高血压病</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营养早餐</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面包、牛奶营养丰富的早餐。</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血常规</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了解身体的基本情况，有无感染，贫血及其他血液系统疾病。</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尿常规</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了解有无泌尿系统的感染、尿路结石、非感染性炎症等。</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肝功五项</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检查肝脏的转氨酶代谢功能、蛋白合成代谢功能和胆红素合成代谢功能，排查肝炎等重要肝功能相关疾病。 </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乙肝六项</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筛查是否感染乙肝病毒等情况，用于指导乙肝免疫计划和治疗计划。</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肾功四项</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测定肾功能、高尿酸血症、痛风等疾病。 </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血脂四项</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检查血清中血脂含量，评价受检者的脂肪代谢水平。可用于评估冠心病、动脉硬化等疾病风险。 </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空腹血糖</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评价人体空腹状态下糖代谢是否正常，用于筛查和早期发现糖尿病。</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甲胎蛋白</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通过血液筛查消化道及肝脏肿瘤。</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癌胚抗原</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胃泌素17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对胃、十二指肠消化道疾病具有诊断价值。</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同型半胱氨酸</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外周血管、脑血管和冠状动脉血管疾病、硬化性心血管疾病的危险指标。</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CA153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筛查乳腺癌的重要指标</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CA199</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CA199是一种肿瘤标志物,筛查胰腺癌,肝、胆或者胃肠道肿瘤</w:t>
            </w:r>
          </w:p>
        </w:tc>
      </w:tr>
      <w:tr>
        <w:tblPrEx>
          <w:tblCellMar>
            <w:top w:w="0" w:type="dxa"/>
            <w:left w:w="0" w:type="dxa"/>
            <w:bottom w:w="0" w:type="dxa"/>
            <w:right w:w="0" w:type="dxa"/>
          </w:tblCellMar>
        </w:tblPrEx>
        <w:trPr>
          <w:trHeight w:val="109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总前列腺特异性抗体</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总前列腺特异性抗体</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促甲状腺激素</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原发、继发性甲减或甲亢，亚临床甲亢及甲状腺癌治疗检测等。</w:t>
            </w:r>
          </w:p>
        </w:tc>
      </w:tr>
      <w:tr>
        <w:tblPrEx>
          <w:tblCellMar>
            <w:top w:w="0" w:type="dxa"/>
            <w:left w:w="0" w:type="dxa"/>
            <w:bottom w:w="0" w:type="dxa"/>
            <w:right w:w="0" w:type="dxa"/>
          </w:tblCellMar>
        </w:tblPrEx>
        <w:trPr>
          <w:trHeight w:val="109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腹部彩超</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腹部超声对人体腹腔内肝、胆、肾、胰、脾、血管等器官的内部结构形态进行检查，可筛查：脂肪肝、结石、囊肿、肿瘤、血管瘤、肝硬化、肾实质病变，是腹部脏器检查的重要项目。</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泌尿彩超（男）</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通过超声影像对男性前列腺和膀胱的检查，可筛查前列腺肥大、前列腺癌、前列腺囊肿、前列腺钙化、膀胱占位性病变。是男性体检的重要检查项目。</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妇科彩超+双肾</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检查双肾、子宫及双附件形态结构和功能状态，排查双附件囊肿和子宫肿瘤等相关疾病。 </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甲状腺彩超</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通过彩色超声影像检查，可筛查甲状腺肿、甲状腺囊肿、甲状腺炎、甲状腺瘤、甲状腺癌等疾病.</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乳腺彩超</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了解乳腺有无增生及良恶性肿瘤。</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颈部血管彩超</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检查颈部大动脉有无狭窄、硬化及闭锁等，有助于了解脑部血流供应情况。</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心脏彩超</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检查心脏各组成部分的形态，筛查心血管畸形等相关疾病。</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胸部CT</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了解有无肺部结节、肿瘤、肺气肿、肺大泡、肺间质性疾病及心脏大血管疾病等。</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心电图</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了解心律、心率、心肌供血等情况，有助于心脏疾病诊断。</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碳13检测</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检查幽门螺旋杆菌抗体，该菌易引起胃十二指肠溃疡、胃癌等。</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妇科检查</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检查宫颈有无慢性炎症，附件、宫体有无病变。</w:t>
            </w:r>
          </w:p>
        </w:tc>
      </w:tr>
      <w:tr>
        <w:tblPrEx>
          <w:tblCellMar>
            <w:top w:w="0" w:type="dxa"/>
            <w:left w:w="0" w:type="dxa"/>
            <w:bottom w:w="0" w:type="dxa"/>
            <w:right w:w="0" w:type="dxa"/>
          </w:tblCellMar>
        </w:tblPrEx>
        <w:trPr>
          <w:trHeight w:val="7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白带常规</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检查有无细菌性阴道病、霉菌、滴虫性阴道炎。</w:t>
            </w:r>
          </w:p>
        </w:tc>
      </w:tr>
      <w:tr>
        <w:tblPrEx>
          <w:tblCellMar>
            <w:top w:w="0" w:type="dxa"/>
            <w:left w:w="0" w:type="dxa"/>
            <w:bottom w:w="0" w:type="dxa"/>
            <w:right w:w="0" w:type="dxa"/>
          </w:tblCellMar>
        </w:tblPrEx>
        <w:trPr>
          <w:trHeight w:val="109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液基薄层细胞制片术</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检查宫颈癌前病变和早期宫颈癌 。</w:t>
            </w:r>
          </w:p>
        </w:tc>
      </w:tr>
      <w:tr>
        <w:tblPrEx>
          <w:tblCellMar>
            <w:top w:w="0" w:type="dxa"/>
            <w:left w:w="0" w:type="dxa"/>
            <w:bottom w:w="0" w:type="dxa"/>
            <w:right w:w="0" w:type="dxa"/>
          </w:tblCellMar>
        </w:tblPrEx>
        <w:trPr>
          <w:trHeight w:val="79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人体成分分析</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rPr>
                <w:rFonts w:ascii="宋体" w:hAnsi="宋体" w:cs="宋体"/>
                <w:color w:val="000000"/>
                <w:sz w:val="22"/>
                <w:szCs w:val="22"/>
              </w:rPr>
            </w:pPr>
            <w:r>
              <w:rPr>
                <w:rFonts w:hint="eastAsia" w:ascii="宋体" w:hAnsi="宋体" w:cs="宋体"/>
                <w:color w:val="000000"/>
                <w:sz w:val="22"/>
                <w:szCs w:val="22"/>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判断疾病状态、营养不良、疲劳状态的浮肿评估；显示内脏脂肪型腹部肥胖的内脏脂肪等级、腰臀比。</w:t>
            </w:r>
          </w:p>
        </w:tc>
      </w:tr>
    </w:tbl>
    <w:p>
      <w:pPr>
        <w:rPr>
          <w:rFonts w:ascii="宋体" w:hAnsi="宋体" w:cs="宋体"/>
          <w:szCs w:val="21"/>
        </w:rPr>
      </w:pPr>
      <w:r>
        <w:rPr>
          <w:rFonts w:hint="eastAsia" w:ascii="宋体" w:hAnsi="宋体" w:cs="宋体"/>
          <w:szCs w:val="21"/>
        </w:rPr>
        <w:br w:type="page"/>
      </w:r>
    </w:p>
    <w:p>
      <w:pPr>
        <w:pStyle w:val="2"/>
      </w:pPr>
    </w:p>
    <w:p>
      <w:pPr>
        <w:pStyle w:val="12"/>
        <w:spacing w:line="360" w:lineRule="auto"/>
        <w:jc w:val="center"/>
        <w:outlineLvl w:val="0"/>
        <w:rPr>
          <w:rStyle w:val="32"/>
          <w:sz w:val="21"/>
          <w:szCs w:val="21"/>
        </w:rPr>
      </w:pPr>
      <w:r>
        <w:rPr>
          <w:rStyle w:val="32"/>
          <w:b/>
          <w:sz w:val="36"/>
          <w:szCs w:val="36"/>
        </w:rPr>
        <w:t>第四部分   拟签订合同文本</w:t>
      </w:r>
      <w:bookmarkEnd w:id="3"/>
    </w:p>
    <w:p>
      <w:pPr>
        <w:spacing w:line="360" w:lineRule="auto"/>
        <w:jc w:val="center"/>
        <w:rPr>
          <w:rFonts w:ascii="宋体" w:hAnsi="宋体" w:cs="仿宋_GB2312"/>
          <w:b/>
          <w:sz w:val="24"/>
          <w:szCs w:val="24"/>
        </w:rPr>
      </w:pPr>
      <w:r>
        <w:rPr>
          <w:rFonts w:hint="eastAsia" w:ascii="宋体" w:hAnsi="宋体" w:cs="仿宋_GB2312"/>
          <w:b/>
          <w:sz w:val="24"/>
          <w:szCs w:val="24"/>
        </w:rPr>
        <w:t>（本合同为样稿，部分内容可根据成交供应商响应文件响应由双方协商后确定）</w:t>
      </w:r>
    </w:p>
    <w:p>
      <w:pPr>
        <w:spacing w:line="360" w:lineRule="auto"/>
        <w:ind w:firstLine="420" w:firstLineChars="200"/>
        <w:rPr>
          <w:rFonts w:ascii="宋体" w:hAnsi="宋体" w:cs="宋体"/>
        </w:rPr>
      </w:pPr>
      <w:r>
        <w:rPr>
          <w:rFonts w:hint="eastAsia" w:ascii="宋体" w:hAnsi="宋体" w:cs="宋体"/>
        </w:rPr>
        <w:t>采购人（全称）：</w:t>
      </w:r>
      <w:r>
        <w:rPr>
          <w:rFonts w:hint="eastAsia" w:ascii="宋体" w:hAnsi="宋体" w:cs="宋体"/>
          <w:u w:val="single"/>
        </w:rPr>
        <w:t xml:space="preserve">                        </w:t>
      </w:r>
      <w:r>
        <w:rPr>
          <w:rFonts w:hint="eastAsia" w:ascii="宋体" w:hAnsi="宋体" w:cs="宋体"/>
        </w:rPr>
        <w:t>（甲方）</w:t>
      </w:r>
    </w:p>
    <w:p>
      <w:pPr>
        <w:spacing w:line="360" w:lineRule="auto"/>
        <w:ind w:firstLine="420" w:firstLineChars="200"/>
        <w:rPr>
          <w:rFonts w:ascii="宋体" w:hAnsi="宋体" w:cs="宋体"/>
        </w:rPr>
      </w:pPr>
      <w:r>
        <w:rPr>
          <w:rFonts w:hint="eastAsia" w:ascii="宋体" w:hAnsi="宋体" w:cs="宋体"/>
        </w:rPr>
        <w:t>供应商（全称）：</w:t>
      </w:r>
      <w:r>
        <w:rPr>
          <w:rFonts w:hint="eastAsia" w:ascii="宋体" w:hAnsi="宋体" w:cs="宋体"/>
          <w:u w:val="single"/>
        </w:rPr>
        <w:t xml:space="preserve">                        </w:t>
      </w:r>
      <w:r>
        <w:rPr>
          <w:rFonts w:hint="eastAsia" w:ascii="宋体" w:hAnsi="宋体" w:cs="宋体"/>
        </w:rPr>
        <w:t>（乙方）</w:t>
      </w:r>
    </w:p>
    <w:p>
      <w:pPr>
        <w:spacing w:line="360" w:lineRule="auto"/>
        <w:ind w:firstLine="420" w:firstLineChars="200"/>
        <w:rPr>
          <w:rFonts w:ascii="宋体" w:hAnsi="宋体" w:cs="宋体"/>
        </w:rPr>
      </w:pPr>
      <w:r>
        <w:rPr>
          <w:rFonts w:hint="eastAsia" w:ascii="宋体" w:hAnsi="宋体" w:cs="宋体"/>
        </w:rPr>
        <w:t>为了保护甲、乙双方合法权益，根据《中华人民共和国民法典》、《中华人民共和国政府采购法》及其他有关法律、法规、规章，双方签订本合同，以兹共同遵守。</w:t>
      </w:r>
    </w:p>
    <w:p>
      <w:pPr>
        <w:spacing w:line="360" w:lineRule="auto"/>
        <w:ind w:firstLine="422" w:firstLineChars="200"/>
        <w:rPr>
          <w:rFonts w:ascii="宋体" w:hAnsi="宋体" w:cs="宋体"/>
        </w:rPr>
      </w:pPr>
      <w:r>
        <w:rPr>
          <w:rFonts w:hint="eastAsia" w:ascii="宋体" w:hAnsi="宋体" w:cs="宋体"/>
          <w:b/>
        </w:rPr>
        <w:t>一、合同内容及金额</w:t>
      </w:r>
    </w:p>
    <w:p>
      <w:pPr>
        <w:spacing w:line="360" w:lineRule="auto"/>
        <w:ind w:left="1050" w:leftChars="200" w:hanging="630" w:hangingChars="300"/>
        <w:jc w:val="left"/>
      </w:pPr>
      <w:r>
        <w:rPr>
          <w:rFonts w:hint="eastAsia" w:ascii="宋体" w:hAnsi="宋体" w:cs="宋体"/>
        </w:rPr>
        <w:t>1、本项目体检单价金额为无军籍职工：</w:t>
      </w:r>
      <w:r>
        <w:rPr>
          <w:rFonts w:hint="eastAsia" w:ascii="宋体" w:hAnsi="宋体" w:cs="宋体"/>
          <w:u w:val="single"/>
        </w:rPr>
        <w:t xml:space="preserve">       </w:t>
      </w:r>
      <w:r>
        <w:rPr>
          <w:rFonts w:hint="eastAsia" w:ascii="宋体" w:hAnsi="宋体" w:cs="宋体"/>
        </w:rPr>
        <w:t>元整/人、</w:t>
      </w:r>
      <w:r>
        <w:rPr>
          <w:rFonts w:hint="eastAsia" w:ascii="宋体" w:hAnsi="宋体" w:cs="宋体"/>
          <w:szCs w:val="21"/>
        </w:rPr>
        <w:t>区机关干部职工：</w:t>
      </w:r>
      <w:r>
        <w:rPr>
          <w:rFonts w:hint="eastAsia" w:ascii="宋体" w:hAnsi="宋体" w:cs="宋体"/>
          <w:u w:val="single"/>
        </w:rPr>
        <w:t xml:space="preserve">     </w:t>
      </w:r>
      <w:r>
        <w:rPr>
          <w:rFonts w:hint="eastAsia" w:ascii="宋体" w:hAnsi="宋体" w:cs="宋体"/>
        </w:rPr>
        <w:t>元整/人</w:t>
      </w:r>
    </w:p>
    <w:p>
      <w:pPr>
        <w:spacing w:line="360" w:lineRule="auto"/>
        <w:ind w:firstLine="420" w:firstLineChars="200"/>
        <w:rPr>
          <w:rFonts w:ascii="宋体" w:hAnsi="宋体" w:cs="宋体"/>
        </w:rPr>
      </w:pPr>
      <w:r>
        <w:rPr>
          <w:rFonts w:hint="eastAsia" w:ascii="宋体" w:hAnsi="宋体" w:cs="宋体"/>
        </w:rPr>
        <w:t>2、合同款的支付：合同签订后3日内，供应商应将全部体检券交由采购人，并向采购人开具符合条件的等额发票，采购人收到发票后5日内一次性支付体检费用。</w:t>
      </w:r>
    </w:p>
    <w:p>
      <w:pPr>
        <w:spacing w:line="360" w:lineRule="auto"/>
        <w:ind w:firstLine="420" w:firstLineChars="200"/>
        <w:rPr>
          <w:rFonts w:ascii="宋体" w:hAnsi="宋体" w:cs="宋体"/>
        </w:rPr>
      </w:pPr>
      <w:r>
        <w:rPr>
          <w:rFonts w:hint="eastAsia" w:ascii="宋体" w:hAnsi="宋体" w:cs="宋体"/>
        </w:rPr>
        <w:t>3、合同有效期内，合同单价不受国家政策性调价或价格变化及外汇汇率变化的影响，并作为最终结算的唯一依据。最终结算价按投标人所报单价为结算依据，按照</w:t>
      </w:r>
      <w:r>
        <w:rPr>
          <w:rFonts w:hint="eastAsia" w:ascii="宋体" w:hAnsi="宋体" w:cs="宋体"/>
          <w:b/>
          <w:bCs/>
          <w:u w:val="single"/>
        </w:rPr>
        <w:t>投标人所报单价×实际检查人数</w:t>
      </w:r>
      <w:r>
        <w:rPr>
          <w:rFonts w:hint="eastAsia" w:ascii="宋体" w:hAnsi="宋体" w:cs="宋体"/>
        </w:rPr>
        <w:t>计算</w:t>
      </w:r>
    </w:p>
    <w:p>
      <w:pPr>
        <w:spacing w:line="360" w:lineRule="auto"/>
        <w:ind w:firstLine="422" w:firstLineChars="200"/>
        <w:rPr>
          <w:rFonts w:ascii="宋体" w:hAnsi="宋体" w:cs="宋体"/>
          <w:b/>
        </w:rPr>
      </w:pPr>
      <w:r>
        <w:rPr>
          <w:rFonts w:hint="eastAsia" w:ascii="宋体" w:hAnsi="宋体" w:cs="宋体"/>
          <w:b/>
        </w:rPr>
        <w:t>二、服务期限：一年，自本合同订立之日起计算。</w:t>
      </w:r>
    </w:p>
    <w:p>
      <w:pPr>
        <w:numPr>
          <w:ilvl w:val="0"/>
          <w:numId w:val="4"/>
        </w:numPr>
        <w:spacing w:line="360" w:lineRule="auto"/>
        <w:ind w:firstLine="422" w:firstLineChars="200"/>
        <w:rPr>
          <w:rFonts w:ascii="宋体" w:hAnsi="宋体" w:cs="宋体"/>
          <w:b/>
        </w:rPr>
      </w:pPr>
      <w:r>
        <w:rPr>
          <w:rFonts w:hint="eastAsia" w:ascii="宋体" w:hAnsi="宋体" w:cs="宋体"/>
          <w:b/>
        </w:rPr>
        <w:t>服务内容：详见招标文件</w:t>
      </w:r>
    </w:p>
    <w:p>
      <w:pPr>
        <w:numPr>
          <w:ilvl w:val="0"/>
          <w:numId w:val="4"/>
        </w:numPr>
        <w:spacing w:line="360" w:lineRule="auto"/>
        <w:ind w:firstLine="422" w:firstLineChars="200"/>
        <w:rPr>
          <w:rFonts w:ascii="宋体" w:hAnsi="宋体" w:cs="宋体"/>
          <w:b/>
        </w:rPr>
      </w:pPr>
      <w:r>
        <w:rPr>
          <w:rFonts w:ascii="宋体" w:hAnsi="宋体" w:cs="宋体"/>
          <w:b/>
        </w:rPr>
        <w:t>保密条款</w:t>
      </w:r>
    </w:p>
    <w:p>
      <w:pPr>
        <w:spacing w:line="360" w:lineRule="auto"/>
        <w:ind w:firstLine="420" w:firstLineChars="200"/>
        <w:rPr>
          <w:rFonts w:ascii="宋体" w:hAnsi="宋体" w:cs="宋体"/>
        </w:rPr>
      </w:pPr>
      <w:r>
        <w:rPr>
          <w:rFonts w:hint="eastAsia" w:ascii="宋体" w:hAnsi="宋体" w:cs="宋体"/>
        </w:rPr>
        <w:t>1、</w:t>
      </w:r>
      <w:r>
        <w:rPr>
          <w:rFonts w:ascii="宋体" w:hAnsi="宋体" w:cs="宋体"/>
        </w:rPr>
        <w:t>甲</w:t>
      </w:r>
      <w:r>
        <w:rPr>
          <w:rFonts w:hint="eastAsia" w:ascii="宋体" w:hAnsi="宋体" w:cs="宋体"/>
        </w:rPr>
        <w:t>、</w:t>
      </w:r>
      <w:r>
        <w:rPr>
          <w:rFonts w:ascii="宋体" w:hAnsi="宋体" w:cs="宋体"/>
        </w:rPr>
        <w:t>乙双方知悉的与合同相对方及本项目相关的一切商业信息均属保密信息，甲</w:t>
      </w:r>
      <w:r>
        <w:rPr>
          <w:rFonts w:hint="eastAsia" w:ascii="宋体" w:hAnsi="宋体" w:cs="宋体"/>
        </w:rPr>
        <w:t>、</w:t>
      </w:r>
      <w:r>
        <w:rPr>
          <w:rFonts w:ascii="宋体" w:hAnsi="宋体" w:cs="宋体"/>
        </w:rPr>
        <w:t>乙双方应永久恪守，特别是国家安全秘密。</w:t>
      </w:r>
    </w:p>
    <w:p>
      <w:pPr>
        <w:spacing w:line="360" w:lineRule="auto"/>
        <w:ind w:firstLine="420" w:firstLineChars="200"/>
        <w:rPr>
          <w:rFonts w:ascii="宋体" w:hAnsi="宋体" w:cs="宋体"/>
        </w:rPr>
      </w:pPr>
      <w:r>
        <w:rPr>
          <w:rFonts w:hint="eastAsia" w:ascii="宋体" w:hAnsi="宋体" w:cs="宋体"/>
        </w:rPr>
        <w:t>2、</w:t>
      </w:r>
      <w:r>
        <w:rPr>
          <w:rFonts w:ascii="宋体" w:hAnsi="宋体" w:cs="宋体"/>
        </w:rPr>
        <w:t>对于甲方提供的保密信息，非经甲方许可，乙方不得向第三方透露，但依有关法律、法规、法庭裁定或监管机构要求必须公开的除外。</w:t>
      </w:r>
    </w:p>
    <w:p>
      <w:pPr>
        <w:spacing w:line="360" w:lineRule="auto"/>
        <w:ind w:firstLine="420" w:firstLineChars="200"/>
      </w:pPr>
      <w:r>
        <w:rPr>
          <w:rFonts w:hint="eastAsia" w:ascii="宋体" w:hAnsi="宋体" w:cs="宋体"/>
        </w:rPr>
        <w:t>3、</w:t>
      </w:r>
      <w:r>
        <w:rPr>
          <w:rFonts w:ascii="宋体" w:hAnsi="宋体" w:cs="宋体"/>
        </w:rPr>
        <w:t>由于乙方未经甲方同意泄露甲方机密，而上述行为并非因为法律要求而发生，给甲方造成损失的，乙方负责赔偿。</w:t>
      </w:r>
    </w:p>
    <w:p>
      <w:pPr>
        <w:spacing w:line="360" w:lineRule="auto"/>
        <w:ind w:firstLine="422" w:firstLineChars="200"/>
        <w:rPr>
          <w:rFonts w:ascii="宋体" w:hAnsi="宋体" w:cs="宋体"/>
          <w:b/>
        </w:rPr>
      </w:pPr>
      <w:r>
        <w:rPr>
          <w:rFonts w:hint="eastAsia" w:ascii="宋体" w:hAnsi="宋体" w:cs="宋体"/>
          <w:b/>
        </w:rPr>
        <w:t>五、组成合同的文件</w:t>
      </w:r>
    </w:p>
    <w:p>
      <w:pPr>
        <w:spacing w:line="360" w:lineRule="auto"/>
        <w:ind w:firstLine="420" w:firstLineChars="200"/>
        <w:rPr>
          <w:rFonts w:ascii="宋体" w:hAnsi="宋体" w:cs="宋体"/>
        </w:rPr>
      </w:pPr>
      <w:r>
        <w:rPr>
          <w:rFonts w:hint="eastAsia" w:ascii="宋体" w:hAnsi="宋体" w:cs="宋体"/>
        </w:rPr>
        <w:t>合同由以下文件构成，如下述文件之间有任何抵触、矛盾或歧义，应按以下顺序解释：</w:t>
      </w:r>
    </w:p>
    <w:p>
      <w:pPr>
        <w:spacing w:line="360" w:lineRule="auto"/>
        <w:ind w:firstLine="420" w:firstLineChars="200"/>
        <w:rPr>
          <w:rFonts w:ascii="宋体" w:hAnsi="宋体" w:cs="宋体"/>
        </w:rPr>
      </w:pPr>
      <w:r>
        <w:rPr>
          <w:rFonts w:hint="eastAsia" w:ascii="宋体" w:hAnsi="宋体" w:cs="宋体"/>
        </w:rPr>
        <w:t>（1）在招标或合同履行过程中乙方作出的承诺以及双方协商达成的变更或补充协议</w:t>
      </w:r>
    </w:p>
    <w:p>
      <w:pPr>
        <w:spacing w:line="360" w:lineRule="auto"/>
        <w:ind w:firstLine="420" w:firstLineChars="200"/>
        <w:rPr>
          <w:rFonts w:ascii="宋体" w:hAnsi="宋体" w:cs="宋体"/>
        </w:rPr>
      </w:pPr>
      <w:r>
        <w:rPr>
          <w:rFonts w:hint="eastAsia" w:ascii="宋体" w:hAnsi="宋体" w:cs="宋体"/>
        </w:rPr>
        <w:t>（2）本合同协议书</w:t>
      </w:r>
    </w:p>
    <w:p>
      <w:pPr>
        <w:spacing w:line="360" w:lineRule="auto"/>
        <w:ind w:firstLine="420" w:firstLineChars="200"/>
        <w:rPr>
          <w:rFonts w:ascii="宋体" w:hAnsi="宋体" w:cs="宋体"/>
        </w:rPr>
      </w:pPr>
      <w:r>
        <w:rPr>
          <w:rFonts w:hint="eastAsia" w:ascii="宋体" w:hAnsi="宋体" w:cs="宋体"/>
        </w:rPr>
        <w:t>（3）中标通知书</w:t>
      </w:r>
    </w:p>
    <w:p>
      <w:pPr>
        <w:spacing w:line="360" w:lineRule="auto"/>
        <w:ind w:firstLine="420" w:firstLineChars="200"/>
        <w:rPr>
          <w:rFonts w:ascii="宋体" w:hAnsi="宋体" w:cs="宋体"/>
        </w:rPr>
      </w:pPr>
      <w:r>
        <w:rPr>
          <w:rFonts w:hint="eastAsia" w:ascii="宋体" w:hAnsi="宋体" w:cs="宋体"/>
        </w:rPr>
        <w:t>（4）合同格式条款</w:t>
      </w:r>
    </w:p>
    <w:p>
      <w:pPr>
        <w:spacing w:line="360" w:lineRule="auto"/>
        <w:ind w:firstLine="420" w:firstLineChars="200"/>
        <w:rPr>
          <w:rFonts w:ascii="宋体" w:hAnsi="宋体" w:cs="宋体"/>
        </w:rPr>
      </w:pPr>
      <w:r>
        <w:rPr>
          <w:rFonts w:hint="eastAsia" w:ascii="宋体" w:hAnsi="宋体" w:cs="宋体"/>
        </w:rPr>
        <w:t>（5）招标文件</w:t>
      </w:r>
    </w:p>
    <w:p>
      <w:pPr>
        <w:spacing w:line="360" w:lineRule="auto"/>
        <w:ind w:firstLine="420" w:firstLineChars="200"/>
        <w:rPr>
          <w:rFonts w:ascii="宋体" w:hAnsi="宋体" w:cs="宋体"/>
        </w:rPr>
      </w:pPr>
      <w:r>
        <w:rPr>
          <w:rFonts w:hint="eastAsia" w:ascii="宋体" w:hAnsi="宋体" w:cs="宋体"/>
        </w:rPr>
        <w:t>（6）投标文件</w:t>
      </w:r>
    </w:p>
    <w:p>
      <w:pPr>
        <w:autoSpaceDE w:val="0"/>
        <w:autoSpaceDN w:val="0"/>
        <w:adjustRightInd w:val="0"/>
        <w:snapToGrid w:val="0"/>
        <w:spacing w:line="360" w:lineRule="auto"/>
        <w:ind w:firstLine="422" w:firstLineChars="200"/>
        <w:rPr>
          <w:rFonts w:ascii="宋体" w:hAnsi="宋体"/>
          <w:b/>
          <w:bCs/>
          <w:szCs w:val="21"/>
        </w:rPr>
      </w:pPr>
      <w:r>
        <w:rPr>
          <w:rFonts w:hint="eastAsia" w:ascii="宋体" w:hAnsi="宋体"/>
          <w:b/>
          <w:bCs/>
          <w:szCs w:val="21"/>
        </w:rPr>
        <w:t>六、</w:t>
      </w:r>
      <w:r>
        <w:rPr>
          <w:rFonts w:ascii="宋体" w:hAnsi="宋体"/>
          <w:b/>
          <w:bCs/>
          <w:szCs w:val="21"/>
        </w:rPr>
        <w:t>甲方的权利和义务</w:t>
      </w:r>
    </w:p>
    <w:p>
      <w:pPr>
        <w:adjustRightInd w:val="0"/>
        <w:snapToGrid w:val="0"/>
        <w:spacing w:line="360" w:lineRule="auto"/>
        <w:ind w:firstLine="420" w:firstLineChars="200"/>
        <w:rPr>
          <w:rFonts w:ascii="宋体" w:hAnsi="宋体"/>
          <w:szCs w:val="21"/>
        </w:rPr>
      </w:pPr>
      <w:r>
        <w:rPr>
          <w:rFonts w:hint="eastAsia" w:ascii="宋体" w:hAnsi="宋体"/>
          <w:szCs w:val="21"/>
        </w:rPr>
        <w:t>（一）甲方的权利</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.甲方有权向乙方询问工作进展情况及相关的内容。</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.甲方有权阐述对具体问题的意见和建议。</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甲方有权根据项目的具体情况，要求乙方按期到甲方约定地点解决争议。</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.当甲方认定乙方人员不按合同履行其职责，或与第三人串通给甲方造成经济损失的，甲方有权单方解除本合同并要求乙方承担相应的赔偿责任。</w:t>
      </w:r>
    </w:p>
    <w:p>
      <w:pPr>
        <w:adjustRightInd w:val="0"/>
        <w:snapToGrid w:val="0"/>
        <w:spacing w:line="360" w:lineRule="auto"/>
        <w:ind w:firstLine="420" w:firstLineChars="200"/>
        <w:rPr>
          <w:rFonts w:ascii="宋体" w:hAnsi="宋体"/>
          <w:szCs w:val="21"/>
        </w:rPr>
      </w:pPr>
      <w:r>
        <w:rPr>
          <w:rFonts w:hint="eastAsia" w:ascii="宋体" w:hAnsi="宋体"/>
          <w:szCs w:val="21"/>
        </w:rPr>
        <w:t>（二）甲方的义务</w:t>
      </w:r>
    </w:p>
    <w:p>
      <w:pPr>
        <w:autoSpaceDE w:val="0"/>
        <w:autoSpaceDN w:val="0"/>
        <w:adjustRightInd w:val="0"/>
        <w:snapToGrid w:val="0"/>
        <w:spacing w:line="360" w:lineRule="auto"/>
        <w:ind w:firstLine="420" w:firstLineChars="200"/>
        <w:rPr>
          <w:rFonts w:ascii="宋体" w:hAnsi="宋体"/>
          <w:b/>
          <w:bCs/>
          <w:szCs w:val="21"/>
        </w:rPr>
      </w:pPr>
      <w:r>
        <w:rPr>
          <w:rFonts w:hint="eastAsia" w:ascii="宋体" w:hAnsi="宋体"/>
          <w:bCs/>
          <w:szCs w:val="21"/>
        </w:rPr>
        <w:t>1.为乙方工作提供便利条件，协助乙方完成委托工作</w:t>
      </w:r>
      <w:r>
        <w:rPr>
          <w:rFonts w:ascii="宋体" w:hAnsi="宋体"/>
          <w:bCs/>
          <w:szCs w:val="21"/>
        </w:rPr>
        <w:t>。</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2.及时告知乙方有关委托工作</w:t>
      </w:r>
      <w:r>
        <w:rPr>
          <w:rFonts w:ascii="宋体" w:hAnsi="宋体"/>
          <w:bCs/>
          <w:szCs w:val="21"/>
        </w:rPr>
        <w:t>。</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3.按时支付乙方费用</w:t>
      </w:r>
      <w:r>
        <w:rPr>
          <w:rFonts w:ascii="宋体" w:hAnsi="宋体"/>
          <w:bCs/>
          <w:szCs w:val="21"/>
        </w:rPr>
        <w:t xml:space="preserve">。 </w:t>
      </w:r>
    </w:p>
    <w:p>
      <w:pPr>
        <w:autoSpaceDE w:val="0"/>
        <w:autoSpaceDN w:val="0"/>
        <w:adjustRightInd w:val="0"/>
        <w:snapToGrid w:val="0"/>
        <w:spacing w:line="360" w:lineRule="auto"/>
        <w:ind w:firstLine="422" w:firstLineChars="200"/>
        <w:rPr>
          <w:rFonts w:ascii="宋体" w:hAnsi="宋体"/>
          <w:b/>
          <w:bCs/>
          <w:szCs w:val="21"/>
        </w:rPr>
      </w:pPr>
      <w:r>
        <w:rPr>
          <w:rFonts w:hint="eastAsia" w:ascii="宋体" w:hAnsi="宋体"/>
          <w:b/>
          <w:bCs/>
          <w:szCs w:val="21"/>
        </w:rPr>
        <w:t>七、</w:t>
      </w:r>
      <w:r>
        <w:rPr>
          <w:rFonts w:ascii="宋体" w:hAnsi="宋体"/>
          <w:b/>
          <w:bCs/>
          <w:szCs w:val="21"/>
        </w:rPr>
        <w:t>乙方的权利和义务</w:t>
      </w:r>
    </w:p>
    <w:p>
      <w:pPr>
        <w:adjustRightInd w:val="0"/>
        <w:snapToGrid w:val="0"/>
        <w:spacing w:line="360" w:lineRule="auto"/>
        <w:ind w:firstLine="420" w:firstLineChars="200"/>
        <w:rPr>
          <w:rFonts w:ascii="宋体" w:hAnsi="宋体"/>
          <w:szCs w:val="21"/>
        </w:rPr>
      </w:pPr>
      <w:r>
        <w:rPr>
          <w:rFonts w:hint="eastAsia" w:ascii="宋体" w:hAnsi="宋体"/>
          <w:szCs w:val="21"/>
        </w:rPr>
        <w:t>（一）乙方的权利</w:t>
      </w:r>
    </w:p>
    <w:p>
      <w:pPr>
        <w:adjustRightInd w:val="0"/>
        <w:snapToGrid w:val="0"/>
        <w:spacing w:line="360" w:lineRule="auto"/>
        <w:ind w:firstLine="420" w:firstLineChars="200"/>
        <w:rPr>
          <w:rFonts w:ascii="宋体" w:hAnsi="宋体"/>
          <w:szCs w:val="21"/>
        </w:rPr>
      </w:pPr>
      <w:r>
        <w:rPr>
          <w:rFonts w:hint="eastAsia" w:ascii="宋体" w:hAnsi="宋体"/>
          <w:szCs w:val="21"/>
        </w:rPr>
        <w:t>乙方在项目实施过程中，有权向甲方提出业务有关的问题。</w:t>
      </w:r>
    </w:p>
    <w:p>
      <w:pPr>
        <w:adjustRightInd w:val="0"/>
        <w:snapToGrid w:val="0"/>
        <w:spacing w:line="360" w:lineRule="auto"/>
        <w:ind w:firstLine="420" w:firstLineChars="200"/>
        <w:rPr>
          <w:rFonts w:ascii="宋体" w:hAnsi="宋体"/>
          <w:szCs w:val="21"/>
        </w:rPr>
      </w:pPr>
      <w:r>
        <w:rPr>
          <w:rFonts w:hint="eastAsia" w:ascii="宋体" w:hAnsi="宋体"/>
          <w:szCs w:val="21"/>
        </w:rPr>
        <w:t>（二）乙方的义务</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1.按照法律的规定和甲方的委托，合法履行承销服务职责，完成全部工作</w:t>
      </w:r>
      <w:r>
        <w:rPr>
          <w:rFonts w:ascii="宋体" w:hAnsi="宋体"/>
          <w:bCs/>
          <w:szCs w:val="21"/>
        </w:rPr>
        <w:t>。</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2.</w:t>
      </w:r>
      <w:r>
        <w:rPr>
          <w:rFonts w:ascii="宋体" w:hAnsi="宋体"/>
          <w:bCs/>
          <w:szCs w:val="21"/>
        </w:rPr>
        <w:t>乙方对本协议、本项目招标文件、投标文件、相关合同的任何内容的违反，或提供虚假资料、信息等均构成违约</w:t>
      </w:r>
      <w:r>
        <w:rPr>
          <w:rFonts w:hint="eastAsia" w:ascii="宋体" w:hAnsi="宋体"/>
          <w:bCs/>
          <w:szCs w:val="21"/>
        </w:rPr>
        <w:t>，</w:t>
      </w:r>
      <w:r>
        <w:rPr>
          <w:rFonts w:ascii="宋体" w:hAnsi="宋体"/>
          <w:bCs/>
          <w:szCs w:val="21"/>
        </w:rPr>
        <w:t>乙方</w:t>
      </w:r>
      <w:r>
        <w:rPr>
          <w:rFonts w:hint="eastAsia" w:ascii="宋体" w:hAnsi="宋体"/>
          <w:bCs/>
          <w:szCs w:val="21"/>
        </w:rPr>
        <w:t>应</w:t>
      </w:r>
      <w:r>
        <w:rPr>
          <w:rFonts w:ascii="宋体" w:hAnsi="宋体"/>
          <w:bCs/>
          <w:szCs w:val="21"/>
        </w:rPr>
        <w:t xml:space="preserve">无条件承担责任。 </w:t>
      </w:r>
    </w:p>
    <w:p>
      <w:pPr>
        <w:adjustRightInd w:val="0"/>
        <w:snapToGrid w:val="0"/>
        <w:spacing w:line="360" w:lineRule="auto"/>
        <w:ind w:firstLine="420" w:firstLineChars="200"/>
        <w:rPr>
          <w:rFonts w:ascii="宋体" w:hAnsi="宋体"/>
          <w:bCs/>
          <w:szCs w:val="21"/>
        </w:rPr>
      </w:pPr>
      <w:r>
        <w:rPr>
          <w:rFonts w:hint="eastAsia" w:ascii="宋体" w:hAnsi="宋体"/>
          <w:bCs/>
          <w:szCs w:val="21"/>
        </w:rPr>
        <w:t>3.</w:t>
      </w:r>
      <w:r>
        <w:rPr>
          <w:rFonts w:ascii="宋体" w:hAnsi="宋体"/>
          <w:bCs/>
          <w:szCs w:val="21"/>
        </w:rPr>
        <w:t>乙方应严格遵守法律、法规的规定，包括但不限于应当符合有关依法纳税、环境保护、知识产权、劳动保护、劳动保险与待遇等各方面的规定。若发生违反法律、法规、承诺之任何情形，均属乙方单方面之因素、原因、责任，任何情况下乙方均应当承担相应的法律责任。</w:t>
      </w:r>
    </w:p>
    <w:p>
      <w:pPr>
        <w:adjustRightInd w:val="0"/>
        <w:snapToGrid w:val="0"/>
        <w:spacing w:line="360" w:lineRule="auto"/>
        <w:ind w:firstLine="422" w:firstLineChars="200"/>
        <w:rPr>
          <w:rFonts w:ascii="宋体" w:hAnsi="宋体"/>
          <w:b/>
          <w:szCs w:val="21"/>
        </w:rPr>
      </w:pPr>
      <w:r>
        <w:rPr>
          <w:rFonts w:hint="eastAsia" w:ascii="宋体" w:hAnsi="宋体"/>
          <w:b/>
          <w:szCs w:val="21"/>
        </w:rPr>
        <w:t>八</w:t>
      </w:r>
      <w:r>
        <w:rPr>
          <w:rFonts w:ascii="宋体" w:hAnsi="宋体"/>
          <w:b/>
          <w:szCs w:val="21"/>
        </w:rPr>
        <w:t>、其它事项</w:t>
      </w:r>
    </w:p>
    <w:p>
      <w:pPr>
        <w:adjustRightInd w:val="0"/>
        <w:snapToGrid w:val="0"/>
        <w:spacing w:line="360" w:lineRule="auto"/>
        <w:ind w:firstLine="420" w:firstLineChars="200"/>
        <w:rPr>
          <w:rFonts w:ascii="宋体" w:hAnsi="宋体"/>
          <w:szCs w:val="21"/>
        </w:rPr>
      </w:pPr>
      <w:r>
        <w:rPr>
          <w:rFonts w:hint="eastAsia" w:ascii="宋体" w:hAnsi="宋体"/>
          <w:szCs w:val="21"/>
        </w:rPr>
        <w:t>（一）乙方</w:t>
      </w:r>
      <w:r>
        <w:rPr>
          <w:rFonts w:ascii="宋体" w:hAnsi="宋体"/>
          <w:szCs w:val="21"/>
        </w:rPr>
        <w:t>不得</w:t>
      </w:r>
      <w:r>
        <w:rPr>
          <w:rFonts w:hint="eastAsia" w:ascii="宋体" w:hAnsi="宋体"/>
          <w:szCs w:val="21"/>
        </w:rPr>
        <w:t>将项目</w:t>
      </w:r>
      <w:r>
        <w:rPr>
          <w:rFonts w:ascii="宋体" w:hAnsi="宋体"/>
          <w:szCs w:val="21"/>
        </w:rPr>
        <w:t>转让、分包给其它单位或个人。</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szCs w:val="21"/>
        </w:rPr>
        <w:t>（二）乙方</w:t>
      </w:r>
      <w:r>
        <w:rPr>
          <w:rFonts w:ascii="宋体" w:hAnsi="宋体"/>
          <w:szCs w:val="21"/>
        </w:rPr>
        <w:t>的</w:t>
      </w:r>
      <w:r>
        <w:rPr>
          <w:rFonts w:hint="eastAsia" w:ascii="宋体" w:hAnsi="宋体"/>
          <w:szCs w:val="21"/>
        </w:rPr>
        <w:t>投标文件</w:t>
      </w:r>
      <w:r>
        <w:rPr>
          <w:rFonts w:ascii="宋体" w:hAnsi="宋体"/>
          <w:szCs w:val="21"/>
        </w:rPr>
        <w:t>和承诺等内容将列入合同</w:t>
      </w:r>
      <w:r>
        <w:rPr>
          <w:rFonts w:hint="eastAsia" w:ascii="宋体" w:hAnsi="宋体"/>
          <w:szCs w:val="21"/>
        </w:rPr>
        <w:t>，是本合同的组成部分，具有同等法律效力</w:t>
      </w:r>
      <w:r>
        <w:rPr>
          <w:rFonts w:ascii="宋体" w:hAnsi="宋体"/>
          <w:szCs w:val="21"/>
        </w:rPr>
        <w:t>。</w:t>
      </w:r>
    </w:p>
    <w:p>
      <w:pPr>
        <w:autoSpaceDE w:val="0"/>
        <w:autoSpaceDN w:val="0"/>
        <w:adjustRightInd w:val="0"/>
        <w:snapToGrid w:val="0"/>
        <w:spacing w:line="360" w:lineRule="auto"/>
        <w:ind w:firstLine="422" w:firstLineChars="200"/>
        <w:rPr>
          <w:rFonts w:ascii="宋体" w:hAnsi="宋体"/>
          <w:b/>
          <w:bCs/>
          <w:szCs w:val="21"/>
        </w:rPr>
      </w:pPr>
      <w:r>
        <w:rPr>
          <w:rFonts w:hint="eastAsia" w:ascii="宋体" w:hAnsi="宋体"/>
          <w:b/>
          <w:bCs/>
          <w:szCs w:val="21"/>
        </w:rPr>
        <w:t>九、保密条款</w:t>
      </w:r>
    </w:p>
    <w:p>
      <w:pPr>
        <w:adjustRightInd w:val="0"/>
        <w:snapToGrid w:val="0"/>
        <w:spacing w:line="360" w:lineRule="auto"/>
        <w:ind w:firstLine="420" w:firstLineChars="200"/>
        <w:rPr>
          <w:rFonts w:ascii="宋体" w:hAnsi="宋体"/>
          <w:szCs w:val="21"/>
        </w:rPr>
      </w:pPr>
      <w:r>
        <w:rPr>
          <w:rFonts w:hint="eastAsia" w:ascii="宋体" w:hAnsi="宋体"/>
          <w:szCs w:val="21"/>
        </w:rPr>
        <w:t>（一）甲、乙双方应永久恪守因签署或履行本合同而获知的对方秘密信息及其它秘密资料，特别是国家安全秘密。</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（二）对于甲方提供的保密信息，非经甲方许可，乙方不得向第三方透露，但依有关法律、法规、法庭裁定或监管机构要求必须公开的除外。</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（三）由于乙方未经甲方同意泄露甲方机密，而上述行为并非因为法律要求而发生，给甲方造成损失的，乙方负责赔偿。</w:t>
      </w:r>
    </w:p>
    <w:p>
      <w:pPr>
        <w:autoSpaceDE w:val="0"/>
        <w:autoSpaceDN w:val="0"/>
        <w:adjustRightInd w:val="0"/>
        <w:snapToGrid w:val="0"/>
        <w:spacing w:line="360" w:lineRule="auto"/>
        <w:ind w:firstLine="422" w:firstLineChars="200"/>
        <w:rPr>
          <w:rFonts w:ascii="宋体" w:hAnsi="宋体"/>
          <w:b/>
          <w:bCs/>
          <w:szCs w:val="21"/>
        </w:rPr>
      </w:pPr>
      <w:r>
        <w:rPr>
          <w:rFonts w:hint="eastAsia" w:ascii="宋体" w:hAnsi="宋体"/>
          <w:b/>
          <w:bCs/>
          <w:szCs w:val="21"/>
        </w:rPr>
        <w:t>十、违约责任</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（一）按《中华人民共和国民法典》中的相关条款执行。</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（二）按合同要求提供服务或服务质量不能满足招标、要求，乙方必须无条件提高、完善服务质量，否则，甲方会同监督机构、招标代理机构有权终止合同并对乙方违约行为进行追究。</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三）任何一方因不可抗力原因不能履行协议时，应在不可抗力事由发生后5日内以书面形式通知对方，并采取有效措施避免损失扩大，双方均设法补偿。如不可抗力事由消除后，仍无法履行本合同，双方可协商延缓或撤销该合同，双方责任免除。</w:t>
      </w:r>
    </w:p>
    <w:p>
      <w:pPr>
        <w:autoSpaceDE w:val="0"/>
        <w:autoSpaceDN w:val="0"/>
        <w:adjustRightInd w:val="0"/>
        <w:snapToGrid w:val="0"/>
        <w:spacing w:line="360" w:lineRule="auto"/>
        <w:ind w:firstLine="422" w:firstLineChars="200"/>
        <w:rPr>
          <w:rFonts w:ascii="宋体" w:hAnsi="宋体"/>
          <w:b/>
          <w:bCs/>
          <w:szCs w:val="21"/>
        </w:rPr>
      </w:pPr>
      <w:r>
        <w:rPr>
          <w:rFonts w:hint="eastAsia" w:ascii="宋体" w:hAnsi="宋体"/>
          <w:b/>
          <w:bCs/>
          <w:szCs w:val="21"/>
        </w:rPr>
        <w:t>十一、合同争议解决的方式</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本合同在履行过程中发生的争议，由甲、乙双方当事人协商解决，协商不成的按下列 第</w:t>
      </w:r>
      <w:r>
        <w:rPr>
          <w:rFonts w:hint="eastAsia" w:ascii="宋体" w:hAnsi="宋体"/>
          <w:bCs/>
          <w:szCs w:val="21"/>
          <w:u w:val="single"/>
        </w:rPr>
        <w:t>（二）</w:t>
      </w:r>
      <w:r>
        <w:rPr>
          <w:rFonts w:hint="eastAsia" w:ascii="宋体" w:hAnsi="宋体"/>
          <w:bCs/>
          <w:szCs w:val="21"/>
        </w:rPr>
        <w:t>种方式解决：</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（一）提交西安仲裁委员会仲裁；</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（二）依法向甲方所在地人民法院起诉。</w:t>
      </w:r>
    </w:p>
    <w:p>
      <w:pPr>
        <w:autoSpaceDE w:val="0"/>
        <w:autoSpaceDN w:val="0"/>
        <w:adjustRightInd w:val="0"/>
        <w:snapToGrid w:val="0"/>
        <w:spacing w:line="360" w:lineRule="auto"/>
        <w:ind w:firstLine="422" w:firstLineChars="200"/>
        <w:rPr>
          <w:rFonts w:ascii="宋体" w:hAnsi="宋体"/>
          <w:b/>
          <w:bCs/>
          <w:szCs w:val="21"/>
        </w:rPr>
      </w:pPr>
      <w:r>
        <w:rPr>
          <w:rFonts w:hint="eastAsia" w:ascii="宋体" w:hAnsi="宋体"/>
          <w:b/>
          <w:bCs/>
          <w:szCs w:val="21"/>
        </w:rPr>
        <w:t>十二、合同生效</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（一）本合同须经甲、乙双方的法定代表人（授权代理人）在合同书上签字并加盖本单位公章后正式生效。</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（二）合同生效后，甲、乙双方须严格执行本合同条款的规定，全面履行合同，违者按《中华人民共和国民法典》的有关规定承担相应责任。</w:t>
      </w:r>
    </w:p>
    <w:p>
      <w:pPr>
        <w:autoSpaceDE w:val="0"/>
        <w:autoSpaceDN w:val="0"/>
        <w:adjustRightInd w:val="0"/>
        <w:snapToGrid w:val="0"/>
        <w:spacing w:line="360" w:lineRule="auto"/>
        <w:ind w:firstLine="420" w:firstLineChars="200"/>
        <w:rPr>
          <w:rFonts w:ascii="宋体" w:hAnsi="宋体"/>
          <w:bCs/>
          <w:szCs w:val="21"/>
        </w:rPr>
      </w:pPr>
      <w:r>
        <w:rPr>
          <w:rFonts w:hint="eastAsia" w:ascii="宋体" w:hAnsi="宋体"/>
          <w:bCs/>
          <w:szCs w:val="21"/>
        </w:rPr>
        <w:t>（三）本合同一式</w:t>
      </w:r>
      <w:r>
        <w:rPr>
          <w:rFonts w:hint="eastAsia" w:ascii="宋体" w:hAnsi="宋体"/>
          <w:bCs/>
          <w:szCs w:val="21"/>
          <w:u w:val="single"/>
        </w:rPr>
        <w:t xml:space="preserve">   </w:t>
      </w:r>
      <w:r>
        <w:rPr>
          <w:rFonts w:hint="eastAsia" w:ascii="宋体" w:hAnsi="宋体"/>
          <w:bCs/>
          <w:szCs w:val="21"/>
        </w:rPr>
        <w:t>份，甲、乙双方各执</w:t>
      </w:r>
      <w:r>
        <w:rPr>
          <w:rFonts w:hint="eastAsia" w:ascii="宋体" w:hAnsi="宋体"/>
          <w:bCs/>
          <w:szCs w:val="21"/>
          <w:u w:val="single"/>
        </w:rPr>
        <w:t xml:space="preserve">    </w:t>
      </w:r>
      <w:r>
        <w:rPr>
          <w:rFonts w:hint="eastAsia" w:ascii="宋体" w:hAnsi="宋体"/>
          <w:bCs/>
          <w:szCs w:val="21"/>
        </w:rPr>
        <w:t>份，具有同等法律效力。</w:t>
      </w:r>
    </w:p>
    <w:p>
      <w:pPr>
        <w:autoSpaceDE w:val="0"/>
        <w:autoSpaceDN w:val="0"/>
        <w:adjustRightInd w:val="0"/>
        <w:snapToGrid w:val="0"/>
        <w:spacing w:line="360" w:lineRule="auto"/>
        <w:ind w:firstLine="420" w:firstLineChars="200"/>
      </w:pPr>
      <w:r>
        <w:rPr>
          <w:rFonts w:hint="eastAsia" w:ascii="宋体" w:hAnsi="宋体"/>
          <w:bCs/>
          <w:szCs w:val="21"/>
        </w:rPr>
        <w:t>（四）本合同如有未尽事宜，由甲、乙双方协商解决。</w:t>
      </w:r>
    </w:p>
    <w:p>
      <w:r>
        <w:rPr>
          <w:rFonts w:hint="eastAsia"/>
        </w:rPr>
        <w:t>（本页无正文）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0"/>
        <w:gridCol w:w="4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4480" w:type="dxa"/>
            <w:vAlign w:val="center"/>
          </w:tcPr>
          <w:p>
            <w:pPr>
              <w:spacing w:after="120" w:afterLines="50" w:line="440" w:lineRule="exact"/>
              <w:ind w:firstLine="480"/>
              <w:rPr>
                <w:rFonts w:ascii="宋体" w:hAnsi="宋体" w:cs="宋体"/>
              </w:rPr>
            </w:pPr>
            <w:r>
              <w:rPr>
                <w:rFonts w:hint="eastAsia" w:ascii="宋体" w:hAnsi="宋体" w:cs="宋体"/>
              </w:rPr>
              <w:t xml:space="preserve">甲方： </w:t>
            </w:r>
          </w:p>
          <w:p>
            <w:pPr>
              <w:spacing w:after="120" w:afterLines="50" w:line="440" w:lineRule="exact"/>
              <w:ind w:firstLine="480"/>
              <w:rPr>
                <w:rFonts w:ascii="宋体" w:hAnsi="宋体" w:cs="宋体"/>
              </w:rPr>
            </w:pPr>
            <w:r>
              <w:rPr>
                <w:rFonts w:hint="eastAsia" w:ascii="宋体" w:hAnsi="宋体" w:cs="宋体"/>
              </w:rPr>
              <w:t>盖章：</w:t>
            </w:r>
          </w:p>
          <w:p>
            <w:pPr>
              <w:spacing w:after="120" w:afterLines="50" w:line="440" w:lineRule="exact"/>
              <w:ind w:firstLine="480"/>
              <w:rPr>
                <w:rFonts w:ascii="宋体" w:hAnsi="宋体" w:cs="宋体"/>
              </w:rPr>
            </w:pPr>
            <w:r>
              <w:rPr>
                <w:rFonts w:hint="eastAsia" w:ascii="宋体" w:hAnsi="宋体" w:cs="宋体"/>
              </w:rPr>
              <w:t xml:space="preserve">地址： </w:t>
            </w:r>
          </w:p>
          <w:p>
            <w:pPr>
              <w:spacing w:after="120" w:afterLines="50" w:line="440" w:lineRule="exact"/>
              <w:ind w:firstLine="480"/>
              <w:rPr>
                <w:rFonts w:ascii="宋体" w:hAnsi="宋体" w:cs="宋体"/>
              </w:rPr>
            </w:pPr>
            <w:r>
              <w:rPr>
                <w:rFonts w:hint="eastAsia" w:ascii="宋体" w:hAnsi="宋体" w:cs="宋体"/>
              </w:rPr>
              <w:t>电话：</w:t>
            </w:r>
          </w:p>
        </w:tc>
        <w:tc>
          <w:tcPr>
            <w:tcW w:w="4467" w:type="dxa"/>
            <w:vAlign w:val="center"/>
          </w:tcPr>
          <w:p>
            <w:pPr>
              <w:spacing w:after="120" w:afterLines="50" w:line="440" w:lineRule="exact"/>
              <w:ind w:firstLine="420" w:firstLineChars="200"/>
              <w:rPr>
                <w:rFonts w:ascii="宋体" w:hAnsi="宋体" w:cs="宋体"/>
              </w:rPr>
            </w:pPr>
            <w:r>
              <w:rPr>
                <w:rFonts w:hint="eastAsia" w:ascii="宋体" w:hAnsi="宋体" w:cs="宋体"/>
              </w:rPr>
              <w:t>乙方：</w:t>
            </w:r>
          </w:p>
          <w:p>
            <w:pPr>
              <w:spacing w:after="120" w:afterLines="50" w:line="440" w:lineRule="exact"/>
              <w:ind w:firstLine="420" w:firstLineChars="200"/>
              <w:rPr>
                <w:rFonts w:ascii="宋体" w:hAnsi="宋体" w:cs="宋体"/>
              </w:rPr>
            </w:pPr>
            <w:r>
              <w:rPr>
                <w:rFonts w:hint="eastAsia" w:ascii="宋体" w:hAnsi="宋体" w:cs="宋体"/>
              </w:rPr>
              <w:t>盖章：</w:t>
            </w:r>
          </w:p>
          <w:p>
            <w:pPr>
              <w:spacing w:after="120" w:afterLines="50" w:line="440" w:lineRule="exact"/>
              <w:ind w:firstLine="420" w:firstLineChars="200"/>
              <w:rPr>
                <w:rFonts w:ascii="宋体" w:hAnsi="宋体" w:cs="宋体"/>
              </w:rPr>
            </w:pPr>
            <w:r>
              <w:rPr>
                <w:rFonts w:hint="eastAsia" w:ascii="宋体" w:hAnsi="宋体" w:cs="宋体"/>
              </w:rPr>
              <w:t>地址：</w:t>
            </w:r>
          </w:p>
          <w:p>
            <w:pPr>
              <w:spacing w:after="120" w:afterLines="50" w:line="440" w:lineRule="exact"/>
              <w:ind w:firstLine="420" w:firstLineChars="200"/>
              <w:rPr>
                <w:rFonts w:ascii="宋体" w:hAnsi="宋体" w:cs="宋体"/>
              </w:rPr>
            </w:pPr>
            <w:r>
              <w:rPr>
                <w:rFonts w:hint="eastAsia" w:ascii="宋体" w:hAnsi="宋体" w:cs="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4480" w:type="dxa"/>
            <w:vAlign w:val="center"/>
          </w:tcPr>
          <w:p>
            <w:pPr>
              <w:spacing w:before="240" w:beforeLines="100" w:after="120" w:afterLines="50" w:line="440" w:lineRule="exact"/>
              <w:ind w:firstLine="480"/>
              <w:rPr>
                <w:rFonts w:ascii="宋体" w:hAnsi="宋体" w:cs="宋体"/>
              </w:rPr>
            </w:pPr>
            <w:r>
              <w:rPr>
                <w:rFonts w:hint="eastAsia" w:ascii="宋体" w:hAnsi="宋体" w:cs="宋体"/>
              </w:rPr>
              <w:t>法定代表人：</w:t>
            </w:r>
          </w:p>
          <w:p>
            <w:pPr>
              <w:spacing w:after="120" w:afterLines="50" w:line="440" w:lineRule="exact"/>
              <w:ind w:firstLine="480"/>
              <w:rPr>
                <w:rFonts w:ascii="宋体" w:hAnsi="宋体" w:cs="宋体"/>
              </w:rPr>
            </w:pPr>
            <w:r>
              <w:rPr>
                <w:rFonts w:hint="eastAsia" w:ascii="宋体" w:hAnsi="宋体" w:cs="宋体"/>
              </w:rPr>
              <w:t>日    期：</w:t>
            </w:r>
          </w:p>
        </w:tc>
        <w:tc>
          <w:tcPr>
            <w:tcW w:w="4467" w:type="dxa"/>
            <w:vAlign w:val="center"/>
          </w:tcPr>
          <w:p>
            <w:pPr>
              <w:spacing w:before="240" w:beforeLines="100" w:after="120" w:afterLines="50" w:line="440" w:lineRule="exact"/>
              <w:ind w:firstLine="480"/>
              <w:rPr>
                <w:rFonts w:ascii="宋体" w:hAnsi="宋体" w:cs="宋体"/>
              </w:rPr>
            </w:pPr>
            <w:r>
              <w:rPr>
                <w:rFonts w:hint="eastAsia" w:ascii="宋体" w:hAnsi="宋体" w:cs="宋体"/>
              </w:rPr>
              <w:t>法定代表人：</w:t>
            </w:r>
          </w:p>
          <w:p>
            <w:pPr>
              <w:spacing w:after="120" w:afterLines="50" w:line="440" w:lineRule="exact"/>
              <w:ind w:firstLine="480"/>
              <w:rPr>
                <w:rFonts w:ascii="宋体" w:hAnsi="宋体" w:cs="宋体"/>
              </w:rPr>
            </w:pPr>
            <w:r>
              <w:rPr>
                <w:rFonts w:hint="eastAsia" w:ascii="宋体" w:hAnsi="宋体" w:cs="宋体"/>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4480" w:type="dxa"/>
            <w:vAlign w:val="center"/>
          </w:tcPr>
          <w:p>
            <w:pPr>
              <w:spacing w:after="120" w:afterLines="50" w:line="440" w:lineRule="exact"/>
              <w:ind w:firstLine="480"/>
              <w:rPr>
                <w:rFonts w:ascii="宋体" w:hAnsi="宋体" w:cs="宋体"/>
              </w:rPr>
            </w:pPr>
            <w:r>
              <w:rPr>
                <w:rFonts w:hint="eastAsia" w:ascii="宋体" w:hAnsi="宋体" w:cs="宋体"/>
              </w:rPr>
              <w:t>委托代理人：</w:t>
            </w:r>
          </w:p>
          <w:p>
            <w:pPr>
              <w:spacing w:after="120" w:afterLines="50" w:line="440" w:lineRule="exact"/>
              <w:ind w:firstLine="480"/>
              <w:rPr>
                <w:rFonts w:ascii="宋体" w:hAnsi="宋体" w:cs="宋体"/>
              </w:rPr>
            </w:pPr>
            <w:r>
              <w:rPr>
                <w:rFonts w:hint="eastAsia" w:ascii="宋体" w:hAnsi="宋体" w:cs="宋体"/>
              </w:rPr>
              <w:t>日    期：</w:t>
            </w:r>
          </w:p>
        </w:tc>
        <w:tc>
          <w:tcPr>
            <w:tcW w:w="4467" w:type="dxa"/>
            <w:vAlign w:val="center"/>
          </w:tcPr>
          <w:p>
            <w:pPr>
              <w:spacing w:after="120" w:afterLines="50" w:line="440" w:lineRule="exact"/>
              <w:ind w:firstLine="480"/>
              <w:rPr>
                <w:rFonts w:ascii="宋体" w:hAnsi="宋体" w:cs="宋体"/>
              </w:rPr>
            </w:pPr>
            <w:r>
              <w:rPr>
                <w:rFonts w:hint="eastAsia" w:ascii="宋体" w:hAnsi="宋体" w:cs="宋体"/>
              </w:rPr>
              <w:t>委托代理人：</w:t>
            </w:r>
          </w:p>
          <w:p>
            <w:pPr>
              <w:spacing w:after="120" w:afterLines="50" w:line="440" w:lineRule="exact"/>
              <w:ind w:firstLine="480"/>
              <w:rPr>
                <w:rFonts w:ascii="宋体" w:hAnsi="宋体" w:cs="宋体"/>
              </w:rPr>
            </w:pPr>
            <w:r>
              <w:rPr>
                <w:rFonts w:hint="eastAsia" w:ascii="宋体" w:hAnsi="宋体" w:cs="宋体"/>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jc w:val="center"/>
        </w:trPr>
        <w:tc>
          <w:tcPr>
            <w:tcW w:w="4480" w:type="dxa"/>
            <w:vAlign w:val="center"/>
          </w:tcPr>
          <w:p>
            <w:pPr>
              <w:spacing w:before="120" w:beforeLines="50" w:after="120" w:afterLines="50" w:line="440" w:lineRule="exact"/>
              <w:ind w:firstLine="480"/>
              <w:rPr>
                <w:rFonts w:ascii="宋体" w:hAnsi="宋体" w:cs="宋体"/>
              </w:rPr>
            </w:pPr>
            <w:r>
              <w:rPr>
                <w:rFonts w:hint="eastAsia" w:ascii="宋体" w:hAnsi="宋体" w:cs="宋体"/>
              </w:rPr>
              <w:t>经办人：</w:t>
            </w:r>
          </w:p>
          <w:p>
            <w:pPr>
              <w:spacing w:before="240" w:beforeLines="100" w:line="440" w:lineRule="exact"/>
              <w:ind w:firstLine="480"/>
              <w:rPr>
                <w:rFonts w:ascii="宋体" w:hAnsi="宋体" w:cs="宋体"/>
              </w:rPr>
            </w:pPr>
            <w:r>
              <w:rPr>
                <w:rFonts w:hint="eastAsia" w:ascii="宋体" w:hAnsi="宋体" w:cs="宋体"/>
              </w:rPr>
              <w:t>日  期：</w:t>
            </w:r>
          </w:p>
        </w:tc>
        <w:tc>
          <w:tcPr>
            <w:tcW w:w="4467" w:type="dxa"/>
            <w:vAlign w:val="center"/>
          </w:tcPr>
          <w:p>
            <w:pPr>
              <w:spacing w:before="120" w:beforeLines="50" w:after="120" w:afterLines="50" w:line="440" w:lineRule="exact"/>
              <w:ind w:firstLine="480"/>
              <w:rPr>
                <w:rFonts w:ascii="宋体" w:hAnsi="宋体" w:cs="宋体"/>
              </w:rPr>
            </w:pPr>
            <w:r>
              <w:rPr>
                <w:rFonts w:hint="eastAsia" w:ascii="宋体" w:hAnsi="宋体" w:cs="宋体"/>
              </w:rPr>
              <w:t>经办人：</w:t>
            </w:r>
          </w:p>
          <w:p>
            <w:pPr>
              <w:spacing w:before="240" w:beforeLines="100" w:line="440" w:lineRule="exact"/>
              <w:ind w:firstLine="480"/>
              <w:rPr>
                <w:rFonts w:ascii="宋体" w:hAnsi="宋体" w:cs="宋体"/>
              </w:rPr>
            </w:pPr>
            <w:r>
              <w:rPr>
                <w:rFonts w:hint="eastAsia" w:ascii="宋体" w:hAnsi="宋体" w:cs="宋体"/>
              </w:rPr>
              <w:t>日  期：</w:t>
            </w:r>
          </w:p>
        </w:tc>
      </w:tr>
    </w:tbl>
    <w:p>
      <w:pPr>
        <w:pStyle w:val="115"/>
        <w:spacing w:before="312"/>
        <w:jc w:val="center"/>
        <w:rPr>
          <w:rStyle w:val="32"/>
          <w:b/>
          <w:sz w:val="36"/>
          <w:szCs w:val="36"/>
        </w:rPr>
      </w:pPr>
      <w:r>
        <w:rPr>
          <w:rFonts w:hint="eastAsia" w:cs="宋体"/>
          <w:b/>
          <w:bCs/>
        </w:rPr>
        <w:t>说明：本合同只起提示作用，最终合同协议版本以双方实际签订合同为准。</w:t>
      </w:r>
    </w:p>
    <w:p>
      <w:pPr>
        <w:pStyle w:val="115"/>
        <w:spacing w:before="240" w:line="360" w:lineRule="auto"/>
        <w:jc w:val="center"/>
        <w:outlineLvl w:val="0"/>
        <w:rPr>
          <w:rStyle w:val="32"/>
          <w:b/>
          <w:sz w:val="48"/>
          <w:szCs w:val="48"/>
        </w:rPr>
      </w:pPr>
      <w:r>
        <w:rPr>
          <w:rStyle w:val="32"/>
          <w:b/>
          <w:sz w:val="36"/>
          <w:szCs w:val="36"/>
        </w:rPr>
        <w:br w:type="page"/>
      </w:r>
      <w:bookmarkStart w:id="4" w:name="_Toc12738"/>
      <w:r>
        <w:rPr>
          <w:rStyle w:val="32"/>
          <w:b/>
          <w:sz w:val="36"/>
          <w:szCs w:val="36"/>
        </w:rPr>
        <w:t>第五部分   磋商响应文件格式</w:t>
      </w:r>
      <w:bookmarkEnd w:id="4"/>
    </w:p>
    <w:p>
      <w:pPr>
        <w:snapToGrid w:val="0"/>
        <w:spacing w:line="360" w:lineRule="auto"/>
        <w:ind w:firstLine="420" w:firstLineChars="200"/>
        <w:rPr>
          <w:rStyle w:val="32"/>
        </w:rPr>
      </w:pPr>
    </w:p>
    <w:p>
      <w:pPr>
        <w:snapToGrid w:val="0"/>
        <w:spacing w:line="480" w:lineRule="auto"/>
        <w:ind w:firstLine="420" w:firstLineChars="200"/>
        <w:rPr>
          <w:rStyle w:val="32"/>
          <w:rFonts w:ascii="宋体" w:hAnsi="宋体"/>
          <w:szCs w:val="21"/>
        </w:rPr>
      </w:pPr>
      <w:r>
        <w:rPr>
          <w:rStyle w:val="32"/>
          <w:rFonts w:ascii="宋体" w:hAnsi="宋体"/>
          <w:szCs w:val="21"/>
        </w:rPr>
        <w:t>编制说明：</w:t>
      </w:r>
    </w:p>
    <w:p>
      <w:pPr>
        <w:snapToGrid w:val="0"/>
        <w:spacing w:line="480" w:lineRule="auto"/>
        <w:ind w:firstLine="420" w:firstLineChars="200"/>
        <w:rPr>
          <w:rStyle w:val="32"/>
          <w:rFonts w:ascii="宋体" w:hAnsi="宋体"/>
          <w:szCs w:val="21"/>
        </w:rPr>
      </w:pPr>
      <w:r>
        <w:rPr>
          <w:rStyle w:val="32"/>
          <w:rFonts w:ascii="宋体" w:hAnsi="宋体"/>
          <w:szCs w:val="21"/>
        </w:rPr>
        <w:t>1、本磋商响应文件格式，仅起到样式作用，编制磋商响应文件前，请详细阅读竞争性磋商文件。</w:t>
      </w:r>
    </w:p>
    <w:p>
      <w:pPr>
        <w:snapToGrid w:val="0"/>
        <w:spacing w:line="480" w:lineRule="auto"/>
        <w:ind w:firstLine="420" w:firstLineChars="200"/>
        <w:rPr>
          <w:rStyle w:val="32"/>
          <w:rFonts w:ascii="宋体" w:hAnsi="宋体"/>
          <w:szCs w:val="21"/>
        </w:rPr>
      </w:pPr>
      <w:r>
        <w:rPr>
          <w:rStyle w:val="32"/>
          <w:rFonts w:ascii="宋体" w:hAnsi="宋体"/>
          <w:szCs w:val="21"/>
        </w:rPr>
        <w:t>2、磋商响应文件的编制应按照本格式提供的内容，做出逐一的明确答复；磋商供应商认为必要，还可以做其它补充说明。</w:t>
      </w:r>
    </w:p>
    <w:p>
      <w:pPr>
        <w:snapToGrid w:val="0"/>
        <w:spacing w:line="480" w:lineRule="auto"/>
        <w:ind w:firstLine="420" w:firstLineChars="200"/>
        <w:rPr>
          <w:rStyle w:val="32"/>
          <w:rFonts w:ascii="宋体" w:hAnsi="宋体"/>
          <w:szCs w:val="21"/>
        </w:rPr>
      </w:pPr>
      <w:r>
        <w:rPr>
          <w:rStyle w:val="32"/>
          <w:rFonts w:ascii="宋体" w:hAnsi="宋体"/>
          <w:szCs w:val="21"/>
        </w:rPr>
        <w:t>3、本竞争性磋商文件中相关表格如不够填写时，磋商供应商可以自行扩展。</w:t>
      </w:r>
    </w:p>
    <w:p>
      <w:pPr>
        <w:snapToGrid w:val="0"/>
        <w:spacing w:line="480" w:lineRule="auto"/>
        <w:ind w:firstLine="420" w:firstLineChars="200"/>
        <w:rPr>
          <w:rStyle w:val="32"/>
          <w:rFonts w:ascii="宋体" w:hAnsi="宋体"/>
          <w:szCs w:val="21"/>
        </w:rPr>
      </w:pPr>
      <w:r>
        <w:rPr>
          <w:rStyle w:val="32"/>
          <w:rFonts w:ascii="宋体" w:hAnsi="宋体"/>
          <w:szCs w:val="21"/>
        </w:rPr>
        <w:t>4、磋商响应文件格式中要求响应的内容应完整，不得随意删减。</w:t>
      </w:r>
    </w:p>
    <w:p>
      <w:pPr>
        <w:snapToGrid w:val="0"/>
        <w:spacing w:line="480" w:lineRule="auto"/>
        <w:ind w:firstLine="420" w:firstLineChars="200"/>
        <w:rPr>
          <w:rStyle w:val="32"/>
          <w:b/>
          <w:szCs w:val="21"/>
        </w:rPr>
      </w:pPr>
      <w:r>
        <w:rPr>
          <w:rStyle w:val="32"/>
          <w:rFonts w:ascii="宋体" w:hAnsi="宋体"/>
          <w:szCs w:val="21"/>
        </w:rPr>
        <w:t>5、磋商响应文件</w:t>
      </w:r>
      <w:r>
        <w:rPr>
          <w:rStyle w:val="32"/>
          <w:rFonts w:ascii="宋体" w:hAnsi="宋体" w:cs="宋体"/>
          <w:b/>
          <w:bCs/>
          <w:szCs w:val="21"/>
        </w:rPr>
        <w:t>须编写目录</w:t>
      </w:r>
      <w:r>
        <w:rPr>
          <w:rStyle w:val="32"/>
          <w:rFonts w:ascii="宋体" w:hAnsi="宋体"/>
          <w:szCs w:val="21"/>
        </w:rPr>
        <w:t>。</w:t>
      </w:r>
    </w:p>
    <w:p>
      <w:pPr>
        <w:snapToGrid w:val="0"/>
        <w:spacing w:line="360" w:lineRule="auto"/>
        <w:rPr>
          <w:rStyle w:val="32"/>
          <w:rFonts w:ascii="宋体" w:hAnsi="宋体"/>
          <w:sz w:val="24"/>
          <w:szCs w:val="24"/>
        </w:rPr>
      </w:pPr>
    </w:p>
    <w:p>
      <w:pPr>
        <w:snapToGrid w:val="0"/>
        <w:spacing w:line="360" w:lineRule="auto"/>
        <w:rPr>
          <w:rStyle w:val="32"/>
          <w:rFonts w:ascii="宋体" w:hAnsi="宋体"/>
          <w:sz w:val="28"/>
          <w:szCs w:val="28"/>
        </w:rPr>
      </w:pPr>
      <w:r>
        <w:rPr>
          <w:rStyle w:val="32"/>
          <w:rFonts w:ascii="宋体" w:hAnsi="宋体"/>
          <w:sz w:val="28"/>
          <w:szCs w:val="28"/>
        </w:rPr>
        <w:br w:type="page"/>
      </w:r>
    </w:p>
    <w:p>
      <w:pPr>
        <w:snapToGrid w:val="0"/>
        <w:spacing w:line="360" w:lineRule="auto"/>
        <w:rPr>
          <w:rStyle w:val="32"/>
          <w:rFonts w:ascii="宋体" w:hAnsi="宋体"/>
          <w:sz w:val="28"/>
          <w:szCs w:val="28"/>
        </w:rPr>
      </w:pPr>
    </w:p>
    <w:p>
      <w:pPr>
        <w:snapToGrid w:val="0"/>
        <w:spacing w:line="480" w:lineRule="auto"/>
        <w:ind w:left="6440" w:hanging="6440" w:hangingChars="2300"/>
        <w:jc w:val="left"/>
        <w:rPr>
          <w:rStyle w:val="32"/>
          <w:rFonts w:ascii="宋体" w:hAnsi="宋体"/>
          <w:sz w:val="28"/>
          <w:szCs w:val="28"/>
        </w:rPr>
      </w:pPr>
      <w:r>
        <w:rPr>
          <w:rStyle w:val="32"/>
          <w:rFonts w:ascii="宋体" w:hAnsi="宋体"/>
          <w:sz w:val="28"/>
          <w:szCs w:val="28"/>
        </w:rPr>
        <w:t>项目编号：</w:t>
      </w:r>
      <w:r>
        <w:rPr>
          <w:rStyle w:val="32"/>
          <w:rFonts w:hint="eastAsia" w:ascii="宋体" w:hAnsi="宋体"/>
          <w:sz w:val="28"/>
          <w:szCs w:val="28"/>
        </w:rPr>
        <w:t>LZBF2022-1495</w:t>
      </w:r>
      <w:r>
        <w:rPr>
          <w:rStyle w:val="32"/>
          <w:rFonts w:ascii="宋体" w:hAnsi="宋体"/>
          <w:sz w:val="28"/>
          <w:szCs w:val="28"/>
        </w:rPr>
        <w:t xml:space="preserve">                        （正本或副本）</w:t>
      </w:r>
    </w:p>
    <w:p>
      <w:pPr>
        <w:snapToGrid w:val="0"/>
        <w:spacing w:line="480" w:lineRule="auto"/>
        <w:jc w:val="left"/>
        <w:rPr>
          <w:rStyle w:val="32"/>
          <w:rFonts w:ascii="宋体" w:hAnsi="宋体"/>
          <w:sz w:val="28"/>
          <w:szCs w:val="28"/>
        </w:rPr>
      </w:pPr>
      <w:r>
        <w:rPr>
          <w:rStyle w:val="32"/>
          <w:rFonts w:ascii="宋体" w:hAnsi="宋体"/>
          <w:sz w:val="28"/>
          <w:szCs w:val="28"/>
        </w:rPr>
        <w:t xml:space="preserve">                                   </w:t>
      </w:r>
    </w:p>
    <w:p>
      <w:pPr>
        <w:pStyle w:val="28"/>
        <w:snapToGrid w:val="0"/>
        <w:jc w:val="center"/>
        <w:rPr>
          <w:rStyle w:val="32"/>
          <w:rFonts w:asciiTheme="minorEastAsia" w:hAnsiTheme="minorEastAsia" w:eastAsiaTheme="minorEastAsia" w:cstheme="minorEastAsia"/>
          <w:sz w:val="48"/>
          <w:szCs w:val="48"/>
        </w:rPr>
      </w:pPr>
      <w:r>
        <w:rPr>
          <w:rStyle w:val="32"/>
          <w:rFonts w:hint="eastAsia" w:asciiTheme="minorEastAsia" w:hAnsiTheme="minorEastAsia" w:eastAsiaTheme="minorEastAsia" w:cstheme="minorEastAsia"/>
          <w:sz w:val="48"/>
          <w:szCs w:val="48"/>
        </w:rPr>
        <w:t>2022年度区军队无军籍退休退职职工及局在职人员健康体检</w:t>
      </w:r>
    </w:p>
    <w:p>
      <w:pPr>
        <w:rPr>
          <w:rStyle w:val="32"/>
          <w:rFonts w:ascii="宋体" w:hAnsi="宋体" w:eastAsia="黑体"/>
          <w:bCs/>
          <w:sz w:val="40"/>
          <w:szCs w:val="40"/>
        </w:rPr>
      </w:pPr>
    </w:p>
    <w:p>
      <w:pPr>
        <w:pStyle w:val="8"/>
        <w:rPr>
          <w:rStyle w:val="32"/>
          <w:rFonts w:ascii="宋体" w:hAnsi="宋体" w:eastAsia="黑体"/>
          <w:bCs/>
          <w:sz w:val="40"/>
          <w:szCs w:val="40"/>
        </w:rPr>
      </w:pPr>
    </w:p>
    <w:p>
      <w:pPr>
        <w:snapToGrid w:val="0"/>
        <w:rPr>
          <w:rStyle w:val="32"/>
        </w:rPr>
      </w:pPr>
    </w:p>
    <w:p>
      <w:pPr>
        <w:snapToGrid w:val="0"/>
        <w:spacing w:line="600" w:lineRule="auto"/>
        <w:ind w:firstLine="211"/>
        <w:jc w:val="center"/>
        <w:rPr>
          <w:rStyle w:val="32"/>
          <w:rFonts w:ascii="宋体" w:hAnsi="宋体"/>
          <w:b/>
          <w:sz w:val="52"/>
          <w:szCs w:val="52"/>
        </w:rPr>
      </w:pPr>
      <w:r>
        <w:rPr>
          <w:rStyle w:val="32"/>
          <w:rFonts w:ascii="宋体" w:hAnsi="宋体"/>
          <w:b/>
          <w:sz w:val="52"/>
          <w:szCs w:val="52"/>
        </w:rPr>
        <w:t>竞争性磋商响应文件</w:t>
      </w:r>
    </w:p>
    <w:p>
      <w:pPr>
        <w:snapToGrid w:val="0"/>
        <w:rPr>
          <w:rStyle w:val="32"/>
        </w:rPr>
      </w:pPr>
    </w:p>
    <w:p>
      <w:pPr>
        <w:pStyle w:val="28"/>
        <w:snapToGrid w:val="0"/>
        <w:rPr>
          <w:rStyle w:val="32"/>
        </w:rPr>
      </w:pPr>
    </w:p>
    <w:p>
      <w:pPr>
        <w:snapToGrid w:val="0"/>
        <w:rPr>
          <w:rStyle w:val="32"/>
        </w:rPr>
      </w:pPr>
    </w:p>
    <w:p>
      <w:pPr>
        <w:snapToGrid w:val="0"/>
        <w:spacing w:line="600" w:lineRule="auto"/>
        <w:ind w:firstLine="1280" w:firstLineChars="400"/>
        <w:rPr>
          <w:rStyle w:val="32"/>
          <w:rFonts w:ascii="宋体" w:hAnsi="宋体"/>
          <w:sz w:val="32"/>
          <w:szCs w:val="32"/>
          <w:u w:val="single"/>
        </w:rPr>
      </w:pPr>
      <w:r>
        <w:rPr>
          <w:rStyle w:val="32"/>
          <w:rFonts w:ascii="宋体" w:hAnsi="宋体"/>
          <w:sz w:val="32"/>
          <w:szCs w:val="32"/>
        </w:rPr>
        <w:t>供 应 商：</w:t>
      </w:r>
      <w:r>
        <w:rPr>
          <w:rStyle w:val="32"/>
          <w:rFonts w:ascii="宋体" w:hAnsi="宋体"/>
          <w:sz w:val="32"/>
          <w:szCs w:val="32"/>
          <w:u w:val="single" w:color="000000"/>
        </w:rPr>
        <w:t xml:space="preserve">                   </w:t>
      </w:r>
      <w:r>
        <w:rPr>
          <w:rStyle w:val="32"/>
          <w:rFonts w:ascii="宋体" w:hAnsi="宋体"/>
          <w:sz w:val="32"/>
          <w:szCs w:val="32"/>
        </w:rPr>
        <w:t>（公章）</w:t>
      </w:r>
    </w:p>
    <w:p>
      <w:pPr>
        <w:snapToGrid w:val="0"/>
        <w:spacing w:line="600" w:lineRule="auto"/>
        <w:ind w:firstLine="1280" w:firstLineChars="400"/>
        <w:rPr>
          <w:rStyle w:val="32"/>
          <w:rFonts w:ascii="宋体" w:hAnsi="宋体"/>
          <w:sz w:val="32"/>
          <w:szCs w:val="32"/>
        </w:rPr>
      </w:pPr>
      <w:r>
        <w:rPr>
          <w:rStyle w:val="32"/>
          <w:rFonts w:ascii="宋体" w:hAnsi="宋体"/>
          <w:sz w:val="32"/>
          <w:szCs w:val="32"/>
        </w:rPr>
        <w:t>法定代表人或被授权人：</w:t>
      </w:r>
      <w:r>
        <w:rPr>
          <w:rStyle w:val="32"/>
          <w:rFonts w:ascii="宋体" w:hAnsi="宋体"/>
          <w:sz w:val="32"/>
          <w:szCs w:val="32"/>
          <w:u w:val="single" w:color="000000"/>
        </w:rPr>
        <w:t xml:space="preserve">        </w:t>
      </w:r>
      <w:r>
        <w:rPr>
          <w:rStyle w:val="32"/>
          <w:rFonts w:ascii="宋体" w:hAnsi="宋体"/>
          <w:sz w:val="32"/>
          <w:szCs w:val="32"/>
        </w:rPr>
        <w:t>（签字或盖章）</w:t>
      </w:r>
    </w:p>
    <w:p>
      <w:pPr>
        <w:snapToGrid w:val="0"/>
        <w:spacing w:line="480" w:lineRule="auto"/>
        <w:ind w:firstLine="1280" w:firstLineChars="400"/>
        <w:rPr>
          <w:rStyle w:val="32"/>
          <w:rFonts w:ascii="宋体" w:hAnsi="宋体"/>
          <w:sz w:val="32"/>
          <w:szCs w:val="32"/>
        </w:rPr>
      </w:pPr>
      <w:r>
        <w:rPr>
          <w:rStyle w:val="32"/>
          <w:rFonts w:ascii="宋体" w:hAnsi="宋体"/>
          <w:sz w:val="32"/>
          <w:szCs w:val="32"/>
        </w:rPr>
        <w:t>时    间：二〇二</w:t>
      </w:r>
      <w:r>
        <w:rPr>
          <w:rStyle w:val="32"/>
          <w:rFonts w:hint="eastAsia" w:ascii="宋体" w:hAnsi="宋体"/>
          <w:sz w:val="32"/>
          <w:szCs w:val="32"/>
        </w:rPr>
        <w:t>二</w:t>
      </w:r>
      <w:r>
        <w:rPr>
          <w:rStyle w:val="32"/>
          <w:rFonts w:ascii="宋体" w:hAnsi="宋体"/>
          <w:sz w:val="32"/>
          <w:szCs w:val="32"/>
        </w:rPr>
        <w:t>年  月</w:t>
      </w:r>
    </w:p>
    <w:p>
      <w:pPr>
        <w:rPr>
          <w:rStyle w:val="32"/>
          <w:rFonts w:ascii="宋体" w:hAnsi="宋体"/>
          <w:sz w:val="32"/>
          <w:szCs w:val="32"/>
        </w:rPr>
      </w:pPr>
      <w:r>
        <w:rPr>
          <w:rStyle w:val="32"/>
          <w:rFonts w:ascii="宋体" w:hAnsi="宋体"/>
          <w:sz w:val="32"/>
          <w:szCs w:val="32"/>
        </w:rPr>
        <w:br w:type="page"/>
      </w:r>
    </w:p>
    <w:p>
      <w:pPr>
        <w:pStyle w:val="28"/>
        <w:snapToGrid w:val="0"/>
        <w:jc w:val="center"/>
        <w:rPr>
          <w:rStyle w:val="32"/>
          <w:rFonts w:ascii="宋体" w:hAnsi="宋体" w:eastAsia="宋体"/>
          <w:sz w:val="32"/>
          <w:szCs w:val="32"/>
        </w:rPr>
      </w:pPr>
      <w:r>
        <w:rPr>
          <w:rStyle w:val="32"/>
          <w:rFonts w:ascii="宋体" w:hAnsi="宋体" w:eastAsia="宋体"/>
          <w:sz w:val="32"/>
          <w:szCs w:val="32"/>
        </w:rPr>
        <w:t>目  录</w:t>
      </w:r>
    </w:p>
    <w:p>
      <w:pPr>
        <w:snapToGrid w:val="0"/>
        <w:rPr>
          <w:rStyle w:val="32"/>
        </w:rPr>
      </w:pPr>
    </w:p>
    <w:p>
      <w:pPr>
        <w:pStyle w:val="115"/>
        <w:spacing w:line="480" w:lineRule="auto"/>
        <w:jc w:val="left"/>
        <w:rPr>
          <w:rStyle w:val="32"/>
          <w:sz w:val="24"/>
          <w:szCs w:val="24"/>
        </w:rPr>
      </w:pPr>
      <w:r>
        <w:rPr>
          <w:rStyle w:val="32"/>
          <w:sz w:val="24"/>
          <w:szCs w:val="24"/>
        </w:rPr>
        <w:t>一、磋商函</w:t>
      </w:r>
    </w:p>
    <w:p>
      <w:pPr>
        <w:pStyle w:val="115"/>
        <w:spacing w:line="480" w:lineRule="auto"/>
        <w:jc w:val="left"/>
        <w:rPr>
          <w:rStyle w:val="32"/>
          <w:sz w:val="24"/>
          <w:szCs w:val="24"/>
        </w:rPr>
      </w:pPr>
      <w:r>
        <w:rPr>
          <w:rStyle w:val="32"/>
          <w:sz w:val="24"/>
          <w:szCs w:val="24"/>
        </w:rPr>
        <w:t>二、开标一览表</w:t>
      </w:r>
    </w:p>
    <w:p>
      <w:pPr>
        <w:pStyle w:val="115"/>
        <w:spacing w:line="480" w:lineRule="auto"/>
        <w:jc w:val="left"/>
        <w:rPr>
          <w:rStyle w:val="32"/>
          <w:sz w:val="24"/>
          <w:szCs w:val="24"/>
        </w:rPr>
      </w:pPr>
      <w:r>
        <w:rPr>
          <w:rStyle w:val="32"/>
          <w:sz w:val="24"/>
          <w:szCs w:val="24"/>
        </w:rPr>
        <w:t>中小企业声明函</w:t>
      </w:r>
    </w:p>
    <w:p>
      <w:pPr>
        <w:pStyle w:val="115"/>
        <w:spacing w:line="480" w:lineRule="auto"/>
        <w:jc w:val="left"/>
        <w:rPr>
          <w:rStyle w:val="32"/>
          <w:sz w:val="24"/>
          <w:szCs w:val="24"/>
        </w:rPr>
      </w:pPr>
      <w:r>
        <w:rPr>
          <w:rStyle w:val="32"/>
          <w:sz w:val="24"/>
          <w:szCs w:val="24"/>
        </w:rPr>
        <w:t>分项报价</w:t>
      </w:r>
    </w:p>
    <w:p>
      <w:pPr>
        <w:pStyle w:val="115"/>
        <w:spacing w:line="480" w:lineRule="auto"/>
        <w:jc w:val="left"/>
        <w:rPr>
          <w:rStyle w:val="32"/>
          <w:sz w:val="24"/>
          <w:szCs w:val="24"/>
        </w:rPr>
      </w:pPr>
      <w:r>
        <w:rPr>
          <w:rStyle w:val="32"/>
          <w:sz w:val="24"/>
          <w:szCs w:val="24"/>
        </w:rPr>
        <w:t>技术商务偏离表</w:t>
      </w:r>
    </w:p>
    <w:p>
      <w:pPr>
        <w:pStyle w:val="115"/>
        <w:spacing w:line="480" w:lineRule="auto"/>
        <w:jc w:val="left"/>
        <w:rPr>
          <w:rStyle w:val="32"/>
          <w:sz w:val="24"/>
          <w:szCs w:val="24"/>
        </w:rPr>
      </w:pPr>
      <w:r>
        <w:rPr>
          <w:rStyle w:val="32"/>
          <w:sz w:val="24"/>
          <w:szCs w:val="24"/>
        </w:rPr>
        <w:t>三、法定代表人（负责人）身份证明</w:t>
      </w:r>
    </w:p>
    <w:p>
      <w:pPr>
        <w:pStyle w:val="115"/>
        <w:spacing w:line="480" w:lineRule="auto"/>
        <w:jc w:val="left"/>
        <w:rPr>
          <w:rStyle w:val="32"/>
          <w:sz w:val="24"/>
          <w:szCs w:val="24"/>
        </w:rPr>
      </w:pPr>
      <w:r>
        <w:rPr>
          <w:rStyle w:val="32"/>
          <w:sz w:val="24"/>
          <w:szCs w:val="24"/>
        </w:rPr>
        <w:t>授权委托书</w:t>
      </w:r>
    </w:p>
    <w:p>
      <w:pPr>
        <w:pStyle w:val="115"/>
        <w:spacing w:line="480" w:lineRule="auto"/>
        <w:jc w:val="left"/>
        <w:rPr>
          <w:rStyle w:val="32"/>
          <w:sz w:val="24"/>
          <w:szCs w:val="24"/>
        </w:rPr>
      </w:pPr>
      <w:r>
        <w:rPr>
          <w:rStyle w:val="32"/>
          <w:sz w:val="24"/>
          <w:szCs w:val="24"/>
        </w:rPr>
        <w:t>四、资格证明文件</w:t>
      </w:r>
    </w:p>
    <w:p>
      <w:pPr>
        <w:pStyle w:val="115"/>
        <w:spacing w:line="480" w:lineRule="auto"/>
        <w:jc w:val="left"/>
        <w:rPr>
          <w:rStyle w:val="32"/>
          <w:bCs/>
          <w:sz w:val="24"/>
          <w:szCs w:val="24"/>
        </w:rPr>
      </w:pPr>
      <w:r>
        <w:rPr>
          <w:rStyle w:val="32"/>
          <w:bCs/>
          <w:sz w:val="24"/>
          <w:szCs w:val="24"/>
        </w:rPr>
        <w:t>五、响应情况及相关证明材料</w:t>
      </w:r>
    </w:p>
    <w:p>
      <w:pPr>
        <w:pStyle w:val="115"/>
        <w:spacing w:line="480" w:lineRule="auto"/>
        <w:jc w:val="left"/>
        <w:rPr>
          <w:rStyle w:val="32"/>
          <w:sz w:val="24"/>
          <w:szCs w:val="24"/>
        </w:rPr>
      </w:pPr>
      <w:r>
        <w:rPr>
          <w:rStyle w:val="32"/>
          <w:bCs/>
          <w:sz w:val="24"/>
          <w:szCs w:val="24"/>
        </w:rPr>
        <w:t>六、其他材料</w:t>
      </w:r>
    </w:p>
    <w:p>
      <w:pPr>
        <w:snapToGrid w:val="0"/>
        <w:rPr>
          <w:rStyle w:val="32"/>
        </w:rPr>
      </w:pPr>
    </w:p>
    <w:p>
      <w:pPr>
        <w:snapToGrid w:val="0"/>
        <w:rPr>
          <w:rStyle w:val="32"/>
        </w:rPr>
      </w:pPr>
    </w:p>
    <w:p>
      <w:pPr>
        <w:pStyle w:val="115"/>
        <w:spacing w:line="360" w:lineRule="auto"/>
        <w:jc w:val="center"/>
        <w:rPr>
          <w:rStyle w:val="32"/>
          <w:b/>
          <w:sz w:val="30"/>
          <w:szCs w:val="30"/>
        </w:rPr>
      </w:pPr>
      <w:r>
        <w:rPr>
          <w:rStyle w:val="32"/>
          <w:b/>
          <w:sz w:val="30"/>
          <w:szCs w:val="30"/>
        </w:rPr>
        <w:br w:type="page"/>
      </w:r>
    </w:p>
    <w:p>
      <w:pPr>
        <w:pStyle w:val="115"/>
        <w:spacing w:line="360" w:lineRule="auto"/>
        <w:jc w:val="center"/>
        <w:rPr>
          <w:rStyle w:val="32"/>
          <w:b/>
          <w:sz w:val="36"/>
          <w:szCs w:val="36"/>
        </w:rPr>
      </w:pPr>
      <w:r>
        <w:rPr>
          <w:rStyle w:val="32"/>
          <w:b/>
          <w:sz w:val="30"/>
          <w:szCs w:val="30"/>
        </w:rPr>
        <w:t>一、磋商函</w:t>
      </w:r>
    </w:p>
    <w:p>
      <w:pPr>
        <w:pStyle w:val="115"/>
        <w:spacing w:line="360" w:lineRule="auto"/>
        <w:rPr>
          <w:rStyle w:val="32"/>
          <w:b/>
          <w:sz w:val="24"/>
          <w:highlight w:val="yellow"/>
        </w:rPr>
      </w:pPr>
      <w:r>
        <w:rPr>
          <w:rStyle w:val="32"/>
          <w:b/>
          <w:sz w:val="24"/>
        </w:rPr>
        <w:t>龙寰项目管理咨询有限公司：</w:t>
      </w:r>
    </w:p>
    <w:p>
      <w:pPr>
        <w:snapToGrid w:val="0"/>
        <w:spacing w:line="460" w:lineRule="exact"/>
        <w:ind w:firstLine="420" w:firstLineChars="200"/>
        <w:rPr>
          <w:rStyle w:val="32"/>
          <w:rFonts w:ascii="宋体" w:hAnsi="宋体"/>
          <w:szCs w:val="21"/>
        </w:rPr>
      </w:pPr>
      <w:r>
        <w:rPr>
          <w:rStyle w:val="32"/>
          <w:rFonts w:ascii="宋体" w:hAnsi="宋体"/>
          <w:szCs w:val="21"/>
        </w:rPr>
        <w:t>我公司收到贵单位</w:t>
      </w:r>
      <w:r>
        <w:rPr>
          <w:rStyle w:val="32"/>
          <w:rFonts w:ascii="宋体" w:hAnsi="宋体"/>
          <w:szCs w:val="21"/>
          <w:u w:val="single" w:color="000000"/>
        </w:rPr>
        <w:t xml:space="preserve">（项目名称）              </w:t>
      </w:r>
      <w:r>
        <w:rPr>
          <w:rStyle w:val="32"/>
          <w:rFonts w:ascii="宋体" w:hAnsi="宋体"/>
          <w:szCs w:val="21"/>
        </w:rPr>
        <w:t>竞争性磋商文件，经详细研究，我们决定参加本次磋商活动。为此，我方郑重声明以下诸点，并负法律责任。</w:t>
      </w:r>
    </w:p>
    <w:p>
      <w:pPr>
        <w:snapToGrid w:val="0"/>
        <w:spacing w:line="460" w:lineRule="exact"/>
        <w:ind w:firstLine="420" w:firstLineChars="200"/>
        <w:rPr>
          <w:rStyle w:val="32"/>
          <w:rFonts w:ascii="宋体" w:hAnsi="宋体"/>
          <w:szCs w:val="21"/>
        </w:rPr>
      </w:pPr>
      <w:r>
        <w:rPr>
          <w:rStyle w:val="32"/>
          <w:rFonts w:ascii="宋体" w:hAnsi="宋体"/>
          <w:szCs w:val="21"/>
        </w:rPr>
        <w:t>1、愿意按照竞争性磋商文件中的一切要求，提供服务，完成合同的责任和义务。</w:t>
      </w:r>
    </w:p>
    <w:p>
      <w:pPr>
        <w:snapToGrid w:val="0"/>
        <w:spacing w:line="460" w:lineRule="exact"/>
        <w:ind w:firstLine="420" w:firstLineChars="200"/>
        <w:rPr>
          <w:rStyle w:val="32"/>
          <w:rFonts w:ascii="宋体" w:hAnsi="宋体"/>
          <w:szCs w:val="21"/>
        </w:rPr>
      </w:pPr>
      <w:r>
        <w:rPr>
          <w:rStyle w:val="32"/>
          <w:rFonts w:ascii="宋体" w:hAnsi="宋体"/>
          <w:szCs w:val="21"/>
        </w:rPr>
        <w:t>2、我方提交的投标文件正本一份、副本二份、电子</w:t>
      </w:r>
      <w:r>
        <w:rPr>
          <w:rStyle w:val="32"/>
          <w:rFonts w:hint="eastAsia" w:ascii="宋体" w:hAnsi="宋体"/>
          <w:szCs w:val="21"/>
        </w:rPr>
        <w:t>版</w:t>
      </w:r>
      <w:r>
        <w:rPr>
          <w:rStyle w:val="32"/>
          <w:rFonts w:ascii="宋体" w:hAnsi="宋体"/>
          <w:szCs w:val="21"/>
        </w:rPr>
        <w:t>一份。</w:t>
      </w:r>
    </w:p>
    <w:p>
      <w:pPr>
        <w:snapToGrid w:val="0"/>
        <w:spacing w:line="460" w:lineRule="exact"/>
        <w:ind w:firstLine="420" w:firstLineChars="200"/>
        <w:rPr>
          <w:rStyle w:val="32"/>
          <w:rFonts w:ascii="宋体" w:hAnsi="宋体"/>
          <w:szCs w:val="21"/>
        </w:rPr>
      </w:pPr>
      <w:r>
        <w:rPr>
          <w:rStyle w:val="32"/>
          <w:rFonts w:ascii="宋体" w:hAnsi="宋体"/>
          <w:szCs w:val="21"/>
        </w:rPr>
        <w:t>3、我方已详细阅读了竞争性磋商文件，完全理解并放弃提出含糊不清或易形成歧义的表述和资料。</w:t>
      </w:r>
    </w:p>
    <w:p>
      <w:pPr>
        <w:snapToGrid w:val="0"/>
        <w:spacing w:line="460" w:lineRule="exact"/>
        <w:ind w:firstLine="420" w:firstLineChars="200"/>
        <w:rPr>
          <w:rStyle w:val="32"/>
          <w:rFonts w:ascii="宋体" w:hAnsi="宋体"/>
          <w:szCs w:val="21"/>
        </w:rPr>
      </w:pPr>
      <w:r>
        <w:rPr>
          <w:rStyle w:val="32"/>
          <w:rFonts w:ascii="宋体" w:hAnsi="宋体"/>
          <w:szCs w:val="21"/>
        </w:rPr>
        <w:t>4、在规定的磋商有效期内撤回磋商响应文件，我们愿接受政府采购的有关处罚决定。</w:t>
      </w:r>
    </w:p>
    <w:p>
      <w:pPr>
        <w:snapToGrid w:val="0"/>
        <w:spacing w:line="460" w:lineRule="exact"/>
        <w:ind w:firstLine="420" w:firstLineChars="200"/>
        <w:rPr>
          <w:rStyle w:val="32"/>
          <w:rFonts w:ascii="宋体" w:hAnsi="宋体"/>
          <w:szCs w:val="21"/>
        </w:rPr>
      </w:pPr>
      <w:r>
        <w:rPr>
          <w:rStyle w:val="32"/>
          <w:rFonts w:ascii="宋体" w:hAnsi="宋体"/>
          <w:szCs w:val="21"/>
        </w:rPr>
        <w:t>5、同意向贵方提供可能要求的，与本次磋商有关的任何证据或资料。我们完全理解最低报价不作为成交的唯一条件，且尊重磋商小组的结论和成交结果。</w:t>
      </w:r>
    </w:p>
    <w:p>
      <w:pPr>
        <w:snapToGrid w:val="0"/>
        <w:spacing w:line="460" w:lineRule="exact"/>
        <w:ind w:firstLine="420" w:firstLineChars="200"/>
        <w:rPr>
          <w:rStyle w:val="32"/>
          <w:rFonts w:ascii="宋体" w:hAnsi="宋体"/>
          <w:szCs w:val="21"/>
        </w:rPr>
      </w:pPr>
      <w:r>
        <w:rPr>
          <w:rStyle w:val="32"/>
          <w:rFonts w:ascii="宋体" w:hAnsi="宋体"/>
          <w:szCs w:val="21"/>
        </w:rPr>
        <w:t>6、我方的磋商响应文件有效期为文件递交截止之日后90日历日，如我方成交，磋商响应文件有效期延长至合同执行完毕。</w:t>
      </w:r>
    </w:p>
    <w:p>
      <w:pPr>
        <w:snapToGrid w:val="0"/>
        <w:spacing w:line="460" w:lineRule="exact"/>
        <w:ind w:firstLine="420" w:firstLineChars="200"/>
        <w:rPr>
          <w:rStyle w:val="32"/>
          <w:rFonts w:ascii="宋体" w:hAnsi="宋体"/>
          <w:szCs w:val="21"/>
        </w:rPr>
      </w:pPr>
      <w:r>
        <w:rPr>
          <w:rStyle w:val="32"/>
          <w:rFonts w:ascii="宋体" w:hAnsi="宋体"/>
          <w:szCs w:val="21"/>
        </w:rPr>
        <w:t>7、有关于响应文件的函电，请按下列地址联系。</w:t>
      </w:r>
    </w:p>
    <w:p>
      <w:pPr>
        <w:snapToGrid w:val="0"/>
        <w:spacing w:line="460" w:lineRule="exact"/>
        <w:ind w:firstLine="420" w:firstLineChars="200"/>
        <w:rPr>
          <w:rStyle w:val="32"/>
          <w:rFonts w:ascii="宋体" w:hAnsi="宋体"/>
          <w:szCs w:val="21"/>
        </w:rPr>
      </w:pPr>
      <w:r>
        <w:rPr>
          <w:rStyle w:val="32"/>
          <w:rFonts w:ascii="宋体" w:hAnsi="宋体"/>
          <w:szCs w:val="21"/>
        </w:rPr>
        <w:t>供应商全称：</w:t>
      </w:r>
      <w:r>
        <w:rPr>
          <w:rStyle w:val="32"/>
          <w:rFonts w:ascii="宋体" w:hAnsi="宋体"/>
          <w:szCs w:val="21"/>
          <w:u w:val="single" w:color="000000"/>
        </w:rPr>
        <w:t xml:space="preserve">                           </w:t>
      </w:r>
      <w:r>
        <w:rPr>
          <w:rStyle w:val="32"/>
          <w:rFonts w:ascii="宋体" w:hAnsi="宋体"/>
          <w:szCs w:val="21"/>
        </w:rPr>
        <w:t>（公      章）</w:t>
      </w:r>
    </w:p>
    <w:p>
      <w:pPr>
        <w:snapToGrid w:val="0"/>
        <w:spacing w:line="460" w:lineRule="exact"/>
        <w:ind w:firstLine="420" w:firstLineChars="200"/>
        <w:rPr>
          <w:rStyle w:val="32"/>
          <w:rFonts w:ascii="宋体" w:hAnsi="宋体"/>
          <w:szCs w:val="21"/>
        </w:rPr>
      </w:pPr>
      <w:r>
        <w:rPr>
          <w:rStyle w:val="32"/>
          <w:rFonts w:ascii="宋体" w:hAnsi="宋体"/>
          <w:szCs w:val="21"/>
        </w:rPr>
        <w:t>法定代表人或被授权委托人：</w:t>
      </w:r>
      <w:r>
        <w:rPr>
          <w:rStyle w:val="32"/>
          <w:rFonts w:ascii="宋体" w:hAnsi="宋体"/>
          <w:szCs w:val="21"/>
          <w:u w:val="single" w:color="000000"/>
        </w:rPr>
        <w:t xml:space="preserve">             </w:t>
      </w:r>
      <w:r>
        <w:rPr>
          <w:rStyle w:val="32"/>
          <w:rFonts w:ascii="宋体" w:hAnsi="宋体"/>
          <w:szCs w:val="21"/>
        </w:rPr>
        <w:t>（签字或盖章）</w:t>
      </w:r>
    </w:p>
    <w:p>
      <w:pPr>
        <w:snapToGrid w:val="0"/>
        <w:spacing w:line="460" w:lineRule="exact"/>
        <w:ind w:firstLine="420" w:firstLineChars="200"/>
        <w:rPr>
          <w:rStyle w:val="32"/>
          <w:rFonts w:ascii="宋体" w:hAnsi="宋体"/>
          <w:szCs w:val="21"/>
        </w:rPr>
      </w:pPr>
      <w:r>
        <w:rPr>
          <w:rStyle w:val="32"/>
          <w:rFonts w:ascii="宋体" w:hAnsi="宋体"/>
          <w:szCs w:val="21"/>
        </w:rPr>
        <w:t>地    址：__________________________________________</w:t>
      </w:r>
    </w:p>
    <w:p>
      <w:pPr>
        <w:snapToGrid w:val="0"/>
        <w:spacing w:line="460" w:lineRule="exact"/>
        <w:ind w:firstLine="420" w:firstLineChars="200"/>
        <w:rPr>
          <w:rStyle w:val="32"/>
          <w:rFonts w:ascii="宋体" w:hAnsi="宋体"/>
          <w:szCs w:val="21"/>
        </w:rPr>
      </w:pPr>
      <w:r>
        <w:rPr>
          <w:rStyle w:val="32"/>
          <w:rFonts w:ascii="宋体" w:hAnsi="宋体"/>
          <w:szCs w:val="21"/>
        </w:rPr>
        <w:t>开户银行：__________________________________________</w:t>
      </w:r>
    </w:p>
    <w:p>
      <w:pPr>
        <w:snapToGrid w:val="0"/>
        <w:spacing w:line="460" w:lineRule="exact"/>
        <w:ind w:firstLine="420" w:firstLineChars="200"/>
        <w:rPr>
          <w:rStyle w:val="32"/>
          <w:rFonts w:ascii="宋体" w:hAnsi="宋体"/>
          <w:szCs w:val="21"/>
        </w:rPr>
      </w:pPr>
      <w:r>
        <w:rPr>
          <w:rStyle w:val="32"/>
          <w:rFonts w:ascii="宋体" w:hAnsi="宋体"/>
          <w:szCs w:val="21"/>
        </w:rPr>
        <w:t>帐    号：__________________________________________</w:t>
      </w:r>
    </w:p>
    <w:p>
      <w:pPr>
        <w:snapToGrid w:val="0"/>
        <w:spacing w:line="460" w:lineRule="exact"/>
        <w:ind w:firstLine="420" w:firstLineChars="200"/>
        <w:rPr>
          <w:rStyle w:val="32"/>
          <w:rFonts w:ascii="宋体" w:hAnsi="宋体"/>
          <w:szCs w:val="21"/>
        </w:rPr>
      </w:pPr>
      <w:r>
        <w:rPr>
          <w:rStyle w:val="32"/>
          <w:rFonts w:ascii="宋体" w:hAnsi="宋体"/>
          <w:szCs w:val="21"/>
        </w:rPr>
        <w:t>电    话：__________________________________________</w:t>
      </w:r>
    </w:p>
    <w:p>
      <w:pPr>
        <w:snapToGrid w:val="0"/>
        <w:spacing w:line="460" w:lineRule="exact"/>
        <w:ind w:firstLine="420" w:firstLineChars="200"/>
        <w:rPr>
          <w:rStyle w:val="32"/>
          <w:rFonts w:ascii="宋体" w:hAnsi="宋体"/>
          <w:szCs w:val="21"/>
        </w:rPr>
      </w:pPr>
      <w:r>
        <w:rPr>
          <w:rStyle w:val="32"/>
          <w:rFonts w:ascii="宋体" w:hAnsi="宋体"/>
          <w:szCs w:val="21"/>
        </w:rPr>
        <w:t>传    真：__________________________________________</w:t>
      </w:r>
    </w:p>
    <w:p>
      <w:pPr>
        <w:snapToGrid w:val="0"/>
        <w:spacing w:line="460" w:lineRule="exact"/>
        <w:ind w:firstLine="420" w:firstLineChars="200"/>
        <w:rPr>
          <w:rStyle w:val="32"/>
          <w:rFonts w:ascii="宋体" w:hAnsi="宋体"/>
          <w:szCs w:val="21"/>
        </w:rPr>
      </w:pPr>
      <w:r>
        <w:rPr>
          <w:rStyle w:val="32"/>
          <w:rFonts w:ascii="宋体" w:hAnsi="宋体"/>
          <w:szCs w:val="21"/>
        </w:rPr>
        <w:t>邮    编：__________________________________________</w:t>
      </w:r>
    </w:p>
    <w:p>
      <w:pPr>
        <w:snapToGrid w:val="0"/>
        <w:spacing w:line="500" w:lineRule="atLeast"/>
        <w:rPr>
          <w:rStyle w:val="32"/>
          <w:rFonts w:ascii="宋体" w:hAnsi="宋体"/>
          <w:szCs w:val="21"/>
        </w:rPr>
      </w:pPr>
    </w:p>
    <w:p>
      <w:pPr>
        <w:snapToGrid w:val="0"/>
        <w:spacing w:line="500" w:lineRule="atLeast"/>
        <w:rPr>
          <w:rStyle w:val="32"/>
          <w:rFonts w:ascii="宋体" w:hAnsi="宋体" w:cs="仿宋"/>
          <w:b/>
          <w:bCs/>
          <w:szCs w:val="21"/>
        </w:rPr>
      </w:pPr>
      <w:r>
        <w:rPr>
          <w:rStyle w:val="32"/>
          <w:rFonts w:ascii="宋体" w:hAnsi="宋体"/>
          <w:szCs w:val="21"/>
        </w:rPr>
        <w:t xml:space="preserve">                                   _____年_____月_____日</w:t>
      </w:r>
    </w:p>
    <w:p>
      <w:pPr>
        <w:pageBreakBefore/>
        <w:snapToGrid w:val="0"/>
        <w:spacing w:line="360" w:lineRule="auto"/>
        <w:jc w:val="center"/>
        <w:rPr>
          <w:rStyle w:val="32"/>
        </w:rPr>
      </w:pPr>
      <w:r>
        <w:rPr>
          <w:rStyle w:val="32"/>
          <w:b/>
          <w:sz w:val="30"/>
          <w:szCs w:val="30"/>
        </w:rPr>
        <w:t>二、</w:t>
      </w:r>
      <w:r>
        <w:rPr>
          <w:rStyle w:val="32"/>
          <w:rFonts w:ascii="宋体" w:hAnsi="宋体"/>
          <w:b/>
          <w:sz w:val="32"/>
          <w:szCs w:val="32"/>
        </w:rPr>
        <w:t>开标一览表</w:t>
      </w:r>
    </w:p>
    <w:tbl>
      <w:tblPr>
        <w:tblStyle w:val="17"/>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7"/>
        <w:gridCol w:w="6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jc w:val="center"/>
        </w:trPr>
        <w:tc>
          <w:tcPr>
            <w:tcW w:w="303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szCs w:val="24"/>
              </w:rPr>
            </w:pPr>
            <w:r>
              <w:rPr>
                <w:rStyle w:val="32"/>
                <w:rFonts w:ascii="宋体" w:hAnsi="宋体"/>
                <w:sz w:val="24"/>
                <w:szCs w:val="24"/>
              </w:rPr>
              <w:t xml:space="preserve"> </w:t>
            </w:r>
            <w:r>
              <w:rPr>
                <w:rStyle w:val="32"/>
                <w:szCs w:val="24"/>
              </w:rPr>
              <w:t>项目名称</w:t>
            </w:r>
          </w:p>
        </w:tc>
        <w:tc>
          <w:tcPr>
            <w:tcW w:w="624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32"/>
                <w:szCs w:val="24"/>
              </w:rPr>
            </w:pPr>
            <w:r>
              <w:rPr>
                <w:rStyle w:val="32"/>
                <w:rFonts w:hint="eastAsia"/>
                <w:szCs w:val="24"/>
              </w:rPr>
              <w:t>2022年度区军队无军籍退休退职职工及局在职人员健康体检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jc w:val="center"/>
        </w:trPr>
        <w:tc>
          <w:tcPr>
            <w:tcW w:w="303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szCs w:val="24"/>
              </w:rPr>
            </w:pPr>
            <w:r>
              <w:rPr>
                <w:rStyle w:val="32"/>
                <w:szCs w:val="24"/>
              </w:rPr>
              <w:t>磋商总报价（元）</w:t>
            </w:r>
          </w:p>
        </w:tc>
        <w:tc>
          <w:tcPr>
            <w:tcW w:w="624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Style w:val="32"/>
                <w:szCs w:val="24"/>
              </w:rPr>
            </w:pPr>
            <w:r>
              <w:rPr>
                <w:rStyle w:val="32"/>
                <w:szCs w:val="24"/>
              </w:rPr>
              <w:t>大写：</w:t>
            </w:r>
          </w:p>
          <w:p>
            <w:pPr>
              <w:snapToGrid w:val="0"/>
              <w:spacing w:line="360" w:lineRule="auto"/>
              <w:rPr>
                <w:rStyle w:val="32"/>
                <w:szCs w:val="24"/>
                <w:u w:val="single"/>
              </w:rPr>
            </w:pPr>
            <w:r>
              <w:rPr>
                <w:rStyle w:val="32"/>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jc w:val="center"/>
        </w:trPr>
        <w:tc>
          <w:tcPr>
            <w:tcW w:w="303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szCs w:val="24"/>
              </w:rPr>
            </w:pPr>
            <w:r>
              <w:rPr>
                <w:rFonts w:hint="eastAsia"/>
              </w:rPr>
              <w:t>服务期</w:t>
            </w:r>
          </w:p>
        </w:tc>
        <w:tc>
          <w:tcPr>
            <w:tcW w:w="624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Style w:val="3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jc w:val="center"/>
        </w:trPr>
        <w:tc>
          <w:tcPr>
            <w:tcW w:w="303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szCs w:val="24"/>
              </w:rPr>
            </w:pPr>
            <w:r>
              <w:rPr>
                <w:rStyle w:val="32"/>
                <w:szCs w:val="24"/>
              </w:rPr>
              <w:t>其他说明事项</w:t>
            </w:r>
          </w:p>
        </w:tc>
        <w:tc>
          <w:tcPr>
            <w:tcW w:w="624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szCs w:val="24"/>
              </w:rPr>
            </w:pPr>
          </w:p>
        </w:tc>
      </w:tr>
    </w:tbl>
    <w:p>
      <w:pPr>
        <w:snapToGrid w:val="0"/>
        <w:spacing w:line="360" w:lineRule="auto"/>
        <w:rPr>
          <w:rStyle w:val="32"/>
        </w:rPr>
      </w:pPr>
    </w:p>
    <w:p>
      <w:pPr>
        <w:snapToGrid w:val="0"/>
        <w:rPr>
          <w:rStyle w:val="32"/>
        </w:rPr>
      </w:pPr>
    </w:p>
    <w:p>
      <w:pPr>
        <w:snapToGrid w:val="0"/>
        <w:spacing w:line="360" w:lineRule="auto"/>
        <w:ind w:firstLine="480"/>
        <w:rPr>
          <w:rStyle w:val="32"/>
          <w:szCs w:val="21"/>
        </w:rPr>
      </w:pPr>
      <w:r>
        <w:rPr>
          <w:rStyle w:val="32"/>
          <w:rFonts w:ascii="宋体" w:hAnsi="宋体"/>
          <w:szCs w:val="21"/>
        </w:rPr>
        <w:t xml:space="preserve">供应商名称：（公章）                        </w:t>
      </w:r>
    </w:p>
    <w:p>
      <w:pPr>
        <w:snapToGrid w:val="0"/>
        <w:spacing w:line="360" w:lineRule="auto"/>
        <w:ind w:firstLine="211"/>
        <w:rPr>
          <w:rStyle w:val="32"/>
          <w:rFonts w:ascii="宋体" w:hAnsi="宋体"/>
          <w:szCs w:val="21"/>
        </w:rPr>
      </w:pPr>
    </w:p>
    <w:p>
      <w:pPr>
        <w:snapToGrid w:val="0"/>
        <w:spacing w:line="360" w:lineRule="auto"/>
        <w:ind w:firstLine="480"/>
        <w:rPr>
          <w:rStyle w:val="32"/>
          <w:szCs w:val="21"/>
        </w:rPr>
      </w:pPr>
      <w:r>
        <w:rPr>
          <w:rStyle w:val="32"/>
          <w:rFonts w:ascii="宋体" w:hAnsi="宋体"/>
          <w:szCs w:val="21"/>
        </w:rPr>
        <w:t>法定代表人（负责人）／授权代表签字或盖章：</w:t>
      </w:r>
    </w:p>
    <w:p>
      <w:pPr>
        <w:snapToGrid w:val="0"/>
        <w:spacing w:line="360" w:lineRule="auto"/>
        <w:rPr>
          <w:rStyle w:val="32"/>
          <w:szCs w:val="21"/>
        </w:rPr>
      </w:pPr>
      <w:r>
        <w:rPr>
          <w:rStyle w:val="32"/>
          <w:rFonts w:ascii="宋体" w:hAnsi="宋体"/>
          <w:szCs w:val="21"/>
        </w:rPr>
        <w:t xml:space="preserve">    </w:t>
      </w:r>
    </w:p>
    <w:p>
      <w:pPr>
        <w:snapToGrid w:val="0"/>
        <w:spacing w:line="360" w:lineRule="auto"/>
        <w:ind w:firstLine="480"/>
        <w:rPr>
          <w:rStyle w:val="32"/>
          <w:rFonts w:ascii="宋体" w:hAnsi="宋体"/>
          <w:szCs w:val="21"/>
        </w:rPr>
      </w:pPr>
      <w:r>
        <w:rPr>
          <w:rStyle w:val="32"/>
          <w:rFonts w:ascii="宋体" w:hAnsi="宋体"/>
          <w:szCs w:val="21"/>
        </w:rPr>
        <w:t>日期：    年    月    日</w:t>
      </w:r>
    </w:p>
    <w:p>
      <w:pPr>
        <w:snapToGrid w:val="0"/>
        <w:spacing w:line="360" w:lineRule="auto"/>
        <w:ind w:firstLine="480"/>
        <w:rPr>
          <w:rStyle w:val="32"/>
          <w:szCs w:val="21"/>
        </w:rPr>
      </w:pPr>
    </w:p>
    <w:p>
      <w:pPr>
        <w:pStyle w:val="85"/>
        <w:shd w:val="clear" w:color="auto" w:fill="FFFFFF"/>
        <w:snapToGrid w:val="0"/>
        <w:spacing w:before="312" w:after="312" w:line="360" w:lineRule="auto"/>
        <w:rPr>
          <w:rStyle w:val="32"/>
          <w:b/>
          <w:bCs/>
        </w:rPr>
      </w:pPr>
      <w:r>
        <w:rPr>
          <w:rStyle w:val="32"/>
          <w:sz w:val="21"/>
          <w:szCs w:val="21"/>
        </w:rPr>
        <w:br w:type="page"/>
      </w:r>
      <w:r>
        <w:rPr>
          <w:rStyle w:val="32"/>
          <w:b/>
          <w:bCs/>
        </w:rPr>
        <w:t>附件二：</w:t>
      </w:r>
    </w:p>
    <w:p>
      <w:pPr>
        <w:pStyle w:val="85"/>
        <w:shd w:val="clear" w:color="auto" w:fill="FFFFFF"/>
        <w:snapToGrid w:val="0"/>
        <w:spacing w:before="312" w:after="312" w:line="360" w:lineRule="auto"/>
        <w:ind w:firstLine="542" w:firstLineChars="200"/>
        <w:jc w:val="center"/>
        <w:rPr>
          <w:rStyle w:val="32"/>
          <w:b/>
          <w:bCs/>
          <w:color w:val="333333"/>
          <w:spacing w:val="8"/>
        </w:rPr>
      </w:pPr>
      <w:r>
        <w:rPr>
          <w:rStyle w:val="32"/>
          <w:b/>
          <w:bCs/>
          <w:color w:val="333333"/>
          <w:spacing w:val="15"/>
        </w:rPr>
        <w:t>中小企业声明函(工程、服务)</w:t>
      </w:r>
    </w:p>
    <w:p>
      <w:pPr>
        <w:pStyle w:val="85"/>
        <w:shd w:val="clear" w:color="auto" w:fill="FFFFFF"/>
        <w:snapToGrid w:val="0"/>
        <w:spacing w:line="360" w:lineRule="auto"/>
        <w:ind w:firstLine="480" w:firstLineChars="200"/>
        <w:jc w:val="both"/>
        <w:rPr>
          <w:rStyle w:val="32"/>
          <w:color w:val="333333"/>
          <w:spacing w:val="8"/>
          <w:sz w:val="21"/>
          <w:szCs w:val="21"/>
        </w:rPr>
      </w:pPr>
      <w:r>
        <w:rPr>
          <w:rStyle w:val="32"/>
          <w:color w:val="333333"/>
          <w:spacing w:val="15"/>
          <w:sz w:val="21"/>
          <w:szCs w:val="21"/>
        </w:rPr>
        <w:t>本公司(联合体)郑重声明，根据《政府采购促进中小企业发展管理办法》(财库〔2020〕46号)的规定，本公司 (联合体)参加</w:t>
      </w:r>
      <w:r>
        <w:rPr>
          <w:rStyle w:val="32"/>
          <w:rFonts w:hint="eastAsia"/>
          <w:color w:val="333333"/>
          <w:spacing w:val="15"/>
          <w:sz w:val="21"/>
          <w:szCs w:val="21"/>
          <w:u w:val="single"/>
        </w:rPr>
        <w:t>西安市碑林区退役军人事务局</w:t>
      </w:r>
      <w:r>
        <w:rPr>
          <w:rStyle w:val="32"/>
          <w:rFonts w:hint="eastAsia"/>
          <w:color w:val="333333"/>
          <w:spacing w:val="15"/>
          <w:sz w:val="21"/>
          <w:szCs w:val="21"/>
        </w:rPr>
        <w:t>的</w:t>
      </w:r>
      <w:r>
        <w:rPr>
          <w:rStyle w:val="32"/>
          <w:rFonts w:hint="eastAsia"/>
          <w:color w:val="333333"/>
          <w:spacing w:val="15"/>
          <w:sz w:val="21"/>
          <w:szCs w:val="21"/>
          <w:u w:val="single" w:color="333333"/>
        </w:rPr>
        <w:t>2022年度区军队无军籍退休退职职工及局在职人员健康体检</w:t>
      </w:r>
      <w:r>
        <w:rPr>
          <w:rStyle w:val="32"/>
          <w:color w:val="333333"/>
          <w:spacing w:val="15"/>
          <w:sz w:val="21"/>
          <w:szCs w:val="21"/>
        </w:rPr>
        <w:t>采购活动，工程的施工单位全部为符合政策要求的中小企业(或者:服务全部由符合政策要求的中小企业承接)。相关企业(含联合 体中的中小企业、签订分包意向协议的中小企业)的具体情况如下:</w:t>
      </w:r>
    </w:p>
    <w:p>
      <w:pPr>
        <w:pStyle w:val="85"/>
        <w:shd w:val="clear" w:color="auto" w:fill="FFFFFF"/>
        <w:snapToGrid w:val="0"/>
        <w:spacing w:line="360" w:lineRule="auto"/>
        <w:ind w:firstLine="480" w:firstLineChars="200"/>
        <w:jc w:val="both"/>
        <w:rPr>
          <w:rStyle w:val="32"/>
          <w:color w:val="333333"/>
          <w:spacing w:val="8"/>
          <w:sz w:val="21"/>
          <w:szCs w:val="21"/>
        </w:rPr>
      </w:pPr>
      <w:r>
        <w:rPr>
          <w:rStyle w:val="32"/>
          <w:color w:val="333333"/>
          <w:spacing w:val="15"/>
          <w:sz w:val="21"/>
          <w:szCs w:val="21"/>
        </w:rPr>
        <w:t>1.</w:t>
      </w:r>
      <w:r>
        <w:rPr>
          <w:rStyle w:val="32"/>
          <w:sz w:val="21"/>
          <w:szCs w:val="21"/>
        </w:rPr>
        <w:t xml:space="preserve"> </w:t>
      </w:r>
      <w:r>
        <w:rPr>
          <w:rStyle w:val="32"/>
          <w:rFonts w:hint="eastAsia"/>
          <w:sz w:val="21"/>
          <w:szCs w:val="21"/>
          <w:u w:val="single"/>
        </w:rPr>
        <w:t>2022年度区军队无军籍退休退职职工及局在职人员健康体检</w:t>
      </w:r>
      <w:r>
        <w:rPr>
          <w:rStyle w:val="32"/>
          <w:color w:val="333333"/>
          <w:spacing w:val="15"/>
          <w:sz w:val="21"/>
          <w:szCs w:val="21"/>
          <w:u w:val="single" w:color="333333"/>
        </w:rPr>
        <w:t>，</w:t>
      </w:r>
      <w:r>
        <w:rPr>
          <w:rStyle w:val="32"/>
          <w:color w:val="333333"/>
          <w:spacing w:val="15"/>
          <w:sz w:val="21"/>
          <w:szCs w:val="21"/>
        </w:rPr>
        <w:t>属于</w:t>
      </w:r>
      <w:r>
        <w:rPr>
          <w:rStyle w:val="32"/>
          <w:rFonts w:hint="eastAsia"/>
          <w:color w:val="333333"/>
          <w:spacing w:val="15"/>
          <w:sz w:val="21"/>
          <w:szCs w:val="21"/>
          <w:u w:val="single"/>
        </w:rPr>
        <w:t>其他未列明行业</w:t>
      </w:r>
      <w:r>
        <w:rPr>
          <w:rStyle w:val="32"/>
          <w:color w:val="333333"/>
          <w:spacing w:val="15"/>
          <w:sz w:val="21"/>
          <w:szCs w:val="21"/>
          <w:u w:val="single"/>
        </w:rPr>
        <w:t>;</w:t>
      </w:r>
      <w:r>
        <w:rPr>
          <w:rStyle w:val="32"/>
          <w:color w:val="333333"/>
          <w:spacing w:val="15"/>
          <w:sz w:val="21"/>
          <w:szCs w:val="21"/>
          <w:u w:val="single" w:color="333333"/>
        </w:rPr>
        <w:t xml:space="preserve"> </w:t>
      </w:r>
      <w:r>
        <w:rPr>
          <w:rStyle w:val="32"/>
          <w:color w:val="333333"/>
          <w:spacing w:val="15"/>
          <w:sz w:val="21"/>
          <w:szCs w:val="21"/>
        </w:rPr>
        <w:t>承建(承接)企业为</w:t>
      </w:r>
      <w:r>
        <w:rPr>
          <w:rStyle w:val="32"/>
          <w:color w:val="333333"/>
          <w:spacing w:val="15"/>
          <w:sz w:val="21"/>
          <w:szCs w:val="21"/>
          <w:u w:val="single" w:color="333333"/>
        </w:rPr>
        <w:t>(企业名称)，</w:t>
      </w:r>
      <w:r>
        <w:rPr>
          <w:rStyle w:val="32"/>
          <w:color w:val="333333"/>
          <w:spacing w:val="15"/>
          <w:sz w:val="21"/>
          <w:szCs w:val="21"/>
        </w:rPr>
        <w:t>从业人员</w:t>
      </w:r>
      <w:r>
        <w:rPr>
          <w:rStyle w:val="32"/>
          <w:color w:val="333333"/>
          <w:spacing w:val="15"/>
          <w:sz w:val="21"/>
          <w:szCs w:val="21"/>
          <w:u w:val="single" w:color="333333"/>
        </w:rPr>
        <w:t>   </w:t>
      </w:r>
      <w:r>
        <w:rPr>
          <w:rStyle w:val="32"/>
          <w:color w:val="333333"/>
          <w:spacing w:val="15"/>
          <w:sz w:val="21"/>
          <w:szCs w:val="21"/>
        </w:rPr>
        <w:t>人，营业收入为</w:t>
      </w:r>
      <w:r>
        <w:rPr>
          <w:rStyle w:val="32"/>
          <w:color w:val="333333"/>
          <w:spacing w:val="15"/>
          <w:sz w:val="21"/>
          <w:szCs w:val="21"/>
          <w:u w:val="single" w:color="333333"/>
        </w:rPr>
        <w:t>   </w:t>
      </w:r>
      <w:r>
        <w:rPr>
          <w:rStyle w:val="32"/>
          <w:color w:val="333333"/>
          <w:spacing w:val="15"/>
          <w:sz w:val="21"/>
          <w:szCs w:val="21"/>
        </w:rPr>
        <w:t>万元，资产总额为</w:t>
      </w:r>
      <w:r>
        <w:rPr>
          <w:rStyle w:val="32"/>
          <w:color w:val="333333"/>
          <w:spacing w:val="15"/>
          <w:sz w:val="21"/>
          <w:szCs w:val="21"/>
          <w:u w:val="single" w:color="333333"/>
        </w:rPr>
        <w:t>   </w:t>
      </w:r>
      <w:r>
        <w:rPr>
          <w:rStyle w:val="32"/>
          <w:color w:val="333333"/>
          <w:spacing w:val="15"/>
          <w:sz w:val="21"/>
          <w:szCs w:val="21"/>
        </w:rPr>
        <w:t>万元</w:t>
      </w:r>
      <w:r>
        <w:rPr>
          <w:rStyle w:val="32"/>
          <w:color w:val="333333"/>
          <w:spacing w:val="15"/>
          <w:sz w:val="21"/>
          <w:szCs w:val="21"/>
          <w:vertAlign w:val="superscript"/>
        </w:rPr>
        <w:t>1</w:t>
      </w:r>
      <w:r>
        <w:rPr>
          <w:rStyle w:val="32"/>
          <w:color w:val="333333"/>
          <w:spacing w:val="15"/>
          <w:sz w:val="21"/>
          <w:szCs w:val="21"/>
        </w:rPr>
        <w:t>，属于</w:t>
      </w:r>
      <w:r>
        <w:rPr>
          <w:rStyle w:val="32"/>
          <w:color w:val="333333"/>
          <w:spacing w:val="15"/>
          <w:sz w:val="21"/>
          <w:szCs w:val="21"/>
          <w:u w:val="single" w:color="333333"/>
        </w:rPr>
        <w:t>(中型企业、小型企业、微型企业);</w:t>
      </w:r>
    </w:p>
    <w:p>
      <w:pPr>
        <w:pStyle w:val="85"/>
        <w:shd w:val="clear" w:color="auto" w:fill="FFFFFF"/>
        <w:snapToGrid w:val="0"/>
        <w:spacing w:line="360" w:lineRule="auto"/>
        <w:ind w:firstLine="452" w:firstLineChars="200"/>
        <w:jc w:val="both"/>
        <w:rPr>
          <w:rStyle w:val="32"/>
          <w:color w:val="333333"/>
          <w:spacing w:val="8"/>
          <w:sz w:val="21"/>
          <w:szCs w:val="21"/>
        </w:rPr>
      </w:pPr>
    </w:p>
    <w:p>
      <w:pPr>
        <w:pStyle w:val="85"/>
        <w:shd w:val="clear" w:color="auto" w:fill="FFFFFF"/>
        <w:snapToGrid w:val="0"/>
        <w:spacing w:line="360" w:lineRule="auto"/>
        <w:ind w:firstLine="480" w:firstLineChars="200"/>
        <w:jc w:val="both"/>
        <w:rPr>
          <w:rStyle w:val="32"/>
          <w:color w:val="333333"/>
          <w:spacing w:val="8"/>
          <w:sz w:val="21"/>
          <w:szCs w:val="21"/>
        </w:rPr>
      </w:pPr>
      <w:r>
        <w:rPr>
          <w:rStyle w:val="32"/>
          <w:color w:val="333333"/>
          <w:spacing w:val="15"/>
          <w:sz w:val="21"/>
          <w:szCs w:val="21"/>
        </w:rPr>
        <w:t>......</w:t>
      </w:r>
    </w:p>
    <w:p>
      <w:pPr>
        <w:pStyle w:val="85"/>
        <w:shd w:val="clear" w:color="auto" w:fill="FFFFFF"/>
        <w:snapToGrid w:val="0"/>
        <w:spacing w:before="312" w:after="312" w:line="276" w:lineRule="auto"/>
        <w:ind w:firstLine="420" w:firstLineChars="200"/>
        <w:jc w:val="both"/>
        <w:rPr>
          <w:rStyle w:val="32"/>
          <w:sz w:val="21"/>
          <w:szCs w:val="21"/>
        </w:rPr>
      </w:pPr>
      <w:r>
        <w:rPr>
          <w:rStyle w:val="32"/>
          <w:sz w:val="21"/>
          <w:szCs w:val="21"/>
        </w:rPr>
        <w:t>以上企业，不属于大企业的分支机构，不存在控股股东为大企业的情形，也不存在与大企业的负责人为同一人的情形。</w:t>
      </w:r>
    </w:p>
    <w:p>
      <w:pPr>
        <w:pStyle w:val="85"/>
        <w:shd w:val="clear" w:color="auto" w:fill="FFFFFF"/>
        <w:snapToGrid w:val="0"/>
        <w:spacing w:before="312" w:after="312" w:line="276" w:lineRule="auto"/>
        <w:ind w:firstLine="420" w:firstLineChars="200"/>
        <w:jc w:val="both"/>
        <w:rPr>
          <w:rStyle w:val="32"/>
          <w:sz w:val="21"/>
          <w:szCs w:val="21"/>
        </w:rPr>
      </w:pPr>
      <w:r>
        <w:rPr>
          <w:rStyle w:val="32"/>
          <w:sz w:val="21"/>
          <w:szCs w:val="21"/>
        </w:rPr>
        <w:t>本企业对上述声明内容的真实性负责。如有虚假，将依法承担相应责任。</w:t>
      </w:r>
    </w:p>
    <w:p>
      <w:pPr>
        <w:pStyle w:val="85"/>
        <w:shd w:val="clear" w:color="auto" w:fill="FFFFFF"/>
        <w:snapToGrid w:val="0"/>
        <w:spacing w:before="312" w:after="312" w:line="276" w:lineRule="auto"/>
        <w:ind w:firstLine="420" w:firstLineChars="200"/>
        <w:jc w:val="both"/>
        <w:rPr>
          <w:rStyle w:val="32"/>
          <w:sz w:val="21"/>
          <w:szCs w:val="21"/>
        </w:rPr>
      </w:pPr>
      <w:r>
        <w:rPr>
          <w:rStyle w:val="32"/>
          <w:sz w:val="21"/>
          <w:szCs w:val="21"/>
        </w:rPr>
        <w:t>从业人员、营业收入、资产总额填报上一年度数据，无上一年度数据的新成立企业可不填报。</w:t>
      </w:r>
    </w:p>
    <w:p>
      <w:pPr>
        <w:numPr>
          <w:ilvl w:val="0"/>
          <w:numId w:val="1"/>
        </w:numPr>
        <w:snapToGrid w:val="0"/>
        <w:spacing w:line="360" w:lineRule="auto"/>
        <w:jc w:val="center"/>
        <w:rPr>
          <w:rStyle w:val="32"/>
          <w:rFonts w:ascii="宋体" w:hAnsi="宋体"/>
          <w:spacing w:val="6"/>
          <w:szCs w:val="21"/>
        </w:rPr>
      </w:pPr>
      <w:r>
        <w:rPr>
          <w:rStyle w:val="32"/>
          <w:rFonts w:ascii="宋体" w:hAnsi="宋体"/>
          <w:spacing w:val="6"/>
          <w:szCs w:val="21"/>
        </w:rPr>
        <w:t xml:space="preserve">            </w:t>
      </w:r>
    </w:p>
    <w:p>
      <w:pPr>
        <w:pStyle w:val="8"/>
      </w:pPr>
    </w:p>
    <w:p>
      <w:pPr>
        <w:numPr>
          <w:ilvl w:val="0"/>
          <w:numId w:val="1"/>
        </w:numPr>
        <w:snapToGrid w:val="0"/>
        <w:spacing w:line="360" w:lineRule="auto"/>
        <w:jc w:val="center"/>
        <w:rPr>
          <w:rStyle w:val="32"/>
          <w:rFonts w:ascii="宋体" w:hAnsi="宋体"/>
          <w:spacing w:val="6"/>
          <w:szCs w:val="21"/>
        </w:rPr>
      </w:pPr>
      <w:r>
        <w:rPr>
          <w:rStyle w:val="32"/>
          <w:rFonts w:hint="eastAsia" w:ascii="宋体" w:hAnsi="宋体"/>
          <w:spacing w:val="6"/>
          <w:szCs w:val="21"/>
        </w:rPr>
        <w:t xml:space="preserve">                           </w:t>
      </w:r>
      <w:r>
        <w:rPr>
          <w:rStyle w:val="32"/>
          <w:rFonts w:ascii="宋体" w:hAnsi="宋体"/>
          <w:spacing w:val="6"/>
          <w:szCs w:val="21"/>
        </w:rPr>
        <w:t>企业名称（盖章）：</w:t>
      </w:r>
    </w:p>
    <w:p>
      <w:pPr>
        <w:tabs>
          <w:tab w:val="left" w:pos="0"/>
        </w:tabs>
        <w:snapToGrid w:val="0"/>
        <w:spacing w:line="360" w:lineRule="auto"/>
        <w:ind w:right="444" w:firstLine="4995" w:firstLineChars="2250"/>
        <w:rPr>
          <w:rStyle w:val="32"/>
          <w:rFonts w:ascii="宋体" w:hAnsi="宋体"/>
          <w:spacing w:val="6"/>
          <w:szCs w:val="21"/>
        </w:rPr>
      </w:pPr>
    </w:p>
    <w:p>
      <w:pPr>
        <w:tabs>
          <w:tab w:val="left" w:pos="0"/>
        </w:tabs>
        <w:snapToGrid w:val="0"/>
        <w:spacing w:line="360" w:lineRule="auto"/>
        <w:ind w:right="444" w:firstLine="4995" w:firstLineChars="2250"/>
        <w:rPr>
          <w:rStyle w:val="32"/>
          <w:rFonts w:ascii="宋体" w:hAnsi="宋体"/>
          <w:b/>
          <w:szCs w:val="21"/>
        </w:rPr>
      </w:pPr>
      <w:r>
        <w:rPr>
          <w:rStyle w:val="32"/>
          <w:rFonts w:ascii="宋体" w:hAnsi="宋体"/>
          <w:spacing w:val="6"/>
          <w:szCs w:val="21"/>
        </w:rPr>
        <w:t>日  期： 年 月 日</w:t>
      </w:r>
    </w:p>
    <w:p>
      <w:pPr>
        <w:snapToGrid w:val="0"/>
        <w:spacing w:line="360" w:lineRule="auto"/>
        <w:ind w:firstLine="211"/>
        <w:jc w:val="center"/>
        <w:rPr>
          <w:rStyle w:val="32"/>
        </w:rPr>
      </w:pPr>
      <w:r>
        <w:rPr>
          <w:rStyle w:val="32"/>
        </w:rPr>
        <w:br w:type="page"/>
      </w:r>
    </w:p>
    <w:p>
      <w:pPr>
        <w:snapToGrid w:val="0"/>
        <w:spacing w:line="360" w:lineRule="auto"/>
        <w:jc w:val="center"/>
        <w:rPr>
          <w:rStyle w:val="32"/>
          <w:rFonts w:ascii="宋体" w:hAnsi="宋体"/>
          <w:b/>
          <w:sz w:val="32"/>
          <w:szCs w:val="32"/>
        </w:rPr>
      </w:pPr>
      <w:r>
        <w:rPr>
          <w:rStyle w:val="32"/>
          <w:rFonts w:ascii="宋体" w:hAnsi="宋体"/>
          <w:b/>
          <w:sz w:val="32"/>
          <w:szCs w:val="32"/>
        </w:rPr>
        <w:t>分项报价表</w:t>
      </w:r>
    </w:p>
    <w:p>
      <w:pPr>
        <w:snapToGrid w:val="0"/>
        <w:spacing w:line="360" w:lineRule="auto"/>
        <w:jc w:val="center"/>
        <w:rPr>
          <w:rStyle w:val="32"/>
          <w:rFonts w:ascii="宋体" w:hAnsi="宋体"/>
          <w:b/>
          <w:sz w:val="32"/>
          <w:szCs w:val="32"/>
        </w:rPr>
      </w:pPr>
      <w:r>
        <w:rPr>
          <w:rStyle w:val="32"/>
          <w:rFonts w:ascii="宋体" w:hAnsi="宋体"/>
          <w:b/>
          <w:sz w:val="32"/>
          <w:szCs w:val="32"/>
        </w:rPr>
        <w:t>（内容及格式由供应商自拟）</w:t>
      </w:r>
    </w:p>
    <w:p>
      <w:pPr>
        <w:pStyle w:val="28"/>
        <w:snapToGrid w:val="0"/>
        <w:rPr>
          <w:rStyle w:val="32"/>
        </w:rPr>
      </w:pPr>
    </w:p>
    <w:p>
      <w:pPr>
        <w:snapToGrid w:val="0"/>
        <w:spacing w:line="360" w:lineRule="auto"/>
        <w:rPr>
          <w:rStyle w:val="32"/>
          <w:rFonts w:ascii="宋体" w:hAnsi="宋体"/>
          <w:b/>
          <w:sz w:val="36"/>
        </w:rPr>
      </w:pPr>
    </w:p>
    <w:p>
      <w:pPr>
        <w:snapToGrid w:val="0"/>
        <w:spacing w:line="360" w:lineRule="auto"/>
        <w:jc w:val="center"/>
        <w:rPr>
          <w:rStyle w:val="32"/>
          <w:rFonts w:ascii="宋体"/>
          <w:b/>
          <w:sz w:val="36"/>
        </w:rPr>
      </w:pPr>
      <w:r>
        <w:rPr>
          <w:rStyle w:val="32"/>
          <w:rFonts w:ascii="宋体" w:hAnsi="宋体"/>
          <w:b/>
          <w:sz w:val="36"/>
        </w:rPr>
        <w:br w:type="page"/>
      </w:r>
      <w:r>
        <w:rPr>
          <w:rStyle w:val="32"/>
          <w:rFonts w:ascii="宋体" w:hAnsi="宋体"/>
          <w:b/>
          <w:sz w:val="36"/>
        </w:rPr>
        <w:t>技术商务偏离表</w:t>
      </w:r>
    </w:p>
    <w:p>
      <w:pPr>
        <w:snapToGrid w:val="0"/>
        <w:spacing w:line="360" w:lineRule="auto"/>
        <w:rPr>
          <w:rStyle w:val="32"/>
          <w:rFonts w:ascii="宋体" w:hAnsi="宋体"/>
          <w:sz w:val="24"/>
        </w:rPr>
      </w:pPr>
      <w:r>
        <w:rPr>
          <w:rStyle w:val="32"/>
          <w:rFonts w:ascii="宋体" w:hAnsi="宋体"/>
          <w:sz w:val="24"/>
        </w:rPr>
        <w:t>供应商名称：</w:t>
      </w:r>
    </w:p>
    <w:p>
      <w:pPr>
        <w:snapToGrid w:val="0"/>
        <w:spacing w:line="360" w:lineRule="auto"/>
        <w:rPr>
          <w:rStyle w:val="32"/>
          <w:rFonts w:ascii="宋体"/>
          <w:sz w:val="24"/>
          <w:u w:val="single"/>
        </w:rPr>
      </w:pPr>
      <w:r>
        <w:rPr>
          <w:rStyle w:val="32"/>
          <w:rFonts w:ascii="宋体" w:hAnsi="宋体"/>
          <w:sz w:val="24"/>
        </w:rPr>
        <w:t>项目编号：</w:t>
      </w:r>
    </w:p>
    <w:tbl>
      <w:tblPr>
        <w:tblStyle w:val="17"/>
        <w:tblW w:w="8584"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6"/>
        <w:gridCol w:w="1717"/>
        <w:gridCol w:w="1717"/>
        <w:gridCol w:w="1717"/>
        <w:gridCol w:w="1717"/>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1716" w:type="dxa"/>
            <w:tcBorders>
              <w:top w:val="double" w:color="000000" w:sz="4" w:space="0"/>
              <w:left w:val="double" w:color="000000" w:sz="4" w:space="0"/>
              <w:bottom w:val="single" w:color="000000" w:sz="4" w:space="0"/>
              <w:right w:val="single" w:color="000000" w:sz="4" w:space="0"/>
            </w:tcBorders>
            <w:vAlign w:val="center"/>
          </w:tcPr>
          <w:p>
            <w:pPr>
              <w:snapToGrid w:val="0"/>
              <w:spacing w:line="360" w:lineRule="auto"/>
              <w:jc w:val="center"/>
              <w:rPr>
                <w:rStyle w:val="32"/>
                <w:rFonts w:ascii="宋体"/>
                <w:b/>
                <w:bCs/>
                <w:sz w:val="24"/>
              </w:rPr>
            </w:pPr>
            <w:r>
              <w:rPr>
                <w:rStyle w:val="32"/>
                <w:rFonts w:ascii="宋体" w:hAnsi="宋体"/>
                <w:b/>
                <w:bCs/>
                <w:sz w:val="24"/>
              </w:rPr>
              <w:t>序号</w:t>
            </w:r>
          </w:p>
        </w:tc>
        <w:tc>
          <w:tcPr>
            <w:tcW w:w="1717" w:type="dxa"/>
            <w:tcBorders>
              <w:top w:val="doub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b/>
                <w:bCs/>
                <w:sz w:val="24"/>
              </w:rPr>
            </w:pPr>
            <w:r>
              <w:rPr>
                <w:rStyle w:val="32"/>
                <w:rFonts w:ascii="宋体" w:hAnsi="宋体"/>
                <w:b/>
                <w:bCs/>
                <w:sz w:val="24"/>
              </w:rPr>
              <w:t>磋商文件要求</w:t>
            </w:r>
          </w:p>
        </w:tc>
        <w:tc>
          <w:tcPr>
            <w:tcW w:w="1717" w:type="dxa"/>
            <w:tcBorders>
              <w:top w:val="doub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b/>
                <w:bCs/>
                <w:sz w:val="24"/>
              </w:rPr>
            </w:pPr>
            <w:r>
              <w:rPr>
                <w:rStyle w:val="32"/>
                <w:rFonts w:ascii="宋体" w:hAnsi="宋体"/>
                <w:b/>
                <w:bCs/>
                <w:sz w:val="24"/>
              </w:rPr>
              <w:t>响应情况</w:t>
            </w:r>
          </w:p>
        </w:tc>
        <w:tc>
          <w:tcPr>
            <w:tcW w:w="1717" w:type="dxa"/>
            <w:tcBorders>
              <w:top w:val="doub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b/>
                <w:bCs/>
                <w:sz w:val="24"/>
              </w:rPr>
            </w:pPr>
            <w:r>
              <w:rPr>
                <w:rStyle w:val="32"/>
                <w:rFonts w:ascii="宋体" w:hAnsi="宋体"/>
                <w:b/>
                <w:bCs/>
                <w:sz w:val="24"/>
              </w:rPr>
              <w:t>偏离</w:t>
            </w:r>
          </w:p>
        </w:tc>
        <w:tc>
          <w:tcPr>
            <w:tcW w:w="1717" w:type="dxa"/>
            <w:tcBorders>
              <w:top w:val="double" w:color="000000" w:sz="4" w:space="0"/>
              <w:left w:val="single" w:color="000000" w:sz="4" w:space="0"/>
              <w:bottom w:val="single" w:color="000000" w:sz="4" w:space="0"/>
              <w:right w:val="double" w:color="000000" w:sz="4" w:space="0"/>
            </w:tcBorders>
            <w:vAlign w:val="center"/>
          </w:tcPr>
          <w:p>
            <w:pPr>
              <w:snapToGrid w:val="0"/>
              <w:spacing w:line="360" w:lineRule="auto"/>
              <w:jc w:val="center"/>
              <w:rPr>
                <w:rStyle w:val="32"/>
                <w:rFonts w:ascii="宋体"/>
                <w:b/>
                <w:bCs/>
                <w:sz w:val="24"/>
              </w:rPr>
            </w:pPr>
            <w:r>
              <w:rPr>
                <w:rStyle w:val="32"/>
                <w:rFonts w:ascii="宋体" w:hAnsi="宋体"/>
                <w:b/>
                <w:bCs/>
                <w:sz w:val="24"/>
              </w:rPr>
              <w:t>说明</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16" w:type="dxa"/>
            <w:tcBorders>
              <w:top w:val="single" w:color="000000" w:sz="4" w:space="0"/>
              <w:left w:val="doub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double" w:color="000000" w:sz="4" w:space="0"/>
            </w:tcBorders>
            <w:vAlign w:val="center"/>
          </w:tcPr>
          <w:p>
            <w:pPr>
              <w:snapToGrid w:val="0"/>
              <w:spacing w:line="360" w:lineRule="auto"/>
              <w:jc w:val="center"/>
              <w:rPr>
                <w:rStyle w:val="32"/>
                <w:rFonts w:ascii="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16" w:type="dxa"/>
            <w:tcBorders>
              <w:top w:val="single" w:color="000000" w:sz="4" w:space="0"/>
              <w:left w:val="doub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double" w:color="000000" w:sz="4" w:space="0"/>
            </w:tcBorders>
            <w:vAlign w:val="center"/>
          </w:tcPr>
          <w:p>
            <w:pPr>
              <w:snapToGrid w:val="0"/>
              <w:spacing w:line="360" w:lineRule="auto"/>
              <w:jc w:val="center"/>
              <w:rPr>
                <w:rStyle w:val="32"/>
                <w:rFonts w:ascii="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16" w:type="dxa"/>
            <w:tcBorders>
              <w:top w:val="single" w:color="000000" w:sz="4" w:space="0"/>
              <w:left w:val="doub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double" w:color="000000" w:sz="4" w:space="0"/>
            </w:tcBorders>
            <w:vAlign w:val="center"/>
          </w:tcPr>
          <w:p>
            <w:pPr>
              <w:snapToGrid w:val="0"/>
              <w:spacing w:line="360" w:lineRule="auto"/>
              <w:jc w:val="center"/>
              <w:rPr>
                <w:rStyle w:val="32"/>
                <w:rFonts w:ascii="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16" w:type="dxa"/>
            <w:tcBorders>
              <w:top w:val="single" w:color="000000" w:sz="4" w:space="0"/>
              <w:left w:val="doub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double" w:color="000000" w:sz="4" w:space="0"/>
            </w:tcBorders>
            <w:vAlign w:val="center"/>
          </w:tcPr>
          <w:p>
            <w:pPr>
              <w:snapToGrid w:val="0"/>
              <w:spacing w:line="360" w:lineRule="auto"/>
              <w:jc w:val="center"/>
              <w:rPr>
                <w:rStyle w:val="32"/>
                <w:rFonts w:ascii="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16" w:type="dxa"/>
            <w:tcBorders>
              <w:top w:val="single" w:color="000000" w:sz="4" w:space="0"/>
              <w:left w:val="doub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double" w:color="000000" w:sz="4" w:space="0"/>
            </w:tcBorders>
            <w:vAlign w:val="center"/>
          </w:tcPr>
          <w:p>
            <w:pPr>
              <w:snapToGrid w:val="0"/>
              <w:spacing w:line="360" w:lineRule="auto"/>
              <w:jc w:val="center"/>
              <w:rPr>
                <w:rStyle w:val="32"/>
                <w:rFonts w:ascii="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16" w:type="dxa"/>
            <w:tcBorders>
              <w:top w:val="single" w:color="000000" w:sz="4" w:space="0"/>
              <w:left w:val="doub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double" w:color="000000" w:sz="4" w:space="0"/>
            </w:tcBorders>
            <w:vAlign w:val="center"/>
          </w:tcPr>
          <w:p>
            <w:pPr>
              <w:snapToGrid w:val="0"/>
              <w:spacing w:line="360" w:lineRule="auto"/>
              <w:jc w:val="center"/>
              <w:rPr>
                <w:rStyle w:val="32"/>
                <w:rFonts w:ascii="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16" w:type="dxa"/>
            <w:tcBorders>
              <w:top w:val="single" w:color="000000" w:sz="4" w:space="0"/>
              <w:left w:val="doub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double" w:color="000000" w:sz="4" w:space="0"/>
            </w:tcBorders>
            <w:vAlign w:val="center"/>
          </w:tcPr>
          <w:p>
            <w:pPr>
              <w:snapToGrid w:val="0"/>
              <w:spacing w:line="360" w:lineRule="auto"/>
              <w:jc w:val="center"/>
              <w:rPr>
                <w:rStyle w:val="32"/>
                <w:rFonts w:ascii="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16" w:type="dxa"/>
            <w:tcBorders>
              <w:top w:val="single" w:color="000000" w:sz="4" w:space="0"/>
              <w:left w:val="doub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single" w:color="000000" w:sz="4" w:space="0"/>
              <w:right w:val="double" w:color="000000" w:sz="4" w:space="0"/>
            </w:tcBorders>
            <w:vAlign w:val="center"/>
          </w:tcPr>
          <w:p>
            <w:pPr>
              <w:snapToGrid w:val="0"/>
              <w:spacing w:line="360" w:lineRule="auto"/>
              <w:jc w:val="center"/>
              <w:rPr>
                <w:rStyle w:val="32"/>
                <w:rFonts w:ascii="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716" w:type="dxa"/>
            <w:tcBorders>
              <w:top w:val="single" w:color="000000" w:sz="4" w:space="0"/>
              <w:left w:val="double" w:color="000000" w:sz="4" w:space="0"/>
              <w:bottom w:val="doub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doub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doub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double" w:color="000000" w:sz="4" w:space="0"/>
              <w:right w:val="single" w:color="000000" w:sz="4" w:space="0"/>
            </w:tcBorders>
            <w:vAlign w:val="center"/>
          </w:tcPr>
          <w:p>
            <w:pPr>
              <w:snapToGrid w:val="0"/>
              <w:spacing w:line="360" w:lineRule="auto"/>
              <w:jc w:val="center"/>
              <w:rPr>
                <w:rStyle w:val="32"/>
                <w:rFonts w:ascii="宋体"/>
                <w:sz w:val="24"/>
              </w:rPr>
            </w:pPr>
          </w:p>
        </w:tc>
        <w:tc>
          <w:tcPr>
            <w:tcW w:w="1717" w:type="dxa"/>
            <w:tcBorders>
              <w:top w:val="single" w:color="000000" w:sz="4" w:space="0"/>
              <w:left w:val="single" w:color="000000" w:sz="4" w:space="0"/>
              <w:bottom w:val="double" w:color="000000" w:sz="4" w:space="0"/>
              <w:right w:val="double" w:color="000000" w:sz="4" w:space="0"/>
            </w:tcBorders>
            <w:vAlign w:val="center"/>
          </w:tcPr>
          <w:p>
            <w:pPr>
              <w:snapToGrid w:val="0"/>
              <w:spacing w:line="360" w:lineRule="auto"/>
              <w:jc w:val="center"/>
              <w:rPr>
                <w:rStyle w:val="32"/>
                <w:rFonts w:ascii="宋体"/>
                <w:sz w:val="24"/>
              </w:rPr>
            </w:pPr>
          </w:p>
        </w:tc>
      </w:tr>
    </w:tbl>
    <w:p>
      <w:pPr>
        <w:snapToGrid w:val="0"/>
        <w:spacing w:line="360" w:lineRule="auto"/>
        <w:rPr>
          <w:rStyle w:val="32"/>
          <w:rFonts w:ascii="宋体" w:hAnsi="宋体"/>
          <w:sz w:val="24"/>
        </w:rPr>
      </w:pPr>
      <w:r>
        <w:rPr>
          <w:rStyle w:val="32"/>
          <w:rFonts w:ascii="宋体" w:hAnsi="宋体"/>
          <w:sz w:val="24"/>
        </w:rPr>
        <w:t xml:space="preserve">   </w:t>
      </w:r>
    </w:p>
    <w:p>
      <w:pPr>
        <w:snapToGrid w:val="0"/>
        <w:spacing w:line="360" w:lineRule="auto"/>
        <w:rPr>
          <w:rStyle w:val="32"/>
          <w:rFonts w:ascii="宋体" w:hAnsi="宋体"/>
          <w:szCs w:val="16"/>
        </w:rPr>
      </w:pPr>
      <w:r>
        <w:rPr>
          <w:rStyle w:val="32"/>
          <w:rFonts w:ascii="宋体" w:hAnsi="宋体"/>
          <w:szCs w:val="16"/>
        </w:rPr>
        <w:t>注：1、表格不够用，各供应商可按此表复制；</w:t>
      </w:r>
    </w:p>
    <w:p>
      <w:pPr>
        <w:snapToGrid w:val="0"/>
        <w:spacing w:line="360" w:lineRule="auto"/>
        <w:ind w:firstLine="420" w:firstLineChars="200"/>
        <w:rPr>
          <w:rStyle w:val="32"/>
          <w:rFonts w:ascii="宋体" w:hAnsi="宋体"/>
          <w:szCs w:val="16"/>
        </w:rPr>
      </w:pPr>
      <w:r>
        <w:rPr>
          <w:rStyle w:val="32"/>
          <w:rFonts w:ascii="宋体" w:hAnsi="宋体"/>
          <w:szCs w:val="16"/>
        </w:rPr>
        <w:t>2、供应商应承诺是否响应磋商文件中规定的实质性要求和条件，在此基础上，可做出其他有利于采购人的承诺，如供应商不承诺完全响应磋商文件中规定的实质性要求和条件，应对不响应部分的内容予以具体说明。如供应商不填写本部分内容，则视为供应商承诺完全响应磋商文件中规定的要求。</w:t>
      </w:r>
    </w:p>
    <w:p>
      <w:pPr>
        <w:snapToGrid w:val="0"/>
        <w:spacing w:line="360" w:lineRule="auto"/>
        <w:ind w:firstLine="420" w:firstLineChars="200"/>
        <w:rPr>
          <w:rStyle w:val="32"/>
          <w:rFonts w:ascii="宋体" w:hAnsi="宋体"/>
          <w:szCs w:val="16"/>
        </w:rPr>
      </w:pPr>
      <w:r>
        <w:rPr>
          <w:rStyle w:val="32"/>
          <w:rFonts w:ascii="宋体" w:hAnsi="宋体"/>
          <w:szCs w:val="16"/>
        </w:rPr>
        <w:t>3、本表仅为参考，供应商可自拟格式，能说明问题即可。</w:t>
      </w:r>
    </w:p>
    <w:p>
      <w:pPr>
        <w:snapToGrid w:val="0"/>
        <w:spacing w:line="360" w:lineRule="auto"/>
        <w:rPr>
          <w:rStyle w:val="32"/>
          <w:rFonts w:ascii="宋体"/>
          <w:szCs w:val="16"/>
        </w:rPr>
      </w:pPr>
    </w:p>
    <w:p>
      <w:pPr>
        <w:snapToGrid w:val="0"/>
        <w:spacing w:line="360" w:lineRule="auto"/>
        <w:rPr>
          <w:rStyle w:val="32"/>
          <w:rFonts w:ascii="宋体"/>
          <w:szCs w:val="16"/>
        </w:rPr>
      </w:pPr>
    </w:p>
    <w:p>
      <w:pPr>
        <w:snapToGrid w:val="0"/>
        <w:spacing w:line="360" w:lineRule="auto"/>
        <w:ind w:firstLine="3360" w:firstLineChars="1600"/>
        <w:rPr>
          <w:rStyle w:val="32"/>
          <w:rFonts w:ascii="宋体" w:hAnsi="宋体"/>
          <w:szCs w:val="21"/>
        </w:rPr>
      </w:pPr>
      <w:r>
        <w:rPr>
          <w:rStyle w:val="32"/>
          <w:rFonts w:ascii="宋体" w:hAnsi="宋体"/>
          <w:szCs w:val="21"/>
        </w:rPr>
        <w:t>供应商名称：（公章）</w:t>
      </w:r>
    </w:p>
    <w:p>
      <w:pPr>
        <w:snapToGrid w:val="0"/>
        <w:spacing w:line="360" w:lineRule="auto"/>
        <w:rPr>
          <w:rStyle w:val="32"/>
          <w:rFonts w:ascii="宋体" w:hAnsi="宋体"/>
          <w:szCs w:val="21"/>
        </w:rPr>
      </w:pPr>
      <w:r>
        <w:rPr>
          <w:rStyle w:val="32"/>
          <w:rFonts w:ascii="宋体" w:hAnsi="宋体"/>
          <w:szCs w:val="16"/>
        </w:rPr>
        <w:t xml:space="preserve">        法定代表人（或负责人）或被授权人（签字或盖章）：</w:t>
      </w:r>
    </w:p>
    <w:p>
      <w:pPr>
        <w:snapToGrid w:val="0"/>
        <w:spacing w:line="360" w:lineRule="auto"/>
        <w:ind w:firstLine="5250" w:firstLineChars="2500"/>
        <w:rPr>
          <w:rStyle w:val="32"/>
          <w:rFonts w:ascii="宋体" w:hAnsi="宋体"/>
          <w:szCs w:val="21"/>
        </w:rPr>
      </w:pPr>
      <w:r>
        <w:rPr>
          <w:rStyle w:val="32"/>
          <w:rFonts w:ascii="宋体" w:hAnsi="宋体"/>
          <w:szCs w:val="21"/>
        </w:rPr>
        <w:t>年  月  日</w:t>
      </w:r>
    </w:p>
    <w:p>
      <w:pPr>
        <w:snapToGrid w:val="0"/>
        <w:spacing w:line="360" w:lineRule="auto"/>
        <w:jc w:val="center"/>
        <w:rPr>
          <w:rStyle w:val="32"/>
          <w:b/>
          <w:sz w:val="30"/>
          <w:szCs w:val="30"/>
        </w:rPr>
      </w:pPr>
      <w:r>
        <w:rPr>
          <w:rStyle w:val="32"/>
          <w:b/>
          <w:sz w:val="32"/>
          <w:szCs w:val="32"/>
        </w:rPr>
        <w:br w:type="page"/>
      </w:r>
      <w:r>
        <w:rPr>
          <w:rStyle w:val="32"/>
          <w:b/>
          <w:sz w:val="32"/>
          <w:szCs w:val="32"/>
        </w:rPr>
        <w:t>三、法定代表人（单位负责人/自然人）身份证明</w:t>
      </w:r>
    </w:p>
    <w:p>
      <w:pPr>
        <w:snapToGrid w:val="0"/>
        <w:spacing w:line="360" w:lineRule="auto"/>
        <w:jc w:val="right"/>
        <w:rPr>
          <w:rStyle w:val="32"/>
          <w:rFonts w:ascii="宋体" w:hAnsi="宋体"/>
          <w:szCs w:val="21"/>
          <w:lang w:val="zh-CN"/>
        </w:rPr>
      </w:pPr>
    </w:p>
    <w:p>
      <w:pPr>
        <w:snapToGrid w:val="0"/>
        <w:spacing w:line="600" w:lineRule="auto"/>
        <w:ind w:right="105"/>
        <w:jc w:val="left"/>
        <w:rPr>
          <w:rStyle w:val="32"/>
          <w:rFonts w:ascii="宋体" w:hAnsi="宋体"/>
          <w:szCs w:val="21"/>
          <w:lang w:val="zh-CN"/>
        </w:rPr>
      </w:pPr>
      <w:r>
        <w:rPr>
          <w:rStyle w:val="32"/>
          <w:rFonts w:ascii="宋体" w:hAnsi="宋体"/>
          <w:szCs w:val="21"/>
          <w:lang w:val="zh-CN"/>
        </w:rPr>
        <w:t>供应商名称：</w:t>
      </w:r>
      <w:r>
        <w:rPr>
          <w:rStyle w:val="32"/>
          <w:rFonts w:ascii="宋体" w:hAnsi="宋体"/>
          <w:szCs w:val="21"/>
          <w:u w:val="single" w:color="000000"/>
          <w:lang w:val="zh-CN"/>
        </w:rPr>
        <w:t xml:space="preserve">                                    </w:t>
      </w:r>
    </w:p>
    <w:p>
      <w:pPr>
        <w:snapToGrid w:val="0"/>
        <w:spacing w:line="600" w:lineRule="auto"/>
        <w:ind w:right="105"/>
        <w:jc w:val="left"/>
        <w:rPr>
          <w:rStyle w:val="32"/>
          <w:rFonts w:ascii="宋体" w:hAnsi="宋体"/>
          <w:szCs w:val="21"/>
          <w:lang w:val="zh-CN"/>
        </w:rPr>
      </w:pPr>
      <w:r>
        <w:rPr>
          <w:rStyle w:val="32"/>
          <w:rFonts w:ascii="宋体" w:hAnsi="宋体"/>
          <w:szCs w:val="21"/>
          <w:lang w:val="zh-CN"/>
        </w:rPr>
        <w:t>姓名：</w:t>
      </w:r>
      <w:r>
        <w:rPr>
          <w:rStyle w:val="32"/>
          <w:rFonts w:ascii="宋体" w:hAnsi="宋体"/>
          <w:szCs w:val="21"/>
          <w:u w:val="single" w:color="000000"/>
          <w:lang w:val="zh-CN"/>
        </w:rPr>
        <w:t xml:space="preserve">      </w:t>
      </w:r>
      <w:r>
        <w:rPr>
          <w:rStyle w:val="32"/>
          <w:rFonts w:ascii="宋体" w:hAnsi="宋体"/>
          <w:szCs w:val="21"/>
          <w:lang w:val="zh-CN"/>
        </w:rPr>
        <w:t>性别：</w:t>
      </w:r>
      <w:r>
        <w:rPr>
          <w:rStyle w:val="32"/>
          <w:rFonts w:ascii="宋体" w:hAnsi="宋体"/>
          <w:szCs w:val="21"/>
          <w:u w:val="single" w:color="000000"/>
          <w:lang w:val="zh-CN"/>
        </w:rPr>
        <w:t xml:space="preserve">      </w:t>
      </w:r>
      <w:r>
        <w:rPr>
          <w:rStyle w:val="32"/>
          <w:rFonts w:ascii="宋体" w:hAnsi="宋体"/>
          <w:szCs w:val="21"/>
          <w:lang w:val="zh-CN"/>
        </w:rPr>
        <w:t>年龄：</w:t>
      </w:r>
      <w:r>
        <w:rPr>
          <w:rStyle w:val="32"/>
          <w:rFonts w:ascii="宋体" w:hAnsi="宋体"/>
          <w:szCs w:val="21"/>
          <w:u w:val="single" w:color="000000"/>
          <w:lang w:val="zh-CN"/>
        </w:rPr>
        <w:t xml:space="preserve">      </w:t>
      </w:r>
      <w:r>
        <w:rPr>
          <w:rStyle w:val="32"/>
          <w:rFonts w:ascii="宋体" w:hAnsi="宋体"/>
          <w:szCs w:val="21"/>
          <w:lang w:val="zh-CN"/>
        </w:rPr>
        <w:t>职务：</w:t>
      </w:r>
      <w:r>
        <w:rPr>
          <w:rStyle w:val="32"/>
          <w:rFonts w:ascii="宋体" w:hAnsi="宋体"/>
          <w:szCs w:val="21"/>
          <w:u w:val="single" w:color="000000"/>
          <w:lang w:val="zh-CN"/>
        </w:rPr>
        <w:t xml:space="preserve">      </w:t>
      </w:r>
    </w:p>
    <w:p>
      <w:pPr>
        <w:snapToGrid w:val="0"/>
        <w:spacing w:line="600" w:lineRule="auto"/>
        <w:ind w:right="105"/>
        <w:jc w:val="left"/>
        <w:rPr>
          <w:rStyle w:val="32"/>
          <w:rFonts w:ascii="宋体" w:hAnsi="宋体"/>
          <w:szCs w:val="21"/>
          <w:lang w:val="zh-CN"/>
        </w:rPr>
      </w:pPr>
      <w:r>
        <w:rPr>
          <w:rStyle w:val="32"/>
          <w:rFonts w:ascii="宋体" w:hAnsi="宋体"/>
          <w:szCs w:val="21"/>
          <w:lang w:val="zh-CN"/>
        </w:rPr>
        <w:t>系</w:t>
      </w:r>
      <w:r>
        <w:rPr>
          <w:rStyle w:val="32"/>
          <w:rFonts w:ascii="宋体" w:hAnsi="宋体"/>
          <w:szCs w:val="21"/>
          <w:u w:val="single" w:color="000000"/>
          <w:lang w:val="zh-CN"/>
        </w:rPr>
        <w:t xml:space="preserve">                                </w:t>
      </w:r>
      <w:r>
        <w:rPr>
          <w:rStyle w:val="32"/>
          <w:rFonts w:ascii="宋体" w:hAnsi="宋体"/>
          <w:szCs w:val="21"/>
          <w:lang w:val="zh-CN"/>
        </w:rPr>
        <w:t>（供应商名称）的法定代表人（单位负责人）。</w:t>
      </w:r>
    </w:p>
    <w:p>
      <w:pPr>
        <w:snapToGrid w:val="0"/>
        <w:spacing w:line="600" w:lineRule="auto"/>
        <w:ind w:right="105" w:firstLine="420" w:firstLineChars="200"/>
        <w:jc w:val="left"/>
        <w:rPr>
          <w:rStyle w:val="32"/>
          <w:rFonts w:ascii="宋体" w:hAnsi="宋体"/>
          <w:szCs w:val="21"/>
          <w:lang w:val="zh-CN"/>
        </w:rPr>
      </w:pPr>
      <w:r>
        <w:rPr>
          <w:rStyle w:val="32"/>
          <w:rFonts w:ascii="宋体" w:hAnsi="宋体"/>
          <w:szCs w:val="21"/>
          <w:lang w:val="zh-CN"/>
        </w:rPr>
        <w:t>特此证明。</w:t>
      </w:r>
    </w:p>
    <w:p>
      <w:pPr>
        <w:snapToGrid w:val="0"/>
        <w:spacing w:line="360" w:lineRule="auto"/>
        <w:ind w:right="105"/>
        <w:jc w:val="left"/>
        <w:rPr>
          <w:rStyle w:val="32"/>
          <w:rFonts w:ascii="宋体" w:hAnsi="宋体"/>
          <w:szCs w:val="21"/>
          <w:lang w:val="zh-CN"/>
        </w:rPr>
      </w:pPr>
    </w:p>
    <w:p>
      <w:pPr>
        <w:snapToGrid w:val="0"/>
        <w:spacing w:line="360" w:lineRule="auto"/>
        <w:ind w:right="105"/>
        <w:jc w:val="left"/>
        <w:rPr>
          <w:rStyle w:val="32"/>
          <w:rFonts w:ascii="宋体" w:hAnsi="宋体"/>
          <w:szCs w:val="21"/>
          <w:lang w:val="zh-CN"/>
        </w:rPr>
      </w:pPr>
      <w:r>
        <w:rPr>
          <w:rStyle w:val="32"/>
          <w:rFonts w:ascii="宋体" w:hAnsi="宋体"/>
          <w:szCs w:val="21"/>
          <w:lang w:val="zh-CN"/>
        </w:rPr>
        <w:t>附：法定代表人（单位负责人）身份证复印件。</w:t>
      </w:r>
    </w:p>
    <w:p>
      <w:pPr>
        <w:snapToGrid w:val="0"/>
        <w:spacing w:line="360" w:lineRule="auto"/>
        <w:ind w:right="105"/>
        <w:jc w:val="left"/>
        <w:rPr>
          <w:rStyle w:val="32"/>
          <w:rFonts w:ascii="宋体" w:hAnsi="宋体"/>
          <w:szCs w:val="21"/>
          <w:lang w:val="zh-CN"/>
        </w:rPr>
      </w:pPr>
    </w:p>
    <w:p>
      <w:pPr>
        <w:snapToGrid w:val="0"/>
        <w:spacing w:line="360" w:lineRule="auto"/>
        <w:ind w:right="105"/>
        <w:jc w:val="left"/>
        <w:rPr>
          <w:rStyle w:val="32"/>
          <w:rFonts w:ascii="宋体" w:hAnsi="宋体"/>
          <w:szCs w:val="21"/>
          <w:lang w:val="zh-CN"/>
        </w:rPr>
      </w:pPr>
      <w:r>
        <w:rPr>
          <w:rStyle w:val="32"/>
          <w:rFonts w:ascii="宋体" w:hAnsi="宋体"/>
          <w:szCs w:val="21"/>
          <w:lang w:val="zh-CN"/>
        </w:rPr>
        <w:t>注：自然人磋商的此处只附身份证复印件。</w:t>
      </w:r>
    </w:p>
    <w:p>
      <w:pPr>
        <w:snapToGrid w:val="0"/>
        <w:spacing w:line="360" w:lineRule="auto"/>
        <w:ind w:right="105"/>
        <w:jc w:val="left"/>
        <w:rPr>
          <w:rStyle w:val="32"/>
          <w:rFonts w:ascii="宋体" w:hAnsi="宋体"/>
          <w:szCs w:val="21"/>
          <w:lang w:val="zh-CN"/>
        </w:rPr>
      </w:pPr>
    </w:p>
    <w:p>
      <w:pPr>
        <w:snapToGrid w:val="0"/>
        <w:spacing w:line="360" w:lineRule="auto"/>
        <w:ind w:right="105"/>
        <w:jc w:val="left"/>
        <w:rPr>
          <w:rStyle w:val="32"/>
          <w:rFonts w:ascii="宋体" w:hAnsi="宋体"/>
          <w:szCs w:val="21"/>
          <w:lang w:val="zh-CN"/>
        </w:rPr>
      </w:pPr>
    </w:p>
    <w:p>
      <w:pPr>
        <w:snapToGrid w:val="0"/>
        <w:spacing w:line="360" w:lineRule="auto"/>
        <w:ind w:firstLine="420" w:firstLineChars="200"/>
        <w:jc w:val="right"/>
        <w:rPr>
          <w:rStyle w:val="32"/>
          <w:rFonts w:ascii="宋体" w:hAnsi="宋体"/>
          <w:szCs w:val="21"/>
          <w:lang w:val="zh-CN"/>
        </w:rPr>
      </w:pPr>
      <w:r>
        <w:rPr>
          <w:rStyle w:val="32"/>
          <w:rFonts w:ascii="宋体" w:hAnsi="宋体"/>
          <w:szCs w:val="21"/>
          <w:lang w:val="zh-CN"/>
        </w:rPr>
        <w:t>供应商：</w:t>
      </w:r>
      <w:r>
        <w:rPr>
          <w:rStyle w:val="32"/>
          <w:rFonts w:ascii="宋体" w:hAnsi="宋体"/>
          <w:szCs w:val="21"/>
          <w:u w:val="single" w:color="000000"/>
          <w:lang w:val="zh-CN"/>
        </w:rPr>
        <w:t xml:space="preserve">                                      </w:t>
      </w:r>
      <w:r>
        <w:rPr>
          <w:rStyle w:val="32"/>
          <w:rFonts w:ascii="宋体" w:hAnsi="宋体"/>
          <w:szCs w:val="21"/>
          <w:lang w:val="zh-CN"/>
        </w:rPr>
        <w:t>（盖单位公章）</w:t>
      </w:r>
    </w:p>
    <w:p>
      <w:pPr>
        <w:snapToGrid w:val="0"/>
        <w:spacing w:line="360" w:lineRule="auto"/>
        <w:jc w:val="right"/>
        <w:rPr>
          <w:rStyle w:val="32"/>
          <w:rFonts w:ascii="宋体" w:hAnsi="宋体"/>
          <w:szCs w:val="21"/>
          <w:lang w:val="zh-CN"/>
        </w:rPr>
      </w:pPr>
      <w:r>
        <w:rPr>
          <w:rStyle w:val="32"/>
          <w:rFonts w:ascii="宋体" w:hAnsi="宋体"/>
          <w:szCs w:val="21"/>
          <w:lang w:val="zh-CN"/>
        </w:rPr>
        <w:t>年    月    日</w:t>
      </w:r>
    </w:p>
    <w:p>
      <w:pPr>
        <w:snapToGrid w:val="0"/>
        <w:spacing w:line="360" w:lineRule="auto"/>
        <w:jc w:val="left"/>
        <w:rPr>
          <w:rStyle w:val="32"/>
          <w:rFonts w:ascii="宋体" w:hAnsi="宋体"/>
          <w:szCs w:val="21"/>
          <w:lang w:val="zh-CN"/>
        </w:rPr>
      </w:pPr>
    </w:p>
    <w:p>
      <w:pPr>
        <w:snapToGrid w:val="0"/>
        <w:spacing w:line="360" w:lineRule="auto"/>
        <w:ind w:firstLine="420" w:firstLineChars="200"/>
        <w:jc w:val="center"/>
        <w:rPr>
          <w:rStyle w:val="32"/>
          <w:rFonts w:ascii="宋体" w:hAnsi="宋体"/>
          <w:szCs w:val="21"/>
          <w:lang w:val="zh-CN"/>
        </w:rPr>
      </w:pPr>
      <w:r>
        <w:rPr>
          <w:rStyle w:val="32"/>
          <w:rFonts w:ascii="宋体" w:hAnsi="宋体"/>
          <w:szCs w:val="21"/>
          <w:lang w:val="zh-CN"/>
        </w:rPr>
        <w:br w:type="page"/>
      </w:r>
    </w:p>
    <w:p>
      <w:pPr>
        <w:snapToGrid w:val="0"/>
        <w:spacing w:line="360" w:lineRule="auto"/>
        <w:jc w:val="center"/>
        <w:rPr>
          <w:rStyle w:val="32"/>
          <w:b/>
          <w:sz w:val="32"/>
          <w:szCs w:val="32"/>
        </w:rPr>
      </w:pPr>
      <w:r>
        <w:rPr>
          <w:rStyle w:val="32"/>
          <w:b/>
          <w:sz w:val="32"/>
          <w:szCs w:val="32"/>
        </w:rPr>
        <w:t>授权委托书</w:t>
      </w:r>
    </w:p>
    <w:p>
      <w:pPr>
        <w:snapToGrid w:val="0"/>
        <w:spacing w:line="360" w:lineRule="auto"/>
        <w:jc w:val="right"/>
        <w:rPr>
          <w:rStyle w:val="32"/>
          <w:rFonts w:ascii="宋体" w:hAnsi="宋体"/>
          <w:szCs w:val="21"/>
          <w:lang w:val="zh-CN"/>
        </w:rPr>
      </w:pP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本人</w:t>
      </w:r>
      <w:r>
        <w:rPr>
          <w:rStyle w:val="32"/>
          <w:rFonts w:ascii="宋体" w:hAnsi="宋体"/>
          <w:szCs w:val="21"/>
          <w:u w:val="single" w:color="000000"/>
          <w:lang w:val="zh-CN"/>
        </w:rPr>
        <w:t xml:space="preserve">      </w:t>
      </w:r>
      <w:r>
        <w:rPr>
          <w:rStyle w:val="32"/>
          <w:rFonts w:ascii="宋体" w:hAnsi="宋体"/>
          <w:szCs w:val="21"/>
          <w:lang w:val="zh-CN"/>
        </w:rPr>
        <w:t>（姓名）系</w:t>
      </w:r>
      <w:r>
        <w:rPr>
          <w:rStyle w:val="32"/>
          <w:rFonts w:ascii="宋体" w:hAnsi="宋体"/>
          <w:szCs w:val="21"/>
          <w:u w:val="single" w:color="000000"/>
          <w:lang w:val="zh-CN"/>
        </w:rPr>
        <w:t xml:space="preserve">                    </w:t>
      </w:r>
      <w:r>
        <w:rPr>
          <w:rStyle w:val="32"/>
          <w:rFonts w:ascii="宋体" w:hAnsi="宋体"/>
          <w:szCs w:val="21"/>
          <w:lang w:val="zh-CN"/>
        </w:rPr>
        <w:t>（供应商名称）的法定代表人（单位负责人），现委托</w:t>
      </w:r>
      <w:r>
        <w:rPr>
          <w:rStyle w:val="32"/>
          <w:rFonts w:ascii="宋体" w:hAnsi="宋体"/>
          <w:szCs w:val="21"/>
          <w:u w:val="single" w:color="000000"/>
          <w:lang w:val="zh-CN"/>
        </w:rPr>
        <w:t xml:space="preserve">      </w:t>
      </w:r>
      <w:r>
        <w:rPr>
          <w:rStyle w:val="32"/>
          <w:rFonts w:ascii="宋体" w:hAnsi="宋体"/>
          <w:szCs w:val="21"/>
          <w:lang w:val="zh-CN"/>
        </w:rPr>
        <w:t>（姓名）为我方代理人。代理人根据授权，以我方名义签署、澄清确认、递交、撤回、修改</w:t>
      </w:r>
      <w:r>
        <w:rPr>
          <w:rStyle w:val="32"/>
          <w:szCs w:val="21"/>
          <w:u w:val="single" w:color="000000"/>
        </w:rPr>
        <w:t xml:space="preserve">                    </w:t>
      </w:r>
      <w:r>
        <w:rPr>
          <w:rStyle w:val="32"/>
          <w:szCs w:val="21"/>
        </w:rPr>
        <w:t>（项目名称）</w:t>
      </w:r>
      <w:r>
        <w:rPr>
          <w:rStyle w:val="32"/>
          <w:rFonts w:ascii="宋体" w:hAnsi="宋体"/>
          <w:szCs w:val="21"/>
          <w:lang w:val="zh-CN"/>
        </w:rPr>
        <w:t>磋商响应文件、签订合同和处理有关事宜，其法律后果由我方承担。</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委托期限：同磋商有效期。</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被授权人无转委托权。</w:t>
      </w:r>
    </w:p>
    <w:p>
      <w:pPr>
        <w:snapToGrid w:val="0"/>
        <w:spacing w:line="360" w:lineRule="auto"/>
        <w:jc w:val="left"/>
        <w:rPr>
          <w:rStyle w:val="32"/>
          <w:rFonts w:ascii="宋体" w:hAnsi="宋体"/>
          <w:szCs w:val="21"/>
          <w:lang w:val="zh-CN"/>
        </w:rPr>
      </w:pPr>
    </w:p>
    <w:p>
      <w:pPr>
        <w:snapToGrid w:val="0"/>
        <w:spacing w:line="360" w:lineRule="auto"/>
        <w:jc w:val="left"/>
        <w:rPr>
          <w:rStyle w:val="32"/>
          <w:rFonts w:ascii="宋体" w:hAnsi="宋体"/>
          <w:szCs w:val="21"/>
          <w:lang w:val="zh-CN"/>
        </w:rPr>
      </w:pPr>
      <w:r>
        <w:rPr>
          <w:rStyle w:val="32"/>
          <w:rFonts w:ascii="宋体" w:hAnsi="宋体"/>
          <w:szCs w:val="21"/>
          <w:lang w:val="zh-CN"/>
        </w:rPr>
        <w:t>附：法定代表人（单位负责人）身份证复印件及被授权人身份证复印件</w:t>
      </w:r>
    </w:p>
    <w:p>
      <w:pPr>
        <w:snapToGrid w:val="0"/>
        <w:spacing w:line="360" w:lineRule="auto"/>
        <w:jc w:val="left"/>
        <w:rPr>
          <w:rStyle w:val="32"/>
          <w:rFonts w:ascii="宋体" w:hAnsi="宋体"/>
          <w:szCs w:val="21"/>
          <w:lang w:val="zh-CN"/>
        </w:rPr>
      </w:pPr>
    </w:p>
    <w:p>
      <w:pPr>
        <w:snapToGrid w:val="0"/>
        <w:spacing w:line="360" w:lineRule="auto"/>
        <w:jc w:val="left"/>
        <w:rPr>
          <w:rStyle w:val="32"/>
          <w:rFonts w:ascii="宋体" w:hAnsi="宋体"/>
          <w:szCs w:val="21"/>
          <w:lang w:val="zh-CN"/>
        </w:rPr>
      </w:pPr>
      <w:r>
        <w:rPr>
          <w:rStyle w:val="32"/>
          <w:rFonts w:ascii="宋体" w:hAnsi="宋体"/>
          <w:szCs w:val="21"/>
          <w:lang w:val="zh-CN"/>
        </w:rPr>
        <w:t>注：法定代表人（单位负责人/自然人）本人直接磋商的不填写本部分内容。</w:t>
      </w:r>
    </w:p>
    <w:p>
      <w:pPr>
        <w:snapToGrid w:val="0"/>
        <w:spacing w:line="360" w:lineRule="auto"/>
        <w:jc w:val="left"/>
        <w:rPr>
          <w:rStyle w:val="32"/>
          <w:rFonts w:ascii="宋体" w:hAnsi="宋体"/>
          <w:szCs w:val="21"/>
          <w:lang w:val="zh-CN"/>
        </w:rPr>
      </w:pPr>
    </w:p>
    <w:p>
      <w:pPr>
        <w:snapToGrid w:val="0"/>
        <w:spacing w:line="360" w:lineRule="auto"/>
        <w:jc w:val="left"/>
        <w:rPr>
          <w:rStyle w:val="32"/>
          <w:rFonts w:ascii="宋体" w:hAnsi="宋体"/>
          <w:szCs w:val="21"/>
          <w:lang w:val="zh-CN"/>
        </w:rPr>
      </w:pPr>
    </w:p>
    <w:p>
      <w:pPr>
        <w:snapToGrid w:val="0"/>
        <w:spacing w:line="600" w:lineRule="auto"/>
        <w:ind w:firstLine="420" w:firstLineChars="200"/>
        <w:jc w:val="right"/>
        <w:rPr>
          <w:rStyle w:val="32"/>
          <w:rFonts w:ascii="宋体" w:hAnsi="宋体"/>
          <w:szCs w:val="21"/>
          <w:lang w:val="zh-CN"/>
        </w:rPr>
      </w:pPr>
      <w:r>
        <w:rPr>
          <w:rStyle w:val="32"/>
          <w:rFonts w:ascii="宋体" w:hAnsi="宋体"/>
          <w:szCs w:val="21"/>
          <w:lang w:val="zh-CN"/>
        </w:rPr>
        <w:t>供应商：</w:t>
      </w:r>
      <w:r>
        <w:rPr>
          <w:rStyle w:val="32"/>
          <w:rFonts w:ascii="宋体" w:hAnsi="宋体"/>
          <w:szCs w:val="21"/>
          <w:u w:val="single" w:color="000000"/>
          <w:lang w:val="zh-CN"/>
        </w:rPr>
        <w:t xml:space="preserve">                          </w:t>
      </w:r>
      <w:r>
        <w:rPr>
          <w:rStyle w:val="32"/>
          <w:rFonts w:ascii="宋体" w:hAnsi="宋体"/>
          <w:szCs w:val="21"/>
          <w:lang w:val="zh-CN"/>
        </w:rPr>
        <w:t>（盖单位公章）</w:t>
      </w:r>
    </w:p>
    <w:p>
      <w:pPr>
        <w:snapToGrid w:val="0"/>
        <w:spacing w:line="600" w:lineRule="auto"/>
        <w:ind w:firstLine="420" w:firstLineChars="200"/>
        <w:jc w:val="right"/>
        <w:rPr>
          <w:rStyle w:val="32"/>
          <w:rFonts w:ascii="宋体" w:hAnsi="宋体"/>
          <w:szCs w:val="21"/>
          <w:lang w:val="zh-CN"/>
        </w:rPr>
      </w:pPr>
    </w:p>
    <w:p>
      <w:pPr>
        <w:snapToGrid w:val="0"/>
        <w:spacing w:line="600" w:lineRule="auto"/>
        <w:ind w:firstLine="420" w:firstLineChars="200"/>
        <w:jc w:val="right"/>
        <w:rPr>
          <w:rStyle w:val="32"/>
          <w:rFonts w:ascii="宋体" w:hAnsi="宋体"/>
          <w:szCs w:val="21"/>
          <w:u w:val="single"/>
          <w:lang w:val="zh-CN"/>
        </w:rPr>
      </w:pPr>
      <w:r>
        <w:rPr>
          <w:rStyle w:val="32"/>
          <w:rFonts w:ascii="宋体" w:hAnsi="宋体"/>
          <w:szCs w:val="21"/>
          <w:lang w:val="zh-CN"/>
        </w:rPr>
        <w:t>法定代表人（单位负责人）：</w:t>
      </w:r>
      <w:r>
        <w:rPr>
          <w:rStyle w:val="32"/>
          <w:rFonts w:ascii="宋体" w:hAnsi="宋体"/>
          <w:szCs w:val="21"/>
          <w:u w:val="single" w:color="000000"/>
          <w:lang w:val="zh-CN"/>
        </w:rPr>
        <w:t xml:space="preserve">        </w:t>
      </w:r>
      <w:r>
        <w:rPr>
          <w:rStyle w:val="32"/>
          <w:rFonts w:ascii="宋体" w:hAnsi="宋体"/>
          <w:szCs w:val="21"/>
          <w:lang w:val="zh-CN"/>
        </w:rPr>
        <w:t>（签字或盖章）</w:t>
      </w:r>
      <w:r>
        <w:rPr>
          <w:rStyle w:val="32"/>
          <w:rFonts w:ascii="宋体" w:hAnsi="宋体"/>
          <w:szCs w:val="21"/>
          <w:u w:val="single" w:color="000000"/>
          <w:lang w:val="zh-CN"/>
        </w:rPr>
        <w:t xml:space="preserve">                                    </w:t>
      </w:r>
    </w:p>
    <w:p>
      <w:pPr>
        <w:snapToGrid w:val="0"/>
        <w:spacing w:line="600" w:lineRule="auto"/>
        <w:ind w:right="210" w:firstLine="420" w:firstLineChars="200"/>
        <w:jc w:val="right"/>
        <w:rPr>
          <w:rStyle w:val="32"/>
          <w:rFonts w:ascii="宋体" w:hAnsi="宋体"/>
          <w:szCs w:val="21"/>
          <w:lang w:val="zh-CN"/>
        </w:rPr>
      </w:pPr>
    </w:p>
    <w:p>
      <w:pPr>
        <w:snapToGrid w:val="0"/>
        <w:spacing w:line="600" w:lineRule="auto"/>
        <w:ind w:right="210" w:firstLine="420" w:firstLineChars="200"/>
        <w:jc w:val="right"/>
        <w:rPr>
          <w:rStyle w:val="32"/>
          <w:rFonts w:ascii="宋体" w:hAnsi="宋体"/>
          <w:szCs w:val="21"/>
          <w:lang w:val="zh-CN"/>
        </w:rPr>
      </w:pPr>
      <w:r>
        <w:rPr>
          <w:rStyle w:val="32"/>
          <w:rFonts w:ascii="宋体" w:hAnsi="宋体"/>
          <w:szCs w:val="21"/>
          <w:lang w:val="zh-CN"/>
        </w:rPr>
        <w:t>被授权人：</w:t>
      </w:r>
      <w:r>
        <w:rPr>
          <w:rStyle w:val="32"/>
          <w:rFonts w:ascii="宋体" w:hAnsi="宋体"/>
          <w:szCs w:val="21"/>
          <w:u w:val="single" w:color="000000"/>
          <w:lang w:val="zh-CN"/>
        </w:rPr>
        <w:t xml:space="preserve">                      </w:t>
      </w:r>
      <w:r>
        <w:rPr>
          <w:rStyle w:val="32"/>
          <w:rFonts w:ascii="宋体" w:hAnsi="宋体"/>
          <w:szCs w:val="21"/>
          <w:lang w:val="zh-CN"/>
        </w:rPr>
        <w:t>（签字或盖章）</w:t>
      </w:r>
    </w:p>
    <w:p>
      <w:pPr>
        <w:snapToGrid w:val="0"/>
        <w:spacing w:line="600" w:lineRule="auto"/>
        <w:ind w:firstLine="420" w:firstLineChars="200"/>
        <w:jc w:val="right"/>
        <w:rPr>
          <w:rStyle w:val="32"/>
          <w:rFonts w:ascii="宋体" w:hAnsi="宋体"/>
          <w:szCs w:val="21"/>
          <w:u w:val="single" w:color="000000"/>
          <w:lang w:val="zh-CN"/>
        </w:rPr>
      </w:pPr>
    </w:p>
    <w:p>
      <w:pPr>
        <w:snapToGrid w:val="0"/>
        <w:spacing w:line="600" w:lineRule="auto"/>
        <w:ind w:firstLine="420" w:firstLineChars="200"/>
        <w:jc w:val="right"/>
        <w:rPr>
          <w:rStyle w:val="32"/>
          <w:rFonts w:ascii="宋体" w:hAnsi="宋体"/>
          <w:szCs w:val="21"/>
          <w:u w:val="single"/>
          <w:lang w:val="zh-CN"/>
        </w:rPr>
      </w:pPr>
      <w:r>
        <w:rPr>
          <w:rStyle w:val="32"/>
          <w:rFonts w:ascii="宋体" w:hAnsi="宋体"/>
          <w:szCs w:val="21"/>
          <w:u w:val="single" w:color="000000"/>
          <w:lang w:val="zh-CN"/>
        </w:rPr>
        <w:t xml:space="preserve">                                 </w:t>
      </w:r>
    </w:p>
    <w:p>
      <w:pPr>
        <w:snapToGrid w:val="0"/>
        <w:spacing w:line="600" w:lineRule="auto"/>
        <w:ind w:firstLine="5250" w:firstLineChars="2500"/>
        <w:jc w:val="right"/>
        <w:rPr>
          <w:rStyle w:val="32"/>
          <w:rFonts w:ascii="宋体" w:hAnsi="宋体"/>
          <w:szCs w:val="21"/>
          <w:lang w:val="zh-CN"/>
        </w:rPr>
      </w:pPr>
      <w:r>
        <w:rPr>
          <w:rStyle w:val="32"/>
          <w:rFonts w:ascii="宋体" w:hAnsi="宋体"/>
          <w:szCs w:val="21"/>
          <w:lang w:val="zh-CN"/>
        </w:rPr>
        <w:t>年    月    日</w:t>
      </w:r>
    </w:p>
    <w:p>
      <w:pPr>
        <w:snapToGrid w:val="0"/>
        <w:spacing w:line="360" w:lineRule="auto"/>
        <w:jc w:val="center"/>
        <w:rPr>
          <w:rStyle w:val="32"/>
          <w:b/>
          <w:bCs/>
          <w:sz w:val="24"/>
        </w:rPr>
      </w:pPr>
      <w:r>
        <w:rPr>
          <w:rStyle w:val="32"/>
          <w:b/>
          <w:bCs/>
          <w:sz w:val="24"/>
        </w:rPr>
        <w:br w:type="page"/>
      </w:r>
    </w:p>
    <w:p>
      <w:pPr>
        <w:snapToGrid w:val="0"/>
        <w:spacing w:line="360" w:lineRule="auto"/>
        <w:jc w:val="center"/>
        <w:rPr>
          <w:rStyle w:val="32"/>
          <w:rFonts w:ascii="宋体" w:hAnsi="宋体"/>
          <w:b/>
          <w:sz w:val="30"/>
          <w:szCs w:val="30"/>
        </w:rPr>
      </w:pPr>
      <w:r>
        <w:rPr>
          <w:rStyle w:val="32"/>
          <w:rFonts w:ascii="宋体" w:hAnsi="宋体"/>
          <w:b/>
          <w:sz w:val="30"/>
          <w:szCs w:val="30"/>
        </w:rPr>
        <w:t>四、资格证明文件</w:t>
      </w:r>
    </w:p>
    <w:p>
      <w:pPr>
        <w:pStyle w:val="174"/>
        <w:snapToGrid w:val="0"/>
        <w:spacing w:line="360" w:lineRule="auto"/>
        <w:jc w:val="both"/>
        <w:rPr>
          <w:rStyle w:val="32"/>
          <w:rFonts w:ascii="宋体" w:hAnsi="宋体"/>
          <w:kern w:val="2"/>
          <w:sz w:val="21"/>
          <w:szCs w:val="16"/>
        </w:rPr>
      </w:pPr>
      <w:r>
        <w:rPr>
          <w:rStyle w:val="32"/>
          <w:rFonts w:ascii="宋体" w:hAnsi="宋体"/>
          <w:kern w:val="2"/>
          <w:sz w:val="21"/>
          <w:szCs w:val="16"/>
        </w:rPr>
        <w:t>以下相关资料需提供加盖公章的复印件：</w:t>
      </w:r>
    </w:p>
    <w:p>
      <w:pPr>
        <w:tabs>
          <w:tab w:val="left" w:pos="1620"/>
        </w:tabs>
        <w:snapToGrid w:val="0"/>
        <w:spacing w:line="360" w:lineRule="auto"/>
        <w:ind w:right="-197" w:firstLine="420" w:firstLineChars="200"/>
        <w:jc w:val="left"/>
        <w:rPr>
          <w:rStyle w:val="32"/>
          <w:rFonts w:ascii="宋体" w:hAnsi="宋体"/>
          <w:szCs w:val="16"/>
        </w:rPr>
      </w:pPr>
      <w:r>
        <w:rPr>
          <w:rStyle w:val="32"/>
          <w:rFonts w:ascii="宋体" w:hAnsi="宋体"/>
          <w:szCs w:val="16"/>
        </w:rPr>
        <w:t>1、供应商</w:t>
      </w:r>
      <w:r>
        <w:rPr>
          <w:rStyle w:val="32"/>
          <w:rFonts w:hint="eastAsia" w:ascii="宋体" w:hAnsi="宋体"/>
          <w:szCs w:val="16"/>
        </w:rPr>
        <w:t>2021年度经审计</w:t>
      </w:r>
      <w:r>
        <w:rPr>
          <w:rStyle w:val="32"/>
          <w:rFonts w:ascii="宋体" w:hAnsi="宋体"/>
          <w:szCs w:val="16"/>
        </w:rPr>
        <w:t>的财务报告或基本开户银行出具的资信证明或政府采购专业担保机构出具的磋商担保函；</w:t>
      </w:r>
    </w:p>
    <w:p>
      <w:pPr>
        <w:tabs>
          <w:tab w:val="left" w:pos="1620"/>
        </w:tabs>
        <w:snapToGrid w:val="0"/>
        <w:spacing w:line="360" w:lineRule="auto"/>
        <w:ind w:right="-197" w:firstLine="420" w:firstLineChars="200"/>
        <w:jc w:val="left"/>
        <w:rPr>
          <w:rStyle w:val="32"/>
          <w:rFonts w:ascii="宋体" w:hAnsi="宋体"/>
          <w:szCs w:val="16"/>
        </w:rPr>
      </w:pPr>
      <w:r>
        <w:rPr>
          <w:rStyle w:val="32"/>
          <w:rFonts w:ascii="宋体" w:hAnsi="宋体"/>
          <w:szCs w:val="16"/>
        </w:rPr>
        <w:t>2、供应商在本项目磋商响应文件递交截止时间前十二个月内任意一个月的税收缴纳凭证及社会保险缴纳的凭证。依法免税或不需要缴纳社会保障资金的供应商，应提供相应文件证明其依法免税或不需要缴纳社会保障资金；</w:t>
      </w:r>
    </w:p>
    <w:p>
      <w:pPr>
        <w:tabs>
          <w:tab w:val="left" w:pos="1620"/>
        </w:tabs>
        <w:snapToGrid w:val="0"/>
        <w:spacing w:line="360" w:lineRule="auto"/>
        <w:ind w:right="-197" w:firstLine="420" w:firstLineChars="200"/>
        <w:jc w:val="left"/>
        <w:rPr>
          <w:rStyle w:val="32"/>
          <w:rFonts w:ascii="宋体" w:hAnsi="宋体"/>
          <w:szCs w:val="16"/>
        </w:rPr>
      </w:pPr>
      <w:r>
        <w:rPr>
          <w:rStyle w:val="32"/>
          <w:rFonts w:ascii="宋体" w:hAnsi="宋体"/>
          <w:szCs w:val="16"/>
        </w:rPr>
        <w:t>3、出具参加本次政府采购活动前3年内在经营活动中没有重大违法纪录的书面声明（详见供应商书面声明函）；</w:t>
      </w:r>
    </w:p>
    <w:p>
      <w:pPr>
        <w:tabs>
          <w:tab w:val="left" w:pos="1620"/>
        </w:tabs>
        <w:snapToGrid w:val="0"/>
        <w:spacing w:line="360" w:lineRule="auto"/>
        <w:ind w:right="-197" w:firstLine="420" w:firstLineChars="200"/>
        <w:jc w:val="left"/>
        <w:rPr>
          <w:rStyle w:val="32"/>
          <w:rFonts w:ascii="宋体" w:hAnsi="宋体"/>
          <w:szCs w:val="16"/>
        </w:rPr>
      </w:pPr>
      <w:r>
        <w:rPr>
          <w:rStyle w:val="32"/>
          <w:rFonts w:ascii="宋体" w:hAnsi="宋体"/>
          <w:szCs w:val="16"/>
        </w:rPr>
        <w:t>4、具有履行合同所必需的设备和专业技术能力书面声明函（详见供应商书面声明函）。</w:t>
      </w:r>
    </w:p>
    <w:p>
      <w:pPr>
        <w:tabs>
          <w:tab w:val="left" w:pos="1620"/>
        </w:tabs>
        <w:snapToGrid w:val="0"/>
        <w:spacing w:line="360" w:lineRule="auto"/>
        <w:ind w:right="-197" w:firstLine="420" w:firstLineChars="200"/>
        <w:jc w:val="left"/>
        <w:rPr>
          <w:rStyle w:val="32"/>
          <w:rFonts w:ascii="宋体" w:hAnsi="宋体"/>
          <w:szCs w:val="16"/>
        </w:rPr>
      </w:pPr>
      <w:r>
        <w:rPr>
          <w:rStyle w:val="32"/>
          <w:rFonts w:ascii="宋体" w:hAnsi="宋体"/>
          <w:szCs w:val="16"/>
        </w:rPr>
        <w:t>5、供应商须提供法人或者其他组织的营业执照等证明文件，或自然人的身份证明；</w:t>
      </w:r>
    </w:p>
    <w:p>
      <w:pPr>
        <w:tabs>
          <w:tab w:val="left" w:pos="1620"/>
        </w:tabs>
        <w:snapToGrid w:val="0"/>
        <w:spacing w:line="360" w:lineRule="auto"/>
        <w:ind w:right="-197" w:firstLine="420" w:firstLineChars="200"/>
        <w:jc w:val="left"/>
        <w:rPr>
          <w:rStyle w:val="32"/>
          <w:rFonts w:ascii="宋体" w:hAnsi="宋体"/>
          <w:szCs w:val="16"/>
        </w:rPr>
      </w:pPr>
      <w:r>
        <w:rPr>
          <w:rStyle w:val="32"/>
          <w:rFonts w:hint="eastAsia" w:ascii="宋体" w:hAnsi="宋体"/>
          <w:szCs w:val="16"/>
        </w:rPr>
        <w:t>6、供应商具有卫生行政部门核准登记取得的《医疗机构执业许可证》和《放射诊疗许可证》；</w:t>
      </w:r>
    </w:p>
    <w:p>
      <w:pPr>
        <w:tabs>
          <w:tab w:val="left" w:pos="1620"/>
        </w:tabs>
        <w:snapToGrid w:val="0"/>
        <w:spacing w:line="360" w:lineRule="auto"/>
        <w:ind w:right="-197" w:firstLine="420" w:firstLineChars="200"/>
        <w:jc w:val="left"/>
        <w:rPr>
          <w:rStyle w:val="32"/>
          <w:rFonts w:ascii="宋体" w:hAnsi="宋体"/>
          <w:szCs w:val="16"/>
        </w:rPr>
      </w:pPr>
      <w:r>
        <w:rPr>
          <w:rStyle w:val="32"/>
          <w:rFonts w:hint="eastAsia" w:ascii="宋体" w:hAnsi="宋体"/>
          <w:szCs w:val="16"/>
        </w:rPr>
        <w:t>7、</w:t>
      </w:r>
      <w:r>
        <w:rPr>
          <w:rStyle w:val="32"/>
          <w:rFonts w:ascii="宋体" w:hAnsi="宋体"/>
          <w:szCs w:val="16"/>
        </w:rPr>
        <w:t>其他可以证明供应商资信、相关资质、具有服务经验的文件资料；</w:t>
      </w:r>
    </w:p>
    <w:p>
      <w:pPr>
        <w:pStyle w:val="113"/>
        <w:snapToGrid w:val="0"/>
        <w:rPr>
          <w:rStyle w:val="32"/>
        </w:rPr>
      </w:pPr>
    </w:p>
    <w:p>
      <w:pPr>
        <w:snapToGrid w:val="0"/>
        <w:spacing w:line="360" w:lineRule="auto"/>
        <w:jc w:val="center"/>
        <w:rPr>
          <w:rStyle w:val="32"/>
          <w:rFonts w:ascii="宋体" w:hAnsi="宋体"/>
          <w:b/>
          <w:kern w:val="13"/>
          <w:sz w:val="24"/>
        </w:rPr>
      </w:pPr>
      <w:r>
        <w:rPr>
          <w:rStyle w:val="32"/>
          <w:rFonts w:ascii="宋体" w:hAnsi="宋体"/>
          <w:b/>
          <w:kern w:val="13"/>
          <w:sz w:val="24"/>
        </w:rPr>
        <w:br w:type="page"/>
      </w:r>
    </w:p>
    <w:p>
      <w:pPr>
        <w:snapToGrid w:val="0"/>
        <w:spacing w:line="360" w:lineRule="auto"/>
        <w:jc w:val="center"/>
        <w:rPr>
          <w:rStyle w:val="32"/>
          <w:rFonts w:ascii="宋体" w:hAnsi="宋体"/>
          <w:b/>
          <w:sz w:val="30"/>
          <w:szCs w:val="30"/>
        </w:rPr>
      </w:pPr>
      <w:r>
        <w:rPr>
          <w:rStyle w:val="32"/>
          <w:rFonts w:ascii="宋体" w:hAnsi="宋体"/>
          <w:b/>
          <w:sz w:val="30"/>
          <w:szCs w:val="30"/>
        </w:rPr>
        <w:t>五、响应情况及相关证明材料</w:t>
      </w:r>
    </w:p>
    <w:p>
      <w:pPr>
        <w:snapToGrid w:val="0"/>
        <w:spacing w:line="480" w:lineRule="auto"/>
        <w:ind w:firstLine="448" w:firstLineChars="187"/>
        <w:rPr>
          <w:rStyle w:val="32"/>
          <w:rFonts w:ascii="宋体" w:hAnsi="宋体"/>
          <w:sz w:val="24"/>
          <w:szCs w:val="24"/>
        </w:rPr>
      </w:pPr>
      <w:r>
        <w:rPr>
          <w:rStyle w:val="32"/>
          <w:rFonts w:ascii="宋体" w:hAnsi="宋体"/>
          <w:sz w:val="24"/>
          <w:szCs w:val="24"/>
        </w:rPr>
        <w:t>供应商应按照磋商文件要求，根据“第三部分 采购内容及要求”内容作出全面响应，并结合评标办法进行响应。本部分内容格式自拟。</w:t>
      </w:r>
    </w:p>
    <w:p>
      <w:pPr>
        <w:snapToGrid w:val="0"/>
        <w:spacing w:line="360" w:lineRule="auto"/>
        <w:rPr>
          <w:rStyle w:val="32"/>
          <w:rFonts w:ascii="宋体" w:hAnsi="宋体"/>
          <w:sz w:val="24"/>
          <w:szCs w:val="24"/>
        </w:rPr>
      </w:pPr>
      <w:r>
        <w:rPr>
          <w:rStyle w:val="32"/>
          <w:rFonts w:ascii="宋体" w:hAnsi="宋体"/>
          <w:sz w:val="24"/>
          <w:szCs w:val="24"/>
        </w:rPr>
        <w:t xml:space="preserve"> </w:t>
      </w:r>
    </w:p>
    <w:p>
      <w:pPr>
        <w:snapToGrid w:val="0"/>
        <w:spacing w:line="360" w:lineRule="auto"/>
        <w:jc w:val="center"/>
        <w:rPr>
          <w:rStyle w:val="32"/>
          <w:rFonts w:ascii="宋体" w:hAnsi="宋体"/>
          <w:sz w:val="24"/>
          <w:szCs w:val="24"/>
        </w:rPr>
      </w:pPr>
      <w:r>
        <w:rPr>
          <w:rStyle w:val="32"/>
          <w:rFonts w:ascii="宋体" w:hAnsi="宋体"/>
          <w:sz w:val="24"/>
          <w:szCs w:val="24"/>
        </w:rPr>
        <w:br w:type="page"/>
      </w:r>
    </w:p>
    <w:p>
      <w:pPr>
        <w:snapToGrid w:val="0"/>
        <w:spacing w:line="360" w:lineRule="auto"/>
        <w:jc w:val="center"/>
        <w:rPr>
          <w:rStyle w:val="32"/>
          <w:rFonts w:ascii="宋体" w:hAnsi="宋体"/>
          <w:b/>
          <w:sz w:val="28"/>
          <w:szCs w:val="28"/>
        </w:rPr>
      </w:pPr>
      <w:r>
        <w:rPr>
          <w:rStyle w:val="32"/>
          <w:rFonts w:ascii="宋体" w:hAnsi="宋体"/>
          <w:b/>
          <w:sz w:val="28"/>
          <w:szCs w:val="28"/>
        </w:rPr>
        <w:t>拟投入本项目人员汇总表</w:t>
      </w:r>
    </w:p>
    <w:p>
      <w:pPr>
        <w:snapToGrid w:val="0"/>
        <w:spacing w:line="360" w:lineRule="auto"/>
        <w:jc w:val="center"/>
        <w:rPr>
          <w:rStyle w:val="32"/>
          <w:sz w:val="28"/>
          <w:szCs w:val="28"/>
        </w:rPr>
      </w:pPr>
    </w:p>
    <w:tbl>
      <w:tblPr>
        <w:tblStyle w:val="17"/>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833"/>
        <w:gridCol w:w="886"/>
        <w:gridCol w:w="805"/>
        <w:gridCol w:w="770"/>
        <w:gridCol w:w="899"/>
        <w:gridCol w:w="964"/>
        <w:gridCol w:w="1249"/>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Theme="minorEastAsia" w:hAnsiTheme="minorEastAsia" w:eastAsiaTheme="minorEastAsia" w:cstheme="minorEastAsia"/>
                <w:szCs w:val="21"/>
              </w:rPr>
            </w:pPr>
            <w:r>
              <w:rPr>
                <w:rStyle w:val="32"/>
                <w:rFonts w:hint="eastAsia" w:asciiTheme="minorEastAsia" w:hAnsiTheme="minorEastAsia" w:eastAsiaTheme="minorEastAsia" w:cstheme="minorEastAsia"/>
                <w:szCs w:val="21"/>
              </w:rPr>
              <w:t>序号</w:t>
            </w: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Theme="minorEastAsia" w:hAnsiTheme="minorEastAsia" w:eastAsiaTheme="minorEastAsia" w:cstheme="minorEastAsia"/>
                <w:szCs w:val="21"/>
              </w:rPr>
            </w:pPr>
            <w:r>
              <w:rPr>
                <w:rStyle w:val="32"/>
                <w:rFonts w:hint="eastAsia" w:asciiTheme="minorEastAsia" w:hAnsiTheme="minorEastAsia" w:eastAsiaTheme="minorEastAsia" w:cstheme="minorEastAsia"/>
                <w:szCs w:val="21"/>
              </w:rPr>
              <w:t>姓名</w:t>
            </w:r>
          </w:p>
        </w:tc>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Theme="minorEastAsia" w:hAnsiTheme="minorEastAsia" w:eastAsiaTheme="minorEastAsia" w:cstheme="minorEastAsia"/>
                <w:szCs w:val="21"/>
              </w:rPr>
            </w:pPr>
            <w:r>
              <w:rPr>
                <w:rStyle w:val="32"/>
                <w:rFonts w:hint="eastAsia" w:asciiTheme="minorEastAsia" w:hAnsiTheme="minorEastAsia" w:eastAsiaTheme="minorEastAsia" w:cstheme="minorEastAsia"/>
                <w:szCs w:val="21"/>
              </w:rPr>
              <w:t>年龄</w:t>
            </w:r>
          </w:p>
        </w:tc>
        <w:tc>
          <w:tcPr>
            <w:tcW w:w="80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Theme="minorEastAsia" w:hAnsiTheme="minorEastAsia" w:eastAsiaTheme="minorEastAsia" w:cstheme="minorEastAsia"/>
                <w:szCs w:val="21"/>
              </w:rPr>
            </w:pPr>
            <w:r>
              <w:rPr>
                <w:rStyle w:val="32"/>
                <w:rFonts w:hint="eastAsia" w:asciiTheme="minorEastAsia" w:hAnsiTheme="minorEastAsia" w:eastAsiaTheme="minorEastAsia" w:cstheme="minorEastAsia"/>
                <w:szCs w:val="21"/>
              </w:rPr>
              <w:t>性别</w:t>
            </w:r>
          </w:p>
        </w:tc>
        <w:tc>
          <w:tcPr>
            <w:tcW w:w="77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Theme="minorEastAsia" w:hAnsiTheme="minorEastAsia" w:eastAsiaTheme="minorEastAsia" w:cstheme="minorEastAsia"/>
                <w:szCs w:val="21"/>
              </w:rPr>
            </w:pPr>
            <w:r>
              <w:rPr>
                <w:rStyle w:val="32"/>
                <w:rFonts w:hint="eastAsia" w:asciiTheme="minorEastAsia" w:hAnsiTheme="minorEastAsia" w:eastAsiaTheme="minorEastAsia" w:cstheme="minorEastAsia"/>
                <w:szCs w:val="21"/>
              </w:rPr>
              <w:t>学历</w:t>
            </w:r>
          </w:p>
        </w:tc>
        <w:tc>
          <w:tcPr>
            <w:tcW w:w="89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Theme="minorEastAsia" w:hAnsiTheme="minorEastAsia" w:eastAsiaTheme="minorEastAsia" w:cstheme="minorEastAsia"/>
                <w:szCs w:val="21"/>
              </w:rPr>
            </w:pPr>
            <w:r>
              <w:rPr>
                <w:rStyle w:val="32"/>
                <w:rFonts w:hint="eastAsia" w:asciiTheme="minorEastAsia" w:hAnsiTheme="minorEastAsia" w:eastAsiaTheme="minorEastAsia" w:cstheme="minorEastAsia"/>
                <w:szCs w:val="21"/>
              </w:rPr>
              <w:t>专业</w:t>
            </w:r>
          </w:p>
        </w:tc>
        <w:tc>
          <w:tcPr>
            <w:tcW w:w="9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Theme="minorEastAsia" w:hAnsiTheme="minorEastAsia" w:eastAsiaTheme="minorEastAsia" w:cstheme="minorEastAsia"/>
                <w:szCs w:val="21"/>
              </w:rPr>
            </w:pPr>
            <w:r>
              <w:rPr>
                <w:rStyle w:val="32"/>
                <w:rFonts w:hint="eastAsia" w:asciiTheme="minorEastAsia" w:hAnsiTheme="minorEastAsia" w:eastAsiaTheme="minorEastAsia" w:cstheme="minorEastAsia"/>
                <w:szCs w:val="21"/>
              </w:rPr>
              <w:t>职称</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Theme="minorEastAsia" w:hAnsiTheme="minorEastAsia" w:eastAsiaTheme="minorEastAsia" w:cstheme="minorEastAsia"/>
                <w:szCs w:val="21"/>
                <w:u w:val="single"/>
              </w:rPr>
            </w:pPr>
            <w:r>
              <w:rPr>
                <w:rStyle w:val="32"/>
                <w:rFonts w:hint="eastAsia" w:asciiTheme="minorEastAsia" w:hAnsiTheme="minorEastAsia" w:eastAsiaTheme="minorEastAsia" w:cstheme="minorEastAsia"/>
                <w:szCs w:val="21"/>
              </w:rPr>
              <w:t>从业年限</w:t>
            </w:r>
          </w:p>
        </w:tc>
        <w:tc>
          <w:tcPr>
            <w:tcW w:w="138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Theme="minorEastAsia" w:hAnsiTheme="minorEastAsia" w:eastAsiaTheme="minorEastAsia" w:cstheme="minorEastAsia"/>
                <w:szCs w:val="21"/>
              </w:rPr>
            </w:pPr>
            <w:r>
              <w:rPr>
                <w:rStyle w:val="32"/>
                <w:rFonts w:hint="eastAsia" w:asciiTheme="minorEastAsia" w:hAnsiTheme="minorEastAsia" w:eastAsiaTheme="minorEastAsia" w:cstheme="minorEastAsia"/>
                <w:szCs w:val="21"/>
              </w:rPr>
              <w:t>在本项目</w:t>
            </w:r>
          </w:p>
          <w:p>
            <w:pPr>
              <w:snapToGrid w:val="0"/>
              <w:spacing w:line="360" w:lineRule="auto"/>
              <w:jc w:val="center"/>
              <w:rPr>
                <w:rStyle w:val="32"/>
                <w:rFonts w:asciiTheme="minorEastAsia" w:hAnsiTheme="minorEastAsia" w:eastAsiaTheme="minorEastAsia" w:cstheme="minorEastAsia"/>
                <w:szCs w:val="21"/>
              </w:rPr>
            </w:pPr>
            <w:r>
              <w:rPr>
                <w:rStyle w:val="32"/>
                <w:rFonts w:hint="eastAsia" w:asciiTheme="minorEastAsia" w:hAnsiTheme="minorEastAsia" w:eastAsiaTheme="minorEastAsia" w:cstheme="minorEastAsia"/>
                <w:szCs w:val="21"/>
              </w:rPr>
              <w:t>拟任职务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3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86"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05"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77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89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9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rPr>
            </w:pPr>
          </w:p>
        </w:tc>
        <w:tc>
          <w:tcPr>
            <w:tcW w:w="124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c>
          <w:tcPr>
            <w:tcW w:w="1389"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2"/>
                <w:rFonts w:asciiTheme="minorEastAsia" w:hAnsiTheme="minorEastAsia" w:eastAsiaTheme="minorEastAsia" w:cstheme="minorEastAsia"/>
                <w:szCs w:val="21"/>
                <w:u w:val="single"/>
              </w:rPr>
            </w:pPr>
          </w:p>
        </w:tc>
      </w:tr>
    </w:tbl>
    <w:p>
      <w:pPr>
        <w:snapToGrid w:val="0"/>
        <w:spacing w:line="360" w:lineRule="auto"/>
        <w:rPr>
          <w:rStyle w:val="32"/>
          <w:rFonts w:ascii="宋体" w:hAnsi="宋体"/>
          <w:sz w:val="24"/>
        </w:rPr>
      </w:pPr>
    </w:p>
    <w:p>
      <w:pPr>
        <w:snapToGrid w:val="0"/>
        <w:spacing w:line="360" w:lineRule="auto"/>
        <w:rPr>
          <w:rStyle w:val="32"/>
          <w:rFonts w:ascii="宋体" w:hAnsi="宋体"/>
          <w:sz w:val="24"/>
        </w:rPr>
      </w:pPr>
      <w:r>
        <w:rPr>
          <w:rStyle w:val="32"/>
          <w:rFonts w:ascii="宋体" w:hAnsi="宋体"/>
          <w:sz w:val="24"/>
        </w:rPr>
        <w:t>注：此表后附人员相应学历证书、职称证书等相关证书加盖公章的复印件，本表仅为参考。</w:t>
      </w:r>
    </w:p>
    <w:p>
      <w:pPr>
        <w:snapToGrid w:val="0"/>
        <w:spacing w:line="360" w:lineRule="auto"/>
        <w:jc w:val="center"/>
        <w:rPr>
          <w:rStyle w:val="32"/>
          <w:rFonts w:ascii="宋体" w:hAnsi="宋体"/>
          <w:sz w:val="24"/>
          <w:szCs w:val="24"/>
        </w:rPr>
      </w:pPr>
    </w:p>
    <w:p>
      <w:pPr>
        <w:pageBreakBefore/>
        <w:snapToGrid w:val="0"/>
        <w:spacing w:line="360" w:lineRule="auto"/>
        <w:jc w:val="center"/>
        <w:rPr>
          <w:rStyle w:val="32"/>
          <w:rFonts w:ascii="宋体" w:hAnsi="宋体"/>
          <w:b/>
          <w:sz w:val="32"/>
          <w:szCs w:val="32"/>
        </w:rPr>
      </w:pPr>
      <w:r>
        <w:rPr>
          <w:rStyle w:val="32"/>
          <w:rFonts w:ascii="宋体" w:hAnsi="宋体"/>
          <w:b/>
          <w:sz w:val="32"/>
          <w:szCs w:val="32"/>
        </w:rPr>
        <w:t>六  其他材料</w:t>
      </w:r>
    </w:p>
    <w:p>
      <w:pPr>
        <w:snapToGrid w:val="0"/>
        <w:spacing w:line="360" w:lineRule="auto"/>
        <w:rPr>
          <w:rStyle w:val="32"/>
        </w:rPr>
      </w:pPr>
    </w:p>
    <w:p>
      <w:pPr>
        <w:snapToGrid w:val="0"/>
        <w:spacing w:line="360" w:lineRule="auto"/>
        <w:jc w:val="center"/>
        <w:rPr>
          <w:rStyle w:val="32"/>
          <w:rFonts w:ascii="宋体" w:hAnsi="宋体"/>
          <w:b/>
          <w:sz w:val="28"/>
          <w:szCs w:val="28"/>
          <w:lang w:val="zh-CN"/>
        </w:rPr>
      </w:pPr>
      <w:r>
        <w:rPr>
          <w:rStyle w:val="32"/>
          <w:rFonts w:ascii="宋体" w:hAnsi="宋体"/>
          <w:b/>
          <w:sz w:val="28"/>
          <w:szCs w:val="28"/>
          <w:lang w:val="zh-CN"/>
        </w:rPr>
        <w:t>1、政府采购供应商拒绝政府采购领域商业贿赂承诺书</w:t>
      </w:r>
    </w:p>
    <w:p>
      <w:pPr>
        <w:snapToGrid w:val="0"/>
        <w:spacing w:line="360" w:lineRule="auto"/>
        <w:ind w:firstLine="420" w:firstLineChars="200"/>
        <w:jc w:val="left"/>
        <w:rPr>
          <w:rStyle w:val="32"/>
          <w:rFonts w:ascii="宋体" w:hAnsi="宋体"/>
          <w:szCs w:val="21"/>
          <w:lang w:val="zh-CN"/>
        </w:rPr>
      </w:pP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为响应党中央、国务院关于治理采购领域商业贿赂行为的号召，我公司再次承诺：</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1.在参与采购活动中遵纪守法、诚信经营、公平竞标。</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2.不向采购人、采购代理机构和采购评审专家进行任何形式的商业贿赂以谋取交易机会。</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3.不向采购代理机构和采购人提供虚假资质文件或采用虚假应标方式参与采购市场竞争并谋取中标、成交。</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4.不采取“围标、陪标”等商业欺诈手段获取采购订单。</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5.不采取不正当手段诋毁、排挤其他供应商。</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6.不在提供商品和服务时“偷梁换柱、以次充好”损害采购人的合法权益。</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7.不与采购人、采购代理机构、采购评审专家或其他供应商恶意串通，进行质疑和投诉，维护采购市场秩序。</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8.尊重和接受采购监督管理部门的监督和采购代理机构招标采购要求，承担因违约行为给采购人造成的损失。</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9.不发生其他有悖于政府采购公开、公平、公正和诚信原则的行为。</w:t>
      </w:r>
    </w:p>
    <w:p>
      <w:pPr>
        <w:snapToGrid w:val="0"/>
        <w:spacing w:line="360" w:lineRule="auto"/>
        <w:ind w:firstLine="420" w:firstLineChars="200"/>
        <w:jc w:val="left"/>
        <w:rPr>
          <w:rStyle w:val="32"/>
          <w:rFonts w:ascii="宋体" w:hAnsi="宋体"/>
          <w:szCs w:val="21"/>
          <w:lang w:val="zh-CN"/>
        </w:rPr>
      </w:pP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 xml:space="preserve">供应商：（盖单位公章）              </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地址：</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邮编：</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 xml:space="preserve">电话：       </w:t>
      </w:r>
    </w:p>
    <w:p>
      <w:pPr>
        <w:snapToGrid w:val="0"/>
        <w:spacing w:line="360" w:lineRule="auto"/>
        <w:ind w:firstLine="420" w:firstLineChars="200"/>
        <w:jc w:val="right"/>
        <w:rPr>
          <w:rStyle w:val="32"/>
          <w:rFonts w:ascii="宋体" w:hAnsi="宋体"/>
          <w:szCs w:val="21"/>
          <w:lang w:val="zh-CN"/>
        </w:rPr>
      </w:pPr>
      <w:r>
        <w:rPr>
          <w:rStyle w:val="32"/>
          <w:rFonts w:ascii="宋体" w:hAnsi="宋体"/>
          <w:szCs w:val="21"/>
          <w:lang w:val="zh-CN"/>
        </w:rPr>
        <w:t xml:space="preserve">                      年    月    日</w:t>
      </w:r>
    </w:p>
    <w:p>
      <w:pPr>
        <w:snapToGrid w:val="0"/>
        <w:spacing w:line="360" w:lineRule="auto"/>
        <w:ind w:firstLine="420" w:firstLineChars="200"/>
        <w:jc w:val="left"/>
        <w:rPr>
          <w:rStyle w:val="32"/>
          <w:rFonts w:ascii="宋体" w:hAnsi="宋体"/>
          <w:szCs w:val="21"/>
          <w:lang w:val="zh-CN"/>
        </w:rPr>
      </w:pPr>
    </w:p>
    <w:p>
      <w:pPr>
        <w:snapToGrid w:val="0"/>
        <w:spacing w:line="360" w:lineRule="auto"/>
        <w:jc w:val="left"/>
        <w:rPr>
          <w:rStyle w:val="32"/>
          <w:rFonts w:ascii="宋体" w:hAnsi="宋体"/>
          <w:b/>
          <w:sz w:val="28"/>
          <w:szCs w:val="28"/>
          <w:lang w:val="zh-CN"/>
        </w:rPr>
      </w:pPr>
    </w:p>
    <w:p>
      <w:pPr>
        <w:snapToGrid w:val="0"/>
        <w:spacing w:line="360" w:lineRule="auto"/>
        <w:jc w:val="center"/>
        <w:rPr>
          <w:rStyle w:val="32"/>
          <w:rFonts w:ascii="宋体" w:hAnsi="宋体"/>
          <w:b/>
          <w:sz w:val="28"/>
          <w:szCs w:val="28"/>
          <w:lang w:val="zh-CN"/>
        </w:rPr>
      </w:pPr>
      <w:r>
        <w:rPr>
          <w:rStyle w:val="32"/>
          <w:rFonts w:ascii="宋体" w:hAnsi="宋体"/>
          <w:b/>
          <w:sz w:val="28"/>
          <w:szCs w:val="28"/>
          <w:lang w:val="zh-CN"/>
        </w:rPr>
        <w:br w:type="page"/>
      </w:r>
    </w:p>
    <w:p>
      <w:pPr>
        <w:snapToGrid w:val="0"/>
        <w:spacing w:line="360" w:lineRule="auto"/>
        <w:jc w:val="center"/>
        <w:rPr>
          <w:rStyle w:val="32"/>
          <w:rFonts w:ascii="宋体" w:hAnsi="宋体"/>
          <w:b/>
          <w:sz w:val="28"/>
          <w:szCs w:val="28"/>
          <w:lang w:val="zh-CN"/>
        </w:rPr>
      </w:pPr>
      <w:r>
        <w:rPr>
          <w:rStyle w:val="32"/>
          <w:rFonts w:ascii="宋体" w:hAnsi="宋体"/>
          <w:b/>
          <w:sz w:val="28"/>
          <w:szCs w:val="28"/>
          <w:lang w:val="zh-CN"/>
        </w:rPr>
        <w:t>2、供应商投标资格承诺书</w:t>
      </w:r>
    </w:p>
    <w:p>
      <w:pPr>
        <w:snapToGrid w:val="0"/>
        <w:spacing w:line="360" w:lineRule="auto"/>
        <w:ind w:firstLine="420" w:firstLineChars="200"/>
        <w:jc w:val="left"/>
        <w:rPr>
          <w:rStyle w:val="32"/>
          <w:rFonts w:ascii="宋体" w:hAnsi="宋体"/>
          <w:szCs w:val="21"/>
          <w:lang w:val="zh-CN"/>
        </w:rPr>
      </w:pP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我方承诺，不存在相关法律法规规定的禁止投标的情形。我单位的股权关系、与其他单位的管理关系和其他与本项目有关的利害关系等，作如下说明和承诺：</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1.我方在本项目投标中，不存在与其他供应商单位负责人为同一人或者存在直接控股、管理关系。</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1.1 股权关系说明</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1.1.1 我单位法定代表人（单位负责人）姓名：</w:t>
      </w:r>
      <w:r>
        <w:rPr>
          <w:rStyle w:val="32"/>
          <w:rFonts w:ascii="宋体" w:hAnsi="宋体"/>
          <w:szCs w:val="21"/>
          <w:u w:val="single" w:color="000000"/>
          <w:lang w:val="zh-CN"/>
        </w:rPr>
        <w:t xml:space="preserve">                               </w:t>
      </w:r>
      <w:r>
        <w:rPr>
          <w:rStyle w:val="32"/>
          <w:rFonts w:ascii="宋体" w:hAnsi="宋体"/>
          <w:szCs w:val="21"/>
          <w:lang w:val="zh-CN"/>
        </w:rPr>
        <w:t>。</w:t>
      </w:r>
    </w:p>
    <w:p>
      <w:pPr>
        <w:snapToGrid w:val="0"/>
        <w:spacing w:line="360" w:lineRule="auto"/>
        <w:ind w:firstLine="420" w:firstLineChars="200"/>
        <w:jc w:val="left"/>
        <w:rPr>
          <w:rStyle w:val="32"/>
          <w:rFonts w:ascii="宋体" w:hAnsi="宋体"/>
          <w:szCs w:val="21"/>
          <w:u w:val="single"/>
          <w:lang w:val="zh-CN"/>
        </w:rPr>
      </w:pPr>
      <w:r>
        <w:rPr>
          <w:rStyle w:val="32"/>
          <w:rFonts w:ascii="宋体" w:hAnsi="宋体"/>
          <w:szCs w:val="21"/>
          <w:lang w:val="zh-CN"/>
        </w:rPr>
        <w:t>1.1.2 我单位控股的单位有</w:t>
      </w:r>
      <w:r>
        <w:rPr>
          <w:rStyle w:val="32"/>
          <w:rFonts w:ascii="宋体" w:hAnsi="宋体"/>
          <w:szCs w:val="21"/>
          <w:u w:val="single" w:color="000000"/>
          <w:lang w:val="zh-CN"/>
        </w:rPr>
        <w:t xml:space="preserve">                                                 </w:t>
      </w:r>
      <w:r>
        <w:rPr>
          <w:rStyle w:val="32"/>
          <w:rFonts w:ascii="宋体" w:hAnsi="宋体"/>
          <w:szCs w:val="21"/>
          <w:lang w:val="zh-CN"/>
        </w:rPr>
        <w:t>。</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1.1.3 我单位被</w:t>
      </w:r>
      <w:r>
        <w:rPr>
          <w:rStyle w:val="32"/>
          <w:rFonts w:ascii="宋体" w:hAnsi="宋体"/>
          <w:szCs w:val="21"/>
          <w:u w:val="single" w:color="000000"/>
          <w:lang w:val="zh-CN"/>
        </w:rPr>
        <w:t xml:space="preserve">                  （单位或自然人）                     </w:t>
      </w:r>
      <w:r>
        <w:rPr>
          <w:rStyle w:val="32"/>
          <w:rFonts w:ascii="宋体" w:hAnsi="宋体"/>
          <w:szCs w:val="21"/>
          <w:lang w:val="zh-CN"/>
        </w:rPr>
        <w:t>控股。</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1.2.管理关系说明</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1.2.1 我单位管理的下属单位有</w:t>
      </w:r>
      <w:r>
        <w:rPr>
          <w:rStyle w:val="32"/>
          <w:rFonts w:ascii="宋体" w:hAnsi="宋体"/>
          <w:szCs w:val="21"/>
          <w:u w:val="single" w:color="000000"/>
          <w:lang w:val="zh-CN"/>
        </w:rPr>
        <w:t xml:space="preserve">                                              </w:t>
      </w:r>
      <w:r>
        <w:rPr>
          <w:rStyle w:val="32"/>
          <w:rFonts w:ascii="宋体" w:hAnsi="宋体"/>
          <w:szCs w:val="21"/>
          <w:lang w:val="zh-CN"/>
        </w:rPr>
        <w:t>。</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1.2.2 我单位的上级管理单位有</w:t>
      </w:r>
      <w:r>
        <w:rPr>
          <w:rStyle w:val="32"/>
          <w:rFonts w:ascii="宋体" w:hAnsi="宋体"/>
          <w:szCs w:val="21"/>
          <w:u w:val="single" w:color="000000"/>
          <w:lang w:val="zh-CN"/>
        </w:rPr>
        <w:t xml:space="preserve">                                              </w:t>
      </w:r>
      <w:r>
        <w:rPr>
          <w:rStyle w:val="32"/>
          <w:rFonts w:ascii="宋体" w:hAnsi="宋体"/>
          <w:szCs w:val="21"/>
          <w:lang w:val="zh-CN"/>
        </w:rPr>
        <w:t>。</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2.我方与采购人不存在利害关系及其他可能影响招标公正性的情形。</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3.我方没有为采购项目提供整体设计、规范编制或者项目管理、监理、检测等服务；</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4.其他与本项目有关的利害关系说明：</w:t>
      </w:r>
      <w:r>
        <w:rPr>
          <w:rStyle w:val="32"/>
          <w:rFonts w:ascii="宋体" w:hAnsi="宋体"/>
          <w:szCs w:val="21"/>
          <w:u w:val="single" w:color="000000"/>
          <w:lang w:val="zh-CN"/>
        </w:rPr>
        <w:t xml:space="preserve">                                        </w:t>
      </w:r>
      <w:r>
        <w:rPr>
          <w:rStyle w:val="32"/>
          <w:rFonts w:ascii="宋体" w:hAnsi="宋体"/>
          <w:szCs w:val="21"/>
          <w:lang w:val="zh-CN"/>
        </w:rPr>
        <w:t>。</w:t>
      </w:r>
    </w:p>
    <w:p>
      <w:pPr>
        <w:snapToGrid w:val="0"/>
        <w:spacing w:line="360" w:lineRule="auto"/>
        <w:ind w:firstLine="420" w:firstLineChars="200"/>
        <w:jc w:val="left"/>
        <w:rPr>
          <w:rStyle w:val="32"/>
          <w:rFonts w:ascii="宋体" w:hAnsi="宋体"/>
          <w:szCs w:val="21"/>
          <w:lang w:val="zh-CN"/>
        </w:rPr>
      </w:pPr>
      <w:r>
        <w:rPr>
          <w:rStyle w:val="32"/>
          <w:rFonts w:ascii="宋体" w:hAnsi="宋体"/>
          <w:szCs w:val="21"/>
          <w:lang w:val="zh-CN"/>
        </w:rPr>
        <w:t>5.信用记录</w:t>
      </w:r>
    </w:p>
    <w:p>
      <w:pPr>
        <w:snapToGrid w:val="0"/>
        <w:spacing w:line="500" w:lineRule="exact"/>
        <w:ind w:firstLine="420" w:firstLineChars="200"/>
        <w:rPr>
          <w:rStyle w:val="32"/>
        </w:rPr>
      </w:pPr>
      <w:r>
        <w:rPr>
          <w:rStyle w:val="32"/>
          <w:rFonts w:ascii="宋体" w:hAnsi="宋体"/>
          <w:szCs w:val="21"/>
          <w:lang w:val="zh-CN"/>
        </w:rPr>
        <w:t>5.1</w:t>
      </w:r>
      <w:r>
        <w:rPr>
          <w:rStyle w:val="32"/>
        </w:rPr>
        <w:t>我方______（填“未被列入”或“被列入”）失信被执行人名单。</w:t>
      </w:r>
    </w:p>
    <w:p>
      <w:pPr>
        <w:snapToGrid w:val="0"/>
        <w:spacing w:line="500" w:lineRule="exact"/>
        <w:ind w:firstLine="420" w:firstLineChars="200"/>
        <w:rPr>
          <w:rStyle w:val="32"/>
        </w:rPr>
      </w:pPr>
      <w:r>
        <w:rPr>
          <w:rStyle w:val="32"/>
        </w:rPr>
        <w:t>5.2我方______（填“未被列入”或“被列入”）</w:t>
      </w:r>
      <w:r>
        <w:rPr>
          <w:rStyle w:val="32"/>
          <w:rFonts w:hint="eastAsia"/>
        </w:rPr>
        <w:t>重大税收违法失信主体</w:t>
      </w:r>
      <w:r>
        <w:rPr>
          <w:rStyle w:val="32"/>
        </w:rPr>
        <w:t>。</w:t>
      </w:r>
    </w:p>
    <w:p>
      <w:pPr>
        <w:snapToGrid w:val="0"/>
        <w:spacing w:line="500" w:lineRule="exact"/>
        <w:ind w:firstLine="420" w:firstLineChars="200"/>
        <w:rPr>
          <w:rStyle w:val="32"/>
        </w:rPr>
      </w:pPr>
      <w:r>
        <w:rPr>
          <w:rStyle w:val="32"/>
        </w:rPr>
        <w:t>5.3我方______（填“未被列入”或“被列入”）政府采购严重违法失信行为记录名单。</w:t>
      </w:r>
    </w:p>
    <w:p>
      <w:pPr>
        <w:snapToGrid w:val="0"/>
        <w:spacing w:line="500" w:lineRule="exact"/>
        <w:ind w:firstLine="420" w:firstLineChars="200"/>
        <w:rPr>
          <w:rStyle w:val="32"/>
        </w:rPr>
      </w:pPr>
      <w:r>
        <w:rPr>
          <w:rStyle w:val="32"/>
          <w:rFonts w:ascii="宋体" w:hAnsi="宋体"/>
          <w:szCs w:val="21"/>
          <w:lang w:val="zh-CN"/>
        </w:rPr>
        <w:t>我方承诺以上说明</w:t>
      </w:r>
      <w:r>
        <w:rPr>
          <w:rStyle w:val="32"/>
        </w:rPr>
        <w:t>如有不实，我方将无条件地退出本项目的采购活动，并遵照《政府采购法》有关“提供虚假材料的规定”接受处罚。</w:t>
      </w:r>
    </w:p>
    <w:p>
      <w:pPr>
        <w:snapToGrid w:val="0"/>
        <w:spacing w:line="360" w:lineRule="auto"/>
        <w:jc w:val="left"/>
        <w:rPr>
          <w:rStyle w:val="32"/>
          <w:rFonts w:ascii="宋体" w:hAnsi="宋体"/>
          <w:szCs w:val="21"/>
        </w:rPr>
      </w:pPr>
    </w:p>
    <w:p>
      <w:pPr>
        <w:snapToGrid w:val="0"/>
        <w:spacing w:line="360" w:lineRule="auto"/>
        <w:ind w:firstLine="420" w:firstLineChars="200"/>
        <w:jc w:val="right"/>
        <w:rPr>
          <w:rStyle w:val="32"/>
          <w:rFonts w:ascii="宋体" w:hAnsi="宋体"/>
          <w:szCs w:val="21"/>
          <w:lang w:val="zh-CN"/>
        </w:rPr>
      </w:pPr>
      <w:r>
        <w:rPr>
          <w:rStyle w:val="32"/>
          <w:rFonts w:ascii="宋体" w:hAnsi="宋体"/>
          <w:szCs w:val="21"/>
          <w:lang w:val="zh-CN"/>
        </w:rPr>
        <w:t>供应商：</w:t>
      </w:r>
      <w:r>
        <w:rPr>
          <w:rStyle w:val="32"/>
          <w:rFonts w:ascii="宋体" w:hAnsi="宋体"/>
          <w:szCs w:val="21"/>
          <w:u w:val="single" w:color="000000"/>
          <w:lang w:val="zh-CN"/>
        </w:rPr>
        <w:t xml:space="preserve">                                        </w:t>
      </w:r>
      <w:r>
        <w:rPr>
          <w:rStyle w:val="32"/>
          <w:rFonts w:ascii="宋体" w:hAnsi="宋体"/>
          <w:szCs w:val="21"/>
          <w:lang w:val="zh-CN"/>
        </w:rPr>
        <w:t>（盖单位公章）</w:t>
      </w:r>
    </w:p>
    <w:p>
      <w:pPr>
        <w:snapToGrid w:val="0"/>
        <w:spacing w:line="360" w:lineRule="auto"/>
        <w:ind w:firstLine="420" w:firstLineChars="200"/>
        <w:jc w:val="right"/>
        <w:rPr>
          <w:rStyle w:val="32"/>
          <w:rFonts w:ascii="宋体" w:hAnsi="宋体"/>
          <w:szCs w:val="21"/>
          <w:lang w:val="zh-CN"/>
        </w:rPr>
      </w:pPr>
      <w:r>
        <w:rPr>
          <w:rStyle w:val="32"/>
          <w:rFonts w:ascii="宋体" w:hAnsi="宋体"/>
          <w:szCs w:val="21"/>
          <w:lang w:val="zh-CN"/>
        </w:rPr>
        <w:t>法定代表人（单位负责人）或其委托代理人：</w:t>
      </w:r>
      <w:r>
        <w:rPr>
          <w:rStyle w:val="32"/>
          <w:rFonts w:ascii="宋体" w:hAnsi="宋体"/>
          <w:szCs w:val="21"/>
          <w:u w:val="single" w:color="000000"/>
          <w:lang w:val="zh-CN"/>
        </w:rPr>
        <w:t xml:space="preserve">        </w:t>
      </w:r>
      <w:r>
        <w:rPr>
          <w:rStyle w:val="32"/>
          <w:rFonts w:ascii="宋体" w:hAnsi="宋体"/>
          <w:szCs w:val="21"/>
          <w:lang w:val="zh-CN"/>
        </w:rPr>
        <w:t>（签字或盖章）</w:t>
      </w:r>
    </w:p>
    <w:p>
      <w:pPr>
        <w:snapToGrid w:val="0"/>
        <w:spacing w:line="360" w:lineRule="auto"/>
        <w:ind w:firstLine="5250" w:firstLineChars="2500"/>
        <w:jc w:val="right"/>
        <w:rPr>
          <w:rStyle w:val="32"/>
          <w:rFonts w:ascii="宋体" w:hAnsi="宋体"/>
          <w:szCs w:val="21"/>
          <w:lang w:val="zh-CN"/>
        </w:rPr>
      </w:pPr>
      <w:r>
        <w:rPr>
          <w:rStyle w:val="32"/>
          <w:rFonts w:ascii="宋体" w:hAnsi="宋体"/>
          <w:szCs w:val="21"/>
          <w:lang w:val="zh-CN"/>
        </w:rPr>
        <w:t>年    月    日</w:t>
      </w:r>
    </w:p>
    <w:p>
      <w:pPr>
        <w:snapToGrid w:val="0"/>
        <w:spacing w:line="360" w:lineRule="auto"/>
        <w:jc w:val="center"/>
        <w:rPr>
          <w:rStyle w:val="32"/>
        </w:rPr>
      </w:pPr>
      <w:r>
        <w:rPr>
          <w:rStyle w:val="32"/>
        </w:rPr>
        <w:br w:type="page"/>
      </w:r>
    </w:p>
    <w:p>
      <w:pPr>
        <w:snapToGrid w:val="0"/>
        <w:spacing w:line="360" w:lineRule="auto"/>
        <w:jc w:val="center"/>
        <w:rPr>
          <w:rStyle w:val="32"/>
          <w:rFonts w:ascii="宋体" w:hAnsi="宋体"/>
          <w:b/>
          <w:sz w:val="28"/>
          <w:szCs w:val="28"/>
          <w:lang w:val="zh-CN"/>
        </w:rPr>
      </w:pPr>
      <w:r>
        <w:rPr>
          <w:rStyle w:val="32"/>
          <w:rFonts w:ascii="宋体" w:hAnsi="宋体"/>
          <w:b/>
          <w:sz w:val="28"/>
          <w:szCs w:val="28"/>
          <w:lang w:val="zh-CN"/>
        </w:rPr>
        <w:t>供应商书面声明函</w:t>
      </w:r>
    </w:p>
    <w:p>
      <w:pPr>
        <w:snapToGrid w:val="0"/>
        <w:spacing w:line="360" w:lineRule="auto"/>
        <w:ind w:firstLine="420" w:firstLineChars="200"/>
        <w:jc w:val="left"/>
        <w:rPr>
          <w:rStyle w:val="32"/>
          <w:rFonts w:ascii="宋体" w:hAnsi="宋体"/>
          <w:szCs w:val="21"/>
          <w:lang w:val="zh-CN"/>
        </w:rPr>
      </w:pPr>
    </w:p>
    <w:p>
      <w:pPr>
        <w:snapToGrid w:val="0"/>
        <w:spacing w:line="480" w:lineRule="auto"/>
        <w:rPr>
          <w:rStyle w:val="32"/>
          <w:rFonts w:ascii="宋体" w:hAnsi="宋体"/>
          <w:szCs w:val="21"/>
        </w:rPr>
      </w:pPr>
      <w:r>
        <w:rPr>
          <w:rStyle w:val="32"/>
          <w:rFonts w:ascii="宋体" w:hAnsi="宋体"/>
          <w:szCs w:val="21"/>
        </w:rPr>
        <w:t>龙寰项目管理咨询有限公司：</w:t>
      </w:r>
    </w:p>
    <w:p>
      <w:pPr>
        <w:snapToGrid w:val="0"/>
        <w:spacing w:line="480" w:lineRule="auto"/>
        <w:ind w:firstLine="420" w:firstLineChars="200"/>
        <w:rPr>
          <w:rStyle w:val="32"/>
          <w:rFonts w:ascii="宋体" w:hAnsi="宋体"/>
          <w:szCs w:val="21"/>
        </w:rPr>
      </w:pPr>
      <w:r>
        <w:rPr>
          <w:rStyle w:val="32"/>
          <w:rFonts w:ascii="宋体" w:hAnsi="宋体"/>
          <w:szCs w:val="21"/>
        </w:rPr>
        <w:t>我方作为</w:t>
      </w:r>
      <w:r>
        <w:rPr>
          <w:rStyle w:val="32"/>
          <w:rFonts w:ascii="宋体" w:hAnsi="宋体"/>
          <w:szCs w:val="21"/>
          <w:u w:val="single" w:color="000000"/>
        </w:rPr>
        <w:t xml:space="preserve">项目名称                    </w:t>
      </w:r>
      <w:r>
        <w:rPr>
          <w:rStyle w:val="32"/>
          <w:rFonts w:ascii="宋体" w:hAnsi="宋体"/>
          <w:szCs w:val="21"/>
        </w:rPr>
        <w:t>（项目编号：____）的供应商，在此郑重声明：</w:t>
      </w:r>
    </w:p>
    <w:p>
      <w:pPr>
        <w:snapToGrid w:val="0"/>
        <w:spacing w:line="480" w:lineRule="auto"/>
        <w:ind w:firstLine="420" w:firstLineChars="200"/>
        <w:rPr>
          <w:rStyle w:val="32"/>
          <w:rFonts w:ascii="宋体" w:hAnsi="宋体" w:cs="宋体"/>
          <w:b/>
          <w:bCs/>
          <w:szCs w:val="21"/>
        </w:rPr>
      </w:pPr>
      <w:r>
        <w:rPr>
          <w:rStyle w:val="32"/>
          <w:rFonts w:ascii="宋体" w:hAnsi="宋体"/>
          <w:szCs w:val="21"/>
        </w:rPr>
        <w:t>1、在参加本次政府采购活动前3年内的经营活动中____（填“没有”或“有”）重大违法记录。供应</w:t>
      </w:r>
      <w:r>
        <w:rPr>
          <w:rStyle w:val="32"/>
          <w:rFonts w:ascii="宋体" w:hAnsi="宋体" w:cs="宋体"/>
          <w:b/>
          <w:bCs/>
          <w:szCs w:val="21"/>
        </w:rPr>
        <w:t>商在参加政府采购活动前3年内因违法经营被禁止在一定期限内参加政府采购活动，期限届满的，可以参加政府采购活动，但应提供期限届满的证明材料。</w:t>
      </w:r>
    </w:p>
    <w:p>
      <w:pPr>
        <w:snapToGrid w:val="0"/>
        <w:spacing w:line="480" w:lineRule="auto"/>
        <w:ind w:firstLine="420" w:firstLineChars="200"/>
        <w:rPr>
          <w:rStyle w:val="32"/>
          <w:rFonts w:ascii="宋体" w:hAnsi="宋体"/>
          <w:kern w:val="0"/>
          <w:szCs w:val="21"/>
        </w:rPr>
      </w:pPr>
      <w:r>
        <w:rPr>
          <w:rStyle w:val="32"/>
          <w:rFonts w:ascii="宋体" w:hAnsi="宋体"/>
          <w:kern w:val="0"/>
          <w:szCs w:val="21"/>
        </w:rPr>
        <w:t>2、在参加本次政府采购项目经营活动中____（填“没有”或“有”）履行合同所必需的设备和专业技术能力</w:t>
      </w:r>
      <w:r>
        <w:rPr>
          <w:rStyle w:val="32"/>
          <w:rFonts w:ascii="宋体" w:hAnsi="宋体" w:cs="Calibri Light"/>
          <w:b/>
          <w:bCs/>
          <w:kern w:val="0"/>
          <w:szCs w:val="21"/>
        </w:rPr>
        <w:t>。</w:t>
      </w:r>
    </w:p>
    <w:p>
      <w:pPr>
        <w:snapToGrid w:val="0"/>
        <w:spacing w:line="480" w:lineRule="auto"/>
        <w:ind w:firstLine="420" w:firstLineChars="200"/>
        <w:rPr>
          <w:rStyle w:val="32"/>
          <w:rFonts w:ascii="宋体" w:hAnsi="宋体"/>
          <w:szCs w:val="21"/>
        </w:rPr>
      </w:pPr>
      <w:r>
        <w:rPr>
          <w:rStyle w:val="32"/>
          <w:rFonts w:ascii="宋体" w:hAnsi="宋体"/>
          <w:szCs w:val="21"/>
        </w:rPr>
        <w:t>如有不实，我方将无条件地退出本项目的采购活动，并遵照《政府采购法》有关“提供虚假材料的规定”接受处罚。</w:t>
      </w:r>
    </w:p>
    <w:p>
      <w:pPr>
        <w:snapToGrid w:val="0"/>
        <w:spacing w:line="480" w:lineRule="auto"/>
        <w:ind w:firstLine="420" w:firstLineChars="200"/>
        <w:rPr>
          <w:rStyle w:val="32"/>
          <w:rFonts w:ascii="宋体" w:hAnsi="宋体"/>
          <w:szCs w:val="21"/>
        </w:rPr>
      </w:pPr>
      <w:r>
        <w:rPr>
          <w:rStyle w:val="32"/>
          <w:rFonts w:ascii="宋体" w:hAnsi="宋体"/>
          <w:szCs w:val="21"/>
        </w:rPr>
        <w:t>特此声明。</w:t>
      </w:r>
    </w:p>
    <w:p>
      <w:pPr>
        <w:snapToGrid w:val="0"/>
        <w:spacing w:line="480" w:lineRule="auto"/>
        <w:ind w:firstLine="420" w:firstLineChars="200"/>
        <w:rPr>
          <w:rStyle w:val="32"/>
          <w:rFonts w:ascii="宋体" w:hAnsi="宋体"/>
          <w:szCs w:val="21"/>
        </w:rPr>
      </w:pPr>
    </w:p>
    <w:p>
      <w:pPr>
        <w:snapToGrid w:val="0"/>
        <w:spacing w:line="480" w:lineRule="auto"/>
        <w:ind w:firstLine="420" w:firstLineChars="200"/>
        <w:rPr>
          <w:rStyle w:val="32"/>
          <w:rFonts w:ascii="宋体" w:hAnsi="宋体"/>
          <w:szCs w:val="21"/>
        </w:rPr>
      </w:pPr>
    </w:p>
    <w:p>
      <w:pPr>
        <w:snapToGrid w:val="0"/>
        <w:spacing w:line="480" w:lineRule="auto"/>
        <w:ind w:firstLine="420" w:firstLineChars="200"/>
        <w:jc w:val="right"/>
        <w:rPr>
          <w:rStyle w:val="32"/>
          <w:rFonts w:ascii="宋体" w:hAnsi="宋体"/>
          <w:szCs w:val="21"/>
          <w:lang w:val="zh-CN"/>
        </w:rPr>
      </w:pPr>
      <w:r>
        <w:rPr>
          <w:rStyle w:val="32"/>
          <w:rFonts w:ascii="宋体" w:hAnsi="宋体"/>
          <w:szCs w:val="21"/>
          <w:lang w:val="zh-CN"/>
        </w:rPr>
        <w:t>供应商：</w:t>
      </w:r>
      <w:r>
        <w:rPr>
          <w:rStyle w:val="32"/>
          <w:rFonts w:ascii="宋体" w:hAnsi="宋体"/>
          <w:szCs w:val="21"/>
          <w:u w:val="single" w:color="000000"/>
          <w:lang w:val="zh-CN"/>
        </w:rPr>
        <w:t xml:space="preserve">                                        </w:t>
      </w:r>
      <w:r>
        <w:rPr>
          <w:rStyle w:val="32"/>
          <w:rFonts w:ascii="宋体" w:hAnsi="宋体"/>
          <w:szCs w:val="21"/>
          <w:lang w:val="zh-CN"/>
        </w:rPr>
        <w:t>（盖单位公章）</w:t>
      </w:r>
    </w:p>
    <w:p>
      <w:pPr>
        <w:snapToGrid w:val="0"/>
        <w:spacing w:line="480" w:lineRule="auto"/>
        <w:ind w:firstLine="420" w:firstLineChars="200"/>
        <w:jc w:val="right"/>
        <w:rPr>
          <w:rStyle w:val="32"/>
          <w:rFonts w:ascii="宋体" w:hAnsi="宋体"/>
          <w:szCs w:val="21"/>
          <w:lang w:val="zh-CN"/>
        </w:rPr>
      </w:pPr>
      <w:r>
        <w:rPr>
          <w:rStyle w:val="32"/>
          <w:rFonts w:ascii="宋体" w:hAnsi="宋体"/>
          <w:szCs w:val="21"/>
          <w:lang w:val="zh-CN"/>
        </w:rPr>
        <w:t>法定代表人（单位负责人）或其委托代理人：</w:t>
      </w:r>
      <w:r>
        <w:rPr>
          <w:rStyle w:val="32"/>
          <w:rFonts w:ascii="宋体" w:hAnsi="宋体"/>
          <w:szCs w:val="21"/>
          <w:u w:val="single" w:color="000000"/>
          <w:lang w:val="zh-CN"/>
        </w:rPr>
        <w:t xml:space="preserve">        </w:t>
      </w:r>
      <w:r>
        <w:rPr>
          <w:rStyle w:val="32"/>
          <w:rFonts w:ascii="宋体" w:hAnsi="宋体"/>
          <w:szCs w:val="21"/>
          <w:lang w:val="zh-CN"/>
        </w:rPr>
        <w:t>（签字或盖章）</w:t>
      </w:r>
    </w:p>
    <w:p>
      <w:pPr>
        <w:snapToGrid w:val="0"/>
        <w:spacing w:line="480" w:lineRule="auto"/>
        <w:jc w:val="center"/>
        <w:rPr>
          <w:rStyle w:val="32"/>
          <w:rFonts w:ascii="宋体" w:hAnsi="宋体"/>
          <w:szCs w:val="21"/>
          <w:lang w:val="zh-CN"/>
        </w:rPr>
      </w:pPr>
      <w:r>
        <w:rPr>
          <w:rStyle w:val="32"/>
          <w:rFonts w:ascii="宋体" w:hAnsi="宋体"/>
          <w:szCs w:val="21"/>
          <w:lang w:val="zh-CN"/>
        </w:rPr>
        <w:t>年    月    日</w:t>
      </w:r>
    </w:p>
    <w:p>
      <w:pPr>
        <w:tabs>
          <w:tab w:val="left" w:pos="0"/>
        </w:tabs>
        <w:snapToGrid w:val="0"/>
        <w:spacing w:line="360" w:lineRule="auto"/>
        <w:rPr>
          <w:rStyle w:val="32"/>
        </w:rPr>
      </w:pPr>
      <w:r>
        <w:rPr>
          <w:rStyle w:val="32"/>
        </w:rPr>
        <w:br w:type="page"/>
      </w:r>
    </w:p>
    <w:p>
      <w:pPr>
        <w:numPr>
          <w:ilvl w:val="0"/>
          <w:numId w:val="1"/>
        </w:numPr>
        <w:snapToGrid w:val="0"/>
        <w:spacing w:line="360" w:lineRule="auto"/>
        <w:rPr>
          <w:rStyle w:val="32"/>
          <w:rFonts w:eastAsia="仿宋_GB2312"/>
          <w:spacing w:val="6"/>
          <w:sz w:val="30"/>
          <w:szCs w:val="30"/>
        </w:rPr>
      </w:pPr>
      <w:r>
        <w:rPr>
          <w:rStyle w:val="32"/>
          <w:rFonts w:ascii="宋体" w:hAnsi="宋体"/>
          <w:b/>
          <w:kern w:val="0"/>
          <w:sz w:val="24"/>
          <w:szCs w:val="24"/>
        </w:rPr>
        <w:t>附件三：</w:t>
      </w:r>
    </w:p>
    <w:p>
      <w:pPr>
        <w:numPr>
          <w:ilvl w:val="0"/>
          <w:numId w:val="1"/>
        </w:numPr>
        <w:snapToGrid w:val="0"/>
        <w:spacing w:line="360" w:lineRule="auto"/>
        <w:jc w:val="center"/>
        <w:rPr>
          <w:rStyle w:val="32"/>
          <w:rFonts w:ascii="宋体" w:hAnsi="宋体"/>
          <w:b/>
          <w:spacing w:val="6"/>
          <w:sz w:val="24"/>
          <w:szCs w:val="24"/>
        </w:rPr>
      </w:pPr>
      <w:r>
        <w:rPr>
          <w:rStyle w:val="32"/>
          <w:rFonts w:ascii="宋体" w:hAnsi="宋体"/>
          <w:b/>
          <w:spacing w:val="6"/>
          <w:sz w:val="24"/>
          <w:szCs w:val="24"/>
        </w:rPr>
        <w:t>残疾人福利性单位声明函</w:t>
      </w:r>
    </w:p>
    <w:p>
      <w:pPr>
        <w:numPr>
          <w:ilvl w:val="0"/>
          <w:numId w:val="1"/>
        </w:numPr>
        <w:snapToGrid w:val="0"/>
        <w:spacing w:line="360" w:lineRule="auto"/>
        <w:rPr>
          <w:rStyle w:val="32"/>
          <w:rFonts w:ascii="宋体" w:hAnsi="宋体"/>
          <w:b/>
          <w:spacing w:val="6"/>
          <w:sz w:val="24"/>
          <w:szCs w:val="24"/>
        </w:rPr>
      </w:pPr>
    </w:p>
    <w:p>
      <w:pPr>
        <w:numPr>
          <w:ilvl w:val="0"/>
          <w:numId w:val="1"/>
        </w:numPr>
        <w:snapToGrid w:val="0"/>
        <w:spacing w:line="480" w:lineRule="auto"/>
        <w:rPr>
          <w:rStyle w:val="32"/>
          <w:rFonts w:ascii="宋体" w:hAnsi="宋体"/>
          <w:spacing w:val="6"/>
          <w:szCs w:val="21"/>
        </w:rPr>
      </w:pPr>
      <w:r>
        <w:rPr>
          <w:rStyle w:val="32"/>
          <w:rFonts w:ascii="宋体" w:hAnsi="宋体"/>
          <w:spacing w:val="6"/>
          <w:sz w:val="24"/>
          <w:szCs w:val="24"/>
        </w:rPr>
        <w:t xml:space="preserve">   </w:t>
      </w:r>
      <w:r>
        <w:rPr>
          <w:rStyle w:val="32"/>
          <w:rFonts w:ascii="宋体" w:hAnsi="宋体"/>
          <w:spacing w:val="6"/>
          <w:szCs w:val="21"/>
        </w:rPr>
        <w:t xml:space="preserve"> 本单位郑重声明，根据《财政部 民政部 中国残疾人联合会关于促进残疾人就业政府采购政策的通知》（财库</w:t>
      </w:r>
      <w:r>
        <w:rPr>
          <w:rStyle w:val="32"/>
          <w:rFonts w:ascii="宋体" w:hAnsi="宋体"/>
          <w:szCs w:val="21"/>
        </w:rPr>
        <w:t>〔2017〕 141</w:t>
      </w:r>
      <w:r>
        <w:rPr>
          <w:rStyle w:val="32"/>
          <w:rFonts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numPr>
          <w:ilvl w:val="0"/>
          <w:numId w:val="1"/>
        </w:numPr>
        <w:snapToGrid w:val="0"/>
        <w:spacing w:line="480" w:lineRule="auto"/>
        <w:rPr>
          <w:rStyle w:val="32"/>
          <w:rFonts w:ascii="宋体" w:hAnsi="宋体"/>
          <w:spacing w:val="6"/>
          <w:szCs w:val="21"/>
        </w:rPr>
      </w:pPr>
      <w:r>
        <w:rPr>
          <w:rStyle w:val="32"/>
          <w:rFonts w:ascii="宋体" w:hAnsi="宋体"/>
          <w:spacing w:val="6"/>
          <w:szCs w:val="21"/>
        </w:rPr>
        <w:t>本单位对上述声明的真实性负责。如有虚假，将依法承担相应责任。</w:t>
      </w:r>
    </w:p>
    <w:p>
      <w:pPr>
        <w:numPr>
          <w:ilvl w:val="0"/>
          <w:numId w:val="1"/>
        </w:numPr>
        <w:snapToGrid w:val="0"/>
        <w:spacing w:line="480" w:lineRule="auto"/>
        <w:rPr>
          <w:rStyle w:val="32"/>
          <w:rFonts w:ascii="宋体" w:hAnsi="宋体"/>
          <w:spacing w:val="6"/>
          <w:szCs w:val="21"/>
        </w:rPr>
      </w:pPr>
    </w:p>
    <w:p>
      <w:pPr>
        <w:numPr>
          <w:ilvl w:val="0"/>
          <w:numId w:val="1"/>
        </w:numPr>
        <w:snapToGrid w:val="0"/>
        <w:spacing w:line="480" w:lineRule="auto"/>
        <w:rPr>
          <w:rStyle w:val="32"/>
          <w:rFonts w:ascii="宋体" w:hAnsi="宋体"/>
          <w:kern w:val="0"/>
          <w:szCs w:val="21"/>
        </w:rPr>
      </w:pPr>
      <w:r>
        <w:rPr>
          <w:rStyle w:val="32"/>
          <w:rFonts w:ascii="宋体" w:hAnsi="宋体"/>
          <w:kern w:val="0"/>
          <w:szCs w:val="21"/>
        </w:rPr>
        <w:t xml:space="preserve">   备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13"/>
        <w:snapToGrid w:val="0"/>
        <w:spacing w:line="480" w:lineRule="auto"/>
        <w:rPr>
          <w:rStyle w:val="32"/>
          <w:sz w:val="18"/>
          <w:szCs w:val="16"/>
        </w:rPr>
      </w:pPr>
    </w:p>
    <w:p>
      <w:pPr>
        <w:snapToGrid w:val="0"/>
        <w:spacing w:line="480" w:lineRule="auto"/>
        <w:rPr>
          <w:rStyle w:val="32"/>
          <w:sz w:val="18"/>
          <w:szCs w:val="16"/>
        </w:rPr>
      </w:pPr>
    </w:p>
    <w:p>
      <w:pPr>
        <w:numPr>
          <w:ilvl w:val="0"/>
          <w:numId w:val="1"/>
        </w:numPr>
        <w:tabs>
          <w:tab w:val="left" w:pos="4860"/>
        </w:tabs>
        <w:snapToGrid w:val="0"/>
        <w:spacing w:line="480" w:lineRule="auto"/>
        <w:ind w:right="1560"/>
        <w:jc w:val="center"/>
        <w:rPr>
          <w:rStyle w:val="32"/>
          <w:rFonts w:ascii="宋体" w:hAnsi="宋体"/>
          <w:spacing w:val="6"/>
          <w:szCs w:val="21"/>
        </w:rPr>
      </w:pPr>
      <w:r>
        <w:rPr>
          <w:rStyle w:val="32"/>
          <w:rFonts w:ascii="宋体" w:hAnsi="宋体"/>
          <w:spacing w:val="6"/>
          <w:szCs w:val="21"/>
        </w:rPr>
        <w:t>单位名称（盖章）：</w:t>
      </w:r>
    </w:p>
    <w:p>
      <w:pPr>
        <w:numPr>
          <w:ilvl w:val="0"/>
          <w:numId w:val="1"/>
        </w:numPr>
        <w:snapToGrid w:val="0"/>
        <w:spacing w:line="480" w:lineRule="auto"/>
        <w:jc w:val="right"/>
        <w:rPr>
          <w:rStyle w:val="32"/>
          <w:rFonts w:ascii="宋体" w:hAnsi="宋体"/>
          <w:spacing w:val="6"/>
          <w:szCs w:val="21"/>
        </w:rPr>
      </w:pPr>
      <w:r>
        <w:rPr>
          <w:rStyle w:val="32"/>
          <w:rFonts w:ascii="宋体" w:hAnsi="宋体"/>
          <w:spacing w:val="6"/>
          <w:szCs w:val="21"/>
        </w:rPr>
        <w:t>日  期： 年 月 日</w:t>
      </w:r>
    </w:p>
    <w:p>
      <w:pPr>
        <w:snapToGrid w:val="0"/>
        <w:spacing w:line="360" w:lineRule="auto"/>
        <w:rPr>
          <w:rStyle w:val="32"/>
          <w:rFonts w:ascii="宋体" w:hAnsi="宋体"/>
          <w:b/>
          <w:sz w:val="32"/>
          <w:szCs w:val="32"/>
        </w:rPr>
      </w:pPr>
      <w:r>
        <w:rPr>
          <w:rStyle w:val="32"/>
          <w:rFonts w:ascii="宋体" w:hAnsi="宋体"/>
          <w:b/>
          <w:sz w:val="32"/>
          <w:szCs w:val="32"/>
        </w:rPr>
        <w:br w:type="page"/>
      </w:r>
    </w:p>
    <w:p>
      <w:pPr>
        <w:snapToGrid w:val="0"/>
        <w:spacing w:line="360" w:lineRule="auto"/>
        <w:rPr>
          <w:rStyle w:val="32"/>
          <w:rFonts w:ascii="宋体" w:hAnsi="宋体"/>
          <w:spacing w:val="6"/>
          <w:sz w:val="24"/>
          <w:szCs w:val="24"/>
        </w:rPr>
      </w:pPr>
      <w:r>
        <w:rPr>
          <w:rStyle w:val="32"/>
          <w:rFonts w:ascii="宋体" w:hAnsi="宋体"/>
          <w:b/>
          <w:sz w:val="24"/>
          <w:szCs w:val="24"/>
        </w:rPr>
        <w:t>附件四</w:t>
      </w:r>
      <w:r>
        <w:rPr>
          <w:rStyle w:val="32"/>
          <w:rFonts w:ascii="宋体" w:hAnsi="宋体"/>
          <w:sz w:val="24"/>
          <w:szCs w:val="24"/>
        </w:rPr>
        <w:t>：</w:t>
      </w:r>
    </w:p>
    <w:p>
      <w:pPr>
        <w:numPr>
          <w:ilvl w:val="0"/>
          <w:numId w:val="1"/>
        </w:numPr>
        <w:snapToGrid w:val="0"/>
        <w:spacing w:line="360" w:lineRule="auto"/>
        <w:jc w:val="center"/>
        <w:rPr>
          <w:rStyle w:val="32"/>
          <w:rFonts w:ascii="宋体" w:hAnsi="宋体"/>
          <w:b/>
          <w:sz w:val="24"/>
          <w:szCs w:val="24"/>
        </w:rPr>
      </w:pPr>
    </w:p>
    <w:p>
      <w:pPr>
        <w:numPr>
          <w:ilvl w:val="0"/>
          <w:numId w:val="1"/>
        </w:numPr>
        <w:snapToGrid w:val="0"/>
        <w:spacing w:line="360" w:lineRule="auto"/>
        <w:jc w:val="center"/>
        <w:rPr>
          <w:rStyle w:val="32"/>
          <w:rFonts w:ascii="宋体" w:hAnsi="宋体"/>
          <w:b/>
          <w:sz w:val="24"/>
          <w:szCs w:val="24"/>
        </w:rPr>
      </w:pPr>
      <w:r>
        <w:rPr>
          <w:rStyle w:val="32"/>
          <w:rFonts w:ascii="宋体" w:hAnsi="宋体"/>
          <w:b/>
          <w:sz w:val="24"/>
          <w:szCs w:val="24"/>
        </w:rPr>
        <w:t>监狱和戒毒企业证明材料</w:t>
      </w:r>
    </w:p>
    <w:p>
      <w:pPr>
        <w:numPr>
          <w:ilvl w:val="0"/>
          <w:numId w:val="1"/>
        </w:numPr>
        <w:snapToGrid w:val="0"/>
        <w:spacing w:line="360" w:lineRule="auto"/>
        <w:rPr>
          <w:rStyle w:val="32"/>
          <w:rFonts w:ascii="宋体" w:hAnsi="宋体"/>
          <w:sz w:val="24"/>
          <w:szCs w:val="24"/>
        </w:rPr>
      </w:pPr>
    </w:p>
    <w:p>
      <w:pPr>
        <w:numPr>
          <w:ilvl w:val="0"/>
          <w:numId w:val="1"/>
        </w:numPr>
        <w:snapToGrid w:val="0"/>
        <w:spacing w:line="360" w:lineRule="auto"/>
        <w:rPr>
          <w:rStyle w:val="32"/>
          <w:rFonts w:ascii="宋体" w:hAnsi="宋体"/>
          <w:b/>
          <w:szCs w:val="21"/>
        </w:rPr>
      </w:pPr>
      <w:r>
        <w:rPr>
          <w:rStyle w:val="32"/>
          <w:rFonts w:hint="eastAsia" w:ascii="宋体" w:hAnsi="宋体"/>
          <w:b/>
          <w:sz w:val="24"/>
          <w:szCs w:val="24"/>
        </w:rPr>
        <w:t xml:space="preserve">   </w:t>
      </w:r>
      <w:r>
        <w:rPr>
          <w:rStyle w:val="32"/>
          <w:rFonts w:hint="eastAsia" w:ascii="宋体" w:hAnsi="宋体"/>
          <w:b/>
          <w:szCs w:val="21"/>
        </w:rPr>
        <w:t xml:space="preserve"> </w:t>
      </w:r>
      <w:r>
        <w:rPr>
          <w:rStyle w:val="32"/>
          <w:rFonts w:ascii="宋体" w:hAnsi="宋体"/>
          <w:b/>
          <w:szCs w:val="21"/>
        </w:rPr>
        <w:t>监狱和戒毒企业投标时，提供由省级以上监狱管理局、戒毒管理局(含新疆生产建设兵团)出具的属于监狱企业的证明文件</w:t>
      </w:r>
    </w:p>
    <w:p>
      <w:pPr>
        <w:snapToGrid w:val="0"/>
        <w:spacing w:line="480" w:lineRule="exact"/>
        <w:jc w:val="center"/>
        <w:rPr>
          <w:rStyle w:val="32"/>
        </w:rPr>
      </w:pPr>
    </w:p>
    <w:sectPr>
      <w:headerReference r:id="rId6" w:type="default"/>
      <w:footerReference r:id="rId7" w:type="default"/>
      <w:footerReference r:id="rId8" w:type="even"/>
      <w:type w:val="continuous"/>
      <w:pgSz w:w="11906" w:h="16838"/>
      <w:pgMar w:top="1440" w:right="1332"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3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right" w:y="1"/>
      <w:rPr>
        <w:rStyle w:val="34"/>
      </w:rPr>
    </w:pPr>
  </w:p>
  <w:p>
    <w:pPr>
      <w:pStyle w:val="12"/>
      <w:ind w:right="360"/>
      <w:rPr>
        <w:rStyle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thinThickSmallGap" w:color="800000" w:sz="24" w:space="1"/>
      </w:pBdr>
      <w:tabs>
        <w:tab w:val="right" w:pos="8866"/>
      </w:tabs>
      <w:rPr>
        <w:rStyle w:val="32"/>
        <w:rFonts w:ascii="Cambria" w:hAnsi="Cambr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right" w:y="1"/>
      <w:rPr>
        <w:rStyle w:val="34"/>
      </w:rPr>
    </w:pPr>
  </w:p>
  <w:p>
    <w:pPr>
      <w:pStyle w:val="12"/>
      <w:ind w:right="360"/>
      <w:rPr>
        <w:rStyle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Style w:val="32"/>
      </w:rPr>
    </w:pPr>
    <w:r>
      <w:rPr>
        <w:rStyle w:val="32"/>
        <w:rFonts w:hint="eastAsia"/>
      </w:rPr>
      <w:t xml:space="preserve">2022年度区军队无军籍退休退职职工及局在职人员健康体检               </w:t>
    </w:r>
    <w:r>
      <w:rPr>
        <w:rStyle w:val="32"/>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ckThinSmallGap" w:color="800000" w:sz="24" w:space="1"/>
      </w:pBdr>
      <w:jc w:val="left"/>
      <w:rPr>
        <w:rStyle w:val="32"/>
      </w:rPr>
    </w:pPr>
    <w:r>
      <w:rPr>
        <w:rFonts w:hint="eastAsia" w:ascii="宋体" w:hAnsi="宋体" w:cs="宋体"/>
        <w:kern w:val="0"/>
        <w:szCs w:val="21"/>
      </w:rPr>
      <w:t>2022年度区军队无军籍退休退职职工及局在职人员健康体检</w:t>
    </w:r>
    <w:r>
      <w:rPr>
        <w:rStyle w:val="32"/>
        <w:rFonts w:hint="eastAsia" w:ascii="宋体" w:hAnsi="宋体"/>
        <w:kern w:val="0"/>
      </w:rPr>
      <w:t xml:space="preserve">                     </w:t>
    </w:r>
    <w:r>
      <w:rPr>
        <w:rStyle w:val="32"/>
        <w:rFonts w:ascii="宋体" w:hAnsi="宋体"/>
        <w:kern w:val="0"/>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150B2"/>
    <w:multiLevelType w:val="singleLevel"/>
    <w:tmpl w:val="999150B2"/>
    <w:lvl w:ilvl="0" w:tentative="0">
      <w:start w:val="2"/>
      <w:numFmt w:val="chineseCounting"/>
      <w:suff w:val="nothing"/>
      <w:lvlText w:val="（%1）"/>
      <w:lvlJc w:val="left"/>
      <w:rPr>
        <w:rFonts w:hint="eastAsia"/>
      </w:rPr>
    </w:lvl>
  </w:abstractNum>
  <w:abstractNum w:abstractNumId="1">
    <w:nsid w:val="AD484BFE"/>
    <w:multiLevelType w:val="singleLevel"/>
    <w:tmpl w:val="AD484BFE"/>
    <w:lvl w:ilvl="0" w:tentative="0">
      <w:start w:val="3"/>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suff w:val="nothing"/>
      <w:lvlText w:val=""/>
      <w:lvlJc w:val="left"/>
      <w:pPr>
        <w:widowControl/>
        <w:tabs>
          <w:tab w:val="left" w:pos="0"/>
        </w:tabs>
        <w:ind w:left="0" w:firstLine="0"/>
        <w:textAlignment w:val="baseline"/>
      </w:pPr>
    </w:lvl>
    <w:lvl w:ilvl="1" w:tentative="0">
      <w:start w:val="1"/>
      <w:numFmt w:val="decimal"/>
      <w:suff w:val="nothing"/>
      <w:lvlText w:val=""/>
      <w:lvlJc w:val="left"/>
      <w:pPr>
        <w:widowControl/>
        <w:tabs>
          <w:tab w:val="left" w:pos="0"/>
        </w:tabs>
        <w:ind w:left="0" w:firstLine="0"/>
        <w:textAlignment w:val="baseline"/>
      </w:pPr>
    </w:lvl>
    <w:lvl w:ilvl="2" w:tentative="0">
      <w:start w:val="1"/>
      <w:numFmt w:val="decimal"/>
      <w:suff w:val="nothing"/>
      <w:lvlText w:val=""/>
      <w:lvlJc w:val="left"/>
      <w:pPr>
        <w:widowControl/>
        <w:tabs>
          <w:tab w:val="left" w:pos="0"/>
        </w:tabs>
        <w:ind w:left="0" w:firstLine="0"/>
        <w:textAlignment w:val="baseline"/>
      </w:pPr>
    </w:lvl>
    <w:lvl w:ilvl="3" w:tentative="0">
      <w:start w:val="1"/>
      <w:numFmt w:val="decimal"/>
      <w:suff w:val="nothing"/>
      <w:lvlText w:val=""/>
      <w:lvlJc w:val="left"/>
      <w:pPr>
        <w:widowControl/>
        <w:tabs>
          <w:tab w:val="left" w:pos="0"/>
        </w:tabs>
        <w:ind w:left="0" w:firstLine="0"/>
        <w:textAlignment w:val="baseline"/>
      </w:pPr>
    </w:lvl>
    <w:lvl w:ilvl="4" w:tentative="0">
      <w:start w:val="1"/>
      <w:numFmt w:val="decimal"/>
      <w:suff w:val="nothing"/>
      <w:lvlText w:val=""/>
      <w:lvlJc w:val="left"/>
      <w:pPr>
        <w:widowControl/>
        <w:tabs>
          <w:tab w:val="left" w:pos="0"/>
        </w:tabs>
        <w:ind w:left="0" w:firstLine="0"/>
        <w:textAlignment w:val="baseline"/>
      </w:pPr>
    </w:lvl>
    <w:lvl w:ilvl="5" w:tentative="0">
      <w:start w:val="1"/>
      <w:numFmt w:val="decimal"/>
      <w:suff w:val="nothing"/>
      <w:lvlText w:val=""/>
      <w:lvlJc w:val="left"/>
      <w:pPr>
        <w:widowControl/>
        <w:tabs>
          <w:tab w:val="left" w:pos="0"/>
        </w:tabs>
        <w:ind w:left="0" w:firstLine="0"/>
        <w:textAlignment w:val="baseline"/>
      </w:pPr>
    </w:lvl>
    <w:lvl w:ilvl="6" w:tentative="0">
      <w:start w:val="1"/>
      <w:numFmt w:val="decimal"/>
      <w:suff w:val="nothing"/>
      <w:lvlText w:val=""/>
      <w:lvlJc w:val="left"/>
      <w:pPr>
        <w:widowControl/>
        <w:tabs>
          <w:tab w:val="left" w:pos="0"/>
        </w:tabs>
        <w:ind w:left="0" w:firstLine="0"/>
        <w:textAlignment w:val="baseline"/>
      </w:pPr>
    </w:lvl>
    <w:lvl w:ilvl="7" w:tentative="0">
      <w:start w:val="1"/>
      <w:numFmt w:val="decimal"/>
      <w:suff w:val="nothing"/>
      <w:lvlText w:val=""/>
      <w:lvlJc w:val="left"/>
      <w:pPr>
        <w:widowControl/>
        <w:tabs>
          <w:tab w:val="left" w:pos="0"/>
        </w:tabs>
        <w:ind w:left="0" w:firstLine="0"/>
        <w:textAlignment w:val="baseline"/>
      </w:pPr>
    </w:lvl>
    <w:lvl w:ilvl="8" w:tentative="0">
      <w:start w:val="1"/>
      <w:numFmt w:val="decimal"/>
      <w:suff w:val="nothing"/>
      <w:lvlText w:val=""/>
      <w:lvlJc w:val="left"/>
      <w:pPr>
        <w:widowControl/>
        <w:tabs>
          <w:tab w:val="left" w:pos="0"/>
        </w:tabs>
        <w:ind w:left="0" w:firstLine="0"/>
        <w:textAlignment w:val="baseline"/>
      </w:pPr>
    </w:lvl>
  </w:abstractNum>
  <w:abstractNum w:abstractNumId="3">
    <w:nsid w:val="54BF4456"/>
    <w:multiLevelType w:val="singleLevel"/>
    <w:tmpl w:val="54BF4456"/>
    <w:lvl w:ilvl="0" w:tentative="0">
      <w:start w:val="3"/>
      <w:numFmt w:val="decimal"/>
      <w:suff w:val="nothing"/>
      <w:lvlText w:val="%1．"/>
      <w:lvlJc w:val="left"/>
      <w:pPr>
        <w:widowControl/>
        <w:textAlignment w:val="baseline"/>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diM2JhNTZkOTQ3YWViMjEwNDg2YzM3YzI0ZmUifQ=="/>
  </w:docVars>
  <w:rsids>
    <w:rsidRoot w:val="00B56DAE"/>
    <w:rsid w:val="00063E33"/>
    <w:rsid w:val="000852B5"/>
    <w:rsid w:val="00086CD6"/>
    <w:rsid w:val="000A5A5E"/>
    <w:rsid w:val="000B40F1"/>
    <w:rsid w:val="000B722C"/>
    <w:rsid w:val="000D301B"/>
    <w:rsid w:val="000E3D15"/>
    <w:rsid w:val="001107B6"/>
    <w:rsid w:val="00165F3B"/>
    <w:rsid w:val="001C5E5E"/>
    <w:rsid w:val="00205560"/>
    <w:rsid w:val="002057AA"/>
    <w:rsid w:val="002174E3"/>
    <w:rsid w:val="0022668D"/>
    <w:rsid w:val="00237589"/>
    <w:rsid w:val="002833A0"/>
    <w:rsid w:val="002B4F50"/>
    <w:rsid w:val="0030230B"/>
    <w:rsid w:val="00354BD0"/>
    <w:rsid w:val="003F1879"/>
    <w:rsid w:val="00414F88"/>
    <w:rsid w:val="00430CA6"/>
    <w:rsid w:val="00442E87"/>
    <w:rsid w:val="00446147"/>
    <w:rsid w:val="00471FF8"/>
    <w:rsid w:val="0048043D"/>
    <w:rsid w:val="00483D16"/>
    <w:rsid w:val="004D7143"/>
    <w:rsid w:val="004F0851"/>
    <w:rsid w:val="00501AAA"/>
    <w:rsid w:val="005B028E"/>
    <w:rsid w:val="005B2572"/>
    <w:rsid w:val="00643ECD"/>
    <w:rsid w:val="00697CEA"/>
    <w:rsid w:val="006A27EF"/>
    <w:rsid w:val="006B0FAC"/>
    <w:rsid w:val="006F327B"/>
    <w:rsid w:val="00712A30"/>
    <w:rsid w:val="00736FA5"/>
    <w:rsid w:val="00752DEE"/>
    <w:rsid w:val="007766B0"/>
    <w:rsid w:val="007B6AEA"/>
    <w:rsid w:val="007F021E"/>
    <w:rsid w:val="007F7050"/>
    <w:rsid w:val="00803A3D"/>
    <w:rsid w:val="00804C06"/>
    <w:rsid w:val="00895D26"/>
    <w:rsid w:val="008A7E76"/>
    <w:rsid w:val="0091468D"/>
    <w:rsid w:val="00920027"/>
    <w:rsid w:val="009329C9"/>
    <w:rsid w:val="00940680"/>
    <w:rsid w:val="009B08E0"/>
    <w:rsid w:val="009D18CE"/>
    <w:rsid w:val="009E56C8"/>
    <w:rsid w:val="00A05A07"/>
    <w:rsid w:val="00A102A4"/>
    <w:rsid w:val="00A70DED"/>
    <w:rsid w:val="00A97F38"/>
    <w:rsid w:val="00AA697F"/>
    <w:rsid w:val="00AA6EA5"/>
    <w:rsid w:val="00AD258D"/>
    <w:rsid w:val="00B46CE8"/>
    <w:rsid w:val="00B56DAE"/>
    <w:rsid w:val="00B86259"/>
    <w:rsid w:val="00BB4537"/>
    <w:rsid w:val="00BD23FB"/>
    <w:rsid w:val="00C132D3"/>
    <w:rsid w:val="00C57983"/>
    <w:rsid w:val="00CA7540"/>
    <w:rsid w:val="00CA77BA"/>
    <w:rsid w:val="00CD34E4"/>
    <w:rsid w:val="00CF65C4"/>
    <w:rsid w:val="00D14CE2"/>
    <w:rsid w:val="00D31BDA"/>
    <w:rsid w:val="00D43611"/>
    <w:rsid w:val="00DD0CE4"/>
    <w:rsid w:val="00DE2004"/>
    <w:rsid w:val="00DE694D"/>
    <w:rsid w:val="00E1735A"/>
    <w:rsid w:val="00EB055A"/>
    <w:rsid w:val="00ED213D"/>
    <w:rsid w:val="00F040F4"/>
    <w:rsid w:val="00F12753"/>
    <w:rsid w:val="00F16908"/>
    <w:rsid w:val="00F202A2"/>
    <w:rsid w:val="00F266E8"/>
    <w:rsid w:val="00F30357"/>
    <w:rsid w:val="00F35B38"/>
    <w:rsid w:val="00F70C83"/>
    <w:rsid w:val="00FD32BF"/>
    <w:rsid w:val="00FF032E"/>
    <w:rsid w:val="00FF67DB"/>
    <w:rsid w:val="016D309E"/>
    <w:rsid w:val="02181E2B"/>
    <w:rsid w:val="04396E0A"/>
    <w:rsid w:val="05BB58BD"/>
    <w:rsid w:val="07C74FD1"/>
    <w:rsid w:val="083423C3"/>
    <w:rsid w:val="0A7C71E9"/>
    <w:rsid w:val="0A9956D0"/>
    <w:rsid w:val="0B4805A0"/>
    <w:rsid w:val="0E7B01F1"/>
    <w:rsid w:val="0EDF3B15"/>
    <w:rsid w:val="10075650"/>
    <w:rsid w:val="10084260"/>
    <w:rsid w:val="10416B9A"/>
    <w:rsid w:val="12FB066C"/>
    <w:rsid w:val="1339086E"/>
    <w:rsid w:val="15CB218C"/>
    <w:rsid w:val="16980010"/>
    <w:rsid w:val="18A40AC5"/>
    <w:rsid w:val="1A7570FF"/>
    <w:rsid w:val="1AD504CB"/>
    <w:rsid w:val="1BB036BB"/>
    <w:rsid w:val="1D2601ED"/>
    <w:rsid w:val="1E3F309A"/>
    <w:rsid w:val="1FF12B06"/>
    <w:rsid w:val="201F5505"/>
    <w:rsid w:val="20E618B7"/>
    <w:rsid w:val="22D726DE"/>
    <w:rsid w:val="24AB0109"/>
    <w:rsid w:val="25A6760F"/>
    <w:rsid w:val="25D17691"/>
    <w:rsid w:val="2752249D"/>
    <w:rsid w:val="28D94B05"/>
    <w:rsid w:val="291C35C0"/>
    <w:rsid w:val="29D464DF"/>
    <w:rsid w:val="2C5C6B57"/>
    <w:rsid w:val="2E370496"/>
    <w:rsid w:val="31D972B3"/>
    <w:rsid w:val="34F16F79"/>
    <w:rsid w:val="36704D43"/>
    <w:rsid w:val="36EA07B5"/>
    <w:rsid w:val="39E372E1"/>
    <w:rsid w:val="3A203A6D"/>
    <w:rsid w:val="3D2426D7"/>
    <w:rsid w:val="3D504C73"/>
    <w:rsid w:val="40446FE1"/>
    <w:rsid w:val="40B25C9B"/>
    <w:rsid w:val="41FC6774"/>
    <w:rsid w:val="43EC24F3"/>
    <w:rsid w:val="44FF5F51"/>
    <w:rsid w:val="45BE1DF0"/>
    <w:rsid w:val="469A3652"/>
    <w:rsid w:val="472A053F"/>
    <w:rsid w:val="48F5031B"/>
    <w:rsid w:val="4D323C6B"/>
    <w:rsid w:val="52622DE0"/>
    <w:rsid w:val="57B02C25"/>
    <w:rsid w:val="58EF2F45"/>
    <w:rsid w:val="593A1118"/>
    <w:rsid w:val="5BE139C1"/>
    <w:rsid w:val="5C996C95"/>
    <w:rsid w:val="5F2E484C"/>
    <w:rsid w:val="5F562D4C"/>
    <w:rsid w:val="67A373F9"/>
    <w:rsid w:val="699A0280"/>
    <w:rsid w:val="69C05956"/>
    <w:rsid w:val="69C248B2"/>
    <w:rsid w:val="6ADF1C19"/>
    <w:rsid w:val="6BCD57C1"/>
    <w:rsid w:val="6DA32341"/>
    <w:rsid w:val="6F6403A4"/>
    <w:rsid w:val="712E4535"/>
    <w:rsid w:val="72834D6C"/>
    <w:rsid w:val="72C13FBD"/>
    <w:rsid w:val="7332423B"/>
    <w:rsid w:val="763F7588"/>
    <w:rsid w:val="772B137B"/>
    <w:rsid w:val="7843007C"/>
    <w:rsid w:val="79167399"/>
    <w:rsid w:val="7B43605A"/>
    <w:rsid w:val="7CD93786"/>
    <w:rsid w:val="7DD92A2D"/>
    <w:rsid w:val="7EBB3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adjustRightInd w:val="0"/>
      <w:snapToGrid w:val="0"/>
      <w:spacing w:before="120" w:after="240" w:line="480" w:lineRule="exact"/>
      <w:jc w:val="center"/>
      <w:outlineLvl w:val="1"/>
    </w:pPr>
    <w:rPr>
      <w:rFonts w:ascii="文鼎小标宋简" w:eastAsia="文鼎小标宋简"/>
      <w:b/>
      <w:kern w:val="0"/>
      <w:sz w:val="36"/>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b/>
      <w:kern w:val="0"/>
      <w:sz w:val="24"/>
      <w:szCs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b/>
      <w:kern w:val="0"/>
      <w:sz w:val="15"/>
      <w:szCs w:val="15"/>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customStyle="1" w:styleId="2">
    <w:name w:val="Default"/>
    <w:next w:val="1"/>
    <w:uiPriority w:val="0"/>
    <w:pPr>
      <w:widowControl w:val="0"/>
      <w:autoSpaceDE w:val="0"/>
      <w:autoSpaceDN w:val="0"/>
    </w:pPr>
    <w:rPr>
      <w:rFonts w:ascii="Calibri" w:hAnsi="Calibri" w:eastAsia="宋体" w:cs="Times New Roman"/>
      <w:color w:val="000000"/>
      <w:sz w:val="24"/>
      <w:lang w:val="en-US" w:eastAsia="zh-CN" w:bidi="ar-SA"/>
    </w:rPr>
  </w:style>
  <w:style w:type="paragraph" w:styleId="6">
    <w:name w:val="caption"/>
    <w:basedOn w:val="1"/>
    <w:next w:val="1"/>
    <w:qFormat/>
    <w:uiPriority w:val="0"/>
    <w:pPr>
      <w:spacing w:before="152" w:after="160"/>
    </w:pPr>
    <w:rPr>
      <w:rFonts w:ascii="Arial" w:hAnsi="Arial" w:eastAsia="黑体"/>
      <w:sz w:val="20"/>
    </w:rPr>
  </w:style>
  <w:style w:type="paragraph" w:styleId="7">
    <w:name w:val="annotation text"/>
    <w:basedOn w:val="1"/>
    <w:link w:val="187"/>
    <w:uiPriority w:val="0"/>
    <w:pPr>
      <w:jc w:val="left"/>
    </w:pPr>
  </w:style>
  <w:style w:type="paragraph" w:styleId="8">
    <w:name w:val="Body Text"/>
    <w:basedOn w:val="1"/>
    <w:next w:val="1"/>
    <w:semiHidden/>
    <w:unhideWhenUsed/>
    <w:qFormat/>
    <w:uiPriority w:val="99"/>
    <w:pPr>
      <w:spacing w:after="120"/>
    </w:pPr>
  </w:style>
  <w:style w:type="paragraph" w:styleId="9">
    <w:name w:val="Block Text"/>
    <w:basedOn w:val="1"/>
    <w:qFormat/>
    <w:uiPriority w:val="0"/>
    <w:pPr>
      <w:ind w:left="-526" w:leftChars="-188" w:right="-1030" w:rightChars="-368" w:firstLine="560" w:firstLineChars="200"/>
    </w:pPr>
    <w:rPr>
      <w:sz w:val="28"/>
    </w:rPr>
  </w:style>
  <w:style w:type="paragraph" w:styleId="10">
    <w:name w:val="Date"/>
    <w:basedOn w:val="1"/>
    <w:next w:val="1"/>
    <w:qFormat/>
    <w:uiPriority w:val="0"/>
    <w:pPr>
      <w:ind w:left="100" w:leftChars="2500"/>
    </w:pPr>
  </w:style>
  <w:style w:type="paragraph" w:styleId="11">
    <w:name w:val="Balloon Text"/>
    <w:basedOn w:val="1"/>
    <w:link w:val="189"/>
    <w:uiPriority w:val="0"/>
    <w:rPr>
      <w:sz w:val="18"/>
      <w:szCs w:val="18"/>
    </w:rPr>
  </w:style>
  <w:style w:type="paragraph" w:styleId="12">
    <w:name w:val="footer"/>
    <w:basedOn w:val="1"/>
    <w:link w:val="108"/>
    <w:qFormat/>
    <w:uiPriority w:val="0"/>
    <w:pPr>
      <w:tabs>
        <w:tab w:val="center" w:pos="4153"/>
        <w:tab w:val="right" w:pos="8306"/>
      </w:tabs>
      <w:snapToGrid w:val="0"/>
      <w:jc w:val="left"/>
    </w:pPr>
    <w:rPr>
      <w:sz w:val="18"/>
    </w:rPr>
  </w:style>
  <w:style w:type="paragraph" w:styleId="13">
    <w:name w:val="header"/>
    <w:basedOn w:val="1"/>
    <w:link w:val="121"/>
    <w:qFormat/>
    <w:uiPriority w:val="0"/>
    <w:pPr>
      <w:pBdr>
        <w:bottom w:val="single" w:color="000000"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annotation subject"/>
    <w:basedOn w:val="7"/>
    <w:next w:val="7"/>
    <w:link w:val="188"/>
    <w:uiPriority w:val="0"/>
    <w:rPr>
      <w:b/>
      <w:bCs/>
    </w:rPr>
  </w:style>
  <w:style w:type="character" w:styleId="19">
    <w:name w:val="Strong"/>
    <w:basedOn w:val="18"/>
    <w:qFormat/>
    <w:uiPriority w:val="0"/>
    <w:rPr>
      <w:rFonts w:cs="Times New Roman"/>
      <w:b/>
      <w:bCs/>
    </w:rPr>
  </w:style>
  <w:style w:type="character" w:styleId="20">
    <w:name w:val="FollowedHyperlink"/>
    <w:qFormat/>
    <w:uiPriority w:val="0"/>
    <w:rPr>
      <w:color w:val="2490F8"/>
    </w:rPr>
  </w:style>
  <w:style w:type="character" w:styleId="21">
    <w:name w:val="Emphasis"/>
    <w:qFormat/>
    <w:uiPriority w:val="0"/>
  </w:style>
  <w:style w:type="character" w:styleId="22">
    <w:name w:val="Hyperlink"/>
    <w:qFormat/>
    <w:uiPriority w:val="0"/>
    <w:rPr>
      <w:color w:val="0368A8"/>
    </w:rPr>
  </w:style>
  <w:style w:type="character" w:styleId="23">
    <w:name w:val="annotation reference"/>
    <w:basedOn w:val="18"/>
    <w:uiPriority w:val="0"/>
    <w:rPr>
      <w:sz w:val="21"/>
      <w:szCs w:val="21"/>
    </w:rPr>
  </w:style>
  <w:style w:type="paragraph" w:customStyle="1" w:styleId="24">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Heading1"/>
    <w:basedOn w:val="1"/>
    <w:next w:val="1"/>
    <w:link w:val="107"/>
    <w:qFormat/>
    <w:uiPriority w:val="0"/>
    <w:pPr>
      <w:keepNext/>
      <w:keepLines/>
      <w:spacing w:before="340" w:after="330" w:line="578" w:lineRule="auto"/>
    </w:pPr>
    <w:rPr>
      <w:b/>
      <w:bCs/>
      <w:kern w:val="44"/>
      <w:sz w:val="44"/>
      <w:szCs w:val="44"/>
    </w:rPr>
  </w:style>
  <w:style w:type="paragraph" w:customStyle="1" w:styleId="26">
    <w:name w:val="Heading2"/>
    <w:basedOn w:val="1"/>
    <w:next w:val="1"/>
    <w:link w:val="43"/>
    <w:qFormat/>
    <w:uiPriority w:val="0"/>
    <w:pPr>
      <w:keepNext/>
      <w:keepLines/>
      <w:spacing w:before="260" w:after="260" w:line="416" w:lineRule="auto"/>
    </w:pPr>
    <w:rPr>
      <w:rFonts w:ascii="Cambria" w:hAnsi="Cambria"/>
      <w:b/>
      <w:bCs/>
      <w:sz w:val="32"/>
      <w:szCs w:val="32"/>
    </w:rPr>
  </w:style>
  <w:style w:type="paragraph" w:customStyle="1" w:styleId="27">
    <w:name w:val="Heading3"/>
    <w:basedOn w:val="1"/>
    <w:next w:val="1"/>
    <w:link w:val="123"/>
    <w:qFormat/>
    <w:uiPriority w:val="0"/>
    <w:pPr>
      <w:keepNext/>
      <w:keepLines/>
      <w:spacing w:before="260" w:after="260" w:line="416" w:lineRule="auto"/>
    </w:pPr>
    <w:rPr>
      <w:b/>
      <w:bCs/>
      <w:sz w:val="32"/>
      <w:szCs w:val="32"/>
    </w:rPr>
  </w:style>
  <w:style w:type="paragraph" w:customStyle="1" w:styleId="28">
    <w:name w:val="Heading4"/>
    <w:basedOn w:val="1"/>
    <w:next w:val="1"/>
    <w:link w:val="116"/>
    <w:qFormat/>
    <w:uiPriority w:val="0"/>
    <w:pPr>
      <w:keepNext/>
      <w:keepLines/>
      <w:spacing w:before="280" w:after="290" w:line="376" w:lineRule="auto"/>
    </w:pPr>
    <w:rPr>
      <w:rFonts w:ascii="Arial" w:hAnsi="Arial" w:eastAsia="黑体"/>
      <w:b/>
      <w:bCs/>
      <w:sz w:val="28"/>
      <w:szCs w:val="28"/>
    </w:rPr>
  </w:style>
  <w:style w:type="paragraph" w:customStyle="1" w:styleId="29">
    <w:name w:val="Heading5"/>
    <w:basedOn w:val="1"/>
    <w:next w:val="1"/>
    <w:link w:val="74"/>
    <w:qFormat/>
    <w:uiPriority w:val="0"/>
    <w:pPr>
      <w:keepNext/>
      <w:keepLines/>
      <w:spacing w:before="280" w:after="290" w:line="376" w:lineRule="auto"/>
    </w:pPr>
    <w:rPr>
      <w:b/>
      <w:bCs/>
      <w:sz w:val="28"/>
      <w:szCs w:val="28"/>
    </w:rPr>
  </w:style>
  <w:style w:type="paragraph" w:customStyle="1" w:styleId="30">
    <w:name w:val="Heading6"/>
    <w:basedOn w:val="1"/>
    <w:next w:val="1"/>
    <w:qFormat/>
    <w:uiPriority w:val="0"/>
    <w:pPr>
      <w:keepNext/>
      <w:keepLines/>
      <w:spacing w:before="240" w:after="64" w:line="317" w:lineRule="auto"/>
    </w:pPr>
    <w:rPr>
      <w:rFonts w:ascii="Arial" w:hAnsi="Arial" w:eastAsia="黑体"/>
      <w:b/>
      <w:bCs/>
      <w:sz w:val="24"/>
      <w:szCs w:val="24"/>
    </w:rPr>
  </w:style>
  <w:style w:type="paragraph" w:customStyle="1" w:styleId="31">
    <w:name w:val="Heading7"/>
    <w:basedOn w:val="1"/>
    <w:next w:val="1"/>
    <w:qFormat/>
    <w:uiPriority w:val="0"/>
    <w:pPr>
      <w:keepNext/>
      <w:keepLines/>
      <w:spacing w:before="240" w:after="64" w:line="320" w:lineRule="auto"/>
    </w:pPr>
    <w:rPr>
      <w:b/>
      <w:bCs/>
      <w:sz w:val="24"/>
      <w:szCs w:val="24"/>
    </w:rPr>
  </w:style>
  <w:style w:type="character" w:customStyle="1" w:styleId="32">
    <w:name w:val="NormalCharacter"/>
    <w:semiHidden/>
    <w:qFormat/>
    <w:uiPriority w:val="0"/>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PageNumber"/>
    <w:qFormat/>
    <w:uiPriority w:val="0"/>
    <w:rPr>
      <w:szCs w:val="20"/>
    </w:rPr>
  </w:style>
  <w:style w:type="character" w:customStyle="1" w:styleId="35">
    <w:name w:val="HtmlVar"/>
    <w:qFormat/>
    <w:uiPriority w:val="0"/>
  </w:style>
  <w:style w:type="character" w:customStyle="1" w:styleId="36">
    <w:name w:val="HtmlDfn"/>
    <w:qFormat/>
    <w:uiPriority w:val="0"/>
  </w:style>
  <w:style w:type="character" w:customStyle="1" w:styleId="37">
    <w:name w:val="HtmlCite"/>
    <w:qFormat/>
    <w:uiPriority w:val="0"/>
  </w:style>
  <w:style w:type="character" w:customStyle="1" w:styleId="38">
    <w:name w:val="HtmlCode"/>
    <w:qFormat/>
    <w:uiPriority w:val="0"/>
    <w:rPr>
      <w:rFonts w:ascii="微软雅黑" w:hAnsi="微软雅黑" w:eastAsia="微软雅黑"/>
      <w:sz w:val="20"/>
    </w:rPr>
  </w:style>
  <w:style w:type="character" w:customStyle="1" w:styleId="39">
    <w:name w:val="UserStyle_0"/>
    <w:qFormat/>
    <w:uiPriority w:val="0"/>
    <w:rPr>
      <w:color w:val="666666"/>
    </w:rPr>
  </w:style>
  <w:style w:type="character" w:customStyle="1" w:styleId="40">
    <w:name w:val="UserStyle_1"/>
    <w:qFormat/>
    <w:uiPriority w:val="0"/>
  </w:style>
  <w:style w:type="character" w:customStyle="1" w:styleId="41">
    <w:name w:val="UserStyle_2"/>
    <w:link w:val="42"/>
    <w:qFormat/>
    <w:uiPriority w:val="0"/>
    <w:rPr>
      <w:rFonts w:ascii="宋体" w:hAnsi="Courier New" w:eastAsia="宋体"/>
      <w:kern w:val="2"/>
      <w:sz w:val="21"/>
      <w:lang w:val="en-US" w:eastAsia="zh-CN" w:bidi="ar-SA"/>
    </w:rPr>
  </w:style>
  <w:style w:type="paragraph" w:customStyle="1" w:styleId="42">
    <w:name w:val="PlainText"/>
    <w:basedOn w:val="1"/>
    <w:link w:val="41"/>
    <w:qFormat/>
    <w:uiPriority w:val="0"/>
    <w:rPr>
      <w:rFonts w:ascii="宋体" w:hAnsi="Courier New"/>
    </w:rPr>
  </w:style>
  <w:style w:type="character" w:customStyle="1" w:styleId="43">
    <w:name w:val="UserStyle_3"/>
    <w:link w:val="26"/>
    <w:qFormat/>
    <w:uiPriority w:val="0"/>
    <w:rPr>
      <w:rFonts w:ascii="Cambria" w:hAnsi="Cambria" w:eastAsia="宋体" w:cs="Times New Roman"/>
      <w:b/>
      <w:bCs/>
      <w:kern w:val="2"/>
      <w:sz w:val="32"/>
      <w:szCs w:val="32"/>
      <w:lang w:bidi="ar-SA"/>
    </w:rPr>
  </w:style>
  <w:style w:type="character" w:customStyle="1" w:styleId="44">
    <w:name w:val="UserStyle_4"/>
    <w:qFormat/>
    <w:uiPriority w:val="0"/>
    <w:rPr>
      <w:color w:val="00FF00"/>
      <w:shd w:val="clear" w:color="auto" w:fill="111111"/>
    </w:rPr>
  </w:style>
  <w:style w:type="character" w:customStyle="1" w:styleId="45">
    <w:name w:val="UserStyle_5"/>
    <w:qFormat/>
    <w:uiPriority w:val="0"/>
  </w:style>
  <w:style w:type="character" w:customStyle="1" w:styleId="46">
    <w:name w:val="UserStyle_6"/>
    <w:link w:val="47"/>
    <w:qFormat/>
    <w:locked/>
    <w:uiPriority w:val="0"/>
    <w:rPr>
      <w:kern w:val="2"/>
      <w:sz w:val="21"/>
      <w:szCs w:val="22"/>
    </w:rPr>
  </w:style>
  <w:style w:type="paragraph" w:customStyle="1" w:styleId="47">
    <w:name w:val="179"/>
    <w:basedOn w:val="1"/>
    <w:link w:val="46"/>
    <w:qFormat/>
    <w:uiPriority w:val="0"/>
    <w:pPr>
      <w:ind w:firstLine="420" w:firstLineChars="200"/>
    </w:pPr>
    <w:rPr>
      <w:szCs w:val="22"/>
    </w:rPr>
  </w:style>
  <w:style w:type="character" w:customStyle="1" w:styleId="48">
    <w:name w:val="UserStyle_7"/>
    <w:qFormat/>
    <w:uiPriority w:val="0"/>
  </w:style>
  <w:style w:type="character" w:customStyle="1" w:styleId="49">
    <w:name w:val="UserStyle_8"/>
    <w:qFormat/>
    <w:uiPriority w:val="0"/>
    <w:rPr>
      <w:kern w:val="2"/>
      <w:sz w:val="18"/>
    </w:rPr>
  </w:style>
  <w:style w:type="character" w:customStyle="1" w:styleId="50">
    <w:name w:val="UserStyle_9"/>
    <w:qFormat/>
    <w:uiPriority w:val="0"/>
  </w:style>
  <w:style w:type="character" w:customStyle="1" w:styleId="51">
    <w:name w:val="UserStyle_10"/>
    <w:qFormat/>
    <w:uiPriority w:val="0"/>
  </w:style>
  <w:style w:type="character" w:customStyle="1" w:styleId="52">
    <w:name w:val="UserStyle_11"/>
    <w:qFormat/>
    <w:uiPriority w:val="0"/>
    <w:rPr>
      <w:sz w:val="24"/>
      <w:szCs w:val="24"/>
    </w:rPr>
  </w:style>
  <w:style w:type="character" w:customStyle="1" w:styleId="53">
    <w:name w:val="UserStyle_12"/>
    <w:qFormat/>
    <w:uiPriority w:val="0"/>
    <w:rPr>
      <w:rFonts w:ascii="宋体" w:hAnsi="宋体" w:eastAsia="宋体"/>
      <w:kern w:val="2"/>
      <w:sz w:val="28"/>
      <w:szCs w:val="20"/>
      <w:lang w:val="en-US" w:eastAsia="zh-CN" w:bidi="ar-SA"/>
    </w:rPr>
  </w:style>
  <w:style w:type="character" w:customStyle="1" w:styleId="54">
    <w:name w:val="UserStyle_13"/>
    <w:qFormat/>
    <w:uiPriority w:val="0"/>
  </w:style>
  <w:style w:type="character" w:customStyle="1" w:styleId="55">
    <w:name w:val="UserStyle_14"/>
    <w:qFormat/>
    <w:uiPriority w:val="0"/>
    <w:rPr>
      <w:rFonts w:ascii="宋体" w:hAnsi="宋体" w:eastAsia="宋体"/>
      <w:kern w:val="2"/>
      <w:sz w:val="28"/>
      <w:lang w:val="en-US" w:eastAsia="zh-CN" w:bidi="ar-SA"/>
    </w:rPr>
  </w:style>
  <w:style w:type="character" w:customStyle="1" w:styleId="56">
    <w:name w:val="UserStyle_15"/>
    <w:qFormat/>
    <w:uiPriority w:val="0"/>
  </w:style>
  <w:style w:type="character" w:customStyle="1" w:styleId="57">
    <w:name w:val="UserStyle_16"/>
    <w:qFormat/>
    <w:uiPriority w:val="0"/>
  </w:style>
  <w:style w:type="character" w:customStyle="1" w:styleId="58">
    <w:name w:val="UserStyle_17"/>
    <w:qFormat/>
    <w:uiPriority w:val="0"/>
  </w:style>
  <w:style w:type="character" w:customStyle="1" w:styleId="59">
    <w:name w:val="UserStyle_18"/>
    <w:qFormat/>
    <w:uiPriority w:val="0"/>
  </w:style>
  <w:style w:type="character" w:customStyle="1" w:styleId="60">
    <w:name w:val="UserStyle_19"/>
    <w:qFormat/>
    <w:uiPriority w:val="0"/>
    <w:rPr>
      <w:sz w:val="16"/>
      <w:szCs w:val="0"/>
    </w:rPr>
  </w:style>
  <w:style w:type="character" w:customStyle="1" w:styleId="61">
    <w:name w:val="UserStyle_20"/>
    <w:qFormat/>
    <w:uiPriority w:val="0"/>
    <w:rPr>
      <w:rFonts w:ascii="宋体" w:hAnsi="宋体" w:eastAsia="宋体"/>
      <w:kern w:val="2"/>
      <w:sz w:val="28"/>
      <w:lang w:val="en-US" w:eastAsia="zh-CN" w:bidi="ar-SA"/>
    </w:rPr>
  </w:style>
  <w:style w:type="character" w:customStyle="1" w:styleId="62">
    <w:name w:val="UserStyle_21"/>
    <w:qFormat/>
    <w:uiPriority w:val="0"/>
    <w:rPr>
      <w:color w:val="FFFFFF"/>
      <w:shd w:val="clear" w:color="auto" w:fill="666666"/>
    </w:rPr>
  </w:style>
  <w:style w:type="character" w:customStyle="1" w:styleId="63">
    <w:name w:val="UserStyle_22"/>
    <w:qFormat/>
    <w:uiPriority w:val="0"/>
    <w:rPr>
      <w:color w:val="FFFFFF"/>
    </w:rPr>
  </w:style>
  <w:style w:type="character" w:customStyle="1" w:styleId="64">
    <w:name w:val="UserStyle_23"/>
    <w:qFormat/>
    <w:uiPriority w:val="0"/>
  </w:style>
  <w:style w:type="character" w:customStyle="1" w:styleId="65">
    <w:name w:val="UserStyle_24"/>
    <w:qFormat/>
    <w:uiPriority w:val="0"/>
    <w:rPr>
      <w:color w:val="00FF00"/>
      <w:shd w:val="clear" w:color="auto" w:fill="000000"/>
    </w:rPr>
  </w:style>
  <w:style w:type="character" w:customStyle="1" w:styleId="66">
    <w:name w:val="UserStyle_25"/>
    <w:qFormat/>
    <w:uiPriority w:val="0"/>
    <w:rPr>
      <w:color w:val="FFFFFF"/>
      <w:shd w:val="clear" w:color="auto" w:fill="666666"/>
    </w:rPr>
  </w:style>
  <w:style w:type="character" w:customStyle="1" w:styleId="67">
    <w:name w:val="UserStyle_26"/>
    <w:qFormat/>
    <w:uiPriority w:val="0"/>
  </w:style>
  <w:style w:type="character" w:customStyle="1" w:styleId="68">
    <w:name w:val="UserStyle_27"/>
    <w:link w:val="69"/>
    <w:qFormat/>
    <w:uiPriority w:val="0"/>
    <w:rPr>
      <w:rFonts w:hAnsi="宋体" w:eastAsia="宋体"/>
      <w:kern w:val="2"/>
      <w:sz w:val="24"/>
      <w:lang w:val="en-US" w:eastAsia="zh-CN" w:bidi="ar-SA"/>
    </w:rPr>
  </w:style>
  <w:style w:type="paragraph" w:customStyle="1" w:styleId="69">
    <w:name w:val="UserStyle_28"/>
    <w:basedOn w:val="1"/>
    <w:link w:val="68"/>
    <w:qFormat/>
    <w:uiPriority w:val="0"/>
    <w:pPr>
      <w:spacing w:line="360" w:lineRule="auto"/>
      <w:ind w:firstLine="480" w:firstLineChars="200"/>
    </w:pPr>
    <w:rPr>
      <w:rFonts w:hAnsi="宋体"/>
      <w:sz w:val="24"/>
    </w:rPr>
  </w:style>
  <w:style w:type="character" w:customStyle="1" w:styleId="70">
    <w:name w:val="UserStyle_29"/>
    <w:qFormat/>
    <w:uiPriority w:val="0"/>
  </w:style>
  <w:style w:type="character" w:customStyle="1" w:styleId="71">
    <w:name w:val="UserStyle_30"/>
    <w:qFormat/>
    <w:uiPriority w:val="0"/>
    <w:rPr>
      <w:color w:val="00FF00"/>
      <w:shd w:val="clear" w:color="auto" w:fill="000000"/>
    </w:rPr>
  </w:style>
  <w:style w:type="character" w:customStyle="1" w:styleId="72">
    <w:name w:val="UserStyle_31"/>
    <w:qFormat/>
    <w:uiPriority w:val="0"/>
  </w:style>
  <w:style w:type="character" w:customStyle="1" w:styleId="73">
    <w:name w:val="UserStyle_32"/>
    <w:qFormat/>
    <w:uiPriority w:val="0"/>
  </w:style>
  <w:style w:type="character" w:customStyle="1" w:styleId="74">
    <w:name w:val="UserStyle_33"/>
    <w:link w:val="29"/>
    <w:qFormat/>
    <w:uiPriority w:val="0"/>
    <w:rPr>
      <w:rFonts w:eastAsia="宋体" w:cs="Times New Roman"/>
      <w:b/>
      <w:bCs/>
      <w:kern w:val="2"/>
      <w:sz w:val="28"/>
      <w:szCs w:val="28"/>
      <w:lang w:bidi="ar-SA"/>
    </w:rPr>
  </w:style>
  <w:style w:type="character" w:customStyle="1" w:styleId="75">
    <w:name w:val="UserStyle_34"/>
    <w:link w:val="76"/>
    <w:qFormat/>
    <w:uiPriority w:val="0"/>
    <w:rPr>
      <w:rFonts w:eastAsia="宋体"/>
      <w:kern w:val="2"/>
      <w:sz w:val="18"/>
      <w:szCs w:val="18"/>
      <w:lang w:val="en-US" w:eastAsia="zh-CN" w:bidi="ar-SA"/>
    </w:rPr>
  </w:style>
  <w:style w:type="paragraph" w:customStyle="1" w:styleId="76">
    <w:name w:val="UserStyle_35"/>
    <w:basedOn w:val="1"/>
    <w:link w:val="75"/>
    <w:qFormat/>
    <w:uiPriority w:val="0"/>
    <w:pPr>
      <w:spacing w:line="280" w:lineRule="exact"/>
      <w:ind w:firstLine="420"/>
    </w:pPr>
    <w:rPr>
      <w:sz w:val="18"/>
      <w:szCs w:val="18"/>
    </w:rPr>
  </w:style>
  <w:style w:type="character" w:customStyle="1" w:styleId="77">
    <w:name w:val="UserStyle_36"/>
    <w:qFormat/>
    <w:uiPriority w:val="0"/>
  </w:style>
  <w:style w:type="character" w:customStyle="1" w:styleId="78">
    <w:name w:val="UserStyle_37"/>
    <w:qFormat/>
    <w:uiPriority w:val="0"/>
  </w:style>
  <w:style w:type="character" w:customStyle="1" w:styleId="79">
    <w:name w:val="UserStyle_38"/>
    <w:qFormat/>
    <w:uiPriority w:val="0"/>
    <w:rPr>
      <w:color w:val="FFFFFF"/>
    </w:rPr>
  </w:style>
  <w:style w:type="character" w:customStyle="1" w:styleId="80">
    <w:name w:val="UserStyle_39"/>
    <w:qFormat/>
    <w:uiPriority w:val="0"/>
    <w:rPr>
      <w:color w:val="FFFFFF"/>
    </w:rPr>
  </w:style>
  <w:style w:type="character" w:customStyle="1" w:styleId="81">
    <w:name w:val="UserStyle_40"/>
    <w:qFormat/>
    <w:uiPriority w:val="0"/>
    <w:rPr>
      <w:rFonts w:ascii="宋体" w:hAnsi="宋体"/>
      <w:color w:val="000000"/>
      <w:sz w:val="24"/>
      <w:szCs w:val="24"/>
    </w:rPr>
  </w:style>
  <w:style w:type="character" w:customStyle="1" w:styleId="82">
    <w:name w:val="UserStyle_41"/>
    <w:qFormat/>
    <w:uiPriority w:val="0"/>
    <w:rPr>
      <w:rFonts w:cs="Times New Roman"/>
      <w:b/>
      <w:bCs/>
      <w:color w:val="C21616"/>
      <w:sz w:val="36"/>
      <w:szCs w:val="36"/>
    </w:rPr>
  </w:style>
  <w:style w:type="character" w:customStyle="1" w:styleId="83">
    <w:name w:val="UserStyle_42"/>
    <w:qFormat/>
    <w:uiPriority w:val="0"/>
    <w:rPr>
      <w:szCs w:val="20"/>
    </w:rPr>
  </w:style>
  <w:style w:type="character" w:customStyle="1" w:styleId="84">
    <w:name w:val="UserStyle_43"/>
    <w:link w:val="85"/>
    <w:qFormat/>
    <w:uiPriority w:val="0"/>
    <w:rPr>
      <w:rFonts w:ascii="宋体" w:hAnsi="宋体"/>
      <w:sz w:val="24"/>
      <w:szCs w:val="24"/>
    </w:rPr>
  </w:style>
  <w:style w:type="paragraph" w:customStyle="1" w:styleId="85">
    <w:name w:val="HtmlNormal"/>
    <w:basedOn w:val="1"/>
    <w:link w:val="84"/>
    <w:qFormat/>
    <w:uiPriority w:val="0"/>
    <w:pPr>
      <w:spacing w:before="100" w:beforeAutospacing="1" w:after="100" w:afterAutospacing="1"/>
      <w:jc w:val="left"/>
    </w:pPr>
    <w:rPr>
      <w:rFonts w:ascii="宋体" w:hAnsi="宋体"/>
      <w:kern w:val="0"/>
      <w:sz w:val="24"/>
      <w:szCs w:val="24"/>
    </w:rPr>
  </w:style>
  <w:style w:type="character" w:customStyle="1" w:styleId="86">
    <w:name w:val="UserStyle_44"/>
    <w:qFormat/>
    <w:uiPriority w:val="0"/>
  </w:style>
  <w:style w:type="character" w:customStyle="1" w:styleId="87">
    <w:name w:val="UserStyle_45"/>
    <w:qFormat/>
    <w:uiPriority w:val="0"/>
  </w:style>
  <w:style w:type="character" w:customStyle="1" w:styleId="88">
    <w:name w:val="UserStyle_46"/>
    <w:qFormat/>
    <w:uiPriority w:val="0"/>
    <w:rPr>
      <w:color w:val="FFFFFF"/>
    </w:rPr>
  </w:style>
  <w:style w:type="character" w:customStyle="1" w:styleId="89">
    <w:name w:val="UserStyle_47"/>
    <w:qFormat/>
    <w:uiPriority w:val="0"/>
  </w:style>
  <w:style w:type="character" w:customStyle="1" w:styleId="90">
    <w:name w:val="UserStyle_48"/>
    <w:qFormat/>
    <w:uiPriority w:val="0"/>
    <w:rPr>
      <w:color w:val="FF8833"/>
      <w:sz w:val="18"/>
      <w:szCs w:val="18"/>
    </w:rPr>
  </w:style>
  <w:style w:type="character" w:customStyle="1" w:styleId="91">
    <w:name w:val="UserStyle_49"/>
    <w:qFormat/>
    <w:uiPriority w:val="0"/>
    <w:rPr>
      <w:szCs w:val="20"/>
    </w:rPr>
  </w:style>
  <w:style w:type="character" w:customStyle="1" w:styleId="92">
    <w:name w:val="UserStyle_50"/>
    <w:qFormat/>
    <w:uiPriority w:val="0"/>
  </w:style>
  <w:style w:type="character" w:customStyle="1" w:styleId="93">
    <w:name w:val="UserStyle_51"/>
    <w:link w:val="94"/>
    <w:qFormat/>
    <w:uiPriority w:val="0"/>
    <w:rPr>
      <w:kern w:val="2"/>
      <w:sz w:val="21"/>
      <w:shd w:val="clear" w:color="auto" w:fill="000080"/>
      <w:lang w:bidi="ar-SA"/>
    </w:rPr>
  </w:style>
  <w:style w:type="paragraph" w:customStyle="1" w:styleId="94">
    <w:name w:val="NavPane"/>
    <w:basedOn w:val="1"/>
    <w:link w:val="93"/>
    <w:qFormat/>
    <w:uiPriority w:val="0"/>
    <w:pPr>
      <w:shd w:val="clear" w:color="auto" w:fill="000080"/>
    </w:pPr>
    <w:rPr>
      <w:shd w:val="clear" w:color="auto" w:fill="000080"/>
    </w:rPr>
  </w:style>
  <w:style w:type="character" w:customStyle="1" w:styleId="95">
    <w:name w:val="UserStyle_52"/>
    <w:qFormat/>
    <w:uiPriority w:val="0"/>
  </w:style>
  <w:style w:type="character" w:customStyle="1" w:styleId="96">
    <w:name w:val="UserStyle_53"/>
    <w:qFormat/>
    <w:uiPriority w:val="0"/>
  </w:style>
  <w:style w:type="character" w:customStyle="1" w:styleId="97">
    <w:name w:val="UserStyle_54"/>
    <w:qFormat/>
    <w:uiPriority w:val="0"/>
  </w:style>
  <w:style w:type="character" w:customStyle="1" w:styleId="98">
    <w:name w:val="UserStyle_55"/>
    <w:qFormat/>
    <w:uiPriority w:val="0"/>
    <w:rPr>
      <w:shd w:val="clear" w:color="auto" w:fill="50A6F9"/>
    </w:rPr>
  </w:style>
  <w:style w:type="character" w:customStyle="1" w:styleId="99">
    <w:name w:val="UserStyle_56"/>
    <w:qFormat/>
    <w:uiPriority w:val="0"/>
    <w:rPr>
      <w:color w:val="00FF00"/>
      <w:shd w:val="clear" w:color="auto" w:fill="111111"/>
    </w:rPr>
  </w:style>
  <w:style w:type="character" w:customStyle="1" w:styleId="100">
    <w:name w:val="UserStyle_57"/>
    <w:qFormat/>
    <w:uiPriority w:val="0"/>
    <w:rPr>
      <w:color w:val="FF6600"/>
    </w:rPr>
  </w:style>
  <w:style w:type="character" w:customStyle="1" w:styleId="101">
    <w:name w:val="UserStyle_58"/>
    <w:qFormat/>
    <w:uiPriority w:val="0"/>
    <w:rPr>
      <w:bdr w:val="single" w:color="000000" w:sz="204" w:space="0"/>
    </w:rPr>
  </w:style>
  <w:style w:type="character" w:customStyle="1" w:styleId="102">
    <w:name w:val="UserStyle_59"/>
    <w:qFormat/>
    <w:uiPriority w:val="0"/>
    <w:rPr>
      <w:color w:val="00FF00"/>
      <w:shd w:val="clear" w:color="auto" w:fill="111111"/>
    </w:rPr>
  </w:style>
  <w:style w:type="character" w:customStyle="1" w:styleId="103">
    <w:name w:val="UserStyle_60"/>
    <w:qFormat/>
    <w:uiPriority w:val="0"/>
    <w:rPr>
      <w:color w:val="FFFFFF"/>
      <w:sz w:val="24"/>
      <w:szCs w:val="24"/>
    </w:rPr>
  </w:style>
  <w:style w:type="character" w:customStyle="1" w:styleId="104">
    <w:name w:val="UserStyle_61"/>
    <w:qFormat/>
    <w:uiPriority w:val="0"/>
  </w:style>
  <w:style w:type="character" w:customStyle="1" w:styleId="105">
    <w:name w:val="UserStyle_62"/>
    <w:qFormat/>
    <w:uiPriority w:val="0"/>
    <w:rPr>
      <w:rFonts w:ascii="宋体" w:hAnsi="宋体" w:eastAsia="黑体" w:cs="Times New Roman"/>
      <w:bCs/>
      <w:sz w:val="28"/>
    </w:rPr>
  </w:style>
  <w:style w:type="character" w:customStyle="1" w:styleId="106">
    <w:name w:val="UserStyle_63"/>
    <w:qFormat/>
    <w:uiPriority w:val="0"/>
    <w:rPr>
      <w:rFonts w:eastAsia="宋体"/>
      <w:kern w:val="2"/>
      <w:sz w:val="18"/>
      <w:szCs w:val="18"/>
      <w:lang w:val="en-US" w:eastAsia="zh-CN" w:bidi="ar-SA"/>
    </w:rPr>
  </w:style>
  <w:style w:type="character" w:customStyle="1" w:styleId="107">
    <w:name w:val="UserStyle_64"/>
    <w:link w:val="25"/>
    <w:qFormat/>
    <w:uiPriority w:val="0"/>
    <w:rPr>
      <w:rFonts w:ascii="Calibri" w:hAnsi="Calibri" w:eastAsia="宋体" w:cs="Times New Roman"/>
      <w:b/>
      <w:bCs/>
      <w:kern w:val="44"/>
      <w:sz w:val="44"/>
      <w:szCs w:val="44"/>
      <w:lang w:bidi="ar-SA"/>
    </w:rPr>
  </w:style>
  <w:style w:type="character" w:customStyle="1" w:styleId="108">
    <w:name w:val="页脚 Char"/>
    <w:link w:val="12"/>
    <w:qFormat/>
    <w:uiPriority w:val="0"/>
    <w:rPr>
      <w:kern w:val="2"/>
      <w:sz w:val="18"/>
      <w:lang w:bidi="ar-SA"/>
    </w:rPr>
  </w:style>
  <w:style w:type="character" w:customStyle="1" w:styleId="109">
    <w:name w:val="UserStyle_66"/>
    <w:qFormat/>
    <w:uiPriority w:val="0"/>
  </w:style>
  <w:style w:type="character" w:customStyle="1" w:styleId="110">
    <w:name w:val="UserStyle_67"/>
    <w:qFormat/>
    <w:uiPriority w:val="0"/>
    <w:rPr>
      <w:rFonts w:ascii="Cambria" w:hAnsi="Cambria" w:eastAsia="宋体" w:cs="Times New Roman"/>
      <w:b/>
      <w:bCs/>
      <w:kern w:val="2"/>
      <w:sz w:val="32"/>
      <w:szCs w:val="32"/>
    </w:rPr>
  </w:style>
  <w:style w:type="character" w:customStyle="1" w:styleId="111">
    <w:name w:val="UserStyle_68"/>
    <w:qFormat/>
    <w:uiPriority w:val="0"/>
  </w:style>
  <w:style w:type="character" w:customStyle="1" w:styleId="112">
    <w:name w:val="UserStyle_69"/>
    <w:link w:val="113"/>
    <w:qFormat/>
    <w:uiPriority w:val="0"/>
    <w:rPr>
      <w:kern w:val="2"/>
      <w:sz w:val="21"/>
      <w:lang w:bidi="ar-SA"/>
    </w:rPr>
  </w:style>
  <w:style w:type="paragraph" w:customStyle="1" w:styleId="113">
    <w:name w:val="BodyText"/>
    <w:basedOn w:val="1"/>
    <w:next w:val="1"/>
    <w:link w:val="112"/>
    <w:qFormat/>
    <w:uiPriority w:val="0"/>
    <w:pPr>
      <w:spacing w:after="120"/>
    </w:pPr>
  </w:style>
  <w:style w:type="character" w:customStyle="1" w:styleId="114">
    <w:name w:val="UserStyle_70"/>
    <w:link w:val="115"/>
    <w:qFormat/>
    <w:uiPriority w:val="0"/>
    <w:rPr>
      <w:rFonts w:ascii="宋体" w:hAnsi="宋体" w:eastAsia="宋体"/>
      <w:kern w:val="2"/>
      <w:sz w:val="28"/>
      <w:lang w:val="en-US" w:eastAsia="zh-CN" w:bidi="ar-SA"/>
    </w:rPr>
  </w:style>
  <w:style w:type="paragraph" w:customStyle="1" w:styleId="115">
    <w:name w:val="BodyText2"/>
    <w:basedOn w:val="1"/>
    <w:link w:val="114"/>
    <w:qFormat/>
    <w:uiPriority w:val="0"/>
    <w:pPr>
      <w:snapToGrid w:val="0"/>
      <w:spacing w:line="480" w:lineRule="atLeast"/>
    </w:pPr>
    <w:rPr>
      <w:rFonts w:ascii="宋体" w:hAnsi="宋体"/>
      <w:sz w:val="28"/>
    </w:rPr>
  </w:style>
  <w:style w:type="character" w:customStyle="1" w:styleId="116">
    <w:name w:val="UserStyle_71"/>
    <w:link w:val="28"/>
    <w:qFormat/>
    <w:uiPriority w:val="0"/>
    <w:rPr>
      <w:rFonts w:ascii="Arial" w:hAnsi="Arial" w:eastAsia="黑体" w:cs="Times New Roman"/>
      <w:b/>
      <w:bCs/>
      <w:kern w:val="2"/>
      <w:sz w:val="28"/>
      <w:szCs w:val="28"/>
      <w:lang w:bidi="ar-SA"/>
    </w:rPr>
  </w:style>
  <w:style w:type="character" w:customStyle="1" w:styleId="117">
    <w:name w:val="UserStyle_72"/>
    <w:qFormat/>
    <w:uiPriority w:val="0"/>
  </w:style>
  <w:style w:type="character" w:customStyle="1" w:styleId="118">
    <w:name w:val="UserStyle_73"/>
    <w:qFormat/>
    <w:uiPriority w:val="0"/>
  </w:style>
  <w:style w:type="character" w:customStyle="1" w:styleId="119">
    <w:name w:val="UserStyle_74"/>
    <w:qFormat/>
    <w:uiPriority w:val="0"/>
    <w:rPr>
      <w:rFonts w:ascii="宋体" w:hAnsi="Courier New" w:eastAsia="宋体"/>
      <w:sz w:val="24"/>
      <w:szCs w:val="21"/>
    </w:rPr>
  </w:style>
  <w:style w:type="character" w:customStyle="1" w:styleId="120">
    <w:name w:val="UserStyle_75"/>
    <w:qFormat/>
    <w:uiPriority w:val="0"/>
    <w:rPr>
      <w:color w:val="FF8833"/>
      <w:sz w:val="18"/>
      <w:szCs w:val="18"/>
    </w:rPr>
  </w:style>
  <w:style w:type="character" w:customStyle="1" w:styleId="121">
    <w:name w:val="页眉 Char"/>
    <w:link w:val="13"/>
    <w:qFormat/>
    <w:uiPriority w:val="0"/>
    <w:rPr>
      <w:kern w:val="2"/>
      <w:sz w:val="18"/>
      <w:lang w:bidi="ar-SA"/>
    </w:rPr>
  </w:style>
  <w:style w:type="character" w:customStyle="1" w:styleId="122">
    <w:name w:val="UserStyle_77"/>
    <w:qFormat/>
    <w:uiPriority w:val="0"/>
    <w:rPr>
      <w:color w:val="FFFFFF"/>
    </w:rPr>
  </w:style>
  <w:style w:type="character" w:customStyle="1" w:styleId="123">
    <w:name w:val="UserStyle_78"/>
    <w:link w:val="27"/>
    <w:qFormat/>
    <w:uiPriority w:val="0"/>
    <w:rPr>
      <w:rFonts w:ascii="Calibri" w:hAnsi="Calibri" w:eastAsia="宋体" w:cs="Times New Roman"/>
      <w:b/>
      <w:bCs/>
      <w:kern w:val="2"/>
      <w:sz w:val="32"/>
      <w:szCs w:val="32"/>
      <w:lang w:bidi="ar-SA"/>
    </w:rPr>
  </w:style>
  <w:style w:type="character" w:customStyle="1" w:styleId="124">
    <w:name w:val="UserStyle_79"/>
    <w:qFormat/>
    <w:uiPriority w:val="0"/>
  </w:style>
  <w:style w:type="character" w:customStyle="1" w:styleId="125">
    <w:name w:val="UserStyle_80"/>
    <w:qFormat/>
    <w:uiPriority w:val="0"/>
    <w:rPr>
      <w:color w:val="FFFFFF"/>
    </w:rPr>
  </w:style>
  <w:style w:type="paragraph" w:customStyle="1" w:styleId="126">
    <w:name w:val="TOC2"/>
    <w:basedOn w:val="1"/>
    <w:next w:val="1"/>
    <w:qFormat/>
    <w:uiPriority w:val="0"/>
    <w:pPr>
      <w:ind w:left="420" w:leftChars="200"/>
    </w:pPr>
  </w:style>
  <w:style w:type="paragraph" w:customStyle="1" w:styleId="127">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28">
    <w:name w:val="Acetate"/>
    <w:basedOn w:val="1"/>
    <w:qFormat/>
    <w:uiPriority w:val="0"/>
    <w:rPr>
      <w:sz w:val="18"/>
      <w:szCs w:val="18"/>
    </w:rPr>
  </w:style>
  <w:style w:type="paragraph" w:customStyle="1" w:styleId="129">
    <w:name w:val="BodyTextIndent3"/>
    <w:basedOn w:val="1"/>
    <w:qFormat/>
    <w:uiPriority w:val="0"/>
    <w:pPr>
      <w:spacing w:after="120"/>
      <w:ind w:left="420" w:leftChars="200"/>
    </w:pPr>
    <w:rPr>
      <w:sz w:val="16"/>
      <w:szCs w:val="16"/>
    </w:rPr>
  </w:style>
  <w:style w:type="paragraph" w:customStyle="1" w:styleId="130">
    <w:name w:val="NormalIndent"/>
    <w:basedOn w:val="1"/>
    <w:qFormat/>
    <w:uiPriority w:val="0"/>
    <w:pPr>
      <w:ind w:firstLine="420"/>
    </w:pPr>
    <w:rPr>
      <w:sz w:val="14"/>
    </w:rPr>
  </w:style>
  <w:style w:type="paragraph" w:customStyle="1" w:styleId="131">
    <w:name w:val="TOC1"/>
    <w:basedOn w:val="1"/>
    <w:next w:val="1"/>
    <w:qFormat/>
    <w:uiPriority w:val="0"/>
  </w:style>
  <w:style w:type="paragraph" w:customStyle="1" w:styleId="132">
    <w:name w:val="BodyTextIndent2"/>
    <w:basedOn w:val="1"/>
    <w:qFormat/>
    <w:uiPriority w:val="0"/>
    <w:pPr>
      <w:spacing w:after="120" w:line="480" w:lineRule="auto"/>
      <w:ind w:left="420" w:leftChars="200"/>
    </w:pPr>
  </w:style>
  <w:style w:type="paragraph" w:customStyle="1" w:styleId="133">
    <w:name w:val="BodyTextIndent"/>
    <w:basedOn w:val="1"/>
    <w:qFormat/>
    <w:uiPriority w:val="0"/>
    <w:pPr>
      <w:spacing w:after="120"/>
      <w:ind w:left="420" w:leftChars="200"/>
    </w:pPr>
  </w:style>
  <w:style w:type="paragraph" w:customStyle="1" w:styleId="134">
    <w:name w:val="UserStyle_81"/>
    <w:basedOn w:val="1"/>
    <w:qFormat/>
    <w:uiPriority w:val="0"/>
    <w:pPr>
      <w:snapToGrid w:val="0"/>
      <w:spacing w:after="160" w:line="360" w:lineRule="auto"/>
      <w:jc w:val="left"/>
    </w:pPr>
  </w:style>
  <w:style w:type="paragraph" w:customStyle="1" w:styleId="135">
    <w:name w:val="UserStyle_82"/>
    <w:basedOn w:val="1"/>
    <w:qFormat/>
    <w:uiPriority w:val="0"/>
    <w:pPr>
      <w:snapToGrid w:val="0"/>
      <w:spacing w:after="160" w:line="360" w:lineRule="auto"/>
      <w:jc w:val="left"/>
    </w:pPr>
  </w:style>
  <w:style w:type="paragraph" w:customStyle="1" w:styleId="136">
    <w:name w:val="UserStyle_83"/>
    <w:basedOn w:val="1"/>
    <w:qFormat/>
    <w:uiPriority w:val="0"/>
    <w:pPr>
      <w:spacing w:after="156" w:line="360" w:lineRule="auto"/>
      <w:ind w:firstLine="480" w:firstLineChars="200"/>
      <w:textAlignment w:val="center"/>
    </w:pPr>
    <w:rPr>
      <w:sz w:val="24"/>
      <w:szCs w:val="24"/>
    </w:rPr>
  </w:style>
  <w:style w:type="paragraph" w:customStyle="1" w:styleId="137">
    <w:name w:val="UserStyle_84"/>
    <w:basedOn w:val="1"/>
    <w:qFormat/>
    <w:uiPriority w:val="0"/>
    <w:pPr>
      <w:shd w:val="clear" w:color="auto" w:fill="FFFFFF"/>
      <w:spacing w:line="240" w:lineRule="atLeast"/>
      <w:ind w:hanging="340"/>
    </w:pPr>
    <w:rPr>
      <w:rFonts w:ascii="黑体" w:hAnsi="Calibri" w:eastAsia="黑体"/>
      <w:sz w:val="17"/>
      <w:szCs w:val="17"/>
    </w:rPr>
  </w:style>
  <w:style w:type="paragraph" w:customStyle="1" w:styleId="138">
    <w:name w:val="UserStyle_85"/>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39">
    <w:name w:val="UserStyle_86"/>
    <w:basedOn w:val="1"/>
    <w:qFormat/>
    <w:uiPriority w:val="0"/>
    <w:pPr>
      <w:spacing w:after="160" w:line="240" w:lineRule="exact"/>
      <w:jc w:val="left"/>
    </w:pPr>
  </w:style>
  <w:style w:type="paragraph" w:customStyle="1" w:styleId="140">
    <w:name w:val="UserStyle_87"/>
    <w:basedOn w:val="1"/>
    <w:qFormat/>
    <w:uiPriority w:val="0"/>
    <w:pPr>
      <w:spacing w:line="360" w:lineRule="auto"/>
    </w:pPr>
  </w:style>
  <w:style w:type="paragraph" w:customStyle="1" w:styleId="141">
    <w:name w:val="UserStyle_88"/>
    <w:basedOn w:val="1"/>
    <w:qFormat/>
    <w:uiPriority w:val="0"/>
    <w:pPr>
      <w:spacing w:before="200" w:line="360" w:lineRule="auto"/>
      <w:ind w:firstLine="200" w:firstLineChars="200"/>
    </w:pPr>
    <w:rPr>
      <w:rFonts w:eastAsia="黑体"/>
      <w:sz w:val="28"/>
    </w:rPr>
  </w:style>
  <w:style w:type="paragraph" w:customStyle="1" w:styleId="142">
    <w:name w:val="UserStyle_89"/>
    <w:basedOn w:val="1"/>
    <w:qFormat/>
    <w:uiPriority w:val="0"/>
    <w:rPr>
      <w:rFonts w:ascii="Calibri" w:hAnsi="Calibri"/>
      <w:szCs w:val="22"/>
    </w:rPr>
  </w:style>
  <w:style w:type="paragraph" w:customStyle="1" w:styleId="143">
    <w:name w:val="UserStyle_90"/>
    <w:basedOn w:val="1"/>
    <w:qFormat/>
    <w:uiPriority w:val="0"/>
    <w:rPr>
      <w:szCs w:val="24"/>
    </w:rPr>
  </w:style>
  <w:style w:type="paragraph" w:customStyle="1" w:styleId="144">
    <w:name w:val="UserStyle_91"/>
    <w:basedOn w:val="1"/>
    <w:qFormat/>
    <w:uiPriority w:val="0"/>
    <w:rPr>
      <w:rFonts w:ascii="Calibri" w:hAnsi="Calibri"/>
      <w:szCs w:val="22"/>
    </w:rPr>
  </w:style>
  <w:style w:type="paragraph" w:customStyle="1" w:styleId="145">
    <w:name w:val="UserStyle_92"/>
    <w:basedOn w:val="1"/>
    <w:qFormat/>
    <w:uiPriority w:val="0"/>
    <w:pPr>
      <w:spacing w:after="160" w:line="240" w:lineRule="exact"/>
      <w:jc w:val="left"/>
    </w:pPr>
  </w:style>
  <w:style w:type="paragraph" w:customStyle="1" w:styleId="146">
    <w:name w:val="UserStyle_93"/>
    <w:basedOn w:val="1"/>
    <w:qFormat/>
    <w:uiPriority w:val="0"/>
    <w:rPr>
      <w:kern w:val="0"/>
      <w:szCs w:val="21"/>
    </w:rPr>
  </w:style>
  <w:style w:type="paragraph" w:customStyle="1" w:styleId="147">
    <w:name w:val="UserStyle_94"/>
    <w:basedOn w:val="1"/>
    <w:next w:val="1"/>
    <w:qFormat/>
    <w:uiPriority w:val="0"/>
    <w:pPr>
      <w:spacing w:line="400" w:lineRule="exact"/>
    </w:pPr>
    <w:rPr>
      <w:rFonts w:ascii="Calibri Light" w:hAnsi="Calibri Light" w:eastAsia="华文仿宋"/>
      <w:sz w:val="28"/>
      <w:szCs w:val="28"/>
    </w:rPr>
  </w:style>
  <w:style w:type="paragraph" w:customStyle="1" w:styleId="148">
    <w:name w:val="UserStyle_95"/>
    <w:basedOn w:val="94"/>
    <w:qFormat/>
    <w:uiPriority w:val="0"/>
  </w:style>
  <w:style w:type="paragraph" w:customStyle="1" w:styleId="149">
    <w:name w:val="UserStyle_96"/>
    <w:basedOn w:val="1"/>
    <w:qFormat/>
    <w:uiPriority w:val="0"/>
    <w:pPr>
      <w:spacing w:after="160" w:line="240" w:lineRule="exact"/>
      <w:jc w:val="left"/>
    </w:pPr>
  </w:style>
  <w:style w:type="paragraph" w:customStyle="1" w:styleId="150">
    <w:name w:val="UserStyle_97"/>
    <w:basedOn w:val="1"/>
    <w:qFormat/>
    <w:uiPriority w:val="0"/>
    <w:pPr>
      <w:spacing w:after="120"/>
      <w:ind w:left="420" w:leftChars="200"/>
    </w:pPr>
    <w:rPr>
      <w:sz w:val="24"/>
      <w:szCs w:val="21"/>
    </w:rPr>
  </w:style>
  <w:style w:type="paragraph" w:customStyle="1" w:styleId="151">
    <w:name w:val="UserStyle_98"/>
    <w:basedOn w:val="1"/>
    <w:qFormat/>
    <w:uiPriority w:val="0"/>
    <w:pPr>
      <w:spacing w:before="150" w:line="510" w:lineRule="atLeast"/>
      <w:jc w:val="left"/>
    </w:pPr>
    <w:rPr>
      <w:rFonts w:ascii="宋体" w:hAnsi="宋体" w:cs="宋体"/>
      <w:b/>
      <w:bCs/>
      <w:kern w:val="0"/>
      <w:sz w:val="23"/>
      <w:szCs w:val="23"/>
    </w:rPr>
  </w:style>
  <w:style w:type="paragraph" w:customStyle="1" w:styleId="152">
    <w:name w:val="UserStyle_9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53">
    <w:name w:val="UserStyle_100"/>
    <w:basedOn w:val="1"/>
    <w:qFormat/>
    <w:uiPriority w:val="0"/>
    <w:pPr>
      <w:ind w:firstLine="420" w:firstLineChars="200"/>
    </w:pPr>
    <w:rPr>
      <w:szCs w:val="22"/>
    </w:rPr>
  </w:style>
  <w:style w:type="paragraph" w:customStyle="1" w:styleId="154">
    <w:name w:val="UserStyle_101"/>
    <w:basedOn w:val="1"/>
    <w:qFormat/>
    <w:uiPriority w:val="0"/>
    <w:pPr>
      <w:spacing w:line="360" w:lineRule="auto"/>
      <w:ind w:firstLine="200" w:firstLineChars="200"/>
    </w:pPr>
  </w:style>
  <w:style w:type="paragraph" w:customStyle="1" w:styleId="155">
    <w:name w:val="UserStyle_102"/>
    <w:basedOn w:val="1"/>
    <w:qFormat/>
    <w:uiPriority w:val="0"/>
    <w:pPr>
      <w:spacing w:line="360" w:lineRule="auto"/>
      <w:ind w:firstLine="200" w:firstLineChars="200"/>
    </w:pPr>
    <w:rPr>
      <w:rFonts w:ascii="宋体" w:hAnsi="宋体"/>
      <w:sz w:val="24"/>
    </w:rPr>
  </w:style>
  <w:style w:type="paragraph" w:customStyle="1" w:styleId="156">
    <w:name w:val="UserStyle_103"/>
    <w:basedOn w:val="1"/>
    <w:qFormat/>
    <w:uiPriority w:val="0"/>
    <w:pPr>
      <w:ind w:firstLine="560" w:firstLineChars="200"/>
    </w:pPr>
    <w:rPr>
      <w:rFonts w:ascii="仿宋" w:hAnsi="仿宋" w:eastAsia="仿宋"/>
      <w:sz w:val="28"/>
      <w:szCs w:val="28"/>
    </w:rPr>
  </w:style>
  <w:style w:type="paragraph" w:customStyle="1" w:styleId="157">
    <w:name w:val="UserStyle_104"/>
    <w:basedOn w:val="1"/>
    <w:qFormat/>
    <w:uiPriority w:val="0"/>
    <w:pPr>
      <w:ind w:firstLine="420" w:firstLineChars="200"/>
    </w:pPr>
    <w:rPr>
      <w:rFonts w:ascii="Calibri" w:hAnsi="Calibri"/>
      <w:szCs w:val="22"/>
    </w:rPr>
  </w:style>
  <w:style w:type="paragraph" w:customStyle="1" w:styleId="158">
    <w:name w:val="UserStyle_105"/>
    <w:basedOn w:val="1"/>
    <w:qFormat/>
    <w:uiPriority w:val="0"/>
    <w:pPr>
      <w:spacing w:before="150" w:after="150"/>
      <w:jc w:val="left"/>
    </w:pPr>
    <w:rPr>
      <w:rFonts w:ascii="宋体" w:hAnsi="宋体"/>
      <w:kern w:val="0"/>
      <w:sz w:val="24"/>
      <w:szCs w:val="24"/>
    </w:rPr>
  </w:style>
  <w:style w:type="paragraph" w:customStyle="1" w:styleId="159">
    <w:name w:val="UserStyle_106"/>
    <w:basedOn w:val="1"/>
    <w:qFormat/>
    <w:uiPriority w:val="0"/>
    <w:pPr>
      <w:spacing w:line="360" w:lineRule="auto"/>
      <w:ind w:firstLine="200" w:firstLineChars="200"/>
    </w:pPr>
    <w:rPr>
      <w:sz w:val="24"/>
      <w:szCs w:val="24"/>
    </w:rPr>
  </w:style>
  <w:style w:type="paragraph" w:customStyle="1" w:styleId="160">
    <w:name w:val="UserStyle_107"/>
    <w:basedOn w:val="1"/>
    <w:qFormat/>
    <w:uiPriority w:val="0"/>
    <w:pPr>
      <w:snapToGrid w:val="0"/>
      <w:spacing w:line="480" w:lineRule="atLeast"/>
    </w:pPr>
    <w:rPr>
      <w:rFonts w:ascii="宋体" w:hAnsi="宋体"/>
      <w:kern w:val="0"/>
      <w:sz w:val="28"/>
      <w:szCs w:val="28"/>
    </w:rPr>
  </w:style>
  <w:style w:type="paragraph" w:customStyle="1" w:styleId="161">
    <w:name w:val="UserStyle_108"/>
    <w:basedOn w:val="1"/>
    <w:qFormat/>
    <w:uiPriority w:val="0"/>
    <w:pPr>
      <w:spacing w:before="100" w:after="100"/>
      <w:jc w:val="left"/>
    </w:pPr>
    <w:rPr>
      <w:rFonts w:ascii="宋体" w:hAnsi="宋体"/>
      <w:kern w:val="0"/>
      <w:sz w:val="24"/>
      <w:szCs w:val="24"/>
    </w:rPr>
  </w:style>
  <w:style w:type="paragraph" w:customStyle="1" w:styleId="162">
    <w:name w:val="UserStyle_109"/>
    <w:basedOn w:val="1"/>
    <w:qFormat/>
    <w:uiPriority w:val="0"/>
    <w:pPr>
      <w:spacing w:line="312" w:lineRule="atLeast"/>
      <w:ind w:firstLine="567"/>
    </w:pPr>
    <w:rPr>
      <w:rFonts w:ascii="长城仿宋" w:eastAsia="长城仿宋"/>
      <w:kern w:val="0"/>
      <w:sz w:val="28"/>
    </w:rPr>
  </w:style>
  <w:style w:type="paragraph" w:customStyle="1" w:styleId="163">
    <w:name w:val="UserStyle_110"/>
    <w:basedOn w:val="1"/>
    <w:qFormat/>
    <w:uiPriority w:val="0"/>
    <w:pPr>
      <w:spacing w:before="100" w:beforeAutospacing="1" w:after="100" w:afterAutospacing="1"/>
      <w:jc w:val="left"/>
    </w:pPr>
    <w:rPr>
      <w:rFonts w:ascii="宋体" w:hAnsi="宋体"/>
      <w:kern w:val="0"/>
      <w:sz w:val="24"/>
      <w:szCs w:val="24"/>
    </w:rPr>
  </w:style>
  <w:style w:type="paragraph" w:customStyle="1" w:styleId="164">
    <w:name w:val="UserStyle_111"/>
    <w:basedOn w:val="130"/>
    <w:qFormat/>
    <w:uiPriority w:val="0"/>
    <w:pPr>
      <w:snapToGrid w:val="0"/>
      <w:spacing w:line="360" w:lineRule="auto"/>
      <w:ind w:firstLine="200"/>
    </w:pPr>
    <w:rPr>
      <w:rFonts w:ascii="Calibri" w:hAnsi="Calibri"/>
      <w:sz w:val="24"/>
      <w:szCs w:val="21"/>
    </w:rPr>
  </w:style>
  <w:style w:type="paragraph" w:customStyle="1" w:styleId="165">
    <w:name w:val="UserStyle_112"/>
    <w:basedOn w:val="1"/>
    <w:qFormat/>
    <w:uiPriority w:val="0"/>
    <w:pPr>
      <w:spacing w:after="160" w:line="240" w:lineRule="exact"/>
      <w:jc w:val="left"/>
    </w:pPr>
  </w:style>
  <w:style w:type="paragraph" w:customStyle="1" w:styleId="166">
    <w:name w:val="UserStyle_113"/>
    <w:basedOn w:val="1"/>
    <w:qFormat/>
    <w:uiPriority w:val="0"/>
    <w:pPr>
      <w:spacing w:before="156" w:after="156"/>
    </w:pPr>
    <w:rPr>
      <w:rFonts w:ascii="Tahoma" w:hAnsi="Tahoma"/>
      <w:sz w:val="24"/>
    </w:rPr>
  </w:style>
  <w:style w:type="paragraph" w:customStyle="1" w:styleId="167">
    <w:name w:val="UserStyle_114"/>
    <w:basedOn w:val="1"/>
    <w:qFormat/>
    <w:uiPriority w:val="0"/>
    <w:pPr>
      <w:jc w:val="left"/>
    </w:pPr>
    <w:rPr>
      <w:kern w:val="0"/>
      <w:sz w:val="24"/>
      <w:szCs w:val="24"/>
    </w:rPr>
  </w:style>
  <w:style w:type="paragraph" w:customStyle="1" w:styleId="168">
    <w:name w:val="UserStyle_115"/>
    <w:basedOn w:val="1"/>
    <w:qFormat/>
    <w:uiPriority w:val="0"/>
    <w:pPr>
      <w:ind w:firstLine="420" w:firstLineChars="200"/>
    </w:pPr>
    <w:rPr>
      <w:szCs w:val="24"/>
    </w:rPr>
  </w:style>
  <w:style w:type="paragraph" w:customStyle="1" w:styleId="169">
    <w:name w:val="UserStyle_116"/>
    <w:basedOn w:val="1"/>
    <w:qFormat/>
    <w:uiPriority w:val="0"/>
    <w:pPr>
      <w:spacing w:before="100" w:after="160" w:line="240" w:lineRule="exact"/>
      <w:jc w:val="left"/>
    </w:pPr>
    <w:rPr>
      <w:rFonts w:ascii="Verdana" w:hAnsi="Verdana"/>
      <w:kern w:val="0"/>
      <w:sz w:val="20"/>
      <w:lang w:eastAsia="en-US"/>
    </w:rPr>
  </w:style>
  <w:style w:type="paragraph" w:customStyle="1" w:styleId="170">
    <w:name w:val="UserStyle_117"/>
    <w:basedOn w:val="1"/>
    <w:qFormat/>
    <w:uiPriority w:val="0"/>
    <w:rPr>
      <w:rFonts w:ascii="Tahoma" w:hAnsi="Tahoma"/>
      <w:sz w:val="24"/>
    </w:rPr>
  </w:style>
  <w:style w:type="paragraph" w:customStyle="1" w:styleId="171">
    <w:name w:val="UserStyle_118"/>
    <w:basedOn w:val="138"/>
    <w:qFormat/>
    <w:uiPriority w:val="0"/>
    <w:rPr>
      <w:rFonts w:ascii="宋体" w:hAnsi="Courier New"/>
      <w:sz w:val="24"/>
    </w:rPr>
  </w:style>
  <w:style w:type="paragraph" w:customStyle="1" w:styleId="172">
    <w:name w:val="UserStyle_119"/>
    <w:basedOn w:val="1"/>
    <w:qFormat/>
    <w:uiPriority w:val="0"/>
    <w:rPr>
      <w:rFonts w:ascii="Tahoma" w:hAnsi="Tahoma"/>
      <w:sz w:val="24"/>
    </w:rPr>
  </w:style>
  <w:style w:type="paragraph" w:customStyle="1" w:styleId="173">
    <w:name w:val="UserStyle_120"/>
    <w:basedOn w:val="1"/>
    <w:qFormat/>
    <w:uiPriority w:val="0"/>
    <w:rPr>
      <w:rFonts w:ascii="MingLiU" w:hAnsi="MingLiU" w:eastAsia="MingLiU"/>
      <w:sz w:val="20"/>
      <w:lang w:val="zh-TW" w:eastAsia="zh-TW" w:bidi="zh-TW"/>
    </w:rPr>
  </w:style>
  <w:style w:type="paragraph" w:customStyle="1" w:styleId="174">
    <w:name w:val="UserStyle_121"/>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175">
    <w:name w:val="UserStyle_122"/>
    <w:basedOn w:val="1"/>
    <w:qFormat/>
    <w:uiPriority w:val="0"/>
    <w:rPr>
      <w:rFonts w:ascii="Tahoma" w:hAnsi="Tahoma"/>
      <w:sz w:val="24"/>
    </w:rPr>
  </w:style>
  <w:style w:type="paragraph" w:customStyle="1" w:styleId="176">
    <w:name w:val="UserStyle_123"/>
    <w:basedOn w:val="1"/>
    <w:qFormat/>
    <w:uiPriority w:val="0"/>
    <w:pPr>
      <w:tabs>
        <w:tab w:val="left" w:pos="902"/>
      </w:tabs>
      <w:spacing w:before="156" w:after="156" w:line="360" w:lineRule="auto"/>
      <w:ind w:left="902" w:hanging="420"/>
    </w:pPr>
    <w:rPr>
      <w:sz w:val="24"/>
      <w:szCs w:val="21"/>
    </w:rPr>
  </w:style>
  <w:style w:type="paragraph" w:customStyle="1" w:styleId="177">
    <w:name w:val="UserStyle_124"/>
    <w:basedOn w:val="1"/>
    <w:qFormat/>
    <w:uiPriority w:val="0"/>
  </w:style>
  <w:style w:type="paragraph" w:customStyle="1" w:styleId="178">
    <w:name w:val="UserStyle_125"/>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79">
    <w:name w:val="UserStyle_126"/>
    <w:qFormat/>
    <w:uiPriority w:val="0"/>
    <w:pPr>
      <w:spacing w:line="312" w:lineRule="auto"/>
      <w:jc w:val="both"/>
      <w:textAlignment w:val="baseline"/>
    </w:pPr>
    <w:rPr>
      <w:rFonts w:ascii="Times New Roman" w:hAnsi="Times New Roman" w:eastAsia="宋体" w:cs="Times New Roman"/>
      <w:kern w:val="2"/>
      <w:sz w:val="21"/>
      <w:lang w:val="en-US" w:eastAsia="zh-CN" w:bidi="ar-SA"/>
    </w:rPr>
  </w:style>
  <w:style w:type="paragraph" w:customStyle="1" w:styleId="180">
    <w:name w:val="UserStyle_127"/>
    <w:basedOn w:val="1"/>
    <w:qFormat/>
    <w:uiPriority w:val="0"/>
    <w:rPr>
      <w:rFonts w:eastAsia="Times New Roman"/>
      <w:kern w:val="0"/>
      <w:sz w:val="20"/>
    </w:rPr>
  </w:style>
  <w:style w:type="paragraph" w:customStyle="1" w:styleId="181">
    <w:name w:val="UserStyle_128"/>
    <w:basedOn w:val="1"/>
    <w:qFormat/>
    <w:uiPriority w:val="0"/>
    <w:pPr>
      <w:spacing w:after="120"/>
    </w:pPr>
    <w:rPr>
      <w:szCs w:val="24"/>
    </w:rPr>
  </w:style>
  <w:style w:type="paragraph" w:customStyle="1" w:styleId="182">
    <w:name w:val="UserStyle_129"/>
    <w:basedOn w:val="1"/>
    <w:qFormat/>
    <w:uiPriority w:val="0"/>
    <w:pPr>
      <w:spacing w:after="120"/>
      <w:ind w:left="420"/>
    </w:pPr>
    <w:rPr>
      <w:kern w:val="0"/>
      <w:szCs w:val="21"/>
    </w:rPr>
  </w:style>
  <w:style w:type="paragraph" w:customStyle="1" w:styleId="183">
    <w:name w:val="UserStyle_130"/>
    <w:basedOn w:val="1"/>
    <w:qFormat/>
    <w:uiPriority w:val="0"/>
    <w:rPr>
      <w:rFonts w:eastAsia="仿宋_GB2312"/>
      <w:sz w:val="28"/>
      <w:szCs w:val="24"/>
    </w:rPr>
  </w:style>
  <w:style w:type="table" w:customStyle="1" w:styleId="184">
    <w:name w:val="TableGrid"/>
    <w:basedOn w:val="33"/>
    <w:qFormat/>
    <w:uiPriority w:val="0"/>
    <w:tblPr>
      <w:tblCellMar>
        <w:top w:w="0" w:type="dxa"/>
        <w:left w:w="0" w:type="dxa"/>
        <w:bottom w:w="0" w:type="dxa"/>
        <w:right w:w="0" w:type="dxa"/>
      </w:tblCellMar>
    </w:tblPr>
  </w:style>
  <w:style w:type="paragraph" w:customStyle="1" w:styleId="185">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customStyle="1" w:styleId="186">
    <w:name w:val="修订1"/>
    <w:hidden/>
    <w:semiHidden/>
    <w:uiPriority w:val="99"/>
    <w:rPr>
      <w:rFonts w:ascii="Times New Roman" w:hAnsi="Times New Roman" w:eastAsia="宋体" w:cs="Times New Roman"/>
      <w:kern w:val="2"/>
      <w:sz w:val="21"/>
      <w:lang w:val="en-US" w:eastAsia="zh-CN" w:bidi="ar-SA"/>
    </w:rPr>
  </w:style>
  <w:style w:type="character" w:customStyle="1" w:styleId="187">
    <w:name w:val="批注文字 Char"/>
    <w:basedOn w:val="18"/>
    <w:link w:val="7"/>
    <w:uiPriority w:val="0"/>
    <w:rPr>
      <w:kern w:val="2"/>
      <w:sz w:val="21"/>
    </w:rPr>
  </w:style>
  <w:style w:type="character" w:customStyle="1" w:styleId="188">
    <w:name w:val="批注主题 Char"/>
    <w:basedOn w:val="187"/>
    <w:link w:val="16"/>
    <w:uiPriority w:val="0"/>
    <w:rPr>
      <w:b/>
      <w:bCs/>
      <w:kern w:val="2"/>
      <w:sz w:val="21"/>
    </w:rPr>
  </w:style>
  <w:style w:type="character" w:customStyle="1" w:styleId="189">
    <w:name w:val="批注框文本 Char"/>
    <w:basedOn w:val="18"/>
    <w:link w:val="11"/>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3992</Words>
  <Characters>22758</Characters>
  <Lines>189</Lines>
  <Paragraphs>53</Paragraphs>
  <TotalTime>66</TotalTime>
  <ScaleCrop>false</ScaleCrop>
  <LinksUpToDate>false</LinksUpToDate>
  <CharactersWithSpaces>26697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2022-05-20T04:10:00Z</dcterms:created>
  <dc:creator>Administrator</dc:creator>
  <cp:lastModifiedBy>Administrator</cp:lastModifiedBy>
  <cp:lastPrinted>2022-09-28T10:18:00Z</cp:lastPrinted>
  <dcterms:modified xsi:type="dcterms:W3CDTF">2022-10-08T03:32:19Z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6492D0A569384154A7770F485F02B5CA</vt:lpwstr>
  </property>
</Properties>
</file>