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eastAsia="宋体" w:cs="宋体"/>
          <w:color w:val="auto"/>
          <w:highlight w:val="none"/>
        </w:rPr>
      </w:pPr>
      <w:r>
        <w:rPr>
          <w:rFonts w:hint="eastAsia" w:ascii="宋体" w:hAnsi="宋体" w:eastAsia="宋体" w:cs="宋体"/>
          <w:color w:val="auto"/>
          <w:highlight w:val="none"/>
        </w:rPr>
        <w:t>采购内容及要求</w:t>
      </w:r>
    </w:p>
    <w:p>
      <w:pPr>
        <w:rPr>
          <w:rFonts w:hint="eastAsia" w:ascii="宋体" w:hAnsi="宋体" w:eastAsia="宋体" w:cs="宋体"/>
          <w:color w:val="auto"/>
          <w:highlight w:val="none"/>
        </w:rPr>
      </w:pPr>
    </w:p>
    <w:p>
      <w:pPr>
        <w:numPr>
          <w:ilvl w:val="0"/>
          <w:numId w:val="1"/>
        </w:numPr>
        <w:spacing w:line="360" w:lineRule="auto"/>
        <w:rPr>
          <w:rFonts w:hint="eastAsia" w:ascii="宋体" w:hAnsi="宋体" w:cs="宋体"/>
          <w:color w:val="auto"/>
          <w:sz w:val="24"/>
          <w:highlight w:val="none"/>
          <w:lang w:bidi="zh-TW"/>
        </w:rPr>
      </w:pPr>
      <w:r>
        <w:rPr>
          <w:rFonts w:hint="eastAsia" w:ascii="宋体" w:hAnsi="宋体" w:cs="宋体"/>
          <w:color w:val="auto"/>
          <w:sz w:val="24"/>
          <w:highlight w:val="none"/>
          <w:lang w:bidi="zh-TW"/>
        </w:rPr>
        <w:t>项目概况</w:t>
      </w:r>
    </w:p>
    <w:p>
      <w:pPr>
        <w:spacing w:line="360" w:lineRule="auto"/>
        <w:rPr>
          <w:rFonts w:hint="eastAsia" w:ascii="宋体" w:hAnsi="宋体" w:cs="宋体"/>
          <w:color w:val="auto"/>
          <w:sz w:val="24"/>
          <w:highlight w:val="none"/>
          <w:lang w:bidi="zh-TW"/>
        </w:rPr>
      </w:pPr>
      <w:r>
        <w:rPr>
          <w:rFonts w:hint="eastAsia" w:ascii="宋体" w:hAnsi="宋体" w:cs="宋体"/>
          <w:color w:val="auto"/>
          <w:sz w:val="24"/>
          <w:highlight w:val="none"/>
          <w:lang w:bidi="zh-TW"/>
        </w:rPr>
        <w:t xml:space="preserve">    </w:t>
      </w:r>
      <w:r>
        <w:rPr>
          <w:rFonts w:hint="eastAsia" w:ascii="宋体" w:hAnsi="宋体" w:cs="宋体"/>
          <w:color w:val="auto"/>
          <w:sz w:val="24"/>
          <w:highlight w:val="none"/>
          <w:lang w:eastAsia="zh-CN" w:bidi="zh-TW"/>
        </w:rPr>
        <w:t>西安市碑林区小雁塔小学</w:t>
      </w:r>
      <w:r>
        <w:rPr>
          <w:rFonts w:hint="eastAsia" w:ascii="宋体" w:hAnsi="宋体" w:cs="宋体"/>
          <w:color w:val="auto"/>
          <w:sz w:val="24"/>
          <w:highlight w:val="none"/>
          <w:lang w:val="en-US" w:eastAsia="zh-CN" w:bidi="zh-TW"/>
        </w:rPr>
        <w:t>为提高教学质量，现采购一批教学设备</w:t>
      </w:r>
      <w:r>
        <w:rPr>
          <w:rFonts w:hint="eastAsia" w:ascii="宋体" w:hAnsi="宋体" w:cs="宋体"/>
          <w:color w:val="auto"/>
          <w:sz w:val="24"/>
          <w:highlight w:val="none"/>
          <w:lang w:bidi="zh-TW"/>
        </w:rPr>
        <w:t>。</w:t>
      </w:r>
    </w:p>
    <w:p>
      <w:pPr>
        <w:spacing w:line="360" w:lineRule="auto"/>
        <w:rPr>
          <w:rFonts w:hint="eastAsia" w:ascii="宋体" w:hAnsi="宋体" w:cs="宋体"/>
          <w:color w:val="auto"/>
          <w:sz w:val="24"/>
          <w:highlight w:val="none"/>
          <w:lang w:bidi="zh-TW"/>
        </w:rPr>
      </w:pPr>
      <w:r>
        <w:rPr>
          <w:rFonts w:hint="eastAsia" w:ascii="宋体" w:hAnsi="宋体" w:cs="宋体"/>
          <w:color w:val="auto"/>
          <w:sz w:val="24"/>
          <w:highlight w:val="none"/>
          <w:lang w:bidi="zh-TW"/>
        </w:rPr>
        <w:t>二、采购内容</w:t>
      </w:r>
    </w:p>
    <w:p>
      <w:pPr>
        <w:spacing w:line="360" w:lineRule="auto"/>
        <w:rPr>
          <w:rFonts w:hint="eastAsia" w:ascii="宋体" w:hAnsi="宋体" w:cs="宋体"/>
          <w:color w:val="auto"/>
          <w:sz w:val="24"/>
          <w:highlight w:val="none"/>
          <w:lang w:bidi="zh-TW"/>
        </w:rPr>
      </w:pPr>
      <w:r>
        <w:rPr>
          <w:rFonts w:hint="eastAsia" w:ascii="宋体" w:hAnsi="宋体" w:cs="宋体"/>
          <w:color w:val="auto"/>
          <w:sz w:val="24"/>
          <w:highlight w:val="none"/>
          <w:lang w:bidi="zh-TW"/>
        </w:rPr>
        <w:t>（一）本次采购内容为</w:t>
      </w:r>
      <w:r>
        <w:rPr>
          <w:rFonts w:hint="eastAsia" w:ascii="宋体" w:hAnsi="宋体" w:eastAsia="宋体" w:cs="宋体"/>
          <w:b/>
          <w:bCs/>
          <w:color w:val="auto"/>
          <w:kern w:val="0"/>
          <w:sz w:val="24"/>
          <w:highlight w:val="none"/>
        </w:rPr>
        <w:t>小学科学创新融合系统</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小学科学数字化实验系统</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小学科学动手实践实验箱设备（苏教版）</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基础设备</w:t>
      </w:r>
      <w:r>
        <w:rPr>
          <w:rFonts w:hint="eastAsia" w:ascii="宋体" w:hAnsi="宋体" w:cs="宋体"/>
          <w:color w:val="auto"/>
          <w:sz w:val="24"/>
          <w:highlight w:val="none"/>
          <w:lang w:bidi="zh-TW"/>
        </w:rPr>
        <w:t>。</w:t>
      </w:r>
    </w:p>
    <w:p>
      <w:pPr>
        <w:numPr>
          <w:ilvl w:val="0"/>
          <w:numId w:val="2"/>
        </w:numPr>
        <w:spacing w:line="360" w:lineRule="auto"/>
        <w:jc w:val="left"/>
        <w:rPr>
          <w:rFonts w:hint="eastAsia" w:ascii="宋体" w:hAnsi="宋体" w:cs="宋体"/>
          <w:color w:val="auto"/>
          <w:sz w:val="24"/>
          <w:highlight w:val="none"/>
          <w:lang w:bidi="zh-TW"/>
        </w:rPr>
      </w:pPr>
      <w:r>
        <w:rPr>
          <w:rFonts w:hint="eastAsia" w:ascii="宋体" w:hAnsi="宋体" w:cs="宋体"/>
          <w:color w:val="auto"/>
          <w:sz w:val="24"/>
          <w:highlight w:val="none"/>
          <w:lang w:bidi="zh-TW"/>
        </w:rPr>
        <w:t>采购清单：</w:t>
      </w:r>
    </w:p>
    <w:p>
      <w:pPr>
        <w:pStyle w:val="8"/>
        <w:rPr>
          <w:color w:val="auto"/>
          <w:highlight w:val="none"/>
        </w:rPr>
      </w:pPr>
    </w:p>
    <w:tbl>
      <w:tblPr>
        <w:tblStyle w:val="9"/>
        <w:tblW w:w="4998" w:type="pct"/>
        <w:tblInd w:w="0" w:type="dxa"/>
        <w:tblLayout w:type="autofit"/>
        <w:tblCellMar>
          <w:top w:w="0" w:type="dxa"/>
          <w:left w:w="108" w:type="dxa"/>
          <w:bottom w:w="0" w:type="dxa"/>
          <w:right w:w="108" w:type="dxa"/>
        </w:tblCellMar>
      </w:tblPr>
      <w:tblGrid>
        <w:gridCol w:w="787"/>
        <w:gridCol w:w="1850"/>
        <w:gridCol w:w="4449"/>
        <w:gridCol w:w="787"/>
        <w:gridCol w:w="646"/>
      </w:tblGrid>
      <w:tr>
        <w:tblPrEx>
          <w:tblCellMar>
            <w:top w:w="0" w:type="dxa"/>
            <w:left w:w="108" w:type="dxa"/>
            <w:bottom w:w="0" w:type="dxa"/>
            <w:right w:w="108" w:type="dxa"/>
          </w:tblCellMar>
        </w:tblPrEx>
        <w:trPr>
          <w:trHeight w:val="27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序号</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货物名称</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技术参数</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right="-128" w:rightChars="-61"/>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数量</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一、小学科学创新融合系统</w:t>
            </w:r>
          </w:p>
        </w:tc>
      </w:tr>
      <w:tr>
        <w:tblPrEx>
          <w:tblCellMar>
            <w:top w:w="0" w:type="dxa"/>
            <w:left w:w="108" w:type="dxa"/>
            <w:bottom w:w="0" w:type="dxa"/>
            <w:right w:w="108" w:type="dxa"/>
          </w:tblCellMar>
        </w:tblPrEx>
        <w:trPr>
          <w:trHeight w:val="88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数字交互平台</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1.CPU：≥I5-10200；2.内存：≥8GB DDR4；3.硬盘：≥256GB SSD；4.全高清分辨率；5.显示屏≥15寸；6.支持USB\HDMI接口；7.鼠标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1170" w:hRule="atLeast"/>
        </w:trPr>
        <w:tc>
          <w:tcPr>
            <w:tcW w:w="462"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小学科学XR虚拟教学系统专业版</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系统采用国际主流3D引擎，所有虚拟场景均基于真实场景搭建，可模拟真实教学实验场景，具有优秀的跨平台能力和拓展能力。</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2、系统需提供符合教育部《义务教育小学科学课程标准(2017年版)》课程内容，要求充分呈现课本中的演示实验与学生实验，课程内容涵盖物质科学领域、生命科学领域、地球与宇宙科学领域、技术与工程领域等内容场景，系统采用交互式互动教学，非视频类资源课件，所有实验支持任意视角下进行观察和交互操作。</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3、系统要求提供完整内容资源不少于700个，其中物质科学内容不少于130个，生命科学内容不少于330个，地球与宇宙科学内容不少于140个，技术与工程内容不少于100个。要求提供的内容根据一级二级知识点目录方式排序，其中重难点模型需提供标注、拆分和动画展示功能。</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4、系统需提供与课程标准知识点同步的基础资源库及特色学习模块，其中物质科学具有电学探究平台和光学探究平台模块，生命科学具有人体探秘和物种密码模块，地球与宇宙科学具有星空探秘模块，基础资源库内容可根据资源类型、科学方法及学段选择不同学习方式，便于不同年级学生的学习掌握。</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5、系支持用户利用探究平台提供的各种仪器、器材，自由进行光学和电学探究实验的搭建组合，要求实验能够逼真准确的呈现实验现象，还能提供严谨的科学实验数据，其中电学探究平台要求可以在实验中以箭头的形式清晰明了的显示出电流大小及方向。</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6、系统要求在生命科学内容中提供独立完整的人体探秘模块，支持任意视角对人体各系统进行观察、学习，各器官在人体中所占位置、大小可精确真实还原，且其他部位不会对观察造成干扰，内容涵盖运动系统、淋巴和免疫系统、血液循环系统、呼吸系统等9大系统，其中不少于6个人体系统支持器官自由拆分，组合，并配以相关文字说明。</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7、系统要求在地球与宇宙科学内容中提供独立的星空探秘模块，支持自由探索和寻星指引两种学习模式，在自由探索模式中要求提供不少于4条星空观测路径，并配以语音讲解及动画示意，可进行星座、月相的观察学习，内置经纬度坐标及世界时间，可观测不同时区不同经纬度下星座变化情况及学习如何识别和观测星座等。</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8、系统提供实验截屏和微视频录制功能，支持用户在实验过程中根据教学需求选择。</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9、系统支持在一体机、智慧黑板、便携式计算机、台式电脑、触控一体电脑等设备上运行使用。</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10、以上所有软件功能要求在同一软件系统平台中进行操作，支持在无互联网环境下正常操作使用。</w:t>
            </w:r>
          </w:p>
          <w:p>
            <w:pPr>
              <w:pStyle w:val="2"/>
              <w:numPr>
                <w:ilvl w:val="0"/>
                <w:numId w:val="0"/>
              </w:numPr>
              <w:rPr>
                <w:rFonts w:hint="eastAsia" w:ascii="宋体" w:hAnsi="宋体" w:eastAsia="宋体" w:cs="宋体"/>
                <w:color w:val="auto"/>
                <w:sz w:val="18"/>
                <w:szCs w:val="18"/>
                <w:highlight w:val="none"/>
              </w:rPr>
            </w:pPr>
            <w:r>
              <w:rPr>
                <w:rFonts w:hint="eastAsia" w:ascii="宋体" w:hAnsi="宋体" w:eastAsia="宋体" w:cs="宋体"/>
                <w:b w:val="0"/>
                <w:bCs/>
                <w:strike w:val="0"/>
                <w:dstrike w:val="0"/>
                <w:color w:val="auto"/>
                <w:sz w:val="18"/>
                <w:szCs w:val="18"/>
                <w:highlight w:val="none"/>
              </w:rPr>
              <w:t>（提供但不限于国家版权中心颁发的计算机软件著作权证书和中国版权保护中心（CPCC）官方微服务平台查询结果等证明材料）</w:t>
            </w:r>
          </w:p>
        </w:tc>
        <w:tc>
          <w:tcPr>
            <w:tcW w:w="462" w:type="pct"/>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二、小学科学数字化实验系统</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数据采集器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八路USB数据传输通道，可同时传输八种相同或不同的传感器的数据，支持热插拔，即插即用；</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USB供电、数据传输采用标准usb2.0通信协议；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单通道最高采样速率200ksps；</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内置蓝牙，可与多个无线模块连接，进行数据传输；</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采集器与采集器之间支持级联功能，扩展连接传感器的个数。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数字化探究实验系统软件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1、Office软件（WORD、EXCEL）风格；</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2、自动识别传感器，可通过软件选择设定选择传感器的多个量程；</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3、有中文、英文、俄语、越南语四种语言可以选择；</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4、可以设置与硬件设备连接和脱机工作，可以同时打开多个软件窗口进行实验（可以打开一个连接硬件的软件窗口，无限多个脱机的软件窗口）；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5、用户可根据需要自由设定常用工具的快捷按钮；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6、实验过程中可实现数据和图象的同时显示, 并有实时显示数据窗口，同一页面可以根据设定多图表和多表格显示（可支持12个</w:t>
            </w:r>
            <w:r>
              <w:rPr>
                <w:rFonts w:hint="eastAsia" w:ascii="宋体" w:hAnsi="宋体" w:eastAsia="宋体" w:cs="宋体"/>
                <w:color w:val="auto"/>
                <w:kern w:val="0"/>
                <w:sz w:val="18"/>
                <w:szCs w:val="18"/>
                <w:highlight w:val="none"/>
                <w:lang w:val="en-US" w:eastAsia="zh-CN"/>
              </w:rPr>
              <w:t>以上</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7、图象显示有自动滚屏和自动缩屏2种模式，在数据采集的同时可以对图象进行放大、缩小、拖拽等操作；</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8、可自由设定采集数据的计算精确位数；可以自由插入文本列；</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9、采集数据可以保存为历史组，实现与前面采集数据的对比；</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10、实验结果可以WORD、EXCEL、BMP的形式导出、保存,也可以作为独立文件整体保存实验配置和结果；</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11、内嵌电子实验报告模板功能，实验结果可直接自动导入到电子实验报告中；</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12、实现智能设定最佳采样频率；</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13、自动配置显示数据的表格、图表、数值仪器、表盘等多种数据显示方式；</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14、通过计算列、积分、拟合（14种以上的拟合函数，并且函数可自定义系数）等功能，可以进行专业的实验数据分析；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15、软件可由老师按照实际的教学需要建立规范化的实验模板,可内置几百个物理、化学、生物学科的实验；</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16、包含各种特殊符号插入公式的功能；</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17、可自由设定多种图象点的样式和颜色；图象有点显示、连线显示、点连线三种显示功能；</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18、实验前可预先添加计算公式，自动计算相关数据并显示图象。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静力传感器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双量程传感器</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rPr>
              <w:t xml:space="preserve">量程一：-50N ～ +50N  分辨率：0.01N，拉力为正，压力为负；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rPr>
              <w:t>量程二：-10N ～ +10N  分辨率：0.001N，拉力为正，压力为负；</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拥有两种量程，软件选择量程，数据传输端口为USB接口。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支持与计算机的有线通讯、无线通讯和数显模块显示三种工作方式，用于测量拉力（正值）与压力（负值）。</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lang w:bidi="ar"/>
              </w:rPr>
              <w:t>（标“★”功能参数需提供包括但不限于检测报告（须带有二维码防伪识别）、官网和功能截图等证明材料）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对</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光电门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五种计时方式：光闸计时，运动计时，单摆计时，光栅计时，滴定计数；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分辨率：10μS</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拥有五种计时方式，软件调节计时方式，数据传输端口为USB接口。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对</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电流传感器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双量程传感器</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量程一：-3A ～ +3A 分辨率：0.01A</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量程二：-600mA～+600mA 分辨率：1mA</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拥有两种量程，软件选择量程，数据传输端口为usb接口。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可拆卸式电学探头，探头与传感器主体通过BNC接口连接。</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电压传感器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双量程传感器</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量程一：-15V ～ +15V 分辨率： 0.01V</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 xml:space="preserve">量程二：-3V ～ +3V 分辨率： 0.002V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拥有两种量程，软件选择量程，数据传输端口为usb接口。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可拆卸式电学探头，探头与传感器主体通过BNC接口连接。</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微电流传感器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四量程传感器</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 xml:space="preserve">量程一：-2000μA ～ +2000μA 分辨率：1μA </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 xml:space="preserve">量程二：-100μA ～ +100μA  分辨率：0.1μA </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量程三：-20μA ～ +20μA 分辨率：0.01μA</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 xml:space="preserve">量程四：-5μA ～ +5μA 分辨率：0.01μA  </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拥有四种量程，软件选择量程，数据传输端口为usb接口。</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可拆卸式电学探头，探头与传感器主体通过BNC接口连接。</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支持与计算机的有线通讯、无线通讯和数显模块显示三种工作方式。</w:t>
            </w:r>
          </w:p>
          <w:p>
            <w:pPr>
              <w:pStyle w:val="2"/>
              <w:rPr>
                <w:rFonts w:hint="eastAsia" w:ascii="宋体" w:hAnsi="宋体" w:eastAsia="宋体" w:cs="宋体"/>
                <w:color w:val="auto"/>
                <w:sz w:val="18"/>
                <w:szCs w:val="18"/>
                <w:highlight w:val="none"/>
              </w:rPr>
            </w:pPr>
            <w:r>
              <w:rPr>
                <w:rFonts w:hint="eastAsia" w:ascii="宋体" w:hAnsi="宋体" w:eastAsia="宋体" w:cs="宋体"/>
                <w:b w:val="0"/>
                <w:bCs/>
                <w:color w:val="auto"/>
                <w:kern w:val="0"/>
                <w:sz w:val="18"/>
                <w:szCs w:val="18"/>
                <w:highlight w:val="none"/>
                <w:lang w:bidi="ar"/>
              </w:rPr>
              <w:t>（标“★”功能参数提供包括但不限于检测报告（须带有二维码防伪识别）、官网和功能截图等证明材料）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普通温度传感器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量程：-50℃ ～ +150℃</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分辨率：0.1℃</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可拆卸式温度探头，探头与传感器主体通过耳机接口连接。</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湿度传感器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xml:space="preserve">量程：1%RH ～ 100%RH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分辨率：0.1%RH</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声振动传感器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xml:space="preserve">量程：-100%～100%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分辨率：1%</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测量频率范围：20Hz～20kHz</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光照度传感器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量程：0Lux～65535Lux</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 xml:space="preserve">分辨率：1Lux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磁感应强度传感器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双量程传感器</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量程一：-20mT ～ +20mT 分辨率：0.02mT</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量程二：-1mT ～ +1mT 分辨率：0.001mT</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拥有两种量程，软件选择量程，数据传输端口为usb接口。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位移分体传感器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量程：0.2m ～ 3m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分辨率：1mm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pH值传感器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量程：0～14</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分辨率：0.01</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可拆卸式PH电极，电极与传感器主体通过BNC接口连接。</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氧气传感器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xml:space="preserve">量程：0%～100%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分辨率：0.1%</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电化学探头,无需填充液，数据传输端口为usb接口。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二氧化碳传感器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双量程传感器，可用于测量气体的体积浓度与质量浓度。</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量程一：0ppm～50000ppm 分辨率：±50ppm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量程二：0g/m³～25g/m³分辨率：±0.025g/m³</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拥有两种量程，软件选择量程，数据传输端口为USB接口。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可测量空气中的二氧化碳浓度。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微气压传感器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量程：0Pa ～ 10000Pa</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分辨率：100Pa</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心率传感器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双量程传感器，可用于测量脉率及脉搏波形</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量程一：25bpm～250bpm 分辨率：1bpm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 xml:space="preserve">量程二：0～100 分辨率：1 （脉搏波形）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拥有两种量程，软件选择量程，指脉式探头，数据传输端口为USB接口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电导率传感器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双量程传感器</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量程一：0μS/cm～20000μS/cm 分辨率：10μS/cm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 xml:space="preserve">量程二：0μS/cm～2000μS/cm  分辨率：1μS/cm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拥有两种量程，软件选择量程，数据传输端口为USB接口。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可拆卸式电导率电极，电极与传感器主体通过BNC接口连接。</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拉压式电子秤</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双量程传感器</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量程一：-5kg ～ +5 kg 分辨率：0.001kg，拉力为正，压力为负；</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量程二：-1 kg ～ +1 kg 分辨率：0.0001kg，拉力为正，压力为负；</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拥有两种量程，软件选择量程，数据传输端口为usb接口。</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支持与计算机的有线通讯、无线通讯和数显模块显示三种工作方式。</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可以测量物体质量，有挂钩、托盘两种测量方式。</w:t>
            </w:r>
          </w:p>
          <w:p>
            <w:pPr>
              <w:pStyle w:val="2"/>
              <w:rPr>
                <w:rFonts w:hint="eastAsia" w:ascii="宋体" w:hAnsi="宋体" w:eastAsia="宋体" w:cs="宋体"/>
                <w:color w:val="auto"/>
                <w:sz w:val="18"/>
                <w:szCs w:val="18"/>
                <w:highlight w:val="none"/>
              </w:rPr>
            </w:pPr>
            <w:r>
              <w:rPr>
                <w:rFonts w:hint="eastAsia" w:ascii="宋体" w:hAnsi="宋体" w:eastAsia="宋体" w:cs="宋体"/>
                <w:b w:val="0"/>
                <w:bCs/>
                <w:color w:val="auto"/>
                <w:kern w:val="0"/>
                <w:sz w:val="18"/>
                <w:szCs w:val="18"/>
                <w:highlight w:val="none"/>
                <w:lang w:bidi="ar"/>
              </w:rPr>
              <w:t>（标“★”功能参数提供包括但不限于检测报告（须带有二维码防伪识别）、官网和功能截图等证明材料）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微力传感器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双量程传感器</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量程一：-10N ～ +10N 分辨率：0.01N，拉力为正，压力为负；</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量程二： -2N ～ +2N 分辨率：0.001N，拉力为正，压力为负；</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拥有两种量程，软件选择量程，数据传输端口为usb接口。</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支持与计算机的有线通讯、无线通讯和数显模块显示三种工作方式，用于测量拉力（正值）与压力（负值）</w:t>
            </w:r>
            <w:r>
              <w:rPr>
                <w:rFonts w:hint="eastAsia" w:ascii="宋体" w:hAnsi="宋体" w:eastAsia="宋体" w:cs="宋体"/>
                <w:color w:val="auto"/>
                <w:sz w:val="18"/>
                <w:szCs w:val="18"/>
                <w:highlight w:val="none"/>
                <w:lang w:eastAsia="zh-CN"/>
              </w:rPr>
              <w:t>。</w:t>
            </w:r>
          </w:p>
          <w:p>
            <w:pPr>
              <w:pStyle w:val="2"/>
              <w:rPr>
                <w:rFonts w:hint="eastAsia" w:ascii="宋体" w:hAnsi="宋体" w:eastAsia="宋体" w:cs="宋体"/>
                <w:color w:val="auto"/>
                <w:sz w:val="18"/>
                <w:szCs w:val="18"/>
                <w:highlight w:val="none"/>
                <w:lang w:eastAsia="zh-CN"/>
              </w:rPr>
            </w:pPr>
            <w:r>
              <w:rPr>
                <w:rFonts w:hint="eastAsia" w:ascii="宋体" w:hAnsi="宋体" w:eastAsia="宋体" w:cs="宋体"/>
                <w:b w:val="0"/>
                <w:bCs/>
                <w:color w:val="auto"/>
                <w:kern w:val="0"/>
                <w:sz w:val="18"/>
                <w:szCs w:val="18"/>
                <w:highlight w:val="none"/>
                <w:lang w:bidi="ar"/>
              </w:rPr>
              <w:t>（标“★”功能参数提供包括但不限于检测报告（须带有二维码防伪识别）、官网和功能截图等证明材料）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高温传感器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量程：0℃ ～ 1300℃</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分辨率：1℃</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可拆卸式温度探头，探头与传感器主体通过耳机接口连接。</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声强传感器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量程：30dB ～ 120dB</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分辨率：0.1dB</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气体压强传感器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量程：0KPa ～ 700Kpa</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分辨率：0.1KPa</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热辐射传感器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双量程传感器，可用于测量物体表面温度或热辐射功率值</w:t>
            </w:r>
            <w:r>
              <w:rPr>
                <w:rFonts w:hint="eastAsia" w:ascii="宋体" w:hAnsi="宋体" w:eastAsia="宋体" w:cs="宋体"/>
                <w:color w:val="auto"/>
                <w:sz w:val="18"/>
                <w:szCs w:val="18"/>
                <w:highlight w:val="none"/>
              </w:rPr>
              <w:br w:type="textWrapping"/>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sz w:val="18"/>
                <w:szCs w:val="18"/>
                <w:highlight w:val="none"/>
              </w:rPr>
              <w:t>量程一：-50˚C ～ +150˚C 分辨率：0.01˚C</w:t>
            </w:r>
            <w:r>
              <w:rPr>
                <w:rFonts w:hint="eastAsia" w:ascii="宋体" w:hAnsi="宋体" w:eastAsia="宋体" w:cs="宋体"/>
                <w:color w:val="auto"/>
                <w:sz w:val="18"/>
                <w:szCs w:val="18"/>
                <w:highlight w:val="none"/>
              </w:rPr>
              <w:br w:type="textWrapping"/>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sz w:val="18"/>
                <w:szCs w:val="18"/>
                <w:highlight w:val="none"/>
              </w:rPr>
              <w:t>量程二：0W～2500W 分辨率：0.5W</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拥有两种量程，软件选择量程，数据传输端口为usb接口。</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支持与计算机的有线通讯、无线通讯和数显模块显示三种工作方式。</w:t>
            </w:r>
          </w:p>
          <w:p>
            <w:pPr>
              <w:pStyle w:val="2"/>
              <w:rPr>
                <w:rFonts w:hint="eastAsia" w:ascii="宋体" w:hAnsi="宋体" w:eastAsia="宋体" w:cs="宋体"/>
                <w:color w:val="auto"/>
                <w:sz w:val="18"/>
                <w:szCs w:val="18"/>
                <w:highlight w:val="none"/>
              </w:rPr>
            </w:pPr>
            <w:r>
              <w:rPr>
                <w:rFonts w:hint="eastAsia" w:ascii="宋体" w:hAnsi="宋体" w:eastAsia="宋体" w:cs="宋体"/>
                <w:b w:val="0"/>
                <w:bCs/>
                <w:color w:val="auto"/>
                <w:kern w:val="0"/>
                <w:sz w:val="18"/>
                <w:szCs w:val="18"/>
                <w:highlight w:val="none"/>
                <w:lang w:bidi="ar"/>
              </w:rPr>
              <w:t>（标“★”功能参数提供包括但不限于检测报告（须带有二维码防伪识别）、官网和功能截图等证明材料）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颗粒物传感器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可同时测量PM1.0、PM2.5、PM10三种细微颗粒物的质量浓度。</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量程：0 ～ 1000μg/m³</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分辨率：1μg/m³</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数据传输端口为USB接口。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软件可在同一界面实时显示PM1.0、PM2.5及PM10的数值。</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数显模块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显示屏：1.8寸TFT显示屏，电容式触摸屏；</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与传感器连接方式：USB接口；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内置锂电池容量：4.2V，500mAH；</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充电接口：MicroUSB接口；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可通过触摸屏进行选择量程和调零的操作。</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无线传输模块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与传感器连接方式：USB接口；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锂电池容量：500mAH；</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传输信号最大无障碍距离：100m；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充电接口：MicroUSB接口；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蓝牙版本：4.0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传感器收纳箱及附件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包装箱外部为ABS材质，一体塑形而成，箱体正面可支撑成年人站立。侧边以铝合金外边框及铝合金机械锁扣构成。箱体内部以聚丙烯材质的硬质海绵为内衬，内衬开有各种传感器定位嵌槽，方便整理与收纳。数据线套件</w:t>
            </w:r>
            <w:r>
              <w:rPr>
                <w:rFonts w:hint="eastAsia" w:ascii="宋体" w:hAnsi="宋体" w:eastAsia="宋体" w:cs="宋体"/>
                <w:color w:val="auto"/>
                <w:kern w:val="0"/>
                <w:sz w:val="18"/>
                <w:szCs w:val="18"/>
                <w:highlight w:val="none"/>
                <w:lang w:val="en-US" w:eastAsia="zh-CN"/>
              </w:rPr>
              <w:t>至少包含</w:t>
            </w:r>
            <w:r>
              <w:rPr>
                <w:rFonts w:hint="eastAsia" w:ascii="宋体" w:hAnsi="宋体" w:eastAsia="宋体" w:cs="宋体"/>
                <w:color w:val="auto"/>
                <w:kern w:val="0"/>
                <w:sz w:val="18"/>
                <w:szCs w:val="18"/>
                <w:highlight w:val="none"/>
              </w:rPr>
              <w:t>一根usb type-c数据线及3根usb双公连接线。</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274"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多用力学轨道</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标准配置：含1.2m铝合金轨道一条、轨道小车两台、弹簧两根、100克配重片三块、挡光片四片（宽度分别为2、4、6、8cm），能够完成基础型教材力学实验及上百个扩展实验，可替代气垫导轨，避免气轨噪声和能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环形线圈</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高灵敏度、无源、塑壳封装、带屏蔽，线圈切割地磁线即可产生感生电流，能够完成教材规定的微弱磁通量变化时感生电流等多个涉及微小电流变化测量的实验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螺线管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可接学生电源，塑壳封装，产生匀强磁场，能够完成匀强磁场研究实验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多向转接头</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铝合金材质多向棱形插口，配合各类传感器和辅材固定</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热传导探究实验器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绝热底座，含三种不同材质金属竿，每竿上有位置标度，可以配合热辐射传感器、温度传感器研究热传导现象，也可以做定性演示用。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燃烧原理探究实验器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由圆柱形透明有机玻璃容器，可拆卸式底板，配套密封塞构成。底板含密封槽，容器顶部有两个气体传感器探测插槽。可配合氧气传感器、二氧化碳传感器等使用，适用于探究蜡烛燃烧现象、植物光合作用。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吸热探究实验器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由环形支架、电源、热源灯泡构成。可配合温度传感器等使用，适用于研究不同液体色度下吸热能力的强弱。</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交直流电发生原理探究实验器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通过手把转动、齿轮转动，使小型发电机发电，小灯泡发光，说明机械能可以转换为电能的科学原理，可以展示交直流发生原理。可配合电流传感器、电压传感器使用，适用于交直流电发生原理探究、手摇发电机的探究。</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水果电池探究实验器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由溶液槽、配套盖子及电极片构成，电极片由三种材质组成可以替换。可配合电流传感器、电压传感器使用，适用于水果电池、探究电解池或者原电池工作原理。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配件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专业实验讲解手册、分析仪支架。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三、小学科学动手实践实验箱设备（苏教版）</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小学一年级（上）器材箱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Style w:val="11"/>
                <w:rFonts w:hint="eastAsia" w:ascii="宋体" w:hAnsi="宋体" w:eastAsia="宋体" w:cs="宋体"/>
                <w:color w:val="auto"/>
                <w:sz w:val="18"/>
                <w:szCs w:val="18"/>
                <w:highlight w:val="none"/>
              </w:rPr>
              <w:t>实验箱规格描述：</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箱体外观尺寸（mm）：≥485×370×185mm</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箱体颜色：黑色/灰色</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箱体材料：高密度工程塑料（聚丙烯）</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箱体内部构造：采用EPV珍珠棉隔离填充材料，每种实验器材有相对应插槽，每种实验器材设有固定位置</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主要配置及用材：</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1.斜面面板；2.斜面支架；3.钢珠；4.红塑料球；5.泡沫球；6.空心小球；7.绒布；8.铅笔加长器；9.中吸管；10.胶带；11.小木片；12.橡皮筋；13.透明瓶；14.透明罐/塑料瓶；15.塑料杯；16.量杯；17.色素；18.盲文板；19.花茶；20.红茶；21.绿茶；22.品尝杯；23.眼罩；24.白蜡烛；25.火柴；26.放大镜；27.</w:t>
            </w:r>
            <w:r>
              <w:rPr>
                <w:rStyle w:val="12"/>
                <w:rFonts w:hint="eastAsia" w:ascii="宋体" w:hAnsi="宋体" w:eastAsia="宋体" w:cs="宋体"/>
                <w:color w:val="auto"/>
                <w:sz w:val="18"/>
                <w:szCs w:val="18"/>
                <w:highlight w:val="none"/>
              </w:rPr>
              <w:t>简易显微镜</w:t>
            </w:r>
            <w:r>
              <w:rPr>
                <w:rStyle w:val="11"/>
                <w:rFonts w:hint="eastAsia" w:ascii="宋体" w:hAnsi="宋体" w:eastAsia="宋体" w:cs="宋体"/>
                <w:color w:val="auto"/>
                <w:sz w:val="18"/>
                <w:szCs w:val="18"/>
                <w:highlight w:val="none"/>
              </w:rPr>
              <w:t>；28.听诊器；29.牛顿摆；30.暗盒；31.暗盒位置贴纸；32.树叶标本；33.树叶卡片；34.木块；35.透明塑料片；36.玻璃珠；37.卵石；38.贝壳；39.稻谷；40.研钵；41.擀面杖；42.竹棒；43.磁力小车；44.白色卡纸盒；45.橡胶车轮；46.不干胶；47.滚针B；48.大吸管；49.吸管（饮料）；50.气球；51.感官图卡；52.观察图卡；53.闻香盒；54.树叶卡片；55.材料图卡；56.衣食住行卡片等</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功能描述：</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本实验材料箱可完成不少于12个实验项目，可完成包括但不限于以下所例举的实验项目：1.小小科学家；2.小小工程师；3.上好科学课；4.认识感官；5.感官总动员；6.借助工具观察；7.做个小侦探；8.暗箱里的秘密；9.树叶变黄了；10.自然世界与人工世界；11.衣食住行的变化；12.轮子的故事。</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小学一年级（下）器材箱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实验箱规格描述：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箱体颜色：黑色/灰色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箱体内部构造：采用EPV珍珠棉隔离填充材料，每种实验器材有相对应插槽，每种实验器材设有固定位置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主要配置及用材：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火山岩；2.花岗岩；3.石灰石；4.砂岩；5.小铁锹；6.透明盆；7.培养皿(塑料)；8.筛子；9.调色盘；10.一次性手套；11.陶泥；12.透明瓶；13.铝箔；14.橡皮筋；15.钢针；16.沙子；17.干黏土；18.放大镜；19.过滤杯；20.塑料杯；21.塑料杯；22.星形瓶；23.心形瓶；24.透明瓶；25.小滴管；26.小水轮；27.漏斗(长)；28.硅胶软管；29.红糖；30.食盐；31.沙子；32.塑料杯；33.塑料勺；34.搅拌棒；35.滤纸；36.面粉包；37.保鲜袋；38.马夹袋；39.3号自封袋；40.小哨子；41.黑色海绵；42.粉笔；43.卵石；44.砖块；45.玻璃珠；46.气球；47.气球；48.打气筒；49.彩色纸片；50.水彩笔；51.皮尺；52.塑料花；53.动物图卡2；54.局部图卡1；55.局部图卡2；56.白纸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功能描述：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本实验材料箱可完成不少于11个实验项目，可完成包括但不限于以下所例举的实验项目：1.石头；2.玩泥巴；3.沙子与黏土；4.水是什么样的；5.玩转小水轮；6.盐和糖哪儿去了；7.找空气；8.这里面有空气吗；9.空气是什么样的；10.形形色色的动物；11.多姿多彩的植物。</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小学二年级（上）器材箱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实验箱规格描述：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箱体颜色：黑色/灰色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箱体内部构造：采用EPV珍珠棉隔离填充材料，每种实验器材有相对应插槽，每种实验器材设有固定位置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主要配置及用材：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正方形卡纸；2.1号自封袋；3.松果；4.晴雨花；5.食盐；6.小喷壶；7.塑料杯；8.搅拌棒；9.塑料瓶；10.黑塑料袋；11.太阳能热水器套装；12.月相图卡；13.月相盒；14.月球仪；15.自制望远镜套装；16.手电套；17.手电筒；18.拉力器；19.气球；20.打气筒；21.铁丝；22.黑色海绵；23.橡皮筋；24.挂钩；25.钩码；26.磁力小车；27.吹小球盒；28.小绒球；29.中吸管；30.不透明塑料片；31.半透明塑料片；32.透明塑料片；33.半透明硫酸纸；34.木块；35.纸娃娃；36.白纱；37.回形针；38.红色滤光纸；39.蓝色滤光纸；40.绿色滤光纸；41.红膜卡片；42.小狮子图；43.中吸管；44.风向标纸卡；45.工字钉；46.风向标；47.天气符号卡；48.吹小球盒；49.小狮子图；50.红膜卡片；51.风向标纸卡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功能描述：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本实验材料箱可完成不少于13个实验项目，可完成包括但不限于以下所例举的实验项目：1.今天天气怎么样；2.天气的影响；3.四季的天气；4.晒太阳；5.看月亮；6.数星；7.推和拉；8.形状改变了；9.动起来与停下来；10.明亮与黑暗；11透明与不透明；12.玩玻璃纸；13.向工程师那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小学二年级（下）器材箱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实验箱规格描述：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箱体颜色：黑色/灰色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箱体内部构造：采用EPV珍珠棉隔离填充材料，每种实验器材有相对应插槽，每种实验器材设有固定位置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主要配置及用材：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布片；2.木板；3.大理岩；4.透明塑料片；5.铜片；6.铝板；7.铁片；8.瓷板；9.正方形卡纸；10.玻璃表面皿；11.塑料杯；12.金属杯；13.竹杯；14.一次性纸杯；15.防水布；16.小滴管；17.一次性纸杯；18.火柴；19.扁蜡烛；20.粉笔；21.条形磁铁；22.U型磁铁；23.回形针；24.长尾票夹；25.铜钥匙；26.铃铛；27.盖子；28.镍片；29.铁钉(小)；30.钢珠；31.环形磁铁；32.大头针；33.磁铁悬挂架；34.磁力小车；35.无孔底座；36.磁悬浮架；37.指南针；38.钢针；39.吹塑纸；40.塑料盒；41.方位贴纸；42.葱种子；43.小花盆；44.花盆托盘；45.小铁锹；46.塑料试管；47.油；48.养虫罐；49.黑卡纸；50.土壤动物图卡；51.10号自封袋；52.钳子；53.螺丝刀；54.起钉锤；55.小木块；56.螺丝及钉子；57.木板（小）；58.木板（大）；59.螺丝；60.保鲜袋；61.竹棒；62.橡皮筋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功能描述：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本实验材料箱可完成不少于12个实验项目，可完成包括但不限于以下所例举的实验项目：1.认识常见材料；2.各种各样的杯子；3.神奇的新材料；4.磁铁的吸力；5.磁铁的两极；6.自制指南针；7.栽小葱；8.养蚂蚁；9.寻访土壤中的小动物；10.认识工具；11.拧螺丝；12.做个小温室。</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小学三年级（上）器材箱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实验箱规格描述：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箱体颜色：黑色/灰色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箱体内部构造：采用EPV珍珠棉隔离填充材料，每种实验器材有相对应插槽，每种实验器材设有固定位置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主要配置及用材：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漏斗(长)；2.橡皮泥；3.透明罐/塑料瓶；4.带孔塑料杯；5.橡胶帽；6.硅胶软管；7.针筒；8.气球；9.气球；10.长尾票夹；11.打气筒；12.电子秤；13.气球；14.天平平衡尺；15.天平底座；16.金属立杆；17.天平旋钮；18.天平立杆；19.平衡螺母；20.纸蛇；21.扁蜡烛；22.塑料袋；23.热气球纸筒；24.线香；25.火柴；26.透明塑料片；27.小铁锹；28.透明盆；29.塑料杯；30.搅拌棒；31.沙质土；32.黏质土；33.壤土；34.放大镜；35.过滤杯；36.塑料杯；37.8号自封袋；38.青土；39.黄土；40.黑土；41.紫土；42.红土；43.木块；44.螺母；45.玻璃珠；46.粗盐；47.羽毛；48.沙漏；49.斜面面板；50.油；51.量杯；52.塑料瓶；53.牙签；54.水平仪；55.大豆；56.绿豆；57.淀粉；58.木屑；59.铁屑；60.量杯；61.搅拌棒；62.食盐；63.沙子；64.定量勺；65.过滤棉；66.碎石；67.黑色塑料片；68.小喷壶；69.塑料盒；70.碎石；71.沙子；72.不锈钢勺；73.小滴管；74.保鲜袋；75.人体器官围裙；76.简易肺活量袋；77.大吸管；78.人体器官拼图；79.硅胶软管；80.碘伏；81.1号自封袋；82.手工皂材料；83.营养餐设计卡.花的解剖卡；84.食物图卡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功能描述：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本实验材料箱可完成不少于18个实验项目，可完成包括但不限于以下所例举的实验项目：1.空气占据空间吗；2.空气有质量吗；3.热空气和冷空气；4.土壤的成分；5.土壤的类型；6.肥沃的土壤；7.保护土壤；8.认识固体；9.认识液体；10.固体的混合与分离；11.把盐放到水里；12.河流与湖泊；13.地下水；14.海洋；15.人的呼吸；16.运动和呼吸；17.食物的旅行；18.食物与营养。</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小学三年级（下）器材箱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实验箱规格描述：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箱体颜色：黑色/灰色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箱体内部构造：采用EPV珍珠棉隔离填充材料，每种实验器材有相对应插槽，每种实验器材设有固定位置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主要配置及用材：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小花盆；2.花盆托盘；3.小喷壶；4.绿豆；5.塑料杯；6.塑料勺；7.番茄种子包；8.黄瓜种子；9.色素；10.镊子；11.腊光纸；12.湿纸巾；13.莲子；14.卷柏；15.青苔；16.保鲜袋；17.钢尺；18.气球；19.棉线；20.塑料试管；21.音叉；22.防水袋；23.声音屏；24.鼓；25.铝片琴；26.风铃管；27.腈纶棉；28.棉花；29.木板；30.木板；31.白纸；32.蓝色蜡光纸；33.红色蜡光纸；34.绿色蜡光纸；35.牛皮纸；36.皱纹纸；37.小滴管；38.铜棒；39.铝棒；40.铁棒；41.砂纸(粗)；42.砂纸(细)；43.铜丝；44.铁丝；45.铝丝；46.铜片；47.铁片；48.铝片；49.铁柱体；50.铝柱体；51.铜柱体；52.马夹袋；53.纸袋；54.羊毛线；55.塑料绳；56.火柴；57.室内温度计；58.直型塑料杯；59.橡胶帽；60.风向标；61.各种花卡片；62.营养餐设计卡.花的解剖卡；63.我们吃的是什么图卡；64.植物与环境图；65.沙漠植物图卡；66.水生植物图卡；67.气温计模型；68.云量图；69.天气日历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功能描述：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本实验材料箱可完成不少于18个实验项目，可完成包括但不限于以下所例举的实验项目：1.种子发芽了；2.幼苗长大了；3.植物开花了；4.植物结果了；5.不同环境里的植物；6.沙漠中的植物；7.水里的植物；8.石头上的植物；9.声音的产生；10.声音的传播；11.不同的声音；12.天然材料与人造材料；13.纸；14.金属；15.塑料；16.测量气温；17.云量和雨量；18.风向和风力。</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小学四年级（上）器材箱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实验箱规格描述：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箱体颜色：黑色/灰色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箱体内部构造：采用EPV珍珠棉隔离填充材料，每种实验器材有相对应插槽，每种实验器材设有固定位置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主要配置及用材：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木线轴；2.硅胶垫圈；3.垫片；4.弦线；5.色素；6.小滴管；7.羽毛；8.风车；9.陀螺；10.钟摆模型；11.棉线；12.内螺纹钢球；13.带孔螺丝；14.竹蜻蜓；15.磁力小车；16.桌沿定滑轮；17.回形针；18.棉线；19.垫片包；20.橡皮筋；21.黑色海绵；22.弹簧；23.拉力板支架；24.拉力板；25.拉簧；26.挂钩；27.钩码；28.弹簧测力计；29.小木块；30.砂纸(粗)；31.砂纸(细)；32.圈钩螺丝；33.塑料球；34.塑料球；35.塑料球；36.橡皮泥；37.5号电池；38.红黑双拼线；39.单刀单掷开关；40.灯珠；41.电机；42.蜂鸣器；43.木块；44.图钉；45.回形针；46.铜片；47.铝片；48.铁片；49.橡胶片；50.塑料片；51.导电检测器；52.U型导线；53.灯座；54.电池盒；55.人体导电球；56.电路暗盒；57.鳄鱼夹导线；58.水果电池材料；59.岩石标本；60.矿物标本；61.铜钥匙；62.铁钉(小)；63.石膏粉；64.LED灯珠；65.手环带；66.铜片；67.绝缘胶布；68.纽扣电池；69.彩纸（方）；70.动物分类图卡；71.珍稀动物图卡；72.鱼类图卡；73.鸟类图卡；74.哺乳类图卡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功能描述：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本实验材料箱可完成不少于16个实验项目，可完成包括但不限于以下所例举的实验项目：1.给动物分类；2.鱼类；3.鸟类；4.哺乳类；5不同的运动；6.力与运动；7.弹力；8.摩擦力；9.浮力；10.点亮小灯光；11.导体和绝缘体；12.电路暗箱；13.生活中的电；14.常见的岩石；15.认识矿物；16.矿物与我们的生活。</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小学四年级（下）器材箱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实验箱规格描述：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箱体颜色：黑色/灰色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箱体内部构造：采用EPV珍珠棉隔离填充材料，每种实验器材有相对应插槽，每种实验器材设有固定位置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主要配置及用材：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多向夹子；2.温度计；3.温度计；4.乒乓球；5.扁蜡烛；6.火柴；7.热胀冷缩实验仪；8.塑料杯；9.塑料锥形瓶；10.气球；11.色素；12.小吸管；13.透明瓶(玻璃)；14.冰格袋；15.铝箔；16.搅拌棒；17.塑料试管；18.食盐；19.定量勺；20.透明罐/塑料瓶；21.地球形状模拟器（圆弧板）；22.地球形状模拟器（平板）；23.小船模型；24.充气地球仪；25.气球；26.打气筒；27.月球仪；28.塑料盒；29.石块；30.泡沫球；31.月相图卡；32.沙子；33.太阳高度仪；34.量角器；35.竹棒；36.棉线；37.月相盒小灯；38.影子观察器底座；39.竹棒；40.影子观察记录纸；41.日晷；42.瓶盖；43.橡皮泥；44.扭扭棒；45.蚕卵；46.放大镜；47.养虫罐；48.透明盒；49.毛笔；50.蚕饲料；51.蚯蚓实验盒(上盖)；52.蚯蚓实验盒(下盖)；53.蚕豆；54.镊子；55.塑料杯；56.塑料杯盖；57.凤仙花种子；58.向日葵；59.萝摩；60.苍耳；61.小花盆；62.花盆托盘；63.浅碟；64.塑料摆球；65.带孔螺丝；66.内螺纹钢球；67.棉线；68.电子计时器；69.曲线图；70.陆地板贴；71.自制日晷；72.养蝴蝶说明；73.动物繁殖卡；74.鸡的孵化卡片；75.胎儿发育图卡；76.动物庇护所图卡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功能描述：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本实验材料箱可完成不少于15个实验项目，可完成包括但不限于以下所例举的实验项目：1.骨骼；2.关节；3.肌肉；4.我们来养蚕；5.运动的快慢；6.运动的方式；7.小车的运动；8.摆；9.力在哪里；10.物体的形状改变以后；11.苹果为什么会落地；12摩擦力的秘密；13.降落伞；14.调查；15.预测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小学五年级（上）器材箱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实验箱规格描述：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箱体颜色：黑色/灰色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箱体内部构造：采用EPV珍珠棉隔离填充材料，每种实验器材有相对应插槽，每种实验器材设有固定位置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主要配置及用材：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蜡烛；2.火柴；3.电池；4.电池盒；5.导线；6.沙；7.细钢丝；8.激光笔；9.塑料盒；10.线香；11.手电；12.光的传播纸卡；13.小孔成像套材；14.多用平面镜；15.潜望镜套材；16.三棱镜；17.彩色滤光纸；18.牛顿盘；19.带柄金属片；20.凡士林；21.温度计；22.玻璃瓶；23.色素；24.木屑；25.走马灯套材；26.太阳灶模型；27.小棒；28.珠子；29.黄油；30.地形图；31.地形图卡；32.金属盒；33.番茄酱；34.土豆泥粉；35.海绵；36.木片；37.泡沫块；38.塑料盘；39.石块；40.玉米屑；41.玉米粉；42.吸管；43.护目镜；44.橡皮泥；45.冰格袋；46.温度计；47.反应纸尺；48.绒球；49.皮肤测试卡；50.棋子；51.红色圆点贴；52.七巧板；53.降落伞材料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功能描述：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本实验材料箱可完成不少于18个实验项目，可完成包括但不限于以下所例举的实验项目：1.光源；2.光的传播；3.光的反射；4.七色光；5.热传导；6.热对流；7.热辐射；8.物体的传热本领；9.地球的表面；10.火山和地震；12.地表雕刻师；13.云和雾；14.露和霜；15.刺激与反应；16.从刺激到反应；17.我们的大脑；18像工程师那样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小学五年级（下）器材箱（含观察显微镜）</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Style w:val="11"/>
                <w:rFonts w:hint="eastAsia" w:ascii="宋体" w:hAnsi="宋体" w:eastAsia="宋体" w:cs="宋体"/>
                <w:color w:val="auto"/>
                <w:sz w:val="18"/>
                <w:szCs w:val="18"/>
                <w:highlight w:val="none"/>
              </w:rPr>
              <w:t>实验箱规格描述：</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箱体外观尺寸（mm）：≥485×370×185mm</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箱体颜色：黑色/灰色</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箱体材料：高密度工程塑料（聚丙烯）</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箱体内部构造：采用EPV珍珠棉隔离填充材料，每种实验器材有相对应插槽，每种实验器材设有固定位置</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主要配置及用材：</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1.</w:t>
            </w:r>
            <w:r>
              <w:rPr>
                <w:rStyle w:val="12"/>
                <w:rFonts w:hint="eastAsia" w:ascii="宋体" w:hAnsi="宋体" w:eastAsia="宋体" w:cs="宋体"/>
                <w:color w:val="auto"/>
                <w:sz w:val="18"/>
                <w:szCs w:val="18"/>
                <w:highlight w:val="none"/>
              </w:rPr>
              <w:t>手持显微镜</w:t>
            </w:r>
            <w:r>
              <w:rPr>
                <w:rStyle w:val="11"/>
                <w:rFonts w:hint="eastAsia" w:ascii="宋体" w:hAnsi="宋体" w:eastAsia="宋体" w:cs="宋体"/>
                <w:color w:val="auto"/>
                <w:sz w:val="18"/>
                <w:szCs w:val="18"/>
                <w:highlight w:val="none"/>
              </w:rPr>
              <w:t>；2.放大镜；3.广口瓶；4.稻草；5.滴管；6.载玻片；7.盖玻片；8.微生物卡片；9.干面条；10.塑料盒；11.手套；12.仿生图卡；13.苍耳；14.尼龙粘条；15.真空吸盘；16.萝摩种子；17.棉签；18.形状纸片；19.内切圆形纸片；20.白纸；21.塑料半球；22.拱桥模型；23.纸卡；24.贝壳；25.动物头饰；26.手臂模型材料；27.保护色动物；28.仿真纸卡；29.地球仪；30.手电；31.林奈花钟纸卡；32.橡皮泥；33.牙签；34.电子温度计；35.纸套；36.简单机械材料；37.钩码；38.自制小杆秤材料；39.螺丝；40.螺丝刀；41.木块；42.线；测力计；43.斜面；44.小车等。</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功能描述：</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本实验材料箱可完成不少于14个实验项目，可完成包括但不限于以下所例举的实验项目：1.搭建生命体的“积木”；2.微小的生命体；3.发霉与防霉；4.生物的启示；5.蛋壳与拱形建筑；6.蝙蝠和雷达；7.我们来仿生；8.昼夜交替；9.昼夜对植物的影响；10.四季循环；11.撬重物的窍门；12.拧螺丝的学问；13.升旗的方法；14.斜坡的启示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小学六年级（上）器材箱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实验箱规格描述：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箱体颜色：黑色/灰色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箱体内部构造：采用EPV珍珠棉隔离填充材料，每种实验器材有相对应插槽，每种实验器材设有固定位置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主要配置及用材：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蜡烛；2.蜡块；3.棉线；4.铝盖；5.火柴；6.加热勺；7.熟石灰；8.铁钉；9.生锈铁钉；10.砂纸；11.四氧化三铁；12.试管；13.油；14.干燥剂；15.细铁屑丝；16.小苏打；17.白醋；18.糖；19.食用色素；20.反应瓶；21.性状图卡；22.性状图；23.米；24.豌豆的遗传图；25.恐龙模型；26.弓石燕；27.化石图卡；28.太阳系八颗行星图；29.旋转星图；30.星座放映器；31.羽毛；32.小球；33.沙包；34.绿豆；35.塑料杯；36.水培营养素；37.珍珠岩；38.岩棉；39.泥炭；40.花盆；41.育苗盘；42.石膏粉；43.塑料盒模具；44.沙；45.小石子；46.铁丝；47.电动机；48.简易电动机；49.蒸汽船材料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功能描述：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本实验材料箱可完成不少于17个实验项目，可完成包括但不限于以下所例举的实验项目：1.蜡烛的变化；2.铁钉生锈；3.制作汽水；4.化学家的研究；5.生物的遗传；6.生物的变异；7.寻找遗传与变异的秘密；8.消失的恐龙；9.化石告诉我们什么；10.用化石做证据；11.太阳系大家庭；12.观察星空；13.冲出地球；14.人造肥料与现代农业；15.钢筋混凝土与现代建筑业；16.电动机与现代工业；17.像工程师那样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小学六年级（下）器材箱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实验箱规格描述：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箱体颜色：黑色/灰色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箱体内部构造：采用EPV珍珠棉隔离填充材料，每种实验器材有相对应插槽，每种实验器材设有固定位置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主要配置及用材：</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象棋；2.皮球；3.打气筒；4.软尺；5.皮筋；6.弹簧；7.带孔黑纸卡；8.手电；9.激光笔；10.塑料瓶；11.牛顿摆；12.飞旋扣子；13.摇摇发电棒；14.小苏打；15.锥形瓶；16.橡胶塞；17.火柴；18.蜡烛；19.大铁钉；20.单芯导线；21.电池盒；22.电池；23.回形针；24.电磁铁套管；25.条形磁铁；26.食物链图卡贴；27.线；28.广口瓶；29.土壤；30.沙石；31.煤；32.太阳灶；33.风力发电模型；34.太阳能小车；35.温度计；36.多向夹子；37.圆纸片；38.色素；39.泡沫碎粒；40.塑料盘；41.塑料袋；42.镜子；43.凡士林；44.中国珍稀动植物图卡；45.垃圾分类模型；46.家园转盘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功能描述：</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本实验材料箱可完成不少于14个实验项目，可完成包括但不限于以下所例举的实验项目：1.什么是能量；2.各种各样的能量；3.能量的转换；4.电磁铁；5.有趣的食物链；6.做个生态瓶；7.多种多样的自然资源；8.开发新能源；9.善用自然资源；10.洁净的水域；11.清新的空气；12.多样的生物；13.健康的土地；14.像科学家那样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计算器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全彩计算器，ABS塑料材质，内置纽扣电池，尺寸≥100*65*9mm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打孔器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为四件套打孔器，由打孔管、捅条等组成。打孔管采用不锈钢管制作，有效使用长度约90mm，打孔管外径分别为φ4mm、φ6mm、φ8mm，柄部采用高强度工程塑料与钢管模具压制成型，无松动变形，捅条采用直径≥3mm的不锈钢棒制作，有效使用长度≥95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仪器车</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规格：600mm×400mm×800mm。2．仪器车应分为2层，层间距≥300mm。3．车架用直径≥Φ19mm、壁厚≥0.7mm的钢管制成，架高不低于800mm。4．车架脚安装有≥Φ50mm、厚15mm转动灵活的万向轮。5．车隔板为不薄于0.7mm的不锈钢制成，四周安装有30mm的挡板。6．整车安装好后应载重50Kg应运行平稳，不得变形、摇晃、松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辆</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酒精喷灯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结构合理，制作精细、使用方便；2、仪器由灯壶、灯管、空气调节器、预热壶、加料口等部分组成；3、空气调节器应能自如的调节空气进量从而调节火焰大小；4、仪器应密闭而无渗漏；5、灯壶加工精细，壶底无焊接；6、底座为不锈钢制、喷管为铜制，整体高度≥180mm，底座直径≥52mm，容量为400ml.</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方座支架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 由矩形底座、立杆、烧瓶夹、大小铁环、垂直夹（2只）、平行夹等组成。2．方座支架的底座尺寸≥210×135mm，立杆直径为Φ12mm，一端有M10×10mm螺纹，底座和立杆表面应作防锈处理。3．底座放置平稳，无明显晃动现象，支承夹持可靠。4．立杆与方座组装后应垂直。</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三脚架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铁质，环内径75mm，高150mm。产品由铁环和三只脚焊接而成。铁环内径：φ≥79mm，外径：φ≥96mm，厚度：6mm；脚采用φ6mm圆钢制作，脚高≥135mm。产品的三只脚脚距相等，立放平台上时圆环与台面平行。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直尺</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用木制材料制成。木直尺漆层均匀、整洁，表面无伤痕、无毛刺、无变形。2.全长有效刻度500mm，尺宽≥27mm。尺的一面有刻度，是测量面。尺面最小刻度1mm、刻线长度较短，每5mm一小格、刻线长度中等，每10mm一大格、刻线长度较长、并标有数字。3.尺面刻线均匀清晰，无断线。4.尺面平整挺直，平面度≤3mm，尺边直线度≤2mm。5.全长示值允差±1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软尺</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软塑。规格：1500mm。双面刻度，一面为毫米、另一面为市寸。软尺最小分度值为1mm，分度值之间有相应的数字，刻度线均匀、清晰，无形变。尺一端采用金属封头。</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金属钩码</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1．产品为50g±0.5g×10只，定位装入塑料盒内。2．钩码尺寸≥Φ27×15mm，上钩高不低于9mm。3．材料用钢材制成，外表镀铬，镀层不得有脱落，不均等现象。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电子停表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 产品采用微型电脑芯片，液晶显示屏，屏幕尺寸≥33*16mm。2. 外观质量：机芯在表壳组件稳固，液晶屏显示清晰、表面无伤痕、印字清楚正确、表壳与后盖的配合紧密，不得有明显的缝隙；表壳外棱角无锋利感。 3.功能：秒表计时（可分段计时）、时间、日历、响闹显示。4.精度0.1s。</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条形盒测力计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1、产品为组装式，5N；</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2、产品必配部件:壳体1个；弹簧1个；面板1块；带钩指针1个；提手1个；</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3、壳体由塑料制作；</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4、弹簧：由金属制成，表面防锈处理；</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5、面板：由金属制成，防锈处理。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条形盒测力计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1、产品为组装式，2.5N；</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2、产品必配部件:壳体1个；弹簧1个；面板1块；带钩指针1个；提手1个；</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3、壳体由塑料制作；</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4、弹簧：由金属制成，表面防锈处理；</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5、面板：由金属制成，防锈处理。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条形盒测力计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1、产品为组装式，1N；</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2、产品必配部件:壳体1个；弹簧1个；面板1块；带钩指针1个；提手1个；</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3、壳体由塑料制作；</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4、弹簧：由金属制成，表面防锈处理；</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5、面板：由金属制成，防锈处理。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多用电表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不低于2.5级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湿度计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双指针式、全塑料外壳，带座可悬挂。1.可测温度及湿度。2.直径约128mm。3.温度可测 -30°C~50°C，湿度可测 10%RH~90%RH。</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指南针</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1．外壳直径≥30mm。表面材质为透明塑料。2．衬板印有东、南、西、北等方向性标志。3．小磁针为菱形小磁针</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肺活量计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一次性吹嘴，容积≥5L。1、外筒为不锈钢制，直径约150mm，高约410mm。2、浮筒为塑料吹塑成型，外径145mm，高370mm，测面印刷毫升刻度标尺，活动自如。3、附塑料吹嘴5个。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雨量计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产品主要由储水筒、测量杯、导水漏斗组成。2、储水筒外形尺寸直径：大端110mm，高度：150mm，内底部有一固定测量杯的凸出部位。3、测量杯外形尺寸：70mm，高度：150mm，内壁有10～50ml刻线。4、导水漏斗锥形，外形尺寸直径：大端115mm，长度：100mm，漏斗口直径：12mm±1mm，锥形大口直径：95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风杯式风速表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手持式，有直读装置，风速传感器、主机，主机需带有显示屏及功能按钮，显示屏尺寸：46mm×30mm，显示的数字字节尺寸≥18mm×6mm。能测量瞬时风速、平均风速、瞬时风级、平均风级、对应浪高及具有数据锁存功能。电源为七号干电池2节。</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压簧</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工作极限负荷为5N。用直径1.2mm的钢丝绕成，圈的外径约20mm，间距6mm，长度约80mm。采用优质钢材，防锈电镀处理。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拉簧</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工作极限5N。密绕，两端带钩环。用直径1mm的钢丝绕成，圈外径约18mm，有效圈数40圈，产品总长约80mm。采用优质钢材，防锈电镀处理。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沉浮块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同体积不同质量，同质量不同形状，以改变质量等物体</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杠杆尺及支架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由铝合金杠杆尺、不锈钢支架杆、不锈钢底座等构成。底座中间有一直径6mm孔，用于固定支架用，底座：长约230mm、宽约75mm、高约12mm。支架杆上部有直径4mm横杆用于支撑杠杆尺，上端带防护软帽；立杆：长约310mm、直径约Φ10mm。杠杆尺为长方形管状铝合金材质，杠杆尺长度≥500mm、宽度24mm、厚度8mm；杠杆两侧分别标有数字，每1cm一小刻线、5cm一大刻线、并标有数字（分别为5、10、15、20、），在中心刻线处有一铜质圆孔，孔径约4.5mm；尺的两端为调平螺母重量≥8g；杠杆尺下端配有ABS塑料带孔游标，用于上取钩码。</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滑轮组及支架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由底座、支架、横梁、单滑轮1个、双滑轮1个构成。底座采用塑料注塑成型，外形尺寸：170mm×80mm×13mm，底座中间有一直径4mm的通孔。支架杆采用塑料注塑成型，外形尺寸：高210mm，上端为圆弧，宽15mm，下端宽24mm，整体厚度为8mm。横梁为塑料制品，长≥100mm，横梁上应有悬挂滑轮的圆孔2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轮轴及支架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由直径不同的三个轮盘、支杆、底座及挂线组成。三个轮盘外径分别≥φ94mm、φ64mm、φ34mm，三个轮盘线槽直径比为3:2:1；底座与支杆组装后总高度为235mm；挂线共三根，每根长度≥240mm，每根挂线附有圆形挂钩，底座直径≥100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齿轮组及支架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由底座、齿轮、立杆、支杆、轴心螺钉、摇把等组成。底座由ABS工程塑料制作，底座外径为φ≥100mm，高度为40mm；齿轮由优质塑料制作，共三个，齿数分别为40齿（外径63mm）、30齿（外径48mm）、20齿（外径33mm），各齿轮可互相自由组合，整件产品啮合良好，传动灵活。</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弹簧片</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1、适用于小学科学实验教学用。不锈钢片，规格≥100mm×8mm×0.2mm，表面光滑平整、无缺口、无污点。</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2、结构及外观分别符合JY 0001的相关要求。</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3、性能满足小学科学实验教学的要求。</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三球仪</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手动式。由地球、月球、月相板、季节盘、大小齿轮、固定螺帽、底座、太阳模型及传动机构等组成。太阳模型直径≥90mm，地球模型直径约≥55mm，地球倾角约66.5°，月球模型直径约≥15mm,季节盘直径约195mm，底座直径约200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太阳高度测量器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仪器由塑料制量角器、测量架、重锤、底座等组成，应能测量太阳在天体坐标中高度。1、仪器底座Φ85mm±1mm，为塑料制并装置调平螺丝，并使重锤能对准基尖。2、旋转测量架上的孔与投影屏的孔应同轴，长约100mm。3、量角器直径为100mm，刻线清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风的形成实验材料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由底座、风管、风叶组件、蜡烛等组成。底座外形尺寸为φ≥63×25mm；风管采用透明塑料制作，尺寸为φ51×150mm，壁厚3mm；风叶采用铝材制作，风叶直径约40mm，每片长20mm，共六片组成。蜡烛Φ35mm，高度10mm，蜡烛用隔火锡箔片盛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组装风车材料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由支杆、叶片基座、叶片（6片）、轴芯等组成；2.叶片、基座、支架用塑料注塑成型；3.叶片角度可调。4.叶片与叶片基座连接设计合理，叶片转动灵活。5.支杆直径5mm、长100mm。6.叶片基座直径20mm、厚7mm，中心孔径3.5mm。7.叶片外形尺寸≥37mm×25mm×1mm。8.轴芯应与支杆配合良好，与叶片基座孔连接转动灵活。</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组装水轮材料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装式，全塑料制。由底座、支架、轴骰、轴、叶片六片、小皮带轮构成。1.底座尺寸≥70mm×50mm×8mm，座上应有安装支架的插孔。2.支架高度为55mm。3.轴骰直径20mm，应有可插叶片的槽。4.叶片尺寸：35mm×25mm×0.8mm，并有插脚。5.小皮带轮直径14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太阳能的应用材料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本材料由太阳能电池板、发光二极管、小电机、风叶及蜂鸣器（小喇叭）组成。1.太阳能电池板的外形尺寸≥：50mm×38mm，并接有正负极导线，导线长≥200mm，线端接红黑夹。2.发光二极管直径为5mm，红色。3.电机为直流电机，电压不大于3V。4.风叶为塑料制品，叶片数为4片，外径约58mm。5.蜂鸣器（小喇叭）直径为10mm。6.材料采用塑料盒包装，外形尺寸：105mm×65mm×35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音叉</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音叉应采用碳钢制成，表面镀铬，音叉长度≥190mm，频率256Hz，叉枝宽≥8mm，叉枝厚≥5mm，两支股内间距≥8mm，需配音叉槌头，共鸣箱。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小鼓</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塑料鼓，直径≥100mm,附有敲击锤两个。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组装土电话材料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产品由话筒2只，薄膜、线卡2个，细线一根组成。话筒采用无毒优质塑料制作，喇叭口直径φ≥35mm；薄膜厚度≥0.05mm，表面平整无皱折；线卡采用塑料制作，尺寸为φ6×1.5mm；细线长5米。</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热传导实验材料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产品由试验棒包括木棒、玻璃棒、金属棒、塑料棒、陶瓷棒、棉线棒、石棉棒，试验棒直径φ5mm，长度≥100mm。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物体热胀冷缩实验材料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产品由带手柄的铜链球、塑料链球及带手柄的实验环组成。手柄采用塑料制作，长度≥105mm；吊链材质为金属，链长≥85mm；塑料球、铜球直径为φ16mm，实验环内径与实验球内径间隙配合。</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灯座及灯泡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由底座、电珠座，正（红）、负(黑）接线柱帽等组成；2.该产品底板（塑料）制作，螺丝口由有色金属（铜）制作；3.小灯座为螺旋式灯座与小电珠配用；4.小灯座最高工作电压为36V，最大工作电流为2.5A。尺寸≥74mm*34mm*10mm。5.配套小电珠为3.8V和2.5V各1支。</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开关</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适用于教学演示实验和学生分组实验用的教学开关；2.开关的最高工作电压36V，额定工作电流6A；3.开关闸刀与接线柱及垫片为铜质，闸刀的宽度小于7mm，闸刀厚度≥0.7mm.接线柱直线4mm，有效行程≥4mm；4.开关应具有足够的强度。尺寸≥74mm*34mm*10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物体导电性实验材料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由塑料盒、插座、发光二极管、电池盒、测试片等组成；塑料盒尺寸≥116mm×60mm×25mm，盒盖上有插座一对、发光二极管1个，电池盒置于盒底中，电池盒可装五号电池2节。测试片：铜、铁、铝、塑料、木片各一片。插座由磷铜片制成。</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磁针</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磁针体长度为144mm，磁针两极，每一极端点磁感应强度≥9MT；2.有垂直翼形针体和支座两部分；3.磁针体：具有磁性的片状针体；翼形磁针的磁针体为翼形扭式，两翼面与中部面互相垂直；两翼面端斜面向下；4.磁针体的中间铆接铜轴承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手摇发电机</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由外壳、传动机构、小电机、灯珠、连接导线、接线柱、台边夹等组成。仪器可手持演示，也可夹持在实验台边演示。外壳采用透明性好的“372”材料制作，能清晰看清仪器内部结构；传动机构采用摇把带动齿轮传动，各齿轮啮合紧密，传动灵活；灯珠采用6V,0.3A小电珠，还可通过接线柱外接直流，说明电能可转换为机械能，</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激光笔</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材质：硬质铝，表面经阳极氧化黑处理，轻触式开关、波长：蓝紫光405nm，绿光532nm,红光650nm红光,工作电压DC3V（需2节七号电池），射程≥100-500米，尺寸≥13mm*150mm。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小孔成像装置</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由小圆孔板、小方孔板、大圆孔板、大方孔板、成像屏、底座、蜡烛等组成。大、小圆孔板及大、小方孔板的外形尺寸均≥75×60mm，采用厚度0.5mm的塑料板制作。小圆孔板的孔径为φ≥1.5mm；大圆孔板的孔径为φ10mm；小方孔板的方孔尺寸≥1.8×1.8mm；大方孔板的方孔尺寸≥7×7mm。成像屏尺寸≥75×60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平面镜及支架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组装式。产品由底座、支杆、支架、平面镜各2件组成。底座直径65mm，高20mm。支杆直径10mm，长55mm。支架为U形，放置平面镜可靠。平面镜尺寸≥95mm×60mm。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透镜、棱镜及支架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组装式。产品由双凸透镜、双凹透镜、等边三棱镜、镜框、立杆、底座组成。双凹凸镜直径为50mm，等边三棱镜尺寸≥25mm。底座直径65mm，高20mm。支杆直径10mm，长55mm。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成像屏及支架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组装式。产品由底座、支杆、支架、毛屏、白屏等，毛屏及白屏尺寸≥95mm×60mm×1mm，支座尺寸：直径65mm×20mm。支杆直径10mm，长55mm。支架为U形，放置白屏、毛屏可靠。</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塑料注射器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30ml，塑料制，符合医用器具卫生标准。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儿童骨骼模型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 高度42cm，产品采用硬质塑料制成，为男性少年体型骨骼模型，串制成正常直立姿势立于支架上，模型高45cm。2. 直立的骨骼模型从生理弯曲和骨的颜色上突出少年型的特征。3. 骨的形态特征明显清晰，软骨和骨在质感和颜色上有明显区分。4. 在同一模型上，同一种颜色的另件，无目视上的色差。5. 骨的比例正确，胸腔各径准确，骨盆各角度近似实际。6. 支架底座足以稳定模型的质量，产品执行JY 159的全部要求</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儿童牙列模型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模型取正常儿童男性牙齿的上颌和下颌部分，用蛇形管连接，可自由张开、闭合，并附牙刷。上颌和下颌由玻璃纤维增强硬塑料制成，规格：上颌部分：≥160mm×130mm×60mm 下颌部分：≥160mm×130mm×55mm蛇形管由金属材料制成，外表面镀铬处理，可使上下颌闭合、张开。模型上下颌的牙齿形状、大小、排列顺序应符合儿童的生理特点。产品应符合JY0354-1999《牙列解剖模型》的有关规定。</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少年人体半身模型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 模型采用pvc滚塑成型后喷漆绘色而成。模型高650mm的男性少年人头、颈、躯干解剖模型。2. 产品能显示人体内脏器官的正常位置，形态结构及相互关系，重点显示呼吸、消化和泌尿三个系统。3. 内脏各器官形态正确，比例适当，纹理清晰，连接正确，切面平整，突出少年生理发育特征。4. 各部结构着色准确、鲜明，颜色不溶出分界。5. 头颈部作正中矢状切面，颈部作水平切面。6. 胸腹部两侧近腋前线切下胸腹壁，在其断面上示肋骨和胸腹壁肌。7. 心脏、两肺、气管和支气管、食管与胸主动脉、膈、肝、胃、肠和脾均可拆下，归位方便。8. 金属另件和嵌件均作表面处理，定位准确牢固，松紧适度，拆装方便。9.产品为少年体型，置于底座上；10. 产品执行JY 158的全部规定。</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眼构造模型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PVC材质，由六倍大成人眼球模型，支架和底座组成，眼球前后极正中水平切面，展示内部结构、器官、血管、神经等，技术要求应符合JY164-84。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啄木鸟仿真模型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型应为自然大小、附于一段树干上，用喙捉虫的仿真模型，整体固定在底盘上。模型应用羽毛全部覆盖成型的体架，各种羽毛的分布与着色应呈自然状，特征鲜明、逼真、形象。应显示喙直坚硬，末端尖锐的特征。</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猫头鹰仿真模型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型应为自然大小、棲于一段树枝上的仿真模型，整体固定在底盘上。模型应用羽毛全部覆盖成型的体架，各种羽毛的分布与着色应呈自然状，特征鲜明、逼真、形象。应突出眼睛的瞳孔大，喙坚硬，末端尖锐，向下钩曲，趾端有长而锐利的钩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平面政区地球仪</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比例尺为1：40 000 000，PVC制，直径≥32cm。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平面地形地球仪</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比例尺为1：40 000 000，PVC制，直径≥32cm。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地球构造模型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1、球体直径≥320mm，产品由底座、支架及球体组成、球体表面雕塑有立体地貌，可作世界立体地球仪使用。2、 沿纵横剖面切掉四分之一球体，用不同颜色显示地球内部圈层的结构；展示地球内部构造：地壳、地幔、地核及名称；展示地球内部构造各层厚度及层序；展示各层不同深度的温度；展示地壳海洋与陆地不同的厚度。3． 涂色均匀，无流挂、皱缩、针孔、起泡现象，着色线条流畅、清晰自然。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月相变化演示器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用胶合板制成，图面采用喷绘写真，规格≥690mm×540mm×35mm演示器上端带有提手。箱面的中心天体是地球，地球上装有演示杆，箱内配有转动装置。演示杆与箱内演示装置均为优质塑料制成。演示球面需能够完全遮掩箱面的演示框。箱面绘有新月、峨眉月、上弦月、凸月、下弦月、峨眉月、新月，转动演示杆就能演示七种月相周期性的形状。带铝包边。</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桑蚕生活史标本</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标本由卵、幼虫(四龄)、蛹、雌雄成虫及茧组成，附蚕丝、丝织品和桑叶。按生活史顺序排列。每只内置物产品需有对应的中英文名称。标本盒上盖采用透明浮法玻璃制作，下盖由环保厚卡纸加工制作而成，标本盒尺寸≥21.7*17.1*3.2cm，上下盖可以打开，便于学生更直观的观察，不易破损，接合紧密。标本应固定牢固，不易脱落。</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兔外形标本</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产品为整体剥制标本。标本应选用发育正常、体形较大的家兔制作。标本外部各器官完整，毛色正常，形态自然。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植物种子传播方式标本</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动物传播、弹力传播、风力传播、水力传播选用常见的植物种子制作，应能说明动物传播、弹力传播、风力传播、水力传播等传播方式。每种传播方式的植物种子应不少于两种。标本盒上盖采用透明浮法玻璃制作，下盖由环保厚卡纸加工制作而成，标本盒尺寸≥21.7*17.1*3.2cm，上下盖可以打开，便于学生更直观的观察，不易破损，接合紧密。标本应固定牢固，不易脱落。</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盒</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橡胶塞</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0-10号混装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kg</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塑料量杯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500ml</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收纳箱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箱体外观尺寸（mm）：</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485×370×185mm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箱体材料：高密度工程塑料（聚丙烯）</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四、基础设备及安装培训</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交互一体机</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一、整体技术要求：</w:t>
            </w:r>
          </w:p>
          <w:p>
            <w:pPr>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1、显示尺寸不低于75英寸,支持红外≥20点触摸感应方式，触摸方式：手指、笔，或其他任何非透明物体，免驱动操作，即插即用。</w:t>
            </w:r>
          </w:p>
          <w:p>
            <w:pPr>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2、★采用LED背光源。屏前玻璃厚度≥4mm。圆弧角设计，玻璃无任何边角直接外露。</w:t>
            </w:r>
            <w:r>
              <w:rPr>
                <w:rFonts w:hint="eastAsia" w:ascii="宋体" w:hAnsi="宋体" w:eastAsia="宋体" w:cs="宋体"/>
                <w:b/>
                <w:bCs/>
                <w:color w:val="auto"/>
                <w:sz w:val="18"/>
                <w:szCs w:val="18"/>
                <w:highlight w:val="none"/>
                <w:lang w:eastAsia="zh-CN"/>
              </w:rPr>
              <w:t>（提供第三方检测机构出具的检测报告复印件并加盖公章）</w:t>
            </w:r>
          </w:p>
          <w:p>
            <w:pPr>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3、支持自定义设置开机显示通道，包括OPS、Android、HDMI等通道。具备全通道批注功能，支持任意通道下批注书写，且支持截图保存。</w:t>
            </w:r>
          </w:p>
          <w:p>
            <w:pPr>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4、前置接口：USB≥3个，</w:t>
            </w:r>
            <w:r>
              <w:rPr>
                <w:rFonts w:hint="eastAsia" w:ascii="宋体" w:hAnsi="宋体" w:eastAsia="宋体" w:cs="宋体"/>
                <w:color w:val="auto"/>
                <w:sz w:val="18"/>
                <w:szCs w:val="18"/>
                <w:highlight w:val="none"/>
              </w:rPr>
              <w:t>，TYPE</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C</w:t>
            </w:r>
            <w:r>
              <w:rPr>
                <w:rFonts w:hint="eastAsia" w:ascii="宋体" w:hAnsi="宋体" w:eastAsia="宋体" w:cs="宋体"/>
                <w:color w:val="auto"/>
                <w:sz w:val="18"/>
                <w:szCs w:val="18"/>
                <w:highlight w:val="none"/>
                <w:lang w:eastAsia="zh-CN"/>
              </w:rPr>
              <w:t>≥1个且所有接口需位于屏幕下侧，不占显示面积。</w:t>
            </w:r>
          </w:p>
          <w:p>
            <w:pPr>
              <w:pStyle w:val="6"/>
              <w:spacing w:before="0" w:beforeAutospacing="0" w:after="0" w:afterAutospacing="0"/>
              <w:jc w:val="both"/>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5、内置安卓系统，与Windows系统形成双系统备份，安卓系统不低于9.0版本，内存不低于1G，存储不低于8G。</w:t>
            </w:r>
          </w:p>
          <w:p>
            <w:pPr>
              <w:pStyle w:val="6"/>
              <w:spacing w:before="0" w:beforeAutospacing="0" w:after="0" w:afterAutospacing="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为方便老师操作，整机需具有前置实体按键（为减少误操作拒绝采用触摸按键），数量不少于8个，功能包括主页、设置、电源、锁屏、触摸锁定、录屏、音量等。电源按键支持开机、关机、待机三合一功能。为便于操作，前置按键均须具有清晰简体中文标识，有效避免教学误操作。</w:t>
            </w:r>
            <w:r>
              <w:rPr>
                <w:rFonts w:hint="eastAsia" w:ascii="宋体" w:hAnsi="宋体" w:eastAsia="宋体" w:cs="宋体"/>
                <w:b/>
                <w:bCs/>
                <w:color w:val="auto"/>
                <w:sz w:val="18"/>
                <w:szCs w:val="18"/>
                <w:highlight w:val="none"/>
                <w:lang w:eastAsia="zh-CN"/>
              </w:rPr>
              <w:t>（提供第三方检测机构出具的检测报告复印件并加盖公章）</w:t>
            </w:r>
          </w:p>
          <w:p>
            <w:pPr>
              <w:pStyle w:val="6"/>
              <w:spacing w:before="0" w:beforeAutospacing="0" w:after="0" w:afterAutospacing="0"/>
              <w:jc w:val="both"/>
              <w:rPr>
                <w:rFonts w:hint="eastAsia" w:ascii="宋体" w:hAnsi="宋体" w:eastAsia="宋体" w:cs="宋体"/>
                <w:b w:val="0"/>
                <w:bCs w:val="0"/>
                <w:color w:val="auto"/>
                <w:spacing w:val="0"/>
                <w:kern w:val="2"/>
                <w:sz w:val="18"/>
                <w:szCs w:val="18"/>
                <w:highlight w:val="none"/>
                <w:lang w:eastAsia="zh-CN"/>
              </w:rPr>
            </w:pPr>
            <w:r>
              <w:rPr>
                <w:rFonts w:hint="eastAsia" w:ascii="宋体" w:hAnsi="宋体" w:eastAsia="宋体" w:cs="宋体"/>
                <w:b w:val="0"/>
                <w:bCs w:val="0"/>
                <w:color w:val="auto"/>
                <w:spacing w:val="0"/>
                <w:kern w:val="2"/>
                <w:sz w:val="18"/>
                <w:szCs w:val="18"/>
                <w:highlight w:val="none"/>
                <w:lang w:eastAsia="zh-CN"/>
              </w:rPr>
              <w:t>7、支持多任务功能切换功能，可对正在运行的应用快速切换或结束进程。Windows系统下左右侧边悬浮球工具栏功能，主页键可直接返回Windows桌面。</w:t>
            </w:r>
          </w:p>
          <w:p>
            <w:pPr>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8、★在任意通道下，包括安卓、Windows、HDMI等通道，均支持窗口一键下移功能，方便不同身高老师场景应用。</w:t>
            </w:r>
            <w:r>
              <w:rPr>
                <w:rFonts w:hint="eastAsia" w:ascii="宋体" w:hAnsi="宋体" w:eastAsia="宋体" w:cs="宋体"/>
                <w:b/>
                <w:bCs/>
                <w:color w:val="auto"/>
                <w:sz w:val="18"/>
                <w:szCs w:val="18"/>
                <w:highlight w:val="none"/>
                <w:lang w:eastAsia="zh-CN"/>
              </w:rPr>
              <w:t>（提供第三方检测机构出具的检测报告复印件并加盖公章）</w:t>
            </w:r>
          </w:p>
          <w:p>
            <w:pPr>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9、★支持前置物理按键和虚拟按键启动录屏功能，Windows下所有操作过程均可录制。</w:t>
            </w:r>
            <w:r>
              <w:rPr>
                <w:rFonts w:hint="eastAsia" w:ascii="宋体" w:hAnsi="宋体" w:eastAsia="宋体" w:cs="宋体"/>
                <w:b/>
                <w:bCs/>
                <w:color w:val="auto"/>
                <w:sz w:val="18"/>
                <w:szCs w:val="18"/>
                <w:highlight w:val="none"/>
                <w:lang w:eastAsia="zh-CN"/>
              </w:rPr>
              <w:t>（提供第三方检测机构出具的检测报告复印件并加盖公章）</w:t>
            </w:r>
          </w:p>
          <w:p>
            <w:pPr>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10、支持红外遥控控制功能、物理按键控制功能，支持OSD触控菜单控制功能，支持五指按压关闭背光功能。</w:t>
            </w:r>
          </w:p>
          <w:p>
            <w:pPr>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11、★支持屏体双侧快捷功能键，在任意通道下支持左右侧边悬浮球工具栏功能，侧边工具栏不少于8个菜单工具，具有中文标识，包含的选项有主页、设置、音量、窗口下移、亮度、批注、多任务窗口切换、信号源切换等；操作便捷，功能丰富，满足</w:t>
            </w:r>
            <w:bookmarkStart w:id="0" w:name="_GoBack"/>
            <w:bookmarkEnd w:id="0"/>
            <w:r>
              <w:rPr>
                <w:rFonts w:hint="eastAsia" w:ascii="宋体" w:hAnsi="宋体" w:eastAsia="宋体" w:cs="宋体"/>
                <w:color w:val="auto"/>
                <w:sz w:val="18"/>
                <w:szCs w:val="18"/>
                <w:highlight w:val="none"/>
                <w:lang w:eastAsia="zh-CN"/>
              </w:rPr>
              <w:t>教学应用需求。</w:t>
            </w:r>
            <w:r>
              <w:rPr>
                <w:rFonts w:hint="eastAsia" w:ascii="宋体" w:hAnsi="宋体" w:eastAsia="宋体" w:cs="宋体"/>
                <w:b/>
                <w:bCs/>
                <w:color w:val="auto"/>
                <w:sz w:val="18"/>
                <w:szCs w:val="18"/>
                <w:highlight w:val="none"/>
                <w:lang w:eastAsia="zh-CN"/>
              </w:rPr>
              <w:t>（提供第三方检测机构出具的检测报告复印件并加盖公章）</w:t>
            </w:r>
          </w:p>
          <w:p>
            <w:pPr>
              <w:shd w:val="clear" w:color="auto" w:fill="FFFFFF" w:themeFill="background1"/>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12、★安卓主页面提供不少于7个应用程序，安卓主页面具备信号源预览窗口，支持OPS, HDMI等信号源预览。安卓主页面的云盘功能，可直接进入白板的课件云盘中心，直接查看和调用白板软件中的课件。</w:t>
            </w:r>
            <w:r>
              <w:rPr>
                <w:rFonts w:hint="eastAsia" w:ascii="宋体" w:hAnsi="宋体" w:eastAsia="宋体" w:cs="宋体"/>
                <w:b/>
                <w:bCs/>
                <w:color w:val="auto"/>
                <w:sz w:val="18"/>
                <w:szCs w:val="18"/>
                <w:highlight w:val="none"/>
                <w:lang w:eastAsia="zh-CN"/>
              </w:rPr>
              <w:t>（提供第三方检测机构出具的检测报告复印件并加盖公章）</w:t>
            </w:r>
          </w:p>
          <w:p>
            <w:pPr>
              <w:shd w:val="clear" w:color="auto" w:fill="FFFFFF" w:themeFill="background1"/>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13、采用模块化设计，Intel标准80pin OPS电脑，实现无单独接线的插拔。</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14、不低于Intel I5 10代处理器，内存≥8G，固态硬盘≥256G。</w:t>
            </w:r>
          </w:p>
          <w:p>
            <w:pPr>
              <w:jc w:val="both"/>
              <w:rPr>
                <w:rFonts w:hint="eastAsia" w:ascii="宋体" w:hAnsi="宋体" w:eastAsia="宋体" w:cs="宋体"/>
                <w:b/>
                <w:bCs/>
                <w:color w:val="auto"/>
                <w:sz w:val="18"/>
                <w:szCs w:val="18"/>
                <w:highlight w:val="none"/>
                <w:lang w:val="zh-CN" w:eastAsia="zh-CN"/>
              </w:rPr>
            </w:pPr>
            <w:r>
              <w:rPr>
                <w:rFonts w:hint="eastAsia" w:ascii="宋体" w:hAnsi="宋体" w:eastAsia="宋体" w:cs="宋体"/>
                <w:color w:val="auto"/>
                <w:kern w:val="0"/>
                <w:sz w:val="18"/>
                <w:szCs w:val="18"/>
                <w:highlight w:val="none"/>
                <w:lang w:eastAsia="zh-CN"/>
              </w:rPr>
              <w:t>15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kern w:val="0"/>
                <w:sz w:val="18"/>
                <w:szCs w:val="18"/>
                <w:highlight w:val="none"/>
                <w:lang w:eastAsia="zh-CN"/>
              </w:rPr>
              <w:t>支持一体化顶置高清摄像头，像素不低于1300万，可视化角度≥120°，方便拍摄教室画面，支持阵列麦克风功能，拾音距离≥12m，辅助一键录屏支持对音频的采集。</w:t>
            </w:r>
          </w:p>
          <w:p>
            <w:pPr>
              <w:pStyle w:val="13"/>
              <w:spacing w:line="320" w:lineRule="exact"/>
              <w:jc w:val="lef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二、智慧白板软件</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白板软件具备最小化悬浮菜单，并保留悬浮功能栏，支持批注、擦除、截图、展台调用、返回白板软件等。</w:t>
            </w:r>
            <w:r>
              <w:rPr>
                <w:rFonts w:hint="eastAsia" w:ascii="宋体" w:hAnsi="宋体" w:eastAsia="宋体" w:cs="宋体"/>
                <w:b/>
                <w:bCs/>
                <w:color w:val="auto"/>
                <w:sz w:val="18"/>
                <w:szCs w:val="18"/>
                <w:highlight w:val="none"/>
                <w:lang w:eastAsia="zh-CN"/>
              </w:rPr>
              <w:t>（提供第三方检测机构出具的检测报告复印件并加盖公章）</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2、白板软件支持界面锁定，锁定后软件所有功能将不能使用，防止误操作；具有白板漫游功能，支持缩略图导航功能。</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3、软件支持智能文字、图形、公式识别。全屏中英文数字混合书写智能识别，支持智能图形识别，可以画任何规则和不规则二维图形，演示教学：如随意的五角形。</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4、支持页面添加，可以添加多页。支持页面预览，并且可以选择预览模式进行对比讲解，支持二分屏、四分屏对比等。</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支持从软件中导入图片然后进行批注；导入PPT时可以进行全屏播放；播放视频时可以进行批注讲解、擦除操作。并且打开文件后再关闭会有缩略图呈现，可再次打开。</w:t>
            </w:r>
            <w:r>
              <w:rPr>
                <w:rFonts w:hint="eastAsia" w:ascii="宋体" w:hAnsi="宋体" w:eastAsia="宋体" w:cs="宋体"/>
                <w:b/>
                <w:bCs/>
                <w:color w:val="auto"/>
                <w:sz w:val="18"/>
                <w:szCs w:val="18"/>
                <w:highlight w:val="none"/>
                <w:lang w:eastAsia="zh-CN"/>
              </w:rPr>
              <w:t>（提供第三方检测机构出具的检测报告复印件并加盖公章）</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支持复制屏幕和拓展屏幕模式，方便多屏幕观看教学。</w:t>
            </w:r>
            <w:r>
              <w:rPr>
                <w:rFonts w:hint="eastAsia" w:ascii="宋体" w:hAnsi="宋体" w:eastAsia="宋体" w:cs="宋体"/>
                <w:b/>
                <w:bCs/>
                <w:color w:val="auto"/>
                <w:sz w:val="18"/>
                <w:szCs w:val="18"/>
                <w:highlight w:val="none"/>
                <w:lang w:eastAsia="zh-CN"/>
              </w:rPr>
              <w:t>（提供第三方检测机构出具的检测报告复印件并加盖公章）</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7、支持多种图形工具，具有多种二维三维图形，直尺、三角尺、量角器、圆规等，并且可以自行选择图形线条粗细和颜色。</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支持插入数学几何图形，可以对图形样式、颜色填充、边框、阴影、倒影、透明度等进行设计，根据需要可以对图形进行任意推动进行拉伸或压缩；图形排版，设置层级、旋转和对齐；文本动画，提供出现、动作和消失等动画模式，并可对动画开始的时间、顺序进行设计。</w:t>
            </w:r>
          </w:p>
          <w:p>
            <w:pPr>
              <w:pStyle w:val="13"/>
              <w:spacing w:line="3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 云资源分享：分享者可将课件、视频、文档等各类云资源精准推送至指定人员，可设定分享提取码，提取码可随机生成也可自定义；为确保时效性，分享资源可设定有效期。</w:t>
            </w:r>
          </w:p>
          <w:p>
            <w:pPr>
              <w:pStyle w:val="13"/>
              <w:spacing w:line="3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 提供与国家课程标准教材编目同步的教学资源，同步教学资源不少于小学、初中及高中三个学段，其中小学不少于10个学科，初中及高中分别不少于16个学科；版本覆盖不少于18种主流教材版本；支持设定学科频道、教材版本、学段、册别，资源以到章到节的形式层级展开呈现。</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同步教学资源类别：同步教学资源支持支持多种格式（图片、文档、视频、音频）、支持多种类型（教案、学案、课件、试卷、习题、素材、）、支持多种考试类型（开学考、月考、期中、期末、会考、竞赛、寒假、暑假等）、题库题型涵盖不少于10种题型</w:t>
            </w:r>
            <w:r>
              <w:rPr>
                <w:rFonts w:hint="eastAsia" w:ascii="宋体" w:hAnsi="宋体" w:eastAsia="宋体" w:cs="宋体"/>
                <w:color w:val="auto"/>
                <w:sz w:val="18"/>
                <w:szCs w:val="18"/>
                <w:highlight w:val="none"/>
                <w:lang w:eastAsia="zh-CN"/>
              </w:rPr>
              <w:t>。</w:t>
            </w:r>
            <w:r>
              <w:rPr>
                <w:rFonts w:hint="eastAsia" w:ascii="宋体" w:hAnsi="宋体" w:eastAsia="宋体" w:cs="宋体"/>
                <w:b/>
                <w:bCs/>
                <w:color w:val="auto"/>
                <w:sz w:val="18"/>
                <w:szCs w:val="18"/>
                <w:highlight w:val="none"/>
                <w:lang w:eastAsia="zh-CN"/>
              </w:rPr>
              <w:t>（提供第三方检测机构出具的检测报告复印件并加盖公章）</w:t>
            </w:r>
          </w:p>
          <w:p>
            <w:pPr>
              <w:pStyle w:val="13"/>
              <w:spacing w:line="320" w:lineRule="exact"/>
              <w:jc w:val="lef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三、投屏互动软件</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1、具备服务端生成热点功能，在没有路由器的情况下，可通过服务端生成局域网热点供外部终端进行无线连接。</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2、支持多类型设备连接：支持 IOS、MAC 镜像投屏、安卓移动端（Android 6.0 及以上）与一体机互投、Windows 客户端与一体机端互投。</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3、支持桌面同步：支持一体机端画面同步至手机端，手机端设备可远程控制服务端 Windows 桌面，支持鼠标双击、单击功能；支持键盘功能，可远程编辑文字；支持画笔功能可批注内容；支持手势放大缩小画面。</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4、支持课件演示功能：移动端设备可自动识别到一体机端打开的 PPT 课件，支持缩略图放映功能，可翻页、批注和擦除。也可上传移动端的 PPT 文件至服务端播放，移动端可控制播放和批注，方便老师操控。</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5、支持一键录屏功能，可直接打开录屏软件，录 Windows 桌面。支持一键打开白板功能，关联自有软件。</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6、支持 Windows 客户端远程控制一体机端桌面；支持 Windows 客户端桌面同步至一体机端，并可互相操控。</w:t>
            </w:r>
          </w:p>
          <w:p>
            <w:pPr>
              <w:pStyle w:val="13"/>
              <w:spacing w:line="320" w:lineRule="exact"/>
              <w:jc w:val="lef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四、集中控制管理软件</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1.平台采用B/S架构设计，可在Windows、Android、iOS等多种不同的操作系统上通过网页浏览器登陆控制智能交互设备。可以控制在互联网内的一体机设备。</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2.★支持实时监控已连接的智能交互设备状态，支持不少于12台设备的略缩预览以及单设备全屏查看</w:t>
            </w:r>
            <w:r>
              <w:rPr>
                <w:rFonts w:hint="eastAsia" w:ascii="宋体" w:hAnsi="宋体" w:eastAsia="宋体" w:cs="宋体"/>
                <w:b/>
                <w:bCs/>
                <w:color w:val="auto"/>
                <w:sz w:val="18"/>
                <w:szCs w:val="18"/>
                <w:highlight w:val="none"/>
                <w:lang w:eastAsia="zh-CN"/>
              </w:rPr>
              <w:t>（提供第三方检测机构出具的检测报告复印件并加盖公章）</w:t>
            </w:r>
            <w:r>
              <w:rPr>
                <w:rFonts w:hint="eastAsia" w:ascii="宋体" w:hAnsi="宋体" w:eastAsia="宋体" w:cs="宋体"/>
                <w:color w:val="auto"/>
                <w:sz w:val="18"/>
                <w:szCs w:val="18"/>
                <w:highlight w:val="none"/>
              </w:rPr>
              <w:t>；可远程监控智能交互设备开关机状态、系统运行时间、开机时间、最大不关机时间、异常断电情况、操作系统版本、CPU、内存、硬盘大小及剩余空间和内存使用率。</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3.★管理平台支持远程打铃，具有清脆、柔和、标准三种铃声类型，支持铃声试听，可选择打铃时长，包括10s，20s和30s等，最长可选择2min。也可按照周一至周日实行定时打铃。</w:t>
            </w:r>
            <w:r>
              <w:rPr>
                <w:rFonts w:hint="eastAsia" w:ascii="宋体" w:hAnsi="宋体" w:eastAsia="宋体" w:cs="宋体"/>
                <w:b/>
                <w:bCs/>
                <w:color w:val="auto"/>
                <w:sz w:val="18"/>
                <w:szCs w:val="18"/>
                <w:highlight w:val="none"/>
                <w:lang w:eastAsia="zh-CN"/>
              </w:rPr>
              <w:t>（提供第三方检测机构出具的检测报告复印件并加盖公章）</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4.★管理平台具有图片展播功能，可向智能交互设备发送不低于10张图片，设备端将进行轮播展示，平台可设定轮播时长和速度。</w:t>
            </w:r>
            <w:r>
              <w:rPr>
                <w:rFonts w:hint="eastAsia" w:ascii="宋体" w:hAnsi="宋体" w:eastAsia="宋体" w:cs="宋体"/>
                <w:b/>
                <w:bCs/>
                <w:color w:val="auto"/>
                <w:sz w:val="18"/>
                <w:szCs w:val="18"/>
                <w:highlight w:val="none"/>
                <w:lang w:eastAsia="zh-CN"/>
              </w:rPr>
              <w:t>（提供第三方检测机构出具的检测报告复印件并加盖公章）</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5.管理平台可推送视频、图片、ppt、word等文件到指定智能交互设备,支持单个文件上传和批量上传，支持依据文件的重要性进行状态设定，可设置是否下载后自动打开。</w:t>
            </w:r>
          </w:p>
          <w:p>
            <w:pPr>
              <w:pStyle w:val="13"/>
              <w:spacing w:line="3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6.管理平台提供远程巡课功能，可以图片形式巡课，也可以实时动态查看智能交互设备使用界面，并支持远程操作智能交互设备。</w:t>
            </w:r>
          </w:p>
          <w:p>
            <w:pPr>
              <w:pStyle w:val="13"/>
              <w:spacing w:line="320" w:lineRule="exac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五、云盘网盘功能：</w:t>
            </w:r>
          </w:p>
          <w:p>
            <w:pPr>
              <w:pStyle w:val="13"/>
              <w:spacing w:line="3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1.云盘支持多种打开方式，支持IOS、安卓、windows系统、国产统信系统下网页WEB打开，同时支持通过安卓客户端应用程序运行。</w:t>
            </w:r>
          </w:p>
          <w:p>
            <w:pPr>
              <w:pStyle w:val="13"/>
              <w:spacing w:line="3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2.★多种登录方式：为使用方全体教师配备个人账号，手机号码注册，支持多种登录方式：账 号登录，短信登录，钉钉登录，微信登录，不小于 50G 的个人云空间。</w:t>
            </w:r>
            <w:r>
              <w:rPr>
                <w:rFonts w:hint="eastAsia" w:ascii="宋体" w:hAnsi="宋体" w:eastAsia="宋体" w:cs="宋体"/>
                <w:b/>
                <w:bCs/>
                <w:color w:val="auto"/>
                <w:sz w:val="18"/>
                <w:szCs w:val="18"/>
                <w:highlight w:val="none"/>
                <w:lang w:eastAsia="zh-CN"/>
              </w:rPr>
              <w:t>（提供第三方检测机构出具的检测报告复印件并加盖公章）</w:t>
            </w:r>
          </w:p>
          <w:p>
            <w:pPr>
              <w:pStyle w:val="13"/>
              <w:spacing w:line="3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云资源页面：可以查看个人的资源列表，新建文件夹，上传文件，删除，下载，移动，复制，预览、重新命名，分享，搜索文件等操作，支持以链接方式分享，用户可直接点击链接提取资源。支持设置无提取码、系统随机生成提取码、自定义提取码；有效期可选：30天、15天、7天、1天等。</w:t>
            </w:r>
          </w:p>
          <w:p>
            <w:pPr>
              <w:pStyle w:val="13"/>
              <w:spacing w:line="3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4.云资源下载到本地的资源数据，在老师账号退出的时候可自动清除，以保证数据权限化管理，黑板随账号变化自动清除之前数据及节省本地存储空间。</w:t>
            </w:r>
          </w:p>
          <w:p>
            <w:pPr>
              <w:pStyle w:val="13"/>
              <w:spacing w:line="3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5.云课件页面：支持查看教学白板软件中上传的课件，支持按照文件名搜索，支持按照修改时间、文件类型、文件大小等类型排序。支持对课件分享、删除或授课选择。</w:t>
            </w:r>
          </w:p>
          <w:p>
            <w:pPr>
              <w:pStyle w:val="13"/>
              <w:spacing w:line="3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6.支持查看回收站内容，可查看文件删除时间、有效时间（支持默认保留7天）、清空回收站。</w:t>
            </w:r>
          </w:p>
          <w:p>
            <w:pPr>
              <w:pStyle w:val="13"/>
              <w:spacing w:line="3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支持在云课件模块中打开对应课件，支持老师实时授课，具有白板、投图、计时、计分牌、聚光灯等，授课功能支持白板功能：选择笔、线宽、橡皮、清屏、图像、撤销、恢复、保存、更多；投图功能：支持6张图片同时显示、支持拖拽，旋转、放大操作。已投的图片自动缓存到云盘中，避免系统异常导致图片丢失，同时方便老师当天内反复调用查看，不受硬件显示设备限制。</w:t>
            </w:r>
          </w:p>
          <w:p>
            <w:pPr>
              <w:pStyle w:val="13"/>
              <w:spacing w:line="3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8.在云课件授课模式下支持手势交互，可通过手势滑动快速回到云课件主界面。</w:t>
            </w:r>
          </w:p>
          <w:p>
            <w:pPr>
              <w:pStyle w:val="8"/>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9.云课件在授课模式下，可支持通过按键索引，上下页翻页；不需关闭当前课件，可通过软件一键切换选择到其他云课件。</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教师讲台</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规格：</w:t>
            </w:r>
            <w:r>
              <w:rPr>
                <w:rStyle w:val="11"/>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 xml:space="preserve">1600*800*760mm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面板：木质面板</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钢架：采用优质冷轧钢折弯而成，结构合理，牢固耐用</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底脚：配可调节金属脚钉，可调节水平</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结构：组装式钢木结构</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副台：合理的空间布局，配备优质五金配件，空间大，储物多，结实耐用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张</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六边形学生桌</w:t>
            </w:r>
          </w:p>
        </w:tc>
        <w:tc>
          <w:tcPr>
            <w:tcW w:w="261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规格：对角距不小于1380mm侧面690mm对面1195mm（六角形)，高度不低于780mm，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1.桌面采用六角材料环保E1级优质三聚氰胺板、可耐高温、防火、防静电、无毒无异味，适合学校、实验室使用，桌面厚度为25mm,优质PVC封边。</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2.学生六角桌架；桌腿采用优质矩管厚度2.0mm材质符合标准无下差。</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张</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学生方凳</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方凳，材质颜色与学生桌一致。凳面采用六角材料环保E1级优质三聚氰胺板、可耐高温、防火、防静电、无毒无异味；凳架、凳腿采用优质矩管。</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把</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54</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观察显微镜</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Style w:val="11"/>
                <w:rFonts w:hint="eastAsia" w:ascii="宋体" w:hAnsi="宋体" w:eastAsia="宋体" w:cs="宋体"/>
                <w:color w:val="auto"/>
                <w:sz w:val="18"/>
                <w:szCs w:val="18"/>
                <w:highlight w:val="none"/>
              </w:rPr>
              <w:t>全金属结构</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总放大倍数：40X-640X</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目镜：惠更斯：H10X，H16X</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观察镜筒：金属单目直镜筒</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转换器：三孔</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铜物镜：消色差：4X，10X，40X(弹)</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支架调焦机构：粗调范围：50mm,微调范围：1.8-2.2mm</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载物台：金属固定单层方平台，120mm×120mm。</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旋转光阑板：五档</w:t>
            </w:r>
            <w:r>
              <w:rPr>
                <w:rStyle w:val="14"/>
                <w:rFonts w:hint="eastAsia" w:ascii="宋体" w:hAnsi="宋体" w:eastAsia="宋体" w:cs="宋体"/>
                <w:color w:val="auto"/>
                <w:sz w:val="18"/>
                <w:szCs w:val="18"/>
                <w:highlight w:val="none"/>
              </w:rPr>
              <w:t>φ</w:t>
            </w:r>
            <w:r>
              <w:rPr>
                <w:rStyle w:val="11"/>
                <w:rFonts w:hint="eastAsia" w:ascii="宋体" w:hAnsi="宋体" w:eastAsia="宋体" w:cs="宋体"/>
                <w:color w:val="auto"/>
                <w:sz w:val="18"/>
                <w:szCs w:val="18"/>
                <w:highlight w:val="none"/>
              </w:rPr>
              <w:t>3.2，</w:t>
            </w:r>
            <w:r>
              <w:rPr>
                <w:rStyle w:val="14"/>
                <w:rFonts w:hint="eastAsia" w:ascii="宋体" w:hAnsi="宋体" w:eastAsia="宋体" w:cs="宋体"/>
                <w:color w:val="auto"/>
                <w:sz w:val="18"/>
                <w:szCs w:val="18"/>
                <w:highlight w:val="none"/>
              </w:rPr>
              <w:t>φ</w:t>
            </w:r>
            <w:r>
              <w:rPr>
                <w:rStyle w:val="11"/>
                <w:rFonts w:hint="eastAsia" w:ascii="宋体" w:hAnsi="宋体" w:eastAsia="宋体" w:cs="宋体"/>
                <w:color w:val="auto"/>
                <w:sz w:val="18"/>
                <w:szCs w:val="18"/>
                <w:highlight w:val="none"/>
              </w:rPr>
              <w:t>4，</w:t>
            </w:r>
            <w:r>
              <w:rPr>
                <w:rStyle w:val="14"/>
                <w:rFonts w:hint="eastAsia" w:ascii="宋体" w:hAnsi="宋体" w:eastAsia="宋体" w:cs="宋体"/>
                <w:color w:val="auto"/>
                <w:sz w:val="18"/>
                <w:szCs w:val="18"/>
                <w:highlight w:val="none"/>
              </w:rPr>
              <w:t>φ</w:t>
            </w:r>
            <w:r>
              <w:rPr>
                <w:rStyle w:val="11"/>
                <w:rFonts w:hint="eastAsia" w:ascii="宋体" w:hAnsi="宋体" w:eastAsia="宋体" w:cs="宋体"/>
                <w:color w:val="auto"/>
                <w:sz w:val="18"/>
                <w:szCs w:val="18"/>
                <w:highlight w:val="none"/>
              </w:rPr>
              <w:t>5，</w:t>
            </w:r>
            <w:r>
              <w:rPr>
                <w:rStyle w:val="14"/>
                <w:rFonts w:hint="eastAsia" w:ascii="宋体" w:hAnsi="宋体" w:eastAsia="宋体" w:cs="宋体"/>
                <w:color w:val="auto"/>
                <w:sz w:val="18"/>
                <w:szCs w:val="18"/>
                <w:highlight w:val="none"/>
              </w:rPr>
              <w:t>φ</w:t>
            </w:r>
            <w:r>
              <w:rPr>
                <w:rStyle w:val="11"/>
                <w:rFonts w:hint="eastAsia" w:ascii="宋体" w:hAnsi="宋体" w:eastAsia="宋体" w:cs="宋体"/>
                <w:color w:val="auto"/>
                <w:sz w:val="18"/>
                <w:szCs w:val="18"/>
                <w:highlight w:val="none"/>
              </w:rPr>
              <w:t>8，</w:t>
            </w:r>
            <w:r>
              <w:rPr>
                <w:rStyle w:val="14"/>
                <w:rFonts w:hint="eastAsia" w:ascii="宋体" w:hAnsi="宋体" w:eastAsia="宋体" w:cs="宋体"/>
                <w:color w:val="auto"/>
                <w:sz w:val="18"/>
                <w:szCs w:val="18"/>
                <w:highlight w:val="none"/>
              </w:rPr>
              <w:t>φ</w:t>
            </w:r>
            <w:r>
              <w:rPr>
                <w:rStyle w:val="11"/>
                <w:rFonts w:hint="eastAsia" w:ascii="宋体" w:hAnsi="宋体" w:eastAsia="宋体" w:cs="宋体"/>
                <w:color w:val="auto"/>
                <w:sz w:val="18"/>
                <w:szCs w:val="18"/>
                <w:highlight w:val="none"/>
              </w:rPr>
              <w:t>15</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聚光镜：单透镜，N.A.=0.65 ,拨盘光阑</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光源；金属支架反光镜。</w:t>
            </w:r>
            <w:r>
              <w:rPr>
                <w:rStyle w:val="11"/>
                <w:rFonts w:hint="eastAsia" w:ascii="宋体" w:hAnsi="宋体" w:eastAsia="宋体" w:cs="宋体"/>
                <w:color w:val="auto"/>
                <w:sz w:val="18"/>
                <w:szCs w:val="18"/>
                <w:highlight w:val="none"/>
              </w:rPr>
              <w:br w:type="textWrapping"/>
            </w:r>
            <w:r>
              <w:rPr>
                <w:rStyle w:val="11"/>
                <w:rFonts w:hint="eastAsia" w:ascii="宋体" w:hAnsi="宋体" w:eastAsia="宋体" w:cs="宋体"/>
                <w:color w:val="auto"/>
                <w:sz w:val="18"/>
                <w:szCs w:val="18"/>
                <w:highlight w:val="none"/>
              </w:rPr>
              <w:t>包装：塑料箱</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Style w:val="15"/>
                <w:rFonts w:hint="eastAsia" w:ascii="宋体" w:hAnsi="宋体" w:eastAsia="宋体" w:cs="宋体"/>
                <w:color w:val="auto"/>
                <w:sz w:val="18"/>
                <w:szCs w:val="18"/>
                <w:highlight w:val="none"/>
              </w:rPr>
              <w:t>天文望远镜</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光学系统：牛顿-反射式</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口径：150mm(6")</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焦距：750mm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焦比：5；寻星镜：6x30</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目镜：25mm(30x)-1-1/4"</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天顶镜：1.25"</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光学镀膜：StarBright XLT</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托架：Omni CG-4</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附件盘：有；三脚架：1.75寸可调式不锈钢</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平衡锤：1x3.2kg和1x1.8kg</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CDROM：TheSkyLevel1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环境布置</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1、根据学校要求设计，含吊顶、顶面墙漆；</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2、地面找平处理、地胶、PVC踢脚线安装；</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3、电路改造（强弱电综合布线）等;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4、墙面学科情景设计及装饰布置</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5、仪器箱储物格，准备室水盆改造</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6、窗帘及灯光安装改造等</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m²</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75</w:t>
            </w:r>
          </w:p>
        </w:tc>
      </w:tr>
    </w:tbl>
    <w:p>
      <w:pPr>
        <w:pStyle w:val="5"/>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四、服务要求</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 产品运输、保险及保管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1.1 成交供应商负责产品到采购人指定地点的全部运输，包括装卸及现场搬运等。</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1.2 成交供应商负责产品在采购人指定地点的保管，直至项目验收合格。</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1.3 成交供应商负责其派出的工作人员的人身意外保险。</w:t>
      </w:r>
    </w:p>
    <w:p>
      <w:pPr>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 安装调试</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2.1 成交供应商须加强施工的组织管理，所有工作人员须遵守文明安全施工的有关规章制度，持证上岗。</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2.2 项目完成后，成交供应商应将项目有关的全部资料，包括产品资料、技术文档、施工图纸等，移交采购人。</w:t>
      </w:r>
    </w:p>
    <w:p>
      <w:pPr>
        <w:adjustRightInd w:val="0"/>
        <w:spacing w:line="360" w:lineRule="auto"/>
        <w:ind w:left="-622" w:leftChars="-296"/>
        <w:rPr>
          <w:rFonts w:ascii="宋体" w:hAnsi="宋体" w:cs="宋体"/>
          <w:b/>
          <w:bCs/>
          <w:color w:val="auto"/>
          <w:sz w:val="24"/>
          <w:highlight w:val="none"/>
        </w:rPr>
      </w:pPr>
      <w:r>
        <w:rPr>
          <w:rFonts w:hint="eastAsia" w:ascii="宋体" w:hAnsi="宋体" w:cs="宋体"/>
          <w:b/>
          <w:bCs/>
          <w:color w:val="auto"/>
          <w:sz w:val="24"/>
          <w:highlight w:val="none"/>
        </w:rPr>
        <w:t xml:space="preserve">      3. 项目验收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3.1 项目验收国家有强制性规定的，按国家规定执行，验收费用由采购人承担，验收报告作为申请付款的凭证之一。</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3.2 验收过程中产生纠纷的，由质量技术监督部门认定的检测机构检测,如为成交供应商原因造成的，由成交供应商承担检测费用；否则，由采购人承担。</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3.3 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adjustRightInd w:val="0"/>
        <w:spacing w:line="360" w:lineRule="auto"/>
        <w:ind w:left="-622" w:leftChars="-296"/>
        <w:rPr>
          <w:rFonts w:ascii="宋体" w:hAnsi="宋体" w:cs="宋体"/>
          <w:b/>
          <w:bCs/>
          <w:color w:val="auto"/>
          <w:sz w:val="24"/>
          <w:highlight w:val="none"/>
        </w:rPr>
      </w:pPr>
      <w:r>
        <w:rPr>
          <w:rFonts w:hint="eastAsia" w:ascii="宋体" w:hAnsi="宋体" w:cs="宋体"/>
          <w:b/>
          <w:bCs/>
          <w:color w:val="auto"/>
          <w:sz w:val="24"/>
          <w:highlight w:val="none"/>
        </w:rPr>
        <w:t xml:space="preserve">      4.质量保证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4.1所有产品超出厂家正常保修范围的，成交供应商需向厂家购买；未在投标报价表中单列其费用的，视为免费提供。</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4.2成交供应商提供的产品应是原装正品，符合国家质量检测标准，具有出厂合格证或国家鉴定合格证。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4.3</w:t>
      </w:r>
      <w:r>
        <w:rPr>
          <w:rFonts w:hint="eastAsia" w:ascii="宋体" w:hAnsi="宋体" w:cs="宋体"/>
          <w:color w:val="auto"/>
          <w:sz w:val="24"/>
          <w:highlight w:val="none"/>
          <w:lang w:val="en-US" w:eastAsia="zh-CN"/>
        </w:rPr>
        <w:t>质保期</w:t>
      </w:r>
      <w:r>
        <w:rPr>
          <w:rFonts w:hint="eastAsia" w:ascii="宋体" w:hAnsi="宋体" w:cs="宋体"/>
          <w:color w:val="auto"/>
          <w:sz w:val="24"/>
          <w:highlight w:val="none"/>
        </w:rPr>
        <w:t>应从</w:t>
      </w:r>
      <w:r>
        <w:rPr>
          <w:rFonts w:hint="eastAsia" w:ascii="宋体" w:hAnsi="宋体" w:cs="宋体"/>
          <w:color w:val="auto"/>
          <w:sz w:val="24"/>
          <w:highlight w:val="none"/>
          <w:lang w:val="en-US" w:eastAsia="zh-CN"/>
        </w:rPr>
        <w:t>终验合格之日</w:t>
      </w:r>
      <w:r>
        <w:rPr>
          <w:rFonts w:hint="eastAsia" w:ascii="宋体" w:hAnsi="宋体" w:cs="宋体"/>
          <w:color w:val="auto"/>
          <w:sz w:val="24"/>
          <w:highlight w:val="none"/>
        </w:rPr>
        <w:t>算起。超出厂家正常保修范围的，成交供应商需向厂家购买；未在投标报价表中单列其费用的，视为免费提供。</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4.4质保期内因设备质量或安装调试原因引起的全部维修费用（包括更换零配件的费用）均由成交供应商承担。在质保期满后提供终身技术支持，并按最低价格提供所需系统配件。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4.5质保期外，成交供应商签订合同后每半年回访一次，所需费用由成交供应商承担，发现问题及时通知采购人，且应提供广泛而优惠的技术支持及备件的供应，设备维修零配件须以优惠价给采购人。</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4.6质保期内所有设备维修和保养等要求免费上门服务。</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5. 售后服务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5.1设备维修要求提交以下内容。</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1）定期维修计划。</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2）对采购人不定期维修要求的响应措施。</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3）对用户修改设计要求的响应措施。</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5.2技术支持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1）提供7×24小时的技术咨询服务。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2）敏感时期、重大节假日提供技术人员值守服务。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5.3故障响应</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1）提供7×24小时的故障服务受理。</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2）对重大故障提供7×24小时的现场支援，一般故障提供5×4小时的现场支援。</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3）备件服务：遇到重大故障，提供设备所需更换的任何备件。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5.4质保期内出现任何质量问题（人为破坏或自然灾害等不可抗力除外），由成交供应商负责全免费（免全部工时费、材料费、管理费、财务费等等）更换或维修。质保期满后，无论采购人是否另行选择维保供应商，成交供应商应及时优惠提供所需的备品备件。</w:t>
      </w:r>
    </w:p>
    <w:p>
      <w:pPr>
        <w:pStyle w:val="2"/>
        <w:tabs>
          <w:tab w:val="left" w:pos="567"/>
        </w:tabs>
        <w:spacing w:line="360" w:lineRule="auto"/>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5.5产品交付使用后，成交供应商负责每半年要深入产品使用单位进行一次巡检服务，巡检服务情况要经学校管理部门签署意见后报相关管理部门备查。</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6.培训</w:t>
      </w:r>
    </w:p>
    <w:p>
      <w:pPr>
        <w:adjustRightInd w:val="0"/>
        <w:spacing w:line="360" w:lineRule="auto"/>
        <w:rPr>
          <w:rFonts w:ascii="宋体" w:hAnsi="宋体" w:cs="宋体"/>
          <w:color w:val="auto"/>
          <w:szCs w:val="21"/>
          <w:highlight w:val="none"/>
        </w:rPr>
      </w:pPr>
      <w:r>
        <w:rPr>
          <w:rFonts w:hint="eastAsia" w:ascii="宋体" w:hAnsi="宋体" w:cs="宋体"/>
          <w:color w:val="auto"/>
          <w:sz w:val="24"/>
          <w:highlight w:val="none"/>
        </w:rPr>
        <w:t>6.1 成交供应商应按采购人要求免费提供安装前技术指导和设备调试时的现场指导，按采购人要求进行调试和验收。且免费培训采购方（按采购方要求进行人员培训）操作管理及维护人员，达到熟练掌握产品性能，能及时排除一般故障的程度，并提供其他一切所必须的技术支持。</w:t>
      </w:r>
    </w:p>
    <w:p>
      <w:pPr>
        <w:pStyle w:val="5"/>
        <w:spacing w:line="360" w:lineRule="auto"/>
        <w:rPr>
          <w:rFonts w:ascii="宋体" w:hAnsi="宋体" w:cs="宋体"/>
          <w:color w:val="auto"/>
          <w:highlight w:val="none"/>
        </w:rPr>
      </w:pPr>
    </w:p>
    <w:p>
      <w:pPr>
        <w:pStyle w:val="5"/>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五、商务要求</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1．交货时间、地点及方式</w:t>
      </w:r>
    </w:p>
    <w:p>
      <w:pPr>
        <w:adjustRightInd w:val="0"/>
        <w:spacing w:line="360" w:lineRule="auto"/>
        <w:rPr>
          <w:rFonts w:ascii="宋体" w:hAnsi="宋体" w:cs="宋体"/>
          <w:bCs/>
          <w:color w:val="auto"/>
          <w:sz w:val="24"/>
          <w:highlight w:val="none"/>
        </w:rPr>
      </w:pPr>
      <w:r>
        <w:rPr>
          <w:rFonts w:hint="eastAsia" w:ascii="宋体" w:hAnsi="宋体" w:cs="宋体"/>
          <w:color w:val="auto"/>
          <w:sz w:val="24"/>
          <w:highlight w:val="none"/>
        </w:rPr>
        <w:t>（1）交货时间：</w:t>
      </w:r>
      <w:r>
        <w:rPr>
          <w:rFonts w:hint="eastAsia" w:ascii="宋体" w:hAnsi="宋体" w:cs="宋体"/>
          <w:bCs/>
          <w:color w:val="auto"/>
          <w:sz w:val="24"/>
          <w:highlight w:val="none"/>
        </w:rPr>
        <w:t>在合同签订后</w:t>
      </w:r>
      <w:r>
        <w:rPr>
          <w:rFonts w:hint="eastAsia" w:ascii="宋体" w:hAnsi="宋体" w:cs="宋体"/>
          <w:bCs/>
          <w:color w:val="auto"/>
          <w:sz w:val="24"/>
          <w:highlight w:val="none"/>
          <w:lang w:val="en-US" w:eastAsia="zh-CN"/>
        </w:rPr>
        <w:t>15</w:t>
      </w:r>
      <w:r>
        <w:rPr>
          <w:rFonts w:hint="eastAsia" w:ascii="宋体" w:hAnsi="宋体" w:cs="宋体"/>
          <w:bCs/>
          <w:color w:val="auto"/>
          <w:sz w:val="24"/>
          <w:highlight w:val="none"/>
        </w:rPr>
        <w:t>日内交货完毕，且安装调试完成。</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（2）交货地点：采购人指定地点。</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（3）交货方式：成交供应商将货物运至采购人指定地点安装完毕直至验收合格；由成交单位承担验收前的一切风险、责任和费用。</w:t>
      </w:r>
    </w:p>
    <w:p>
      <w:pPr>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结算方法</w:t>
      </w:r>
    </w:p>
    <w:p>
      <w:pPr>
        <w:adjustRightInd w:val="0"/>
        <w:spacing w:line="360" w:lineRule="auto"/>
        <w:rPr>
          <w:rFonts w:ascii="宋体" w:hAnsi="宋体" w:cs="宋体"/>
          <w:bCs/>
          <w:color w:val="auto"/>
          <w:sz w:val="24"/>
          <w:highlight w:val="none"/>
        </w:rPr>
      </w:pPr>
      <w:r>
        <w:rPr>
          <w:rFonts w:hint="eastAsia" w:ascii="宋体" w:hAnsi="宋体" w:cs="宋体"/>
          <w:color w:val="auto"/>
          <w:sz w:val="24"/>
          <w:highlight w:val="none"/>
        </w:rPr>
        <w:t>（1）付款人：成交供应商应自成交通知书发出之日起30日内，与采购人</w:t>
      </w:r>
      <w:r>
        <w:rPr>
          <w:rFonts w:hint="eastAsia" w:ascii="宋体" w:hAnsi="宋体" w:cs="宋体"/>
          <w:bCs/>
          <w:color w:val="auto"/>
          <w:sz w:val="24"/>
          <w:highlight w:val="none"/>
        </w:rPr>
        <w:t>签订采购合同，货款由采购人支付。</w:t>
      </w:r>
    </w:p>
    <w:p>
      <w:pPr>
        <w:adjustRightInd w:val="0"/>
        <w:spacing w:line="360" w:lineRule="auto"/>
        <w:rPr>
          <w:rFonts w:ascii="宋体" w:hAnsi="宋体" w:cs="宋体"/>
          <w:bCs/>
          <w:color w:val="auto"/>
          <w:sz w:val="24"/>
          <w:highlight w:val="none"/>
        </w:rPr>
      </w:pPr>
      <w:r>
        <w:rPr>
          <w:rFonts w:hint="eastAsia" w:ascii="宋体" w:hAnsi="宋体" w:cs="宋体"/>
          <w:bCs/>
          <w:color w:val="auto"/>
          <w:sz w:val="24"/>
          <w:highlight w:val="none"/>
        </w:rPr>
        <w:t>（2）付款方式：</w:t>
      </w:r>
    </w:p>
    <w:p>
      <w:pPr>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项目验收合格后一次性付清。</w:t>
      </w:r>
    </w:p>
    <w:p>
      <w:pPr>
        <w:adjustRightInd w:val="0"/>
        <w:spacing w:line="360" w:lineRule="auto"/>
        <w:rPr>
          <w:rFonts w:ascii="宋体" w:hAnsi="宋体" w:cs="宋体"/>
          <w:bCs/>
          <w:color w:val="auto"/>
          <w:sz w:val="24"/>
          <w:highlight w:val="none"/>
        </w:rPr>
      </w:pPr>
      <w:r>
        <w:rPr>
          <w:rFonts w:hint="eastAsia" w:ascii="宋体" w:hAnsi="宋体" w:cs="宋体"/>
          <w:bCs/>
          <w:color w:val="auto"/>
          <w:sz w:val="24"/>
          <w:highlight w:val="none"/>
        </w:rPr>
        <w:t>（3）发票要求：提供增值税普通发票。</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质保和售后要求超出厂家正常质保期限和要求的，成交供应商收到成交通知书后10天内提交有效证明确保能履行承诺。</w:t>
      </w:r>
    </w:p>
    <w:p>
      <w:pPr>
        <w:adjustRightInd w:val="0"/>
        <w:spacing w:line="360" w:lineRule="auto"/>
        <w:rPr>
          <w:rFonts w:ascii="宋体" w:hAnsi="宋体" w:cs="宋体"/>
          <w:bCs/>
          <w:color w:val="auto"/>
          <w:szCs w:val="21"/>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供应商须负责所有货物的安装调试直至验收合格。安装过程中，根据现场需要，增加费用，均须包含在投标报价中。供应商应根据项目要求和现场情况，详细列明项目所需的设备及材料购置，以及产品运输保险保管、项目安装调试、试运行测试通过验收、培训、质保期免费保修维护等所有人工、管理、财务等所有费用，如一旦中标或成交，在项目实施中出现任何遗漏，均由成交供应商免费提供，采购人不再支付任何费用。</w:t>
      </w:r>
    </w:p>
    <w:p>
      <w:pPr>
        <w:pStyle w:val="5"/>
        <w:spacing w:line="360" w:lineRule="auto"/>
        <w:rPr>
          <w:rFonts w:ascii="宋体" w:hAnsi="宋体" w:cs="宋体"/>
          <w:color w:val="auto"/>
          <w:highlight w:val="none"/>
        </w:rPr>
      </w:pPr>
    </w:p>
    <w:p>
      <w:pPr>
        <w:pStyle w:val="5"/>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六、其他</w:t>
      </w:r>
    </w:p>
    <w:p>
      <w:pPr>
        <w:pStyle w:val="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质量验收标准或规范：现行的国家标准或国家行政部门颁布的法律法规、规章制度等，没有国家标准的，可以参考行业标准。</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质保期：项目整体质保期限不少于</w:t>
      </w:r>
      <w:r>
        <w:rPr>
          <w:rFonts w:hint="eastAsia" w:ascii="宋体" w:hAnsi="宋体" w:cs="宋体"/>
          <w:b/>
          <w:bCs/>
          <w:color w:val="auto"/>
          <w:sz w:val="24"/>
          <w:highlight w:val="none"/>
          <w:lang w:val="en-US" w:eastAsia="zh-CN"/>
        </w:rPr>
        <w:t>叁</w:t>
      </w:r>
      <w:r>
        <w:rPr>
          <w:rFonts w:hint="eastAsia" w:ascii="宋体" w:hAnsi="宋体" w:cs="宋体"/>
          <w:b/>
          <w:bCs/>
          <w:color w:val="auto"/>
          <w:sz w:val="24"/>
          <w:highlight w:val="none"/>
        </w:rPr>
        <w:t>年</w:t>
      </w:r>
      <w:r>
        <w:rPr>
          <w:rFonts w:hint="eastAsia" w:ascii="宋体" w:hAnsi="宋体" w:cs="宋体"/>
          <w:color w:val="auto"/>
          <w:sz w:val="24"/>
          <w:highlight w:val="none"/>
        </w:rPr>
        <w:t>，从</w:t>
      </w:r>
      <w:r>
        <w:rPr>
          <w:rFonts w:hint="eastAsia" w:ascii="宋体" w:hAnsi="宋体" w:cs="宋体"/>
          <w:color w:val="auto"/>
          <w:sz w:val="24"/>
          <w:highlight w:val="none"/>
          <w:lang w:val="en-US" w:eastAsia="zh-CN"/>
        </w:rPr>
        <w:t>终验</w:t>
      </w:r>
      <w:r>
        <w:rPr>
          <w:rFonts w:hint="eastAsia" w:ascii="宋体" w:hAnsi="宋体" w:cs="宋体"/>
          <w:color w:val="auto"/>
          <w:sz w:val="24"/>
          <w:highlight w:val="none"/>
        </w:rPr>
        <w:t>合格之日起计算。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89C3F"/>
    <w:multiLevelType w:val="singleLevel"/>
    <w:tmpl w:val="DC289C3F"/>
    <w:lvl w:ilvl="0" w:tentative="0">
      <w:start w:val="1"/>
      <w:numFmt w:val="chineseCounting"/>
      <w:suff w:val="nothing"/>
      <w:lvlText w:val="%1、"/>
      <w:lvlJc w:val="left"/>
      <w:rPr>
        <w:rFonts w:hint="eastAsia" w:ascii="宋体" w:hAnsi="宋体" w:eastAsia="宋体" w:cs="宋体"/>
        <w:sz w:val="24"/>
        <w:szCs w:val="24"/>
      </w:rPr>
    </w:lvl>
  </w:abstractNum>
  <w:abstractNum w:abstractNumId="1">
    <w:nsid w:val="05DC2D9D"/>
    <w:multiLevelType w:val="singleLevel"/>
    <w:tmpl w:val="05DC2D9D"/>
    <w:lvl w:ilvl="0" w:tentative="0">
      <w:start w:val="2"/>
      <w:numFmt w:val="chineseCounting"/>
      <w:suff w:val="nothing"/>
      <w:lvlText w:val="（%1）"/>
      <w:lvlJc w:val="left"/>
      <w:rPr>
        <w:rFonts w:hint="eastAsia"/>
      </w:rPr>
    </w:lvl>
  </w:abstractNum>
  <w:abstractNum w:abstractNumId="2">
    <w:nsid w:val="259E9F15"/>
    <w:multiLevelType w:val="singleLevel"/>
    <w:tmpl w:val="259E9F1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MzczNTc3YmU2NmQwYjVhMDNlYzc4OTI1OWNmMTIifQ=="/>
  </w:docVars>
  <w:rsids>
    <w:rsidRoot w:val="20A660CB"/>
    <w:rsid w:val="20A6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3">
    <w:name w:val="Body Text Indent"/>
    <w:basedOn w:val="1"/>
    <w:next w:val="4"/>
    <w:qFormat/>
    <w:uiPriority w:val="99"/>
    <w:pPr>
      <w:ind w:firstLine="420" w:firstLineChars="200"/>
    </w:pPr>
    <w:rPr>
      <w:rFonts w:ascii="Calibri" w:hAnsi="Calibri"/>
      <w:szCs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99"/>
    <w:pPr>
      <w:widowControl/>
      <w:spacing w:beforeAutospacing="1" w:afterAutospacing="1"/>
      <w:jc w:val="left"/>
    </w:pPr>
    <w:rPr>
      <w:rFonts w:ascii="宋体" w:hAnsi="宋体"/>
      <w:kern w:val="0"/>
      <w:sz w:val="24"/>
    </w:rPr>
  </w:style>
  <w:style w:type="paragraph" w:styleId="7">
    <w:name w:val="Title"/>
    <w:basedOn w:val="1"/>
    <w:next w:val="1"/>
    <w:qFormat/>
    <w:uiPriority w:val="0"/>
    <w:pPr>
      <w:spacing w:before="240" w:after="60"/>
      <w:jc w:val="center"/>
      <w:outlineLvl w:val="0"/>
    </w:pPr>
    <w:rPr>
      <w:rFonts w:ascii="等线 Light" w:hAnsi="等线 Light"/>
      <w:b/>
      <w:bCs/>
      <w:sz w:val="32"/>
      <w:szCs w:val="32"/>
    </w:rPr>
  </w:style>
  <w:style w:type="paragraph" w:styleId="8">
    <w:name w:val="Body Text First Indent 2"/>
    <w:basedOn w:val="3"/>
    <w:next w:val="1"/>
    <w:qFormat/>
    <w:uiPriority w:val="99"/>
  </w:style>
  <w:style w:type="character" w:customStyle="1" w:styleId="11">
    <w:name w:val="font41"/>
    <w:basedOn w:val="10"/>
    <w:qFormat/>
    <w:uiPriority w:val="0"/>
    <w:rPr>
      <w:rFonts w:hint="eastAsia" w:ascii="宋体" w:hAnsi="宋体" w:eastAsia="宋体" w:cs="宋体"/>
      <w:color w:val="FF0000"/>
      <w:sz w:val="16"/>
      <w:szCs w:val="16"/>
      <w:u w:val="none"/>
    </w:rPr>
  </w:style>
  <w:style w:type="character" w:customStyle="1" w:styleId="12">
    <w:name w:val="font121"/>
    <w:basedOn w:val="10"/>
    <w:qFormat/>
    <w:uiPriority w:val="0"/>
    <w:rPr>
      <w:rFonts w:hint="eastAsia" w:ascii="宋体" w:hAnsi="宋体" w:eastAsia="宋体" w:cs="宋体"/>
      <w:color w:val="171A1D"/>
      <w:sz w:val="20"/>
      <w:szCs w:val="20"/>
      <w:u w:val="none"/>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font131"/>
    <w:basedOn w:val="10"/>
    <w:qFormat/>
    <w:uiPriority w:val="0"/>
    <w:rPr>
      <w:rFonts w:ascii="Calibri" w:hAnsi="Calibri" w:cs="Calibri"/>
      <w:color w:val="000000"/>
      <w:sz w:val="20"/>
      <w:szCs w:val="20"/>
      <w:u w:val="none"/>
    </w:rPr>
  </w:style>
  <w:style w:type="character" w:customStyle="1" w:styleId="15">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2022-11-11T09:38:00Z</dcterms:created>
  <dc:creator>Administrator</dc:creator>
  <cp:lastModifiedBy>Administrator</cp:lastModifiedBy>
  <dcterms:modified xsi:type="dcterms:W3CDTF">2022-11-11T09:38:55Z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F664DF1A2C9D4F29822985C2F0AA2801</vt:lpwstr>
  </property>
</Properties>
</file>