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西安市碑林区小雁塔小学音乐、舞蹈、美术教室设备采购项目(二次)竞争性谈判公告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音乐、舞蹈、美术教室设备采购项目(二次)</w:t>
      </w:r>
      <w:r>
        <w:rPr>
          <w:rFonts w:hint="eastAsia" w:ascii="宋体" w:hAnsi="宋体" w:eastAsia="宋体" w:cs="宋体"/>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宋体" w:hAnsi="宋体" w:eastAsia="宋体" w:cs="宋体"/>
          <w:i w:val="0"/>
          <w:iCs w:val="0"/>
          <w:caps w:val="0"/>
          <w:color w:val="auto"/>
          <w:spacing w:val="0"/>
          <w:sz w:val="21"/>
          <w:szCs w:val="21"/>
          <w:bdr w:val="none" w:color="auto" w:sz="0" w:space="0"/>
          <w:shd w:val="clear" w:fill="FFFFFF"/>
        </w:rPr>
        <w:t> 2022年11月28日 09时30分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项目编号：SXLX22-02-107Z（H）（二次）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项目名称：音乐、舞蹈、美术教室设备采购项目(二次)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预算金额：840,000.00元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采购需求：详见采购需求附件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9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合同包1(音乐、舞蹈、美术教室设备采购项目):自合同签订之日起30日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本项目是否接受联合体投标：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96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合同包1(音乐、舞蹈、美术教室设备采购项目):不接受联合体投标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合同包1(音乐、舞蹈、美术教室设备采购项目)落实政府采购政策需满足的资格要求如下: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参与的供应商（联合体）提供的货物全部由符合政策要求的中小企业制造。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2022年11月17日 至 2022年11月22日 ，每天上午 00:00:00 至 12:00:00 ，下午 12:00:00 至 23:59:59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项目电子化交易系统-应标-项目投标中选择本项目参与并获取采购文件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2022年11月28日 09时30分00秒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w:t>
      </w:r>
      <w:r>
        <w:rPr>
          <w:rFonts w:hint="eastAsia" w:ascii="宋体" w:hAnsi="宋体" w:eastAsia="宋体" w:cs="宋体"/>
          <w:i w:val="0"/>
          <w:iCs w:val="0"/>
          <w:caps w:val="0"/>
          <w:color w:val="auto"/>
          <w:spacing w:val="0"/>
          <w:sz w:val="21"/>
          <w:szCs w:val="21"/>
          <w:bdr w:val="none" w:color="auto" w:sz="0" w:space="0"/>
          <w:shd w:val="clear" w:fill="FFFFFF"/>
        </w:rPr>
        <w:t>项目电子化交易系统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w:t>
      </w:r>
      <w:r>
        <w:rPr>
          <w:rFonts w:hint="eastAsia" w:ascii="宋体" w:hAnsi="宋体" w:eastAsia="宋体" w:cs="宋体"/>
          <w:i w:val="0"/>
          <w:iCs w:val="0"/>
          <w:caps w:val="0"/>
          <w:color w:val="auto"/>
          <w:spacing w:val="0"/>
          <w:sz w:val="21"/>
          <w:szCs w:val="21"/>
          <w:bdr w:val="none" w:color="auto" w:sz="0" w:space="0"/>
          <w:shd w:val="clear" w:fill="FFFFFF"/>
        </w:rPr>
        <w:t>项目电子化交易系统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（四）政府采购平台技术支持：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在线客服：通过陕西省政府采购网-在线客服进行咨询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技术服务电话：029-96702转6、029-68936460、029-68936462、029-68936469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CA及签章服务：通过陕西省政府采购网-服务专区进行查询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特别注意：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为顺利推进政府采购电子化交易平台试点应用工作，供应商需要在线提交所有通过电子化交易平台实施的政府采购项目的响应文件，同时，线下提交响应文件正本一份、副本两套、电子光盘一份（光盘标明供应商名称，随正本密封），文件须密封（密封以不泄露供应商商业机密、资格内容、技术及商务内容为标准）。若电子响应文件与纸质响应文件不一致的，以纸质响应文件为准；若正本和副本不一致的，以正本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线下开启响应文件时间：2022年11月28日09时30分00秒（北京时间）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线下开启响应文件地点：西安市莲湖区丰登南路9号怡景花园酒店裙楼（A座）2层第二会议室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2.本项目需要落实的政府采购政策：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w:t>
      </w:r>
      <w:r>
        <w:rPr>
          <w:rStyle w:val="7"/>
          <w:rFonts w:hint="eastAsia" w:ascii="宋体" w:hAnsi="宋体" w:eastAsia="宋体" w:cs="宋体"/>
          <w:b/>
          <w:bCs/>
          <w:i w:val="0"/>
          <w:iCs w:val="0"/>
          <w:caps w:val="0"/>
          <w:color w:val="auto"/>
          <w:spacing w:val="0"/>
          <w:kern w:val="0"/>
          <w:sz w:val="21"/>
          <w:szCs w:val="21"/>
          <w:bdr w:val="none" w:color="auto" w:sz="0" w:space="0"/>
          <w:shd w:val="clear" w:fill="FFFFFF"/>
          <w:lang w:val="en-US" w:eastAsia="zh-CN" w:bidi="ar"/>
        </w:rPr>
        <w:t>中小企业发展政策：</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96"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w:t>
      </w:r>
      <w:r>
        <w:rPr>
          <w:rStyle w:val="7"/>
          <w:rFonts w:hint="eastAsia" w:ascii="宋体" w:hAnsi="宋体" w:eastAsia="宋体" w:cs="宋体"/>
          <w:b/>
          <w:bCs/>
          <w:i w:val="0"/>
          <w:iCs w:val="0"/>
          <w:caps w:val="0"/>
          <w:color w:val="auto"/>
          <w:spacing w:val="0"/>
          <w:kern w:val="0"/>
          <w:sz w:val="21"/>
          <w:szCs w:val="21"/>
          <w:bdr w:val="none" w:color="auto" w:sz="0" w:space="0"/>
          <w:shd w:val="clear" w:fill="FFFFFF"/>
          <w:lang w:val="en-US" w:eastAsia="zh-CN" w:bidi="ar"/>
        </w:rPr>
        <w:t>绿色发展政策：</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w:t>
      </w:r>
      <w:r>
        <w:rPr>
          <w:rStyle w:val="7"/>
          <w:rFonts w:hint="eastAsia" w:ascii="宋体" w:hAnsi="宋体" w:eastAsia="宋体" w:cs="宋体"/>
          <w:b/>
          <w:bCs/>
          <w:i w:val="0"/>
          <w:iCs w:val="0"/>
          <w:caps w:val="0"/>
          <w:color w:val="auto"/>
          <w:spacing w:val="0"/>
          <w:kern w:val="0"/>
          <w:sz w:val="21"/>
          <w:szCs w:val="21"/>
          <w:bdr w:val="none" w:color="auto" w:sz="0" w:space="0"/>
          <w:shd w:val="clear" w:fill="FFFFFF"/>
          <w:lang w:val="en-US" w:eastAsia="zh-CN" w:bidi="ar"/>
        </w:rPr>
        <w:t>支持本国产业政策：</w:t>
      </w: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《财政部关于印发&lt;进口产品管理办法&gt;的通知》（财库〔2007〕119号）；《财政部办公厅关于政府采购进口产品管理有关问题的通知》（财办库〔2008〕248号）。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（4）</w:t>
      </w:r>
      <w:r>
        <w:rPr>
          <w:rStyle w:val="7"/>
          <w:rFonts w:hint="eastAsia" w:ascii="宋体" w:hAnsi="宋体" w:eastAsia="宋体" w:cs="宋体"/>
          <w:b/>
          <w:bCs/>
          <w:i w:val="0"/>
          <w:iCs w:val="0"/>
          <w:caps w:val="0"/>
          <w:color w:val="auto"/>
          <w:spacing w:val="0"/>
          <w:kern w:val="0"/>
          <w:sz w:val="21"/>
          <w:szCs w:val="21"/>
          <w:bdr w:val="none" w:color="auto" w:sz="0" w:space="0"/>
          <w:shd w:val="clear" w:fill="FFFFFF"/>
          <w:lang w:val="en-US" w:eastAsia="zh-CN" w:bidi="ar"/>
        </w:rPr>
        <w:t>支持创新等政府采购政策。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西安市碑林区小雁塔小学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陕西省西安市碑林区友谊西路108号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029-87800016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陕西隆信项目管理有限公司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西安市莲湖区丰登南路9号怡景花园酒店裙楼（A座）2层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029-88489979-8206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李耀华 寇翠萍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029-88489979-8206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陕西隆信项目管理有限公司</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YjdjNzgyODUyNzMyNzA3OWFhYmVkMjQ5YWM4ZmQifQ=="/>
  </w:docVars>
  <w:rsids>
    <w:rsidRoot w:val="01115E7E"/>
    <w:rsid w:val="01115E7E"/>
    <w:rsid w:val="2B2067D5"/>
    <w:rsid w:val="3A92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2263</Words>
  <Characters>2539</Characters>
  <Lines>0</Lines>
  <Paragraphs>0</Paragraphs>
  <TotalTime>10</TotalTime>
  <ScaleCrop>false</ScaleCrop>
  <LinksUpToDate>false</LinksUpToDate>
  <CharactersWithSpaces>2561</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2022-11-07T08:55:00Z</dcterms:created>
  <dc:creator>Admin</dc:creator>
  <cp:lastModifiedBy>Administrator</cp:lastModifiedBy>
  <dcterms:modified xsi:type="dcterms:W3CDTF">2022-11-17T02:30:04Z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B3FD250F1CF54DC9ABD66EDCD143641C</vt:lpwstr>
  </property>
</Properties>
</file>