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40"/>
          <w:highlight w:val="none"/>
          <w:lang w:eastAsia="zh-CN"/>
        </w:rPr>
      </w:pPr>
      <w:r>
        <w:rPr>
          <w:rFonts w:hint="eastAsia" w:ascii="宋体" w:hAnsi="宋体" w:eastAsia="宋体" w:cs="宋体"/>
          <w:b/>
          <w:bCs/>
          <w:sz w:val="32"/>
          <w:szCs w:val="40"/>
          <w:highlight w:val="none"/>
        </w:rPr>
        <w:t>西安市碑林区雁塔路小学计算机教室提升改造</w:t>
      </w:r>
      <w:r>
        <w:rPr>
          <w:rFonts w:hint="eastAsia" w:ascii="宋体" w:hAnsi="宋体" w:eastAsia="宋体" w:cs="宋体"/>
          <w:b/>
          <w:bCs/>
          <w:sz w:val="32"/>
          <w:szCs w:val="40"/>
          <w:highlight w:val="none"/>
          <w:lang w:eastAsia="zh-CN"/>
        </w:rPr>
        <w:t>项目（二次）</w:t>
      </w:r>
    </w:p>
    <w:p>
      <w:pPr>
        <w:jc w:val="center"/>
        <w:rPr>
          <w:rFonts w:hint="eastAsia" w:ascii="宋体" w:hAnsi="宋体" w:eastAsia="宋体" w:cs="宋体"/>
          <w:b/>
          <w:bCs/>
          <w:sz w:val="32"/>
          <w:szCs w:val="40"/>
          <w:highlight w:val="none"/>
        </w:rPr>
      </w:pPr>
      <w:r>
        <w:rPr>
          <w:rFonts w:hint="eastAsia" w:ascii="宋体" w:hAnsi="宋体" w:eastAsia="宋体" w:cs="宋体"/>
          <w:b/>
          <w:bCs/>
          <w:sz w:val="32"/>
          <w:szCs w:val="40"/>
          <w:highlight w:val="none"/>
        </w:rPr>
        <w:t>政府采购需求书（货物类）</w:t>
      </w:r>
    </w:p>
    <w:p>
      <w:pPr>
        <w:rPr>
          <w:rFonts w:hint="eastAsia" w:ascii="宋体" w:hAnsi="宋体" w:eastAsia="宋体" w:cs="宋体"/>
          <w:highlight w:val="non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710"/>
        <w:gridCol w:w="5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05" w:type="dxa"/>
            <w:vAlign w:val="center"/>
          </w:tcPr>
          <w:p>
            <w:pPr>
              <w:jc w:val="center"/>
              <w:rPr>
                <w:rFonts w:hint="eastAsia" w:ascii="宋体" w:hAnsi="宋体" w:eastAsia="宋体" w:cs="宋体"/>
                <w:highlight w:val="none"/>
              </w:rPr>
            </w:pPr>
            <w:r>
              <w:rPr>
                <w:rFonts w:hint="eastAsia" w:ascii="宋体" w:hAnsi="宋体" w:eastAsia="宋体" w:cs="宋体"/>
                <w:highlight w:val="none"/>
              </w:rPr>
              <w:t>序号</w:t>
            </w:r>
          </w:p>
        </w:tc>
        <w:tc>
          <w:tcPr>
            <w:tcW w:w="1710" w:type="dxa"/>
            <w:vAlign w:val="center"/>
          </w:tcPr>
          <w:p>
            <w:pPr>
              <w:jc w:val="center"/>
              <w:rPr>
                <w:rFonts w:hint="eastAsia" w:ascii="宋体" w:hAnsi="宋体" w:eastAsia="宋体" w:cs="宋体"/>
                <w:highlight w:val="none"/>
              </w:rPr>
            </w:pPr>
            <w:r>
              <w:rPr>
                <w:rFonts w:hint="eastAsia" w:ascii="宋体" w:hAnsi="宋体" w:eastAsia="宋体" w:cs="宋体"/>
                <w:highlight w:val="none"/>
              </w:rPr>
              <w:t>关键事项</w:t>
            </w:r>
          </w:p>
        </w:tc>
        <w:tc>
          <w:tcPr>
            <w:tcW w:w="5907" w:type="dxa"/>
            <w:vAlign w:val="center"/>
          </w:tcPr>
          <w:p>
            <w:pPr>
              <w:jc w:val="center"/>
              <w:rPr>
                <w:rFonts w:hint="eastAsia" w:ascii="宋体" w:hAnsi="宋体" w:eastAsia="宋体" w:cs="宋体"/>
                <w:highlight w:val="none"/>
              </w:rPr>
            </w:pPr>
            <w:r>
              <w:rPr>
                <w:rFonts w:hint="eastAsia" w:ascii="宋体" w:hAnsi="宋体" w:eastAsia="宋体" w:cs="宋体"/>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905" w:type="dxa"/>
            <w:vAlign w:val="center"/>
          </w:tcPr>
          <w:p>
            <w:pPr>
              <w:jc w:val="center"/>
              <w:rPr>
                <w:rFonts w:hint="eastAsia" w:ascii="宋体" w:hAnsi="宋体" w:eastAsia="宋体" w:cs="宋体"/>
                <w:highlight w:val="none"/>
              </w:rPr>
            </w:pPr>
            <w:r>
              <w:rPr>
                <w:rFonts w:hint="eastAsia" w:ascii="宋体" w:hAnsi="宋体" w:eastAsia="宋体" w:cs="宋体"/>
                <w:highlight w:val="none"/>
              </w:rPr>
              <w:t>1</w:t>
            </w:r>
          </w:p>
        </w:tc>
        <w:tc>
          <w:tcPr>
            <w:tcW w:w="1710" w:type="dxa"/>
            <w:vAlign w:val="center"/>
          </w:tcPr>
          <w:p>
            <w:pPr>
              <w:jc w:val="center"/>
              <w:rPr>
                <w:rFonts w:hint="eastAsia" w:ascii="宋体" w:hAnsi="宋体" w:eastAsia="宋体" w:cs="宋体"/>
                <w:highlight w:val="none"/>
              </w:rPr>
            </w:pPr>
            <w:r>
              <w:rPr>
                <w:rFonts w:hint="eastAsia" w:ascii="宋体" w:hAnsi="宋体" w:eastAsia="宋体" w:cs="宋体"/>
                <w:highlight w:val="none"/>
              </w:rPr>
              <w:t>采购预算</w:t>
            </w:r>
          </w:p>
        </w:tc>
        <w:tc>
          <w:tcPr>
            <w:tcW w:w="5907" w:type="dxa"/>
            <w:vAlign w:val="center"/>
          </w:tcPr>
          <w:p>
            <w:pPr>
              <w:rPr>
                <w:rFonts w:hint="eastAsia" w:ascii="宋体" w:hAnsi="宋体" w:eastAsia="宋体" w:cs="宋体"/>
                <w:highlight w:val="none"/>
              </w:rPr>
            </w:pPr>
            <w:r>
              <w:rPr>
                <w:rFonts w:hint="eastAsia" w:ascii="宋体" w:hAnsi="宋体" w:eastAsia="宋体" w:cs="宋体"/>
                <w:highlight w:val="none"/>
              </w:rPr>
              <w:t>人民币</w:t>
            </w:r>
            <w:r>
              <w:rPr>
                <w:rFonts w:hint="eastAsia" w:ascii="宋体" w:hAnsi="宋体" w:eastAsia="宋体" w:cs="宋体"/>
                <w:highlight w:val="none"/>
                <w:u w:val="single"/>
                <w:lang w:val="en-US" w:eastAsia="zh-CN"/>
              </w:rPr>
              <w:t>50</w:t>
            </w:r>
            <w:r>
              <w:rPr>
                <w:rFonts w:hint="eastAsia" w:ascii="宋体" w:hAnsi="宋体" w:eastAsia="宋体" w:cs="宋体"/>
                <w:highlight w:val="none"/>
                <w:u w:val="single"/>
              </w:rPr>
              <w:t>0000.00</w:t>
            </w:r>
            <w:r>
              <w:rPr>
                <w:rFonts w:hint="eastAsia" w:ascii="宋体" w:hAnsi="宋体" w:eastAsia="宋体" w:cs="宋体"/>
                <w:highlight w:val="none"/>
              </w:rPr>
              <w:t>元</w:t>
            </w:r>
          </w:p>
          <w:p>
            <w:pPr>
              <w:jc w:val="left"/>
              <w:rPr>
                <w:rFonts w:hint="eastAsia" w:ascii="宋体" w:hAnsi="宋体" w:eastAsia="宋体" w:cs="宋体"/>
                <w:highlight w:val="none"/>
              </w:rPr>
            </w:pPr>
            <w:r>
              <w:rPr>
                <w:rFonts w:hint="eastAsia" w:ascii="宋体" w:hAnsi="宋体" w:eastAsia="宋体" w:cs="宋体"/>
                <w:highlight w:val="none"/>
              </w:rPr>
              <w:t>仅指与本次采购标的直接相关的费用，前期勘察费、设计费等已发生的费用，以及监理费、接口费等为未来预留费用，不应当包含在本项目采购预算内，甲方须向本级财政部门经费业务科室申请办理经费剥离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hint="eastAsia" w:ascii="宋体" w:hAnsi="宋体" w:eastAsia="宋体" w:cs="宋体"/>
                <w:highlight w:val="none"/>
              </w:rPr>
            </w:pPr>
            <w:r>
              <w:rPr>
                <w:rFonts w:hint="eastAsia" w:ascii="宋体" w:hAnsi="宋体" w:eastAsia="宋体" w:cs="宋体"/>
                <w:highlight w:val="none"/>
              </w:rPr>
              <w:t>2</w:t>
            </w:r>
          </w:p>
        </w:tc>
        <w:tc>
          <w:tcPr>
            <w:tcW w:w="1710" w:type="dxa"/>
            <w:vAlign w:val="center"/>
          </w:tcPr>
          <w:p>
            <w:pPr>
              <w:jc w:val="center"/>
              <w:rPr>
                <w:rFonts w:hint="eastAsia" w:ascii="宋体" w:hAnsi="宋体" w:eastAsia="宋体" w:cs="宋体"/>
                <w:highlight w:val="none"/>
              </w:rPr>
            </w:pPr>
            <w:r>
              <w:rPr>
                <w:rFonts w:hint="eastAsia" w:ascii="宋体" w:hAnsi="宋体" w:eastAsia="宋体" w:cs="宋体"/>
                <w:highlight w:val="none"/>
              </w:rPr>
              <w:t>最高限价</w:t>
            </w:r>
          </w:p>
        </w:tc>
        <w:tc>
          <w:tcPr>
            <w:tcW w:w="5907" w:type="dxa"/>
            <w:vAlign w:val="center"/>
          </w:tcPr>
          <w:p>
            <w:pPr>
              <w:rPr>
                <w:rFonts w:hint="eastAsia" w:ascii="宋体" w:hAnsi="宋体" w:eastAsia="宋体" w:cs="宋体"/>
                <w:highlight w:val="none"/>
              </w:rPr>
            </w:pPr>
            <w:r>
              <w:rPr>
                <w:rFonts w:hint="eastAsia" w:ascii="宋体" w:hAnsi="宋体" w:eastAsia="宋体" w:cs="宋体"/>
                <w:highlight w:val="none"/>
              </w:rPr>
              <w:t>人民币</w:t>
            </w:r>
            <w:r>
              <w:rPr>
                <w:rFonts w:hint="eastAsia" w:ascii="宋体" w:hAnsi="宋体" w:eastAsia="宋体" w:cs="宋体"/>
                <w:highlight w:val="none"/>
                <w:u w:val="single"/>
                <w:lang w:val="en-US" w:eastAsia="zh-CN"/>
              </w:rPr>
              <w:t>50</w:t>
            </w:r>
            <w:r>
              <w:rPr>
                <w:rFonts w:hint="eastAsia" w:ascii="宋体" w:hAnsi="宋体" w:eastAsia="宋体" w:cs="宋体"/>
                <w:highlight w:val="none"/>
                <w:u w:val="single"/>
              </w:rPr>
              <w:t>0000.00</w:t>
            </w:r>
            <w:r>
              <w:rPr>
                <w:rFonts w:hint="eastAsia" w:ascii="宋体" w:hAnsi="宋体" w:eastAsia="宋体" w:cs="宋体"/>
                <w:highlight w:val="none"/>
              </w:rPr>
              <w:t>元</w:t>
            </w:r>
          </w:p>
          <w:p>
            <w:pPr>
              <w:jc w:val="left"/>
              <w:rPr>
                <w:rFonts w:hint="eastAsia" w:ascii="宋体" w:hAnsi="宋体" w:eastAsia="宋体" w:cs="宋体"/>
                <w:highlight w:val="none"/>
              </w:rPr>
            </w:pPr>
            <w:r>
              <w:rPr>
                <w:rFonts w:hint="eastAsia" w:ascii="宋体" w:hAnsi="宋体" w:eastAsia="宋体" w:cs="宋体"/>
                <w:highlight w:val="none"/>
              </w:rPr>
              <w:t>供应商投标报价高于最高限价的</w:t>
            </w:r>
            <w:bookmarkStart w:id="0" w:name="_GoBack"/>
            <w:bookmarkEnd w:id="0"/>
            <w:r>
              <w:rPr>
                <w:rFonts w:hint="eastAsia" w:ascii="宋体" w:hAnsi="宋体" w:eastAsia="宋体" w:cs="宋体"/>
                <w:highlight w:val="none"/>
              </w:rPr>
              <w:t>则其投标文件将按无效投标文件处理。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vAlign w:val="center"/>
          </w:tcPr>
          <w:p>
            <w:pPr>
              <w:jc w:val="center"/>
              <w:rPr>
                <w:rFonts w:hint="eastAsia" w:ascii="宋体" w:hAnsi="宋体" w:eastAsia="宋体" w:cs="宋体"/>
                <w:highlight w:val="none"/>
              </w:rPr>
            </w:pPr>
            <w:r>
              <w:rPr>
                <w:rFonts w:hint="eastAsia" w:ascii="宋体" w:hAnsi="宋体" w:eastAsia="宋体" w:cs="宋体"/>
                <w:highlight w:val="none"/>
              </w:rPr>
              <w:t>3</w:t>
            </w:r>
          </w:p>
        </w:tc>
        <w:tc>
          <w:tcPr>
            <w:tcW w:w="1710" w:type="dxa"/>
            <w:vMerge w:val="restart"/>
            <w:vAlign w:val="center"/>
          </w:tcPr>
          <w:p>
            <w:pPr>
              <w:jc w:val="center"/>
              <w:rPr>
                <w:rFonts w:hint="eastAsia" w:ascii="宋体" w:hAnsi="宋体" w:eastAsia="宋体" w:cs="宋体"/>
                <w:highlight w:val="none"/>
              </w:rPr>
            </w:pPr>
            <w:r>
              <w:rPr>
                <w:rFonts w:hint="eastAsia" w:ascii="宋体" w:hAnsi="宋体" w:eastAsia="宋体" w:cs="宋体"/>
                <w:highlight w:val="none"/>
              </w:rPr>
              <w:t>项目性质</w:t>
            </w:r>
          </w:p>
        </w:tc>
        <w:tc>
          <w:tcPr>
            <w:tcW w:w="5907" w:type="dxa"/>
            <w:vAlign w:val="center"/>
          </w:tcPr>
          <w:p>
            <w:pPr>
              <w:rPr>
                <w:rFonts w:hint="eastAsia" w:ascii="宋体" w:hAnsi="宋体" w:eastAsia="宋体" w:cs="宋体"/>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eq \o\ac(□)</w:instrText>
            </w:r>
            <w:r>
              <w:rPr>
                <w:rFonts w:hint="eastAsia" w:ascii="宋体" w:hAnsi="宋体" w:eastAsia="宋体" w:cs="宋体"/>
                <w:szCs w:val="21"/>
                <w:highlight w:val="none"/>
              </w:rPr>
              <w:fldChar w:fldCharType="end"/>
            </w:r>
            <w:r>
              <w:rPr>
                <w:rFonts w:hint="eastAsia" w:ascii="宋体" w:hAnsi="宋体" w:eastAsia="宋体" w:cs="宋体"/>
                <w:highlight w:val="none"/>
              </w:rPr>
              <w:t>专门面向中小企业采购</w:t>
            </w:r>
          </w:p>
          <w:p>
            <w:pPr>
              <w:rPr>
                <w:rFonts w:hint="eastAsia" w:ascii="宋体" w:hAnsi="宋体" w:eastAsia="宋体" w:cs="宋体"/>
                <w:highlight w:val="none"/>
              </w:rPr>
            </w:pPr>
            <w:r>
              <w:rPr>
                <w:rFonts w:hint="eastAsia" w:ascii="宋体" w:hAnsi="宋体" w:eastAsia="宋体" w:cs="宋体"/>
                <w:highlight w:val="none"/>
              </w:rPr>
              <w:t>仅允许中小企业或小型、微型企业参与投标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pPr>
              <w:jc w:val="center"/>
              <w:rPr>
                <w:rFonts w:hint="eastAsia" w:ascii="宋体" w:hAnsi="宋体" w:eastAsia="宋体" w:cs="宋体"/>
                <w:highlight w:val="none"/>
              </w:rPr>
            </w:pPr>
          </w:p>
        </w:tc>
        <w:tc>
          <w:tcPr>
            <w:tcW w:w="1710" w:type="dxa"/>
            <w:vMerge w:val="continue"/>
            <w:vAlign w:val="center"/>
          </w:tcPr>
          <w:p>
            <w:pPr>
              <w:jc w:val="center"/>
              <w:rPr>
                <w:rFonts w:hint="eastAsia" w:ascii="宋体" w:hAnsi="宋体" w:eastAsia="宋体" w:cs="宋体"/>
                <w:highlight w:val="none"/>
              </w:rPr>
            </w:pPr>
          </w:p>
        </w:tc>
        <w:tc>
          <w:tcPr>
            <w:tcW w:w="5907" w:type="dxa"/>
            <w:vAlign w:val="center"/>
          </w:tcPr>
          <w:p>
            <w:pPr>
              <w:rPr>
                <w:rFonts w:hint="eastAsia" w:ascii="宋体" w:hAnsi="宋体" w:eastAsia="宋体" w:cs="宋体"/>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eq \o\ac(□</w:instrText>
            </w:r>
            <w:r>
              <w:rPr>
                <w:rFonts w:hint="eastAsia" w:ascii="宋体" w:hAnsi="宋体" w:eastAsia="宋体" w:cs="宋体"/>
                <w:szCs w:val="21"/>
                <w:highlight w:val="none"/>
                <w:lang w:eastAsia="zh-CN"/>
              </w:rPr>
              <w:instrText xml:space="preserve">,</w:instrText>
            </w:r>
            <w:r>
              <w:rPr>
                <w:rFonts w:hint="eastAsia" w:ascii="宋体" w:hAnsi="宋体" w:eastAsia="宋体" w:cs="宋体"/>
                <w:position w:val="2"/>
                <w:sz w:val="13"/>
                <w:szCs w:val="21"/>
                <w:highlight w:val="none"/>
                <w:lang w:eastAsia="zh-CN"/>
              </w:rPr>
              <w:instrText xml:space="preserve">√</w:instrText>
            </w:r>
            <w:r>
              <w:rPr>
                <w:rFonts w:hint="eastAsia" w:ascii="宋体" w:hAnsi="宋体" w:eastAsia="宋体" w:cs="宋体"/>
                <w:szCs w:val="21"/>
                <w:highlight w:val="none"/>
              </w:rPr>
              <w:instrText xml:space="preserve">)</w:instrText>
            </w:r>
            <w:r>
              <w:rPr>
                <w:rFonts w:hint="eastAsia" w:ascii="宋体" w:hAnsi="宋体" w:eastAsia="宋体" w:cs="宋体"/>
                <w:szCs w:val="21"/>
                <w:highlight w:val="none"/>
              </w:rPr>
              <w:fldChar w:fldCharType="end"/>
            </w:r>
            <w:r>
              <w:rPr>
                <w:rFonts w:hint="eastAsia" w:ascii="宋体" w:hAnsi="宋体" w:eastAsia="宋体" w:cs="宋体"/>
                <w:highlight w:val="none"/>
              </w:rPr>
              <w:t>非专门面向中小企业采购</w:t>
            </w:r>
          </w:p>
          <w:p>
            <w:pPr>
              <w:rPr>
                <w:rFonts w:hint="eastAsia" w:ascii="宋体" w:hAnsi="宋体" w:eastAsia="宋体" w:cs="宋体"/>
                <w:highlight w:val="none"/>
              </w:rPr>
            </w:pPr>
            <w:r>
              <w:rPr>
                <w:rFonts w:hint="eastAsia" w:ascii="宋体" w:hAnsi="宋体" w:eastAsia="宋体" w:cs="宋体"/>
                <w:highlight w:val="none"/>
              </w:rPr>
              <w:t>对符合《政府采购促进中小企业发展管理办法》（财库〔2020〕 46 号）规定的小微企业（监狱企业视同小型、微型企业）的报价给予</w:t>
            </w:r>
            <w:r>
              <w:rPr>
                <w:rFonts w:hint="eastAsia" w:ascii="宋体" w:hAnsi="宋体" w:eastAsia="宋体" w:cs="宋体"/>
                <w:highlight w:val="none"/>
                <w:u w:val="single"/>
              </w:rPr>
              <w:t xml:space="preserve">  6  </w:t>
            </w:r>
            <w:r>
              <w:rPr>
                <w:rFonts w:hint="eastAsia" w:ascii="宋体" w:hAnsi="宋体" w:eastAsia="宋体" w:cs="宋体"/>
                <w:highlight w:val="none"/>
              </w:rPr>
              <w:t>% （6%-10%）  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hint="eastAsia" w:ascii="宋体" w:hAnsi="宋体" w:eastAsia="宋体" w:cs="宋体"/>
                <w:highlight w:val="none"/>
              </w:rPr>
            </w:pPr>
            <w:r>
              <w:rPr>
                <w:rFonts w:hint="eastAsia" w:ascii="宋体" w:hAnsi="宋体" w:eastAsia="宋体" w:cs="宋体"/>
                <w:highlight w:val="none"/>
              </w:rPr>
              <w:t>4</w:t>
            </w:r>
          </w:p>
        </w:tc>
        <w:tc>
          <w:tcPr>
            <w:tcW w:w="1710" w:type="dxa"/>
            <w:vAlign w:val="center"/>
          </w:tcPr>
          <w:p>
            <w:pPr>
              <w:jc w:val="center"/>
              <w:rPr>
                <w:rFonts w:hint="eastAsia" w:ascii="宋体" w:hAnsi="宋体" w:eastAsia="宋体" w:cs="宋体"/>
                <w:highlight w:val="none"/>
              </w:rPr>
            </w:pPr>
            <w:r>
              <w:rPr>
                <w:rFonts w:hint="eastAsia" w:ascii="宋体" w:hAnsi="宋体" w:eastAsia="宋体" w:cs="宋体"/>
                <w:highlight w:val="none"/>
              </w:rPr>
              <w:t>对供应商的资格要求</w:t>
            </w:r>
          </w:p>
        </w:tc>
        <w:tc>
          <w:tcPr>
            <w:tcW w:w="5907" w:type="dxa"/>
            <w:vAlign w:val="center"/>
          </w:tcPr>
          <w:p>
            <w:pPr>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w:t>
            </w:r>
            <w:r>
              <w:rPr>
                <w:rFonts w:hint="eastAsia" w:ascii="宋体" w:hAnsi="宋体" w:eastAsia="宋体" w:cs="宋体"/>
                <w:bCs/>
                <w:kern w:val="0"/>
                <w:szCs w:val="21"/>
                <w:highlight w:val="none"/>
                <w:lang w:eastAsia="zh-CN"/>
              </w:rPr>
              <w:t>投标人</w:t>
            </w:r>
            <w:r>
              <w:rPr>
                <w:rFonts w:hint="eastAsia" w:ascii="宋体" w:hAnsi="宋体" w:eastAsia="宋体" w:cs="宋体"/>
                <w:bCs/>
                <w:kern w:val="0"/>
                <w:szCs w:val="21"/>
                <w:highlight w:val="none"/>
              </w:rPr>
              <w:t>为具有独立承担民事责任能力的法人或其他组织或自然人，并提供法人或者其他组织合法有效的营业执照等证明文件，事业单位应提供事业单位法人证书，自然人应提供身份证明文件；</w:t>
            </w:r>
          </w:p>
          <w:p>
            <w:pPr>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w:t>
            </w:r>
            <w:r>
              <w:rPr>
                <w:rFonts w:hint="eastAsia" w:ascii="宋体" w:hAnsi="宋体" w:eastAsia="宋体" w:cs="宋体"/>
                <w:bCs/>
                <w:kern w:val="0"/>
                <w:szCs w:val="21"/>
                <w:highlight w:val="none"/>
                <w:lang w:eastAsia="zh-CN"/>
              </w:rPr>
              <w:t>投标人</w:t>
            </w:r>
            <w:r>
              <w:rPr>
                <w:rFonts w:hint="eastAsia" w:ascii="宋体" w:hAnsi="宋体" w:eastAsia="宋体" w:cs="宋体"/>
                <w:bCs/>
                <w:kern w:val="0"/>
                <w:szCs w:val="21"/>
                <w:highlight w:val="none"/>
              </w:rPr>
              <w:t>应授权合法的人员参加</w:t>
            </w:r>
            <w:r>
              <w:rPr>
                <w:rFonts w:hint="eastAsia" w:ascii="宋体" w:hAnsi="宋体" w:eastAsia="宋体" w:cs="宋体"/>
                <w:bCs/>
                <w:kern w:val="0"/>
                <w:szCs w:val="21"/>
                <w:highlight w:val="none"/>
                <w:lang w:eastAsia="zh-CN"/>
              </w:rPr>
              <w:t>投标</w:t>
            </w:r>
            <w:r>
              <w:rPr>
                <w:rFonts w:hint="eastAsia" w:ascii="宋体" w:hAnsi="宋体" w:eastAsia="宋体" w:cs="宋体"/>
                <w:bCs/>
                <w:kern w:val="0"/>
                <w:szCs w:val="21"/>
                <w:highlight w:val="none"/>
              </w:rPr>
              <w:t>全过程，其中法定代表人直接参加</w:t>
            </w:r>
            <w:r>
              <w:rPr>
                <w:rFonts w:hint="eastAsia" w:ascii="宋体" w:hAnsi="宋体" w:eastAsia="宋体" w:cs="宋体"/>
                <w:bCs/>
                <w:kern w:val="0"/>
                <w:szCs w:val="21"/>
                <w:highlight w:val="none"/>
                <w:lang w:eastAsia="zh-CN"/>
              </w:rPr>
              <w:t>投标</w:t>
            </w:r>
            <w:r>
              <w:rPr>
                <w:rFonts w:hint="eastAsia" w:ascii="宋体" w:hAnsi="宋体" w:eastAsia="宋体" w:cs="宋体"/>
                <w:bCs/>
                <w:kern w:val="0"/>
                <w:szCs w:val="21"/>
                <w:highlight w:val="none"/>
              </w:rPr>
              <w:t>的，须出具法人身份证原件及复印件，并与营业执照上信息一致。法定代表人授权</w:t>
            </w:r>
            <w:r>
              <w:rPr>
                <w:rFonts w:hint="eastAsia" w:ascii="宋体" w:hAnsi="宋体" w:eastAsia="宋体" w:cs="宋体"/>
                <w:bCs/>
                <w:kern w:val="0"/>
                <w:szCs w:val="21"/>
                <w:highlight w:val="none"/>
                <w:lang w:eastAsia="zh-CN"/>
              </w:rPr>
              <w:t>他人</w:t>
            </w:r>
            <w:r>
              <w:rPr>
                <w:rFonts w:hint="eastAsia" w:ascii="宋体" w:hAnsi="宋体" w:eastAsia="宋体" w:cs="宋体"/>
                <w:bCs/>
                <w:kern w:val="0"/>
                <w:szCs w:val="21"/>
                <w:highlight w:val="none"/>
              </w:rPr>
              <w:t>参加</w:t>
            </w:r>
            <w:r>
              <w:rPr>
                <w:rFonts w:hint="eastAsia" w:ascii="宋体" w:hAnsi="宋体" w:eastAsia="宋体" w:cs="宋体"/>
                <w:bCs/>
                <w:kern w:val="0"/>
                <w:szCs w:val="21"/>
                <w:highlight w:val="none"/>
                <w:lang w:eastAsia="zh-CN"/>
              </w:rPr>
              <w:t>投标</w:t>
            </w:r>
            <w:r>
              <w:rPr>
                <w:rFonts w:hint="eastAsia" w:ascii="宋体" w:hAnsi="宋体" w:eastAsia="宋体" w:cs="宋体"/>
                <w:bCs/>
                <w:kern w:val="0"/>
                <w:szCs w:val="21"/>
                <w:highlight w:val="none"/>
              </w:rPr>
              <w:t>的，须出具</w:t>
            </w:r>
            <w:r>
              <w:rPr>
                <w:rFonts w:hint="eastAsia" w:ascii="宋体" w:hAnsi="宋体" w:eastAsia="宋体" w:cs="宋体"/>
                <w:bCs/>
                <w:kern w:val="0"/>
                <w:szCs w:val="21"/>
                <w:highlight w:val="none"/>
                <w:lang w:eastAsia="zh-CN"/>
              </w:rPr>
              <w:t>法定代表人授权委托书</w:t>
            </w:r>
            <w:r>
              <w:rPr>
                <w:rFonts w:hint="eastAsia" w:ascii="宋体" w:hAnsi="宋体" w:eastAsia="宋体" w:cs="宋体"/>
                <w:bCs/>
                <w:kern w:val="0"/>
                <w:szCs w:val="21"/>
                <w:highlight w:val="none"/>
              </w:rPr>
              <w:t>及</w:t>
            </w:r>
            <w:r>
              <w:rPr>
                <w:rFonts w:hint="eastAsia" w:ascii="宋体" w:hAnsi="宋体" w:eastAsia="宋体" w:cs="宋体"/>
                <w:bCs/>
                <w:kern w:val="0"/>
                <w:szCs w:val="21"/>
                <w:highlight w:val="none"/>
                <w:lang w:eastAsia="zh-CN"/>
              </w:rPr>
              <w:t>被授权人</w:t>
            </w:r>
            <w:r>
              <w:rPr>
                <w:rFonts w:hint="eastAsia" w:ascii="宋体" w:hAnsi="宋体" w:eastAsia="宋体" w:cs="宋体"/>
                <w:bCs/>
                <w:kern w:val="0"/>
                <w:szCs w:val="21"/>
                <w:highlight w:val="none"/>
              </w:rPr>
              <w:t>身份证原件及复印件；</w:t>
            </w:r>
          </w:p>
          <w:p>
            <w:pPr>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lang w:val="en-US" w:eastAsia="zh-CN"/>
              </w:rPr>
              <w:t>3</w:t>
            </w:r>
            <w:r>
              <w:rPr>
                <w:rFonts w:hint="eastAsia" w:ascii="宋体" w:hAnsi="宋体" w:eastAsia="宋体" w:cs="宋体"/>
                <w:bCs/>
                <w:kern w:val="0"/>
                <w:szCs w:val="21"/>
                <w:highlight w:val="none"/>
                <w:lang w:eastAsia="zh-CN"/>
              </w:rPr>
              <w:t>）提供2021年度经审计的财务报告，或开标前三个月内公司基本存款账户开户银行出具的资信证明（以上两种形式的资料提供任何一种即可）；</w:t>
            </w:r>
          </w:p>
          <w:p>
            <w:pPr>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val="en-US" w:eastAsia="zh-CN"/>
              </w:rPr>
              <w:t>4</w:t>
            </w: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eastAsia="zh-CN"/>
              </w:rPr>
              <w:t>提供2022年1月至今任意一个月已缴纳完税凭证或税务机关开具的完税证明（任意税种）；依法免税的应提供相关文件证明</w:t>
            </w:r>
            <w:r>
              <w:rPr>
                <w:rFonts w:hint="eastAsia" w:ascii="宋体" w:hAnsi="宋体" w:eastAsia="宋体" w:cs="宋体"/>
                <w:bCs/>
                <w:kern w:val="0"/>
                <w:szCs w:val="21"/>
                <w:highlight w:val="none"/>
              </w:rPr>
              <w:t xml:space="preserve">； </w:t>
            </w:r>
          </w:p>
          <w:p>
            <w:pPr>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val="en-US" w:eastAsia="zh-CN"/>
              </w:rPr>
              <w:t>5</w:t>
            </w: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eastAsia="zh-CN"/>
              </w:rPr>
              <w:t>提供2022年1月至今任意一个月已缴纳的社会保障资金缴存单据或社保机构开具的社会保险参保缴费情况证明；依法不需要缴纳社会保障资金的应提供相关文件证明</w:t>
            </w:r>
            <w:r>
              <w:rPr>
                <w:rFonts w:hint="eastAsia" w:ascii="宋体" w:hAnsi="宋体" w:eastAsia="宋体" w:cs="宋体"/>
                <w:bCs/>
                <w:kern w:val="0"/>
                <w:szCs w:val="21"/>
                <w:highlight w:val="none"/>
              </w:rPr>
              <w:t>；</w:t>
            </w:r>
          </w:p>
          <w:p>
            <w:pPr>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val="en-US" w:eastAsia="zh-CN"/>
              </w:rPr>
              <w:t>6</w:t>
            </w:r>
            <w:r>
              <w:rPr>
                <w:rFonts w:hint="eastAsia" w:ascii="宋体" w:hAnsi="宋体" w:eastAsia="宋体" w:cs="宋体"/>
                <w:bCs/>
                <w:kern w:val="0"/>
                <w:szCs w:val="21"/>
                <w:highlight w:val="none"/>
              </w:rPr>
              <w:t>）具备履行合同所必需的设备和专业技术能力的证明材料(由</w:t>
            </w:r>
            <w:r>
              <w:rPr>
                <w:rFonts w:hint="eastAsia" w:ascii="宋体" w:hAnsi="宋体" w:eastAsia="宋体" w:cs="宋体"/>
                <w:bCs/>
                <w:kern w:val="0"/>
                <w:szCs w:val="21"/>
                <w:highlight w:val="none"/>
                <w:lang w:eastAsia="zh-CN"/>
              </w:rPr>
              <w:t>投标人</w:t>
            </w:r>
            <w:r>
              <w:rPr>
                <w:rFonts w:hint="eastAsia" w:ascii="宋体" w:hAnsi="宋体" w:eastAsia="宋体" w:cs="宋体"/>
                <w:bCs/>
                <w:kern w:val="0"/>
                <w:szCs w:val="21"/>
                <w:highlight w:val="none"/>
              </w:rPr>
              <w:t>根据项目需求提供说明材料或者承诺)；</w:t>
            </w:r>
          </w:p>
          <w:p>
            <w:pPr>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val="en-US" w:eastAsia="zh-CN"/>
              </w:rPr>
              <w:t>7</w:t>
            </w:r>
            <w:r>
              <w:rPr>
                <w:rFonts w:hint="eastAsia" w:ascii="宋体" w:hAnsi="宋体" w:eastAsia="宋体" w:cs="宋体"/>
                <w:bCs/>
                <w:kern w:val="0"/>
                <w:szCs w:val="21"/>
                <w:highlight w:val="none"/>
              </w:rPr>
              <w:t xml:space="preserve">）参加政府采购活动前3年内，在经营活动中没有重大违法记录； </w:t>
            </w:r>
          </w:p>
          <w:p>
            <w:pPr>
              <w:jc w:val="left"/>
              <w:rPr>
                <w:rFonts w:hint="eastAsia" w:ascii="宋体" w:hAnsi="宋体" w:eastAsia="宋体" w:cs="宋体"/>
                <w:bCs/>
                <w:kern w:val="0"/>
                <w:sz w:val="24"/>
                <w:highlight w:val="none"/>
                <w:u w:val="single"/>
              </w:rPr>
            </w:pPr>
            <w:r>
              <w:rPr>
                <w:rFonts w:hint="eastAsia" w:ascii="宋体" w:hAnsi="宋体" w:eastAsia="宋体" w:cs="宋体"/>
                <w:bCs/>
                <w:kern w:val="0"/>
                <w:szCs w:val="21"/>
                <w:highlight w:val="none"/>
                <w:lang w:val="en-US" w:eastAsia="zh-CN"/>
              </w:rPr>
              <w:t>（8）根据《财政部关于在政府采购活动中查询及使用信用记录有关问题的通知》（财库〔2016〕125号）文件要求，采购代理机构将通过“中国执行信息公开网”（http://zxgk.court.gov.cn）、“信用中国”网站（www.creditchina.gov.cn）和“中国政府采购网”（www.ccgp.gov.cn）在开标时查询投标人信用记录，被列入失信被执行人、重大税收违法失信主体、经营异常名录、政府采购严重违法失信行为记录名单的单位将被拒绝参与本项目投标</w:t>
            </w:r>
            <w:r>
              <w:rPr>
                <w:rFonts w:hint="eastAsia" w:ascii="宋体" w:hAnsi="宋体" w:eastAsia="宋体" w:cs="宋体"/>
                <w:bCs/>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vAlign w:val="center"/>
          </w:tcPr>
          <w:p>
            <w:pPr>
              <w:jc w:val="center"/>
              <w:rPr>
                <w:rFonts w:hint="eastAsia" w:ascii="宋体" w:hAnsi="宋体" w:eastAsia="宋体" w:cs="宋体"/>
                <w:highlight w:val="none"/>
              </w:rPr>
            </w:pPr>
            <w:r>
              <w:rPr>
                <w:rFonts w:hint="eastAsia" w:ascii="宋体" w:hAnsi="宋体" w:eastAsia="宋体" w:cs="宋体"/>
                <w:highlight w:val="none"/>
              </w:rPr>
              <w:t>5</w:t>
            </w:r>
          </w:p>
        </w:tc>
        <w:tc>
          <w:tcPr>
            <w:tcW w:w="1710" w:type="dxa"/>
            <w:vMerge w:val="restart"/>
            <w:vAlign w:val="center"/>
          </w:tcPr>
          <w:p>
            <w:pPr>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是否允许进口产品</w:t>
            </w:r>
          </w:p>
        </w:tc>
        <w:tc>
          <w:tcPr>
            <w:tcW w:w="5907" w:type="dxa"/>
            <w:vAlign w:val="center"/>
          </w:tcPr>
          <w:p>
            <w:pPr>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fldChar w:fldCharType="begin"/>
            </w:r>
            <w:r>
              <w:rPr>
                <w:rFonts w:hint="eastAsia" w:ascii="宋体" w:hAnsi="宋体" w:eastAsia="宋体" w:cs="宋体"/>
                <w:bCs/>
                <w:kern w:val="0"/>
                <w:szCs w:val="21"/>
                <w:highlight w:val="none"/>
              </w:rPr>
              <w:instrText xml:space="preserve"> eq \o\ac(□)</w:instrText>
            </w:r>
            <w:r>
              <w:rPr>
                <w:rFonts w:hint="eastAsia" w:ascii="宋体" w:hAnsi="宋体" w:eastAsia="宋体" w:cs="宋体"/>
                <w:bCs/>
                <w:kern w:val="0"/>
                <w:szCs w:val="21"/>
                <w:highlight w:val="none"/>
              </w:rPr>
              <w:fldChar w:fldCharType="end"/>
            </w:r>
            <w:r>
              <w:rPr>
                <w:rFonts w:hint="eastAsia" w:ascii="宋体" w:hAnsi="宋体" w:eastAsia="宋体" w:cs="宋体"/>
                <w:bCs/>
                <w:kern w:val="0"/>
                <w:szCs w:val="21"/>
                <w:highlight w:val="none"/>
              </w:rPr>
              <w:t>允许（须提供财政部门审核通过的复印件）</w:t>
            </w:r>
          </w:p>
          <w:p>
            <w:pPr>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根据《政府采购进口产品管理办法》（财库〔2007〕119号）的规定，采购人采购进口产品时，必须在采购活动开始前向财政部门提出申请并获得财政部门审核同意后，才能开展采购活动。且不得因此排斥国产产品，满足需求的国产产品依然可以参与竞争。“进口产品的认定”参见《关于政府采购进口产品管理有关问题的通知》（财办库〔2008〕248号）文件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pPr>
              <w:jc w:val="center"/>
              <w:rPr>
                <w:rFonts w:hint="eastAsia" w:ascii="宋体" w:hAnsi="宋体" w:eastAsia="宋体" w:cs="宋体"/>
                <w:highlight w:val="none"/>
              </w:rPr>
            </w:pPr>
          </w:p>
        </w:tc>
        <w:tc>
          <w:tcPr>
            <w:tcW w:w="1710" w:type="dxa"/>
            <w:vMerge w:val="continue"/>
            <w:vAlign w:val="center"/>
          </w:tcPr>
          <w:p>
            <w:pPr>
              <w:jc w:val="left"/>
              <w:rPr>
                <w:rFonts w:hint="eastAsia" w:ascii="宋体" w:hAnsi="宋体" w:eastAsia="宋体" w:cs="宋体"/>
                <w:bCs/>
                <w:kern w:val="0"/>
                <w:szCs w:val="21"/>
                <w:highlight w:val="none"/>
              </w:rPr>
            </w:pPr>
          </w:p>
        </w:tc>
        <w:tc>
          <w:tcPr>
            <w:tcW w:w="5907" w:type="dxa"/>
            <w:vAlign w:val="center"/>
          </w:tcPr>
          <w:p>
            <w:pPr>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fldChar w:fldCharType="begin"/>
            </w:r>
            <w:r>
              <w:rPr>
                <w:rFonts w:hint="eastAsia" w:ascii="宋体" w:hAnsi="宋体" w:eastAsia="宋体" w:cs="宋体"/>
                <w:bCs/>
                <w:kern w:val="0"/>
                <w:szCs w:val="21"/>
                <w:highlight w:val="none"/>
              </w:rPr>
              <w:instrText xml:space="preserve"> eq \o\ac(□,</w:instrText>
            </w:r>
            <w:r>
              <w:rPr>
                <w:rFonts w:hint="eastAsia" w:ascii="宋体" w:hAnsi="宋体" w:eastAsia="宋体" w:cs="宋体"/>
                <w:bCs/>
                <w:kern w:val="0"/>
                <w:position w:val="2"/>
                <w:sz w:val="13"/>
                <w:szCs w:val="21"/>
                <w:highlight w:val="none"/>
              </w:rPr>
              <w:instrText xml:space="preserve">√</w:instrText>
            </w:r>
            <w:r>
              <w:rPr>
                <w:rFonts w:hint="eastAsia" w:ascii="宋体" w:hAnsi="宋体" w:eastAsia="宋体" w:cs="宋体"/>
                <w:bCs/>
                <w:kern w:val="0"/>
                <w:szCs w:val="21"/>
                <w:highlight w:val="none"/>
              </w:rPr>
              <w:instrText xml:space="preserve">)</w:instrText>
            </w:r>
            <w:r>
              <w:rPr>
                <w:rFonts w:hint="eastAsia" w:ascii="宋体" w:hAnsi="宋体" w:eastAsia="宋体" w:cs="宋体"/>
                <w:bCs/>
                <w:kern w:val="0"/>
                <w:szCs w:val="21"/>
                <w:highlight w:val="none"/>
              </w:rPr>
              <w:fldChar w:fldCharType="end"/>
            </w:r>
            <w:r>
              <w:rPr>
                <w:rFonts w:hint="eastAsia" w:ascii="宋体" w:hAnsi="宋体" w:eastAsia="宋体" w:cs="宋体"/>
                <w:bCs/>
                <w:kern w:val="0"/>
                <w:szCs w:val="21"/>
                <w:highlight w:val="none"/>
              </w:rPr>
              <w:t>不允许</w:t>
            </w:r>
          </w:p>
          <w:p>
            <w:pPr>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所投产品为进口产品时，将被视为无效投标。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vAlign w:val="center"/>
          </w:tcPr>
          <w:p>
            <w:pPr>
              <w:jc w:val="center"/>
              <w:rPr>
                <w:rFonts w:hint="eastAsia" w:ascii="宋体" w:hAnsi="宋体" w:eastAsia="宋体" w:cs="宋体"/>
                <w:highlight w:val="none"/>
              </w:rPr>
            </w:pPr>
            <w:r>
              <w:rPr>
                <w:rFonts w:hint="eastAsia" w:ascii="宋体" w:hAnsi="宋体" w:eastAsia="宋体" w:cs="宋体"/>
                <w:highlight w:val="none"/>
              </w:rPr>
              <w:t>5</w:t>
            </w:r>
          </w:p>
        </w:tc>
        <w:tc>
          <w:tcPr>
            <w:tcW w:w="1710" w:type="dxa"/>
            <w:vMerge w:val="restart"/>
            <w:vAlign w:val="center"/>
          </w:tcPr>
          <w:p>
            <w:pPr>
              <w:jc w:val="center"/>
              <w:rPr>
                <w:rFonts w:hint="eastAsia" w:ascii="宋体" w:hAnsi="宋体" w:eastAsia="宋体" w:cs="宋体"/>
                <w:highlight w:val="none"/>
              </w:rPr>
            </w:pPr>
            <w:r>
              <w:rPr>
                <w:rFonts w:hint="eastAsia" w:ascii="宋体" w:hAnsi="宋体" w:eastAsia="宋体" w:cs="宋体"/>
                <w:highlight w:val="none"/>
              </w:rPr>
              <w:t>是否接受联合体投标</w:t>
            </w:r>
          </w:p>
        </w:tc>
        <w:tc>
          <w:tcPr>
            <w:tcW w:w="5907" w:type="dxa"/>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eq \o\ac(□)</w:instrText>
            </w:r>
            <w:r>
              <w:rPr>
                <w:rFonts w:hint="eastAsia" w:ascii="宋体" w:hAnsi="宋体" w:eastAsia="宋体" w:cs="宋体"/>
                <w:szCs w:val="21"/>
                <w:highlight w:val="none"/>
              </w:rPr>
              <w:fldChar w:fldCharType="end"/>
            </w:r>
            <w:r>
              <w:rPr>
                <w:rFonts w:hint="eastAsia" w:ascii="宋体" w:hAnsi="宋体" w:eastAsia="宋体" w:cs="宋体"/>
                <w:szCs w:val="21"/>
                <w:highlight w:val="none"/>
              </w:rPr>
              <w:t>接受</w:t>
            </w:r>
          </w:p>
          <w:p>
            <w:pPr>
              <w:jc w:val="left"/>
              <w:rPr>
                <w:rFonts w:hint="eastAsia" w:ascii="宋体" w:hAnsi="宋体" w:eastAsia="宋体" w:cs="宋体"/>
                <w:highlight w:val="none"/>
              </w:rPr>
            </w:pPr>
            <w:r>
              <w:rPr>
                <w:rFonts w:hint="eastAsia" w:ascii="宋体" w:hAnsi="宋体" w:eastAsia="宋体" w:cs="宋体"/>
                <w:szCs w:val="21"/>
                <w:highlight w:val="none"/>
              </w:rPr>
              <w:t>对于联合体协议或者分包意向协议约定小微企业的合同份额占到合同总金额30%以上的，对联合体或者大中型企业的报价给予</w:t>
            </w:r>
            <w:r>
              <w:rPr>
                <w:rFonts w:hint="eastAsia" w:ascii="宋体" w:hAnsi="宋体" w:eastAsia="宋体" w:cs="宋体"/>
                <w:szCs w:val="21"/>
                <w:highlight w:val="none"/>
                <w:u w:val="single"/>
              </w:rPr>
              <w:t xml:space="preserve"> 2 </w:t>
            </w:r>
            <w:r>
              <w:rPr>
                <w:rFonts w:hint="eastAsia" w:ascii="宋体" w:hAnsi="宋体" w:eastAsia="宋体" w:cs="宋体"/>
                <w:szCs w:val="21"/>
                <w:highlight w:val="none"/>
              </w:rPr>
              <w:t>% (2% -3%)的扣除，用扣除后的报价参加评审。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vAlign w:val="center"/>
          </w:tcPr>
          <w:p>
            <w:pPr>
              <w:jc w:val="center"/>
              <w:rPr>
                <w:rFonts w:hint="eastAsia" w:ascii="宋体" w:hAnsi="宋体" w:eastAsia="宋体" w:cs="宋体"/>
                <w:highlight w:val="none"/>
              </w:rPr>
            </w:pPr>
          </w:p>
        </w:tc>
        <w:tc>
          <w:tcPr>
            <w:tcW w:w="1710" w:type="dxa"/>
            <w:vMerge w:val="continue"/>
            <w:vAlign w:val="center"/>
          </w:tcPr>
          <w:p>
            <w:pPr>
              <w:jc w:val="center"/>
              <w:rPr>
                <w:rFonts w:hint="eastAsia" w:ascii="宋体" w:hAnsi="宋体" w:eastAsia="宋体" w:cs="宋体"/>
                <w:highlight w:val="none"/>
              </w:rPr>
            </w:pPr>
          </w:p>
        </w:tc>
        <w:tc>
          <w:tcPr>
            <w:tcW w:w="5907" w:type="dxa"/>
            <w:vAlign w:val="center"/>
          </w:tcPr>
          <w:p>
            <w:pPr>
              <w:jc w:val="left"/>
              <w:rPr>
                <w:rFonts w:hint="eastAsia" w:ascii="宋体" w:hAnsi="宋体" w:eastAsia="宋体" w:cs="宋体"/>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eq \o\ac(□,</w:instrText>
            </w:r>
            <w:r>
              <w:rPr>
                <w:rFonts w:hint="eastAsia" w:ascii="宋体" w:hAnsi="宋体" w:eastAsia="宋体" w:cs="宋体"/>
                <w:position w:val="2"/>
                <w:sz w:val="13"/>
                <w:szCs w:val="21"/>
                <w:highlight w:val="none"/>
              </w:rPr>
              <w:instrText xml:space="preserve">√</w:instrText>
            </w:r>
            <w:r>
              <w:rPr>
                <w:rFonts w:hint="eastAsia" w:ascii="宋体" w:hAnsi="宋体" w:eastAsia="宋体" w:cs="宋体"/>
                <w:szCs w:val="21"/>
                <w:highlight w:val="none"/>
              </w:rPr>
              <w:instrText xml:space="preserve">)</w:instrText>
            </w:r>
            <w:r>
              <w:rPr>
                <w:rFonts w:hint="eastAsia" w:ascii="宋体" w:hAnsi="宋体" w:eastAsia="宋体" w:cs="宋体"/>
                <w:szCs w:val="21"/>
                <w:highlight w:val="none"/>
              </w:rPr>
              <w:fldChar w:fldCharType="end"/>
            </w:r>
            <w:r>
              <w:rPr>
                <w:rFonts w:hint="eastAsia" w:ascii="宋体" w:hAnsi="宋体" w:eastAsia="宋体" w:cs="宋体"/>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5" w:type="dxa"/>
            <w:vAlign w:val="center"/>
          </w:tcPr>
          <w:p>
            <w:pPr>
              <w:jc w:val="center"/>
              <w:rPr>
                <w:rFonts w:hint="eastAsia" w:ascii="宋体" w:hAnsi="宋体" w:eastAsia="宋体" w:cs="宋体"/>
                <w:highlight w:val="none"/>
              </w:rPr>
            </w:pPr>
            <w:r>
              <w:rPr>
                <w:rFonts w:hint="eastAsia" w:ascii="宋体" w:hAnsi="宋体" w:eastAsia="宋体" w:cs="宋体"/>
                <w:highlight w:val="none"/>
              </w:rPr>
              <w:t>6</w:t>
            </w:r>
          </w:p>
        </w:tc>
        <w:tc>
          <w:tcPr>
            <w:tcW w:w="1710" w:type="dxa"/>
            <w:vAlign w:val="center"/>
          </w:tcPr>
          <w:p>
            <w:pPr>
              <w:jc w:val="center"/>
              <w:rPr>
                <w:rFonts w:hint="eastAsia" w:ascii="宋体" w:hAnsi="宋体" w:eastAsia="宋体" w:cs="宋体"/>
                <w:highlight w:val="none"/>
              </w:rPr>
            </w:pPr>
            <w:r>
              <w:rPr>
                <w:rFonts w:hint="eastAsia" w:ascii="宋体" w:hAnsi="宋体" w:eastAsia="宋体" w:cs="宋体"/>
                <w:highlight w:val="none"/>
              </w:rPr>
              <w:t>履约保证金</w:t>
            </w:r>
          </w:p>
        </w:tc>
        <w:tc>
          <w:tcPr>
            <w:tcW w:w="5907" w:type="dxa"/>
            <w:vAlign w:val="center"/>
          </w:tcPr>
          <w:p>
            <w:pPr>
              <w:jc w:val="left"/>
              <w:rPr>
                <w:rFonts w:hint="eastAsia" w:ascii="宋体" w:hAnsi="宋体" w:eastAsia="宋体" w:cs="宋体"/>
                <w:highlight w:val="none"/>
              </w:rPr>
            </w:pPr>
            <w:r>
              <w:rPr>
                <w:rFonts w:hint="eastAsia" w:ascii="宋体" w:hAnsi="宋体" w:eastAsia="宋体" w:cs="宋体"/>
                <w:highlight w:val="none"/>
              </w:rPr>
              <w:t>本项目不要求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hint="eastAsia" w:ascii="宋体" w:hAnsi="宋体" w:eastAsia="宋体" w:cs="宋体"/>
                <w:highlight w:val="none"/>
              </w:rPr>
            </w:pPr>
            <w:r>
              <w:rPr>
                <w:rFonts w:hint="eastAsia" w:ascii="宋体" w:hAnsi="宋体" w:eastAsia="宋体" w:cs="宋体"/>
                <w:highlight w:val="none"/>
              </w:rPr>
              <w:t>7</w:t>
            </w:r>
          </w:p>
        </w:tc>
        <w:tc>
          <w:tcPr>
            <w:tcW w:w="1710" w:type="dxa"/>
            <w:vAlign w:val="center"/>
          </w:tcPr>
          <w:p>
            <w:pPr>
              <w:jc w:val="center"/>
              <w:rPr>
                <w:rFonts w:hint="eastAsia" w:ascii="宋体" w:hAnsi="宋体" w:eastAsia="宋体" w:cs="宋体"/>
                <w:highlight w:val="none"/>
              </w:rPr>
            </w:pPr>
            <w:r>
              <w:rPr>
                <w:rFonts w:hint="eastAsia" w:ascii="宋体" w:hAnsi="宋体" w:eastAsia="宋体" w:cs="宋体"/>
                <w:highlight w:val="none"/>
              </w:rPr>
              <w:t>现场踏勘和集中答疑</w:t>
            </w:r>
          </w:p>
        </w:tc>
        <w:tc>
          <w:tcPr>
            <w:tcW w:w="5907" w:type="dxa"/>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eq \o\ac(□)</w:instrText>
            </w:r>
            <w:r>
              <w:rPr>
                <w:rFonts w:hint="eastAsia" w:ascii="宋体" w:hAnsi="宋体" w:eastAsia="宋体" w:cs="宋体"/>
                <w:szCs w:val="21"/>
                <w:highlight w:val="none"/>
              </w:rPr>
              <w:fldChar w:fldCharType="end"/>
            </w:r>
            <w:r>
              <w:rPr>
                <w:rFonts w:hint="eastAsia" w:ascii="宋体" w:hAnsi="宋体" w:eastAsia="宋体" w:cs="宋体"/>
                <w:szCs w:val="21"/>
                <w:highlight w:val="none"/>
              </w:rPr>
              <w:t xml:space="preserve"> 组织</w:t>
            </w:r>
          </w:p>
          <w:p>
            <w:pPr>
              <w:jc w:val="left"/>
              <w:rPr>
                <w:rFonts w:hint="eastAsia" w:ascii="宋体" w:hAnsi="宋体" w:eastAsia="宋体" w:cs="宋体"/>
                <w:szCs w:val="21"/>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eq \o\ac(□,</w:instrText>
            </w:r>
            <w:r>
              <w:rPr>
                <w:rFonts w:hint="eastAsia" w:ascii="宋体" w:hAnsi="宋体" w:eastAsia="宋体" w:cs="宋体"/>
                <w:position w:val="2"/>
                <w:sz w:val="13"/>
                <w:szCs w:val="21"/>
                <w:highlight w:val="none"/>
              </w:rPr>
              <w:instrText xml:space="preserve">√</w:instrText>
            </w:r>
            <w:r>
              <w:rPr>
                <w:rFonts w:hint="eastAsia" w:ascii="宋体" w:hAnsi="宋体" w:eastAsia="宋体" w:cs="宋体"/>
                <w:szCs w:val="21"/>
                <w:highlight w:val="none"/>
              </w:rPr>
              <w:instrText xml:space="preserve">)</w:instrText>
            </w:r>
            <w:r>
              <w:rPr>
                <w:rFonts w:hint="eastAsia" w:ascii="宋体" w:hAnsi="宋体" w:eastAsia="宋体" w:cs="宋体"/>
                <w:szCs w:val="21"/>
                <w:highlight w:val="none"/>
              </w:rPr>
              <w:fldChar w:fldCharType="end"/>
            </w:r>
            <w:r>
              <w:rPr>
                <w:rFonts w:hint="eastAsia" w:ascii="宋体" w:hAnsi="宋体" w:eastAsia="宋体" w:cs="宋体"/>
                <w:szCs w:val="21"/>
                <w:highlight w:val="none"/>
              </w:rPr>
              <w:t xml:space="preserve"> 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hint="eastAsia" w:ascii="宋体" w:hAnsi="宋体" w:eastAsia="宋体" w:cs="宋体"/>
                <w:highlight w:val="none"/>
              </w:rPr>
            </w:pPr>
            <w:r>
              <w:rPr>
                <w:rFonts w:hint="eastAsia" w:ascii="宋体" w:hAnsi="宋体" w:eastAsia="宋体" w:cs="宋体"/>
                <w:highlight w:val="none"/>
              </w:rPr>
              <w:t>8</w:t>
            </w:r>
          </w:p>
        </w:tc>
        <w:tc>
          <w:tcPr>
            <w:tcW w:w="1710" w:type="dxa"/>
            <w:vAlign w:val="center"/>
          </w:tcPr>
          <w:p>
            <w:pPr>
              <w:jc w:val="center"/>
              <w:rPr>
                <w:rFonts w:hint="eastAsia" w:ascii="宋体" w:hAnsi="宋体" w:eastAsia="宋体" w:cs="宋体"/>
                <w:highlight w:val="none"/>
              </w:rPr>
            </w:pPr>
            <w:r>
              <w:rPr>
                <w:rFonts w:hint="eastAsia" w:ascii="宋体" w:hAnsi="宋体" w:eastAsia="宋体" w:cs="宋体"/>
                <w:highlight w:val="none"/>
              </w:rPr>
              <w:t>价格分比重</w:t>
            </w:r>
          </w:p>
        </w:tc>
        <w:tc>
          <w:tcPr>
            <w:tcW w:w="5907" w:type="dxa"/>
            <w:vAlign w:val="center"/>
          </w:tcPr>
          <w:p>
            <w:pPr>
              <w:jc w:val="left"/>
              <w:rPr>
                <w:rFonts w:hint="eastAsia" w:ascii="宋体" w:hAnsi="宋体" w:eastAsia="宋体" w:cs="宋体"/>
                <w:highlight w:val="none"/>
              </w:rPr>
            </w:pPr>
            <w:r>
              <w:rPr>
                <w:rFonts w:hint="eastAsia" w:ascii="宋体" w:hAnsi="宋体" w:eastAsia="宋体" w:cs="宋体"/>
                <w:highlight w:val="none"/>
              </w:rPr>
              <w:t>占总分值的</w:t>
            </w:r>
            <w:r>
              <w:rPr>
                <w:rFonts w:hint="eastAsia" w:ascii="宋体" w:hAnsi="宋体" w:eastAsia="宋体" w:cs="宋体"/>
                <w:highlight w:val="none"/>
                <w:u w:val="single"/>
              </w:rPr>
              <w:t>30</w:t>
            </w:r>
            <w:r>
              <w:rPr>
                <w:rFonts w:hint="eastAsia" w:ascii="宋体" w:hAnsi="宋体" w:eastAsia="宋体" w:cs="宋体"/>
                <w:highlight w:val="none"/>
              </w:rPr>
              <w:t>%</w:t>
            </w:r>
          </w:p>
          <w:p>
            <w:pPr>
              <w:jc w:val="left"/>
              <w:rPr>
                <w:rFonts w:hint="eastAsia" w:ascii="宋体" w:hAnsi="宋体" w:eastAsia="宋体" w:cs="宋体"/>
                <w:highlight w:val="none"/>
              </w:rPr>
            </w:pPr>
            <w:r>
              <w:rPr>
                <w:rFonts w:hint="eastAsia" w:ascii="宋体" w:hAnsi="宋体" w:eastAsia="宋体" w:cs="宋体"/>
                <w:highlight w:val="none"/>
              </w:rPr>
              <w:t>〔招标〕根据《政府采购货物和服务招标投标管理办法》（财政部87号令）的规定，综合评分法货物项目的价格分值占总分值的比重不得低于30%。执行国家统一定价标准和采用固定价格采购的项目，其价格不列为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hint="eastAsia" w:ascii="宋体" w:hAnsi="宋体" w:eastAsia="宋体" w:cs="宋体"/>
                <w:highlight w:val="none"/>
              </w:rPr>
            </w:pPr>
            <w:r>
              <w:rPr>
                <w:rFonts w:hint="eastAsia" w:ascii="宋体" w:hAnsi="宋体" w:eastAsia="宋体" w:cs="宋体"/>
                <w:highlight w:val="none"/>
              </w:rPr>
              <w:t>9</w:t>
            </w:r>
          </w:p>
        </w:tc>
        <w:tc>
          <w:tcPr>
            <w:tcW w:w="1710" w:type="dxa"/>
            <w:vAlign w:val="center"/>
          </w:tcPr>
          <w:p>
            <w:pPr>
              <w:jc w:val="center"/>
              <w:rPr>
                <w:rFonts w:hint="eastAsia" w:ascii="宋体" w:hAnsi="宋体" w:eastAsia="宋体" w:cs="宋体"/>
                <w:highlight w:val="none"/>
              </w:rPr>
            </w:pPr>
            <w:r>
              <w:rPr>
                <w:rFonts w:hint="eastAsia" w:ascii="宋体" w:hAnsi="宋体" w:eastAsia="宋体" w:cs="宋体"/>
                <w:highlight w:val="none"/>
              </w:rPr>
              <w:t>合同类型</w:t>
            </w:r>
          </w:p>
        </w:tc>
        <w:tc>
          <w:tcPr>
            <w:tcW w:w="5907" w:type="dxa"/>
            <w:vAlign w:val="center"/>
          </w:tcPr>
          <w:p>
            <w:pPr>
              <w:jc w:val="left"/>
              <w:rPr>
                <w:rFonts w:hint="eastAsia" w:ascii="宋体" w:hAnsi="宋体" w:eastAsia="宋体" w:cs="宋体"/>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eq \o\ac(□,</w:instrText>
            </w:r>
            <w:r>
              <w:rPr>
                <w:rFonts w:hint="eastAsia" w:ascii="宋体" w:hAnsi="宋体" w:eastAsia="宋体" w:cs="宋体"/>
                <w:position w:val="2"/>
                <w:sz w:val="13"/>
                <w:szCs w:val="21"/>
                <w:highlight w:val="none"/>
              </w:rPr>
              <w:instrText xml:space="preserve">√</w:instrText>
            </w:r>
            <w:r>
              <w:rPr>
                <w:rFonts w:hint="eastAsia" w:ascii="宋体" w:hAnsi="宋体" w:eastAsia="宋体" w:cs="宋体"/>
                <w:szCs w:val="21"/>
                <w:highlight w:val="none"/>
              </w:rPr>
              <w:instrText xml:space="preserve">)</w:instrText>
            </w:r>
            <w:r>
              <w:rPr>
                <w:rFonts w:hint="eastAsia" w:ascii="宋体" w:hAnsi="宋体" w:eastAsia="宋体" w:cs="宋体"/>
                <w:szCs w:val="21"/>
                <w:highlight w:val="none"/>
              </w:rPr>
              <w:fldChar w:fldCharType="end"/>
            </w:r>
            <w:r>
              <w:rPr>
                <w:rFonts w:hint="eastAsia" w:ascii="宋体" w:hAnsi="宋体" w:eastAsia="宋体" w:cs="宋体"/>
                <w:highlight w:val="none"/>
              </w:rPr>
              <w:t>固定总价</w:t>
            </w:r>
          </w:p>
          <w:p>
            <w:pPr>
              <w:jc w:val="left"/>
              <w:rPr>
                <w:rFonts w:hint="eastAsia" w:ascii="宋体" w:hAnsi="宋体" w:eastAsia="宋体" w:cs="宋体"/>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eq \o\ac(□)</w:instrText>
            </w:r>
            <w:r>
              <w:rPr>
                <w:rFonts w:hint="eastAsia" w:ascii="宋体" w:hAnsi="宋体" w:eastAsia="宋体" w:cs="宋体"/>
                <w:szCs w:val="21"/>
                <w:highlight w:val="none"/>
              </w:rPr>
              <w:fldChar w:fldCharType="end"/>
            </w:r>
            <w:r>
              <w:rPr>
                <w:rFonts w:hint="eastAsia" w:ascii="宋体" w:hAnsi="宋体" w:eastAsia="宋体" w:cs="宋体"/>
                <w:highlight w:val="none"/>
              </w:rPr>
              <w:t>固定单价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hint="eastAsia" w:ascii="宋体" w:hAnsi="宋体" w:eastAsia="宋体" w:cs="宋体"/>
                <w:highlight w:val="none"/>
              </w:rPr>
            </w:pPr>
            <w:r>
              <w:rPr>
                <w:rFonts w:hint="eastAsia" w:ascii="宋体" w:hAnsi="宋体" w:eastAsia="宋体" w:cs="宋体"/>
                <w:highlight w:val="none"/>
              </w:rPr>
              <w:t>10</w:t>
            </w:r>
          </w:p>
        </w:tc>
        <w:tc>
          <w:tcPr>
            <w:tcW w:w="1710" w:type="dxa"/>
            <w:vAlign w:val="center"/>
          </w:tcPr>
          <w:p>
            <w:pPr>
              <w:jc w:val="center"/>
              <w:rPr>
                <w:rFonts w:hint="eastAsia" w:ascii="宋体" w:hAnsi="宋体" w:eastAsia="宋体" w:cs="宋体"/>
                <w:highlight w:val="none"/>
              </w:rPr>
            </w:pPr>
            <w:r>
              <w:rPr>
                <w:rFonts w:hint="eastAsia" w:ascii="宋体" w:hAnsi="宋体" w:eastAsia="宋体" w:cs="宋体"/>
                <w:highlight w:val="none"/>
              </w:rPr>
              <w:t>争议解决途径</w:t>
            </w:r>
          </w:p>
        </w:tc>
        <w:tc>
          <w:tcPr>
            <w:tcW w:w="5907" w:type="dxa"/>
            <w:vAlign w:val="center"/>
          </w:tcPr>
          <w:p>
            <w:pPr>
              <w:jc w:val="left"/>
              <w:rPr>
                <w:rFonts w:hint="eastAsia" w:ascii="宋体" w:hAnsi="宋体" w:eastAsia="宋体" w:cs="宋体"/>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eq \o\ac(□)</w:instrText>
            </w:r>
            <w:r>
              <w:rPr>
                <w:rFonts w:hint="eastAsia" w:ascii="宋体" w:hAnsi="宋体" w:eastAsia="宋体" w:cs="宋体"/>
                <w:szCs w:val="21"/>
                <w:highlight w:val="none"/>
              </w:rPr>
              <w:fldChar w:fldCharType="end"/>
            </w:r>
            <w:r>
              <w:rPr>
                <w:rFonts w:hint="eastAsia" w:ascii="宋体" w:hAnsi="宋体" w:eastAsia="宋体" w:cs="宋体"/>
                <w:highlight w:val="none"/>
              </w:rPr>
              <w:t>向有管辖权的人民法院提起诉讼</w:t>
            </w:r>
          </w:p>
          <w:p>
            <w:pPr>
              <w:jc w:val="left"/>
              <w:rPr>
                <w:rFonts w:hint="eastAsia" w:ascii="宋体" w:hAnsi="宋体" w:eastAsia="宋体" w:cs="宋体"/>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eq \o\ac(□,</w:instrText>
            </w:r>
            <w:r>
              <w:rPr>
                <w:rFonts w:hint="eastAsia" w:ascii="宋体" w:hAnsi="宋体" w:eastAsia="宋体" w:cs="宋体"/>
                <w:position w:val="2"/>
                <w:sz w:val="13"/>
                <w:szCs w:val="21"/>
                <w:highlight w:val="none"/>
              </w:rPr>
              <w:instrText xml:space="preserve">√</w:instrText>
            </w:r>
            <w:r>
              <w:rPr>
                <w:rFonts w:hint="eastAsia" w:ascii="宋体" w:hAnsi="宋体" w:eastAsia="宋体" w:cs="宋体"/>
                <w:szCs w:val="21"/>
                <w:highlight w:val="none"/>
              </w:rPr>
              <w:instrText xml:space="preserve">)</w:instrText>
            </w:r>
            <w:r>
              <w:rPr>
                <w:rFonts w:hint="eastAsia" w:ascii="宋体" w:hAnsi="宋体" w:eastAsia="宋体" w:cs="宋体"/>
                <w:szCs w:val="21"/>
                <w:highlight w:val="none"/>
              </w:rPr>
              <w:fldChar w:fldCharType="end"/>
            </w:r>
            <w:r>
              <w:rPr>
                <w:rFonts w:hint="eastAsia" w:ascii="宋体" w:hAnsi="宋体" w:eastAsia="宋体" w:cs="宋体"/>
                <w:highlight w:val="none"/>
              </w:rPr>
              <w:t>向西安仲裁委员会提请仲裁</w:t>
            </w:r>
          </w:p>
          <w:p>
            <w:pPr>
              <w:jc w:val="left"/>
              <w:rPr>
                <w:rFonts w:hint="eastAsia" w:ascii="宋体" w:hAnsi="宋体" w:eastAsia="宋体" w:cs="宋体"/>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eq \o\ac(□)</w:instrText>
            </w:r>
            <w:r>
              <w:rPr>
                <w:rFonts w:hint="eastAsia" w:ascii="宋体" w:hAnsi="宋体" w:eastAsia="宋体" w:cs="宋体"/>
                <w:szCs w:val="21"/>
                <w:highlight w:val="none"/>
              </w:rPr>
              <w:fldChar w:fldCharType="end"/>
            </w:r>
            <w:r>
              <w:rPr>
                <w:rFonts w:hint="eastAsia" w:ascii="宋体" w:hAnsi="宋体" w:eastAsia="宋体" w:cs="宋体"/>
                <w:highlight w:val="none"/>
              </w:rPr>
              <w:t>由供应商做出选择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pPr>
              <w:jc w:val="center"/>
              <w:rPr>
                <w:rFonts w:hint="eastAsia" w:ascii="宋体" w:hAnsi="宋体" w:eastAsia="宋体" w:cs="宋体"/>
                <w:highlight w:val="none"/>
              </w:rPr>
            </w:pPr>
            <w:r>
              <w:rPr>
                <w:rFonts w:hint="eastAsia" w:ascii="宋体" w:hAnsi="宋体" w:eastAsia="宋体" w:cs="宋体"/>
                <w:highlight w:val="none"/>
              </w:rPr>
              <w:t>11</w:t>
            </w:r>
          </w:p>
        </w:tc>
        <w:tc>
          <w:tcPr>
            <w:tcW w:w="1710" w:type="dxa"/>
            <w:vAlign w:val="center"/>
          </w:tcPr>
          <w:p>
            <w:pPr>
              <w:jc w:val="center"/>
              <w:rPr>
                <w:rFonts w:hint="eastAsia" w:ascii="宋体" w:hAnsi="宋体" w:eastAsia="宋体" w:cs="宋体"/>
                <w:highlight w:val="none"/>
              </w:rPr>
            </w:pPr>
            <w:r>
              <w:rPr>
                <w:rFonts w:hint="eastAsia" w:ascii="宋体" w:hAnsi="宋体" w:eastAsia="宋体" w:cs="宋体"/>
                <w:highlight w:val="none"/>
              </w:rPr>
              <w:t>联系方式</w:t>
            </w:r>
          </w:p>
        </w:tc>
        <w:tc>
          <w:tcPr>
            <w:tcW w:w="5907" w:type="dxa"/>
            <w:vAlign w:val="center"/>
          </w:tcPr>
          <w:p>
            <w:pPr>
              <w:jc w:val="left"/>
              <w:rPr>
                <w:rFonts w:hint="eastAsia" w:ascii="宋体" w:hAnsi="宋体" w:eastAsia="宋体" w:cs="宋体"/>
                <w:highlight w:val="none"/>
                <w:u w:val="single"/>
                <w:lang w:eastAsia="zh-CN"/>
              </w:rPr>
            </w:pPr>
            <w:r>
              <w:rPr>
                <w:rFonts w:hint="eastAsia" w:ascii="宋体" w:hAnsi="宋体" w:eastAsia="宋体" w:cs="宋体"/>
                <w:highlight w:val="none"/>
              </w:rPr>
              <w:t>项目对接人：</w:t>
            </w:r>
            <w:r>
              <w:rPr>
                <w:rFonts w:hint="eastAsia" w:ascii="宋体" w:hAnsi="宋体" w:eastAsia="宋体" w:cs="宋体"/>
                <w:highlight w:val="none"/>
                <w:lang w:eastAsia="zh-CN"/>
              </w:rPr>
              <w:t>刘老师</w:t>
            </w:r>
          </w:p>
          <w:p>
            <w:pPr>
              <w:jc w:val="left"/>
              <w:rPr>
                <w:rFonts w:hint="eastAsia" w:ascii="宋体" w:hAnsi="宋体" w:eastAsia="宋体" w:cs="宋体"/>
                <w:highlight w:val="none"/>
                <w:u w:val="single"/>
                <w:lang w:val="en-US" w:eastAsia="zh-CN"/>
              </w:rPr>
            </w:pPr>
            <w:r>
              <w:rPr>
                <w:rFonts w:hint="eastAsia" w:ascii="宋体" w:hAnsi="宋体" w:eastAsia="宋体" w:cs="宋体"/>
                <w:highlight w:val="none"/>
              </w:rPr>
              <w:t>联系电话：</w:t>
            </w:r>
            <w:r>
              <w:rPr>
                <w:rFonts w:hint="eastAsia" w:ascii="宋体" w:hAnsi="宋体" w:eastAsia="宋体" w:cs="宋体"/>
                <w:highlight w:val="none"/>
                <w:u w:val="single"/>
                <w:lang w:val="en-US" w:eastAsia="zh-CN"/>
              </w:rPr>
              <w:t>18192282096</w:t>
            </w:r>
          </w:p>
          <w:p>
            <w:pPr>
              <w:jc w:val="left"/>
              <w:rPr>
                <w:rFonts w:hint="eastAsia" w:ascii="宋体" w:hAnsi="宋体" w:eastAsia="宋体" w:cs="宋体"/>
                <w:highlight w:val="none"/>
              </w:rPr>
            </w:pPr>
            <w:r>
              <w:rPr>
                <w:rFonts w:hint="eastAsia" w:ascii="宋体" w:hAnsi="宋体" w:eastAsia="宋体" w:cs="宋体"/>
                <w:highlight w:val="none"/>
              </w:rPr>
              <w:t>电子邮箱：</w:t>
            </w:r>
          </w:p>
        </w:tc>
      </w:tr>
    </w:tbl>
    <w:p>
      <w:pPr>
        <w:rPr>
          <w:rFonts w:hint="eastAsia" w:ascii="宋体" w:hAnsi="宋体" w:eastAsia="宋体" w:cs="宋体"/>
          <w:highlight w:val="none"/>
        </w:rPr>
      </w:pPr>
      <w:r>
        <w:rPr>
          <w:rFonts w:hint="eastAsia" w:ascii="宋体" w:hAnsi="宋体" w:eastAsia="宋体" w:cs="宋体"/>
          <w:highlight w:val="none"/>
        </w:rPr>
        <w:br w:type="page"/>
      </w:r>
    </w:p>
    <w:p>
      <w:pPr>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需求框架（货物类）</w:t>
      </w:r>
    </w:p>
    <w:p>
      <w:pPr>
        <w:numPr>
          <w:ilvl w:val="0"/>
          <w:numId w:val="1"/>
        </w:num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项目概况</w:t>
      </w:r>
    </w:p>
    <w:p>
      <w:pPr>
        <w:pStyle w:val="2"/>
        <w:ind w:firstLine="3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西安市碑林区</w:t>
      </w:r>
      <w:r>
        <w:rPr>
          <w:rFonts w:hint="eastAsia" w:ascii="宋体" w:hAnsi="宋体" w:eastAsia="宋体" w:cs="宋体"/>
          <w:sz w:val="24"/>
          <w:szCs w:val="24"/>
          <w:highlight w:val="none"/>
          <w:lang w:eastAsia="zh-CN"/>
        </w:rPr>
        <w:t>雁塔路</w:t>
      </w:r>
      <w:r>
        <w:rPr>
          <w:rFonts w:hint="eastAsia" w:ascii="宋体" w:hAnsi="宋体" w:eastAsia="宋体" w:cs="宋体"/>
          <w:sz w:val="24"/>
          <w:szCs w:val="24"/>
          <w:highlight w:val="none"/>
        </w:rPr>
        <w:t>小学重视</w:t>
      </w:r>
      <w:r>
        <w:rPr>
          <w:rFonts w:hint="eastAsia" w:ascii="宋体" w:hAnsi="宋体" w:eastAsia="宋体" w:cs="宋体"/>
          <w:sz w:val="24"/>
          <w:szCs w:val="24"/>
          <w:highlight w:val="none"/>
          <w:lang w:eastAsia="zh-CN"/>
        </w:rPr>
        <w:t>校园设备</w:t>
      </w:r>
      <w:r>
        <w:rPr>
          <w:rFonts w:hint="eastAsia" w:ascii="宋体" w:hAnsi="宋体" w:eastAsia="宋体" w:cs="宋体"/>
          <w:sz w:val="24"/>
          <w:szCs w:val="24"/>
          <w:highlight w:val="none"/>
        </w:rPr>
        <w:t>建设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为提高教学质量，现采购2个微机教室设备</w:t>
      </w:r>
    </w:p>
    <w:p>
      <w:pPr>
        <w:numPr>
          <w:ilvl w:val="0"/>
          <w:numId w:val="1"/>
        </w:numPr>
        <w:tabs>
          <w:tab w:val="left" w:pos="630"/>
        </w:tabs>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sz w:val="24"/>
          <w:highlight w:val="none"/>
        </w:rPr>
        <w:t>采购内容</w:t>
      </w:r>
    </w:p>
    <w:tbl>
      <w:tblPr>
        <w:tblStyle w:val="7"/>
        <w:tblW w:w="83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6"/>
        <w:gridCol w:w="2950"/>
        <w:gridCol w:w="1524"/>
        <w:gridCol w:w="1396"/>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109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2950" w:type="dxa"/>
            <w:tcBorders>
              <w:top w:val="single" w:color="000000" w:sz="4" w:space="0"/>
              <w:left w:val="single" w:color="000000" w:sz="4" w:space="0"/>
              <w:bottom w:val="single" w:color="000000" w:sz="4" w:space="0"/>
              <w:right w:val="nil"/>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sz w:val="24"/>
                <w:highlight w:val="none"/>
              </w:rPr>
              <w:t>产品名称</w:t>
            </w:r>
          </w:p>
        </w:tc>
        <w:tc>
          <w:tcPr>
            <w:tcW w:w="152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单位</w:t>
            </w:r>
          </w:p>
        </w:tc>
        <w:tc>
          <w:tcPr>
            <w:tcW w:w="139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139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0" w:hRule="atLeast"/>
        </w:trPr>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lang w:val="en-US" w:eastAsia="zh-CN"/>
              </w:rPr>
            </w:pPr>
            <w:r>
              <w:rPr>
                <w:rFonts w:hint="eastAsia" w:ascii="宋体" w:hAnsi="宋体" w:eastAsia="宋体" w:cs="宋体"/>
                <w:b/>
                <w:bCs/>
                <w:i w:val="0"/>
                <w:iCs w:val="0"/>
                <w:color w:val="000000"/>
                <w:sz w:val="20"/>
                <w:szCs w:val="20"/>
                <w:highlight w:val="none"/>
                <w:u w:val="none"/>
                <w:lang w:val="en-US" w:eastAsia="zh-CN"/>
              </w:rPr>
              <w:t>1</w:t>
            </w:r>
          </w:p>
        </w:tc>
        <w:tc>
          <w:tcPr>
            <w:tcW w:w="29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ind w:firstLine="1004" w:firstLineChars="500"/>
              <w:jc w:val="both"/>
              <w:textAlignment w:val="center"/>
              <w:rPr>
                <w:rFonts w:hint="eastAsia" w:ascii="宋体" w:hAnsi="宋体" w:eastAsia="宋体" w:cs="宋体"/>
                <w:b/>
                <w:bCs/>
                <w:i w:val="0"/>
                <w:iCs w:val="0"/>
                <w:color w:val="000000"/>
                <w:sz w:val="20"/>
                <w:szCs w:val="20"/>
                <w:highlight w:val="none"/>
                <w:u w:val="none"/>
                <w:lang w:val="en-US" w:eastAsia="zh-CN"/>
              </w:rPr>
            </w:pPr>
            <w:r>
              <w:rPr>
                <w:rFonts w:hint="eastAsia" w:ascii="宋体" w:hAnsi="宋体" w:eastAsia="宋体" w:cs="宋体"/>
                <w:b/>
                <w:bCs/>
                <w:i w:val="0"/>
                <w:iCs w:val="0"/>
                <w:color w:val="000000"/>
                <w:sz w:val="20"/>
                <w:szCs w:val="20"/>
                <w:highlight w:val="none"/>
                <w:u w:val="none"/>
                <w:lang w:eastAsia="zh-CN"/>
              </w:rPr>
              <w:t>台式机电脑</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eastAsia="zh-CN"/>
              </w:rPr>
              <w:t>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102</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sz w:val="20"/>
                <w:szCs w:val="20"/>
                <w:highlight w:val="none"/>
                <w:u w:val="none"/>
                <w:lang w:val="en-US" w:eastAsia="zh-CN"/>
              </w:rPr>
              <w:t>(大型）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2</w:t>
            </w:r>
          </w:p>
        </w:tc>
        <w:tc>
          <w:tcPr>
            <w:tcW w:w="29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交换机</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Style w:val="13"/>
                <w:rFonts w:hint="eastAsia" w:ascii="宋体" w:hAnsi="宋体" w:eastAsia="宋体" w:cs="宋体"/>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（中小型）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3</w:t>
            </w:r>
          </w:p>
        </w:tc>
        <w:tc>
          <w:tcPr>
            <w:tcW w:w="29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交换机</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（中小型）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trPr>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4</w:t>
            </w:r>
          </w:p>
        </w:tc>
        <w:tc>
          <w:tcPr>
            <w:tcW w:w="29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专用耳机</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个</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（中小型）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5</w:t>
            </w:r>
          </w:p>
        </w:tc>
        <w:tc>
          <w:tcPr>
            <w:tcW w:w="29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稳压器</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台</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（中小型）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trPr>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6</w:t>
            </w:r>
          </w:p>
        </w:tc>
        <w:tc>
          <w:tcPr>
            <w:tcW w:w="29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静电地板</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块</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（中小型）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02" w:firstLineChars="200"/>
              <w:jc w:val="both"/>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7</w:t>
            </w:r>
          </w:p>
        </w:tc>
        <w:tc>
          <w:tcPr>
            <w:tcW w:w="29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教师桌椅</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（中小型）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8</w:t>
            </w:r>
          </w:p>
        </w:tc>
        <w:tc>
          <w:tcPr>
            <w:tcW w:w="29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学生桌</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pStyle w:val="3"/>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张</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（中小型）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9</w:t>
            </w:r>
          </w:p>
        </w:tc>
        <w:tc>
          <w:tcPr>
            <w:tcW w:w="29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学生</w:t>
            </w:r>
            <w:r>
              <w:rPr>
                <w:rFonts w:hint="eastAsia" w:ascii="宋体" w:hAnsi="宋体" w:eastAsia="宋体" w:cs="宋体"/>
                <w:sz w:val="21"/>
                <w:szCs w:val="21"/>
                <w:highlight w:val="none"/>
                <w:lang w:val="en-US" w:eastAsia="zh-CN"/>
              </w:rPr>
              <w:t>凳子</w:t>
            </w:r>
          </w:p>
        </w:tc>
        <w:tc>
          <w:tcPr>
            <w:tcW w:w="1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个</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（中小型）</w:t>
            </w:r>
          </w:p>
        </w:tc>
      </w:tr>
    </w:tbl>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2"/>
        <w:rPr>
          <w:rFonts w:hint="eastAsia" w:ascii="宋体" w:hAnsi="宋体" w:eastAsia="宋体" w:cs="宋体"/>
          <w:highlight w:val="none"/>
        </w:rPr>
      </w:pPr>
    </w:p>
    <w:p>
      <w:pPr>
        <w:pStyle w:val="5"/>
        <w:spacing w:line="360" w:lineRule="auto"/>
        <w:ind w:firstLine="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三、技术要求</w:t>
      </w:r>
    </w:p>
    <w:tbl>
      <w:tblPr>
        <w:tblStyle w:val="7"/>
        <w:tblW w:w="79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7"/>
        <w:gridCol w:w="850"/>
        <w:gridCol w:w="5086"/>
        <w:gridCol w:w="733"/>
        <w:gridCol w:w="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57"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850" w:type="dxa"/>
            <w:tcBorders>
              <w:top w:val="single" w:color="000000" w:sz="4" w:space="0"/>
              <w:left w:val="single" w:color="000000" w:sz="4" w:space="0"/>
              <w:bottom w:val="single" w:color="000000" w:sz="4" w:space="0"/>
              <w:right w:val="nil"/>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sz w:val="24"/>
                <w:highlight w:val="none"/>
              </w:rPr>
              <w:t>产品名称</w:t>
            </w:r>
          </w:p>
        </w:tc>
        <w:tc>
          <w:tcPr>
            <w:tcW w:w="508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lang w:eastAsia="zh-CN"/>
              </w:rPr>
            </w:pPr>
            <w:r>
              <w:rPr>
                <w:rFonts w:hint="eastAsia" w:ascii="宋体" w:hAnsi="宋体" w:eastAsia="宋体" w:cs="宋体"/>
                <w:b/>
                <w:bCs/>
                <w:sz w:val="24"/>
                <w:highlight w:val="none"/>
              </w:rPr>
              <w:t>规格参数</w:t>
            </w:r>
          </w:p>
        </w:tc>
        <w:tc>
          <w:tcPr>
            <w:tcW w:w="733"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单位</w:t>
            </w:r>
          </w:p>
        </w:tc>
        <w:tc>
          <w:tcPr>
            <w:tcW w:w="683"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8"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lang w:val="en-US" w:eastAsia="zh-CN"/>
              </w:rPr>
            </w:pPr>
            <w:r>
              <w:rPr>
                <w:rFonts w:hint="eastAsia" w:ascii="宋体" w:hAnsi="宋体" w:eastAsia="宋体" w:cs="宋体"/>
                <w:b/>
                <w:bCs/>
                <w:i w:val="0"/>
                <w:iCs w:val="0"/>
                <w:color w:val="000000"/>
                <w:sz w:val="20"/>
                <w:szCs w:val="20"/>
                <w:highlight w:val="none"/>
                <w:u w:val="none"/>
                <w:lang w:val="en-US" w:eastAsia="zh-CN"/>
              </w:rPr>
              <w:t>1</w:t>
            </w:r>
          </w:p>
        </w:tc>
        <w:tc>
          <w:tcPr>
            <w:tcW w:w="8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highlight w:val="none"/>
                <w:u w:val="none"/>
                <w:lang w:eastAsia="zh-CN"/>
              </w:rPr>
            </w:pPr>
            <w:r>
              <w:rPr>
                <w:rFonts w:hint="eastAsia" w:ascii="宋体" w:hAnsi="宋体" w:eastAsia="宋体" w:cs="宋体"/>
                <w:b/>
                <w:bCs/>
                <w:i w:val="0"/>
                <w:iCs w:val="0"/>
                <w:color w:val="000000"/>
                <w:sz w:val="20"/>
                <w:szCs w:val="20"/>
                <w:highlight w:val="none"/>
                <w:u w:val="none"/>
                <w:lang w:eastAsia="zh-CN"/>
              </w:rPr>
              <w:t>台式机电脑</w:t>
            </w:r>
          </w:p>
        </w:tc>
        <w:tc>
          <w:tcPr>
            <w:tcW w:w="508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color w:val="000000"/>
                <w:kern w:val="0"/>
                <w:szCs w:val="21"/>
                <w:highlight w:val="none"/>
              </w:rPr>
              <w:t>国产品牌CPU处理器≥6核, ≥3.7GHz主频；PRO565以上芯片组，内存≥8G DDR4 ；集成HD Audio，支持5.1声道（5个音频接口）；硬盘≥</w:t>
            </w:r>
            <w:r>
              <w:rPr>
                <w:rFonts w:hint="eastAsia" w:ascii="宋体" w:hAnsi="宋体" w:eastAsia="宋体" w:cs="宋体"/>
                <w:color w:val="000000"/>
                <w:kern w:val="0"/>
                <w:szCs w:val="21"/>
                <w:highlight w:val="none"/>
                <w:lang w:val="en-US" w:eastAsia="zh-CN"/>
              </w:rPr>
              <w:t>512</w:t>
            </w:r>
            <w:r>
              <w:rPr>
                <w:rFonts w:hint="eastAsia" w:ascii="宋体" w:hAnsi="宋体" w:eastAsia="宋体" w:cs="宋体"/>
                <w:color w:val="000000"/>
                <w:kern w:val="0"/>
                <w:szCs w:val="21"/>
                <w:highlight w:val="none"/>
              </w:rPr>
              <w:t>GB SSD硬盘；集成10/100/1000M以太网卡；PCI-E*16（8速）≥1个、PCI-E*1≥2个、PCI槽位≥1个；防水键盘、抗菌鼠标；USB接口≥10个（2*USB3.2 Gen2+4*USB3.2 Gen1），1组PS/2接口、1个串口，主板集成2个视频接口，110/220V 260W 85%节能电源；预装正版 Win10 操作系统；≥21寸高清液晶显示器；标准立式机箱≤13.6L；软件：预装还原、同传软件。原厂五年售后上门服务；五年硬盘不返还服务，厂商提供闪修及数据拯救服务</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eastAsia" w:ascii="宋体" w:hAnsi="宋体" w:eastAsia="宋体" w:cs="宋体"/>
                <w:color w:val="000000"/>
                <w:kern w:val="0"/>
                <w:szCs w:val="21"/>
                <w:highlight w:val="none"/>
                <w:lang w:eastAsia="zh-CN"/>
              </w:rPr>
            </w:pPr>
            <w:r>
              <w:rPr>
                <w:rFonts w:hint="eastAsia" w:ascii="宋体" w:hAnsi="宋体" w:eastAsia="宋体" w:cs="宋体"/>
                <w:color w:val="000000"/>
                <w:kern w:val="0"/>
                <w:szCs w:val="21"/>
                <w:highlight w:val="none"/>
                <w:lang w:eastAsia="zh-CN"/>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2</w:t>
            </w:r>
          </w:p>
        </w:tc>
        <w:tc>
          <w:tcPr>
            <w:tcW w:w="8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交换机</w:t>
            </w:r>
          </w:p>
        </w:tc>
        <w:tc>
          <w:tcPr>
            <w:tcW w:w="508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Style w:val="16"/>
                <w:rFonts w:hint="eastAsia" w:ascii="宋体" w:hAnsi="宋体" w:eastAsia="宋体" w:cs="宋体"/>
                <w:highlight w:val="none"/>
                <w:lang w:val="en-US" w:eastAsia="zh-CN" w:bidi="ar"/>
              </w:rPr>
            </w:pPr>
            <w:r>
              <w:rPr>
                <w:rStyle w:val="13"/>
                <w:rFonts w:hint="eastAsia" w:ascii="宋体" w:hAnsi="宋体" w:eastAsia="宋体" w:cs="宋体"/>
                <w:highlight w:val="none"/>
                <w:lang w:val="en-US" w:eastAsia="zh-CN" w:bidi="ar"/>
              </w:rPr>
              <w:t xml:space="preserve">24 *10/100/1000TX+ 4*SFP   </w:t>
            </w:r>
            <w:r>
              <w:rPr>
                <w:rStyle w:val="14"/>
                <w:rFonts w:hint="eastAsia" w:ascii="宋体" w:hAnsi="宋体" w:eastAsia="宋体" w:cs="宋体"/>
                <w:highlight w:val="none"/>
                <w:lang w:val="en-US" w:eastAsia="zh-CN" w:bidi="ar"/>
              </w:rPr>
              <w:t>交换：</w:t>
            </w:r>
            <w:r>
              <w:rPr>
                <w:rStyle w:val="15"/>
                <w:rFonts w:hint="eastAsia" w:ascii="宋体" w:hAnsi="宋体" w:eastAsia="宋体" w:cs="宋体"/>
                <w:highlight w:val="none"/>
                <w:lang w:val="en-US" w:eastAsia="zh-CN" w:bidi="ar"/>
              </w:rPr>
              <w:t xml:space="preserve">336Gbps/3.36Tbps  </w:t>
            </w:r>
            <w:r>
              <w:rPr>
                <w:rStyle w:val="14"/>
                <w:rFonts w:hint="eastAsia" w:ascii="宋体" w:hAnsi="宋体" w:eastAsia="宋体" w:cs="宋体"/>
                <w:highlight w:val="none"/>
                <w:lang w:val="en-US" w:eastAsia="zh-CN" w:bidi="ar"/>
              </w:rPr>
              <w:t>包转：</w:t>
            </w:r>
            <w:r>
              <w:rPr>
                <w:rStyle w:val="15"/>
                <w:rFonts w:hint="eastAsia" w:ascii="宋体" w:hAnsi="宋体" w:eastAsia="宋体" w:cs="宋体"/>
                <w:highlight w:val="none"/>
                <w:lang w:val="en-US" w:eastAsia="zh-CN" w:bidi="ar"/>
              </w:rPr>
              <w:t>81/96Mpps</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Style w:val="13"/>
                <w:rFonts w:hint="eastAsia" w:ascii="宋体" w:hAnsi="宋体" w:eastAsia="宋体" w:cs="宋体"/>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3</w:t>
            </w:r>
          </w:p>
        </w:tc>
        <w:tc>
          <w:tcPr>
            <w:tcW w:w="8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交换机</w:t>
            </w:r>
          </w:p>
        </w:tc>
        <w:tc>
          <w:tcPr>
            <w:tcW w:w="508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Style w:val="16"/>
                <w:rFonts w:hint="eastAsia" w:ascii="宋体" w:hAnsi="宋体" w:eastAsia="宋体" w:cs="宋体"/>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48*10/100/1000TX+ 4*SFP  交换：336Gbps/3.36Tbps  包转：108/126Mpps</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4</w:t>
            </w:r>
          </w:p>
        </w:tc>
        <w:tc>
          <w:tcPr>
            <w:tcW w:w="8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专用耳机</w:t>
            </w:r>
          </w:p>
        </w:tc>
        <w:tc>
          <w:tcPr>
            <w:tcW w:w="508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头戴封闭式立体声耳机，带抗静电话咪，动圈式工作方式，弹簧型导线</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5</w:t>
            </w:r>
          </w:p>
        </w:tc>
        <w:tc>
          <w:tcPr>
            <w:tcW w:w="8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稳压器</w:t>
            </w:r>
          </w:p>
        </w:tc>
        <w:tc>
          <w:tcPr>
            <w:tcW w:w="5086" w:type="dxa"/>
            <w:tcBorders>
              <w:top w:val="single" w:color="000000" w:sz="4" w:space="0"/>
              <w:left w:val="single" w:color="000000" w:sz="4" w:space="0"/>
              <w:bottom w:val="single" w:color="000000" w:sz="4" w:space="0"/>
              <w:right w:val="single" w:color="000000" w:sz="4" w:space="0"/>
            </w:tcBorders>
            <w:noWrap w:val="0"/>
            <w:vAlign w:val="bottom"/>
          </w:tcPr>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1.输入电压：277-430V（三相四线）</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2.输出电压：380V±3%  相电压220V±3%</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3.相数：三相</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4.频率：50～60Hz</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5.调整时间:&lt;1秒（输入电压变化10%时）</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6.额定输出电流：50A</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7.环境温度：-10℃～40℃</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8.温升：&lt;60℃</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9.抗电强度：1500V/1min</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10.波形失真：无附加失真</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11.效率：&gt;90%</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12.绝缘电阻：&gt;2MΩ</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13.负载功率因素：≥0.8</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14.过压保护：246±4V</w:t>
            </w:r>
          </w:p>
          <w:p>
            <w:pPr>
              <w:spacing w:line="360" w:lineRule="auto"/>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000000"/>
                <w:sz w:val="21"/>
                <w:szCs w:val="21"/>
                <w:highlight w:val="none"/>
                <w:lang w:val="en-US" w:eastAsia="zh-CN"/>
              </w:rPr>
              <w:t>15：尺寸：640*550*1060</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台</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6</w:t>
            </w:r>
          </w:p>
        </w:tc>
        <w:tc>
          <w:tcPr>
            <w:tcW w:w="8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静电地板</w:t>
            </w:r>
          </w:p>
        </w:tc>
        <w:tc>
          <w:tcPr>
            <w:tcW w:w="5086" w:type="dxa"/>
            <w:tcBorders>
              <w:top w:val="single" w:color="000000" w:sz="4" w:space="0"/>
              <w:left w:val="single" w:color="000000" w:sz="4" w:space="0"/>
              <w:bottom w:val="single" w:color="000000" w:sz="4" w:space="0"/>
              <w:right w:val="single" w:color="000000" w:sz="4" w:space="0"/>
            </w:tcBorders>
            <w:noWrap w:val="0"/>
            <w:vAlign w:val="bottom"/>
          </w:tcPr>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规格：600*600*35（mm）</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型号：HDG.600.35.CQ.D</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材质：全钢基材，1.0mmPVC面层。上钢板采用0.5mmSPCC硬质钢板，下钢板采用0.6mmST14拉伸钢板，上下钢板冲压点焊成型，内腔填充发泡水泥。</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参数：</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均布载荷：9720N</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极限载荷：5880N</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防静电性能：表面电阻1*10^6-1*10^9欧姆</w:t>
            </w:r>
          </w:p>
          <w:p>
            <w:pPr>
              <w:spacing w:line="360" w:lineRule="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防火性能：不燃A1n级</w:t>
            </w:r>
          </w:p>
          <w:p>
            <w:pPr>
              <w:keepNext w:val="0"/>
              <w:keepLines w:val="0"/>
              <w:widowControl/>
              <w:suppressLineNumbers w:val="0"/>
              <w:jc w:val="left"/>
              <w:textAlignment w:val="bottom"/>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000000"/>
                <w:sz w:val="21"/>
                <w:szCs w:val="21"/>
                <w:highlight w:val="none"/>
                <w:lang w:val="en-US" w:eastAsia="zh-CN"/>
              </w:rPr>
              <w:t>执行标准：SJ/T10796-2001</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块</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7</w:t>
            </w:r>
          </w:p>
        </w:tc>
        <w:tc>
          <w:tcPr>
            <w:tcW w:w="8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教师桌椅</w:t>
            </w:r>
          </w:p>
        </w:tc>
        <w:tc>
          <w:tcPr>
            <w:tcW w:w="5086" w:type="dxa"/>
            <w:tcBorders>
              <w:top w:val="single" w:color="000000" w:sz="4" w:space="0"/>
              <w:left w:val="single" w:color="000000" w:sz="4" w:space="0"/>
              <w:bottom w:val="single" w:color="000000" w:sz="4" w:space="0"/>
              <w:right w:val="single" w:color="000000" w:sz="4" w:space="0"/>
            </w:tcBorders>
            <w:noWrap w:val="0"/>
            <w:vAlign w:val="bottom"/>
          </w:tcPr>
          <w:p>
            <w:pPr>
              <w:pStyle w:val="3"/>
              <w:numPr>
                <w:ilvl w:val="0"/>
                <w:numId w:val="2"/>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钢木结构、规格1200mm*600mm*750mm</w:t>
            </w:r>
          </w:p>
          <w:p>
            <w:pPr>
              <w:pStyle w:val="3"/>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2、桌面位25mm厚实木颗粒双贴枫木纹色面板，四边用2.0mm厚优质PVC封边，进口热熔胶粘结；</w:t>
            </w:r>
          </w:p>
          <w:p>
            <w:pPr>
              <w:pStyle w:val="3"/>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3、桌架为30mm*30mm*1.2mm方钢焊接而成，两侧内置1.0mm厚钢片，表面磷化喷塑处理，颜色灰白（颜色可选）；</w:t>
            </w:r>
          </w:p>
          <w:p>
            <w:pPr>
              <w:pStyle w:val="3"/>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4、后背板及内部走线槽均为16mm厚实木颗粒双贴枫木面，四边1.5mm厚PVC，进口热熔胶封边，带键盘托，国标连接件，桌脚为耐磨防滑脚套。颜色：豆绿色  带主机托。</w:t>
            </w:r>
          </w:p>
          <w:p>
            <w:pPr>
              <w:keepNext w:val="0"/>
              <w:keepLines w:val="0"/>
              <w:widowControl/>
              <w:suppressLineNumbers w:val="0"/>
              <w:jc w:val="left"/>
              <w:textAlignment w:val="bottom"/>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5、网纹五轮转椅。</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个</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8</w:t>
            </w:r>
          </w:p>
        </w:tc>
        <w:tc>
          <w:tcPr>
            <w:tcW w:w="8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学生桌</w:t>
            </w:r>
          </w:p>
        </w:tc>
        <w:tc>
          <w:tcPr>
            <w:tcW w:w="5086" w:type="dxa"/>
            <w:tcBorders>
              <w:top w:val="single" w:color="000000" w:sz="4" w:space="0"/>
              <w:left w:val="single" w:color="000000" w:sz="4" w:space="0"/>
              <w:bottom w:val="single" w:color="000000" w:sz="4" w:space="0"/>
              <w:right w:val="single" w:color="000000" w:sz="4" w:space="0"/>
            </w:tcBorders>
            <w:noWrap w:val="0"/>
            <w:vAlign w:val="bottom"/>
          </w:tcPr>
          <w:p>
            <w:pPr>
              <w:pStyle w:val="3"/>
              <w:numPr>
                <w:ilvl w:val="0"/>
                <w:numId w:val="3"/>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钢木结构、规格1200mm*600mm*750mm</w:t>
            </w:r>
          </w:p>
          <w:p>
            <w:pPr>
              <w:pStyle w:val="3"/>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2、桌面位25mm厚实木颗粒双贴枫木纹色面板，四边用2.0mm厚优质PVC封边，进口热熔胶粘结；</w:t>
            </w:r>
          </w:p>
          <w:p>
            <w:pPr>
              <w:pStyle w:val="3"/>
              <w:numPr>
                <w:ilvl w:val="0"/>
                <w:numId w:val="0"/>
              </w:numPr>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3、桌架为30mm*30mm*1.2mm方钢焊接而成，两侧内置1.0mm厚钢片，表面磷化喷塑处理，颜色灰白（颜色可选）；4、后背板及内部走线槽均为16mm厚实木颗粒双贴枫木面，四边1.5mm厚PVC，进口热熔胶封边，带键盘托，国标连接件，桌脚为耐磨防滑脚套。</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pStyle w:val="3"/>
              <w:numPr>
                <w:ilvl w:val="0"/>
                <w:numId w:val="0"/>
              </w:num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张</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9</w:t>
            </w:r>
          </w:p>
        </w:tc>
        <w:tc>
          <w:tcPr>
            <w:tcW w:w="8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学生</w:t>
            </w:r>
            <w:r>
              <w:rPr>
                <w:rFonts w:hint="eastAsia" w:ascii="宋体" w:hAnsi="宋体" w:eastAsia="宋体" w:cs="宋体"/>
                <w:sz w:val="21"/>
                <w:szCs w:val="21"/>
                <w:highlight w:val="none"/>
                <w:lang w:val="en-US" w:eastAsia="zh-CN"/>
              </w:rPr>
              <w:t>凳子</w:t>
            </w:r>
          </w:p>
        </w:tc>
        <w:tc>
          <w:tcPr>
            <w:tcW w:w="5086" w:type="dxa"/>
            <w:tcBorders>
              <w:top w:val="single" w:color="000000" w:sz="4" w:space="0"/>
              <w:left w:val="single" w:color="000000" w:sz="4" w:space="0"/>
              <w:bottom w:val="single" w:color="000000" w:sz="4" w:space="0"/>
              <w:right w:val="single" w:color="000000" w:sz="4" w:space="0"/>
            </w:tcBorders>
            <w:noWrap w:val="0"/>
            <w:vAlign w:val="bottom"/>
          </w:tcPr>
          <w:p>
            <w:pPr>
              <w:pStyle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1、钢木结构，钢木结构学生方凳；</w:t>
            </w:r>
          </w:p>
          <w:p>
            <w:pPr>
              <w:pStyle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2、规格340mm*240mm*450mm,凳面材质颜色同桌面；</w:t>
            </w:r>
          </w:p>
          <w:p>
            <w:pPr>
              <w:pStyle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3、凳架30mm*30mm*1.2mm方钢管焊接而成，表面磷化喷塑处理，凳脚为耐磨（内套+外套）防滑脚套。</w:t>
            </w:r>
          </w:p>
          <w:p>
            <w:pPr>
              <w:keepNext w:val="0"/>
              <w:keepLines w:val="0"/>
              <w:widowControl/>
              <w:suppressLineNumbers w:val="0"/>
              <w:jc w:val="left"/>
              <w:textAlignment w:val="bottom"/>
              <w:rPr>
                <w:rFonts w:hint="eastAsia" w:ascii="宋体" w:hAnsi="宋体" w:eastAsia="宋体" w:cs="宋体"/>
                <w:color w:val="000000"/>
                <w:sz w:val="21"/>
                <w:szCs w:val="21"/>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bottom"/>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个</w:t>
            </w:r>
          </w:p>
        </w:tc>
        <w:tc>
          <w:tcPr>
            <w:tcW w:w="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w:t>
            </w:r>
          </w:p>
        </w:tc>
      </w:tr>
    </w:tbl>
    <w:p>
      <w:pPr>
        <w:pStyle w:val="5"/>
        <w:spacing w:line="360" w:lineRule="auto"/>
        <w:ind w:firstLine="0"/>
        <w:jc w:val="left"/>
        <w:rPr>
          <w:rFonts w:hint="eastAsia" w:ascii="宋体" w:hAnsi="宋体" w:eastAsia="宋体" w:cs="宋体"/>
          <w:b/>
          <w:bCs/>
          <w:color w:val="000000"/>
          <w:sz w:val="24"/>
          <w:szCs w:val="24"/>
          <w:highlight w:val="none"/>
        </w:rPr>
      </w:pPr>
    </w:p>
    <w:p>
      <w:pPr>
        <w:pStyle w:val="5"/>
        <w:spacing w:line="360" w:lineRule="auto"/>
        <w:ind w:firstLine="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四、服务要求</w:t>
      </w:r>
    </w:p>
    <w:p>
      <w:pPr>
        <w:pStyle w:val="5"/>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在合同执行过程中需要供应商应执行的伴随服务的服务标准或应当履行的相关义务。</w:t>
      </w:r>
    </w:p>
    <w:p>
      <w:pPr>
        <w:pStyle w:val="5"/>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五、商务要求</w:t>
      </w:r>
    </w:p>
    <w:p>
      <w:pPr>
        <w:pStyle w:val="5"/>
        <w:spacing w:line="360" w:lineRule="auto"/>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1、交货期：</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日历天</w:t>
      </w:r>
    </w:p>
    <w:p>
      <w:pPr>
        <w:tabs>
          <w:tab w:val="left" w:pos="144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2、款项结算</w:t>
      </w:r>
    </w:p>
    <w:p>
      <w:pPr>
        <w:tabs>
          <w:tab w:val="left" w:pos="144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（1）全部产品安装调试完毕并验收合格后，30日内，甲方向乙方支付合同总价</w:t>
      </w:r>
      <w:r>
        <w:rPr>
          <w:rFonts w:hint="eastAsia" w:ascii="宋体" w:hAnsi="宋体" w:eastAsia="宋体" w:cs="宋体"/>
          <w:sz w:val="24"/>
          <w:highlight w:val="none"/>
          <w:lang w:val="en-US" w:eastAsia="zh-CN"/>
        </w:rPr>
        <w:t>100</w:t>
      </w:r>
      <w:r>
        <w:rPr>
          <w:rFonts w:hint="eastAsia" w:ascii="宋体" w:hAnsi="宋体" w:eastAsia="宋体" w:cs="宋体"/>
          <w:sz w:val="24"/>
          <w:highlight w:val="none"/>
        </w:rPr>
        <w:t>%的价款。</w:t>
      </w:r>
    </w:p>
    <w:p>
      <w:pPr>
        <w:tabs>
          <w:tab w:val="left" w:pos="1440"/>
        </w:tabs>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）结算方式：银行转账。</w:t>
      </w:r>
    </w:p>
    <w:p>
      <w:pPr>
        <w:pStyle w:val="5"/>
        <w:spacing w:line="360" w:lineRule="auto"/>
        <w:ind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）结算单位：由采购人负责结算，乙方开具合同总价数的全额发票交采购人。</w:t>
      </w:r>
    </w:p>
    <w:p>
      <w:pPr>
        <w:pStyle w:val="5"/>
        <w:spacing w:line="360" w:lineRule="auto"/>
        <w:ind w:firstLine="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六</w:t>
      </w:r>
      <w:r>
        <w:rPr>
          <w:rFonts w:hint="eastAsia" w:ascii="宋体" w:hAnsi="宋体" w:eastAsia="宋体" w:cs="宋体"/>
          <w:b/>
          <w:bCs/>
          <w:color w:val="000000"/>
          <w:sz w:val="24"/>
          <w:szCs w:val="24"/>
          <w:highlight w:val="none"/>
        </w:rPr>
        <w:t>、其他</w:t>
      </w:r>
    </w:p>
    <w:p>
      <w:pPr>
        <w:tabs>
          <w:tab w:val="left" w:pos="1440"/>
        </w:tabs>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（一）对供应商业绩的要求</w:t>
      </w:r>
    </w:p>
    <w:p>
      <w:pPr>
        <w:pStyle w:val="5"/>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具有201</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年至今的类似业绩（以合同签订日期为准）</w:t>
      </w:r>
      <w:r>
        <w:rPr>
          <w:rFonts w:hint="eastAsia" w:ascii="宋体" w:hAnsi="宋体" w:eastAsia="宋体" w:cs="宋体"/>
          <w:color w:val="000000"/>
          <w:sz w:val="24"/>
          <w:szCs w:val="24"/>
          <w:highlight w:val="none"/>
          <w:lang w:val="en-US" w:eastAsia="zh-CN"/>
        </w:rPr>
        <w:t>3份</w:t>
      </w:r>
      <w:r>
        <w:rPr>
          <w:rFonts w:hint="eastAsia" w:ascii="宋体" w:hAnsi="宋体" w:eastAsia="宋体" w:cs="宋体"/>
          <w:color w:val="000000"/>
          <w:sz w:val="24"/>
          <w:szCs w:val="24"/>
          <w:highlight w:val="none"/>
        </w:rPr>
        <w:t>，提供合同复印件加盖公章。</w:t>
      </w:r>
    </w:p>
    <w:p>
      <w:pPr>
        <w:tabs>
          <w:tab w:val="left" w:pos="1440"/>
        </w:tabs>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（二）质量验收标准或规范</w:t>
      </w:r>
    </w:p>
    <w:p>
      <w:pPr>
        <w:tabs>
          <w:tab w:val="left" w:pos="144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现行的国家标准或国家行政部门颁布的法律法规、规章制度等，是项目验收的另一个重要依据。没有国家标准的，可以参考行业标准。</w:t>
      </w:r>
    </w:p>
    <w:p>
      <w:pPr>
        <w:tabs>
          <w:tab w:val="left" w:pos="1440"/>
        </w:tabs>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（三）产品质保期：</w:t>
      </w:r>
      <w:r>
        <w:rPr>
          <w:rFonts w:hint="eastAsia" w:ascii="宋体" w:hAnsi="宋体" w:eastAsia="宋体" w:cs="宋体"/>
          <w:b/>
          <w:bCs/>
          <w:sz w:val="24"/>
          <w:highlight w:val="none"/>
          <w:lang w:val="en-US" w:eastAsia="zh-CN"/>
        </w:rPr>
        <w:t>36</w:t>
      </w:r>
      <w:r>
        <w:rPr>
          <w:rFonts w:hint="eastAsia" w:ascii="宋体" w:hAnsi="宋体" w:eastAsia="宋体" w:cs="宋体"/>
          <w:b/>
          <w:bCs/>
          <w:sz w:val="24"/>
          <w:highlight w:val="none"/>
        </w:rPr>
        <w:t>个月</w:t>
      </w:r>
    </w:p>
    <w:p>
      <w:pPr>
        <w:tabs>
          <w:tab w:val="left" w:pos="1440"/>
        </w:tabs>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（四）本项目需要落实的政府采购政策</w:t>
      </w:r>
    </w:p>
    <w:p>
      <w:pPr>
        <w:keepNext w:val="0"/>
        <w:keepLines w:val="0"/>
        <w:pageBreakBefore w:val="0"/>
        <w:shd w:val="clear" w:color="auto"/>
        <w:kinsoku/>
        <w:wordWrap/>
        <w:overflowPunct/>
        <w:topLinePunct w:val="0"/>
        <w:autoSpaceDE/>
        <w:autoSpaceDN/>
        <w:bidi w:val="0"/>
        <w:adjustRightInd/>
        <w:snapToGrid/>
        <w:spacing w:line="360" w:lineRule="auto"/>
        <w:ind w:left="0" w:leftChars="0" w:firstLine="48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（1）《财政部国家发展改革委关于印发〈节能产品政府采购实施意见〉的通知》（财库〔2004〕185号）；</w:t>
      </w:r>
    </w:p>
    <w:p>
      <w:pPr>
        <w:keepNext w:val="0"/>
        <w:keepLines w:val="0"/>
        <w:pageBreakBefore w:val="0"/>
        <w:shd w:val="clear" w:color="auto"/>
        <w:kinsoku/>
        <w:wordWrap/>
        <w:overflowPunct/>
        <w:topLinePunct w:val="0"/>
        <w:autoSpaceDE/>
        <w:autoSpaceDN/>
        <w:bidi w:val="0"/>
        <w:adjustRightInd/>
        <w:snapToGrid/>
        <w:spacing w:line="360" w:lineRule="auto"/>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（2）《国务院办公厅关于建立政府</w:t>
      </w:r>
      <w:r>
        <w:rPr>
          <w:rFonts w:hint="eastAsia" w:ascii="宋体" w:hAnsi="宋体" w:eastAsia="宋体" w:cs="宋体"/>
          <w:color w:val="auto"/>
          <w:sz w:val="24"/>
          <w:szCs w:val="24"/>
          <w:highlight w:val="none"/>
        </w:rPr>
        <w:t xml:space="preserve">强制采购节能产品制度的通知》（国办发〔2007〕51号）； </w:t>
      </w:r>
    </w:p>
    <w:p>
      <w:pPr>
        <w:keepNext w:val="0"/>
        <w:keepLines w:val="0"/>
        <w:pageBreakBefore w:val="0"/>
        <w:shd w:val="clear" w:color="auto"/>
        <w:kinsoku/>
        <w:wordWrap/>
        <w:overflowPunct/>
        <w:topLinePunct w:val="0"/>
        <w:autoSpaceDE/>
        <w:autoSpaceDN/>
        <w:bidi w:val="0"/>
        <w:adjustRightInd/>
        <w:snapToGrid/>
        <w:spacing w:line="360" w:lineRule="auto"/>
        <w:ind w:left="0" w:lef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（3）《关于环境标志产品政府采购实施的意见》（财库〔2006〕90号）；</w:t>
      </w:r>
    </w:p>
    <w:p>
      <w:pPr>
        <w:keepNext w:val="0"/>
        <w:keepLines w:val="0"/>
        <w:pageBreakBefore w:val="0"/>
        <w:shd w:val="clear" w:color="auto"/>
        <w:kinsoku/>
        <w:wordWrap/>
        <w:overflowPunct/>
        <w:topLinePunct w:val="0"/>
        <w:autoSpaceDE/>
        <w:autoSpaceDN/>
        <w:bidi w:val="0"/>
        <w:adjustRightInd/>
        <w:snapToGrid/>
        <w:spacing w:line="360" w:lineRule="auto"/>
        <w:ind w:left="0" w:lef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《关于印发〈政府采购促进中小企业发展管理办法〉的通知》（财库〔2020〕46号）</w:t>
      </w:r>
      <w:r>
        <w:rPr>
          <w:rFonts w:hint="eastAsia" w:ascii="宋体" w:hAnsi="宋体" w:eastAsia="宋体" w:cs="宋体"/>
          <w:color w:val="auto"/>
          <w:sz w:val="24"/>
          <w:szCs w:val="24"/>
          <w:highlight w:val="none"/>
          <w:lang w:eastAsia="zh-CN"/>
        </w:rPr>
        <w:t>；</w:t>
      </w:r>
    </w:p>
    <w:p>
      <w:pPr>
        <w:keepNext w:val="0"/>
        <w:keepLines w:val="0"/>
        <w:pageBreakBefore w:val="0"/>
        <w:shd w:val="clear" w:color="auto"/>
        <w:kinsoku/>
        <w:wordWrap/>
        <w:overflowPunct/>
        <w:topLinePunct w:val="0"/>
        <w:autoSpaceDE/>
        <w:autoSpaceDN/>
        <w:bidi w:val="0"/>
        <w:adjustRightInd/>
        <w:snapToGrid/>
        <w:spacing w:line="360" w:lineRule="auto"/>
        <w:ind w:left="0" w:leftChars="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（5）《财政部关于进一步加大政府采购支持中小企业力度的通知》</w:t>
      </w:r>
      <w:r>
        <w:rPr>
          <w:rFonts w:hint="eastAsia" w:ascii="宋体" w:hAnsi="宋体" w:eastAsia="宋体" w:cs="宋体"/>
          <w:color w:val="auto"/>
          <w:sz w:val="24"/>
          <w:szCs w:val="24"/>
          <w:highlight w:val="none"/>
          <w:lang w:eastAsia="zh-CN"/>
        </w:rPr>
        <w:t>（财库〔20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lang w:eastAsia="zh-CN"/>
        </w:rPr>
        <w:t>号）</w:t>
      </w:r>
    </w:p>
    <w:p>
      <w:pPr>
        <w:keepNext w:val="0"/>
        <w:keepLines w:val="0"/>
        <w:pageBreakBefore w:val="0"/>
        <w:shd w:val="clear" w:color="auto"/>
        <w:kinsoku/>
        <w:wordWrap/>
        <w:overflowPunct/>
        <w:topLinePunct w:val="0"/>
        <w:autoSpaceDE/>
        <w:autoSpaceDN/>
        <w:bidi w:val="0"/>
        <w:adjustRightInd/>
        <w:snapToGrid/>
        <w:spacing w:line="360" w:lineRule="auto"/>
        <w:ind w:left="0" w:lef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）《财政部司法部关于政府采购支持监狱企业发展有关问题的通知》（财库〔2014〕68号）；</w:t>
      </w:r>
    </w:p>
    <w:p>
      <w:pPr>
        <w:keepNext w:val="0"/>
        <w:keepLines w:val="0"/>
        <w:pageBreakBefore w:val="0"/>
        <w:shd w:val="clear" w:color="auto"/>
        <w:kinsoku/>
        <w:wordWrap/>
        <w:overflowPunct/>
        <w:topLinePunct w:val="0"/>
        <w:autoSpaceDE/>
        <w:autoSpaceDN/>
        <w:bidi w:val="0"/>
        <w:adjustRightInd/>
        <w:snapToGrid/>
        <w:spacing w:line="360" w:lineRule="auto"/>
        <w:ind w:left="0" w:lef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）《关于促进残疾人就业政府采购政策的通知》（财库〔2017〕141号）；</w:t>
      </w:r>
    </w:p>
    <w:p>
      <w:pPr>
        <w:keepNext w:val="0"/>
        <w:keepLines w:val="0"/>
        <w:pageBreakBefore w:val="0"/>
        <w:shd w:val="clear" w:color="auto"/>
        <w:kinsoku/>
        <w:wordWrap/>
        <w:overflowPunct/>
        <w:topLinePunct w:val="0"/>
        <w:autoSpaceDE/>
        <w:autoSpaceDN/>
        <w:bidi w:val="0"/>
        <w:adjustRightInd/>
        <w:snapToGrid/>
        <w:spacing w:line="360" w:lineRule="auto"/>
        <w:ind w:left="0" w:lef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）《财政部发展改革委生态环境部市场监管总局关于调整优化节能产品、环境标志产品政府采购执行机制的通知》（财库〔2019〕9号）；</w:t>
      </w:r>
    </w:p>
    <w:p>
      <w:pPr>
        <w:keepNext w:val="0"/>
        <w:keepLines w:val="0"/>
        <w:pageBreakBefore w:val="0"/>
        <w:shd w:val="clear" w:color="auto"/>
        <w:kinsoku/>
        <w:wordWrap/>
        <w:overflowPunct/>
        <w:topLinePunct w:val="0"/>
        <w:autoSpaceDE/>
        <w:autoSpaceDN/>
        <w:bidi w:val="0"/>
        <w:adjustRightInd/>
        <w:snapToGrid/>
        <w:spacing w:line="360" w:lineRule="auto"/>
        <w:ind w:left="0" w:lef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）《关于运用政府采购政策支持脱贫攻坚的通知》（财库〔2019〕27号）；</w:t>
      </w:r>
    </w:p>
    <w:p>
      <w:pPr>
        <w:keepNext w:val="0"/>
        <w:keepLines w:val="0"/>
        <w:pageBreakBefore w:val="0"/>
        <w:shd w:val="clear" w:color="auto"/>
        <w:kinsoku/>
        <w:wordWrap/>
        <w:overflowPunct/>
        <w:topLinePunct w:val="0"/>
        <w:autoSpaceDE/>
        <w:autoSpaceDN/>
        <w:bidi w:val="0"/>
        <w:adjustRightInd/>
        <w:snapToGrid/>
        <w:spacing w:line="360" w:lineRule="auto"/>
        <w:ind w:left="0" w:lef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）《陕西省中小企业政府采购信用融资办法》（陕财办采〔2018〕23号）；</w:t>
      </w:r>
    </w:p>
    <w:p>
      <w:pPr>
        <w:keepNext w:val="0"/>
        <w:keepLines w:val="0"/>
        <w:pageBreakBefore w:val="0"/>
        <w:shd w:val="clear" w:color="auto"/>
        <w:kinsoku/>
        <w:wordWrap/>
        <w:overflowPunct/>
        <w:topLinePunct w:val="0"/>
        <w:autoSpaceDE/>
        <w:autoSpaceDN/>
        <w:bidi w:val="0"/>
        <w:adjustRightInd/>
        <w:snapToGrid/>
        <w:spacing w:line="360" w:lineRule="auto"/>
        <w:ind w:left="0" w:lef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《陕西省财政厅关于加快推进我省中小企业政府采购信用融资工作的通知》（陕财办采</w:t>
      </w:r>
      <w:r>
        <w:rPr>
          <w:rFonts w:hint="eastAsia" w:ascii="宋体" w:hAnsi="宋体" w:eastAsia="宋体" w:cs="宋体"/>
          <w:color w:val="auto"/>
          <w:sz w:val="24"/>
          <w:szCs w:val="24"/>
          <w:highlight w:val="none"/>
          <w:lang w:val="en-US" w:eastAsia="zh-CN"/>
        </w:rPr>
        <w:t>〔2020〕</w:t>
      </w:r>
      <w:r>
        <w:rPr>
          <w:rFonts w:hint="eastAsia" w:ascii="宋体" w:hAnsi="宋体" w:eastAsia="宋体" w:cs="宋体"/>
          <w:color w:val="auto"/>
          <w:sz w:val="24"/>
          <w:szCs w:val="24"/>
          <w:highlight w:val="none"/>
          <w:lang w:val="zh-CN" w:eastAsia="zh-CN"/>
        </w:rPr>
        <w:t>15号）</w:t>
      </w:r>
    </w:p>
    <w:p>
      <w:pPr>
        <w:keepNext w:val="0"/>
        <w:keepLines w:val="0"/>
        <w:pageBreakBefore w:val="0"/>
        <w:shd w:val="clear" w:color="auto"/>
        <w:kinsoku/>
        <w:wordWrap/>
        <w:overflowPunct/>
        <w:topLinePunct w:val="0"/>
        <w:autoSpaceDE/>
        <w:autoSpaceDN/>
        <w:bidi w:val="0"/>
        <w:adjustRightInd/>
        <w:snapToGrid/>
        <w:spacing w:line="360" w:lineRule="auto"/>
        <w:ind w:left="0" w:lef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）《财政部 农业农村部 国家乡村振兴局关于运用政府采购政策支持乡村产业振兴的通知》（财库〔2021〕19号）；</w:t>
      </w:r>
    </w:p>
    <w:p>
      <w:pPr>
        <w:keepNext w:val="0"/>
        <w:keepLines w:val="0"/>
        <w:pageBreakBefore w:val="0"/>
        <w:shd w:val="clear" w:color="auto"/>
        <w:kinsoku/>
        <w:wordWrap/>
        <w:overflowPunct/>
        <w:topLinePunct w:val="0"/>
        <w:autoSpaceDE/>
        <w:autoSpaceDN/>
        <w:bidi w:val="0"/>
        <w:adjustRightInd/>
        <w:snapToGrid/>
        <w:spacing w:line="360" w:lineRule="auto"/>
        <w:ind w:left="0" w:lef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）其他需要落实的政府采购政策。</w:t>
      </w:r>
    </w:p>
    <w:p>
      <w:pPr>
        <w:spacing w:line="360" w:lineRule="auto"/>
        <w:ind w:firstLine="480" w:firstLineChars="200"/>
        <w:jc w:val="right"/>
        <w:rPr>
          <w:rFonts w:hint="eastAsia" w:ascii="宋体" w:hAnsi="宋体" w:eastAsia="宋体" w:cs="宋体"/>
          <w:sz w:val="24"/>
          <w:highlight w:val="none"/>
        </w:rPr>
      </w:pPr>
    </w:p>
    <w:p>
      <w:pPr>
        <w:spacing w:line="360" w:lineRule="auto"/>
        <w:ind w:firstLine="480" w:firstLineChars="200"/>
        <w:jc w:val="right"/>
        <w:rPr>
          <w:rFonts w:hint="eastAsia" w:ascii="宋体" w:hAnsi="宋体" w:eastAsia="宋体" w:cs="宋体"/>
          <w:sz w:val="24"/>
          <w:highlight w:val="none"/>
          <w:lang w:eastAsia="zh-CN"/>
        </w:rPr>
      </w:pPr>
      <w:r>
        <w:rPr>
          <w:rFonts w:hint="eastAsia" w:ascii="宋体" w:hAnsi="宋体" w:eastAsia="宋体" w:cs="宋体"/>
          <w:sz w:val="24"/>
          <w:highlight w:val="none"/>
        </w:rPr>
        <w:t>西安市碑林区</w:t>
      </w:r>
      <w:r>
        <w:rPr>
          <w:rFonts w:hint="eastAsia" w:ascii="宋体" w:hAnsi="宋体" w:eastAsia="宋体" w:cs="宋体"/>
          <w:sz w:val="24"/>
          <w:highlight w:val="none"/>
          <w:lang w:eastAsia="zh-CN"/>
        </w:rPr>
        <w:t>雁塔路小学</w:t>
      </w:r>
    </w:p>
    <w:p>
      <w:pPr>
        <w:spacing w:line="360" w:lineRule="auto"/>
        <w:ind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71B7C"/>
    <w:multiLevelType w:val="singleLevel"/>
    <w:tmpl w:val="85471B7C"/>
    <w:lvl w:ilvl="0" w:tentative="0">
      <w:start w:val="1"/>
      <w:numFmt w:val="decimal"/>
      <w:suff w:val="nothing"/>
      <w:lvlText w:val="%1、"/>
      <w:lvlJc w:val="left"/>
    </w:lvl>
  </w:abstractNum>
  <w:abstractNum w:abstractNumId="1">
    <w:nsid w:val="CA566FF5"/>
    <w:multiLevelType w:val="singleLevel"/>
    <w:tmpl w:val="CA566FF5"/>
    <w:lvl w:ilvl="0" w:tentative="0">
      <w:start w:val="1"/>
      <w:numFmt w:val="chineseCounting"/>
      <w:suff w:val="nothing"/>
      <w:lvlText w:val="%1、"/>
      <w:lvlJc w:val="left"/>
      <w:rPr>
        <w:rFonts w:hint="eastAsia"/>
      </w:rPr>
    </w:lvl>
  </w:abstractNum>
  <w:abstractNum w:abstractNumId="2">
    <w:nsid w:val="178FC772"/>
    <w:multiLevelType w:val="singleLevel"/>
    <w:tmpl w:val="178FC77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N2RkMGE1ZjkwOWU3YzlkOTg2YTI2YjRhMDQ2OTQifQ=="/>
  </w:docVars>
  <w:rsids>
    <w:rsidRoot w:val="00BD070A"/>
    <w:rsid w:val="000B522A"/>
    <w:rsid w:val="00156C55"/>
    <w:rsid w:val="002E574F"/>
    <w:rsid w:val="002F76CF"/>
    <w:rsid w:val="004F3F70"/>
    <w:rsid w:val="00567EB3"/>
    <w:rsid w:val="008A19C3"/>
    <w:rsid w:val="00A706A6"/>
    <w:rsid w:val="00B96FAE"/>
    <w:rsid w:val="00BA0869"/>
    <w:rsid w:val="00BD070A"/>
    <w:rsid w:val="00D04498"/>
    <w:rsid w:val="0302244E"/>
    <w:rsid w:val="03211064"/>
    <w:rsid w:val="03962E0E"/>
    <w:rsid w:val="049922B9"/>
    <w:rsid w:val="073F427D"/>
    <w:rsid w:val="090F3977"/>
    <w:rsid w:val="0A97537F"/>
    <w:rsid w:val="0C541014"/>
    <w:rsid w:val="0E9E1EB3"/>
    <w:rsid w:val="0F2D5415"/>
    <w:rsid w:val="12705BC2"/>
    <w:rsid w:val="12A15095"/>
    <w:rsid w:val="147F0745"/>
    <w:rsid w:val="1526611D"/>
    <w:rsid w:val="155E732C"/>
    <w:rsid w:val="169B2510"/>
    <w:rsid w:val="185D1643"/>
    <w:rsid w:val="1A1F6854"/>
    <w:rsid w:val="1AED4116"/>
    <w:rsid w:val="1D2630A1"/>
    <w:rsid w:val="1DD447CB"/>
    <w:rsid w:val="1ED07971"/>
    <w:rsid w:val="1F186F59"/>
    <w:rsid w:val="1F93503F"/>
    <w:rsid w:val="1FDA6679"/>
    <w:rsid w:val="1FEA715D"/>
    <w:rsid w:val="20BC4EEF"/>
    <w:rsid w:val="211F7D87"/>
    <w:rsid w:val="21D6704A"/>
    <w:rsid w:val="265D7535"/>
    <w:rsid w:val="2863398B"/>
    <w:rsid w:val="2B4D7E7A"/>
    <w:rsid w:val="2D04385E"/>
    <w:rsid w:val="2E0126F3"/>
    <w:rsid w:val="2E362C7D"/>
    <w:rsid w:val="2FD40F93"/>
    <w:rsid w:val="32872C49"/>
    <w:rsid w:val="34433444"/>
    <w:rsid w:val="350660BF"/>
    <w:rsid w:val="38782CFA"/>
    <w:rsid w:val="388E38CC"/>
    <w:rsid w:val="3A186315"/>
    <w:rsid w:val="3A842D10"/>
    <w:rsid w:val="3D25509C"/>
    <w:rsid w:val="3DC07304"/>
    <w:rsid w:val="3E1449C5"/>
    <w:rsid w:val="401E314A"/>
    <w:rsid w:val="444C438F"/>
    <w:rsid w:val="45424BA7"/>
    <w:rsid w:val="477D13BE"/>
    <w:rsid w:val="481C5609"/>
    <w:rsid w:val="48740635"/>
    <w:rsid w:val="491E5E9F"/>
    <w:rsid w:val="4C2E2564"/>
    <w:rsid w:val="4CC267DD"/>
    <w:rsid w:val="4CE16248"/>
    <w:rsid w:val="4F053D34"/>
    <w:rsid w:val="512832A4"/>
    <w:rsid w:val="51910D6E"/>
    <w:rsid w:val="52A068E1"/>
    <w:rsid w:val="52B30E2E"/>
    <w:rsid w:val="55807311"/>
    <w:rsid w:val="56A83C17"/>
    <w:rsid w:val="56C902BE"/>
    <w:rsid w:val="5962332C"/>
    <w:rsid w:val="59631A5C"/>
    <w:rsid w:val="60036BF1"/>
    <w:rsid w:val="60AF4BB5"/>
    <w:rsid w:val="60FB6AFD"/>
    <w:rsid w:val="619C6384"/>
    <w:rsid w:val="650115F7"/>
    <w:rsid w:val="66C7297C"/>
    <w:rsid w:val="66CB39D0"/>
    <w:rsid w:val="66D93700"/>
    <w:rsid w:val="6BBE3053"/>
    <w:rsid w:val="6BC40B78"/>
    <w:rsid w:val="6CCA4217"/>
    <w:rsid w:val="700D646C"/>
    <w:rsid w:val="70B42046"/>
    <w:rsid w:val="71EA42CD"/>
    <w:rsid w:val="71F70B90"/>
    <w:rsid w:val="720B56C7"/>
    <w:rsid w:val="723754EA"/>
    <w:rsid w:val="727C0CCD"/>
    <w:rsid w:val="733F5307"/>
    <w:rsid w:val="748D2514"/>
    <w:rsid w:val="750839ED"/>
    <w:rsid w:val="75401CB0"/>
    <w:rsid w:val="75835FDA"/>
    <w:rsid w:val="760C67B3"/>
    <w:rsid w:val="77F94C47"/>
    <w:rsid w:val="78AE0CFB"/>
    <w:rsid w:val="7A6D576E"/>
    <w:rsid w:val="7B48770E"/>
    <w:rsid w:val="7BEA02DF"/>
    <w:rsid w:val="7C9540D4"/>
    <w:rsid w:val="7DCB1906"/>
    <w:rsid w:val="7E5D76DD"/>
    <w:rsid w:val="7F2145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before="0" w:beforeAutospacing="0" w:after="120" w:afterAutospacing="0"/>
      <w:ind w:firstLine="420" w:firstLineChars="100"/>
      <w:jc w:val="both"/>
    </w:pPr>
    <w:rPr>
      <w:rFonts w:ascii="Tahoma" w:hAnsi="Tahoma"/>
    </w:rPr>
  </w:style>
  <w:style w:type="paragraph" w:styleId="3">
    <w:name w:val="Body Text"/>
    <w:basedOn w:val="1"/>
    <w:next w:val="1"/>
    <w:qFormat/>
    <w:uiPriority w:val="0"/>
    <w:pPr>
      <w:widowControl/>
      <w:spacing w:before="100" w:beforeAutospacing="1" w:after="100" w:afterAutospacing="1"/>
      <w:jc w:val="left"/>
    </w:pPr>
    <w:rPr>
      <w:rFonts w:ascii="宋体" w:hAnsi="宋体" w:eastAsia="宋体" w:cs="Times New Roman"/>
    </w:rPr>
  </w:style>
  <w:style w:type="paragraph" w:styleId="5">
    <w:name w:val="Normal Indent"/>
    <w:basedOn w:val="1"/>
    <w:qFormat/>
    <w:uiPriority w:val="0"/>
    <w:pPr>
      <w:ind w:firstLine="420"/>
    </w:pPr>
    <w:rPr>
      <w:szCs w:val="20"/>
    </w:rPr>
  </w:style>
  <w:style w:type="paragraph" w:styleId="6">
    <w:name w:val="Normal (Web)"/>
    <w:basedOn w:val="1"/>
    <w:next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unhideWhenUsed/>
    <w:qFormat/>
    <w:uiPriority w:val="99"/>
    <w:pPr>
      <w:ind w:firstLine="420" w:firstLineChars="200"/>
    </w:pPr>
  </w:style>
  <w:style w:type="paragraph" w:customStyle="1" w:styleId="11">
    <w:name w:val="列出段落50"/>
    <w:basedOn w:val="1"/>
    <w:qFormat/>
    <w:uiPriority w:val="34"/>
    <w:pPr>
      <w:ind w:firstLine="420" w:firstLineChars="200"/>
    </w:pPr>
    <w:rPr>
      <w:rFonts w:eastAsia="宋体" w:cs="Times New Roman"/>
      <w:sz w:val="24"/>
    </w:rPr>
  </w:style>
  <w:style w:type="paragraph" w:customStyle="1" w:styleId="12">
    <w:name w:val="样式 首行缩进:  2 字符"/>
    <w:basedOn w:val="1"/>
    <w:qFormat/>
    <w:uiPriority w:val="0"/>
    <w:pPr>
      <w:spacing w:line="400" w:lineRule="exact"/>
      <w:ind w:firstLine="200" w:firstLineChars="200"/>
    </w:pPr>
    <w:rPr>
      <w:rFonts w:cs="宋体"/>
      <w:sz w:val="24"/>
    </w:rPr>
  </w:style>
  <w:style w:type="character" w:customStyle="1" w:styleId="13">
    <w:name w:val="font81"/>
    <w:basedOn w:val="9"/>
    <w:qFormat/>
    <w:uiPriority w:val="0"/>
    <w:rPr>
      <w:rFonts w:hint="default" w:ascii="Arial" w:hAnsi="Arial" w:cs="Arial"/>
      <w:color w:val="333333"/>
      <w:sz w:val="18"/>
      <w:szCs w:val="18"/>
      <w:u w:val="none"/>
    </w:rPr>
  </w:style>
  <w:style w:type="character" w:customStyle="1" w:styleId="14">
    <w:name w:val="font111"/>
    <w:basedOn w:val="9"/>
    <w:qFormat/>
    <w:uiPriority w:val="0"/>
    <w:rPr>
      <w:rFonts w:hint="eastAsia" w:ascii="宋体" w:hAnsi="宋体" w:eastAsia="宋体" w:cs="宋体"/>
      <w:color w:val="333333"/>
      <w:sz w:val="18"/>
      <w:szCs w:val="18"/>
      <w:u w:val="none"/>
    </w:rPr>
  </w:style>
  <w:style w:type="character" w:customStyle="1" w:styleId="15">
    <w:name w:val="font71"/>
    <w:basedOn w:val="9"/>
    <w:qFormat/>
    <w:uiPriority w:val="0"/>
    <w:rPr>
      <w:rFonts w:hint="default" w:ascii="Arial" w:hAnsi="Arial" w:cs="Arial"/>
      <w:color w:val="333333"/>
      <w:sz w:val="18"/>
      <w:szCs w:val="18"/>
      <w:u w:val="none"/>
    </w:rPr>
  </w:style>
  <w:style w:type="character" w:customStyle="1" w:styleId="16">
    <w:name w:val="font31"/>
    <w:basedOn w:val="9"/>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3494</Words>
  <Characters>4198</Characters>
  <Lines>30</Lines>
  <Paragraphs>8</Paragraphs>
  <TotalTime>1</TotalTime>
  <ScaleCrop>false</ScaleCrop>
  <LinksUpToDate>false</LinksUpToDate>
  <CharactersWithSpaces>4246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祁伟鹏</cp:lastModifiedBy>
  <dcterms:modified xsi:type="dcterms:W3CDTF">2022-12-23T02:32:56Z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EA3DC176F61443ADBF15E79FF2B2324B</vt:lpwstr>
  </property>
</Properties>
</file>