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cs="宋体"/>
          <w:color w:val="auto"/>
          <w:highlight w:val="none"/>
        </w:rPr>
      </w:pPr>
      <w:r>
        <w:rPr>
          <w:rFonts w:hint="eastAsia" w:ascii="宋体" w:hAnsi="宋体" w:cs="宋体"/>
          <w:color w:val="auto"/>
          <w:highlight w:val="none"/>
        </w:rPr>
        <w:t>采购内容及要求</w:t>
      </w:r>
    </w:p>
    <w:p>
      <w:pPr>
        <w:rPr>
          <w:rFonts w:ascii="宋体" w:hAnsi="宋体" w:cs="宋体"/>
          <w:color w:val="auto"/>
          <w:highlight w:val="none"/>
        </w:rPr>
      </w:pPr>
    </w:p>
    <w:p>
      <w:pPr>
        <w:numPr>
          <w:ilvl w:val="0"/>
          <w:numId w:val="1"/>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项目概况</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 xml:space="preserve">    西安市第六中学分校</w:t>
      </w:r>
      <w:r>
        <w:rPr>
          <w:rFonts w:cs="宋体" w:asciiTheme="majorEastAsia" w:hAnsiTheme="majorEastAsia" w:eastAsiaTheme="majorEastAsia"/>
          <w:color w:val="auto"/>
          <w:sz w:val="24"/>
          <w:highlight w:val="none"/>
          <w:lang w:bidi="zh-TW"/>
        </w:rPr>
        <w:t>为深入贯彻落实《教育部关于加强和改进中小学实验教学的 意见》（教基〔2019〕16 号），按照《陕西省教育厅〈关于印 发陕西省初中学业水平考试改革实施意见〉的通知》（陕教规范 〔2017〕10 号）和《陕西省教育厅办公室〈关于推进陕西省初中学业水平考试物理、化学、生物学实验操作考试考场建设〉的 通知》（陕教基一办〔2022〕6 号）要求</w:t>
      </w:r>
      <w:r>
        <w:rPr>
          <w:rFonts w:hint="eastAsia" w:cs="宋体" w:asciiTheme="majorEastAsia" w:hAnsiTheme="majorEastAsia" w:eastAsiaTheme="majorEastAsia"/>
          <w:color w:val="auto"/>
          <w:sz w:val="24"/>
          <w:highlight w:val="none"/>
          <w:lang w:bidi="zh-TW"/>
        </w:rPr>
        <w:t>，</w:t>
      </w:r>
      <w:r>
        <w:rPr>
          <w:rFonts w:cs="宋体" w:asciiTheme="majorEastAsia" w:hAnsiTheme="majorEastAsia" w:eastAsiaTheme="majorEastAsia"/>
          <w:color w:val="auto"/>
          <w:sz w:val="24"/>
          <w:highlight w:val="none"/>
          <w:lang w:bidi="zh-TW"/>
        </w:rPr>
        <w:t>深化教育教学改革，促进义务教育学校内涵发展和办学水平提升，引导初中学校重视 实验教学及学生动手实践能力、创新能力的培养</w:t>
      </w:r>
      <w:r>
        <w:rPr>
          <w:rFonts w:hint="eastAsia" w:cs="宋体" w:asciiTheme="majorEastAsia" w:hAnsiTheme="majorEastAsia" w:eastAsiaTheme="majorEastAsia"/>
          <w:color w:val="auto"/>
          <w:sz w:val="24"/>
          <w:highlight w:val="none"/>
          <w:lang w:bidi="zh-TW"/>
        </w:rPr>
        <w:t>。</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二、采购内容</w:t>
      </w:r>
    </w:p>
    <w:p>
      <w:p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（一）本次采购内容为</w:t>
      </w:r>
      <w:r>
        <w:rPr>
          <w:rFonts w:hint="eastAsia" w:cs="宋体" w:asciiTheme="majorEastAsia" w:hAnsiTheme="majorEastAsia" w:eastAsiaTheme="majorEastAsia"/>
          <w:b/>
          <w:bCs/>
          <w:color w:val="auto"/>
          <w:sz w:val="24"/>
          <w:highlight w:val="none"/>
        </w:rPr>
        <w:t>初中理化生实验考试系统设备</w:t>
      </w:r>
      <w:r>
        <w:rPr>
          <w:rFonts w:hint="eastAsia" w:cs="宋体" w:asciiTheme="majorEastAsia" w:hAnsiTheme="majorEastAsia" w:eastAsiaTheme="majorEastAsia"/>
          <w:color w:val="auto"/>
          <w:sz w:val="24"/>
          <w:highlight w:val="none"/>
          <w:lang w:bidi="zh-TW"/>
        </w:rPr>
        <w:t>。</w:t>
      </w:r>
    </w:p>
    <w:p>
      <w:pPr>
        <w:numPr>
          <w:ilvl w:val="0"/>
          <w:numId w:val="2"/>
        </w:numPr>
        <w:spacing w:line="360" w:lineRule="auto"/>
        <w:rPr>
          <w:rFonts w:cs="宋体" w:asciiTheme="majorEastAsia" w:hAnsiTheme="majorEastAsia" w:eastAsiaTheme="majorEastAsia"/>
          <w:color w:val="auto"/>
          <w:sz w:val="24"/>
          <w:highlight w:val="none"/>
          <w:lang w:bidi="zh-TW"/>
        </w:rPr>
      </w:pPr>
      <w:r>
        <w:rPr>
          <w:rFonts w:hint="eastAsia" w:cs="宋体" w:asciiTheme="majorEastAsia" w:hAnsiTheme="majorEastAsia" w:eastAsiaTheme="majorEastAsia"/>
          <w:color w:val="auto"/>
          <w:sz w:val="24"/>
          <w:highlight w:val="none"/>
          <w:lang w:bidi="zh-TW"/>
        </w:rPr>
        <w:t>采购清单：</w:t>
      </w:r>
    </w:p>
    <w:p>
      <w:pPr>
        <w:pStyle w:val="7"/>
        <w:rPr>
          <w:color w:val="auto"/>
          <w:highlight w:val="none"/>
        </w:rPr>
      </w:pPr>
    </w:p>
    <w:tbl>
      <w:tblPr>
        <w:tblStyle w:val="8"/>
        <w:tblW w:w="4998" w:type="pct"/>
        <w:tblInd w:w="0" w:type="dxa"/>
        <w:tblLayout w:type="autofit"/>
        <w:tblCellMar>
          <w:top w:w="0" w:type="dxa"/>
          <w:left w:w="108" w:type="dxa"/>
          <w:bottom w:w="0" w:type="dxa"/>
          <w:right w:w="108" w:type="dxa"/>
        </w:tblCellMar>
      </w:tblPr>
      <w:tblGrid>
        <w:gridCol w:w="785"/>
        <w:gridCol w:w="1849"/>
        <w:gridCol w:w="4449"/>
        <w:gridCol w:w="787"/>
        <w:gridCol w:w="649"/>
      </w:tblGrid>
      <w:tr>
        <w:tblPrEx>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货物名称</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技术参数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right="-128" w:rightChars="-61"/>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一、校级服务模块</w:t>
            </w:r>
          </w:p>
        </w:tc>
      </w:tr>
      <w:tr>
        <w:tblPrEx>
          <w:tblCellMar>
            <w:top w:w="0" w:type="dxa"/>
            <w:left w:w="108" w:type="dxa"/>
            <w:bottom w:w="0" w:type="dxa"/>
            <w:right w:w="108" w:type="dxa"/>
          </w:tblCellMar>
        </w:tblPrEx>
        <w:trPr>
          <w:trHeight w:val="8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考点管理模块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一、实验操作考点管理软件：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 实验教考设备管理服务（实验室教考一体机 IP与硬件参数设置、座位号配置、NTP校时）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 视频录制服务（管理实验操作视频录制）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 流媒体服务（视频阅卷服务、学生实验互评）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 考务容灾服务（支持离线考试）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 云存储客户端服务（支持视频文件网传云存储）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 抽签管理服务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 运维服务（考务实时状态上报，服务器状态监控）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 实训阅卷服务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9.同时提供实验操作考试抽签系统软件著作权证书、基本符合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★提供由生产厂家送检第三方检测机构出具的实验操作考试抽签测试报告复印件。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★提供实验操作考试抽签的计算机软件著作权登记证书复印件。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 、考点管理服务器：1*Intel Xeon Gold 5218 16C 125W 2.3GHz 处理器/1*ThinkSystem 32GB TruDDR4 2933MHz（2 列 x4 1.2V）RDIMM/3* ThinkSystem 3.5 英寸 4TB 7.2K SATA 6Gb 热插拔 512n 硬盘/ThinkSystem RAID 530-8i 1GB 高速缓存 PCIe 12Gb 适配器/四口千兆/1* ThinkSystem 750W（230/115V）白金级热插拔电源模块 2U 机架式  3年原厂上门保修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1.采用钢化玻璃前门配备高级弹力锁，六角网孔后门；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2.规格：19英寸标准机柜；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3.尺寸：1000高*600深*600宽；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4.容量：18U；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5.颜色：黑色</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二、化学实验室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实验操作考试实训管理软件（监考端）：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【现场监考管理】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1、信息化监考管理：按场次自动置顶，可查询完成场次监考记录。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2、全程可视化监控：实时显示所有实验桌的视频画面，每实验桌2路视频实时预览，双击显示高清大图。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3、电子试卷自动分发与收卷：支持提前交卷确认，支持自动收卷1分钟倒计时。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【考场纪律管理】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2、考试过程异常管理：支持缺考与作弊处理，上报管理系统安排补考或仲裁。支持记录考场考试异常，支持打印签字上报。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【考试设备自检管理】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1、完善的系统设备自检，实时感知考场设备状态，及时上报设备或网络连接故障，并提供修复建议。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2、最多支持32座位考试间。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3、检测对象包括：学生端及其外接设备（电子目镜、电子显微镜、抓拍控制器等）、智慧视频采集系统。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【实验室设备配置管理】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2、设备软件升级管理：支持学生端和智慧视频采集系统软件批量在线升级。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2、支持 B/S 架构，基于浏览器操作，客户端要求零安装，支持谷歌Chrome浏览器。一般处理响应时间少于1秒，少数复杂处理时间少于3秒。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3、开放性：系统提供多种HTTP接口，满足与其他信息化系统的对接要求</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【集成系统】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1.显示、触控一体化超薄设计；</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2.处理器：6核ARM架构CPU 频率可达1.8GHz</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3.存储：4G RAM+32G存储；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4.15.6寸IPS显示屏，分辨率1920*1080；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5.扩充性好：配置灵活，多个USB接口，100M/1000M自适应以太网口，可扩充安装客户需求的各种功能配件；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6.视频解码支持1080P 全高清 MPEG、H.264 、H.265等；</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1.每套由≥3个高清广角镜头组成，视频分辨率≥400万，帧率≥25帧/s；</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2.记录实验操作过程并形成视频文件,传输至视频服务器。视频文件格式可以用浏览器直接播放。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3.多路码流：支持高清录制和标清预览多码流，码率可定制，支持500-16000Kbps。4.支持MJPEG、H.265、H.264视频文件压缩编码。</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5.支持RTSP、OnVif等标准协议；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6.提供RJ45 100M以太网接口。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【考试模式-数据采集】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1、支持人脸识别，准确快速验证考生身份；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2、结构化实验报告：让学生通过触摸屏便捷准确记录指定格式实验数据；支持填空、表格、标注、电路图等多样化报告格式；</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3、支持实验现象拍照报告、显微镜抓图功能；</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【教学模式-课堂互动】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1、智能分组，刷脸签到。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2、异步浏览：浏览课件资源，课前预习，与老师教学思路同步。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3、支持举手提问、抢答，及时与老师互动。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4、实操测评：课堂模拟实操练习，通过视频录制与回放，实现本组自评、分组互评，加深认知实验操作要点，同时减轻老师教学负担。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5、堂测堂评：随堂练习客观题，温习巩固当堂学习的实验理论知识和实践认知。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2、考试APP所有功能的响应时间都少于1秒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一、实验操作日常教学管理软件：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A:功能参数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【实验课考勤管理】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1、智能分组：支持学生智能分组，组长组员轮流自动排班；</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2、人脸识别签到：自动生成考勤数据；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3、考勤速递：缺勤信息及时短信通知班主任，保证学情安全闭环管理；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4、支持单间不少于60学生同时上课；</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【智慧课堂互动管理】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1、投屏控屏：教师端同步投屏到智慧大屏，可控制学生端屏幕。</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2、演示实验：教师可实操演示并投屏，可播放备课视频；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4、学生实验点评：当堂抽取实操测评实验视频，回放并点评得失。</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【智能化评价管理】</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2、开启堂测堂评：课堂知识点回顾，根据备课预设课堂练习题，自动生成测验成绩和统计结果；</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3、生成式素质评价系统：自动采集生成课堂学习数据，自动生成多维度素质评价。</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B:非功能参数</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1、提供完备的身份验证机制，提供用户密码保护</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2、教学APP所有功能的响应时间都少于1秒</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3、高可维护性与可用性：APP更新，安装，删除可以批量处理，可以高效地进行APP的各种维护和设置</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二、教学智慧终端：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处理器：主频2.5GHz以上,8核CPU+8核GPU</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屏幕：10.4英寸IPS触摸屏，16:10，2K高分辨率（2000*1200）</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内存：6GB+64GB</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电池：7250mAh，支持视频播放10小时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WIFI：2.4GHz&amp;5GHz双频段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三、无线投屏接收器：</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支持扫码连接，4K高清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支持手机、平板</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支持Android、iOS、windows等多种系统</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一、实验室教学扩展无线信号终端：</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吸顶式全千兆无线接入点</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支持硬件拨码，多种覆盖场景一键切换</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支持频谱导航技术，优先连接速率更快的5G频段</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2.4G和5G双频覆盖，无线接入用户更多，干扰更少</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支持802.11ac标准，提供1200M高速无线传输速率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全千兆端口，提供千兆有线传输速率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二、AP供电单元：</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PoE供电器模块</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输出功率：15.4W</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三、企业级二层网管接入交换机：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48口全千兆企业级二层交换机</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1.网管网络交换器 </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2.48千兆电口 4千兆光口 </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支持</w:t>
            </w:r>
            <w:r>
              <w:rPr>
                <w:rFonts w:ascii="宋体" w:hAnsi="宋体" w:cs="宋体"/>
                <w:color w:val="auto"/>
                <w:sz w:val="18"/>
                <w:szCs w:val="18"/>
                <w:highlight w:val="none"/>
              </w:rPr>
              <w:t>VLAN</w:t>
            </w:r>
            <w:r>
              <w:rPr>
                <w:rFonts w:hint="eastAsia" w:ascii="MS Mincho" w:hAnsi="MS Mincho" w:eastAsia="MS Mincho" w:cs="MS Mincho"/>
                <w:color w:val="auto"/>
                <w:sz w:val="18"/>
                <w:szCs w:val="18"/>
                <w:highlight w:val="none"/>
              </w:rPr>
              <w:t>↵</w:t>
            </w:r>
            <w:r>
              <w:rPr>
                <w:rFonts w:hint="eastAsia" w:ascii="宋体" w:hAnsi="宋体" w:cs="宋体"/>
                <w:color w:val="auto"/>
                <w:sz w:val="18"/>
                <w:szCs w:val="18"/>
                <w:highlight w:val="none"/>
              </w:rPr>
              <w:t>交换容量：</w:t>
            </w:r>
            <w:r>
              <w:rPr>
                <w:rFonts w:ascii="宋体" w:hAnsi="宋体" w:cs="宋体"/>
                <w:color w:val="auto"/>
                <w:sz w:val="18"/>
                <w:szCs w:val="18"/>
                <w:highlight w:val="none"/>
              </w:rPr>
              <w:t>&gt;240Gbps</w:t>
            </w:r>
          </w:p>
          <w:p>
            <w:pPr>
              <w:textAlignment w:val="center"/>
              <w:rPr>
                <w:rFonts w:ascii="宋体" w:hAnsi="宋体" w:cs="宋体"/>
                <w:color w:val="auto"/>
                <w:sz w:val="18"/>
                <w:szCs w:val="18"/>
                <w:highlight w:val="none"/>
              </w:rPr>
            </w:pPr>
            <w:r>
              <w:rPr>
                <w:rFonts w:ascii="宋体" w:hAnsi="宋体" w:cs="宋体"/>
                <w:color w:val="auto"/>
                <w:sz w:val="18"/>
                <w:szCs w:val="18"/>
                <w:highlight w:val="none"/>
              </w:rPr>
              <w:t>4.</w:t>
            </w:r>
            <w:r>
              <w:rPr>
                <w:rFonts w:hint="eastAsia" w:ascii="宋体" w:hAnsi="宋体" w:cs="宋体"/>
                <w:color w:val="auto"/>
                <w:sz w:val="18"/>
                <w:szCs w:val="18"/>
                <w:highlight w:val="none"/>
              </w:rPr>
              <w:t>包转发率：</w:t>
            </w:r>
            <w:r>
              <w:rPr>
                <w:rFonts w:ascii="宋体" w:hAnsi="宋体" w:cs="宋体"/>
                <w:color w:val="auto"/>
                <w:sz w:val="18"/>
                <w:szCs w:val="18"/>
                <w:highlight w:val="none"/>
              </w:rPr>
              <w:t>&gt;78Mpps</w:t>
            </w:r>
            <w:r>
              <w:rPr>
                <w:rFonts w:hint="eastAsia" w:ascii="MS Mincho" w:hAnsi="MS Mincho" w:eastAsia="MS Mincho" w:cs="MS Mincho"/>
                <w:color w:val="auto"/>
                <w:sz w:val="18"/>
                <w:szCs w:val="18"/>
                <w:highlight w:val="none"/>
              </w:rPr>
              <w: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5.端口：48*10/100/1000Base-T</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6.以太网端口4*100/1000 Base-X SFP光口</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1.根据现场实际情况进行改造，保证产品正常安装。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b/>
                <w:bCs/>
                <w:color w:val="auto"/>
                <w:sz w:val="18"/>
                <w:szCs w:val="18"/>
                <w:highlight w:val="none"/>
              </w:rPr>
              <w:t>三、物理实验室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一、实验操作考试实训管理软件（监考端）：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【现场监考管理】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1、信息化监考管理：按场次自动置顶，可查询完成场次监考记录。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2、全程可视化监控：实时显示所有实验桌的视频画面，每实验桌2路视频实时预览，双击显示高清大图。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3、电子试卷自动分发与收卷：支持提前交卷确认，支持自动收卷1分钟倒计时。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【考场纪律管理】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1、考生身份智能验证：支持人脸识别身份验证，支持人脸验证失败提示，监考老师可以线下核对手动验证通过，支持验证操作超时重发验证。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2、考试过程异常管理：支持缺考与作弊处理，上报管理系统安排补考或仲裁。支持记录考场考试异常，支持打印签字上报。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【考试设备自检管理】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1、完善的系统设备自检，实时感知考场设备状态，及时上报设备或网络连接故障，并提供修复建议。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2、最多支持32座位考试间。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3、检测对象包括：学生端及其外接设备（电子目镜、电子显微镜、抓拍控制器等）、智慧视频采集系统。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【实验室设备配置管理】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1、设备安装初始化配置：学生端桌号极速配置；智慧视频采集系统桌号绑定和录制参数初始化、系统时钟同步，支持摄像头参数初始化批量操作。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2、设备软件升级管理：支持学生端和智慧视频采集系统软件批量在线升级。</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2、支持 B/S 架构，基于浏览器操作，客户端要求零安装，支持谷歌Chrome浏览器。一般处理响应时间少于1秒，少数复杂处理时间少于3秒。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3、开放性：系统提供多种HTTP接口，满足与其他信息化系统的对接要求</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4、可维护性与可用性：系统具备7*24小时稳定运行的能力，系统具备完整的日志机制，能够快速跟踪定位系统问题。</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【集成系统】</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1、可折叠、易收纳的一体式支架，集成考试终端和视频采集设备。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2、内置成套电源和网络模块，极简对外接口1+1（1个RJ45+1个220V电源口）。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1.显示、触控一体化超薄设计；</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2.处理器：6核ARM架构CPU 频率可达1.8GHz</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3.存储：4G RAM+32G存储；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4.15.6寸IPS显示屏，分辨率1920*1080；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5.扩充性好：配置灵活，多个USB接口，100M/1000M自适应以太网口，可扩充安装客户需求的各种功能配件；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6.视频解码支持1080P 全高清 MPEG、H.264 、H.265等；</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【视频采集设备】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1.每套由≥3个高清广角镜头组成，视频分辨率≥400万，帧率≥25帧/s；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2.记录实验操作过程并形成视频文件,传输至视频服务器。视频文件格式可以用浏览器直接播放。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3.多路码流：支持高清录制和标清预览多码流，码率可定制，支持500-16000Kbps。4.支持MJPEG、H.265、H.264视频文件压缩编码。</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5.支持RTSP、OnVif等标准协议；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6.提供RJ45 100M以太网接口。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pStyle w:val="2"/>
              <w:rPr>
                <w:color w:val="auto"/>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【考试模式-数据采集】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1、支持人脸识别，准确快速验证考生身份；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2、结构化实验报告：让学生通过触摸屏便捷准确记录指定格式实验数据；支持填空、表格、标注、电路图等多样化报告格式；</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3、支持实验现象拍照报告、显微镜抓图功能；</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【教学模式-课堂互动】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1、智能分组，刷脸签到。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2、异步浏览：浏览课件资源，课前预习，与老师教学思路同步。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3、支持举手提问、抢答，及时与老师互动。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4、实操测评：课堂模拟实操练习，通过视频录制与回放，实现本组自评、分组互评，加深认知实验操作要点，同时减轻老师教学负担。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5、堂测堂评：随堂练习客观题，温习巩固当堂学习的实验理论知识和实践认知。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2、考试APP所有功能的响应时间都少于1秒</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一、实验操作日常教学管理软件：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【实验课考勤管理】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1、智能分组：支持学生智能分组，组长组员轮流自动排班；</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2、人脸识别签到：自动生成考勤数据；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3、考勤速递：缺勤信息及时短信通知班主任，保证学情安全闭环管理；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4、支持单间不少于60学生同时上课；</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【智慧课堂互动管理】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1、投屏控屏：教师端同步投屏到智慧大屏，可控制学生端屏幕。</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2、演示实验：教师可实操演示并投屏，可播放备课视频；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4、学生实验点评：当堂抽取实操测评实验视频，回放并点评得失。</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【智能化评价管理】</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1、开启实操测评：根据备课预设开展实验操作随堂练习，支持开启学生分组自评与互评模式，全程录制操作视频，教师可当堂回放点评；</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2、开启堂测堂评：课堂知识点回顾，根据备课预设课堂练习题，自动生成测验成绩和统计结果；</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3、生成式素质评价系统：自动采集生成课堂学习数据，自动生成多维度素质评价。</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B:非功能参数</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1、提供完备的身份验证机制，提供用户密码保护</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2、教学APP所有功能的响应时间都少于1秒</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3、高可维护性与可用性：APP更新，安装，删除可以批量处理，可以高效地进行APP的各种维护和设置</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二、教学智慧终端：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处理器：主频2.5GHz以上,8核CPU+8核GPU</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屏幕：10.4英寸IPS触摸屏，16:10，2K高分辨率（2000*1200）</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内存：6GB+64GB</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电池：7250mAh，支持视频播放10小时</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WIFI：2.4GHz&amp;5GHz双频段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三、无线投屏接收器：</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支持扫码连接，4K高清</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支持手机、平板</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支持Android、iOS、windows等多种系统</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一、实验室教学扩展无线信号终端：</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吸顶式全千兆无线接入点</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支持硬件拨码，多种覆盖场景一键切换</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支持频谱导航技术，优先连接速率更快的5G频段</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2.4G和5G双频覆盖，无线接入用户更多，干扰更少</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支持802.11ac标准，提供1200M高速无线传输速率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全千兆端口，提供千兆有线传输速率</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二、AP供电单元：</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PoE供电器模块</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输出功率：15.4W</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三、企业级二层网管接入交换机：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48口全千兆企业级二层交换机</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1.网管网络交换器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2.48千兆电口 4千兆光口 </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3.支持VLAN↵交换容量：&gt;240Gbps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4.包转发率：&gt;78Mpps↵</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5.端口：48*10/100/1000Base-T</w:t>
            </w:r>
          </w:p>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6.以太网端口4*100/1000 Base-X SFP光口</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1.根据现场实际情况进行改造，保证产品正常安装。</w:t>
            </w:r>
          </w:p>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rPr>
              <w:t>1</w:t>
            </w:r>
          </w:p>
        </w:tc>
      </w:tr>
      <w:tr>
        <w:tblPrEx>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四、生物实验室</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考试管理模块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一、实验操作考试实训管理软件（监考端）：</w:t>
            </w:r>
          </w:p>
          <w:p>
            <w:pPr>
              <w:textAlignment w:val="center"/>
              <w:rPr>
                <w:rStyle w:val="10"/>
                <w:rFonts w:hint="default"/>
                <w:color w:val="auto"/>
                <w:sz w:val="18"/>
                <w:szCs w:val="18"/>
                <w:highlight w:val="none"/>
              </w:rPr>
            </w:pPr>
            <w:r>
              <w:rPr>
                <w:rStyle w:val="10"/>
                <w:rFonts w:hint="default"/>
                <w:color w:val="auto"/>
                <w:sz w:val="18"/>
                <w:szCs w:val="18"/>
                <w:highlight w:val="none"/>
              </w:rPr>
              <w:t>A:功能参数</w:t>
            </w:r>
          </w:p>
          <w:p>
            <w:pPr>
              <w:textAlignment w:val="center"/>
              <w:rPr>
                <w:rStyle w:val="10"/>
                <w:rFonts w:hint="default"/>
                <w:color w:val="auto"/>
                <w:sz w:val="18"/>
                <w:szCs w:val="18"/>
                <w:highlight w:val="none"/>
              </w:rPr>
            </w:pPr>
            <w:r>
              <w:rPr>
                <w:rStyle w:val="10"/>
                <w:rFonts w:hint="default"/>
                <w:color w:val="auto"/>
                <w:sz w:val="18"/>
                <w:szCs w:val="18"/>
                <w:highlight w:val="none"/>
              </w:rPr>
              <w:t>【现场监考管理】</w:t>
            </w:r>
          </w:p>
          <w:p>
            <w:pPr>
              <w:textAlignment w:val="center"/>
              <w:rPr>
                <w:rStyle w:val="10"/>
                <w:rFonts w:hint="default"/>
                <w:color w:val="auto"/>
                <w:sz w:val="18"/>
                <w:szCs w:val="18"/>
                <w:highlight w:val="none"/>
              </w:rPr>
            </w:pPr>
            <w:r>
              <w:rPr>
                <w:rStyle w:val="10"/>
                <w:rFonts w:hint="default"/>
                <w:color w:val="auto"/>
                <w:sz w:val="18"/>
                <w:szCs w:val="18"/>
                <w:highlight w:val="none"/>
              </w:rPr>
              <w:t>1、信息化监考管理：按场次自动置顶，可查询完成场次监考记录。</w:t>
            </w:r>
          </w:p>
          <w:p>
            <w:pPr>
              <w:textAlignment w:val="center"/>
              <w:rPr>
                <w:rStyle w:val="10"/>
                <w:rFonts w:hint="default"/>
                <w:color w:val="auto"/>
                <w:sz w:val="18"/>
                <w:szCs w:val="18"/>
                <w:highlight w:val="none"/>
              </w:rPr>
            </w:pPr>
            <w:r>
              <w:rPr>
                <w:rStyle w:val="10"/>
                <w:rFonts w:hint="default"/>
                <w:color w:val="auto"/>
                <w:sz w:val="18"/>
                <w:szCs w:val="18"/>
                <w:highlight w:val="none"/>
              </w:rPr>
              <w:t>2、全程可视化监控：实时显示所有实验桌的视频画面，每实验桌2路视频实时预览，双击显示高清大图。</w:t>
            </w:r>
          </w:p>
          <w:p>
            <w:pPr>
              <w:textAlignment w:val="center"/>
              <w:rPr>
                <w:rStyle w:val="10"/>
                <w:rFonts w:hint="default"/>
                <w:color w:val="auto"/>
                <w:sz w:val="18"/>
                <w:szCs w:val="18"/>
                <w:highlight w:val="none"/>
              </w:rPr>
            </w:pPr>
            <w:r>
              <w:rPr>
                <w:rStyle w:val="10"/>
                <w:rFonts w:hint="default"/>
                <w:color w:val="auto"/>
                <w:sz w:val="18"/>
                <w:szCs w:val="18"/>
                <w:highlight w:val="none"/>
              </w:rPr>
              <w:t>3、电子试卷自动分发与收卷：支持提前交卷确认，支持自动收卷1分钟倒计时。</w:t>
            </w:r>
          </w:p>
          <w:p>
            <w:pPr>
              <w:textAlignment w:val="center"/>
              <w:rPr>
                <w:rStyle w:val="10"/>
                <w:rFonts w:hint="default"/>
                <w:color w:val="auto"/>
                <w:sz w:val="18"/>
                <w:szCs w:val="18"/>
                <w:highlight w:val="none"/>
              </w:rPr>
            </w:pPr>
            <w:r>
              <w:rPr>
                <w:rStyle w:val="10"/>
                <w:rFonts w:hint="default"/>
                <w:color w:val="auto"/>
                <w:sz w:val="18"/>
                <w:szCs w:val="18"/>
                <w:highlight w:val="none"/>
              </w:rPr>
              <w:t>【考场纪律管理】</w:t>
            </w:r>
          </w:p>
          <w:p>
            <w:pPr>
              <w:textAlignment w:val="center"/>
              <w:rPr>
                <w:rStyle w:val="10"/>
                <w:rFonts w:hint="default"/>
                <w:color w:val="auto"/>
                <w:sz w:val="18"/>
                <w:szCs w:val="18"/>
                <w:highlight w:val="none"/>
              </w:rPr>
            </w:pPr>
            <w:r>
              <w:rPr>
                <w:rStyle w:val="10"/>
                <w:rFonts w:hint="default"/>
                <w:color w:val="auto"/>
                <w:sz w:val="18"/>
                <w:szCs w:val="18"/>
                <w:highlight w:val="none"/>
              </w:rPr>
              <w:t>1、考生身份智能验证：支持人脸识别身份验证，支持人脸验证失败提示，监考老师可以线下核对手动验证通过，支持验证操作超时重发验证。</w:t>
            </w:r>
          </w:p>
          <w:p>
            <w:pPr>
              <w:textAlignment w:val="center"/>
              <w:rPr>
                <w:rStyle w:val="10"/>
                <w:rFonts w:hint="default"/>
                <w:color w:val="auto"/>
                <w:sz w:val="18"/>
                <w:szCs w:val="18"/>
                <w:highlight w:val="none"/>
              </w:rPr>
            </w:pPr>
            <w:r>
              <w:rPr>
                <w:rStyle w:val="10"/>
                <w:rFonts w:hint="default"/>
                <w:color w:val="auto"/>
                <w:sz w:val="18"/>
                <w:szCs w:val="18"/>
                <w:highlight w:val="none"/>
              </w:rPr>
              <w:t>2、考试过程异常管理：支持缺考与作弊处理，上报管理系统安排补考或仲裁。支持记录考场考试异常，支持打印签字上报。</w:t>
            </w:r>
          </w:p>
          <w:p>
            <w:pPr>
              <w:textAlignment w:val="center"/>
              <w:rPr>
                <w:rStyle w:val="10"/>
                <w:rFonts w:hint="default"/>
                <w:color w:val="auto"/>
                <w:sz w:val="18"/>
                <w:szCs w:val="18"/>
                <w:highlight w:val="none"/>
              </w:rPr>
            </w:pPr>
            <w:r>
              <w:rPr>
                <w:rStyle w:val="10"/>
                <w:rFonts w:hint="default"/>
                <w:color w:val="auto"/>
                <w:sz w:val="18"/>
                <w:szCs w:val="18"/>
                <w:highlight w:val="none"/>
              </w:rPr>
              <w:t>【考试设备自检管理】</w:t>
            </w:r>
          </w:p>
          <w:p>
            <w:pPr>
              <w:textAlignment w:val="center"/>
              <w:rPr>
                <w:rStyle w:val="10"/>
                <w:rFonts w:hint="default"/>
                <w:color w:val="auto"/>
                <w:sz w:val="18"/>
                <w:szCs w:val="18"/>
                <w:highlight w:val="none"/>
              </w:rPr>
            </w:pPr>
            <w:r>
              <w:rPr>
                <w:rStyle w:val="10"/>
                <w:rFonts w:hint="default"/>
                <w:color w:val="auto"/>
                <w:sz w:val="18"/>
                <w:szCs w:val="18"/>
                <w:highlight w:val="none"/>
              </w:rPr>
              <w:t>1、完善的系统设备自检，实时感知考场设备状态，及时上报设备或网络连接故障，并提供修复建议。</w:t>
            </w:r>
          </w:p>
          <w:p>
            <w:pPr>
              <w:textAlignment w:val="center"/>
              <w:rPr>
                <w:rStyle w:val="10"/>
                <w:rFonts w:hint="default"/>
                <w:color w:val="auto"/>
                <w:sz w:val="18"/>
                <w:szCs w:val="18"/>
                <w:highlight w:val="none"/>
              </w:rPr>
            </w:pPr>
            <w:r>
              <w:rPr>
                <w:rStyle w:val="10"/>
                <w:rFonts w:hint="default"/>
                <w:color w:val="auto"/>
                <w:sz w:val="18"/>
                <w:szCs w:val="18"/>
                <w:highlight w:val="none"/>
              </w:rPr>
              <w:t>2、最多支持32座位考试间。</w:t>
            </w:r>
          </w:p>
          <w:p>
            <w:pPr>
              <w:textAlignment w:val="center"/>
              <w:rPr>
                <w:rStyle w:val="10"/>
                <w:rFonts w:hint="default"/>
                <w:color w:val="auto"/>
                <w:sz w:val="18"/>
                <w:szCs w:val="18"/>
                <w:highlight w:val="none"/>
              </w:rPr>
            </w:pPr>
            <w:r>
              <w:rPr>
                <w:rStyle w:val="10"/>
                <w:rFonts w:hint="default"/>
                <w:color w:val="auto"/>
                <w:sz w:val="18"/>
                <w:szCs w:val="18"/>
                <w:highlight w:val="none"/>
              </w:rPr>
              <w:t>3、检测对象包括：学生端及其外接设备（电子目镜、电子显微镜、抓拍控制器等）、智慧视频采集系统。</w:t>
            </w:r>
          </w:p>
          <w:p>
            <w:pPr>
              <w:textAlignment w:val="center"/>
              <w:rPr>
                <w:rStyle w:val="10"/>
                <w:rFonts w:hint="default"/>
                <w:color w:val="auto"/>
                <w:sz w:val="18"/>
                <w:szCs w:val="18"/>
                <w:highlight w:val="none"/>
              </w:rPr>
            </w:pPr>
            <w:r>
              <w:rPr>
                <w:rStyle w:val="10"/>
                <w:rFonts w:hint="default"/>
                <w:color w:val="auto"/>
                <w:sz w:val="18"/>
                <w:szCs w:val="18"/>
                <w:highlight w:val="none"/>
              </w:rPr>
              <w:t>【实验室设备配置管理】</w:t>
            </w:r>
          </w:p>
          <w:p>
            <w:pPr>
              <w:textAlignment w:val="center"/>
              <w:rPr>
                <w:rStyle w:val="10"/>
                <w:rFonts w:hint="default"/>
                <w:color w:val="auto"/>
                <w:sz w:val="18"/>
                <w:szCs w:val="18"/>
                <w:highlight w:val="none"/>
              </w:rPr>
            </w:pPr>
            <w:r>
              <w:rPr>
                <w:rStyle w:val="10"/>
                <w:rFonts w:hint="default"/>
                <w:color w:val="auto"/>
                <w:sz w:val="18"/>
                <w:szCs w:val="18"/>
                <w:highlight w:val="none"/>
              </w:rPr>
              <w:t>1、设备安装初始化配置：学生端桌号极速配置；智慧视频采集系统桌号绑定和录制参数初始化、系统时钟同步，支持摄像头参数初始化批量操作。</w:t>
            </w:r>
          </w:p>
          <w:p>
            <w:pPr>
              <w:textAlignment w:val="center"/>
              <w:rPr>
                <w:rStyle w:val="10"/>
                <w:rFonts w:hint="default"/>
                <w:color w:val="auto"/>
                <w:sz w:val="18"/>
                <w:szCs w:val="18"/>
                <w:highlight w:val="none"/>
              </w:rPr>
            </w:pPr>
            <w:r>
              <w:rPr>
                <w:rStyle w:val="10"/>
                <w:rFonts w:hint="default"/>
                <w:color w:val="auto"/>
                <w:sz w:val="18"/>
                <w:szCs w:val="18"/>
                <w:highlight w:val="none"/>
              </w:rPr>
              <w:t>2、设备软件升级管理：支持学生端和智慧视频采集系统软件批量在线升级。</w:t>
            </w:r>
          </w:p>
          <w:p>
            <w:pPr>
              <w:textAlignment w:val="center"/>
              <w:rPr>
                <w:rStyle w:val="10"/>
                <w:rFonts w:hint="default"/>
                <w:color w:val="auto"/>
                <w:sz w:val="18"/>
                <w:szCs w:val="18"/>
                <w:highlight w:val="none"/>
              </w:rPr>
            </w:pPr>
            <w:r>
              <w:rPr>
                <w:rStyle w:val="10"/>
                <w:rFonts w:hint="default"/>
                <w:color w:val="auto"/>
                <w:sz w:val="18"/>
                <w:szCs w:val="18"/>
                <w:highlight w:val="none"/>
              </w:rPr>
              <w:t>4.同时提供实验操作考试管理系统（监考端）软件著作权证书、基本符合 GB/T 22239-2019《信息安全技术网络安全等级保护基本要求》三级（S3A3G3）中安全计算环境的相关标准要求、相关软件功能测试报告及系统安全测试报告。</w:t>
            </w:r>
          </w:p>
          <w:p>
            <w:pPr>
              <w:textAlignment w:val="center"/>
              <w:rPr>
                <w:rStyle w:val="10"/>
                <w:rFonts w:hint="default"/>
                <w:color w:val="auto"/>
                <w:sz w:val="18"/>
                <w:szCs w:val="18"/>
                <w:highlight w:val="none"/>
              </w:rPr>
            </w:pPr>
            <w:r>
              <w:rPr>
                <w:rStyle w:val="10"/>
                <w:rFonts w:hint="default"/>
                <w:color w:val="auto"/>
                <w:sz w:val="18"/>
                <w:szCs w:val="18"/>
                <w:highlight w:val="none"/>
              </w:rPr>
              <w:t>B:非功能参数</w:t>
            </w:r>
          </w:p>
          <w:p>
            <w:pPr>
              <w:textAlignment w:val="center"/>
              <w:rPr>
                <w:rStyle w:val="10"/>
                <w:rFonts w:hint="default"/>
                <w:color w:val="auto"/>
                <w:sz w:val="18"/>
                <w:szCs w:val="18"/>
                <w:highlight w:val="none"/>
              </w:rPr>
            </w:pPr>
            <w:r>
              <w:rPr>
                <w:rStyle w:val="10"/>
                <w:rFonts w:hint="default"/>
                <w:color w:val="auto"/>
                <w:sz w:val="18"/>
                <w:szCs w:val="18"/>
                <w:highlight w:val="none"/>
              </w:rPr>
              <w:t>1、提供完备的身份验证机制，提供用户密码保护</w:t>
            </w:r>
          </w:p>
          <w:p>
            <w:pPr>
              <w:textAlignment w:val="center"/>
              <w:rPr>
                <w:rStyle w:val="10"/>
                <w:rFonts w:hint="default"/>
                <w:color w:val="auto"/>
                <w:sz w:val="18"/>
                <w:szCs w:val="18"/>
                <w:highlight w:val="none"/>
              </w:rPr>
            </w:pPr>
            <w:r>
              <w:rPr>
                <w:rStyle w:val="10"/>
                <w:rFonts w:hint="default"/>
                <w:color w:val="auto"/>
                <w:sz w:val="18"/>
                <w:szCs w:val="18"/>
                <w:highlight w:val="none"/>
              </w:rPr>
              <w:t>2、支持 B/S 架构，基于浏览器操作，客户端要求零安装，支持谷歌Chrome浏览器。一般处理响应时间少于1秒，少数复杂处理时间少于3秒。</w:t>
            </w:r>
          </w:p>
          <w:p>
            <w:pPr>
              <w:textAlignment w:val="center"/>
              <w:rPr>
                <w:rStyle w:val="10"/>
                <w:rFonts w:hint="default"/>
                <w:color w:val="auto"/>
                <w:sz w:val="18"/>
                <w:szCs w:val="18"/>
                <w:highlight w:val="none"/>
              </w:rPr>
            </w:pPr>
            <w:r>
              <w:rPr>
                <w:rStyle w:val="10"/>
                <w:rFonts w:hint="default"/>
                <w:color w:val="auto"/>
                <w:sz w:val="18"/>
                <w:szCs w:val="18"/>
                <w:highlight w:val="none"/>
              </w:rPr>
              <w:t>3、开放性：系统提供多种HTTP接口，满足与其他信息化系统的对接要求</w:t>
            </w:r>
          </w:p>
          <w:p>
            <w:pPr>
              <w:textAlignment w:val="center"/>
              <w:rPr>
                <w:rStyle w:val="10"/>
                <w:rFonts w:hint="default"/>
                <w:color w:val="auto"/>
                <w:sz w:val="18"/>
                <w:szCs w:val="18"/>
                <w:highlight w:val="none"/>
              </w:rPr>
            </w:pPr>
            <w:r>
              <w:rPr>
                <w:rStyle w:val="10"/>
                <w:rFonts w:hint="default"/>
                <w:color w:val="auto"/>
                <w:sz w:val="18"/>
                <w:szCs w:val="18"/>
                <w:highlight w:val="none"/>
              </w:rPr>
              <w:t>4、可维护性与可用性：系统具备7*24小时稳定运行的能力，系统具备完整的日志机制，能够快速跟踪定位系统问题。</w:t>
            </w:r>
          </w:p>
          <w:p>
            <w:pPr>
              <w:textAlignment w:val="center"/>
              <w:rPr>
                <w:rFonts w:ascii="宋体" w:hAnsi="宋体" w:cs="宋体"/>
                <w:color w:val="auto"/>
                <w:sz w:val="18"/>
                <w:szCs w:val="18"/>
                <w:highlight w:val="none"/>
              </w:rPr>
            </w:pPr>
            <w:r>
              <w:rPr>
                <w:rStyle w:val="10"/>
                <w:rFonts w:hint="default"/>
                <w:color w:val="auto"/>
                <w:sz w:val="18"/>
                <w:szCs w:val="18"/>
                <w:highlight w:val="none"/>
              </w:rPr>
              <w:t>二、教室监考端：台式机：Core i7-10700 2.9G 8C vPro/32GB(16+16) DDR4 2933 内存/1T机械硬盘+128固态硬盘 千兆网卡，23.8寸IPS显示器</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学生教考终端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【集成系统】</w:t>
            </w:r>
          </w:p>
          <w:p>
            <w:pPr>
              <w:textAlignment w:val="center"/>
              <w:rPr>
                <w:rStyle w:val="10"/>
                <w:rFonts w:hint="default"/>
                <w:color w:val="auto"/>
                <w:sz w:val="18"/>
                <w:szCs w:val="18"/>
                <w:highlight w:val="none"/>
              </w:rPr>
            </w:pPr>
            <w:r>
              <w:rPr>
                <w:rStyle w:val="10"/>
                <w:rFonts w:hint="default"/>
                <w:color w:val="auto"/>
                <w:sz w:val="18"/>
                <w:szCs w:val="18"/>
                <w:highlight w:val="none"/>
              </w:rPr>
              <w:t>1、可折叠、易收纳的一体式支架，集成考试终端和视频采集设备。</w:t>
            </w:r>
          </w:p>
          <w:p>
            <w:pPr>
              <w:textAlignment w:val="center"/>
              <w:rPr>
                <w:rStyle w:val="10"/>
                <w:rFonts w:hint="default"/>
                <w:color w:val="auto"/>
                <w:sz w:val="18"/>
                <w:szCs w:val="18"/>
                <w:highlight w:val="none"/>
              </w:rPr>
            </w:pPr>
            <w:r>
              <w:rPr>
                <w:rStyle w:val="10"/>
                <w:rFonts w:hint="default"/>
                <w:color w:val="auto"/>
                <w:sz w:val="18"/>
                <w:szCs w:val="18"/>
                <w:highlight w:val="none"/>
              </w:rPr>
              <w:t>2、内置成套电源和网络模块，极简对外接口1+1（1个RJ45+1个220V电源口）。</w:t>
            </w:r>
          </w:p>
          <w:p>
            <w:pPr>
              <w:textAlignment w:val="center"/>
              <w:rPr>
                <w:rStyle w:val="10"/>
                <w:rFonts w:hint="default"/>
                <w:color w:val="auto"/>
                <w:sz w:val="18"/>
                <w:szCs w:val="18"/>
                <w:highlight w:val="none"/>
              </w:rPr>
            </w:pPr>
            <w:r>
              <w:rPr>
                <w:rStyle w:val="10"/>
                <w:rFonts w:hint="default"/>
                <w:color w:val="auto"/>
                <w:sz w:val="18"/>
                <w:szCs w:val="18"/>
                <w:highlight w:val="none"/>
              </w:rPr>
              <w:t>【考试终端】</w:t>
            </w:r>
          </w:p>
          <w:p>
            <w:pPr>
              <w:textAlignment w:val="center"/>
              <w:rPr>
                <w:rStyle w:val="10"/>
                <w:rFonts w:hint="default"/>
                <w:color w:val="auto"/>
                <w:sz w:val="18"/>
                <w:szCs w:val="18"/>
                <w:highlight w:val="none"/>
              </w:rPr>
            </w:pPr>
            <w:r>
              <w:rPr>
                <w:rStyle w:val="10"/>
                <w:rFonts w:hint="default"/>
                <w:color w:val="auto"/>
                <w:sz w:val="18"/>
                <w:szCs w:val="18"/>
                <w:highlight w:val="none"/>
              </w:rPr>
              <w:t>1.显示、触控一体化超薄设计；</w:t>
            </w:r>
          </w:p>
          <w:p>
            <w:pPr>
              <w:textAlignment w:val="center"/>
              <w:rPr>
                <w:rStyle w:val="10"/>
                <w:rFonts w:hint="default"/>
                <w:color w:val="auto"/>
                <w:sz w:val="18"/>
                <w:szCs w:val="18"/>
                <w:highlight w:val="none"/>
              </w:rPr>
            </w:pPr>
            <w:r>
              <w:rPr>
                <w:rStyle w:val="10"/>
                <w:rFonts w:hint="default"/>
                <w:color w:val="auto"/>
                <w:sz w:val="18"/>
                <w:szCs w:val="18"/>
                <w:highlight w:val="none"/>
              </w:rPr>
              <w:t>2.处理器：6核ARM架构CPU 频率可达1.8GHz</w:t>
            </w:r>
          </w:p>
          <w:p>
            <w:pPr>
              <w:textAlignment w:val="center"/>
              <w:rPr>
                <w:rStyle w:val="10"/>
                <w:rFonts w:hint="default"/>
                <w:color w:val="auto"/>
                <w:sz w:val="18"/>
                <w:szCs w:val="18"/>
                <w:highlight w:val="none"/>
              </w:rPr>
            </w:pPr>
            <w:r>
              <w:rPr>
                <w:rStyle w:val="10"/>
                <w:rFonts w:hint="default"/>
                <w:color w:val="auto"/>
                <w:sz w:val="18"/>
                <w:szCs w:val="18"/>
                <w:highlight w:val="none"/>
              </w:rPr>
              <w:t>3.存储：4G RAM+32G存储；</w:t>
            </w:r>
          </w:p>
          <w:p>
            <w:pPr>
              <w:textAlignment w:val="center"/>
              <w:rPr>
                <w:rStyle w:val="10"/>
                <w:rFonts w:hint="default"/>
                <w:color w:val="auto"/>
                <w:sz w:val="18"/>
                <w:szCs w:val="18"/>
                <w:highlight w:val="none"/>
              </w:rPr>
            </w:pPr>
            <w:r>
              <w:rPr>
                <w:rStyle w:val="10"/>
                <w:rFonts w:hint="default"/>
                <w:color w:val="auto"/>
                <w:sz w:val="18"/>
                <w:szCs w:val="18"/>
                <w:highlight w:val="none"/>
              </w:rPr>
              <w:t>4.15.6寸IPS显示屏，分辨率1920*1080；</w:t>
            </w:r>
          </w:p>
          <w:p>
            <w:pPr>
              <w:textAlignment w:val="center"/>
              <w:rPr>
                <w:rStyle w:val="10"/>
                <w:rFonts w:hint="default"/>
                <w:color w:val="auto"/>
                <w:sz w:val="18"/>
                <w:szCs w:val="18"/>
                <w:highlight w:val="none"/>
              </w:rPr>
            </w:pPr>
            <w:r>
              <w:rPr>
                <w:rStyle w:val="10"/>
                <w:rFonts w:hint="default"/>
                <w:color w:val="auto"/>
                <w:sz w:val="18"/>
                <w:szCs w:val="18"/>
                <w:highlight w:val="none"/>
              </w:rPr>
              <w:t>5.扩充性好：配置灵活，多个USB接口，100M/1000M自适应以太网口，可扩充安装客户需求的各种功能配件；</w:t>
            </w:r>
          </w:p>
          <w:p>
            <w:pPr>
              <w:textAlignment w:val="center"/>
              <w:rPr>
                <w:rStyle w:val="10"/>
                <w:rFonts w:hint="default"/>
                <w:color w:val="auto"/>
                <w:sz w:val="18"/>
                <w:szCs w:val="18"/>
                <w:highlight w:val="none"/>
              </w:rPr>
            </w:pPr>
            <w:r>
              <w:rPr>
                <w:rStyle w:val="10"/>
                <w:rFonts w:hint="default"/>
                <w:color w:val="auto"/>
                <w:sz w:val="18"/>
                <w:szCs w:val="18"/>
                <w:highlight w:val="none"/>
              </w:rPr>
              <w:t>6.视频解码支持1080P 全高清 MPEG、H.264 、H.265等；</w:t>
            </w:r>
          </w:p>
          <w:p>
            <w:pPr>
              <w:textAlignment w:val="center"/>
              <w:rPr>
                <w:rStyle w:val="10"/>
                <w:rFonts w:hint="default"/>
                <w:color w:val="auto"/>
                <w:sz w:val="18"/>
                <w:szCs w:val="18"/>
                <w:highlight w:val="none"/>
              </w:rPr>
            </w:pPr>
            <w:r>
              <w:rPr>
                <w:rStyle w:val="10"/>
                <w:rFonts w:hint="default"/>
                <w:color w:val="auto"/>
                <w:sz w:val="18"/>
                <w:szCs w:val="18"/>
                <w:highlight w:val="none"/>
              </w:rPr>
              <w:t>【视频采集设备】</w:t>
            </w:r>
          </w:p>
          <w:p>
            <w:pPr>
              <w:textAlignment w:val="center"/>
              <w:rPr>
                <w:rStyle w:val="10"/>
                <w:rFonts w:hint="default"/>
                <w:color w:val="auto"/>
                <w:sz w:val="18"/>
                <w:szCs w:val="18"/>
                <w:highlight w:val="none"/>
              </w:rPr>
            </w:pPr>
            <w:r>
              <w:rPr>
                <w:rStyle w:val="10"/>
                <w:rFonts w:hint="default"/>
                <w:color w:val="auto"/>
                <w:sz w:val="18"/>
                <w:szCs w:val="18"/>
                <w:highlight w:val="none"/>
              </w:rPr>
              <w:t>1.每套由≥3个高清广角镜头组成，视频分辨率≥400万，帧率≥25帧/s；</w:t>
            </w:r>
          </w:p>
          <w:p>
            <w:pPr>
              <w:textAlignment w:val="center"/>
              <w:rPr>
                <w:rStyle w:val="10"/>
                <w:rFonts w:hint="default"/>
                <w:color w:val="auto"/>
                <w:sz w:val="18"/>
                <w:szCs w:val="18"/>
                <w:highlight w:val="none"/>
              </w:rPr>
            </w:pPr>
            <w:r>
              <w:rPr>
                <w:rStyle w:val="10"/>
                <w:rFonts w:hint="default"/>
                <w:color w:val="auto"/>
                <w:sz w:val="18"/>
                <w:szCs w:val="18"/>
                <w:highlight w:val="none"/>
              </w:rPr>
              <w:t>2.记录实验操作过程并形成视频文件,传输至视频服务器。视频文件格式可以用浏览器直接播放。</w:t>
            </w:r>
          </w:p>
          <w:p>
            <w:pPr>
              <w:textAlignment w:val="center"/>
              <w:rPr>
                <w:rStyle w:val="10"/>
                <w:rFonts w:hint="default"/>
                <w:color w:val="auto"/>
                <w:sz w:val="18"/>
                <w:szCs w:val="18"/>
                <w:highlight w:val="none"/>
              </w:rPr>
            </w:pPr>
            <w:r>
              <w:rPr>
                <w:rStyle w:val="10"/>
                <w:rFonts w:hint="default"/>
                <w:color w:val="auto"/>
                <w:sz w:val="18"/>
                <w:szCs w:val="18"/>
                <w:highlight w:val="none"/>
              </w:rPr>
              <w:t>3.多路码流：支持高清录制和标清预览多码流，码率可定制，支持500-16000Kbps。4.支持MJPEG、H.265、H.264视频文件压缩编码。</w:t>
            </w:r>
          </w:p>
          <w:p>
            <w:pPr>
              <w:textAlignment w:val="center"/>
              <w:rPr>
                <w:rStyle w:val="10"/>
                <w:rFonts w:hint="default"/>
                <w:color w:val="auto"/>
                <w:sz w:val="18"/>
                <w:szCs w:val="18"/>
                <w:highlight w:val="none"/>
              </w:rPr>
            </w:pPr>
            <w:r>
              <w:rPr>
                <w:rStyle w:val="10"/>
                <w:rFonts w:hint="default"/>
                <w:color w:val="auto"/>
                <w:sz w:val="18"/>
                <w:szCs w:val="18"/>
                <w:highlight w:val="none"/>
              </w:rPr>
              <w:t>5.支持RTSP、OnVif等标准协议；</w:t>
            </w:r>
          </w:p>
          <w:p>
            <w:pPr>
              <w:textAlignment w:val="center"/>
              <w:rPr>
                <w:rStyle w:val="10"/>
                <w:rFonts w:hint="default"/>
                <w:color w:val="auto"/>
                <w:sz w:val="18"/>
                <w:szCs w:val="18"/>
                <w:highlight w:val="none"/>
              </w:rPr>
            </w:pPr>
            <w:r>
              <w:rPr>
                <w:rStyle w:val="10"/>
                <w:rFonts w:hint="default"/>
                <w:color w:val="auto"/>
                <w:sz w:val="18"/>
                <w:szCs w:val="18"/>
                <w:highlight w:val="none"/>
              </w:rPr>
              <w:t>6.提供RJ45 100M以太网接口。</w:t>
            </w:r>
          </w:p>
          <w:p>
            <w:pPr>
              <w:textAlignment w:val="center"/>
              <w:rPr>
                <w:rStyle w:val="10"/>
                <w:rFonts w:hint="default"/>
                <w:color w:val="auto"/>
                <w:sz w:val="18"/>
                <w:szCs w:val="18"/>
                <w:highlight w:val="none"/>
              </w:rPr>
            </w:pPr>
            <w:r>
              <w:rPr>
                <w:rStyle w:val="10"/>
                <w:rFonts w:hint="default"/>
                <w:color w:val="auto"/>
                <w:sz w:val="18"/>
                <w:szCs w:val="18"/>
                <w:highlight w:val="none"/>
              </w:rPr>
              <w:t>7.电线：最大电阻：≤4.61Ω/km。</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8、支架采用铝合金型材，一体成型，形成可折叠、易收纳的一体式支架，集成考试终端和视频采集设备。</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★铝合金型材技术要求满足：GB/T 10125-2021 人造气氛腐蚀试验 盐雾试验 ，GB/T 6461-2002  金属基体上金属和其他无机覆盖层 经腐蚀试验后的试样和试件的评级，1、耐腐蚀：中性盐雾（72h）  无缺陷10级。</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提供由生产厂家送检满足以上技术要求具有CMA、CAL、ilac-MRA、CNAS认证的由省级或省级以上检测机构出具的铝合金型材检测报告复印件。</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9、连接件采用ABS专用耐腐蚀连接件组装。</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★耐腐蚀连接件技术要求满足：GB/T 10125-2021 人造气氛腐蚀试验 盐雾试验 ，GB/T 6461-2002  金属基体上金属和其他无机覆盖层 经腐蚀试验后的试样和试件的评级，1、耐腐蚀：中性盐雾（72h）  无缺陷10级。</w:t>
            </w:r>
          </w:p>
          <w:p>
            <w:pPr>
              <w:textAlignment w:val="center"/>
              <w:rPr>
                <w:rStyle w:val="10"/>
                <w:rFonts w:hint="default"/>
                <w:color w:val="auto"/>
                <w:sz w:val="18"/>
                <w:szCs w:val="18"/>
                <w:highlight w:val="none"/>
              </w:rPr>
            </w:pPr>
            <w:r>
              <w:rPr>
                <w:rFonts w:hint="eastAsia" w:ascii="宋体" w:hAnsi="宋体" w:cs="宋体"/>
                <w:color w:val="auto"/>
                <w:sz w:val="18"/>
                <w:szCs w:val="18"/>
                <w:highlight w:val="none"/>
              </w:rPr>
              <w:t>提供由生产厂家送检满足以上技术要求具有CMA、CAL、ilac-MRA、CNAS认证的由省级或省级以上检测机构出具的耐腐蚀连接件检测报告复印件。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84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实验操作考试管理软件（考试端）</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A:功能参数</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【考试模式-数据采集】</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1、支持人脸识别，准确快速验证考生身份；</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2、结构化实验报告：让学生通过触摸屏便捷准确记录指定格式实验数据；支持填空、表格、标注、电路图等多样化报告格式；</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3、支持实验现象拍照报告、显微镜抓图功能；</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【教学模式-课堂互动】</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1、智能分组，刷脸签到。</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2、异步浏览：浏览课件资源，课前预习，与老师教学思路同步。</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3、支持举手提问、抢答，及时与老师互动。</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4、实操测评：课堂模拟实操练习，通过视频录制与回放，实现本组自评、分组互评，加深认知实验操作要点，同时减轻老师教学负担。</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5、堂测堂评：随堂练习客观题，温习巩固当堂学习的实验理论知识和实践认知。</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6、同时提供实验操作考试管理系统（考试端）软件著作权证书、基本符合 GB/T 22239-2019《信息安全技术网络安全等级保护基本要求》三级（S3A3G3）中安全计算环境的相关标准要求、相关软件功能测试报告及系统安全测试报告。</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7、UBS固定件与显示器固定板采用高强镀锌钢板制作而成。</w:t>
            </w:r>
          </w:p>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★高强度镀锌钢板技术要求满足：GB/T 10125-2021 人造气氛腐蚀试验 盐雾试验 ，GB/T 6461-2002  金属基体上金属和其他无机覆盖层，经腐蚀试验后的试样和试件的评级，1、耐腐蚀：中性盐雾（72h）  无缺陷10级提供由生产厂家送检满足以上技术要求具有CMA、CAL、ilac-MRA、CNAS认证的由省级或省级以上检测机构出具的高强度镀锌钢板检测报告复印件（原件备查）</w:t>
            </w:r>
          </w:p>
          <w:p>
            <w:pPr>
              <w:spacing w:line="360" w:lineRule="auto"/>
              <w:textAlignment w:val="center"/>
              <w:rPr>
                <w:rStyle w:val="10"/>
                <w:rFonts w:hint="default"/>
                <w:color w:val="auto"/>
                <w:sz w:val="18"/>
                <w:szCs w:val="18"/>
                <w:highlight w:val="none"/>
              </w:rPr>
            </w:pPr>
            <w:r>
              <w:rPr>
                <w:rFonts w:hint="eastAsia" w:ascii="宋体" w:hAnsi="宋体" w:cs="宋体"/>
                <w:color w:val="auto"/>
                <w:sz w:val="18"/>
                <w:szCs w:val="18"/>
                <w:highlight w:val="none"/>
              </w:rPr>
              <w:t>2、内置成套电源和网络模块，极简对外接口1+1（1个RJ45+1个220V电源口）。</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B:非功能参数</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1、提供完备的身份验证机制，提供用户密码保护</w:t>
            </w:r>
          </w:p>
          <w:p>
            <w:pPr>
              <w:spacing w:line="360" w:lineRule="auto"/>
              <w:textAlignment w:val="center"/>
              <w:rPr>
                <w:rStyle w:val="10"/>
                <w:rFonts w:hint="default"/>
                <w:color w:val="auto"/>
                <w:sz w:val="18"/>
                <w:szCs w:val="18"/>
                <w:highlight w:val="none"/>
              </w:rPr>
            </w:pPr>
            <w:r>
              <w:rPr>
                <w:rStyle w:val="10"/>
                <w:rFonts w:hint="default"/>
                <w:color w:val="auto"/>
                <w:sz w:val="18"/>
                <w:szCs w:val="18"/>
                <w:highlight w:val="none"/>
              </w:rPr>
              <w:t>2、考试APP所有功能的响应时间都少于1秒</w:t>
            </w:r>
          </w:p>
          <w:p>
            <w:pPr>
              <w:spacing w:line="360" w:lineRule="auto"/>
              <w:textAlignment w:val="center"/>
              <w:rPr>
                <w:rFonts w:ascii="宋体" w:hAnsi="宋体" w:cs="宋体"/>
                <w:color w:val="auto"/>
                <w:sz w:val="18"/>
                <w:szCs w:val="18"/>
                <w:highlight w:val="none"/>
              </w:rPr>
            </w:pPr>
            <w:r>
              <w:rPr>
                <w:rStyle w:val="10"/>
                <w:rFonts w:hint="default"/>
                <w:color w:val="auto"/>
                <w:sz w:val="18"/>
                <w:szCs w:val="18"/>
                <w:highlight w:val="none"/>
              </w:rPr>
              <w:t>3、高可维护性与可用性：APP更新，安装，删除可以批量处理，可以高效地进行APP的各种维护和设置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p>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p>
            <w:pPr>
              <w:rPr>
                <w:rFonts w:ascii="宋体" w:hAnsi="宋体" w:cs="宋体"/>
                <w:color w:val="auto"/>
                <w:sz w:val="18"/>
                <w:szCs w:val="18"/>
                <w:highlight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高清电子目镜</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适显微镜用高清电子目镜200万像素数码摄像头测量处理软件，用于生物显微镜观察实验。</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24</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课堂教学模块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1、投屏控屏：教师端同步投屏到智慧大屏，可控制学生端屏幕。</w:t>
            </w:r>
          </w:p>
          <w:p>
            <w:pPr>
              <w:textAlignment w:val="center"/>
              <w:rPr>
                <w:rStyle w:val="10"/>
                <w:rFonts w:hint="default"/>
                <w:color w:val="auto"/>
                <w:sz w:val="18"/>
                <w:szCs w:val="18"/>
                <w:highlight w:val="none"/>
              </w:rPr>
            </w:pPr>
            <w:r>
              <w:rPr>
                <w:rStyle w:val="10"/>
                <w:rFonts w:hint="default"/>
                <w:color w:val="auto"/>
                <w:sz w:val="18"/>
                <w:szCs w:val="18"/>
                <w:highlight w:val="none"/>
              </w:rPr>
              <w:t>2、演示实验：教师可实操演示并投屏，可播放备课视频；</w:t>
            </w:r>
          </w:p>
          <w:p>
            <w:pPr>
              <w:textAlignment w:val="center"/>
              <w:rPr>
                <w:rStyle w:val="10"/>
                <w:rFonts w:hint="default"/>
                <w:color w:val="auto"/>
                <w:sz w:val="18"/>
                <w:szCs w:val="18"/>
                <w:highlight w:val="none"/>
              </w:rPr>
            </w:pPr>
            <w:r>
              <w:rPr>
                <w:rStyle w:val="10"/>
                <w:rFonts w:hint="default"/>
                <w:color w:val="auto"/>
                <w:sz w:val="18"/>
                <w:szCs w:val="18"/>
                <w:highlight w:val="none"/>
              </w:rPr>
              <w:t>3、走动教学：充分发挥移动端优势，走动穿插与学生互动；随堂提问：可以通过备课预设问题与学生互动，也可以随机生成提问；支持集体作答、随机指定、自主抢答等多种方式，及时反馈学生答题统计结果，形成生动的互动教学氛围；</w:t>
            </w:r>
          </w:p>
          <w:p>
            <w:pPr>
              <w:textAlignment w:val="center"/>
              <w:rPr>
                <w:rStyle w:val="10"/>
                <w:rFonts w:hint="default"/>
                <w:color w:val="auto"/>
                <w:sz w:val="18"/>
                <w:szCs w:val="18"/>
                <w:highlight w:val="none"/>
              </w:rPr>
            </w:pPr>
            <w:r>
              <w:rPr>
                <w:rStyle w:val="10"/>
                <w:rFonts w:hint="default"/>
                <w:color w:val="auto"/>
                <w:sz w:val="18"/>
                <w:szCs w:val="18"/>
                <w:highlight w:val="none"/>
              </w:rPr>
              <w:t>4、学生实验点评：当堂抽取实操测评实验视频，回放并点评得失。</w:t>
            </w:r>
          </w:p>
          <w:p>
            <w:pPr>
              <w:textAlignment w:val="center"/>
              <w:rPr>
                <w:rStyle w:val="10"/>
                <w:rFonts w:hint="default"/>
                <w:color w:val="auto"/>
                <w:sz w:val="18"/>
                <w:szCs w:val="18"/>
                <w:highlight w:val="none"/>
              </w:rPr>
            </w:pPr>
            <w:r>
              <w:rPr>
                <w:rStyle w:val="10"/>
                <w:rFonts w:hint="default"/>
                <w:color w:val="auto"/>
                <w:sz w:val="18"/>
                <w:szCs w:val="18"/>
                <w:highlight w:val="none"/>
              </w:rPr>
              <w:t>【智能化评价管理】</w:t>
            </w:r>
          </w:p>
          <w:p>
            <w:pPr>
              <w:textAlignment w:val="center"/>
              <w:rPr>
                <w:rStyle w:val="10"/>
                <w:rFonts w:hint="default"/>
                <w:color w:val="auto"/>
                <w:sz w:val="18"/>
                <w:szCs w:val="18"/>
                <w:highlight w:val="none"/>
              </w:rPr>
            </w:pPr>
            <w:r>
              <w:rPr>
                <w:rStyle w:val="10"/>
                <w:rFonts w:hint="default"/>
                <w:color w:val="auto"/>
                <w:sz w:val="18"/>
                <w:szCs w:val="18"/>
                <w:highlight w:val="none"/>
              </w:rPr>
              <w:t>1、开启实操测评：根据备课预设开展实验操作随堂练习，支持开启学生分组自评与互评模式，全程录制操作视频，教师可当堂回放点评；</w:t>
            </w:r>
          </w:p>
          <w:p>
            <w:pPr>
              <w:textAlignment w:val="center"/>
              <w:rPr>
                <w:rStyle w:val="10"/>
                <w:rFonts w:hint="default"/>
                <w:color w:val="auto"/>
                <w:sz w:val="18"/>
                <w:szCs w:val="18"/>
                <w:highlight w:val="none"/>
              </w:rPr>
            </w:pPr>
            <w:r>
              <w:rPr>
                <w:rStyle w:val="10"/>
                <w:rFonts w:hint="default"/>
                <w:color w:val="auto"/>
                <w:sz w:val="18"/>
                <w:szCs w:val="18"/>
                <w:highlight w:val="none"/>
              </w:rPr>
              <w:t>2、开启堂测堂评：课堂知识点回顾，根据备课预设课堂练习题，自动生成测验成绩和统计结果；</w:t>
            </w:r>
          </w:p>
          <w:p>
            <w:pPr>
              <w:textAlignment w:val="center"/>
              <w:rPr>
                <w:rStyle w:val="10"/>
                <w:rFonts w:hint="default"/>
                <w:color w:val="auto"/>
                <w:sz w:val="18"/>
                <w:szCs w:val="18"/>
                <w:highlight w:val="none"/>
              </w:rPr>
            </w:pPr>
            <w:r>
              <w:rPr>
                <w:rStyle w:val="10"/>
                <w:rFonts w:hint="default"/>
                <w:color w:val="auto"/>
                <w:sz w:val="18"/>
                <w:szCs w:val="18"/>
                <w:highlight w:val="none"/>
              </w:rPr>
              <w:t>3、生成式素质评价系统：自动采集生成课堂学习数据，自动生成多维度素质评价。</w:t>
            </w:r>
          </w:p>
          <w:p>
            <w:pPr>
              <w:textAlignment w:val="center"/>
              <w:rPr>
                <w:rStyle w:val="10"/>
                <w:rFonts w:hint="default"/>
                <w:color w:val="auto"/>
                <w:sz w:val="18"/>
                <w:szCs w:val="18"/>
                <w:highlight w:val="none"/>
              </w:rPr>
            </w:pPr>
            <w:r>
              <w:rPr>
                <w:rStyle w:val="10"/>
                <w:rFonts w:hint="default"/>
                <w:color w:val="auto"/>
                <w:sz w:val="18"/>
                <w:szCs w:val="18"/>
                <w:highlight w:val="none"/>
              </w:rPr>
              <w:t>同时提供实验操作日常教学管理软件著作权证书、基本符合 GB/T 22239-2019《信息安全技术网络安全等级保护基本要求》三级（S3A3G3）中安全计算环境的相关标准要求、相关软件功能测试报告及系统安全测试报告。</w:t>
            </w:r>
          </w:p>
          <w:p>
            <w:pPr>
              <w:textAlignment w:val="center"/>
              <w:rPr>
                <w:rStyle w:val="10"/>
                <w:rFonts w:hint="default"/>
                <w:color w:val="auto"/>
                <w:sz w:val="18"/>
                <w:szCs w:val="18"/>
                <w:highlight w:val="none"/>
              </w:rPr>
            </w:pPr>
            <w:r>
              <w:rPr>
                <w:rStyle w:val="10"/>
                <w:rFonts w:hint="default"/>
                <w:color w:val="auto"/>
                <w:sz w:val="18"/>
                <w:szCs w:val="18"/>
                <w:highlight w:val="none"/>
              </w:rPr>
              <w:t>B:非功能参数</w:t>
            </w:r>
          </w:p>
          <w:p>
            <w:pPr>
              <w:textAlignment w:val="center"/>
              <w:rPr>
                <w:rStyle w:val="10"/>
                <w:rFonts w:hint="default"/>
                <w:color w:val="auto"/>
                <w:sz w:val="18"/>
                <w:szCs w:val="18"/>
                <w:highlight w:val="none"/>
              </w:rPr>
            </w:pPr>
            <w:r>
              <w:rPr>
                <w:rStyle w:val="10"/>
                <w:rFonts w:hint="default"/>
                <w:color w:val="auto"/>
                <w:sz w:val="18"/>
                <w:szCs w:val="18"/>
                <w:highlight w:val="none"/>
              </w:rPr>
              <w:t>1、提供完备的身份验证机制，提供用户密码保护</w:t>
            </w:r>
          </w:p>
          <w:p>
            <w:pPr>
              <w:textAlignment w:val="center"/>
              <w:rPr>
                <w:rStyle w:val="10"/>
                <w:rFonts w:hint="default"/>
                <w:color w:val="auto"/>
                <w:sz w:val="18"/>
                <w:szCs w:val="18"/>
                <w:highlight w:val="none"/>
              </w:rPr>
            </w:pPr>
            <w:r>
              <w:rPr>
                <w:rStyle w:val="10"/>
                <w:rFonts w:hint="default"/>
                <w:color w:val="auto"/>
                <w:sz w:val="18"/>
                <w:szCs w:val="18"/>
                <w:highlight w:val="none"/>
              </w:rPr>
              <w:t>2、教学APP所有功能的响应时间都少于1秒</w:t>
            </w:r>
          </w:p>
          <w:p>
            <w:pPr>
              <w:textAlignment w:val="center"/>
              <w:rPr>
                <w:rStyle w:val="10"/>
                <w:rFonts w:hint="default"/>
                <w:color w:val="auto"/>
                <w:sz w:val="18"/>
                <w:szCs w:val="18"/>
                <w:highlight w:val="none"/>
              </w:rPr>
            </w:pPr>
            <w:r>
              <w:rPr>
                <w:rStyle w:val="10"/>
                <w:rFonts w:hint="default"/>
                <w:color w:val="auto"/>
                <w:sz w:val="18"/>
                <w:szCs w:val="18"/>
                <w:highlight w:val="none"/>
              </w:rPr>
              <w:t>3、高可维护性与可用性：APP更新，安装，删除可以批量处理，可以高效地进行APP的各种维护和设置</w:t>
            </w:r>
          </w:p>
          <w:p>
            <w:pPr>
              <w:textAlignment w:val="center"/>
              <w:rPr>
                <w:rStyle w:val="10"/>
                <w:rFonts w:hint="default"/>
                <w:color w:val="auto"/>
                <w:sz w:val="18"/>
                <w:szCs w:val="18"/>
                <w:highlight w:val="none"/>
              </w:rPr>
            </w:pPr>
            <w:r>
              <w:rPr>
                <w:rStyle w:val="10"/>
                <w:rFonts w:hint="default"/>
                <w:color w:val="auto"/>
                <w:sz w:val="18"/>
                <w:szCs w:val="18"/>
                <w:highlight w:val="none"/>
              </w:rPr>
              <w:t>二、教学智慧终端：</w:t>
            </w:r>
          </w:p>
          <w:p>
            <w:pPr>
              <w:textAlignment w:val="center"/>
              <w:rPr>
                <w:rStyle w:val="10"/>
                <w:rFonts w:hint="default"/>
                <w:color w:val="auto"/>
                <w:sz w:val="18"/>
                <w:szCs w:val="18"/>
                <w:highlight w:val="none"/>
              </w:rPr>
            </w:pPr>
            <w:r>
              <w:rPr>
                <w:rStyle w:val="10"/>
                <w:rFonts w:hint="default"/>
                <w:color w:val="auto"/>
                <w:sz w:val="18"/>
                <w:szCs w:val="18"/>
                <w:highlight w:val="none"/>
              </w:rPr>
              <w:t>处理器：主频2.5GHz以上,8核CPU+8核GPU</w:t>
            </w:r>
          </w:p>
          <w:p>
            <w:pPr>
              <w:textAlignment w:val="center"/>
              <w:rPr>
                <w:rStyle w:val="10"/>
                <w:rFonts w:hint="default"/>
                <w:color w:val="auto"/>
                <w:sz w:val="18"/>
                <w:szCs w:val="18"/>
                <w:highlight w:val="none"/>
              </w:rPr>
            </w:pPr>
            <w:r>
              <w:rPr>
                <w:rStyle w:val="10"/>
                <w:rFonts w:hint="default"/>
                <w:color w:val="auto"/>
                <w:sz w:val="18"/>
                <w:szCs w:val="18"/>
                <w:highlight w:val="none"/>
              </w:rPr>
              <w:t>屏幕：10.4英寸IPS触摸屏，16:10，2K高分辨率（2000*1200）</w:t>
            </w:r>
          </w:p>
          <w:p>
            <w:pPr>
              <w:textAlignment w:val="center"/>
              <w:rPr>
                <w:rStyle w:val="10"/>
                <w:rFonts w:hint="default"/>
                <w:color w:val="auto"/>
                <w:sz w:val="18"/>
                <w:szCs w:val="18"/>
                <w:highlight w:val="none"/>
              </w:rPr>
            </w:pPr>
            <w:r>
              <w:rPr>
                <w:rStyle w:val="10"/>
                <w:rFonts w:hint="default"/>
                <w:color w:val="auto"/>
                <w:sz w:val="18"/>
                <w:szCs w:val="18"/>
                <w:highlight w:val="none"/>
              </w:rPr>
              <w:t>内存：6GB+64GB</w:t>
            </w:r>
          </w:p>
          <w:p>
            <w:pPr>
              <w:textAlignment w:val="center"/>
              <w:rPr>
                <w:rStyle w:val="10"/>
                <w:rFonts w:hint="default"/>
                <w:color w:val="auto"/>
                <w:sz w:val="18"/>
                <w:szCs w:val="18"/>
                <w:highlight w:val="none"/>
              </w:rPr>
            </w:pPr>
            <w:r>
              <w:rPr>
                <w:rStyle w:val="10"/>
                <w:rFonts w:hint="default"/>
                <w:color w:val="auto"/>
                <w:sz w:val="18"/>
                <w:szCs w:val="18"/>
                <w:highlight w:val="none"/>
              </w:rPr>
              <w:t>电池：7250mAh，支持视频播放10小时</w:t>
            </w:r>
          </w:p>
          <w:p>
            <w:pPr>
              <w:textAlignment w:val="center"/>
              <w:rPr>
                <w:rStyle w:val="10"/>
                <w:rFonts w:hint="default"/>
                <w:color w:val="auto"/>
                <w:sz w:val="18"/>
                <w:szCs w:val="18"/>
                <w:highlight w:val="none"/>
              </w:rPr>
            </w:pPr>
            <w:r>
              <w:rPr>
                <w:rStyle w:val="10"/>
                <w:rFonts w:hint="default"/>
                <w:color w:val="auto"/>
                <w:sz w:val="18"/>
                <w:szCs w:val="18"/>
                <w:highlight w:val="none"/>
              </w:rPr>
              <w:t>WIFI：2.4GHz&amp;5GHz双频段</w:t>
            </w:r>
          </w:p>
          <w:p>
            <w:pPr>
              <w:textAlignment w:val="center"/>
              <w:rPr>
                <w:rStyle w:val="10"/>
                <w:rFonts w:hint="default"/>
                <w:color w:val="auto"/>
                <w:sz w:val="18"/>
                <w:szCs w:val="18"/>
                <w:highlight w:val="none"/>
              </w:rPr>
            </w:pPr>
            <w:r>
              <w:rPr>
                <w:rStyle w:val="10"/>
                <w:rFonts w:hint="default"/>
                <w:color w:val="auto"/>
                <w:sz w:val="18"/>
                <w:szCs w:val="18"/>
                <w:highlight w:val="none"/>
              </w:rPr>
              <w:t>三、无线投屏接收器：</w:t>
            </w:r>
          </w:p>
          <w:p>
            <w:pPr>
              <w:textAlignment w:val="center"/>
              <w:rPr>
                <w:rStyle w:val="10"/>
                <w:rFonts w:hint="default"/>
                <w:color w:val="auto"/>
                <w:sz w:val="18"/>
                <w:szCs w:val="18"/>
                <w:highlight w:val="none"/>
              </w:rPr>
            </w:pPr>
            <w:r>
              <w:rPr>
                <w:rStyle w:val="10"/>
                <w:rFonts w:hint="default"/>
                <w:color w:val="auto"/>
                <w:sz w:val="18"/>
                <w:szCs w:val="18"/>
                <w:highlight w:val="none"/>
              </w:rPr>
              <w:t>支持扫码连接，4K高清</w:t>
            </w:r>
          </w:p>
          <w:p>
            <w:pPr>
              <w:textAlignment w:val="center"/>
              <w:rPr>
                <w:rStyle w:val="10"/>
                <w:rFonts w:hint="default"/>
                <w:color w:val="auto"/>
                <w:sz w:val="18"/>
                <w:szCs w:val="18"/>
                <w:highlight w:val="none"/>
              </w:rPr>
            </w:pPr>
            <w:r>
              <w:rPr>
                <w:rStyle w:val="10"/>
                <w:rFonts w:hint="default"/>
                <w:color w:val="auto"/>
                <w:sz w:val="18"/>
                <w:szCs w:val="18"/>
                <w:highlight w:val="none"/>
              </w:rPr>
              <w:t>支持手机、平板</w:t>
            </w:r>
          </w:p>
          <w:p>
            <w:pPr>
              <w:textAlignment w:val="center"/>
              <w:rPr>
                <w:rStyle w:val="10"/>
                <w:rFonts w:hint="default"/>
                <w:color w:val="auto"/>
                <w:sz w:val="18"/>
                <w:szCs w:val="18"/>
                <w:highlight w:val="none"/>
              </w:rPr>
            </w:pPr>
            <w:r>
              <w:rPr>
                <w:rStyle w:val="10"/>
                <w:rFonts w:hint="default"/>
                <w:color w:val="auto"/>
                <w:sz w:val="18"/>
                <w:szCs w:val="18"/>
                <w:highlight w:val="none"/>
              </w:rPr>
              <w:t>支持Android、iOS、windows等多种系统</w:t>
            </w:r>
          </w:p>
          <w:p>
            <w:pPr>
              <w:textAlignment w:val="center"/>
              <w:rPr>
                <w:rStyle w:val="10"/>
                <w:rFonts w:hint="default"/>
                <w:color w:val="auto"/>
                <w:sz w:val="18"/>
                <w:szCs w:val="18"/>
                <w:highlight w:val="none"/>
              </w:rPr>
            </w:pPr>
            <w:r>
              <w:rPr>
                <w:rStyle w:val="10"/>
                <w:rFonts w:hint="default"/>
                <w:color w:val="auto"/>
                <w:sz w:val="18"/>
                <w:szCs w:val="18"/>
                <w:highlight w:val="none"/>
              </w:rPr>
              <w:t>画面流畅无时延</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教考网络模块</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一、实验室教学扩展无线信号终端：</w:t>
            </w:r>
          </w:p>
          <w:p>
            <w:pPr>
              <w:textAlignment w:val="center"/>
              <w:rPr>
                <w:rStyle w:val="10"/>
                <w:rFonts w:hint="default"/>
                <w:color w:val="auto"/>
                <w:sz w:val="18"/>
                <w:szCs w:val="18"/>
                <w:highlight w:val="none"/>
              </w:rPr>
            </w:pPr>
            <w:r>
              <w:rPr>
                <w:rStyle w:val="10"/>
                <w:rFonts w:hint="default"/>
                <w:color w:val="auto"/>
                <w:sz w:val="18"/>
                <w:szCs w:val="18"/>
                <w:highlight w:val="none"/>
              </w:rPr>
              <w:t>吸顶式全千兆无线接入点</w:t>
            </w:r>
          </w:p>
          <w:p>
            <w:pPr>
              <w:textAlignment w:val="center"/>
              <w:rPr>
                <w:rStyle w:val="10"/>
                <w:rFonts w:hint="default"/>
                <w:color w:val="auto"/>
                <w:sz w:val="18"/>
                <w:szCs w:val="18"/>
                <w:highlight w:val="none"/>
              </w:rPr>
            </w:pPr>
            <w:r>
              <w:rPr>
                <w:rStyle w:val="10"/>
                <w:rFonts w:hint="default"/>
                <w:color w:val="auto"/>
                <w:sz w:val="18"/>
                <w:szCs w:val="18"/>
                <w:highlight w:val="none"/>
              </w:rPr>
              <w:t>支持硬件拨码，多种覆盖场景一键切换</w:t>
            </w:r>
          </w:p>
          <w:p>
            <w:pPr>
              <w:textAlignment w:val="center"/>
              <w:rPr>
                <w:rStyle w:val="10"/>
                <w:rFonts w:hint="default"/>
                <w:color w:val="auto"/>
                <w:sz w:val="18"/>
                <w:szCs w:val="18"/>
                <w:highlight w:val="none"/>
              </w:rPr>
            </w:pPr>
            <w:r>
              <w:rPr>
                <w:rStyle w:val="10"/>
                <w:rFonts w:hint="default"/>
                <w:color w:val="auto"/>
                <w:sz w:val="18"/>
                <w:szCs w:val="18"/>
                <w:highlight w:val="none"/>
              </w:rPr>
              <w:t>支持频谱导航技术，优先连接速率更快的5G频段</w:t>
            </w:r>
          </w:p>
          <w:p>
            <w:pPr>
              <w:textAlignment w:val="center"/>
              <w:rPr>
                <w:rStyle w:val="10"/>
                <w:rFonts w:hint="default"/>
                <w:color w:val="auto"/>
                <w:sz w:val="18"/>
                <w:szCs w:val="18"/>
                <w:highlight w:val="none"/>
              </w:rPr>
            </w:pPr>
            <w:r>
              <w:rPr>
                <w:rStyle w:val="10"/>
                <w:rFonts w:hint="default"/>
                <w:color w:val="auto"/>
                <w:sz w:val="18"/>
                <w:szCs w:val="18"/>
                <w:highlight w:val="none"/>
              </w:rPr>
              <w:t>2.4G和5G双频覆盖，无线接入用户更多，干扰更少</w:t>
            </w:r>
          </w:p>
          <w:p>
            <w:pPr>
              <w:textAlignment w:val="center"/>
              <w:rPr>
                <w:rStyle w:val="10"/>
                <w:rFonts w:hint="default"/>
                <w:color w:val="auto"/>
                <w:sz w:val="18"/>
                <w:szCs w:val="18"/>
                <w:highlight w:val="none"/>
              </w:rPr>
            </w:pPr>
            <w:r>
              <w:rPr>
                <w:rStyle w:val="10"/>
                <w:rFonts w:hint="default"/>
                <w:color w:val="auto"/>
                <w:sz w:val="18"/>
                <w:szCs w:val="18"/>
                <w:highlight w:val="none"/>
              </w:rPr>
              <w:t>支持802.11ac标准，提供1200M高速无线传输速率</w:t>
            </w:r>
          </w:p>
          <w:p>
            <w:pPr>
              <w:textAlignment w:val="center"/>
              <w:rPr>
                <w:rStyle w:val="10"/>
                <w:rFonts w:hint="default"/>
                <w:color w:val="auto"/>
                <w:sz w:val="18"/>
                <w:szCs w:val="18"/>
                <w:highlight w:val="none"/>
              </w:rPr>
            </w:pPr>
            <w:r>
              <w:rPr>
                <w:rStyle w:val="10"/>
                <w:rFonts w:hint="default"/>
                <w:color w:val="auto"/>
                <w:sz w:val="18"/>
                <w:szCs w:val="18"/>
                <w:highlight w:val="none"/>
              </w:rPr>
              <w:t>全千兆端口，提供千兆有线传输速率</w:t>
            </w:r>
          </w:p>
          <w:p>
            <w:pPr>
              <w:textAlignment w:val="center"/>
              <w:rPr>
                <w:rStyle w:val="10"/>
                <w:rFonts w:hint="default"/>
                <w:color w:val="auto"/>
                <w:sz w:val="18"/>
                <w:szCs w:val="18"/>
                <w:highlight w:val="none"/>
              </w:rPr>
            </w:pPr>
            <w:r>
              <w:rPr>
                <w:rStyle w:val="10"/>
                <w:rFonts w:hint="default"/>
                <w:color w:val="auto"/>
                <w:sz w:val="18"/>
                <w:szCs w:val="18"/>
                <w:highlight w:val="none"/>
              </w:rPr>
              <w:t>二、AP供电单元：</w:t>
            </w:r>
          </w:p>
          <w:p>
            <w:pPr>
              <w:textAlignment w:val="center"/>
              <w:rPr>
                <w:rStyle w:val="10"/>
                <w:rFonts w:hint="default"/>
                <w:color w:val="auto"/>
                <w:sz w:val="18"/>
                <w:szCs w:val="18"/>
                <w:highlight w:val="none"/>
              </w:rPr>
            </w:pPr>
            <w:r>
              <w:rPr>
                <w:rStyle w:val="10"/>
                <w:rFonts w:hint="default"/>
                <w:color w:val="auto"/>
                <w:sz w:val="18"/>
                <w:szCs w:val="18"/>
                <w:highlight w:val="none"/>
              </w:rPr>
              <w:t>PoE供电器模块</w:t>
            </w:r>
          </w:p>
          <w:p>
            <w:pPr>
              <w:textAlignment w:val="center"/>
              <w:rPr>
                <w:rStyle w:val="10"/>
                <w:rFonts w:hint="default"/>
                <w:color w:val="auto"/>
                <w:sz w:val="18"/>
                <w:szCs w:val="18"/>
                <w:highlight w:val="none"/>
              </w:rPr>
            </w:pPr>
            <w:r>
              <w:rPr>
                <w:rStyle w:val="10"/>
                <w:rFonts w:hint="default"/>
                <w:color w:val="auto"/>
                <w:sz w:val="18"/>
                <w:szCs w:val="18"/>
                <w:highlight w:val="none"/>
              </w:rPr>
              <w:t>输出功率：15.4W</w:t>
            </w:r>
          </w:p>
          <w:p>
            <w:pPr>
              <w:textAlignment w:val="center"/>
              <w:rPr>
                <w:rStyle w:val="10"/>
                <w:rFonts w:hint="default"/>
                <w:color w:val="auto"/>
                <w:sz w:val="18"/>
                <w:szCs w:val="18"/>
                <w:highlight w:val="none"/>
              </w:rPr>
            </w:pPr>
            <w:r>
              <w:rPr>
                <w:rStyle w:val="10"/>
                <w:rFonts w:hint="default"/>
                <w:color w:val="auto"/>
                <w:sz w:val="18"/>
                <w:szCs w:val="18"/>
                <w:highlight w:val="none"/>
              </w:rPr>
              <w:t>三、企业级二层网管接入交换机：</w:t>
            </w:r>
          </w:p>
          <w:p>
            <w:pPr>
              <w:textAlignment w:val="center"/>
              <w:rPr>
                <w:rStyle w:val="10"/>
                <w:rFonts w:hint="default"/>
                <w:color w:val="auto"/>
                <w:sz w:val="18"/>
                <w:szCs w:val="18"/>
                <w:highlight w:val="none"/>
              </w:rPr>
            </w:pPr>
            <w:r>
              <w:rPr>
                <w:rStyle w:val="10"/>
                <w:rFonts w:hint="default"/>
                <w:color w:val="auto"/>
                <w:sz w:val="18"/>
                <w:szCs w:val="18"/>
                <w:highlight w:val="none"/>
              </w:rPr>
              <w:t>48口全千兆企业级二层交换机</w:t>
            </w:r>
          </w:p>
          <w:p>
            <w:pPr>
              <w:textAlignment w:val="center"/>
              <w:rPr>
                <w:rStyle w:val="10"/>
                <w:rFonts w:hint="default"/>
                <w:color w:val="auto"/>
                <w:sz w:val="18"/>
                <w:szCs w:val="18"/>
                <w:highlight w:val="none"/>
              </w:rPr>
            </w:pPr>
            <w:r>
              <w:rPr>
                <w:rStyle w:val="10"/>
                <w:rFonts w:hint="default"/>
                <w:color w:val="auto"/>
                <w:sz w:val="18"/>
                <w:szCs w:val="18"/>
                <w:highlight w:val="none"/>
              </w:rPr>
              <w:t xml:space="preserve">1.网管网络交换器 </w:t>
            </w:r>
          </w:p>
          <w:p>
            <w:pPr>
              <w:textAlignment w:val="center"/>
              <w:rPr>
                <w:rStyle w:val="10"/>
                <w:rFonts w:hint="default"/>
                <w:color w:val="auto"/>
                <w:sz w:val="18"/>
                <w:szCs w:val="18"/>
                <w:highlight w:val="none"/>
              </w:rPr>
            </w:pPr>
            <w:r>
              <w:rPr>
                <w:rStyle w:val="10"/>
                <w:rFonts w:hint="default"/>
                <w:color w:val="auto"/>
                <w:sz w:val="18"/>
                <w:szCs w:val="18"/>
                <w:highlight w:val="none"/>
              </w:rPr>
              <w:t xml:space="preserve">2.48千兆电口 4千兆光口 </w:t>
            </w:r>
          </w:p>
          <w:p>
            <w:pPr>
              <w:textAlignment w:val="center"/>
              <w:rPr>
                <w:rStyle w:val="10"/>
                <w:rFonts w:hint="default"/>
                <w:color w:val="auto"/>
                <w:sz w:val="18"/>
                <w:szCs w:val="18"/>
                <w:highlight w:val="none"/>
              </w:rPr>
            </w:pPr>
            <w:r>
              <w:rPr>
                <w:rStyle w:val="10"/>
                <w:rFonts w:hint="default"/>
                <w:color w:val="auto"/>
                <w:sz w:val="18"/>
                <w:szCs w:val="18"/>
                <w:highlight w:val="none"/>
              </w:rPr>
              <w:t>3.支持VLAN</w:t>
            </w:r>
            <w:r>
              <w:rPr>
                <w:rStyle w:val="10"/>
                <w:rFonts w:hint="default" w:ascii="MS Mincho" w:hAnsi="MS Mincho" w:eastAsia="MS Mincho" w:cs="MS Mincho"/>
                <w:color w:val="auto"/>
                <w:sz w:val="18"/>
                <w:szCs w:val="18"/>
                <w:highlight w:val="none"/>
              </w:rPr>
              <w:t>↵</w:t>
            </w:r>
            <w:r>
              <w:rPr>
                <w:rStyle w:val="10"/>
                <w:rFonts w:hint="default"/>
                <w:color w:val="auto"/>
                <w:sz w:val="18"/>
                <w:szCs w:val="18"/>
                <w:highlight w:val="none"/>
              </w:rPr>
              <w:t>交换容量：&gt;240Gbps</w:t>
            </w:r>
          </w:p>
          <w:p>
            <w:pPr>
              <w:textAlignment w:val="center"/>
              <w:rPr>
                <w:rStyle w:val="10"/>
                <w:rFonts w:hint="default"/>
                <w:color w:val="auto"/>
                <w:sz w:val="18"/>
                <w:szCs w:val="18"/>
                <w:highlight w:val="none"/>
              </w:rPr>
            </w:pPr>
            <w:r>
              <w:rPr>
                <w:rStyle w:val="10"/>
                <w:rFonts w:hint="default"/>
                <w:color w:val="auto"/>
                <w:sz w:val="18"/>
                <w:szCs w:val="18"/>
                <w:highlight w:val="none"/>
              </w:rPr>
              <w:t>4.包转发率：&gt;78Mpps</w:t>
            </w:r>
            <w:r>
              <w:rPr>
                <w:rStyle w:val="10"/>
                <w:rFonts w:hint="default" w:ascii="MS Mincho" w:hAnsi="MS Mincho" w:eastAsia="MS Mincho" w:cs="MS Mincho"/>
                <w:color w:val="auto"/>
                <w:sz w:val="18"/>
                <w:szCs w:val="18"/>
                <w:highlight w:val="none"/>
              </w:rPr>
              <w:t>↵</w:t>
            </w:r>
          </w:p>
          <w:p>
            <w:pPr>
              <w:textAlignment w:val="center"/>
              <w:rPr>
                <w:rStyle w:val="10"/>
                <w:rFonts w:hint="default"/>
                <w:color w:val="auto"/>
                <w:sz w:val="18"/>
                <w:szCs w:val="18"/>
                <w:highlight w:val="none"/>
              </w:rPr>
            </w:pPr>
            <w:r>
              <w:rPr>
                <w:rStyle w:val="10"/>
                <w:rFonts w:hint="default"/>
                <w:color w:val="auto"/>
                <w:sz w:val="18"/>
                <w:szCs w:val="18"/>
                <w:highlight w:val="none"/>
              </w:rPr>
              <w:t>5.端口：48*10/100/1000Base-T</w:t>
            </w:r>
          </w:p>
          <w:p>
            <w:pPr>
              <w:textAlignment w:val="center"/>
              <w:rPr>
                <w:rStyle w:val="10"/>
                <w:rFonts w:hint="default"/>
                <w:color w:val="auto"/>
                <w:sz w:val="18"/>
                <w:szCs w:val="18"/>
                <w:highlight w:val="none"/>
              </w:rPr>
            </w:pPr>
            <w:r>
              <w:rPr>
                <w:rStyle w:val="10"/>
                <w:rFonts w:hint="default"/>
                <w:color w:val="auto"/>
                <w:sz w:val="18"/>
                <w:szCs w:val="18"/>
                <w:highlight w:val="none"/>
              </w:rPr>
              <w:t>6.以太网端口4*100/1000 Base-X SFP光口</w:t>
            </w:r>
          </w:p>
          <w:p>
            <w:pPr>
              <w:textAlignment w:val="center"/>
              <w:rPr>
                <w:rStyle w:val="10"/>
                <w:rFonts w:hint="default"/>
                <w:color w:val="auto"/>
                <w:sz w:val="18"/>
                <w:szCs w:val="18"/>
                <w:highlight w:val="none"/>
              </w:rPr>
            </w:pPr>
            <w:r>
              <w:rPr>
                <w:rStyle w:val="10"/>
                <w:rFonts w:hint="default"/>
                <w:color w:val="auto"/>
                <w:sz w:val="18"/>
                <w:szCs w:val="18"/>
                <w:highlight w:val="none"/>
              </w:rPr>
              <w:t>7.以太网特性：流控（802.3x）、链路聚合（802.3ad）、802.1p、802.1Q，STP(802.1D）/RSTP（802.1w）/MSTP（802.1s）、TC snooping、环回保护设备功耗≤32W</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r>
        <w:tblPrEx>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现场环境改造及安装调试</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Style w:val="10"/>
                <w:rFonts w:hint="default"/>
                <w:color w:val="auto"/>
                <w:sz w:val="18"/>
                <w:szCs w:val="18"/>
                <w:highlight w:val="none"/>
              </w:rPr>
            </w:pPr>
            <w:r>
              <w:rPr>
                <w:rStyle w:val="10"/>
                <w:rFonts w:hint="default"/>
                <w:color w:val="auto"/>
                <w:sz w:val="18"/>
                <w:szCs w:val="18"/>
                <w:highlight w:val="none"/>
              </w:rPr>
              <w:t>1.根据现场实际情况进行改造，保证产品正常安装。</w:t>
            </w:r>
          </w:p>
          <w:p>
            <w:pPr>
              <w:textAlignment w:val="center"/>
              <w:rPr>
                <w:rStyle w:val="10"/>
                <w:rFonts w:hint="default"/>
                <w:color w:val="auto"/>
                <w:sz w:val="18"/>
                <w:szCs w:val="18"/>
                <w:highlight w:val="none"/>
              </w:rPr>
            </w:pPr>
            <w:r>
              <w:rPr>
                <w:rStyle w:val="10"/>
                <w:rFonts w:hint="default"/>
                <w:color w:val="auto"/>
                <w:sz w:val="18"/>
                <w:szCs w:val="18"/>
                <w:highlight w:val="none"/>
              </w:rPr>
              <w:t>2.工程师现场设备安装及软件环境调试（含集中培训一次）</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r>
    </w:tbl>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四、服务要求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b/>
          <w:bCs/>
          <w:color w:val="auto"/>
          <w:sz w:val="24"/>
          <w:highlight w:val="none"/>
        </w:rPr>
        <w:t>. 产品运输、保险及保管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 成交供应商负责产品到采购人指定地点的全部运输，包括装卸及现场搬运等。</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 成交供应商负责产品在采购人指定地点的保管，直至项目验收合格。</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 成交供应商负责其派出的工作人员的人身意外保险。</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 安装调试</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 成交供应商须加强施工的组织管理，所有工作人员须遵守文明安全施工的有关规章制度，持证上岗。</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 项目完成后，成交供应商应将项目有关的全部资料，包括产品资料、技术文档、施工图纸等，移交采购人。</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3. 项目验收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 项目验收国家有强制性规定的，按国家规定执行，验收费用由采购人承担，验收报告作为申请付款的凭证之一。</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3.2 验收过程中产生纠纷的，由质量技术监督部门认定的检测机构检测,如为成交供应商原因造成的，由成交供应商承担检测费用；否则，由采购人承担。</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 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spacing w:line="360" w:lineRule="auto"/>
        <w:ind w:left="-622" w:leftChars="-296"/>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 xml:space="preserve">      4.质量保证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4.1所有产品超出厂家正常保修范围的，成交供应商需向厂家购买；未在投标报价表中单列其费用的，视为免费提供。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4.2成交供应商提供的产品应是原装正品，符合国家质量检测标准，具有出厂合格证或国家鉴定合格证。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4.3质保期应从终验合格之日算起。超出厂家正常保修范围的，成交供应商需向厂家购买；未在投标报价表中单列其费用的，视为免费提供。</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4.4质保期内因设备质量或安装调试原因引起的全部维修费用（包括更换零配件的费用）均由成交供应商承担。在质保期满后提供终身技术支持，并按最低价格提供所需系统配件。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4.5质保期外，成交供应商签订合同后每半年回访一次，所需费用由成交供应商承担，发现问题及时通知采购人，且应提供广泛而优惠的技术支持及备件的供应，设备维修零配件须以优惠价给采购人。</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4.6质保期内所有设备维修和保养等要求免费上门服务。</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5. 售后服务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5.1设备维修要求提交以下内容。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1）定期维修计划。</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2）对采购人不定期维修要求的响应措施。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3）对用户修改设计要求的响应措施。</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5.2技术支持</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1）提供7×24小时的技术咨询服务。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2）敏感时期、重大节假日提供技术人员值守服务。</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5.3故障响应</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1）提供7×24小时的故障服务受理。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2）对重大故障提供7×24小时的现场支援，一般故障提供5×4小时的现场支援。</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3）备件服务：遇到重大故障，提供设备所需更换的任何备件。</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5.4质保期内出现任何质量问题（人为破坏或自然灾害等不可抗力除外），由成交供应商负责全免费（免全部工时费、材料费、管理费、财务费等等）更换或维修。质保期满后，无论采购人是否另行选择维保供应商，成交供应商应及时优惠提供所需的备品备件。</w:t>
      </w:r>
    </w:p>
    <w:p>
      <w:pPr>
        <w:pStyle w:val="2"/>
        <w:tabs>
          <w:tab w:val="left" w:pos="567"/>
        </w:tabs>
        <w:spacing w:line="360" w:lineRule="auto"/>
        <w:rPr>
          <w:rFonts w:cs="宋体" w:asciiTheme="minorEastAsia" w:hAnsiTheme="minorEastAsia" w:eastAsiaTheme="minorEastAsia"/>
          <w:b w:val="0"/>
          <w:color w:val="auto"/>
          <w:sz w:val="24"/>
          <w:highlight w:val="none"/>
        </w:rPr>
      </w:pPr>
      <w:r>
        <w:rPr>
          <w:rFonts w:hint="eastAsia" w:cs="宋体" w:asciiTheme="minorEastAsia" w:hAnsiTheme="minorEastAsia" w:eastAsiaTheme="minorEastAsia"/>
          <w:b w:val="0"/>
          <w:color w:val="auto"/>
          <w:sz w:val="24"/>
          <w:highlight w:val="none"/>
        </w:rPr>
        <w:t>5.5产品交付使用后，成交供应商负责每半年要深入产品使用单位进行一次巡检服务，巡检服务情况要经学校管理部门签署意见后报相关管理部门备查。</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6.培训</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4"/>
          <w:highlight w:val="none"/>
        </w:rPr>
        <w:t>6.1 成交供应商应按采购人要求免费提供安装前技术指导和设备调试时的现场指导，按采购人要求进行调试和验收。且免费培训采购方（按采购方要求进行人员培训）操作管理及维护人员，达到熟练掌握产品性能，能及时排除一般故障的程度，并提供其他一切所必须的技术支持。</w:t>
      </w:r>
    </w:p>
    <w:p>
      <w:pPr>
        <w:pStyle w:val="5"/>
        <w:spacing w:line="360" w:lineRule="auto"/>
        <w:rPr>
          <w:rFonts w:cs="宋体" w:asciiTheme="minorEastAsia" w:hAnsiTheme="minorEastAsia" w:eastAsiaTheme="minorEastAsia"/>
          <w:color w:val="auto"/>
          <w:highlight w:val="none"/>
        </w:rPr>
      </w:pPr>
    </w:p>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五、商务要求</w:t>
      </w:r>
    </w:p>
    <w:p>
      <w:pPr>
        <w:spacing w:line="360" w:lineRule="auto"/>
        <w:ind w:left="718" w:leftChars="1" w:hanging="716" w:hangingChars="297"/>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1．交货时间、地点及方式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（1）交货时间：</w:t>
      </w:r>
      <w:r>
        <w:rPr>
          <w:rFonts w:hint="eastAsia" w:cs="宋体" w:asciiTheme="minorEastAsia" w:hAnsiTheme="minorEastAsia" w:eastAsiaTheme="minorEastAsia"/>
          <w:bCs/>
          <w:color w:val="auto"/>
          <w:sz w:val="24"/>
          <w:highlight w:val="none"/>
        </w:rPr>
        <w:t>在合同签订后15日内交货完毕，且安装调试完成。</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（2）交货地点：采购人指定地点。</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（3）交货方式：成交供应商将货物运至采购人指定地点安装完毕直至验收合格；由成交单位承担验收前的一切风险、责任和费用。</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2.结算方法</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（1）付款人：成交供应商应自成交通知书发出之日起30日内，与采购人</w:t>
      </w:r>
      <w:r>
        <w:rPr>
          <w:rFonts w:hint="eastAsia" w:cs="宋体" w:asciiTheme="minorEastAsia" w:hAnsiTheme="minorEastAsia" w:eastAsiaTheme="minorEastAsia"/>
          <w:bCs/>
          <w:color w:val="auto"/>
          <w:sz w:val="24"/>
          <w:highlight w:val="none"/>
        </w:rPr>
        <w:t>签订采购合同，货款由采购人支付。</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（2）付款方式：</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 xml:space="preserve">  项目验收合格后一次性付清。</w:t>
      </w:r>
    </w:p>
    <w:p>
      <w:pPr>
        <w:spacing w:line="360" w:lineRule="auto"/>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（3）发票要求：提供增值税普通发票。</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3.质保和售后要求超出厂家正常质保期限和要求的，成交供应商收到成交通知书后10天内提交有效证明确保能履行承诺。</w:t>
      </w:r>
    </w:p>
    <w:p>
      <w:pPr>
        <w:spacing w:line="360"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 w:val="24"/>
          <w:highlight w:val="none"/>
        </w:rPr>
        <w:t>4.供应商须负责所有货物的安装调试直至验收合格。安装过程中，根据现场需要，增加费用，均须包含在投标报价中。供应商应根据项目要求和现场情况，详细列明项目所需的设备及材料购置，以及产品运输保险保管、项目安装调试、试运行测试通过验收、培训、质保期免费保修维护等所有人工、管理、财务等所有费用，如一旦中标或成交，在项目实施中出现任何遗漏，均由成交供应商免费提供，采购人不再支付任何费用。</w:t>
      </w:r>
    </w:p>
    <w:p>
      <w:pPr>
        <w:pStyle w:val="5"/>
        <w:spacing w:line="360" w:lineRule="auto"/>
        <w:rPr>
          <w:rFonts w:cs="宋体" w:asciiTheme="minorEastAsia" w:hAnsiTheme="minorEastAsia" w:eastAsiaTheme="minorEastAsia"/>
          <w:color w:val="auto"/>
          <w:highlight w:val="none"/>
        </w:rPr>
      </w:pPr>
    </w:p>
    <w:p>
      <w:pPr>
        <w:pStyle w:val="5"/>
        <w:spacing w:line="360" w:lineRule="auto"/>
        <w:rPr>
          <w:rFonts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六、其他</w:t>
      </w:r>
    </w:p>
    <w:p>
      <w:pPr>
        <w:pStyle w:val="5"/>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1.质量验收标准或规范：现行的国家标准或国家行政部门颁布的法律法规、规章制度等，没有国家标准的，可以参考行业标准。</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2.质保期：项目整体质保期限不少于</w:t>
      </w:r>
      <w:r>
        <w:rPr>
          <w:rFonts w:hint="eastAsia" w:cs="宋体" w:asciiTheme="minorEastAsia" w:hAnsiTheme="minorEastAsia" w:eastAsiaTheme="minorEastAsia"/>
          <w:b/>
          <w:bCs/>
          <w:color w:val="auto"/>
          <w:sz w:val="24"/>
          <w:highlight w:val="none"/>
        </w:rPr>
        <w:t>叁年</w:t>
      </w:r>
      <w:r>
        <w:rPr>
          <w:rFonts w:hint="eastAsia" w:cs="宋体" w:asciiTheme="minorEastAsia" w:hAnsiTheme="minorEastAsia" w:eastAsiaTheme="minorEastAsia"/>
          <w:color w:val="auto"/>
          <w:sz w:val="24"/>
          <w:highlight w:val="none"/>
        </w:rPr>
        <w:t>，从终验合格之日起计算。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89C3F"/>
    <w:multiLevelType w:val="singleLevel"/>
    <w:tmpl w:val="DC289C3F"/>
    <w:lvl w:ilvl="0" w:tentative="0">
      <w:start w:val="1"/>
      <w:numFmt w:val="chineseCounting"/>
      <w:suff w:val="nothing"/>
      <w:lvlText w:val="%1、"/>
      <w:lvlJc w:val="left"/>
      <w:rPr>
        <w:rFonts w:hint="eastAsia" w:ascii="宋体" w:hAnsi="宋体" w:eastAsia="宋体" w:cs="宋体"/>
        <w:sz w:val="24"/>
        <w:szCs w:val="24"/>
      </w:rPr>
    </w:lvl>
  </w:abstractNum>
  <w:abstractNum w:abstractNumId="1">
    <w:nsid w:val="05DC2D9D"/>
    <w:multiLevelType w:val="singleLevel"/>
    <w:tmpl w:val="05DC2D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YzAyMzg1MTgwOGI0OGQzMWRiOGNlZWVlOTM3YzYifQ=="/>
  </w:docVars>
  <w:rsids>
    <w:rsidRoot w:val="00000000"/>
    <w:rsid w:val="7C3E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b/>
      <w:sz w:val="28"/>
    </w:rPr>
  </w:style>
  <w:style w:type="paragraph" w:styleId="3">
    <w:name w:val="Body Text Indent"/>
    <w:basedOn w:val="1"/>
    <w:next w:val="4"/>
    <w:qFormat/>
    <w:uiPriority w:val="99"/>
    <w:pPr>
      <w:ind w:firstLine="420" w:firstLineChars="200"/>
    </w:pPr>
    <w:rPr>
      <w:rFonts w:ascii="Calibri" w:hAnsi="Calibri"/>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0"/>
    <w:pPr>
      <w:spacing w:before="240" w:after="60"/>
      <w:jc w:val="center"/>
      <w:outlineLvl w:val="0"/>
    </w:pPr>
    <w:rPr>
      <w:rFonts w:ascii="等线 Light" w:hAnsi="等线 Light"/>
      <w:b/>
      <w:bCs/>
      <w:sz w:val="32"/>
      <w:szCs w:val="32"/>
    </w:rPr>
  </w:style>
  <w:style w:type="paragraph" w:styleId="7">
    <w:name w:val="Body Text First Indent 2"/>
    <w:basedOn w:val="3"/>
    <w:next w:val="1"/>
    <w:qFormat/>
    <w:uiPriority w:val="99"/>
  </w:style>
  <w:style w:type="character" w:customStyle="1" w:styleId="10">
    <w:name w:val="font41"/>
    <w:basedOn w:val="9"/>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2023-01-13T00:49:49Z</dcterms:created>
  <dc:creator>Administrator</dc:creator>
  <cp:lastModifiedBy>Administrator</cp:lastModifiedBy>
  <dcterms:modified xsi:type="dcterms:W3CDTF">2023-01-13T00:50:08Z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5CAC78C8E2A44A52B2BC82E7E2007361</vt:lpwstr>
  </property>
</Properties>
</file>