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hint="default" w:ascii="楷体" w:hAnsi="楷体" w:eastAsia="楷体" w:cs="楷体"/>
          <w:b/>
          <w:bCs/>
          <w:color w:val="auto"/>
          <w:kern w:val="0"/>
          <w:highlight w:val="none"/>
          <w:lang w:val="en-US" w:eastAsia="zh-CN"/>
        </w:rPr>
      </w:pPr>
      <w:r>
        <w:rPr>
          <w:rFonts w:hint="default" w:ascii="楷体" w:hAnsi="楷体" w:eastAsia="楷体" w:cs="楷体"/>
          <w:b/>
          <w:bCs/>
          <w:color w:val="auto"/>
          <w:kern w:val="0"/>
          <w:highlight w:val="none"/>
          <w:lang w:val="en-US" w:eastAsia="zh-CN"/>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9"/>
                    <a:stretch>
                      <a:fillRect/>
                    </a:stretch>
                  </pic:blipFill>
                  <pic:spPr>
                    <a:xfrm>
                      <a:off x="0" y="0"/>
                      <a:ext cx="3051810" cy="405765"/>
                    </a:xfrm>
                    <a:prstGeom prst="rect">
                      <a:avLst/>
                    </a:prstGeom>
                  </pic:spPr>
                </pic:pic>
              </a:graphicData>
            </a:graphic>
          </wp:inline>
        </w:drawing>
      </w:r>
    </w:p>
    <w:p>
      <w:pPr>
        <w:pStyle w:val="40"/>
        <w:ind w:firstLine="0" w:firstLineChars="0"/>
        <w:jc w:val="center"/>
        <w:rPr>
          <w:rFonts w:ascii="楷体" w:hAnsi="楷体" w:eastAsia="楷体" w:cs="楷体"/>
          <w:b/>
          <w:bCs/>
          <w:color w:val="auto"/>
          <w:kern w:val="0"/>
          <w:sz w:val="52"/>
          <w:szCs w:val="52"/>
          <w:highlight w:val="none"/>
        </w:rPr>
      </w:pPr>
    </w:p>
    <w:p>
      <w:pPr>
        <w:pStyle w:val="40"/>
        <w:ind w:firstLine="0" w:firstLineChars="0"/>
        <w:jc w:val="center"/>
        <w:rPr>
          <w:rFonts w:ascii="楷体" w:hAnsi="楷体" w:eastAsia="楷体" w:cs="楷体"/>
          <w:b/>
          <w:bCs/>
          <w:color w:val="auto"/>
          <w:kern w:val="0"/>
          <w:sz w:val="52"/>
          <w:szCs w:val="52"/>
          <w:highlight w:val="none"/>
        </w:rPr>
      </w:pPr>
    </w:p>
    <w:p>
      <w:pPr>
        <w:widowControl/>
        <w:ind w:firstLine="0" w:firstLineChars="0"/>
        <w:jc w:val="center"/>
        <w:rPr>
          <w:rFonts w:hint="default" w:ascii="楷体" w:hAnsi="楷体" w:cs="楷体"/>
          <w:b/>
          <w:bCs/>
          <w:color w:val="auto"/>
          <w:kern w:val="0"/>
          <w:sz w:val="52"/>
          <w:szCs w:val="52"/>
          <w:highlight w:val="none"/>
          <w:lang w:val="en-US"/>
        </w:rPr>
      </w:pPr>
      <w:r>
        <w:rPr>
          <w:rFonts w:hint="default" w:ascii="楷体" w:hAnsi="楷体" w:cs="楷体"/>
          <w:b/>
          <w:bCs/>
          <w:color w:val="auto"/>
          <w:kern w:val="0"/>
          <w:sz w:val="52"/>
          <w:szCs w:val="52"/>
          <w:highlight w:val="none"/>
          <w:lang w:val="en-US"/>
        </w:rPr>
        <w:t>莲湖区城管局丝绸群雕压缩站</w:t>
      </w:r>
    </w:p>
    <w:p>
      <w:pPr>
        <w:widowControl/>
        <w:ind w:firstLine="0" w:firstLineChars="0"/>
        <w:jc w:val="center"/>
        <w:rPr>
          <w:rFonts w:hint="default" w:ascii="楷体" w:hAnsi="楷体" w:cs="楷体"/>
          <w:b/>
          <w:bCs/>
          <w:color w:val="auto"/>
          <w:kern w:val="0"/>
          <w:sz w:val="52"/>
          <w:szCs w:val="52"/>
          <w:highlight w:val="none"/>
          <w:lang w:val="en-US"/>
        </w:rPr>
      </w:pPr>
      <w:r>
        <w:rPr>
          <w:rFonts w:hint="default" w:ascii="楷体" w:hAnsi="楷体" w:cs="楷体"/>
          <w:b/>
          <w:bCs/>
          <w:color w:val="auto"/>
          <w:kern w:val="0"/>
          <w:sz w:val="52"/>
          <w:szCs w:val="52"/>
          <w:highlight w:val="none"/>
          <w:lang w:val="en-US"/>
        </w:rPr>
        <w:t>室外工程项目</w:t>
      </w:r>
    </w:p>
    <w:p>
      <w:pPr>
        <w:pStyle w:val="2"/>
        <w:rPr>
          <w:rFonts w:hint="default"/>
          <w:lang w:val="en-US"/>
        </w:rPr>
      </w:pPr>
    </w:p>
    <w:p>
      <w:pPr>
        <w:widowControl/>
        <w:ind w:firstLine="0" w:firstLineChars="0"/>
        <w:jc w:val="center"/>
        <w:rPr>
          <w:rFonts w:hint="eastAsia" w:ascii="楷体" w:hAnsi="楷体" w:cs="楷体"/>
          <w:b/>
          <w:bCs/>
          <w:color w:val="auto"/>
          <w:kern w:val="0"/>
          <w:sz w:val="24"/>
          <w:szCs w:val="24"/>
          <w:highlight w:val="none"/>
        </w:rPr>
      </w:pPr>
    </w:p>
    <w:p>
      <w:pPr>
        <w:widowControl/>
        <w:spacing w:line="240" w:lineRule="auto"/>
        <w:ind w:firstLine="0" w:firstLineChars="0"/>
        <w:jc w:val="center"/>
        <w:rPr>
          <w:rFonts w:hint="eastAsia" w:ascii="楷体" w:hAnsi="楷体" w:cs="楷体"/>
          <w:b/>
          <w:bCs/>
          <w:color w:val="auto"/>
          <w:kern w:val="0"/>
          <w:sz w:val="13"/>
          <w:szCs w:val="13"/>
          <w:highlight w:val="none"/>
          <w:lang w:val="zh-CN"/>
        </w:rPr>
      </w:pPr>
      <w:r>
        <w:rPr>
          <w:rFonts w:hint="eastAsia" w:ascii="楷体" w:hAnsi="楷体" w:cs="楷体"/>
          <w:b/>
          <w:bCs/>
          <w:color w:val="auto"/>
          <w:kern w:val="0"/>
          <w:sz w:val="72"/>
          <w:szCs w:val="72"/>
          <w:highlight w:val="none"/>
        </w:rPr>
        <w:t>竞争性磋商</w:t>
      </w:r>
      <w:r>
        <w:rPr>
          <w:rFonts w:hint="eastAsia" w:ascii="楷体" w:hAnsi="楷体" w:cs="楷体"/>
          <w:b/>
          <w:bCs/>
          <w:color w:val="auto"/>
          <w:kern w:val="0"/>
          <w:sz w:val="72"/>
          <w:szCs w:val="72"/>
          <w:highlight w:val="none"/>
          <w:lang w:val="zh-CN"/>
        </w:rPr>
        <w:t>文件</w:t>
      </w:r>
      <w:r>
        <w:rPr>
          <w:rFonts w:hint="eastAsia" w:ascii="楷体" w:hAnsi="楷体" w:cs="楷体"/>
          <w:b/>
          <w:bCs/>
          <w:color w:val="auto"/>
          <w:kern w:val="0"/>
          <w:sz w:val="72"/>
          <w:szCs w:val="72"/>
          <w:highlight w:val="none"/>
          <w:lang w:val="zh-CN"/>
        </w:rPr>
        <w:br w:type="textWrapping"/>
      </w:r>
    </w:p>
    <w:p>
      <w:pPr>
        <w:widowControl/>
        <w:spacing w:line="240" w:lineRule="auto"/>
        <w:ind w:firstLine="0" w:firstLineChars="0"/>
        <w:jc w:val="center"/>
        <w:rPr>
          <w:rFonts w:ascii="楷体" w:hAnsi="楷体" w:cs="楷体"/>
          <w:b/>
          <w:bCs/>
          <w:color w:val="auto"/>
          <w:kern w:val="0"/>
          <w:sz w:val="72"/>
          <w:szCs w:val="72"/>
          <w:highlight w:val="none"/>
          <w:lang w:val="zh-CN"/>
        </w:rPr>
      </w:pPr>
      <w:r>
        <w:rPr>
          <w:rFonts w:hint="eastAsia" w:ascii="楷体" w:hAnsi="楷体" w:cs="楷体"/>
          <w:b/>
          <w:bCs/>
          <w:color w:val="auto"/>
          <w:kern w:val="0"/>
          <w:sz w:val="32"/>
          <w:szCs w:val="32"/>
          <w:highlight w:val="none"/>
          <w:lang w:val="zh-CN"/>
        </w:rPr>
        <w:t>采购项目编号：HYTG-202204017</w:t>
      </w:r>
    </w:p>
    <w:p>
      <w:pPr>
        <w:widowControl/>
        <w:ind w:firstLine="562"/>
        <w:jc w:val="center"/>
        <w:rPr>
          <w:rFonts w:ascii="楷体" w:hAnsi="楷体" w:cs="楷体"/>
          <w:b/>
          <w:bCs/>
          <w:color w:val="auto"/>
          <w:kern w:val="0"/>
          <w:sz w:val="28"/>
          <w:szCs w:val="28"/>
          <w:highlight w:val="none"/>
        </w:rPr>
      </w:pPr>
    </w:p>
    <w:p>
      <w:pPr>
        <w:ind w:left="0" w:leftChars="0" w:firstLine="0" w:firstLineChars="0"/>
        <w:jc w:val="center"/>
        <w:rPr>
          <w:rFonts w:ascii="楷体" w:hAnsi="楷体"/>
          <w:color w:val="auto"/>
          <w:highlight w:val="none"/>
        </w:rPr>
      </w:pPr>
    </w:p>
    <w:p>
      <w:pPr>
        <w:pStyle w:val="18"/>
        <w:ind w:left="0" w:leftChars="0" w:firstLine="0" w:firstLineChars="0"/>
        <w:jc w:val="center"/>
        <w:rPr>
          <w:rFonts w:ascii="楷体" w:hAnsi="楷体"/>
          <w:color w:val="auto"/>
          <w:highlight w:val="none"/>
        </w:rPr>
      </w:pPr>
    </w:p>
    <w:p>
      <w:pPr>
        <w:pStyle w:val="62"/>
        <w:rPr>
          <w:color w:val="auto"/>
          <w:highlight w:val="none"/>
        </w:rPr>
      </w:pPr>
    </w:p>
    <w:p>
      <w:pPr>
        <w:pStyle w:val="62"/>
        <w:rPr>
          <w:color w:val="auto"/>
          <w:highlight w:val="none"/>
        </w:rPr>
      </w:pPr>
    </w:p>
    <w:p>
      <w:pPr>
        <w:pStyle w:val="62"/>
        <w:rPr>
          <w:color w:val="auto"/>
          <w:highlight w:val="none"/>
        </w:rPr>
      </w:pPr>
    </w:p>
    <w:p>
      <w:pPr>
        <w:pStyle w:val="62"/>
        <w:rPr>
          <w:color w:val="auto"/>
          <w:highlight w:val="none"/>
        </w:rPr>
      </w:pPr>
    </w:p>
    <w:p>
      <w:pPr>
        <w:ind w:firstLine="480"/>
        <w:jc w:val="center"/>
        <w:rPr>
          <w:rFonts w:ascii="楷体" w:hAnsi="楷体"/>
          <w:color w:val="auto"/>
          <w:highlight w:val="none"/>
        </w:rPr>
      </w:pPr>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color w:val="auto"/>
          <w:sz w:val="32"/>
          <w:szCs w:val="32"/>
          <w:highlight w:val="none"/>
          <w:lang w:val="en-US" w:eastAsia="zh-CN"/>
        </w:rPr>
        <w:t xml:space="preserve"> </w:t>
      </w:r>
      <w:r>
        <w:rPr>
          <w:rFonts w:hint="eastAsia" w:ascii="楷体" w:hAnsi="楷体" w:cs="楷体"/>
          <w:b/>
          <w:bCs/>
          <w:sz w:val="32"/>
          <w:szCs w:val="32"/>
        </w:rPr>
        <w:t>陕西四方衡裕项目管理有限公司</w:t>
      </w:r>
    </w:p>
    <w:p>
      <w:pPr>
        <w:tabs>
          <w:tab w:val="left" w:pos="734"/>
        </w:tabs>
        <w:spacing w:line="600" w:lineRule="auto"/>
        <w:ind w:firstLine="0" w:firstLineChars="0"/>
        <w:jc w:val="center"/>
        <w:rPr>
          <w:rFonts w:ascii="楷体" w:hAnsi="楷体" w:cs="楷体"/>
          <w:b/>
          <w:bCs/>
          <w:color w:val="auto"/>
          <w:sz w:val="32"/>
          <w:szCs w:val="32"/>
          <w:highlight w:val="none"/>
        </w:rPr>
      </w:pPr>
      <w:r>
        <w:rPr>
          <w:rFonts w:hint="eastAsia" w:ascii="楷体" w:hAnsi="楷体" w:cs="楷体"/>
          <w:b/>
          <w:bCs/>
          <w:sz w:val="32"/>
          <w:szCs w:val="32"/>
        </w:rPr>
        <w:t>二0二二年</w:t>
      </w:r>
      <w:r>
        <w:rPr>
          <w:rFonts w:hint="eastAsia" w:ascii="楷体" w:hAnsi="楷体" w:cs="楷体"/>
          <w:b/>
          <w:bCs/>
          <w:sz w:val="32"/>
          <w:szCs w:val="32"/>
          <w:lang w:val="en-US" w:eastAsia="zh-CN"/>
        </w:rPr>
        <w:t>四</w:t>
      </w:r>
      <w:r>
        <w:rPr>
          <w:rFonts w:hint="eastAsia" w:ascii="楷体" w:hAnsi="楷体" w:cs="楷体"/>
          <w:b/>
          <w:bCs/>
          <w:sz w:val="32"/>
          <w:szCs w:val="32"/>
        </w:rPr>
        <w:t>月</w:t>
      </w:r>
    </w:p>
    <w:p>
      <w:pPr>
        <w:ind w:firstLine="480"/>
        <w:jc w:val="center"/>
        <w:rPr>
          <w:rFonts w:ascii="楷体" w:hAnsi="楷体"/>
          <w:color w:val="auto"/>
          <w:highlight w:val="none"/>
        </w:rPr>
        <w:sectPr>
          <w:headerReference r:id="rId7"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p>
      <w:pPr>
        <w:pStyle w:val="18"/>
        <w:rPr>
          <w:color w:val="auto"/>
          <w:highlight w:val="none"/>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numPr>
          <w:ilvl w:val="0"/>
          <w:numId w:val="0"/>
        </w:numPr>
        <w:spacing w:line="240" w:lineRule="auto"/>
        <w:ind w:left="420" w:leftChars="0"/>
        <w:rPr>
          <w:rFonts w:hint="eastAsia" w:ascii="楷体" w:hAnsi="楷体" w:cs="Helvetica"/>
          <w:b/>
          <w:bCs/>
          <w:color w:val="auto"/>
          <w:sz w:val="28"/>
          <w:szCs w:val="28"/>
          <w:highlight w:val="none"/>
        </w:rPr>
      </w:pPr>
    </w:p>
    <w:p>
      <w:pPr>
        <w:spacing w:line="240" w:lineRule="auto"/>
        <w:ind w:left="840" w:firstLine="0" w:firstLineChars="0"/>
        <w:rPr>
          <w:rFonts w:ascii="楷体" w:hAnsi="楷体"/>
          <w:color w:val="auto"/>
          <w:sz w:val="28"/>
          <w:szCs w:val="28"/>
          <w:highlight w:val="none"/>
        </w:rPr>
      </w:pPr>
    </w:p>
    <w:p>
      <w:pPr>
        <w:tabs>
          <w:tab w:val="left" w:pos="734"/>
        </w:tabs>
        <w:spacing w:line="600" w:lineRule="auto"/>
        <w:ind w:firstLine="0" w:firstLineChars="0"/>
        <w:jc w:val="center"/>
        <w:rPr>
          <w:rFonts w:ascii="楷体" w:hAnsi="楷体" w:cs="楷体"/>
          <w:b/>
          <w:bCs/>
          <w:color w:val="auto"/>
          <w:sz w:val="32"/>
          <w:szCs w:val="32"/>
          <w:highlight w:val="none"/>
        </w:rPr>
      </w:pPr>
    </w:p>
    <w:p>
      <w:pPr>
        <w:rPr>
          <w:rFonts w:ascii="楷体" w:hAnsi="楷体"/>
          <w:color w:val="auto"/>
          <w:highlight w:val="none"/>
        </w:rPr>
      </w:pPr>
      <w:r>
        <w:rPr>
          <w:rFonts w:ascii="楷体" w:hAnsi="楷体"/>
          <w:color w:val="auto"/>
          <w:highlight w:val="none"/>
        </w:rPr>
        <w:br w:type="page"/>
      </w:r>
    </w:p>
    <w:p>
      <w:pPr>
        <w:spacing w:line="240" w:lineRule="auto"/>
        <w:ind w:left="278" w:leftChars="116" w:firstLine="0" w:firstLineChars="0"/>
        <w:rPr>
          <w:rFonts w:ascii="Times New Roman" w:hAnsi="Times New Roman" w:cs="Times New Roman"/>
          <w:b/>
          <w:sz w:val="24"/>
          <w:szCs w:val="24"/>
        </w:rPr>
      </w:pPr>
      <w:r>
        <w:rPr>
          <w:rFonts w:hint="eastAsia" w:ascii="Times New Roman" w:hAnsi="宋体" w:cs="Times New Roman"/>
          <w:b/>
          <w:sz w:val="24"/>
          <w:szCs w:val="24"/>
        </w:rPr>
        <w:t>格式</w:t>
      </w:r>
    </w:p>
    <w:p>
      <w:pPr>
        <w:spacing w:line="360" w:lineRule="auto"/>
        <w:ind w:firstLine="472" w:firstLineChars="196"/>
        <w:jc w:val="center"/>
        <w:outlineLvl w:val="1"/>
        <w:rPr>
          <w:rFonts w:hint="eastAsia" w:ascii="Times New Roman" w:hAnsi="宋体" w:cs="宋体"/>
          <w:b/>
          <w:color w:val="auto"/>
        </w:rPr>
      </w:pPr>
    </w:p>
    <w:p>
      <w:pPr>
        <w:spacing w:line="360" w:lineRule="auto"/>
        <w:ind w:firstLine="590" w:firstLineChars="196"/>
        <w:jc w:val="center"/>
        <w:outlineLvl w:val="1"/>
        <w:rPr>
          <w:rFonts w:ascii="Times New Roman" w:hAnsi="宋体" w:cs="宋体"/>
          <w:b/>
          <w:color w:val="auto"/>
          <w:sz w:val="30"/>
          <w:szCs w:val="30"/>
        </w:rPr>
      </w:pPr>
      <w:r>
        <w:rPr>
          <w:rFonts w:hint="eastAsia" w:ascii="Times New Roman" w:hAnsi="宋体" w:cs="宋体"/>
          <w:b/>
          <w:color w:val="auto"/>
          <w:sz w:val="30"/>
          <w:szCs w:val="30"/>
        </w:rPr>
        <w:t>弃标告知函</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spacing w:line="360" w:lineRule="auto"/>
        <w:ind w:left="0" w:leftChars="0" w:firstLine="480" w:firstLineChars="200"/>
        <w:jc w:val="left"/>
        <w:outlineLvl w:val="1"/>
        <w:rPr>
          <w:rFonts w:ascii="Times New Roman" w:hAnsi="宋体" w:cs="宋体"/>
          <w:color w:val="auto"/>
        </w:rPr>
      </w:pPr>
      <w:r>
        <w:rPr>
          <w:rFonts w:hint="eastAsia" w:hAnsi="宋体" w:cs="宋体"/>
          <w:color w:val="auto"/>
          <w:highlight w:val="none"/>
          <w:u w:val="single"/>
          <w:lang w:val="en-US" w:eastAsia="zh-CN"/>
        </w:rPr>
        <w:t>陕西四方衡裕项目管理有限公司</w:t>
      </w:r>
      <w:r>
        <w:rPr>
          <w:rFonts w:hint="eastAsia" w:ascii="Times New Roman" w:hAnsi="宋体" w:cs="宋体"/>
          <w:color w:val="auto"/>
        </w:rPr>
        <w:t>：</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rPr>
      </w:pPr>
      <w:r>
        <w:rPr>
          <w:rFonts w:hint="eastAsia" w:ascii="楷体" w:hAnsi="楷体" w:eastAsia="楷体" w:cs="楷体"/>
          <w:b w:val="0"/>
          <w:bCs w:val="0"/>
          <w:kern w:val="2"/>
        </w:rPr>
        <w:t>我公司</w:t>
      </w:r>
      <w:r>
        <w:rPr>
          <w:rFonts w:hint="eastAsia" w:ascii="楷体" w:hAnsi="楷体" w:eastAsia="楷体" w:cs="楷体"/>
          <w:b w:val="0"/>
          <w:bCs w:val="0"/>
          <w:kern w:val="2"/>
          <w:lang w:val="en-US" w:eastAsia="zh-CN"/>
        </w:rPr>
        <w:t>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（原因概述）              </w:t>
      </w:r>
      <w:r>
        <w:rPr>
          <w:rFonts w:hint="eastAsia" w:ascii="楷体" w:hAnsi="楷体" w:eastAsia="楷体" w:cs="楷体"/>
          <w:b w:val="0"/>
          <w:bCs w:val="0"/>
          <w:kern w:val="2"/>
          <w:u w:val="none"/>
          <w:lang w:val="en-US" w:eastAsia="zh-CN"/>
        </w:rPr>
        <w:t>，</w:t>
      </w:r>
      <w:r>
        <w:rPr>
          <w:rFonts w:hint="eastAsia" w:ascii="楷体" w:hAnsi="楷体" w:eastAsia="楷体" w:cs="楷体"/>
          <w:b w:val="0"/>
          <w:bCs w:val="0"/>
          <w:kern w:val="2"/>
        </w:rPr>
        <w:t>确定不参加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(采购项目名称、采购项目编号）           </w:t>
      </w:r>
      <w:r>
        <w:rPr>
          <w:rFonts w:hint="eastAsia" w:ascii="楷体" w:hAnsi="楷体" w:eastAsia="楷体" w:cs="楷体"/>
          <w:b w:val="0"/>
          <w:bCs w:val="0"/>
          <w:kern w:val="2"/>
        </w:rPr>
        <w:t>的投标。</w:t>
      </w: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widowControl/>
        <w:ind w:firstLine="480"/>
        <w:jc w:val="right"/>
        <w:rPr>
          <w:rFonts w:hint="eastAsia" w:ascii="楷体" w:hAnsi="楷体" w:eastAsia="楷体" w:cs="楷体"/>
          <w:kern w:val="0"/>
        </w:rPr>
      </w:pPr>
      <w:r>
        <w:rPr>
          <w:rFonts w:hint="eastAsia" w:ascii="楷体" w:hAnsi="楷体" w:eastAsia="楷体" w:cs="楷体"/>
          <w:kern w:val="0"/>
          <w:lang w:val="en-US" w:eastAsia="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lang w:val="zh-CN" w:eastAsia="zh-CN" w:bidi="ar-SA"/>
        </w:rPr>
      </w:pPr>
    </w:p>
    <w:p>
      <w:pPr>
        <w:spacing w:line="480" w:lineRule="exact"/>
        <w:ind w:firstLine="480" w:firstLineChars="200"/>
        <w:rPr>
          <w:rFonts w:hint="default" w:ascii="Times New Roman" w:hAnsi="Times New Roman" w:eastAsia="楷体"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48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ascii="楷体" w:hAnsi="楷体" w:cs="楷体"/>
          <w:b/>
          <w:bCs/>
          <w:sz w:val="32"/>
          <w:szCs w:val="32"/>
        </w:rPr>
      </w:pPr>
      <w:r>
        <w:rPr>
          <w:rFonts w:hint="eastAsia" w:ascii="Copperplate Gothic Bold" w:hAnsi="Copperplate Gothic Bold" w:eastAsia="楷体" w:cs="Times New Roman"/>
          <w:b/>
          <w:bCs/>
          <w:kern w:val="2"/>
          <w:sz w:val="21"/>
          <w:szCs w:val="21"/>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lang w:val="en-US" w:eastAsia="zh-CN" w:bidi="ar-SA"/>
        </w:rPr>
        <w:t>：shuxinxin@sfhyzb.com</w:t>
      </w:r>
      <w:r>
        <w:rPr>
          <w:rFonts w:hint="eastAsia" w:ascii="Copperplate Gothic Bold" w:hAnsi="Copperplate Gothic Bold" w:eastAsia="楷体" w:cs="Times New Roman"/>
          <w:b/>
          <w:bCs/>
          <w:kern w:val="2"/>
          <w:sz w:val="21"/>
          <w:szCs w:val="21"/>
          <w:lang w:val="en-US" w:eastAsia="zh-CN" w:bidi="ar-SA"/>
        </w:rPr>
        <w:t>）</w:t>
      </w:r>
    </w:p>
    <w:p>
      <w:pPr>
        <w:pStyle w:val="46"/>
        <w:sectPr>
          <w:headerReference r:id="rId12" w:type="first"/>
          <w:footerReference r:id="rId15" w:type="first"/>
          <w:headerReference r:id="rId10" w:type="default"/>
          <w:footerReference r:id="rId13" w:type="default"/>
          <w:headerReference r:id="rId11" w:type="even"/>
          <w:footerReference r:id="rId14" w:type="even"/>
          <w:pgSz w:w="11906" w:h="16838"/>
          <w:pgMar w:top="1440" w:right="1466" w:bottom="1440" w:left="1560" w:header="851" w:footer="992" w:gutter="0"/>
          <w:cols w:space="425" w:num="1"/>
          <w:titlePg/>
          <w:docGrid w:type="lines" w:linePitch="312" w:charSpace="0"/>
        </w:sectPr>
      </w:pPr>
    </w:p>
    <w:p>
      <w:pPr>
        <w:pStyle w:val="46"/>
        <w:ind w:left="0" w:leftChars="0" w:firstLine="0" w:firstLineChars="0"/>
        <w:rPr>
          <w:rFonts w:ascii="楷体" w:hAnsi="楷体"/>
          <w:color w:val="auto"/>
          <w:highlight w:val="none"/>
        </w:rPr>
      </w:pPr>
    </w:p>
    <w:sdt>
      <w:sdtPr>
        <w:rPr>
          <w:rFonts w:hint="eastAsia" w:ascii="楷体" w:hAnsi="楷体" w:cs="楷体"/>
          <w:color w:val="auto"/>
          <w:sz w:val="44"/>
          <w:szCs w:val="44"/>
          <w:highlight w:val="none"/>
        </w:rPr>
        <w:id w:val="147479754"/>
        <w:docPartObj>
          <w:docPartGallery w:val="Table of Contents"/>
          <w:docPartUnique/>
        </w:docPartObj>
      </w:sdtPr>
      <w:sdtEndPr>
        <w:rPr>
          <w:rFonts w:hint="eastAsia" w:ascii="楷体" w:hAnsi="楷体" w:cs="楷体"/>
          <w:color w:val="auto"/>
          <w:sz w:val="44"/>
          <w:szCs w:val="44"/>
          <w:highlight w:val="none"/>
        </w:rPr>
      </w:sdtEndPr>
      <w:sdtContent>
        <w:p>
          <w:pPr>
            <w:spacing w:line="240" w:lineRule="auto"/>
            <w:ind w:firstLine="0" w:firstLineChars="0"/>
            <w:jc w:val="center"/>
            <w:rPr>
              <w:rFonts w:ascii="楷体" w:hAnsi="楷体" w:cs="楷体"/>
              <w:color w:val="auto"/>
              <w:sz w:val="44"/>
              <w:szCs w:val="44"/>
              <w:highlight w:val="none"/>
            </w:rPr>
          </w:pPr>
          <w:r>
            <w:rPr>
              <w:rFonts w:hint="eastAsia" w:ascii="楷体" w:hAnsi="楷体" w:cs="楷体"/>
              <w:color w:val="auto"/>
              <w:sz w:val="44"/>
              <w:szCs w:val="44"/>
              <w:highlight w:val="none"/>
            </w:rPr>
            <w:t>目 录</w:t>
          </w:r>
        </w:p>
        <w:p>
          <w:pPr>
            <w:pStyle w:val="18"/>
            <w:ind w:firstLine="560"/>
            <w:rPr>
              <w:color w:val="auto"/>
              <w:highlight w:val="none"/>
            </w:rPr>
          </w:pPr>
        </w:p>
        <w:p>
          <w:pPr>
            <w:pStyle w:val="31"/>
            <w:tabs>
              <w:tab w:val="right" w:leader="dot" w:pos="9600"/>
              <w:tab w:val="clear" w:pos="9060"/>
            </w:tabs>
            <w:rPr>
              <w:rFonts w:hint="eastAsia" w:ascii="楷体" w:hAnsi="楷体" w:eastAsia="楷体" w:cs="楷体"/>
              <w:color w:val="auto"/>
              <w:sz w:val="28"/>
              <w:szCs w:val="28"/>
              <w:highlight w:val="none"/>
            </w:rPr>
          </w:pPr>
          <w:r>
            <w:rPr>
              <w:rFonts w:hint="eastAsia" w:ascii="楷体" w:hAnsi="楷体" w:eastAsia="楷体" w:cs="楷体"/>
              <w:color w:val="auto"/>
              <w:sz w:val="30"/>
              <w:szCs w:val="30"/>
              <w:highlight w:val="none"/>
            </w:rPr>
            <w:fldChar w:fldCharType="begin"/>
          </w:r>
          <w:r>
            <w:rPr>
              <w:rFonts w:hint="eastAsia" w:ascii="楷体" w:hAnsi="楷体" w:eastAsia="楷体" w:cs="楷体"/>
              <w:color w:val="auto"/>
              <w:sz w:val="30"/>
              <w:szCs w:val="30"/>
              <w:highlight w:val="none"/>
            </w:rPr>
            <w:instrText xml:space="preserve">TOC \o "1-1" \h \u </w:instrText>
          </w:r>
          <w:r>
            <w:rPr>
              <w:rFonts w:hint="eastAsia" w:ascii="楷体" w:hAnsi="楷体" w:eastAsia="楷体" w:cs="楷体"/>
              <w:color w:val="auto"/>
              <w:sz w:val="30"/>
              <w:szCs w:val="30"/>
              <w:highlight w:val="none"/>
            </w:rPr>
            <w:fldChar w:fldCharType="separate"/>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_Toc15414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第一章 竞争性磋商公告</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_Toc15414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31"/>
            <w:tabs>
              <w:tab w:val="right" w:leader="dot" w:pos="9600"/>
              <w:tab w:val="clear" w:pos="9060"/>
            </w:tabs>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_Toc18336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第二章 供应商须知</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_Toc18336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5</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31"/>
            <w:tabs>
              <w:tab w:val="right" w:leader="dot" w:pos="9600"/>
              <w:tab w:val="clear" w:pos="9060"/>
            </w:tabs>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_Toc8565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 xml:space="preserve">第三章 </w:t>
          </w:r>
          <w:r>
            <w:rPr>
              <w:rFonts w:hint="eastAsia" w:ascii="楷体" w:hAnsi="楷体" w:eastAsia="楷体" w:cs="楷体"/>
              <w:color w:val="auto"/>
              <w:sz w:val="28"/>
              <w:szCs w:val="28"/>
              <w:highlight w:val="none"/>
              <w:lang w:val="en-US" w:eastAsia="zh-CN"/>
            </w:rPr>
            <w:t>工程量清单及</w:t>
          </w:r>
          <w:r>
            <w:rPr>
              <w:rFonts w:hint="eastAsia" w:ascii="楷体" w:hAnsi="楷体" w:eastAsia="楷体" w:cs="楷体"/>
              <w:color w:val="auto"/>
              <w:sz w:val="28"/>
              <w:szCs w:val="28"/>
              <w:highlight w:val="none"/>
            </w:rPr>
            <w:t>采购要求</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_Toc8565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20</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31"/>
            <w:tabs>
              <w:tab w:val="right" w:leader="dot" w:pos="9600"/>
              <w:tab w:val="clear" w:pos="9060"/>
            </w:tabs>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_Toc4522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第四章 拟签订的合同文本</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_Toc4522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22</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31"/>
            <w:tabs>
              <w:tab w:val="right" w:leader="dot" w:pos="9600"/>
              <w:tab w:val="clear" w:pos="9060"/>
            </w:tabs>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_Toc12830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第五章 响应文件格式</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_Toc12830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55</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ind w:firstLine="480"/>
            <w:rPr>
              <w:color w:val="auto"/>
              <w:highlight w:val="none"/>
            </w:rPr>
          </w:pPr>
          <w:r>
            <w:rPr>
              <w:rFonts w:hint="eastAsia" w:ascii="楷体" w:hAnsi="楷体" w:cs="楷体"/>
              <w:color w:val="auto"/>
              <w:szCs w:val="30"/>
              <w:highlight w:val="none"/>
            </w:rPr>
            <w:fldChar w:fldCharType="end"/>
          </w:r>
        </w:p>
      </w:sdtContent>
    </w:sdt>
    <w:p>
      <w:pPr>
        <w:ind w:firstLine="480"/>
        <w:rPr>
          <w:rFonts w:hint="eastAsia" w:ascii="楷体" w:hAnsi="楷体"/>
          <w:color w:val="auto"/>
          <w:highlight w:val="none"/>
        </w:rPr>
      </w:pPr>
      <w:r>
        <w:rPr>
          <w:rFonts w:hint="eastAsia" w:ascii="楷体" w:hAnsi="楷体"/>
          <w:color w:val="auto"/>
          <w:highlight w:val="none"/>
        </w:rPr>
        <w:br w:type="page"/>
      </w:r>
      <w:bookmarkStart w:id="668" w:name="_GoBack"/>
      <w:bookmarkEnd w:id="668"/>
    </w:p>
    <w:p>
      <w:pPr>
        <w:pStyle w:val="3"/>
        <w:spacing w:line="240" w:lineRule="auto"/>
        <w:ind w:firstLine="883" w:firstLineChars="200"/>
        <w:rPr>
          <w:rFonts w:hint="eastAsia" w:ascii="楷体" w:hAnsi="楷体" w:cs="楷体"/>
          <w:color w:val="auto"/>
          <w:highlight w:val="none"/>
        </w:rPr>
      </w:pPr>
      <w:bookmarkStart w:id="0" w:name="_Toc508_WPSOffice_Level1"/>
      <w:bookmarkStart w:id="1" w:name="_Toc15414"/>
      <w:r>
        <w:rPr>
          <w:rFonts w:hint="eastAsia" w:ascii="楷体" w:hAnsi="楷体" w:cs="楷体"/>
          <w:color w:val="auto"/>
          <w:highlight w:val="none"/>
        </w:rPr>
        <w:t>竞争性磋商公告</w:t>
      </w:r>
      <w:bookmarkEnd w:id="0"/>
      <w:bookmarkEnd w:id="1"/>
    </w:p>
    <w:p>
      <w:pPr>
        <w:pStyle w:val="42"/>
        <w:spacing w:before="150" w:beforeAutospacing="0" w:after="150" w:afterAutospacing="0"/>
        <w:ind w:firstLine="480"/>
        <w:jc w:val="both"/>
        <w:textAlignment w:val="baseline"/>
        <w:rPr>
          <w:rFonts w:hint="eastAsia" w:ascii="楷体" w:hAnsi="楷体" w:cs="楷体"/>
          <w:shd w:val="clear" w:color="auto" w:fill="FFFFFF"/>
        </w:rPr>
      </w:pPr>
      <w:bookmarkStart w:id="2" w:name="_Toc21145_WPSOffice_Level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0"/>
            <w:vAlign w:val="center"/>
          </w:tcPr>
          <w:p>
            <w:pPr>
              <w:keepNext w:val="0"/>
              <w:keepLines w:val="0"/>
              <w:pageBreakBefore w:val="0"/>
              <w:widowControl w:val="0"/>
              <w:kinsoku/>
              <w:wordWrap/>
              <w:overflowPunct/>
              <w:topLinePunct w:val="0"/>
              <w:autoSpaceDE/>
              <w:autoSpaceDN/>
              <w:bidi w:val="0"/>
              <w:adjustRightInd/>
              <w:snapToGrid/>
              <w:ind w:left="482" w:leftChars="0" w:hanging="482" w:hangingChars="200"/>
              <w:jc w:val="left"/>
              <w:textAlignment w:val="auto"/>
              <w:rPr>
                <w:rFonts w:hint="eastAsia" w:ascii="楷体" w:hAnsi="楷体" w:cs="楷体"/>
                <w:shd w:val="clear" w:color="auto" w:fill="FFFFFF"/>
              </w:rPr>
            </w:pPr>
            <w:r>
              <w:rPr>
                <w:rFonts w:hint="eastAsia" w:ascii="楷体" w:hAnsi="楷体" w:eastAsia="楷体" w:cs="楷体"/>
                <w:b/>
                <w:bCs/>
              </w:rPr>
              <w:t>项目概况</w:t>
            </w:r>
            <w:r>
              <w:rPr>
                <w:rFonts w:hint="eastAsia" w:ascii="楷体" w:hAnsi="楷体" w:eastAsia="楷体" w:cs="楷体"/>
                <w:b w:val="0"/>
                <w:bCs w:val="0"/>
                <w:i w:val="0"/>
                <w:iCs w:val="0"/>
                <w:caps w:val="0"/>
                <w:color w:val="auto"/>
                <w:spacing w:val="0"/>
                <w:sz w:val="24"/>
                <w:szCs w:val="24"/>
                <w:shd w:val="clear" w:fill="FFFFFF"/>
              </w:rPr>
              <w:br w:type="textWrapping"/>
            </w:r>
            <w:r>
              <w:rPr>
                <w:rFonts w:hint="eastAsia" w:ascii="楷体" w:hAnsi="楷体" w:eastAsia="楷体" w:cs="楷体"/>
                <w:b w:val="0"/>
                <w:bCs w:val="0"/>
                <w:i w:val="0"/>
                <w:iCs w:val="0"/>
                <w:caps w:val="0"/>
                <w:color w:val="auto"/>
                <w:spacing w:val="0"/>
                <w:sz w:val="24"/>
                <w:szCs w:val="24"/>
                <w:shd w:val="clear" w:fill="FFFFFF"/>
              </w:rPr>
              <w:t>莲湖区城管局丝绸群雕压缩站室外工程项目</w:t>
            </w:r>
            <w:r>
              <w:rPr>
                <w:rFonts w:hint="eastAsia" w:ascii="楷体" w:hAnsi="楷体" w:cs="楷体"/>
                <w:shd w:val="clear" w:color="auto" w:fill="FFFFFF"/>
              </w:rPr>
              <w:t>采购项目的潜在供应商应在西安市高新区沣</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楷体" w:hAnsi="楷体" w:eastAsia="楷体" w:cs="楷体"/>
              </w:rPr>
            </w:pPr>
            <w:r>
              <w:rPr>
                <w:rFonts w:hint="eastAsia" w:ascii="楷体" w:hAnsi="楷体" w:cs="楷体"/>
                <w:shd w:val="clear" w:color="auto" w:fill="FFFFFF"/>
              </w:rPr>
              <w:t>惠路16号泰华金贸国际8号楼28层获取采购文件，并于</w:t>
            </w:r>
            <w:r>
              <w:rPr>
                <w:rFonts w:hint="eastAsia" w:ascii="楷体" w:hAnsi="楷体" w:cs="楷体"/>
                <w:highlight w:val="none"/>
                <w:shd w:val="clear" w:color="auto" w:fill="FFFFFF"/>
              </w:rPr>
              <w:t> 2022年</w:t>
            </w:r>
            <w:r>
              <w:rPr>
                <w:rFonts w:hint="eastAsia" w:ascii="楷体" w:hAnsi="楷体" w:cs="楷体"/>
                <w:highlight w:val="none"/>
                <w:shd w:val="clear" w:color="auto" w:fill="FFFFFF"/>
                <w:lang w:val="en-US" w:eastAsia="zh-CN"/>
              </w:rPr>
              <w:t>5</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10</w:t>
            </w:r>
            <w:r>
              <w:rPr>
                <w:rFonts w:hint="eastAsia" w:ascii="楷体" w:hAnsi="楷体" w:cs="楷体"/>
                <w:highlight w:val="none"/>
                <w:shd w:val="clear" w:color="auto" w:fill="FFFFFF"/>
              </w:rPr>
              <w:t>日</w:t>
            </w:r>
            <w:r>
              <w:rPr>
                <w:rFonts w:hint="eastAsia" w:ascii="楷体" w:hAnsi="楷体" w:cs="楷体"/>
                <w:highlight w:val="none"/>
                <w:shd w:val="clear" w:color="auto" w:fill="FFFFFF"/>
                <w:lang w:val="en-US" w:eastAsia="zh-CN"/>
              </w:rPr>
              <w:t>09</w:t>
            </w:r>
            <w:r>
              <w:rPr>
                <w:rFonts w:hint="eastAsia" w:ascii="楷体" w:hAnsi="楷体" w:cs="楷体"/>
                <w:highlight w:val="none"/>
                <w:shd w:val="clear" w:color="auto" w:fill="FFFFFF"/>
              </w:rPr>
              <w:t>时30分 </w:t>
            </w:r>
            <w:r>
              <w:rPr>
                <w:rFonts w:hint="eastAsia" w:ascii="楷体" w:hAnsi="楷体" w:cs="楷体"/>
                <w:shd w:val="clear" w:color="auto" w:fill="FFFFFF"/>
              </w:rPr>
              <w:t>（北京时间）前提交响应文件。</w:t>
            </w:r>
          </w:p>
        </w:tc>
      </w:tr>
    </w:tbl>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一、项目基本情况</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项目编号：HYTG-202204017</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项目名称：</w:t>
      </w:r>
      <w:r>
        <w:rPr>
          <w:rFonts w:hint="eastAsia" w:ascii="楷体" w:hAnsi="楷体" w:eastAsia="楷体" w:cs="楷体"/>
          <w:b w:val="0"/>
          <w:bCs w:val="0"/>
          <w:i w:val="0"/>
          <w:iCs w:val="0"/>
          <w:caps w:val="0"/>
          <w:color w:val="auto"/>
          <w:spacing w:val="0"/>
          <w:sz w:val="24"/>
          <w:szCs w:val="24"/>
          <w:shd w:val="clear" w:fill="FFFFFF"/>
        </w:rPr>
        <w:t>莲湖区城管局丝绸群雕压缩站室外工程项目</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采购方式：竞争性磋商</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预算金额：</w:t>
      </w:r>
      <w:r>
        <w:rPr>
          <w:rFonts w:hint="eastAsia" w:ascii="楷体" w:hAnsi="楷体" w:cs="楷体"/>
          <w:shd w:val="clear" w:color="auto" w:fill="FFFFFF"/>
          <w:lang w:val="en-US" w:eastAsia="zh-CN"/>
        </w:rPr>
        <w:t>718,017.68</w:t>
      </w:r>
      <w:r>
        <w:rPr>
          <w:rFonts w:hint="eastAsia" w:ascii="楷体" w:hAnsi="楷体" w:cs="楷体"/>
          <w:shd w:val="clear" w:color="auto" w:fill="FFFFFF"/>
        </w:rPr>
        <w:t>元</w:t>
      </w:r>
    </w:p>
    <w:p>
      <w:pPr>
        <w:pStyle w:val="42"/>
        <w:spacing w:before="0" w:beforeAutospacing="0" w:after="0" w:afterAutospacing="0"/>
        <w:ind w:left="480" w:leftChars="200" w:firstLine="0" w:firstLineChars="0"/>
        <w:jc w:val="both"/>
        <w:textAlignment w:val="baseline"/>
        <w:rPr>
          <w:rFonts w:hint="eastAsia" w:ascii="楷体" w:hAnsi="楷体" w:cs="楷体"/>
          <w:shd w:val="clear" w:color="auto" w:fill="FFFFFF"/>
        </w:rPr>
      </w:pPr>
      <w:r>
        <w:rPr>
          <w:rFonts w:hint="eastAsia" w:ascii="楷体" w:hAnsi="楷体" w:cs="楷体"/>
          <w:shd w:val="clear" w:color="auto" w:fill="FFFFFF"/>
        </w:rPr>
        <w:t>采购需求：</w:t>
      </w:r>
      <w:r>
        <w:rPr>
          <w:rFonts w:hint="eastAsia" w:ascii="楷体" w:hAnsi="楷体" w:cs="楷体"/>
          <w:shd w:val="clear" w:color="auto" w:fill="FFFFFF"/>
        </w:rPr>
        <w:br w:type="textWrapping"/>
      </w:r>
      <w:r>
        <w:rPr>
          <w:rFonts w:hint="eastAsia" w:ascii="楷体" w:hAnsi="楷体" w:cs="楷体"/>
          <w:shd w:val="clear" w:color="auto" w:fill="FFFFFF"/>
        </w:rPr>
        <w:t>合同包1(莲湖区城管局丝绸群雕压缩站室外工程项目):</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合同包预算金额：718,017.68元</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合同包最高限价：657,057.15元</w:t>
      </w:r>
    </w:p>
    <w:tbl>
      <w:tblPr>
        <w:tblW w:w="9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8"/>
        <w:gridCol w:w="1200"/>
        <w:gridCol w:w="1928"/>
        <w:gridCol w:w="1093"/>
        <w:gridCol w:w="1800"/>
        <w:gridCol w:w="1597"/>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8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品目号</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品目名称</w:t>
            </w:r>
          </w:p>
        </w:tc>
        <w:tc>
          <w:tcPr>
            <w:tcW w:w="19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采购标的</w:t>
            </w:r>
          </w:p>
        </w:tc>
        <w:tc>
          <w:tcPr>
            <w:tcW w:w="10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数量（单位）</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技术规格、参数及要求</w:t>
            </w:r>
          </w:p>
        </w:tc>
        <w:tc>
          <w:tcPr>
            <w:tcW w:w="15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品目预算(元)</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1-1</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装修工程</w:t>
            </w:r>
          </w:p>
        </w:tc>
        <w:tc>
          <w:tcPr>
            <w:tcW w:w="19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丝绸群雕压缩站室外工程</w:t>
            </w:r>
          </w:p>
        </w:tc>
        <w:tc>
          <w:tcPr>
            <w:tcW w:w="10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1(项)</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详见采购文件</w:t>
            </w:r>
          </w:p>
        </w:tc>
        <w:tc>
          <w:tcPr>
            <w:tcW w:w="15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718,017.68</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657,057.15</w:t>
            </w:r>
          </w:p>
        </w:tc>
      </w:tr>
    </w:tbl>
    <w:p>
      <w:pPr>
        <w:pStyle w:val="42"/>
        <w:spacing w:before="0" w:beforeAutospacing="0" w:after="0" w:afterAutospacing="0"/>
        <w:ind w:left="480" w:leftChars="200" w:firstLine="0" w:firstLineChars="0"/>
        <w:jc w:val="both"/>
        <w:textAlignment w:val="baseline"/>
        <w:rPr>
          <w:rFonts w:hint="eastAsia" w:ascii="楷体" w:hAnsi="楷体" w:cs="楷体"/>
          <w:shd w:val="clear" w:color="auto" w:fill="FFFFFF"/>
        </w:rPr>
      </w:pPr>
      <w:r>
        <w:rPr>
          <w:rFonts w:hint="eastAsia" w:ascii="楷体" w:hAnsi="楷体" w:cs="楷体"/>
          <w:shd w:val="clear" w:color="auto" w:fill="FFFFFF"/>
        </w:rPr>
        <w:br w:type="textWrapping"/>
      </w:r>
      <w:r>
        <w:rPr>
          <w:rFonts w:hint="eastAsia" w:ascii="楷体" w:hAnsi="楷体" w:cs="楷体"/>
          <w:shd w:val="clear" w:color="auto" w:fill="FFFFFF"/>
        </w:rPr>
        <w:t>本合同包不接受联合体投标</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合同履行期限：2022-05-16 00:00:00 至 2022-06-14 23:59:00（具体服务起止日期可随合同签订时间相应顺延）</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二、申请人的资格要求：</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1.满足《中华人民共和国政府釆购法》第二十二条规定;</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2.落实政府采购政策需满足的资格要求：</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合同包1(莲湖区城管局丝绸群雕压缩站室外工程项目)落实政府采购政策需满足的资格要求如下:</w:t>
      </w:r>
    </w:p>
    <w:p>
      <w:pPr>
        <w:pStyle w:val="42"/>
        <w:spacing w:before="0" w:beforeAutospacing="0" w:after="0" w:afterAutospacing="0"/>
        <w:ind w:left="480" w:firstLine="480"/>
        <w:textAlignment w:val="baseline"/>
        <w:rPr>
          <w:rFonts w:hint="eastAsia" w:ascii="楷体" w:hAnsi="楷体" w:eastAsia="楷体" w:cs="楷体"/>
          <w:lang w:val="en-US" w:eastAsia="zh-CN"/>
        </w:rPr>
      </w:pPr>
      <w:r>
        <w:rPr>
          <w:rFonts w:hint="eastAsia" w:ascii="楷体" w:hAnsi="楷体" w:cs="楷体"/>
          <w:shd w:val="clear" w:color="auto" w:fill="FFFFFF"/>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关于调整优化节能产品、环境标志产品政府采购执行机制的通知》--财库〔2019〕9号；（7）《财政部 国务院扶贫办关于运用政府采购政策支持脱贫攻坚的通知》（财库〔2019〕27号）；</w:t>
      </w:r>
      <w:r>
        <w:rPr>
          <w:rFonts w:hint="eastAsia" w:ascii="楷体" w:hAnsi="楷体" w:eastAsia="楷体" w:cs="楷体"/>
          <w:highlight w:val="none"/>
        </w:rPr>
        <w:t>（8）关于印发《商品包装政府采购需求标准（试行）》、 《快递包装政府采购需求标准（试行）》的通知--财办库〔2020〕123号；</w:t>
      </w:r>
      <w:r>
        <w:rPr>
          <w:rFonts w:hint="eastAsia" w:ascii="楷体" w:hAnsi="楷体" w:eastAsia="楷体" w:cs="楷体"/>
        </w:rPr>
        <w:t> （9）陕西省财政厅关于印发《陕西省中小企业政府采购信用融资办法》（陕财办采〔2018〕23号）；（10）其他需要落实的政府采购政策。</w:t>
      </w:r>
      <w:r>
        <w:rPr>
          <w:rFonts w:hint="eastAsia" w:ascii="楷体" w:hAnsi="楷体" w:cs="楷体"/>
          <w:lang w:val="en-US" w:eastAsia="zh-CN"/>
        </w:rPr>
        <w:t xml:space="preserve"> </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3.本项目的特定资格要求：</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合同包1(</w:t>
      </w:r>
      <w:r>
        <w:rPr>
          <w:rFonts w:hint="eastAsia" w:ascii="楷体" w:hAnsi="楷体" w:eastAsia="楷体" w:cs="楷体"/>
          <w:b w:val="0"/>
          <w:bCs w:val="0"/>
          <w:i w:val="0"/>
          <w:iCs w:val="0"/>
          <w:caps w:val="0"/>
          <w:color w:val="auto"/>
          <w:spacing w:val="0"/>
          <w:sz w:val="24"/>
          <w:szCs w:val="24"/>
          <w:shd w:val="clear" w:fill="FFFFFF"/>
        </w:rPr>
        <w:t>莲湖区城管局丝绸群雕压缩站室外工程项目</w:t>
      </w:r>
      <w:r>
        <w:rPr>
          <w:rFonts w:hint="eastAsia" w:ascii="楷体" w:hAnsi="楷体" w:cs="楷体"/>
          <w:shd w:val="clear" w:color="auto" w:fill="FFFFFF"/>
        </w:rPr>
        <w:t>)特定资格要求如下:</w:t>
      </w:r>
    </w:p>
    <w:p>
      <w:pPr>
        <w:pStyle w:val="42"/>
        <w:spacing w:before="0" w:beforeAutospacing="0" w:after="0" w:afterAutospacing="0"/>
        <w:ind w:left="480" w:firstLine="480"/>
        <w:jc w:val="both"/>
        <w:textAlignment w:val="baseline"/>
        <w:rPr>
          <w:rFonts w:ascii="楷体" w:hAnsi="楷体" w:cs="楷体"/>
        </w:rPr>
      </w:pPr>
      <w:r>
        <w:rPr>
          <w:rFonts w:hint="eastAsia" w:ascii="楷体" w:hAnsi="楷体" w:eastAsia="楷体" w:cs="楷体"/>
          <w:i w:val="0"/>
          <w:iCs w:val="0"/>
          <w:caps w:val="0"/>
          <w:color w:val="auto"/>
          <w:spacing w:val="0"/>
          <w:sz w:val="24"/>
          <w:szCs w:val="24"/>
          <w:shd w:val="clear" w:fill="FFFFFF"/>
        </w:rPr>
        <w:t>（1）供应商具有建设部门颁发的建筑工程施工总承包三级及以上资质；（2）具有国家建设行政主管部门颁发的安全生产许可证；（3）拟派项目经理为本单位在册具备建筑工程专业二级及以上注册建造师证书，并具备安全生产考核合格证书（建安B证），且无不良信用记录，无在建工程（提供无在建工程承诺书）；（4）供应商与拟派项目经理须在“陕西省建筑市场监管与诚信信息一体化平台”注册登记且无不良记录（提供截图加盖供应商公章）；</w:t>
      </w:r>
      <w:r>
        <w:rPr>
          <w:rFonts w:hint="eastAsia" w:ascii="楷体" w:hAnsi="楷体" w:cs="楷体"/>
          <w:bCs/>
          <w:color w:val="auto"/>
          <w:highlight w:val="none"/>
          <w:shd w:val="clear" w:color="auto" w:fill="FFFFFF"/>
        </w:rPr>
        <w:t>（</w:t>
      </w:r>
      <w:r>
        <w:rPr>
          <w:rFonts w:hint="eastAsia" w:ascii="楷体" w:hAnsi="楷体" w:cs="楷体"/>
          <w:bCs/>
          <w:color w:val="auto"/>
          <w:highlight w:val="none"/>
          <w:shd w:val="clear" w:color="auto" w:fill="FFFFFF"/>
          <w:lang w:val="en-US" w:eastAsia="zh-CN"/>
        </w:rPr>
        <w:t>5</w:t>
      </w:r>
      <w:r>
        <w:rPr>
          <w:rFonts w:hint="eastAsia" w:ascii="楷体" w:hAnsi="楷体" w:cs="楷体"/>
          <w:bCs/>
          <w:color w:val="auto"/>
          <w:highlight w:val="none"/>
          <w:shd w:val="clear" w:color="auto" w:fill="FFFFFF"/>
        </w:rPr>
        <w:t>）供应商符合《政府采购促进中小企业发展管理办法》（财库〔2020〕46号）规定为中小型企业；</w:t>
      </w:r>
      <w:r>
        <w:rPr>
          <w:rFonts w:hint="eastAsia" w:ascii="楷体" w:hAnsi="楷体" w:cs="楷体"/>
          <w:bCs/>
          <w:color w:val="auto"/>
          <w:shd w:val="clear" w:color="auto" w:fill="FFFFFF"/>
        </w:rPr>
        <w:t>（</w:t>
      </w:r>
      <w:r>
        <w:rPr>
          <w:rFonts w:hint="eastAsia" w:ascii="楷体" w:hAnsi="楷体" w:cs="楷体"/>
          <w:bCs/>
          <w:color w:val="auto"/>
          <w:shd w:val="clear" w:color="auto" w:fill="FFFFFF"/>
          <w:lang w:val="en-US" w:eastAsia="zh-CN"/>
        </w:rPr>
        <w:t>6</w:t>
      </w:r>
      <w:r>
        <w:rPr>
          <w:rFonts w:hint="eastAsia" w:ascii="楷体" w:hAnsi="楷体" w:cs="楷体"/>
          <w:bCs/>
          <w:color w:val="auto"/>
          <w:shd w:val="clear" w:color="auto" w:fill="FFFFFF"/>
        </w:rPr>
        <w:t>）供应商通过“信用中国”网站(www.creditchina.gov.cn)、 中国政府采购网(www.ccgp.gov.cn) 等查询相关主体信用记录；（</w:t>
      </w:r>
      <w:r>
        <w:rPr>
          <w:rFonts w:hint="eastAsia" w:ascii="楷体" w:hAnsi="楷体" w:cs="楷体"/>
          <w:bCs/>
          <w:color w:val="auto"/>
          <w:shd w:val="clear" w:color="auto" w:fill="FFFFFF"/>
          <w:lang w:val="en-US" w:eastAsia="zh-CN"/>
        </w:rPr>
        <w:t>7</w:t>
      </w:r>
      <w:r>
        <w:rPr>
          <w:rFonts w:hint="eastAsia" w:ascii="楷体" w:hAnsi="楷体" w:cs="楷体"/>
          <w:bCs/>
          <w:color w:val="auto"/>
          <w:shd w:val="clear" w:color="auto" w:fill="FFFFFF"/>
        </w:rPr>
        <w:t>）供应商参加本项目的合法授权人授权证明。</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三、获取采购文件</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时间：</w:t>
      </w:r>
      <w:r>
        <w:rPr>
          <w:rFonts w:hint="eastAsia" w:ascii="楷体" w:hAnsi="楷体" w:cs="楷体"/>
          <w:highlight w:val="none"/>
          <w:shd w:val="clear" w:color="auto" w:fill="FFFFFF"/>
        </w:rPr>
        <w:t> 2022年</w:t>
      </w:r>
      <w:r>
        <w:rPr>
          <w:rFonts w:hint="eastAsia" w:ascii="楷体" w:hAnsi="楷体" w:cs="楷体"/>
          <w:highlight w:val="none"/>
          <w:shd w:val="clear" w:color="auto" w:fill="FFFFFF"/>
          <w:lang w:val="en-US" w:eastAsia="zh-CN"/>
        </w:rPr>
        <w:t>4</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24</w:t>
      </w:r>
      <w:r>
        <w:rPr>
          <w:rFonts w:hint="eastAsia" w:ascii="楷体" w:hAnsi="楷体" w:cs="楷体"/>
          <w:highlight w:val="none"/>
          <w:shd w:val="clear" w:color="auto" w:fill="FFFFFF"/>
        </w:rPr>
        <w:t>日 至 2022年</w:t>
      </w:r>
      <w:r>
        <w:rPr>
          <w:rFonts w:hint="eastAsia" w:ascii="楷体" w:hAnsi="楷体" w:cs="楷体"/>
          <w:highlight w:val="none"/>
          <w:shd w:val="clear" w:color="auto" w:fill="FFFFFF"/>
          <w:lang w:val="en-US" w:eastAsia="zh-CN"/>
        </w:rPr>
        <w:t>4</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29</w:t>
      </w:r>
      <w:r>
        <w:rPr>
          <w:rFonts w:hint="eastAsia" w:ascii="楷体" w:hAnsi="楷体" w:cs="楷体"/>
          <w:highlight w:val="none"/>
          <w:shd w:val="clear" w:color="auto" w:fill="FFFFFF"/>
        </w:rPr>
        <w:t>日 </w:t>
      </w:r>
      <w:r>
        <w:rPr>
          <w:rFonts w:hint="eastAsia" w:ascii="楷体" w:hAnsi="楷体" w:cs="楷体"/>
          <w:shd w:val="clear" w:color="auto" w:fill="FFFFFF"/>
        </w:rPr>
        <w:t>，每天上午 09:00:00 至 12:00:00 ，下午 13:30:00 至 17:30:00 （北京时间,法定节假日除外）</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地点：西安市高新区沣惠路16号泰华金贸国际8号楼28层</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方式：现场获取</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售价：免费获取</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四、响应文件提交</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截止时间： </w:t>
      </w:r>
      <w:r>
        <w:rPr>
          <w:rFonts w:hint="eastAsia" w:ascii="楷体" w:hAnsi="楷体" w:cs="楷体"/>
          <w:highlight w:val="none"/>
          <w:shd w:val="clear" w:color="auto" w:fill="FFFFFF"/>
        </w:rPr>
        <w:t>2022年</w:t>
      </w:r>
      <w:r>
        <w:rPr>
          <w:rFonts w:hint="eastAsia" w:ascii="楷体" w:hAnsi="楷体" w:cs="楷体"/>
          <w:highlight w:val="none"/>
          <w:shd w:val="clear" w:color="auto" w:fill="FFFFFF"/>
          <w:lang w:val="en-US" w:eastAsia="zh-CN"/>
        </w:rPr>
        <w:t>5</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10</w:t>
      </w:r>
      <w:r>
        <w:rPr>
          <w:rFonts w:hint="eastAsia" w:ascii="楷体" w:hAnsi="楷体" w:cs="楷体"/>
          <w:highlight w:val="none"/>
          <w:shd w:val="clear" w:color="auto" w:fill="FFFFFF"/>
        </w:rPr>
        <w:t xml:space="preserve">日 </w:t>
      </w:r>
      <w:r>
        <w:rPr>
          <w:rFonts w:hint="eastAsia" w:ascii="楷体" w:hAnsi="楷体" w:cs="楷体"/>
          <w:highlight w:val="none"/>
          <w:shd w:val="clear" w:color="auto" w:fill="FFFFFF"/>
          <w:lang w:val="en-US" w:eastAsia="zh-CN"/>
        </w:rPr>
        <w:t>09</w:t>
      </w:r>
      <w:r>
        <w:rPr>
          <w:rFonts w:hint="eastAsia" w:ascii="楷体" w:hAnsi="楷体" w:cs="楷体"/>
          <w:highlight w:val="none"/>
          <w:shd w:val="clear" w:color="auto" w:fill="FFFFFF"/>
        </w:rPr>
        <w:t>时30分00秒</w:t>
      </w:r>
      <w:r>
        <w:rPr>
          <w:rFonts w:hint="eastAsia" w:ascii="楷体" w:hAnsi="楷体" w:cs="楷体"/>
          <w:shd w:val="clear" w:color="auto" w:fill="FFFFFF"/>
        </w:rPr>
        <w:t> （北京时间）</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地点：西安市高新区沣惠路16号泰华金贸国际8号楼29层开标一室</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五、开启</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时间：</w:t>
      </w:r>
      <w:r>
        <w:rPr>
          <w:rFonts w:hint="eastAsia" w:ascii="楷体" w:hAnsi="楷体" w:cs="楷体"/>
          <w:highlight w:val="none"/>
          <w:shd w:val="clear" w:color="auto" w:fill="FFFFFF"/>
        </w:rPr>
        <w:t>2022年</w:t>
      </w:r>
      <w:r>
        <w:rPr>
          <w:rFonts w:hint="eastAsia" w:ascii="楷体" w:hAnsi="楷体" w:cs="楷体"/>
          <w:highlight w:val="none"/>
          <w:shd w:val="clear" w:color="auto" w:fill="FFFFFF"/>
          <w:lang w:val="en-US" w:eastAsia="zh-CN"/>
        </w:rPr>
        <w:t>5</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10</w:t>
      </w:r>
      <w:r>
        <w:rPr>
          <w:rFonts w:hint="eastAsia" w:ascii="楷体" w:hAnsi="楷体" w:cs="楷体"/>
          <w:highlight w:val="none"/>
          <w:shd w:val="clear" w:color="auto" w:fill="FFFFFF"/>
        </w:rPr>
        <w:t xml:space="preserve">日 </w:t>
      </w:r>
      <w:r>
        <w:rPr>
          <w:rFonts w:hint="eastAsia" w:ascii="楷体" w:hAnsi="楷体" w:cs="楷体"/>
          <w:highlight w:val="none"/>
          <w:shd w:val="clear" w:color="auto" w:fill="FFFFFF"/>
          <w:lang w:val="en-US" w:eastAsia="zh-CN"/>
        </w:rPr>
        <w:t>09</w:t>
      </w:r>
      <w:r>
        <w:rPr>
          <w:rFonts w:hint="eastAsia" w:ascii="楷体" w:hAnsi="楷体" w:cs="楷体"/>
          <w:highlight w:val="none"/>
          <w:shd w:val="clear" w:color="auto" w:fill="FFFFFF"/>
        </w:rPr>
        <w:t>时30分00秒</w:t>
      </w:r>
      <w:r>
        <w:rPr>
          <w:rFonts w:hint="eastAsia" w:ascii="楷体" w:hAnsi="楷体" w:cs="楷体"/>
          <w:shd w:val="clear" w:color="auto" w:fill="FFFFFF"/>
        </w:rPr>
        <w:t> （北京时间）</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地点：西安市高新区沣惠路16号泰华金贸国际8号楼29层开标一室</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六、公告期限</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自本公告发布之日起3个工作日。</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七、其他补充事宜</w:t>
      </w:r>
    </w:p>
    <w:p>
      <w:pPr>
        <w:pStyle w:val="42"/>
        <w:spacing w:before="150" w:beforeAutospacing="0" w:after="0" w:afterAutospacing="0"/>
        <w:ind w:firstLine="480"/>
        <w:textAlignment w:val="baseline"/>
        <w:rPr>
          <w:rFonts w:ascii="楷体" w:hAnsi="楷体" w:cs="楷体"/>
        </w:rPr>
      </w:pPr>
      <w:r>
        <w:rPr>
          <w:rFonts w:hint="eastAsia" w:ascii="楷体" w:hAnsi="楷体" w:cs="楷体"/>
          <w:highlight w:val="none"/>
          <w:shd w:val="clear" w:color="auto" w:fill="FFFFFF"/>
          <w:lang w:bidi="ar"/>
        </w:rPr>
        <w:t>本项目专门面向中小企业采购。</w:t>
      </w:r>
    </w:p>
    <w:p>
      <w:pPr>
        <w:pStyle w:val="42"/>
        <w:spacing w:before="150" w:beforeAutospacing="0" w:after="0" w:afterAutospacing="0"/>
        <w:ind w:firstLine="480"/>
        <w:textAlignment w:val="baseline"/>
        <w:rPr>
          <w:rFonts w:ascii="楷体" w:hAnsi="楷体" w:cs="楷体"/>
        </w:rPr>
      </w:pPr>
      <w:r>
        <w:rPr>
          <w:rFonts w:hint="eastAsia" w:ascii="楷体" w:hAnsi="楷体" w:cs="楷体"/>
          <w:shd w:val="clear" w:color="auto" w:fill="FFFFFF"/>
          <w:lang w:bidi="ar"/>
        </w:rPr>
        <w:t>注：供应商获取磋商文件时请携带单位介绍信原件、本人身份证原件或复印件加盖公章。竞争性磋商文件以电子文档方式提供。</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八、凡对本次采购提出询问，请按以下方式联系。</w:t>
      </w:r>
    </w:p>
    <w:p>
      <w:pPr>
        <w:pStyle w:val="9"/>
        <w:keepNext w:val="0"/>
        <w:keepLines w:val="0"/>
        <w:widowControl/>
        <w:numPr>
          <w:ilvl w:val="5"/>
          <w:numId w:val="0"/>
        </w:numPr>
        <w:spacing w:before="0" w:after="0" w:line="360" w:lineRule="auto"/>
        <w:ind w:left="480" w:leftChars="200"/>
        <w:jc w:val="left"/>
        <w:textAlignment w:val="baseline"/>
        <w:rPr>
          <w:rFonts w:ascii="楷体" w:hAnsi="楷体" w:eastAsia="楷体" w:cs="楷体"/>
          <w:b w:val="0"/>
        </w:rPr>
      </w:pPr>
      <w:r>
        <w:rPr>
          <w:rFonts w:hint="eastAsia" w:ascii="楷体" w:hAnsi="楷体" w:eastAsia="楷体" w:cs="楷体"/>
          <w:b w:val="0"/>
          <w:shd w:val="clear" w:color="auto" w:fill="FFFFFF"/>
        </w:rPr>
        <w:t>1.釆购人信息</w:t>
      </w:r>
    </w:p>
    <w:p>
      <w:pPr>
        <w:pStyle w:val="42"/>
        <w:spacing w:before="0" w:beforeAutospacing="0" w:after="0" w:afterAutospacing="0"/>
        <w:ind w:firstLine="480"/>
        <w:jc w:val="both"/>
        <w:textAlignment w:val="baseline"/>
        <w:rPr>
          <w:rFonts w:hint="eastAsia" w:ascii="楷体" w:hAnsi="楷体" w:eastAsia="楷体" w:cs="楷体"/>
          <w:lang w:val="en-US" w:eastAsia="zh-CN"/>
        </w:rPr>
      </w:pPr>
      <w:r>
        <w:rPr>
          <w:rFonts w:hint="eastAsia" w:ascii="楷体" w:hAnsi="楷体" w:cs="楷体"/>
          <w:shd w:val="clear" w:color="auto" w:fill="FFFFFF"/>
        </w:rPr>
        <w:t>名称：西安市莲湖区城市管理和综合执法局</w:t>
      </w:r>
      <w:r>
        <w:rPr>
          <w:rFonts w:hint="eastAsia" w:ascii="楷体" w:hAnsi="楷体" w:cs="楷体"/>
          <w:shd w:val="clear" w:color="auto" w:fill="FFFFFF"/>
          <w:lang w:val="en-US" w:eastAsia="zh-CN"/>
        </w:rPr>
        <w:t xml:space="preserve"> </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地址：</w:t>
      </w:r>
      <w:r>
        <w:rPr>
          <w:rFonts w:hint="eastAsia" w:ascii="楷体" w:hAnsi="楷体" w:eastAsia="楷体" w:cs="楷体"/>
          <w:i w:val="0"/>
          <w:iCs w:val="0"/>
          <w:caps w:val="0"/>
          <w:color w:val="auto"/>
          <w:spacing w:val="0"/>
          <w:sz w:val="24"/>
          <w:szCs w:val="24"/>
          <w:shd w:val="clear" w:fill="FFFFFF"/>
        </w:rPr>
        <w:t>西安市莲湖区北院门街道红埠街33号</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联系方式：029-87332933</w:t>
      </w:r>
    </w:p>
    <w:p>
      <w:pPr>
        <w:pStyle w:val="9"/>
        <w:keepNext w:val="0"/>
        <w:keepLines w:val="0"/>
        <w:widowControl/>
        <w:numPr>
          <w:ilvl w:val="5"/>
          <w:numId w:val="0"/>
        </w:numPr>
        <w:spacing w:before="0" w:after="0" w:line="360" w:lineRule="auto"/>
        <w:ind w:left="480" w:leftChars="200"/>
        <w:jc w:val="left"/>
        <w:textAlignment w:val="baseline"/>
        <w:rPr>
          <w:rFonts w:ascii="楷体" w:hAnsi="楷体" w:eastAsia="楷体" w:cs="楷体"/>
          <w:b w:val="0"/>
        </w:rPr>
      </w:pPr>
      <w:r>
        <w:rPr>
          <w:rFonts w:hint="eastAsia" w:ascii="楷体" w:hAnsi="楷体" w:eastAsia="楷体" w:cs="楷体"/>
          <w:b w:val="0"/>
          <w:shd w:val="clear" w:color="auto" w:fill="FFFFFF"/>
        </w:rPr>
        <w:t>2.釆购代理机构信息</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名称：陕西四方衡裕项目管理有限公司</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地址：西安市高新区沣惠路16号泰华金贸国际8号楼28层</w:t>
      </w:r>
    </w:p>
    <w:p>
      <w:pPr>
        <w:pStyle w:val="42"/>
        <w:spacing w:before="0" w:beforeAutospacing="0" w:after="0" w:afterAutospacing="0"/>
        <w:ind w:firstLine="480"/>
        <w:jc w:val="both"/>
        <w:textAlignment w:val="baseline"/>
        <w:rPr>
          <w:rFonts w:hint="eastAsia" w:ascii="楷体" w:hAnsi="楷体" w:eastAsia="楷体" w:cs="楷体"/>
          <w:lang w:val="en-US" w:eastAsia="zh-CN"/>
        </w:rPr>
      </w:pPr>
      <w:r>
        <w:rPr>
          <w:rFonts w:hint="eastAsia" w:ascii="楷体" w:hAnsi="楷体" w:cs="楷体"/>
          <w:shd w:val="clear" w:color="auto" w:fill="FFFFFF"/>
        </w:rPr>
        <w:t>联系方式：029-89284433-60</w:t>
      </w:r>
      <w:r>
        <w:rPr>
          <w:rFonts w:hint="eastAsia" w:ascii="楷体" w:hAnsi="楷体" w:cs="楷体"/>
          <w:shd w:val="clear" w:color="auto" w:fill="FFFFFF"/>
          <w:lang w:val="en-US" w:eastAsia="zh-CN"/>
        </w:rPr>
        <w:t>4</w:t>
      </w:r>
    </w:p>
    <w:p>
      <w:pPr>
        <w:pStyle w:val="9"/>
        <w:keepNext w:val="0"/>
        <w:keepLines w:val="0"/>
        <w:widowControl/>
        <w:numPr>
          <w:ilvl w:val="5"/>
          <w:numId w:val="0"/>
        </w:numPr>
        <w:spacing w:before="0" w:after="0" w:line="360" w:lineRule="auto"/>
        <w:ind w:left="480" w:leftChars="200"/>
        <w:jc w:val="left"/>
        <w:textAlignment w:val="baseline"/>
        <w:rPr>
          <w:rFonts w:ascii="楷体" w:hAnsi="楷体" w:eastAsia="楷体" w:cs="楷体"/>
          <w:b w:val="0"/>
        </w:rPr>
      </w:pPr>
      <w:r>
        <w:rPr>
          <w:rFonts w:hint="eastAsia" w:ascii="楷体" w:hAnsi="楷体" w:eastAsia="楷体" w:cs="楷体"/>
          <w:b w:val="0"/>
          <w:shd w:val="clear" w:color="auto" w:fill="FFFFFF"/>
        </w:rPr>
        <w:t>3.项目联系方式</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项目联系人：</w:t>
      </w:r>
      <w:r>
        <w:rPr>
          <w:rFonts w:hint="eastAsia" w:ascii="楷体" w:hAnsi="楷体" w:cs="楷体"/>
          <w:shd w:val="clear" w:color="auto" w:fill="FFFFFF"/>
          <w:lang w:val="en-US" w:eastAsia="zh-CN"/>
        </w:rPr>
        <w:t>张晓花</w:t>
      </w:r>
      <w:r>
        <w:rPr>
          <w:rFonts w:hint="eastAsia" w:ascii="楷体" w:hAnsi="楷体" w:cs="楷体"/>
          <w:shd w:val="clear" w:color="auto" w:fill="FFFFFF"/>
        </w:rPr>
        <w:t>、赵维</w:t>
      </w:r>
    </w:p>
    <w:p>
      <w:pPr>
        <w:pStyle w:val="42"/>
        <w:spacing w:before="0" w:beforeAutospacing="0" w:after="0" w:afterAutospacing="0"/>
        <w:ind w:firstLine="480"/>
        <w:jc w:val="both"/>
        <w:textAlignment w:val="baseline"/>
        <w:rPr>
          <w:rFonts w:hint="eastAsia" w:ascii="楷体" w:hAnsi="楷体" w:eastAsia="楷体" w:cs="楷体"/>
          <w:lang w:eastAsia="zh-CN"/>
        </w:rPr>
      </w:pPr>
      <w:r>
        <w:rPr>
          <w:rFonts w:hint="eastAsia" w:ascii="楷体" w:hAnsi="楷体" w:cs="楷体"/>
          <w:shd w:val="clear" w:color="auto" w:fill="FFFFFF"/>
        </w:rPr>
        <w:t>电话：029-89284433-60</w:t>
      </w:r>
      <w:r>
        <w:rPr>
          <w:rFonts w:hint="eastAsia" w:ascii="楷体" w:hAnsi="楷体" w:cs="楷体"/>
          <w:shd w:val="clear" w:color="auto" w:fill="FFFFFF"/>
          <w:lang w:val="en-US" w:eastAsia="zh-CN"/>
        </w:rPr>
        <w:t>4</w:t>
      </w:r>
    </w:p>
    <w:p>
      <w:pPr>
        <w:pStyle w:val="42"/>
        <w:spacing w:before="150" w:beforeAutospacing="0" w:after="0" w:afterAutospacing="0"/>
        <w:ind w:firstLine="482"/>
        <w:rPr>
          <w:rFonts w:hint="eastAsia" w:ascii="楷体" w:hAnsi="楷体" w:cs="楷体"/>
          <w:b/>
          <w:bCs/>
          <w:shd w:val="clear" w:color="auto" w:fill="FFFFFF"/>
        </w:rPr>
      </w:pPr>
    </w:p>
    <w:p>
      <w:pPr>
        <w:keepNext w:val="0"/>
        <w:keepLines w:val="0"/>
        <w:pageBreakBefore w:val="0"/>
        <w:kinsoku/>
        <w:wordWrap/>
        <w:overflowPunct/>
        <w:topLinePunct w:val="0"/>
        <w:autoSpaceDE/>
        <w:autoSpaceDN/>
        <w:bidi w:val="0"/>
        <w:adjustRightInd/>
        <w:snapToGrid/>
        <w:jc w:val="right"/>
        <w:textAlignment w:val="auto"/>
        <w:rPr>
          <w:rFonts w:hint="eastAsia" w:ascii="楷体" w:hAnsi="楷体" w:eastAsia="楷体" w:cs="楷体"/>
        </w:rPr>
      </w:pPr>
      <w:r>
        <w:rPr>
          <w:rFonts w:hint="eastAsia" w:ascii="楷体" w:hAnsi="楷体" w:eastAsia="楷体" w:cs="楷体"/>
        </w:rPr>
        <w:t>陕西四方衡裕项目管理有限公司</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960" w:firstLineChars="2900"/>
        <w:textAlignment w:val="auto"/>
        <w:rPr>
          <w:rFonts w:hint="eastAsia" w:ascii="楷体" w:hAnsi="楷体" w:eastAsia="楷体" w:cs="楷体"/>
          <w:b/>
          <w:bCs/>
          <w:i w:val="0"/>
          <w:iCs w:val="0"/>
          <w:caps w:val="0"/>
          <w:color w:val="auto"/>
          <w:spacing w:val="0"/>
          <w:sz w:val="24"/>
          <w:szCs w:val="24"/>
          <w:highlight w:val="none"/>
          <w:shd w:val="clear" w:fill="FFFFFF"/>
        </w:rPr>
      </w:pPr>
      <w:r>
        <w:rPr>
          <w:rFonts w:hint="eastAsia" w:ascii="楷体" w:hAnsi="楷体" w:eastAsia="楷体" w:cs="楷体"/>
          <w:highlight w:val="none"/>
        </w:rPr>
        <w:t>2022年</w:t>
      </w:r>
      <w:r>
        <w:rPr>
          <w:rFonts w:hint="eastAsia" w:ascii="楷体" w:hAnsi="楷体" w:cs="楷体"/>
          <w:highlight w:val="none"/>
          <w:lang w:val="en-US" w:eastAsia="zh-CN"/>
        </w:rPr>
        <w:t>4</w:t>
      </w:r>
      <w:r>
        <w:rPr>
          <w:rFonts w:hint="eastAsia" w:ascii="楷体" w:hAnsi="楷体" w:eastAsia="楷体" w:cs="楷体"/>
          <w:highlight w:val="none"/>
        </w:rPr>
        <w:t>月</w:t>
      </w:r>
      <w:r>
        <w:rPr>
          <w:rFonts w:hint="eastAsia" w:ascii="楷体" w:hAnsi="楷体" w:cs="楷体"/>
          <w:highlight w:val="none"/>
          <w:lang w:val="en-US" w:eastAsia="zh-CN"/>
        </w:rPr>
        <w:t>24</w:t>
      </w:r>
      <w:r>
        <w:rPr>
          <w:rFonts w:hint="eastAsia" w:ascii="楷体" w:hAnsi="楷体" w:eastAsia="楷体" w:cs="楷体"/>
          <w:highlight w:val="none"/>
        </w:rPr>
        <w:t>日</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rPr>
          <w:rFonts w:hint="eastAsia" w:ascii="楷体" w:hAnsi="楷体" w:eastAsia="楷体" w:cs="楷体"/>
          <w:b/>
          <w:bCs/>
          <w:i w:val="0"/>
          <w:iCs w:val="0"/>
          <w:caps w:val="0"/>
          <w:color w:val="auto"/>
          <w:spacing w:val="0"/>
          <w:sz w:val="24"/>
          <w:szCs w:val="24"/>
          <w:shd w:val="clear" w:fill="FFFFFF"/>
        </w:rPr>
      </w:pPr>
    </w:p>
    <w:p>
      <w:pPr>
        <w:rPr>
          <w:rFonts w:hint="eastAsia" w:ascii="楷体" w:hAnsi="楷体" w:eastAsia="楷体" w:cs="楷体"/>
          <w:b/>
          <w:bCs/>
          <w:i w:val="0"/>
          <w:iCs w:val="0"/>
          <w:caps w:val="0"/>
          <w:color w:val="auto"/>
          <w:spacing w:val="0"/>
          <w:sz w:val="24"/>
          <w:szCs w:val="24"/>
          <w:shd w:val="clear" w:fill="FFFFFF"/>
        </w:rPr>
      </w:pPr>
      <w:r>
        <w:rPr>
          <w:rFonts w:hint="eastAsia" w:ascii="楷体" w:hAnsi="楷体" w:eastAsia="楷体" w:cs="楷体"/>
          <w:b/>
          <w:bCs/>
          <w:i w:val="0"/>
          <w:iCs w:val="0"/>
          <w:caps w:val="0"/>
          <w:color w:val="auto"/>
          <w:spacing w:val="0"/>
          <w:sz w:val="24"/>
          <w:szCs w:val="24"/>
          <w:shd w:val="clear" w:fill="FFFFFF"/>
        </w:rPr>
        <w:br w:type="page"/>
      </w:r>
    </w:p>
    <w:p>
      <w:pPr>
        <w:pStyle w:val="3"/>
        <w:spacing w:line="240" w:lineRule="auto"/>
        <w:ind w:firstLine="883" w:firstLineChars="200"/>
        <w:rPr>
          <w:rFonts w:ascii="楷体" w:hAnsi="楷体" w:cs="楷体"/>
          <w:color w:val="auto"/>
          <w:highlight w:val="none"/>
        </w:rPr>
      </w:pPr>
      <w:bookmarkStart w:id="3" w:name="_Toc18336"/>
      <w:r>
        <w:rPr>
          <w:rFonts w:hint="eastAsia" w:ascii="楷体" w:hAnsi="楷体" w:cs="楷体"/>
          <w:color w:val="auto"/>
          <w:highlight w:val="none"/>
        </w:rPr>
        <w:t>供应商须知</w:t>
      </w:r>
      <w:bookmarkEnd w:id="2"/>
      <w:bookmarkEnd w:id="3"/>
    </w:p>
    <w:p>
      <w:pPr>
        <w:pStyle w:val="4"/>
        <w:spacing w:line="360" w:lineRule="auto"/>
        <w:ind w:left="573"/>
        <w:rPr>
          <w:rFonts w:ascii="楷体" w:hAnsi="楷体"/>
          <w:color w:val="auto"/>
          <w:highlight w:val="none"/>
        </w:rPr>
      </w:pPr>
      <w:bookmarkStart w:id="4" w:name="_Toc25285_WPSOffice_Level2"/>
      <w:bookmarkStart w:id="5" w:name="_Toc16405_WPSOffice_Level2"/>
      <w:r>
        <w:rPr>
          <w:rFonts w:hint="eastAsia" w:ascii="楷体" w:hAnsi="楷体"/>
          <w:color w:val="auto"/>
          <w:highlight w:val="none"/>
        </w:rPr>
        <w:t>定义</w:t>
      </w:r>
      <w:bookmarkEnd w:id="4"/>
      <w:bookmarkEnd w:id="5"/>
    </w:p>
    <w:p>
      <w:pPr>
        <w:ind w:firstLine="480"/>
        <w:rPr>
          <w:rFonts w:hint="eastAsia" w:ascii="楷体" w:hAnsi="楷体" w:eastAsia="楷体" w:cs="楷体"/>
          <w:color w:val="auto"/>
          <w:highlight w:val="none"/>
          <w:lang w:eastAsia="zh-CN"/>
        </w:rPr>
      </w:pPr>
      <w:r>
        <w:rPr>
          <w:rFonts w:hint="eastAsia" w:ascii="楷体" w:hAnsi="楷体" w:cs="楷体"/>
          <w:color w:val="auto"/>
          <w:highlight w:val="none"/>
        </w:rPr>
        <w:t>1、采 购 人：</w:t>
      </w:r>
      <w:r>
        <w:rPr>
          <w:rFonts w:hint="eastAsia" w:ascii="楷体" w:hAnsi="楷体" w:cs="楷体"/>
          <w:shd w:val="clear" w:color="auto" w:fill="FFFFFF"/>
        </w:rPr>
        <w:t>西安市莲湖区城市管理和综合执法局</w:t>
      </w:r>
    </w:p>
    <w:p>
      <w:pPr>
        <w:numPr>
          <w:ilvl w:val="0"/>
          <w:numId w:val="0"/>
        </w:numPr>
        <w:ind w:firstLine="480" w:firstLineChars="200"/>
        <w:rPr>
          <w:rFonts w:hint="default" w:ascii="楷体" w:hAnsi="楷体" w:cs="楷体"/>
          <w:color w:val="auto"/>
          <w:highlight w:val="none"/>
          <w:lang w:val="en-US" w:eastAsia="zh-CN"/>
        </w:rPr>
      </w:pPr>
      <w:r>
        <w:rPr>
          <w:rFonts w:hint="eastAsia" w:ascii="楷体" w:hAnsi="楷体" w:cs="楷体"/>
          <w:color w:val="auto"/>
          <w:highlight w:val="none"/>
        </w:rPr>
        <w:t>2、</w:t>
      </w:r>
      <w:r>
        <w:rPr>
          <w:rFonts w:hint="eastAsia" w:ascii="楷体" w:hAnsi="楷体" w:cs="楷体"/>
          <w:color w:val="auto"/>
          <w:highlight w:val="none"/>
          <w:lang w:val="en-US" w:eastAsia="zh-CN"/>
        </w:rPr>
        <w:t>监督机构：西安市莲湖区财政局</w:t>
      </w:r>
    </w:p>
    <w:p>
      <w:pPr>
        <w:ind w:firstLine="480"/>
        <w:rPr>
          <w:rFonts w:ascii="楷体" w:hAnsi="楷体" w:cs="楷体"/>
          <w:color w:val="auto"/>
          <w:highlight w:val="none"/>
        </w:rPr>
      </w:pPr>
      <w:r>
        <w:rPr>
          <w:rFonts w:hint="eastAsia" w:ascii="楷体" w:hAnsi="楷体" w:cs="楷体"/>
          <w:color w:val="auto"/>
          <w:highlight w:val="none"/>
          <w:lang w:val="en-US" w:eastAsia="zh-CN"/>
        </w:rPr>
        <w:t>3、</w:t>
      </w:r>
      <w:r>
        <w:rPr>
          <w:rFonts w:hint="eastAsia" w:ascii="楷体" w:hAnsi="楷体" w:cs="楷体"/>
          <w:color w:val="auto"/>
          <w:highlight w:val="none"/>
        </w:rPr>
        <w:t>采购代理机构：</w:t>
      </w:r>
      <w:r>
        <w:rPr>
          <w:rFonts w:hint="eastAsia" w:ascii="楷体" w:hAnsi="楷体" w:eastAsia="楷体" w:cs="楷体"/>
        </w:rPr>
        <w:t>陕西四方衡裕项目管理有限公司</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4</w:t>
      </w:r>
      <w:r>
        <w:rPr>
          <w:rFonts w:hint="eastAsia" w:ascii="楷体" w:hAnsi="楷体" w:cs="楷体"/>
          <w:color w:val="auto"/>
          <w:highlight w:val="none"/>
        </w:rPr>
        <w:t>、供应商：响应磋商并且符合磋商文件规定资格条件和参加磋商的法人、其他组织或者自然人</w:t>
      </w:r>
    </w:p>
    <w:p>
      <w:pPr>
        <w:ind w:firstLine="480"/>
        <w:rPr>
          <w:rFonts w:ascii="楷体" w:hAnsi="楷体" w:cs="楷体"/>
          <w:color w:val="auto"/>
          <w:highlight w:val="none"/>
        </w:rPr>
      </w:pPr>
      <w:r>
        <w:rPr>
          <w:rFonts w:hint="eastAsia" w:ascii="楷体" w:hAnsi="楷体" w:cs="楷体"/>
          <w:color w:val="auto"/>
          <w:highlight w:val="none"/>
          <w:lang w:val="en-US" w:eastAsia="zh-CN"/>
        </w:rPr>
        <w:t>5</w:t>
      </w:r>
      <w:r>
        <w:rPr>
          <w:rFonts w:hint="eastAsia" w:ascii="楷体" w:hAnsi="楷体" w:cs="楷体"/>
          <w:color w:val="auto"/>
          <w:highlight w:val="none"/>
        </w:rPr>
        <w:t>、磋商小组：依据财政部《政府采购竞争性磋商采购方式管理</w:t>
      </w:r>
      <w:r>
        <w:rPr>
          <w:rFonts w:hint="eastAsia" w:ascii="楷体" w:hAnsi="楷体" w:cs="楷体"/>
          <w:color w:val="auto"/>
          <w:highlight w:val="none"/>
          <w:lang w:val="en-US" w:eastAsia="zh-CN"/>
        </w:rPr>
        <w:t>暂行</w:t>
      </w:r>
      <w:r>
        <w:rPr>
          <w:rFonts w:hint="eastAsia" w:ascii="楷体" w:hAnsi="楷体" w:cs="楷体"/>
          <w:color w:val="auto"/>
          <w:highlight w:val="none"/>
        </w:rPr>
        <w:t>办法》有关规定组建，依法依规</w:t>
      </w:r>
      <w:r>
        <w:rPr>
          <w:rFonts w:hint="eastAsia" w:ascii="楷体" w:hAnsi="楷体" w:cs="楷体"/>
          <w:color w:val="auto"/>
          <w:highlight w:val="none"/>
          <w:lang w:val="en-US" w:eastAsia="zh-CN"/>
        </w:rPr>
        <w:t>履行</w:t>
      </w:r>
      <w:r>
        <w:rPr>
          <w:rFonts w:hint="eastAsia" w:ascii="楷体" w:hAnsi="楷体" w:cs="楷体"/>
          <w:color w:val="auto"/>
          <w:highlight w:val="none"/>
        </w:rPr>
        <w:t>其职责和义务。</w:t>
      </w:r>
    </w:p>
    <w:p>
      <w:pPr>
        <w:pStyle w:val="4"/>
        <w:spacing w:line="360" w:lineRule="auto"/>
        <w:ind w:left="573"/>
        <w:rPr>
          <w:rFonts w:ascii="楷体" w:hAnsi="楷体"/>
          <w:color w:val="auto"/>
          <w:highlight w:val="none"/>
        </w:rPr>
      </w:pPr>
      <w:bookmarkStart w:id="6" w:name="_Toc19936_WPSOffice_Level2"/>
      <w:bookmarkStart w:id="7" w:name="_Toc1686_WPSOffice_Level2"/>
      <w:r>
        <w:rPr>
          <w:rFonts w:hint="eastAsia" w:ascii="楷体" w:hAnsi="楷体"/>
          <w:color w:val="auto"/>
          <w:highlight w:val="none"/>
        </w:rPr>
        <w:t>磋商文件说明</w:t>
      </w:r>
      <w:bookmarkEnd w:id="6"/>
      <w:bookmarkEnd w:id="7"/>
    </w:p>
    <w:p>
      <w:pPr>
        <w:ind w:firstLine="480"/>
        <w:rPr>
          <w:rFonts w:ascii="楷体" w:hAnsi="楷体" w:cs="楷体"/>
          <w:color w:val="auto"/>
          <w:highlight w:val="none"/>
        </w:rPr>
      </w:pPr>
      <w:r>
        <w:rPr>
          <w:rFonts w:hint="eastAsia" w:ascii="楷体" w:hAnsi="楷体" w:cs="楷体"/>
          <w:color w:val="auto"/>
          <w:highlight w:val="none"/>
        </w:rPr>
        <w:t>1、磋商文件是根据本项目的内容和需求编制，磋商文件包括以下内容：</w:t>
      </w:r>
    </w:p>
    <w:p>
      <w:pPr>
        <w:ind w:firstLine="480"/>
        <w:rPr>
          <w:rFonts w:ascii="楷体" w:hAnsi="楷体" w:cs="楷体"/>
          <w:color w:val="auto"/>
          <w:highlight w:val="none"/>
        </w:rPr>
      </w:pP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竞争性磋商公告</w:t>
      </w:r>
    </w:p>
    <w:p>
      <w:pPr>
        <w:ind w:firstLine="480"/>
        <w:rPr>
          <w:rFonts w:ascii="楷体" w:hAnsi="楷体" w:cs="楷体"/>
          <w:color w:val="auto"/>
          <w:highlight w:val="none"/>
        </w:rPr>
      </w:pPr>
      <w:r>
        <w:rPr>
          <w:rFonts w:hint="eastAsia" w:ascii="楷体" w:hAnsi="楷体" w:cs="楷体"/>
          <w:color w:val="auto"/>
          <w:highlight w:val="none"/>
        </w:rPr>
        <w:t>1-2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供应商须知</w:t>
      </w:r>
    </w:p>
    <w:p>
      <w:pPr>
        <w:ind w:firstLine="480"/>
        <w:rPr>
          <w:rFonts w:ascii="楷体" w:hAnsi="楷体" w:cs="楷体"/>
          <w:color w:val="auto"/>
          <w:highlight w:val="none"/>
        </w:rPr>
      </w:pPr>
      <w:r>
        <w:rPr>
          <w:rFonts w:hint="eastAsia" w:ascii="楷体" w:hAnsi="楷体" w:cs="楷体"/>
          <w:color w:val="auto"/>
          <w:highlight w:val="none"/>
        </w:rPr>
        <w:t>1-3</w:t>
      </w:r>
      <w:r>
        <w:rPr>
          <w:rFonts w:hint="eastAsia" w:ascii="楷体" w:hAnsi="楷体" w:cs="楷体"/>
          <w:color w:val="auto"/>
          <w:highlight w:val="none"/>
          <w:lang w:val="en-US" w:eastAsia="zh-CN"/>
        </w:rPr>
        <w:t xml:space="preserve"> 工程量清单及采购</w:t>
      </w:r>
      <w:r>
        <w:rPr>
          <w:rFonts w:hint="eastAsia" w:ascii="楷体" w:hAnsi="楷体" w:cs="楷体"/>
          <w:color w:val="auto"/>
          <w:highlight w:val="none"/>
        </w:rPr>
        <w:t>要求</w:t>
      </w:r>
    </w:p>
    <w:p>
      <w:pPr>
        <w:ind w:firstLine="480"/>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 xml:space="preserve"> </w:t>
      </w:r>
      <w:r>
        <w:rPr>
          <w:rFonts w:hint="eastAsia" w:ascii="楷体" w:hAnsi="楷体" w:cs="楷体"/>
          <w:color w:val="auto"/>
          <w:highlight w:val="none"/>
        </w:rPr>
        <w:t>拟签订的合同文本</w:t>
      </w:r>
    </w:p>
    <w:p>
      <w:pPr>
        <w:ind w:firstLine="480"/>
        <w:rPr>
          <w:rFonts w:ascii="楷体" w:hAnsi="楷体" w:cs="楷体"/>
          <w:color w:val="auto"/>
          <w:highlight w:val="none"/>
        </w:rPr>
      </w:pPr>
      <w:r>
        <w:rPr>
          <w:rFonts w:hint="eastAsia" w:ascii="楷体" w:hAnsi="楷体" w:cs="楷体"/>
          <w:color w:val="auto"/>
          <w:highlight w:val="none"/>
        </w:rPr>
        <w:t>1-5</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响应文件格式</w:t>
      </w:r>
    </w:p>
    <w:p>
      <w:pPr>
        <w:ind w:firstLine="480"/>
        <w:rPr>
          <w:rFonts w:ascii="楷体" w:hAnsi="楷体" w:cs="楷体"/>
          <w:color w:val="auto"/>
          <w:highlight w:val="none"/>
        </w:rPr>
      </w:pPr>
      <w:r>
        <w:rPr>
          <w:rFonts w:hint="eastAsia" w:ascii="楷体" w:hAnsi="楷体" w:cs="楷体"/>
          <w:color w:val="auto"/>
          <w:highlight w:val="none"/>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color w:val="auto"/>
          <w:highlight w:val="none"/>
        </w:rPr>
      </w:pPr>
      <w:r>
        <w:rPr>
          <w:rFonts w:hint="eastAsia" w:ascii="楷体" w:hAnsi="楷体" w:cs="楷体"/>
          <w:color w:val="auto"/>
          <w:highlight w:val="none"/>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color w:val="auto"/>
          <w:highlight w:val="none"/>
        </w:rPr>
      </w:pPr>
      <w:r>
        <w:rPr>
          <w:rFonts w:hint="eastAsia" w:ascii="楷体" w:hAnsi="楷体" w:cs="楷体"/>
          <w:color w:val="auto"/>
          <w:highlight w:val="none"/>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color w:val="auto"/>
          <w:highlight w:val="none"/>
        </w:rPr>
      </w:pPr>
      <w:r>
        <w:rPr>
          <w:rFonts w:hint="eastAsia" w:ascii="楷体" w:hAnsi="楷体" w:cs="楷体"/>
          <w:color w:val="auto"/>
          <w:highlight w:val="none"/>
        </w:rPr>
        <w:t>5、磋商文件的解释权归采购代理机构。</w:t>
      </w:r>
    </w:p>
    <w:p>
      <w:pPr>
        <w:pStyle w:val="4"/>
        <w:spacing w:line="360" w:lineRule="auto"/>
        <w:ind w:left="573"/>
        <w:rPr>
          <w:rFonts w:ascii="楷体" w:hAnsi="楷体"/>
          <w:color w:val="auto"/>
          <w:highlight w:val="none"/>
        </w:rPr>
      </w:pPr>
      <w:bookmarkStart w:id="8" w:name="_Toc31078_WPSOffice_Level2"/>
      <w:bookmarkStart w:id="9" w:name="_Toc18774_WPSOffice_Level2"/>
      <w:r>
        <w:rPr>
          <w:rFonts w:hint="eastAsia" w:ascii="楷体" w:hAnsi="楷体"/>
          <w:color w:val="auto"/>
          <w:highlight w:val="none"/>
        </w:rPr>
        <w:t>响应要求</w:t>
      </w:r>
      <w:bookmarkEnd w:id="8"/>
      <w:bookmarkEnd w:id="9"/>
    </w:p>
    <w:p>
      <w:pPr>
        <w:numPr>
          <w:ilvl w:val="0"/>
          <w:numId w:val="6"/>
        </w:numPr>
        <w:ind w:firstLine="480"/>
        <w:rPr>
          <w:rFonts w:ascii="楷体" w:hAnsi="楷体" w:cs="楷体"/>
          <w:color w:val="auto"/>
          <w:highlight w:val="none"/>
        </w:rPr>
      </w:pPr>
      <w:r>
        <w:rPr>
          <w:rFonts w:hint="eastAsia" w:ascii="楷体" w:hAnsi="楷体" w:cs="楷体"/>
          <w:color w:val="auto"/>
          <w:highlight w:val="none"/>
        </w:rPr>
        <w:t>供应商应当按照磋商文件的要求编制响应文件，并对其提交的响应文件的真实性、合法性承担法律责任。磋商响应应以</w:t>
      </w:r>
      <w:r>
        <w:rPr>
          <w:rFonts w:hint="eastAsia" w:ascii="楷体" w:hAnsi="楷体" w:cs="楷体"/>
          <w:color w:val="auto"/>
          <w:highlight w:val="none"/>
          <w:lang w:val="en-US" w:eastAsia="zh-CN"/>
        </w:rPr>
        <w:t>项目</w:t>
      </w:r>
      <w:r>
        <w:rPr>
          <w:rFonts w:hint="eastAsia" w:ascii="楷体" w:hAnsi="楷体" w:cs="楷体"/>
          <w:color w:val="auto"/>
          <w:highlight w:val="none"/>
        </w:rPr>
        <w:t>为单位，不得在其中选项响应或将其中内容再行分解，否则响应无效。</w:t>
      </w:r>
    </w:p>
    <w:p>
      <w:pPr>
        <w:ind w:firstLine="480"/>
        <w:rPr>
          <w:rFonts w:ascii="楷体" w:hAnsi="楷体" w:cs="楷体"/>
          <w:color w:val="auto"/>
          <w:highlight w:val="none"/>
        </w:rPr>
      </w:pPr>
      <w:r>
        <w:rPr>
          <w:rFonts w:hint="eastAsia" w:ascii="楷体" w:hAnsi="楷体" w:cs="楷体"/>
          <w:color w:val="auto"/>
          <w:highlight w:val="none"/>
        </w:rPr>
        <w:t>2、供应商资格要求：</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符合《中华人民共和国政府采购法》第二十二条规定的供应商条件；</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2-1-1</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供应商合法注册的法人或其他组织的营业执照等证明文件，自然人的身份证明；</w:t>
      </w:r>
    </w:p>
    <w:p>
      <w:pPr>
        <w:widowControl/>
        <w:ind w:firstLine="480"/>
        <w:rPr>
          <w:rFonts w:hint="eastAsia" w:ascii="楷体" w:hAnsi="楷体" w:eastAsia="楷体" w:cs="楷体"/>
          <w:color w:val="auto"/>
          <w:kern w:val="0"/>
          <w:highlight w:val="none"/>
          <w:lang w:val="en-US" w:eastAsia="zh-CN"/>
        </w:rPr>
      </w:pPr>
      <w:r>
        <w:rPr>
          <w:rFonts w:hint="eastAsia" w:ascii="楷体" w:hAnsi="楷体" w:cs="楷体"/>
          <w:color w:val="auto"/>
          <w:highlight w:val="none"/>
        </w:rPr>
        <w:t>2-1-2</w:t>
      </w:r>
      <w:r>
        <w:rPr>
          <w:rFonts w:hint="eastAsia" w:ascii="楷体" w:hAnsi="楷体" w:cs="楷体"/>
          <w:color w:val="auto"/>
          <w:highlight w:val="none"/>
          <w:lang w:val="en-US" w:eastAsia="zh-CN"/>
        </w:rPr>
        <w:t xml:space="preserve"> </w:t>
      </w:r>
      <w:r>
        <w:rPr>
          <w:rFonts w:hint="eastAsia" w:ascii="楷体" w:cs="楷体"/>
          <w:kern w:val="0"/>
        </w:rPr>
        <w:t>供应商经具有财务审计资质的第三方机构出具的2020年度财务报告，或其基本开户银行出具的资信证明及其基本存款账户开户许可证（无基本存款账户开户许可证可提供其基本存款账户信息证明）；</w:t>
      </w:r>
      <w:r>
        <w:rPr>
          <w:rFonts w:hint="eastAsia" w:ascii="楷体" w:cs="楷体"/>
          <w:kern w:val="0"/>
          <w:lang w:val="en-US" w:eastAsia="zh-CN"/>
        </w:rPr>
        <w:t xml:space="preserve"> </w:t>
      </w:r>
    </w:p>
    <w:p>
      <w:pPr>
        <w:widowControl/>
        <w:ind w:firstLine="480"/>
        <w:rPr>
          <w:rFonts w:ascii="楷体" w:hAnsi="楷体" w:cs="楷体"/>
          <w:color w:val="auto"/>
          <w:kern w:val="0"/>
          <w:highlight w:val="none"/>
        </w:rPr>
      </w:pPr>
      <w:r>
        <w:rPr>
          <w:rFonts w:hint="eastAsia" w:ascii="楷体" w:hAnsi="楷体" w:cs="楷体"/>
          <w:color w:val="auto"/>
          <w:highlight w:val="none"/>
        </w:rPr>
        <w:t>2-1-3</w:t>
      </w:r>
      <w:r>
        <w:rPr>
          <w:rFonts w:hint="eastAsia" w:ascii="楷体" w:hAnsi="楷体" w:cs="楷体"/>
          <w:color w:val="auto"/>
          <w:highlight w:val="none"/>
          <w:lang w:val="en-US" w:eastAsia="zh-CN"/>
        </w:rPr>
        <w:t xml:space="preserve"> </w:t>
      </w:r>
      <w:r>
        <w:rPr>
          <w:rFonts w:hint="eastAsia" w:ascii="楷体" w:cs="楷体"/>
          <w:kern w:val="0"/>
        </w:rPr>
        <w:t>依法缴纳税收的相关材料（提供2021年</w:t>
      </w:r>
      <w:r>
        <w:rPr>
          <w:rFonts w:hint="eastAsia" w:ascii="楷体" w:cs="楷体"/>
          <w:kern w:val="0"/>
          <w:lang w:val="en-US" w:eastAsia="zh-CN"/>
        </w:rPr>
        <w:t>8</w:t>
      </w:r>
      <w:r>
        <w:rPr>
          <w:rFonts w:hint="eastAsia" w:ascii="楷体" w:cs="楷体"/>
          <w:kern w:val="0"/>
        </w:rPr>
        <w:t>月至今已缴纳任意一个月纳税证明或税务机关开具的完税证明，依法免税的单位应提供相关证明材料）</w:t>
      </w:r>
      <w:r>
        <w:rPr>
          <w:rFonts w:hint="eastAsia" w:ascii="楷体" w:hAnsi="楷体" w:cs="楷体"/>
          <w:color w:val="auto"/>
          <w:kern w:val="0"/>
          <w:highlight w:val="none"/>
        </w:rPr>
        <w:t>；</w:t>
      </w:r>
    </w:p>
    <w:p>
      <w:pPr>
        <w:widowControl/>
        <w:ind w:firstLine="480"/>
        <w:rPr>
          <w:rFonts w:ascii="楷体" w:hAnsi="楷体" w:cs="楷体"/>
          <w:color w:val="auto"/>
          <w:kern w:val="0"/>
          <w:highlight w:val="none"/>
        </w:rPr>
      </w:pPr>
      <w:r>
        <w:rPr>
          <w:rFonts w:hint="eastAsia" w:ascii="楷体" w:hAnsi="楷体" w:cs="楷体"/>
          <w:color w:val="auto"/>
          <w:highlight w:val="none"/>
        </w:rPr>
        <w:t>2-1-4</w:t>
      </w:r>
      <w:r>
        <w:rPr>
          <w:rFonts w:hint="eastAsia" w:ascii="楷体" w:hAnsi="楷体" w:cs="楷体"/>
          <w:color w:val="auto"/>
          <w:highlight w:val="none"/>
          <w:lang w:val="en-US" w:eastAsia="zh-CN"/>
        </w:rPr>
        <w:t xml:space="preserve"> </w:t>
      </w:r>
      <w:r>
        <w:rPr>
          <w:rFonts w:hint="eastAsia" w:ascii="楷体" w:cs="楷体"/>
        </w:rPr>
        <w:t>依法缴纳</w:t>
      </w:r>
      <w:r>
        <w:rPr>
          <w:rFonts w:hint="eastAsia" w:ascii="楷体" w:cs="楷体"/>
          <w:kern w:val="0"/>
        </w:rPr>
        <w:t>社会保障资金的相关材料（提供2021年</w:t>
      </w:r>
      <w:r>
        <w:rPr>
          <w:rFonts w:hint="eastAsia" w:ascii="楷体" w:cs="楷体"/>
          <w:kern w:val="0"/>
          <w:lang w:val="en-US" w:eastAsia="zh-CN"/>
        </w:rPr>
        <w:t>8</w:t>
      </w:r>
      <w:r>
        <w:rPr>
          <w:rFonts w:hint="eastAsia" w:ascii="楷体" w:cs="楷体"/>
          <w:kern w:val="0"/>
        </w:rPr>
        <w:t>月至今已缴存任意一个月社会保障资金缴存单据或社保机构开具的社会保险参保缴费证明，依法不需要缴纳社会保障资金的单位应提供相关证明材料）</w:t>
      </w:r>
      <w:r>
        <w:rPr>
          <w:rFonts w:hint="eastAsia" w:ascii="楷体" w:hAnsi="楷体" w:cs="楷体"/>
          <w:color w:val="auto"/>
          <w:kern w:val="0"/>
          <w:highlight w:val="none"/>
        </w:rPr>
        <w:t>；</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2-1-5</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具备履行合同所必需的设备和专业技术能力的证明材料</w:t>
      </w:r>
      <w:r>
        <w:rPr>
          <w:rFonts w:hint="eastAsia" w:ascii="楷体" w:hAnsi="楷体" w:eastAsia="楷体" w:cs="楷体"/>
          <w:color w:val="auto"/>
          <w:sz w:val="24"/>
          <w:highlight w:val="none"/>
          <w:lang w:val="en-US" w:eastAsia="zh-CN"/>
        </w:rPr>
        <w:t>或</w:t>
      </w:r>
      <w:r>
        <w:rPr>
          <w:rFonts w:hint="eastAsia" w:ascii="楷体" w:hAnsi="楷体" w:eastAsia="楷体" w:cs="楷体"/>
          <w:color w:val="auto"/>
          <w:sz w:val="24"/>
          <w:highlight w:val="none"/>
        </w:rPr>
        <w:t>书面声明；</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2-1-6</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参加政府采购活动前三年内在经营活动中没有重大违法记录的书面声明；</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2-1-7</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具备法律、行政法规规定的其他条件的证明材料。</w:t>
      </w:r>
    </w:p>
    <w:p>
      <w:pPr>
        <w:widowControl/>
        <w:ind w:firstLine="480"/>
        <w:rPr>
          <w:rFonts w:hint="eastAsia" w:ascii="楷体" w:hAnsi="楷体" w:eastAsia="楷体" w:cs="楷体"/>
          <w:color w:val="auto"/>
          <w:sz w:val="24"/>
          <w:szCs w:val="24"/>
        </w:rPr>
      </w:pPr>
      <w:r>
        <w:rPr>
          <w:rFonts w:hint="eastAsia" w:ascii="楷体" w:hAnsi="楷体" w:cs="楷体"/>
          <w:color w:val="auto"/>
          <w:highlight w:val="none"/>
        </w:rPr>
        <w:t>2-2</w:t>
      </w:r>
      <w:r>
        <w:rPr>
          <w:rFonts w:hint="eastAsia" w:ascii="楷体" w:hAnsi="楷体" w:cs="楷体"/>
          <w:color w:val="auto"/>
          <w:highlight w:val="none"/>
          <w:lang w:val="en-US" w:eastAsia="zh-CN"/>
        </w:rPr>
        <w:t xml:space="preserve"> </w:t>
      </w:r>
      <w:r>
        <w:rPr>
          <w:rFonts w:hint="eastAsia" w:ascii="楷体" w:hAnsi="楷体" w:eastAsia="楷体" w:cs="楷体"/>
          <w:b w:val="0"/>
          <w:i w:val="0"/>
          <w:caps w:val="0"/>
          <w:color w:val="auto"/>
          <w:spacing w:val="0"/>
          <w:sz w:val="24"/>
          <w:szCs w:val="24"/>
          <w:highlight w:val="none"/>
          <w:shd w:val="clear" w:fill="FFFFFF"/>
        </w:rPr>
        <w:t>供应商具有建设部门颁发的建筑工程施工总承包三级及以上资质</w:t>
      </w:r>
      <w:r>
        <w:rPr>
          <w:rFonts w:hint="eastAsia" w:ascii="楷体" w:hAnsi="楷体" w:eastAsia="楷体" w:cs="楷体"/>
          <w:color w:val="auto"/>
          <w:sz w:val="24"/>
          <w:szCs w:val="24"/>
        </w:rPr>
        <w:t>；</w:t>
      </w:r>
    </w:p>
    <w:p>
      <w:pPr>
        <w:widowControl/>
        <w:ind w:firstLine="480"/>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2-3</w:t>
      </w:r>
      <w:r>
        <w:rPr>
          <w:rFonts w:hint="eastAsia" w:ascii="楷体" w:hAnsi="楷体" w:eastAsia="楷体" w:cs="楷体"/>
          <w:color w:val="auto"/>
          <w:sz w:val="24"/>
          <w:szCs w:val="24"/>
          <w:lang w:eastAsia="zh-CN"/>
        </w:rPr>
        <w:t>具有国家建设行政主管部门颁发的安全生产许可证</w:t>
      </w:r>
      <w:r>
        <w:rPr>
          <w:rFonts w:hint="eastAsia" w:ascii="楷体" w:hAnsi="楷体" w:eastAsia="楷体" w:cs="楷体"/>
          <w:color w:val="auto"/>
          <w:sz w:val="24"/>
          <w:szCs w:val="24"/>
        </w:rPr>
        <w:t>；</w:t>
      </w:r>
    </w:p>
    <w:p>
      <w:pPr>
        <w:widowControl/>
        <w:ind w:firstLine="480"/>
        <w:rPr>
          <w:rFonts w:hint="eastAsia" w:ascii="楷体" w:hAnsi="楷体" w:cs="楷体"/>
          <w:color w:val="auto"/>
          <w:highlight w:val="none"/>
          <w:lang w:eastAsia="zh-CN"/>
        </w:rPr>
      </w:pPr>
      <w:r>
        <w:rPr>
          <w:rFonts w:hint="eastAsia" w:ascii="楷体" w:hAnsi="楷体" w:cs="楷体"/>
          <w:color w:val="auto"/>
          <w:highlight w:val="none"/>
          <w:lang w:val="en-US" w:eastAsia="zh-CN"/>
        </w:rPr>
        <w:t xml:space="preserve">2-4 </w:t>
      </w:r>
      <w:r>
        <w:rPr>
          <w:rFonts w:hint="eastAsia" w:ascii="楷体" w:hAnsi="楷体" w:eastAsia="楷体" w:cs="楷体"/>
          <w:b w:val="0"/>
          <w:i w:val="0"/>
          <w:caps w:val="0"/>
          <w:color w:val="auto"/>
          <w:spacing w:val="0"/>
          <w:sz w:val="24"/>
          <w:szCs w:val="24"/>
          <w:highlight w:val="none"/>
          <w:shd w:val="clear" w:fill="FFFFFF"/>
        </w:rPr>
        <w:t>拟派项目经理为本单位在册具备建筑工程专业</w:t>
      </w:r>
      <w:r>
        <w:rPr>
          <w:rFonts w:hint="eastAsia" w:ascii="楷体" w:hAnsi="楷体" w:eastAsia="楷体" w:cs="楷体"/>
          <w:b w:val="0"/>
          <w:i w:val="0"/>
          <w:caps w:val="0"/>
          <w:color w:val="auto"/>
          <w:spacing w:val="0"/>
          <w:sz w:val="24"/>
          <w:szCs w:val="24"/>
          <w:highlight w:val="none"/>
          <w:shd w:val="clear" w:fill="FFFFFF"/>
          <w:lang w:val="en-US" w:eastAsia="zh-CN"/>
        </w:rPr>
        <w:t>二</w:t>
      </w:r>
      <w:r>
        <w:rPr>
          <w:rFonts w:hint="eastAsia" w:ascii="楷体" w:hAnsi="楷体" w:eastAsia="楷体" w:cs="楷体"/>
          <w:b w:val="0"/>
          <w:i w:val="0"/>
          <w:caps w:val="0"/>
          <w:color w:val="auto"/>
          <w:spacing w:val="0"/>
          <w:sz w:val="24"/>
          <w:szCs w:val="24"/>
          <w:highlight w:val="none"/>
          <w:shd w:val="clear" w:fill="FFFFFF"/>
        </w:rPr>
        <w:t>级</w:t>
      </w:r>
      <w:r>
        <w:rPr>
          <w:rFonts w:hint="eastAsia" w:ascii="宋体" w:hAnsi="宋体" w:cs="宋体"/>
          <w:kern w:val="0"/>
          <w:sz w:val="24"/>
        </w:rPr>
        <w:t>及以上注册建造师证书，</w:t>
      </w:r>
      <w:r>
        <w:rPr>
          <w:rFonts w:hint="eastAsia" w:ascii="楷体" w:hAnsi="楷体" w:cs="楷体"/>
          <w:b w:val="0"/>
          <w:i w:val="0"/>
          <w:caps w:val="0"/>
          <w:color w:val="auto"/>
          <w:spacing w:val="0"/>
          <w:sz w:val="24"/>
          <w:szCs w:val="24"/>
          <w:highlight w:val="none"/>
          <w:shd w:val="clear" w:fill="FFFFFF"/>
          <w:lang w:val="en-US" w:eastAsia="zh-CN"/>
        </w:rPr>
        <w:t>并具备</w:t>
      </w:r>
      <w:r>
        <w:rPr>
          <w:rFonts w:hint="eastAsia" w:ascii="楷体" w:hAnsi="楷体" w:eastAsia="楷体" w:cs="楷体"/>
          <w:b w:val="0"/>
          <w:i w:val="0"/>
          <w:caps w:val="0"/>
          <w:color w:val="auto"/>
          <w:spacing w:val="0"/>
          <w:sz w:val="24"/>
          <w:szCs w:val="24"/>
          <w:highlight w:val="none"/>
          <w:shd w:val="clear" w:fill="FFFFFF"/>
        </w:rPr>
        <w:t>安全生产考核合格证书（建安B证），且无不良信用记录，无在建工程</w:t>
      </w:r>
      <w:r>
        <w:rPr>
          <w:rFonts w:hint="eastAsia" w:ascii="楷体" w:hAnsi="楷体" w:cs="楷体"/>
          <w:b w:val="0"/>
          <w:i w:val="0"/>
          <w:caps w:val="0"/>
          <w:color w:val="auto"/>
          <w:spacing w:val="0"/>
          <w:sz w:val="24"/>
          <w:szCs w:val="24"/>
          <w:highlight w:val="none"/>
          <w:shd w:val="clear" w:fill="FFFFFF"/>
          <w:lang w:eastAsia="zh-CN"/>
        </w:rPr>
        <w:t>（</w:t>
      </w:r>
      <w:r>
        <w:rPr>
          <w:rFonts w:hint="eastAsia" w:ascii="楷体" w:hAnsi="楷体" w:cs="楷体"/>
          <w:b w:val="0"/>
          <w:i w:val="0"/>
          <w:caps w:val="0"/>
          <w:color w:val="auto"/>
          <w:spacing w:val="0"/>
          <w:sz w:val="24"/>
          <w:szCs w:val="24"/>
          <w:highlight w:val="none"/>
          <w:shd w:val="clear" w:fill="FFFFFF"/>
          <w:lang w:val="en-US" w:eastAsia="zh-CN"/>
        </w:rPr>
        <w:t>提供无在建工程承诺书</w:t>
      </w:r>
      <w:r>
        <w:rPr>
          <w:rFonts w:hint="eastAsia" w:ascii="楷体" w:hAnsi="楷体" w:cs="楷体"/>
          <w:b w:val="0"/>
          <w:i w:val="0"/>
          <w:caps w:val="0"/>
          <w:color w:val="auto"/>
          <w:spacing w:val="0"/>
          <w:sz w:val="24"/>
          <w:szCs w:val="24"/>
          <w:highlight w:val="none"/>
          <w:shd w:val="clear" w:fill="FFFFFF"/>
          <w:lang w:eastAsia="zh-CN"/>
        </w:rPr>
        <w:t>）</w:t>
      </w:r>
      <w:r>
        <w:rPr>
          <w:rFonts w:hint="eastAsia" w:ascii="楷体" w:hAnsi="楷体" w:cs="楷体"/>
          <w:color w:val="auto"/>
          <w:highlight w:val="none"/>
          <w:lang w:val="en-US" w:eastAsia="zh-CN"/>
        </w:rPr>
        <w:t>；</w:t>
      </w:r>
    </w:p>
    <w:p>
      <w:pPr>
        <w:pStyle w:val="40"/>
        <w:ind w:firstLine="480"/>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val="en-US" w:eastAsia="zh-CN"/>
        </w:rPr>
        <w:t>2-5 供应商与拟派项目经理须在“陕西省建筑市场监管与诚信信息一体化平台”注册登记且无不良记录（提供截图加盖供应商公章）；</w:t>
      </w:r>
    </w:p>
    <w:p>
      <w:pPr>
        <w:pStyle w:val="40"/>
        <w:ind w:firstLine="480"/>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2-6</w:t>
      </w:r>
      <w:r>
        <w:rPr>
          <w:rFonts w:hint="eastAsia" w:ascii="楷体" w:eastAsia="楷体" w:cs="楷体"/>
          <w:color w:val="auto"/>
          <w:sz w:val="24"/>
          <w:highlight w:val="none"/>
        </w:rPr>
        <w:t>供应商符合《政府采购促进中小企业发展管理办法》（财库〔2020〕46号）规定为中小型企业；</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lang w:val="en-US" w:eastAsia="zh-CN"/>
        </w:rPr>
        <w:t>2-7</w:t>
      </w:r>
      <w:r>
        <w:rPr>
          <w:rFonts w:hint="eastAsia" w:ascii="楷体" w:hAnsi="楷体" w:eastAsia="楷体" w:cs="楷体"/>
          <w:color w:val="auto"/>
          <w:sz w:val="24"/>
          <w:highlight w:val="none"/>
        </w:rPr>
        <w:t>供应商通过“信用中国”网站(www.creditchina.gov.cn)、中国政府采购网(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楷体" w:hAnsi="楷体" w:eastAsia="楷体" w:cs="楷体"/>
          <w:color w:val="auto"/>
          <w:sz w:val="24"/>
          <w:highlight w:val="none"/>
        </w:rPr>
        <w:t>www.ccgp.gov.cn</w:t>
      </w:r>
      <w:r>
        <w:rPr>
          <w:rFonts w:hint="eastAsia" w:ascii="楷体" w:hAnsi="楷体" w:eastAsia="楷体" w:cs="楷体"/>
          <w:color w:val="auto"/>
          <w:sz w:val="24"/>
          <w:highlight w:val="none"/>
        </w:rPr>
        <w:fldChar w:fldCharType="end"/>
      </w:r>
      <w:r>
        <w:rPr>
          <w:rFonts w:hint="eastAsia" w:ascii="楷体" w:hAnsi="楷体" w:eastAsia="楷体" w:cs="楷体"/>
          <w:color w:val="auto"/>
          <w:sz w:val="24"/>
          <w:highlight w:val="none"/>
        </w:rPr>
        <w:t>) 等查询相关主体信用记录。（对列入失信被执行人、重大税收违法案件当事人名单、政府采购严重违法失信行为记录名单及其他不符合《中华人民共和国政府采购法》第二十二条规定条件的供应商，采购代理机构将拒绝其参与政府采购活动。）</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en-US" w:eastAsia="zh-CN"/>
        </w:rPr>
        <w:t>8</w:t>
      </w:r>
      <w:r>
        <w:rPr>
          <w:rFonts w:hint="eastAsia" w:ascii="楷体" w:hAnsi="楷体" w:eastAsia="楷体" w:cs="楷体"/>
          <w:color w:val="auto"/>
          <w:sz w:val="24"/>
          <w:highlight w:val="none"/>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color w:val="auto"/>
          <w:highlight w:val="none"/>
        </w:rPr>
      </w:pPr>
      <w:r>
        <w:rPr>
          <w:rFonts w:hint="eastAsia" w:ascii="楷体" w:hAnsi="楷体" w:cs="楷体"/>
          <w:color w:val="auto"/>
          <w:highlight w:val="none"/>
        </w:rPr>
        <w:t>3、限制响应要求</w:t>
      </w:r>
    </w:p>
    <w:p>
      <w:pPr>
        <w:ind w:firstLine="480"/>
        <w:rPr>
          <w:rFonts w:ascii="楷体" w:hAnsi="楷体" w:cs="楷体"/>
          <w:color w:val="auto"/>
          <w:highlight w:val="none"/>
        </w:rPr>
      </w:pPr>
      <w:r>
        <w:rPr>
          <w:rFonts w:hint="eastAsia" w:ascii="楷体" w:hAnsi="楷体" w:cs="楷体"/>
          <w:color w:val="auto"/>
          <w:highlight w:val="none"/>
        </w:rPr>
        <w:t>3-1</w:t>
      </w:r>
      <w:r>
        <w:rPr>
          <w:rFonts w:hint="eastAsia" w:ascii="楷体" w:hAnsi="楷体" w:cs="楷体"/>
          <w:color w:val="auto"/>
          <w:highlight w:val="none"/>
          <w:lang w:val="en-US" w:eastAsia="zh-CN"/>
        </w:rPr>
        <w:t xml:space="preserve"> </w:t>
      </w:r>
      <w:r>
        <w:rPr>
          <w:rFonts w:hint="eastAsia" w:ascii="楷体" w:hAnsi="楷体" w:cs="楷体"/>
          <w:color w:val="auto"/>
          <w:highlight w:val="none"/>
        </w:rPr>
        <w:t>单位负责人为同一人或者存在直接控股、管理关系的不同供应商，不得参加同一合同项下的政府采购活动。</w:t>
      </w:r>
    </w:p>
    <w:p>
      <w:pPr>
        <w:ind w:firstLine="480"/>
        <w:rPr>
          <w:rFonts w:ascii="楷体" w:hAnsi="楷体" w:cs="楷体"/>
          <w:color w:val="auto"/>
          <w:highlight w:val="none"/>
        </w:rPr>
      </w:pPr>
      <w:r>
        <w:rPr>
          <w:rFonts w:hint="eastAsia" w:ascii="楷体" w:hAnsi="楷体" w:cs="楷体"/>
          <w:color w:val="auto"/>
          <w:highlight w:val="none"/>
        </w:rPr>
        <w:t>3-2</w:t>
      </w:r>
      <w:r>
        <w:rPr>
          <w:rFonts w:hint="eastAsia" w:ascii="楷体" w:hAnsi="楷体" w:cs="楷体"/>
          <w:color w:val="auto"/>
          <w:highlight w:val="none"/>
          <w:lang w:val="en-US" w:eastAsia="zh-CN"/>
        </w:rPr>
        <w:t xml:space="preserve"> </w:t>
      </w:r>
      <w:r>
        <w:rPr>
          <w:rFonts w:hint="eastAsia" w:ascii="楷体" w:hAnsi="楷体" w:cs="楷体"/>
          <w:color w:val="auto"/>
          <w:highlight w:val="none"/>
        </w:rPr>
        <w:t>除单一来源采购项目外，为采购项目提供整体设计、规范编制或者项目管理、监理、检测等服务的供应商，不得再参加该采购项目的其他采购活动。</w:t>
      </w:r>
    </w:p>
    <w:p>
      <w:pPr>
        <w:ind w:firstLine="480"/>
        <w:rPr>
          <w:rFonts w:ascii="楷体" w:hAnsi="楷体" w:cs="楷体"/>
          <w:color w:val="auto"/>
          <w:highlight w:val="none"/>
        </w:rPr>
      </w:pPr>
      <w:r>
        <w:rPr>
          <w:rFonts w:hint="eastAsia" w:ascii="楷体" w:hAnsi="楷体" w:cs="楷体"/>
          <w:color w:val="auto"/>
          <w:highlight w:val="none"/>
        </w:rPr>
        <w:t>3-3</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供应商在参加政府采购活动前3年内因违法经营被禁止在一定期限内参加政府采购活动，期限未满的，不得参加本次政府采购活动。</w:t>
      </w:r>
    </w:p>
    <w:p>
      <w:pPr>
        <w:ind w:firstLine="480"/>
        <w:rPr>
          <w:rFonts w:ascii="楷体" w:hAnsi="楷体" w:cs="楷体"/>
          <w:color w:val="auto"/>
          <w:highlight w:val="none"/>
        </w:rPr>
      </w:pPr>
      <w:r>
        <w:rPr>
          <w:rFonts w:hint="eastAsia" w:ascii="楷体" w:hAnsi="楷体" w:cs="楷体"/>
          <w:color w:val="auto"/>
          <w:highlight w:val="none"/>
        </w:rPr>
        <w:t>4、本项目不接受联合体响应。</w:t>
      </w:r>
    </w:p>
    <w:p>
      <w:pPr>
        <w:ind w:firstLine="480"/>
        <w:rPr>
          <w:rFonts w:ascii="楷体" w:hAnsi="楷体" w:cs="楷体"/>
          <w:color w:val="auto"/>
          <w:highlight w:val="none"/>
        </w:rPr>
      </w:pPr>
      <w:r>
        <w:rPr>
          <w:rFonts w:hint="eastAsia" w:ascii="楷体" w:hAnsi="楷体" w:cs="楷体"/>
          <w:color w:val="auto"/>
          <w:highlight w:val="none"/>
        </w:rPr>
        <w:t>5、本项目不组织现场考察或者答疑会。</w:t>
      </w:r>
    </w:p>
    <w:p>
      <w:pPr>
        <w:ind w:firstLine="480"/>
        <w:rPr>
          <w:rFonts w:ascii="楷体" w:hAnsi="楷体" w:cs="楷体"/>
          <w:color w:val="auto"/>
          <w:highlight w:val="none"/>
        </w:rPr>
      </w:pPr>
      <w:r>
        <w:rPr>
          <w:rFonts w:hint="eastAsia" w:ascii="楷体" w:hAnsi="楷体" w:cs="楷体"/>
          <w:color w:val="auto"/>
          <w:highlight w:val="none"/>
        </w:rPr>
        <w:t>6、</w:t>
      </w:r>
      <w:r>
        <w:rPr>
          <w:rFonts w:hint="eastAsia" w:ascii="楷体" w:hAnsi="楷体" w:cs="楷体"/>
          <w:color w:val="auto"/>
        </w:rPr>
        <w:t>本项目无履约保证金</w:t>
      </w:r>
      <w:r>
        <w:rPr>
          <w:rFonts w:hint="eastAsia" w:ascii="楷体" w:hAnsi="楷体" w:cs="楷体"/>
          <w:color w:val="auto"/>
          <w:lang w:val="en-US" w:eastAsia="zh-CN"/>
        </w:rPr>
        <w:t>及磋商保证金</w:t>
      </w:r>
      <w:r>
        <w:rPr>
          <w:rFonts w:hint="eastAsia" w:ascii="楷体" w:hAnsi="楷体" w:cs="楷体"/>
          <w:color w:val="auto"/>
        </w:rPr>
        <w:t>。</w:t>
      </w:r>
    </w:p>
    <w:p>
      <w:pPr>
        <w:pStyle w:val="18"/>
        <w:ind w:firstLine="480"/>
        <w:rPr>
          <w:rFonts w:ascii="楷体" w:hAnsi="楷体" w:cs="楷体"/>
          <w:color w:val="auto"/>
          <w:sz w:val="24"/>
          <w:highlight w:val="none"/>
        </w:rPr>
      </w:pPr>
      <w:r>
        <w:rPr>
          <w:rFonts w:hint="eastAsia" w:ascii="楷体" w:hAnsi="楷体" w:cs="楷体"/>
          <w:color w:val="auto"/>
          <w:sz w:val="24"/>
          <w:highlight w:val="none"/>
        </w:rPr>
        <w:t>7、本项目不允许分包</w:t>
      </w:r>
      <w:r>
        <w:rPr>
          <w:rFonts w:hint="eastAsia" w:ascii="楷体" w:hAnsi="楷体" w:cs="楷体"/>
          <w:color w:val="auto"/>
          <w:sz w:val="24"/>
          <w:highlight w:val="none"/>
          <w:lang w:eastAsia="zh-CN"/>
        </w:rPr>
        <w:t>、</w:t>
      </w:r>
      <w:r>
        <w:rPr>
          <w:rFonts w:hint="eastAsia" w:ascii="楷体" w:hAnsi="楷体" w:cs="楷体"/>
          <w:color w:val="auto"/>
          <w:sz w:val="24"/>
          <w:highlight w:val="none"/>
          <w:lang w:val="en-US" w:eastAsia="zh-CN"/>
        </w:rPr>
        <w:t>转包</w:t>
      </w:r>
      <w:r>
        <w:rPr>
          <w:rFonts w:hint="eastAsia" w:ascii="楷体" w:hAnsi="楷体" w:cs="楷体"/>
          <w:color w:val="auto"/>
          <w:sz w:val="24"/>
          <w:highlight w:val="none"/>
        </w:rPr>
        <w:t>。</w:t>
      </w:r>
    </w:p>
    <w:p>
      <w:pPr>
        <w:ind w:firstLine="480"/>
        <w:rPr>
          <w:rFonts w:ascii="楷体" w:hAnsi="楷体"/>
          <w:color w:val="auto"/>
          <w:highlight w:val="none"/>
        </w:rPr>
      </w:pPr>
      <w:r>
        <w:rPr>
          <w:rFonts w:hint="eastAsia" w:ascii="楷体" w:hAnsi="楷体"/>
          <w:color w:val="auto"/>
          <w:highlight w:val="none"/>
        </w:rPr>
        <w:t>8、本项目不接受备选方案。</w:t>
      </w:r>
    </w:p>
    <w:p>
      <w:pPr>
        <w:ind w:firstLine="480"/>
        <w:rPr>
          <w:rFonts w:ascii="楷体" w:hAnsi="楷体" w:cs="楷体"/>
          <w:color w:val="auto"/>
          <w:highlight w:val="none"/>
        </w:rPr>
      </w:pPr>
      <w:r>
        <w:rPr>
          <w:rFonts w:hint="eastAsia" w:ascii="楷体" w:hAnsi="楷体" w:cs="楷体"/>
          <w:color w:val="auto"/>
          <w:highlight w:val="none"/>
        </w:rPr>
        <w:t>9、响应文件编制</w:t>
      </w:r>
    </w:p>
    <w:p>
      <w:pPr>
        <w:ind w:firstLine="480"/>
        <w:rPr>
          <w:rFonts w:ascii="楷体" w:hAnsi="楷体" w:cs="楷体"/>
          <w:color w:val="auto"/>
          <w:highlight w:val="none"/>
        </w:rPr>
      </w:pPr>
      <w:r>
        <w:rPr>
          <w:rFonts w:hint="eastAsia" w:ascii="楷体" w:hAnsi="楷体" w:cs="楷体"/>
          <w:color w:val="auto"/>
          <w:highlight w:val="none"/>
        </w:rPr>
        <w:t>9-1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供应商应以采购代理机构提供的响应文件格式编制响应文件，正本壹份，副本</w:t>
      </w:r>
      <w:r>
        <w:rPr>
          <w:rFonts w:hint="eastAsia" w:ascii="楷体" w:hAnsi="楷体" w:cs="楷体"/>
          <w:color w:val="auto"/>
          <w:highlight w:val="none"/>
          <w:lang w:val="en-US" w:eastAsia="zh-CN"/>
        </w:rPr>
        <w:t>贰</w:t>
      </w:r>
      <w:r>
        <w:rPr>
          <w:rFonts w:hint="eastAsia" w:ascii="楷体" w:hAnsi="楷体" w:cs="楷体"/>
          <w:color w:val="auto"/>
          <w:highlight w:val="none"/>
        </w:rPr>
        <w:t>份，并各自装订成册，每套响应文件须清楚地标明“正本”或“副本”，一旦正本与副本不符，以正本为准。响应文件建议采用双面打印。</w:t>
      </w:r>
    </w:p>
    <w:p>
      <w:pPr>
        <w:ind w:firstLine="480"/>
        <w:rPr>
          <w:rFonts w:ascii="楷体" w:hAnsi="楷体" w:cs="楷体"/>
          <w:color w:val="auto"/>
          <w:highlight w:val="none"/>
        </w:rPr>
      </w:pPr>
      <w:r>
        <w:rPr>
          <w:rFonts w:hint="eastAsia" w:ascii="楷体" w:hAnsi="楷体" w:cs="楷体"/>
          <w:color w:val="auto"/>
          <w:highlight w:val="none"/>
        </w:rPr>
        <w:t>9-2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供应商在编制响应文件时，应依据磋商文件的要求，对磋商文件作出实质性的响应。响应文件必须按要求加盖供应商公章和法定代表人（或其授权代表）签字。</w:t>
      </w:r>
    </w:p>
    <w:p>
      <w:pPr>
        <w:ind w:firstLine="480"/>
        <w:rPr>
          <w:rFonts w:hint="eastAsia" w:ascii="楷体" w:hAnsi="楷体" w:cs="楷体"/>
          <w:color w:val="auto"/>
          <w:highlight w:val="none"/>
        </w:rPr>
      </w:pPr>
      <w:r>
        <w:rPr>
          <w:rFonts w:hint="eastAsia" w:ascii="楷体" w:hAnsi="楷体" w:cs="楷体"/>
          <w:color w:val="auto"/>
          <w:highlight w:val="none"/>
        </w:rPr>
        <w:t>9-3</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9-4 电子文件</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9-4-1 供应商的电子文件（U盘）壹份，内含响应文件的全部内容、电子投标书壹份。</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9-4-2 电子文件（U盘）内容应与纸质响应文件正本内容一致，并密封于正本内。</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 xml:space="preserve">5 </w:t>
      </w:r>
      <w:r>
        <w:rPr>
          <w:rFonts w:hint="eastAsia" w:ascii="楷体" w:hAnsi="楷体" w:cs="楷体"/>
          <w:color w:val="auto"/>
          <w:highlight w:val="none"/>
        </w:rPr>
        <w:t>响应文件编制要求：包括（但不限于）以下内容</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资格部分</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详见本章第3款2-1至2-</w:t>
      </w:r>
      <w:r>
        <w:rPr>
          <w:rFonts w:hint="eastAsia" w:ascii="楷体" w:hAnsi="楷体" w:cs="楷体"/>
          <w:color w:val="auto"/>
          <w:highlight w:val="none"/>
          <w:lang w:val="en-US" w:eastAsia="zh-CN"/>
        </w:rPr>
        <w:t>8</w:t>
      </w:r>
      <w:r>
        <w:rPr>
          <w:rFonts w:hint="eastAsia" w:ascii="楷体" w:hAnsi="楷体" w:cs="楷体"/>
          <w:color w:val="auto"/>
          <w:highlight w:val="none"/>
        </w:rPr>
        <w:t>项所列要求。</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商务部分</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-2-1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响应函；</w:t>
      </w:r>
    </w:p>
    <w:p>
      <w:pPr>
        <w:pStyle w:val="18"/>
        <w:ind w:firstLine="480"/>
        <w:rPr>
          <w:rFonts w:ascii="楷体" w:hAnsi="楷体" w:cs="楷体"/>
          <w:color w:val="auto"/>
          <w:sz w:val="24"/>
          <w:highlight w:val="none"/>
        </w:rPr>
      </w:pPr>
      <w:r>
        <w:rPr>
          <w:rFonts w:hint="eastAsia" w:ascii="楷体" w:hAnsi="楷体" w:cs="楷体"/>
          <w:color w:val="auto"/>
          <w:sz w:val="24"/>
          <w:highlight w:val="none"/>
        </w:rPr>
        <w:t>9-</w:t>
      </w:r>
      <w:r>
        <w:rPr>
          <w:rFonts w:hint="eastAsia" w:ascii="楷体" w:hAnsi="楷体" w:cs="楷体"/>
          <w:color w:val="auto"/>
          <w:sz w:val="24"/>
          <w:highlight w:val="none"/>
          <w:lang w:val="en-US" w:eastAsia="zh-CN"/>
        </w:rPr>
        <w:t>5</w:t>
      </w:r>
      <w:r>
        <w:rPr>
          <w:rFonts w:hint="eastAsia" w:ascii="楷体" w:hAnsi="楷体" w:cs="楷体"/>
          <w:color w:val="auto"/>
          <w:sz w:val="24"/>
          <w:highlight w:val="none"/>
        </w:rPr>
        <w:t>-2-2</w:t>
      </w:r>
      <w:r>
        <w:rPr>
          <w:rFonts w:hint="eastAsia" w:ascii="楷体" w:hAnsi="楷体" w:cs="楷体"/>
          <w:color w:val="auto"/>
          <w:sz w:val="24"/>
          <w:highlight w:val="none"/>
          <w:lang w:val="en-US" w:eastAsia="zh-CN"/>
        </w:rPr>
        <w:t xml:space="preserve"> </w:t>
      </w:r>
      <w:r>
        <w:rPr>
          <w:rFonts w:hint="eastAsia" w:ascii="楷体" w:hAnsi="楷体" w:cs="楷体"/>
          <w:color w:val="auto"/>
          <w:sz w:val="24"/>
          <w:highlight w:val="none"/>
        </w:rPr>
        <w:t>磋商报价一览表和报价明细表（已标价的工程量清单）；</w:t>
      </w:r>
    </w:p>
    <w:p>
      <w:pPr>
        <w:pStyle w:val="18"/>
        <w:ind w:firstLine="480"/>
        <w:rPr>
          <w:rFonts w:ascii="楷体" w:hAnsi="楷体" w:cs="楷体"/>
          <w:color w:val="auto"/>
          <w:sz w:val="24"/>
          <w:highlight w:val="none"/>
        </w:rPr>
      </w:pPr>
      <w:r>
        <w:rPr>
          <w:rFonts w:hint="eastAsia" w:ascii="楷体" w:hAnsi="楷体" w:cs="楷体"/>
          <w:color w:val="auto"/>
          <w:sz w:val="24"/>
          <w:highlight w:val="none"/>
        </w:rPr>
        <w:t>9-</w:t>
      </w:r>
      <w:r>
        <w:rPr>
          <w:rFonts w:hint="eastAsia" w:ascii="楷体" w:hAnsi="楷体" w:cs="楷体"/>
          <w:color w:val="auto"/>
          <w:sz w:val="24"/>
          <w:highlight w:val="none"/>
          <w:lang w:val="en-US" w:eastAsia="zh-CN"/>
        </w:rPr>
        <w:t>5</w:t>
      </w:r>
      <w:r>
        <w:rPr>
          <w:rFonts w:hint="eastAsia" w:ascii="楷体" w:hAnsi="楷体" w:cs="楷体"/>
          <w:color w:val="auto"/>
          <w:sz w:val="24"/>
          <w:highlight w:val="none"/>
        </w:rPr>
        <w:t>-2-3</w:t>
      </w:r>
      <w:r>
        <w:rPr>
          <w:rFonts w:hint="eastAsia" w:ascii="楷体" w:hAnsi="楷体" w:cs="楷体"/>
          <w:color w:val="auto"/>
          <w:sz w:val="24"/>
          <w:highlight w:val="none"/>
          <w:lang w:val="en-US" w:eastAsia="zh-CN"/>
        </w:rPr>
        <w:t xml:space="preserve"> </w:t>
      </w:r>
      <w:r>
        <w:rPr>
          <w:rFonts w:hint="eastAsia" w:ascii="楷体" w:hAnsi="楷体" w:cs="楷体"/>
          <w:color w:val="auto"/>
          <w:sz w:val="24"/>
          <w:highlight w:val="none"/>
        </w:rPr>
        <w:t>供应商承诺书；</w:t>
      </w:r>
    </w:p>
    <w:p>
      <w:pPr>
        <w:pStyle w:val="18"/>
        <w:ind w:firstLine="480"/>
        <w:rPr>
          <w:rFonts w:ascii="楷体" w:hAnsi="楷体" w:cs="楷体"/>
          <w:color w:val="auto"/>
          <w:sz w:val="24"/>
          <w:highlight w:val="none"/>
        </w:rPr>
      </w:pPr>
      <w:r>
        <w:rPr>
          <w:rFonts w:hint="eastAsia" w:ascii="楷体" w:hAnsi="楷体" w:cs="楷体"/>
          <w:color w:val="auto"/>
          <w:sz w:val="24"/>
          <w:highlight w:val="none"/>
        </w:rPr>
        <w:t>9-</w:t>
      </w:r>
      <w:r>
        <w:rPr>
          <w:rFonts w:hint="eastAsia" w:ascii="楷体" w:hAnsi="楷体" w:cs="楷体"/>
          <w:color w:val="auto"/>
          <w:sz w:val="24"/>
          <w:highlight w:val="none"/>
          <w:lang w:val="en-US" w:eastAsia="zh-CN"/>
        </w:rPr>
        <w:t>5</w:t>
      </w:r>
      <w:r>
        <w:rPr>
          <w:rFonts w:hint="eastAsia" w:ascii="楷体" w:hAnsi="楷体" w:cs="楷体"/>
          <w:color w:val="auto"/>
          <w:sz w:val="24"/>
          <w:highlight w:val="none"/>
        </w:rPr>
        <w:t>-2-4</w:t>
      </w:r>
      <w:r>
        <w:rPr>
          <w:rFonts w:hint="eastAsia" w:ascii="楷体" w:hAnsi="楷体" w:cs="楷体"/>
          <w:color w:val="auto"/>
          <w:sz w:val="24"/>
          <w:highlight w:val="none"/>
          <w:lang w:val="en-US" w:eastAsia="zh-CN"/>
        </w:rPr>
        <w:t xml:space="preserve"> </w:t>
      </w:r>
      <w:r>
        <w:rPr>
          <w:rFonts w:hint="eastAsia" w:ascii="楷体" w:hAnsi="楷体" w:cs="楷体"/>
          <w:color w:val="auto"/>
          <w:sz w:val="24"/>
          <w:highlight w:val="none"/>
        </w:rPr>
        <w:t>供应商企业关系关联承诺书；</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-2-5</w:t>
      </w:r>
      <w:r>
        <w:rPr>
          <w:rFonts w:hint="eastAsia" w:ascii="楷体" w:hAnsi="楷体" w:cs="楷体"/>
          <w:color w:val="auto"/>
          <w:highlight w:val="none"/>
          <w:lang w:val="en-US" w:eastAsia="zh-CN"/>
        </w:rPr>
        <w:t xml:space="preserve"> </w:t>
      </w:r>
      <w:r>
        <w:rPr>
          <w:rFonts w:hint="eastAsia" w:ascii="楷体" w:hAnsi="楷体" w:cs="楷体"/>
          <w:color w:val="auto"/>
          <w:highlight w:val="none"/>
        </w:rPr>
        <w:t>其它证明材料。</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技术部分</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-3-1</w:t>
      </w:r>
      <w:r>
        <w:rPr>
          <w:rFonts w:hint="eastAsia" w:ascii="楷体" w:hAnsi="楷体" w:cs="楷体"/>
          <w:color w:val="auto"/>
          <w:highlight w:val="none"/>
          <w:lang w:val="en-US" w:eastAsia="zh-CN"/>
        </w:rPr>
        <w:t xml:space="preserve"> </w:t>
      </w:r>
      <w:r>
        <w:rPr>
          <w:rFonts w:hint="eastAsia" w:ascii="楷体" w:hAnsi="楷体" w:cs="楷体"/>
          <w:color w:val="auto"/>
          <w:highlight w:val="none"/>
        </w:rPr>
        <w:t>施工组织设计；</w:t>
      </w:r>
    </w:p>
    <w:p>
      <w:pPr>
        <w:ind w:firstLine="480"/>
        <w:rPr>
          <w:rFonts w:hint="eastAsia" w:ascii="楷体" w:hAnsi="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-3-2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供应商认为有必要说明的其他资料</w:t>
      </w:r>
      <w:r>
        <w:rPr>
          <w:rFonts w:hint="eastAsia" w:ascii="楷体" w:hAnsi="楷体"/>
          <w:color w:val="auto"/>
          <w:highlight w:val="none"/>
        </w:rPr>
        <w:t>。</w:t>
      </w:r>
    </w:p>
    <w:p>
      <w:pPr>
        <w:ind w:firstLine="480"/>
        <w:rPr>
          <w:rFonts w:ascii="楷体" w:hAnsi="楷体" w:cs="楷体"/>
          <w:color w:val="auto"/>
          <w:highlight w:val="none"/>
        </w:rPr>
      </w:pPr>
      <w:r>
        <w:rPr>
          <w:rFonts w:hint="eastAsia" w:ascii="楷体" w:hAnsi="楷体" w:cs="楷体"/>
          <w:color w:val="auto"/>
          <w:highlight w:val="none"/>
          <w:lang w:val="en-US" w:eastAsia="zh-CN"/>
        </w:rPr>
        <w:t>10</w:t>
      </w:r>
      <w:r>
        <w:rPr>
          <w:rFonts w:hint="eastAsia" w:ascii="楷体" w:hAnsi="楷体" w:cs="楷体"/>
          <w:color w:val="auto"/>
          <w:highlight w:val="none"/>
        </w:rPr>
        <w:t>、响应文件密封</w:t>
      </w:r>
    </w:p>
    <w:p>
      <w:pPr>
        <w:ind w:firstLine="480"/>
        <w:rPr>
          <w:rFonts w:ascii="楷体" w:hAnsi="楷体" w:cs="楷体"/>
          <w:color w:val="auto"/>
          <w:highlight w:val="none"/>
        </w:rPr>
      </w:pPr>
      <w:r>
        <w:rPr>
          <w:rFonts w:hint="eastAsia" w:ascii="楷体" w:hAnsi="楷体" w:cs="楷体"/>
          <w:color w:val="auto"/>
          <w:highlight w:val="none"/>
          <w:lang w:val="en-US" w:eastAsia="zh-CN"/>
        </w:rPr>
        <w:t>10</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应将响应文件正本、副本分别密封完好，在封套上标明采购项目编号、项目名称，供应商全称（公章）及“正本”、“副本”等内容。再加封条密封，在封线处加盖供应商公章（骑缝章）和法定代表人（或其授权代表）签字</w:t>
      </w:r>
      <w:r>
        <w:rPr>
          <w:rFonts w:hint="eastAsia" w:ascii="楷体" w:hAnsi="楷体" w:cs="楷体"/>
          <w:color w:val="auto"/>
          <w:highlight w:val="none"/>
          <w:lang w:val="en-US" w:eastAsia="zh-CN"/>
        </w:rPr>
        <w:t>或盖章</w:t>
      </w:r>
      <w:r>
        <w:rPr>
          <w:rFonts w:hint="eastAsia" w:ascii="楷体" w:hAnsi="楷体" w:cs="楷体"/>
          <w:color w:val="auto"/>
          <w:highlight w:val="none"/>
        </w:rPr>
        <w:t>。</w:t>
      </w:r>
    </w:p>
    <w:p>
      <w:pPr>
        <w:ind w:firstLine="480"/>
        <w:rPr>
          <w:rFonts w:ascii="楷体" w:hAnsi="楷体" w:cs="楷体"/>
          <w:color w:val="auto"/>
          <w:highlight w:val="none"/>
        </w:rPr>
      </w:pPr>
      <w:r>
        <w:rPr>
          <w:rFonts w:hint="eastAsia" w:ascii="楷体" w:hAnsi="楷体" w:cs="楷体"/>
          <w:color w:val="auto"/>
          <w:highlight w:val="none"/>
          <w:lang w:val="en-US" w:eastAsia="zh-CN"/>
        </w:rPr>
        <w:t>10</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对于需提供资格证明文件/业绩证明材料等原件的采购项目，供应商应将其内容单独密封，并标明所提供原件的明细表。</w:t>
      </w:r>
    </w:p>
    <w:p>
      <w:pPr>
        <w:ind w:firstLine="480"/>
        <w:rPr>
          <w:rFonts w:ascii="楷体" w:hAnsi="楷体" w:cs="楷体"/>
          <w:color w:val="auto"/>
          <w:highlight w:val="none"/>
        </w:rPr>
      </w:pPr>
      <w:r>
        <w:rPr>
          <w:rFonts w:hint="eastAsia" w:ascii="楷体" w:hAnsi="楷体" w:cs="楷体"/>
          <w:color w:val="auto"/>
          <w:highlight w:val="none"/>
          <w:lang w:val="en-US" w:eastAsia="zh-CN"/>
        </w:rPr>
        <w:t xml:space="preserve">10-3 </w:t>
      </w:r>
      <w:r>
        <w:rPr>
          <w:rFonts w:hint="eastAsia" w:ascii="楷体" w:hAnsi="楷体" w:cs="楷体"/>
          <w:color w:val="auto"/>
          <w:highlight w:val="none"/>
        </w:rPr>
        <w:t>响应文件未按要求密封或加写标记，采购代理机构对误投或过早启封的响应文件概不负责。</w:t>
      </w:r>
    </w:p>
    <w:p>
      <w:pPr>
        <w:ind w:firstLine="480"/>
        <w:rPr>
          <w:rFonts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、响应文件提交</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w:t>
      </w:r>
      <w:r>
        <w:rPr>
          <w:rFonts w:hint="eastAsia" w:ascii="楷体" w:hAnsi="楷体" w:cs="楷体"/>
          <w:color w:val="auto"/>
          <w:highlight w:val="none"/>
          <w:lang w:val="en-US" w:eastAsia="zh-CN"/>
        </w:rPr>
        <w:t xml:space="preserve">2 </w:t>
      </w:r>
      <w:r>
        <w:rPr>
          <w:rFonts w:hint="eastAsia" w:ascii="楷体" w:hAnsi="楷体" w:cs="楷体"/>
          <w:color w:val="auto"/>
          <w:highlight w:val="none"/>
        </w:rPr>
        <w:t>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、响应活动中，有下列情形之一的，视为供应商串通响应，其响应无效：</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不同供应商的响应文件由同一单位或者个人编制；</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不同供应商委托同一单位或者个人办理响应事宜；</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不同供应商的响应文件载明的项目管理成员或者联系人员为同一人；</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-4</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不同供应商的响应文件异常一致或者磋商报价呈规律性差异；</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-5</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不同供应商的响应文件相互混装。</w:t>
      </w:r>
    </w:p>
    <w:p>
      <w:pPr>
        <w:ind w:firstLine="480"/>
        <w:rPr>
          <w:rFonts w:ascii="楷体" w:hAnsi="楷体"/>
          <w:color w:val="auto"/>
          <w:highlight w:val="none"/>
        </w:rPr>
      </w:pPr>
      <w:r>
        <w:rPr>
          <w:rFonts w:hint="eastAsia" w:ascii="楷体" w:hAnsi="楷体" w:cs="楷体"/>
          <w:color w:val="auto"/>
          <w:highlight w:val="none"/>
          <w:lang w:val="en-US" w:eastAsia="zh-CN"/>
        </w:rPr>
        <w:t>13</w:t>
      </w:r>
      <w:r>
        <w:rPr>
          <w:rFonts w:hint="eastAsia" w:ascii="楷体" w:hAnsi="楷体" w:cs="楷体"/>
          <w:color w:val="auto"/>
          <w:highlight w:val="none"/>
        </w:rPr>
        <w:t>、响应文件中提供虚假证明，开具虚假资质，出现虚假应答或故意隐瞒行为，按无效响应处理。</w:t>
      </w:r>
    </w:p>
    <w:p>
      <w:pPr>
        <w:ind w:firstLine="480"/>
        <w:rPr>
          <w:rFonts w:ascii="楷体" w:hAnsi="楷体" w:cs="楷体"/>
          <w:color w:val="auto"/>
          <w:highlight w:val="none"/>
        </w:rPr>
      </w:pPr>
      <w:bookmarkStart w:id="10" w:name="_Toc12499_WPSOffice_Level2"/>
      <w:r>
        <w:rPr>
          <w:rFonts w:hint="eastAsia" w:ascii="楷体" w:hAnsi="楷体" w:cs="楷体"/>
          <w:color w:val="auto"/>
          <w:highlight w:val="none"/>
        </w:rPr>
        <w:t>14、磋商报价</w:t>
      </w:r>
    </w:p>
    <w:p>
      <w:pPr>
        <w:ind w:firstLine="480"/>
        <w:rPr>
          <w:rFonts w:ascii="楷体" w:hAnsi="楷体" w:cs="楷体"/>
          <w:color w:val="auto"/>
          <w:highlight w:val="none"/>
        </w:rPr>
      </w:pPr>
      <w:r>
        <w:rPr>
          <w:rFonts w:hint="eastAsia" w:ascii="楷体" w:hAnsi="楷体" w:cs="楷体"/>
          <w:color w:val="auto"/>
          <w:highlight w:val="none"/>
        </w:rPr>
        <w:t>14-1</w:t>
      </w:r>
      <w:r>
        <w:rPr>
          <w:rFonts w:hint="eastAsia" w:ascii="楷体" w:hAnsi="楷体" w:cs="楷体"/>
          <w:color w:val="auto"/>
          <w:highlight w:val="none"/>
          <w:lang w:val="en-US" w:eastAsia="zh-CN"/>
        </w:rPr>
        <w:t xml:space="preserve"> </w:t>
      </w:r>
      <w:r>
        <w:rPr>
          <w:rFonts w:hint="eastAsia" w:ascii="楷体" w:hAnsi="楷体" w:cs="楷体"/>
          <w:color w:val="auto"/>
          <w:highlight w:val="none"/>
        </w:rPr>
        <w:t>本项目招标</w:t>
      </w:r>
      <w:r>
        <w:rPr>
          <w:rFonts w:hint="eastAsia" w:ascii="楷体" w:hAnsi="楷体" w:cs="楷体"/>
          <w:color w:val="auto"/>
          <w:highlight w:val="none"/>
          <w:lang w:val="en-US" w:eastAsia="zh-CN"/>
        </w:rPr>
        <w:t>最高限</w:t>
      </w:r>
      <w:r>
        <w:rPr>
          <w:rFonts w:hint="eastAsia" w:ascii="楷体" w:hAnsi="楷体" w:cs="楷体"/>
          <w:color w:val="auto"/>
          <w:highlight w:val="none"/>
        </w:rPr>
        <w:t>价：人民币</w:t>
      </w:r>
      <w:r>
        <w:rPr>
          <w:rFonts w:hint="eastAsia" w:ascii="楷体" w:hAnsi="楷体" w:cs="楷体"/>
          <w:color w:val="auto"/>
          <w:highlight w:val="none"/>
          <w:lang w:val="en-US" w:eastAsia="zh-CN"/>
        </w:rPr>
        <w:t>陆拾伍万柒仟零伍拾柒元壹角伍分</w:t>
      </w:r>
      <w:r>
        <w:rPr>
          <w:rFonts w:hint="eastAsia" w:ascii="楷体" w:hAnsi="楷体" w:cs="楷体"/>
          <w:color w:val="auto"/>
          <w:highlight w:val="none"/>
          <w:lang w:eastAsia="zh-CN"/>
        </w:rPr>
        <w:t>（</w:t>
      </w:r>
      <w:r>
        <w:rPr>
          <w:rFonts w:hint="eastAsia" w:ascii="楷体" w:hAnsi="楷体" w:cs="楷体"/>
          <w:color w:val="auto"/>
          <w:highlight w:val="none"/>
        </w:rPr>
        <w:t>小写</w:t>
      </w:r>
      <w:r>
        <w:rPr>
          <w:rFonts w:hint="eastAsia" w:ascii="楷体" w:hAnsi="楷体" w:cs="楷体"/>
          <w:color w:val="auto"/>
          <w:highlight w:val="none"/>
          <w:lang w:val="en-US" w:eastAsia="zh-CN"/>
        </w:rPr>
        <w:t>：657057.15</w:t>
      </w:r>
      <w:r>
        <w:rPr>
          <w:rFonts w:hint="eastAsia" w:ascii="楷体" w:hAnsi="楷体" w:eastAsia="楷体" w:cs="楷体"/>
          <w:b w:val="0"/>
          <w:i w:val="0"/>
          <w:caps w:val="0"/>
          <w:color w:val="auto"/>
          <w:spacing w:val="0"/>
          <w:sz w:val="24"/>
          <w:szCs w:val="24"/>
          <w:highlight w:val="none"/>
          <w:shd w:val="clear" w:fill="FFFFFF"/>
        </w:rPr>
        <w:t>元</w:t>
      </w:r>
      <w:r>
        <w:rPr>
          <w:rFonts w:hint="eastAsia" w:ascii="楷体" w:hAnsi="楷体" w:cs="楷体"/>
          <w:color w:val="auto"/>
          <w:highlight w:val="none"/>
        </w:rPr>
        <w:t>），各供应商报价不得高于</w:t>
      </w:r>
      <w:r>
        <w:rPr>
          <w:rFonts w:hint="eastAsia" w:ascii="楷体" w:hAnsi="楷体" w:cs="楷体"/>
          <w:color w:val="auto"/>
          <w:highlight w:val="none"/>
          <w:lang w:val="en-US" w:eastAsia="zh-CN"/>
        </w:rPr>
        <w:t>最高限</w:t>
      </w:r>
      <w:r>
        <w:rPr>
          <w:rFonts w:hint="eastAsia" w:ascii="楷体" w:hAnsi="楷体" w:cs="楷体"/>
          <w:color w:val="auto"/>
          <w:highlight w:val="none"/>
        </w:rPr>
        <w:t>价，否则按无效响应文件处理。</w:t>
      </w:r>
    </w:p>
    <w:p>
      <w:pPr>
        <w:ind w:firstLine="480"/>
        <w:rPr>
          <w:rFonts w:ascii="楷体" w:hAnsi="楷体" w:cs="楷体"/>
          <w:color w:val="auto"/>
          <w:highlight w:val="none"/>
        </w:rPr>
      </w:pPr>
      <w:r>
        <w:rPr>
          <w:rFonts w:hint="eastAsia" w:ascii="楷体" w:hAnsi="楷体" w:cs="楷体"/>
          <w:color w:val="auto"/>
          <w:highlight w:val="none"/>
        </w:rPr>
        <w:t>14-2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应按照磋商文件中工程量清单进行组价，充分考虑项目情况、责任范围、合同条件等进行报价，填写的项目编码、项目名称、项目特征、计量单位、工程量必须与采购人提供的一致；在响应文件中的磋商报价一览表上按要求标明磋商报价、工期、质量等项，任何有选择的报价采购代理机构不予接受。</w:t>
      </w:r>
    </w:p>
    <w:p>
      <w:pPr>
        <w:ind w:firstLine="480"/>
        <w:rPr>
          <w:rFonts w:ascii="楷体" w:hAnsi="楷体" w:cs="楷体"/>
          <w:color w:val="auto"/>
          <w:highlight w:val="none"/>
        </w:rPr>
      </w:pPr>
      <w:r>
        <w:rPr>
          <w:rFonts w:hint="eastAsia" w:ascii="楷体" w:hAnsi="楷体" w:cs="楷体"/>
          <w:color w:val="auto"/>
          <w:highlight w:val="none"/>
        </w:rPr>
        <w:t>14-3</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报价是完成磋商内容所需的全部费用。包括工程项目的成本、利润、税金、技术措施费、大型机械进出场费、采购代理服务费、风险费、政策性文件规定费用以及磋商文件明示或暗示的所有费用等一切因本项目而产生的所有费用，并符合建设工程计价规则。</w:t>
      </w:r>
    </w:p>
    <w:p>
      <w:pPr>
        <w:pStyle w:val="18"/>
        <w:ind w:firstLine="480"/>
        <w:rPr>
          <w:rFonts w:hint="eastAsia" w:ascii="楷体" w:hAnsi="楷体" w:cs="楷体"/>
          <w:color w:val="auto"/>
          <w:sz w:val="24"/>
          <w:highlight w:val="none"/>
        </w:rPr>
      </w:pPr>
      <w:r>
        <w:rPr>
          <w:rFonts w:hint="eastAsia" w:ascii="楷体" w:hAnsi="楷体" w:cs="楷体"/>
          <w:color w:val="auto"/>
          <w:sz w:val="24"/>
          <w:highlight w:val="none"/>
        </w:rPr>
        <w:t>风险费用的计算方法：应由承包人承担的风险（政策性调价、人工、材料、机械费的上涨）费用已由承包人根据自身经验、实力及工程实际情况做了充分估计并已计入合同价款中，风险费用未单独计列的，应认为已经包含在合同价款之中。</w:t>
      </w:r>
    </w:p>
    <w:p>
      <w:pPr>
        <w:pStyle w:val="18"/>
        <w:ind w:firstLine="480"/>
        <w:rPr>
          <w:rFonts w:hint="default"/>
          <w:highlight w:val="none"/>
          <w:lang w:val="en-US" w:eastAsia="zh-CN"/>
        </w:rPr>
      </w:pPr>
      <w:r>
        <w:rPr>
          <w:rFonts w:hint="eastAsia" w:ascii="楷体" w:hAnsi="楷体" w:cs="楷体"/>
          <w:color w:val="auto"/>
          <w:sz w:val="24"/>
          <w:highlight w:val="none"/>
        </w:rPr>
        <w:t>14-4</w:t>
      </w:r>
      <w:r>
        <w:rPr>
          <w:rFonts w:hint="eastAsia" w:ascii="楷体" w:hAnsi="楷体" w:cs="楷体"/>
          <w:color w:val="auto"/>
          <w:sz w:val="24"/>
          <w:highlight w:val="none"/>
          <w:lang w:val="en-US" w:eastAsia="zh-CN"/>
        </w:rPr>
        <w:t xml:space="preserve"> </w:t>
      </w:r>
      <w:r>
        <w:rPr>
          <w:rFonts w:hint="eastAsia" w:ascii="楷体" w:hAnsi="楷体" w:cs="楷体"/>
          <w:color w:val="auto"/>
          <w:sz w:val="24"/>
          <w:highlight w:val="none"/>
        </w:rPr>
        <w:t>本</w:t>
      </w:r>
      <w:r>
        <w:rPr>
          <w:rFonts w:hint="eastAsia" w:ascii="楷体" w:hAnsi="楷体" w:cs="楷体"/>
          <w:color w:val="auto"/>
          <w:sz w:val="24"/>
          <w:highlight w:val="none"/>
          <w:lang w:val="en-US" w:eastAsia="zh-CN"/>
        </w:rPr>
        <w:t>项目</w:t>
      </w:r>
      <w:r>
        <w:rPr>
          <w:rFonts w:hint="eastAsia" w:ascii="楷体" w:hAnsi="楷体" w:cs="楷体"/>
          <w:color w:val="auto"/>
          <w:sz w:val="24"/>
          <w:highlight w:val="none"/>
        </w:rPr>
        <w:t>采用</w:t>
      </w:r>
      <w:r>
        <w:rPr>
          <w:rFonts w:hint="eastAsia" w:ascii="楷体" w:hAnsi="楷体" w:cs="楷体"/>
          <w:color w:val="auto"/>
          <w:sz w:val="24"/>
          <w:highlight w:val="none"/>
          <w:lang w:val="en-US" w:eastAsia="zh-CN"/>
        </w:rPr>
        <w:t>的</w:t>
      </w:r>
      <w:r>
        <w:rPr>
          <w:rFonts w:hint="eastAsia" w:ascii="楷体" w:hAnsi="楷体" w:cs="楷体"/>
          <w:color w:val="auto"/>
          <w:sz w:val="24"/>
          <w:highlight w:val="none"/>
        </w:rPr>
        <w:t>结算方式：磋商文件中工程量清单范围内按</w:t>
      </w:r>
      <w:r>
        <w:rPr>
          <w:rFonts w:hint="eastAsia" w:ascii="楷体" w:hAnsi="楷体" w:cs="楷体"/>
          <w:color w:val="auto"/>
          <w:sz w:val="24"/>
          <w:highlight w:val="none"/>
          <w:lang w:val="en-US" w:eastAsia="zh-CN"/>
        </w:rPr>
        <w:t>固定综合单价合同进</w:t>
      </w:r>
      <w:r>
        <w:rPr>
          <w:rFonts w:hint="eastAsia" w:ascii="楷体" w:hAnsi="楷体" w:cs="楷体"/>
          <w:color w:val="auto"/>
          <w:sz w:val="24"/>
          <w:highlight w:val="none"/>
        </w:rPr>
        <w:t>行结算。若现场发生变更的，据实结算。</w:t>
      </w:r>
    </w:p>
    <w:p>
      <w:pPr>
        <w:ind w:firstLine="480"/>
        <w:rPr>
          <w:rFonts w:ascii="楷体" w:hAnsi="楷体" w:cs="楷体"/>
          <w:color w:val="auto"/>
          <w:highlight w:val="none"/>
        </w:rPr>
      </w:pPr>
      <w:r>
        <w:rPr>
          <w:rFonts w:hint="eastAsia" w:ascii="楷体" w:hAnsi="楷体" w:cs="楷体"/>
          <w:color w:val="auto"/>
          <w:highlight w:val="none"/>
        </w:rPr>
        <w:t>14-5</w:t>
      </w:r>
      <w:r>
        <w:rPr>
          <w:rFonts w:hint="eastAsia" w:ascii="楷体" w:hAnsi="楷体" w:cs="楷体"/>
          <w:color w:val="auto"/>
          <w:highlight w:val="none"/>
          <w:lang w:val="en-US" w:eastAsia="zh-CN"/>
        </w:rPr>
        <w:t xml:space="preserve"> </w:t>
      </w:r>
      <w:r>
        <w:rPr>
          <w:rFonts w:hint="eastAsia" w:ascii="楷体" w:hAnsi="楷体" w:cs="楷体"/>
          <w:color w:val="auto"/>
          <w:highlight w:val="none"/>
        </w:rPr>
        <w:t>首次磋商报价随响应文件提交；最后磋商报价在磋商过程中提交，各供应商最后磋商报价表按格式进行填写，由法定代表人或其授权代表人签字。</w:t>
      </w:r>
    </w:p>
    <w:p>
      <w:pPr>
        <w:ind w:firstLine="480"/>
        <w:rPr>
          <w:rFonts w:ascii="楷体" w:hAnsi="楷体" w:cs="楷体"/>
          <w:color w:val="auto"/>
          <w:highlight w:val="none"/>
        </w:rPr>
      </w:pPr>
      <w:r>
        <w:rPr>
          <w:rFonts w:hint="eastAsia" w:ascii="楷体" w:hAnsi="楷体" w:cs="楷体"/>
          <w:color w:val="auto"/>
          <w:highlight w:val="none"/>
        </w:rPr>
        <w:t>14-6</w:t>
      </w:r>
      <w:r>
        <w:rPr>
          <w:rFonts w:hint="eastAsia" w:ascii="楷体" w:hAnsi="楷体" w:cs="楷体"/>
          <w:color w:val="auto"/>
          <w:highlight w:val="none"/>
          <w:lang w:val="en-US" w:eastAsia="zh-CN"/>
        </w:rPr>
        <w:t xml:space="preserve"> </w:t>
      </w:r>
      <w:r>
        <w:rPr>
          <w:rFonts w:hint="eastAsia" w:ascii="楷体" w:hAnsi="楷体" w:cs="楷体"/>
          <w:color w:val="auto"/>
          <w:highlight w:val="none"/>
        </w:rPr>
        <w:t>最后磋商报价，在采购内容无实质性变更下，不得高于首次磋商报价。对于差异较大的报价，须作出明确的说明。</w:t>
      </w:r>
    </w:p>
    <w:p>
      <w:pPr>
        <w:ind w:firstLine="480"/>
        <w:rPr>
          <w:rFonts w:ascii="楷体" w:hAnsi="楷体" w:cs="楷体"/>
          <w:color w:val="auto"/>
          <w:highlight w:val="none"/>
        </w:rPr>
      </w:pPr>
      <w:r>
        <w:rPr>
          <w:rFonts w:hint="eastAsia" w:ascii="楷体" w:hAnsi="楷体" w:cs="楷体"/>
          <w:color w:val="auto"/>
          <w:highlight w:val="none"/>
        </w:rPr>
        <w:t>14-7</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磋商报价超出采购预算/</w:t>
      </w:r>
      <w:r>
        <w:rPr>
          <w:rFonts w:hint="eastAsia" w:ascii="楷体" w:hAnsi="楷体" w:cs="楷体"/>
          <w:color w:val="auto"/>
          <w:highlight w:val="none"/>
          <w:lang w:val="en-US" w:eastAsia="zh-CN"/>
        </w:rPr>
        <w:t>最高限</w:t>
      </w:r>
      <w:r>
        <w:rPr>
          <w:rFonts w:hint="eastAsia" w:ascii="楷体" w:hAnsi="楷体" w:cs="楷体"/>
          <w:color w:val="auto"/>
          <w:highlight w:val="none"/>
        </w:rPr>
        <w:t>价的供应商不进入磋商程序。</w:t>
      </w:r>
    </w:p>
    <w:p>
      <w:pPr>
        <w:ind w:firstLine="480"/>
        <w:rPr>
          <w:rFonts w:hint="eastAsia" w:ascii="楷体" w:hAnsi="楷体" w:cs="楷体"/>
          <w:color w:val="auto"/>
          <w:highlight w:val="none"/>
        </w:rPr>
      </w:pPr>
      <w:r>
        <w:rPr>
          <w:rFonts w:hint="eastAsia" w:ascii="楷体" w:hAnsi="楷体" w:cs="楷体"/>
          <w:color w:val="auto"/>
          <w:highlight w:val="none"/>
        </w:rPr>
        <w:t>14-8</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磋商最终报价表中标明的价格为合同最终价格，本项目采用</w:t>
      </w:r>
      <w:r>
        <w:rPr>
          <w:rFonts w:hint="eastAsia" w:ascii="楷体" w:hAnsi="楷体" w:cs="楷体"/>
          <w:color w:val="auto"/>
          <w:highlight w:val="none"/>
          <w:lang w:val="en-US" w:eastAsia="zh-CN"/>
        </w:rPr>
        <w:t>综合单价</w:t>
      </w:r>
      <w:r>
        <w:rPr>
          <w:rFonts w:hint="eastAsia" w:ascii="楷体" w:hAnsi="楷体" w:cs="楷体"/>
          <w:color w:val="auto"/>
          <w:highlight w:val="none"/>
        </w:rPr>
        <w:t>合同。</w:t>
      </w:r>
    </w:p>
    <w:p>
      <w:pPr>
        <w:ind w:firstLine="480"/>
        <w:rPr>
          <w:rFonts w:ascii="楷体" w:hAnsi="楷体" w:cs="楷体"/>
          <w:color w:val="auto"/>
          <w:highlight w:val="none"/>
        </w:rPr>
      </w:pPr>
      <w:r>
        <w:rPr>
          <w:rFonts w:hint="eastAsia" w:ascii="楷体" w:hAnsi="楷体" w:cs="楷体"/>
          <w:color w:val="auto"/>
          <w:highlight w:val="none"/>
        </w:rPr>
        <w:t>15、磋商过程中所产生的一切费用应由供应商自行承担。</w:t>
      </w:r>
    </w:p>
    <w:p>
      <w:pPr>
        <w:ind w:firstLine="480"/>
        <w:rPr>
          <w:rFonts w:ascii="楷体" w:hAnsi="楷体" w:cs="楷体"/>
          <w:color w:val="auto"/>
          <w:highlight w:val="none"/>
        </w:rPr>
      </w:pPr>
      <w:r>
        <w:rPr>
          <w:rFonts w:hint="eastAsia" w:ascii="楷体" w:hAnsi="楷体" w:cs="楷体"/>
          <w:color w:val="auto"/>
          <w:highlight w:val="none"/>
        </w:rPr>
        <w:t>16、凡因供应商对磋商文件阅读不深、理解不透、误解、疏漏、或因市场行情了解不清造成的后果和风险均由供应商自行负责。</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、供应商有下列情形之一的，在项目财政主管部门备案；情节严重的，由财政部门将其列入不良行为记录名单予以通报，在一至三年内禁止参加政府采购活动：</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供应商在提交响应文件截止时间后撤</w:t>
      </w:r>
      <w:r>
        <w:rPr>
          <w:rFonts w:hint="eastAsia" w:ascii="楷体" w:hAnsi="楷体" w:cs="楷体"/>
          <w:color w:val="auto"/>
          <w:highlight w:val="none"/>
          <w:lang w:val="en-US" w:eastAsia="zh-CN"/>
        </w:rPr>
        <w:t>销</w:t>
      </w:r>
      <w:r>
        <w:rPr>
          <w:rFonts w:hint="eastAsia" w:ascii="楷体" w:hAnsi="楷体" w:cs="楷体"/>
          <w:color w:val="auto"/>
          <w:highlight w:val="none"/>
        </w:rPr>
        <w:t>响应文件的；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供应商在响应文件中提供虚假材料的；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供应商与采购人、其他供应商或者采购代理机构恶意串通的；或向磋商小组成员行贿或者提供其他不正当利益；</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-4</w:t>
      </w:r>
      <w:r>
        <w:rPr>
          <w:rFonts w:hint="eastAsia" w:ascii="楷体" w:hAnsi="楷体" w:cs="楷体"/>
          <w:color w:val="auto"/>
          <w:highlight w:val="none"/>
          <w:lang w:val="en-US" w:eastAsia="zh-CN"/>
        </w:rPr>
        <w:t xml:space="preserve"> </w:t>
      </w:r>
      <w:r>
        <w:rPr>
          <w:rFonts w:hint="eastAsia" w:ascii="楷体" w:hAnsi="楷体" w:cs="楷体"/>
          <w:color w:val="auto"/>
          <w:highlight w:val="none"/>
        </w:rPr>
        <w:t>除因不可抗力或磋商文件认可的情形以外，成交供应商不与采购人签订合同的；或未按照采购文件确定的事项签订政府采购合同；</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-5</w:t>
      </w:r>
      <w:r>
        <w:rPr>
          <w:rFonts w:hint="eastAsia" w:ascii="楷体" w:hAnsi="楷体" w:cs="楷体"/>
          <w:color w:val="auto"/>
          <w:highlight w:val="none"/>
          <w:lang w:val="en-US" w:eastAsia="zh-CN"/>
        </w:rPr>
        <w:t xml:space="preserve"> </w:t>
      </w:r>
      <w:r>
        <w:rPr>
          <w:rFonts w:hint="eastAsia" w:ascii="楷体" w:hAnsi="楷体" w:cs="楷体"/>
          <w:color w:val="auto"/>
          <w:highlight w:val="none"/>
        </w:rPr>
        <w:t>成交供应商将政府采购合同转包</w:t>
      </w:r>
      <w:r>
        <w:rPr>
          <w:rFonts w:hint="eastAsia" w:ascii="楷体" w:hAnsi="楷体" w:cs="楷体"/>
          <w:color w:val="auto"/>
          <w:highlight w:val="none"/>
          <w:lang w:eastAsia="zh-CN"/>
        </w:rPr>
        <w:t>、</w:t>
      </w:r>
      <w:r>
        <w:rPr>
          <w:rFonts w:hint="eastAsia" w:ascii="楷体" w:hAnsi="楷体" w:cs="楷体"/>
          <w:color w:val="auto"/>
          <w:highlight w:val="none"/>
        </w:rPr>
        <w:t>分包给他人的；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-6</w:t>
      </w:r>
      <w:r>
        <w:rPr>
          <w:rFonts w:hint="eastAsia" w:ascii="楷体" w:hAnsi="楷体" w:cs="楷体"/>
          <w:color w:val="auto"/>
          <w:highlight w:val="none"/>
          <w:lang w:val="en-US" w:eastAsia="zh-CN"/>
        </w:rPr>
        <w:t xml:space="preserve"> </w:t>
      </w:r>
      <w:r>
        <w:rPr>
          <w:rFonts w:hint="eastAsia" w:ascii="楷体" w:hAnsi="楷体" w:cs="楷体"/>
          <w:color w:val="auto"/>
          <w:highlight w:val="none"/>
        </w:rPr>
        <w:t>成交供应商拒绝履行合同义务的；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-7</w:t>
      </w:r>
      <w:r>
        <w:rPr>
          <w:rFonts w:hint="eastAsia" w:ascii="楷体" w:hAnsi="楷体" w:cs="楷体"/>
          <w:color w:val="auto"/>
          <w:highlight w:val="none"/>
          <w:lang w:val="en-US" w:eastAsia="zh-CN"/>
        </w:rPr>
        <w:t xml:space="preserve"> </w:t>
      </w:r>
      <w:r>
        <w:rPr>
          <w:rFonts w:hint="eastAsia" w:ascii="楷体" w:hAnsi="楷体" w:cs="楷体"/>
          <w:color w:val="auto"/>
          <w:highlight w:val="none"/>
        </w:rPr>
        <w:t>成交供应商擅自变更、中止或者终止政府采购合同。</w:t>
      </w:r>
    </w:p>
    <w:p>
      <w:pPr>
        <w:widowControl/>
        <w:ind w:firstLine="480"/>
        <w:jc w:val="left"/>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8</w:t>
      </w:r>
      <w:r>
        <w:rPr>
          <w:rFonts w:hint="eastAsia" w:ascii="楷体" w:hAnsi="楷体" w:cs="楷体"/>
          <w:color w:val="auto"/>
          <w:highlight w:val="none"/>
        </w:rPr>
        <w:t>、响应有效期</w:t>
      </w:r>
    </w:p>
    <w:p>
      <w:pPr>
        <w:ind w:firstLine="480"/>
        <w:rPr>
          <w:rFonts w:hint="eastAsia" w:ascii="楷体" w:hAnsi="楷体" w:cs="楷体"/>
          <w:color w:val="auto"/>
          <w:highlight w:val="none"/>
          <w:lang w:val="zh-CN"/>
        </w:rPr>
      </w:pPr>
      <w:r>
        <w:rPr>
          <w:rFonts w:hint="eastAsia" w:ascii="楷体" w:hAnsi="楷体" w:cs="楷体"/>
          <w:color w:val="auto"/>
          <w:highlight w:val="none"/>
        </w:rPr>
        <w:t>1</w:t>
      </w:r>
      <w:r>
        <w:rPr>
          <w:rFonts w:hint="eastAsia" w:ascii="楷体" w:hAnsi="楷体" w:cs="楷体"/>
          <w:color w:val="auto"/>
          <w:highlight w:val="none"/>
          <w:lang w:val="en-US" w:eastAsia="zh-CN"/>
        </w:rPr>
        <w:t>8</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响应有效期从提交响应文件的截止之日起六十（60）个日历日。在有效期内，响应文件对供应商具有法律约束力，</w:t>
      </w:r>
      <w:r>
        <w:rPr>
          <w:rFonts w:hint="eastAsia" w:ascii="楷体" w:hAnsi="楷体" w:cs="楷体"/>
          <w:color w:val="auto"/>
          <w:highlight w:val="none"/>
          <w:lang w:val="zh-CN"/>
        </w:rPr>
        <w:t>以保证采购人完成评审、确定成交供应商以及合同签订事项。</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8</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w:t>
      </w:r>
      <w:r>
        <w:rPr>
          <w:rFonts w:hint="eastAsia" w:ascii="楷体" w:hAnsi="楷体" w:cs="楷体"/>
          <w:color w:val="auto"/>
          <w:highlight w:val="none"/>
          <w:lang w:val="en-US" w:eastAsia="zh-CN"/>
        </w:rPr>
        <w:t>响应继续</w:t>
      </w:r>
      <w:r>
        <w:rPr>
          <w:rFonts w:hint="eastAsia" w:ascii="楷体" w:hAnsi="楷体" w:cs="楷体"/>
          <w:color w:val="auto"/>
          <w:highlight w:val="none"/>
        </w:rPr>
        <w:t>有效，但不允许修改或撤回响应文件。</w:t>
      </w:r>
    </w:p>
    <w:p>
      <w:pPr>
        <w:pStyle w:val="4"/>
        <w:spacing w:line="360" w:lineRule="auto"/>
        <w:ind w:left="573"/>
        <w:rPr>
          <w:rFonts w:ascii="楷体" w:hAnsi="楷体"/>
          <w:color w:val="auto"/>
          <w:highlight w:val="none"/>
        </w:rPr>
      </w:pPr>
      <w:r>
        <w:rPr>
          <w:rFonts w:hint="eastAsia" w:ascii="楷体" w:hAnsi="楷体"/>
          <w:color w:val="auto"/>
          <w:highlight w:val="none"/>
        </w:rPr>
        <w:t>磋商小组</w:t>
      </w:r>
      <w:bookmarkEnd w:id="10"/>
    </w:p>
    <w:p>
      <w:pPr>
        <w:ind w:firstLine="480"/>
        <w:rPr>
          <w:rFonts w:ascii="楷体" w:hAnsi="楷体" w:cs="楷体"/>
          <w:color w:val="auto"/>
          <w:highlight w:val="none"/>
        </w:rPr>
      </w:pPr>
      <w:r>
        <w:rPr>
          <w:rFonts w:hint="eastAsia" w:ascii="楷体" w:hAnsi="楷体" w:cs="楷体"/>
          <w:color w:val="auto"/>
          <w:highlight w:val="none"/>
        </w:rPr>
        <w:t>1、采购代理机构负责组织磋商工作。</w:t>
      </w:r>
    </w:p>
    <w:p>
      <w:pPr>
        <w:ind w:firstLine="480"/>
        <w:rPr>
          <w:rFonts w:ascii="楷体" w:hAnsi="楷体" w:cs="楷体"/>
          <w:color w:val="auto"/>
          <w:highlight w:val="none"/>
        </w:rPr>
      </w:pPr>
      <w:r>
        <w:rPr>
          <w:rFonts w:hint="eastAsia" w:ascii="楷体" w:hAnsi="楷体" w:cs="楷体"/>
          <w:color w:val="auto"/>
          <w:highlight w:val="none"/>
        </w:rPr>
        <w:t>2、采购人或采购代理机构依法组建磋商小组，磋商小组由评审专家和采购人代表组成。</w:t>
      </w:r>
    </w:p>
    <w:p>
      <w:pPr>
        <w:ind w:firstLine="480"/>
        <w:rPr>
          <w:rFonts w:ascii="楷体" w:hAnsi="楷体" w:cs="楷体"/>
          <w:color w:val="auto"/>
          <w:highlight w:val="none"/>
        </w:rPr>
      </w:pPr>
      <w:r>
        <w:rPr>
          <w:rFonts w:hint="eastAsia" w:ascii="楷体" w:hAnsi="楷体" w:cs="楷体"/>
          <w:color w:val="auto"/>
          <w:highlight w:val="none"/>
        </w:rPr>
        <w:t>3、磋商小组负责具体磋商事务，并独立履行下列职责：</w:t>
      </w:r>
    </w:p>
    <w:p>
      <w:pPr>
        <w:ind w:firstLine="480"/>
        <w:rPr>
          <w:rFonts w:ascii="楷体" w:hAnsi="楷体" w:cs="楷体"/>
          <w:color w:val="auto"/>
          <w:highlight w:val="none"/>
        </w:rPr>
      </w:pPr>
      <w:r>
        <w:rPr>
          <w:rFonts w:hint="eastAsia" w:ascii="楷体" w:hAnsi="楷体" w:cs="楷体"/>
          <w:color w:val="auto"/>
          <w:highlight w:val="none"/>
        </w:rPr>
        <w:t>3-1</w:t>
      </w:r>
      <w:r>
        <w:rPr>
          <w:rFonts w:hint="eastAsia" w:ascii="楷体" w:hAnsi="楷体" w:cs="楷体"/>
          <w:color w:val="auto"/>
          <w:highlight w:val="none"/>
          <w:lang w:val="en-US" w:eastAsia="zh-CN"/>
        </w:rPr>
        <w:t xml:space="preserve"> </w:t>
      </w:r>
      <w:r>
        <w:rPr>
          <w:rFonts w:hint="eastAsia" w:ascii="楷体" w:hAnsi="楷体" w:cs="楷体"/>
          <w:color w:val="auto"/>
          <w:highlight w:val="none"/>
        </w:rPr>
        <w:t>确认磋商文件；</w:t>
      </w:r>
    </w:p>
    <w:p>
      <w:pPr>
        <w:ind w:firstLine="480"/>
        <w:rPr>
          <w:rFonts w:ascii="楷体" w:hAnsi="楷体" w:cs="楷体"/>
          <w:color w:val="auto"/>
          <w:highlight w:val="none"/>
        </w:rPr>
      </w:pPr>
      <w:r>
        <w:rPr>
          <w:rFonts w:hint="eastAsia" w:ascii="楷体" w:hAnsi="楷体" w:cs="楷体"/>
          <w:color w:val="auto"/>
          <w:highlight w:val="none"/>
        </w:rPr>
        <w:t>3-2</w:t>
      </w:r>
      <w:r>
        <w:rPr>
          <w:rFonts w:hint="eastAsia" w:ascii="楷体" w:hAnsi="楷体" w:cs="楷体"/>
          <w:color w:val="auto"/>
          <w:highlight w:val="none"/>
          <w:lang w:val="en-US" w:eastAsia="zh-CN"/>
        </w:rPr>
        <w:t xml:space="preserve"> </w:t>
      </w:r>
      <w:r>
        <w:rPr>
          <w:rFonts w:hint="eastAsia" w:ascii="楷体" w:hAnsi="楷体" w:cs="楷体"/>
          <w:color w:val="auto"/>
          <w:highlight w:val="none"/>
        </w:rPr>
        <w:t>确定符合资质条件的供应商参加磋商；</w:t>
      </w:r>
    </w:p>
    <w:p>
      <w:pPr>
        <w:ind w:firstLine="480"/>
        <w:rPr>
          <w:rFonts w:ascii="楷体" w:hAnsi="楷体" w:cs="楷体"/>
          <w:color w:val="auto"/>
          <w:highlight w:val="none"/>
        </w:rPr>
      </w:pPr>
      <w:r>
        <w:rPr>
          <w:rFonts w:hint="eastAsia" w:ascii="楷体" w:hAnsi="楷体" w:cs="楷体"/>
          <w:color w:val="auto"/>
          <w:highlight w:val="none"/>
        </w:rPr>
        <w:t>3-3</w:t>
      </w:r>
      <w:r>
        <w:rPr>
          <w:rFonts w:hint="eastAsia" w:ascii="楷体" w:hAnsi="楷体" w:cs="楷体"/>
          <w:color w:val="auto"/>
          <w:highlight w:val="none"/>
          <w:lang w:val="en-US" w:eastAsia="zh-CN"/>
        </w:rPr>
        <w:t xml:space="preserve"> </w:t>
      </w:r>
      <w:r>
        <w:rPr>
          <w:rFonts w:hint="eastAsia" w:ascii="楷体" w:hAnsi="楷体" w:cs="楷体"/>
          <w:color w:val="auto"/>
          <w:highlight w:val="none"/>
        </w:rPr>
        <w:t>要求供应商解释或者澄清其响应文件；</w:t>
      </w:r>
    </w:p>
    <w:p>
      <w:pPr>
        <w:ind w:firstLine="480"/>
        <w:rPr>
          <w:rFonts w:ascii="楷体" w:hAnsi="楷体" w:cs="楷体"/>
          <w:color w:val="auto"/>
          <w:highlight w:val="none"/>
        </w:rPr>
      </w:pPr>
      <w:r>
        <w:rPr>
          <w:rFonts w:hint="eastAsia" w:ascii="楷体" w:hAnsi="楷体" w:cs="楷体"/>
          <w:color w:val="auto"/>
          <w:highlight w:val="none"/>
        </w:rPr>
        <w:t>3-4</w:t>
      </w:r>
      <w:r>
        <w:rPr>
          <w:rFonts w:hint="eastAsia" w:ascii="楷体" w:hAnsi="楷体" w:cs="楷体"/>
          <w:color w:val="auto"/>
          <w:highlight w:val="none"/>
          <w:lang w:val="en-US" w:eastAsia="zh-CN"/>
        </w:rPr>
        <w:t xml:space="preserve"> </w:t>
      </w:r>
      <w:r>
        <w:rPr>
          <w:rFonts w:hint="eastAsia" w:ascii="楷体" w:hAnsi="楷体" w:cs="楷体"/>
          <w:color w:val="auto"/>
          <w:highlight w:val="none"/>
        </w:rPr>
        <w:t>集中与单一供应商分别进行磋商；</w:t>
      </w:r>
    </w:p>
    <w:p>
      <w:pPr>
        <w:ind w:firstLine="480"/>
        <w:rPr>
          <w:rFonts w:ascii="楷体" w:hAnsi="楷体" w:cs="楷体"/>
          <w:color w:val="auto"/>
          <w:highlight w:val="none"/>
        </w:rPr>
      </w:pPr>
      <w:r>
        <w:rPr>
          <w:rFonts w:hint="eastAsia" w:ascii="楷体" w:hAnsi="楷体" w:cs="楷体"/>
          <w:color w:val="auto"/>
          <w:highlight w:val="none"/>
        </w:rPr>
        <w:t>3-5</w:t>
      </w:r>
      <w:r>
        <w:rPr>
          <w:rFonts w:hint="eastAsia" w:ascii="楷体" w:hAnsi="楷体" w:cs="楷体"/>
          <w:color w:val="auto"/>
          <w:highlight w:val="none"/>
          <w:lang w:val="en-US" w:eastAsia="zh-CN"/>
        </w:rPr>
        <w:t xml:space="preserve"> </w:t>
      </w:r>
      <w:r>
        <w:rPr>
          <w:rFonts w:hint="eastAsia" w:ascii="楷体" w:hAnsi="楷体" w:cs="楷体"/>
          <w:color w:val="auto"/>
          <w:highlight w:val="none"/>
        </w:rPr>
        <w:t>审查供应商的响应文件并做出评价；</w:t>
      </w:r>
    </w:p>
    <w:p>
      <w:pPr>
        <w:ind w:firstLine="480"/>
        <w:rPr>
          <w:rFonts w:ascii="楷体" w:hAnsi="楷体" w:cs="楷体"/>
          <w:color w:val="auto"/>
          <w:highlight w:val="none"/>
        </w:rPr>
      </w:pPr>
      <w:r>
        <w:rPr>
          <w:rFonts w:hint="eastAsia" w:ascii="楷体" w:hAnsi="楷体" w:cs="楷体"/>
          <w:color w:val="auto"/>
          <w:highlight w:val="none"/>
        </w:rPr>
        <w:t>3-6</w:t>
      </w:r>
      <w:r>
        <w:rPr>
          <w:rFonts w:hint="eastAsia" w:ascii="楷体" w:hAnsi="楷体" w:cs="楷体"/>
          <w:color w:val="auto"/>
          <w:highlight w:val="none"/>
          <w:lang w:val="en-US" w:eastAsia="zh-CN"/>
        </w:rPr>
        <w:t xml:space="preserve"> </w:t>
      </w:r>
      <w:r>
        <w:rPr>
          <w:rFonts w:hint="eastAsia" w:ascii="楷体" w:hAnsi="楷体" w:cs="楷体"/>
          <w:color w:val="auto"/>
          <w:highlight w:val="none"/>
        </w:rPr>
        <w:t>告知采购人或采购代理机构在评审过程中发现供应商违法违规行为；</w:t>
      </w:r>
    </w:p>
    <w:p>
      <w:pPr>
        <w:ind w:firstLine="480"/>
        <w:rPr>
          <w:rFonts w:ascii="楷体" w:hAnsi="楷体" w:cs="楷体"/>
          <w:color w:val="auto"/>
          <w:highlight w:val="none"/>
        </w:rPr>
      </w:pPr>
      <w:r>
        <w:rPr>
          <w:rFonts w:hint="eastAsia" w:ascii="楷体" w:hAnsi="楷体" w:cs="楷体"/>
          <w:color w:val="auto"/>
          <w:highlight w:val="none"/>
        </w:rPr>
        <w:t>3-7</w:t>
      </w:r>
      <w:r>
        <w:rPr>
          <w:rFonts w:hint="eastAsia" w:ascii="楷体" w:hAnsi="楷体" w:cs="楷体"/>
          <w:color w:val="auto"/>
          <w:highlight w:val="none"/>
          <w:lang w:val="en-US" w:eastAsia="zh-CN"/>
        </w:rPr>
        <w:t xml:space="preserve"> </w:t>
      </w:r>
      <w:r>
        <w:rPr>
          <w:rFonts w:hint="eastAsia" w:ascii="楷体" w:hAnsi="楷体" w:cs="楷体"/>
          <w:color w:val="auto"/>
          <w:highlight w:val="none"/>
        </w:rPr>
        <w:t>编写评审报告。</w:t>
      </w:r>
    </w:p>
    <w:p>
      <w:pPr>
        <w:pStyle w:val="4"/>
        <w:spacing w:line="360" w:lineRule="auto"/>
        <w:ind w:left="573"/>
        <w:rPr>
          <w:rFonts w:ascii="楷体" w:hAnsi="楷体"/>
          <w:color w:val="auto"/>
          <w:highlight w:val="none"/>
        </w:rPr>
      </w:pPr>
      <w:bookmarkStart w:id="11" w:name="_Toc31795_WPSOffice_Level2"/>
      <w:r>
        <w:rPr>
          <w:rFonts w:hint="eastAsia" w:ascii="楷体" w:hAnsi="楷体"/>
          <w:color w:val="auto"/>
          <w:highlight w:val="none"/>
        </w:rPr>
        <w:t>磋商会议</w:t>
      </w:r>
      <w:bookmarkEnd w:id="11"/>
    </w:p>
    <w:p>
      <w:pPr>
        <w:numPr>
          <w:ilvl w:val="0"/>
          <w:numId w:val="7"/>
        </w:numPr>
        <w:ind w:firstLine="480"/>
        <w:rPr>
          <w:rFonts w:ascii="楷体" w:hAnsi="楷体" w:cs="楷体"/>
          <w:color w:val="auto"/>
          <w:highlight w:val="none"/>
        </w:rPr>
      </w:pPr>
      <w:r>
        <w:rPr>
          <w:rFonts w:hint="eastAsia" w:ascii="楷体" w:hAnsi="楷体" w:cs="楷体"/>
          <w:color w:val="auto"/>
          <w:highlight w:val="none"/>
        </w:rPr>
        <w:t>在磋商文件规定的磋商时间和磋商地点，由采购代理机构主持磋商会议，供应商须委派代表参加，签名报到以证明其出席。</w:t>
      </w:r>
    </w:p>
    <w:p>
      <w:pPr>
        <w:numPr>
          <w:ilvl w:val="0"/>
          <w:numId w:val="7"/>
        </w:numPr>
        <w:ind w:firstLine="480"/>
        <w:rPr>
          <w:rFonts w:ascii="楷体" w:hAnsi="楷体" w:cs="楷体"/>
          <w:color w:val="auto"/>
          <w:highlight w:val="none"/>
        </w:rPr>
      </w:pPr>
      <w:r>
        <w:rPr>
          <w:rFonts w:hint="eastAsia" w:ascii="楷体" w:hAnsi="楷体" w:cs="楷体"/>
          <w:color w:val="auto"/>
          <w:highlight w:val="none"/>
        </w:rPr>
        <w:t>参加磋商会议的供应商的法定代表人或其授权代表应携带本人身份证原件、供应商资格要求相关材料的原件以备审核。</w:t>
      </w:r>
    </w:p>
    <w:p>
      <w:pPr>
        <w:numPr>
          <w:ilvl w:val="0"/>
          <w:numId w:val="7"/>
        </w:numPr>
        <w:ind w:firstLine="480"/>
        <w:rPr>
          <w:rFonts w:ascii="楷体" w:hAnsi="楷体" w:cs="楷体"/>
          <w:color w:val="auto"/>
          <w:highlight w:val="none"/>
        </w:rPr>
      </w:pPr>
      <w:r>
        <w:rPr>
          <w:rFonts w:hint="eastAsia" w:ascii="楷体" w:hAnsi="楷体" w:cs="楷体"/>
          <w:color w:val="auto"/>
          <w:highlight w:val="none"/>
        </w:rPr>
        <w:t>磋商时，由供应商或其推荐的代表与监督人共同检查响应文件的密封情况。</w:t>
      </w:r>
    </w:p>
    <w:p>
      <w:pPr>
        <w:numPr>
          <w:ilvl w:val="0"/>
          <w:numId w:val="7"/>
        </w:numPr>
        <w:ind w:firstLine="480"/>
        <w:rPr>
          <w:rFonts w:ascii="楷体" w:hAnsi="楷体" w:cs="楷体"/>
          <w:color w:val="auto"/>
          <w:highlight w:val="none"/>
        </w:rPr>
      </w:pPr>
      <w:r>
        <w:rPr>
          <w:rFonts w:hint="eastAsia" w:ascii="楷体" w:hAnsi="楷体" w:cs="楷体"/>
          <w:color w:val="auto"/>
          <w:highlight w:val="none"/>
        </w:rPr>
        <w:t>经对响应文件的密封情况确认无误后，由供应商法定代表人（或授权代表）和监督人签字确认。</w:t>
      </w:r>
    </w:p>
    <w:p>
      <w:pPr>
        <w:numPr>
          <w:ilvl w:val="0"/>
          <w:numId w:val="7"/>
        </w:numPr>
        <w:ind w:firstLine="480"/>
        <w:rPr>
          <w:rFonts w:ascii="楷体" w:hAnsi="楷体" w:cs="楷体"/>
          <w:color w:val="auto"/>
          <w:highlight w:val="none"/>
        </w:rPr>
      </w:pPr>
      <w:r>
        <w:rPr>
          <w:rFonts w:hint="eastAsia" w:ascii="楷体" w:hAnsi="楷体" w:cs="楷体"/>
          <w:color w:val="auto"/>
          <w:highlight w:val="none"/>
        </w:rPr>
        <w:t>由采购代理机构工作人员按照签到顺序开启各供应商响应文件，公布文件份数。</w:t>
      </w:r>
    </w:p>
    <w:p>
      <w:pPr>
        <w:numPr>
          <w:ilvl w:val="0"/>
          <w:numId w:val="7"/>
        </w:numPr>
        <w:ind w:firstLine="480"/>
        <w:rPr>
          <w:rFonts w:hint="eastAsia" w:ascii="楷体" w:hAnsi="楷体" w:cs="楷体"/>
          <w:color w:val="auto"/>
          <w:highlight w:val="none"/>
        </w:rPr>
      </w:pPr>
      <w:r>
        <w:rPr>
          <w:rFonts w:hint="eastAsia" w:ascii="楷体" w:hAnsi="楷体" w:cs="楷体"/>
          <w:color w:val="auto"/>
          <w:highlight w:val="none"/>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7"/>
        </w:numPr>
        <w:ind w:firstLine="480"/>
        <w:rPr>
          <w:rFonts w:hint="eastAsia" w:ascii="楷体" w:hAnsi="楷体" w:cs="楷体"/>
          <w:color w:val="auto"/>
          <w:highlight w:val="none"/>
        </w:rPr>
      </w:pPr>
      <w:r>
        <w:rPr>
          <w:rFonts w:hint="eastAsia" w:ascii="楷体" w:hAnsi="楷体" w:cs="楷体"/>
          <w:color w:val="auto"/>
          <w:highlight w:val="none"/>
        </w:rPr>
        <w:t>供应商未参加磋商会议的，视同认可磋商结果。</w:t>
      </w:r>
    </w:p>
    <w:p>
      <w:pPr>
        <w:numPr>
          <w:ilvl w:val="0"/>
          <w:numId w:val="7"/>
        </w:num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采购人或采购代理机构依法对供应商的资格进行审查。</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响应文件中的资格证明文件出现下列情况者（但不限于），按无效响应处理：</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供应商的名称与登记领取磋商文件单位的名称不符;</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供应商承诺书的有效性或符合性不符合要求的;</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-1-3</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磋商文件要求提交原件，而供应商未按要求提交的;</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-1-4</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供应商资格证明文件的完整性、有效性或符合性不符合要求的。</w:t>
      </w:r>
    </w:p>
    <w:p>
      <w:pPr>
        <w:pStyle w:val="4"/>
        <w:spacing w:line="360" w:lineRule="auto"/>
        <w:ind w:left="573"/>
        <w:rPr>
          <w:rFonts w:ascii="楷体" w:hAnsi="楷体"/>
          <w:color w:val="auto"/>
          <w:highlight w:val="none"/>
        </w:rPr>
      </w:pPr>
      <w:bookmarkStart w:id="12" w:name="_Toc9784_WPSOffice_Level2"/>
      <w:r>
        <w:rPr>
          <w:rFonts w:hint="eastAsia" w:ascii="楷体" w:hAnsi="楷体"/>
          <w:color w:val="auto"/>
          <w:highlight w:val="none"/>
        </w:rPr>
        <w:t>磋商</w:t>
      </w:r>
      <w:bookmarkEnd w:id="12"/>
    </w:p>
    <w:p>
      <w:pPr>
        <w:numPr>
          <w:ilvl w:val="0"/>
          <w:numId w:val="8"/>
        </w:numPr>
        <w:ind w:firstLine="480"/>
        <w:rPr>
          <w:rFonts w:ascii="楷体" w:hAnsi="楷体" w:cs="楷体"/>
          <w:color w:val="auto"/>
          <w:highlight w:val="none"/>
        </w:rPr>
      </w:pPr>
      <w:r>
        <w:rPr>
          <w:rFonts w:hint="eastAsia" w:ascii="楷体" w:hAnsi="楷体" w:cs="楷体"/>
          <w:color w:val="auto"/>
          <w:highlight w:val="none"/>
        </w:rPr>
        <w:t>依据法律法规和</w:t>
      </w:r>
      <w:r>
        <w:rPr>
          <w:rFonts w:hint="eastAsia" w:ascii="楷体" w:hAnsi="楷体" w:cs="楷体"/>
          <w:color w:val="auto"/>
          <w:highlight w:val="none"/>
          <w:lang w:val="en-US" w:eastAsia="zh-CN"/>
        </w:rPr>
        <w:t>磋商</w:t>
      </w:r>
      <w:r>
        <w:rPr>
          <w:rFonts w:hint="eastAsia" w:ascii="楷体" w:hAnsi="楷体" w:cs="楷体"/>
          <w:color w:val="auto"/>
          <w:highlight w:val="none"/>
        </w:rPr>
        <w:t>文件的规定，磋商小组对响应文件中的合格供应商资格证明文件等进行审</w:t>
      </w:r>
      <w:r>
        <w:rPr>
          <w:rFonts w:hint="eastAsia" w:ascii="楷体" w:hAnsi="楷体" w:cs="楷体"/>
          <w:color w:val="auto"/>
          <w:highlight w:val="none"/>
          <w:lang w:val="en-US" w:eastAsia="zh-CN"/>
        </w:rPr>
        <w:t>核</w:t>
      </w:r>
      <w:r>
        <w:rPr>
          <w:rFonts w:hint="eastAsia" w:ascii="楷体" w:hAnsi="楷体" w:cs="楷体"/>
          <w:color w:val="auto"/>
          <w:highlight w:val="none"/>
        </w:rPr>
        <w:t>，以确认合格供应商具备相应资格。</w:t>
      </w:r>
    </w:p>
    <w:p>
      <w:pPr>
        <w:numPr>
          <w:ilvl w:val="0"/>
          <w:numId w:val="8"/>
        </w:numPr>
        <w:ind w:firstLine="480"/>
        <w:rPr>
          <w:rFonts w:ascii="楷体" w:hAnsi="楷体" w:cs="楷体"/>
          <w:color w:val="auto"/>
          <w:highlight w:val="none"/>
        </w:rPr>
      </w:pPr>
      <w:r>
        <w:rPr>
          <w:rFonts w:hint="eastAsia" w:ascii="楷体" w:hAnsi="楷体" w:cs="楷体"/>
          <w:color w:val="auto"/>
          <w:highlight w:val="none"/>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color w:val="auto"/>
          <w:highlight w:val="none"/>
        </w:rPr>
      </w:pPr>
      <w:r>
        <w:rPr>
          <w:rFonts w:hint="eastAsia" w:ascii="楷体" w:hAnsi="楷体" w:cs="楷体"/>
          <w:color w:val="auto"/>
          <w:highlight w:val="none"/>
        </w:rPr>
        <w:t>2-1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响应文件的符合性出现下列情况者（但不限于），按无效响应处理：</w:t>
      </w:r>
    </w:p>
    <w:p>
      <w:pPr>
        <w:ind w:firstLine="480"/>
        <w:rPr>
          <w:rFonts w:ascii="楷体" w:hAnsi="楷体" w:cs="楷体"/>
          <w:color w:val="auto"/>
          <w:highlight w:val="none"/>
        </w:rPr>
      </w:pPr>
      <w:r>
        <w:rPr>
          <w:rFonts w:hint="eastAsia" w:ascii="楷体" w:hAnsi="楷体" w:cs="楷体"/>
          <w:color w:val="auto"/>
          <w:highlight w:val="none"/>
        </w:rPr>
        <w:t>2-1-1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响应文件未按磋商文件要求填写、签署、盖章的;</w:t>
      </w:r>
    </w:p>
    <w:p>
      <w:pPr>
        <w:ind w:firstLine="480"/>
        <w:rPr>
          <w:rFonts w:ascii="楷体" w:hAnsi="楷体" w:cs="楷体"/>
          <w:color w:val="auto"/>
          <w:highlight w:val="none"/>
        </w:rPr>
      </w:pPr>
      <w:r>
        <w:rPr>
          <w:rFonts w:hint="eastAsia" w:ascii="楷体" w:hAnsi="楷体" w:cs="楷体"/>
          <w:color w:val="auto"/>
          <w:highlight w:val="none"/>
        </w:rPr>
        <w:t>2-1-2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供应商磋商报价超出采购预算或</w:t>
      </w:r>
      <w:r>
        <w:rPr>
          <w:rFonts w:hint="eastAsia" w:ascii="楷体" w:hAnsi="楷体" w:cs="楷体"/>
          <w:color w:val="auto"/>
          <w:highlight w:val="none"/>
          <w:lang w:val="en-US" w:eastAsia="zh-CN"/>
        </w:rPr>
        <w:t>最高限</w:t>
      </w:r>
      <w:r>
        <w:rPr>
          <w:rFonts w:hint="eastAsia" w:ascii="楷体" w:hAnsi="楷体" w:cs="楷体"/>
          <w:color w:val="auto"/>
          <w:highlight w:val="none"/>
        </w:rPr>
        <w:t>价的;</w:t>
      </w:r>
    </w:p>
    <w:p>
      <w:pPr>
        <w:ind w:firstLine="480"/>
        <w:rPr>
          <w:rFonts w:ascii="楷体" w:hAnsi="楷体" w:cs="楷体"/>
          <w:color w:val="auto"/>
          <w:highlight w:val="none"/>
        </w:rPr>
      </w:pPr>
      <w:r>
        <w:rPr>
          <w:rFonts w:hint="eastAsia" w:ascii="楷体" w:hAnsi="楷体" w:cs="楷体"/>
          <w:color w:val="auto"/>
          <w:highlight w:val="none"/>
        </w:rPr>
        <w:t>2-1-3</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供应商的报价</w:t>
      </w:r>
      <w:r>
        <w:rPr>
          <w:rFonts w:hint="eastAsia" w:ascii="楷体" w:hAnsi="楷体" w:cs="楷体"/>
          <w:color w:val="auto"/>
          <w:highlight w:val="none"/>
          <w:lang w:val="zh-CN"/>
        </w:rPr>
        <w:t>与市场价偏离较大，明显低于其他通过符合性审查</w:t>
      </w:r>
      <w:r>
        <w:rPr>
          <w:rFonts w:hint="eastAsia" w:ascii="楷体" w:hAnsi="楷体" w:cs="楷体"/>
          <w:color w:val="auto"/>
          <w:highlight w:val="none"/>
          <w:lang w:val="en-US" w:eastAsia="zh-CN"/>
        </w:rPr>
        <w:t>供应商</w:t>
      </w:r>
      <w:r>
        <w:rPr>
          <w:rFonts w:hint="eastAsia" w:ascii="楷体" w:hAnsi="楷体" w:cs="楷体"/>
          <w:color w:val="auto"/>
          <w:highlight w:val="none"/>
          <w:lang w:val="zh-CN"/>
        </w:rPr>
        <w:t>的报价，有可能影响</w:t>
      </w:r>
      <w:r>
        <w:rPr>
          <w:rFonts w:hint="eastAsia" w:ascii="楷体" w:hAnsi="楷体" w:cs="楷体"/>
          <w:color w:val="auto"/>
          <w:highlight w:val="none"/>
          <w:lang w:val="en-US" w:eastAsia="zh-CN"/>
        </w:rPr>
        <w:t>工程</w:t>
      </w:r>
      <w:r>
        <w:rPr>
          <w:rFonts w:hint="eastAsia" w:ascii="楷体" w:hAnsi="楷体" w:cs="楷体"/>
          <w:color w:val="auto"/>
          <w:highlight w:val="none"/>
          <w:lang w:val="zh-CN"/>
        </w:rPr>
        <w:t>质量或者不能诚信履约的，且</w:t>
      </w:r>
      <w:r>
        <w:rPr>
          <w:rFonts w:hint="eastAsia" w:ascii="楷体" w:hAnsi="楷体" w:cs="楷体"/>
          <w:color w:val="auto"/>
          <w:highlight w:val="none"/>
          <w:lang w:val="en-US" w:eastAsia="zh-CN"/>
        </w:rPr>
        <w:t>供应商</w:t>
      </w:r>
      <w:r>
        <w:rPr>
          <w:rFonts w:hint="eastAsia" w:ascii="楷体" w:hAnsi="楷体" w:cs="楷体"/>
          <w:color w:val="auto"/>
          <w:highlight w:val="none"/>
          <w:lang w:val="zh-CN"/>
        </w:rPr>
        <w:t>不能证明其报价合理性的</w:t>
      </w:r>
      <w:r>
        <w:rPr>
          <w:rFonts w:hint="eastAsia" w:ascii="楷体" w:hAnsi="楷体" w:cs="楷体"/>
          <w:color w:val="auto"/>
          <w:highlight w:val="none"/>
        </w:rPr>
        <w:t>；</w:t>
      </w:r>
    </w:p>
    <w:p>
      <w:pPr>
        <w:ind w:firstLine="480"/>
        <w:rPr>
          <w:rFonts w:ascii="楷体" w:hAnsi="楷体" w:cs="楷体"/>
          <w:color w:val="auto"/>
          <w:highlight w:val="none"/>
        </w:rPr>
      </w:pPr>
      <w:r>
        <w:rPr>
          <w:rFonts w:hint="eastAsia" w:ascii="楷体" w:hAnsi="楷体" w:cs="楷体"/>
          <w:color w:val="auto"/>
          <w:highlight w:val="none"/>
        </w:rPr>
        <w:t>2-1-4</w:t>
      </w:r>
      <w:r>
        <w:rPr>
          <w:rFonts w:hint="eastAsia" w:ascii="楷体" w:hAnsi="楷体" w:cs="楷体"/>
          <w:color w:val="auto"/>
          <w:highlight w:val="none"/>
          <w:lang w:val="en-US" w:eastAsia="zh-CN"/>
        </w:rPr>
        <w:t xml:space="preserve"> </w:t>
      </w:r>
      <w:r>
        <w:rPr>
          <w:rFonts w:hint="eastAsia" w:ascii="楷体" w:hAnsi="楷体" w:cs="楷体"/>
          <w:color w:val="auto"/>
          <w:highlight w:val="none"/>
        </w:rPr>
        <w:t>无响应有效期或有效期达不到磋商文件的要求；</w:t>
      </w:r>
    </w:p>
    <w:p>
      <w:pPr>
        <w:ind w:firstLine="480"/>
        <w:rPr>
          <w:rFonts w:ascii="楷体" w:hAnsi="楷体" w:cs="楷体"/>
          <w:color w:val="auto"/>
          <w:highlight w:val="none"/>
        </w:rPr>
      </w:pPr>
      <w:r>
        <w:rPr>
          <w:rFonts w:hint="eastAsia" w:ascii="楷体" w:hAnsi="楷体" w:cs="楷体"/>
          <w:color w:val="auto"/>
          <w:highlight w:val="none"/>
        </w:rPr>
        <w:t>2-1-</w:t>
      </w:r>
      <w:r>
        <w:rPr>
          <w:rFonts w:hint="eastAsia" w:ascii="楷体" w:hAnsi="楷体" w:cs="楷体"/>
          <w:color w:val="auto"/>
          <w:highlight w:val="none"/>
          <w:lang w:val="en-US" w:eastAsia="zh-CN"/>
        </w:rPr>
        <w:t xml:space="preserve">5 </w:t>
      </w:r>
      <w:r>
        <w:rPr>
          <w:rFonts w:hint="eastAsia" w:ascii="楷体" w:hAnsi="楷体" w:cs="楷体"/>
          <w:color w:val="auto"/>
          <w:highlight w:val="none"/>
        </w:rPr>
        <w:t>响应文件的</w:t>
      </w:r>
      <w:r>
        <w:rPr>
          <w:rFonts w:hint="eastAsia" w:ascii="楷体" w:hAnsi="楷体" w:cs="楷体"/>
          <w:color w:val="auto"/>
          <w:highlight w:val="none"/>
          <w:lang w:val="en-US" w:eastAsia="zh-CN"/>
        </w:rPr>
        <w:t>工期</w:t>
      </w:r>
      <w:r>
        <w:rPr>
          <w:rFonts w:hint="eastAsia" w:ascii="楷体" w:hAnsi="楷体" w:cs="楷体"/>
          <w:color w:val="auto"/>
          <w:highlight w:val="none"/>
        </w:rPr>
        <w:t>、付款形式及要求、验收、</w:t>
      </w:r>
      <w:r>
        <w:rPr>
          <w:rFonts w:hint="eastAsia" w:ascii="楷体" w:hAnsi="楷体" w:cs="楷体"/>
          <w:color w:val="auto"/>
          <w:highlight w:val="none"/>
          <w:lang w:val="en-US" w:eastAsia="zh-CN"/>
        </w:rPr>
        <w:t>质保期</w:t>
      </w:r>
      <w:r>
        <w:rPr>
          <w:rFonts w:hint="eastAsia" w:ascii="楷体" w:hAnsi="楷体" w:cs="楷体"/>
          <w:color w:val="auto"/>
          <w:highlight w:val="none"/>
        </w:rPr>
        <w:t>等，没有响应磋商文件；</w:t>
      </w:r>
    </w:p>
    <w:p>
      <w:pPr>
        <w:ind w:firstLine="480"/>
        <w:rPr>
          <w:rFonts w:ascii="楷体" w:hAnsi="楷体" w:cs="楷体"/>
          <w:color w:val="auto"/>
          <w:highlight w:val="none"/>
        </w:rPr>
      </w:pPr>
      <w:r>
        <w:rPr>
          <w:rFonts w:hint="eastAsia" w:ascii="楷体" w:hAnsi="楷体" w:cs="楷体"/>
          <w:color w:val="auto"/>
          <w:highlight w:val="none"/>
        </w:rPr>
        <w:t>2-1-</w:t>
      </w:r>
      <w:r>
        <w:rPr>
          <w:rFonts w:hint="eastAsia" w:ascii="楷体" w:hAnsi="楷体" w:cs="楷体"/>
          <w:color w:val="auto"/>
          <w:highlight w:val="none"/>
          <w:lang w:val="en-US" w:eastAsia="zh-CN"/>
        </w:rPr>
        <w:t xml:space="preserve">6 </w:t>
      </w:r>
      <w:r>
        <w:rPr>
          <w:rFonts w:hint="eastAsia" w:ascii="楷体" w:hAnsi="楷体" w:cs="楷体"/>
          <w:color w:val="auto"/>
          <w:highlight w:val="none"/>
        </w:rPr>
        <w:t>响应内容出现漏项或与采购要求不符，出现重大负偏差。</w:t>
      </w:r>
    </w:p>
    <w:p>
      <w:pPr>
        <w:ind w:firstLine="480"/>
        <w:rPr>
          <w:rFonts w:ascii="楷体" w:hAnsi="楷体" w:cs="楷体"/>
          <w:color w:val="auto"/>
          <w:highlight w:val="none"/>
        </w:rPr>
      </w:pPr>
      <w:r>
        <w:rPr>
          <w:rFonts w:hint="eastAsia" w:ascii="楷体" w:hAnsi="楷体" w:cs="楷体"/>
          <w:color w:val="auto"/>
          <w:highlight w:val="none"/>
        </w:rPr>
        <w:t>3、响应文件的澄清</w:t>
      </w:r>
    </w:p>
    <w:p>
      <w:pPr>
        <w:ind w:firstLine="480"/>
        <w:rPr>
          <w:rFonts w:ascii="楷体" w:hAnsi="楷体" w:cs="楷体"/>
          <w:color w:val="auto"/>
          <w:highlight w:val="none"/>
        </w:rPr>
      </w:pPr>
      <w:r>
        <w:rPr>
          <w:rFonts w:hint="eastAsia" w:ascii="楷体" w:hAnsi="楷体" w:cs="楷体"/>
          <w:color w:val="auto"/>
          <w:highlight w:val="none"/>
        </w:rPr>
        <w:t>3-1</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color w:val="auto"/>
          <w:highlight w:val="none"/>
        </w:rPr>
      </w:pPr>
      <w:r>
        <w:rPr>
          <w:rFonts w:hint="eastAsia" w:ascii="楷体" w:hAnsi="楷体" w:cs="楷体"/>
          <w:color w:val="auto"/>
          <w:highlight w:val="none"/>
        </w:rPr>
        <w:t>3-2</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磋商小组要求供应商澄清、说明或者更正响应文件应当以书面形式作出。供应商的澄清、说明或者更正应当由法定代表人或其授权代表签字或者加盖公章。</w:t>
      </w:r>
    </w:p>
    <w:p>
      <w:pPr>
        <w:ind w:firstLine="480"/>
        <w:rPr>
          <w:rFonts w:ascii="楷体" w:hAnsi="楷体" w:cs="楷体"/>
          <w:color w:val="auto"/>
          <w:highlight w:val="none"/>
        </w:rPr>
      </w:pPr>
      <w:r>
        <w:rPr>
          <w:rFonts w:hint="eastAsia" w:ascii="楷体" w:hAnsi="楷体" w:cs="楷体"/>
          <w:color w:val="auto"/>
          <w:highlight w:val="none"/>
        </w:rPr>
        <w:t>4、磋商小组所有成员应当集中与单一供应商分别进行磋商，并给予所有参加磋商的供应商平等的磋商机会。</w:t>
      </w:r>
    </w:p>
    <w:p>
      <w:pPr>
        <w:ind w:firstLine="480"/>
        <w:rPr>
          <w:rFonts w:ascii="楷体" w:hAnsi="楷体" w:cs="楷体"/>
          <w:color w:val="auto"/>
          <w:highlight w:val="none"/>
        </w:rPr>
      </w:pPr>
      <w:r>
        <w:rPr>
          <w:rFonts w:hint="eastAsia" w:ascii="楷体" w:hAnsi="楷体" w:cs="楷体"/>
          <w:color w:val="auto"/>
          <w:highlight w:val="none"/>
        </w:rPr>
        <w:t>5、在磋商过程中，磋商小组可以根据磋商文件和磋商情况实质性变动采购需求中的技术、服务要求以及合同草案条款，但不得变动磋商文件中的其他内容。实质性变动的内容，须经采购人代表确认。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color w:val="auto"/>
          <w:highlight w:val="none"/>
        </w:rPr>
      </w:pPr>
      <w:r>
        <w:rPr>
          <w:rFonts w:hint="eastAsia" w:ascii="楷体" w:hAnsi="楷体" w:cs="楷体"/>
          <w:color w:val="auto"/>
          <w:highlight w:val="none"/>
        </w:rPr>
        <w:t>6、已提交响应文件的供应商，在提交最后报价之前，可以根据磋商情况退出磋商。</w:t>
      </w:r>
    </w:p>
    <w:p>
      <w:pPr>
        <w:ind w:firstLine="480"/>
        <w:rPr>
          <w:rFonts w:ascii="楷体" w:hAnsi="楷体" w:cs="楷体"/>
          <w:color w:val="auto"/>
          <w:highlight w:val="none"/>
        </w:rPr>
      </w:pPr>
      <w:r>
        <w:rPr>
          <w:rFonts w:hint="eastAsia" w:ascii="楷体" w:hAnsi="楷体" w:cs="楷体"/>
          <w:color w:val="auto"/>
          <w:highlight w:val="none"/>
        </w:rPr>
        <w:t>7、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color w:val="auto"/>
          <w:highlight w:val="none"/>
        </w:rPr>
      </w:pPr>
      <w:r>
        <w:rPr>
          <w:rFonts w:hint="eastAsia" w:ascii="楷体" w:hAnsi="楷体" w:cs="楷体"/>
          <w:color w:val="auto"/>
          <w:highlight w:val="none"/>
        </w:rPr>
        <w:t>8、经磋商确定最终采购需求和提交最后报价的供应商后，由磋商小组采用综合评分法对提交最后报价的供应商的响应文件和最后报价进行综合评分。</w:t>
      </w:r>
    </w:p>
    <w:p>
      <w:pPr>
        <w:ind w:firstLine="480"/>
        <w:rPr>
          <w:rFonts w:ascii="楷体" w:hAnsi="楷体" w:cs="楷体"/>
          <w:color w:val="auto"/>
          <w:highlight w:val="none"/>
        </w:rPr>
      </w:pPr>
      <w:r>
        <w:rPr>
          <w:rFonts w:hint="eastAsia" w:ascii="楷体" w:hAnsi="楷体" w:cs="楷体"/>
          <w:color w:val="auto"/>
          <w:highlight w:val="none"/>
        </w:rPr>
        <w:t>9、磋商小组在评审过程中，发现响应文件出现下列情况之一者，按以下原则修正，修正后的报价经供应商确认后产生约束力，供应商不确认的，其响应无效。</w:t>
      </w:r>
    </w:p>
    <w:p>
      <w:pPr>
        <w:ind w:firstLine="480"/>
        <w:rPr>
          <w:rFonts w:ascii="楷体" w:hAnsi="楷体" w:cs="楷体"/>
          <w:color w:val="auto"/>
          <w:highlight w:val="none"/>
        </w:rPr>
      </w:pPr>
      <w:r>
        <w:rPr>
          <w:rFonts w:hint="eastAsia" w:ascii="楷体" w:hAnsi="楷体" w:cs="楷体"/>
          <w:color w:val="auto"/>
          <w:highlight w:val="none"/>
        </w:rPr>
        <w:t>9-1</w:t>
      </w:r>
      <w:r>
        <w:rPr>
          <w:rFonts w:hint="eastAsia" w:ascii="楷体" w:hAnsi="楷体" w:cs="楷体"/>
          <w:color w:val="auto"/>
          <w:highlight w:val="none"/>
          <w:lang w:val="en-US" w:eastAsia="zh-CN"/>
        </w:rPr>
        <w:t xml:space="preserve"> </w:t>
      </w:r>
      <w:r>
        <w:rPr>
          <w:rFonts w:hint="eastAsia" w:ascii="楷体" w:hAnsi="楷体" w:cs="楷体"/>
          <w:color w:val="auto"/>
          <w:highlight w:val="none"/>
        </w:rPr>
        <w:t>大写金额和小写金额不一致的，以大写金额为准；</w:t>
      </w:r>
    </w:p>
    <w:p>
      <w:pPr>
        <w:ind w:firstLine="480"/>
        <w:rPr>
          <w:rFonts w:ascii="楷体" w:hAnsi="楷体" w:cs="楷体"/>
          <w:color w:val="auto"/>
          <w:highlight w:val="none"/>
        </w:rPr>
      </w:pPr>
      <w:r>
        <w:rPr>
          <w:rFonts w:hint="eastAsia" w:ascii="楷体" w:hAnsi="楷体" w:cs="楷体"/>
          <w:color w:val="auto"/>
          <w:highlight w:val="none"/>
        </w:rPr>
        <w:t>9-2</w:t>
      </w:r>
      <w:r>
        <w:rPr>
          <w:rFonts w:hint="eastAsia" w:ascii="楷体" w:hAnsi="楷体" w:cs="楷体"/>
          <w:color w:val="auto"/>
          <w:highlight w:val="none"/>
          <w:lang w:val="en-US" w:eastAsia="zh-CN"/>
        </w:rPr>
        <w:t xml:space="preserve"> </w:t>
      </w:r>
      <w:r>
        <w:rPr>
          <w:rFonts w:hint="eastAsia" w:ascii="楷体" w:hAnsi="楷体" w:cs="楷体"/>
          <w:color w:val="auto"/>
          <w:highlight w:val="none"/>
        </w:rPr>
        <w:t>单价金额小数点或者百分比有明显错位的，以总价为准，并修改单价；</w:t>
      </w:r>
    </w:p>
    <w:p>
      <w:pPr>
        <w:ind w:firstLine="480"/>
        <w:rPr>
          <w:rFonts w:ascii="楷体" w:hAnsi="楷体" w:cs="楷体"/>
          <w:color w:val="auto"/>
          <w:highlight w:val="none"/>
        </w:rPr>
      </w:pPr>
      <w:r>
        <w:rPr>
          <w:rFonts w:hint="eastAsia" w:ascii="楷体" w:hAnsi="楷体" w:cs="楷体"/>
          <w:color w:val="auto"/>
          <w:highlight w:val="none"/>
        </w:rPr>
        <w:t>9-3</w:t>
      </w:r>
      <w:r>
        <w:rPr>
          <w:rFonts w:hint="eastAsia" w:ascii="楷体" w:hAnsi="楷体" w:cs="楷体"/>
          <w:color w:val="auto"/>
          <w:highlight w:val="none"/>
          <w:lang w:val="en-US" w:eastAsia="zh-CN"/>
        </w:rPr>
        <w:t xml:space="preserve"> </w:t>
      </w:r>
      <w:r>
        <w:rPr>
          <w:rFonts w:hint="eastAsia" w:ascii="楷体" w:hAnsi="楷体" w:cs="楷体"/>
          <w:color w:val="auto"/>
          <w:highlight w:val="none"/>
        </w:rPr>
        <w:t>总价金额与按单价汇总金额不一致的，以单价金额计算结果为准；</w:t>
      </w:r>
    </w:p>
    <w:p>
      <w:pPr>
        <w:ind w:firstLine="480"/>
        <w:rPr>
          <w:rFonts w:ascii="楷体" w:hAnsi="楷体" w:cs="楷体"/>
          <w:color w:val="auto"/>
          <w:highlight w:val="none"/>
        </w:rPr>
      </w:pPr>
      <w:r>
        <w:rPr>
          <w:rFonts w:hint="eastAsia" w:ascii="楷体" w:hAnsi="楷体" w:cs="楷体"/>
          <w:color w:val="auto"/>
          <w:highlight w:val="none"/>
        </w:rPr>
        <w:t>9-4</w:t>
      </w:r>
      <w:r>
        <w:rPr>
          <w:rFonts w:hint="eastAsia" w:ascii="楷体" w:hAnsi="楷体" w:cs="楷体"/>
          <w:color w:val="auto"/>
          <w:highlight w:val="none"/>
          <w:lang w:val="en-US" w:eastAsia="zh-CN"/>
        </w:rPr>
        <w:t xml:space="preserve"> </w:t>
      </w:r>
      <w:r>
        <w:rPr>
          <w:rFonts w:hint="eastAsia" w:ascii="楷体" w:hAnsi="楷体" w:cs="楷体"/>
          <w:color w:val="auto"/>
          <w:highlight w:val="none"/>
        </w:rPr>
        <w:t>对不同文字文本响应文件的解释发生异议的，以中文文本为准；</w:t>
      </w:r>
    </w:p>
    <w:p>
      <w:pPr>
        <w:ind w:firstLine="480"/>
        <w:rPr>
          <w:rFonts w:ascii="楷体" w:hAnsi="楷体" w:cs="楷体"/>
          <w:color w:val="auto"/>
          <w:highlight w:val="none"/>
        </w:rPr>
      </w:pPr>
      <w:r>
        <w:rPr>
          <w:rFonts w:hint="eastAsia" w:ascii="楷体" w:hAnsi="楷体" w:cs="楷体"/>
          <w:color w:val="auto"/>
          <w:highlight w:val="none"/>
        </w:rPr>
        <w:t>9-5</w:t>
      </w:r>
      <w:r>
        <w:rPr>
          <w:rFonts w:hint="eastAsia" w:ascii="楷体" w:hAnsi="楷体" w:cs="楷体"/>
          <w:color w:val="auto"/>
          <w:highlight w:val="none"/>
          <w:lang w:val="en-US" w:eastAsia="zh-CN"/>
        </w:rPr>
        <w:t xml:space="preserve"> </w:t>
      </w:r>
      <w:r>
        <w:rPr>
          <w:rFonts w:hint="eastAsia" w:ascii="楷体" w:hAnsi="楷体" w:cs="楷体"/>
          <w:color w:val="auto"/>
          <w:highlight w:val="none"/>
        </w:rPr>
        <w:t>文字与图表不一致的，以文字为准；</w:t>
      </w:r>
    </w:p>
    <w:p>
      <w:pPr>
        <w:ind w:firstLine="480"/>
        <w:rPr>
          <w:rFonts w:hint="eastAsia"/>
          <w:color w:val="auto"/>
          <w:highlight w:val="none"/>
          <w:lang w:eastAsia="zh-CN"/>
        </w:rPr>
      </w:pPr>
      <w:r>
        <w:rPr>
          <w:rFonts w:hint="eastAsia" w:ascii="楷体" w:hAnsi="楷体" w:cs="楷体"/>
          <w:color w:val="auto"/>
          <w:highlight w:val="none"/>
        </w:rPr>
        <w:t>9-6</w:t>
      </w:r>
      <w:r>
        <w:rPr>
          <w:rFonts w:hint="eastAsia" w:ascii="楷体" w:hAnsi="楷体" w:cs="楷体"/>
          <w:color w:val="auto"/>
          <w:highlight w:val="none"/>
          <w:lang w:val="en-US" w:eastAsia="zh-CN"/>
        </w:rPr>
        <w:t xml:space="preserve"> </w:t>
      </w:r>
      <w:r>
        <w:rPr>
          <w:rFonts w:hint="eastAsia" w:ascii="楷体" w:hAnsi="楷体" w:cs="楷体"/>
          <w:color w:val="auto"/>
          <w:highlight w:val="none"/>
        </w:rPr>
        <w:t>正本与副本不一致的，以正本为准</w:t>
      </w:r>
      <w:r>
        <w:rPr>
          <w:rFonts w:hint="eastAsia" w:ascii="楷体" w:hAnsi="楷体" w:cs="楷体"/>
          <w:color w:val="auto"/>
          <w:highlight w:val="none"/>
          <w:lang w:val="en-US" w:eastAsia="zh-CN"/>
        </w:rPr>
        <w:t>。</w:t>
      </w:r>
    </w:p>
    <w:p>
      <w:pPr>
        <w:ind w:firstLine="480"/>
        <w:rPr>
          <w:rFonts w:ascii="楷体" w:hAnsi="楷体" w:cs="楷体"/>
          <w:color w:val="auto"/>
          <w:highlight w:val="none"/>
        </w:rPr>
      </w:pPr>
      <w:r>
        <w:rPr>
          <w:rFonts w:hint="eastAsia" w:ascii="楷体" w:hAnsi="楷体" w:cs="楷体"/>
          <w:color w:val="auto"/>
          <w:highlight w:val="none"/>
        </w:rPr>
        <w:t>10、比较与评价</w:t>
      </w:r>
    </w:p>
    <w:p>
      <w:pPr>
        <w:ind w:firstLine="480"/>
        <w:rPr>
          <w:rFonts w:ascii="楷体" w:hAnsi="楷体" w:cs="楷体"/>
          <w:color w:val="auto"/>
          <w:highlight w:val="none"/>
        </w:rPr>
      </w:pPr>
      <w:r>
        <w:rPr>
          <w:rFonts w:hint="eastAsia" w:ascii="楷体" w:hAnsi="楷体" w:cs="楷体"/>
          <w:color w:val="auto"/>
          <w:highlight w:val="none"/>
        </w:rPr>
        <w:t>10-1</w:t>
      </w:r>
      <w:r>
        <w:rPr>
          <w:rFonts w:hint="eastAsia" w:ascii="楷体" w:hAnsi="楷体" w:cs="楷体"/>
          <w:color w:val="auto"/>
          <w:highlight w:val="none"/>
          <w:lang w:val="en-US" w:eastAsia="zh-CN"/>
        </w:rPr>
        <w:t xml:space="preserve"> </w:t>
      </w:r>
      <w:r>
        <w:rPr>
          <w:rFonts w:hint="eastAsia" w:ascii="楷体" w:hAnsi="楷体" w:cs="楷体"/>
          <w:color w:val="auto"/>
          <w:highlight w:val="none"/>
        </w:rPr>
        <w:t>评审时，按照磋商文件规定的评审方法和标准，对资格性审查和符合性审查合格的文件进行商务和技术评审，综合比较和评价，最低报价不</w:t>
      </w:r>
      <w:r>
        <w:rPr>
          <w:rFonts w:hint="eastAsia" w:ascii="楷体" w:hAnsi="楷体" w:cs="楷体"/>
          <w:color w:val="auto"/>
          <w:highlight w:val="none"/>
          <w:lang w:val="en-US" w:eastAsia="zh-CN"/>
        </w:rPr>
        <w:t>作</w:t>
      </w:r>
      <w:r>
        <w:rPr>
          <w:rFonts w:hint="eastAsia" w:ascii="楷体" w:hAnsi="楷体" w:cs="楷体"/>
          <w:color w:val="auto"/>
          <w:highlight w:val="none"/>
        </w:rPr>
        <w:t>为成交的唯一条件。</w:t>
      </w:r>
    </w:p>
    <w:p>
      <w:pPr>
        <w:ind w:firstLine="480"/>
        <w:rPr>
          <w:rFonts w:ascii="楷体" w:hAnsi="楷体" w:cs="楷体"/>
          <w:color w:val="auto"/>
          <w:highlight w:val="none"/>
        </w:rPr>
      </w:pPr>
      <w:r>
        <w:rPr>
          <w:rFonts w:hint="eastAsia" w:ascii="楷体" w:hAnsi="楷体" w:cs="楷体"/>
          <w:color w:val="auto"/>
          <w:highlight w:val="none"/>
        </w:rPr>
        <w:t>10-2</w:t>
      </w:r>
      <w:r>
        <w:rPr>
          <w:rFonts w:hint="eastAsia" w:ascii="楷体" w:hAnsi="楷体" w:cs="楷体"/>
          <w:color w:val="auto"/>
          <w:highlight w:val="none"/>
          <w:lang w:val="en-US" w:eastAsia="zh-CN"/>
        </w:rPr>
        <w:t xml:space="preserve"> </w:t>
      </w:r>
      <w:r>
        <w:rPr>
          <w:rFonts w:hint="eastAsia" w:ascii="楷体" w:hAnsi="楷体" w:cs="楷体"/>
          <w:color w:val="auto"/>
          <w:highlight w:val="none"/>
        </w:rPr>
        <w:t>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color w:val="auto"/>
          <w:highlight w:val="none"/>
        </w:rPr>
      </w:pPr>
      <w:r>
        <w:rPr>
          <w:rFonts w:hint="eastAsia" w:ascii="楷体" w:hAnsi="楷体" w:cs="楷体"/>
          <w:color w:val="auto"/>
          <w:highlight w:val="none"/>
        </w:rPr>
        <w:t xml:space="preserve">11、评审方法 </w:t>
      </w:r>
    </w:p>
    <w:p>
      <w:pPr>
        <w:ind w:firstLine="480"/>
        <w:rPr>
          <w:rFonts w:hint="eastAsia" w:ascii="楷体" w:hAnsi="楷体" w:cs="楷体"/>
          <w:color w:val="auto"/>
          <w:highlight w:val="none"/>
        </w:rPr>
      </w:pPr>
      <w:r>
        <w:rPr>
          <w:rFonts w:hint="eastAsia" w:ascii="楷体" w:hAnsi="楷体" w:cs="楷体"/>
          <w:color w:val="auto"/>
          <w:highlight w:val="none"/>
        </w:rPr>
        <w:t>综合评分法（总计100分）：响应文件满足磋商文件全部实质性要求且按评审因素的量化指标评审得分最高的供应商为第一成交候选供应商。</w:t>
      </w:r>
    </w:p>
    <w:tbl>
      <w:tblPr>
        <w:tblStyle w:val="47"/>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905"/>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评标</w:t>
            </w:r>
          </w:p>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因素</w:t>
            </w:r>
          </w:p>
        </w:tc>
        <w:tc>
          <w:tcPr>
            <w:tcW w:w="90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分值</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价格</w:t>
            </w:r>
          </w:p>
        </w:tc>
        <w:tc>
          <w:tcPr>
            <w:tcW w:w="9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30分</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sz w:val="24"/>
                <w:szCs w:val="24"/>
              </w:rPr>
            </w:pPr>
            <w:r>
              <w:rPr>
                <w:rFonts w:hint="eastAsia" w:ascii="楷体" w:hAnsi="楷体" w:eastAsia="楷体" w:cs="楷体"/>
                <w:sz w:val="24"/>
                <w:szCs w:val="24"/>
              </w:rPr>
              <w:t>满足磋商文件要求且最后报价最低的供应商的价格为磋商基准价，其价格分为满分。其他供应商的价格分统一按照下列公式计算：</w:t>
            </w:r>
          </w:p>
          <w:p>
            <w:pPr>
              <w:spacing w:line="360" w:lineRule="auto"/>
              <w:ind w:firstLine="480"/>
              <w:rPr>
                <w:rFonts w:hint="eastAsia" w:ascii="楷体" w:hAnsi="楷体" w:eastAsia="楷体" w:cs="楷体"/>
                <w:sz w:val="24"/>
                <w:szCs w:val="24"/>
              </w:rPr>
            </w:pPr>
            <w:r>
              <w:rPr>
                <w:rFonts w:hint="eastAsia" w:ascii="楷体" w:hAnsi="楷体" w:eastAsia="楷体" w:cs="楷体"/>
                <w:sz w:val="24"/>
                <w:szCs w:val="24"/>
              </w:rPr>
              <w:t>磋商报价得分=（磋商基准价/最后磋商报价）×</w:t>
            </w:r>
            <w:r>
              <w:rPr>
                <w:rFonts w:hint="eastAsia" w:ascii="楷体" w:hAnsi="楷体" w:eastAsia="楷体" w:cs="楷体"/>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99"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节能、</w:t>
            </w:r>
          </w:p>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环保、</w:t>
            </w:r>
          </w:p>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环境标志产品</w:t>
            </w:r>
          </w:p>
        </w:tc>
        <w:tc>
          <w:tcPr>
            <w:tcW w:w="905"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2分</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主要材料或设备为节能产品，符合磋商文件要求的，并在主材报价表中提供政策功能代码的：每种产品得0.5分，最高得1分，没有不得分。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99"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主要材料或设备为环境标志产品，符合磋商文件要求的，并在主材报价表中提供政策功能代码的：每种产品得0.5分，最高得1分，没有不得分。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施工组织设计</w:t>
            </w:r>
          </w:p>
        </w:tc>
        <w:tc>
          <w:tcPr>
            <w:tcW w:w="905" w:type="dxa"/>
            <w:vMerge w:val="restart"/>
            <w:tcBorders>
              <w:top w:val="single" w:color="auto" w:sz="4" w:space="0"/>
              <w:left w:val="single" w:color="auto" w:sz="4" w:space="0"/>
              <w:right w:val="single" w:color="auto" w:sz="4" w:space="0"/>
            </w:tcBorders>
            <w:vAlign w:val="center"/>
          </w:tcPr>
          <w:p>
            <w:pPr>
              <w:spacing w:line="360" w:lineRule="auto"/>
              <w:ind w:firstLine="9" w:firstLineChars="4"/>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w:t>
            </w: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分</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施工方案及技术措施</w:t>
            </w:r>
            <w:r>
              <w:rPr>
                <w:rFonts w:hint="eastAsia" w:ascii="楷体" w:hAnsi="楷体" w:eastAsia="楷体" w:cs="楷体"/>
                <w:color w:val="auto"/>
                <w:sz w:val="24"/>
                <w:szCs w:val="24"/>
                <w:highlight w:val="none"/>
                <w:lang w:eastAsia="zh-CN"/>
              </w:rPr>
              <w:t>：方案合理、技术措施得当</w:t>
            </w:r>
            <w:r>
              <w:rPr>
                <w:rFonts w:hint="eastAsia" w:ascii="楷体" w:hAnsi="楷体" w:cs="楷体"/>
                <w:color w:val="auto"/>
                <w:sz w:val="24"/>
                <w:szCs w:val="24"/>
                <w:highlight w:val="none"/>
                <w:lang w:val="en-US" w:eastAsia="zh-CN"/>
              </w:rPr>
              <w:t>计</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4-7</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分；方案基本合理、技术措施一般</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0-4</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，此项共计7分。</w:t>
            </w:r>
            <w:r>
              <w:rPr>
                <w:rFonts w:hint="eastAsia" w:ascii="楷体" w:hAnsi="楷体" w:eastAsia="楷体" w:cs="楷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vAlign w:val="center"/>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rPr>
              <w:t>质量管理体系及保证措施</w:t>
            </w:r>
            <w:r>
              <w:rPr>
                <w:rFonts w:hint="eastAsia" w:ascii="楷体" w:hAnsi="楷体" w:eastAsia="楷体" w:cs="楷体"/>
                <w:color w:val="auto"/>
                <w:sz w:val="24"/>
                <w:szCs w:val="24"/>
                <w:highlight w:val="none"/>
                <w:lang w:eastAsia="zh-CN"/>
              </w:rPr>
              <w:t>：质量管理体系健全、保证措施得当</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3-6</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分；质量管理体系不完备、各项保障措施不明确</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 xml:space="preserve">，此项共计6分。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安全管理体系及保证措施</w:t>
            </w:r>
            <w:r>
              <w:rPr>
                <w:rFonts w:hint="eastAsia" w:ascii="楷体" w:hAnsi="楷体" w:eastAsia="楷体" w:cs="楷体"/>
                <w:color w:val="auto"/>
                <w:sz w:val="24"/>
                <w:szCs w:val="24"/>
                <w:highlight w:val="none"/>
                <w:lang w:eastAsia="zh-CN"/>
              </w:rPr>
              <w:t>：安全管理体系健全、保证措施得当</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3-6</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分；安全管理体系较健全，保障措施一般</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rPr>
              <w:t>施工进度计划及保证措施</w:t>
            </w:r>
            <w:r>
              <w:rPr>
                <w:rFonts w:hint="eastAsia" w:ascii="楷体" w:hAnsi="楷体" w:eastAsia="楷体" w:cs="楷体"/>
                <w:color w:val="auto"/>
                <w:sz w:val="24"/>
                <w:szCs w:val="24"/>
                <w:highlight w:val="none"/>
                <w:lang w:eastAsia="zh-CN"/>
              </w:rPr>
              <w:t>：进度计划合理、保证措施有力</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3-6</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分；计划不清晰、措施一般</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 xml:space="preserve">,此项共计6分。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rPr>
              <w:t>项目组织管理机构</w:t>
            </w:r>
            <w:r>
              <w:rPr>
                <w:rFonts w:hint="eastAsia" w:ascii="楷体" w:hAnsi="楷体" w:eastAsia="楷体" w:cs="楷体"/>
                <w:color w:val="auto"/>
                <w:sz w:val="24"/>
                <w:szCs w:val="24"/>
                <w:highlight w:val="none"/>
                <w:lang w:eastAsia="zh-CN"/>
              </w:rPr>
              <w:t>：项目组织管理机构人员配置齐全</w:t>
            </w:r>
            <w:r>
              <w:rPr>
                <w:rFonts w:hint="eastAsia" w:ascii="楷体" w:hAnsi="楷体" w:cs="楷体"/>
                <w:color w:val="auto"/>
                <w:sz w:val="24"/>
                <w:szCs w:val="24"/>
                <w:highlight w:val="none"/>
                <w:lang w:eastAsia="zh-CN"/>
              </w:rPr>
              <w:t>（</w:t>
            </w:r>
            <w:r>
              <w:rPr>
                <w:rFonts w:hint="eastAsia" w:ascii="楷体" w:hAnsi="楷体" w:cs="楷体"/>
                <w:color w:val="auto"/>
                <w:sz w:val="24"/>
                <w:szCs w:val="24"/>
                <w:highlight w:val="none"/>
                <w:lang w:val="en-US" w:eastAsia="zh-CN"/>
              </w:rPr>
              <w:t>项目经理、技术负责人、施工人员等</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lang w:eastAsia="zh-CN"/>
              </w:rPr>
              <w:t>、各专业配备合理、分工及岗位职责清晰</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3-6</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分；人员配置、分工较差，职责不明晰</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 xml:space="preserve">,此项共计6分。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文明施工</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rPr>
              <w:t>环境保护措施</w:t>
            </w:r>
            <w:r>
              <w:rPr>
                <w:rFonts w:hint="eastAsia" w:ascii="楷体" w:hAnsi="楷体" w:cs="楷体"/>
                <w:color w:val="auto"/>
                <w:sz w:val="24"/>
                <w:szCs w:val="24"/>
                <w:highlight w:val="none"/>
                <w:lang w:eastAsia="zh-CN"/>
              </w:rPr>
              <w:t>、</w:t>
            </w:r>
            <w:r>
              <w:rPr>
                <w:rFonts w:hint="eastAsia" w:ascii="宋体" w:hAnsi="宋体" w:cs="宋体"/>
                <w:sz w:val="24"/>
              </w:rPr>
              <w:t>施工现场扬尘污染防治措施</w:t>
            </w:r>
            <w:r>
              <w:rPr>
                <w:rFonts w:hint="eastAsia" w:ascii="楷体" w:hAnsi="楷体" w:eastAsia="楷体" w:cs="楷体"/>
                <w:color w:val="auto"/>
                <w:sz w:val="24"/>
                <w:szCs w:val="24"/>
                <w:highlight w:val="none"/>
                <w:lang w:eastAsia="zh-CN"/>
              </w:rPr>
              <w:t>：各项措施合理、保障有力</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3-6</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分；各项措施一般</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施工机械配备和材料投入计划</w:t>
            </w:r>
            <w:r>
              <w:rPr>
                <w:rFonts w:hint="eastAsia" w:ascii="楷体" w:hAnsi="楷体" w:cs="楷体"/>
                <w:color w:val="auto"/>
                <w:sz w:val="24"/>
                <w:szCs w:val="24"/>
                <w:highlight w:val="none"/>
                <w:lang w:eastAsia="zh-CN"/>
              </w:rPr>
              <w:t>：</w:t>
            </w:r>
            <w:r>
              <w:rPr>
                <w:rFonts w:hint="eastAsia" w:ascii="宋体" w:hAnsi="宋体" w:cs="宋体"/>
                <w:sz w:val="24"/>
              </w:rPr>
              <w:t>施工现场</w:t>
            </w:r>
            <w:r>
              <w:rPr>
                <w:rFonts w:hint="eastAsia" w:ascii="楷体" w:hAnsi="楷体" w:eastAsia="楷体" w:cs="楷体"/>
                <w:color w:val="auto"/>
                <w:sz w:val="24"/>
                <w:szCs w:val="24"/>
                <w:highlight w:val="none"/>
              </w:rPr>
              <w:t>机械配备和材料投入</w:t>
            </w:r>
            <w:r>
              <w:rPr>
                <w:rFonts w:hint="eastAsia" w:ascii="楷体" w:hAnsi="楷体" w:cs="楷体"/>
                <w:color w:val="auto"/>
                <w:sz w:val="24"/>
                <w:szCs w:val="24"/>
                <w:highlight w:val="none"/>
                <w:lang w:val="en-US" w:eastAsia="zh-CN"/>
              </w:rPr>
              <w:t>计划合理，符合施工实际需求</w:t>
            </w:r>
            <w:r>
              <w:rPr>
                <w:rFonts w:hint="eastAsia" w:ascii="楷体" w:hAnsi="楷体" w:eastAsia="楷体" w:cs="楷体"/>
                <w:color w:val="auto"/>
                <w:sz w:val="24"/>
                <w:szCs w:val="24"/>
                <w:highlight w:val="none"/>
              </w:rPr>
              <w:t>计</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3-</w:t>
            </w:r>
            <w:r>
              <w:rPr>
                <w:rFonts w:hint="eastAsia" w:ascii="楷体" w:hAnsi="楷体" w:cs="楷体"/>
                <w:color w:val="auto"/>
                <w:sz w:val="24"/>
                <w:szCs w:val="24"/>
                <w:highlight w:val="none"/>
                <w:lang w:val="en-US" w:eastAsia="zh-CN"/>
              </w:rPr>
              <w:t>5]</w:t>
            </w:r>
            <w:r>
              <w:rPr>
                <w:rFonts w:hint="eastAsia" w:ascii="楷体" w:hAnsi="楷体" w:eastAsia="楷体" w:cs="楷体"/>
                <w:color w:val="auto"/>
                <w:sz w:val="24"/>
                <w:szCs w:val="24"/>
                <w:highlight w:val="none"/>
                <w:lang w:val="en-US" w:eastAsia="zh-CN"/>
              </w:rPr>
              <w:t>分</w:t>
            </w:r>
            <w:r>
              <w:rPr>
                <w:rFonts w:hint="eastAsia" w:ascii="楷体" w:hAnsi="楷体" w:eastAsia="楷体" w:cs="楷体"/>
                <w:color w:val="auto"/>
                <w:sz w:val="24"/>
                <w:szCs w:val="24"/>
                <w:highlight w:val="none"/>
              </w:rPr>
              <w:t>；</w:t>
            </w:r>
            <w:r>
              <w:rPr>
                <w:rFonts w:hint="eastAsia" w:ascii="楷体" w:hAnsi="楷体" w:cs="楷体"/>
                <w:color w:val="auto"/>
                <w:sz w:val="24"/>
                <w:szCs w:val="24"/>
                <w:highlight w:val="none"/>
                <w:lang w:val="en-US" w:eastAsia="zh-CN"/>
              </w:rPr>
              <w:t>一般的计[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项目实施过程中周边关系协调方案和保证措施</w:t>
            </w:r>
            <w:r>
              <w:rPr>
                <w:rFonts w:hint="eastAsia" w:ascii="楷体" w:hAnsi="楷体" w:eastAsia="楷体" w:cs="楷体"/>
                <w:color w:val="auto"/>
                <w:sz w:val="24"/>
                <w:szCs w:val="24"/>
                <w:highlight w:val="none"/>
                <w:lang w:eastAsia="zh-CN"/>
              </w:rPr>
              <w:t>合理，可行性高</w:t>
            </w:r>
            <w:r>
              <w:rPr>
                <w:rFonts w:hint="eastAsia" w:ascii="楷体" w:hAnsi="楷体" w:eastAsia="楷体" w:cs="楷体"/>
                <w:color w:val="auto"/>
                <w:sz w:val="24"/>
                <w:szCs w:val="24"/>
                <w:highlight w:val="none"/>
              </w:rPr>
              <w:t>计</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3-</w:t>
            </w:r>
            <w:r>
              <w:rPr>
                <w:rFonts w:hint="eastAsia" w:ascii="楷体" w:hAnsi="楷体" w:cs="楷体"/>
                <w:color w:val="auto"/>
                <w:sz w:val="24"/>
                <w:szCs w:val="24"/>
                <w:highlight w:val="none"/>
                <w:lang w:val="en-US" w:eastAsia="zh-CN"/>
              </w:rPr>
              <w:t>5]</w:t>
            </w:r>
            <w:r>
              <w:rPr>
                <w:rFonts w:hint="eastAsia" w:ascii="楷体" w:hAnsi="楷体" w:eastAsia="楷体" w:cs="楷体"/>
                <w:color w:val="auto"/>
                <w:sz w:val="24"/>
                <w:szCs w:val="24"/>
                <w:highlight w:val="none"/>
                <w:lang w:val="en-US" w:eastAsia="zh-CN"/>
              </w:rPr>
              <w:t>分</w:t>
            </w:r>
            <w:r>
              <w:rPr>
                <w:rFonts w:hint="eastAsia" w:ascii="楷体" w:hAnsi="楷体" w:eastAsia="楷体" w:cs="楷体"/>
                <w:color w:val="auto"/>
                <w:sz w:val="24"/>
                <w:szCs w:val="24"/>
                <w:highlight w:val="none"/>
                <w:lang w:eastAsia="zh-CN"/>
              </w:rPr>
              <w:t>，方案一般、措施不完备</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降低工程造价、缩短施工周期的合理化建议：各项建议合理、可行，方法得当</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w:t>
            </w:r>
            <w:r>
              <w:rPr>
                <w:rFonts w:hint="eastAsia" w:ascii="楷体" w:hAnsi="楷体" w:cs="楷体"/>
                <w:color w:val="auto"/>
                <w:sz w:val="24"/>
                <w:szCs w:val="24"/>
                <w:highlight w:val="none"/>
                <w:lang w:val="en-US" w:eastAsia="zh-CN"/>
              </w:rPr>
              <w:t>5]</w:t>
            </w:r>
            <w:r>
              <w:rPr>
                <w:rFonts w:hint="eastAsia" w:ascii="楷体" w:hAnsi="楷体" w:eastAsia="楷体" w:cs="楷体"/>
                <w:color w:val="auto"/>
                <w:sz w:val="24"/>
                <w:szCs w:val="24"/>
                <w:highlight w:val="none"/>
                <w:lang w:val="en-US" w:eastAsia="zh-CN"/>
              </w:rPr>
              <w:t>分；合理化建议可行性差、方法少</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疫情防控措施</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突发事件的应急措施和解决方案，</w:t>
            </w:r>
            <w:r>
              <w:rPr>
                <w:rFonts w:hint="eastAsia" w:ascii="楷体" w:hAnsi="楷体" w:eastAsia="楷体" w:cs="楷体"/>
                <w:color w:val="auto"/>
                <w:sz w:val="24"/>
                <w:szCs w:val="24"/>
                <w:highlight w:val="none"/>
              </w:rPr>
              <w:t>计</w:t>
            </w:r>
            <w:r>
              <w:rPr>
                <w:rFonts w:hint="eastAsia" w:ascii="楷体" w:hAnsi="楷体" w:eastAsia="楷体" w:cs="楷体"/>
                <w:color w:val="auto"/>
                <w:sz w:val="24"/>
                <w:szCs w:val="24"/>
                <w:highlight w:val="none"/>
                <w:lang w:val="en-US" w:eastAsia="zh-CN"/>
              </w:rPr>
              <w:t>0-3</w:t>
            </w:r>
            <w:r>
              <w:rPr>
                <w:rFonts w:hint="eastAsia" w:ascii="楷体" w:hAnsi="楷体" w:eastAsia="楷体" w:cs="楷体"/>
                <w:color w:val="auto"/>
                <w:sz w:val="24"/>
                <w:szCs w:val="24"/>
                <w:highlight w:val="none"/>
              </w:rPr>
              <w:t>分</w:t>
            </w:r>
            <w:r>
              <w:rPr>
                <w:rFonts w:hint="eastAsia" w:ascii="楷体" w:hAnsi="楷体" w:eastAsia="楷体" w:cs="楷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ascii="楷体" w:hAnsi="楷体" w:eastAsia="楷体" w:cs="楷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99" w:type="dxa"/>
            <w:vMerge w:val="restart"/>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rPr>
              <w:t>商务部分</w:t>
            </w:r>
          </w:p>
        </w:tc>
        <w:tc>
          <w:tcPr>
            <w:tcW w:w="905" w:type="dxa"/>
            <w:vMerge w:val="restart"/>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分</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提供</w:t>
            </w:r>
            <w:r>
              <w:rPr>
                <w:rFonts w:hint="eastAsia" w:ascii="楷体" w:hAnsi="楷体" w:eastAsia="楷体" w:cs="楷体"/>
                <w:bCs/>
                <w:color w:val="auto"/>
                <w:sz w:val="24"/>
                <w:szCs w:val="24"/>
                <w:highlight w:val="none"/>
                <w:lang w:val="en-US" w:eastAsia="zh-CN"/>
              </w:rPr>
              <w:t>供应商</w:t>
            </w:r>
            <w:r>
              <w:rPr>
                <w:rFonts w:hint="eastAsia" w:ascii="楷体" w:hAnsi="楷体" w:eastAsia="楷体" w:cs="楷体"/>
                <w:bCs/>
                <w:color w:val="auto"/>
                <w:sz w:val="24"/>
                <w:szCs w:val="24"/>
                <w:highlight w:val="none"/>
              </w:rPr>
              <w:t>自201</w:t>
            </w:r>
            <w:r>
              <w:rPr>
                <w:rFonts w:hint="eastAsia" w:ascii="楷体" w:hAnsi="楷体" w:cs="楷体"/>
                <w:bCs/>
                <w:color w:val="auto"/>
                <w:sz w:val="24"/>
                <w:szCs w:val="24"/>
                <w:highlight w:val="none"/>
                <w:lang w:val="en-US" w:eastAsia="zh-CN"/>
              </w:rPr>
              <w:t>9</w:t>
            </w:r>
            <w:r>
              <w:rPr>
                <w:rFonts w:hint="eastAsia" w:ascii="楷体" w:hAnsi="楷体" w:eastAsia="楷体" w:cs="楷体"/>
                <w:bCs/>
                <w:color w:val="auto"/>
                <w:sz w:val="24"/>
                <w:szCs w:val="24"/>
                <w:highlight w:val="none"/>
              </w:rPr>
              <w:t>年1月1日至磋商前类似工程项目业绩，提供一份得</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分，此项</w:t>
            </w:r>
            <w:r>
              <w:rPr>
                <w:rFonts w:hint="eastAsia" w:ascii="楷体" w:hAnsi="楷体" w:eastAsia="楷体" w:cs="楷体"/>
                <w:bCs/>
                <w:color w:val="auto"/>
                <w:sz w:val="24"/>
                <w:szCs w:val="24"/>
                <w:highlight w:val="none"/>
                <w:lang w:val="en-US" w:eastAsia="zh-CN"/>
              </w:rPr>
              <w:t>共</w:t>
            </w:r>
            <w:r>
              <w:rPr>
                <w:rFonts w:hint="eastAsia" w:ascii="楷体" w:hAnsi="楷体" w:eastAsia="楷体" w:cs="楷体"/>
                <w:bCs/>
                <w:color w:val="auto"/>
                <w:sz w:val="24"/>
                <w:szCs w:val="24"/>
                <w:highlight w:val="none"/>
              </w:rPr>
              <w:t>计</w:t>
            </w: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分，</w:t>
            </w:r>
            <w:r>
              <w:rPr>
                <w:rFonts w:hint="eastAsia" w:ascii="楷体" w:hAnsi="楷体" w:eastAsia="楷体" w:cs="楷体"/>
                <w:bCs/>
                <w:color w:val="auto"/>
                <w:sz w:val="24"/>
                <w:szCs w:val="24"/>
                <w:highlight w:val="none"/>
                <w:lang w:val="zh-CN"/>
              </w:rPr>
              <w:t>业绩</w:t>
            </w:r>
            <w:r>
              <w:rPr>
                <w:rFonts w:hint="eastAsia" w:ascii="楷体" w:hAnsi="楷体" w:eastAsia="楷体" w:cs="楷体"/>
                <w:bCs/>
                <w:color w:val="auto"/>
                <w:sz w:val="24"/>
                <w:szCs w:val="24"/>
                <w:highlight w:val="none"/>
              </w:rPr>
              <w:t>评审</w:t>
            </w:r>
            <w:r>
              <w:rPr>
                <w:rFonts w:hint="eastAsia" w:ascii="楷体" w:hAnsi="楷体" w:eastAsia="楷体" w:cs="楷体"/>
                <w:bCs/>
                <w:color w:val="auto"/>
                <w:sz w:val="24"/>
                <w:szCs w:val="24"/>
                <w:highlight w:val="none"/>
                <w:lang w:val="zh-CN"/>
              </w:rPr>
              <w:t>以合同</w:t>
            </w:r>
            <w:r>
              <w:rPr>
                <w:rFonts w:hint="eastAsia" w:ascii="楷体" w:hAnsi="楷体" w:eastAsia="楷体" w:cs="楷体"/>
                <w:bCs/>
                <w:color w:val="auto"/>
                <w:sz w:val="24"/>
                <w:szCs w:val="24"/>
                <w:highlight w:val="none"/>
              </w:rPr>
              <w:t>原件</w:t>
            </w:r>
            <w:r>
              <w:rPr>
                <w:rFonts w:hint="eastAsia" w:ascii="楷体" w:hAnsi="楷体" w:eastAsia="楷体" w:cs="楷体"/>
                <w:bCs/>
                <w:color w:val="auto"/>
                <w:sz w:val="24"/>
                <w:szCs w:val="24"/>
                <w:highlight w:val="none"/>
                <w:lang w:val="zh-CN"/>
              </w:rPr>
              <w:t>为依据，</w:t>
            </w:r>
            <w:r>
              <w:rPr>
                <w:rFonts w:hint="eastAsia" w:ascii="楷体" w:hAnsi="楷体" w:eastAsia="楷体" w:cs="楷体"/>
                <w:bCs/>
                <w:color w:val="auto"/>
                <w:sz w:val="24"/>
                <w:szCs w:val="24"/>
                <w:highlight w:val="none"/>
              </w:rPr>
              <w:t>未能提供原件者不得分</w:t>
            </w:r>
            <w:r>
              <w:rPr>
                <w:rFonts w:hint="eastAsia" w:ascii="楷体" w:hAnsi="楷体" w:eastAsia="楷体" w:cs="楷体"/>
                <w:bCs/>
                <w:color w:val="auto"/>
                <w:sz w:val="24"/>
                <w:szCs w:val="24"/>
                <w:highlight w:val="none"/>
                <w:lang w:val="zh-CN"/>
              </w:rPr>
              <w:t>。</w:t>
            </w:r>
            <w:r>
              <w:rPr>
                <w:rFonts w:hint="eastAsia" w:ascii="楷体" w:hAnsi="楷体" w:eastAsia="楷体" w:cs="楷体"/>
                <w:b/>
                <w:color w:val="auto"/>
                <w:sz w:val="24"/>
                <w:szCs w:val="24"/>
                <w:highlight w:val="none"/>
              </w:rPr>
              <w:t>（注：合同原件须单独密封，并标明所提供原件的明细表。响应文件中提供复印件加盖供应商公章</w:t>
            </w:r>
            <w:r>
              <w:rPr>
                <w:rFonts w:hint="eastAsia" w:ascii="楷体" w:hAnsi="楷体" w:eastAsia="楷体" w:cs="楷体"/>
                <w:bCs/>
                <w:color w:val="auto"/>
                <w:sz w:val="24"/>
                <w:szCs w:val="24"/>
                <w:highlight w:val="none"/>
              </w:rPr>
              <w:t>。</w:t>
            </w:r>
            <w:r>
              <w:rPr>
                <w:rFonts w:hint="eastAsia" w:ascii="楷体" w:hAnsi="楷体" w:eastAsia="楷体" w:cs="楷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99" w:type="dxa"/>
            <w:vMerge w:val="continue"/>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bCs/>
                <w:color w:val="auto"/>
                <w:sz w:val="24"/>
                <w:szCs w:val="24"/>
                <w:highlight w:val="none"/>
                <w:lang w:val="en-US" w:eastAsia="zh-CN"/>
              </w:rPr>
            </w:pPr>
          </w:p>
        </w:tc>
        <w:tc>
          <w:tcPr>
            <w:tcW w:w="905" w:type="dxa"/>
            <w:vMerge w:val="continue"/>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sz w:val="24"/>
                <w:szCs w:val="24"/>
                <w:lang w:val="en-US" w:eastAsia="zh-CN"/>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000000"/>
                <w:sz w:val="24"/>
                <w:szCs w:val="24"/>
                <w:lang w:val="en-US" w:eastAsia="zh-CN"/>
              </w:rPr>
            </w:pPr>
            <w:r>
              <w:rPr>
                <w:rFonts w:hint="eastAsia" w:ascii="楷体" w:hAnsi="楷体" w:eastAsia="楷体" w:cs="楷体"/>
                <w:color w:val="auto"/>
                <w:sz w:val="24"/>
                <w:szCs w:val="24"/>
                <w:highlight w:val="none"/>
              </w:rPr>
              <w:t>对本工程具体可行并符合国家相关保修规范的质量保修承诺，根据其响应程度，横向对比计分，较好计(4-5]</w:t>
            </w:r>
            <w:r>
              <w:rPr>
                <w:rFonts w:hint="eastAsia" w:ascii="楷体" w:hAnsi="楷体" w:cs="楷体"/>
                <w:color w:val="auto"/>
                <w:sz w:val="24"/>
                <w:szCs w:val="24"/>
                <w:highlight w:val="none"/>
                <w:lang w:val="en-US" w:eastAsia="zh-CN"/>
              </w:rPr>
              <w:t>分</w:t>
            </w:r>
            <w:r>
              <w:rPr>
                <w:rFonts w:hint="eastAsia" w:ascii="楷体" w:hAnsi="楷体" w:eastAsia="楷体" w:cs="楷体"/>
                <w:color w:val="auto"/>
                <w:sz w:val="24"/>
                <w:szCs w:val="24"/>
                <w:highlight w:val="none"/>
              </w:rPr>
              <w:t>，一般计(2-4]</w:t>
            </w:r>
            <w:r>
              <w:rPr>
                <w:rFonts w:hint="eastAsia" w:ascii="楷体" w:hAnsi="楷体" w:cs="楷体"/>
                <w:color w:val="auto"/>
                <w:sz w:val="24"/>
                <w:szCs w:val="24"/>
                <w:highlight w:val="none"/>
                <w:lang w:val="en-US" w:eastAsia="zh-CN"/>
              </w:rPr>
              <w:t>分</w:t>
            </w:r>
            <w:r>
              <w:rPr>
                <w:rFonts w:hint="eastAsia" w:ascii="楷体" w:hAnsi="楷体" w:eastAsia="楷体" w:cs="楷体"/>
                <w:color w:val="auto"/>
                <w:sz w:val="24"/>
                <w:szCs w:val="24"/>
                <w:highlight w:val="none"/>
              </w:rPr>
              <w:t>，较差计[0-2]</w:t>
            </w:r>
            <w:r>
              <w:rPr>
                <w:rFonts w:hint="eastAsia" w:ascii="楷体" w:hAnsi="楷体" w:cs="楷体"/>
                <w:color w:val="auto"/>
                <w:sz w:val="24"/>
                <w:szCs w:val="24"/>
                <w:highlight w:val="none"/>
                <w:lang w:val="en-US" w:eastAsia="zh-CN"/>
              </w:rPr>
              <w:t>分</w:t>
            </w:r>
            <w:r>
              <w:rPr>
                <w:rFonts w:hint="eastAsia" w:ascii="楷体" w:hAnsi="楷体" w:eastAsia="楷体" w:cs="楷体"/>
                <w:color w:val="auto"/>
                <w:sz w:val="24"/>
                <w:szCs w:val="24"/>
                <w:highlight w:val="none"/>
              </w:rPr>
              <w:t>，此项计5分。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99" w:type="dxa"/>
            <w:vMerge w:val="continue"/>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bCs/>
                <w:color w:val="auto"/>
                <w:sz w:val="24"/>
                <w:szCs w:val="24"/>
                <w:highlight w:val="none"/>
                <w:lang w:val="en-US" w:eastAsia="zh-CN"/>
              </w:rPr>
            </w:pPr>
          </w:p>
        </w:tc>
        <w:tc>
          <w:tcPr>
            <w:tcW w:w="905" w:type="dxa"/>
            <w:vMerge w:val="continue"/>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sz w:val="24"/>
                <w:szCs w:val="24"/>
                <w:lang w:val="en-US" w:eastAsia="zh-CN"/>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rPr>
              <w:t>有详细的后续服务措施承诺且具体、可行，根据其响应程度，横向对比计</w:t>
            </w:r>
            <w:r>
              <w:rPr>
                <w:rFonts w:hint="eastAsia" w:ascii="楷体" w:hAnsi="楷体" w:cs="楷体"/>
                <w:color w:val="auto"/>
                <w:sz w:val="24"/>
                <w:szCs w:val="24"/>
                <w:highlight w:val="none"/>
                <w:lang w:val="en-US" w:eastAsia="zh-CN"/>
              </w:rPr>
              <w:t>0-</w:t>
            </w:r>
            <w:r>
              <w:rPr>
                <w:rFonts w:hint="eastAsia" w:ascii="楷体" w:hAnsi="楷体" w:eastAsia="楷体" w:cs="楷体"/>
                <w:color w:val="auto"/>
                <w:sz w:val="24"/>
                <w:szCs w:val="24"/>
                <w:highlight w:val="none"/>
              </w:rPr>
              <w:t>3分。</w:t>
            </w:r>
          </w:p>
        </w:tc>
      </w:tr>
    </w:tbl>
    <w:p>
      <w:pPr>
        <w:numPr>
          <w:ilvl w:val="0"/>
          <w:numId w:val="0"/>
        </w:numPr>
        <w:rPr>
          <w:rFonts w:hint="eastAsia" w:ascii="楷体" w:hAnsi="楷体" w:cs="楷体"/>
          <w:color w:val="auto"/>
          <w:highlight w:val="none"/>
        </w:rPr>
      </w:pPr>
    </w:p>
    <w:p>
      <w:pPr>
        <w:numPr>
          <w:ilvl w:val="0"/>
          <w:numId w:val="9"/>
        </w:numPr>
        <w:ind w:firstLine="480"/>
        <w:rPr>
          <w:rFonts w:hint="eastAsia" w:ascii="楷体" w:hAnsi="楷体" w:cs="楷体"/>
          <w:color w:val="auto"/>
          <w:highlight w:val="none"/>
        </w:rPr>
      </w:pPr>
      <w:r>
        <w:rPr>
          <w:rFonts w:hint="eastAsia" w:ascii="楷体" w:hAnsi="楷体" w:cs="楷体"/>
          <w:color w:val="auto"/>
          <w:highlight w:val="none"/>
        </w:rPr>
        <w:t>需要落实的政府采购政策</w:t>
      </w:r>
    </w:p>
    <w:p>
      <w:pPr>
        <w:ind w:firstLine="480"/>
        <w:rPr>
          <w:rFonts w:ascii="楷体" w:hAnsi="楷体" w:cs="楷体"/>
          <w:color w:val="auto"/>
          <w:highlight w:val="none"/>
        </w:rPr>
      </w:pPr>
      <w:r>
        <w:rPr>
          <w:rFonts w:hint="eastAsia" w:ascii="楷体" w:hAnsi="楷体" w:cs="楷体"/>
          <w:color w:val="auto"/>
          <w:highlight w:val="none"/>
        </w:rPr>
        <w:t>12-1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响应企业政府采购政策</w:t>
      </w:r>
    </w:p>
    <w:p>
      <w:pPr>
        <w:ind w:firstLine="480"/>
        <w:rPr>
          <w:rFonts w:ascii="楷体" w:hAnsi="楷体" w:cs="楷体"/>
          <w:color w:val="auto"/>
          <w:highlight w:val="none"/>
        </w:rPr>
      </w:pPr>
      <w:r>
        <w:rPr>
          <w:rFonts w:hint="eastAsia" w:ascii="楷体" w:hAnsi="楷体" w:cs="楷体"/>
          <w:color w:val="auto"/>
          <w:highlight w:val="none"/>
        </w:rPr>
        <w:t>12-1-1</w:t>
      </w:r>
      <w:r>
        <w:rPr>
          <w:rFonts w:hint="eastAsia" w:ascii="楷体" w:hAnsi="楷体" w:cs="楷体"/>
          <w:color w:val="auto"/>
          <w:highlight w:val="none"/>
          <w:lang w:val="en-US" w:eastAsia="zh-CN"/>
        </w:rPr>
        <w:t xml:space="preserve"> </w:t>
      </w:r>
      <w:r>
        <w:rPr>
          <w:rFonts w:hint="eastAsia" w:ascii="楷体" w:hAnsi="楷体" w:cs="楷体"/>
          <w:color w:val="auto"/>
          <w:highlight w:val="none"/>
        </w:rPr>
        <w:t>中小企业落实政府采购政策</w:t>
      </w:r>
    </w:p>
    <w:p>
      <w:pPr>
        <w:ind w:firstLine="480"/>
        <w:rPr>
          <w:rFonts w:hint="eastAsia" w:ascii="楷体" w:hAnsi="楷体" w:cs="楷体"/>
          <w:color w:val="auto"/>
          <w:highlight w:val="none"/>
        </w:rPr>
      </w:pPr>
      <w:r>
        <w:rPr>
          <w:rFonts w:hint="eastAsia" w:ascii="楷体" w:hAnsi="楷体" w:cs="楷体"/>
          <w:color w:val="auto"/>
          <w:highlight w:val="none"/>
        </w:rPr>
        <w:t>（1）中小企业应符合工信部联企业[2011]300号文件规定，采购活动执行《政府采购促进中小企业发展管理办法》（财库〔2020〕46 号）的规定。</w:t>
      </w:r>
    </w:p>
    <w:p>
      <w:pPr>
        <w:ind w:firstLine="480"/>
        <w:rPr>
          <w:rFonts w:hint="eastAsia" w:ascii="楷体" w:hAnsi="楷体" w:cs="楷体"/>
          <w:color w:val="auto"/>
          <w:highlight w:val="none"/>
        </w:rPr>
      </w:pPr>
      <w:r>
        <w:rPr>
          <w:rFonts w:hint="eastAsia" w:ascii="楷体" w:hAnsi="楷体" w:cs="楷体"/>
          <w:color w:val="auto"/>
          <w:highlight w:val="none"/>
        </w:rPr>
        <w:t>（2）中小企业应提供《政府采购促进中小企业发展管理办法》（财库〔2020〕46 号）文件规定的《中小企业声明函》（详见附件1），以此为依据享受政府采购政策。</w:t>
      </w:r>
    </w:p>
    <w:p>
      <w:pPr>
        <w:pStyle w:val="2"/>
        <w:ind w:left="480" w:leftChars="200" w:firstLine="241" w:firstLineChars="100"/>
        <w:rPr>
          <w:rFonts w:hint="eastAsia"/>
        </w:rPr>
      </w:pPr>
      <w:r>
        <w:rPr>
          <w:rFonts w:hint="eastAsia" w:ascii="楷体" w:hAnsi="楷体" w:cs="楷体"/>
          <w:b/>
          <w:bCs/>
        </w:rPr>
        <w:t>本项目采购标的</w:t>
      </w:r>
      <w:r>
        <w:rPr>
          <w:rFonts w:hint="eastAsia" w:ascii="楷体" w:hAnsi="楷体" w:cs="楷体"/>
          <w:b/>
          <w:bCs/>
          <w:lang w:eastAsia="zh-CN"/>
        </w:rPr>
        <w:t>“室外工程”</w:t>
      </w:r>
      <w:r>
        <w:rPr>
          <w:rFonts w:hint="eastAsia" w:ascii="楷体" w:hAnsi="楷体" w:cs="楷体"/>
          <w:b/>
          <w:bCs/>
        </w:rPr>
        <w:t>对应的中小企业划分标准所属行业为</w:t>
      </w:r>
      <w:r>
        <w:rPr>
          <w:rFonts w:hint="eastAsia" w:ascii="楷体" w:hAnsi="楷体" w:cs="楷体"/>
          <w:b/>
          <w:bCs/>
          <w:lang w:eastAsia="zh-CN"/>
        </w:rPr>
        <w:t>：建筑业</w:t>
      </w:r>
      <w:r>
        <w:rPr>
          <w:rFonts w:hint="eastAsia" w:ascii="楷体" w:hAnsi="楷体" w:cs="楷体"/>
          <w:b/>
          <w:bCs/>
          <w:highlight w:val="none"/>
          <w:lang w:val="en-US" w:eastAsia="zh-CN"/>
        </w:rPr>
        <w:t>。</w:t>
      </w:r>
    </w:p>
    <w:p>
      <w:pPr>
        <w:ind w:firstLine="480"/>
        <w:rPr>
          <w:rFonts w:hint="eastAsia" w:ascii="楷体" w:hAnsi="楷体" w:cs="楷体"/>
          <w:color w:val="auto"/>
          <w:highlight w:val="none"/>
        </w:rPr>
      </w:pPr>
      <w:r>
        <w:rPr>
          <w:rFonts w:hint="eastAsia" w:ascii="楷体" w:hAnsi="楷体" w:cs="楷体"/>
          <w:color w:val="auto"/>
          <w:highlight w:val="none"/>
        </w:rPr>
        <w:t>（3）在享受支持政策而中标或成交后，小微企业不得将合同分包给大中型企业，中型企业不得将合同分包给大型企业。</w:t>
      </w:r>
    </w:p>
    <w:p>
      <w:pPr>
        <w:ind w:firstLine="480"/>
        <w:rPr>
          <w:rFonts w:hint="eastAsia" w:ascii="楷体" w:hAnsi="楷体" w:cs="楷体"/>
          <w:color w:val="auto"/>
          <w:highlight w:val="none"/>
        </w:rPr>
      </w:pPr>
      <w:r>
        <w:rPr>
          <w:rFonts w:hint="eastAsia" w:ascii="楷体" w:hAnsi="楷体" w:cs="楷体"/>
          <w:color w:val="auto"/>
          <w:highlight w:val="none"/>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cs="楷体"/>
          <w:color w:val="auto"/>
          <w:highlight w:val="none"/>
        </w:rPr>
      </w:pPr>
      <w:r>
        <w:rPr>
          <w:rFonts w:hint="eastAsia" w:ascii="楷体" w:hAnsi="楷体" w:cs="楷体"/>
          <w:color w:val="auto"/>
          <w:highlight w:val="none"/>
        </w:rPr>
        <w:t>以上要求由磋商小组审定，符合条件的供应商享受政府采购政策。</w:t>
      </w:r>
    </w:p>
    <w:p>
      <w:pPr>
        <w:ind w:firstLine="480"/>
        <w:rPr>
          <w:rFonts w:hint="eastAsia" w:ascii="楷体" w:hAnsi="楷体" w:cs="楷体"/>
          <w:color w:val="auto"/>
          <w:highlight w:val="none"/>
        </w:rPr>
      </w:pPr>
      <w:r>
        <w:rPr>
          <w:rFonts w:hint="eastAsia" w:ascii="楷体" w:hAnsi="楷体" w:cs="楷体"/>
          <w:color w:val="auto"/>
          <w:highlight w:val="none"/>
        </w:rPr>
        <w:t>12-1-2 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hint="eastAsia" w:ascii="楷体" w:hAnsi="楷体" w:cs="楷体"/>
          <w:color w:val="auto"/>
          <w:highlight w:val="none"/>
        </w:rPr>
      </w:pPr>
      <w:r>
        <w:rPr>
          <w:rFonts w:hint="eastAsia" w:ascii="楷体" w:hAnsi="楷体" w:cs="楷体"/>
          <w:color w:val="auto"/>
          <w:highlight w:val="none"/>
        </w:rPr>
        <w:t>12-1-3 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eastAsia="楷体" w:cs="楷体"/>
          <w:color w:val="auto"/>
          <w:highlight w:val="none"/>
          <w:lang w:val="en-US" w:eastAsia="zh-CN"/>
        </w:rPr>
      </w:pPr>
      <w:r>
        <w:rPr>
          <w:rFonts w:hint="eastAsia" w:ascii="楷体" w:hAnsi="楷体" w:cs="楷体"/>
          <w:color w:val="auto"/>
          <w:highlight w:val="none"/>
        </w:rPr>
        <w:t xml:space="preserve">12-1-4 </w:t>
      </w:r>
      <w:r>
        <w:rPr>
          <w:rFonts w:hint="eastAsia" w:ascii="楷体" w:hAnsi="楷体" w:cs="楷体"/>
        </w:rPr>
        <w:t>残疾人福利性单位属于小型、微型企业的，不重复享受政策。</w:t>
      </w:r>
      <w:r>
        <w:rPr>
          <w:rFonts w:hint="eastAsia" w:ascii="楷体" w:hAnsi="楷体" w:cs="楷体"/>
          <w:lang w:val="en-US" w:eastAsia="zh-CN"/>
        </w:rPr>
        <w:t xml:space="preserve"> </w:t>
      </w:r>
    </w:p>
    <w:p>
      <w:pPr>
        <w:ind w:firstLine="480"/>
        <w:rPr>
          <w:rFonts w:ascii="楷体" w:hAnsi="楷体" w:cs="楷体"/>
          <w:color w:val="auto"/>
          <w:highlight w:val="none"/>
        </w:rPr>
      </w:pPr>
      <w:r>
        <w:rPr>
          <w:rFonts w:hint="eastAsia" w:ascii="楷体" w:hAnsi="楷体" w:cs="楷体"/>
          <w:color w:val="auto"/>
          <w:highlight w:val="none"/>
        </w:rPr>
        <w:t>12-2</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响应产品政府采购政策</w:t>
      </w:r>
    </w:p>
    <w:p>
      <w:pPr>
        <w:ind w:firstLine="480"/>
        <w:rPr>
          <w:rFonts w:ascii="楷体" w:hAnsi="楷体" w:cs="楷体"/>
          <w:color w:val="auto"/>
          <w:highlight w:val="none"/>
        </w:rPr>
      </w:pPr>
      <w:r>
        <w:rPr>
          <w:rFonts w:hint="eastAsia" w:ascii="楷体" w:hAnsi="楷体" w:cs="楷体"/>
          <w:color w:val="auto"/>
          <w:highlight w:val="none"/>
        </w:rPr>
        <w:t>12-2-1</w:t>
      </w:r>
      <w:r>
        <w:rPr>
          <w:rFonts w:hint="eastAsia" w:ascii="楷体" w:hAnsi="楷体" w:cs="楷体"/>
          <w:color w:val="auto"/>
          <w:highlight w:val="none"/>
          <w:lang w:val="en-US" w:eastAsia="zh-CN"/>
        </w:rPr>
        <w:t xml:space="preserve"> </w:t>
      </w:r>
      <w:r>
        <w:rPr>
          <w:rFonts w:hint="eastAsia" w:ascii="楷体" w:hAnsi="楷体" w:cs="楷体"/>
          <w:color w:val="auto"/>
          <w:highlight w:val="none"/>
        </w:rPr>
        <w:t>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color w:val="auto"/>
          <w:highlight w:val="none"/>
        </w:rPr>
      </w:pPr>
      <w:r>
        <w:rPr>
          <w:rFonts w:hint="eastAsia" w:ascii="楷体" w:hAnsi="楷体" w:cs="楷体"/>
          <w:color w:val="auto"/>
          <w:highlight w:val="none"/>
        </w:rPr>
        <w:t>12-2-2</w:t>
      </w:r>
      <w:r>
        <w:rPr>
          <w:rFonts w:hint="eastAsia" w:ascii="楷体" w:hAnsi="楷体" w:cs="楷体"/>
          <w:color w:val="auto"/>
          <w:highlight w:val="none"/>
          <w:lang w:val="en-US" w:eastAsia="zh-CN"/>
        </w:rPr>
        <w:t xml:space="preserve"> </w:t>
      </w:r>
      <w:r>
        <w:rPr>
          <w:rFonts w:hint="eastAsia" w:ascii="楷体" w:hAnsi="楷体" w:cs="楷体"/>
          <w:color w:val="auto"/>
          <w:highlight w:val="none"/>
        </w:rPr>
        <w:t>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《财政部 国务院扶贫办关于运用政府采购政策支持脱贫攻坚的通知》--（财库〔20</w:t>
      </w:r>
      <w:r>
        <w:rPr>
          <w:rFonts w:hint="eastAsia" w:ascii="楷体" w:hAnsi="楷体" w:cs="楷体"/>
          <w:color w:val="auto"/>
          <w:highlight w:val="none"/>
          <w:lang w:val="en-US" w:eastAsia="zh-CN"/>
        </w:rPr>
        <w:t>19</w:t>
      </w:r>
      <w:r>
        <w:rPr>
          <w:rFonts w:hint="eastAsia" w:ascii="楷体" w:hAnsi="楷体" w:cs="楷体"/>
          <w:color w:val="auto"/>
          <w:highlight w:val="none"/>
        </w:rPr>
        <w:t>〕27号）</w:t>
      </w:r>
    </w:p>
    <w:p>
      <w:pPr>
        <w:ind w:firstLine="480"/>
        <w:rPr>
          <w:rFonts w:hint="eastAsia" w:ascii="楷体" w:hAnsi="楷体" w:cs="楷体"/>
          <w:color w:val="auto"/>
          <w:highlight w:val="none"/>
        </w:rPr>
      </w:pPr>
      <w:r>
        <w:rPr>
          <w:rFonts w:hint="eastAsia" w:ascii="楷体" w:hAnsi="楷体" w:cs="楷体"/>
          <w:color w:val="auto"/>
          <w:highlight w:val="none"/>
        </w:rPr>
        <w:t>各级预算单位采购农副产品的，同等条件下应优先采购贫困地区农副产品。贫困地区农副产品是指832个国家级贫困县域内注册的企业、农民专业合作社、家庭农场等出产的农副产品。</w:t>
      </w:r>
    </w:p>
    <w:p>
      <w:pPr>
        <w:ind w:firstLine="480"/>
        <w:rPr>
          <w:rFonts w:hint="eastAsia" w:ascii="楷体" w:hAnsi="楷体" w:cs="楷体"/>
          <w:color w:val="auto"/>
          <w:highlight w:val="none"/>
        </w:rPr>
      </w:pPr>
      <w:r>
        <w:rPr>
          <w:rFonts w:hint="eastAsia" w:ascii="楷体" w:hAnsi="楷体" w:cs="楷体"/>
          <w:color w:val="auto"/>
          <w:highlight w:val="none"/>
        </w:rPr>
        <w:t>各级预算单位使用财政性资金采购物业服务的，有条件的应当优先采购注册地在832个国家级贫困县域内，且聘用建档立卡贫困人员物业公司提供的物业服务。</w:t>
      </w:r>
    </w:p>
    <w:p>
      <w:pPr>
        <w:pStyle w:val="29"/>
        <w:spacing w:line="360" w:lineRule="auto"/>
        <w:rPr>
          <w:rFonts w:hint="eastAsia" w:ascii="楷体" w:hAnsi="楷体" w:eastAsia="楷体" w:cs="楷体"/>
          <w:kern w:val="2"/>
          <w:sz w:val="24"/>
          <w:szCs w:val="24"/>
          <w:highlight w:val="none"/>
          <w:lang w:val="zh-CN" w:eastAsia="zh-CN" w:bidi="ar-SA"/>
        </w:rPr>
      </w:pPr>
      <w:r>
        <w:rPr>
          <w:rFonts w:hint="eastAsia" w:ascii="楷体" w:hAnsi="楷体" w:cs="楷体"/>
          <w:sz w:val="24"/>
          <w:szCs w:val="24"/>
          <w:highlight w:val="none"/>
        </w:rPr>
        <w:t>12-4</w:t>
      </w:r>
      <w:r>
        <w:rPr>
          <w:rFonts w:hint="eastAsia" w:ascii="楷体" w:hAnsi="楷体" w:eastAsia="楷体" w:cs="楷体"/>
          <w:kern w:val="2"/>
          <w:sz w:val="24"/>
          <w:szCs w:val="24"/>
          <w:highlight w:val="none"/>
          <w:lang w:val="en-US" w:eastAsia="zh-CN" w:bidi="ar-SA"/>
        </w:rPr>
        <w:t>《关于印发《商品包装政府采购需求标准（试行）》、 《快递包装政府采购需求标准（试行）》的通知</w:t>
      </w:r>
      <w:r>
        <w:rPr>
          <w:rFonts w:hint="eastAsia" w:ascii="楷体" w:hAnsi="楷体" w:eastAsia="楷体" w:cs="楷体"/>
          <w:kern w:val="2"/>
          <w:sz w:val="24"/>
          <w:szCs w:val="24"/>
          <w:highlight w:val="none"/>
          <w:lang w:val="zh-CN" w:eastAsia="zh-CN" w:bidi="ar-SA"/>
        </w:rPr>
        <w:t>--财办库〔2020〕123号</w:t>
      </w:r>
    </w:p>
    <w:p>
      <w:pPr>
        <w:pStyle w:val="46"/>
        <w:ind w:left="0" w:leftChars="0" w:firstLine="480" w:firstLineChars="200"/>
        <w:jc w:val="left"/>
        <w:rPr>
          <w:sz w:val="24"/>
          <w:szCs w:val="24"/>
        </w:rPr>
      </w:pPr>
      <w:r>
        <w:rPr>
          <w:rFonts w:hint="eastAsia" w:ascii="楷体" w:hAnsi="楷体" w:eastAsia="楷体" w:cs="楷体"/>
          <w:kern w:val="2"/>
          <w:sz w:val="24"/>
          <w:szCs w:val="24"/>
          <w:highlight w:val="none"/>
          <w:lang w:val="zh-CN" w:eastAsia="zh-CN" w:bidi="ar-SA"/>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cs="楷体"/>
          <w:sz w:val="24"/>
          <w:szCs w:val="24"/>
        </w:rPr>
      </w:pPr>
      <w:r>
        <w:rPr>
          <w:rFonts w:hint="eastAsia" w:ascii="楷体" w:cs="楷体"/>
          <w:sz w:val="24"/>
          <w:szCs w:val="24"/>
        </w:rPr>
        <w:t>12-</w:t>
      </w:r>
      <w:r>
        <w:rPr>
          <w:rFonts w:hint="eastAsia" w:ascii="楷体" w:cs="楷体"/>
          <w:sz w:val="24"/>
          <w:szCs w:val="24"/>
          <w:lang w:val="en-US" w:eastAsia="zh-CN"/>
        </w:rPr>
        <w:t>5</w:t>
      </w:r>
      <w:r>
        <w:rPr>
          <w:rFonts w:hint="eastAsia" w:ascii="楷体" w:cs="楷体"/>
          <w:sz w:val="24"/>
          <w:szCs w:val="24"/>
        </w:rPr>
        <w:t xml:space="preserve"> 陕西省财政厅关于印发《陕西省中小企业政府采购信用融资办法》（陕财办采〔2018〕23号）。</w:t>
      </w:r>
    </w:p>
    <w:p>
      <w:pPr>
        <w:pStyle w:val="18"/>
        <w:rPr>
          <w:sz w:val="24"/>
          <w:szCs w:val="24"/>
          <w:highlight w:val="none"/>
        </w:rPr>
      </w:pPr>
      <w:r>
        <w:rPr>
          <w:rFonts w:hint="eastAsia" w:ascii="楷体" w:hAnsi="楷体" w:cs="楷体"/>
          <w:sz w:val="24"/>
          <w:szCs w:val="24"/>
        </w:rPr>
        <w:t>12-</w:t>
      </w:r>
      <w:r>
        <w:rPr>
          <w:rFonts w:hint="eastAsia" w:ascii="楷体" w:hAnsi="楷体" w:cs="楷体"/>
          <w:sz w:val="24"/>
          <w:szCs w:val="24"/>
          <w:lang w:val="en-US" w:eastAsia="zh-CN"/>
        </w:rPr>
        <w:t>6</w:t>
      </w:r>
      <w:r>
        <w:rPr>
          <w:rFonts w:hint="eastAsia" w:ascii="楷体" w:hAnsi="楷体" w:cs="楷体"/>
          <w:sz w:val="24"/>
          <w:szCs w:val="24"/>
        </w:rPr>
        <w:t xml:space="preserve"> 供应商应如实提供以上证明文件，如存在虚假响应，将取消其响应资格。</w:t>
      </w:r>
    </w:p>
    <w:p>
      <w:pPr>
        <w:ind w:firstLine="480"/>
        <w:rPr>
          <w:rFonts w:ascii="楷体" w:hAnsi="楷体" w:cs="楷体"/>
          <w:color w:val="auto"/>
          <w:highlight w:val="none"/>
        </w:rPr>
      </w:pPr>
      <w:r>
        <w:rPr>
          <w:rFonts w:hint="eastAsia" w:ascii="楷体" w:hAnsi="楷体" w:cs="楷体"/>
          <w:color w:val="auto"/>
          <w:highlight w:val="none"/>
        </w:rPr>
        <w:t>13、评审时，磋商小组根据评审内容进行综合比较，独立打分，得分四舍五入保留两位小数。</w:t>
      </w:r>
    </w:p>
    <w:p>
      <w:pPr>
        <w:pStyle w:val="18"/>
        <w:rPr>
          <w:rFonts w:hint="eastAsia"/>
          <w:color w:val="auto"/>
          <w:highlight w:val="none"/>
        </w:rPr>
      </w:pPr>
      <w:r>
        <w:rPr>
          <w:rFonts w:hint="eastAsia" w:ascii="楷体" w:hAnsi="楷体" w:eastAsia="楷体" w:cs="楷体"/>
          <w:color w:val="auto"/>
          <w:kern w:val="2"/>
          <w:sz w:val="24"/>
          <w:szCs w:val="24"/>
          <w:highlight w:val="none"/>
          <w:lang w:val="en-US" w:eastAsia="zh-CN" w:bidi="ar-SA"/>
        </w:rPr>
        <w:t>14、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color w:val="auto"/>
          <w:highlight w:val="none"/>
        </w:rPr>
      </w:pPr>
      <w:bookmarkStart w:id="13" w:name="_Toc3752_WPSOffice_Level2"/>
      <w:r>
        <w:rPr>
          <w:rFonts w:hint="eastAsia" w:ascii="楷体" w:hAnsi="楷体"/>
          <w:color w:val="auto"/>
          <w:highlight w:val="none"/>
        </w:rPr>
        <w:t>确定候选供应商</w:t>
      </w:r>
      <w:bookmarkEnd w:id="13"/>
    </w:p>
    <w:p>
      <w:pPr>
        <w:ind w:firstLine="480"/>
        <w:rPr>
          <w:rFonts w:ascii="楷体" w:hAnsi="楷体" w:cs="楷体"/>
          <w:color w:val="auto"/>
          <w:highlight w:val="none"/>
        </w:rPr>
      </w:pPr>
      <w:r>
        <w:rPr>
          <w:rFonts w:hint="eastAsia" w:ascii="楷体" w:hAnsi="楷体" w:cs="楷体"/>
          <w:color w:val="auto"/>
          <w:highlight w:val="none"/>
        </w:rPr>
        <w:t>1、采购代理机构应在评审结束后</w:t>
      </w:r>
      <w:r>
        <w:rPr>
          <w:rFonts w:hint="eastAsia" w:ascii="楷体" w:hAnsi="楷体" w:cs="楷体"/>
          <w:color w:val="auto"/>
          <w:highlight w:val="none"/>
          <w:lang w:val="en-US" w:eastAsia="zh-CN"/>
        </w:rPr>
        <w:t>1</w:t>
      </w:r>
      <w:r>
        <w:rPr>
          <w:rFonts w:hint="eastAsia" w:ascii="楷体" w:hAnsi="楷体" w:cs="楷体"/>
          <w:color w:val="auto"/>
          <w:highlight w:val="none"/>
        </w:rPr>
        <w:t>个工作日内，将评审报告送采购人确认。</w:t>
      </w:r>
    </w:p>
    <w:p>
      <w:pPr>
        <w:ind w:firstLine="480"/>
        <w:rPr>
          <w:rFonts w:ascii="楷体" w:hAnsi="楷体" w:cs="楷体"/>
          <w:color w:val="auto"/>
          <w:highlight w:val="none"/>
        </w:rPr>
      </w:pPr>
      <w:r>
        <w:rPr>
          <w:rFonts w:hint="eastAsia" w:ascii="楷体" w:hAnsi="楷体" w:cs="楷体"/>
          <w:color w:val="auto"/>
          <w:highlight w:val="none"/>
        </w:rPr>
        <w:t>2、采购人在收到评审报告后</w:t>
      </w:r>
      <w:r>
        <w:rPr>
          <w:rFonts w:hint="eastAsia" w:ascii="楷体" w:hAnsi="楷体" w:cs="楷体"/>
          <w:color w:val="auto"/>
          <w:highlight w:val="none"/>
          <w:lang w:val="en-US" w:eastAsia="zh-CN"/>
        </w:rPr>
        <w:t>4</w:t>
      </w:r>
      <w:r>
        <w:rPr>
          <w:rFonts w:hint="eastAsia" w:ascii="楷体" w:hAnsi="楷体" w:cs="楷体"/>
          <w:color w:val="auto"/>
          <w:highlight w:val="none"/>
        </w:rPr>
        <w:t>个工作日内，根据评审报告对评审过程及结果进行严格审核后确定成交供应商，复函采购代理机构。</w:t>
      </w:r>
    </w:p>
    <w:p>
      <w:pPr>
        <w:ind w:firstLine="480"/>
        <w:rPr>
          <w:rFonts w:ascii="楷体" w:hAnsi="楷体" w:cs="楷体"/>
          <w:color w:val="auto"/>
          <w:highlight w:val="none"/>
        </w:rPr>
      </w:pPr>
      <w:r>
        <w:rPr>
          <w:rFonts w:hint="eastAsia" w:ascii="楷体" w:hAnsi="楷体" w:cs="楷体"/>
          <w:color w:val="auto"/>
          <w:highlight w:val="none"/>
        </w:rPr>
        <w:t>3、采购代理机构在接到采购人的《成交复函》后</w:t>
      </w:r>
      <w:r>
        <w:rPr>
          <w:rFonts w:hint="eastAsia" w:ascii="楷体" w:hAnsi="楷体" w:cs="楷体"/>
          <w:color w:val="auto"/>
          <w:highlight w:val="none"/>
          <w:lang w:val="en-US" w:eastAsia="zh-CN"/>
        </w:rPr>
        <w:t>1</w:t>
      </w:r>
      <w:r>
        <w:rPr>
          <w:rFonts w:hint="eastAsia" w:ascii="楷体" w:hAnsi="楷体" w:cs="楷体"/>
          <w:color w:val="auto"/>
          <w:highlight w:val="none"/>
        </w:rPr>
        <w:t>个工作日内，在财政部门指定的媒体上公告成交结果，成交公告期限为1个工作日，同时向成交供应商发出成交通知书。</w:t>
      </w:r>
    </w:p>
    <w:p>
      <w:pPr>
        <w:pStyle w:val="4"/>
        <w:spacing w:line="360" w:lineRule="auto"/>
        <w:ind w:left="573"/>
        <w:rPr>
          <w:rFonts w:ascii="楷体" w:hAnsi="楷体"/>
          <w:color w:val="auto"/>
          <w:highlight w:val="none"/>
        </w:rPr>
      </w:pPr>
      <w:bookmarkStart w:id="14" w:name="_Toc18697_WPSOffice_Level2"/>
      <w:bookmarkStart w:id="15" w:name="_Toc16653_WPSOffice_Level2"/>
      <w:r>
        <w:rPr>
          <w:rFonts w:hint="eastAsia" w:ascii="楷体" w:hAnsi="楷体"/>
          <w:color w:val="auto"/>
          <w:highlight w:val="none"/>
        </w:rPr>
        <w:t>质疑</w:t>
      </w:r>
      <w:bookmarkEnd w:id="14"/>
      <w:bookmarkEnd w:id="15"/>
    </w:p>
    <w:p>
      <w:pPr>
        <w:ind w:firstLine="480"/>
        <w:rPr>
          <w:rFonts w:ascii="楷体" w:hAnsi="楷体" w:cs="楷体"/>
          <w:color w:val="auto"/>
          <w:highlight w:val="none"/>
        </w:rPr>
      </w:pPr>
      <w:r>
        <w:rPr>
          <w:rFonts w:hint="eastAsia" w:ascii="楷体" w:hAnsi="楷体" w:cs="楷体"/>
          <w:color w:val="auto"/>
          <w:highlight w:val="none"/>
        </w:rPr>
        <w:t>1、提出质疑的供应商应是参与所质疑项目采购活动的供应商。</w:t>
      </w:r>
    </w:p>
    <w:p>
      <w:pPr>
        <w:ind w:firstLine="480"/>
        <w:rPr>
          <w:rFonts w:ascii="楷体" w:hAnsi="楷体" w:cs="楷体"/>
          <w:color w:val="auto"/>
          <w:highlight w:val="none"/>
        </w:rPr>
      </w:pPr>
      <w:r>
        <w:rPr>
          <w:rFonts w:hint="eastAsia" w:ascii="楷体" w:hAnsi="楷体" w:cs="楷体"/>
          <w:color w:val="auto"/>
          <w:highlight w:val="none"/>
        </w:rPr>
        <w:t>2、供应商认为采购文件、采购过程、成交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hint="eastAsia" w:ascii="楷体" w:hAnsi="楷体" w:cs="楷体"/>
          <w:color w:val="auto"/>
          <w:highlight w:val="none"/>
        </w:rPr>
      </w:pPr>
      <w:r>
        <w:rPr>
          <w:rFonts w:hint="eastAsia" w:ascii="楷体" w:hAnsi="楷体" w:cs="楷体"/>
          <w:color w:val="auto"/>
          <w:highlight w:val="none"/>
        </w:rPr>
        <w:t>3、供应商提出质疑时须提交质疑函和必要的证明材料。质疑函应当包括下列内容：</w:t>
      </w:r>
    </w:p>
    <w:p>
      <w:pPr>
        <w:ind w:firstLine="480"/>
        <w:rPr>
          <w:rFonts w:hint="eastAsia" w:ascii="楷体" w:hAnsi="楷体" w:cs="楷体"/>
          <w:color w:val="auto"/>
          <w:highlight w:val="none"/>
        </w:rPr>
      </w:pPr>
      <w:r>
        <w:rPr>
          <w:rFonts w:hint="eastAsia" w:ascii="楷体" w:hAnsi="楷体" w:cs="楷体"/>
          <w:color w:val="auto"/>
          <w:highlight w:val="none"/>
        </w:rPr>
        <w:t>　（1）供应商的姓名或者名称、地址、邮编、联系人及联系电话；</w:t>
      </w:r>
    </w:p>
    <w:p>
      <w:pPr>
        <w:ind w:firstLine="480"/>
        <w:rPr>
          <w:rFonts w:hint="eastAsia" w:ascii="楷体" w:hAnsi="楷体" w:cs="楷体"/>
          <w:color w:val="auto"/>
          <w:highlight w:val="none"/>
        </w:rPr>
      </w:pPr>
      <w:r>
        <w:rPr>
          <w:rFonts w:hint="eastAsia" w:ascii="楷体" w:hAnsi="楷体" w:cs="楷体"/>
          <w:color w:val="auto"/>
          <w:highlight w:val="none"/>
        </w:rPr>
        <w:t>　（2）质疑项目的名称、编号；</w:t>
      </w:r>
    </w:p>
    <w:p>
      <w:pPr>
        <w:ind w:firstLine="480"/>
        <w:rPr>
          <w:rFonts w:hint="eastAsia" w:ascii="楷体" w:hAnsi="楷体" w:cs="楷体"/>
          <w:color w:val="auto"/>
          <w:highlight w:val="none"/>
        </w:rPr>
      </w:pPr>
      <w:r>
        <w:rPr>
          <w:rFonts w:hint="eastAsia" w:ascii="楷体" w:hAnsi="楷体" w:cs="楷体"/>
          <w:color w:val="auto"/>
          <w:highlight w:val="none"/>
        </w:rPr>
        <w:t>　（3）具体、明确的质疑事项和与质疑事项相关的请求；</w:t>
      </w:r>
    </w:p>
    <w:p>
      <w:pPr>
        <w:ind w:firstLine="480"/>
        <w:rPr>
          <w:rFonts w:hint="eastAsia" w:ascii="楷体" w:hAnsi="楷体" w:cs="楷体"/>
          <w:color w:val="auto"/>
          <w:highlight w:val="none"/>
        </w:rPr>
      </w:pPr>
      <w:r>
        <w:rPr>
          <w:rFonts w:hint="eastAsia" w:ascii="楷体" w:hAnsi="楷体" w:cs="楷体"/>
          <w:color w:val="auto"/>
          <w:highlight w:val="none"/>
        </w:rPr>
        <w:t>　（4）事实依据；</w:t>
      </w:r>
    </w:p>
    <w:p>
      <w:pPr>
        <w:ind w:firstLine="480"/>
        <w:rPr>
          <w:rFonts w:hint="eastAsia" w:ascii="楷体" w:hAnsi="楷体" w:cs="楷体"/>
          <w:color w:val="auto"/>
          <w:highlight w:val="none"/>
        </w:rPr>
      </w:pPr>
      <w:r>
        <w:rPr>
          <w:rFonts w:hint="eastAsia" w:ascii="楷体" w:hAnsi="楷体" w:cs="楷体"/>
          <w:color w:val="auto"/>
          <w:highlight w:val="none"/>
        </w:rPr>
        <w:t>　（5）必要的法律依据；</w:t>
      </w:r>
    </w:p>
    <w:p>
      <w:pPr>
        <w:ind w:firstLine="480"/>
        <w:rPr>
          <w:rFonts w:hint="eastAsia" w:ascii="楷体" w:hAnsi="楷体" w:cs="楷体"/>
          <w:color w:val="auto"/>
          <w:highlight w:val="none"/>
        </w:rPr>
      </w:pPr>
      <w:r>
        <w:rPr>
          <w:rFonts w:hint="eastAsia" w:ascii="楷体" w:hAnsi="楷体" w:cs="楷体"/>
          <w:color w:val="auto"/>
          <w:highlight w:val="none"/>
        </w:rPr>
        <w:t>　（6）提出质疑的日期。</w:t>
      </w:r>
    </w:p>
    <w:p>
      <w:pPr>
        <w:ind w:firstLine="480"/>
        <w:rPr>
          <w:rFonts w:hint="eastAsia" w:ascii="楷体" w:hAnsi="楷体" w:cs="楷体"/>
          <w:color w:val="auto"/>
          <w:highlight w:val="none"/>
          <w:lang w:val="zh-CN"/>
        </w:rPr>
      </w:pPr>
      <w:r>
        <w:rPr>
          <w:rFonts w:hint="eastAsia" w:ascii="楷体" w:hAnsi="楷体" w:cs="楷体"/>
          <w:color w:val="auto"/>
          <w:highlight w:val="none"/>
        </w:rPr>
        <w:t>　供应商</w:t>
      </w:r>
      <w:r>
        <w:rPr>
          <w:rFonts w:hint="eastAsia" w:ascii="楷体" w:hAnsi="楷体" w:cs="楷体"/>
          <w:color w:val="auto"/>
          <w:highlight w:val="none"/>
          <w:lang w:val="zh-CN"/>
        </w:rPr>
        <w:t>为自然人的，应当由本人签字；</w:t>
      </w:r>
      <w:r>
        <w:rPr>
          <w:rFonts w:hint="eastAsia" w:ascii="楷体" w:hAnsi="楷体" w:cs="楷体"/>
          <w:color w:val="auto"/>
          <w:highlight w:val="none"/>
        </w:rPr>
        <w:t>供应商</w:t>
      </w:r>
      <w:r>
        <w:rPr>
          <w:rFonts w:hint="eastAsia" w:ascii="楷体" w:hAnsi="楷体" w:cs="楷体"/>
          <w:color w:val="auto"/>
          <w:highlight w:val="none"/>
          <w:lang w:val="zh-CN"/>
        </w:rPr>
        <w:t>为法人或者其他组织的，应当由法定代表人、主要负责人，或者授权委托代理人签字或者盖章，并加盖公章。</w:t>
      </w:r>
      <w:r>
        <w:rPr>
          <w:rFonts w:hint="eastAsia" w:ascii="楷体" w:hAnsi="楷体" w:cs="楷体"/>
          <w:color w:val="auto"/>
          <w:highlight w:val="none"/>
        </w:rPr>
        <w:t>供应商</w:t>
      </w:r>
      <w:r>
        <w:rPr>
          <w:rFonts w:hint="eastAsia" w:ascii="楷体" w:hAnsi="楷体" w:cs="楷体"/>
          <w:color w:val="auto"/>
          <w:highlight w:val="none"/>
          <w:lang w:val="zh-CN"/>
        </w:rPr>
        <w:t>可以委托代理人进行质疑，委托代理人质疑的，应当提交</w:t>
      </w:r>
      <w:r>
        <w:rPr>
          <w:rFonts w:hint="eastAsia" w:ascii="楷体" w:hAnsi="楷体" w:cs="楷体"/>
          <w:color w:val="auto"/>
          <w:highlight w:val="none"/>
        </w:rPr>
        <w:t>供应商</w:t>
      </w:r>
      <w:r>
        <w:rPr>
          <w:rFonts w:hint="eastAsia" w:ascii="楷体" w:hAnsi="楷体" w:cs="楷体"/>
          <w:color w:val="auto"/>
          <w:highlight w:val="none"/>
          <w:lang w:val="zh-CN"/>
        </w:rPr>
        <w:t>签署的授权委托书，其授权委托书应当载明代理人的姓名或者名称、代理事项、具体权限、期限和相关事项。</w:t>
      </w:r>
    </w:p>
    <w:p>
      <w:pPr>
        <w:ind w:firstLine="480"/>
        <w:rPr>
          <w:rFonts w:ascii="楷体" w:hAnsi="楷体" w:cs="楷体"/>
          <w:color w:val="auto"/>
          <w:highlight w:val="none"/>
        </w:rPr>
      </w:pPr>
      <w:r>
        <w:rPr>
          <w:rFonts w:hint="eastAsia" w:ascii="楷体" w:hAnsi="楷体" w:cs="楷体"/>
          <w:color w:val="auto"/>
          <w:highlight w:val="none"/>
          <w:lang w:val="zh-CN"/>
        </w:rPr>
        <w:t>质疑函应采用财政部颁布的《政府采购供应商质疑函范本》。</w:t>
      </w:r>
    </w:p>
    <w:p>
      <w:pPr>
        <w:ind w:firstLine="480"/>
        <w:rPr>
          <w:rFonts w:ascii="楷体" w:hAnsi="楷体" w:cs="楷体"/>
          <w:color w:val="auto"/>
          <w:highlight w:val="none"/>
        </w:rPr>
      </w:pPr>
      <w:r>
        <w:rPr>
          <w:rFonts w:hint="eastAsia" w:ascii="楷体" w:hAnsi="楷体" w:cs="楷体"/>
          <w:color w:val="auto"/>
          <w:highlight w:val="none"/>
        </w:rPr>
        <w:t>4、供应商捏造事实、提供虚假材料或者以非法手段取得证明材料进行质疑的，采购代理机构将提供相关资料报监督机构，按其情况进行相应处理。</w:t>
      </w:r>
    </w:p>
    <w:p>
      <w:pPr>
        <w:ind w:firstLine="480"/>
        <w:rPr>
          <w:rFonts w:ascii="楷体" w:hAnsi="楷体" w:cs="楷体"/>
          <w:color w:val="auto"/>
          <w:highlight w:val="none"/>
        </w:rPr>
      </w:pPr>
      <w:r>
        <w:rPr>
          <w:rFonts w:hint="eastAsia" w:ascii="楷体" w:hAnsi="楷体" w:cs="楷体"/>
          <w:color w:val="auto"/>
          <w:highlight w:val="none"/>
        </w:rPr>
        <w:t>5、供应商在法定质疑期内提交的符合要求的质疑，采购代理机构将予以受理并答复，联系电话：029-89284433，联系人：</w:t>
      </w:r>
      <w:r>
        <w:rPr>
          <w:rFonts w:hint="eastAsia" w:ascii="楷体" w:hAnsi="楷体" w:cs="楷体"/>
          <w:color w:val="auto"/>
          <w:highlight w:val="none"/>
          <w:lang w:val="en-US" w:eastAsia="zh-CN"/>
        </w:rPr>
        <w:t>赵维</w:t>
      </w:r>
      <w:r>
        <w:rPr>
          <w:rFonts w:hint="eastAsia" w:ascii="楷体" w:hAnsi="楷体" w:cs="楷体"/>
          <w:color w:val="auto"/>
          <w:highlight w:val="none"/>
        </w:rPr>
        <w:t xml:space="preserve">。 </w:t>
      </w:r>
    </w:p>
    <w:p>
      <w:pPr>
        <w:pStyle w:val="4"/>
        <w:spacing w:line="360" w:lineRule="auto"/>
        <w:ind w:left="573"/>
        <w:rPr>
          <w:rFonts w:ascii="楷体" w:hAnsi="楷体"/>
          <w:color w:val="auto"/>
          <w:highlight w:val="none"/>
        </w:rPr>
      </w:pPr>
      <w:bookmarkStart w:id="16" w:name="_Toc10289_WPSOffice_Level2"/>
      <w:bookmarkStart w:id="17" w:name="_Toc18733_WPSOffice_Level2"/>
      <w:r>
        <w:rPr>
          <w:rFonts w:hint="eastAsia" w:ascii="楷体" w:hAnsi="楷体"/>
          <w:color w:val="auto"/>
          <w:highlight w:val="none"/>
        </w:rPr>
        <w:t>签订合同</w:t>
      </w:r>
      <w:bookmarkEnd w:id="16"/>
      <w:bookmarkEnd w:id="17"/>
    </w:p>
    <w:p>
      <w:pPr>
        <w:ind w:firstLine="480"/>
        <w:rPr>
          <w:rFonts w:ascii="楷体" w:hAnsi="楷体" w:cs="楷体"/>
          <w:color w:val="auto"/>
          <w:highlight w:val="none"/>
        </w:rPr>
      </w:pPr>
      <w:bookmarkStart w:id="18" w:name="_Toc6155_WPSOffice_Level2"/>
      <w:bookmarkStart w:id="19" w:name="_Toc27538_WPSOffice_Level2"/>
      <w:r>
        <w:rPr>
          <w:rFonts w:hint="eastAsia" w:ascii="楷体" w:hAnsi="楷体" w:cs="楷体"/>
          <w:color w:val="auto"/>
          <w:highlight w:val="none"/>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color w:val="auto"/>
          <w:highlight w:val="none"/>
        </w:rPr>
      </w:pPr>
      <w:r>
        <w:rPr>
          <w:rFonts w:hint="eastAsia" w:ascii="楷体" w:hAnsi="楷体" w:cs="楷体"/>
          <w:color w:val="auto"/>
          <w:highlight w:val="none"/>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bookmarkEnd w:id="18"/>
    <w:bookmarkEnd w:id="19"/>
    <w:p>
      <w:pPr>
        <w:pStyle w:val="4"/>
        <w:spacing w:line="360" w:lineRule="auto"/>
        <w:ind w:left="573"/>
        <w:rPr>
          <w:rFonts w:ascii="楷体" w:hAnsi="楷体"/>
          <w:color w:val="auto"/>
          <w:highlight w:val="none"/>
        </w:rPr>
      </w:pPr>
      <w:r>
        <w:rPr>
          <w:rFonts w:hint="eastAsia" w:ascii="楷体" w:hAnsi="楷体"/>
          <w:color w:val="auto"/>
          <w:highlight w:val="none"/>
          <w:lang w:eastAsia="zh-CN"/>
        </w:rPr>
        <w:t>采购代理服务费</w:t>
      </w:r>
    </w:p>
    <w:p>
      <w:pPr>
        <w:ind w:firstLine="480"/>
        <w:rPr>
          <w:rFonts w:ascii="楷体" w:hAnsi="楷体" w:cs="楷体"/>
          <w:color w:val="auto"/>
          <w:highlight w:val="none"/>
        </w:rPr>
      </w:pPr>
      <w:r>
        <w:rPr>
          <w:rFonts w:hint="eastAsia" w:ascii="楷体" w:hAnsi="楷体" w:cs="楷体"/>
          <w:color w:val="auto"/>
          <w:highlight w:val="none"/>
        </w:rPr>
        <w:t>1、成交供应商在领取成交通知书前，须向采购代理机构支付</w:t>
      </w:r>
      <w:r>
        <w:rPr>
          <w:rFonts w:hint="eastAsia" w:ascii="楷体" w:hAnsi="楷体" w:cs="楷体"/>
          <w:color w:val="auto"/>
          <w:highlight w:val="none"/>
          <w:lang w:eastAsia="zh-CN"/>
        </w:rPr>
        <w:t>采购代理服务费</w:t>
      </w:r>
      <w:r>
        <w:rPr>
          <w:rFonts w:hint="eastAsia" w:ascii="楷体" w:hAnsi="楷体" w:cs="楷体"/>
          <w:color w:val="auto"/>
          <w:highlight w:val="none"/>
        </w:rPr>
        <w:t>，</w:t>
      </w:r>
      <w:r>
        <w:rPr>
          <w:rFonts w:hint="eastAsia" w:ascii="楷体" w:hAnsi="楷体" w:cs="楷体"/>
          <w:color w:val="auto"/>
          <w:highlight w:val="none"/>
          <w:lang w:eastAsia="zh-CN"/>
        </w:rPr>
        <w:t>采购代理服务费</w:t>
      </w:r>
      <w:r>
        <w:rPr>
          <w:rFonts w:hint="eastAsia" w:ascii="楷体" w:hAnsi="楷体" w:cs="楷体"/>
          <w:color w:val="auto"/>
          <w:highlight w:val="none"/>
        </w:rPr>
        <w:t>计入磋商报价但不单独列明。</w:t>
      </w:r>
    </w:p>
    <w:p>
      <w:pPr>
        <w:ind w:firstLine="480"/>
        <w:rPr>
          <w:rFonts w:ascii="楷体" w:hAnsi="楷体" w:cs="楷体"/>
          <w:color w:val="auto"/>
          <w:highlight w:val="none"/>
        </w:rPr>
      </w:pPr>
      <w:r>
        <w:rPr>
          <w:rFonts w:hint="eastAsia" w:ascii="楷体" w:hAnsi="楷体" w:cs="楷体"/>
          <w:color w:val="auto"/>
          <w:highlight w:val="none"/>
        </w:rPr>
        <w:t>银行户名：</w:t>
      </w:r>
      <w:r>
        <w:rPr>
          <w:rFonts w:hint="eastAsia" w:ascii="楷体" w:hAnsi="楷体" w:cs="楷体"/>
        </w:rPr>
        <w:t>陕西四方衡裕项目管理有限公司</w:t>
      </w:r>
    </w:p>
    <w:p>
      <w:pPr>
        <w:ind w:firstLine="480"/>
        <w:rPr>
          <w:rFonts w:ascii="楷体" w:hAnsi="楷体" w:cs="楷体"/>
          <w:color w:val="auto"/>
          <w:highlight w:val="none"/>
        </w:rPr>
      </w:pPr>
      <w:r>
        <w:rPr>
          <w:rFonts w:hint="eastAsia" w:ascii="楷体" w:hAnsi="楷体" w:cs="楷体"/>
          <w:color w:val="auto"/>
          <w:highlight w:val="none"/>
        </w:rPr>
        <w:t>开户银行：</w:t>
      </w:r>
      <w:r>
        <w:rPr>
          <w:rFonts w:hint="eastAsia" w:ascii="楷体" w:hAnsi="楷体" w:cs="楷体"/>
        </w:rPr>
        <w:t>兴业银行股份有限公司西安锦业路支行</w:t>
      </w:r>
      <w:r>
        <w:rPr>
          <w:rFonts w:hint="eastAsia" w:ascii="楷体" w:hAnsi="楷体" w:cs="楷体"/>
          <w:color w:val="auto"/>
          <w:highlight w:val="none"/>
        </w:rPr>
        <w:t xml:space="preserve"> </w:t>
      </w:r>
    </w:p>
    <w:p>
      <w:pPr>
        <w:ind w:firstLine="480"/>
        <w:rPr>
          <w:rFonts w:ascii="楷体" w:hAnsi="楷体" w:cs="楷体"/>
          <w:color w:val="auto"/>
          <w:highlight w:val="none"/>
        </w:rPr>
      </w:pPr>
      <w:r>
        <w:rPr>
          <w:rFonts w:hint="eastAsia" w:ascii="楷体" w:hAnsi="楷体" w:cs="楷体"/>
          <w:color w:val="auto"/>
          <w:highlight w:val="none"/>
          <w:lang w:val="en-US" w:eastAsia="zh-CN"/>
        </w:rPr>
        <w:t>账</w:t>
      </w:r>
      <w:r>
        <w:rPr>
          <w:rFonts w:hint="eastAsia" w:ascii="楷体" w:hAnsi="楷体" w:cs="楷体"/>
          <w:color w:val="auto"/>
          <w:highlight w:val="none"/>
        </w:rPr>
        <w:t>号：</w:t>
      </w:r>
      <w:r>
        <w:rPr>
          <w:rFonts w:hint="eastAsia" w:ascii="楷体" w:hAnsi="楷体" w:cs="楷体"/>
        </w:rPr>
        <w:t>456700100100008334</w:t>
      </w:r>
      <w:r>
        <w:rPr>
          <w:rFonts w:hint="eastAsia" w:ascii="楷体" w:hAnsi="楷体" w:cs="楷体"/>
          <w:color w:val="auto"/>
          <w:highlight w:val="none"/>
        </w:rPr>
        <w:t xml:space="preserve"> </w:t>
      </w:r>
    </w:p>
    <w:p>
      <w:pPr>
        <w:ind w:firstLine="480"/>
        <w:rPr>
          <w:rFonts w:ascii="楷体" w:hAnsi="楷体"/>
          <w:color w:val="auto"/>
          <w:highlight w:val="none"/>
        </w:rPr>
      </w:pPr>
      <w:r>
        <w:rPr>
          <w:rFonts w:hint="eastAsia" w:ascii="楷体" w:hAnsi="楷体"/>
          <w:color w:val="auto"/>
          <w:highlight w:val="none"/>
        </w:rPr>
        <w:t>联系人：</w:t>
      </w:r>
      <w:r>
        <w:rPr>
          <w:rFonts w:hint="eastAsia" w:ascii="楷体" w:hAnsi="楷体"/>
        </w:rPr>
        <w:t>方淑丽 舒欣欣</w:t>
      </w:r>
      <w:r>
        <w:rPr>
          <w:rFonts w:hint="eastAsia" w:ascii="楷体" w:hAnsi="楷体"/>
          <w:color w:val="auto"/>
          <w:highlight w:val="none"/>
        </w:rPr>
        <w:t xml:space="preserve">    </w:t>
      </w:r>
    </w:p>
    <w:p>
      <w:pPr>
        <w:ind w:firstLine="480"/>
        <w:rPr>
          <w:rFonts w:ascii="楷体" w:hAnsi="楷体"/>
          <w:color w:val="auto"/>
          <w:highlight w:val="none"/>
        </w:rPr>
      </w:pPr>
      <w:r>
        <w:rPr>
          <w:rFonts w:hint="eastAsia" w:ascii="楷体" w:hAnsi="楷体" w:cs="楷体"/>
          <w:color w:val="auto"/>
          <w:highlight w:val="none"/>
        </w:rPr>
        <w:t>联系电话：</w:t>
      </w:r>
      <w:r>
        <w:rPr>
          <w:rFonts w:hint="eastAsia" w:ascii="楷体" w:hAnsi="楷体"/>
        </w:rPr>
        <w:t>029-89284433</w:t>
      </w:r>
      <w:r>
        <w:rPr>
          <w:rFonts w:hint="eastAsia" w:ascii="楷体" w:hAnsi="楷体"/>
          <w:color w:val="auto"/>
          <w:highlight w:val="none"/>
        </w:rPr>
        <w:t xml:space="preserve"> </w:t>
      </w:r>
    </w:p>
    <w:p>
      <w:pPr>
        <w:numPr>
          <w:ilvl w:val="0"/>
          <w:numId w:val="0"/>
        </w:numPr>
        <w:ind w:left="0" w:leftChars="0" w:firstLine="480" w:firstLineChars="200"/>
        <w:rPr>
          <w:rFonts w:hint="eastAsia" w:ascii="楷体" w:hAnsi="楷体" w:cs="楷体"/>
          <w:color w:val="auto"/>
          <w:highlight w:val="none"/>
          <w:lang w:val="en-US" w:eastAsia="zh-CN"/>
        </w:rPr>
      </w:pPr>
      <w:r>
        <w:rPr>
          <w:rFonts w:hint="eastAsia" w:ascii="楷体" w:hAnsi="楷体" w:cs="楷体"/>
          <w:color w:val="auto"/>
          <w:highlight w:val="none"/>
          <w:lang w:val="en-US" w:eastAsia="zh-CN"/>
        </w:rPr>
        <w:t>2、</w:t>
      </w:r>
      <w:r>
        <w:rPr>
          <w:rFonts w:hint="eastAsia" w:ascii="楷体" w:hAnsi="楷体" w:cs="楷体"/>
          <w:color w:val="auto"/>
          <w:highlight w:val="none"/>
          <w:lang w:eastAsia="zh-CN"/>
        </w:rPr>
        <w:t>采购代理服务费</w:t>
      </w:r>
      <w:r>
        <w:rPr>
          <w:rFonts w:hint="eastAsia" w:ascii="楷体" w:hAnsi="楷体" w:cs="楷体"/>
          <w:color w:val="auto"/>
          <w:highlight w:val="none"/>
          <w:lang w:val="en-US" w:eastAsia="zh-CN"/>
        </w:rPr>
        <w:t>参照《国家计委关于印发&lt;招标代理服务收费管理暂行办法&gt;的通知》（计价格[2002]1980号）和（发改办价格[2011]534号）规定标准收取。</w:t>
      </w:r>
    </w:p>
    <w:p>
      <w:pPr>
        <w:pStyle w:val="4"/>
        <w:spacing w:line="360" w:lineRule="auto"/>
        <w:ind w:left="573"/>
        <w:rPr>
          <w:rFonts w:ascii="楷体" w:hAnsi="楷体"/>
          <w:color w:val="auto"/>
          <w:highlight w:val="none"/>
        </w:rPr>
      </w:pPr>
      <w:r>
        <w:rPr>
          <w:rFonts w:hint="eastAsia" w:ascii="楷体" w:hAnsi="楷体"/>
          <w:color w:val="auto"/>
          <w:highlight w:val="none"/>
        </w:rPr>
        <w:t>成交合同的履约验收</w:t>
      </w:r>
    </w:p>
    <w:p>
      <w:pPr>
        <w:ind w:firstLine="480"/>
        <w:rPr>
          <w:rFonts w:ascii="楷体" w:hAnsi="楷体" w:cs="楷体"/>
          <w:color w:val="auto"/>
          <w:highlight w:val="none"/>
        </w:rPr>
      </w:pPr>
      <w:r>
        <w:rPr>
          <w:rFonts w:hint="eastAsia" w:ascii="楷体" w:hAnsi="楷体" w:cs="楷体"/>
          <w:color w:val="auto"/>
          <w:highlight w:val="none"/>
        </w:rPr>
        <w:t>政府采购合同的履行、违约责任和解决争议的方法等适用《</w:t>
      </w:r>
      <w:r>
        <w:rPr>
          <w:rFonts w:hint="eastAsia" w:ascii="楷体" w:hAnsi="楷体" w:cs="楷体"/>
          <w:color w:val="auto"/>
          <w:highlight w:val="none"/>
          <w:lang w:eastAsia="zh-CN"/>
        </w:rPr>
        <w:t>中华人民共和国民法典</w:t>
      </w:r>
      <w:r>
        <w:rPr>
          <w:rFonts w:hint="eastAsia" w:ascii="楷体" w:hAnsi="楷体" w:cs="楷体"/>
          <w:color w:val="auto"/>
          <w:highlight w:val="none"/>
        </w:rPr>
        <w:t>》。政府采购合同订立后，合同各方不得擅自变更或者中止或者终止合同。采购人按照政府采购合同规定的技术、服务、安全标准组织对供应商履约情况进行验收，并出具验收书。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color w:val="auto"/>
          <w:highlight w:val="none"/>
        </w:rPr>
      </w:pPr>
      <w:bookmarkStart w:id="20" w:name="_Toc23917_WPSOffice_Level2"/>
      <w:bookmarkStart w:id="21" w:name="_Toc15348_WPSOffice_Level2"/>
      <w:r>
        <w:rPr>
          <w:rFonts w:hint="eastAsia" w:ascii="楷体" w:hAnsi="楷体"/>
          <w:color w:val="auto"/>
          <w:highlight w:val="none"/>
        </w:rPr>
        <w:t>其他</w:t>
      </w:r>
      <w:bookmarkEnd w:id="20"/>
      <w:bookmarkEnd w:id="21"/>
    </w:p>
    <w:p>
      <w:pPr>
        <w:ind w:firstLine="480"/>
        <w:rPr>
          <w:rFonts w:hint="eastAsia" w:ascii="楷体" w:hAnsi="楷体" w:cs="楷体"/>
          <w:color w:val="auto"/>
          <w:highlight w:val="none"/>
          <w:lang w:val="zh-CN"/>
        </w:rPr>
      </w:pPr>
      <w:r>
        <w:rPr>
          <w:rFonts w:hint="eastAsia" w:ascii="楷体" w:hAnsi="楷体" w:cs="楷体"/>
          <w:color w:val="auto"/>
          <w:highlight w:val="none"/>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firstLine="0" w:firstLineChars="0"/>
        <w:rPr>
          <w:rFonts w:hint="eastAsia" w:ascii="楷体" w:hAnsi="楷体" w:eastAsia="楷体" w:cs="楷体"/>
          <w:b/>
          <w:highlight w:val="none"/>
          <w:lang w:val="zh-CN"/>
        </w:rPr>
      </w:pPr>
      <w:r>
        <w:rPr>
          <w:rFonts w:hint="eastAsia" w:ascii="楷体" w:hAnsi="楷体" w:eastAsia="楷体" w:cs="楷体"/>
          <w:b/>
          <w:highlight w:val="none"/>
          <w:lang w:val="en-US" w:eastAsia="zh-CN"/>
        </w:rPr>
        <w:t>融资</w:t>
      </w:r>
      <w:r>
        <w:rPr>
          <w:rFonts w:hint="eastAsia" w:ascii="楷体" w:hAnsi="楷体" w:eastAsia="楷体" w:cs="楷体"/>
          <w:b/>
          <w:highlight w:val="none"/>
          <w:lang w:val="zh-CN"/>
        </w:rPr>
        <w:t>担保</w:t>
      </w:r>
    </w:p>
    <w:p>
      <w:pPr>
        <w:ind w:firstLine="480"/>
        <w:rPr>
          <w:rFonts w:hint="eastAsia" w:ascii="楷体" w:hAnsi="楷体" w:eastAsia="楷体" w:cs="楷体"/>
          <w:highlight w:val="none"/>
        </w:rPr>
        <w:sectPr>
          <w:footerReference r:id="rId16" w:type="default"/>
          <w:pgSz w:w="11906" w:h="16838"/>
          <w:pgMar w:top="1418" w:right="1128" w:bottom="1418" w:left="1178"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楷体" w:hAnsi="楷体" w:cs="楷体"/>
          <w:highlight w:val="none"/>
          <w:lang w:val="zh-CN"/>
        </w:rPr>
        <w:t>详见西安市财政局关于印发《西安市政府采购信用担保及信用融资工作实施方案（试行）》的通知（市财发〔2014〕167号）及西安市财政局关于贯彻落实《西安市政府采购信用担保及信用融资工作实施方案（试行）》有关事宜的通知（市财发〔2015〕4号）。</w:t>
      </w:r>
      <w:r>
        <w:rPr>
          <w:rFonts w:hint="eastAsia" w:ascii="楷体" w:hAnsi="楷体" w:cs="楷体"/>
          <w:highlight w:val="none"/>
          <w:lang w:val="en-US" w:eastAsia="zh-CN"/>
        </w:rPr>
        <w:t>可登陆西安政府采购网（www.xazfcg.gov.cn）重要通知专栏和西安市财政局网站（www.xaczj.gov.cn）政府采购专栏中查询了解。</w:t>
      </w:r>
    </w:p>
    <w:p>
      <w:pPr>
        <w:pStyle w:val="3"/>
        <w:ind w:firstLine="883"/>
        <w:rPr>
          <w:rFonts w:ascii="楷体" w:hAnsi="楷体" w:cs="楷体"/>
          <w:color w:val="auto"/>
          <w:highlight w:val="none"/>
        </w:rPr>
      </w:pPr>
      <w:bookmarkStart w:id="22" w:name="_Toc21697_WPSOffice_Level1"/>
      <w:bookmarkStart w:id="23" w:name="_Toc8565"/>
      <w:bookmarkStart w:id="24" w:name="_Toc26586"/>
      <w:r>
        <w:rPr>
          <w:rFonts w:hint="eastAsia" w:ascii="楷体" w:hAnsi="楷体" w:cs="楷体"/>
          <w:color w:val="auto"/>
          <w:highlight w:val="none"/>
          <w:lang w:val="en-US" w:eastAsia="zh-CN"/>
        </w:rPr>
        <w:t>工程量清单及</w:t>
      </w:r>
      <w:r>
        <w:rPr>
          <w:rFonts w:hint="eastAsia" w:ascii="楷体" w:hAnsi="楷体" w:cs="楷体"/>
          <w:color w:val="auto"/>
          <w:highlight w:val="none"/>
        </w:rPr>
        <w:t>采购要求</w:t>
      </w:r>
      <w:bookmarkEnd w:id="22"/>
      <w:bookmarkEnd w:id="23"/>
      <w:bookmarkEnd w:id="24"/>
    </w:p>
    <w:p>
      <w:pPr>
        <w:numPr>
          <w:ilvl w:val="0"/>
          <w:numId w:val="0"/>
        </w:numPr>
        <w:spacing w:line="360" w:lineRule="auto"/>
        <w:rPr>
          <w:rFonts w:hint="eastAsia" w:ascii="楷体" w:hAnsi="楷体" w:eastAsia="楷体" w:cs="楷体"/>
          <w:b/>
          <w:bCs/>
          <w:color w:val="000000"/>
          <w:sz w:val="28"/>
          <w:szCs w:val="28"/>
        </w:rPr>
      </w:pPr>
      <w:r>
        <w:rPr>
          <w:rFonts w:hint="eastAsia" w:ascii="楷体" w:hAnsi="楷体" w:cs="楷体"/>
          <w:b/>
          <w:bCs/>
          <w:color w:val="000000"/>
          <w:sz w:val="28"/>
          <w:szCs w:val="28"/>
          <w:lang w:val="en-US" w:eastAsia="zh-CN"/>
        </w:rPr>
        <w:t>一、工程概况</w:t>
      </w:r>
    </w:p>
    <w:p>
      <w:pPr>
        <w:pStyle w:val="18"/>
        <w:ind w:left="480" w:leftChars="200" w:firstLine="0" w:firstLineChars="0"/>
        <w:rPr>
          <w:rFonts w:hint="default" w:ascii="楷体" w:hAnsi="楷体" w:eastAsia="楷体" w:cs="楷体"/>
          <w:color w:val="0000FF"/>
          <w:sz w:val="24"/>
          <w:szCs w:val="24"/>
          <w:lang w:val="en-US" w:eastAsia="zh-CN"/>
        </w:rPr>
      </w:pPr>
      <w:r>
        <w:rPr>
          <w:rFonts w:hint="eastAsia" w:ascii="楷体" w:hAnsi="楷体" w:cs="楷体"/>
          <w:color w:val="auto"/>
          <w:sz w:val="24"/>
          <w:szCs w:val="24"/>
          <w:lang w:val="en-US" w:eastAsia="zh-CN"/>
        </w:rPr>
        <w:t>1、工程名称：</w:t>
      </w:r>
      <w:r>
        <w:rPr>
          <w:rFonts w:hint="eastAsia" w:ascii="楷体" w:hAnsi="楷体" w:eastAsia="楷体" w:cs="楷体"/>
          <w:b w:val="0"/>
          <w:bCs w:val="0"/>
          <w:i w:val="0"/>
          <w:iCs w:val="0"/>
          <w:caps w:val="0"/>
          <w:color w:val="auto"/>
          <w:spacing w:val="0"/>
          <w:sz w:val="24"/>
          <w:szCs w:val="24"/>
          <w:shd w:val="clear" w:fill="FFFFFF"/>
        </w:rPr>
        <w:t>莲湖区城管局丝绸群雕压缩站室外工程项目</w:t>
      </w:r>
      <w:r>
        <w:rPr>
          <w:rFonts w:hint="eastAsia" w:ascii="楷体" w:hAnsi="楷体" w:eastAsia="楷体" w:cs="楷体"/>
          <w:b w:val="0"/>
          <w:bCs w:val="0"/>
          <w:i w:val="0"/>
          <w:iCs w:val="0"/>
          <w:caps w:val="0"/>
          <w:color w:val="auto"/>
          <w:spacing w:val="0"/>
          <w:sz w:val="24"/>
          <w:szCs w:val="24"/>
          <w:shd w:val="clear" w:fill="FFFFFF"/>
        </w:rPr>
        <w:br w:type="textWrapping"/>
      </w:r>
      <w:r>
        <w:rPr>
          <w:rFonts w:hint="eastAsia" w:ascii="楷体" w:hAnsi="楷体" w:cs="楷体"/>
          <w:b w:val="0"/>
          <w:bCs w:val="0"/>
          <w:i w:val="0"/>
          <w:iCs w:val="0"/>
          <w:caps w:val="0"/>
          <w:color w:val="auto"/>
          <w:spacing w:val="0"/>
          <w:sz w:val="24"/>
          <w:szCs w:val="24"/>
          <w:shd w:val="clear" w:fill="FFFFFF"/>
          <w:lang w:val="en-US" w:eastAsia="zh-CN"/>
        </w:rPr>
        <w:t>2、工程地点：西安市</w:t>
      </w:r>
      <w:r>
        <w:rPr>
          <w:rFonts w:hint="eastAsia" w:ascii="楷体" w:hAnsi="楷体" w:eastAsia="楷体" w:cs="楷体"/>
          <w:b w:val="0"/>
          <w:bCs w:val="0"/>
          <w:i w:val="0"/>
          <w:iCs w:val="0"/>
          <w:caps w:val="0"/>
          <w:color w:val="auto"/>
          <w:spacing w:val="0"/>
          <w:sz w:val="24"/>
          <w:szCs w:val="24"/>
          <w:shd w:val="clear" w:fill="FFFFFF"/>
        </w:rPr>
        <w:t>莲湖区丝绸群雕压缩站</w:t>
      </w:r>
      <w:r>
        <w:rPr>
          <w:rFonts w:hint="eastAsia" w:ascii="楷体" w:hAnsi="楷体" w:cs="楷体"/>
          <w:b w:val="0"/>
          <w:bCs w:val="0"/>
          <w:i w:val="0"/>
          <w:iCs w:val="0"/>
          <w:caps w:val="0"/>
          <w:color w:val="auto"/>
          <w:spacing w:val="0"/>
          <w:sz w:val="24"/>
          <w:szCs w:val="24"/>
          <w:shd w:val="clear" w:fill="FFFFFF"/>
          <w:lang w:val="en-US" w:eastAsia="zh-CN"/>
        </w:rPr>
        <w:t>外</w:t>
      </w:r>
      <w:r>
        <w:rPr>
          <w:rFonts w:hint="eastAsia" w:ascii="楷体" w:hAnsi="楷体" w:cs="楷体"/>
          <w:b w:val="0"/>
          <w:bCs w:val="0"/>
          <w:i w:val="0"/>
          <w:iCs w:val="0"/>
          <w:caps w:val="0"/>
          <w:color w:val="auto"/>
          <w:spacing w:val="0"/>
          <w:sz w:val="24"/>
          <w:szCs w:val="24"/>
          <w:shd w:val="clear" w:fill="FFFFFF"/>
          <w:lang w:val="en-US" w:eastAsia="zh-CN"/>
        </w:rPr>
        <w:br w:type="textWrapping"/>
      </w:r>
      <w:r>
        <w:rPr>
          <w:rFonts w:hint="eastAsia" w:ascii="楷体" w:hAnsi="楷体" w:cs="楷体"/>
          <w:b w:val="0"/>
          <w:bCs w:val="0"/>
          <w:i w:val="0"/>
          <w:iCs w:val="0"/>
          <w:caps w:val="0"/>
          <w:color w:val="auto"/>
          <w:spacing w:val="0"/>
          <w:sz w:val="24"/>
          <w:szCs w:val="24"/>
          <w:shd w:val="clear" w:fill="FFFFFF"/>
          <w:lang w:val="en-US" w:eastAsia="zh-CN"/>
        </w:rPr>
        <w:t>3、工程内容：本项目主要为</w:t>
      </w:r>
      <w:r>
        <w:rPr>
          <w:rFonts w:hint="eastAsia" w:ascii="楷体" w:hAnsi="楷体" w:eastAsia="楷体" w:cs="楷体"/>
          <w:b w:val="0"/>
          <w:bCs w:val="0"/>
          <w:i w:val="0"/>
          <w:iCs w:val="0"/>
          <w:caps w:val="0"/>
          <w:color w:val="auto"/>
          <w:spacing w:val="0"/>
          <w:sz w:val="24"/>
          <w:szCs w:val="24"/>
          <w:shd w:val="clear" w:fill="FFFFFF"/>
        </w:rPr>
        <w:t>压缩站室外工程</w:t>
      </w:r>
    </w:p>
    <w:p>
      <w:pPr>
        <w:spacing w:line="360" w:lineRule="auto"/>
        <w:ind w:left="0" w:leftChars="0" w:firstLine="0" w:firstLineChars="0"/>
        <w:rPr>
          <w:rFonts w:hint="eastAsia" w:ascii="楷体" w:hAnsi="楷体" w:eastAsia="楷体" w:cs="楷体"/>
          <w:b/>
          <w:bCs/>
          <w:color w:val="000000"/>
          <w:sz w:val="28"/>
          <w:szCs w:val="28"/>
        </w:rPr>
      </w:pPr>
      <w:r>
        <w:rPr>
          <w:rFonts w:hint="eastAsia" w:ascii="楷体" w:hAnsi="楷体" w:eastAsia="楷体" w:cs="楷体"/>
          <w:b/>
          <w:bCs/>
          <w:color w:val="000000"/>
          <w:sz w:val="28"/>
          <w:szCs w:val="28"/>
        </w:rPr>
        <w:t>二、工期</w:t>
      </w:r>
    </w:p>
    <w:p>
      <w:pPr>
        <w:pStyle w:val="18"/>
        <w:spacing w:line="360" w:lineRule="auto"/>
        <w:ind w:firstLine="480"/>
        <w:rPr>
          <w:rFonts w:hint="eastAsia" w:ascii="楷体" w:hAnsi="楷体" w:eastAsia="楷体" w:cs="楷体"/>
          <w:color w:val="000000"/>
          <w:sz w:val="24"/>
          <w:highlight w:val="none"/>
        </w:rPr>
      </w:pPr>
      <w:r>
        <w:rPr>
          <w:rFonts w:hint="eastAsia" w:ascii="楷体" w:hAnsi="楷体" w:cs="楷体"/>
          <w:color w:val="000000"/>
          <w:sz w:val="24"/>
          <w:highlight w:val="none"/>
          <w:lang w:val="en-US" w:eastAsia="zh-CN"/>
        </w:rPr>
        <w:t>工期：自进场之日起3</w:t>
      </w:r>
      <w:r>
        <w:rPr>
          <w:rFonts w:hint="eastAsia" w:ascii="楷体" w:hAnsi="楷体" w:eastAsia="楷体" w:cs="楷体"/>
          <w:color w:val="000000"/>
          <w:sz w:val="24"/>
          <w:highlight w:val="none"/>
          <w:lang w:val="en-US" w:eastAsia="zh-CN"/>
        </w:rPr>
        <w:t>0</w:t>
      </w:r>
      <w:r>
        <w:rPr>
          <w:rFonts w:hint="eastAsia" w:ascii="楷体" w:hAnsi="楷体" w:eastAsia="楷体" w:cs="楷体"/>
          <w:color w:val="000000"/>
          <w:sz w:val="24"/>
          <w:highlight w:val="none"/>
        </w:rPr>
        <w:t>个日历日</w:t>
      </w:r>
      <w:r>
        <w:rPr>
          <w:rFonts w:hint="eastAsia" w:ascii="楷体" w:hAnsi="楷体" w:cs="楷体"/>
          <w:color w:val="000000"/>
          <w:sz w:val="24"/>
          <w:highlight w:val="none"/>
          <w:lang w:val="en-US" w:eastAsia="zh-CN"/>
        </w:rPr>
        <w:t>内完工</w:t>
      </w:r>
      <w:r>
        <w:rPr>
          <w:rFonts w:hint="eastAsia" w:ascii="楷体" w:hAnsi="楷体" w:eastAsia="楷体" w:cs="楷体"/>
          <w:color w:val="000000"/>
          <w:sz w:val="24"/>
          <w:highlight w:val="none"/>
        </w:rPr>
        <w:t>。</w:t>
      </w:r>
    </w:p>
    <w:p>
      <w:pPr>
        <w:spacing w:line="360" w:lineRule="auto"/>
        <w:ind w:left="0" w:leftChars="0" w:firstLine="0" w:firstLineChars="0"/>
        <w:rPr>
          <w:rFonts w:hint="eastAsia" w:ascii="楷体" w:hAnsi="楷体" w:eastAsia="楷体" w:cs="楷体"/>
          <w:b/>
          <w:bCs/>
          <w:color w:val="000000"/>
          <w:sz w:val="28"/>
          <w:szCs w:val="28"/>
        </w:rPr>
      </w:pPr>
      <w:r>
        <w:rPr>
          <w:rFonts w:hint="eastAsia" w:ascii="楷体" w:hAnsi="楷体" w:eastAsia="楷体" w:cs="楷体"/>
          <w:b/>
          <w:bCs/>
          <w:color w:val="000000"/>
          <w:sz w:val="28"/>
          <w:szCs w:val="28"/>
        </w:rPr>
        <w:t>三、质量保证</w:t>
      </w:r>
    </w:p>
    <w:p>
      <w:pPr>
        <w:spacing w:line="360" w:lineRule="auto"/>
        <w:ind w:firstLine="426" w:firstLineChars="0"/>
        <w:rPr>
          <w:rFonts w:hint="eastAsia" w:ascii="楷体" w:hAnsi="楷体" w:eastAsia="楷体" w:cs="楷体"/>
          <w:color w:val="000000"/>
        </w:rPr>
      </w:pPr>
      <w:r>
        <w:rPr>
          <w:rFonts w:hint="eastAsia" w:ascii="楷体" w:hAnsi="楷体" w:eastAsia="楷体" w:cs="楷体"/>
          <w:color w:val="000000"/>
        </w:rPr>
        <w:t>1、所选材料必须保证安全环保、质量可靠、进货渠道正常，符合国家相关标准，满足质量要求。</w:t>
      </w:r>
    </w:p>
    <w:p>
      <w:pPr>
        <w:spacing w:line="360" w:lineRule="auto"/>
        <w:ind w:firstLine="426" w:firstLineChars="0"/>
        <w:rPr>
          <w:rFonts w:hint="eastAsia" w:ascii="楷体" w:hAnsi="楷体" w:eastAsia="楷体" w:cs="楷体"/>
          <w:color w:val="000000"/>
        </w:rPr>
      </w:pPr>
      <w:r>
        <w:rPr>
          <w:rFonts w:hint="eastAsia" w:ascii="楷体" w:hAnsi="楷体" w:eastAsia="楷体" w:cs="楷体"/>
          <w:color w:val="000000"/>
        </w:rPr>
        <w:t>2、整个</w:t>
      </w:r>
      <w:r>
        <w:rPr>
          <w:rFonts w:hint="eastAsia" w:ascii="楷体" w:hAnsi="楷体" w:cs="楷体"/>
          <w:color w:val="000000"/>
          <w:lang w:val="en-US" w:eastAsia="zh-CN"/>
        </w:rPr>
        <w:t>建设</w:t>
      </w:r>
      <w:r>
        <w:rPr>
          <w:rFonts w:hint="eastAsia" w:ascii="楷体" w:hAnsi="楷体" w:eastAsia="楷体" w:cs="楷体"/>
          <w:color w:val="000000"/>
        </w:rPr>
        <w:t>工作符合国家有关规范，确保</w:t>
      </w:r>
      <w:r>
        <w:rPr>
          <w:rFonts w:hint="eastAsia" w:ascii="楷体" w:hAnsi="楷体" w:cs="楷体"/>
          <w:color w:val="000000"/>
          <w:lang w:val="en-US" w:eastAsia="zh-CN"/>
        </w:rPr>
        <w:t>工程</w:t>
      </w:r>
      <w:r>
        <w:rPr>
          <w:rFonts w:hint="eastAsia" w:ascii="楷体" w:hAnsi="楷体" w:eastAsia="楷体" w:cs="楷体"/>
          <w:color w:val="000000"/>
        </w:rPr>
        <w:t>质量合格。</w:t>
      </w:r>
    </w:p>
    <w:p>
      <w:pPr>
        <w:spacing w:line="360" w:lineRule="auto"/>
        <w:ind w:firstLine="426" w:firstLineChars="0"/>
        <w:rPr>
          <w:rFonts w:hint="eastAsia" w:ascii="楷体" w:hAnsi="楷体" w:eastAsia="楷体" w:cs="楷体"/>
          <w:color w:val="000000"/>
          <w:sz w:val="24"/>
        </w:rPr>
      </w:pPr>
      <w:r>
        <w:rPr>
          <w:rFonts w:hint="eastAsia" w:ascii="楷体" w:hAnsi="楷体" w:eastAsia="楷体" w:cs="楷体"/>
          <w:color w:val="000000"/>
        </w:rPr>
        <w:t>3、保修期按国家行业有关规定执行。</w:t>
      </w:r>
    </w:p>
    <w:p>
      <w:pPr>
        <w:spacing w:line="360" w:lineRule="auto"/>
        <w:ind w:left="0" w:leftChars="0" w:firstLine="0" w:firstLineChars="0"/>
        <w:rPr>
          <w:rFonts w:hint="eastAsia" w:ascii="楷体" w:hAnsi="楷体" w:eastAsia="楷体" w:cs="楷体"/>
          <w:b/>
          <w:bCs/>
          <w:color w:val="000000"/>
          <w:sz w:val="28"/>
          <w:szCs w:val="28"/>
        </w:rPr>
      </w:pPr>
      <w:r>
        <w:rPr>
          <w:rFonts w:hint="eastAsia" w:ascii="楷体" w:hAnsi="楷体" w:cs="楷体"/>
          <w:b/>
          <w:bCs/>
          <w:color w:val="000000"/>
          <w:sz w:val="28"/>
          <w:szCs w:val="28"/>
          <w:lang w:val="en-US" w:eastAsia="zh-CN"/>
        </w:rPr>
        <w:t>四</w:t>
      </w:r>
      <w:r>
        <w:rPr>
          <w:rFonts w:hint="eastAsia" w:ascii="楷体" w:hAnsi="楷体" w:eastAsia="楷体" w:cs="楷体"/>
          <w:b/>
          <w:bCs/>
          <w:color w:val="000000"/>
          <w:sz w:val="28"/>
          <w:szCs w:val="28"/>
          <w:lang w:val="en-US" w:eastAsia="zh-CN"/>
        </w:rPr>
        <w:t>、</w:t>
      </w:r>
      <w:r>
        <w:rPr>
          <w:rFonts w:hint="eastAsia" w:ascii="楷体" w:hAnsi="楷体" w:eastAsia="楷体" w:cs="楷体"/>
          <w:b/>
          <w:bCs/>
          <w:color w:val="000000"/>
          <w:sz w:val="28"/>
          <w:szCs w:val="28"/>
        </w:rPr>
        <w:t>付款方式</w:t>
      </w:r>
    </w:p>
    <w:p>
      <w:pPr>
        <w:pStyle w:val="80"/>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合同签订后10个工作日内支付合同总价款30%作为预付款；</w:t>
      </w:r>
    </w:p>
    <w:p>
      <w:pPr>
        <w:pStyle w:val="80"/>
        <w:spacing w:line="360" w:lineRule="auto"/>
        <w:ind w:firstLine="48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lang w:eastAsia="zh-CN"/>
        </w:rPr>
        <w:t>、工程过半时，支付合同总价款</w:t>
      </w:r>
      <w:r>
        <w:rPr>
          <w:rFonts w:hint="eastAsia" w:ascii="楷体" w:hAnsi="楷体" w:eastAsia="楷体" w:cs="楷体"/>
          <w:color w:val="auto"/>
          <w:sz w:val="24"/>
          <w:szCs w:val="24"/>
          <w:lang w:val="en-US" w:eastAsia="zh-CN"/>
        </w:rPr>
        <w:t>40%作为进度款</w:t>
      </w:r>
      <w:r>
        <w:rPr>
          <w:rFonts w:hint="eastAsia" w:ascii="楷体" w:hAnsi="楷体" w:cs="楷体"/>
          <w:color w:val="auto"/>
          <w:sz w:val="24"/>
          <w:szCs w:val="24"/>
          <w:lang w:val="en-US" w:eastAsia="zh-CN"/>
        </w:rPr>
        <w:t>；</w:t>
      </w:r>
    </w:p>
    <w:p>
      <w:pPr>
        <w:pStyle w:val="80"/>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工程竣工、验收合格</w:t>
      </w:r>
      <w:r>
        <w:rPr>
          <w:rFonts w:hint="eastAsia" w:ascii="楷体" w:hAnsi="楷体" w:eastAsia="楷体" w:cs="楷体"/>
          <w:color w:val="auto"/>
          <w:sz w:val="24"/>
          <w:szCs w:val="24"/>
          <w:lang w:eastAsia="zh-CN"/>
        </w:rPr>
        <w:t>，结算审计</w:t>
      </w:r>
      <w:r>
        <w:rPr>
          <w:rFonts w:hint="eastAsia" w:ascii="楷体" w:hAnsi="楷体" w:eastAsia="楷体" w:cs="楷体"/>
          <w:color w:val="auto"/>
          <w:sz w:val="24"/>
          <w:szCs w:val="24"/>
        </w:rPr>
        <w:t>后15个工作日内支付</w:t>
      </w:r>
      <w:r>
        <w:rPr>
          <w:rFonts w:hint="eastAsia" w:ascii="楷体" w:hAnsi="楷体" w:eastAsia="楷体" w:cs="楷体"/>
          <w:color w:val="auto"/>
          <w:sz w:val="24"/>
          <w:szCs w:val="24"/>
          <w:lang w:eastAsia="zh-CN"/>
        </w:rPr>
        <w:t>至</w:t>
      </w:r>
      <w:r>
        <w:rPr>
          <w:rFonts w:hint="eastAsia" w:ascii="楷体" w:hAnsi="楷体" w:eastAsia="楷体" w:cs="楷体"/>
          <w:color w:val="auto"/>
          <w:sz w:val="24"/>
          <w:szCs w:val="24"/>
        </w:rPr>
        <w:t>合同总价款的</w:t>
      </w:r>
      <w:r>
        <w:rPr>
          <w:rFonts w:hint="eastAsia" w:ascii="楷体" w:hAnsi="楷体" w:eastAsia="楷体" w:cs="楷体"/>
          <w:color w:val="auto"/>
          <w:sz w:val="24"/>
          <w:szCs w:val="24"/>
          <w:lang w:val="en-US" w:eastAsia="zh-CN"/>
        </w:rPr>
        <w:t>97</w:t>
      </w:r>
      <w:r>
        <w:rPr>
          <w:rFonts w:hint="eastAsia" w:ascii="楷体" w:hAnsi="楷体" w:eastAsia="楷体" w:cs="楷体"/>
          <w:color w:val="auto"/>
          <w:sz w:val="24"/>
          <w:szCs w:val="24"/>
        </w:rPr>
        <w:t>%；</w:t>
      </w:r>
    </w:p>
    <w:p>
      <w:pPr>
        <w:pStyle w:val="18"/>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留合同总价款</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 xml:space="preserve">%的质保金，在竣工验收合格一年后7个工作日内支付。  </w:t>
      </w:r>
    </w:p>
    <w:p>
      <w:pPr>
        <w:pStyle w:val="18"/>
        <w:spacing w:line="360" w:lineRule="auto"/>
        <w:ind w:firstLine="480" w:firstLineChars="200"/>
        <w:rPr>
          <w:rFonts w:hint="eastAsia" w:ascii="楷体" w:hAnsi="楷体" w:eastAsia="楷体" w:cs="楷体"/>
          <w:color w:val="000000"/>
          <w:sz w:val="24"/>
          <w:szCs w:val="24"/>
          <w:lang w:eastAsia="zh-CN"/>
        </w:rPr>
      </w:pP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lang w:eastAsia="zh-CN"/>
        </w:rPr>
        <w:t>、支付工程款前承包人开具同等金额的税务发票。</w:t>
      </w:r>
    </w:p>
    <w:p>
      <w:pPr>
        <w:pStyle w:val="18"/>
        <w:spacing w:line="360" w:lineRule="auto"/>
        <w:ind w:firstLine="0" w:firstLineChars="0"/>
        <w:rPr>
          <w:rFonts w:hint="eastAsia" w:ascii="楷体" w:hAnsi="楷体" w:eastAsia="楷体" w:cs="楷体"/>
          <w:b/>
          <w:bCs/>
          <w:color w:val="000000"/>
          <w:kern w:val="2"/>
          <w:sz w:val="28"/>
          <w:szCs w:val="28"/>
          <w:lang w:val="en-US" w:eastAsia="zh-CN" w:bidi="ar-SA"/>
        </w:rPr>
      </w:pPr>
      <w:r>
        <w:rPr>
          <w:rFonts w:hint="eastAsia" w:ascii="楷体" w:hAnsi="楷体" w:eastAsia="楷体" w:cs="楷体"/>
          <w:color w:val="000000"/>
        </w:rPr>
        <w:t xml:space="preserve"> </w:t>
      </w:r>
      <w:r>
        <w:rPr>
          <w:rFonts w:hint="eastAsia" w:ascii="楷体" w:hAnsi="楷体" w:cs="楷体"/>
          <w:b/>
          <w:bCs/>
          <w:color w:val="000000"/>
          <w:kern w:val="2"/>
          <w:sz w:val="28"/>
          <w:szCs w:val="28"/>
          <w:lang w:val="en-US" w:eastAsia="zh-CN" w:bidi="ar-SA"/>
        </w:rPr>
        <w:t>五</w:t>
      </w:r>
      <w:r>
        <w:rPr>
          <w:rFonts w:hint="eastAsia" w:ascii="楷体" w:hAnsi="楷体" w:eastAsia="楷体" w:cs="楷体"/>
          <w:b/>
          <w:bCs/>
          <w:color w:val="000000"/>
          <w:kern w:val="2"/>
          <w:sz w:val="28"/>
          <w:szCs w:val="28"/>
          <w:lang w:val="en-US" w:eastAsia="zh-CN" w:bidi="ar-SA"/>
        </w:rPr>
        <w:t>、其他要求</w:t>
      </w:r>
    </w:p>
    <w:p>
      <w:pPr>
        <w:pStyle w:val="18"/>
        <w:spacing w:line="360" w:lineRule="auto"/>
        <w:ind w:firstLine="480"/>
        <w:rPr>
          <w:rFonts w:hint="eastAsia" w:ascii="楷体" w:hAnsi="楷体" w:eastAsia="楷体" w:cs="楷体"/>
          <w:color w:val="000000"/>
          <w:sz w:val="24"/>
        </w:rPr>
      </w:pPr>
      <w:r>
        <w:rPr>
          <w:rFonts w:hint="eastAsia" w:ascii="楷体" w:hAnsi="楷体" w:eastAsia="楷体" w:cs="楷体"/>
          <w:color w:val="000000"/>
          <w:sz w:val="24"/>
        </w:rPr>
        <w:t>1、</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未经采购</w:t>
      </w:r>
      <w:r>
        <w:rPr>
          <w:rFonts w:hint="eastAsia" w:ascii="楷体" w:hAnsi="楷体" w:eastAsia="楷体" w:cs="楷体"/>
          <w:color w:val="000000"/>
          <w:sz w:val="24"/>
          <w:lang w:val="en-US" w:eastAsia="zh-CN"/>
        </w:rPr>
        <w:t>人</w:t>
      </w:r>
      <w:r>
        <w:rPr>
          <w:rFonts w:hint="eastAsia" w:ascii="楷体" w:hAnsi="楷体" w:eastAsia="楷体" w:cs="楷体"/>
          <w:color w:val="000000"/>
          <w:sz w:val="24"/>
        </w:rPr>
        <w:t>及有关部门同意，不得擅自变更本项目在</w:t>
      </w:r>
      <w:r>
        <w:rPr>
          <w:rFonts w:hint="eastAsia" w:ascii="楷体" w:hAnsi="楷体" w:eastAsia="楷体" w:cs="楷体"/>
          <w:color w:val="000000"/>
          <w:sz w:val="24"/>
          <w:lang w:val="en-US" w:eastAsia="zh-CN"/>
        </w:rPr>
        <w:t>磋商</w:t>
      </w:r>
      <w:r>
        <w:rPr>
          <w:rFonts w:hint="eastAsia" w:ascii="楷体" w:hAnsi="楷体" w:eastAsia="楷体" w:cs="楷体"/>
          <w:color w:val="000000"/>
          <w:sz w:val="24"/>
        </w:rPr>
        <w:t>承诺中认定的采购范围、实施组织方案和项目负责人（</w:t>
      </w:r>
      <w:r>
        <w:rPr>
          <w:rFonts w:hint="eastAsia" w:ascii="楷体" w:hAnsi="楷体" w:eastAsia="楷体" w:cs="楷体"/>
          <w:color w:val="000000"/>
          <w:sz w:val="24"/>
          <w:lang w:val="en-US" w:eastAsia="zh-CN"/>
        </w:rPr>
        <w:t>响应</w:t>
      </w:r>
      <w:r>
        <w:rPr>
          <w:rFonts w:hint="eastAsia" w:ascii="楷体" w:hAnsi="楷体" w:eastAsia="楷体" w:cs="楷体"/>
          <w:color w:val="000000"/>
          <w:sz w:val="24"/>
        </w:rPr>
        <w:t>文件中应明确项目经理的姓名及联系方法，以备检查）。</w:t>
      </w:r>
    </w:p>
    <w:p>
      <w:pPr>
        <w:pStyle w:val="18"/>
        <w:spacing w:line="360" w:lineRule="auto"/>
        <w:ind w:firstLine="480"/>
        <w:rPr>
          <w:rFonts w:hint="eastAsia" w:ascii="楷体" w:hAnsi="楷体" w:eastAsia="楷体" w:cs="楷体"/>
          <w:color w:val="000000"/>
          <w:sz w:val="24"/>
        </w:rPr>
      </w:pPr>
      <w:r>
        <w:rPr>
          <w:rFonts w:hint="eastAsia" w:ascii="楷体" w:hAnsi="楷体" w:eastAsia="楷体" w:cs="楷体"/>
          <w:color w:val="000000"/>
          <w:sz w:val="24"/>
        </w:rPr>
        <w:t>2、</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必须自行施工，不得转包、分包。为了确保工程质量，</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应组织一支强有力的技术骨干队伍，建立严格的质量管理体系，规范操作。</w:t>
      </w:r>
    </w:p>
    <w:p>
      <w:pPr>
        <w:pStyle w:val="18"/>
        <w:spacing w:line="360" w:lineRule="auto"/>
        <w:ind w:firstLine="480"/>
        <w:rPr>
          <w:rFonts w:hint="eastAsia" w:ascii="楷体" w:hAnsi="楷体" w:eastAsia="楷体" w:cs="楷体"/>
          <w:color w:val="000000"/>
          <w:sz w:val="24"/>
        </w:rPr>
      </w:pPr>
      <w:r>
        <w:rPr>
          <w:rFonts w:hint="eastAsia" w:ascii="楷体" w:hAnsi="楷体" w:eastAsia="楷体" w:cs="楷体"/>
          <w:color w:val="000000"/>
          <w:sz w:val="24"/>
        </w:rPr>
        <w:t>3、</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在</w:t>
      </w:r>
      <w:r>
        <w:rPr>
          <w:rFonts w:hint="eastAsia" w:ascii="楷体" w:hAnsi="楷体" w:eastAsia="楷体" w:cs="楷体"/>
          <w:color w:val="000000"/>
          <w:sz w:val="24"/>
          <w:lang w:val="en-US" w:eastAsia="zh-CN"/>
        </w:rPr>
        <w:t>建设</w:t>
      </w:r>
      <w:r>
        <w:rPr>
          <w:rFonts w:hint="eastAsia" w:ascii="楷体" w:hAnsi="楷体" w:eastAsia="楷体" w:cs="楷体"/>
          <w:color w:val="000000"/>
          <w:sz w:val="24"/>
        </w:rPr>
        <w:t>过程中不得影响</w:t>
      </w:r>
      <w:r>
        <w:rPr>
          <w:rFonts w:hint="eastAsia" w:ascii="楷体" w:hAnsi="楷体" w:eastAsia="楷体" w:cs="楷体"/>
          <w:color w:val="000000"/>
          <w:sz w:val="24"/>
          <w:lang w:val="en-US" w:eastAsia="zh-CN"/>
        </w:rPr>
        <w:t>周边居民</w:t>
      </w:r>
      <w:r>
        <w:rPr>
          <w:rFonts w:hint="eastAsia" w:ascii="楷体" w:hAnsi="楷体" w:eastAsia="楷体" w:cs="楷体"/>
          <w:color w:val="000000"/>
          <w:sz w:val="24"/>
        </w:rPr>
        <w:t>的日常工作秩序。</w:t>
      </w:r>
    </w:p>
    <w:p>
      <w:pPr>
        <w:pStyle w:val="18"/>
        <w:spacing w:line="360" w:lineRule="auto"/>
        <w:ind w:firstLine="480"/>
        <w:rPr>
          <w:rFonts w:hint="eastAsia" w:ascii="楷体" w:hAnsi="楷体" w:eastAsia="楷体" w:cs="楷体"/>
          <w:color w:val="000000"/>
          <w:sz w:val="24"/>
        </w:rPr>
      </w:pPr>
      <w:r>
        <w:rPr>
          <w:rFonts w:hint="eastAsia" w:ascii="楷体" w:hAnsi="楷体" w:eastAsia="楷体" w:cs="楷体"/>
          <w:color w:val="000000"/>
          <w:sz w:val="24"/>
        </w:rPr>
        <w:t>4、施工安全由</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全权负责。</w:t>
      </w:r>
    </w:p>
    <w:p>
      <w:pPr>
        <w:pStyle w:val="18"/>
        <w:spacing w:line="360" w:lineRule="auto"/>
        <w:ind w:firstLine="480"/>
        <w:rPr>
          <w:rFonts w:hint="eastAsia" w:ascii="楷体" w:hAnsi="楷体" w:eastAsia="楷体" w:cs="楷体"/>
          <w:color w:val="000000"/>
          <w:sz w:val="24"/>
        </w:rPr>
      </w:pPr>
      <w:r>
        <w:rPr>
          <w:rFonts w:hint="eastAsia" w:ascii="楷体" w:hAnsi="楷体" w:eastAsia="楷体" w:cs="楷体"/>
          <w:color w:val="000000"/>
          <w:sz w:val="24"/>
        </w:rPr>
        <w:t>5、治污减霾工作由</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全权负责，并做好该项目的扬尘防治工作。</w:t>
      </w:r>
    </w:p>
    <w:p>
      <w:pPr>
        <w:pStyle w:val="18"/>
        <w:spacing w:line="360" w:lineRule="auto"/>
        <w:ind w:firstLine="0" w:firstLineChars="0"/>
        <w:rPr>
          <w:rFonts w:hint="eastAsia" w:ascii="楷体" w:hAnsi="楷体" w:eastAsia="楷体" w:cs="楷体"/>
          <w:b/>
          <w:bCs/>
          <w:color w:val="000000"/>
          <w:kern w:val="2"/>
          <w:sz w:val="28"/>
          <w:szCs w:val="28"/>
          <w:lang w:val="en-US" w:eastAsia="zh-CN" w:bidi="ar-SA"/>
        </w:rPr>
      </w:pPr>
      <w:r>
        <w:rPr>
          <w:rFonts w:hint="eastAsia" w:ascii="楷体" w:hAnsi="楷体" w:cs="楷体"/>
          <w:b/>
          <w:bCs/>
          <w:color w:val="000000"/>
          <w:kern w:val="2"/>
          <w:sz w:val="28"/>
          <w:szCs w:val="28"/>
          <w:lang w:val="en-US" w:eastAsia="zh-CN" w:bidi="ar-SA"/>
        </w:rPr>
        <w:t>六</w:t>
      </w:r>
      <w:r>
        <w:rPr>
          <w:rFonts w:hint="eastAsia" w:ascii="楷体" w:hAnsi="楷体" w:eastAsia="楷体" w:cs="楷体"/>
          <w:b/>
          <w:bCs/>
          <w:color w:val="000000"/>
          <w:kern w:val="2"/>
          <w:sz w:val="28"/>
          <w:szCs w:val="28"/>
          <w:lang w:val="en-US" w:eastAsia="zh-CN" w:bidi="ar-SA"/>
        </w:rPr>
        <w:t>、报价方式</w:t>
      </w:r>
    </w:p>
    <w:p>
      <w:pPr>
        <w:pStyle w:val="18"/>
        <w:spacing w:line="360" w:lineRule="auto"/>
        <w:rPr>
          <w:rFonts w:hint="eastAsia" w:ascii="楷体" w:hAnsi="楷体" w:eastAsia="楷体" w:cs="楷体"/>
          <w:sz w:val="24"/>
          <w:szCs w:val="24"/>
          <w:lang w:val="en-US" w:eastAsia="zh-CN"/>
        </w:rPr>
      </w:pPr>
      <w:r>
        <w:rPr>
          <w:rFonts w:hint="eastAsia" w:ascii="楷体" w:hAnsi="楷体" w:eastAsia="楷体" w:cs="楷体"/>
          <w:color w:val="auto"/>
          <w:sz w:val="24"/>
          <w:szCs w:val="24"/>
          <w:highlight w:val="none"/>
        </w:rPr>
        <w:t>工程量清单报价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工程量清单</w:t>
      </w:r>
      <w:r>
        <w:rPr>
          <w:rFonts w:hint="eastAsia" w:ascii="楷体" w:hAnsi="楷体" w:eastAsia="楷体" w:cs="楷体"/>
          <w:color w:val="auto"/>
          <w:sz w:val="24"/>
          <w:szCs w:val="24"/>
          <w:highlight w:val="none"/>
          <w:lang w:val="en-US" w:eastAsia="zh-CN"/>
        </w:rPr>
        <w:t>文件</w:t>
      </w:r>
      <w:r>
        <w:rPr>
          <w:rFonts w:hint="eastAsia" w:ascii="楷体" w:hAnsi="楷体" w:eastAsia="楷体" w:cs="楷体"/>
          <w:color w:val="auto"/>
          <w:sz w:val="24"/>
          <w:szCs w:val="24"/>
          <w:highlight w:val="none"/>
        </w:rPr>
        <w:t>以电子版形式提供。</w:t>
      </w:r>
    </w:p>
    <w:p>
      <w:pPr>
        <w:pStyle w:val="18"/>
        <w:spacing w:line="360" w:lineRule="auto"/>
        <w:ind w:firstLine="0" w:firstLineChars="0"/>
        <w:rPr>
          <w:rFonts w:hint="eastAsia" w:ascii="楷体" w:hAnsi="楷体" w:eastAsia="楷体" w:cs="楷体"/>
          <w:b/>
          <w:bCs/>
          <w:color w:val="000000"/>
          <w:kern w:val="2"/>
          <w:sz w:val="28"/>
          <w:szCs w:val="28"/>
          <w:lang w:val="en-US" w:eastAsia="zh-CN" w:bidi="ar-SA"/>
        </w:rPr>
      </w:pPr>
      <w:r>
        <w:rPr>
          <w:rFonts w:hint="eastAsia" w:ascii="楷体" w:hAnsi="楷体" w:cs="楷体"/>
          <w:b/>
          <w:bCs/>
          <w:color w:val="000000"/>
          <w:kern w:val="2"/>
          <w:sz w:val="28"/>
          <w:szCs w:val="28"/>
          <w:lang w:val="en-US" w:eastAsia="zh-CN" w:bidi="ar-SA"/>
        </w:rPr>
        <w:t>七</w:t>
      </w:r>
      <w:r>
        <w:rPr>
          <w:rFonts w:hint="eastAsia" w:ascii="楷体" w:hAnsi="楷体" w:eastAsia="楷体" w:cs="楷体"/>
          <w:b/>
          <w:bCs/>
          <w:color w:val="000000"/>
          <w:kern w:val="2"/>
          <w:sz w:val="28"/>
          <w:szCs w:val="28"/>
          <w:lang w:val="en-US" w:eastAsia="zh-CN" w:bidi="ar-SA"/>
        </w:rPr>
        <w:t>、工程做法及技术要求</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详见工程量清单及施工图</w:t>
      </w:r>
      <w:r>
        <w:rPr>
          <w:rFonts w:hint="eastAsia" w:ascii="楷体" w:hAnsi="楷体" w:cs="楷体"/>
          <w:lang w:val="en-US" w:eastAsia="zh-CN"/>
        </w:rPr>
        <w:t>（</w:t>
      </w:r>
      <w:r>
        <w:rPr>
          <w:rFonts w:hint="eastAsia" w:ascii="楷体" w:hAnsi="楷体" w:eastAsia="楷体" w:cs="楷体"/>
          <w:color w:val="auto"/>
          <w:sz w:val="24"/>
          <w:szCs w:val="24"/>
          <w:highlight w:val="none"/>
        </w:rPr>
        <w:t>电子版</w:t>
      </w:r>
      <w:r>
        <w:rPr>
          <w:rFonts w:hint="eastAsia" w:ascii="楷体" w:hAnsi="楷体" w:cs="楷体"/>
          <w:color w:val="auto"/>
          <w:sz w:val="24"/>
          <w:szCs w:val="24"/>
          <w:highlight w:val="none"/>
          <w:lang w:val="en-US" w:eastAsia="zh-CN"/>
        </w:rPr>
        <w:t>另附</w:t>
      </w:r>
      <w:r>
        <w:rPr>
          <w:rFonts w:hint="eastAsia" w:ascii="楷体" w:hAnsi="楷体" w:cs="楷体"/>
          <w:lang w:val="en-US" w:eastAsia="zh-CN"/>
        </w:rPr>
        <w:t>）</w:t>
      </w:r>
      <w:r>
        <w:rPr>
          <w:rFonts w:hint="eastAsia" w:ascii="楷体" w:hAnsi="楷体" w:eastAsia="楷体" w:cs="楷体"/>
          <w:lang w:val="en-US" w:eastAsia="zh-CN"/>
        </w:rPr>
        <w:t xml:space="preserve">。 </w:t>
      </w:r>
    </w:p>
    <w:p>
      <w:pPr>
        <w:pStyle w:val="18"/>
        <w:spacing w:line="360" w:lineRule="auto"/>
        <w:ind w:firstLine="480"/>
        <w:rPr>
          <w:rFonts w:hint="eastAsia" w:ascii="楷体" w:hAnsi="楷体"/>
          <w:color w:val="auto"/>
          <w:sz w:val="24"/>
          <w:highlight w:val="none"/>
        </w:rPr>
      </w:pPr>
    </w:p>
    <w:p>
      <w:pPr>
        <w:pStyle w:val="18"/>
        <w:spacing w:line="360" w:lineRule="auto"/>
        <w:ind w:firstLine="480"/>
        <w:rPr>
          <w:rFonts w:ascii="楷体" w:hAnsi="楷体"/>
          <w:color w:val="auto"/>
          <w:highlight w:val="none"/>
        </w:rPr>
      </w:pPr>
      <w:r>
        <w:rPr>
          <w:rFonts w:ascii="楷体" w:hAnsi="楷体"/>
          <w:color w:val="auto"/>
          <w:highlight w:val="none"/>
        </w:rPr>
        <w:br w:type="page"/>
      </w:r>
    </w:p>
    <w:p>
      <w:pPr>
        <w:pStyle w:val="3"/>
        <w:rPr>
          <w:rFonts w:ascii="楷体" w:hAnsi="楷体" w:cs="楷体"/>
          <w:color w:val="auto"/>
          <w:highlight w:val="none"/>
        </w:rPr>
      </w:pPr>
      <w:bookmarkStart w:id="25" w:name="_Toc4522"/>
      <w:bookmarkStart w:id="26" w:name="_Toc5907_WPSOffice_Level1"/>
      <w:r>
        <w:rPr>
          <w:rFonts w:hint="eastAsia" w:ascii="楷体" w:hAnsi="楷体" w:cs="楷体"/>
          <w:color w:val="auto"/>
          <w:highlight w:val="none"/>
        </w:rPr>
        <w:t>拟签订的合同文本</w:t>
      </w:r>
      <w:bookmarkEnd w:id="25"/>
      <w:bookmarkEnd w:id="26"/>
    </w:p>
    <w:p>
      <w:pPr>
        <w:adjustRightInd w:val="0"/>
        <w:snapToGrid w:val="0"/>
        <w:spacing w:before="60" w:after="60" w:line="360" w:lineRule="auto"/>
        <w:jc w:val="center"/>
        <w:rPr>
          <w:rFonts w:hint="eastAsia" w:ascii="宋体" w:hAnsi="宋体" w:eastAsia="宋体" w:cs="宋体"/>
          <w:b/>
          <w:bCs/>
          <w:spacing w:val="100"/>
          <w:kern w:val="16"/>
          <w:sz w:val="52"/>
          <w:szCs w:val="52"/>
        </w:rPr>
      </w:pPr>
    </w:p>
    <w:p>
      <w:pPr>
        <w:adjustRightInd w:val="0"/>
        <w:snapToGrid w:val="0"/>
        <w:spacing w:before="60" w:after="60" w:line="360" w:lineRule="auto"/>
        <w:jc w:val="center"/>
        <w:rPr>
          <w:rFonts w:hint="eastAsia" w:ascii="宋体" w:hAnsi="宋体" w:eastAsia="宋体" w:cs="宋体"/>
          <w:b/>
          <w:bCs/>
          <w:spacing w:val="100"/>
          <w:kern w:val="16"/>
          <w:sz w:val="52"/>
          <w:szCs w:val="52"/>
        </w:rPr>
      </w:pPr>
    </w:p>
    <w:p>
      <w:pPr>
        <w:adjustRightInd w:val="0"/>
        <w:snapToGrid w:val="0"/>
        <w:spacing w:before="60" w:after="60" w:line="360" w:lineRule="auto"/>
        <w:ind w:left="0" w:leftChars="0" w:firstLine="0" w:firstLineChars="0"/>
        <w:jc w:val="center"/>
        <w:rPr>
          <w:rFonts w:hint="eastAsia" w:ascii="楷体" w:hAnsi="楷体" w:eastAsia="楷体" w:cs="楷体"/>
          <w:b/>
          <w:bCs/>
          <w:spacing w:val="100"/>
          <w:kern w:val="16"/>
          <w:sz w:val="52"/>
          <w:szCs w:val="52"/>
        </w:rPr>
      </w:pPr>
      <w:r>
        <w:rPr>
          <w:rFonts w:hint="eastAsia" w:ascii="楷体" w:hAnsi="楷体" w:eastAsia="楷体" w:cs="楷体"/>
          <w:b/>
          <w:bCs/>
          <w:spacing w:val="100"/>
          <w:kern w:val="16"/>
          <w:sz w:val="52"/>
          <w:szCs w:val="52"/>
        </w:rPr>
        <w:t>建设工程施工合同</w:t>
      </w:r>
    </w:p>
    <w:p>
      <w:pPr>
        <w:adjustRightInd w:val="0"/>
        <w:snapToGrid w:val="0"/>
        <w:spacing w:before="60" w:after="60" w:line="360" w:lineRule="auto"/>
        <w:ind w:left="0" w:leftChars="0" w:firstLine="0" w:firstLineChars="0"/>
        <w:jc w:val="center"/>
        <w:rPr>
          <w:rFonts w:hint="eastAsia" w:ascii="楷体" w:hAnsi="楷体" w:eastAsia="楷体" w:cs="楷体"/>
          <w:b/>
          <w:bCs/>
          <w:sz w:val="36"/>
          <w:szCs w:val="36"/>
        </w:rPr>
      </w:pPr>
      <w:r>
        <w:rPr>
          <w:rFonts w:hint="eastAsia" w:ascii="楷体" w:hAnsi="楷体" w:eastAsia="楷体" w:cs="楷体"/>
          <w:b/>
          <w:bCs/>
          <w:sz w:val="36"/>
          <w:szCs w:val="36"/>
        </w:rPr>
        <w:t>（示范文本）</w:t>
      </w:r>
    </w:p>
    <w:p>
      <w:pPr>
        <w:kinsoku/>
        <w:wordWrap/>
        <w:overflowPunct/>
        <w:topLinePunct w:val="0"/>
        <w:bidi w:val="0"/>
        <w:spacing w:line="360" w:lineRule="auto"/>
        <w:rPr>
          <w:rFonts w:hint="eastAsia" w:ascii="楷体" w:hAnsi="楷体" w:eastAsia="楷体" w:cs="楷体"/>
          <w:b/>
          <w:color w:val="auto"/>
          <w:sz w:val="24"/>
          <w:szCs w:val="24"/>
          <w:highlight w:val="none"/>
        </w:rPr>
      </w:pPr>
    </w:p>
    <w:p>
      <w:pPr>
        <w:kinsoku/>
        <w:wordWrap/>
        <w:overflowPunct/>
        <w:topLinePunct w:val="0"/>
        <w:bidi w:val="0"/>
        <w:spacing w:line="360" w:lineRule="auto"/>
        <w:rPr>
          <w:rFonts w:hint="eastAsia" w:ascii="楷体" w:hAnsi="楷体" w:eastAsia="楷体" w:cs="楷体"/>
          <w:b/>
          <w:color w:val="auto"/>
          <w:sz w:val="24"/>
          <w:szCs w:val="24"/>
          <w:highlight w:val="none"/>
        </w:rPr>
      </w:pPr>
    </w:p>
    <w:p>
      <w:pPr>
        <w:kinsoku/>
        <w:wordWrap/>
        <w:overflowPunct/>
        <w:topLinePunct w:val="0"/>
        <w:bidi w:val="0"/>
        <w:spacing w:line="360" w:lineRule="auto"/>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 xml:space="preserve">             </w:t>
      </w:r>
    </w:p>
    <w:p>
      <w:pPr>
        <w:kinsoku/>
        <w:wordWrap/>
        <w:overflowPunct/>
        <w:topLinePunct w:val="0"/>
        <w:bidi w:val="0"/>
        <w:spacing w:line="360" w:lineRule="auto"/>
        <w:ind w:firstLine="482" w:firstLineChars="200"/>
        <w:rPr>
          <w:rFonts w:hint="eastAsia" w:ascii="楷体" w:hAnsi="楷体" w:eastAsia="楷体" w:cs="楷体"/>
          <w:b/>
          <w:color w:val="auto"/>
          <w:sz w:val="24"/>
          <w:szCs w:val="24"/>
          <w:highlight w:val="none"/>
        </w:rPr>
      </w:pPr>
    </w:p>
    <w:p>
      <w:pPr>
        <w:kinsoku/>
        <w:wordWrap/>
        <w:overflowPunct/>
        <w:topLinePunct w:val="0"/>
        <w:bidi w:val="0"/>
        <w:spacing w:line="360" w:lineRule="auto"/>
        <w:ind w:firstLine="482" w:firstLineChars="200"/>
        <w:rPr>
          <w:rFonts w:hint="eastAsia" w:ascii="楷体" w:hAnsi="楷体" w:eastAsia="楷体" w:cs="楷体"/>
          <w:b/>
          <w:color w:val="auto"/>
          <w:sz w:val="24"/>
          <w:szCs w:val="24"/>
          <w:highlight w:val="none"/>
        </w:rPr>
      </w:pPr>
    </w:p>
    <w:p>
      <w:pPr>
        <w:kinsoku/>
        <w:wordWrap/>
        <w:overflowPunct/>
        <w:topLinePunct w:val="0"/>
        <w:bidi w:val="0"/>
        <w:spacing w:line="360" w:lineRule="auto"/>
        <w:ind w:firstLine="482" w:firstLineChars="200"/>
        <w:rPr>
          <w:rFonts w:hint="eastAsia" w:ascii="楷体" w:hAnsi="楷体" w:eastAsia="楷体" w:cs="楷体"/>
          <w:b/>
          <w:color w:val="auto"/>
          <w:sz w:val="24"/>
          <w:szCs w:val="24"/>
          <w:highlight w:val="none"/>
        </w:rPr>
      </w:pPr>
    </w:p>
    <w:p>
      <w:pPr>
        <w:pStyle w:val="18"/>
        <w:kinsoku/>
        <w:wordWrap/>
        <w:overflowPunct/>
        <w:topLinePunct w:val="0"/>
        <w:bidi w:val="0"/>
        <w:spacing w:line="360" w:lineRule="auto"/>
        <w:rPr>
          <w:rFonts w:hint="eastAsia" w:ascii="楷体" w:hAnsi="楷体" w:eastAsia="楷体" w:cs="楷体"/>
          <w:b/>
          <w:color w:val="auto"/>
          <w:sz w:val="24"/>
          <w:szCs w:val="24"/>
          <w:highlight w:val="none"/>
        </w:rPr>
      </w:pPr>
    </w:p>
    <w:p>
      <w:pPr>
        <w:kinsoku/>
        <w:wordWrap/>
        <w:overflowPunct/>
        <w:topLinePunct w:val="0"/>
        <w:bidi w:val="0"/>
        <w:spacing w:line="360" w:lineRule="auto"/>
        <w:rPr>
          <w:rFonts w:hint="eastAsia" w:ascii="楷体" w:hAnsi="楷体" w:eastAsia="楷体" w:cs="楷体"/>
          <w:b/>
          <w:color w:val="auto"/>
          <w:sz w:val="24"/>
          <w:szCs w:val="24"/>
          <w:highlight w:val="none"/>
        </w:rPr>
      </w:pPr>
    </w:p>
    <w:p>
      <w:pPr>
        <w:pStyle w:val="2"/>
        <w:ind w:left="480" w:leftChars="200" w:firstLine="240" w:firstLineChars="100"/>
        <w:rPr>
          <w:rFonts w:hint="eastAsia" w:ascii="楷体" w:hAnsi="楷体" w:eastAsia="楷体" w:cs="楷体"/>
        </w:rPr>
      </w:pPr>
    </w:p>
    <w:p>
      <w:pPr>
        <w:adjustRightInd w:val="0"/>
        <w:snapToGrid w:val="0"/>
        <w:spacing w:before="60" w:after="60" w:line="360" w:lineRule="auto"/>
        <w:jc w:val="center"/>
        <w:rPr>
          <w:rFonts w:hint="eastAsia" w:ascii="楷体" w:hAnsi="楷体" w:eastAsia="楷体" w:cs="楷体"/>
          <w:sz w:val="24"/>
          <w:szCs w:val="24"/>
        </w:rPr>
      </w:pPr>
    </w:p>
    <w:p>
      <w:pPr>
        <w:ind w:left="0" w:leftChars="0" w:right="3108" w:rightChars="1295" w:firstLine="4423" w:firstLineChars="1164"/>
        <w:jc w:val="left"/>
        <w:rPr>
          <w:rFonts w:ascii="楷体" w:hAnsi="楷体" w:cs="Times New Roman"/>
          <w:b/>
          <w:color w:val="auto"/>
          <w:sz w:val="28"/>
          <w:szCs w:val="28"/>
          <w:highlight w:val="none"/>
        </w:rPr>
      </w:pPr>
      <w:r>
        <w:rPr>
          <w:rFonts w:hint="eastAsia" w:ascii="楷体" w:hAnsi="楷体" w:cs="Times New Roman"/>
          <w:color w:val="auto"/>
          <w:spacing w:val="85"/>
          <w:sz w:val="21"/>
          <w:highlight w:val="none"/>
        </w:rPr>
        <mc:AlternateContent>
          <mc:Choice Requires="wps">
            <w:drawing>
              <wp:anchor distT="0" distB="0" distL="114300" distR="114300" simplePos="0" relativeHeight="251661312" behindDoc="0" locked="0" layoutInCell="1" allowOverlap="1">
                <wp:simplePos x="0" y="0"/>
                <wp:positionH relativeFrom="column">
                  <wp:posOffset>4099560</wp:posOffset>
                </wp:positionH>
                <wp:positionV relativeFrom="paragraph">
                  <wp:posOffset>40640</wp:posOffset>
                </wp:positionV>
                <wp:extent cx="723900" cy="457200"/>
                <wp:effectExtent l="4445" t="4445" r="14605"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a:effectLst/>
                      </wps:spPr>
                      <wps:txbx>
                        <w:txbxContent>
                          <w:p>
                            <w:pPr>
                              <w:ind w:left="0" w:leftChars="0" w:firstLine="0" w:firstLineChars="0"/>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2.8pt;margin-top:3.2pt;height:36pt;width:57pt;z-index:251661312;mso-width-relative:page;mso-height-relative:page;" filled="f" stroked="t" coordsize="21600,21600" o:gfxdata="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uNUxjWAAAACAEAAA8AAAAAAAAAAQAgAAAAIgAA&#10;AGRycy9kb3ducmV2LnhtbFBLAQIUABQAAAAIAIdO4kCqLPrEQwIAAGsEAAAOAAAAAAAAAAEAIAAA&#10;ACUBAABkcnMvZTJvRG9jLnhtbFBLBQYAAAAABgAGAFkBAADaBQAAAAA=&#10;">
                <v:fill on="f" focussize="0,0"/>
                <v:stroke color="#FFFFFF" miterlimit="8" joinstyle="miter"/>
                <v:imagedata o:title=""/>
                <o:lock v:ext="edit" aspectratio="f"/>
                <v:textbox>
                  <w:txbxContent>
                    <w:p>
                      <w:pPr>
                        <w:ind w:left="0" w:leftChars="0" w:firstLine="0" w:firstLineChars="0"/>
                        <w:rPr>
                          <w:b/>
                          <w:bCs/>
                          <w:sz w:val="32"/>
                        </w:rPr>
                      </w:pPr>
                      <w:r>
                        <w:rPr>
                          <w:rFonts w:hint="eastAsia"/>
                          <w:b/>
                          <w:bCs/>
                          <w:sz w:val="32"/>
                        </w:rPr>
                        <w:t>制定</w:t>
                      </w:r>
                    </w:p>
                  </w:txbxContent>
                </v:textbox>
              </v:shape>
            </w:pict>
          </mc:Fallback>
        </mc:AlternateContent>
      </w:r>
      <w:r>
        <w:rPr>
          <w:rFonts w:hint="eastAsia" w:ascii="楷体" w:hAnsi="楷体"/>
          <w:b/>
          <w:color w:val="auto"/>
          <w:spacing w:val="85"/>
          <w:sz w:val="28"/>
          <w:szCs w:val="28"/>
          <w:highlight w:val="none"/>
        </w:rPr>
        <w:t>住房和城乡建设部</w:t>
      </w:r>
    </w:p>
    <w:p>
      <w:pPr>
        <w:ind w:left="0" w:leftChars="0" w:right="3108" w:rightChars="1295" w:firstLine="2405" w:firstLineChars="666"/>
        <w:jc w:val="left"/>
        <w:rPr>
          <w:rFonts w:hint="default" w:ascii="楷体" w:hAnsi="楷体" w:eastAsia="楷体"/>
          <w:b/>
          <w:color w:val="auto"/>
          <w:sz w:val="28"/>
          <w:szCs w:val="28"/>
          <w:highlight w:val="none"/>
          <w:lang w:val="en-US" w:eastAsia="zh-CN"/>
        </w:rPr>
      </w:pPr>
      <w:bookmarkStart w:id="27" w:name="_Toc30486_WPSOffice_Level2"/>
      <w:r>
        <w:rPr>
          <w:rFonts w:hint="eastAsia" w:ascii="楷体" w:hAnsi="楷体"/>
          <w:b/>
          <w:color w:val="auto"/>
          <w:spacing w:val="40"/>
          <w:sz w:val="28"/>
          <w:szCs w:val="28"/>
          <w:highlight w:val="none"/>
        </w:rPr>
        <w:t>国家工商行政管理总局</w:t>
      </w:r>
      <w:bookmarkEnd w:id="27"/>
      <w:r>
        <w:rPr>
          <w:rFonts w:hint="eastAsia" w:ascii="楷体" w:hAnsi="楷体"/>
          <w:b/>
          <w:color w:val="auto"/>
          <w:sz w:val="28"/>
          <w:szCs w:val="28"/>
          <w:highlight w:val="none"/>
          <w:lang w:val="en-US" w:eastAsia="zh-CN"/>
        </w:rPr>
        <w:t xml:space="preserve">  </w:t>
      </w:r>
    </w:p>
    <w:p>
      <w:pPr>
        <w:ind w:firstLine="1920" w:firstLineChars="800"/>
        <w:jc w:val="left"/>
        <w:rPr>
          <w:rFonts w:hint="eastAsia" w:ascii="楷体" w:hAnsi="楷体" w:eastAsia="楷体" w:cs="楷体"/>
        </w:rPr>
      </w:pPr>
    </w:p>
    <w:p>
      <w:pPr>
        <w:ind w:firstLine="482"/>
        <w:jc w:val="center"/>
        <w:rPr>
          <w:rFonts w:ascii="楷体" w:hAnsi="楷体"/>
          <w:b/>
          <w:color w:val="auto"/>
          <w:szCs w:val="21"/>
          <w:highlight w:val="none"/>
        </w:rPr>
      </w:pPr>
      <w:bookmarkStart w:id="28" w:name="_Toc11146_WPSOffice_Level1"/>
      <w:bookmarkStart w:id="29" w:name="_Toc30319_WPSOffice_Level1"/>
      <w:bookmarkStart w:id="30" w:name="_Toc10521_WPSOffice_Level1"/>
      <w:bookmarkStart w:id="31" w:name="_Toc23917_WPSOffice_Level1"/>
      <w:bookmarkStart w:id="32" w:name="_Toc10587"/>
      <w:bookmarkStart w:id="33" w:name="_Toc12499_WPSOffice_Level1"/>
      <w:bookmarkStart w:id="34" w:name="_Toc16017_WPSOffice_Level1"/>
    </w:p>
    <w:p>
      <w:pPr>
        <w:ind w:firstLine="482"/>
        <w:jc w:val="center"/>
        <w:rPr>
          <w:rFonts w:ascii="楷体" w:hAnsi="楷体"/>
          <w:b/>
          <w:color w:val="auto"/>
          <w:szCs w:val="21"/>
          <w:highlight w:val="none"/>
        </w:rPr>
      </w:pPr>
    </w:p>
    <w:p>
      <w:pPr>
        <w:ind w:firstLine="482"/>
        <w:jc w:val="center"/>
        <w:rPr>
          <w:rFonts w:ascii="楷体" w:hAnsi="楷体"/>
          <w:b/>
          <w:color w:val="auto"/>
          <w:szCs w:val="21"/>
          <w:highlight w:val="none"/>
        </w:rPr>
      </w:pPr>
    </w:p>
    <w:p>
      <w:pPr>
        <w:ind w:firstLine="482"/>
        <w:jc w:val="center"/>
        <w:rPr>
          <w:rFonts w:ascii="楷体" w:hAnsi="楷体"/>
          <w:b/>
          <w:color w:val="auto"/>
          <w:szCs w:val="21"/>
          <w:highlight w:val="none"/>
        </w:rPr>
      </w:pPr>
    </w:p>
    <w:p>
      <w:pPr>
        <w:pStyle w:val="4"/>
        <w:numPr>
          <w:ilvl w:val="1"/>
          <w:numId w:val="0"/>
        </w:numPr>
        <w:spacing w:before="0" w:after="0"/>
        <w:ind w:leftChars="0"/>
        <w:jc w:val="center"/>
        <w:rPr>
          <w:rFonts w:hint="eastAsia" w:ascii="楷体" w:hAnsi="楷体" w:eastAsia="楷体" w:cs="楷体"/>
          <w:sz w:val="32"/>
        </w:rPr>
      </w:pPr>
      <w:bookmarkStart w:id="35" w:name="_Toc1478"/>
      <w:bookmarkStart w:id="36" w:name="_Toc136243342"/>
      <w:r>
        <w:rPr>
          <w:rFonts w:hint="eastAsia" w:ascii="楷体" w:hAnsi="楷体" w:eastAsia="楷体" w:cs="楷体"/>
          <w:sz w:val="32"/>
        </w:rPr>
        <w:t xml:space="preserve">一  </w:t>
      </w:r>
      <w:bookmarkEnd w:id="35"/>
      <w:bookmarkEnd w:id="36"/>
      <w:r>
        <w:rPr>
          <w:rFonts w:hint="eastAsia" w:ascii="楷体" w:hAnsi="楷体" w:eastAsia="楷体" w:cs="楷体"/>
          <w:sz w:val="32"/>
        </w:rPr>
        <w:t>合同文件格式</w:t>
      </w:r>
    </w:p>
    <w:p>
      <w:pPr>
        <w:adjustRightInd w:val="0"/>
        <w:snapToGrid w:val="0"/>
        <w:spacing w:line="360" w:lineRule="auto"/>
        <w:rPr>
          <w:rFonts w:hint="eastAsia" w:ascii="楷体" w:hAnsi="楷体" w:eastAsia="楷体" w:cs="楷体"/>
          <w:sz w:val="24"/>
          <w:szCs w:val="24"/>
        </w:rPr>
      </w:pPr>
      <w:r>
        <w:rPr>
          <w:rFonts w:hint="eastAsia" w:ascii="楷体" w:hAnsi="楷体" w:eastAsia="楷体" w:cs="楷体"/>
          <w:sz w:val="24"/>
          <w:szCs w:val="24"/>
        </w:rPr>
        <w:t>发包人（全称）：</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p>
    <w:p>
      <w:pPr>
        <w:tabs>
          <w:tab w:val="left" w:pos="630"/>
        </w:tabs>
        <w:adjustRightInd w:val="0"/>
        <w:snapToGrid w:val="0"/>
        <w:spacing w:line="360" w:lineRule="auto"/>
        <w:rPr>
          <w:rFonts w:hint="eastAsia" w:ascii="楷体" w:hAnsi="楷体" w:eastAsia="楷体" w:cs="楷体"/>
          <w:sz w:val="24"/>
          <w:szCs w:val="24"/>
        </w:rPr>
      </w:pPr>
      <w:r>
        <w:rPr>
          <w:rFonts w:hint="eastAsia" w:ascii="楷体" w:hAnsi="楷体" w:eastAsia="楷体" w:cs="楷体"/>
          <w:sz w:val="24"/>
          <w:szCs w:val="24"/>
        </w:rPr>
        <w:t>承包人（全称）：</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p>
    <w:p>
      <w:pPr>
        <w:pStyle w:val="36"/>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依照《中华人民共和国</w:t>
      </w:r>
      <w:r>
        <w:rPr>
          <w:rFonts w:hint="eastAsia" w:ascii="楷体" w:hAnsi="楷体" w:eastAsia="楷体" w:cs="楷体"/>
          <w:color w:val="auto"/>
          <w:sz w:val="24"/>
          <w:szCs w:val="24"/>
          <w:lang w:val="en-US" w:eastAsia="zh-Hans"/>
        </w:rPr>
        <w:t>民法典</w:t>
      </w:r>
      <w:r>
        <w:rPr>
          <w:rFonts w:hint="eastAsia" w:ascii="楷体" w:hAnsi="楷体" w:eastAsia="楷体" w:cs="楷体"/>
          <w:color w:val="auto"/>
          <w:sz w:val="24"/>
          <w:szCs w:val="24"/>
        </w:rPr>
        <w:t>》</w:t>
      </w:r>
      <w:r>
        <w:rPr>
          <w:rFonts w:hint="eastAsia" w:ascii="楷体" w:hAnsi="楷体" w:eastAsia="楷体" w:cs="楷体"/>
          <w:sz w:val="24"/>
          <w:szCs w:val="24"/>
        </w:rPr>
        <w:t>、《中华人民共和国建筑法》及其他有关法律、行政法规，遵循平等、自愿、公平和诚实信用的原则，双方就</w:t>
      </w:r>
      <w:r>
        <w:rPr>
          <w:rFonts w:hint="eastAsia" w:ascii="楷体" w:hAnsi="楷体" w:eastAsia="楷体" w:cs="楷体"/>
          <w:sz w:val="24"/>
          <w:szCs w:val="24"/>
          <w:u w:val="single"/>
          <w:lang w:val="en-US" w:eastAsia="zh-CN"/>
        </w:rPr>
        <w:t>莲湖区城管局丝绸群雕压缩站室外工程项目</w:t>
      </w:r>
      <w:r>
        <w:rPr>
          <w:rFonts w:hint="eastAsia" w:ascii="楷体" w:hAnsi="楷体" w:eastAsia="楷体" w:cs="楷体"/>
          <w:sz w:val="24"/>
          <w:szCs w:val="24"/>
        </w:rPr>
        <w:t>协商一致，订立本合同。</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一、工程概况</w:t>
      </w:r>
    </w:p>
    <w:p>
      <w:pPr>
        <w:pStyle w:val="36"/>
        <w:spacing w:line="360" w:lineRule="auto"/>
        <w:ind w:left="0" w:leftChars="0" w:firstLine="480" w:firstLineChars="200"/>
        <w:rPr>
          <w:rFonts w:hint="eastAsia" w:ascii="楷体" w:hAnsi="楷体" w:eastAsia="楷体" w:cs="楷体"/>
          <w:sz w:val="24"/>
          <w:szCs w:val="24"/>
          <w:u w:val="single"/>
          <w:lang w:val="en-US" w:eastAsia="zh-CN"/>
        </w:rPr>
      </w:pPr>
      <w:r>
        <w:rPr>
          <w:rFonts w:hint="eastAsia" w:ascii="楷体" w:hAnsi="楷体" w:eastAsia="楷体" w:cs="楷体"/>
          <w:sz w:val="24"/>
          <w:szCs w:val="24"/>
        </w:rPr>
        <w:t>工程名称：</w:t>
      </w:r>
      <w:r>
        <w:rPr>
          <w:rFonts w:hint="eastAsia" w:ascii="楷体" w:hAnsi="楷体" w:eastAsia="楷体" w:cs="楷体"/>
          <w:sz w:val="24"/>
          <w:szCs w:val="24"/>
          <w:u w:val="single"/>
          <w:lang w:val="en-US" w:eastAsia="zh-CN"/>
        </w:rPr>
        <w:t xml:space="preserve">                                     </w:t>
      </w:r>
    </w:p>
    <w:p>
      <w:pPr>
        <w:pStyle w:val="36"/>
        <w:spacing w:line="360" w:lineRule="auto"/>
        <w:ind w:left="0" w:leftChars="0" w:firstLine="480" w:firstLineChars="200"/>
        <w:rPr>
          <w:rFonts w:hint="default" w:ascii="楷体" w:hAnsi="楷体" w:eastAsia="楷体" w:cs="楷体"/>
          <w:sz w:val="24"/>
          <w:szCs w:val="24"/>
          <w:u w:val="single"/>
          <w:lang w:val="en-US" w:eastAsia="zh-CN"/>
        </w:rPr>
      </w:pPr>
      <w:r>
        <w:rPr>
          <w:rFonts w:hint="eastAsia" w:ascii="楷体" w:hAnsi="楷体" w:eastAsia="楷体" w:cs="楷体"/>
          <w:sz w:val="24"/>
          <w:szCs w:val="24"/>
        </w:rPr>
        <w:t>工程地点：</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p>
    <w:p>
      <w:pPr>
        <w:pStyle w:val="36"/>
        <w:spacing w:line="360" w:lineRule="auto"/>
        <w:ind w:left="0" w:leftChars="0"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rPr>
        <w:t>建筑面积：</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p>
    <w:p>
      <w:pPr>
        <w:pStyle w:val="36"/>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工程结构类型、层：/</w:t>
      </w:r>
    </w:p>
    <w:p>
      <w:pPr>
        <w:pStyle w:val="36"/>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工程立项批准文号：/</w:t>
      </w:r>
    </w:p>
    <w:p>
      <w:pPr>
        <w:pStyle w:val="36"/>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资金来源：</w:t>
      </w:r>
      <w:r>
        <w:rPr>
          <w:rFonts w:hint="eastAsia" w:ascii="楷体" w:hAnsi="楷体" w:eastAsia="楷体" w:cs="楷体"/>
          <w:sz w:val="24"/>
          <w:szCs w:val="24"/>
          <w:u w:val="single"/>
        </w:rPr>
        <w:t>财政拨款</w:t>
      </w:r>
    </w:p>
    <w:p>
      <w:pPr>
        <w:tabs>
          <w:tab w:val="left" w:pos="851"/>
        </w:tabs>
        <w:adjustRightInd w:val="0"/>
        <w:snapToGrid w:val="0"/>
        <w:spacing w:line="360" w:lineRule="auto"/>
        <w:ind w:firstLine="567"/>
        <w:rPr>
          <w:rFonts w:hint="eastAsia" w:ascii="楷体" w:hAnsi="楷体" w:eastAsia="楷体" w:cs="楷体"/>
          <w:sz w:val="24"/>
          <w:szCs w:val="24"/>
        </w:rPr>
      </w:pPr>
      <w:r>
        <w:rPr>
          <w:rFonts w:hint="eastAsia" w:ascii="楷体" w:hAnsi="楷体" w:eastAsia="楷体" w:cs="楷体"/>
          <w:sz w:val="24"/>
          <w:szCs w:val="24"/>
        </w:rPr>
        <w:t>二、工程承包范围</w:t>
      </w:r>
    </w:p>
    <w:p>
      <w:pPr>
        <w:spacing w:line="360" w:lineRule="auto"/>
        <w:ind w:firstLine="470" w:firstLineChars="196"/>
        <w:rPr>
          <w:rFonts w:hint="eastAsia" w:ascii="楷体" w:hAnsi="楷体" w:eastAsia="楷体" w:cs="楷体"/>
          <w:sz w:val="24"/>
          <w:szCs w:val="24"/>
          <w:u w:val="single"/>
        </w:rPr>
      </w:pPr>
      <w:r>
        <w:rPr>
          <w:rFonts w:hint="eastAsia" w:ascii="楷体" w:hAnsi="楷体" w:eastAsia="楷体" w:cs="楷体"/>
          <w:sz w:val="24"/>
          <w:szCs w:val="24"/>
        </w:rPr>
        <w:t>承包范围：</w:t>
      </w:r>
      <w:r>
        <w:rPr>
          <w:rFonts w:hint="eastAsia" w:ascii="楷体" w:hAnsi="楷体" w:eastAsia="楷体" w:cs="楷体"/>
          <w:bCs/>
          <w:sz w:val="24"/>
          <w:szCs w:val="24"/>
          <w:u w:val="single"/>
        </w:rPr>
        <w:t>施工图纸、工程量清单、答疑以及本</w:t>
      </w:r>
      <w:r>
        <w:rPr>
          <w:rFonts w:hint="eastAsia" w:ascii="楷体" w:hAnsi="楷体" w:cs="楷体"/>
          <w:bCs/>
          <w:sz w:val="24"/>
          <w:szCs w:val="24"/>
          <w:u w:val="single"/>
          <w:lang w:val="en-US" w:eastAsia="zh-CN"/>
        </w:rPr>
        <w:t>磋商</w:t>
      </w:r>
      <w:r>
        <w:rPr>
          <w:rFonts w:hint="eastAsia" w:ascii="楷体" w:hAnsi="楷体" w:eastAsia="楷体" w:cs="楷体"/>
          <w:bCs/>
          <w:sz w:val="24"/>
          <w:szCs w:val="24"/>
          <w:u w:val="single"/>
        </w:rPr>
        <w:t>文件规定的全部内容。文字与清单不符时，以清单为准。</w:t>
      </w:r>
    </w:p>
    <w:p>
      <w:pPr>
        <w:adjustRightInd w:val="0"/>
        <w:snapToGrid w:val="0"/>
        <w:spacing w:line="360" w:lineRule="auto"/>
        <w:ind w:firstLine="567"/>
        <w:rPr>
          <w:rFonts w:hint="eastAsia" w:ascii="楷体" w:hAnsi="楷体" w:eastAsia="楷体" w:cs="楷体"/>
          <w:sz w:val="24"/>
          <w:szCs w:val="24"/>
        </w:rPr>
      </w:pPr>
      <w:r>
        <w:rPr>
          <w:rFonts w:hint="eastAsia" w:ascii="楷体" w:hAnsi="楷体" w:eastAsia="楷体" w:cs="楷体"/>
          <w:sz w:val="24"/>
          <w:szCs w:val="24"/>
        </w:rPr>
        <w:t>三、合同工期</w:t>
      </w:r>
    </w:p>
    <w:p>
      <w:pPr>
        <w:adjustRightInd w:val="0"/>
        <w:snapToGrid w:val="0"/>
        <w:spacing w:line="360" w:lineRule="auto"/>
        <w:ind w:firstLine="1080" w:firstLineChars="450"/>
        <w:rPr>
          <w:rFonts w:hint="eastAsia" w:ascii="楷体" w:hAnsi="楷体" w:eastAsia="楷体" w:cs="楷体"/>
          <w:b w:val="0"/>
          <w:bCs w:val="0"/>
          <w:color w:val="auto"/>
          <w:sz w:val="24"/>
          <w:szCs w:val="24"/>
          <w:u w:val="single"/>
        </w:rPr>
      </w:pPr>
      <w:r>
        <w:rPr>
          <w:rFonts w:hint="eastAsia" w:ascii="楷体" w:hAnsi="楷体" w:eastAsia="楷体" w:cs="楷体"/>
          <w:sz w:val="24"/>
          <w:szCs w:val="24"/>
        </w:rPr>
        <w:t>计划开工日期：</w:t>
      </w:r>
      <w:r>
        <w:rPr>
          <w:rFonts w:hint="eastAsia" w:ascii="楷体" w:hAnsi="楷体" w:eastAsia="楷体" w:cs="楷体"/>
          <w:b w:val="0"/>
          <w:bCs w:val="0"/>
          <w:color w:val="auto"/>
          <w:sz w:val="24"/>
          <w:szCs w:val="24"/>
          <w:lang w:val="en-US" w:eastAsia="zh-CN"/>
        </w:rPr>
        <w:t xml:space="preserve">   </w:t>
      </w:r>
      <w:r>
        <w:rPr>
          <w:rFonts w:hint="eastAsia" w:ascii="楷体" w:hAnsi="楷体" w:eastAsia="楷体" w:cs="楷体"/>
          <w:b w:val="0"/>
          <w:bCs w:val="0"/>
          <w:color w:val="auto"/>
          <w:sz w:val="24"/>
          <w:szCs w:val="24"/>
        </w:rPr>
        <w:t>年</w:t>
      </w:r>
      <w:r>
        <w:rPr>
          <w:rFonts w:hint="eastAsia" w:ascii="楷体" w:hAnsi="楷体" w:eastAsia="楷体" w:cs="楷体"/>
          <w:b w:val="0"/>
          <w:bCs w:val="0"/>
          <w:color w:val="auto"/>
          <w:sz w:val="24"/>
          <w:szCs w:val="24"/>
          <w:lang w:val="en-US" w:eastAsia="zh-CN"/>
        </w:rPr>
        <w:t xml:space="preserve">   </w:t>
      </w:r>
      <w:r>
        <w:rPr>
          <w:rFonts w:hint="eastAsia" w:ascii="楷体" w:hAnsi="楷体" w:eastAsia="楷体" w:cs="楷体"/>
          <w:b w:val="0"/>
          <w:bCs w:val="0"/>
          <w:color w:val="auto"/>
          <w:sz w:val="24"/>
          <w:szCs w:val="24"/>
        </w:rPr>
        <w:t xml:space="preserve"> 月</w:t>
      </w:r>
      <w:r>
        <w:rPr>
          <w:rFonts w:hint="eastAsia" w:ascii="楷体" w:hAnsi="楷体" w:eastAsia="楷体" w:cs="楷体"/>
          <w:b w:val="0"/>
          <w:bCs w:val="0"/>
          <w:color w:val="auto"/>
          <w:sz w:val="24"/>
          <w:szCs w:val="24"/>
          <w:lang w:val="en-US" w:eastAsia="zh-CN"/>
        </w:rPr>
        <w:t xml:space="preserve">   </w:t>
      </w:r>
      <w:r>
        <w:rPr>
          <w:rFonts w:hint="eastAsia" w:ascii="楷体" w:hAnsi="楷体" w:eastAsia="楷体" w:cs="楷体"/>
          <w:b w:val="0"/>
          <w:bCs w:val="0"/>
          <w:color w:val="auto"/>
          <w:sz w:val="24"/>
          <w:szCs w:val="24"/>
        </w:rPr>
        <w:t>日</w:t>
      </w:r>
    </w:p>
    <w:p>
      <w:pPr>
        <w:adjustRightInd w:val="0"/>
        <w:snapToGrid w:val="0"/>
        <w:spacing w:line="360" w:lineRule="auto"/>
        <w:ind w:firstLine="1080" w:firstLineChars="450"/>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计划竣工日期：</w:t>
      </w:r>
      <w:r>
        <w:rPr>
          <w:rFonts w:hint="eastAsia" w:ascii="楷体" w:hAnsi="楷体" w:eastAsia="楷体" w:cs="楷体"/>
          <w:b w:val="0"/>
          <w:bCs w:val="0"/>
          <w:color w:val="auto"/>
          <w:sz w:val="24"/>
          <w:szCs w:val="24"/>
          <w:lang w:val="en-US" w:eastAsia="zh-CN"/>
        </w:rPr>
        <w:t xml:space="preserve">   </w:t>
      </w:r>
      <w:r>
        <w:rPr>
          <w:rFonts w:hint="eastAsia" w:ascii="楷体" w:hAnsi="楷体" w:eastAsia="楷体" w:cs="楷体"/>
          <w:b w:val="0"/>
          <w:bCs w:val="0"/>
          <w:color w:val="auto"/>
          <w:sz w:val="24"/>
          <w:szCs w:val="24"/>
        </w:rPr>
        <w:t>年</w:t>
      </w:r>
      <w:r>
        <w:rPr>
          <w:rFonts w:hint="eastAsia" w:ascii="楷体" w:hAnsi="楷体" w:eastAsia="楷体" w:cs="楷体"/>
          <w:b w:val="0"/>
          <w:bCs w:val="0"/>
          <w:color w:val="auto"/>
          <w:sz w:val="24"/>
          <w:szCs w:val="24"/>
          <w:lang w:val="en-US" w:eastAsia="zh-CN"/>
        </w:rPr>
        <w:t xml:space="preserve">   </w:t>
      </w:r>
      <w:r>
        <w:rPr>
          <w:rFonts w:hint="eastAsia" w:ascii="楷体" w:hAnsi="楷体" w:eastAsia="楷体" w:cs="楷体"/>
          <w:b w:val="0"/>
          <w:bCs w:val="0"/>
          <w:color w:val="auto"/>
          <w:sz w:val="24"/>
          <w:szCs w:val="24"/>
        </w:rPr>
        <w:t xml:space="preserve"> 月</w:t>
      </w:r>
      <w:r>
        <w:rPr>
          <w:rFonts w:hint="eastAsia" w:ascii="楷体" w:hAnsi="楷体" w:eastAsia="楷体" w:cs="楷体"/>
          <w:b w:val="0"/>
          <w:bCs w:val="0"/>
          <w:color w:val="auto"/>
          <w:sz w:val="24"/>
          <w:szCs w:val="24"/>
          <w:lang w:val="en-US" w:eastAsia="zh-CN"/>
        </w:rPr>
        <w:t xml:space="preserve">   </w:t>
      </w:r>
      <w:r>
        <w:rPr>
          <w:rFonts w:hint="eastAsia" w:ascii="楷体" w:hAnsi="楷体" w:eastAsia="楷体" w:cs="楷体"/>
          <w:b w:val="0"/>
          <w:bCs w:val="0"/>
          <w:color w:val="auto"/>
          <w:sz w:val="24"/>
          <w:szCs w:val="24"/>
        </w:rPr>
        <w:t>日</w:t>
      </w:r>
    </w:p>
    <w:p>
      <w:pPr>
        <w:adjustRightInd w:val="0"/>
        <w:snapToGrid w:val="0"/>
        <w:spacing w:line="360" w:lineRule="auto"/>
        <w:ind w:firstLine="1080" w:firstLineChars="450"/>
        <w:rPr>
          <w:rFonts w:hint="eastAsia" w:ascii="楷体" w:hAnsi="楷体" w:eastAsia="楷体" w:cs="楷体"/>
          <w:sz w:val="24"/>
          <w:szCs w:val="24"/>
          <w:highlight w:val="cyan"/>
        </w:rPr>
      </w:pPr>
      <w:r>
        <w:rPr>
          <w:rFonts w:hint="eastAsia" w:ascii="楷体" w:hAnsi="楷体" w:eastAsia="楷体" w:cs="楷体"/>
          <w:sz w:val="24"/>
          <w:szCs w:val="24"/>
        </w:rPr>
        <w:t>合同工期总日历天数:</w:t>
      </w:r>
      <w:r>
        <w:rPr>
          <w:rFonts w:hint="eastAsia" w:ascii="楷体" w:hAnsi="楷体" w:eastAsia="楷体" w:cs="楷体"/>
          <w:sz w:val="24"/>
          <w:szCs w:val="24"/>
          <w:u w:val="single"/>
          <w:lang w:val="en-US" w:eastAsia="zh-CN"/>
        </w:rPr>
        <w:t xml:space="preserve">   </w:t>
      </w:r>
      <w:r>
        <w:rPr>
          <w:rFonts w:hint="eastAsia" w:ascii="楷体" w:hAnsi="楷体" w:cs="楷体"/>
          <w:sz w:val="24"/>
          <w:szCs w:val="24"/>
          <w:u w:val="single"/>
          <w:lang w:val="en-US" w:eastAsia="zh-CN"/>
        </w:rPr>
        <w:t xml:space="preserve">   </w:t>
      </w:r>
      <w:r>
        <w:rPr>
          <w:rFonts w:hint="eastAsia" w:ascii="楷体" w:hAnsi="楷体" w:eastAsia="楷体" w:cs="楷体"/>
          <w:sz w:val="24"/>
          <w:szCs w:val="24"/>
        </w:rPr>
        <w:t>天</w:t>
      </w:r>
    </w:p>
    <w:p>
      <w:pPr>
        <w:adjustRightInd w:val="0"/>
        <w:snapToGrid w:val="0"/>
        <w:spacing w:line="36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四、质量标准</w:t>
      </w:r>
    </w:p>
    <w:p>
      <w:pPr>
        <w:adjustRightInd w:val="0"/>
        <w:snapToGrid w:val="0"/>
        <w:spacing w:line="360" w:lineRule="auto"/>
        <w:ind w:firstLine="1080" w:firstLineChars="450"/>
        <w:rPr>
          <w:rFonts w:hint="eastAsia" w:ascii="楷体" w:hAnsi="楷体" w:eastAsia="楷体" w:cs="楷体"/>
          <w:sz w:val="24"/>
          <w:szCs w:val="24"/>
          <w:u w:val="single"/>
        </w:rPr>
      </w:pPr>
      <w:r>
        <w:rPr>
          <w:rFonts w:hint="eastAsia" w:ascii="楷体" w:hAnsi="楷体" w:eastAsia="楷体" w:cs="楷体"/>
          <w:sz w:val="24"/>
          <w:szCs w:val="24"/>
        </w:rPr>
        <w:t>工程质量标准：</w:t>
      </w:r>
      <w:r>
        <w:rPr>
          <w:rFonts w:hint="eastAsia" w:ascii="楷体" w:hAnsi="楷体" w:eastAsia="楷体" w:cs="楷体"/>
          <w:sz w:val="24"/>
          <w:szCs w:val="24"/>
          <w:u w:val="single"/>
        </w:rPr>
        <w:t>符合国家现行有关施工质量验收规范“合格”要求。</w:t>
      </w:r>
    </w:p>
    <w:p>
      <w:pPr>
        <w:adjustRightInd w:val="0"/>
        <w:snapToGrid w:val="0"/>
        <w:spacing w:line="36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五、合同价款</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w:t>金额（大写）：</w:t>
      </w:r>
      <w:r>
        <w:rPr>
          <w:rFonts w:hint="eastAsia" w:ascii="楷体" w:hAnsi="楷体" w:eastAsia="楷体" w:cs="楷体"/>
          <w:sz w:val="24"/>
          <w:szCs w:val="24"/>
          <w:u w:val="single"/>
        </w:rPr>
        <w:t xml:space="preserve">       </w:t>
      </w:r>
      <w:r>
        <w:rPr>
          <w:rFonts w:hint="eastAsia" w:ascii="楷体" w:hAnsi="楷体" w:cs="楷体"/>
          <w:sz w:val="24"/>
          <w:szCs w:val="24"/>
          <w:u w:val="single"/>
          <w:lang w:val="en-US" w:eastAsia="zh-CN"/>
        </w:rPr>
        <w:t xml:space="preserve">   </w:t>
      </w:r>
      <w:r>
        <w:rPr>
          <w:rFonts w:hint="eastAsia" w:ascii="楷体" w:hAnsi="楷体" w:eastAsia="楷体" w:cs="楷体"/>
          <w:sz w:val="24"/>
          <w:szCs w:val="24"/>
        </w:rPr>
        <w:t>元(人民币) ￥：</w:t>
      </w:r>
      <w:r>
        <w:rPr>
          <w:rFonts w:hint="eastAsia" w:ascii="楷体" w:hAnsi="楷体" w:eastAsia="楷体" w:cs="楷体"/>
          <w:sz w:val="24"/>
          <w:szCs w:val="24"/>
          <w:u w:val="single"/>
        </w:rPr>
        <w:t xml:space="preserve">       </w:t>
      </w:r>
      <w:r>
        <w:rPr>
          <w:rFonts w:hint="eastAsia" w:ascii="楷体" w:hAnsi="楷体" w:cs="楷体"/>
          <w:sz w:val="24"/>
          <w:szCs w:val="24"/>
          <w:u w:val="single"/>
          <w:lang w:val="en-US" w:eastAsia="zh-CN"/>
        </w:rPr>
        <w:t xml:space="preserve">  </w:t>
      </w:r>
      <w:r>
        <w:rPr>
          <w:rFonts w:hint="eastAsia" w:ascii="楷体" w:hAnsi="楷体" w:eastAsia="楷体" w:cs="楷体"/>
          <w:sz w:val="24"/>
          <w:szCs w:val="24"/>
        </w:rPr>
        <w:t>元</w:t>
      </w:r>
    </w:p>
    <w:p>
      <w:pPr>
        <w:adjustRightInd w:val="0"/>
        <w:snapToGrid w:val="0"/>
        <w:spacing w:line="36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六、组成合同的文件</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w:t>组成本合同的文件包括：</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w:t>本合同协议书</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cs="楷体"/>
          <w:sz w:val="24"/>
          <w:szCs w:val="24"/>
          <w:lang w:val="en-US" w:eastAsia="zh-CN"/>
        </w:rPr>
        <w:t>成交</w:t>
      </w:r>
      <w:r>
        <w:rPr>
          <w:rFonts w:hint="eastAsia" w:ascii="楷体" w:hAnsi="楷体" w:eastAsia="楷体" w:cs="楷体"/>
          <w:sz w:val="24"/>
          <w:szCs w:val="24"/>
        </w:rPr>
        <w:t>通知书</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cs="楷体"/>
          <w:sz w:val="24"/>
          <w:szCs w:val="24"/>
          <w:lang w:val="en-US" w:eastAsia="zh-CN"/>
        </w:rPr>
        <w:t>响应</w:t>
      </w:r>
      <w:r>
        <w:rPr>
          <w:rFonts w:hint="eastAsia" w:ascii="楷体" w:hAnsi="楷体" w:eastAsia="楷体" w:cs="楷体"/>
          <w:sz w:val="24"/>
          <w:szCs w:val="24"/>
        </w:rPr>
        <w:t>文件及其附件</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w:t>本合同专用条款</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w:t>本合同通用条款</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w:t>标准、规范及有关技术文件</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w:t>工程量清单</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w:t>工程报价单或预算书</w:t>
      </w:r>
    </w:p>
    <w:p>
      <w:pPr>
        <w:adjustRightInd w:val="0"/>
        <w:snapToGrid w:val="0"/>
        <w:spacing w:line="360" w:lineRule="auto"/>
        <w:ind w:firstLine="960" w:firstLineChars="400"/>
        <w:rPr>
          <w:rFonts w:hint="eastAsia" w:ascii="楷体" w:hAnsi="楷体" w:eastAsia="楷体" w:cs="楷体"/>
          <w:b/>
          <w:bCs/>
          <w:sz w:val="24"/>
          <w:szCs w:val="24"/>
        </w:rPr>
      </w:pPr>
      <w:r>
        <w:rPr>
          <w:rFonts w:hint="eastAsia" w:ascii="楷体" w:hAnsi="楷体" w:eastAsia="楷体" w:cs="楷体"/>
          <w:sz w:val="24"/>
          <w:szCs w:val="24"/>
        </w:rPr>
        <w:t>双方有关工程的洽商、变更等书面协议、文件及</w:t>
      </w:r>
      <w:r>
        <w:rPr>
          <w:rFonts w:hint="eastAsia" w:ascii="楷体" w:hAnsi="楷体" w:cs="楷体"/>
          <w:sz w:val="24"/>
          <w:szCs w:val="24"/>
          <w:lang w:val="en-US" w:eastAsia="zh-CN"/>
        </w:rPr>
        <w:t>磋商</w:t>
      </w:r>
      <w:r>
        <w:rPr>
          <w:rFonts w:hint="eastAsia" w:ascii="楷体" w:hAnsi="楷体" w:eastAsia="楷体" w:cs="楷体"/>
          <w:sz w:val="24"/>
          <w:szCs w:val="24"/>
        </w:rPr>
        <w:t>文件视为本合同的组成部分。</w:t>
      </w:r>
    </w:p>
    <w:p>
      <w:pPr>
        <w:adjustRightInd w:val="0"/>
        <w:snapToGrid w:val="0"/>
        <w:spacing w:line="360" w:lineRule="auto"/>
        <w:ind w:firstLine="641"/>
        <w:rPr>
          <w:rFonts w:hint="eastAsia" w:ascii="楷体" w:hAnsi="楷体" w:eastAsia="楷体" w:cs="楷体"/>
          <w:sz w:val="24"/>
          <w:szCs w:val="24"/>
        </w:rPr>
      </w:pPr>
      <w:r>
        <w:rPr>
          <w:rFonts w:hint="eastAsia" w:ascii="楷体" w:hAnsi="楷体" w:eastAsia="楷体" w:cs="楷体"/>
          <w:sz w:val="24"/>
          <w:szCs w:val="24"/>
        </w:rPr>
        <w:t>七、本协议书中有关词语含义与本合同第二部分《通用条款》中分别赋予它们的定义相同。</w:t>
      </w:r>
    </w:p>
    <w:p>
      <w:pPr>
        <w:adjustRightInd w:val="0"/>
        <w:snapToGrid w:val="0"/>
        <w:spacing w:line="360" w:lineRule="auto"/>
        <w:ind w:firstLine="641"/>
        <w:rPr>
          <w:rFonts w:hint="eastAsia" w:ascii="楷体" w:hAnsi="楷体" w:eastAsia="楷体" w:cs="楷体"/>
          <w:sz w:val="24"/>
          <w:szCs w:val="24"/>
        </w:rPr>
      </w:pPr>
      <w:r>
        <w:rPr>
          <w:rFonts w:hint="eastAsia" w:ascii="楷体" w:hAnsi="楷体" w:eastAsia="楷体" w:cs="楷体"/>
          <w:sz w:val="24"/>
          <w:szCs w:val="24"/>
        </w:rPr>
        <w:t>八、承包人向发包人承诺按照合同约定进行施工、竣工并在质量保修期内承担工程质量保修责任。</w:t>
      </w:r>
    </w:p>
    <w:p>
      <w:pPr>
        <w:adjustRightInd w:val="0"/>
        <w:snapToGrid w:val="0"/>
        <w:spacing w:line="360" w:lineRule="auto"/>
        <w:ind w:firstLine="641"/>
        <w:rPr>
          <w:rFonts w:hint="eastAsia" w:ascii="楷体" w:hAnsi="楷体" w:eastAsia="楷体" w:cs="楷体"/>
          <w:sz w:val="24"/>
          <w:szCs w:val="24"/>
        </w:rPr>
      </w:pPr>
      <w:r>
        <w:rPr>
          <w:rFonts w:hint="eastAsia" w:ascii="楷体" w:hAnsi="楷体" w:eastAsia="楷体" w:cs="楷体"/>
          <w:sz w:val="24"/>
          <w:szCs w:val="24"/>
        </w:rPr>
        <w:t>九、发包人向承包人承诺按照合同约定的期限和方式支付合同价款及其他应当支付的款项。</w:t>
      </w:r>
    </w:p>
    <w:p>
      <w:pPr>
        <w:adjustRightInd w:val="0"/>
        <w:snapToGrid w:val="0"/>
        <w:spacing w:line="360" w:lineRule="auto"/>
        <w:ind w:firstLine="641"/>
        <w:rPr>
          <w:rFonts w:hint="eastAsia" w:ascii="楷体" w:hAnsi="楷体" w:eastAsia="楷体" w:cs="楷体"/>
          <w:bCs/>
          <w:sz w:val="24"/>
          <w:szCs w:val="24"/>
        </w:rPr>
      </w:pPr>
      <w:bookmarkStart w:id="37" w:name="_Toc351203491"/>
      <w:r>
        <w:rPr>
          <w:rFonts w:hint="eastAsia" w:ascii="楷体" w:hAnsi="楷体" w:eastAsia="楷体" w:cs="楷体"/>
          <w:bCs/>
          <w:sz w:val="24"/>
          <w:szCs w:val="24"/>
        </w:rPr>
        <w:t>十、</w:t>
      </w:r>
      <w:bookmarkEnd w:id="37"/>
      <w:r>
        <w:rPr>
          <w:rFonts w:hint="eastAsia" w:ascii="楷体" w:hAnsi="楷体" w:eastAsia="楷体" w:cs="楷体"/>
          <w:bCs/>
          <w:sz w:val="24"/>
          <w:szCs w:val="24"/>
        </w:rPr>
        <w:t>合同未尽事宜，合同当事人另行签订补充协议，补充协议是合同的组成部分。</w:t>
      </w:r>
    </w:p>
    <w:p>
      <w:pPr>
        <w:adjustRightInd w:val="0"/>
        <w:snapToGrid w:val="0"/>
        <w:spacing w:line="360" w:lineRule="auto"/>
        <w:ind w:firstLine="641"/>
        <w:rPr>
          <w:rFonts w:hint="eastAsia" w:ascii="楷体" w:hAnsi="楷体" w:eastAsia="楷体" w:cs="楷体"/>
          <w:bCs/>
          <w:sz w:val="24"/>
          <w:szCs w:val="24"/>
          <w:lang w:eastAsia="zh-CN"/>
        </w:rPr>
      </w:pPr>
      <w:bookmarkStart w:id="38" w:name="_Toc351203493"/>
      <w:r>
        <w:rPr>
          <w:rFonts w:hint="eastAsia" w:ascii="楷体" w:hAnsi="楷体" w:eastAsia="楷体" w:cs="楷体"/>
          <w:bCs/>
          <w:sz w:val="24"/>
          <w:szCs w:val="24"/>
        </w:rPr>
        <w:t>十一</w:t>
      </w:r>
      <w:r>
        <w:rPr>
          <w:rFonts w:hint="eastAsia" w:ascii="楷体" w:hAnsi="楷体" w:eastAsia="楷体" w:cs="楷体"/>
          <w:b/>
          <w:sz w:val="24"/>
          <w:szCs w:val="24"/>
        </w:rPr>
        <w:t>、</w:t>
      </w:r>
      <w:bookmarkEnd w:id="38"/>
      <w:r>
        <w:rPr>
          <w:rFonts w:hint="eastAsia" w:ascii="楷体" w:hAnsi="楷体" w:eastAsia="楷体" w:cs="楷体"/>
          <w:bCs/>
          <w:sz w:val="24"/>
          <w:szCs w:val="24"/>
        </w:rPr>
        <w:t>本合同一式</w:t>
      </w:r>
      <w:r>
        <w:rPr>
          <w:rFonts w:hint="eastAsia" w:ascii="楷体" w:hAnsi="楷体" w:eastAsia="楷体" w:cs="楷体"/>
          <w:bCs/>
          <w:sz w:val="24"/>
          <w:szCs w:val="24"/>
          <w:u w:val="single"/>
        </w:rPr>
        <w:t xml:space="preserve"> 玖 </w:t>
      </w:r>
      <w:r>
        <w:rPr>
          <w:rFonts w:hint="eastAsia" w:ascii="楷体" w:hAnsi="楷体" w:eastAsia="楷体" w:cs="楷体"/>
          <w:bCs/>
          <w:sz w:val="24"/>
          <w:szCs w:val="24"/>
        </w:rPr>
        <w:t>份，均具有同等法律效力，发包人执</w:t>
      </w:r>
      <w:r>
        <w:rPr>
          <w:rFonts w:hint="eastAsia" w:ascii="楷体" w:hAnsi="楷体" w:eastAsia="楷体" w:cs="楷体"/>
          <w:bCs/>
          <w:sz w:val="24"/>
          <w:szCs w:val="24"/>
          <w:u w:val="single"/>
        </w:rPr>
        <w:t xml:space="preserve"> 肆 </w:t>
      </w:r>
      <w:r>
        <w:rPr>
          <w:rFonts w:hint="eastAsia" w:ascii="楷体" w:hAnsi="楷体" w:eastAsia="楷体" w:cs="楷体"/>
          <w:bCs/>
          <w:sz w:val="24"/>
          <w:szCs w:val="24"/>
        </w:rPr>
        <w:t>份，承包人执</w:t>
      </w:r>
      <w:r>
        <w:rPr>
          <w:rFonts w:hint="eastAsia" w:ascii="楷体" w:hAnsi="楷体" w:eastAsia="楷体" w:cs="楷体"/>
          <w:bCs/>
          <w:sz w:val="24"/>
          <w:szCs w:val="24"/>
          <w:u w:val="single"/>
        </w:rPr>
        <w:t xml:space="preserve"> 肆 </w:t>
      </w:r>
      <w:r>
        <w:rPr>
          <w:rFonts w:hint="eastAsia" w:ascii="楷体" w:hAnsi="楷体" w:eastAsia="楷体" w:cs="楷体"/>
          <w:bCs/>
          <w:sz w:val="24"/>
          <w:szCs w:val="24"/>
        </w:rPr>
        <w:t>份，见证方</w:t>
      </w:r>
      <w:r>
        <w:rPr>
          <w:rFonts w:hint="eastAsia" w:ascii="楷体" w:hAnsi="楷体" w:eastAsia="楷体" w:cs="楷体"/>
          <w:bCs/>
          <w:sz w:val="24"/>
          <w:szCs w:val="24"/>
          <w:u w:val="single"/>
        </w:rPr>
        <w:t>壹</w:t>
      </w:r>
      <w:r>
        <w:rPr>
          <w:rFonts w:hint="eastAsia" w:ascii="楷体" w:hAnsi="楷体" w:eastAsia="楷体" w:cs="楷体"/>
          <w:bCs/>
          <w:sz w:val="24"/>
          <w:szCs w:val="24"/>
        </w:rPr>
        <w:t>份</w:t>
      </w:r>
      <w:r>
        <w:rPr>
          <w:rFonts w:hint="eastAsia" w:ascii="楷体" w:hAnsi="楷体" w:cs="楷体"/>
          <w:bCs/>
          <w:sz w:val="24"/>
          <w:szCs w:val="24"/>
          <w:lang w:eastAsia="zh-CN"/>
        </w:rPr>
        <w:t>。</w:t>
      </w:r>
    </w:p>
    <w:p>
      <w:pPr>
        <w:adjustRightInd w:val="0"/>
        <w:snapToGrid w:val="0"/>
        <w:spacing w:line="360" w:lineRule="auto"/>
        <w:ind w:firstLine="641"/>
        <w:rPr>
          <w:rFonts w:hint="eastAsia" w:ascii="楷体" w:hAnsi="楷体" w:eastAsia="楷体" w:cs="楷体"/>
          <w:sz w:val="24"/>
          <w:szCs w:val="24"/>
        </w:rPr>
      </w:pPr>
      <w:r>
        <w:rPr>
          <w:rFonts w:hint="eastAsia" w:ascii="楷体" w:hAnsi="楷体" w:eastAsia="楷体" w:cs="楷体"/>
          <w:sz w:val="24"/>
          <w:szCs w:val="24"/>
        </w:rPr>
        <w:t>十二、合同生效</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w:t xml:space="preserve">合同订立时间：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年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月     日</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w:t>合同订立地点：</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w:t>本合同双方签字盖章后生效。</w:t>
      </w:r>
    </w:p>
    <w:p>
      <w:pPr>
        <w:pStyle w:val="2"/>
        <w:spacing w:line="360" w:lineRule="auto"/>
        <w:ind w:firstLine="559"/>
        <w:rPr>
          <w:rFonts w:hint="eastAsia" w:ascii="楷体" w:hAnsi="楷体" w:eastAsia="楷体" w:cs="楷体"/>
          <w:sz w:val="24"/>
          <w:szCs w:val="24"/>
        </w:rPr>
      </w:pPr>
    </w:p>
    <w:tbl>
      <w:tblPr>
        <w:tblStyle w:val="47"/>
        <w:tblW w:w="0" w:type="auto"/>
        <w:jc w:val="center"/>
        <w:tblLayout w:type="fixed"/>
        <w:tblCellMar>
          <w:top w:w="0" w:type="dxa"/>
          <w:left w:w="0" w:type="dxa"/>
          <w:bottom w:w="0" w:type="dxa"/>
          <w:right w:w="0" w:type="dxa"/>
        </w:tblCellMar>
      </w:tblPr>
      <w:tblGrid>
        <w:gridCol w:w="1513"/>
        <w:gridCol w:w="2420"/>
        <w:gridCol w:w="21"/>
        <w:gridCol w:w="1703"/>
        <w:gridCol w:w="3306"/>
      </w:tblGrid>
      <w:tr>
        <w:tblPrEx>
          <w:tblCellMar>
            <w:top w:w="0" w:type="dxa"/>
            <w:left w:w="0" w:type="dxa"/>
            <w:bottom w:w="0" w:type="dxa"/>
            <w:right w:w="0" w:type="dxa"/>
          </w:tblCellMar>
        </w:tblPrEx>
        <w:trPr>
          <w:cantSplit/>
          <w:jc w:val="center"/>
        </w:trPr>
        <w:tc>
          <w:tcPr>
            <w:tcW w:w="3933" w:type="dxa"/>
            <w:gridSpan w:val="2"/>
            <w:noWrap/>
          </w:tcPr>
          <w:p>
            <w:pPr>
              <w:tabs>
                <w:tab w:val="left" w:pos="4680"/>
              </w:tabs>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发包人名称：</w:t>
            </w:r>
          </w:p>
        </w:tc>
        <w:tc>
          <w:tcPr>
            <w:tcW w:w="21" w:type="dxa"/>
            <w:noWrap/>
          </w:tcPr>
          <w:p>
            <w:pPr>
              <w:tabs>
                <w:tab w:val="left" w:pos="4680"/>
              </w:tabs>
              <w:spacing w:line="360" w:lineRule="auto"/>
              <w:rPr>
                <w:rFonts w:hint="eastAsia" w:ascii="楷体" w:hAnsi="楷体" w:eastAsia="楷体" w:cs="楷体"/>
                <w:sz w:val="24"/>
                <w:szCs w:val="24"/>
              </w:rPr>
            </w:pPr>
          </w:p>
        </w:tc>
        <w:tc>
          <w:tcPr>
            <w:tcW w:w="5009" w:type="dxa"/>
            <w:gridSpan w:val="2"/>
            <w:noWrap/>
          </w:tcPr>
          <w:p>
            <w:pPr>
              <w:tabs>
                <w:tab w:val="left" w:pos="4680"/>
              </w:tabs>
              <w:spacing w:line="360" w:lineRule="auto"/>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承包人名称：</w:t>
            </w:r>
            <w:r>
              <w:rPr>
                <w:rFonts w:hint="eastAsia" w:ascii="楷体" w:hAnsi="楷体" w:eastAsia="楷体" w:cs="楷体"/>
                <w:sz w:val="24"/>
                <w:szCs w:val="24"/>
                <w:lang w:val="en-US" w:eastAsia="zh-CN"/>
              </w:rPr>
              <w:t xml:space="preserve">  </w:t>
            </w:r>
          </w:p>
        </w:tc>
      </w:tr>
      <w:tr>
        <w:tblPrEx>
          <w:tblCellMar>
            <w:top w:w="0" w:type="dxa"/>
            <w:left w:w="0" w:type="dxa"/>
            <w:bottom w:w="0" w:type="dxa"/>
            <w:right w:w="0" w:type="dxa"/>
          </w:tblCellMar>
        </w:tblPrEx>
        <w:trPr>
          <w:cantSplit/>
          <w:jc w:val="center"/>
        </w:trPr>
        <w:tc>
          <w:tcPr>
            <w:tcW w:w="3933" w:type="dxa"/>
            <w:gridSpan w:val="2"/>
            <w:noWrap/>
          </w:tcPr>
          <w:p>
            <w:pPr>
              <w:tabs>
                <w:tab w:val="left" w:pos="4680"/>
              </w:tabs>
              <w:spacing w:line="360" w:lineRule="auto"/>
              <w:rPr>
                <w:rFonts w:hint="eastAsia" w:ascii="楷体" w:hAnsi="楷体" w:eastAsia="楷体" w:cs="楷体"/>
                <w:sz w:val="24"/>
                <w:szCs w:val="24"/>
              </w:rPr>
            </w:pPr>
            <w:r>
              <w:rPr>
                <w:rFonts w:hint="eastAsia" w:ascii="楷体" w:hAnsi="楷体" w:eastAsia="楷体" w:cs="楷体"/>
                <w:sz w:val="24"/>
                <w:szCs w:val="24"/>
              </w:rPr>
              <w:t>（盖章）</w:t>
            </w:r>
          </w:p>
        </w:tc>
        <w:tc>
          <w:tcPr>
            <w:tcW w:w="21" w:type="dxa"/>
            <w:noWrap/>
          </w:tcPr>
          <w:p>
            <w:pPr>
              <w:tabs>
                <w:tab w:val="left" w:pos="4680"/>
              </w:tabs>
              <w:spacing w:line="360" w:lineRule="auto"/>
              <w:rPr>
                <w:rFonts w:hint="eastAsia" w:ascii="楷体" w:hAnsi="楷体" w:eastAsia="楷体" w:cs="楷体"/>
                <w:sz w:val="24"/>
                <w:szCs w:val="24"/>
              </w:rPr>
            </w:pPr>
          </w:p>
        </w:tc>
        <w:tc>
          <w:tcPr>
            <w:tcW w:w="5009" w:type="dxa"/>
            <w:gridSpan w:val="2"/>
            <w:noWrap/>
          </w:tcPr>
          <w:p>
            <w:pPr>
              <w:tabs>
                <w:tab w:val="left" w:pos="4680"/>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（盖章）</w:t>
            </w:r>
          </w:p>
        </w:tc>
      </w:tr>
      <w:tr>
        <w:tblPrEx>
          <w:tblCellMar>
            <w:top w:w="0" w:type="dxa"/>
            <w:left w:w="0" w:type="dxa"/>
            <w:bottom w:w="0" w:type="dxa"/>
            <w:right w:w="0" w:type="dxa"/>
          </w:tblCellMar>
        </w:tblPrEx>
        <w:trPr>
          <w:cantSplit/>
          <w:trHeight w:val="517" w:hRule="atLeast"/>
          <w:jc w:val="center"/>
        </w:trPr>
        <w:tc>
          <w:tcPr>
            <w:tcW w:w="3933" w:type="dxa"/>
            <w:gridSpan w:val="2"/>
            <w:noWrap/>
          </w:tcPr>
          <w:p>
            <w:pPr>
              <w:tabs>
                <w:tab w:val="left" w:pos="4680"/>
              </w:tabs>
              <w:spacing w:line="360" w:lineRule="auto"/>
              <w:rPr>
                <w:rFonts w:hint="eastAsia" w:ascii="楷体" w:hAnsi="楷体" w:eastAsia="楷体" w:cs="楷体"/>
                <w:sz w:val="24"/>
                <w:szCs w:val="24"/>
              </w:rPr>
            </w:pPr>
          </w:p>
          <w:p>
            <w:pPr>
              <w:tabs>
                <w:tab w:val="left" w:pos="4680"/>
              </w:tabs>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法定代表人：</w:t>
            </w:r>
          </w:p>
        </w:tc>
        <w:tc>
          <w:tcPr>
            <w:tcW w:w="21" w:type="dxa"/>
            <w:noWrap/>
          </w:tcPr>
          <w:p>
            <w:pPr>
              <w:tabs>
                <w:tab w:val="left" w:pos="4680"/>
              </w:tabs>
              <w:spacing w:line="360" w:lineRule="auto"/>
              <w:rPr>
                <w:rFonts w:hint="eastAsia" w:ascii="楷体" w:hAnsi="楷体" w:eastAsia="楷体" w:cs="楷体"/>
                <w:sz w:val="24"/>
                <w:szCs w:val="24"/>
              </w:rPr>
            </w:pPr>
          </w:p>
        </w:tc>
        <w:tc>
          <w:tcPr>
            <w:tcW w:w="5009" w:type="dxa"/>
            <w:gridSpan w:val="2"/>
            <w:noWrap/>
          </w:tcPr>
          <w:p>
            <w:pPr>
              <w:tabs>
                <w:tab w:val="left" w:pos="4680"/>
              </w:tabs>
              <w:spacing w:line="360" w:lineRule="auto"/>
              <w:ind w:firstLine="600" w:firstLineChars="250"/>
              <w:rPr>
                <w:rFonts w:hint="eastAsia" w:ascii="楷体" w:hAnsi="楷体" w:eastAsia="楷体" w:cs="楷体"/>
                <w:sz w:val="24"/>
                <w:szCs w:val="24"/>
              </w:rPr>
            </w:pPr>
          </w:p>
          <w:p>
            <w:pPr>
              <w:tabs>
                <w:tab w:val="left" w:pos="4680"/>
              </w:tabs>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法定代表人：</w:t>
            </w:r>
          </w:p>
        </w:tc>
      </w:tr>
      <w:tr>
        <w:tblPrEx>
          <w:tblCellMar>
            <w:top w:w="0" w:type="dxa"/>
            <w:left w:w="0" w:type="dxa"/>
            <w:bottom w:w="0" w:type="dxa"/>
            <w:right w:w="0" w:type="dxa"/>
          </w:tblCellMar>
        </w:tblPrEx>
        <w:trPr>
          <w:cantSplit/>
          <w:jc w:val="center"/>
        </w:trPr>
        <w:tc>
          <w:tcPr>
            <w:tcW w:w="3933" w:type="dxa"/>
            <w:gridSpan w:val="2"/>
            <w:noWrap/>
          </w:tcPr>
          <w:p>
            <w:pPr>
              <w:tabs>
                <w:tab w:val="left" w:pos="4680"/>
              </w:tabs>
              <w:spacing w:line="360" w:lineRule="auto"/>
              <w:rPr>
                <w:rFonts w:hint="eastAsia" w:ascii="楷体" w:hAnsi="楷体" w:eastAsia="楷体" w:cs="楷体"/>
                <w:sz w:val="24"/>
                <w:szCs w:val="24"/>
              </w:rPr>
            </w:pPr>
            <w:r>
              <w:rPr>
                <w:rFonts w:hint="eastAsia" w:ascii="楷体" w:hAnsi="楷体" w:eastAsia="楷体" w:cs="楷体"/>
                <w:sz w:val="24"/>
                <w:szCs w:val="24"/>
              </w:rPr>
              <w:t>（签字或盖章）</w:t>
            </w:r>
          </w:p>
        </w:tc>
        <w:tc>
          <w:tcPr>
            <w:tcW w:w="21" w:type="dxa"/>
            <w:noWrap/>
          </w:tcPr>
          <w:p>
            <w:pPr>
              <w:tabs>
                <w:tab w:val="left" w:pos="4680"/>
              </w:tabs>
              <w:spacing w:line="360" w:lineRule="auto"/>
              <w:rPr>
                <w:rFonts w:hint="eastAsia" w:ascii="楷体" w:hAnsi="楷体" w:eastAsia="楷体" w:cs="楷体"/>
                <w:sz w:val="24"/>
                <w:szCs w:val="24"/>
              </w:rPr>
            </w:pPr>
          </w:p>
        </w:tc>
        <w:tc>
          <w:tcPr>
            <w:tcW w:w="5009" w:type="dxa"/>
            <w:gridSpan w:val="2"/>
            <w:noWrap/>
          </w:tcPr>
          <w:p>
            <w:pPr>
              <w:tabs>
                <w:tab w:val="left" w:pos="4680"/>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（签字或盖章）</w:t>
            </w:r>
          </w:p>
          <w:p>
            <w:pPr>
              <w:pStyle w:val="2"/>
              <w:spacing w:line="360" w:lineRule="auto"/>
              <w:rPr>
                <w:rFonts w:hint="eastAsia" w:ascii="楷体" w:hAnsi="楷体" w:eastAsia="楷体" w:cs="楷体"/>
                <w:sz w:val="24"/>
                <w:szCs w:val="24"/>
              </w:rPr>
            </w:pPr>
          </w:p>
        </w:tc>
      </w:tr>
      <w:tr>
        <w:tblPrEx>
          <w:tblCellMar>
            <w:top w:w="0" w:type="dxa"/>
            <w:left w:w="0" w:type="dxa"/>
            <w:bottom w:w="0" w:type="dxa"/>
            <w:right w:w="0" w:type="dxa"/>
          </w:tblCellMar>
        </w:tblPrEx>
        <w:trPr>
          <w:cantSplit/>
          <w:jc w:val="center"/>
        </w:trPr>
        <w:tc>
          <w:tcPr>
            <w:tcW w:w="3933" w:type="dxa"/>
            <w:gridSpan w:val="2"/>
            <w:noWrap/>
          </w:tcPr>
          <w:p>
            <w:pPr>
              <w:tabs>
                <w:tab w:val="left" w:pos="4680"/>
              </w:tabs>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委托代理人：</w:t>
            </w:r>
          </w:p>
        </w:tc>
        <w:tc>
          <w:tcPr>
            <w:tcW w:w="21" w:type="dxa"/>
            <w:noWrap/>
          </w:tcPr>
          <w:p>
            <w:pPr>
              <w:tabs>
                <w:tab w:val="left" w:pos="4680"/>
              </w:tabs>
              <w:spacing w:line="360" w:lineRule="auto"/>
              <w:rPr>
                <w:rFonts w:hint="eastAsia" w:ascii="楷体" w:hAnsi="楷体" w:eastAsia="楷体" w:cs="楷体"/>
                <w:sz w:val="24"/>
                <w:szCs w:val="24"/>
              </w:rPr>
            </w:pPr>
          </w:p>
        </w:tc>
        <w:tc>
          <w:tcPr>
            <w:tcW w:w="5009" w:type="dxa"/>
            <w:gridSpan w:val="2"/>
            <w:noWrap/>
          </w:tcPr>
          <w:p>
            <w:pPr>
              <w:tabs>
                <w:tab w:val="left" w:pos="4680"/>
              </w:tabs>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 xml:space="preserve">委托代理人： </w:t>
            </w:r>
          </w:p>
        </w:tc>
      </w:tr>
      <w:tr>
        <w:tblPrEx>
          <w:tblCellMar>
            <w:top w:w="0" w:type="dxa"/>
            <w:left w:w="0" w:type="dxa"/>
            <w:bottom w:w="0" w:type="dxa"/>
            <w:right w:w="0" w:type="dxa"/>
          </w:tblCellMar>
        </w:tblPrEx>
        <w:trPr>
          <w:cantSplit/>
          <w:trHeight w:val="1321" w:hRule="atLeast"/>
          <w:jc w:val="center"/>
        </w:trPr>
        <w:tc>
          <w:tcPr>
            <w:tcW w:w="3933" w:type="dxa"/>
            <w:gridSpan w:val="2"/>
            <w:noWrap/>
          </w:tcPr>
          <w:p>
            <w:pPr>
              <w:tabs>
                <w:tab w:val="left" w:pos="4680"/>
              </w:tabs>
              <w:spacing w:line="360" w:lineRule="auto"/>
              <w:rPr>
                <w:rFonts w:hint="eastAsia" w:ascii="楷体" w:hAnsi="楷体" w:eastAsia="楷体" w:cs="楷体"/>
                <w:sz w:val="24"/>
                <w:szCs w:val="24"/>
              </w:rPr>
            </w:pPr>
            <w:r>
              <w:rPr>
                <w:rFonts w:hint="eastAsia" w:ascii="楷体" w:hAnsi="楷体" w:eastAsia="楷体" w:cs="楷体"/>
                <w:sz w:val="24"/>
                <w:szCs w:val="24"/>
              </w:rPr>
              <w:t>（签字）</w:t>
            </w:r>
          </w:p>
          <w:p>
            <w:pPr>
              <w:tabs>
                <w:tab w:val="left" w:pos="4680"/>
              </w:tabs>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开户银行：</w:t>
            </w:r>
          </w:p>
          <w:p>
            <w:pPr>
              <w:pStyle w:val="18"/>
              <w:spacing w:line="360" w:lineRule="auto"/>
              <w:ind w:left="0" w:leftChars="0" w:firstLine="0" w:firstLineChars="0"/>
              <w:rPr>
                <w:rFonts w:hint="eastAsia" w:ascii="楷体" w:hAnsi="楷体" w:eastAsia="楷体" w:cs="楷体"/>
                <w:sz w:val="24"/>
                <w:szCs w:val="24"/>
                <w:lang w:eastAsia="zh-CN"/>
              </w:rPr>
            </w:pPr>
            <w:r>
              <w:rPr>
                <w:rFonts w:hint="eastAsia" w:ascii="楷体" w:hAnsi="楷体" w:eastAsia="楷体" w:cs="楷体"/>
                <w:kern w:val="0"/>
                <w:sz w:val="24"/>
                <w:szCs w:val="24"/>
              </w:rPr>
              <w:t>账号</w:t>
            </w:r>
            <w:r>
              <w:rPr>
                <w:rFonts w:hint="eastAsia" w:ascii="楷体" w:hAnsi="楷体" w:cs="楷体"/>
                <w:kern w:val="0"/>
                <w:sz w:val="24"/>
                <w:szCs w:val="24"/>
                <w:lang w:eastAsia="zh-CN"/>
              </w:rPr>
              <w:t>：</w:t>
            </w:r>
          </w:p>
        </w:tc>
        <w:tc>
          <w:tcPr>
            <w:tcW w:w="21" w:type="dxa"/>
            <w:noWrap/>
          </w:tcPr>
          <w:p>
            <w:pPr>
              <w:tabs>
                <w:tab w:val="left" w:pos="4680"/>
              </w:tabs>
              <w:spacing w:line="360" w:lineRule="auto"/>
              <w:rPr>
                <w:rFonts w:hint="eastAsia" w:ascii="楷体" w:hAnsi="楷体" w:eastAsia="楷体" w:cs="楷体"/>
                <w:sz w:val="24"/>
                <w:szCs w:val="24"/>
              </w:rPr>
            </w:pPr>
          </w:p>
        </w:tc>
        <w:tc>
          <w:tcPr>
            <w:tcW w:w="5009" w:type="dxa"/>
            <w:gridSpan w:val="2"/>
            <w:noWrap/>
          </w:tcPr>
          <w:p>
            <w:pPr>
              <w:tabs>
                <w:tab w:val="left" w:pos="4680"/>
              </w:tabs>
              <w:spacing w:line="360" w:lineRule="auto"/>
              <w:ind w:firstLine="240" w:firstLineChars="100"/>
              <w:rPr>
                <w:rFonts w:hint="eastAsia" w:ascii="楷体" w:hAnsi="楷体" w:eastAsia="楷体" w:cs="楷体"/>
                <w:sz w:val="24"/>
                <w:szCs w:val="24"/>
              </w:rPr>
            </w:pPr>
            <w:r>
              <w:rPr>
                <w:rFonts w:hint="eastAsia" w:ascii="楷体" w:hAnsi="楷体" w:eastAsia="楷体" w:cs="楷体"/>
                <w:sz w:val="24"/>
                <w:szCs w:val="24"/>
              </w:rPr>
              <w:t>（签字）</w:t>
            </w:r>
          </w:p>
          <w:p>
            <w:pPr>
              <w:tabs>
                <w:tab w:val="left" w:pos="4680"/>
              </w:tabs>
              <w:spacing w:line="360" w:lineRule="auto"/>
              <w:ind w:left="0" w:leftChars="0" w:firstLine="0" w:firstLineChars="0"/>
              <w:rPr>
                <w:rFonts w:hint="eastAsia" w:ascii="楷体" w:hAnsi="楷体" w:eastAsia="楷体" w:cs="楷体"/>
                <w:sz w:val="24"/>
                <w:szCs w:val="24"/>
                <w:lang w:eastAsia="zh-CN"/>
              </w:rPr>
            </w:pPr>
            <w:r>
              <w:rPr>
                <w:rFonts w:hint="eastAsia" w:ascii="楷体" w:hAnsi="楷体" w:eastAsia="楷体" w:cs="楷体"/>
                <w:sz w:val="24"/>
                <w:szCs w:val="24"/>
              </w:rPr>
              <w:t>开户银行：</w:t>
            </w:r>
            <w:r>
              <w:rPr>
                <w:rFonts w:hint="eastAsia" w:ascii="楷体" w:hAnsi="楷体" w:eastAsia="楷体" w:cs="楷体"/>
                <w:sz w:val="24"/>
                <w:szCs w:val="24"/>
                <w:lang w:val="en-US" w:eastAsia="zh-CN"/>
              </w:rPr>
              <w:t xml:space="preserve"> </w:t>
            </w:r>
          </w:p>
          <w:p>
            <w:pPr>
              <w:pStyle w:val="18"/>
              <w:spacing w:line="360" w:lineRule="auto"/>
              <w:ind w:left="0" w:leftChars="0" w:firstLine="0" w:firstLineChars="0"/>
              <w:rPr>
                <w:rFonts w:hint="eastAsia" w:ascii="楷体" w:hAnsi="楷体" w:eastAsia="楷体" w:cs="楷体"/>
                <w:sz w:val="24"/>
                <w:szCs w:val="24"/>
                <w:lang w:eastAsia="zh-CN"/>
              </w:rPr>
            </w:pPr>
            <w:r>
              <w:rPr>
                <w:rFonts w:hint="eastAsia" w:ascii="楷体" w:hAnsi="楷体" w:eastAsia="楷体" w:cs="楷体"/>
                <w:kern w:val="0"/>
                <w:sz w:val="24"/>
                <w:szCs w:val="24"/>
              </w:rPr>
              <w:t>账号：</w:t>
            </w:r>
            <w:r>
              <w:rPr>
                <w:rFonts w:hint="eastAsia" w:ascii="楷体" w:hAnsi="楷体" w:eastAsia="楷体" w:cs="楷体"/>
                <w:b w:val="0"/>
                <w:bCs w:val="0"/>
                <w:sz w:val="24"/>
                <w:szCs w:val="24"/>
                <w:lang w:val="en-US" w:eastAsia="zh-CN"/>
              </w:rPr>
              <w:t xml:space="preserve"> </w:t>
            </w:r>
          </w:p>
        </w:tc>
      </w:tr>
      <w:tr>
        <w:tblPrEx>
          <w:tblCellMar>
            <w:top w:w="0" w:type="dxa"/>
            <w:left w:w="0" w:type="dxa"/>
            <w:bottom w:w="0" w:type="dxa"/>
            <w:right w:w="0" w:type="dxa"/>
          </w:tblCellMar>
        </w:tblPrEx>
        <w:trPr>
          <w:cantSplit/>
          <w:trHeight w:val="765" w:hRule="atLeast"/>
          <w:jc w:val="center"/>
        </w:trPr>
        <w:tc>
          <w:tcPr>
            <w:tcW w:w="1513" w:type="dxa"/>
            <w:noWrap/>
          </w:tcPr>
          <w:p>
            <w:pPr>
              <w:tabs>
                <w:tab w:val="left" w:pos="4680"/>
              </w:tabs>
              <w:spacing w:line="360" w:lineRule="auto"/>
              <w:rPr>
                <w:rFonts w:hint="eastAsia" w:ascii="楷体" w:hAnsi="楷体" w:eastAsia="楷体" w:cs="楷体"/>
                <w:sz w:val="24"/>
                <w:szCs w:val="24"/>
              </w:rPr>
            </w:pPr>
          </w:p>
          <w:p>
            <w:pPr>
              <w:tabs>
                <w:tab w:val="left" w:pos="4680"/>
              </w:tabs>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签订日期：</w:t>
            </w:r>
          </w:p>
        </w:tc>
        <w:tc>
          <w:tcPr>
            <w:tcW w:w="2420" w:type="dxa"/>
            <w:noWrap/>
          </w:tcPr>
          <w:p>
            <w:pPr>
              <w:tabs>
                <w:tab w:val="left" w:pos="4680"/>
              </w:tabs>
              <w:spacing w:line="360" w:lineRule="auto"/>
              <w:ind w:firstLine="480" w:firstLineChars="200"/>
              <w:rPr>
                <w:rFonts w:hint="eastAsia" w:ascii="楷体" w:hAnsi="楷体" w:eastAsia="楷体" w:cs="楷体"/>
                <w:sz w:val="24"/>
                <w:szCs w:val="24"/>
              </w:rPr>
            </w:pPr>
          </w:p>
          <w:p>
            <w:pPr>
              <w:tabs>
                <w:tab w:val="left" w:pos="4680"/>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年   月   日</w:t>
            </w:r>
          </w:p>
        </w:tc>
        <w:tc>
          <w:tcPr>
            <w:tcW w:w="21" w:type="dxa"/>
            <w:noWrap/>
          </w:tcPr>
          <w:p>
            <w:pPr>
              <w:tabs>
                <w:tab w:val="left" w:pos="4680"/>
              </w:tabs>
              <w:spacing w:line="360" w:lineRule="auto"/>
              <w:rPr>
                <w:rFonts w:hint="eastAsia" w:ascii="楷体" w:hAnsi="楷体" w:eastAsia="楷体" w:cs="楷体"/>
                <w:sz w:val="24"/>
                <w:szCs w:val="24"/>
              </w:rPr>
            </w:pPr>
          </w:p>
        </w:tc>
        <w:tc>
          <w:tcPr>
            <w:tcW w:w="1703" w:type="dxa"/>
            <w:noWrap/>
          </w:tcPr>
          <w:p>
            <w:pPr>
              <w:tabs>
                <w:tab w:val="left" w:pos="4680"/>
              </w:tabs>
              <w:spacing w:line="360" w:lineRule="auto"/>
              <w:rPr>
                <w:rFonts w:hint="eastAsia" w:ascii="楷体" w:hAnsi="楷体" w:eastAsia="楷体" w:cs="楷体"/>
                <w:sz w:val="24"/>
                <w:szCs w:val="24"/>
              </w:rPr>
            </w:pPr>
          </w:p>
          <w:p>
            <w:pPr>
              <w:tabs>
                <w:tab w:val="left" w:pos="4680"/>
              </w:tabs>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签订日期：</w:t>
            </w:r>
          </w:p>
        </w:tc>
        <w:tc>
          <w:tcPr>
            <w:tcW w:w="3306" w:type="dxa"/>
            <w:noWrap/>
          </w:tcPr>
          <w:p>
            <w:pPr>
              <w:tabs>
                <w:tab w:val="left" w:pos="4680"/>
              </w:tabs>
              <w:spacing w:line="360" w:lineRule="auto"/>
              <w:ind w:firstLine="600" w:firstLineChars="250"/>
              <w:rPr>
                <w:rFonts w:hint="eastAsia" w:ascii="楷体" w:hAnsi="楷体" w:eastAsia="楷体" w:cs="楷体"/>
                <w:sz w:val="24"/>
                <w:szCs w:val="24"/>
              </w:rPr>
            </w:pPr>
          </w:p>
          <w:p>
            <w:pPr>
              <w:tabs>
                <w:tab w:val="left" w:pos="4680"/>
              </w:tabs>
              <w:spacing w:line="36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年   月   日</w:t>
            </w:r>
          </w:p>
        </w:tc>
      </w:tr>
    </w:tbl>
    <w:p>
      <w:pPr>
        <w:pStyle w:val="4"/>
        <w:numPr>
          <w:ilvl w:val="1"/>
          <w:numId w:val="0"/>
        </w:numPr>
        <w:spacing w:before="0" w:after="0" w:line="360" w:lineRule="auto"/>
        <w:ind w:leftChars="0"/>
        <w:jc w:val="both"/>
        <w:rPr>
          <w:rFonts w:hint="eastAsia" w:ascii="楷体" w:hAnsi="楷体" w:eastAsia="楷体" w:cs="楷体"/>
          <w:sz w:val="24"/>
          <w:szCs w:val="24"/>
        </w:rPr>
      </w:pPr>
      <w:bookmarkStart w:id="39" w:name="_Toc6597"/>
    </w:p>
    <w:p>
      <w:pPr>
        <w:spacing w:line="480" w:lineRule="auto"/>
        <w:ind w:left="0" w:leftChars="0" w:firstLine="0" w:firstLineChars="0"/>
        <w:rPr>
          <w:rFonts w:hint="eastAsia" w:ascii="楷体" w:hAnsi="楷体" w:eastAsia="楷体" w:cs="楷体"/>
          <w:bCs/>
          <w:sz w:val="24"/>
          <w:szCs w:val="24"/>
        </w:rPr>
      </w:pPr>
    </w:p>
    <w:p>
      <w:pPr>
        <w:spacing w:line="480" w:lineRule="auto"/>
        <w:ind w:left="0" w:leftChars="0" w:firstLine="0" w:firstLineChars="0"/>
        <w:rPr>
          <w:rFonts w:hint="eastAsia" w:ascii="楷体" w:hAnsi="楷体" w:eastAsia="楷体" w:cs="楷体"/>
          <w:color w:val="auto"/>
          <w:sz w:val="24"/>
          <w:szCs w:val="24"/>
          <w:highlight w:val="none"/>
        </w:rPr>
      </w:pPr>
      <w:r>
        <w:rPr>
          <w:rFonts w:hint="eastAsia" w:ascii="楷体" w:hAnsi="楷体" w:eastAsia="楷体" w:cs="楷体"/>
          <w:bCs/>
          <w:sz w:val="24"/>
          <w:szCs w:val="24"/>
        </w:rPr>
        <w:t>见证方</w:t>
      </w:r>
      <w:r>
        <w:rPr>
          <w:rFonts w:hint="eastAsia" w:ascii="楷体" w:hAnsi="楷体" w:cs="楷体"/>
          <w:bCs/>
          <w:sz w:val="24"/>
          <w:szCs w:val="24"/>
          <w:lang w:eastAsia="zh-CN"/>
        </w:rPr>
        <w:t>：</w:t>
      </w:r>
      <w:r>
        <w:rPr>
          <w:rFonts w:hint="eastAsia" w:ascii="楷体" w:hAnsi="楷体" w:cs="楷体"/>
        </w:rPr>
        <w:t>陕西四方衡裕项目管理有限公司</w:t>
      </w:r>
      <w:r>
        <w:rPr>
          <w:rFonts w:hint="eastAsia" w:ascii="楷体" w:hAnsi="楷体" w:eastAsia="楷体" w:cs="楷体"/>
          <w:color w:val="auto"/>
          <w:sz w:val="24"/>
          <w:szCs w:val="24"/>
          <w:highlight w:val="none"/>
        </w:rPr>
        <w:t>（公章）</w:t>
      </w:r>
    </w:p>
    <w:p>
      <w:pPr>
        <w:overflowPunct w:val="0"/>
        <w:topLinePunct/>
        <w:autoSpaceDE/>
        <w:autoSpaceDN/>
        <w:spacing w:line="480" w:lineRule="auto"/>
        <w:ind w:left="0" w:leftChars="0" w:firstLine="0" w:firstLineChars="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w:t>
      </w:r>
      <w:r>
        <w:rPr>
          <w:rFonts w:hint="eastAsia" w:ascii="楷体" w:hAnsi="楷体" w:eastAsia="楷体" w:cs="楷体"/>
          <w:color w:val="auto"/>
          <w:sz w:val="24"/>
          <w:szCs w:val="24"/>
          <w:highlight w:val="none"/>
          <w:lang w:val="en-US" w:eastAsia="zh-CN"/>
        </w:rPr>
        <w:t>或</w:t>
      </w:r>
      <w:r>
        <w:rPr>
          <w:rFonts w:hint="eastAsia" w:ascii="楷体" w:hAnsi="楷体" w:eastAsia="楷体" w:cs="楷体"/>
          <w:color w:val="auto"/>
          <w:sz w:val="24"/>
          <w:szCs w:val="24"/>
          <w:highlight w:val="none"/>
        </w:rPr>
        <w:t>承办人（签字）：</w:t>
      </w:r>
    </w:p>
    <w:p>
      <w:pPr>
        <w:overflowPunct w:val="0"/>
        <w:topLinePunct/>
        <w:autoSpaceDE/>
        <w:autoSpaceDN/>
        <w:spacing w:line="480" w:lineRule="auto"/>
        <w:ind w:left="0" w:leftChars="0" w:firstLine="0" w:firstLineChars="0"/>
        <w:jc w:val="both"/>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电话：</w:t>
      </w:r>
      <w:r>
        <w:rPr>
          <w:rFonts w:hint="eastAsia" w:ascii="楷体" w:hAnsi="楷体" w:cs="楷体"/>
          <w:color w:val="auto"/>
          <w:sz w:val="24"/>
          <w:szCs w:val="24"/>
          <w:highlight w:val="none"/>
          <w:lang w:val="en-US" w:eastAsia="zh-CN"/>
        </w:rPr>
        <w:t>029-89284433</w:t>
      </w:r>
    </w:p>
    <w:p>
      <w:pPr>
        <w:overflowPunct w:val="0"/>
        <w:topLinePunct/>
        <w:autoSpaceDE/>
        <w:autoSpaceDN/>
        <w:spacing w:line="480" w:lineRule="auto"/>
        <w:ind w:left="0" w:leftChars="0" w:firstLine="0" w:firstLineChars="0"/>
        <w:jc w:val="both"/>
        <w:rPr>
          <w:rFonts w:hint="eastAsia" w:ascii="宋体" w:hAnsi="宋体" w:eastAsia="宋体" w:cs="宋体"/>
          <w:sz w:val="36"/>
          <w:szCs w:val="36"/>
        </w:rPr>
      </w:pPr>
      <w:r>
        <w:rPr>
          <w:rFonts w:hint="eastAsia" w:ascii="楷体" w:hAnsi="楷体" w:cs="楷体"/>
          <w:color w:val="auto"/>
          <w:sz w:val="24"/>
          <w:szCs w:val="24"/>
          <w:highlight w:val="none"/>
          <w:lang w:val="en-US" w:eastAsia="zh-CN"/>
        </w:rPr>
        <w:t xml:space="preserve">日期：   </w:t>
      </w:r>
      <w:r>
        <w:rPr>
          <w:rFonts w:hint="eastAsia" w:ascii="楷体" w:hAnsi="楷体" w:eastAsia="楷体" w:cs="楷体"/>
          <w:color w:val="auto"/>
          <w:sz w:val="24"/>
          <w:szCs w:val="24"/>
          <w:highlight w:val="none"/>
        </w:rPr>
        <w:t>年  月  日</w:t>
      </w:r>
      <w:r>
        <w:rPr>
          <w:rFonts w:hint="eastAsia" w:ascii="宋体" w:hAnsi="宋体" w:eastAsia="宋体" w:cs="宋体"/>
          <w:sz w:val="36"/>
          <w:szCs w:val="36"/>
        </w:rPr>
        <w:br w:type="page"/>
      </w:r>
    </w:p>
    <w:p>
      <w:pPr>
        <w:pStyle w:val="4"/>
        <w:numPr>
          <w:ilvl w:val="1"/>
          <w:numId w:val="0"/>
        </w:numPr>
        <w:spacing w:before="0" w:after="0"/>
        <w:ind w:leftChars="0"/>
        <w:jc w:val="center"/>
        <w:rPr>
          <w:rFonts w:hint="eastAsia" w:ascii="楷体" w:hAnsi="楷体" w:eastAsia="楷体" w:cs="楷体"/>
          <w:sz w:val="36"/>
          <w:szCs w:val="36"/>
        </w:rPr>
      </w:pPr>
      <w:r>
        <w:rPr>
          <w:rFonts w:hint="eastAsia" w:ascii="楷体" w:hAnsi="楷体" w:eastAsia="楷体" w:cs="楷体"/>
          <w:sz w:val="36"/>
          <w:szCs w:val="36"/>
        </w:rPr>
        <w:t>二  通用合同条款</w:t>
      </w:r>
      <w:bookmarkEnd w:id="39"/>
    </w:p>
    <w:p>
      <w:pPr>
        <w:pStyle w:val="24"/>
        <w:adjustRightInd w:val="0"/>
        <w:snapToGrid w:val="0"/>
        <w:spacing w:line="360" w:lineRule="auto"/>
        <w:jc w:val="center"/>
        <w:rPr>
          <w:rFonts w:hint="eastAsia" w:ascii="楷体" w:hAnsi="楷体" w:eastAsia="楷体" w:cs="楷体"/>
          <w:b/>
          <w:bCs/>
          <w:sz w:val="24"/>
          <w:szCs w:val="24"/>
        </w:rPr>
      </w:pPr>
    </w:p>
    <w:p>
      <w:pPr>
        <w:pStyle w:val="24"/>
        <w:adjustRightInd w:val="0"/>
        <w:snapToGrid w:val="0"/>
        <w:spacing w:line="360" w:lineRule="auto"/>
        <w:jc w:val="center"/>
        <w:rPr>
          <w:rFonts w:hint="eastAsia" w:ascii="楷体" w:hAnsi="楷体" w:eastAsia="楷体" w:cs="楷体"/>
          <w:b/>
          <w:bCs/>
          <w:sz w:val="24"/>
          <w:szCs w:val="24"/>
        </w:rPr>
      </w:pPr>
    </w:p>
    <w:p>
      <w:pPr>
        <w:pStyle w:val="24"/>
        <w:adjustRightInd w:val="0"/>
        <w:snapToGrid w:val="0"/>
        <w:spacing w:line="360" w:lineRule="auto"/>
        <w:jc w:val="center"/>
        <w:rPr>
          <w:rFonts w:hint="eastAsia" w:ascii="楷体" w:hAnsi="楷体" w:eastAsia="楷体" w:cs="楷体"/>
          <w:sz w:val="24"/>
          <w:szCs w:val="24"/>
        </w:rPr>
      </w:pPr>
      <w:r>
        <w:rPr>
          <w:rFonts w:hint="eastAsia" w:ascii="楷体" w:hAnsi="楷体" w:eastAsia="楷体" w:cs="楷体"/>
          <w:b/>
          <w:bCs/>
          <w:sz w:val="24"/>
          <w:szCs w:val="24"/>
        </w:rPr>
        <w:t>执行《陕西省建设工程施工合同》（示范文本）。略</w:t>
      </w:r>
    </w:p>
    <w:p>
      <w:pPr>
        <w:pStyle w:val="4"/>
        <w:numPr>
          <w:ilvl w:val="1"/>
          <w:numId w:val="0"/>
        </w:numPr>
        <w:spacing w:before="0" w:after="0"/>
        <w:ind w:leftChars="0"/>
        <w:jc w:val="center"/>
        <w:rPr>
          <w:rFonts w:hint="eastAsia" w:ascii="楷体" w:hAnsi="楷体" w:eastAsia="楷体" w:cs="楷体"/>
          <w:sz w:val="36"/>
          <w:szCs w:val="36"/>
        </w:rPr>
      </w:pPr>
      <w:bookmarkStart w:id="40" w:name="_Toc351203633"/>
      <w:bookmarkStart w:id="41" w:name="_Toc1322_WPSOffice_Level2"/>
      <w:r>
        <w:rPr>
          <w:rFonts w:hint="eastAsia" w:ascii="宋体" w:hAnsi="宋体" w:eastAsia="宋体" w:cs="宋体"/>
          <w:sz w:val="36"/>
          <w:szCs w:val="36"/>
        </w:rPr>
        <w:br w:type="page"/>
      </w:r>
      <w:bookmarkStart w:id="42" w:name="_Toc3615"/>
      <w:r>
        <w:rPr>
          <w:rFonts w:hint="eastAsia" w:ascii="楷体" w:hAnsi="楷体" w:eastAsia="楷体" w:cs="楷体"/>
          <w:sz w:val="36"/>
          <w:szCs w:val="36"/>
        </w:rPr>
        <w:t>三   专用合同条款</w:t>
      </w:r>
      <w:bookmarkEnd w:id="40"/>
      <w:bookmarkEnd w:id="41"/>
      <w:bookmarkEnd w:id="42"/>
    </w:p>
    <w:p>
      <w:pPr>
        <w:pStyle w:val="36"/>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1</w:t>
      </w:r>
      <w:bookmarkStart w:id="43" w:name="_Toc292559866"/>
      <w:bookmarkStart w:id="44" w:name="_Toc296944495"/>
      <w:bookmarkStart w:id="45" w:name="_Toc292559361"/>
      <w:bookmarkStart w:id="46" w:name="_Toc296346657"/>
      <w:bookmarkStart w:id="47" w:name="_Toc296891196"/>
      <w:bookmarkStart w:id="48" w:name="_Toc296890984"/>
      <w:bookmarkStart w:id="49" w:name="_Toc296503156"/>
      <w:bookmarkStart w:id="50" w:name="_Toc296347155"/>
      <w:bookmarkStart w:id="51" w:name="_Toc297048342"/>
      <w:bookmarkStart w:id="52" w:name="_Toc297120456"/>
      <w:r>
        <w:rPr>
          <w:rFonts w:hint="eastAsia" w:ascii="楷体" w:hAnsi="楷体" w:eastAsia="楷体" w:cs="楷体"/>
          <w:sz w:val="24"/>
          <w:szCs w:val="24"/>
        </w:rPr>
        <w:t>. 一般约定</w:t>
      </w:r>
      <w:bookmarkEnd w:id="43"/>
      <w:bookmarkEnd w:id="44"/>
      <w:bookmarkEnd w:id="45"/>
      <w:bookmarkEnd w:id="46"/>
      <w:bookmarkEnd w:id="47"/>
      <w:bookmarkEnd w:id="48"/>
      <w:bookmarkEnd w:id="49"/>
      <w:bookmarkEnd w:id="50"/>
      <w:bookmarkEnd w:id="51"/>
      <w:bookmarkEnd w:id="52"/>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1.1 词语定义</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1.1.1合同</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1.1.1.1其他合同文件包括：</w:t>
      </w:r>
      <w:r>
        <w:rPr>
          <w:rFonts w:hint="eastAsia" w:ascii="楷体" w:hAnsi="楷体" w:eastAsia="楷体" w:cs="楷体"/>
          <w:szCs w:val="24"/>
          <w:u w:val="single"/>
        </w:rPr>
        <w:t>1、合同签署及履行中承发包双方之间澄清、洽商、变更等明确双方权利义务的纪要、补充协议2、本合同协议书3、</w:t>
      </w:r>
      <w:r>
        <w:rPr>
          <w:rFonts w:hint="eastAsia" w:ascii="楷体" w:hAnsi="楷体" w:cs="楷体"/>
          <w:szCs w:val="24"/>
          <w:u w:val="single"/>
          <w:lang w:val="en-US" w:eastAsia="zh-CN"/>
        </w:rPr>
        <w:t>成交</w:t>
      </w:r>
      <w:r>
        <w:rPr>
          <w:rFonts w:hint="eastAsia" w:ascii="楷体" w:hAnsi="楷体" w:eastAsia="楷体" w:cs="楷体"/>
          <w:szCs w:val="24"/>
          <w:u w:val="single"/>
        </w:rPr>
        <w:t>通知书4、本合同专用条款5、本合同通用条款6、施工招标文件及附件7、标准、规范及有关技术文件 8、图纸9、施工投标文件及附件10、工程量清单11、工程报价单或预算书。</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1.1.2 合同当事人及其他相关方</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1.1.2.</w:t>
      </w:r>
      <w:r>
        <w:rPr>
          <w:rFonts w:hint="eastAsia" w:ascii="楷体" w:hAnsi="楷体" w:eastAsia="楷体" w:cs="楷体"/>
          <w:szCs w:val="24"/>
          <w:lang w:val="en-US" w:eastAsia="zh-CN"/>
        </w:rPr>
        <w:t>1</w:t>
      </w:r>
      <w:r>
        <w:rPr>
          <w:rFonts w:hint="eastAsia" w:ascii="楷体" w:hAnsi="楷体" w:eastAsia="楷体" w:cs="楷体"/>
          <w:szCs w:val="24"/>
        </w:rPr>
        <w:t>监理人：</w:t>
      </w:r>
    </w:p>
    <w:p>
      <w:pPr>
        <w:spacing w:line="360" w:lineRule="auto"/>
        <w:ind w:firstLine="480" w:firstLineChars="200"/>
        <w:rPr>
          <w:rFonts w:hint="eastAsia" w:ascii="楷体" w:hAnsi="楷体" w:eastAsia="楷体" w:cs="楷体"/>
          <w:color w:val="auto"/>
          <w:szCs w:val="24"/>
        </w:rPr>
      </w:pPr>
      <w:r>
        <w:rPr>
          <w:rFonts w:hint="eastAsia" w:ascii="楷体" w:hAnsi="楷体" w:eastAsia="楷体" w:cs="楷体"/>
          <w:color w:val="auto"/>
          <w:szCs w:val="24"/>
        </w:rPr>
        <w:t>名    称：</w:t>
      </w:r>
      <w:r>
        <w:rPr>
          <w:rFonts w:hint="eastAsia" w:ascii="楷体" w:hAnsi="楷体" w:eastAsia="楷体" w:cs="楷体"/>
          <w:color w:val="auto"/>
          <w:szCs w:val="24"/>
          <w:u w:val="single"/>
          <w:lang w:val="en-US" w:eastAsia="zh-CN"/>
        </w:rPr>
        <w:t xml:space="preserve">                                   </w:t>
      </w:r>
      <w:r>
        <w:rPr>
          <w:rFonts w:hint="eastAsia" w:ascii="楷体" w:hAnsi="楷体" w:eastAsia="楷体" w:cs="楷体"/>
          <w:color w:val="auto"/>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color w:val="auto"/>
          <w:szCs w:val="24"/>
        </w:rPr>
        <w:t>资质类别和等级：</w:t>
      </w:r>
      <w:r>
        <w:rPr>
          <w:rFonts w:hint="eastAsia" w:ascii="楷体" w:hAnsi="楷体" w:eastAsia="楷体" w:cs="楷体"/>
          <w:color w:val="auto"/>
          <w:szCs w:val="24"/>
          <w:u w:val="single"/>
          <w:lang w:val="en-US" w:eastAsia="zh-CN"/>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联系电话：</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电子信箱：</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通信地址：</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1.1.2.</w:t>
      </w:r>
      <w:r>
        <w:rPr>
          <w:rFonts w:hint="eastAsia" w:ascii="楷体" w:hAnsi="楷体" w:eastAsia="楷体" w:cs="楷体"/>
          <w:szCs w:val="24"/>
          <w:lang w:val="en-US" w:eastAsia="zh-CN"/>
        </w:rPr>
        <w:t>2</w:t>
      </w:r>
      <w:r>
        <w:rPr>
          <w:rFonts w:hint="eastAsia" w:ascii="楷体" w:hAnsi="楷体" w:eastAsia="楷体" w:cs="楷体"/>
          <w:szCs w:val="24"/>
        </w:rPr>
        <w:t xml:space="preserve"> 设计人：</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名    称：</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资质类别和等级：</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联系电话：</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电子信箱：</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通信地址：</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1.1.3 工程和设备</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1.1.3.</w:t>
      </w:r>
      <w:r>
        <w:rPr>
          <w:rFonts w:hint="eastAsia" w:ascii="楷体" w:hAnsi="楷体" w:eastAsia="楷体" w:cs="楷体"/>
          <w:szCs w:val="24"/>
          <w:lang w:val="en-US" w:eastAsia="zh-CN"/>
        </w:rPr>
        <w:t>1</w:t>
      </w:r>
      <w:r>
        <w:rPr>
          <w:rFonts w:hint="eastAsia" w:ascii="楷体" w:hAnsi="楷体" w:eastAsia="楷体" w:cs="楷体"/>
          <w:szCs w:val="24"/>
        </w:rPr>
        <w:t xml:space="preserve"> 作为施工现场组成部分的其他场所包括：</w:t>
      </w:r>
      <w:r>
        <w:rPr>
          <w:rFonts w:hint="eastAsia" w:ascii="楷体" w:hAnsi="楷体" w:eastAsia="楷体" w:cs="楷体"/>
          <w:szCs w:val="24"/>
          <w:u w:val="single"/>
        </w:rPr>
        <w:t xml:space="preserve">     无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1.1.3.</w:t>
      </w:r>
      <w:r>
        <w:rPr>
          <w:rFonts w:hint="eastAsia" w:ascii="楷体" w:hAnsi="楷体" w:eastAsia="楷体" w:cs="楷体"/>
          <w:szCs w:val="24"/>
          <w:lang w:val="en-US" w:eastAsia="zh-CN"/>
        </w:rPr>
        <w:t>2</w:t>
      </w:r>
      <w:r>
        <w:rPr>
          <w:rFonts w:hint="eastAsia" w:ascii="楷体" w:hAnsi="楷体" w:eastAsia="楷体" w:cs="楷体"/>
          <w:szCs w:val="24"/>
        </w:rPr>
        <w:t xml:space="preserve"> 永久占地包括：</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1.1.3.</w:t>
      </w:r>
      <w:r>
        <w:rPr>
          <w:rFonts w:hint="eastAsia" w:ascii="楷体" w:hAnsi="楷体" w:eastAsia="楷体" w:cs="楷体"/>
          <w:szCs w:val="24"/>
          <w:lang w:val="en-US" w:eastAsia="zh-CN"/>
        </w:rPr>
        <w:t>3</w:t>
      </w:r>
      <w:r>
        <w:rPr>
          <w:rFonts w:hint="eastAsia" w:ascii="楷体" w:hAnsi="楷体" w:eastAsia="楷体" w:cs="楷体"/>
          <w:szCs w:val="24"/>
        </w:rPr>
        <w:t xml:space="preserve"> 临时占地包括：</w:t>
      </w:r>
      <w:r>
        <w:rPr>
          <w:rFonts w:hint="eastAsia" w:ascii="楷体" w:hAnsi="楷体" w:eastAsia="楷体" w:cs="楷体"/>
          <w:szCs w:val="24"/>
          <w:u w:val="single"/>
        </w:rPr>
        <w:t xml:space="preserve"> 施工过程中的临时用房，生产用地等</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2</w:t>
      </w:r>
      <w:r>
        <w:rPr>
          <w:rFonts w:hint="eastAsia" w:ascii="楷体" w:hAnsi="楷体" w:eastAsia="楷体" w:cs="楷体"/>
          <w:szCs w:val="24"/>
        </w:rPr>
        <w:t xml:space="preserve">法律 </w:t>
      </w:r>
    </w:p>
    <w:p>
      <w:pPr>
        <w:autoSpaceDE w:val="0"/>
        <w:autoSpaceDN w:val="0"/>
        <w:adjustRightInd w:val="0"/>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适用于合同的其他规范性文件：</w:t>
      </w:r>
      <w:r>
        <w:rPr>
          <w:rFonts w:hint="eastAsia" w:ascii="楷体" w:hAnsi="楷体" w:eastAsia="楷体" w:cs="楷体"/>
          <w:szCs w:val="24"/>
          <w:u w:val="single"/>
        </w:rPr>
        <w:t>《中华人民共和国建筑法》、《中华人民共和国</w:t>
      </w:r>
      <w:r>
        <w:rPr>
          <w:rFonts w:hint="eastAsia" w:ascii="楷体" w:hAnsi="楷体" w:eastAsia="楷体" w:cs="楷体"/>
          <w:color w:val="auto"/>
          <w:szCs w:val="24"/>
          <w:u w:val="single"/>
          <w:lang w:val="en-US" w:eastAsia="zh-Hans"/>
        </w:rPr>
        <w:t>民法典</w:t>
      </w:r>
      <w:r>
        <w:rPr>
          <w:rFonts w:hint="eastAsia" w:ascii="楷体" w:hAnsi="楷体" w:eastAsia="楷体" w:cs="楷体"/>
          <w:color w:val="000000" w:themeColor="text1"/>
          <w:szCs w:val="24"/>
          <w:u w:val="single"/>
          <w14:textFill>
            <w14:solidFill>
              <w14:schemeClr w14:val="tx1"/>
            </w14:solidFill>
          </w14:textFill>
        </w:rPr>
        <w:t>》、《中华人民共和国</w:t>
      </w:r>
      <w:r>
        <w:rPr>
          <w:rFonts w:hint="eastAsia" w:ascii="楷体" w:hAnsi="楷体" w:eastAsia="楷体" w:cs="楷体"/>
          <w:szCs w:val="24"/>
          <w:u w:val="single"/>
        </w:rPr>
        <w:t>招标投标法》、国务院《建设工程质量管理条例》、国务院《建设工程安全生产管理条例》、建设部《房屋建筑工程和市政基础设施工程竣工验收备案管理暂行办法》、建设部《房屋建筑工程质量保修办法》、《建筑工程工程量清单计价规范》（GB50500-2008）、《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3</w:t>
      </w:r>
      <w:r>
        <w:rPr>
          <w:rFonts w:hint="eastAsia" w:ascii="楷体" w:hAnsi="楷体" w:eastAsia="楷体" w:cs="楷体"/>
          <w:szCs w:val="24"/>
        </w:rPr>
        <w:t xml:space="preserve"> 标准和规范</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1.</w:t>
      </w:r>
      <w:r>
        <w:rPr>
          <w:rFonts w:hint="eastAsia" w:ascii="楷体" w:hAnsi="楷体" w:eastAsia="楷体" w:cs="楷体"/>
          <w:szCs w:val="24"/>
          <w:lang w:val="en-US" w:eastAsia="zh-CN"/>
        </w:rPr>
        <w:t>3</w:t>
      </w:r>
      <w:r>
        <w:rPr>
          <w:rFonts w:hint="eastAsia" w:ascii="楷体" w:hAnsi="楷体" w:eastAsia="楷体" w:cs="楷体"/>
          <w:szCs w:val="24"/>
        </w:rPr>
        <w:t>.1适用于工程的标准规范包括：</w:t>
      </w:r>
      <w:r>
        <w:rPr>
          <w:rFonts w:hint="eastAsia" w:ascii="楷体" w:hAnsi="楷体" w:eastAsia="楷体" w:cs="楷体"/>
          <w:szCs w:val="24"/>
          <w:u w:val="single"/>
        </w:rPr>
        <w:t>执行国家现行的技术标准、施工验收规范及质量检验评定标准，以及材料、设备所涉及的现行国家、省、市或行业的工程建设标准、规范的要求</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1.</w:t>
      </w:r>
      <w:r>
        <w:rPr>
          <w:rFonts w:hint="eastAsia" w:ascii="楷体" w:hAnsi="楷体" w:eastAsia="楷体" w:cs="楷体"/>
          <w:szCs w:val="24"/>
          <w:lang w:val="en-US" w:eastAsia="zh-CN"/>
        </w:rPr>
        <w:t>3</w:t>
      </w:r>
      <w:r>
        <w:rPr>
          <w:rFonts w:hint="eastAsia" w:ascii="楷体" w:hAnsi="楷体" w:eastAsia="楷体" w:cs="楷体"/>
          <w:szCs w:val="24"/>
        </w:rPr>
        <w:t>.2 发包人提供国外标准、规范的名称：</w:t>
      </w:r>
      <w:r>
        <w:rPr>
          <w:rFonts w:hint="eastAsia" w:ascii="楷体" w:hAnsi="楷体" w:eastAsia="楷体" w:cs="楷体"/>
          <w:szCs w:val="24"/>
          <w:u w:val="single"/>
        </w:rPr>
        <w:t xml:space="preserve">  无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发包人提供国外标准、规范的份数：</w:t>
      </w:r>
      <w:r>
        <w:rPr>
          <w:rFonts w:hint="eastAsia" w:ascii="楷体" w:hAnsi="楷体" w:eastAsia="楷体" w:cs="楷体"/>
          <w:szCs w:val="24"/>
          <w:u w:val="single"/>
        </w:rPr>
        <w:t xml:space="preserve">  无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发包人提供国外标准、规范的名称：</w:t>
      </w:r>
      <w:r>
        <w:rPr>
          <w:rFonts w:hint="eastAsia" w:ascii="楷体" w:hAnsi="楷体" w:eastAsia="楷体" w:cs="楷体"/>
          <w:szCs w:val="24"/>
          <w:u w:val="single"/>
        </w:rPr>
        <w:t xml:space="preserve">  无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1.</w:t>
      </w:r>
      <w:r>
        <w:rPr>
          <w:rFonts w:hint="eastAsia" w:ascii="楷体" w:hAnsi="楷体" w:eastAsia="楷体" w:cs="楷体"/>
          <w:szCs w:val="24"/>
          <w:lang w:val="en-US" w:eastAsia="zh-CN"/>
        </w:rPr>
        <w:t>3</w:t>
      </w:r>
      <w:r>
        <w:rPr>
          <w:rFonts w:hint="eastAsia" w:ascii="楷体" w:hAnsi="楷体" w:eastAsia="楷体" w:cs="楷体"/>
          <w:szCs w:val="24"/>
        </w:rPr>
        <w:t>.3发包人对工程的技术标准和功能要求的特殊要求：</w:t>
      </w:r>
      <w:r>
        <w:rPr>
          <w:rFonts w:hint="eastAsia" w:ascii="楷体" w:hAnsi="楷体" w:eastAsia="楷体" w:cs="楷体"/>
          <w:szCs w:val="24"/>
          <w:u w:val="single"/>
        </w:rPr>
        <w:t xml:space="preserve"> 无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4</w:t>
      </w:r>
      <w:r>
        <w:rPr>
          <w:rFonts w:hint="eastAsia" w:ascii="楷体" w:hAnsi="楷体" w:eastAsia="楷体" w:cs="楷体"/>
          <w:szCs w:val="24"/>
        </w:rPr>
        <w:t xml:space="preserve"> 合同文件的优先顺序</w:t>
      </w:r>
    </w:p>
    <w:p>
      <w:pPr>
        <w:tabs>
          <w:tab w:val="left" w:pos="1985"/>
        </w:tabs>
        <w:spacing w:line="360" w:lineRule="auto"/>
        <w:ind w:firstLine="480" w:firstLineChars="200"/>
        <w:rPr>
          <w:rFonts w:hint="eastAsia" w:ascii="楷体" w:hAnsi="楷体" w:eastAsia="楷体" w:cs="楷体"/>
          <w:szCs w:val="24"/>
        </w:rPr>
      </w:pPr>
      <w:r>
        <w:rPr>
          <w:rFonts w:hint="eastAsia" w:ascii="楷体" w:hAnsi="楷体" w:eastAsia="楷体" w:cs="楷体"/>
          <w:szCs w:val="24"/>
        </w:rPr>
        <w:t>合同文件组成及优先顺序为：</w:t>
      </w:r>
      <w:r>
        <w:rPr>
          <w:rFonts w:hint="eastAsia" w:ascii="楷体" w:hAnsi="楷体" w:eastAsia="楷体" w:cs="楷体"/>
          <w:szCs w:val="24"/>
          <w:u w:val="single"/>
        </w:rPr>
        <w:t>1、合同签署及履行中承发包双方之间澄清、洽商、变更等明确双方权利义务的纪要、补充协议2、本合同协议书3、</w:t>
      </w:r>
      <w:r>
        <w:rPr>
          <w:rFonts w:hint="eastAsia" w:ascii="楷体" w:hAnsi="楷体" w:cs="楷体"/>
          <w:szCs w:val="24"/>
          <w:u w:val="single"/>
          <w:lang w:val="en-US" w:eastAsia="zh-CN"/>
        </w:rPr>
        <w:t>成交</w:t>
      </w:r>
      <w:r>
        <w:rPr>
          <w:rFonts w:hint="eastAsia" w:ascii="楷体" w:hAnsi="楷体" w:eastAsia="楷体" w:cs="楷体"/>
          <w:szCs w:val="24"/>
          <w:u w:val="single"/>
        </w:rPr>
        <w:t>通知书4、本合同专用条款及其附件5、本合同通用条款6、施工招标文件及附件7、标准、规范及有关技术文件 8、图纸9、施工投标文件及附件10、工程量清单11、工程报价单或预算书，以及其他合同文件</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5</w:t>
      </w:r>
      <w:r>
        <w:rPr>
          <w:rFonts w:hint="eastAsia" w:ascii="楷体" w:hAnsi="楷体" w:eastAsia="楷体" w:cs="楷体"/>
          <w:szCs w:val="24"/>
        </w:rPr>
        <w:t xml:space="preserve"> 图纸和承包人文件</w:t>
      </w:r>
      <w:r>
        <w:rPr>
          <w:rFonts w:hint="eastAsia" w:ascii="楷体" w:hAnsi="楷体" w:eastAsia="楷体" w:cs="楷体"/>
          <w:szCs w:val="24"/>
        </w:rPr>
        <w:tab/>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5</w:t>
      </w:r>
      <w:r>
        <w:rPr>
          <w:rFonts w:hint="eastAsia" w:ascii="楷体" w:hAnsi="楷体" w:eastAsia="楷体" w:cs="楷体"/>
          <w:szCs w:val="24"/>
        </w:rPr>
        <w:t>.1 图纸的提供</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发包人向承包人提供图纸的期限：</w:t>
      </w:r>
      <w:r>
        <w:rPr>
          <w:rFonts w:hint="eastAsia" w:ascii="楷体" w:hAnsi="楷体" w:eastAsia="楷体" w:cs="楷体"/>
          <w:szCs w:val="24"/>
          <w:u w:val="single"/>
        </w:rPr>
        <w:t>在合同签订后5日内</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发包人向承包人提供图纸的数量：</w:t>
      </w:r>
      <w:r>
        <w:rPr>
          <w:rFonts w:hint="eastAsia" w:ascii="楷体" w:hAnsi="楷体" w:eastAsia="楷体" w:cs="楷体"/>
          <w:szCs w:val="24"/>
          <w:u w:val="single"/>
        </w:rPr>
        <w:t>二套，标准图由承包人自备</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发包人向承包人提供图纸的内容：</w:t>
      </w:r>
      <w:r>
        <w:rPr>
          <w:rFonts w:hint="eastAsia" w:ascii="楷体" w:hAnsi="楷体" w:eastAsia="楷体" w:cs="楷体"/>
          <w:szCs w:val="24"/>
          <w:u w:val="single"/>
        </w:rPr>
        <w:t>施工图（包括水、电、暖、结构、建筑等）</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5</w:t>
      </w:r>
      <w:r>
        <w:rPr>
          <w:rFonts w:hint="eastAsia" w:ascii="楷体" w:hAnsi="楷体" w:eastAsia="楷体" w:cs="楷体"/>
          <w:szCs w:val="24"/>
        </w:rPr>
        <w:t>.</w:t>
      </w:r>
      <w:r>
        <w:rPr>
          <w:rFonts w:hint="eastAsia" w:ascii="楷体" w:hAnsi="楷体" w:eastAsia="楷体" w:cs="楷体"/>
          <w:szCs w:val="24"/>
          <w:lang w:val="en-US" w:eastAsia="zh-CN"/>
        </w:rPr>
        <w:t>2</w:t>
      </w:r>
      <w:r>
        <w:rPr>
          <w:rFonts w:hint="eastAsia" w:ascii="楷体" w:hAnsi="楷体" w:eastAsia="楷体" w:cs="楷体"/>
          <w:szCs w:val="24"/>
        </w:rPr>
        <w:t xml:space="preserve"> 承包人文件</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需要由承包人提供的文件，包括：</w:t>
      </w:r>
      <w:r>
        <w:rPr>
          <w:rFonts w:hint="eastAsia" w:ascii="楷体" w:hAnsi="楷体" w:eastAsia="楷体" w:cs="楷体"/>
          <w:szCs w:val="24"/>
          <w:u w:val="single"/>
        </w:rPr>
        <w:t xml:space="preserve">   施工组织设计（施工方案）、工期进度计划、安全文明施工措施、人员安排等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承包人提供的文件的期限为：</w:t>
      </w:r>
      <w:r>
        <w:rPr>
          <w:rFonts w:hint="eastAsia" w:ascii="楷体" w:hAnsi="楷体" w:eastAsia="楷体" w:cs="楷体"/>
          <w:szCs w:val="24"/>
          <w:u w:val="single"/>
        </w:rPr>
        <w:t xml:space="preserve">   开工前5日内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承包人提供的文件的数量为：</w:t>
      </w:r>
      <w:r>
        <w:rPr>
          <w:rFonts w:hint="eastAsia" w:ascii="楷体" w:hAnsi="楷体" w:eastAsia="楷体" w:cs="楷体"/>
          <w:szCs w:val="24"/>
          <w:u w:val="single"/>
        </w:rPr>
        <w:t xml:space="preserve">   不少于XX份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承包人提供的文件的形式为：</w:t>
      </w:r>
      <w:r>
        <w:rPr>
          <w:rFonts w:hint="eastAsia" w:ascii="楷体" w:hAnsi="楷体" w:eastAsia="楷体" w:cs="楷体"/>
          <w:szCs w:val="24"/>
          <w:u w:val="single"/>
        </w:rPr>
        <w:t xml:space="preserve">   纸质文件及电子文档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发包人审批承包人文件的期限：</w:t>
      </w:r>
      <w:r>
        <w:rPr>
          <w:rFonts w:hint="eastAsia" w:ascii="楷体" w:hAnsi="楷体" w:eastAsia="楷体" w:cs="楷体"/>
          <w:szCs w:val="24"/>
          <w:u w:val="single"/>
        </w:rPr>
        <w:t xml:space="preserve"> 接到承包人文件后7日内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5</w:t>
      </w:r>
      <w:r>
        <w:rPr>
          <w:rFonts w:hint="eastAsia" w:ascii="楷体" w:hAnsi="楷体" w:eastAsia="楷体" w:cs="楷体"/>
          <w:szCs w:val="24"/>
        </w:rPr>
        <w:t>.</w:t>
      </w:r>
      <w:r>
        <w:rPr>
          <w:rFonts w:hint="eastAsia" w:ascii="楷体" w:hAnsi="楷体" w:eastAsia="楷体" w:cs="楷体"/>
          <w:szCs w:val="24"/>
          <w:lang w:val="en-US" w:eastAsia="zh-CN"/>
        </w:rPr>
        <w:t>3</w:t>
      </w:r>
      <w:r>
        <w:rPr>
          <w:rFonts w:hint="eastAsia" w:ascii="楷体" w:hAnsi="楷体" w:eastAsia="楷体" w:cs="楷体"/>
          <w:szCs w:val="24"/>
        </w:rPr>
        <w:t xml:space="preserve"> 现场图纸准备</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关于现场图纸准备的约定：</w:t>
      </w:r>
      <w:r>
        <w:rPr>
          <w:rFonts w:hint="eastAsia" w:ascii="楷体" w:hAnsi="楷体" w:eastAsia="楷体" w:cs="楷体"/>
          <w:szCs w:val="24"/>
          <w:u w:val="single"/>
        </w:rPr>
        <w:t>执行通用条款</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6</w:t>
      </w:r>
      <w:r>
        <w:rPr>
          <w:rFonts w:hint="eastAsia" w:ascii="楷体" w:hAnsi="楷体" w:eastAsia="楷体" w:cs="楷体"/>
          <w:szCs w:val="24"/>
        </w:rPr>
        <w:t xml:space="preserve"> 联络</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6</w:t>
      </w:r>
      <w:r>
        <w:rPr>
          <w:rFonts w:hint="eastAsia" w:ascii="楷体" w:hAnsi="楷体" w:eastAsia="楷体" w:cs="楷体"/>
          <w:szCs w:val="24"/>
        </w:rPr>
        <w:t>.1发包人和承包人应当在</w:t>
      </w:r>
      <w:r>
        <w:rPr>
          <w:rFonts w:hint="eastAsia" w:ascii="楷体" w:hAnsi="楷体" w:eastAsia="楷体" w:cs="楷体"/>
          <w:szCs w:val="24"/>
          <w:u w:val="single"/>
        </w:rPr>
        <w:t xml:space="preserve">7 </w:t>
      </w:r>
      <w:r>
        <w:rPr>
          <w:rFonts w:hint="eastAsia" w:ascii="楷体" w:hAnsi="楷体" w:eastAsia="楷体" w:cs="楷体"/>
          <w:szCs w:val="24"/>
        </w:rPr>
        <w:t>天内将与合同有关的通知、批准、证明、证书、指示、指令、要求、请求、同意、意见、确定和决定等书面函件送达对方当事人。</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6</w:t>
      </w:r>
      <w:r>
        <w:rPr>
          <w:rFonts w:hint="eastAsia" w:ascii="楷体" w:hAnsi="楷体" w:eastAsia="楷体" w:cs="楷体"/>
          <w:szCs w:val="24"/>
        </w:rPr>
        <w:t>.2 发包人接收文件的地点：</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发包人指定的接收人为：</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               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承包人接收文件的地点：</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            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承包人指定的接收人为：</w:t>
      </w:r>
      <w:r>
        <w:rPr>
          <w:rFonts w:hint="eastAsia" w:ascii="楷体" w:hAnsi="楷体" w:eastAsia="楷体" w:cs="楷体"/>
          <w:szCs w:val="24"/>
          <w:u w:val="single"/>
        </w:rPr>
        <w:t xml:space="preserve">                       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监理人接收文件的地点：</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监理人指定的接收人为：</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             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7</w:t>
      </w:r>
      <w:r>
        <w:rPr>
          <w:rFonts w:hint="eastAsia" w:ascii="楷体" w:hAnsi="楷体" w:eastAsia="楷体" w:cs="楷体"/>
          <w:szCs w:val="24"/>
        </w:rPr>
        <w:t xml:space="preserve"> 交通运输</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bookmarkStart w:id="53" w:name="_Toc312677986"/>
      <w:bookmarkStart w:id="54" w:name="_Toc300934943"/>
      <w:bookmarkStart w:id="55" w:name="_Toc304295521"/>
      <w:bookmarkStart w:id="56" w:name="_Toc303539100"/>
      <w:bookmarkStart w:id="57" w:name="_Toc318581155"/>
      <w:r>
        <w:rPr>
          <w:rFonts w:hint="eastAsia" w:ascii="楷体" w:hAnsi="楷体" w:eastAsia="楷体" w:cs="楷体"/>
          <w:szCs w:val="24"/>
        </w:rPr>
        <w:t>.</w:t>
      </w:r>
      <w:r>
        <w:rPr>
          <w:rFonts w:hint="eastAsia" w:ascii="楷体" w:hAnsi="楷体" w:eastAsia="楷体" w:cs="楷体"/>
          <w:szCs w:val="24"/>
          <w:lang w:val="en-US" w:eastAsia="zh-CN"/>
        </w:rPr>
        <w:t>7</w:t>
      </w:r>
      <w:r>
        <w:rPr>
          <w:rFonts w:hint="eastAsia" w:ascii="楷体" w:hAnsi="楷体" w:eastAsia="楷体" w:cs="楷体"/>
          <w:szCs w:val="24"/>
        </w:rPr>
        <w:t>.1 出入现场的权利</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关于出入现场的权利的约定：</w:t>
      </w:r>
      <w:r>
        <w:rPr>
          <w:rFonts w:hint="eastAsia" w:ascii="楷体" w:hAnsi="楷体" w:eastAsia="楷体" w:cs="楷体"/>
          <w:szCs w:val="24"/>
          <w:u w:val="single"/>
        </w:rPr>
        <w:t>发包人负责现场管理，承包人遵守发包人现场管理规定</w:t>
      </w:r>
      <w:r>
        <w:rPr>
          <w:rFonts w:hint="eastAsia" w:ascii="楷体" w:hAnsi="楷体" w:eastAsia="楷体" w:cs="楷体"/>
          <w:szCs w:val="24"/>
        </w:rPr>
        <w:t>。</w:t>
      </w:r>
      <w:bookmarkEnd w:id="53"/>
      <w:bookmarkEnd w:id="54"/>
      <w:bookmarkEnd w:id="55"/>
      <w:bookmarkEnd w:id="56"/>
      <w:bookmarkEnd w:id="57"/>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w:t>
      </w:r>
      <w:bookmarkStart w:id="58" w:name="_Toc303539101"/>
      <w:bookmarkStart w:id="59" w:name="_Toc304295522"/>
      <w:bookmarkStart w:id="60" w:name="_Toc300934944"/>
      <w:bookmarkStart w:id="61" w:name="_Toc312677987"/>
      <w:bookmarkStart w:id="62" w:name="_Toc318581156"/>
      <w:r>
        <w:rPr>
          <w:rFonts w:hint="eastAsia" w:ascii="楷体" w:hAnsi="楷体" w:eastAsia="楷体" w:cs="楷体"/>
          <w:szCs w:val="24"/>
        </w:rPr>
        <w:t>.</w:t>
      </w:r>
      <w:r>
        <w:rPr>
          <w:rFonts w:hint="eastAsia" w:ascii="楷体" w:hAnsi="楷体" w:eastAsia="楷体" w:cs="楷体"/>
          <w:szCs w:val="24"/>
          <w:lang w:val="en-US" w:eastAsia="zh-CN"/>
        </w:rPr>
        <w:t>7</w:t>
      </w:r>
      <w:r>
        <w:rPr>
          <w:rFonts w:hint="eastAsia" w:ascii="楷体" w:hAnsi="楷体" w:eastAsia="楷体" w:cs="楷体"/>
          <w:szCs w:val="24"/>
        </w:rPr>
        <w:t>.</w:t>
      </w:r>
      <w:r>
        <w:rPr>
          <w:rFonts w:hint="eastAsia" w:ascii="楷体" w:hAnsi="楷体" w:eastAsia="楷体" w:cs="楷体"/>
          <w:szCs w:val="24"/>
          <w:lang w:val="en-US" w:eastAsia="zh-CN"/>
        </w:rPr>
        <w:t>2</w:t>
      </w:r>
      <w:r>
        <w:rPr>
          <w:rFonts w:hint="eastAsia" w:ascii="楷体" w:hAnsi="楷体" w:eastAsia="楷体" w:cs="楷体"/>
          <w:szCs w:val="24"/>
        </w:rPr>
        <w:t xml:space="preserve"> 场内交通</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关于场外交通和场内交通的边界的约定：</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lang w:eastAsia="zh-CN"/>
        </w:rPr>
      </w:pPr>
      <w:r>
        <w:rPr>
          <w:rFonts w:hint="eastAsia" w:ascii="楷体" w:hAnsi="楷体" w:eastAsia="楷体" w:cs="楷体"/>
          <w:szCs w:val="24"/>
        </w:rPr>
        <w:t>关于发包人向承包人免费提供满足工程施工需要的场内道路和交通设施的约定：</w:t>
      </w:r>
      <w:bookmarkEnd w:id="58"/>
      <w:bookmarkEnd w:id="59"/>
      <w:bookmarkEnd w:id="60"/>
      <w:bookmarkEnd w:id="61"/>
      <w:bookmarkEnd w:id="62"/>
      <w:bookmarkStart w:id="63" w:name="_Toc318581157"/>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 </w:t>
      </w:r>
      <w:r>
        <w:rPr>
          <w:rFonts w:hint="eastAsia" w:ascii="楷体" w:hAnsi="楷体" w:eastAsia="楷体" w:cs="楷体"/>
          <w:szCs w:val="24"/>
          <w:u w:val="none"/>
          <w:lang w:eastAsia="zh-CN"/>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7</w:t>
      </w:r>
      <w:r>
        <w:rPr>
          <w:rFonts w:hint="eastAsia" w:ascii="楷体" w:hAnsi="楷体" w:eastAsia="楷体" w:cs="楷体"/>
          <w:szCs w:val="24"/>
        </w:rPr>
        <w:t>.</w:t>
      </w:r>
      <w:r>
        <w:rPr>
          <w:rFonts w:hint="eastAsia" w:ascii="楷体" w:hAnsi="楷体" w:eastAsia="楷体" w:cs="楷体"/>
          <w:szCs w:val="24"/>
          <w:lang w:val="en-US" w:eastAsia="zh-CN"/>
        </w:rPr>
        <w:t>3</w:t>
      </w:r>
      <w:r>
        <w:rPr>
          <w:rFonts w:hint="eastAsia" w:ascii="楷体" w:hAnsi="楷体" w:eastAsia="楷体" w:cs="楷体"/>
          <w:szCs w:val="24"/>
        </w:rPr>
        <w:t>超大件和超重件的运输</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运输超大件或超重件所需的道路和桥梁临时加固改造费用和其他有关费用由</w:t>
      </w:r>
      <w:r>
        <w:rPr>
          <w:rFonts w:hint="eastAsia" w:ascii="楷体" w:hAnsi="楷体" w:eastAsia="楷体" w:cs="楷体"/>
          <w:szCs w:val="24"/>
          <w:u w:val="single"/>
        </w:rPr>
        <w:t>承包人</w:t>
      </w:r>
      <w:r>
        <w:rPr>
          <w:rFonts w:hint="eastAsia" w:ascii="楷体" w:hAnsi="楷体" w:eastAsia="楷体" w:cs="楷体"/>
          <w:szCs w:val="24"/>
        </w:rPr>
        <w:t>承担。</w:t>
      </w:r>
      <w:bookmarkEnd w:id="63"/>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8</w:t>
      </w:r>
      <w:r>
        <w:rPr>
          <w:rFonts w:hint="eastAsia" w:ascii="楷体" w:hAnsi="楷体" w:eastAsia="楷体" w:cs="楷体"/>
          <w:szCs w:val="24"/>
        </w:rPr>
        <w:t xml:space="preserve"> 知识产权</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1.</w:t>
      </w:r>
      <w:r>
        <w:rPr>
          <w:rFonts w:hint="eastAsia" w:ascii="楷体" w:hAnsi="楷体" w:eastAsia="楷体" w:cs="楷体"/>
          <w:szCs w:val="24"/>
          <w:lang w:val="en-US" w:eastAsia="zh-CN"/>
        </w:rPr>
        <w:t>8</w:t>
      </w:r>
      <w:r>
        <w:rPr>
          <w:rFonts w:hint="eastAsia" w:ascii="楷体" w:hAnsi="楷体" w:eastAsia="楷体" w:cs="楷体"/>
          <w:szCs w:val="24"/>
        </w:rPr>
        <w:t>.1关于发包人提供给承包人的图纸、发包人为实施工程自行编制或委托编制的技术规范以及反映发包人关于合同要求或其他类似性质的文件的著作权的归属：</w:t>
      </w:r>
      <w:r>
        <w:rPr>
          <w:rFonts w:hint="eastAsia" w:ascii="楷体" w:hAnsi="楷体" w:eastAsia="楷体" w:cs="楷体"/>
          <w:szCs w:val="24"/>
          <w:u w:val="single"/>
        </w:rPr>
        <w:t>发包人</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关于发包人提供的上述文件的使用限制的要求：</w:t>
      </w:r>
      <w:r>
        <w:rPr>
          <w:rFonts w:hint="eastAsia" w:ascii="楷体" w:hAnsi="楷体" w:eastAsia="楷体" w:cs="楷体"/>
          <w:szCs w:val="24"/>
          <w:u w:val="single"/>
        </w:rPr>
        <w:t>承包人对上述文件复制应经发包人同意并记录，按受控文件要求进行管理，不得外传、外借。</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8</w:t>
      </w:r>
      <w:r>
        <w:rPr>
          <w:rFonts w:hint="eastAsia" w:ascii="楷体" w:hAnsi="楷体" w:eastAsia="楷体" w:cs="楷体"/>
          <w:szCs w:val="24"/>
        </w:rPr>
        <w:t>.2 关于承包人为实施工程所编制文件的著作权的归属：</w:t>
      </w:r>
      <w:r>
        <w:rPr>
          <w:rFonts w:hint="eastAsia" w:ascii="楷体" w:hAnsi="楷体" w:eastAsia="楷体" w:cs="楷体"/>
          <w:szCs w:val="24"/>
          <w:u w:val="single"/>
        </w:rPr>
        <w:t>发包人</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关于承包人提供的上述文件的使用限制的要求：</w:t>
      </w:r>
      <w:r>
        <w:rPr>
          <w:rFonts w:hint="eastAsia" w:ascii="楷体" w:hAnsi="楷体" w:eastAsia="楷体" w:cs="楷体"/>
          <w:szCs w:val="24"/>
          <w:u w:val="single"/>
        </w:rPr>
        <w:t>承包人对上述文件复制应经发包人同意并记录，按受控文件要求进行管理，不得外传、外借</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8</w:t>
      </w:r>
      <w:r>
        <w:rPr>
          <w:rFonts w:hint="eastAsia" w:ascii="楷体" w:hAnsi="楷体" w:eastAsia="楷体" w:cs="楷体"/>
          <w:szCs w:val="24"/>
        </w:rPr>
        <w:t>.</w:t>
      </w:r>
      <w:r>
        <w:rPr>
          <w:rFonts w:hint="eastAsia" w:ascii="楷体" w:hAnsi="楷体" w:eastAsia="楷体" w:cs="楷体"/>
          <w:szCs w:val="24"/>
          <w:lang w:val="en-US" w:eastAsia="zh-CN"/>
        </w:rPr>
        <w:t>3</w:t>
      </w:r>
      <w:r>
        <w:rPr>
          <w:rFonts w:hint="eastAsia" w:ascii="楷体" w:hAnsi="楷体" w:eastAsia="楷体" w:cs="楷体"/>
          <w:szCs w:val="24"/>
        </w:rPr>
        <w:t xml:space="preserve"> 承包人在施工过程中所采用的专利、专有技术、技术秘密的使用费的承担方式：</w:t>
      </w:r>
      <w:r>
        <w:rPr>
          <w:rFonts w:hint="eastAsia" w:ascii="楷体" w:hAnsi="楷体" w:eastAsia="楷体" w:cs="楷体"/>
          <w:szCs w:val="24"/>
          <w:u w:val="single"/>
        </w:rPr>
        <w:t>承包人自行承担</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9</w:t>
      </w:r>
      <w:r>
        <w:rPr>
          <w:rFonts w:hint="eastAsia" w:ascii="楷体" w:hAnsi="楷体" w:eastAsia="楷体" w:cs="楷体"/>
          <w:szCs w:val="24"/>
        </w:rPr>
        <w:t>工程量清单错误的修正</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出现工程量清单错误时，是否调整合同价格：</w:t>
      </w:r>
      <w:r>
        <w:rPr>
          <w:rFonts w:hint="eastAsia" w:ascii="楷体" w:hAnsi="楷体" w:eastAsia="楷体" w:cs="楷体"/>
          <w:szCs w:val="24"/>
          <w:u w:val="single"/>
        </w:rPr>
        <w:t>是</w:t>
      </w:r>
      <w:r>
        <w:rPr>
          <w:rFonts w:hint="eastAsia" w:ascii="楷体" w:hAnsi="楷体" w:eastAsia="楷体" w:cs="楷体"/>
          <w:szCs w:val="24"/>
        </w:rPr>
        <w:t>。</w:t>
      </w:r>
    </w:p>
    <w:p>
      <w:pPr>
        <w:pStyle w:val="36"/>
        <w:spacing w:line="360" w:lineRule="auto"/>
        <w:ind w:left="0" w:leftChars="0" w:firstLine="480" w:firstLineChars="200"/>
        <w:rPr>
          <w:rFonts w:hint="eastAsia" w:ascii="楷体" w:hAnsi="楷体" w:eastAsia="楷体" w:cs="楷体"/>
          <w:sz w:val="24"/>
          <w:szCs w:val="24"/>
        </w:rPr>
      </w:pPr>
      <w:bookmarkStart w:id="64" w:name="_Toc351203634"/>
      <w:r>
        <w:rPr>
          <w:rFonts w:hint="eastAsia" w:ascii="楷体" w:hAnsi="楷体" w:eastAsia="楷体" w:cs="楷体"/>
          <w:sz w:val="24"/>
          <w:szCs w:val="24"/>
        </w:rPr>
        <w:t>2</w:t>
      </w:r>
      <w:bookmarkStart w:id="65" w:name="_Toc296503157"/>
      <w:bookmarkStart w:id="66" w:name="_Toc296347156"/>
      <w:bookmarkStart w:id="67" w:name="_Toc297120457"/>
      <w:bookmarkStart w:id="68" w:name="_Toc297048343"/>
      <w:bookmarkStart w:id="69" w:name="_Toc296944496"/>
      <w:bookmarkStart w:id="70" w:name="_Toc292559867"/>
      <w:bookmarkStart w:id="71" w:name="_Toc292559362"/>
      <w:bookmarkStart w:id="72" w:name="_Toc296891197"/>
      <w:bookmarkStart w:id="73" w:name="_Toc296346658"/>
      <w:bookmarkStart w:id="74" w:name="_Toc296890985"/>
      <w:r>
        <w:rPr>
          <w:rFonts w:hint="eastAsia" w:ascii="楷体" w:hAnsi="楷体" w:eastAsia="楷体" w:cs="楷体"/>
          <w:sz w:val="24"/>
          <w:szCs w:val="24"/>
        </w:rPr>
        <w:t>. 发包人</w:t>
      </w:r>
      <w:bookmarkEnd w:id="64"/>
      <w:bookmarkEnd w:id="65"/>
      <w:bookmarkEnd w:id="66"/>
      <w:bookmarkEnd w:id="67"/>
      <w:bookmarkEnd w:id="68"/>
      <w:bookmarkEnd w:id="69"/>
      <w:bookmarkEnd w:id="70"/>
      <w:bookmarkEnd w:id="71"/>
      <w:bookmarkEnd w:id="72"/>
      <w:bookmarkEnd w:id="73"/>
      <w:bookmarkEnd w:id="74"/>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2.</w:t>
      </w:r>
      <w:r>
        <w:rPr>
          <w:rFonts w:hint="eastAsia" w:ascii="楷体" w:hAnsi="楷体" w:eastAsia="楷体" w:cs="楷体"/>
          <w:szCs w:val="24"/>
          <w:lang w:val="en-US" w:eastAsia="zh-CN"/>
        </w:rPr>
        <w:t>1</w:t>
      </w:r>
      <w:r>
        <w:rPr>
          <w:rFonts w:hint="eastAsia" w:ascii="楷体" w:hAnsi="楷体" w:eastAsia="楷体" w:cs="楷体"/>
          <w:szCs w:val="24"/>
        </w:rPr>
        <w:t xml:space="preserve"> 发包人代表</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发包人代表：</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姓    名：</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身份证号：</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职    务：</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联系电话：</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电子信箱：</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通信地址：</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发包人对发包人代表的授权范围如下：</w:t>
      </w:r>
      <w:r>
        <w:rPr>
          <w:rFonts w:hint="eastAsia" w:ascii="楷体" w:hAnsi="楷体" w:eastAsia="楷体" w:cs="楷体"/>
          <w:szCs w:val="24"/>
          <w:u w:val="single"/>
        </w:rPr>
        <w:t>负责施工全过程的安全、进度、质量及现场费用控制管理、协调现场各种关系等。</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2.</w:t>
      </w:r>
      <w:r>
        <w:rPr>
          <w:rFonts w:hint="eastAsia" w:ascii="楷体" w:hAnsi="楷体" w:eastAsia="楷体" w:cs="楷体"/>
          <w:szCs w:val="24"/>
          <w:lang w:val="en-US" w:eastAsia="zh-CN"/>
        </w:rPr>
        <w:t>2</w:t>
      </w:r>
      <w:r>
        <w:rPr>
          <w:rFonts w:hint="eastAsia" w:ascii="楷体" w:hAnsi="楷体" w:eastAsia="楷体" w:cs="楷体"/>
          <w:szCs w:val="24"/>
        </w:rPr>
        <w:t xml:space="preserve"> 施工现场、施工条件和基础资料的提供</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2.</w:t>
      </w:r>
      <w:r>
        <w:rPr>
          <w:rFonts w:hint="eastAsia" w:ascii="楷体" w:hAnsi="楷体" w:eastAsia="楷体" w:cs="楷体"/>
          <w:szCs w:val="24"/>
          <w:lang w:val="en-US" w:eastAsia="zh-CN"/>
        </w:rPr>
        <w:t>2</w:t>
      </w:r>
      <w:r>
        <w:rPr>
          <w:rFonts w:hint="eastAsia" w:ascii="楷体" w:hAnsi="楷体" w:eastAsia="楷体" w:cs="楷体"/>
          <w:szCs w:val="24"/>
        </w:rPr>
        <w:t>.1 提供施工现场</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关于发包人移交施工现场的期限要求：</w:t>
      </w:r>
      <w:r>
        <w:rPr>
          <w:rFonts w:hint="eastAsia" w:ascii="楷体" w:hAnsi="楷体" w:eastAsia="楷体" w:cs="楷体"/>
          <w:szCs w:val="24"/>
          <w:u w:val="single"/>
        </w:rPr>
        <w:t xml:space="preserve">按通用条款执行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2.</w:t>
      </w:r>
      <w:r>
        <w:rPr>
          <w:rFonts w:hint="eastAsia" w:ascii="楷体" w:hAnsi="楷体" w:eastAsia="楷体" w:cs="楷体"/>
          <w:szCs w:val="24"/>
          <w:lang w:val="en-US" w:eastAsia="zh-CN"/>
        </w:rPr>
        <w:t>2</w:t>
      </w:r>
      <w:r>
        <w:rPr>
          <w:rFonts w:hint="eastAsia" w:ascii="楷体" w:hAnsi="楷体" w:eastAsia="楷体" w:cs="楷体"/>
          <w:szCs w:val="24"/>
        </w:rPr>
        <w:t>.2 提供施工条件</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关于发包人应负责提供施工所需要的条件，包括：</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a、工程开工前，发包人负责将水准点与座标控制点以书面形式交给承包人，并进行现场交验，承包人正式放线后，由发包人负责及时请城建管理部门进行验线。</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c、通讯线路和设备由承包人自行解决并承担其费用。</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2.</w:t>
      </w:r>
      <w:r>
        <w:rPr>
          <w:rFonts w:hint="eastAsia" w:ascii="楷体" w:hAnsi="楷体" w:eastAsia="楷体" w:cs="楷体"/>
          <w:szCs w:val="24"/>
          <w:lang w:val="en-US" w:eastAsia="zh-CN"/>
        </w:rPr>
        <w:t>3</w:t>
      </w:r>
      <w:r>
        <w:rPr>
          <w:rFonts w:hint="eastAsia" w:ascii="楷体" w:hAnsi="楷体" w:eastAsia="楷体" w:cs="楷体"/>
          <w:szCs w:val="24"/>
        </w:rPr>
        <w:t xml:space="preserve"> 资金来源证明及支付担保</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发包人提供资金来源证明的期限要求：</w:t>
      </w:r>
      <w:r>
        <w:rPr>
          <w:rFonts w:hint="eastAsia" w:ascii="楷体" w:hAnsi="楷体" w:eastAsia="楷体" w:cs="楷体"/>
          <w:szCs w:val="24"/>
          <w:u w:val="single"/>
        </w:rPr>
        <w:t xml:space="preserve">   无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发包人是否提供支付担保：</w:t>
      </w:r>
      <w:r>
        <w:rPr>
          <w:rFonts w:hint="eastAsia" w:ascii="楷体" w:hAnsi="楷体" w:eastAsia="楷体" w:cs="楷体"/>
          <w:szCs w:val="24"/>
          <w:u w:val="single"/>
        </w:rPr>
        <w:t xml:space="preserve">       无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发包人提供支付担保的形式：</w:t>
      </w:r>
      <w:r>
        <w:rPr>
          <w:rFonts w:hint="eastAsia" w:ascii="楷体" w:hAnsi="楷体" w:eastAsia="楷体" w:cs="楷体"/>
          <w:szCs w:val="24"/>
          <w:u w:val="single"/>
        </w:rPr>
        <w:t xml:space="preserve">       无       </w:t>
      </w:r>
      <w:r>
        <w:rPr>
          <w:rFonts w:hint="eastAsia" w:ascii="楷体" w:hAnsi="楷体" w:eastAsia="楷体" w:cs="楷体"/>
          <w:szCs w:val="24"/>
        </w:rPr>
        <w:t>。</w:t>
      </w:r>
    </w:p>
    <w:p>
      <w:pPr>
        <w:pStyle w:val="36"/>
        <w:spacing w:line="360" w:lineRule="auto"/>
        <w:ind w:left="0" w:leftChars="0" w:firstLine="480" w:firstLineChars="200"/>
        <w:rPr>
          <w:rFonts w:hint="eastAsia" w:ascii="楷体" w:hAnsi="楷体" w:eastAsia="楷体" w:cs="楷体"/>
          <w:sz w:val="24"/>
          <w:szCs w:val="24"/>
        </w:rPr>
      </w:pPr>
      <w:bookmarkStart w:id="75" w:name="_Toc351203635"/>
      <w:r>
        <w:rPr>
          <w:rFonts w:hint="eastAsia" w:ascii="楷体" w:hAnsi="楷体" w:eastAsia="楷体" w:cs="楷体"/>
          <w:sz w:val="24"/>
          <w:szCs w:val="24"/>
        </w:rPr>
        <w:t>3</w:t>
      </w:r>
      <w:bookmarkStart w:id="76" w:name="_Toc296890986"/>
      <w:bookmarkStart w:id="77" w:name="_Toc296346659"/>
      <w:bookmarkStart w:id="78" w:name="_Toc296891198"/>
      <w:bookmarkStart w:id="79" w:name="_Toc296944497"/>
      <w:bookmarkStart w:id="80" w:name="_Toc296503158"/>
      <w:bookmarkStart w:id="81" w:name="_Toc292559868"/>
      <w:bookmarkStart w:id="82" w:name="_Toc296347157"/>
      <w:bookmarkStart w:id="83" w:name="_Toc297120458"/>
      <w:bookmarkStart w:id="84" w:name="_Toc292559363"/>
      <w:bookmarkStart w:id="85" w:name="_Toc297048344"/>
      <w:r>
        <w:rPr>
          <w:rFonts w:hint="eastAsia" w:ascii="楷体" w:hAnsi="楷体" w:eastAsia="楷体" w:cs="楷体"/>
          <w:sz w:val="24"/>
          <w:szCs w:val="24"/>
        </w:rPr>
        <w:t>. 承包人</w:t>
      </w:r>
      <w:bookmarkEnd w:id="75"/>
      <w:bookmarkEnd w:id="76"/>
      <w:bookmarkEnd w:id="77"/>
      <w:bookmarkEnd w:id="78"/>
      <w:bookmarkEnd w:id="79"/>
      <w:bookmarkEnd w:id="80"/>
      <w:bookmarkEnd w:id="81"/>
      <w:bookmarkEnd w:id="82"/>
      <w:bookmarkEnd w:id="83"/>
      <w:bookmarkEnd w:id="84"/>
      <w:bookmarkEnd w:id="85"/>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3.1 承包人的一般义务</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w:t>
      </w:r>
      <w:r>
        <w:rPr>
          <w:rFonts w:hint="eastAsia" w:ascii="楷体" w:hAnsi="楷体" w:eastAsia="楷体" w:cs="楷体"/>
          <w:szCs w:val="24"/>
          <w:lang w:val="en-US" w:eastAsia="zh-CN"/>
        </w:rPr>
        <w:t>1</w:t>
      </w:r>
      <w:r>
        <w:rPr>
          <w:rFonts w:hint="eastAsia" w:ascii="楷体" w:hAnsi="楷体" w:eastAsia="楷体" w:cs="楷体"/>
          <w:szCs w:val="24"/>
        </w:rPr>
        <w:t>）承包人提交的竣工资料的内容：</w:t>
      </w:r>
      <w:r>
        <w:rPr>
          <w:rFonts w:hint="eastAsia" w:ascii="楷体" w:hAnsi="楷体" w:eastAsia="楷体" w:cs="楷体"/>
          <w:szCs w:val="24"/>
          <w:u w:val="single"/>
        </w:rPr>
        <w:t>竣工验收后一个月内，提交竣工图及完整资料文件。发包人分包工程的竣工图纸和资料由分包单位提供总包单位整理，并在竣工验收后15天内完成。</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承包人需要提交的竣工资料套数：</w:t>
      </w:r>
      <w:r>
        <w:rPr>
          <w:rFonts w:hint="eastAsia" w:ascii="楷体" w:hAnsi="楷体" w:eastAsia="楷体" w:cs="楷体"/>
          <w:szCs w:val="24"/>
          <w:u w:val="single"/>
        </w:rPr>
        <w:t xml:space="preserve">        不少于4套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承包人提交的竣工资料的费用承担：</w:t>
      </w:r>
      <w:r>
        <w:rPr>
          <w:rFonts w:hint="eastAsia" w:ascii="楷体" w:hAnsi="楷体" w:eastAsia="楷体" w:cs="楷体"/>
          <w:szCs w:val="24"/>
          <w:u w:val="single"/>
        </w:rPr>
        <w:t xml:space="preserve">    承包人承担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承包人提交的竣工资料移交时间：</w:t>
      </w:r>
      <w:r>
        <w:rPr>
          <w:rFonts w:hint="eastAsia" w:ascii="楷体" w:hAnsi="楷体" w:eastAsia="楷体" w:cs="楷体"/>
          <w:szCs w:val="24"/>
          <w:u w:val="single"/>
        </w:rPr>
        <w:t xml:space="preserve">   竣工验收后一个月内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承包人提交的竣工资料形式要求：</w:t>
      </w:r>
      <w:r>
        <w:rPr>
          <w:rFonts w:hint="eastAsia" w:ascii="楷体" w:hAnsi="楷体" w:eastAsia="楷体" w:cs="楷体"/>
          <w:szCs w:val="24"/>
          <w:u w:val="single"/>
        </w:rPr>
        <w:t xml:space="preserve">   纸质文件及电子文档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w:t>
      </w:r>
      <w:r>
        <w:rPr>
          <w:rFonts w:hint="eastAsia" w:ascii="楷体" w:hAnsi="楷体" w:eastAsia="楷体" w:cs="楷体"/>
          <w:szCs w:val="24"/>
          <w:lang w:val="en-US" w:eastAsia="zh-CN"/>
        </w:rPr>
        <w:t>2</w:t>
      </w:r>
      <w:r>
        <w:rPr>
          <w:rFonts w:hint="eastAsia" w:ascii="楷体" w:hAnsi="楷体" w:eastAsia="楷体" w:cs="楷体"/>
          <w:szCs w:val="24"/>
        </w:rPr>
        <w:t>）承包人应履行的其他义务：</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a、承担施工安全保卫工作及非夜间施工照明的责任和要求：</w:t>
      </w:r>
      <w:r>
        <w:rPr>
          <w:rFonts w:hint="eastAsia" w:ascii="楷体" w:hAnsi="楷体" w:eastAsia="楷体" w:cs="楷体"/>
          <w:szCs w:val="24"/>
          <w:u w:val="single"/>
        </w:rPr>
        <w:t xml:space="preserve">根据工程需要，提供和维修非夜间施工使用的照明、围拦设计；负责施工现场安全保护。  </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b、需承包人办理的有关施工场地交通、环卫和施工噪音管理等手续：</w:t>
      </w:r>
      <w:r>
        <w:rPr>
          <w:rFonts w:hint="eastAsia" w:ascii="楷体" w:hAnsi="楷体" w:eastAsia="楷体" w:cs="楷体"/>
          <w:szCs w:val="24"/>
          <w:u w:val="single"/>
        </w:rPr>
        <w:t xml:space="preserve"> 施工场地交通、道路硬化、环卫和施工噪音管理在开工前完成。 </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c、已完工程成品保护的特殊要求及费用承担：</w:t>
      </w:r>
      <w:r>
        <w:rPr>
          <w:rFonts w:hint="eastAsia" w:ascii="楷体" w:hAnsi="楷体" w:eastAsia="楷体" w:cs="楷体"/>
          <w:szCs w:val="24"/>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d、施工场地周围以下管线和邻近建筑物、构筑物（含文物保护建筑）、古树名木的保护要求及费用承担：</w:t>
      </w:r>
      <w:r>
        <w:rPr>
          <w:rFonts w:hint="eastAsia" w:ascii="楷体" w:hAnsi="楷体" w:eastAsia="楷体" w:cs="楷体"/>
          <w:szCs w:val="24"/>
          <w:u w:val="single"/>
        </w:rPr>
        <w:t>工程竣工移交前由承包人负责。由于施工方法不当造成损失、损坏发生的费用由承包方承担。</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e、施工场地清洁卫生的要求：</w:t>
      </w:r>
      <w:r>
        <w:rPr>
          <w:rFonts w:hint="eastAsia" w:ascii="楷体" w:hAnsi="楷体" w:eastAsia="楷体" w:cs="楷体"/>
          <w:szCs w:val="24"/>
          <w:u w:val="single"/>
        </w:rPr>
        <w:t xml:space="preserve">达到省、市级文明工地要求并符合创卫标准，做到工完场清、构件、材料、设施分类堆放，做好标志、道路清洁、给排水畅通。  </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f、双方约定承包人应做的其他工作：</w:t>
      </w:r>
      <w:r>
        <w:rPr>
          <w:rFonts w:hint="eastAsia" w:ascii="楷体" w:hAnsi="楷体" w:eastAsia="楷体" w:cs="楷体"/>
          <w:szCs w:val="24"/>
          <w:u w:val="single"/>
        </w:rPr>
        <w:t>主动与发包人配合共同办理施工许可证等有关手续的工作。按时足额支付农民工工资。</w:t>
      </w:r>
    </w:p>
    <w:p>
      <w:pPr>
        <w:spacing w:line="360" w:lineRule="auto"/>
        <w:ind w:firstLine="482" w:firstLineChars="200"/>
        <w:rPr>
          <w:rFonts w:hint="eastAsia" w:ascii="楷体" w:hAnsi="楷体" w:eastAsia="楷体" w:cs="楷体"/>
          <w:b/>
          <w:bCs/>
          <w:szCs w:val="24"/>
        </w:rPr>
      </w:pPr>
      <w:r>
        <w:rPr>
          <w:rFonts w:hint="eastAsia" w:ascii="楷体" w:hAnsi="楷体" w:eastAsia="楷体" w:cs="楷体"/>
          <w:b/>
          <w:bCs/>
          <w:szCs w:val="24"/>
        </w:rPr>
        <w:t>3.2 项目经理</w:t>
      </w:r>
    </w:p>
    <w:p>
      <w:pPr>
        <w:spacing w:line="360" w:lineRule="auto"/>
        <w:ind w:firstLine="482" w:firstLineChars="200"/>
        <w:rPr>
          <w:rFonts w:hint="eastAsia" w:ascii="楷体" w:hAnsi="楷体" w:eastAsia="楷体" w:cs="楷体"/>
          <w:b/>
          <w:bCs/>
          <w:szCs w:val="24"/>
        </w:rPr>
      </w:pPr>
      <w:r>
        <w:rPr>
          <w:rFonts w:hint="eastAsia" w:ascii="楷体" w:hAnsi="楷体" w:eastAsia="楷体" w:cs="楷体"/>
          <w:b/>
          <w:bCs/>
          <w:szCs w:val="24"/>
        </w:rPr>
        <w:t>3.2.1 项目经理：</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姓    名：</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身份证号：</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建造师执业资格等级：</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建造师注册证书号：</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建造师执业印章号：</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安全生产考核合格证书号：</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联系电话：</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电子信箱：</w:t>
      </w:r>
      <w:r>
        <w:rPr>
          <w:rFonts w:hint="eastAsia" w:ascii="楷体" w:hAnsi="楷体" w:eastAsia="楷体" w:cs="楷体"/>
          <w:szCs w:val="24"/>
          <w:u w:val="single"/>
          <w:lang w:val="en-US" w:eastAsia="zh-CN"/>
        </w:rPr>
        <w:t xml:space="preserve">                  </w:t>
      </w:r>
      <w:r>
        <w:rPr>
          <w:rFonts w:hint="eastAsia" w:ascii="楷体" w:hAnsi="楷体" w:eastAsia="楷体" w:cs="楷体"/>
          <w:b w:val="0"/>
          <w:bCs w:val="0"/>
          <w:color w:val="auto"/>
          <w:szCs w:val="24"/>
          <w:u w:val="single"/>
          <w:lang w:val="en-US" w:eastAsia="zh-CN"/>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通信地址：</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承包人对项目经理的授权范围如下：</w:t>
      </w:r>
      <w:r>
        <w:rPr>
          <w:rFonts w:hint="eastAsia" w:ascii="楷体" w:hAnsi="楷体" w:eastAsia="楷体" w:cs="楷体"/>
          <w:szCs w:val="24"/>
          <w:u w:val="single"/>
        </w:rPr>
        <w:t xml:space="preserve"> 施工现场的进度、安全、质量、费用等项目管理工作</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关于项目经理每月在施工现场的时间要求：</w:t>
      </w:r>
      <w:r>
        <w:rPr>
          <w:rFonts w:hint="eastAsia" w:ascii="楷体" w:hAnsi="楷体" w:eastAsia="楷体" w:cs="楷体"/>
          <w:szCs w:val="24"/>
          <w:u w:val="single"/>
        </w:rPr>
        <w:t>项目经理必须坚守工地，每周在现场工作日不少于5天，每少一天罚款</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元，外出连续等于或超过三天以上时，必须事先取得总监理工程师和发包人的许可。</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承包人未提交劳动合同，以及没有为项目经理缴纳社会保险证明的违约责任：</w:t>
      </w:r>
      <w:r>
        <w:rPr>
          <w:rFonts w:hint="eastAsia" w:ascii="楷体" w:hAnsi="楷体" w:eastAsia="楷体" w:cs="楷体"/>
          <w:szCs w:val="24"/>
          <w:u w:val="single"/>
        </w:rPr>
        <w:t>由承包人自行承担。</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项目经理未经批准，擅自离开施工现场的违约责任：</w:t>
      </w:r>
      <w:r>
        <w:rPr>
          <w:rFonts w:hint="eastAsia" w:ascii="楷体" w:hAnsi="楷体" w:eastAsia="楷体" w:cs="楷体"/>
          <w:szCs w:val="24"/>
          <w:u w:val="single"/>
        </w:rPr>
        <w:t>发包人有权按照</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元/天进行处罚。</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3.2.</w:t>
      </w:r>
      <w:r>
        <w:rPr>
          <w:rFonts w:hint="eastAsia" w:ascii="楷体" w:hAnsi="楷体" w:eastAsia="楷体" w:cs="楷体"/>
          <w:szCs w:val="24"/>
          <w:lang w:val="en-US" w:eastAsia="zh-CN"/>
        </w:rPr>
        <w:t>2</w:t>
      </w:r>
      <w:r>
        <w:rPr>
          <w:rFonts w:hint="eastAsia" w:ascii="楷体" w:hAnsi="楷体" w:eastAsia="楷体" w:cs="楷体"/>
          <w:szCs w:val="24"/>
        </w:rPr>
        <w:t xml:space="preserve"> 承包人擅自更换项目经理的违约责任：</w:t>
      </w:r>
      <w:r>
        <w:rPr>
          <w:rFonts w:hint="eastAsia" w:ascii="楷体" w:hAnsi="楷体" w:eastAsia="楷体" w:cs="楷体"/>
          <w:szCs w:val="24"/>
          <w:u w:val="single"/>
        </w:rPr>
        <w:t>视为承包人违约，取消合同</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3.2.</w:t>
      </w:r>
      <w:r>
        <w:rPr>
          <w:rFonts w:hint="eastAsia" w:ascii="楷体" w:hAnsi="楷体" w:eastAsia="楷体" w:cs="楷体"/>
          <w:szCs w:val="24"/>
          <w:lang w:val="en-US" w:eastAsia="zh-CN"/>
        </w:rPr>
        <w:t>3</w:t>
      </w:r>
      <w:r>
        <w:rPr>
          <w:rFonts w:hint="eastAsia" w:ascii="楷体" w:hAnsi="楷体" w:eastAsia="楷体" w:cs="楷体"/>
          <w:szCs w:val="24"/>
        </w:rPr>
        <w:t xml:space="preserve"> 承包人无正当理由拒绝更换项目经理的违约责任：</w:t>
      </w:r>
      <w:r>
        <w:rPr>
          <w:rFonts w:hint="eastAsia" w:ascii="楷体" w:hAnsi="楷体" w:eastAsia="楷体" w:cs="楷体"/>
          <w:szCs w:val="24"/>
          <w:u w:val="single"/>
        </w:rPr>
        <w:t>视为承包人违约，取消合同</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3.3 承包人人员</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3.3.1 承包人提交项目管理机构及施工现场管理人员安排报告的期限：</w:t>
      </w:r>
      <w:r>
        <w:rPr>
          <w:rFonts w:hint="eastAsia" w:ascii="楷体" w:hAnsi="楷体" w:eastAsia="楷体" w:cs="楷体"/>
          <w:szCs w:val="24"/>
          <w:u w:val="single"/>
        </w:rPr>
        <w:t>合同签订后7日内</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3.3.</w:t>
      </w:r>
      <w:r>
        <w:rPr>
          <w:rFonts w:hint="eastAsia" w:ascii="楷体" w:hAnsi="楷体" w:eastAsia="楷体" w:cs="楷体"/>
          <w:szCs w:val="24"/>
          <w:lang w:val="en-US" w:eastAsia="zh-CN"/>
        </w:rPr>
        <w:t>2</w:t>
      </w:r>
      <w:r>
        <w:rPr>
          <w:rFonts w:hint="eastAsia" w:ascii="楷体" w:hAnsi="楷体" w:eastAsia="楷体" w:cs="楷体"/>
          <w:szCs w:val="24"/>
        </w:rPr>
        <w:t xml:space="preserve"> 承包人无正当理由拒绝撤换主要施工管理人员的违约责任：</w:t>
      </w:r>
      <w:r>
        <w:rPr>
          <w:rFonts w:hint="eastAsia" w:ascii="楷体" w:hAnsi="楷体" w:eastAsia="楷体" w:cs="楷体"/>
          <w:szCs w:val="24"/>
          <w:u w:val="single"/>
        </w:rPr>
        <w:t>视为承包人违约，取消合同</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3.3.</w:t>
      </w:r>
      <w:r>
        <w:rPr>
          <w:rFonts w:hint="eastAsia" w:ascii="楷体" w:hAnsi="楷体" w:eastAsia="楷体" w:cs="楷体"/>
          <w:szCs w:val="24"/>
          <w:lang w:val="en-US" w:eastAsia="zh-CN"/>
        </w:rPr>
        <w:t>3</w:t>
      </w:r>
      <w:r>
        <w:rPr>
          <w:rFonts w:hint="eastAsia" w:ascii="楷体" w:hAnsi="楷体" w:eastAsia="楷体" w:cs="楷体"/>
          <w:szCs w:val="24"/>
        </w:rPr>
        <w:t xml:space="preserve"> 承包人主要施工管理人员离开施工现场的批准要求：</w:t>
      </w:r>
      <w:r>
        <w:rPr>
          <w:rFonts w:hint="eastAsia" w:ascii="楷体" w:hAnsi="楷体" w:eastAsia="楷体" w:cs="楷体"/>
          <w:szCs w:val="24"/>
          <w:u w:val="single"/>
        </w:rPr>
        <w:t>必须事先取得总监理工程师和发包人的许可</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3.3.</w:t>
      </w:r>
      <w:r>
        <w:rPr>
          <w:rFonts w:hint="eastAsia" w:ascii="楷体" w:hAnsi="楷体" w:eastAsia="楷体" w:cs="楷体"/>
          <w:szCs w:val="24"/>
          <w:lang w:val="en-US" w:eastAsia="zh-CN"/>
        </w:rPr>
        <w:t>4</w:t>
      </w:r>
      <w:r>
        <w:rPr>
          <w:rFonts w:hint="eastAsia" w:ascii="楷体" w:hAnsi="楷体" w:eastAsia="楷体" w:cs="楷体"/>
          <w:szCs w:val="24"/>
        </w:rPr>
        <w:t>承包人擅自更换主要施工管理人员的违约责任：</w:t>
      </w:r>
      <w:r>
        <w:rPr>
          <w:rFonts w:hint="eastAsia" w:ascii="楷体" w:hAnsi="楷体" w:eastAsia="楷体" w:cs="楷体"/>
          <w:szCs w:val="24"/>
          <w:u w:val="single"/>
        </w:rPr>
        <w:t>视为承包人违约，发包人有权根据情况扣除承包人</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元/人违约金</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承包人主要施工管理人员擅自离开施工现场的违约责任：</w:t>
      </w:r>
      <w:r>
        <w:rPr>
          <w:rFonts w:hint="eastAsia" w:ascii="楷体" w:hAnsi="楷体" w:eastAsia="楷体" w:cs="楷体"/>
          <w:szCs w:val="24"/>
          <w:u w:val="single"/>
        </w:rPr>
        <w:t>发包人有权按照</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元/人/天进行处罚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w:t>
      </w:r>
      <w:bookmarkStart w:id="86" w:name="_Toc296503159"/>
      <w:bookmarkStart w:id="87" w:name="_Toc292559364"/>
      <w:bookmarkStart w:id="88" w:name="_Toc296890987"/>
      <w:bookmarkStart w:id="89" w:name="_Toc296944498"/>
      <w:bookmarkStart w:id="90" w:name="_Toc296347158"/>
      <w:bookmarkStart w:id="91" w:name="_Toc297216151"/>
      <w:bookmarkStart w:id="92" w:name="_Toc297048345"/>
      <w:bookmarkStart w:id="93" w:name="_Toc300934945"/>
      <w:bookmarkStart w:id="94" w:name="_Toc312677988"/>
      <w:bookmarkStart w:id="95" w:name="_Toc304295523"/>
      <w:bookmarkStart w:id="96" w:name="_Toc297120459"/>
      <w:bookmarkStart w:id="97" w:name="_Toc297123492"/>
      <w:bookmarkStart w:id="98" w:name="_Toc303539102"/>
      <w:bookmarkStart w:id="99" w:name="_Toc292559869"/>
      <w:bookmarkStart w:id="100" w:name="_Toc296891199"/>
      <w:bookmarkStart w:id="101" w:name="_Toc296346660"/>
      <w:r>
        <w:rPr>
          <w:rFonts w:hint="eastAsia" w:ascii="楷体" w:hAnsi="楷体" w:eastAsia="楷体" w:cs="楷体"/>
          <w:szCs w:val="24"/>
        </w:rPr>
        <w:t>.5 分包</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w:t>
      </w:r>
      <w:bookmarkStart w:id="102" w:name="_Toc297216152"/>
      <w:bookmarkStart w:id="103" w:name="_Toc292559870"/>
      <w:bookmarkStart w:id="104" w:name="_Toc296346661"/>
      <w:bookmarkStart w:id="105" w:name="_Toc304295524"/>
      <w:bookmarkStart w:id="106" w:name="_Toc297123493"/>
      <w:bookmarkStart w:id="107" w:name="_Toc296944499"/>
      <w:bookmarkStart w:id="108" w:name="_Toc312677989"/>
      <w:bookmarkStart w:id="109" w:name="_Toc303539103"/>
      <w:bookmarkStart w:id="110" w:name="_Toc297048346"/>
      <w:bookmarkStart w:id="111" w:name="_Toc292559365"/>
      <w:bookmarkStart w:id="112" w:name="_Toc296347159"/>
      <w:bookmarkStart w:id="113" w:name="_Toc296890988"/>
      <w:bookmarkStart w:id="114" w:name="_Toc300934946"/>
      <w:bookmarkStart w:id="115" w:name="_Toc297120460"/>
      <w:bookmarkStart w:id="116" w:name="_Toc296891200"/>
      <w:bookmarkStart w:id="117" w:name="_Toc318581158"/>
      <w:bookmarkStart w:id="118" w:name="_Toc296503160"/>
      <w:r>
        <w:rPr>
          <w:rFonts w:hint="eastAsia" w:ascii="楷体" w:hAnsi="楷体" w:eastAsia="楷体" w:cs="楷体"/>
          <w:szCs w:val="24"/>
        </w:rPr>
        <w:t>.5.1 分包的一般约定</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禁止分包的工程包括：</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3.6 工程照管与成品、半成品保护</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承包人负责照管工程及工程相关的材料、工程设备的起始时间：</w:t>
      </w:r>
      <w:r>
        <w:rPr>
          <w:rFonts w:hint="eastAsia" w:ascii="楷体" w:hAnsi="楷体" w:eastAsia="楷体" w:cs="楷体"/>
          <w:szCs w:val="24"/>
          <w:u w:val="single"/>
        </w:rPr>
        <w:t>项目正式开工至项目移交竣工验收并交付使用</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3.7 履约担保</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承包人是否提供履约担保：</w:t>
      </w:r>
      <w:r>
        <w:rPr>
          <w:rFonts w:hint="eastAsia" w:ascii="楷体" w:hAnsi="楷体" w:eastAsia="楷体" w:cs="楷体"/>
          <w:szCs w:val="24"/>
          <w:u w:val="single"/>
          <w:lang w:val="en-US" w:eastAsia="zh-CN"/>
        </w:rPr>
        <w:t xml:space="preserve">  </w:t>
      </w:r>
      <w:r>
        <w:rPr>
          <w:rFonts w:hint="eastAsia" w:ascii="楷体" w:hAnsi="楷体" w:cs="楷体"/>
          <w:szCs w:val="24"/>
          <w:u w:val="single"/>
          <w:lang w:val="en-US" w:eastAsia="zh-CN"/>
        </w:rPr>
        <w:t>/</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承包人提供履约担保的形式、金额及期限的：</w:t>
      </w:r>
      <w:r>
        <w:rPr>
          <w:rFonts w:hint="eastAsia" w:ascii="楷体" w:hAnsi="楷体" w:eastAsia="楷体" w:cs="楷体"/>
          <w:szCs w:val="24"/>
          <w:u w:val="single"/>
          <w:lang w:val="en-US" w:eastAsia="zh-CN"/>
        </w:rPr>
        <w:t xml:space="preserve">  </w:t>
      </w:r>
      <w:r>
        <w:rPr>
          <w:rFonts w:hint="eastAsia" w:ascii="楷体" w:hAnsi="楷体" w:cs="楷体"/>
          <w:szCs w:val="24"/>
          <w:u w:val="single"/>
          <w:lang w:val="en-US" w:eastAsia="zh-CN"/>
        </w:rPr>
        <w:t>/</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pStyle w:val="36"/>
        <w:spacing w:line="360" w:lineRule="auto"/>
        <w:ind w:left="0" w:leftChars="0" w:firstLine="480" w:firstLineChars="200"/>
        <w:rPr>
          <w:rFonts w:hint="eastAsia" w:ascii="楷体" w:hAnsi="楷体" w:eastAsia="楷体" w:cs="楷体"/>
          <w:sz w:val="24"/>
          <w:szCs w:val="24"/>
        </w:rPr>
      </w:pPr>
      <w:bookmarkStart w:id="119" w:name="_Toc351203636"/>
      <w:r>
        <w:rPr>
          <w:rFonts w:hint="eastAsia" w:ascii="楷体" w:hAnsi="楷体" w:eastAsia="楷体" w:cs="楷体"/>
          <w:sz w:val="24"/>
          <w:szCs w:val="24"/>
        </w:rPr>
        <w:t>4</w:t>
      </w:r>
      <w:bookmarkStart w:id="120" w:name="_Toc296346663"/>
      <w:bookmarkStart w:id="121" w:name="_Toc296891202"/>
      <w:bookmarkStart w:id="122" w:name="_Toc267251413"/>
      <w:bookmarkStart w:id="123" w:name="_Toc296890990"/>
      <w:bookmarkStart w:id="124" w:name="_Toc292559871"/>
      <w:bookmarkStart w:id="125" w:name="_Toc292559366"/>
      <w:bookmarkStart w:id="126" w:name="_Toc297120462"/>
      <w:bookmarkStart w:id="127" w:name="_Toc296503162"/>
      <w:bookmarkStart w:id="128" w:name="_Toc297048348"/>
      <w:bookmarkStart w:id="129" w:name="_Toc296347161"/>
      <w:bookmarkStart w:id="130" w:name="_Toc296944501"/>
      <w:r>
        <w:rPr>
          <w:rFonts w:hint="eastAsia" w:ascii="楷体" w:hAnsi="楷体" w:eastAsia="楷体" w:cs="楷体"/>
          <w:sz w:val="24"/>
          <w:szCs w:val="24"/>
        </w:rPr>
        <w:t>. 监</w:t>
      </w:r>
      <w:bookmarkEnd w:id="120"/>
      <w:bookmarkEnd w:id="121"/>
      <w:bookmarkEnd w:id="122"/>
      <w:bookmarkEnd w:id="123"/>
      <w:bookmarkEnd w:id="124"/>
      <w:bookmarkEnd w:id="125"/>
      <w:bookmarkEnd w:id="126"/>
      <w:bookmarkEnd w:id="127"/>
      <w:bookmarkEnd w:id="128"/>
      <w:bookmarkEnd w:id="129"/>
      <w:bookmarkEnd w:id="130"/>
      <w:r>
        <w:rPr>
          <w:rFonts w:hint="eastAsia" w:ascii="楷体" w:hAnsi="楷体" w:eastAsia="楷体" w:cs="楷体"/>
          <w:sz w:val="24"/>
          <w:szCs w:val="24"/>
        </w:rPr>
        <w:t>理人</w:t>
      </w:r>
      <w:bookmarkEnd w:id="119"/>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4.1监理人的一般规定</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关于监理人的监理内容：</w:t>
      </w:r>
      <w:r>
        <w:rPr>
          <w:rFonts w:hint="eastAsia" w:ascii="楷体" w:hAnsi="楷体" w:eastAsia="楷体" w:cs="楷体"/>
          <w:szCs w:val="24"/>
          <w:u w:val="single"/>
        </w:rPr>
        <w:t>执行发包人与监理人监理合同条款约定</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关于监理人的监理权限：（1）</w:t>
      </w:r>
      <w:r>
        <w:rPr>
          <w:rFonts w:hint="eastAsia" w:ascii="楷体" w:hAnsi="楷体" w:eastAsia="楷体" w:cs="楷体"/>
          <w:szCs w:val="24"/>
          <w:u w:val="single"/>
        </w:rPr>
        <w:t>施工过程的质量、进度控制、合同管理和信息管理，施工中各种矛盾组织协调工作及全程监理。</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（2）</w:t>
      </w:r>
      <w:r>
        <w:rPr>
          <w:rFonts w:hint="eastAsia" w:ascii="楷体" w:hAnsi="楷体" w:eastAsia="楷体" w:cs="楷体"/>
          <w:szCs w:val="24"/>
          <w:u w:val="single"/>
        </w:rPr>
        <w:t>对工程建设有关事项包括工程规模、设计标准、规划设计、生产工艺设计和实用功能要求，向委托人的建议权。</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（3）</w:t>
      </w:r>
      <w:r>
        <w:rPr>
          <w:rFonts w:hint="eastAsia" w:ascii="楷体" w:hAnsi="楷体" w:eastAsia="楷体" w:cs="楷体"/>
          <w:szCs w:val="24"/>
          <w:u w:val="single"/>
        </w:rPr>
        <w:t>对工程设计中的技术问题，按照安全和优化的原则，向设计人提出建议；如果拟提出的建议可能会提高工程造价，或延长工期，应当事先对造价、工期进行评估，呈报书面材料征得委托人的同意。当发现工程设计不符合国家颁布的建设工程质量标准或涉及合同约定的质量标准时，监理人应当书面报告发包人并要求设计人更正。</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（4）</w:t>
      </w:r>
      <w:r>
        <w:rPr>
          <w:rFonts w:hint="eastAsia" w:ascii="楷体" w:hAnsi="楷体" w:eastAsia="楷体" w:cs="楷体"/>
          <w:szCs w:val="24"/>
          <w:u w:val="single"/>
        </w:rPr>
        <w:t>审批工程施工组织设计和技术方案，按照保质量、保工期和降低成本的原则，向承包人提出建议，并向发包人提出书面报告。</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（5）</w:t>
      </w:r>
      <w:r>
        <w:rPr>
          <w:rFonts w:hint="eastAsia" w:ascii="楷体" w:hAnsi="楷体" w:eastAsia="楷体" w:cs="楷体"/>
          <w:szCs w:val="24"/>
          <w:u w:val="single"/>
        </w:rPr>
        <w:t>主持工程建设有关协作单位的组织协调，重要协调事项应当事先向发包人报告。</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（6）</w:t>
      </w:r>
      <w:r>
        <w:rPr>
          <w:rFonts w:hint="eastAsia" w:ascii="楷体" w:hAnsi="楷体" w:eastAsia="楷体" w:cs="楷体"/>
          <w:szCs w:val="24"/>
          <w:u w:val="single"/>
        </w:rPr>
        <w:t>征得发包人同意，监理人有权发布开工令、停工令、复工令，但应当事先向发包人报告并取得发包人同意方可，如在紧急情况下未能实现报告时，则应在24小时内向发包人作出书面报告。</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（7）</w:t>
      </w:r>
      <w:r>
        <w:rPr>
          <w:rFonts w:hint="eastAsia" w:ascii="楷体" w:hAnsi="楷体" w:eastAsia="楷体" w:cs="楷体"/>
          <w:szCs w:val="24"/>
          <w:u w:val="single"/>
        </w:rPr>
        <w:t>工程上使用的材料和施工质量的检验权。对于不符合设计要求和合同约定及国家质量标准的材料、结构配件、设备，有权通知承包人停止使用；对于不符合规范和质量标准的工序、分部、分项工程和不安全施工作业，有权通知承包人停工整改、返工。承包人得到监理机构复工令后才能复工。</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（8）</w:t>
      </w:r>
      <w:r>
        <w:rPr>
          <w:rFonts w:hint="eastAsia" w:ascii="楷体" w:hAnsi="楷体" w:eastAsia="楷体" w:cs="楷体"/>
          <w:szCs w:val="24"/>
          <w:u w:val="single"/>
        </w:rPr>
        <w:t>工程施工进度的检查、监督权、以及公司实际竣工日期提前或超过工程施工合同规定的竣工期限的签认权。</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（9）</w:t>
      </w:r>
      <w:r>
        <w:rPr>
          <w:rFonts w:hint="eastAsia" w:ascii="楷体" w:hAnsi="楷体" w:eastAsia="楷体" w:cs="楷体"/>
          <w:szCs w:val="24"/>
          <w:u w:val="single"/>
        </w:rPr>
        <w:t>在工程施工合同约定的工程价格范围内，工程款支付的审核和签认权，以及工程结算的复核确认权与否决权。未经总监理工程师签字确认，发包人不支付工程款。</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需要取得发包人批准才能行使的职权：</w:t>
      </w:r>
      <w:r>
        <w:rPr>
          <w:rFonts w:hint="eastAsia" w:ascii="楷体" w:hAnsi="楷体" w:eastAsia="楷体" w:cs="楷体"/>
          <w:szCs w:val="24"/>
          <w:u w:val="single"/>
        </w:rPr>
        <w:t>①设计变更；②工期延误索赔或签证，工程量及费用增减的索赔或签证；③工程款支付；④分包商的确定；⑤主要材料的确定；⑥施工组织设计、施工总进度计划的审定；⑦其他重要突发事件处理决定见本工程建设监理合同约定权限以及发包人以书面形式通知监理工程师的其他权限；⑧停工、复工通知；⑨发包人认为须取得批准方可实施的其它重要事项。</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关于监理人在施工现场的办公场所、生活场所的提供和费用承担的约定：</w:t>
      </w:r>
      <w:r>
        <w:rPr>
          <w:rFonts w:hint="eastAsia" w:ascii="楷体" w:hAnsi="楷体" w:eastAsia="楷体" w:cs="楷体"/>
          <w:szCs w:val="24"/>
          <w:u w:val="single"/>
        </w:rPr>
        <w:t xml:space="preserve">  由承包人提供办公场所、生活场所，满足发包人及监理人的要求，并承担相应费用以及水电费</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4.2 监理人员</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总监理工程师：</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姓    名：</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职    务：</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监理工程师执业资格证书号：</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联系电话：</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电子信箱：</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通信地址：</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关于监理人的其他约定：</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4.</w:t>
      </w:r>
      <w:r>
        <w:rPr>
          <w:rFonts w:hint="eastAsia" w:ascii="楷体" w:hAnsi="楷体" w:eastAsia="楷体" w:cs="楷体"/>
          <w:szCs w:val="24"/>
          <w:lang w:val="en-US" w:eastAsia="zh-CN"/>
        </w:rPr>
        <w:t>3</w:t>
      </w:r>
      <w:r>
        <w:rPr>
          <w:rFonts w:hint="eastAsia" w:ascii="楷体" w:hAnsi="楷体" w:eastAsia="楷体" w:cs="楷体"/>
          <w:szCs w:val="24"/>
        </w:rPr>
        <w:t xml:space="preserve"> 商定或确定</w:t>
      </w:r>
    </w:p>
    <w:p>
      <w:pPr>
        <w:spacing w:line="360" w:lineRule="auto"/>
        <w:ind w:firstLine="480" w:firstLineChars="200"/>
        <w:rPr>
          <w:rFonts w:hint="eastAsia" w:ascii="楷体" w:hAnsi="楷体" w:eastAsia="楷体" w:cs="楷体"/>
          <w:szCs w:val="24"/>
        </w:rPr>
      </w:pPr>
      <w:bookmarkStart w:id="131" w:name="_Toc267251418"/>
      <w:r>
        <w:rPr>
          <w:rFonts w:hint="eastAsia" w:ascii="楷体" w:hAnsi="楷体" w:eastAsia="楷体" w:cs="楷体"/>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u w:val="single"/>
        </w:rPr>
        <w:t xml:space="preserve">                 /                  </w:t>
      </w:r>
      <w:r>
        <w:rPr>
          <w:rFonts w:hint="eastAsia" w:ascii="楷体" w:hAnsi="楷体" w:eastAsia="楷体" w:cs="楷体"/>
          <w:szCs w:val="24"/>
        </w:rPr>
        <w:t>；</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（2）</w:t>
      </w:r>
      <w:r>
        <w:rPr>
          <w:rFonts w:hint="eastAsia" w:ascii="楷体" w:hAnsi="楷体" w:eastAsia="楷体" w:cs="楷体"/>
          <w:szCs w:val="24"/>
          <w:u w:val="single"/>
        </w:rPr>
        <w:t xml:space="preserve">                 /                  </w:t>
      </w:r>
      <w:r>
        <w:rPr>
          <w:rFonts w:hint="eastAsia" w:ascii="楷体" w:hAnsi="楷体" w:eastAsia="楷体" w:cs="楷体"/>
          <w:szCs w:val="24"/>
        </w:rPr>
        <w:t>；</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（3）</w:t>
      </w:r>
      <w:r>
        <w:rPr>
          <w:rFonts w:hint="eastAsia" w:ascii="楷体" w:hAnsi="楷体" w:eastAsia="楷体" w:cs="楷体"/>
          <w:szCs w:val="24"/>
          <w:u w:val="single"/>
        </w:rPr>
        <w:t xml:space="preserve">                 /                  </w:t>
      </w:r>
      <w:r>
        <w:rPr>
          <w:rFonts w:hint="eastAsia" w:ascii="楷体" w:hAnsi="楷体" w:eastAsia="楷体" w:cs="楷体"/>
          <w:szCs w:val="24"/>
        </w:rPr>
        <w:t>。</w:t>
      </w:r>
      <w:bookmarkEnd w:id="131"/>
    </w:p>
    <w:p>
      <w:pPr>
        <w:pStyle w:val="36"/>
        <w:spacing w:line="360" w:lineRule="auto"/>
        <w:ind w:left="0" w:leftChars="0" w:firstLine="480" w:firstLineChars="200"/>
        <w:rPr>
          <w:rFonts w:hint="eastAsia" w:ascii="楷体" w:hAnsi="楷体" w:eastAsia="楷体" w:cs="楷体"/>
          <w:sz w:val="24"/>
          <w:szCs w:val="24"/>
        </w:rPr>
      </w:pPr>
      <w:bookmarkStart w:id="132" w:name="_Toc351203637"/>
      <w:bookmarkStart w:id="133" w:name="_Toc296347162"/>
      <w:bookmarkStart w:id="134" w:name="_Toc296503163"/>
      <w:bookmarkStart w:id="135" w:name="_Toc296944502"/>
      <w:bookmarkStart w:id="136" w:name="_Toc297120463"/>
      <w:bookmarkStart w:id="137" w:name="_Toc292559872"/>
      <w:bookmarkStart w:id="138" w:name="_Toc296346664"/>
      <w:bookmarkStart w:id="139" w:name="_Toc297048349"/>
      <w:bookmarkStart w:id="140" w:name="_Toc296890991"/>
      <w:bookmarkStart w:id="141" w:name="_Toc296891203"/>
      <w:bookmarkStart w:id="142" w:name="_Toc292559367"/>
      <w:r>
        <w:rPr>
          <w:rFonts w:hint="eastAsia" w:ascii="楷体" w:hAnsi="楷体" w:eastAsia="楷体" w:cs="楷体"/>
          <w:sz w:val="24"/>
          <w:szCs w:val="24"/>
        </w:rPr>
        <w:t>5. 工程质量</w:t>
      </w:r>
      <w:bookmarkEnd w:id="132"/>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5.1 质量要求</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5</w:t>
      </w:r>
      <w:bookmarkStart w:id="143" w:name="_Toc318581164"/>
      <w:bookmarkStart w:id="144" w:name="_Toc297216155"/>
      <w:bookmarkStart w:id="145" w:name="_Toc304295527"/>
      <w:bookmarkStart w:id="146" w:name="_Toc312677997"/>
      <w:bookmarkStart w:id="147" w:name="_Toc303539106"/>
      <w:bookmarkStart w:id="148" w:name="_Toc297123496"/>
      <w:bookmarkStart w:id="149" w:name="_Toc300934949"/>
      <w:r>
        <w:rPr>
          <w:rFonts w:hint="eastAsia" w:ascii="楷体" w:hAnsi="楷体" w:eastAsia="楷体" w:cs="楷体"/>
          <w:szCs w:val="24"/>
        </w:rPr>
        <w:t>.1.1 特殊质量标准和要求：</w:t>
      </w:r>
      <w:r>
        <w:rPr>
          <w:rFonts w:hint="eastAsia" w:ascii="楷体" w:hAnsi="楷体" w:eastAsia="楷体" w:cs="楷体"/>
          <w:szCs w:val="24"/>
          <w:u w:val="single"/>
        </w:rPr>
        <w:t>达到国家现行施工验收规范“合格”标准</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关于工程奖项的约定：</w:t>
      </w:r>
      <w:r>
        <w:rPr>
          <w:rFonts w:hint="eastAsia" w:ascii="楷体" w:hAnsi="楷体" w:eastAsia="楷体" w:cs="楷体"/>
          <w:szCs w:val="24"/>
          <w:u w:val="single"/>
        </w:rPr>
        <w:t xml:space="preserve">           无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5.</w:t>
      </w:r>
      <w:r>
        <w:rPr>
          <w:rFonts w:hint="eastAsia" w:ascii="楷体" w:hAnsi="楷体" w:eastAsia="楷体" w:cs="楷体"/>
          <w:szCs w:val="24"/>
          <w:lang w:val="en-US" w:eastAsia="zh-CN"/>
        </w:rPr>
        <w:t>2</w:t>
      </w:r>
      <w:r>
        <w:rPr>
          <w:rFonts w:hint="eastAsia" w:ascii="楷体" w:hAnsi="楷体" w:eastAsia="楷体" w:cs="楷体"/>
          <w:szCs w:val="24"/>
        </w:rPr>
        <w:t xml:space="preserve"> 隐蔽工程检查</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5.</w:t>
      </w:r>
      <w:r>
        <w:rPr>
          <w:rFonts w:hint="eastAsia" w:ascii="楷体" w:hAnsi="楷体" w:eastAsia="楷体" w:cs="楷体"/>
          <w:szCs w:val="24"/>
          <w:lang w:val="en-US" w:eastAsia="zh-CN"/>
        </w:rPr>
        <w:t>2</w:t>
      </w:r>
      <w:r>
        <w:rPr>
          <w:rFonts w:hint="eastAsia" w:ascii="楷体" w:hAnsi="楷体" w:eastAsia="楷体" w:cs="楷体"/>
          <w:szCs w:val="24"/>
        </w:rPr>
        <w:t>.</w:t>
      </w:r>
      <w:r>
        <w:rPr>
          <w:rFonts w:hint="eastAsia" w:ascii="楷体" w:hAnsi="楷体" w:eastAsia="楷体" w:cs="楷体"/>
          <w:szCs w:val="24"/>
          <w:lang w:val="en-US" w:eastAsia="zh-CN"/>
        </w:rPr>
        <w:t>1</w:t>
      </w:r>
      <w:r>
        <w:rPr>
          <w:rFonts w:hint="eastAsia" w:ascii="楷体" w:hAnsi="楷体" w:eastAsia="楷体" w:cs="楷体"/>
          <w:szCs w:val="24"/>
        </w:rPr>
        <w:t>承包人提前通知监理人隐蔽工程检查的期限的约定：</w:t>
      </w:r>
      <w:r>
        <w:rPr>
          <w:rFonts w:hint="eastAsia" w:ascii="楷体" w:hAnsi="楷体" w:eastAsia="楷体" w:cs="楷体"/>
          <w:szCs w:val="24"/>
          <w:u w:val="single"/>
        </w:rPr>
        <w:t xml:space="preserve">    执行通用条款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监理人不能按时进行检查时，应提前</w:t>
      </w:r>
      <w:r>
        <w:rPr>
          <w:rFonts w:hint="eastAsia" w:ascii="楷体" w:hAnsi="楷体" w:eastAsia="楷体" w:cs="楷体"/>
          <w:szCs w:val="24"/>
          <w:u w:val="single"/>
        </w:rPr>
        <w:t xml:space="preserve">  24 </w:t>
      </w:r>
      <w:r>
        <w:rPr>
          <w:rFonts w:hint="eastAsia" w:ascii="楷体" w:hAnsi="楷体" w:eastAsia="楷体" w:cs="楷体"/>
          <w:szCs w:val="24"/>
        </w:rPr>
        <w:t>小时提交书面延期要求。</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关于延期最长不得超过：</w:t>
      </w:r>
      <w:r>
        <w:rPr>
          <w:rFonts w:hint="eastAsia" w:ascii="楷体" w:hAnsi="楷体" w:eastAsia="楷体" w:cs="楷体"/>
          <w:szCs w:val="24"/>
          <w:u w:val="single"/>
        </w:rPr>
        <w:t xml:space="preserve"> 48 </w:t>
      </w:r>
      <w:r>
        <w:rPr>
          <w:rFonts w:hint="eastAsia" w:ascii="楷体" w:hAnsi="楷体" w:eastAsia="楷体" w:cs="楷体"/>
          <w:szCs w:val="24"/>
        </w:rPr>
        <w:t>小时。</w:t>
      </w:r>
    </w:p>
    <w:p>
      <w:pPr>
        <w:pStyle w:val="36"/>
        <w:spacing w:line="360" w:lineRule="auto"/>
        <w:ind w:left="0" w:leftChars="0" w:firstLine="480" w:firstLineChars="200"/>
        <w:rPr>
          <w:rFonts w:hint="eastAsia" w:ascii="楷体" w:hAnsi="楷体" w:eastAsia="楷体" w:cs="楷体"/>
          <w:sz w:val="24"/>
          <w:szCs w:val="24"/>
        </w:rPr>
      </w:pPr>
      <w:bookmarkStart w:id="150" w:name="_Toc351203638"/>
      <w:r>
        <w:rPr>
          <w:rFonts w:hint="eastAsia" w:ascii="楷体" w:hAnsi="楷体" w:eastAsia="楷体" w:cs="楷体"/>
          <w:sz w:val="24"/>
          <w:szCs w:val="24"/>
        </w:rPr>
        <w:t>6. 安全文明施工与环境保护</w:t>
      </w:r>
      <w:bookmarkEnd w:id="150"/>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6.1安全文明施工</w:t>
      </w:r>
    </w:p>
    <w:p>
      <w:pPr>
        <w:pStyle w:val="24"/>
        <w:snapToGrid w:val="0"/>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6.1.1 项目安全生产的达标目标及相应事项的约定：</w:t>
      </w:r>
      <w:r>
        <w:rPr>
          <w:rFonts w:hint="eastAsia" w:ascii="楷体" w:hAnsi="楷体" w:eastAsia="楷体" w:cs="楷体"/>
          <w:sz w:val="24"/>
          <w:szCs w:val="24"/>
          <w:u w:val="single"/>
        </w:rPr>
        <w:t>执行《通用条款》全部条款和国家、省、市关于安全文明施工的要求规定和创卫标准，因承包方原因达不到安全文明施工的要求规定和创卫标准时，承包人应切实整改达到此要求，所需费用均由承包人承担。承包人应建立安全防护和文明施工制度，严格按照安全防护和文明施工的规定组织施工，并做好下列工作：在施工出入口处、临时用电设施、脚手架、出入通道口、楼梯口电梯井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现场设置密闭式垃圾站，施工垃圾、生活垃圾应分类存放，并及时从现场清运。</w:t>
      </w:r>
    </w:p>
    <w:p>
      <w:pPr>
        <w:snapToGrid w:val="0"/>
        <w:spacing w:line="360" w:lineRule="auto"/>
        <w:ind w:firstLine="480" w:firstLineChars="200"/>
        <w:rPr>
          <w:rFonts w:hint="eastAsia" w:ascii="楷体" w:hAnsi="楷体" w:eastAsia="楷体" w:cs="楷体"/>
          <w:szCs w:val="24"/>
        </w:rPr>
      </w:pPr>
      <w:r>
        <w:rPr>
          <w:rFonts w:hint="eastAsia" w:ascii="楷体" w:hAnsi="楷体" w:eastAsia="楷体" w:cs="楷体"/>
          <w:szCs w:val="24"/>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pPr>
        <w:snapToGrid w:val="0"/>
        <w:spacing w:line="360" w:lineRule="auto"/>
        <w:ind w:firstLine="480" w:firstLineChars="200"/>
        <w:rPr>
          <w:rFonts w:hint="eastAsia" w:ascii="楷体" w:hAnsi="楷体" w:eastAsia="楷体" w:cs="楷体"/>
          <w:szCs w:val="24"/>
        </w:rPr>
      </w:pPr>
      <w:r>
        <w:rPr>
          <w:rFonts w:hint="eastAsia" w:ascii="楷体" w:hAnsi="楷体" w:eastAsia="楷体" w:cs="楷体"/>
          <w:szCs w:val="24"/>
        </w:rPr>
        <w:t>（1）建立与工程规模相适应的、以项目经理为第一责任人的施工现场安全文明生产管理机构，配备相应监管人员，赋予监管权力，确保对施工现场安全文明生产实施有效管理。</w:t>
      </w:r>
    </w:p>
    <w:p>
      <w:pPr>
        <w:snapToGrid w:val="0"/>
        <w:spacing w:line="360" w:lineRule="auto"/>
        <w:ind w:firstLine="480" w:firstLineChars="200"/>
        <w:rPr>
          <w:rFonts w:hint="eastAsia" w:ascii="楷体" w:hAnsi="楷体" w:eastAsia="楷体" w:cs="楷体"/>
          <w:szCs w:val="24"/>
        </w:rPr>
      </w:pPr>
      <w:r>
        <w:rPr>
          <w:rFonts w:hint="eastAsia" w:ascii="楷体" w:hAnsi="楷体" w:eastAsia="楷体" w:cs="楷体"/>
          <w:szCs w:val="24"/>
        </w:rPr>
        <w:t>（2）施工现场实行封闭式管理，保证安全文明生产经费的投入。安全文明生产设施、设备按标准设置，配套齐备，牢固可靠。</w:t>
      </w:r>
    </w:p>
    <w:p>
      <w:pPr>
        <w:snapToGrid w:val="0"/>
        <w:spacing w:line="360" w:lineRule="auto"/>
        <w:ind w:firstLine="480" w:firstLineChars="200"/>
        <w:rPr>
          <w:rFonts w:hint="eastAsia" w:ascii="楷体" w:hAnsi="楷体" w:eastAsia="楷体" w:cs="楷体"/>
          <w:szCs w:val="24"/>
        </w:rPr>
      </w:pPr>
      <w:r>
        <w:rPr>
          <w:rFonts w:hint="eastAsia" w:ascii="楷体" w:hAnsi="楷体" w:eastAsia="楷体" w:cs="楷体"/>
          <w:szCs w:val="24"/>
        </w:rPr>
        <w:t>（3）强化安全文明生产教育培训，严格实行三级安全教育制度，做到全员持证上岗。在日常监管和各级检查的基础上，严格执行汇检制度，发现隐患立即进行整改，不留死角。</w:t>
      </w:r>
    </w:p>
    <w:p>
      <w:pPr>
        <w:snapToGrid w:val="0"/>
        <w:spacing w:line="360" w:lineRule="auto"/>
        <w:ind w:firstLine="480" w:firstLineChars="200"/>
        <w:rPr>
          <w:rFonts w:hint="eastAsia" w:ascii="楷体" w:hAnsi="楷体" w:eastAsia="楷体" w:cs="楷体"/>
          <w:szCs w:val="24"/>
        </w:rPr>
      </w:pPr>
      <w:r>
        <w:rPr>
          <w:rFonts w:hint="eastAsia" w:ascii="楷体" w:hAnsi="楷体" w:eastAsia="楷体" w:cs="楷体"/>
          <w:szCs w:val="24"/>
        </w:rPr>
        <w:t>（4）施工现场使用的建筑材料、构配件、安全防护用品、安全设施、机具、机械设备和电气装置等，必须符合建筑施工安全和其他有关技术规范、标准的要求，并按规定进行检测检验。否则，一律不投入使用。</w:t>
      </w:r>
    </w:p>
    <w:p>
      <w:pPr>
        <w:snapToGrid w:val="0"/>
        <w:spacing w:line="360" w:lineRule="auto"/>
        <w:ind w:firstLine="480" w:firstLineChars="200"/>
        <w:rPr>
          <w:rFonts w:hint="eastAsia" w:ascii="楷体" w:hAnsi="楷体" w:eastAsia="楷体" w:cs="楷体"/>
          <w:szCs w:val="24"/>
        </w:rPr>
      </w:pPr>
      <w:r>
        <w:rPr>
          <w:rFonts w:hint="eastAsia" w:ascii="楷体" w:hAnsi="楷体" w:eastAsia="楷体" w:cs="楷体"/>
          <w:szCs w:val="24"/>
        </w:rPr>
        <w:t>（5）现场运入运出各类建筑材料必须使用密封车辆运输，加强路面保洁，规范沙石料堆场，不定时洒水控制扬尘。</w:t>
      </w:r>
    </w:p>
    <w:p>
      <w:pPr>
        <w:snapToGrid w:val="0"/>
        <w:spacing w:line="360" w:lineRule="auto"/>
        <w:ind w:firstLine="480" w:firstLineChars="200"/>
        <w:rPr>
          <w:rFonts w:hint="eastAsia" w:ascii="楷体" w:hAnsi="楷体" w:eastAsia="楷体" w:cs="楷体"/>
          <w:szCs w:val="24"/>
        </w:rPr>
      </w:pPr>
      <w:r>
        <w:rPr>
          <w:rFonts w:hint="eastAsia" w:ascii="楷体" w:hAnsi="楷体" w:eastAsia="楷体" w:cs="楷体"/>
          <w:szCs w:val="24"/>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pPr>
        <w:snapToGrid w:val="0"/>
        <w:spacing w:line="360" w:lineRule="auto"/>
        <w:ind w:firstLine="480" w:firstLineChars="200"/>
        <w:rPr>
          <w:rFonts w:hint="eastAsia" w:ascii="楷体" w:hAnsi="楷体" w:eastAsia="楷体" w:cs="楷体"/>
          <w:szCs w:val="24"/>
        </w:rPr>
      </w:pPr>
      <w:r>
        <w:rPr>
          <w:rFonts w:hint="eastAsia" w:ascii="楷体" w:hAnsi="楷体" w:eastAsia="楷体" w:cs="楷体"/>
          <w:szCs w:val="24"/>
        </w:rPr>
        <w:t>（7）保证施工现场及周围人居环境良好，施工区、办公区、生活区原则上应明显分开或进行隔断。按规定设置食堂、饮水处、厕所、浴室并符合卫生要求。</w:t>
      </w:r>
    </w:p>
    <w:p>
      <w:pPr>
        <w:snapToGrid w:val="0"/>
        <w:spacing w:line="360" w:lineRule="auto"/>
        <w:ind w:firstLine="480" w:firstLineChars="200"/>
        <w:rPr>
          <w:rFonts w:hint="eastAsia" w:ascii="楷体" w:hAnsi="楷体" w:eastAsia="楷体" w:cs="楷体"/>
          <w:szCs w:val="24"/>
        </w:rPr>
      </w:pPr>
      <w:r>
        <w:rPr>
          <w:rFonts w:hint="eastAsia" w:ascii="楷体" w:hAnsi="楷体" w:eastAsia="楷体" w:cs="楷体"/>
          <w:szCs w:val="24"/>
        </w:rPr>
        <w:t>（8）按规定设置现场标志牌（五牌一图）和安全警示标志，对涉及社会公众安全的，要在显著位置设置警示牌，并采取相应保护措施。</w:t>
      </w:r>
    </w:p>
    <w:p>
      <w:pPr>
        <w:snapToGrid w:val="0"/>
        <w:spacing w:line="360" w:lineRule="auto"/>
        <w:ind w:firstLine="480" w:firstLineChars="200"/>
        <w:rPr>
          <w:rFonts w:hint="eastAsia" w:ascii="楷体" w:hAnsi="楷体" w:eastAsia="楷体" w:cs="楷体"/>
          <w:szCs w:val="24"/>
        </w:rPr>
      </w:pPr>
      <w:r>
        <w:rPr>
          <w:rFonts w:hint="eastAsia" w:ascii="楷体" w:hAnsi="楷体" w:eastAsia="楷体" w:cs="楷体"/>
          <w:szCs w:val="24"/>
        </w:rPr>
        <w:t>（9）重大安全事故按有关规定及时准确上报，并进行调查处理。</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（10）自觉接受并积极配合建设、监理单位的督促检查；建筑安全监管部门的监督管理，依法接受国家安全监察。。</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6.1.</w:t>
      </w:r>
      <w:r>
        <w:rPr>
          <w:rFonts w:hint="eastAsia" w:ascii="楷体" w:hAnsi="楷体" w:eastAsia="楷体" w:cs="楷体"/>
          <w:szCs w:val="24"/>
          <w:lang w:val="en-US" w:eastAsia="zh-CN"/>
        </w:rPr>
        <w:t>2</w:t>
      </w:r>
      <w:r>
        <w:rPr>
          <w:rFonts w:hint="eastAsia" w:ascii="楷体" w:hAnsi="楷体" w:eastAsia="楷体" w:cs="楷体"/>
          <w:szCs w:val="24"/>
        </w:rPr>
        <w:t xml:space="preserve"> 关于治安保卫的特别约定：</w:t>
      </w:r>
      <w:r>
        <w:rPr>
          <w:rFonts w:hint="eastAsia" w:ascii="楷体" w:hAnsi="楷体" w:eastAsia="楷体" w:cs="楷体"/>
          <w:szCs w:val="24"/>
          <w:u w:val="single"/>
        </w:rPr>
        <w:t>（1）施工现场内外由本项目承包人提供的生产区、办公区、生活区治安保卫工作由承包人全面负责；（2）上述区域内若发生群殴、械斗等群体性头发治安事件的，每发生一起承包人对发包人支付违约金</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万元。</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关于编制施工场地治安管理计划的约定：</w:t>
      </w:r>
      <w:r>
        <w:rPr>
          <w:rFonts w:hint="eastAsia" w:ascii="楷体" w:hAnsi="楷体" w:eastAsia="楷体" w:cs="楷体"/>
          <w:szCs w:val="24"/>
          <w:u w:val="single"/>
        </w:rPr>
        <w:t>由承包人在工程开工后7天内编制施工场地治安管理计划</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6.1.</w:t>
      </w:r>
      <w:r>
        <w:rPr>
          <w:rFonts w:hint="eastAsia" w:ascii="楷体" w:hAnsi="楷体" w:eastAsia="楷体" w:cs="楷体"/>
          <w:szCs w:val="24"/>
          <w:lang w:val="en-US" w:eastAsia="zh-CN"/>
        </w:rPr>
        <w:t>3</w:t>
      </w:r>
      <w:r>
        <w:rPr>
          <w:rFonts w:hint="eastAsia" w:ascii="楷体" w:hAnsi="楷体" w:eastAsia="楷体" w:cs="楷体"/>
          <w:szCs w:val="24"/>
        </w:rPr>
        <w:t xml:space="preserve"> 文明施工</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合同当事人对文明施工的要求：</w:t>
      </w:r>
      <w:r>
        <w:rPr>
          <w:rFonts w:hint="eastAsia" w:ascii="楷体" w:hAnsi="楷体" w:eastAsia="楷体" w:cs="楷体"/>
          <w:szCs w:val="24"/>
          <w:u w:val="single"/>
        </w:rPr>
        <w:t>参照陕西省和西安市对文明工地的要求</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6.1.</w:t>
      </w:r>
      <w:r>
        <w:rPr>
          <w:rFonts w:hint="eastAsia" w:ascii="楷体" w:hAnsi="楷体" w:eastAsia="楷体" w:cs="楷体"/>
          <w:szCs w:val="24"/>
          <w:lang w:val="en-US" w:eastAsia="zh-CN"/>
        </w:rPr>
        <w:t>4</w:t>
      </w:r>
      <w:r>
        <w:rPr>
          <w:rFonts w:hint="eastAsia" w:ascii="楷体" w:hAnsi="楷体" w:eastAsia="楷体" w:cs="楷体"/>
          <w:szCs w:val="24"/>
        </w:rPr>
        <w:t xml:space="preserve"> 关于安全文明施工费支付比例和支付期限的约定：</w:t>
      </w:r>
      <w:r>
        <w:rPr>
          <w:rFonts w:hint="eastAsia" w:ascii="楷体" w:hAnsi="楷体" w:eastAsia="楷体" w:cs="楷体"/>
          <w:szCs w:val="24"/>
          <w:u w:val="single"/>
          <w:lang w:val="en-US" w:eastAsia="zh-CN"/>
        </w:rPr>
        <w:t xml:space="preserve">              </w:t>
      </w:r>
      <w:r>
        <w:rPr>
          <w:rFonts w:hint="eastAsia" w:ascii="楷体" w:hAnsi="楷体" w:eastAsia="楷体" w:cs="楷体"/>
          <w:szCs w:val="24"/>
          <w:u w:val="none"/>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6.1.</w:t>
      </w:r>
      <w:r>
        <w:rPr>
          <w:rFonts w:hint="eastAsia" w:ascii="楷体" w:hAnsi="楷体" w:eastAsia="楷体" w:cs="楷体"/>
          <w:szCs w:val="24"/>
          <w:lang w:val="en-US" w:eastAsia="zh-CN"/>
        </w:rPr>
        <w:t>5</w:t>
      </w:r>
      <w:r>
        <w:rPr>
          <w:rFonts w:hint="eastAsia" w:ascii="楷体" w:hAnsi="楷体" w:eastAsia="楷体" w:cs="楷体"/>
          <w:szCs w:val="24"/>
        </w:rPr>
        <w:t>安全生产责任：</w:t>
      </w:r>
      <w:r>
        <w:rPr>
          <w:rFonts w:hint="eastAsia" w:ascii="楷体" w:hAnsi="楷体" w:eastAsia="楷体" w:cs="楷体"/>
          <w:szCs w:val="24"/>
          <w:u w:val="single"/>
        </w:rPr>
        <w:t>施工现场发生的一切安全事故由责任方承担全部责任及损失。</w:t>
      </w:r>
      <w:bookmarkEnd w:id="143"/>
      <w:bookmarkEnd w:id="144"/>
      <w:bookmarkEnd w:id="145"/>
      <w:bookmarkEnd w:id="146"/>
      <w:bookmarkEnd w:id="147"/>
      <w:bookmarkEnd w:id="148"/>
      <w:bookmarkEnd w:id="149"/>
    </w:p>
    <w:p>
      <w:pPr>
        <w:pStyle w:val="36"/>
        <w:spacing w:line="360" w:lineRule="auto"/>
        <w:ind w:left="0" w:leftChars="0" w:firstLine="480" w:firstLineChars="200"/>
        <w:rPr>
          <w:rFonts w:hint="eastAsia" w:ascii="楷体" w:hAnsi="楷体" w:eastAsia="楷体" w:cs="楷体"/>
          <w:sz w:val="24"/>
          <w:szCs w:val="24"/>
        </w:rPr>
      </w:pPr>
      <w:bookmarkStart w:id="151" w:name="_Toc351203639"/>
      <w:r>
        <w:rPr>
          <w:rFonts w:hint="eastAsia" w:ascii="楷体" w:hAnsi="楷体" w:eastAsia="楷体" w:cs="楷体"/>
          <w:sz w:val="24"/>
          <w:szCs w:val="24"/>
        </w:rPr>
        <w:t>7. 工期和进度</w:t>
      </w:r>
      <w:bookmarkEnd w:id="151"/>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7.1 施工组织设计</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7.1.1 合同当事人约定的施工组织设计应包括的其他内容：</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w:t>
      </w:r>
      <w:r>
        <w:rPr>
          <w:rFonts w:hint="eastAsia" w:ascii="楷体" w:hAnsi="楷体" w:eastAsia="楷体" w:cs="楷体"/>
          <w:szCs w:val="24"/>
          <w:u w:val="single"/>
        </w:rPr>
        <w:t xml:space="preserve">     </w:t>
      </w:r>
      <w:r>
        <w:rPr>
          <w:rFonts w:hint="eastAsia" w:ascii="楷体" w:hAnsi="楷体" w:eastAsia="楷体" w:cs="楷体"/>
          <w:szCs w:val="24"/>
          <w:u w:val="none"/>
        </w:rPr>
        <w:t>。</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7.1.2 施工组织设计的提交和修改</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承包人提交详细施工组织设计的期限的约定：</w:t>
      </w:r>
      <w:r>
        <w:rPr>
          <w:rFonts w:hint="eastAsia" w:ascii="楷体" w:hAnsi="楷体" w:eastAsia="楷体" w:cs="楷体"/>
          <w:szCs w:val="24"/>
          <w:u w:val="single"/>
        </w:rPr>
        <w:t>合同签订7天内</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发包人和监理人在收到详细的施工组织设计后确认或提出修改意见的期限：</w:t>
      </w:r>
      <w:r>
        <w:rPr>
          <w:rFonts w:hint="eastAsia" w:ascii="楷体" w:hAnsi="楷体" w:eastAsia="楷体" w:cs="楷体"/>
          <w:szCs w:val="24"/>
          <w:u w:val="single"/>
        </w:rPr>
        <w:t>执行通用条款</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7</w:t>
      </w:r>
      <w:bookmarkStart w:id="152" w:name="_Toc300934966"/>
      <w:bookmarkStart w:id="153" w:name="_Toc312678005"/>
      <w:bookmarkStart w:id="154" w:name="_Toc297123514"/>
      <w:bookmarkStart w:id="155" w:name="_Toc297216173"/>
      <w:bookmarkStart w:id="156" w:name="_Toc303539123"/>
      <w:bookmarkStart w:id="157" w:name="_Toc312677479"/>
      <w:bookmarkStart w:id="158" w:name="_Toc304295541"/>
      <w:r>
        <w:rPr>
          <w:rFonts w:hint="eastAsia" w:ascii="楷体" w:hAnsi="楷体" w:eastAsia="楷体" w:cs="楷体"/>
          <w:szCs w:val="24"/>
        </w:rPr>
        <w:t>.2 施工进度计划</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7.2.</w:t>
      </w:r>
      <w:r>
        <w:rPr>
          <w:rFonts w:hint="eastAsia" w:ascii="楷体" w:hAnsi="楷体" w:eastAsia="楷体" w:cs="楷体"/>
          <w:szCs w:val="24"/>
          <w:lang w:val="en-US" w:eastAsia="zh-CN"/>
        </w:rPr>
        <w:t>1</w:t>
      </w:r>
      <w:r>
        <w:rPr>
          <w:rFonts w:hint="eastAsia" w:ascii="楷体" w:hAnsi="楷体" w:eastAsia="楷体" w:cs="楷体"/>
          <w:szCs w:val="24"/>
        </w:rPr>
        <w:t xml:space="preserve"> 施工进度计划的修订</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发包人和监理人在收到修订的施工进度计划后确认或提出修改意见的期限：</w:t>
      </w:r>
      <w:r>
        <w:rPr>
          <w:rFonts w:hint="eastAsia" w:ascii="楷体" w:hAnsi="楷体" w:eastAsia="楷体" w:cs="楷体"/>
          <w:szCs w:val="24"/>
          <w:u w:val="single"/>
        </w:rPr>
        <w:t>执行通用条款</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7.3 开工</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7.3.1 开工准备</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关于承包人提交工程开工报审表的期限：</w:t>
      </w:r>
      <w:r>
        <w:rPr>
          <w:rFonts w:hint="eastAsia" w:ascii="楷体" w:hAnsi="楷体" w:eastAsia="楷体" w:cs="楷体"/>
          <w:szCs w:val="24"/>
          <w:u w:val="single"/>
        </w:rPr>
        <w:t>合同签订后5天内，但不得晚于通用条款7.3.2项[开工通知]载明的开工日期前10天</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关于发包人应完成的其他开工准备工作及期限：</w:t>
      </w:r>
      <w:r>
        <w:rPr>
          <w:rFonts w:hint="eastAsia" w:ascii="楷体" w:hAnsi="楷体" w:eastAsia="楷体" w:cs="楷体"/>
          <w:szCs w:val="24"/>
          <w:u w:val="single"/>
        </w:rPr>
        <w:t xml:space="preserve">     /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关于承包人应完成的其他开工准备工作及期限：</w:t>
      </w:r>
      <w:r>
        <w:rPr>
          <w:rFonts w:hint="eastAsia" w:ascii="楷体" w:hAnsi="楷体" w:eastAsia="楷体" w:cs="楷体"/>
          <w:szCs w:val="24"/>
          <w:u w:val="single"/>
        </w:rPr>
        <w:t>扬尘治理专项方案，合同签订后15个日历天内</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7.3.2开工通知</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因发包人原因造成监理人未能在计划开工日期之日起</w:t>
      </w:r>
      <w:r>
        <w:rPr>
          <w:rFonts w:hint="eastAsia" w:ascii="楷体" w:hAnsi="楷体" w:eastAsia="楷体" w:cs="楷体"/>
          <w:szCs w:val="24"/>
          <w:u w:val="single"/>
        </w:rPr>
        <w:t xml:space="preserve"> 5 </w:t>
      </w:r>
      <w:r>
        <w:rPr>
          <w:rFonts w:hint="eastAsia" w:ascii="楷体" w:hAnsi="楷体" w:eastAsia="楷体" w:cs="楷体"/>
          <w:szCs w:val="24"/>
        </w:rPr>
        <w:t>天内发出开工通知的，承包人有权提出价格调整要求，或者解除合同。</w:t>
      </w:r>
      <w:bookmarkEnd w:id="152"/>
      <w:bookmarkEnd w:id="153"/>
      <w:bookmarkEnd w:id="154"/>
      <w:bookmarkEnd w:id="155"/>
      <w:bookmarkEnd w:id="156"/>
      <w:bookmarkEnd w:id="157"/>
      <w:bookmarkEnd w:id="158"/>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7</w:t>
      </w:r>
      <w:bookmarkStart w:id="159" w:name="_Toc304295546"/>
      <w:bookmarkStart w:id="160" w:name="_Toc303539125"/>
      <w:bookmarkStart w:id="161" w:name="_Toc312678010"/>
      <w:bookmarkStart w:id="162" w:name="_Toc300934968"/>
      <w:bookmarkStart w:id="163" w:name="_Toc297123516"/>
      <w:bookmarkStart w:id="164" w:name="_Toc297216175"/>
      <w:bookmarkStart w:id="165" w:name="_Toc312677484"/>
      <w:r>
        <w:rPr>
          <w:rFonts w:hint="eastAsia" w:ascii="楷体" w:hAnsi="楷体" w:eastAsia="楷体" w:cs="楷体"/>
          <w:szCs w:val="24"/>
        </w:rPr>
        <w:t>.</w:t>
      </w:r>
      <w:r>
        <w:rPr>
          <w:rFonts w:hint="eastAsia" w:ascii="楷体" w:hAnsi="楷体" w:eastAsia="楷体" w:cs="楷体"/>
          <w:szCs w:val="24"/>
          <w:lang w:val="en-US" w:eastAsia="zh-CN"/>
        </w:rPr>
        <w:t>4</w:t>
      </w:r>
      <w:r>
        <w:rPr>
          <w:rFonts w:hint="eastAsia" w:ascii="楷体" w:hAnsi="楷体" w:eastAsia="楷体" w:cs="楷体"/>
          <w:szCs w:val="24"/>
        </w:rPr>
        <w:t xml:space="preserve"> 工期延误</w:t>
      </w:r>
      <w:bookmarkEnd w:id="159"/>
      <w:bookmarkEnd w:id="160"/>
      <w:bookmarkEnd w:id="161"/>
      <w:bookmarkEnd w:id="162"/>
      <w:bookmarkEnd w:id="163"/>
      <w:bookmarkEnd w:id="164"/>
      <w:bookmarkEnd w:id="165"/>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7.</w:t>
      </w:r>
      <w:r>
        <w:rPr>
          <w:rFonts w:hint="eastAsia" w:ascii="楷体" w:hAnsi="楷体" w:eastAsia="楷体" w:cs="楷体"/>
          <w:szCs w:val="24"/>
          <w:lang w:val="en-US" w:eastAsia="zh-CN"/>
        </w:rPr>
        <w:t>4</w:t>
      </w:r>
      <w:r>
        <w:rPr>
          <w:rFonts w:hint="eastAsia" w:ascii="楷体" w:hAnsi="楷体" w:eastAsia="楷体" w:cs="楷体"/>
          <w:szCs w:val="24"/>
        </w:rPr>
        <w:t>.1 因发包人原因导致工期延误</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w:t>
      </w:r>
      <w:r>
        <w:rPr>
          <w:rFonts w:hint="eastAsia" w:ascii="楷体" w:hAnsi="楷体" w:eastAsia="楷体" w:cs="楷体"/>
          <w:szCs w:val="24"/>
          <w:lang w:val="en-US" w:eastAsia="zh-CN"/>
        </w:rPr>
        <w:t>1</w:t>
      </w:r>
      <w:r>
        <w:rPr>
          <w:rFonts w:hint="eastAsia" w:ascii="楷体" w:hAnsi="楷体" w:eastAsia="楷体" w:cs="楷体"/>
          <w:szCs w:val="24"/>
        </w:rPr>
        <w:t>）因发包人原因导致工期延误的其他情形：</w:t>
      </w:r>
      <w:r>
        <w:rPr>
          <w:rFonts w:hint="eastAsia" w:ascii="楷体" w:hAnsi="楷体" w:eastAsia="楷体" w:cs="楷体"/>
          <w:szCs w:val="24"/>
          <w:u w:val="single"/>
        </w:rPr>
        <w:t xml:space="preserve"> 不可抗力，此延误工期须在发生后7天内办理延期申请，逾期不予认可</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7</w:t>
      </w:r>
      <w:bookmarkStart w:id="166" w:name="_Toc312678012"/>
      <w:bookmarkStart w:id="167" w:name="_Toc318581169"/>
      <w:bookmarkStart w:id="168" w:name="_Toc312677486"/>
      <w:bookmarkStart w:id="169" w:name="_Toc304295548"/>
      <w:bookmarkStart w:id="170" w:name="_Toc297216177"/>
      <w:bookmarkStart w:id="171" w:name="_Toc303539127"/>
      <w:bookmarkStart w:id="172" w:name="_Toc300934970"/>
      <w:bookmarkStart w:id="173" w:name="_Toc297123518"/>
      <w:r>
        <w:rPr>
          <w:rFonts w:hint="eastAsia" w:ascii="楷体" w:hAnsi="楷体" w:eastAsia="楷体" w:cs="楷体"/>
          <w:szCs w:val="24"/>
        </w:rPr>
        <w:t>.</w:t>
      </w:r>
      <w:r>
        <w:rPr>
          <w:rFonts w:hint="eastAsia" w:ascii="楷体" w:hAnsi="楷体" w:eastAsia="楷体" w:cs="楷体"/>
          <w:szCs w:val="24"/>
          <w:lang w:val="en-US" w:eastAsia="zh-CN"/>
        </w:rPr>
        <w:t>4</w:t>
      </w:r>
      <w:r>
        <w:rPr>
          <w:rFonts w:hint="eastAsia" w:ascii="楷体" w:hAnsi="楷体" w:eastAsia="楷体" w:cs="楷体"/>
          <w:szCs w:val="24"/>
        </w:rPr>
        <w:t>.2 因承包人原因导致工期延误</w:t>
      </w:r>
      <w:bookmarkEnd w:id="166"/>
      <w:bookmarkEnd w:id="167"/>
      <w:bookmarkEnd w:id="168"/>
    </w:p>
    <w:p>
      <w:pPr>
        <w:spacing w:line="360" w:lineRule="auto"/>
        <w:ind w:firstLine="480" w:firstLineChars="200"/>
        <w:jc w:val="left"/>
        <w:rPr>
          <w:rFonts w:hint="eastAsia" w:ascii="楷体" w:hAnsi="楷体" w:eastAsia="楷体" w:cs="楷体"/>
          <w:color w:val="auto"/>
          <w:szCs w:val="24"/>
          <w:highlight w:val="yellow"/>
          <w:u w:val="single"/>
          <w:lang w:val="en-US" w:eastAsia="zh-CN"/>
        </w:rPr>
      </w:pPr>
      <w:r>
        <w:rPr>
          <w:rFonts w:hint="eastAsia" w:ascii="楷体" w:hAnsi="楷体" w:eastAsia="楷体" w:cs="楷体"/>
          <w:color w:val="auto"/>
          <w:szCs w:val="24"/>
        </w:rPr>
        <w:t>因</w:t>
      </w:r>
      <w:bookmarkStart w:id="174" w:name="_Toc312677487"/>
      <w:bookmarkStart w:id="175" w:name="_Toc318581170"/>
      <w:bookmarkStart w:id="176" w:name="_Toc312678013"/>
      <w:r>
        <w:rPr>
          <w:rFonts w:hint="eastAsia" w:ascii="楷体" w:hAnsi="楷体" w:eastAsia="楷体" w:cs="楷体"/>
          <w:color w:val="auto"/>
          <w:szCs w:val="24"/>
        </w:rPr>
        <w:t>承包人原因造成工期延误，逾期竣工违约金的计算方法为：</w:t>
      </w:r>
      <w:bookmarkEnd w:id="169"/>
      <w:bookmarkEnd w:id="170"/>
      <w:bookmarkEnd w:id="171"/>
      <w:bookmarkEnd w:id="172"/>
      <w:bookmarkEnd w:id="173"/>
      <w:bookmarkEnd w:id="174"/>
      <w:bookmarkEnd w:id="175"/>
      <w:bookmarkEnd w:id="176"/>
      <w:r>
        <w:rPr>
          <w:rFonts w:hint="eastAsia" w:ascii="楷体" w:hAnsi="楷体" w:eastAsia="楷体" w:cs="楷体"/>
          <w:color w:val="auto"/>
          <w:szCs w:val="24"/>
          <w:u w:val="single"/>
          <w:lang w:val="en-US" w:eastAsia="zh-CN"/>
        </w:rPr>
        <w:t xml:space="preserve">           </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rPr>
        <w:t>因承包人原因造成工期延误，逾</w:t>
      </w:r>
      <w:bookmarkStart w:id="177" w:name="_Toc312678014"/>
      <w:bookmarkStart w:id="178" w:name="_Toc318581171"/>
      <w:r>
        <w:rPr>
          <w:rFonts w:hint="eastAsia" w:ascii="楷体" w:hAnsi="楷体" w:eastAsia="楷体" w:cs="楷体"/>
          <w:color w:val="auto"/>
          <w:szCs w:val="24"/>
        </w:rPr>
        <w:t>期竣工违约金的上限：</w:t>
      </w:r>
      <w:r>
        <w:rPr>
          <w:rFonts w:hint="eastAsia" w:ascii="楷体" w:hAnsi="楷体" w:eastAsia="楷体" w:cs="楷体"/>
          <w:color w:val="auto"/>
          <w:szCs w:val="24"/>
          <w:u w:val="single"/>
          <w:lang w:val="en-US" w:eastAsia="zh-CN"/>
        </w:rPr>
        <w:t xml:space="preserve">                 </w:t>
      </w:r>
      <w:r>
        <w:rPr>
          <w:rFonts w:hint="eastAsia" w:ascii="楷体" w:hAnsi="楷体" w:eastAsia="楷体" w:cs="楷体"/>
          <w:color w:val="auto"/>
          <w:szCs w:val="24"/>
        </w:rPr>
        <w:t xml:space="preserve">  </w:t>
      </w:r>
      <w:bookmarkEnd w:id="177"/>
      <w:bookmarkEnd w:id="178"/>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7</w:t>
      </w:r>
      <w:bookmarkStart w:id="179" w:name="_Toc303539128"/>
      <w:bookmarkStart w:id="180" w:name="_Toc297216178"/>
      <w:bookmarkStart w:id="181" w:name="_Toc304295549"/>
      <w:bookmarkStart w:id="182" w:name="_Toc300934971"/>
      <w:bookmarkStart w:id="183" w:name="_Toc312678015"/>
      <w:bookmarkStart w:id="184" w:name="_Toc297123519"/>
      <w:r>
        <w:rPr>
          <w:rFonts w:hint="eastAsia" w:ascii="楷体" w:hAnsi="楷体" w:eastAsia="楷体" w:cs="楷体"/>
          <w:szCs w:val="24"/>
        </w:rPr>
        <w:t>.</w:t>
      </w:r>
      <w:r>
        <w:rPr>
          <w:rFonts w:hint="eastAsia" w:ascii="楷体" w:hAnsi="楷体" w:eastAsia="楷体" w:cs="楷体"/>
          <w:szCs w:val="24"/>
          <w:lang w:val="en-US" w:eastAsia="zh-CN"/>
        </w:rPr>
        <w:t>5</w:t>
      </w:r>
      <w:r>
        <w:rPr>
          <w:rFonts w:hint="eastAsia" w:ascii="楷体" w:hAnsi="楷体" w:eastAsia="楷体" w:cs="楷体"/>
          <w:szCs w:val="24"/>
        </w:rPr>
        <w:t xml:space="preserve"> 不</w:t>
      </w:r>
      <w:bookmarkEnd w:id="179"/>
      <w:bookmarkEnd w:id="180"/>
      <w:bookmarkEnd w:id="181"/>
      <w:bookmarkEnd w:id="182"/>
      <w:bookmarkEnd w:id="183"/>
      <w:bookmarkEnd w:id="184"/>
      <w:r>
        <w:rPr>
          <w:rFonts w:hint="eastAsia" w:ascii="楷体" w:hAnsi="楷体" w:eastAsia="楷体" w:cs="楷体"/>
          <w:szCs w:val="24"/>
        </w:rPr>
        <w:t>利物质条件</w:t>
      </w:r>
    </w:p>
    <w:p>
      <w:pPr>
        <w:spacing w:line="360" w:lineRule="auto"/>
        <w:ind w:firstLine="480" w:firstLineChars="200"/>
        <w:jc w:val="left"/>
        <w:rPr>
          <w:rFonts w:hint="eastAsia" w:ascii="楷体" w:hAnsi="楷体" w:eastAsia="楷体" w:cs="楷体"/>
          <w:szCs w:val="24"/>
        </w:rPr>
      </w:pPr>
      <w:bookmarkStart w:id="185" w:name="_Toc300934972"/>
      <w:bookmarkStart w:id="186" w:name="_Toc303539129"/>
      <w:bookmarkStart w:id="187" w:name="_Toc297216179"/>
      <w:bookmarkStart w:id="188" w:name="_Toc312678016"/>
      <w:bookmarkStart w:id="189" w:name="_Toc297123520"/>
      <w:bookmarkStart w:id="190" w:name="_Toc318581172"/>
      <w:bookmarkStart w:id="191" w:name="_Toc304295550"/>
      <w:r>
        <w:rPr>
          <w:rFonts w:hint="eastAsia" w:ascii="楷体" w:hAnsi="楷体" w:eastAsia="楷体" w:cs="楷体"/>
          <w:szCs w:val="24"/>
        </w:rPr>
        <w:t>不利物质条件的其他情形和有关约定：</w:t>
      </w:r>
      <w:r>
        <w:rPr>
          <w:rFonts w:hint="eastAsia" w:ascii="楷体" w:hAnsi="楷体" w:eastAsia="楷体" w:cs="楷体"/>
          <w:szCs w:val="24"/>
          <w:u w:val="single"/>
        </w:rPr>
        <w:t xml:space="preserve">        /        </w:t>
      </w:r>
      <w:r>
        <w:rPr>
          <w:rFonts w:hint="eastAsia" w:ascii="楷体" w:hAnsi="楷体" w:eastAsia="楷体" w:cs="楷体"/>
          <w:szCs w:val="24"/>
        </w:rPr>
        <w:t>。</w:t>
      </w:r>
      <w:bookmarkEnd w:id="185"/>
      <w:bookmarkEnd w:id="186"/>
      <w:bookmarkEnd w:id="187"/>
      <w:bookmarkEnd w:id="188"/>
      <w:bookmarkEnd w:id="189"/>
      <w:bookmarkEnd w:id="190"/>
      <w:bookmarkEnd w:id="191"/>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7</w:t>
      </w:r>
      <w:bookmarkStart w:id="192" w:name="_Toc304295551"/>
      <w:bookmarkStart w:id="193" w:name="_Toc300934973"/>
      <w:bookmarkStart w:id="194" w:name="_Toc312678017"/>
      <w:bookmarkStart w:id="195" w:name="_Toc297123521"/>
      <w:bookmarkStart w:id="196" w:name="_Toc297216180"/>
      <w:bookmarkStart w:id="197" w:name="_Toc303539130"/>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异常恶劣的气候条件</w:t>
      </w:r>
      <w:bookmarkEnd w:id="192"/>
      <w:bookmarkEnd w:id="193"/>
      <w:bookmarkEnd w:id="194"/>
      <w:bookmarkEnd w:id="195"/>
      <w:bookmarkEnd w:id="196"/>
      <w:bookmarkEnd w:id="197"/>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发包人和承包人同意以下情形视为异常恶劣的气候条件：</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bCs/>
          <w:szCs w:val="24"/>
          <w:u w:val="single"/>
        </w:rPr>
        <w:t xml:space="preserve">7级以上大风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（2）</w:t>
      </w:r>
      <w:r>
        <w:rPr>
          <w:rFonts w:hint="eastAsia" w:ascii="楷体" w:hAnsi="楷体" w:eastAsia="楷体" w:cs="楷体"/>
          <w:bCs/>
          <w:szCs w:val="24"/>
          <w:u w:val="single"/>
        </w:rPr>
        <w:t xml:space="preserve">3小时内降雨量将达50毫米以上，或者已达50毫米以上且降雨可能持续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（3）</w:t>
      </w:r>
      <w:r>
        <w:rPr>
          <w:rFonts w:hint="eastAsia" w:ascii="楷体" w:hAnsi="楷体" w:eastAsia="楷体" w:cs="楷体"/>
          <w:bCs/>
          <w:szCs w:val="24"/>
          <w:u w:val="single"/>
        </w:rPr>
        <w:t>雾霾红色预警</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7.</w:t>
      </w:r>
      <w:r>
        <w:rPr>
          <w:rFonts w:hint="eastAsia" w:ascii="楷体" w:hAnsi="楷体" w:eastAsia="楷体" w:cs="楷体"/>
          <w:szCs w:val="24"/>
          <w:lang w:val="en-US" w:eastAsia="zh-CN"/>
        </w:rPr>
        <w:t>7</w:t>
      </w:r>
      <w:r>
        <w:rPr>
          <w:rFonts w:hint="eastAsia" w:ascii="楷体" w:hAnsi="楷体" w:eastAsia="楷体" w:cs="楷体"/>
          <w:szCs w:val="24"/>
        </w:rPr>
        <w:t xml:space="preserve"> 提前竣工的奖励</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7.</w:t>
      </w:r>
      <w:r>
        <w:rPr>
          <w:rFonts w:hint="eastAsia" w:ascii="楷体" w:hAnsi="楷体" w:eastAsia="楷体" w:cs="楷体"/>
          <w:szCs w:val="24"/>
          <w:lang w:val="en-US" w:eastAsia="zh-CN"/>
        </w:rPr>
        <w:t>7</w:t>
      </w:r>
      <w:r>
        <w:rPr>
          <w:rFonts w:hint="eastAsia" w:ascii="楷体" w:hAnsi="楷体" w:eastAsia="楷体" w:cs="楷体"/>
          <w:szCs w:val="24"/>
        </w:rPr>
        <w:t>.</w:t>
      </w:r>
      <w:r>
        <w:rPr>
          <w:rFonts w:hint="eastAsia" w:ascii="楷体" w:hAnsi="楷体" w:eastAsia="楷体" w:cs="楷体"/>
          <w:szCs w:val="24"/>
          <w:lang w:val="en-US" w:eastAsia="zh-CN"/>
        </w:rPr>
        <w:t>1</w:t>
      </w:r>
      <w:r>
        <w:rPr>
          <w:rFonts w:hint="eastAsia" w:ascii="楷体" w:hAnsi="楷体" w:eastAsia="楷体" w:cs="楷体"/>
          <w:szCs w:val="24"/>
        </w:rPr>
        <w:t>提前竣工的奖励：</w:t>
      </w:r>
      <w:r>
        <w:rPr>
          <w:rFonts w:hint="eastAsia" w:ascii="楷体" w:hAnsi="楷体" w:eastAsia="楷体" w:cs="楷体"/>
          <w:szCs w:val="24"/>
          <w:u w:val="single"/>
        </w:rPr>
        <w:t xml:space="preserve">    无    </w:t>
      </w:r>
      <w:r>
        <w:rPr>
          <w:rFonts w:hint="eastAsia" w:ascii="楷体" w:hAnsi="楷体" w:eastAsia="楷体" w:cs="楷体"/>
          <w:szCs w:val="24"/>
        </w:rPr>
        <w:t>。</w:t>
      </w:r>
      <w:bookmarkEnd w:id="133"/>
      <w:bookmarkEnd w:id="134"/>
      <w:bookmarkEnd w:id="135"/>
      <w:bookmarkEnd w:id="136"/>
      <w:bookmarkEnd w:id="137"/>
      <w:bookmarkEnd w:id="138"/>
      <w:bookmarkEnd w:id="139"/>
      <w:bookmarkEnd w:id="140"/>
      <w:bookmarkEnd w:id="141"/>
      <w:bookmarkEnd w:id="142"/>
    </w:p>
    <w:p>
      <w:pPr>
        <w:pStyle w:val="36"/>
        <w:spacing w:line="360" w:lineRule="auto"/>
        <w:ind w:left="0" w:leftChars="0" w:firstLine="480" w:firstLineChars="200"/>
        <w:rPr>
          <w:rFonts w:hint="eastAsia" w:ascii="楷体" w:hAnsi="楷体" w:eastAsia="楷体" w:cs="楷体"/>
          <w:sz w:val="24"/>
          <w:szCs w:val="24"/>
        </w:rPr>
      </w:pPr>
      <w:bookmarkStart w:id="198" w:name="_Toc351203640"/>
      <w:r>
        <w:rPr>
          <w:rFonts w:hint="eastAsia" w:ascii="楷体" w:hAnsi="楷体" w:eastAsia="楷体" w:cs="楷体"/>
          <w:sz w:val="24"/>
          <w:szCs w:val="24"/>
        </w:rPr>
        <w:t>8. 材料与设备</w:t>
      </w:r>
      <w:bookmarkEnd w:id="198"/>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8.</w:t>
      </w:r>
      <w:r>
        <w:rPr>
          <w:rFonts w:hint="eastAsia" w:ascii="楷体" w:hAnsi="楷体" w:eastAsia="楷体" w:cs="楷体"/>
          <w:szCs w:val="24"/>
          <w:lang w:val="en-US" w:eastAsia="zh-CN"/>
        </w:rPr>
        <w:t>1</w:t>
      </w:r>
      <w:r>
        <w:rPr>
          <w:rFonts w:hint="eastAsia" w:ascii="楷体" w:hAnsi="楷体" w:eastAsia="楷体" w:cs="楷体"/>
          <w:szCs w:val="24"/>
        </w:rPr>
        <w:t>承包人采购材料与工程设备：</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由发包人暂定价的材料设备必须经发包人认质认价和供应商审批程序后承包人方可采购，发包人认定的价格与暂定价差额计算材料价差，其差价部分只计取规费、安全文明施工费和税金。发包人暂定价或需认质认价的材料设备单价已包含全部费用（为工地出库价）。</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承包人采购的所有材料、设备，除满足磋商文件要求外，且应达到国家规范或设计要求的“合格”及以上标准，且应符合国家、省市关于健康、节能、环保以及强制性认证等要求。由承包人自购的主要材料、设备必须经发包方和监理单位认质审批后，方可采购。如因材料、设备质量造成的工程损失由承包人负全部责任。</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由发包人指定品牌的材料设备，由承包人负责组织材料设备采购前考察、厂检及培训，必须经发包人审批确认后，承包人方可采购安装。</w:t>
      </w:r>
    </w:p>
    <w:p>
      <w:pPr>
        <w:adjustRightInd w:val="0"/>
        <w:snapToGrid w:val="0"/>
        <w:spacing w:line="360" w:lineRule="auto"/>
        <w:ind w:firstLine="480" w:firstLineChars="200"/>
        <w:rPr>
          <w:rFonts w:hint="eastAsia" w:ascii="楷体" w:hAnsi="楷体" w:eastAsia="楷体" w:cs="楷体"/>
          <w:szCs w:val="24"/>
        </w:rPr>
      </w:pPr>
      <w:r>
        <w:rPr>
          <w:rFonts w:hint="eastAsia" w:ascii="楷体" w:hAnsi="楷体" w:eastAsia="楷体" w:cs="楷体"/>
          <w:szCs w:val="24"/>
        </w:rPr>
        <w:t>其它主要材料价格调整约定：</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暂定材料价的价差据实调整。</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商品砼市场价中已含运费、泵送费、抗渗费及其它所需添加剂等一切费用。</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承包人中标后，应在一周内提交材料设备总采购计划书（包括品牌、规格型号、数量、采购时间等内容）。在各批材料设备进场一周前，承包人应办理相关审批手续，向发包人提交该批材料设备采购情况及说明。各批材料设备进场前应提前通知监理及发包人进行现场复核确认。</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8</w:t>
      </w:r>
      <w:bookmarkStart w:id="199" w:name="_Toc296347166"/>
      <w:bookmarkStart w:id="200" w:name="_Toc312677493"/>
      <w:bookmarkStart w:id="201" w:name="_Toc304295556"/>
      <w:bookmarkStart w:id="202" w:name="_Toc292559372"/>
      <w:bookmarkStart w:id="203" w:name="_Toc297120467"/>
      <w:bookmarkStart w:id="204" w:name="_Toc297123527"/>
      <w:bookmarkStart w:id="205" w:name="_Toc297048353"/>
      <w:bookmarkStart w:id="206" w:name="_Toc296503167"/>
      <w:bookmarkStart w:id="207" w:name="_Toc296891207"/>
      <w:bookmarkStart w:id="208" w:name="_Toc296890995"/>
      <w:bookmarkStart w:id="209" w:name="_Toc280868654"/>
      <w:bookmarkStart w:id="210" w:name="_Toc297216186"/>
      <w:bookmarkStart w:id="211" w:name="_Toc312678019"/>
      <w:bookmarkStart w:id="212" w:name="_Toc296944506"/>
      <w:bookmarkStart w:id="213" w:name="_Toc300934979"/>
      <w:bookmarkStart w:id="214" w:name="_Toc303539136"/>
      <w:bookmarkStart w:id="215" w:name="_Toc296346668"/>
      <w:bookmarkStart w:id="216" w:name="_Toc292559877"/>
      <w:bookmarkStart w:id="217" w:name="_Toc280868655"/>
      <w:bookmarkStart w:id="218" w:name="_Toc267251424"/>
      <w:bookmarkStart w:id="219" w:name="_Toc280868656"/>
      <w:r>
        <w:rPr>
          <w:rFonts w:hint="eastAsia" w:ascii="楷体" w:hAnsi="楷体" w:eastAsia="楷体" w:cs="楷体"/>
          <w:szCs w:val="24"/>
        </w:rPr>
        <w:t>.</w:t>
      </w:r>
      <w:r>
        <w:rPr>
          <w:rFonts w:hint="eastAsia" w:ascii="楷体" w:hAnsi="楷体" w:eastAsia="楷体" w:cs="楷体"/>
          <w:szCs w:val="24"/>
          <w:lang w:val="en-US" w:eastAsia="zh-CN"/>
        </w:rPr>
        <w:t>2</w:t>
      </w:r>
      <w:r>
        <w:rPr>
          <w:rFonts w:hint="eastAsia" w:ascii="楷体" w:hAnsi="楷体" w:eastAsia="楷体" w:cs="楷体"/>
          <w:szCs w:val="24"/>
        </w:rPr>
        <w:t>材料与工程设备的保管与使用</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8.</w:t>
      </w:r>
      <w:r>
        <w:rPr>
          <w:rFonts w:hint="eastAsia" w:ascii="楷体" w:hAnsi="楷体" w:eastAsia="楷体" w:cs="楷体"/>
          <w:szCs w:val="24"/>
          <w:lang w:val="en-US" w:eastAsia="zh-CN"/>
        </w:rPr>
        <w:t>2</w:t>
      </w:r>
      <w:r>
        <w:rPr>
          <w:rFonts w:hint="eastAsia" w:ascii="楷体" w:hAnsi="楷体" w:eastAsia="楷体" w:cs="楷体"/>
          <w:szCs w:val="24"/>
        </w:rPr>
        <w:t>.</w:t>
      </w:r>
      <w:r>
        <w:rPr>
          <w:rFonts w:hint="eastAsia" w:ascii="楷体" w:hAnsi="楷体" w:eastAsia="楷体" w:cs="楷体"/>
          <w:szCs w:val="24"/>
          <w:lang w:val="en-US" w:eastAsia="zh-CN"/>
        </w:rPr>
        <w:t>1</w:t>
      </w:r>
      <w:r>
        <w:rPr>
          <w:rFonts w:hint="eastAsia" w:ascii="楷体" w:hAnsi="楷体" w:eastAsia="楷体" w:cs="楷体"/>
          <w:szCs w:val="24"/>
        </w:rPr>
        <w:t>承包人供应的材料设备的保管费用的承担。</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spacing w:line="360" w:lineRule="auto"/>
        <w:ind w:firstLine="480" w:firstLineChars="200"/>
        <w:rPr>
          <w:rFonts w:hint="eastAsia" w:ascii="楷体" w:hAnsi="楷体" w:eastAsia="楷体" w:cs="楷体"/>
          <w:szCs w:val="24"/>
        </w:rPr>
      </w:pPr>
      <w:bookmarkStart w:id="220" w:name="_Toc312678020"/>
      <w:bookmarkStart w:id="221" w:name="_Toc296347167"/>
      <w:bookmarkStart w:id="222" w:name="_Toc297123528"/>
      <w:bookmarkStart w:id="223" w:name="_Toc296346669"/>
      <w:bookmarkStart w:id="224" w:name="_Toc318581173"/>
      <w:bookmarkStart w:id="225" w:name="_Toc297216187"/>
      <w:bookmarkStart w:id="226" w:name="_Toc297048354"/>
      <w:bookmarkStart w:id="227" w:name="_Toc296891208"/>
      <w:bookmarkStart w:id="228" w:name="_Toc296944507"/>
      <w:bookmarkStart w:id="229" w:name="_Toc296890996"/>
      <w:bookmarkStart w:id="230" w:name="_Toc297120468"/>
      <w:bookmarkStart w:id="231" w:name="_Toc312677494"/>
      <w:bookmarkStart w:id="232" w:name="_Toc296503168"/>
      <w:bookmarkStart w:id="233" w:name="_Toc303539137"/>
      <w:bookmarkStart w:id="234" w:name="_Toc304295557"/>
      <w:bookmarkStart w:id="235" w:name="_Toc300934980"/>
      <w:r>
        <w:rPr>
          <w:rFonts w:hint="eastAsia" w:ascii="楷体" w:hAnsi="楷体" w:eastAsia="楷体" w:cs="楷体"/>
          <w:szCs w:val="24"/>
        </w:rPr>
        <w:t>8.</w:t>
      </w:r>
      <w:r>
        <w:rPr>
          <w:rFonts w:hint="eastAsia" w:ascii="楷体" w:hAnsi="楷体" w:eastAsia="楷体" w:cs="楷体"/>
          <w:szCs w:val="24"/>
          <w:lang w:val="en-US" w:eastAsia="zh-CN"/>
        </w:rPr>
        <w:t>3</w:t>
      </w:r>
      <w:r>
        <w:rPr>
          <w:rFonts w:hint="eastAsia" w:ascii="楷体" w:hAnsi="楷体" w:eastAsia="楷体" w:cs="楷体"/>
          <w:szCs w:val="24"/>
        </w:rPr>
        <w:t xml:space="preserve"> 样品</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8.</w:t>
      </w:r>
      <w:r>
        <w:rPr>
          <w:rFonts w:hint="eastAsia" w:ascii="楷体" w:hAnsi="楷体" w:eastAsia="楷体" w:cs="楷体"/>
          <w:szCs w:val="24"/>
          <w:lang w:val="en-US" w:eastAsia="zh-CN"/>
        </w:rPr>
        <w:t>3</w:t>
      </w:r>
      <w:r>
        <w:rPr>
          <w:rFonts w:hint="eastAsia" w:ascii="楷体" w:hAnsi="楷体" w:eastAsia="楷体" w:cs="楷体"/>
          <w:szCs w:val="24"/>
        </w:rPr>
        <w:t>.1</w:t>
      </w:r>
      <w:r>
        <w:rPr>
          <w:rFonts w:hint="eastAsia" w:ascii="楷体" w:hAnsi="楷体" w:eastAsia="楷体" w:cs="楷体"/>
          <w:szCs w:val="24"/>
        </w:rPr>
        <w:tab/>
      </w:r>
      <w:r>
        <w:rPr>
          <w:rFonts w:hint="eastAsia" w:ascii="楷体" w:hAnsi="楷体" w:eastAsia="楷体" w:cs="楷体"/>
          <w:szCs w:val="24"/>
        </w:rPr>
        <w:t>样品的报送与封存</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需要承包人报送样品的材料或工程设备，样品的种类、名称、规格、数量要求：</w:t>
      </w:r>
      <w:r>
        <w:rPr>
          <w:rFonts w:hint="eastAsia" w:ascii="楷体" w:hAnsi="楷体" w:eastAsia="楷体" w:cs="楷体"/>
          <w:szCs w:val="24"/>
          <w:u w:val="single"/>
        </w:rPr>
        <w:t xml:space="preserve">所有主材和设备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8.</w:t>
      </w:r>
      <w:r>
        <w:rPr>
          <w:rFonts w:hint="eastAsia" w:ascii="楷体" w:hAnsi="楷体" w:eastAsia="楷体" w:cs="楷体"/>
          <w:szCs w:val="24"/>
          <w:lang w:val="en-US" w:eastAsia="zh-CN"/>
        </w:rPr>
        <w:t>4</w:t>
      </w:r>
      <w:r>
        <w:rPr>
          <w:rFonts w:hint="eastAsia" w:ascii="楷体" w:hAnsi="楷体" w:eastAsia="楷体" w:cs="楷体"/>
          <w:szCs w:val="24"/>
        </w:rPr>
        <w:t xml:space="preserve"> 施工设备和临时设施</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8.</w:t>
      </w:r>
      <w:r>
        <w:rPr>
          <w:rFonts w:hint="eastAsia" w:ascii="楷体" w:hAnsi="楷体" w:eastAsia="楷体" w:cs="楷体"/>
          <w:szCs w:val="24"/>
          <w:lang w:val="en-US" w:eastAsia="zh-CN"/>
        </w:rPr>
        <w:t>4</w:t>
      </w:r>
      <w:r>
        <w:rPr>
          <w:rFonts w:hint="eastAsia" w:ascii="楷体" w:hAnsi="楷体" w:eastAsia="楷体" w:cs="楷体"/>
          <w:szCs w:val="24"/>
        </w:rPr>
        <w:t>.1 承包人提供的施工设备和临时设施</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关于修建临时设施费用承担的约定：</w:t>
      </w:r>
      <w:r>
        <w:rPr>
          <w:rFonts w:hint="eastAsia" w:ascii="楷体" w:hAnsi="楷体" w:eastAsia="楷体" w:cs="楷体"/>
          <w:szCs w:val="24"/>
          <w:u w:val="single"/>
        </w:rPr>
        <w:t>承包人自主承担</w:t>
      </w:r>
      <w:r>
        <w:rPr>
          <w:rFonts w:hint="eastAsia" w:ascii="楷体" w:hAnsi="楷体" w:eastAsia="楷体" w:cs="楷体"/>
          <w:szCs w:val="24"/>
        </w:rPr>
        <w: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36"/>
        <w:spacing w:line="360" w:lineRule="auto"/>
        <w:ind w:left="0" w:leftChars="0" w:firstLine="480" w:firstLineChars="200"/>
        <w:rPr>
          <w:rFonts w:hint="eastAsia" w:ascii="楷体" w:hAnsi="楷体" w:eastAsia="楷体" w:cs="楷体"/>
          <w:sz w:val="24"/>
          <w:szCs w:val="24"/>
        </w:rPr>
      </w:pPr>
      <w:bookmarkStart w:id="236" w:name="_Toc351203641"/>
      <w:r>
        <w:rPr>
          <w:rFonts w:hint="eastAsia" w:ascii="楷体" w:hAnsi="楷体" w:eastAsia="楷体" w:cs="楷体"/>
          <w:sz w:val="24"/>
          <w:szCs w:val="24"/>
        </w:rPr>
        <w:t>9</w:t>
      </w:r>
      <w:bookmarkEnd w:id="217"/>
      <w:bookmarkEnd w:id="218"/>
      <w:bookmarkEnd w:id="219"/>
      <w:bookmarkStart w:id="237" w:name="_Toc297123533"/>
      <w:bookmarkStart w:id="238" w:name="_Toc304295559"/>
      <w:bookmarkStart w:id="239" w:name="_Toc312678021"/>
      <w:bookmarkStart w:id="240" w:name="_Toc303539139"/>
      <w:bookmarkStart w:id="241" w:name="_Toc297216192"/>
      <w:bookmarkStart w:id="242" w:name="_Toc300934982"/>
      <w:bookmarkStart w:id="243" w:name="_Toc312677495"/>
      <w:bookmarkStart w:id="244" w:name="_Toc292559378"/>
      <w:bookmarkStart w:id="245" w:name="_Toc296503173"/>
      <w:bookmarkStart w:id="246" w:name="_Toc296944512"/>
      <w:bookmarkStart w:id="247" w:name="_Toc297120473"/>
      <w:bookmarkStart w:id="248" w:name="_Toc297048359"/>
      <w:bookmarkStart w:id="249" w:name="_Toc292559883"/>
      <w:bookmarkStart w:id="250" w:name="_Toc296346674"/>
      <w:bookmarkStart w:id="251" w:name="_Toc296891001"/>
      <w:bookmarkStart w:id="252" w:name="_Toc267251427"/>
      <w:bookmarkStart w:id="253" w:name="_Toc296891213"/>
      <w:bookmarkStart w:id="254" w:name="_Toc296347172"/>
      <w:bookmarkStart w:id="255" w:name="_Toc267251428"/>
      <w:r>
        <w:rPr>
          <w:rFonts w:hint="eastAsia" w:ascii="楷体" w:hAnsi="楷体" w:eastAsia="楷体" w:cs="楷体"/>
          <w:sz w:val="24"/>
          <w:szCs w:val="24"/>
        </w:rPr>
        <w:t>. 试验与检验</w:t>
      </w:r>
      <w:bookmarkEnd w:id="236"/>
      <w:bookmarkEnd w:id="237"/>
      <w:bookmarkEnd w:id="238"/>
      <w:bookmarkEnd w:id="239"/>
      <w:bookmarkEnd w:id="240"/>
      <w:bookmarkEnd w:id="241"/>
      <w:bookmarkEnd w:id="242"/>
      <w:bookmarkEnd w:id="243"/>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9</w:t>
      </w:r>
      <w:bookmarkStart w:id="256" w:name="_Toc312677496"/>
      <w:bookmarkStart w:id="257" w:name="_Toc297123534"/>
      <w:bookmarkStart w:id="258" w:name="_Toc304295560"/>
      <w:bookmarkStart w:id="259" w:name="_Toc297216193"/>
      <w:bookmarkStart w:id="260" w:name="_Toc312678022"/>
      <w:bookmarkStart w:id="261" w:name="_Toc300934983"/>
      <w:bookmarkStart w:id="262" w:name="_Toc303539140"/>
      <w:r>
        <w:rPr>
          <w:rFonts w:hint="eastAsia" w:ascii="楷体" w:hAnsi="楷体" w:eastAsia="楷体" w:cs="楷体"/>
          <w:szCs w:val="24"/>
        </w:rPr>
        <w:t>.1试验设备与试验人员</w:t>
      </w:r>
      <w:bookmarkEnd w:id="256"/>
      <w:bookmarkEnd w:id="257"/>
      <w:bookmarkEnd w:id="258"/>
      <w:bookmarkEnd w:id="259"/>
      <w:bookmarkEnd w:id="260"/>
      <w:bookmarkEnd w:id="261"/>
      <w:bookmarkEnd w:id="262"/>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9</w:t>
      </w:r>
      <w:bookmarkStart w:id="263" w:name="_Toc297123535"/>
      <w:bookmarkStart w:id="264" w:name="_Toc300934984"/>
      <w:bookmarkStart w:id="265" w:name="_Toc297216194"/>
      <w:bookmarkStart w:id="266" w:name="_Toc303539141"/>
      <w:bookmarkStart w:id="267" w:name="_Toc312678023"/>
      <w:bookmarkStart w:id="268" w:name="_Toc312677497"/>
      <w:bookmarkStart w:id="269" w:name="_Toc304295561"/>
      <w:bookmarkStart w:id="270" w:name="_Toc318581174"/>
      <w:r>
        <w:rPr>
          <w:rFonts w:hint="eastAsia" w:ascii="楷体" w:hAnsi="楷体" w:eastAsia="楷体" w:cs="楷体"/>
          <w:szCs w:val="24"/>
        </w:rPr>
        <w:t>.1.</w:t>
      </w:r>
      <w:r>
        <w:rPr>
          <w:rFonts w:hint="eastAsia" w:ascii="楷体" w:hAnsi="楷体" w:eastAsia="楷体" w:cs="楷体"/>
          <w:szCs w:val="24"/>
          <w:lang w:val="en-US" w:eastAsia="zh-CN"/>
        </w:rPr>
        <w:t>1</w:t>
      </w:r>
      <w:r>
        <w:rPr>
          <w:rFonts w:hint="eastAsia" w:ascii="楷体" w:hAnsi="楷体" w:eastAsia="楷体" w:cs="楷体"/>
          <w:szCs w:val="24"/>
        </w:rPr>
        <w:t xml:space="preserve"> 试验设备</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施工现场需要配置的试验场所：</w:t>
      </w:r>
      <w:bookmarkEnd w:id="263"/>
      <w:bookmarkEnd w:id="264"/>
      <w:bookmarkEnd w:id="265"/>
      <w:bookmarkEnd w:id="266"/>
      <w:bookmarkEnd w:id="267"/>
      <w:bookmarkEnd w:id="268"/>
      <w:bookmarkEnd w:id="269"/>
      <w:bookmarkStart w:id="271" w:name="_Toc297216195"/>
      <w:bookmarkStart w:id="272" w:name="_Toc297123536"/>
      <w:bookmarkStart w:id="273" w:name="_Toc303539142"/>
      <w:bookmarkStart w:id="274" w:name="_Toc312678024"/>
      <w:bookmarkStart w:id="275" w:name="_Toc304295562"/>
      <w:bookmarkStart w:id="276" w:name="_Toc300934985"/>
      <w:bookmarkStart w:id="277" w:name="_Toc312677498"/>
      <w:r>
        <w:rPr>
          <w:rFonts w:hint="eastAsia" w:ascii="楷体" w:hAnsi="楷体" w:eastAsia="楷体" w:cs="楷体"/>
          <w:szCs w:val="24"/>
          <w:u w:val="single"/>
        </w:rPr>
        <w:t>承包人自主承担</w:t>
      </w:r>
      <w:r>
        <w:rPr>
          <w:rFonts w:hint="eastAsia" w:ascii="楷体" w:hAnsi="楷体" w:eastAsia="楷体" w:cs="楷体"/>
          <w:szCs w:val="24"/>
        </w:rPr>
        <w:t xml:space="preserve">。 </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施工现场需要配备的试验设备：</w:t>
      </w:r>
      <w:r>
        <w:rPr>
          <w:rFonts w:hint="eastAsia" w:ascii="楷体" w:hAnsi="楷体" w:eastAsia="楷体" w:cs="楷体"/>
          <w:szCs w:val="24"/>
          <w:u w:val="single"/>
        </w:rPr>
        <w:t>承包人自主承担</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施工现场需要具备的其他试验条件：</w:t>
      </w:r>
      <w:r>
        <w:rPr>
          <w:rFonts w:hint="eastAsia" w:ascii="楷体" w:hAnsi="楷体" w:eastAsia="楷体" w:cs="楷体"/>
          <w:szCs w:val="24"/>
          <w:u w:val="single"/>
        </w:rPr>
        <w:t>承包人自主承担</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9.</w:t>
      </w:r>
      <w:r>
        <w:rPr>
          <w:rFonts w:hint="eastAsia" w:ascii="楷体" w:hAnsi="楷体" w:eastAsia="楷体" w:cs="楷体"/>
          <w:szCs w:val="24"/>
          <w:lang w:val="en-US" w:eastAsia="zh-CN"/>
        </w:rPr>
        <w:t>2</w:t>
      </w:r>
      <w:r>
        <w:rPr>
          <w:rFonts w:hint="eastAsia" w:ascii="楷体" w:hAnsi="楷体" w:eastAsia="楷体" w:cs="楷体"/>
          <w:szCs w:val="24"/>
        </w:rPr>
        <w:t xml:space="preserve"> 现场工艺试验 </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现场工艺试验的有关约定：</w:t>
      </w:r>
      <w:r>
        <w:rPr>
          <w:rFonts w:hint="eastAsia" w:ascii="楷体" w:hAnsi="楷体" w:eastAsia="楷体" w:cs="楷体"/>
          <w:szCs w:val="24"/>
          <w:u w:val="single"/>
        </w:rPr>
        <w:t xml:space="preserve">         /            </w:t>
      </w:r>
      <w:r>
        <w:rPr>
          <w:rFonts w:hint="eastAsia" w:ascii="楷体" w:hAnsi="楷体" w:eastAsia="楷体" w:cs="楷体"/>
          <w:szCs w:val="24"/>
        </w:rPr>
        <w:t>。</w:t>
      </w:r>
      <w:bookmarkEnd w:id="244"/>
      <w:bookmarkEnd w:id="245"/>
      <w:bookmarkEnd w:id="246"/>
      <w:bookmarkEnd w:id="247"/>
      <w:bookmarkEnd w:id="248"/>
      <w:bookmarkEnd w:id="249"/>
      <w:bookmarkEnd w:id="250"/>
      <w:bookmarkEnd w:id="251"/>
      <w:bookmarkEnd w:id="252"/>
      <w:bookmarkEnd w:id="253"/>
      <w:bookmarkEnd w:id="254"/>
      <w:bookmarkEnd w:id="255"/>
      <w:bookmarkEnd w:id="270"/>
      <w:bookmarkEnd w:id="271"/>
      <w:bookmarkEnd w:id="272"/>
      <w:bookmarkEnd w:id="273"/>
      <w:bookmarkEnd w:id="274"/>
      <w:bookmarkEnd w:id="275"/>
      <w:bookmarkEnd w:id="276"/>
      <w:bookmarkEnd w:id="277"/>
    </w:p>
    <w:p>
      <w:pPr>
        <w:pStyle w:val="36"/>
        <w:spacing w:line="360" w:lineRule="auto"/>
        <w:ind w:left="0" w:leftChars="0" w:firstLine="480" w:firstLineChars="200"/>
        <w:rPr>
          <w:rFonts w:hint="eastAsia" w:ascii="楷体" w:hAnsi="楷体" w:eastAsia="楷体" w:cs="楷体"/>
          <w:sz w:val="24"/>
          <w:szCs w:val="24"/>
        </w:rPr>
      </w:pPr>
      <w:bookmarkStart w:id="278" w:name="_Toc351203642"/>
      <w:bookmarkStart w:id="279" w:name="_Toc267251433"/>
      <w:bookmarkStart w:id="280" w:name="_Toc267251437"/>
      <w:bookmarkStart w:id="281" w:name="_Toc267251439"/>
      <w:bookmarkStart w:id="282" w:name="_Toc267251435"/>
      <w:bookmarkStart w:id="283" w:name="_Toc267251440"/>
      <w:bookmarkStart w:id="284" w:name="_Toc267251441"/>
      <w:bookmarkStart w:id="285" w:name="_Toc267251442"/>
      <w:r>
        <w:rPr>
          <w:rFonts w:hint="eastAsia" w:ascii="楷体" w:hAnsi="楷体" w:eastAsia="楷体" w:cs="楷体"/>
          <w:sz w:val="24"/>
          <w:szCs w:val="24"/>
        </w:rPr>
        <w:t>1</w:t>
      </w:r>
      <w:bookmarkStart w:id="286" w:name="_Toc300934989"/>
      <w:bookmarkStart w:id="287" w:name="_Toc303539146"/>
      <w:bookmarkStart w:id="288" w:name="_Toc292559903"/>
      <w:bookmarkStart w:id="289" w:name="_Toc297048379"/>
      <w:bookmarkStart w:id="290" w:name="_Toc297120493"/>
      <w:bookmarkStart w:id="291" w:name="_Toc297123540"/>
      <w:bookmarkStart w:id="292" w:name="_Toc296944532"/>
      <w:bookmarkStart w:id="293" w:name="_Toc304295566"/>
      <w:bookmarkStart w:id="294" w:name="_Toc312678025"/>
      <w:bookmarkStart w:id="295" w:name="_Toc312677499"/>
      <w:bookmarkStart w:id="296" w:name="_Toc297216199"/>
      <w:bookmarkStart w:id="297" w:name="_Toc296891233"/>
      <w:bookmarkStart w:id="298" w:name="_Toc296346694"/>
      <w:bookmarkStart w:id="299" w:name="_Toc292559398"/>
      <w:bookmarkStart w:id="300" w:name="_Toc296347192"/>
      <w:bookmarkStart w:id="301" w:name="_Toc296503193"/>
      <w:bookmarkStart w:id="302" w:name="_Toc296891021"/>
      <w:r>
        <w:rPr>
          <w:rFonts w:hint="eastAsia" w:ascii="楷体" w:hAnsi="楷体" w:eastAsia="楷体" w:cs="楷体"/>
          <w:sz w:val="24"/>
          <w:szCs w:val="24"/>
        </w:rPr>
        <w:t>0. 变更</w:t>
      </w:r>
      <w:bookmarkEnd w:id="278"/>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spacing w:line="360" w:lineRule="auto"/>
        <w:ind w:firstLine="480" w:firstLineChars="200"/>
        <w:rPr>
          <w:rFonts w:hint="eastAsia" w:ascii="楷体" w:hAnsi="楷体" w:eastAsia="楷体" w:cs="楷体"/>
          <w:szCs w:val="24"/>
        </w:rPr>
      </w:pPr>
      <w:bookmarkStart w:id="303" w:name="_Toc300934990"/>
      <w:bookmarkStart w:id="304" w:name="_Toc297123541"/>
      <w:bookmarkStart w:id="305" w:name="_Toc292559904"/>
      <w:bookmarkStart w:id="306" w:name="_Toc296503194"/>
      <w:bookmarkStart w:id="307" w:name="_Toc296944533"/>
      <w:bookmarkStart w:id="308" w:name="_Toc296347193"/>
      <w:bookmarkStart w:id="309" w:name="_Toc296891234"/>
      <w:bookmarkStart w:id="310" w:name="_Toc296891022"/>
      <w:bookmarkStart w:id="311" w:name="_Toc297120494"/>
      <w:bookmarkStart w:id="312" w:name="_Toc297216200"/>
      <w:bookmarkStart w:id="313" w:name="_Toc312678026"/>
      <w:bookmarkStart w:id="314" w:name="_Toc292559399"/>
      <w:bookmarkStart w:id="315" w:name="_Toc296346695"/>
      <w:bookmarkStart w:id="316" w:name="_Toc304295567"/>
      <w:bookmarkStart w:id="317" w:name="_Toc297048380"/>
      <w:bookmarkStart w:id="318" w:name="_Toc312677500"/>
      <w:bookmarkStart w:id="319" w:name="_Toc303539147"/>
      <w:r>
        <w:rPr>
          <w:rFonts w:hint="eastAsia" w:ascii="楷体" w:hAnsi="楷体" w:eastAsia="楷体" w:cs="楷体"/>
          <w:szCs w:val="24"/>
        </w:rPr>
        <w:t>10.1变更的范围</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关于变更的范围的约定</w:t>
      </w:r>
      <w:r>
        <w:rPr>
          <w:rFonts w:hint="eastAsia" w:ascii="楷体" w:hAnsi="楷体" w:eastAsia="楷体" w:cs="楷体"/>
          <w:szCs w:val="24"/>
          <w:u w:val="single"/>
        </w:rPr>
        <w:t>：除通用条款外，承包人在施工中提出的合理化建议涉及到对设计图纸或施工组织设计的更改及对材料、设备的换用，须经监理工程师审核后，报发包人批准后以设计变更单的形式通知承包人实施，否则不作为工程设计变更对待。</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u w:val="single"/>
        </w:rPr>
        <w:t>任何变更的提出都应当依据合同或国家有关规范和标准提出。任何变更都必须取得发包人和监理的确认。</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10.</w:t>
      </w:r>
      <w:r>
        <w:rPr>
          <w:rFonts w:hint="eastAsia" w:ascii="楷体" w:hAnsi="楷体" w:eastAsia="楷体" w:cs="楷体"/>
          <w:szCs w:val="24"/>
          <w:lang w:val="en-US" w:eastAsia="zh-CN"/>
        </w:rPr>
        <w:t>2</w:t>
      </w:r>
      <w:r>
        <w:rPr>
          <w:rFonts w:hint="eastAsia" w:ascii="楷体" w:hAnsi="楷体" w:eastAsia="楷体" w:cs="楷体"/>
          <w:szCs w:val="24"/>
        </w:rPr>
        <w:t xml:space="preserve"> 变更估价</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10.</w:t>
      </w:r>
      <w:r>
        <w:rPr>
          <w:rFonts w:hint="eastAsia" w:ascii="楷体" w:hAnsi="楷体" w:eastAsia="楷体" w:cs="楷体"/>
          <w:szCs w:val="24"/>
          <w:lang w:val="en-US" w:eastAsia="zh-CN"/>
        </w:rPr>
        <w:t>2</w:t>
      </w:r>
      <w:r>
        <w:rPr>
          <w:rFonts w:hint="eastAsia" w:ascii="楷体" w:hAnsi="楷体" w:eastAsia="楷体" w:cs="楷体"/>
          <w:szCs w:val="24"/>
        </w:rPr>
        <w:t>.1 变更估价原则</w:t>
      </w:r>
    </w:p>
    <w:p>
      <w:pPr>
        <w:widowControl/>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关于变更估价的约定:</w:t>
      </w:r>
    </w:p>
    <w:p>
      <w:pPr>
        <w:widowControl/>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u w:val="single"/>
        </w:rPr>
        <w:t>（1）为避免不平衡报价，本项目同一类型的工程量清单投标报价应基本一致，若出现重大偏离，在施工过程中，发包人有权按照报价低的投标报价进行调整。</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（2）在本工程施工过程中，若发生设计变更，清单中工程量偏差，漏项及新增变更项目发生时，工程量以实际签证量为准，所发生的工程量按合同授予时双方确认的综合单价进行结算。</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（3）变更合同价款其对应的综合单价按下列方法进行调整：</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①合同中已有适用于变更工程的价格，按相应项目合同已确认的综合单价办理结算；</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②合同中只有类似于变更工程的价格，只调整相应的主材费，主材单价按磋商响应文件主材价格计算，若磋商响应文件中无相同主材单价时，由发承包双方共同认质认价，差价只计取规费和税金，在类似工程价格的基础上组成新的单价，按新的单价办理结算；</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③合同中没有适用或类似于工程变更的价格，按磋商文件编制招标最高限价综合单价的原则组价，并按原中标价同原最高限价相比下浮相同比例确定结算单价，按确认的结算单价办理结算。</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4）新增工程量相应措施项目费按以下办法调整：除原合同承包价中所含已完工程及设备保护费、大型机械安拆及进出场费不变外，承包人原中标价以综合单价计算的措施项目按上述第（2）条综合单价调整方法办理；承包人原中标价以系数计算的措施项目，按原中标系数计算。</w:t>
      </w:r>
    </w:p>
    <w:p>
      <w:pPr>
        <w:spacing w:line="360" w:lineRule="auto"/>
        <w:ind w:left="240" w:leftChars="100" w:firstLine="240" w:firstLineChars="100"/>
        <w:jc w:val="left"/>
        <w:rPr>
          <w:rFonts w:hint="eastAsia" w:ascii="楷体" w:hAnsi="楷体" w:eastAsia="楷体" w:cs="楷体"/>
          <w:szCs w:val="24"/>
          <w:u w:val="single"/>
        </w:rPr>
      </w:pPr>
      <w:r>
        <w:rPr>
          <w:rFonts w:hint="eastAsia" w:ascii="楷体" w:hAnsi="楷体" w:eastAsia="楷体" w:cs="楷体"/>
          <w:szCs w:val="24"/>
          <w:u w:val="single"/>
        </w:rPr>
        <w:t>（5）监理单位和发包人认可的变更项目的工程量以及新增工程量超过原工程量时，在经过监理单位和发包人审核确认后，依据合同约定的支付原则按已完成工程量支付至该部分款项的，其余部分待工程竣工审计完成后支付。</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Start w:id="320" w:name="_Toc297120497"/>
      <w:bookmarkStart w:id="321" w:name="_Toc300934993"/>
      <w:bookmarkStart w:id="322" w:name="_Toc296503197"/>
      <w:bookmarkStart w:id="323" w:name="_Toc296891025"/>
      <w:bookmarkStart w:id="324" w:name="_Toc297048383"/>
      <w:bookmarkStart w:id="325" w:name="_Toc296347196"/>
      <w:bookmarkStart w:id="326" w:name="_Toc296944536"/>
      <w:bookmarkStart w:id="327" w:name="_Toc297123544"/>
      <w:bookmarkStart w:id="328" w:name="_Toc303539150"/>
      <w:bookmarkStart w:id="329" w:name="_Toc292559907"/>
      <w:bookmarkStart w:id="330" w:name="_Toc296891237"/>
      <w:bookmarkStart w:id="331" w:name="_Toc292559402"/>
      <w:bookmarkStart w:id="332" w:name="_Toc296346698"/>
      <w:bookmarkStart w:id="333" w:name="_Toc297216203"/>
      <w:bookmarkStart w:id="334" w:name="_Toc312677503"/>
      <w:bookmarkStart w:id="335" w:name="_Toc304295570"/>
      <w:bookmarkStart w:id="336" w:name="_Toc312678029"/>
      <w:r>
        <w:rPr>
          <w:rFonts w:hint="eastAsia" w:ascii="楷体" w:hAnsi="楷体" w:eastAsia="楷体" w:cs="楷体"/>
          <w:szCs w:val="24"/>
        </w:rPr>
        <w:t>0.</w:t>
      </w:r>
      <w:r>
        <w:rPr>
          <w:rFonts w:hint="eastAsia" w:ascii="楷体" w:hAnsi="楷体" w:eastAsia="楷体" w:cs="楷体"/>
          <w:szCs w:val="24"/>
          <w:lang w:val="en-US" w:eastAsia="zh-CN"/>
        </w:rPr>
        <w:t>3</w:t>
      </w:r>
      <w:r>
        <w:rPr>
          <w:rFonts w:hint="eastAsia" w:ascii="楷体" w:hAnsi="楷体" w:eastAsia="楷体" w:cs="楷体"/>
          <w:szCs w:val="24"/>
        </w:rPr>
        <w:t>承</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7" w:name="_Toc296891243"/>
      <w:bookmarkStart w:id="338" w:name="_Toc292559408"/>
      <w:bookmarkStart w:id="339" w:name="_Toc300934994"/>
      <w:bookmarkStart w:id="340" w:name="_Toc297123545"/>
      <w:bookmarkStart w:id="341" w:name="_Toc297048389"/>
      <w:bookmarkStart w:id="342" w:name="_Toc292559913"/>
      <w:bookmarkStart w:id="343" w:name="_Toc297216204"/>
      <w:bookmarkStart w:id="344" w:name="_Toc303539151"/>
      <w:bookmarkStart w:id="345" w:name="_Toc296503203"/>
      <w:bookmarkStart w:id="346" w:name="_Toc296346704"/>
      <w:bookmarkStart w:id="347" w:name="_Toc296891031"/>
      <w:bookmarkStart w:id="348" w:name="_Toc297120503"/>
      <w:bookmarkStart w:id="349" w:name="_Toc296944542"/>
      <w:bookmarkStart w:id="350" w:name="_Toc296347202"/>
      <w:r>
        <w:rPr>
          <w:rFonts w:hint="eastAsia" w:ascii="楷体" w:hAnsi="楷体" w:eastAsia="楷体" w:cs="楷体"/>
          <w:szCs w:val="24"/>
        </w:rPr>
        <w:t>包人的合理化建议</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监理人审查承包人合理化建议的期限：</w:t>
      </w:r>
      <w:r>
        <w:rPr>
          <w:rFonts w:hint="eastAsia" w:ascii="楷体" w:hAnsi="楷体" w:eastAsia="楷体" w:cs="楷体"/>
          <w:szCs w:val="24"/>
          <w:u w:val="single"/>
        </w:rPr>
        <w:t>7天内审核完毕</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发包人审批承包人合理化建议的期限：</w:t>
      </w:r>
      <w:r>
        <w:rPr>
          <w:rFonts w:hint="eastAsia" w:ascii="楷体" w:hAnsi="楷体" w:eastAsia="楷体" w:cs="楷体"/>
          <w:szCs w:val="24"/>
          <w:u w:val="single"/>
        </w:rPr>
        <w:t>14天内审核完毕</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承</w:t>
      </w:r>
      <w:bookmarkStart w:id="351" w:name="_Toc296346705"/>
      <w:bookmarkStart w:id="352" w:name="_Toc292559409"/>
      <w:bookmarkStart w:id="353" w:name="_Toc296503204"/>
      <w:bookmarkStart w:id="354" w:name="_Toc312677504"/>
      <w:bookmarkStart w:id="355" w:name="_Toc303539152"/>
      <w:bookmarkStart w:id="356" w:name="_Toc292559914"/>
      <w:bookmarkStart w:id="357" w:name="_Toc297123546"/>
      <w:bookmarkStart w:id="358" w:name="_Toc312678030"/>
      <w:bookmarkStart w:id="359" w:name="_Toc304295571"/>
      <w:bookmarkStart w:id="360" w:name="_Toc296944543"/>
      <w:bookmarkStart w:id="361" w:name="_Toc297216205"/>
      <w:bookmarkStart w:id="362" w:name="_Toc297048390"/>
      <w:bookmarkStart w:id="363" w:name="_Toc296891244"/>
      <w:bookmarkStart w:id="364" w:name="_Toc296891032"/>
      <w:bookmarkStart w:id="365" w:name="_Toc297120504"/>
      <w:bookmarkStart w:id="366" w:name="_Toc318581175"/>
      <w:bookmarkStart w:id="367" w:name="_Toc300934995"/>
      <w:bookmarkStart w:id="368" w:name="_Toc296347203"/>
      <w:r>
        <w:rPr>
          <w:rFonts w:hint="eastAsia" w:ascii="楷体" w:hAnsi="楷体" w:eastAsia="楷体" w:cs="楷体"/>
          <w:szCs w:val="24"/>
        </w:rPr>
        <w:t>包人提出的合理化建议降低了合同价格或者提高了工程经济效益的奖励的方法和金额为：</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        </w:t>
      </w:r>
      <w:r>
        <w:rPr>
          <w:rFonts w:hint="eastAsia" w:ascii="楷体" w:hAnsi="楷体" w:eastAsia="楷体" w:cs="楷体"/>
          <w:szCs w:val="24"/>
        </w:rPr>
        <w: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w:t>
      </w:r>
      <w:bookmarkStart w:id="369" w:name="_Toc297120499"/>
      <w:bookmarkStart w:id="370" w:name="_Toc296944538"/>
      <w:bookmarkStart w:id="371" w:name="_Toc312677507"/>
      <w:bookmarkStart w:id="372" w:name="_Toc292559909"/>
      <w:bookmarkStart w:id="373" w:name="_Toc296346700"/>
      <w:bookmarkStart w:id="374" w:name="_Toc300934997"/>
      <w:bookmarkStart w:id="375" w:name="_Toc296891027"/>
      <w:bookmarkStart w:id="376" w:name="_Toc296891239"/>
      <w:bookmarkStart w:id="377" w:name="_Toc297048385"/>
      <w:bookmarkStart w:id="378" w:name="_Toc312678033"/>
      <w:bookmarkStart w:id="379" w:name="_Toc296347198"/>
      <w:bookmarkStart w:id="380" w:name="_Toc296503199"/>
      <w:bookmarkStart w:id="381" w:name="_Toc297123548"/>
      <w:bookmarkStart w:id="382" w:name="_Toc297216207"/>
      <w:bookmarkStart w:id="383" w:name="_Toc292559404"/>
      <w:bookmarkStart w:id="384" w:name="_Toc303539154"/>
      <w:bookmarkStart w:id="385" w:name="_Toc304295574"/>
      <w:r>
        <w:rPr>
          <w:rFonts w:hint="eastAsia" w:ascii="楷体" w:hAnsi="楷体" w:eastAsia="楷体" w:cs="楷体"/>
          <w:szCs w:val="24"/>
        </w:rPr>
        <w:t>0.</w:t>
      </w:r>
      <w:r>
        <w:rPr>
          <w:rFonts w:hint="eastAsia" w:ascii="楷体" w:hAnsi="楷体" w:eastAsia="楷体" w:cs="楷体"/>
          <w:szCs w:val="24"/>
          <w:lang w:val="en-US" w:eastAsia="zh-CN"/>
        </w:rPr>
        <w:t>4</w:t>
      </w:r>
      <w:r>
        <w:rPr>
          <w:rFonts w:hint="eastAsia" w:ascii="楷体" w:hAnsi="楷体" w:eastAsia="楷体" w:cs="楷体"/>
          <w:szCs w:val="24"/>
        </w:rPr>
        <w:t xml:space="preserve"> 暂估价</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暂</w:t>
      </w:r>
      <w:bookmarkStart w:id="386" w:name="_Toc312678034"/>
      <w:bookmarkStart w:id="387" w:name="_Toc312677508"/>
      <w:bookmarkStart w:id="388" w:name="_Toc318581176"/>
      <w:r>
        <w:rPr>
          <w:rFonts w:hint="eastAsia" w:ascii="楷体" w:hAnsi="楷体" w:eastAsia="楷体" w:cs="楷体"/>
          <w:szCs w:val="24"/>
        </w:rPr>
        <w:t>估价材料和工程设备的明细详见附件11：《暂估价一览表》。</w:t>
      </w:r>
      <w:bookmarkEnd w:id="386"/>
      <w:bookmarkEnd w:id="387"/>
      <w:bookmarkEnd w:id="388"/>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w:t>
      </w:r>
      <w:bookmarkStart w:id="389" w:name="_Toc312678035"/>
      <w:bookmarkStart w:id="390" w:name="_Toc312677509"/>
      <w:bookmarkStart w:id="391" w:name="_Toc318581177"/>
      <w:r>
        <w:rPr>
          <w:rFonts w:hint="eastAsia" w:ascii="楷体" w:hAnsi="楷体" w:eastAsia="楷体" w:cs="楷体"/>
          <w:szCs w:val="24"/>
        </w:rPr>
        <w:t>0.</w:t>
      </w:r>
      <w:r>
        <w:rPr>
          <w:rFonts w:hint="eastAsia" w:ascii="楷体" w:hAnsi="楷体" w:eastAsia="楷体" w:cs="楷体"/>
          <w:szCs w:val="24"/>
          <w:lang w:val="en-US" w:eastAsia="zh-CN"/>
        </w:rPr>
        <w:t>4</w:t>
      </w:r>
      <w:r>
        <w:rPr>
          <w:rFonts w:hint="eastAsia" w:ascii="楷体" w:hAnsi="楷体" w:eastAsia="楷体" w:cs="楷体"/>
          <w:szCs w:val="24"/>
        </w:rPr>
        <w:t>.1 依法必须招标的暂估价项目</w:t>
      </w:r>
      <w:bookmarkEnd w:id="389"/>
      <w:bookmarkEnd w:id="390"/>
      <w:bookmarkEnd w:id="391"/>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对于依法必须招标的暂估价项目的确认和批准采取第</w:t>
      </w:r>
      <w:r>
        <w:rPr>
          <w:rFonts w:hint="eastAsia" w:ascii="楷体" w:hAnsi="楷体" w:eastAsia="楷体" w:cs="楷体"/>
          <w:szCs w:val="24"/>
          <w:u w:val="single"/>
          <w:lang w:val="en-US" w:eastAsia="zh-CN"/>
        </w:rPr>
        <w:t xml:space="preserve">    </w:t>
      </w:r>
      <w:r>
        <w:rPr>
          <w:rFonts w:hint="eastAsia" w:ascii="楷体" w:hAnsi="楷体" w:eastAsia="楷体" w:cs="楷体"/>
          <w:szCs w:val="24"/>
        </w:rPr>
        <w:t>种方式确定。</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10.</w:t>
      </w:r>
      <w:r>
        <w:rPr>
          <w:rFonts w:hint="eastAsia" w:ascii="楷体" w:hAnsi="楷体" w:eastAsia="楷体" w:cs="楷体"/>
          <w:szCs w:val="24"/>
          <w:lang w:val="en-US" w:eastAsia="zh-CN"/>
        </w:rPr>
        <w:t>4</w:t>
      </w:r>
      <w:r>
        <w:rPr>
          <w:rFonts w:hint="eastAsia" w:ascii="楷体" w:hAnsi="楷体" w:eastAsia="楷体" w:cs="楷体"/>
          <w:szCs w:val="24"/>
        </w:rPr>
        <w:t>.2 不属于依法必须招标的暂估价项目</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承包人直接实施的暂估价项目的约定：</w:t>
      </w:r>
      <w:r>
        <w:rPr>
          <w:rFonts w:hint="eastAsia" w:ascii="楷体" w:hAnsi="楷体" w:eastAsia="楷体" w:cs="楷体"/>
          <w:szCs w:val="24"/>
          <w:u w:val="single"/>
        </w:rPr>
        <w:t>发包人认质认价后实施</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10.</w:t>
      </w:r>
      <w:r>
        <w:rPr>
          <w:rFonts w:hint="eastAsia" w:ascii="楷体" w:hAnsi="楷体" w:eastAsia="楷体" w:cs="楷体"/>
          <w:b w:val="0"/>
          <w:bCs w:val="0"/>
          <w:szCs w:val="24"/>
          <w:lang w:val="en-US" w:eastAsia="zh-CN"/>
        </w:rPr>
        <w:t>4</w:t>
      </w:r>
      <w:r>
        <w:rPr>
          <w:rFonts w:hint="eastAsia" w:ascii="楷体" w:hAnsi="楷体" w:eastAsia="楷体" w:cs="楷体"/>
          <w:b w:val="0"/>
          <w:bCs w:val="0"/>
          <w:szCs w:val="24"/>
        </w:rPr>
        <w:t>.3、发包人供应材料设备（无）</w:t>
      </w:r>
    </w:p>
    <w:p>
      <w:pPr>
        <w:widowControl/>
        <w:spacing w:line="360" w:lineRule="auto"/>
        <w:ind w:firstLine="480" w:firstLineChars="200"/>
        <w:rPr>
          <w:rFonts w:hint="eastAsia" w:ascii="楷体" w:hAnsi="楷体" w:eastAsia="楷体" w:cs="楷体"/>
          <w:szCs w:val="24"/>
        </w:rPr>
      </w:pPr>
      <w:r>
        <w:rPr>
          <w:rFonts w:hint="eastAsia" w:ascii="楷体" w:hAnsi="楷体" w:eastAsia="楷体" w:cs="楷体"/>
          <w:szCs w:val="24"/>
        </w:rPr>
        <w:t>10.</w:t>
      </w:r>
      <w:r>
        <w:rPr>
          <w:rFonts w:hint="eastAsia" w:ascii="楷体" w:hAnsi="楷体" w:eastAsia="楷体" w:cs="楷体"/>
          <w:szCs w:val="24"/>
          <w:lang w:val="en-US" w:eastAsia="zh-CN"/>
        </w:rPr>
        <w:t>4</w:t>
      </w:r>
      <w:r>
        <w:rPr>
          <w:rFonts w:hint="eastAsia" w:ascii="楷体" w:hAnsi="楷体" w:eastAsia="楷体" w:cs="楷体"/>
          <w:szCs w:val="24"/>
        </w:rPr>
        <w:t>.3.1发包人供应的材料设备与一览表不符时，双方约定发包人承担责任如下：</w:t>
      </w:r>
    </w:p>
    <w:p>
      <w:pPr>
        <w:widowControl/>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（1）材料设备单价与一览表不符：</w:t>
      </w:r>
      <w:r>
        <w:rPr>
          <w:rFonts w:hint="eastAsia" w:ascii="楷体" w:hAnsi="楷体" w:eastAsia="楷体" w:cs="楷体"/>
          <w:szCs w:val="24"/>
          <w:u w:val="single"/>
        </w:rPr>
        <w:t>执行《通用条款》31.4.（1）款</w:t>
      </w:r>
    </w:p>
    <w:p>
      <w:pPr>
        <w:widowControl/>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（2）材料设备的品种、规格、型号、质量等级与一览表不符：</w:t>
      </w:r>
      <w:r>
        <w:rPr>
          <w:rFonts w:hint="eastAsia" w:ascii="楷体" w:hAnsi="楷体" w:eastAsia="楷体" w:cs="楷体"/>
          <w:szCs w:val="24"/>
          <w:u w:val="single"/>
        </w:rPr>
        <w:t>执行《通用条款》31.4(2)款</w:t>
      </w:r>
    </w:p>
    <w:p>
      <w:pPr>
        <w:widowControl/>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（3）承包人可代为调剂串换的材料：</w:t>
      </w:r>
      <w:r>
        <w:rPr>
          <w:rFonts w:hint="eastAsia" w:ascii="楷体" w:hAnsi="楷体" w:eastAsia="楷体" w:cs="楷体"/>
          <w:szCs w:val="24"/>
          <w:u w:val="single"/>
        </w:rPr>
        <w:t>执行《通用条款》31.4.（3）款</w:t>
      </w:r>
    </w:p>
    <w:p>
      <w:pPr>
        <w:widowControl/>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（4）到货地点与一览表不符：</w:t>
      </w:r>
      <w:r>
        <w:rPr>
          <w:rFonts w:hint="eastAsia" w:ascii="楷体" w:hAnsi="楷体" w:eastAsia="楷体" w:cs="楷体"/>
          <w:szCs w:val="24"/>
          <w:u w:val="single"/>
        </w:rPr>
        <w:t>执行《通用条款》31.4.（4）款</w:t>
      </w:r>
    </w:p>
    <w:p>
      <w:pPr>
        <w:widowControl/>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（5）供应数量与一览表不符：</w:t>
      </w:r>
      <w:r>
        <w:rPr>
          <w:rFonts w:hint="eastAsia" w:ascii="楷体" w:hAnsi="楷体" w:eastAsia="楷体" w:cs="楷体"/>
          <w:szCs w:val="24"/>
          <w:u w:val="single"/>
        </w:rPr>
        <w:t>执行《通用条款》31.4.（5）款</w:t>
      </w:r>
    </w:p>
    <w:p>
      <w:pPr>
        <w:widowControl/>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（6）到货时间与一览表不符：</w:t>
      </w:r>
      <w:r>
        <w:rPr>
          <w:rFonts w:hint="eastAsia" w:ascii="楷体" w:hAnsi="楷体" w:eastAsia="楷体" w:cs="楷体"/>
          <w:szCs w:val="24"/>
          <w:u w:val="single"/>
        </w:rPr>
        <w:t>执行《通用条款》31.4.（6）款</w:t>
      </w:r>
    </w:p>
    <w:p>
      <w:pPr>
        <w:widowControl/>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10.</w:t>
      </w:r>
      <w:r>
        <w:rPr>
          <w:rFonts w:hint="eastAsia" w:ascii="楷体" w:hAnsi="楷体" w:eastAsia="楷体" w:cs="楷体"/>
          <w:szCs w:val="24"/>
          <w:lang w:val="en-US" w:eastAsia="zh-CN"/>
        </w:rPr>
        <w:t>4</w:t>
      </w:r>
      <w:r>
        <w:rPr>
          <w:rFonts w:hint="eastAsia" w:ascii="楷体" w:hAnsi="楷体" w:eastAsia="楷体" w:cs="楷体"/>
          <w:szCs w:val="24"/>
        </w:rPr>
        <w:t>.3.2发包人供应材料设备的结算方法：</w:t>
      </w:r>
      <w:r>
        <w:rPr>
          <w:rFonts w:hint="eastAsia" w:ascii="楷体" w:hAnsi="楷体" w:eastAsia="楷体" w:cs="楷体"/>
          <w:szCs w:val="24"/>
          <w:u w:val="single"/>
        </w:rPr>
        <w:t xml:space="preserve">   /  </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10.</w:t>
      </w:r>
      <w:r>
        <w:rPr>
          <w:rFonts w:hint="eastAsia" w:ascii="楷体" w:hAnsi="楷体" w:eastAsia="楷体" w:cs="楷体"/>
          <w:szCs w:val="24"/>
          <w:lang w:val="en-US" w:eastAsia="zh-CN"/>
        </w:rPr>
        <w:t>5</w:t>
      </w:r>
      <w:r>
        <w:rPr>
          <w:rFonts w:hint="eastAsia" w:ascii="楷体" w:hAnsi="楷体" w:eastAsia="楷体" w:cs="楷体"/>
          <w:szCs w:val="24"/>
        </w:rPr>
        <w:t xml:space="preserve"> 暂列金额</w:t>
      </w:r>
    </w:p>
    <w:p>
      <w:pPr>
        <w:autoSpaceDE w:val="0"/>
        <w:autoSpaceDN w:val="0"/>
        <w:adjustRightInd w:val="0"/>
        <w:spacing w:line="360" w:lineRule="auto"/>
        <w:ind w:firstLine="480" w:firstLineChars="200"/>
        <w:jc w:val="left"/>
        <w:rPr>
          <w:rFonts w:hint="eastAsia" w:ascii="楷体" w:hAnsi="楷体" w:eastAsia="楷体" w:cs="楷体"/>
          <w:szCs w:val="24"/>
          <w:u w:val="single"/>
        </w:rPr>
      </w:pPr>
      <w:bookmarkStart w:id="392" w:name="_Toc351203643"/>
      <w:r>
        <w:rPr>
          <w:rFonts w:hint="eastAsia" w:ascii="楷体" w:hAnsi="楷体" w:eastAsia="楷体" w:cs="楷体"/>
          <w:szCs w:val="24"/>
        </w:rPr>
        <w:t>合同当事人关于暂列金额使用的约定：</w:t>
      </w:r>
      <w:r>
        <w:rPr>
          <w:rFonts w:hint="eastAsia" w:ascii="楷体" w:hAnsi="楷体" w:eastAsia="楷体" w:cs="楷体"/>
          <w:szCs w:val="24"/>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时经发包人签证后确定全部使用、部分使用或不使用。</w:t>
      </w:r>
      <w:bookmarkEnd w:id="392"/>
      <w:bookmarkStart w:id="393" w:name="_Toc297216209"/>
      <w:bookmarkStart w:id="394" w:name="_Toc296347200"/>
      <w:bookmarkStart w:id="395" w:name="_Toc296944540"/>
      <w:bookmarkStart w:id="396" w:name="_Toc297048387"/>
      <w:bookmarkStart w:id="397" w:name="_Toc312678039"/>
      <w:bookmarkStart w:id="398" w:name="_Toc296503201"/>
      <w:bookmarkStart w:id="399" w:name="_Toc300935000"/>
      <w:bookmarkStart w:id="400" w:name="_Toc297120501"/>
      <w:bookmarkStart w:id="401" w:name="_Toc304295577"/>
      <w:bookmarkStart w:id="402" w:name="_Toc303539157"/>
      <w:bookmarkStart w:id="403" w:name="_Toc296346702"/>
      <w:bookmarkStart w:id="404" w:name="_Toc297123550"/>
      <w:bookmarkStart w:id="405" w:name="_Toc296891029"/>
      <w:bookmarkStart w:id="406" w:name="_Toc292559911"/>
      <w:bookmarkStart w:id="407" w:name="_Toc292559406"/>
      <w:bookmarkStart w:id="408" w:name="_Toc296891241"/>
    </w:p>
    <w:p>
      <w:pPr>
        <w:pStyle w:val="36"/>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11. 价格调整</w:t>
      </w:r>
      <w:bookmarkEnd w:id="279"/>
      <w:bookmarkEnd w:id="280"/>
      <w:bookmarkEnd w:id="281"/>
      <w:bookmarkEnd w:id="282"/>
      <w:bookmarkEnd w:id="283"/>
      <w:bookmarkEnd w:id="284"/>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360" w:lineRule="auto"/>
        <w:ind w:firstLine="480" w:firstLineChars="200"/>
        <w:rPr>
          <w:rFonts w:hint="eastAsia" w:ascii="楷体" w:hAnsi="楷体" w:eastAsia="楷体" w:cs="楷体"/>
          <w:szCs w:val="24"/>
        </w:rPr>
      </w:pPr>
      <w:bookmarkStart w:id="409" w:name="_Toc296347204"/>
      <w:bookmarkStart w:id="410" w:name="_Toc312678040"/>
      <w:bookmarkStart w:id="411" w:name="_Toc297048391"/>
      <w:bookmarkStart w:id="412" w:name="_Toc296503205"/>
      <w:bookmarkStart w:id="413" w:name="_Toc303539159"/>
      <w:bookmarkStart w:id="414" w:name="_Toc297120505"/>
      <w:bookmarkStart w:id="415" w:name="_Toc292559915"/>
      <w:bookmarkStart w:id="416" w:name="_Toc296944544"/>
      <w:bookmarkStart w:id="417" w:name="_Toc296891033"/>
      <w:bookmarkStart w:id="418" w:name="_Toc292559410"/>
      <w:bookmarkStart w:id="419" w:name="_Toc351203644"/>
      <w:bookmarkStart w:id="420" w:name="_Toc296891245"/>
      <w:bookmarkStart w:id="421" w:name="_Toc300935002"/>
      <w:bookmarkStart w:id="422" w:name="_Toc297216211"/>
      <w:bookmarkStart w:id="423" w:name="_Toc297123552"/>
      <w:bookmarkStart w:id="424" w:name="_Toc296346706"/>
      <w:bookmarkStart w:id="425" w:name="_Toc304295579"/>
      <w:r>
        <w:rPr>
          <w:rFonts w:hint="eastAsia" w:ascii="楷体" w:hAnsi="楷体" w:eastAsia="楷体" w:cs="楷体"/>
          <w:szCs w:val="24"/>
        </w:rPr>
        <w:t>11.1 市场价格波动引起的调整</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市场价格波动是否调整合同价格的约定：</w:t>
      </w:r>
      <w:r>
        <w:rPr>
          <w:rFonts w:hint="eastAsia" w:ascii="楷体" w:hAnsi="楷体" w:eastAsia="楷体" w:cs="楷体"/>
          <w:szCs w:val="24"/>
          <w:u w:val="single"/>
        </w:rPr>
        <w:t>不调整</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因市场价格波动调整合同价格，采用以下第</w:t>
      </w:r>
      <w:r>
        <w:rPr>
          <w:rFonts w:hint="eastAsia" w:ascii="楷体" w:hAnsi="楷体" w:eastAsia="楷体" w:cs="楷体"/>
          <w:szCs w:val="24"/>
          <w:u w:val="single"/>
        </w:rPr>
        <w:t xml:space="preserve"> / </w:t>
      </w:r>
      <w:r>
        <w:rPr>
          <w:rFonts w:hint="eastAsia" w:ascii="楷体" w:hAnsi="楷体" w:eastAsia="楷体" w:cs="楷体"/>
          <w:szCs w:val="24"/>
        </w:rPr>
        <w:t>种方式对合同价格进行调整：</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第1种方式：采用价格指数进行价格调整。</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关于各可调因子、定值和变值权重，以及基本价格指数及其来源的约定：</w:t>
      </w:r>
      <w:r>
        <w:rPr>
          <w:rFonts w:hint="eastAsia" w:ascii="楷体" w:hAnsi="楷体" w:eastAsia="楷体" w:cs="楷体"/>
          <w:szCs w:val="24"/>
          <w:u w:val="single"/>
        </w:rPr>
        <w:t xml:space="preserve">  /  </w:t>
      </w:r>
      <w:r>
        <w:rPr>
          <w:rFonts w:hint="eastAsia" w:ascii="楷体" w:hAnsi="楷体" w:eastAsia="楷体" w:cs="楷体"/>
          <w:szCs w:val="24"/>
        </w:rPr>
        <w:t xml:space="preserve">；  </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第2种方式：采用造价信息进行价格调整。</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w:t>
      </w:r>
      <w:r>
        <w:rPr>
          <w:rFonts w:hint="eastAsia" w:ascii="楷体" w:hAnsi="楷体" w:eastAsia="楷体" w:cs="楷体"/>
          <w:szCs w:val="24"/>
          <w:lang w:val="en-US" w:eastAsia="zh-CN"/>
        </w:rPr>
        <w:t>1</w:t>
      </w:r>
      <w:r>
        <w:rPr>
          <w:rFonts w:hint="eastAsia" w:ascii="楷体" w:hAnsi="楷体" w:eastAsia="楷体" w:cs="楷体"/>
          <w:szCs w:val="24"/>
        </w:rPr>
        <w:t>）关于基准价格的约定：</w:t>
      </w:r>
      <w:r>
        <w:rPr>
          <w:rFonts w:hint="eastAsia" w:ascii="楷体" w:hAnsi="楷体" w:eastAsia="楷体" w:cs="楷体"/>
          <w:szCs w:val="24"/>
          <w:u w:val="single"/>
        </w:rPr>
        <w:t xml:space="preserve">   /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专用合同条款①承包人在已标价工程量清单或预算书中载明的材料单价低于基准价格的：专用合同条款合同履行期间材料单价涨幅以基准价格为基础超过</w:t>
      </w:r>
      <w:r>
        <w:rPr>
          <w:rFonts w:hint="eastAsia" w:ascii="楷体" w:hAnsi="楷体" w:eastAsia="楷体" w:cs="楷体"/>
          <w:szCs w:val="24"/>
          <w:u w:val="single"/>
          <w:lang w:val="en-US" w:eastAsia="zh-CN"/>
        </w:rPr>
        <w:t xml:space="preserve">  </w:t>
      </w:r>
      <w:r>
        <w:rPr>
          <w:rFonts w:hint="eastAsia" w:ascii="楷体" w:hAnsi="楷体" w:eastAsia="楷体" w:cs="楷体"/>
          <w:szCs w:val="24"/>
        </w:rPr>
        <w:t>%时，或材料单价跌幅以已标价工程量清单或预算书中载明材料单价为基础超过</w:t>
      </w:r>
      <w:r>
        <w:rPr>
          <w:rFonts w:hint="eastAsia" w:ascii="楷体" w:hAnsi="楷体" w:eastAsia="楷体" w:cs="楷体"/>
          <w:szCs w:val="24"/>
          <w:u w:val="single"/>
          <w:lang w:val="en-US" w:eastAsia="zh-CN"/>
        </w:rPr>
        <w:t xml:space="preserve">  </w:t>
      </w:r>
      <w:r>
        <w:rPr>
          <w:rFonts w:hint="eastAsia" w:ascii="楷体" w:hAnsi="楷体" w:eastAsia="楷体" w:cs="楷体"/>
          <w:szCs w:val="24"/>
        </w:rPr>
        <w:t>%时，其超过部分据实调整。</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②承包人在已标价工程量清单或预算书中载明的材料单价高于基准价格的：专用合同条款合同履行期间材料单价跌幅以基准价格为基础超过</w:t>
      </w:r>
      <w:r>
        <w:rPr>
          <w:rFonts w:hint="eastAsia" w:ascii="楷体" w:hAnsi="楷体" w:eastAsia="楷体" w:cs="楷体"/>
          <w:szCs w:val="24"/>
          <w:u w:val="single"/>
          <w:lang w:val="en-US" w:eastAsia="zh-CN"/>
        </w:rPr>
        <w:t xml:space="preserve">  </w:t>
      </w:r>
      <w:r>
        <w:rPr>
          <w:rFonts w:hint="eastAsia" w:ascii="楷体" w:hAnsi="楷体" w:eastAsia="楷体" w:cs="楷体"/>
          <w:szCs w:val="24"/>
        </w:rPr>
        <w:t>%时，材料单价涨幅以已标价工程量清单或预算书中载明材料单价为基础超过</w:t>
      </w:r>
      <w:r>
        <w:rPr>
          <w:rFonts w:hint="eastAsia" w:ascii="楷体" w:hAnsi="楷体" w:eastAsia="楷体" w:cs="楷体"/>
          <w:szCs w:val="24"/>
          <w:u w:val="single"/>
          <w:lang w:val="en-US" w:eastAsia="zh-CN"/>
        </w:rPr>
        <w:t xml:space="preserve">  </w:t>
      </w:r>
      <w:r>
        <w:rPr>
          <w:rFonts w:hint="eastAsia" w:ascii="楷体" w:hAnsi="楷体" w:eastAsia="楷体" w:cs="楷体"/>
          <w:szCs w:val="24"/>
        </w:rPr>
        <w:t>%时，其超过部分据实调整。</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③承包人在已标价工程量清单或预算书中载明的材料单价等于基准单价的：专用合同条款合同履行期间材料单价涨跌幅以基准单价为基础超过±</w:t>
      </w:r>
      <w:r>
        <w:rPr>
          <w:rFonts w:hint="eastAsia" w:ascii="楷体" w:hAnsi="楷体" w:eastAsia="楷体" w:cs="楷体"/>
          <w:szCs w:val="24"/>
          <w:u w:val="single"/>
          <w:lang w:val="en-US" w:eastAsia="zh-CN"/>
        </w:rPr>
        <w:t xml:space="preserve">  </w:t>
      </w:r>
      <w:r>
        <w:rPr>
          <w:rFonts w:hint="eastAsia" w:ascii="楷体" w:hAnsi="楷体" w:eastAsia="楷体" w:cs="楷体"/>
          <w:szCs w:val="24"/>
        </w:rPr>
        <w:t>%时，其超过部分据实调整。</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第3种方式：其他价格调整方式：</w:t>
      </w:r>
      <w:r>
        <w:rPr>
          <w:rFonts w:hint="eastAsia" w:ascii="楷体" w:hAnsi="楷体" w:eastAsia="楷体" w:cs="楷体"/>
          <w:szCs w:val="24"/>
          <w:u w:val="single"/>
        </w:rPr>
        <w:t xml:space="preserve">   /   </w:t>
      </w:r>
      <w:r>
        <w:rPr>
          <w:rFonts w:hint="eastAsia" w:ascii="楷体" w:hAnsi="楷体" w:eastAsia="楷体" w:cs="楷体"/>
          <w:szCs w:val="24"/>
        </w:rPr>
        <w:t>。</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pStyle w:val="36"/>
        <w:spacing w:line="360" w:lineRule="auto"/>
        <w:ind w:left="0" w:leftChars="0" w:firstLine="480" w:firstLineChars="200"/>
        <w:rPr>
          <w:rFonts w:hint="eastAsia" w:ascii="楷体" w:hAnsi="楷体" w:eastAsia="楷体" w:cs="楷体"/>
          <w:sz w:val="24"/>
          <w:szCs w:val="24"/>
        </w:rPr>
      </w:pPr>
      <w:bookmarkStart w:id="426" w:name="_Toc292559411"/>
      <w:bookmarkStart w:id="427" w:name="_Toc292559916"/>
      <w:bookmarkStart w:id="428" w:name="_Toc267251461"/>
      <w:bookmarkStart w:id="429" w:name="_Toc296891034"/>
      <w:bookmarkStart w:id="430" w:name="_Toc297120506"/>
      <w:bookmarkStart w:id="431" w:name="_Toc296503206"/>
      <w:bookmarkStart w:id="432" w:name="_Toc296944545"/>
      <w:bookmarkStart w:id="433" w:name="_Toc297048392"/>
      <w:bookmarkStart w:id="434" w:name="_Toc296891246"/>
      <w:bookmarkStart w:id="435" w:name="_Toc296347205"/>
      <w:bookmarkStart w:id="436" w:name="_Toc296346707"/>
      <w:bookmarkStart w:id="437" w:name="_Toc303539160"/>
      <w:bookmarkStart w:id="438" w:name="_Toc304295580"/>
      <w:bookmarkStart w:id="439" w:name="_Toc300935003"/>
      <w:bookmarkStart w:id="440" w:name="_Toc312678041"/>
      <w:bookmarkStart w:id="441" w:name="_Toc297216212"/>
      <w:bookmarkStart w:id="442" w:name="_Toc297123553"/>
      <w:r>
        <w:rPr>
          <w:rFonts w:hint="eastAsia" w:ascii="楷体" w:hAnsi="楷体" w:eastAsia="楷体" w:cs="楷体"/>
          <w:sz w:val="24"/>
          <w:szCs w:val="24"/>
        </w:rPr>
        <w:t>12. 合同价格、计量与支付</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12.1 合</w:t>
      </w:r>
      <w:bookmarkEnd w:id="426"/>
      <w:bookmarkEnd w:id="427"/>
      <w:bookmarkEnd w:id="428"/>
      <w:r>
        <w:rPr>
          <w:rFonts w:hint="eastAsia" w:ascii="楷体" w:hAnsi="楷体" w:eastAsia="楷体" w:cs="楷体"/>
          <w:szCs w:val="24"/>
        </w:rPr>
        <w:t>同价</w:t>
      </w:r>
      <w:bookmarkEnd w:id="429"/>
      <w:bookmarkEnd w:id="430"/>
      <w:bookmarkEnd w:id="431"/>
      <w:bookmarkEnd w:id="432"/>
      <w:bookmarkEnd w:id="433"/>
      <w:bookmarkEnd w:id="434"/>
      <w:bookmarkEnd w:id="435"/>
      <w:bookmarkEnd w:id="436"/>
      <w:r>
        <w:rPr>
          <w:rFonts w:hint="eastAsia" w:ascii="楷体" w:hAnsi="楷体" w:eastAsia="楷体" w:cs="楷体"/>
          <w:szCs w:val="24"/>
        </w:rPr>
        <w:t>格形式</w:t>
      </w:r>
      <w:bookmarkEnd w:id="437"/>
      <w:bookmarkEnd w:id="438"/>
      <w:bookmarkEnd w:id="439"/>
      <w:bookmarkEnd w:id="440"/>
      <w:bookmarkEnd w:id="441"/>
      <w:bookmarkEnd w:id="442"/>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12.1.1本合同价款采用</w:t>
      </w:r>
      <w:r>
        <w:rPr>
          <w:rFonts w:hint="eastAsia" w:ascii="楷体" w:hAnsi="楷体" w:eastAsia="楷体" w:cs="楷体"/>
          <w:szCs w:val="24"/>
          <w:u w:val="single"/>
        </w:rPr>
        <w:t>（2）</w:t>
      </w:r>
      <w:r>
        <w:rPr>
          <w:rFonts w:hint="eastAsia" w:ascii="楷体" w:hAnsi="楷体" w:eastAsia="楷体" w:cs="楷体"/>
          <w:szCs w:val="24"/>
        </w:rPr>
        <w:t>方式确定。</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（1）采用固定总价合同：</w:t>
      </w:r>
    </w:p>
    <w:p>
      <w:pPr>
        <w:autoSpaceDE w:val="0"/>
        <w:autoSpaceDN w:val="0"/>
        <w:adjustRightInd w:val="0"/>
        <w:spacing w:line="360" w:lineRule="auto"/>
        <w:ind w:firstLine="475"/>
        <w:rPr>
          <w:rFonts w:hint="eastAsia" w:ascii="楷体" w:hAnsi="楷体" w:eastAsia="楷体" w:cs="楷体"/>
          <w:szCs w:val="24"/>
        </w:rPr>
      </w:pPr>
      <w:r>
        <w:rPr>
          <w:rFonts w:hint="eastAsia" w:ascii="楷体" w:hAnsi="楷体" w:eastAsia="楷体" w:cs="楷体"/>
          <w:szCs w:val="24"/>
        </w:rPr>
        <w:t>（2）采用固定综合单价合同，综合单价中包括的风险范围：</w:t>
      </w:r>
      <w:r>
        <w:rPr>
          <w:rFonts w:hint="eastAsia" w:ascii="楷体" w:hAnsi="楷体" w:eastAsia="楷体" w:cs="楷体"/>
          <w:szCs w:val="24"/>
          <w:u w:val="single"/>
        </w:rPr>
        <w:t>本合同中确定的各项综合单价均包括承包人投标报价中应考虑的施工期间如下风险内容、幅度内自主报价的风险，具体指：</w:t>
      </w:r>
    </w:p>
    <w:p>
      <w:pPr>
        <w:autoSpaceDE w:val="0"/>
        <w:autoSpaceDN w:val="0"/>
        <w:adjustRightInd w:val="0"/>
        <w:spacing w:line="360" w:lineRule="auto"/>
        <w:ind w:firstLine="475"/>
        <w:rPr>
          <w:rFonts w:hint="eastAsia" w:ascii="楷体" w:hAnsi="楷体" w:eastAsia="楷体" w:cs="楷体"/>
          <w:szCs w:val="24"/>
          <w:u w:val="single"/>
        </w:rPr>
      </w:pPr>
      <w:r>
        <w:rPr>
          <w:rFonts w:hint="eastAsia" w:ascii="楷体" w:hAnsi="楷体" w:eastAsia="楷体" w:cs="楷体"/>
          <w:szCs w:val="24"/>
          <w:u w:val="single"/>
        </w:rPr>
        <w:t>①主要建筑材料、设备市场价格波动的风险。</w:t>
      </w:r>
    </w:p>
    <w:p>
      <w:pPr>
        <w:autoSpaceDE w:val="0"/>
        <w:autoSpaceDN w:val="0"/>
        <w:adjustRightInd w:val="0"/>
        <w:spacing w:line="360" w:lineRule="auto"/>
        <w:ind w:firstLine="475"/>
        <w:rPr>
          <w:rFonts w:hint="eastAsia" w:ascii="楷体" w:hAnsi="楷体" w:eastAsia="楷体" w:cs="楷体"/>
          <w:szCs w:val="24"/>
          <w:u w:val="single"/>
        </w:rPr>
      </w:pPr>
      <w:r>
        <w:rPr>
          <w:rFonts w:hint="eastAsia" w:ascii="楷体" w:hAnsi="楷体" w:eastAsia="楷体" w:cs="楷体"/>
          <w:szCs w:val="24"/>
          <w:u w:val="single"/>
        </w:rPr>
        <w:t>②施工项目所耗用的人工、机械的价格，当在基准日后有法律、法规与规章并通过授权的工程造价管理机构发布的政策强制性价格调整时市场价格波动的风险。</w:t>
      </w:r>
    </w:p>
    <w:p>
      <w:pPr>
        <w:spacing w:line="360" w:lineRule="auto"/>
        <w:ind w:firstLine="540" w:firstLineChars="225"/>
        <w:rPr>
          <w:rFonts w:hint="eastAsia" w:ascii="楷体" w:hAnsi="楷体" w:eastAsia="楷体" w:cs="楷体"/>
          <w:szCs w:val="24"/>
          <w:u w:val="single"/>
        </w:rPr>
      </w:pPr>
      <w:r>
        <w:rPr>
          <w:rFonts w:hint="eastAsia" w:ascii="楷体" w:hAnsi="楷体" w:eastAsia="楷体" w:cs="楷体"/>
          <w:szCs w:val="24"/>
          <w:u w:val="single"/>
        </w:rPr>
        <w:t>③施工难易程度、气候条件、地质地基条件的变化以及本合同第43条、第27.1条规定之外发生的其他意外困难事件引起的技术风险和管理风险，即承包人完全能够自我控制的管理费用支出、利润水平高低等的风险。</w:t>
      </w:r>
    </w:p>
    <w:p>
      <w:pPr>
        <w:autoSpaceDE w:val="0"/>
        <w:autoSpaceDN w:val="0"/>
        <w:adjustRightInd w:val="0"/>
        <w:spacing w:line="360" w:lineRule="auto"/>
        <w:ind w:firstLine="475"/>
        <w:jc w:val="left"/>
        <w:rPr>
          <w:rFonts w:hint="eastAsia" w:ascii="楷体" w:hAnsi="楷体" w:eastAsia="楷体" w:cs="楷体"/>
          <w:szCs w:val="24"/>
          <w:u w:val="single"/>
        </w:rPr>
      </w:pPr>
      <w:r>
        <w:rPr>
          <w:rFonts w:hint="eastAsia" w:ascii="楷体" w:hAnsi="楷体" w:eastAsia="楷体" w:cs="楷体"/>
          <w:szCs w:val="24"/>
          <w:u w:val="single"/>
        </w:rPr>
        <w:t>④施工期间</w:t>
      </w:r>
      <w:r>
        <w:rPr>
          <w:rFonts w:hint="eastAsia" w:ascii="楷体" w:hAnsi="楷体" w:eastAsia="楷体" w:cs="楷体"/>
          <w:szCs w:val="24"/>
          <w:u w:val="single"/>
          <w:lang w:val="zh-CN"/>
        </w:rPr>
        <w:t>国家法律、法规、规章和政策变化影响工程造价的。</w:t>
      </w:r>
    </w:p>
    <w:p>
      <w:pPr>
        <w:autoSpaceDE w:val="0"/>
        <w:autoSpaceDN w:val="0"/>
        <w:adjustRightInd w:val="0"/>
        <w:spacing w:line="360" w:lineRule="auto"/>
        <w:ind w:firstLine="475"/>
        <w:jc w:val="left"/>
        <w:rPr>
          <w:rFonts w:hint="eastAsia" w:ascii="楷体" w:hAnsi="楷体" w:eastAsia="楷体" w:cs="楷体"/>
          <w:szCs w:val="24"/>
          <w:u w:val="single"/>
        </w:rPr>
      </w:pPr>
      <w:r>
        <w:rPr>
          <w:rFonts w:hint="eastAsia" w:ascii="楷体" w:hAnsi="楷体" w:eastAsia="楷体" w:cs="楷体"/>
          <w:szCs w:val="24"/>
          <w:u w:val="single"/>
        </w:rPr>
        <w:t>⑤投标人在招标文件规定的答疑澄清时间内所确定的工程量的变化。</w:t>
      </w:r>
    </w:p>
    <w:p>
      <w:pPr>
        <w:autoSpaceDE w:val="0"/>
        <w:autoSpaceDN w:val="0"/>
        <w:adjustRightInd w:val="0"/>
        <w:spacing w:line="360" w:lineRule="auto"/>
        <w:ind w:firstLine="476"/>
        <w:rPr>
          <w:rFonts w:hint="eastAsia" w:ascii="楷体" w:hAnsi="楷体" w:eastAsia="楷体" w:cs="楷体"/>
          <w:szCs w:val="24"/>
          <w:u w:val="single"/>
        </w:rPr>
      </w:pPr>
      <w:r>
        <w:rPr>
          <w:rFonts w:hint="eastAsia" w:ascii="楷体" w:hAnsi="楷体" w:eastAsia="楷体" w:cs="楷体"/>
          <w:szCs w:val="24"/>
        </w:rPr>
        <w:t>风险范围以外综合单价调整方法：</w:t>
      </w:r>
      <w:r>
        <w:rPr>
          <w:rFonts w:hint="eastAsia" w:ascii="楷体" w:hAnsi="楷体" w:eastAsia="楷体" w:cs="楷体"/>
          <w:szCs w:val="24"/>
          <w:u w:val="single"/>
        </w:rPr>
        <w:t>当前款约定风险内容、幅度以外的风险因素出现时，调整合同价款，但不进入综合单价，即按“差价”方式处理。具体调整合同价款办法按本合同第27条执行。</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（3）采用可调价格合同，合同价款调整方法：</w:t>
      </w:r>
      <w:r>
        <w:rPr>
          <w:rFonts w:hint="eastAsia" w:ascii="楷体" w:hAnsi="楷体" w:eastAsia="楷体" w:cs="楷体"/>
          <w:szCs w:val="24"/>
          <w:u w:val="single"/>
        </w:rPr>
        <w:t xml:space="preserve">  /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bookmarkStart w:id="443" w:name="_Toc304295581"/>
      <w:bookmarkStart w:id="444" w:name="_Toc297123554"/>
      <w:bookmarkStart w:id="445" w:name="_Toc300935004"/>
      <w:bookmarkStart w:id="446" w:name="_Toc297216213"/>
      <w:bookmarkStart w:id="447" w:name="_Toc312678042"/>
      <w:bookmarkStart w:id="448" w:name="_Toc303539161"/>
      <w:bookmarkStart w:id="449" w:name="_Toc296891247"/>
      <w:bookmarkStart w:id="450" w:name="_Toc296347206"/>
      <w:bookmarkStart w:id="451" w:name="_Toc296503207"/>
      <w:bookmarkStart w:id="452" w:name="_Toc292559412"/>
      <w:bookmarkStart w:id="453" w:name="_Toc292559917"/>
      <w:bookmarkStart w:id="454" w:name="_Toc297048393"/>
      <w:bookmarkStart w:id="455" w:name="_Toc296346708"/>
      <w:bookmarkStart w:id="456" w:name="_Toc296944546"/>
      <w:bookmarkStart w:id="457" w:name="_Toc296891035"/>
      <w:bookmarkStart w:id="458" w:name="_Toc297120507"/>
      <w:r>
        <w:rPr>
          <w:rFonts w:hint="eastAsia" w:ascii="楷体" w:hAnsi="楷体" w:eastAsia="楷体" w:cs="楷体"/>
          <w:szCs w:val="24"/>
        </w:rPr>
        <w:t>12.1.2合同价款调整：</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（1）双方约定合同价款的其他调整因素：以按中标条件签订的施工合同为依据进行结算。</w:t>
      </w:r>
    </w:p>
    <w:p>
      <w:pPr>
        <w:autoSpaceDE w:val="0"/>
        <w:autoSpaceDN w:val="0"/>
        <w:adjustRightInd w:val="0"/>
        <w:spacing w:line="360" w:lineRule="auto"/>
        <w:ind w:firstLine="540"/>
        <w:rPr>
          <w:rFonts w:hint="eastAsia" w:ascii="楷体" w:hAnsi="楷体" w:eastAsia="楷体" w:cs="楷体"/>
          <w:szCs w:val="24"/>
          <w:u w:val="single"/>
          <w:lang w:val="zh-CN"/>
        </w:rPr>
      </w:pPr>
      <w:r>
        <w:rPr>
          <w:rFonts w:hint="eastAsia" w:ascii="楷体" w:hAnsi="楷体" w:eastAsia="楷体" w:cs="楷体"/>
          <w:szCs w:val="24"/>
        </w:rPr>
        <w:t>（2）在本工程施工过程中，</w:t>
      </w:r>
      <w:r>
        <w:rPr>
          <w:rFonts w:hint="eastAsia" w:ascii="楷体" w:hAnsi="楷体" w:eastAsia="楷体" w:cs="楷体"/>
          <w:szCs w:val="24"/>
          <w:u w:val="single"/>
          <w:lang w:val="zh-CN"/>
        </w:rPr>
        <w:t>因分部分项工程量清单漏项或非承包人原因的设计变更及现场签证造成增加新的工程量清单项目</w:t>
      </w:r>
      <w:r>
        <w:rPr>
          <w:rFonts w:hint="eastAsia" w:ascii="楷体" w:hAnsi="楷体" w:eastAsia="楷体" w:cs="楷体"/>
          <w:szCs w:val="24"/>
        </w:rPr>
        <w:t>，以发包方工地工程师与监理工程师签证为依据，招标人审核为准，</w:t>
      </w:r>
      <w:r>
        <w:rPr>
          <w:rFonts w:hint="eastAsia" w:ascii="楷体" w:hAnsi="楷体" w:eastAsia="楷体" w:cs="楷体"/>
          <w:szCs w:val="24"/>
          <w:u w:val="single"/>
          <w:lang w:val="zh-CN"/>
        </w:rPr>
        <w:t>其对应的综合单价按下列方法确定：</w:t>
      </w:r>
    </w:p>
    <w:p>
      <w:pPr>
        <w:autoSpaceDE w:val="0"/>
        <w:autoSpaceDN w:val="0"/>
        <w:adjustRightInd w:val="0"/>
        <w:spacing w:line="360" w:lineRule="auto"/>
        <w:ind w:firstLine="540"/>
        <w:rPr>
          <w:rFonts w:hint="eastAsia" w:ascii="楷体" w:hAnsi="楷体" w:eastAsia="楷体" w:cs="楷体"/>
          <w:szCs w:val="24"/>
          <w:u w:val="single"/>
          <w:lang w:val="zh-CN"/>
        </w:rPr>
      </w:pPr>
      <w:r>
        <w:rPr>
          <w:rFonts w:hint="eastAsia" w:ascii="楷体" w:hAnsi="楷体" w:eastAsia="楷体" w:cs="楷体"/>
          <w:szCs w:val="24"/>
          <w:u w:val="single"/>
        </w:rPr>
        <w:t>①</w:t>
      </w:r>
      <w:r>
        <w:rPr>
          <w:rFonts w:hint="eastAsia" w:ascii="楷体" w:hAnsi="楷体" w:eastAsia="楷体" w:cs="楷体"/>
          <w:szCs w:val="24"/>
          <w:u w:val="single"/>
          <w:lang w:val="zh-CN"/>
        </w:rPr>
        <w:t>合同中已有适用的综合单价，按合同中已有适用的综合单价确定；</w:t>
      </w:r>
    </w:p>
    <w:p>
      <w:pPr>
        <w:autoSpaceDE w:val="0"/>
        <w:autoSpaceDN w:val="0"/>
        <w:adjustRightInd w:val="0"/>
        <w:spacing w:line="360" w:lineRule="auto"/>
        <w:ind w:firstLine="540"/>
        <w:rPr>
          <w:rFonts w:hint="eastAsia" w:ascii="楷体" w:hAnsi="楷体" w:eastAsia="楷体" w:cs="楷体"/>
          <w:szCs w:val="24"/>
          <w:u w:val="single"/>
          <w:lang w:val="zh-CN"/>
        </w:rPr>
      </w:pPr>
      <w:r>
        <w:rPr>
          <w:rFonts w:hint="eastAsia" w:ascii="楷体" w:hAnsi="楷体" w:eastAsia="楷体" w:cs="楷体"/>
          <w:szCs w:val="24"/>
          <w:u w:val="single"/>
        </w:rPr>
        <w:t>②</w:t>
      </w:r>
      <w:r>
        <w:rPr>
          <w:rFonts w:hint="eastAsia" w:ascii="楷体" w:hAnsi="楷体" w:eastAsia="楷体" w:cs="楷体"/>
          <w:szCs w:val="24"/>
          <w:u w:val="single"/>
          <w:lang w:val="zh-CN"/>
        </w:rPr>
        <w:t>合同中有类似的综合单价，参照类似的综合单价确定（所谓参照即换算执行）；</w:t>
      </w:r>
    </w:p>
    <w:p>
      <w:pPr>
        <w:autoSpaceDE w:val="0"/>
        <w:autoSpaceDN w:val="0"/>
        <w:adjustRightInd w:val="0"/>
        <w:spacing w:line="360" w:lineRule="auto"/>
        <w:ind w:firstLine="540"/>
        <w:rPr>
          <w:rFonts w:hint="eastAsia" w:ascii="楷体" w:hAnsi="楷体" w:eastAsia="楷体" w:cs="楷体"/>
          <w:szCs w:val="24"/>
        </w:rPr>
      </w:pPr>
      <w:r>
        <w:rPr>
          <w:rFonts w:hint="eastAsia" w:ascii="楷体" w:hAnsi="楷体" w:eastAsia="楷体" w:cs="楷体"/>
          <w:szCs w:val="24"/>
          <w:u w:val="single"/>
        </w:rPr>
        <w:t>③</w:t>
      </w:r>
      <w:r>
        <w:rPr>
          <w:rFonts w:hint="eastAsia" w:ascii="楷体" w:hAnsi="楷体" w:eastAsia="楷体" w:cs="楷体"/>
          <w:szCs w:val="24"/>
          <w:u w:val="single"/>
          <w:lang w:val="zh-CN"/>
        </w:rPr>
        <w:t>合同中没有适用或类似的综合单价，由承包人提出，按招标最高限价的编制原则先确定一个综合单价，经发包人确认后执行。</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（3）措施项目费用的调整：措施项目费一般不作调整，当出现如下情况时可作调整。</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rPr>
        <w:t>①发包人更改已审定的施工方案（修正错误除外），引起</w:t>
      </w:r>
      <w:r>
        <w:rPr>
          <w:rFonts w:hint="eastAsia" w:ascii="楷体" w:hAnsi="楷体" w:eastAsia="楷体" w:cs="楷体"/>
          <w:szCs w:val="24"/>
          <w:u w:val="single"/>
        </w:rPr>
        <w:t>措施项目费增加时予以增加，减少时不予减少；</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②由于工程量变化引起措施项目费用</w:t>
      </w:r>
      <w:r>
        <w:rPr>
          <w:rFonts w:hint="eastAsia" w:ascii="楷体" w:hAnsi="楷体" w:eastAsia="楷体" w:cs="楷体"/>
          <w:szCs w:val="24"/>
          <w:u w:val="single"/>
        </w:rPr>
        <w:t>增加时予以增加，减少时予以减少；</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③</w:t>
      </w:r>
      <w:r>
        <w:rPr>
          <w:rFonts w:hint="eastAsia" w:ascii="楷体" w:hAnsi="楷体" w:eastAsia="楷体" w:cs="楷体"/>
          <w:szCs w:val="24"/>
          <w:u w:val="single"/>
          <w:lang w:val="zh-CN"/>
        </w:rPr>
        <w:t>上述两类情况发生时，承包人原中标价以综合单价计算的措施项目费按本条款第（3）目规定调整其综合单价后再计算措施项目费，原中标价以系数计算的仍按原中标系数标准执行，按新变化的基数计算、调整相应的措施项目费。</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（5）因不可抗力事件导致的费用，发、承包双方按以下原则分别承担并调整工程价款。</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①发、承包人人员伤亡由所在单位负责并承担费用；</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②工程所需清理、修复费用，由发包人承担；</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③承包人的施工机械设备损害及停工损失，由承包人承担。</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（6）材料市场价格波动引起的价款调整：不予调整。</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（7）暂定价的材料由发包人认质认价，差额以差价形式调整总价，暂定单价的材料或设备由发、承包人协商确认实际单价，实际单价与暂定价的差额以差价形式调整总价，记取规费、税金。</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（8）关于政府部门公布的建设工程扬尘治理专项措施费，结算时根据政府最新文件进行调整；</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人工费调整：根据政府部门公布的最新文件进行调整，调整办法：最新文件工日单价与原编制时的工日单价进行调差计入。</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（9）其它项目费用以现场签证的事项和金额结算。</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（10）工程结算价＝合同价±工程量清单数量变更价款±设计变更价款±现场签证±差价。</w:t>
      </w:r>
      <w:bookmarkEnd w:id="443"/>
      <w:bookmarkEnd w:id="444"/>
      <w:bookmarkEnd w:id="445"/>
      <w:bookmarkEnd w:id="446"/>
      <w:bookmarkEnd w:id="447"/>
      <w:bookmarkEnd w:id="448"/>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12.2 预付款</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12.2.1 预付款的支付</w:t>
      </w:r>
    </w:p>
    <w:p>
      <w:pPr>
        <w:spacing w:line="360" w:lineRule="auto"/>
        <w:ind w:firstLine="480" w:firstLineChars="200"/>
        <w:jc w:val="left"/>
        <w:rPr>
          <w:rFonts w:hint="eastAsia" w:ascii="楷体" w:hAnsi="楷体" w:eastAsia="楷体" w:cs="楷体"/>
          <w:color w:val="FF0000"/>
          <w:szCs w:val="24"/>
          <w:u w:val="single"/>
        </w:rPr>
      </w:pPr>
      <w:r>
        <w:rPr>
          <w:rFonts w:hint="eastAsia" w:ascii="楷体" w:hAnsi="楷体" w:eastAsia="楷体" w:cs="楷体"/>
          <w:color w:val="auto"/>
          <w:szCs w:val="24"/>
        </w:rPr>
        <w:t>预付款支付比例或金额：</w:t>
      </w:r>
      <w:r>
        <w:rPr>
          <w:rFonts w:hint="eastAsia" w:ascii="楷体" w:hAnsi="楷体" w:eastAsia="楷体" w:cs="楷体"/>
          <w:color w:val="auto"/>
          <w:szCs w:val="24"/>
          <w:u w:val="single"/>
        </w:rPr>
        <w:t xml:space="preserve"> 合同签订后10个工作日内支付合同总价款30%作为预付款。</w:t>
      </w:r>
      <w:r>
        <w:rPr>
          <w:rFonts w:hint="eastAsia" w:ascii="楷体" w:hAnsi="楷体" w:eastAsia="楷体" w:cs="楷体"/>
          <w:color w:val="FF0000"/>
          <w:szCs w:val="24"/>
          <w:u w:val="single"/>
        </w:rPr>
        <w:t xml:space="preserve">   </w:t>
      </w:r>
    </w:p>
    <w:bookmarkEnd w:id="449"/>
    <w:bookmarkEnd w:id="450"/>
    <w:bookmarkEnd w:id="451"/>
    <w:bookmarkEnd w:id="452"/>
    <w:bookmarkEnd w:id="453"/>
    <w:bookmarkEnd w:id="454"/>
    <w:bookmarkEnd w:id="455"/>
    <w:bookmarkEnd w:id="456"/>
    <w:bookmarkEnd w:id="457"/>
    <w:bookmarkEnd w:id="458"/>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12.3 计量</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12.3.1 计量原则</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工程量计算规则：</w:t>
      </w:r>
      <w:r>
        <w:rPr>
          <w:rFonts w:hint="eastAsia" w:ascii="楷体" w:hAnsi="楷体" w:eastAsia="楷体" w:cs="楷体"/>
          <w:szCs w:val="24"/>
          <w:u w:val="single"/>
        </w:rPr>
        <w:t>《陕西省建设工程工程量清单计价费率》（2009）、《陕西省建筑、装饰、安装、市政、园林绿化工程价目表》（2009）、《陕西省建设工程施工机械台班价目表》（2009）、《陕西省建设工程消耗量定额勘误及补充定额》（2009）以及《陕西省建筑、装饰工程消耗量定额》（2004）《陕西省安装工程消耗量定额》（2004）和《陕西省市政、园林绿化工程消耗量定额》（2004）</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12.3.2 计量周期</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关于计量周期的约定：</w:t>
      </w:r>
      <w:r>
        <w:rPr>
          <w:rFonts w:hint="eastAsia" w:ascii="楷体" w:hAnsi="楷体" w:eastAsia="楷体" w:cs="楷体"/>
          <w:szCs w:val="24"/>
          <w:u w:val="single"/>
        </w:rPr>
        <w:t xml:space="preserve"> 每月15日前, 承包人向监理工程师报送当月已完合格工程量进度报表，经监理工程师、发包人审核后作为支付工程进度款的依据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12.3.3 单价合同的计量</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关于单价合同计量的约定：</w:t>
      </w:r>
      <w:r>
        <w:rPr>
          <w:rFonts w:hint="eastAsia" w:ascii="楷体" w:hAnsi="楷体" w:eastAsia="楷体" w:cs="楷体"/>
          <w:szCs w:val="24"/>
          <w:u w:val="single"/>
        </w:rPr>
        <w:t>/</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12.3.4 总价合同的计量</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关于总价合同计量的约定：</w:t>
      </w:r>
      <w:r>
        <w:rPr>
          <w:rFonts w:hint="eastAsia" w:ascii="楷体" w:hAnsi="楷体" w:eastAsia="楷体" w:cs="楷体"/>
          <w:szCs w:val="24"/>
          <w:u w:val="single"/>
        </w:rPr>
        <w:t xml:space="preserve">     /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12.3.5总价合同采用支付分解表计量支付的，是否适用第12.3.4 项〔总价合同的计量〕约定进行计量：</w:t>
      </w:r>
      <w:r>
        <w:rPr>
          <w:rFonts w:hint="eastAsia" w:ascii="楷体" w:hAnsi="楷体" w:eastAsia="楷体" w:cs="楷体"/>
          <w:szCs w:val="24"/>
          <w:u w:val="single"/>
        </w:rPr>
        <w:t xml:space="preserve">      /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rPr>
        <w:t>12.3.6 其他价格形式合同的计量</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rPr>
        <w:t>其他价格形式的计量方式和程序：</w:t>
      </w:r>
      <w:r>
        <w:rPr>
          <w:rFonts w:hint="eastAsia" w:ascii="楷体" w:hAnsi="楷体" w:eastAsia="楷体" w:cs="楷体"/>
          <w:color w:val="auto"/>
          <w:szCs w:val="24"/>
          <w:u w:val="single"/>
        </w:rPr>
        <w:t xml:space="preserve">    /     </w:t>
      </w:r>
      <w:r>
        <w:rPr>
          <w:rFonts w:hint="eastAsia" w:ascii="楷体" w:hAnsi="楷体" w:eastAsia="楷体" w:cs="楷体"/>
          <w:color w:val="auto"/>
          <w:szCs w:val="24"/>
        </w:rPr>
        <w:t>。</w:t>
      </w:r>
    </w:p>
    <w:p>
      <w:pPr>
        <w:spacing w:line="360" w:lineRule="auto"/>
        <w:ind w:firstLine="480" w:firstLineChars="200"/>
        <w:rPr>
          <w:rFonts w:hint="eastAsia" w:ascii="楷体" w:hAnsi="楷体" w:eastAsia="楷体" w:cs="楷体"/>
          <w:color w:val="auto"/>
          <w:szCs w:val="24"/>
        </w:rPr>
      </w:pPr>
      <w:bookmarkStart w:id="459" w:name="_Toc297120511"/>
      <w:bookmarkStart w:id="460" w:name="_Toc297048397"/>
      <w:bookmarkStart w:id="461" w:name="_Toc303539163"/>
      <w:bookmarkStart w:id="462" w:name="_Toc300935006"/>
      <w:bookmarkStart w:id="463" w:name="_Toc296347210"/>
      <w:bookmarkStart w:id="464" w:name="_Toc296503211"/>
      <w:bookmarkStart w:id="465" w:name="_Toc296944550"/>
      <w:bookmarkStart w:id="466" w:name="_Toc297216215"/>
      <w:bookmarkStart w:id="467" w:name="_Toc296891039"/>
      <w:bookmarkStart w:id="468" w:name="_Toc292559416"/>
      <w:bookmarkStart w:id="469" w:name="_Toc296891251"/>
      <w:bookmarkStart w:id="470" w:name="_Toc297123556"/>
      <w:bookmarkStart w:id="471" w:name="_Toc296346712"/>
      <w:bookmarkStart w:id="472" w:name="_Toc292559921"/>
      <w:r>
        <w:rPr>
          <w:rFonts w:hint="eastAsia" w:ascii="楷体" w:hAnsi="楷体" w:eastAsia="楷体" w:cs="楷体"/>
          <w:color w:val="auto"/>
          <w:szCs w:val="24"/>
        </w:rPr>
        <w:t>12.4 工程进度款支付</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rPr>
        <w:t>12.4.1 付款周期</w:t>
      </w:r>
    </w:p>
    <w:p>
      <w:pPr>
        <w:spacing w:line="360" w:lineRule="auto"/>
        <w:ind w:firstLine="480" w:firstLineChars="200"/>
        <w:rPr>
          <w:rFonts w:hint="eastAsia" w:ascii="楷体" w:hAnsi="楷体" w:eastAsia="楷体" w:cs="楷体"/>
          <w:color w:val="auto"/>
          <w:szCs w:val="24"/>
        </w:rPr>
      </w:pPr>
      <w:r>
        <w:rPr>
          <w:rFonts w:hint="eastAsia" w:ascii="楷体" w:hAnsi="楷体" w:eastAsia="楷体" w:cs="楷体"/>
          <w:color w:val="auto"/>
          <w:szCs w:val="24"/>
        </w:rPr>
        <w:t>关于付款的约定：</w:t>
      </w:r>
    </w:p>
    <w:p>
      <w:pPr>
        <w:widowControl/>
        <w:spacing w:line="360" w:lineRule="auto"/>
        <w:ind w:firstLine="480" w:firstLineChars="200"/>
        <w:rPr>
          <w:rFonts w:hint="eastAsia" w:ascii="楷体" w:hAnsi="楷体" w:eastAsia="楷体" w:cs="楷体"/>
          <w:color w:val="auto"/>
          <w:szCs w:val="24"/>
        </w:rPr>
      </w:pPr>
      <w:r>
        <w:rPr>
          <w:rFonts w:hint="eastAsia" w:ascii="楷体" w:hAnsi="楷体" w:eastAsia="楷体" w:cs="楷体"/>
          <w:color w:val="auto"/>
          <w:szCs w:val="24"/>
        </w:rPr>
        <w:t>1.自甲乙双方合同签订后</w:t>
      </w:r>
      <w:r>
        <w:rPr>
          <w:rFonts w:hint="eastAsia" w:ascii="楷体" w:hAnsi="楷体" w:eastAsia="楷体" w:cs="楷体"/>
          <w:color w:val="auto"/>
          <w:szCs w:val="24"/>
          <w:u w:val="single"/>
        </w:rPr>
        <w:t xml:space="preserve"> </w:t>
      </w:r>
      <w:r>
        <w:rPr>
          <w:rFonts w:hint="eastAsia" w:ascii="楷体" w:hAnsi="楷体" w:eastAsia="楷体" w:cs="楷体"/>
          <w:color w:val="auto"/>
          <w:szCs w:val="24"/>
          <w:u w:val="single"/>
          <w:lang w:val="en-US" w:eastAsia="zh-CN"/>
        </w:rPr>
        <w:t>10</w:t>
      </w:r>
      <w:r>
        <w:rPr>
          <w:rFonts w:hint="eastAsia" w:ascii="楷体" w:hAnsi="楷体" w:eastAsia="楷体" w:cs="楷体"/>
          <w:color w:val="auto"/>
          <w:szCs w:val="24"/>
          <w:u w:val="single"/>
        </w:rPr>
        <w:t xml:space="preserve"> </w:t>
      </w:r>
      <w:r>
        <w:rPr>
          <w:rFonts w:hint="eastAsia" w:ascii="楷体" w:hAnsi="楷体" w:cs="楷体"/>
          <w:color w:val="auto"/>
          <w:szCs w:val="24"/>
          <w:u w:val="none"/>
          <w:lang w:val="en-US" w:eastAsia="zh-CN"/>
        </w:rPr>
        <w:t>个</w:t>
      </w:r>
      <w:r>
        <w:rPr>
          <w:rFonts w:hint="eastAsia" w:ascii="楷体" w:hAnsi="楷体" w:eastAsia="楷体" w:cs="楷体"/>
          <w:color w:val="auto"/>
          <w:szCs w:val="24"/>
          <w:u w:val="none"/>
        </w:rPr>
        <w:t>工作日</w:t>
      </w:r>
      <w:r>
        <w:rPr>
          <w:rFonts w:hint="eastAsia" w:ascii="楷体" w:hAnsi="楷体" w:eastAsia="楷体" w:cs="楷体"/>
          <w:color w:val="auto"/>
          <w:szCs w:val="24"/>
          <w:lang w:val="en-US" w:eastAsia="zh-Hans"/>
        </w:rPr>
        <w:t>内</w:t>
      </w:r>
      <w:r>
        <w:rPr>
          <w:rFonts w:hint="eastAsia" w:ascii="楷体" w:hAnsi="楷体" w:eastAsia="楷体" w:cs="楷体"/>
          <w:color w:val="auto"/>
          <w:szCs w:val="24"/>
        </w:rPr>
        <w:t xml:space="preserve">预付合同总价款的 </w:t>
      </w:r>
      <w:r>
        <w:rPr>
          <w:rFonts w:hint="eastAsia" w:ascii="楷体" w:hAnsi="楷体" w:eastAsia="楷体" w:cs="楷体"/>
          <w:color w:val="auto"/>
          <w:szCs w:val="24"/>
          <w:u w:val="single"/>
        </w:rPr>
        <w:t>30</w:t>
      </w:r>
      <w:r>
        <w:rPr>
          <w:rFonts w:hint="eastAsia" w:ascii="楷体" w:hAnsi="楷体" w:eastAsia="楷体" w:cs="楷体"/>
          <w:color w:val="auto"/>
          <w:szCs w:val="24"/>
        </w:rPr>
        <w:t>%；</w:t>
      </w:r>
    </w:p>
    <w:p>
      <w:pPr>
        <w:widowControl/>
        <w:spacing w:line="360" w:lineRule="auto"/>
        <w:ind w:firstLine="480" w:firstLineChars="200"/>
        <w:rPr>
          <w:rFonts w:hint="eastAsia" w:ascii="楷体" w:hAnsi="楷体" w:eastAsia="楷体" w:cs="楷体"/>
          <w:color w:val="auto"/>
          <w:szCs w:val="24"/>
          <w:lang w:eastAsia="zh-CN"/>
        </w:rPr>
      </w:pPr>
      <w:r>
        <w:rPr>
          <w:rFonts w:hint="eastAsia" w:ascii="楷体" w:hAnsi="楷体" w:eastAsia="楷体" w:cs="楷体"/>
          <w:color w:val="auto"/>
          <w:szCs w:val="24"/>
        </w:rPr>
        <w:t>2.工程过半时</w:t>
      </w:r>
      <w:r>
        <w:rPr>
          <w:rFonts w:hint="eastAsia" w:ascii="楷体" w:hAnsi="楷体" w:eastAsia="楷体" w:cs="楷体"/>
          <w:color w:val="auto"/>
          <w:szCs w:val="24"/>
          <w:lang w:val="en-US" w:eastAsia="zh-CN"/>
        </w:rPr>
        <w:t>，</w:t>
      </w:r>
      <w:r>
        <w:rPr>
          <w:rFonts w:hint="eastAsia" w:ascii="楷体" w:hAnsi="楷体" w:eastAsia="楷体" w:cs="楷体"/>
          <w:color w:val="auto"/>
          <w:szCs w:val="24"/>
        </w:rPr>
        <w:t>支付合同总价款</w:t>
      </w:r>
      <w:r>
        <w:rPr>
          <w:rFonts w:hint="eastAsia" w:ascii="楷体" w:hAnsi="楷体" w:eastAsia="楷体" w:cs="楷体"/>
          <w:color w:val="auto"/>
          <w:szCs w:val="24"/>
          <w:u w:val="single"/>
        </w:rPr>
        <w:t>40</w:t>
      </w:r>
      <w:r>
        <w:rPr>
          <w:rFonts w:hint="eastAsia" w:ascii="楷体" w:hAnsi="楷体" w:eastAsia="楷体" w:cs="楷体"/>
          <w:color w:val="auto"/>
          <w:szCs w:val="24"/>
        </w:rPr>
        <w:t>%作为进度款</w:t>
      </w:r>
      <w:r>
        <w:rPr>
          <w:rFonts w:hint="eastAsia" w:ascii="楷体" w:hAnsi="楷体" w:eastAsia="楷体" w:cs="楷体"/>
          <w:color w:val="auto"/>
          <w:szCs w:val="24"/>
          <w:lang w:eastAsia="zh-CN"/>
        </w:rPr>
        <w:t>；</w:t>
      </w:r>
    </w:p>
    <w:p>
      <w:pPr>
        <w:widowControl/>
        <w:spacing w:line="360" w:lineRule="auto"/>
        <w:ind w:firstLine="480" w:firstLineChars="200"/>
        <w:rPr>
          <w:rFonts w:hint="eastAsia" w:ascii="楷体" w:hAnsi="楷体" w:eastAsia="楷体" w:cs="楷体"/>
          <w:color w:val="auto"/>
          <w:szCs w:val="24"/>
        </w:rPr>
      </w:pPr>
      <w:r>
        <w:rPr>
          <w:rFonts w:hint="eastAsia" w:ascii="楷体" w:hAnsi="楷体" w:eastAsia="楷体" w:cs="楷体"/>
          <w:color w:val="auto"/>
          <w:szCs w:val="24"/>
        </w:rPr>
        <w:t>3.工程竣工、验收合格，结算审计后</w:t>
      </w:r>
      <w:r>
        <w:rPr>
          <w:rFonts w:hint="eastAsia" w:ascii="楷体" w:hAnsi="楷体" w:eastAsia="楷体" w:cs="楷体"/>
          <w:color w:val="auto"/>
          <w:szCs w:val="24"/>
          <w:u w:val="single"/>
        </w:rPr>
        <w:t>15</w:t>
      </w:r>
      <w:r>
        <w:rPr>
          <w:rFonts w:hint="eastAsia" w:ascii="楷体" w:hAnsi="楷体" w:eastAsia="楷体" w:cs="楷体"/>
          <w:color w:val="auto"/>
          <w:szCs w:val="24"/>
        </w:rPr>
        <w:t>个工作日内支付至工程结算总价的97%。</w:t>
      </w:r>
    </w:p>
    <w:p>
      <w:pPr>
        <w:widowControl/>
        <w:spacing w:line="360" w:lineRule="auto"/>
        <w:ind w:firstLine="480" w:firstLineChars="200"/>
        <w:rPr>
          <w:rFonts w:hint="eastAsia" w:ascii="楷体" w:hAnsi="楷体" w:eastAsia="楷体" w:cs="楷体"/>
          <w:color w:val="auto"/>
          <w:szCs w:val="24"/>
        </w:rPr>
      </w:pPr>
      <w:r>
        <w:rPr>
          <w:rFonts w:hint="eastAsia" w:ascii="楷体" w:hAnsi="楷体" w:cs="楷体"/>
          <w:color w:val="auto"/>
          <w:szCs w:val="24"/>
          <w:lang w:val="en-US" w:eastAsia="zh-CN"/>
        </w:rPr>
        <w:t>4.</w:t>
      </w:r>
      <w:r>
        <w:rPr>
          <w:rFonts w:hint="eastAsia" w:ascii="楷体" w:hAnsi="楷体" w:eastAsia="楷体" w:cs="楷体"/>
          <w:color w:val="auto"/>
          <w:szCs w:val="24"/>
        </w:rPr>
        <w:t>留合同总价款</w:t>
      </w:r>
      <w:r>
        <w:rPr>
          <w:rFonts w:hint="eastAsia" w:ascii="楷体" w:hAnsi="楷体" w:cs="楷体"/>
          <w:color w:val="auto"/>
          <w:szCs w:val="24"/>
          <w:u w:val="single"/>
          <w:lang w:val="en-US" w:eastAsia="zh-CN"/>
        </w:rPr>
        <w:t xml:space="preserve"> </w:t>
      </w:r>
      <w:r>
        <w:rPr>
          <w:rFonts w:hint="eastAsia" w:ascii="楷体" w:hAnsi="楷体" w:eastAsia="楷体" w:cs="楷体"/>
          <w:color w:val="auto"/>
          <w:szCs w:val="24"/>
          <w:u w:val="single"/>
        </w:rPr>
        <w:t>3</w:t>
      </w:r>
      <w:r>
        <w:rPr>
          <w:rFonts w:hint="eastAsia" w:ascii="楷体" w:hAnsi="楷体" w:cs="楷体"/>
          <w:color w:val="auto"/>
          <w:szCs w:val="24"/>
          <w:u w:val="single"/>
          <w:lang w:val="en-US" w:eastAsia="zh-CN"/>
        </w:rPr>
        <w:t xml:space="preserve"> </w:t>
      </w:r>
      <w:r>
        <w:rPr>
          <w:rFonts w:hint="eastAsia" w:ascii="楷体" w:hAnsi="楷体" w:eastAsia="楷体" w:cs="楷体"/>
          <w:color w:val="auto"/>
          <w:szCs w:val="24"/>
        </w:rPr>
        <w:t>%的质保金，在竣工验收合格一年后</w:t>
      </w:r>
      <w:r>
        <w:rPr>
          <w:rFonts w:hint="eastAsia" w:ascii="楷体" w:hAnsi="楷体" w:cs="楷体"/>
          <w:color w:val="auto"/>
          <w:szCs w:val="24"/>
          <w:u w:val="single"/>
          <w:lang w:val="en-US" w:eastAsia="zh-CN"/>
        </w:rPr>
        <w:t xml:space="preserve"> </w:t>
      </w:r>
      <w:r>
        <w:rPr>
          <w:rFonts w:hint="eastAsia" w:ascii="楷体" w:hAnsi="楷体" w:eastAsia="楷体" w:cs="楷体"/>
          <w:color w:val="auto"/>
          <w:szCs w:val="24"/>
          <w:u w:val="single"/>
        </w:rPr>
        <w:t>7</w:t>
      </w:r>
      <w:r>
        <w:rPr>
          <w:rFonts w:hint="eastAsia" w:ascii="楷体" w:hAnsi="楷体" w:cs="楷体"/>
          <w:color w:val="auto"/>
          <w:szCs w:val="24"/>
          <w:u w:val="single"/>
          <w:lang w:val="en-US" w:eastAsia="zh-CN"/>
        </w:rPr>
        <w:t xml:space="preserve"> </w:t>
      </w:r>
      <w:r>
        <w:rPr>
          <w:rFonts w:hint="eastAsia" w:ascii="楷体" w:hAnsi="楷体" w:eastAsia="楷体" w:cs="楷体"/>
          <w:color w:val="auto"/>
          <w:szCs w:val="24"/>
        </w:rPr>
        <w:t>个工作日内支付。（不计利息）。</w:t>
      </w:r>
    </w:p>
    <w:p>
      <w:pPr>
        <w:widowControl/>
        <w:spacing w:line="360" w:lineRule="auto"/>
        <w:ind w:firstLine="480" w:firstLineChars="200"/>
        <w:rPr>
          <w:rFonts w:hint="eastAsia" w:ascii="楷体" w:hAnsi="楷体" w:eastAsia="楷体" w:cs="楷体"/>
          <w:color w:val="auto"/>
          <w:szCs w:val="24"/>
        </w:rPr>
      </w:pPr>
      <w:r>
        <w:rPr>
          <w:rFonts w:hint="eastAsia" w:ascii="楷体" w:hAnsi="楷体" w:cs="楷体"/>
          <w:color w:val="auto"/>
          <w:szCs w:val="24"/>
          <w:lang w:val="en-US" w:eastAsia="zh-CN"/>
        </w:rPr>
        <w:t>5</w:t>
      </w:r>
      <w:r>
        <w:rPr>
          <w:rFonts w:hint="eastAsia" w:ascii="楷体" w:hAnsi="楷体" w:eastAsia="楷体" w:cs="楷体"/>
          <w:color w:val="auto"/>
          <w:szCs w:val="24"/>
        </w:rPr>
        <w:t>.工程结算交由发包人或发包人委托的审计单位审计，最终结算以发包人或发包人委托的审计单位出具的审计报告为结算依据。</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rPr>
        <w:t>12.4.2 进度付款申请单的编制</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rPr>
        <w:t>关于进度付款申请单编制的约定：</w:t>
      </w:r>
      <w:r>
        <w:rPr>
          <w:rFonts w:hint="eastAsia" w:ascii="楷体" w:hAnsi="楷体" w:eastAsia="楷体" w:cs="楷体"/>
          <w:color w:val="auto"/>
          <w:szCs w:val="24"/>
          <w:u w:val="single"/>
        </w:rPr>
        <w:t>/</w:t>
      </w:r>
      <w:r>
        <w:rPr>
          <w:rFonts w:hint="eastAsia" w:ascii="楷体" w:hAnsi="楷体" w:eastAsia="楷体" w:cs="楷体"/>
          <w:color w:val="auto"/>
          <w:szCs w:val="24"/>
        </w:rPr>
        <w:t>。</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rPr>
        <w:t>1</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Pr>
          <w:rFonts w:hint="eastAsia" w:ascii="楷体" w:hAnsi="楷体" w:eastAsia="楷体" w:cs="楷体"/>
          <w:color w:val="auto"/>
          <w:szCs w:val="24"/>
        </w:rPr>
        <w:t>2.4.3 进度付款申请单的提交</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rPr>
        <w:t>（1）单价合同进度付款申请单提交的约定：</w:t>
      </w:r>
      <w:r>
        <w:rPr>
          <w:rFonts w:hint="eastAsia" w:ascii="楷体" w:hAnsi="楷体" w:eastAsia="楷体" w:cs="楷体"/>
          <w:color w:val="auto"/>
          <w:szCs w:val="24"/>
          <w:u w:val="single"/>
        </w:rPr>
        <w:t>/</w:t>
      </w:r>
      <w:r>
        <w:rPr>
          <w:rFonts w:hint="eastAsia" w:ascii="楷体" w:hAnsi="楷体" w:eastAsia="楷体" w:cs="楷体"/>
          <w:color w:val="auto"/>
          <w:szCs w:val="24"/>
        </w:rPr>
        <w:t>。</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rPr>
        <w:t>（2）总价合同进度付款申请单提交的约定：</w:t>
      </w:r>
      <w:r>
        <w:rPr>
          <w:rFonts w:hint="eastAsia" w:ascii="楷体" w:hAnsi="楷体" w:eastAsia="楷体" w:cs="楷体"/>
          <w:color w:val="auto"/>
          <w:szCs w:val="24"/>
          <w:u w:val="single"/>
        </w:rPr>
        <w:t xml:space="preserve">      /    </w:t>
      </w:r>
      <w:r>
        <w:rPr>
          <w:rFonts w:hint="eastAsia" w:ascii="楷体" w:hAnsi="楷体" w:eastAsia="楷体" w:cs="楷体"/>
          <w:color w:val="auto"/>
          <w:szCs w:val="24"/>
        </w:rPr>
        <w:t>。</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rPr>
        <w:t>（3）其他价格形式合同进度付款申请单提交的约定：</w:t>
      </w:r>
      <w:r>
        <w:rPr>
          <w:rFonts w:hint="eastAsia" w:ascii="楷体" w:hAnsi="楷体" w:eastAsia="楷体" w:cs="楷体"/>
          <w:color w:val="auto"/>
          <w:szCs w:val="24"/>
          <w:u w:val="single"/>
        </w:rPr>
        <w:t xml:space="preserve">    /      </w:t>
      </w:r>
      <w:r>
        <w:rPr>
          <w:rFonts w:hint="eastAsia" w:ascii="楷体" w:hAnsi="楷体" w:eastAsia="楷体" w:cs="楷体"/>
          <w:color w:val="auto"/>
          <w:szCs w:val="24"/>
        </w:rPr>
        <w:t>。</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rPr>
        <w:t>12.4.4 进度款审核和支付</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（1）监理人审查并报送发包人的期限：</w:t>
      </w:r>
      <w:r>
        <w:rPr>
          <w:rFonts w:hint="eastAsia" w:ascii="楷体" w:hAnsi="楷体" w:eastAsia="楷体" w:cs="楷体"/>
          <w:szCs w:val="24"/>
          <w:u w:val="single"/>
        </w:rPr>
        <w:t>/</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发包人完成审批并签发进度款支付证书的期限：</w:t>
      </w:r>
      <w:r>
        <w:rPr>
          <w:rFonts w:hint="eastAsia" w:ascii="楷体" w:hAnsi="楷体" w:eastAsia="楷体" w:cs="楷体"/>
          <w:szCs w:val="24"/>
          <w:u w:val="single"/>
        </w:rPr>
        <w:t>/</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（2）发包人支付进度款的期限：</w:t>
      </w:r>
      <w:r>
        <w:rPr>
          <w:rFonts w:hint="eastAsia" w:ascii="楷体" w:hAnsi="楷体" w:eastAsia="楷体" w:cs="楷体"/>
          <w:szCs w:val="24"/>
          <w:u w:val="single"/>
        </w:rPr>
        <w:t>/</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发包人逾期支付进度款的违约金的计算方式：</w:t>
      </w:r>
      <w:r>
        <w:rPr>
          <w:rFonts w:hint="eastAsia" w:ascii="楷体" w:hAnsi="楷体" w:eastAsia="楷体" w:cs="楷体"/>
          <w:szCs w:val="24"/>
          <w:u w:val="single"/>
        </w:rPr>
        <w:t>/</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12.4.</w:t>
      </w:r>
      <w:r>
        <w:rPr>
          <w:rFonts w:hint="eastAsia" w:ascii="楷体" w:hAnsi="楷体" w:eastAsia="楷体" w:cs="楷体"/>
          <w:szCs w:val="24"/>
          <w:lang w:val="en-US" w:eastAsia="zh-CN"/>
        </w:rPr>
        <w:t>5</w:t>
      </w:r>
      <w:r>
        <w:rPr>
          <w:rFonts w:hint="eastAsia" w:ascii="楷体" w:hAnsi="楷体" w:eastAsia="楷体" w:cs="楷体"/>
          <w:szCs w:val="24"/>
        </w:rPr>
        <w:t xml:space="preserve"> 支付分解表的编制</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lang w:val="en-US" w:eastAsia="zh-CN"/>
        </w:rPr>
        <w:t>1</w:t>
      </w:r>
      <w:r>
        <w:rPr>
          <w:rFonts w:hint="eastAsia" w:ascii="楷体" w:hAnsi="楷体" w:eastAsia="楷体" w:cs="楷体"/>
          <w:szCs w:val="24"/>
        </w:rPr>
        <w:t>、总价合同支付分解表的编制与审批：</w:t>
      </w:r>
      <w:r>
        <w:rPr>
          <w:rFonts w:hint="eastAsia" w:ascii="楷体" w:hAnsi="楷体" w:eastAsia="楷体" w:cs="楷体"/>
          <w:szCs w:val="24"/>
          <w:u w:val="single"/>
        </w:rPr>
        <w:t xml:space="preserve">     /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lang w:val="en-US" w:eastAsia="zh-CN"/>
        </w:rPr>
        <w:t>2</w:t>
      </w:r>
      <w:r>
        <w:rPr>
          <w:rFonts w:hint="eastAsia" w:ascii="楷体" w:hAnsi="楷体" w:eastAsia="楷体" w:cs="楷体"/>
          <w:szCs w:val="24"/>
        </w:rPr>
        <w:t>、单价合同的总价项目支付分解表的编制与审批：</w:t>
      </w:r>
      <w:r>
        <w:rPr>
          <w:rFonts w:hint="eastAsia" w:ascii="楷体" w:hAnsi="楷体" w:eastAsia="楷体" w:cs="楷体"/>
          <w:szCs w:val="24"/>
          <w:u w:val="single"/>
        </w:rPr>
        <w:t xml:space="preserve">    /    </w:t>
      </w:r>
      <w:r>
        <w:rPr>
          <w:rFonts w:hint="eastAsia" w:ascii="楷体" w:hAnsi="楷体" w:eastAsia="楷体" w:cs="楷体"/>
          <w:szCs w:val="24"/>
        </w:rPr>
        <w:t>。</w:t>
      </w:r>
      <w:bookmarkEnd w:id="285"/>
    </w:p>
    <w:p>
      <w:pPr>
        <w:pStyle w:val="36"/>
        <w:spacing w:line="360" w:lineRule="auto"/>
        <w:ind w:left="0" w:leftChars="0" w:firstLine="480" w:firstLineChars="200"/>
        <w:rPr>
          <w:rFonts w:hint="eastAsia" w:ascii="楷体" w:hAnsi="楷体" w:eastAsia="楷体" w:cs="楷体"/>
          <w:sz w:val="24"/>
          <w:szCs w:val="24"/>
        </w:rPr>
      </w:pPr>
      <w:bookmarkStart w:id="473" w:name="_Toc304295593"/>
      <w:bookmarkStart w:id="474" w:name="_Toc296944558"/>
      <w:bookmarkStart w:id="475" w:name="_Toc296347218"/>
      <w:bookmarkStart w:id="476" w:name="_Toc297048405"/>
      <w:bookmarkStart w:id="477" w:name="_Toc297216223"/>
      <w:bookmarkStart w:id="478" w:name="_Toc296503219"/>
      <w:bookmarkStart w:id="479" w:name="_Toc351203645"/>
      <w:bookmarkStart w:id="480" w:name="_Toc297123564"/>
      <w:bookmarkStart w:id="481" w:name="_Toc312678053"/>
      <w:bookmarkStart w:id="482" w:name="_Toc303539172"/>
      <w:bookmarkStart w:id="483" w:name="_Toc296346720"/>
      <w:bookmarkStart w:id="484" w:name="_Toc292559424"/>
      <w:bookmarkStart w:id="485" w:name="_Toc300935015"/>
      <w:bookmarkStart w:id="486" w:name="_Toc296891259"/>
      <w:bookmarkStart w:id="487" w:name="_Toc297120519"/>
      <w:bookmarkStart w:id="488" w:name="_Toc292559929"/>
      <w:bookmarkStart w:id="489" w:name="_Toc296891047"/>
      <w:r>
        <w:rPr>
          <w:rFonts w:hint="eastAsia" w:ascii="楷体" w:hAnsi="楷体" w:eastAsia="楷体" w:cs="楷体"/>
          <w:sz w:val="24"/>
          <w:szCs w:val="24"/>
        </w:rPr>
        <w:t>13. 验收和工程试车</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spacing w:line="360" w:lineRule="auto"/>
        <w:ind w:firstLine="480" w:firstLineChars="200"/>
        <w:rPr>
          <w:rFonts w:hint="eastAsia" w:ascii="楷体" w:hAnsi="楷体" w:eastAsia="楷体" w:cs="楷体"/>
          <w:szCs w:val="24"/>
        </w:rPr>
      </w:pPr>
      <w:bookmarkStart w:id="490" w:name="_Toc351203646"/>
      <w:bookmarkStart w:id="491" w:name="_Toc267251474"/>
      <w:bookmarkStart w:id="492" w:name="_Toc267251471"/>
      <w:bookmarkStart w:id="493" w:name="_Toc280868709"/>
      <w:bookmarkStart w:id="494" w:name="_Toc267251472"/>
      <w:bookmarkStart w:id="495" w:name="_Toc267251470"/>
      <w:bookmarkStart w:id="496" w:name="_Toc267251473"/>
      <w:bookmarkStart w:id="497" w:name="_Toc267251475"/>
      <w:bookmarkStart w:id="498" w:name="_Toc267251476"/>
      <w:r>
        <w:rPr>
          <w:rFonts w:hint="eastAsia" w:ascii="楷体" w:hAnsi="楷体" w:eastAsia="楷体" w:cs="楷体"/>
          <w:szCs w:val="24"/>
        </w:rPr>
        <w:t>13.1 分部分项工程验收</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13.1.</w:t>
      </w:r>
      <w:r>
        <w:rPr>
          <w:rFonts w:hint="eastAsia" w:ascii="楷体" w:hAnsi="楷体" w:eastAsia="楷体" w:cs="楷体"/>
          <w:szCs w:val="24"/>
          <w:lang w:val="en-US" w:eastAsia="zh-CN"/>
        </w:rPr>
        <w:t>1</w:t>
      </w:r>
      <w:r>
        <w:rPr>
          <w:rFonts w:hint="eastAsia" w:ascii="楷体" w:hAnsi="楷体" w:eastAsia="楷体" w:cs="楷体"/>
          <w:szCs w:val="24"/>
        </w:rPr>
        <w:t>监理人不能按时进行验收时，应提前</w:t>
      </w:r>
      <w:r>
        <w:rPr>
          <w:rFonts w:hint="eastAsia" w:ascii="楷体" w:hAnsi="楷体" w:eastAsia="楷体" w:cs="楷体"/>
          <w:szCs w:val="24"/>
          <w:u w:val="single"/>
        </w:rPr>
        <w:t xml:space="preserve">   24  </w:t>
      </w:r>
      <w:r>
        <w:rPr>
          <w:rFonts w:hint="eastAsia" w:ascii="楷体" w:hAnsi="楷体" w:eastAsia="楷体" w:cs="楷体"/>
          <w:szCs w:val="24"/>
        </w:rPr>
        <w:t>小时提交书面延期要求。</w:t>
      </w:r>
    </w:p>
    <w:p>
      <w:pPr>
        <w:spacing w:line="360" w:lineRule="auto"/>
        <w:ind w:firstLine="480" w:firstLineChars="200"/>
        <w:jc w:val="left"/>
        <w:rPr>
          <w:rFonts w:hint="eastAsia" w:ascii="楷体" w:hAnsi="楷体" w:eastAsia="楷体" w:cs="楷体"/>
          <w:b/>
          <w:szCs w:val="24"/>
        </w:rPr>
      </w:pPr>
      <w:r>
        <w:rPr>
          <w:rFonts w:hint="eastAsia" w:ascii="楷体" w:hAnsi="楷体" w:eastAsia="楷体" w:cs="楷体"/>
          <w:szCs w:val="24"/>
        </w:rPr>
        <w:t>关于延期最长不得超过：</w:t>
      </w:r>
      <w:r>
        <w:rPr>
          <w:rFonts w:hint="eastAsia" w:ascii="楷体" w:hAnsi="楷体" w:eastAsia="楷体" w:cs="楷体"/>
          <w:szCs w:val="24"/>
          <w:u w:val="single"/>
        </w:rPr>
        <w:t xml:space="preserve">   48   </w:t>
      </w:r>
      <w:r>
        <w:rPr>
          <w:rFonts w:hint="eastAsia" w:ascii="楷体" w:hAnsi="楷体" w:eastAsia="楷体" w:cs="楷体"/>
          <w:szCs w:val="24"/>
        </w:rPr>
        <w:t>小时。</w:t>
      </w:r>
    </w:p>
    <w:p>
      <w:pPr>
        <w:spacing w:line="360" w:lineRule="auto"/>
        <w:ind w:firstLine="480" w:firstLineChars="200"/>
        <w:rPr>
          <w:rFonts w:hint="eastAsia" w:ascii="楷体" w:hAnsi="楷体" w:eastAsia="楷体" w:cs="楷体"/>
          <w:szCs w:val="24"/>
        </w:rPr>
      </w:pPr>
      <w:bookmarkStart w:id="499" w:name="_Toc296891263"/>
      <w:bookmarkStart w:id="500" w:name="_Toc292559428"/>
      <w:bookmarkStart w:id="501" w:name="_Toc312678056"/>
      <w:bookmarkStart w:id="502" w:name="_Toc296346724"/>
      <w:bookmarkStart w:id="503" w:name="_Toc297048409"/>
      <w:bookmarkStart w:id="504" w:name="_Toc304295596"/>
      <w:bookmarkStart w:id="505" w:name="_Toc303539173"/>
      <w:bookmarkStart w:id="506" w:name="_Toc296944562"/>
      <w:bookmarkStart w:id="507" w:name="_Toc296503223"/>
      <w:bookmarkStart w:id="508" w:name="_Toc297123565"/>
      <w:bookmarkStart w:id="509" w:name="_Toc297216224"/>
      <w:bookmarkStart w:id="510" w:name="_Toc296891051"/>
      <w:bookmarkStart w:id="511" w:name="_Toc297120523"/>
      <w:bookmarkStart w:id="512" w:name="_Toc300935016"/>
      <w:bookmarkStart w:id="513" w:name="_Toc292559933"/>
      <w:bookmarkStart w:id="514" w:name="_Toc296347222"/>
      <w:r>
        <w:rPr>
          <w:rFonts w:hint="eastAsia" w:ascii="楷体" w:hAnsi="楷体" w:eastAsia="楷体" w:cs="楷体"/>
          <w:szCs w:val="24"/>
        </w:rPr>
        <w:t>13.2 竣工验收</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spacing w:line="360" w:lineRule="auto"/>
        <w:ind w:firstLine="480" w:firstLineChars="200"/>
        <w:jc w:val="left"/>
        <w:rPr>
          <w:rFonts w:hint="eastAsia" w:ascii="楷体" w:hAnsi="楷体" w:eastAsia="楷体" w:cs="楷体"/>
          <w:szCs w:val="24"/>
        </w:rPr>
      </w:pPr>
      <w:bookmarkStart w:id="515" w:name="_Toc280868704"/>
      <w:bookmarkStart w:id="516" w:name="_Toc280868705"/>
      <w:bookmarkStart w:id="517" w:name="_Toc280868706"/>
      <w:bookmarkStart w:id="518" w:name="_Toc280868707"/>
      <w:bookmarkStart w:id="519" w:name="_Toc280868708"/>
      <w:r>
        <w:rPr>
          <w:rFonts w:hint="eastAsia" w:ascii="楷体" w:hAnsi="楷体" w:eastAsia="楷体" w:cs="楷体"/>
          <w:szCs w:val="24"/>
        </w:rPr>
        <w:t>13.2.</w:t>
      </w:r>
      <w:r>
        <w:rPr>
          <w:rFonts w:hint="eastAsia" w:ascii="楷体" w:hAnsi="楷体" w:eastAsia="楷体" w:cs="楷体"/>
          <w:szCs w:val="24"/>
          <w:lang w:val="en-US" w:eastAsia="zh-CN"/>
        </w:rPr>
        <w:t>1</w:t>
      </w:r>
      <w:r>
        <w:rPr>
          <w:rFonts w:hint="eastAsia" w:ascii="楷体" w:hAnsi="楷体" w:eastAsia="楷体" w:cs="楷体"/>
          <w:szCs w:val="24"/>
        </w:rPr>
        <w:t>竣工验收程序</w:t>
      </w:r>
      <w:bookmarkEnd w:id="515"/>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关于竣工验收程序的约定：</w:t>
      </w:r>
      <w:r>
        <w:rPr>
          <w:rFonts w:hint="eastAsia" w:ascii="楷体" w:hAnsi="楷体" w:eastAsia="楷体" w:cs="楷体"/>
          <w:szCs w:val="24"/>
          <w:u w:val="single"/>
        </w:rPr>
        <w:t>承包人按国家、陕西省、西安市相关规定，完成所有单项验收后，进行工程竣工验收。竣工验收后一个月内，提交竣工图及完整资料文件四套。</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发包人不按照本项约定组织竣工验收、颁发工程接收证书的违约金的计算方法：</w:t>
      </w:r>
      <w:r>
        <w:rPr>
          <w:rFonts w:hint="eastAsia" w:ascii="楷体" w:hAnsi="楷体" w:eastAsia="楷体" w:cs="楷体"/>
          <w:szCs w:val="24"/>
          <w:u w:val="single"/>
        </w:rPr>
        <w:t xml:space="preserve">无 </w:t>
      </w:r>
      <w:r>
        <w:rPr>
          <w:rFonts w:hint="eastAsia" w:ascii="楷体" w:hAnsi="楷体" w:eastAsia="楷体" w:cs="楷体"/>
          <w:szCs w:val="24"/>
        </w:rPr>
        <w:t>。</w:t>
      </w:r>
      <w:bookmarkEnd w:id="516"/>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13.2.</w:t>
      </w:r>
      <w:r>
        <w:rPr>
          <w:rFonts w:hint="eastAsia" w:ascii="楷体" w:hAnsi="楷体" w:eastAsia="楷体" w:cs="楷体"/>
          <w:szCs w:val="24"/>
          <w:lang w:val="en-US" w:eastAsia="zh-CN"/>
        </w:rPr>
        <w:t>2</w:t>
      </w:r>
      <w:r>
        <w:rPr>
          <w:rFonts w:hint="eastAsia" w:ascii="楷体" w:hAnsi="楷体" w:eastAsia="楷体" w:cs="楷体"/>
          <w:szCs w:val="24"/>
        </w:rPr>
        <w:t>移交、接收全部与部分工程</w:t>
      </w:r>
      <w:bookmarkEnd w:id="517"/>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承包人向发包人移交工程的期限：</w:t>
      </w:r>
      <w:r>
        <w:rPr>
          <w:rFonts w:hint="eastAsia" w:ascii="楷体" w:hAnsi="楷体" w:eastAsia="楷体" w:cs="楷体"/>
          <w:szCs w:val="24"/>
          <w:u w:val="single"/>
        </w:rPr>
        <w:t>颁发工程接收证书后7天内</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发包人未按本合同约定接收全部或部分工程的，违约金的计算方法为：</w:t>
      </w:r>
      <w:r>
        <w:rPr>
          <w:rFonts w:hint="eastAsia" w:ascii="楷体" w:hAnsi="楷体" w:eastAsia="楷体" w:cs="楷体"/>
          <w:szCs w:val="24"/>
          <w:u w:val="single"/>
        </w:rPr>
        <w:t>无</w:t>
      </w:r>
      <w:r>
        <w:rPr>
          <w:rFonts w:hint="eastAsia" w:ascii="楷体" w:hAnsi="楷体" w:eastAsia="楷体" w:cs="楷体"/>
          <w:szCs w:val="24"/>
        </w:rPr>
        <w:t>。</w:t>
      </w:r>
      <w:bookmarkEnd w:id="518"/>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承包人未按时移交工程的，违约金的计算方法为：</w:t>
      </w:r>
      <w:r>
        <w:rPr>
          <w:rFonts w:hint="eastAsia" w:ascii="楷体" w:hAnsi="楷体" w:eastAsia="楷体" w:cs="楷体"/>
          <w:szCs w:val="24"/>
          <w:u w:val="single"/>
        </w:rPr>
        <w:t xml:space="preserve">按专用条款7.5.2条执行 </w:t>
      </w:r>
      <w:r>
        <w:rPr>
          <w:rFonts w:hint="eastAsia" w:ascii="楷体" w:hAnsi="楷体" w:eastAsia="楷体" w:cs="楷体"/>
          <w:szCs w:val="24"/>
        </w:rPr>
        <w:t>。</w:t>
      </w:r>
    </w:p>
    <w:bookmarkEnd w:id="519"/>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13.</w:t>
      </w:r>
      <w:r>
        <w:rPr>
          <w:rFonts w:hint="eastAsia" w:ascii="楷体" w:hAnsi="楷体" w:eastAsia="楷体" w:cs="楷体"/>
          <w:szCs w:val="24"/>
          <w:lang w:val="en-US" w:eastAsia="zh-CN"/>
        </w:rPr>
        <w:t>3</w:t>
      </w:r>
      <w:r>
        <w:rPr>
          <w:rFonts w:hint="eastAsia" w:ascii="楷体" w:hAnsi="楷体" w:eastAsia="楷体" w:cs="楷体"/>
          <w:szCs w:val="24"/>
        </w:rPr>
        <w:t xml:space="preserve"> 竣工退场</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13.</w:t>
      </w:r>
      <w:r>
        <w:rPr>
          <w:rFonts w:hint="eastAsia" w:ascii="楷体" w:hAnsi="楷体" w:eastAsia="楷体" w:cs="楷体"/>
          <w:szCs w:val="24"/>
          <w:lang w:val="en-US" w:eastAsia="zh-CN"/>
        </w:rPr>
        <w:t>3</w:t>
      </w:r>
      <w:r>
        <w:rPr>
          <w:rFonts w:hint="eastAsia" w:ascii="楷体" w:hAnsi="楷体" w:eastAsia="楷体" w:cs="楷体"/>
          <w:szCs w:val="24"/>
        </w:rPr>
        <w:t>.1 竣工退场</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承包人完成竣工退场的期限：</w:t>
      </w:r>
      <w:r>
        <w:rPr>
          <w:rFonts w:hint="eastAsia" w:ascii="楷体" w:hAnsi="楷体" w:eastAsia="楷体" w:cs="楷体"/>
          <w:szCs w:val="24"/>
          <w:u w:val="single"/>
        </w:rPr>
        <w:t xml:space="preserve"> 工程竣工移交后，以发包人书面指令为准  </w:t>
      </w:r>
      <w:r>
        <w:rPr>
          <w:rFonts w:hint="eastAsia" w:ascii="楷体" w:hAnsi="楷体" w:eastAsia="楷体" w:cs="楷体"/>
          <w:szCs w:val="24"/>
        </w:rPr>
        <w:t>。</w:t>
      </w:r>
      <w:bookmarkEnd w:id="490"/>
    </w:p>
    <w:p>
      <w:pPr>
        <w:pStyle w:val="36"/>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14. 竣工结算</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14.1 竣工付款申请</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承包人提交竣工付款申请单的期限：</w:t>
      </w:r>
      <w:r>
        <w:rPr>
          <w:rFonts w:hint="eastAsia" w:ascii="楷体" w:hAnsi="楷体" w:eastAsia="楷体" w:cs="楷体"/>
          <w:szCs w:val="24"/>
          <w:u w:val="single"/>
        </w:rPr>
        <w:t>提交的竣工验收报告获得发包人批准后，承包人应在60个工作日内办理并提交“竣工结算资料”。</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竣工付款申请单应包括的内容：</w:t>
      </w:r>
      <w:r>
        <w:rPr>
          <w:rFonts w:hint="eastAsia" w:ascii="楷体" w:hAnsi="楷体" w:eastAsia="楷体" w:cs="楷体"/>
          <w:szCs w:val="24"/>
          <w:u w:val="single"/>
        </w:rPr>
        <w:t xml:space="preserve">竣工结算合同总价、已支付的工程价款、应扣留的质量保证金、应支付的竣工付款金额及相关证明材料等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14.2 竣工结算审核</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szCs w:val="24"/>
        </w:rPr>
        <w:t>发包人审批竣工付款申请单的期限：</w:t>
      </w:r>
      <w:r>
        <w:rPr>
          <w:rFonts w:hint="eastAsia" w:ascii="楷体" w:hAnsi="楷体" w:eastAsia="楷体" w:cs="楷体"/>
          <w:szCs w:val="24"/>
          <w:u w:val="single"/>
        </w:rPr>
        <w:t>结算审查期限，从收到承包人上报的完整的竣工结算资料</w:t>
      </w:r>
      <w:r>
        <w:rPr>
          <w:rFonts w:hint="eastAsia" w:ascii="楷体" w:hAnsi="楷体" w:eastAsia="楷体" w:cs="楷体"/>
          <w:color w:val="auto"/>
          <w:szCs w:val="24"/>
          <w:u w:val="single"/>
        </w:rPr>
        <w:t>（竣工图、变更、签证、认价单、结算书、结算申请单）之日起，两个月内审核完成或提出修改意见，结算时间最长不超过12个月</w:t>
      </w:r>
      <w:r>
        <w:rPr>
          <w:rFonts w:hint="eastAsia" w:ascii="楷体" w:hAnsi="楷体" w:eastAsia="楷体" w:cs="楷体"/>
          <w:color w:val="auto"/>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发包人完成竣工付款的期限：</w:t>
      </w:r>
      <w:r>
        <w:rPr>
          <w:rFonts w:hint="eastAsia" w:ascii="楷体" w:hAnsi="楷体" w:eastAsia="楷体" w:cs="楷体"/>
          <w:szCs w:val="24"/>
          <w:u w:val="single"/>
        </w:rPr>
        <w:t>发包人委托的第三方造价审计机构出具正式结算报告后1个月内</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关于竣工付款证书异议部分复核的方式和程序：</w:t>
      </w:r>
      <w:r>
        <w:rPr>
          <w:rFonts w:hint="eastAsia" w:ascii="楷体" w:hAnsi="楷体" w:eastAsia="楷体" w:cs="楷体"/>
          <w:szCs w:val="24"/>
          <w:u w:val="single"/>
        </w:rPr>
        <w:t>由发包人委托的第三方造价审计机构进行复核</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14.</w:t>
      </w:r>
      <w:r>
        <w:rPr>
          <w:rFonts w:hint="eastAsia" w:ascii="楷体" w:hAnsi="楷体" w:eastAsia="楷体" w:cs="楷体"/>
          <w:szCs w:val="24"/>
          <w:lang w:val="en-US" w:eastAsia="zh-CN"/>
        </w:rPr>
        <w:t>3</w:t>
      </w:r>
      <w:r>
        <w:rPr>
          <w:rFonts w:hint="eastAsia" w:ascii="楷体" w:hAnsi="楷体" w:eastAsia="楷体" w:cs="楷体"/>
          <w:szCs w:val="24"/>
        </w:rPr>
        <w:t xml:space="preserve"> 最终结清</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14.</w:t>
      </w:r>
      <w:r>
        <w:rPr>
          <w:rFonts w:hint="eastAsia" w:ascii="楷体" w:hAnsi="楷体" w:eastAsia="楷体" w:cs="楷体"/>
          <w:szCs w:val="24"/>
          <w:lang w:val="en-US" w:eastAsia="zh-CN"/>
        </w:rPr>
        <w:t>3</w:t>
      </w:r>
      <w:r>
        <w:rPr>
          <w:rFonts w:hint="eastAsia" w:ascii="楷体" w:hAnsi="楷体" w:eastAsia="楷体" w:cs="楷体"/>
          <w:szCs w:val="24"/>
        </w:rPr>
        <w:t>.1 最终结清申请单</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承包人提交最终结清申请单的份数：</w:t>
      </w:r>
      <w:r>
        <w:rPr>
          <w:rFonts w:hint="eastAsia" w:ascii="楷体" w:hAnsi="楷体" w:eastAsia="楷体" w:cs="楷体"/>
          <w:szCs w:val="24"/>
          <w:u w:val="single"/>
        </w:rPr>
        <w:t xml:space="preserve">   6份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承包人提交最终结算申请单的期限：</w:t>
      </w:r>
      <w:r>
        <w:rPr>
          <w:rFonts w:hint="eastAsia" w:ascii="楷体" w:hAnsi="楷体" w:eastAsia="楷体" w:cs="楷体"/>
          <w:szCs w:val="24"/>
          <w:u w:val="single"/>
        </w:rPr>
        <w:t xml:space="preserve">在缺陷责任期终止证书颁发后10天内   </w:t>
      </w:r>
      <w:r>
        <w:rPr>
          <w:rFonts w:hint="eastAsia" w:ascii="楷体" w:hAnsi="楷体" w:eastAsia="楷体" w:cs="楷体"/>
          <w:szCs w:val="24"/>
        </w:rPr>
        <w:t xml:space="preserve">。 </w:t>
      </w:r>
      <w:bookmarkEnd w:id="491"/>
      <w:bookmarkEnd w:id="492"/>
      <w:bookmarkEnd w:id="493"/>
      <w:bookmarkEnd w:id="494"/>
      <w:bookmarkEnd w:id="495"/>
      <w:bookmarkEnd w:id="496"/>
      <w:bookmarkEnd w:id="497"/>
      <w:bookmarkEnd w:id="498"/>
    </w:p>
    <w:p>
      <w:pPr>
        <w:pStyle w:val="36"/>
        <w:spacing w:line="360" w:lineRule="auto"/>
        <w:ind w:left="0" w:leftChars="0" w:firstLine="480" w:firstLineChars="200"/>
        <w:rPr>
          <w:rFonts w:hint="eastAsia" w:ascii="楷体" w:hAnsi="楷体" w:eastAsia="楷体" w:cs="楷体"/>
          <w:sz w:val="24"/>
          <w:szCs w:val="24"/>
        </w:rPr>
      </w:pPr>
      <w:bookmarkStart w:id="520" w:name="_Toc351203647"/>
      <w:bookmarkStart w:id="521" w:name="_Toc267251483"/>
      <w:bookmarkStart w:id="522" w:name="_Toc267251482"/>
      <w:bookmarkStart w:id="523" w:name="_Toc267251484"/>
      <w:bookmarkStart w:id="524" w:name="_Toc267251485"/>
      <w:bookmarkStart w:id="525" w:name="_Toc267251490"/>
      <w:bookmarkStart w:id="526" w:name="_Toc267251486"/>
      <w:bookmarkStart w:id="527" w:name="_Toc267251489"/>
      <w:bookmarkStart w:id="528" w:name="_Toc267251488"/>
      <w:bookmarkStart w:id="529" w:name="_Toc267251498"/>
      <w:bookmarkStart w:id="530" w:name="_Toc267251503"/>
      <w:bookmarkStart w:id="531" w:name="_Toc267251504"/>
      <w:bookmarkStart w:id="532" w:name="_Toc267251491"/>
      <w:bookmarkStart w:id="533" w:name="_Toc267251493"/>
      <w:bookmarkStart w:id="534" w:name="_Toc267251506"/>
      <w:bookmarkStart w:id="535" w:name="_Toc267251494"/>
      <w:bookmarkStart w:id="536" w:name="_Toc267251495"/>
      <w:bookmarkStart w:id="537" w:name="_Toc267251501"/>
      <w:bookmarkStart w:id="538" w:name="_Toc267251499"/>
      <w:bookmarkStart w:id="539" w:name="_Toc267251496"/>
      <w:bookmarkStart w:id="540" w:name="_Toc267251492"/>
      <w:bookmarkStart w:id="541" w:name="_Toc267251497"/>
      <w:bookmarkStart w:id="542" w:name="_Toc267251502"/>
      <w:bookmarkStart w:id="543" w:name="_Toc267251507"/>
      <w:bookmarkStart w:id="544" w:name="_Toc267251508"/>
      <w:bookmarkStart w:id="545" w:name="_Toc267251510"/>
      <w:bookmarkStart w:id="546" w:name="_Toc267251511"/>
      <w:bookmarkStart w:id="547" w:name="_Toc267251509"/>
      <w:bookmarkStart w:id="548" w:name="_Toc267251515"/>
      <w:bookmarkStart w:id="549" w:name="_Toc267251514"/>
      <w:bookmarkStart w:id="550" w:name="_Toc267251513"/>
      <w:r>
        <w:rPr>
          <w:rFonts w:hint="eastAsia" w:ascii="楷体" w:hAnsi="楷体" w:eastAsia="楷体" w:cs="楷体"/>
          <w:sz w:val="24"/>
          <w:szCs w:val="24"/>
        </w:rPr>
        <w:t>15. 缺陷责任期与保修</w:t>
      </w:r>
      <w:bookmarkEnd w:id="520"/>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15.</w:t>
      </w:r>
      <w:r>
        <w:rPr>
          <w:rFonts w:hint="eastAsia" w:ascii="楷体" w:hAnsi="楷体" w:eastAsia="楷体" w:cs="楷体"/>
          <w:szCs w:val="24"/>
          <w:lang w:val="en-US" w:eastAsia="zh-CN"/>
        </w:rPr>
        <w:t>1</w:t>
      </w:r>
      <w:r>
        <w:rPr>
          <w:rFonts w:hint="eastAsia" w:ascii="楷体" w:hAnsi="楷体" w:eastAsia="楷体" w:cs="楷体"/>
          <w:szCs w:val="24"/>
        </w:rPr>
        <w:t>缺陷责任期</w:t>
      </w:r>
      <w:bookmarkEnd w:id="521"/>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缺陷责任期的具体期限：</w:t>
      </w:r>
      <w:r>
        <w:rPr>
          <w:rFonts w:hint="eastAsia" w:ascii="楷体" w:hAnsi="楷体" w:eastAsia="楷体" w:cs="楷体"/>
          <w:szCs w:val="24"/>
          <w:u w:val="single"/>
        </w:rPr>
        <w:t xml:space="preserve">根据国家相关规定执行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15.</w:t>
      </w:r>
      <w:r>
        <w:rPr>
          <w:rFonts w:hint="eastAsia" w:ascii="楷体" w:hAnsi="楷体" w:eastAsia="楷体" w:cs="楷体"/>
          <w:szCs w:val="24"/>
          <w:lang w:val="en-US" w:eastAsia="zh-CN"/>
        </w:rPr>
        <w:t>2</w:t>
      </w:r>
      <w:r>
        <w:rPr>
          <w:rFonts w:hint="eastAsia" w:ascii="楷体" w:hAnsi="楷体" w:eastAsia="楷体" w:cs="楷体"/>
          <w:szCs w:val="24"/>
        </w:rPr>
        <w:t xml:space="preserve"> 质量保证金</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关于是否扣留质量保证金的约定：</w:t>
      </w:r>
      <w:r>
        <w:rPr>
          <w:rFonts w:hint="eastAsia" w:ascii="楷体" w:hAnsi="楷体" w:eastAsia="楷体" w:cs="楷体"/>
          <w:color w:val="000000"/>
          <w:szCs w:val="24"/>
          <w:u w:val="single"/>
        </w:rPr>
        <w:t>扣除结算款</w:t>
      </w:r>
      <w:r>
        <w:rPr>
          <w:rFonts w:hint="eastAsia" w:ascii="楷体" w:hAnsi="楷体" w:eastAsia="楷体" w:cs="楷体"/>
          <w:color w:val="auto"/>
          <w:szCs w:val="24"/>
          <w:u w:val="single"/>
        </w:rPr>
        <w:t>的3%</w:t>
      </w:r>
      <w:r>
        <w:rPr>
          <w:rFonts w:hint="eastAsia" w:ascii="楷体" w:hAnsi="楷体" w:eastAsia="楷体" w:cs="楷体"/>
          <w:color w:val="000000"/>
          <w:szCs w:val="24"/>
          <w:u w:val="single"/>
        </w:rPr>
        <w:t>作为质量保证金，待保修期满后</w:t>
      </w:r>
      <w:r>
        <w:rPr>
          <w:rFonts w:hint="eastAsia" w:ascii="楷体" w:hAnsi="楷体" w:cs="楷体"/>
          <w:color w:val="000000"/>
          <w:szCs w:val="24"/>
          <w:u w:val="single"/>
          <w:lang w:val="en-US" w:eastAsia="zh-CN"/>
        </w:rPr>
        <w:t>7个</w:t>
      </w:r>
      <w:r>
        <w:rPr>
          <w:rFonts w:hint="eastAsia" w:ascii="楷体" w:hAnsi="楷体" w:eastAsia="楷体" w:cs="楷体"/>
          <w:color w:val="000000"/>
          <w:szCs w:val="24"/>
          <w:u w:val="single"/>
        </w:rPr>
        <w:t>工作日内，将扣除承包人应承担的维修责任后的余额部分（如有）无息付清</w:t>
      </w:r>
      <w:r>
        <w:rPr>
          <w:rFonts w:hint="eastAsia" w:ascii="楷体" w:hAnsi="楷体" w:eastAsia="楷体" w:cs="楷体"/>
          <w:color w:val="000000"/>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15.</w:t>
      </w:r>
      <w:r>
        <w:rPr>
          <w:rFonts w:hint="eastAsia" w:ascii="楷体" w:hAnsi="楷体" w:eastAsia="楷体" w:cs="楷体"/>
          <w:szCs w:val="24"/>
          <w:lang w:val="en-US" w:eastAsia="zh-CN"/>
        </w:rPr>
        <w:t>2</w:t>
      </w:r>
      <w:r>
        <w:rPr>
          <w:rFonts w:hint="eastAsia" w:ascii="楷体" w:hAnsi="楷体" w:eastAsia="楷体" w:cs="楷体"/>
          <w:szCs w:val="24"/>
        </w:rPr>
        <w:t>.1 承包人提供质量保证金的方式</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质量保证金采用以下第</w:t>
      </w:r>
      <w:r>
        <w:rPr>
          <w:rFonts w:hint="eastAsia" w:ascii="楷体" w:hAnsi="楷体" w:eastAsia="楷体" w:cs="楷体"/>
          <w:szCs w:val="24"/>
          <w:u w:val="single"/>
        </w:rPr>
        <w:t xml:space="preserve"> 2 </w:t>
      </w:r>
      <w:r>
        <w:rPr>
          <w:rFonts w:hint="eastAsia" w:ascii="楷体" w:hAnsi="楷体" w:eastAsia="楷体" w:cs="楷体"/>
          <w:szCs w:val="24"/>
        </w:rPr>
        <w:t>种方式：</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（1）质量保证金保函，保证金额为：</w:t>
      </w:r>
      <w:r>
        <w:rPr>
          <w:rFonts w:hint="eastAsia" w:ascii="楷体" w:hAnsi="楷体" w:eastAsia="楷体" w:cs="楷体"/>
          <w:szCs w:val="24"/>
          <w:u w:val="single"/>
        </w:rPr>
        <w:t>/</w:t>
      </w:r>
      <w:r>
        <w:rPr>
          <w:rFonts w:hint="eastAsia" w:ascii="楷体" w:hAnsi="楷体" w:eastAsia="楷体" w:cs="楷体"/>
          <w:szCs w:val="24"/>
        </w:rPr>
        <w:t xml:space="preserve">； </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（2）</w:t>
      </w:r>
      <w:r>
        <w:rPr>
          <w:rFonts w:hint="eastAsia" w:ascii="楷体" w:hAnsi="楷体" w:eastAsia="楷体" w:cs="楷体"/>
          <w:szCs w:val="24"/>
          <w:u w:val="single"/>
        </w:rPr>
        <w:t>3</w:t>
      </w:r>
      <w:r>
        <w:rPr>
          <w:rFonts w:hint="eastAsia" w:ascii="楷体" w:hAnsi="楷体" w:eastAsia="楷体" w:cs="楷体"/>
          <w:szCs w:val="24"/>
        </w:rPr>
        <w:t>%的工程款；</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（3）其他方式:</w:t>
      </w:r>
      <w:r>
        <w:rPr>
          <w:rFonts w:hint="eastAsia" w:ascii="楷体" w:hAnsi="楷体" w:eastAsia="楷体" w:cs="楷体"/>
          <w:szCs w:val="24"/>
          <w:u w:val="single"/>
        </w:rPr>
        <w:t xml:space="preserve">/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15.</w:t>
      </w:r>
      <w:r>
        <w:rPr>
          <w:rFonts w:hint="eastAsia" w:ascii="楷体" w:hAnsi="楷体" w:eastAsia="楷体" w:cs="楷体"/>
          <w:szCs w:val="24"/>
          <w:lang w:val="en-US" w:eastAsia="zh-CN"/>
        </w:rPr>
        <w:t>2</w:t>
      </w:r>
      <w:r>
        <w:rPr>
          <w:rFonts w:hint="eastAsia" w:ascii="楷体" w:hAnsi="楷体" w:eastAsia="楷体" w:cs="楷体"/>
          <w:szCs w:val="24"/>
        </w:rPr>
        <w:t xml:space="preserve">.2 质量保证金的扣留 </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质量保证金的扣留采取以下第</w:t>
      </w:r>
      <w:r>
        <w:rPr>
          <w:rFonts w:hint="eastAsia" w:ascii="楷体" w:hAnsi="楷体" w:eastAsia="楷体" w:cs="楷体"/>
          <w:szCs w:val="24"/>
          <w:u w:val="single"/>
        </w:rPr>
        <w:t xml:space="preserve">  2  </w:t>
      </w:r>
      <w:r>
        <w:rPr>
          <w:rFonts w:hint="eastAsia" w:ascii="楷体" w:hAnsi="楷体" w:eastAsia="楷体" w:cs="楷体"/>
          <w:szCs w:val="24"/>
        </w:rPr>
        <w:t>种方式：</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（2）工程竣工结算时一次性扣留质量保证金；</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（3）其他扣留方式:</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关于质量保证金的补充约定：</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u w:val="single"/>
        </w:rPr>
        <w:t xml:space="preserve">                     </w:t>
      </w:r>
      <w:r>
        <w:rPr>
          <w:rFonts w:hint="eastAsia" w:ascii="楷体" w:hAnsi="楷体" w:eastAsia="楷体" w:cs="楷体"/>
          <w:szCs w:val="24"/>
        </w:rPr>
        <w:t>。</w:t>
      </w:r>
      <w:bookmarkEnd w:id="522"/>
      <w:bookmarkEnd w:id="523"/>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15.</w:t>
      </w:r>
      <w:r>
        <w:rPr>
          <w:rFonts w:hint="eastAsia" w:ascii="楷体" w:hAnsi="楷体" w:eastAsia="楷体" w:cs="楷体"/>
          <w:szCs w:val="24"/>
          <w:lang w:val="en-US" w:eastAsia="zh-CN"/>
        </w:rPr>
        <w:t>3</w:t>
      </w:r>
      <w:r>
        <w:rPr>
          <w:rFonts w:hint="eastAsia" w:ascii="楷体" w:hAnsi="楷体" w:eastAsia="楷体" w:cs="楷体"/>
          <w:szCs w:val="24"/>
        </w:rPr>
        <w:t>保修</w:t>
      </w:r>
      <w:bookmarkEnd w:id="524"/>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15.</w:t>
      </w:r>
      <w:r>
        <w:rPr>
          <w:rFonts w:hint="eastAsia" w:ascii="楷体" w:hAnsi="楷体" w:eastAsia="楷体" w:cs="楷体"/>
          <w:szCs w:val="24"/>
          <w:lang w:val="en-US" w:eastAsia="zh-CN"/>
        </w:rPr>
        <w:t>3</w:t>
      </w:r>
      <w:r>
        <w:rPr>
          <w:rFonts w:hint="eastAsia" w:ascii="楷体" w:hAnsi="楷体" w:eastAsia="楷体" w:cs="楷体"/>
          <w:szCs w:val="24"/>
        </w:rPr>
        <w:t>.1 保修责任</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工程保修期为：</w:t>
      </w:r>
      <w:r>
        <w:rPr>
          <w:rFonts w:hint="eastAsia" w:ascii="楷体" w:hAnsi="楷体" w:eastAsia="楷体" w:cs="楷体"/>
          <w:szCs w:val="24"/>
          <w:u w:val="single"/>
        </w:rPr>
        <w:t xml:space="preserve">   详见质量保修书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15.</w:t>
      </w:r>
      <w:r>
        <w:rPr>
          <w:rFonts w:hint="eastAsia" w:ascii="楷体" w:hAnsi="楷体" w:eastAsia="楷体" w:cs="楷体"/>
          <w:szCs w:val="24"/>
          <w:lang w:val="en-US" w:eastAsia="zh-CN"/>
        </w:rPr>
        <w:t>3</w:t>
      </w:r>
      <w:r>
        <w:rPr>
          <w:rFonts w:hint="eastAsia" w:ascii="楷体" w:hAnsi="楷体" w:eastAsia="楷体" w:cs="楷体"/>
          <w:szCs w:val="24"/>
        </w:rPr>
        <w:t>.</w:t>
      </w:r>
      <w:r>
        <w:rPr>
          <w:rFonts w:hint="eastAsia" w:ascii="楷体" w:hAnsi="楷体" w:eastAsia="楷体" w:cs="楷体"/>
          <w:szCs w:val="24"/>
          <w:lang w:val="en-US" w:eastAsia="zh-CN"/>
        </w:rPr>
        <w:t>2</w:t>
      </w:r>
      <w:r>
        <w:rPr>
          <w:rFonts w:hint="eastAsia" w:ascii="楷体" w:hAnsi="楷体" w:eastAsia="楷体" w:cs="楷体"/>
          <w:szCs w:val="24"/>
        </w:rPr>
        <w:t xml:space="preserve"> 修复通知</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承包人收到保修通知并到达工程现场的合理时间：</w:t>
      </w:r>
      <w:r>
        <w:rPr>
          <w:rFonts w:hint="eastAsia" w:ascii="楷体" w:hAnsi="楷体" w:eastAsia="楷体" w:cs="楷体"/>
          <w:szCs w:val="24"/>
          <w:u w:val="single"/>
        </w:rPr>
        <w:t>自工程竣工验收合格之日进入免费保修期，免费保修内容为由承包人负责的本工程全部质量问题。响应时间为正常工作日二小时内答复，十二小时内到现场处理。节假日及法定休息日六小时内答复，二十四小时内到现场处理</w:t>
      </w:r>
      <w:r>
        <w:rPr>
          <w:rFonts w:hint="eastAsia" w:ascii="楷体" w:hAnsi="楷体" w:eastAsia="楷体" w:cs="楷体"/>
          <w:szCs w:val="24"/>
        </w:rPr>
        <w:t>。</w:t>
      </w:r>
      <w:bookmarkEnd w:id="525"/>
      <w:bookmarkEnd w:id="526"/>
      <w:bookmarkEnd w:id="527"/>
      <w:bookmarkEnd w:id="528"/>
    </w:p>
    <w:p>
      <w:pPr>
        <w:pStyle w:val="36"/>
        <w:spacing w:line="360" w:lineRule="auto"/>
        <w:ind w:left="0" w:leftChars="0" w:firstLine="480" w:firstLineChars="200"/>
        <w:rPr>
          <w:rFonts w:hint="eastAsia" w:ascii="楷体" w:hAnsi="楷体" w:eastAsia="楷体" w:cs="楷体"/>
          <w:sz w:val="24"/>
          <w:szCs w:val="24"/>
        </w:rPr>
      </w:pPr>
      <w:bookmarkStart w:id="551" w:name="_Toc351203648"/>
      <w:bookmarkStart w:id="552" w:name="_Toc280868717"/>
      <w:bookmarkStart w:id="553" w:name="_Toc280868718"/>
      <w:r>
        <w:rPr>
          <w:rFonts w:hint="eastAsia" w:ascii="楷体" w:hAnsi="楷体" w:eastAsia="楷体" w:cs="楷体"/>
          <w:sz w:val="24"/>
          <w:szCs w:val="24"/>
        </w:rPr>
        <w:t>16. 违约</w:t>
      </w:r>
      <w:bookmarkEnd w:id="551"/>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16.1 发包人违约</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16.1.1发包人违约的情形</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发包人违约的其他情形：</w:t>
      </w:r>
      <w:r>
        <w:rPr>
          <w:rFonts w:hint="eastAsia" w:ascii="楷体" w:hAnsi="楷体" w:eastAsia="楷体" w:cs="楷体"/>
          <w:szCs w:val="24"/>
          <w:u w:val="single"/>
        </w:rPr>
        <w:t xml:space="preserve">           /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16.1.2 发包人违约的责任</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发包人违约责任的承担方式和计算方法：</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（1）因发包人原因未能在计划开工日期前7天内下达开工通知的违约责任：</w:t>
      </w:r>
      <w:r>
        <w:rPr>
          <w:rFonts w:hint="eastAsia" w:ascii="楷体" w:hAnsi="楷体" w:eastAsia="楷体" w:cs="楷体"/>
          <w:szCs w:val="24"/>
          <w:u w:val="single"/>
        </w:rPr>
        <w:t>工期顺延</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（2）因发包人原因未能按合同约定支付合同价款的违约责任：</w:t>
      </w:r>
      <w:r>
        <w:rPr>
          <w:rFonts w:hint="eastAsia" w:ascii="楷体" w:hAnsi="楷体" w:eastAsia="楷体" w:cs="楷体"/>
          <w:szCs w:val="24"/>
          <w:u w:val="single"/>
        </w:rPr>
        <w:t xml:space="preserve">双方另行协商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（3）发包人违反第10.1款〔变更的范围〕第（2）项约定，自行实施被取消的工作或转由他人实施的违约责任：</w:t>
      </w:r>
      <w:r>
        <w:rPr>
          <w:rFonts w:hint="eastAsia" w:ascii="楷体" w:hAnsi="楷体" w:eastAsia="楷体" w:cs="楷体"/>
          <w:szCs w:val="24"/>
          <w:u w:val="single"/>
        </w:rPr>
        <w:t xml:space="preserve">双方另行协商 </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bookmarkStart w:id="554" w:name="_Toc351203649"/>
      <w:r>
        <w:rPr>
          <w:rFonts w:hint="eastAsia" w:ascii="楷体" w:hAnsi="楷体" w:eastAsia="楷体" w:cs="楷体"/>
          <w:szCs w:val="24"/>
        </w:rPr>
        <w:t>（4）因发包人违反合同约定造成暂停施工的违约责任：</w:t>
      </w:r>
      <w:r>
        <w:rPr>
          <w:rFonts w:hint="eastAsia" w:ascii="楷体" w:hAnsi="楷体" w:eastAsia="楷体" w:cs="楷体"/>
          <w:szCs w:val="24"/>
          <w:u w:val="single"/>
        </w:rPr>
        <w:t>若影响工期的，工期予以顺延</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（5）发包人无正当理由没有在约定期限内发出复工指示，导致承包人无法复工的违约责任：</w:t>
      </w:r>
      <w:r>
        <w:rPr>
          <w:rFonts w:hint="eastAsia" w:ascii="楷体" w:hAnsi="楷体" w:eastAsia="楷体" w:cs="楷体"/>
          <w:szCs w:val="24"/>
          <w:u w:val="single"/>
        </w:rPr>
        <w:t>若影响工期的，工期予以顺延</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（6）其他：</w:t>
      </w:r>
      <w:r>
        <w:rPr>
          <w:rFonts w:hint="eastAsia" w:ascii="楷体" w:hAnsi="楷体" w:eastAsia="楷体" w:cs="楷体"/>
          <w:szCs w:val="24"/>
          <w:u w:val="single"/>
        </w:rPr>
        <w:t xml:space="preserve">   无       </w:t>
      </w:r>
      <w:r>
        <w:rPr>
          <w:rFonts w:hint="eastAsia" w:ascii="楷体" w:hAnsi="楷体" w:eastAsia="楷体" w:cs="楷体"/>
          <w:szCs w:val="24"/>
        </w:rPr>
        <w:t xml:space="preserve">。 </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16.1.3 因发包人违约解除合同</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承包人按16.1.1项〔发包人违约的情形〕约定暂停施工满</w:t>
      </w:r>
      <w:r>
        <w:rPr>
          <w:rFonts w:hint="eastAsia" w:ascii="楷体" w:hAnsi="楷体" w:eastAsia="楷体" w:cs="楷体"/>
          <w:szCs w:val="24"/>
          <w:u w:val="single"/>
          <w:lang w:val="en-US" w:eastAsia="zh-CN"/>
        </w:rPr>
        <w:t xml:space="preserve"> </w:t>
      </w:r>
      <w:r>
        <w:rPr>
          <w:rFonts w:hint="eastAsia" w:ascii="楷体" w:hAnsi="楷体" w:cs="楷体"/>
          <w:szCs w:val="24"/>
          <w:u w:val="single"/>
          <w:lang w:val="en-US" w:eastAsia="zh-CN"/>
        </w:rPr>
        <w:t xml:space="preserve">  </w:t>
      </w:r>
      <w:r>
        <w:rPr>
          <w:rFonts w:hint="eastAsia" w:ascii="楷体" w:hAnsi="楷体" w:eastAsia="楷体" w:cs="楷体"/>
          <w:szCs w:val="24"/>
          <w:u w:val="single"/>
          <w:lang w:val="en-US" w:eastAsia="zh-CN"/>
        </w:rPr>
        <w:t xml:space="preserve">  </w:t>
      </w:r>
      <w:r>
        <w:rPr>
          <w:rFonts w:hint="eastAsia" w:ascii="楷体" w:hAnsi="楷体" w:eastAsia="楷体" w:cs="楷体"/>
          <w:szCs w:val="24"/>
        </w:rPr>
        <w:t>天后发包人仍不纠正其违约行为并致使合同目的不能实现的，承包人有权解除合同。</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16.2 承包人违约</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16.2.1 承包人违约的情形</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承包人违约的其他情形：</w:t>
      </w:r>
      <w:r>
        <w:rPr>
          <w:rFonts w:hint="eastAsia" w:ascii="楷体" w:hAnsi="楷体" w:eastAsia="楷体" w:cs="楷体"/>
          <w:szCs w:val="24"/>
          <w:u w:val="single"/>
        </w:rPr>
        <w:t xml:space="preserve"> 1）擅自更换项目经理的；2）未经发包人许可，擅自采购材料设备表以外设备及材料的或未经准用批准使用的</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16.2.2承包人违约的责任</w:t>
      </w:r>
    </w:p>
    <w:p>
      <w:pPr>
        <w:spacing w:line="360" w:lineRule="auto"/>
        <w:ind w:firstLine="480" w:firstLineChars="200"/>
        <w:rPr>
          <w:rFonts w:hint="eastAsia" w:ascii="楷体" w:hAnsi="楷体" w:eastAsia="楷体" w:cs="楷体"/>
          <w:color w:val="auto"/>
          <w:szCs w:val="24"/>
          <w:u w:val="single"/>
        </w:rPr>
      </w:pPr>
      <w:r>
        <w:rPr>
          <w:rFonts w:hint="eastAsia" w:ascii="楷体" w:hAnsi="楷体" w:eastAsia="楷体" w:cs="楷体"/>
          <w:szCs w:val="24"/>
        </w:rPr>
        <w:t>承包人违约责任的承担方式和计算方法：（1）</w:t>
      </w:r>
      <w:r>
        <w:rPr>
          <w:rFonts w:hint="eastAsia" w:ascii="楷体" w:hAnsi="楷体" w:eastAsia="楷体" w:cs="楷体"/>
          <w:b w:val="0"/>
          <w:bCs/>
          <w:szCs w:val="24"/>
          <w:u w:val="single"/>
        </w:rPr>
        <w:t>建设过程中分部分项工程质量</w:t>
      </w:r>
      <w:r>
        <w:rPr>
          <w:rFonts w:hint="eastAsia" w:ascii="楷体" w:hAnsi="楷体" w:eastAsia="楷体" w:cs="楷体"/>
          <w:szCs w:val="24"/>
          <w:u w:val="single"/>
        </w:rPr>
        <w:t>若达不</w:t>
      </w:r>
      <w:r>
        <w:rPr>
          <w:rFonts w:hint="eastAsia" w:ascii="楷体" w:hAnsi="楷体" w:eastAsia="楷体" w:cs="楷体"/>
          <w:color w:val="auto"/>
          <w:szCs w:val="24"/>
          <w:u w:val="single"/>
        </w:rPr>
        <w:t>到合格标准，承包人应按要求整改至合格（整改费用承包人自行承担），并承担1000-</w:t>
      </w:r>
      <w:r>
        <w:rPr>
          <w:rFonts w:hint="eastAsia" w:ascii="楷体" w:hAnsi="楷体" w:eastAsia="楷体" w:cs="楷体"/>
          <w:color w:val="auto"/>
          <w:szCs w:val="24"/>
          <w:u w:val="single"/>
          <w:lang w:val="en-US" w:eastAsia="zh-CN"/>
        </w:rPr>
        <w:t>2</w:t>
      </w:r>
      <w:r>
        <w:rPr>
          <w:rFonts w:hint="eastAsia" w:ascii="楷体" w:hAnsi="楷体" w:eastAsia="楷体" w:cs="楷体"/>
          <w:color w:val="auto"/>
          <w:szCs w:val="24"/>
          <w:u w:val="single"/>
        </w:rPr>
        <w:t>000元/次的违约金。</w:t>
      </w:r>
    </w:p>
    <w:p>
      <w:pPr>
        <w:spacing w:line="360" w:lineRule="auto"/>
        <w:ind w:firstLine="480" w:firstLineChars="200"/>
        <w:rPr>
          <w:rFonts w:hint="eastAsia" w:ascii="楷体" w:hAnsi="楷体" w:eastAsia="楷体" w:cs="楷体"/>
          <w:color w:val="auto"/>
          <w:szCs w:val="24"/>
          <w:u w:val="single"/>
        </w:rPr>
      </w:pPr>
      <w:r>
        <w:rPr>
          <w:rFonts w:hint="eastAsia" w:ascii="楷体" w:hAnsi="楷体" w:eastAsia="楷体" w:cs="楷体"/>
          <w:color w:val="auto"/>
          <w:szCs w:val="24"/>
        </w:rPr>
        <w:t>（2）</w:t>
      </w:r>
      <w:r>
        <w:rPr>
          <w:rFonts w:hint="eastAsia" w:ascii="楷体" w:hAnsi="楷体" w:eastAsia="楷体" w:cs="楷体"/>
          <w:color w:val="auto"/>
          <w:szCs w:val="24"/>
          <w:u w:val="single"/>
        </w:rPr>
        <w:t>确保现场劳务人员基本权益，保证劳务工资按月发放，若发生讨薪投诉事件，承包人承担3000元/次的违约金。</w:t>
      </w:r>
    </w:p>
    <w:p>
      <w:pPr>
        <w:spacing w:line="360" w:lineRule="auto"/>
        <w:ind w:firstLine="480" w:firstLineChars="200"/>
        <w:rPr>
          <w:rFonts w:hint="eastAsia" w:ascii="楷体" w:hAnsi="楷体" w:eastAsia="楷体" w:cs="楷体"/>
          <w:color w:val="auto"/>
          <w:szCs w:val="24"/>
          <w:u w:val="single"/>
        </w:rPr>
      </w:pPr>
      <w:r>
        <w:rPr>
          <w:rFonts w:hint="eastAsia" w:ascii="楷体" w:hAnsi="楷体" w:eastAsia="楷体" w:cs="楷体"/>
          <w:color w:val="auto"/>
          <w:szCs w:val="24"/>
          <w:u w:val="single"/>
        </w:rPr>
        <w:t>（3）工程建设过程中，承包人没有按照发包人要求进度实施工程建设的，发包人有权对承包人收取1000-5000元/天的违约金。</w:t>
      </w:r>
    </w:p>
    <w:p>
      <w:pPr>
        <w:spacing w:line="360" w:lineRule="auto"/>
        <w:ind w:firstLine="480" w:firstLineChars="200"/>
        <w:jc w:val="left"/>
        <w:rPr>
          <w:rFonts w:hint="eastAsia" w:ascii="楷体" w:hAnsi="楷体" w:eastAsia="楷体" w:cs="楷体"/>
          <w:color w:val="auto"/>
          <w:szCs w:val="24"/>
        </w:rPr>
      </w:pPr>
      <w:r>
        <w:rPr>
          <w:rFonts w:hint="eastAsia" w:ascii="楷体" w:hAnsi="楷体" w:eastAsia="楷体" w:cs="楷体"/>
          <w:color w:val="auto"/>
          <w:szCs w:val="24"/>
          <w:u w:val="single"/>
        </w:rPr>
        <w:t>（4）以上违约金应在承包人当期进度款中扣除。</w:t>
      </w:r>
    </w:p>
    <w:p>
      <w:pPr>
        <w:spacing w:line="360" w:lineRule="auto"/>
        <w:ind w:firstLine="480" w:firstLineChars="200"/>
        <w:jc w:val="left"/>
        <w:rPr>
          <w:rFonts w:hint="eastAsia" w:ascii="楷体" w:hAnsi="楷体" w:eastAsia="楷体" w:cs="楷体"/>
          <w:color w:val="auto"/>
          <w:szCs w:val="24"/>
          <w:u w:val="single"/>
        </w:rPr>
      </w:pPr>
      <w:r>
        <w:rPr>
          <w:rFonts w:hint="eastAsia" w:ascii="楷体" w:hAnsi="楷体" w:eastAsia="楷体" w:cs="楷体"/>
          <w:color w:val="auto"/>
          <w:szCs w:val="24"/>
          <w:u w:val="single"/>
        </w:rPr>
        <w:t>（5）本工程要求工程质量达到国家规定的合格标准，竣工验收达不到合格标准的，除按国家规定对承包人予以处罚外，承包方按合同价的</w:t>
      </w:r>
      <w:r>
        <w:rPr>
          <w:rFonts w:hint="eastAsia" w:ascii="楷体" w:hAnsi="楷体" w:eastAsia="楷体" w:cs="楷体"/>
          <w:color w:val="auto"/>
          <w:szCs w:val="24"/>
          <w:u w:val="single"/>
          <w:lang w:val="en-US" w:eastAsia="zh-CN"/>
        </w:rPr>
        <w:t>5</w:t>
      </w:r>
      <w:r>
        <w:rPr>
          <w:rFonts w:hint="eastAsia" w:ascii="楷体" w:hAnsi="楷体" w:eastAsia="楷体" w:cs="楷体"/>
          <w:color w:val="auto"/>
          <w:szCs w:val="24"/>
          <w:u w:val="single"/>
        </w:rPr>
        <w:t>%向发包人支付质量违约金并修复至达到验收合格标准。中间验收时如果出现局部或分部或分项质量不合格，承包人除免费立即纠正、修复外，还要按该局部或分部或分项工程的合同价的</w:t>
      </w:r>
      <w:r>
        <w:rPr>
          <w:rFonts w:hint="eastAsia" w:ascii="楷体" w:hAnsi="楷体" w:eastAsia="楷体" w:cs="楷体"/>
          <w:color w:val="auto"/>
          <w:szCs w:val="24"/>
          <w:u w:val="single"/>
          <w:lang w:val="en-US" w:eastAsia="zh-CN"/>
        </w:rPr>
        <w:t>5</w:t>
      </w:r>
      <w:r>
        <w:rPr>
          <w:rFonts w:hint="eastAsia" w:ascii="楷体" w:hAnsi="楷体" w:eastAsia="楷体" w:cs="楷体"/>
          <w:color w:val="auto"/>
          <w:szCs w:val="24"/>
          <w:u w:val="single"/>
        </w:rPr>
        <w:t>%向发包人支付质量违约金。</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16.2.3 因承包人违约解除合同</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关于承包人违约解除合同的特别约定：</w:t>
      </w:r>
    </w:p>
    <w:p>
      <w:pPr>
        <w:numPr>
          <w:ilvl w:val="0"/>
          <w:numId w:val="10"/>
        </w:num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承包人未按双方确认的施工计划组织施工；</w:t>
      </w:r>
    </w:p>
    <w:p>
      <w:pPr>
        <w:numPr>
          <w:ilvl w:val="0"/>
          <w:numId w:val="10"/>
        </w:numPr>
        <w:spacing w:line="360" w:lineRule="auto"/>
        <w:ind w:firstLine="480" w:firstLineChars="200"/>
        <w:rPr>
          <w:rFonts w:hint="eastAsia" w:ascii="楷体" w:hAnsi="楷体" w:eastAsia="楷体" w:cs="楷体"/>
          <w:szCs w:val="24"/>
        </w:rPr>
      </w:pPr>
      <w:r>
        <w:rPr>
          <w:rFonts w:hint="eastAsia" w:ascii="楷体" w:hAnsi="楷体" w:eastAsia="楷体" w:cs="楷体"/>
          <w:szCs w:val="24"/>
          <w:u w:val="single"/>
        </w:rPr>
        <w:t>承包人所施工的分部分项工程经两次验收均不合格；</w:t>
      </w:r>
    </w:p>
    <w:p>
      <w:pPr>
        <w:numPr>
          <w:ilvl w:val="0"/>
          <w:numId w:val="10"/>
        </w:numPr>
        <w:spacing w:line="360" w:lineRule="auto"/>
        <w:ind w:firstLine="480" w:firstLineChars="200"/>
        <w:rPr>
          <w:rFonts w:hint="eastAsia" w:ascii="楷体" w:hAnsi="楷体" w:eastAsia="楷体" w:cs="楷体"/>
          <w:szCs w:val="24"/>
        </w:rPr>
      </w:pPr>
      <w:r>
        <w:rPr>
          <w:rFonts w:hint="eastAsia" w:ascii="楷体" w:hAnsi="楷体" w:eastAsia="楷体" w:cs="楷体"/>
          <w:szCs w:val="24"/>
          <w:u w:val="single"/>
        </w:rPr>
        <w:t>承包人擅自更换本工程项目经理；</w:t>
      </w:r>
    </w:p>
    <w:p>
      <w:pPr>
        <w:numPr>
          <w:ilvl w:val="0"/>
          <w:numId w:val="10"/>
        </w:numPr>
        <w:spacing w:line="360" w:lineRule="auto"/>
        <w:ind w:firstLine="480" w:firstLineChars="200"/>
        <w:rPr>
          <w:rFonts w:hint="eastAsia" w:ascii="楷体" w:hAnsi="楷体" w:eastAsia="楷体" w:cs="楷体"/>
          <w:szCs w:val="24"/>
        </w:rPr>
      </w:pPr>
      <w:r>
        <w:rPr>
          <w:rFonts w:hint="eastAsia" w:ascii="楷体" w:hAnsi="楷体" w:eastAsia="楷体" w:cs="楷体"/>
          <w:szCs w:val="24"/>
          <w:u w:val="single"/>
        </w:rPr>
        <w:t>承包人未按照本合同约定及时移交工程和满足备案要求的完整竣工资料，逾期超过30天；</w:t>
      </w:r>
    </w:p>
    <w:p>
      <w:pPr>
        <w:numPr>
          <w:ilvl w:val="0"/>
          <w:numId w:val="10"/>
        </w:numPr>
        <w:spacing w:line="360" w:lineRule="auto"/>
        <w:ind w:firstLine="480" w:firstLineChars="200"/>
        <w:rPr>
          <w:rFonts w:hint="eastAsia" w:ascii="楷体" w:hAnsi="楷体" w:eastAsia="楷体" w:cs="楷体"/>
          <w:szCs w:val="24"/>
        </w:rPr>
      </w:pPr>
      <w:r>
        <w:rPr>
          <w:rFonts w:hint="eastAsia" w:ascii="楷体" w:hAnsi="楷体" w:eastAsia="楷体" w:cs="楷体"/>
          <w:szCs w:val="24"/>
          <w:u w:val="single"/>
        </w:rPr>
        <w:t>承包人欠付农民工工资、劳务费、材料款等，导致相关人员围堵发包人工地5天或办公经营场所3次或办公经营场所单次一天以上；</w:t>
      </w:r>
    </w:p>
    <w:p>
      <w:pPr>
        <w:numPr>
          <w:ilvl w:val="0"/>
          <w:numId w:val="10"/>
        </w:numPr>
        <w:spacing w:line="360" w:lineRule="auto"/>
        <w:ind w:firstLine="480" w:firstLineChars="200"/>
        <w:rPr>
          <w:rFonts w:hint="eastAsia" w:ascii="楷体" w:hAnsi="楷体" w:eastAsia="楷体" w:cs="楷体"/>
          <w:szCs w:val="24"/>
        </w:rPr>
      </w:pPr>
      <w:r>
        <w:rPr>
          <w:rFonts w:hint="eastAsia" w:ascii="楷体" w:hAnsi="楷体" w:eastAsia="楷体" w:cs="楷体"/>
          <w:szCs w:val="24"/>
          <w:u w:val="single"/>
        </w:rPr>
        <w:t>项目经理不胜任本职工作，发包人和工程师可提前7天以书面形式通知承包人更换合格的项目经理，如更换后的项目经理仍旧不能胜任本职工作，发包人有解除合同的权利；</w:t>
      </w:r>
    </w:p>
    <w:p>
      <w:pPr>
        <w:numPr>
          <w:ilvl w:val="0"/>
          <w:numId w:val="10"/>
        </w:numPr>
        <w:spacing w:line="360" w:lineRule="auto"/>
        <w:ind w:firstLine="480" w:firstLineChars="200"/>
        <w:rPr>
          <w:rFonts w:hint="eastAsia" w:ascii="楷体" w:hAnsi="楷体" w:eastAsia="楷体" w:cs="楷体"/>
          <w:szCs w:val="24"/>
        </w:rPr>
      </w:pPr>
      <w:r>
        <w:rPr>
          <w:rFonts w:hint="eastAsia" w:ascii="楷体" w:hAnsi="楷体" w:eastAsia="楷体" w:cs="楷体"/>
          <w:szCs w:val="24"/>
          <w:u w:val="single"/>
        </w:rPr>
        <w:t>承包人违反本合同约定义务，经发包人催告后在限期内未改正的。</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发包人继续使用承包人在施工现场的材料、设备、临时工程、承包人文件和由承包人或以其名义编制的其他文件的费用承担方式：</w:t>
      </w:r>
      <w:r>
        <w:rPr>
          <w:rFonts w:hint="eastAsia" w:ascii="楷体" w:hAnsi="楷体" w:eastAsia="楷体" w:cs="楷体"/>
          <w:szCs w:val="24"/>
          <w:u w:val="single"/>
        </w:rPr>
        <w:t>工程材料设备由发包人按照承包人的采购价使用，但不得高于承包人投标报价中的材料单价；施工设备、临时工程、承包人文件和由承包人或以其名义编制的其他文件的由发包人免费使用，由承包人负责维护、拆除及退场并承担费用</w:t>
      </w:r>
      <w:r>
        <w:rPr>
          <w:rFonts w:hint="eastAsia" w:ascii="楷体" w:hAnsi="楷体" w:eastAsia="楷体" w:cs="楷体"/>
          <w:szCs w:val="24"/>
        </w:rPr>
        <w:t>。</w:t>
      </w:r>
      <w:bookmarkEnd w:id="552"/>
      <w:bookmarkEnd w:id="554"/>
    </w:p>
    <w:p>
      <w:pPr>
        <w:pStyle w:val="36"/>
        <w:spacing w:line="360" w:lineRule="auto"/>
        <w:ind w:left="0" w:leftChars="0" w:firstLine="480" w:firstLineChars="200"/>
        <w:rPr>
          <w:rFonts w:hint="eastAsia" w:ascii="楷体" w:hAnsi="楷体" w:eastAsia="楷体" w:cs="楷体"/>
          <w:sz w:val="24"/>
          <w:szCs w:val="24"/>
        </w:rPr>
      </w:pPr>
      <w:r>
        <w:rPr>
          <w:rFonts w:hint="eastAsia" w:ascii="楷体" w:hAnsi="楷体" w:eastAsia="楷体" w:cs="楷体"/>
          <w:sz w:val="24"/>
          <w:szCs w:val="24"/>
        </w:rPr>
        <w:t xml:space="preserve">17. 不可抗力 </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17.1 不可抗力的确认</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除通用合同条款约定的不可抗力事件之外，视为不可抗力的其他情形：</w:t>
      </w:r>
      <w:r>
        <w:rPr>
          <w:rFonts w:hint="eastAsia" w:ascii="楷体" w:hAnsi="楷体" w:eastAsia="楷体" w:cs="楷体"/>
          <w:szCs w:val="24"/>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17.2 因不可抗力解除合同</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合同解除后，发包人应在商定或确定发包人应支付款项后</w:t>
      </w:r>
      <w:r>
        <w:rPr>
          <w:rFonts w:hint="eastAsia" w:ascii="楷体" w:hAnsi="楷体" w:eastAsia="楷体" w:cs="楷体"/>
          <w:szCs w:val="24"/>
          <w:u w:val="single"/>
        </w:rPr>
        <w:t xml:space="preserve"> </w:t>
      </w:r>
      <w:r>
        <w:rPr>
          <w:rFonts w:hint="eastAsia" w:ascii="楷体" w:hAnsi="楷体" w:cs="楷体"/>
          <w:szCs w:val="24"/>
          <w:u w:val="single"/>
          <w:lang w:val="en-US" w:eastAsia="zh-CN"/>
        </w:rPr>
        <w:t xml:space="preserve">    </w:t>
      </w:r>
      <w:r>
        <w:rPr>
          <w:rFonts w:hint="eastAsia" w:ascii="楷体" w:hAnsi="楷体" w:eastAsia="楷体" w:cs="楷体"/>
          <w:szCs w:val="24"/>
          <w:u w:val="single"/>
        </w:rPr>
        <w:t xml:space="preserve"> </w:t>
      </w:r>
      <w:r>
        <w:rPr>
          <w:rFonts w:hint="eastAsia" w:ascii="楷体" w:hAnsi="楷体" w:eastAsia="楷体" w:cs="楷体"/>
          <w:szCs w:val="24"/>
        </w:rPr>
        <w:t>天内完成款项的支付。</w:t>
      </w:r>
      <w:bookmarkEnd w:id="553"/>
    </w:p>
    <w:p>
      <w:pPr>
        <w:pStyle w:val="36"/>
        <w:spacing w:line="360" w:lineRule="auto"/>
        <w:ind w:left="0" w:leftChars="0" w:firstLine="480" w:firstLineChars="200"/>
        <w:rPr>
          <w:rFonts w:hint="eastAsia" w:ascii="楷体" w:hAnsi="楷体" w:eastAsia="楷体" w:cs="楷体"/>
          <w:sz w:val="24"/>
          <w:szCs w:val="24"/>
        </w:rPr>
      </w:pPr>
      <w:bookmarkStart w:id="555" w:name="_Toc351203650"/>
      <w:r>
        <w:rPr>
          <w:rFonts w:hint="eastAsia" w:ascii="楷体" w:hAnsi="楷体" w:eastAsia="楷体" w:cs="楷体"/>
          <w:sz w:val="24"/>
          <w:szCs w:val="24"/>
        </w:rPr>
        <w:t>18. 保险</w:t>
      </w:r>
      <w:bookmarkEnd w:id="555"/>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18.1 工程保险</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关于工程保险的特别约定：</w:t>
      </w:r>
      <w:r>
        <w:rPr>
          <w:rFonts w:hint="eastAsia" w:ascii="楷体" w:hAnsi="楷体" w:eastAsia="楷体" w:cs="楷体"/>
          <w:szCs w:val="24"/>
          <w:u w:val="single"/>
        </w:rPr>
        <w:t>执行通用条款</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18.</w:t>
      </w:r>
      <w:r>
        <w:rPr>
          <w:rFonts w:hint="eastAsia" w:ascii="楷体" w:hAnsi="楷体" w:eastAsia="楷体" w:cs="楷体"/>
          <w:szCs w:val="24"/>
          <w:lang w:val="en-US" w:eastAsia="zh-CN"/>
        </w:rPr>
        <w:t>2</w:t>
      </w:r>
      <w:r>
        <w:rPr>
          <w:rFonts w:hint="eastAsia" w:ascii="楷体" w:hAnsi="楷体" w:eastAsia="楷体" w:cs="楷体"/>
          <w:szCs w:val="24"/>
        </w:rPr>
        <w:t xml:space="preserve"> 其他保险</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关于其他保险的约定：</w:t>
      </w:r>
      <w:r>
        <w:rPr>
          <w:rFonts w:hint="eastAsia" w:ascii="楷体" w:hAnsi="楷体" w:eastAsia="楷体" w:cs="楷体"/>
          <w:szCs w:val="24"/>
          <w:u w:val="single"/>
        </w:rPr>
        <w:t>承包人必须为施工场地内施工人员办理意外伤害保险和工伤保险等国家和地方政府规定的相关保险，以及其他认为有必要自行办理的其他保险，并为施工场地内的施工机械设备办理财产保险，承包人自行办理保险并承担保险费用支付保险费用</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承包人是否应为其施工设备等办理财产保险：</w:t>
      </w:r>
      <w:r>
        <w:rPr>
          <w:rFonts w:hint="eastAsia" w:ascii="楷体" w:hAnsi="楷体" w:eastAsia="楷体" w:cs="楷体"/>
          <w:szCs w:val="24"/>
          <w:u w:val="single"/>
        </w:rPr>
        <w:t xml:space="preserve">    是    </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18.</w:t>
      </w:r>
      <w:r>
        <w:rPr>
          <w:rFonts w:hint="eastAsia" w:ascii="楷体" w:hAnsi="楷体" w:eastAsia="楷体" w:cs="楷体"/>
          <w:szCs w:val="24"/>
          <w:lang w:val="en-US" w:eastAsia="zh-CN"/>
        </w:rPr>
        <w:t>3</w:t>
      </w:r>
      <w:r>
        <w:rPr>
          <w:rFonts w:hint="eastAsia" w:ascii="楷体" w:hAnsi="楷体" w:eastAsia="楷体" w:cs="楷体"/>
          <w:szCs w:val="24"/>
        </w:rPr>
        <w:t xml:space="preserve"> 通知义务</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关于变更保险合同时的通知义务的约定：</w:t>
      </w:r>
      <w:r>
        <w:rPr>
          <w:rFonts w:hint="eastAsia" w:ascii="楷体" w:hAnsi="楷体" w:eastAsia="楷体" w:cs="楷体"/>
          <w:szCs w:val="24"/>
          <w:u w:val="single"/>
        </w:rPr>
        <w:t>承包人应及时通知发包人</w:t>
      </w:r>
      <w:r>
        <w:rPr>
          <w:rFonts w:hint="eastAsia" w:ascii="楷体" w:hAnsi="楷体" w:eastAsia="楷体" w:cs="楷体"/>
          <w:szCs w:val="24"/>
        </w:rPr>
        <w:t>。</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pStyle w:val="36"/>
        <w:spacing w:line="360" w:lineRule="auto"/>
        <w:ind w:left="0" w:leftChars="0" w:firstLine="480" w:firstLineChars="200"/>
        <w:rPr>
          <w:rFonts w:hint="eastAsia" w:ascii="楷体" w:hAnsi="楷体" w:eastAsia="楷体" w:cs="楷体"/>
          <w:sz w:val="24"/>
          <w:szCs w:val="24"/>
        </w:rPr>
      </w:pPr>
      <w:bookmarkStart w:id="556" w:name="_Toc351203651"/>
      <w:r>
        <w:rPr>
          <w:rFonts w:hint="eastAsia" w:ascii="楷体" w:hAnsi="楷体" w:eastAsia="楷体" w:cs="楷体"/>
          <w:sz w:val="24"/>
          <w:szCs w:val="24"/>
        </w:rPr>
        <w:t>19. 争议解决</w:t>
      </w:r>
      <w:bookmarkEnd w:id="556"/>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19.1争</w:t>
      </w:r>
      <w:bookmarkEnd w:id="543"/>
      <w:r>
        <w:rPr>
          <w:rFonts w:hint="eastAsia" w:ascii="楷体" w:hAnsi="楷体" w:eastAsia="楷体" w:cs="楷体"/>
          <w:szCs w:val="24"/>
        </w:rPr>
        <w:t>议评审</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合同当事人是否同意将工程争议提交争议评审小组决定：</w:t>
      </w:r>
      <w:r>
        <w:rPr>
          <w:rFonts w:hint="eastAsia" w:ascii="楷体" w:hAnsi="楷体" w:eastAsia="楷体" w:cs="楷体"/>
          <w:szCs w:val="24"/>
          <w:u w:val="single"/>
        </w:rPr>
        <w:t xml:space="preserve"> 否 </w:t>
      </w:r>
      <w:r>
        <w:rPr>
          <w:rFonts w:hint="eastAsia" w:ascii="楷体" w:hAnsi="楷体" w:eastAsia="楷体" w:cs="楷体"/>
          <w:szCs w:val="24"/>
        </w:rPr>
        <w:t xml:space="preserve">。  </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19.1.1 争议评审小组的确定</w:t>
      </w:r>
    </w:p>
    <w:p>
      <w:pPr>
        <w:spacing w:line="360" w:lineRule="auto"/>
        <w:ind w:firstLine="480" w:firstLineChars="200"/>
        <w:jc w:val="left"/>
        <w:rPr>
          <w:rFonts w:hint="eastAsia" w:ascii="楷体" w:hAnsi="楷体" w:eastAsia="楷体" w:cs="楷体"/>
          <w:szCs w:val="24"/>
          <w:u w:val="single"/>
        </w:rPr>
      </w:pPr>
      <w:r>
        <w:rPr>
          <w:rFonts w:hint="eastAsia" w:ascii="楷体" w:hAnsi="楷体" w:eastAsia="楷体" w:cs="楷体"/>
          <w:szCs w:val="24"/>
        </w:rPr>
        <w:t>争议评审小组成员的确定：</w:t>
      </w:r>
      <w:r>
        <w:rPr>
          <w:rFonts w:hint="eastAsia" w:ascii="楷体" w:hAnsi="楷体" w:eastAsia="楷体" w:cs="楷体"/>
          <w:szCs w:val="24"/>
          <w:u w:val="single"/>
        </w:rPr>
        <w:t>/</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选定争议评审员的期限：</w:t>
      </w:r>
      <w:r>
        <w:rPr>
          <w:rFonts w:hint="eastAsia" w:ascii="楷体" w:hAnsi="楷体" w:eastAsia="楷体" w:cs="楷体"/>
          <w:szCs w:val="24"/>
          <w:u w:val="single"/>
        </w:rPr>
        <w:t>/</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争议评审小组成员的报酬承担方式：</w:t>
      </w:r>
      <w:r>
        <w:rPr>
          <w:rFonts w:hint="eastAsia" w:ascii="楷体" w:hAnsi="楷体" w:eastAsia="楷体" w:cs="楷体"/>
          <w:szCs w:val="24"/>
          <w:u w:val="single"/>
        </w:rPr>
        <w:t>/</w:t>
      </w:r>
      <w:r>
        <w:rPr>
          <w:rFonts w:hint="eastAsia" w:ascii="楷体" w:hAnsi="楷体" w:eastAsia="楷体" w:cs="楷体"/>
          <w:szCs w:val="24"/>
        </w:rPr>
        <w:t>。</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其他事项的约定：</w:t>
      </w:r>
      <w:r>
        <w:rPr>
          <w:rFonts w:hint="eastAsia" w:ascii="楷体" w:hAnsi="楷体" w:eastAsia="楷体" w:cs="楷体"/>
          <w:szCs w:val="24"/>
          <w:u w:val="single"/>
        </w:rPr>
        <w:t>/</w:t>
      </w:r>
      <w:r>
        <w:rPr>
          <w:rFonts w:hint="eastAsia" w:ascii="楷体" w:hAnsi="楷体" w:eastAsia="楷体" w:cs="楷体"/>
          <w:szCs w:val="24"/>
        </w:rPr>
        <w:t>。</w:t>
      </w:r>
    </w:p>
    <w:p>
      <w:pPr>
        <w:autoSpaceDE w:val="0"/>
        <w:autoSpaceDN w:val="0"/>
        <w:adjustRightInd w:val="0"/>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19.1.2 争议评审小组的决定</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合同当事人关于本项的约定：</w:t>
      </w:r>
      <w:r>
        <w:rPr>
          <w:rFonts w:hint="eastAsia" w:ascii="楷体" w:hAnsi="楷体" w:eastAsia="楷体" w:cs="楷体"/>
          <w:szCs w:val="24"/>
          <w:u w:val="single"/>
        </w:rPr>
        <w:t>/</w:t>
      </w:r>
      <w:r>
        <w:rPr>
          <w:rFonts w:hint="eastAsia" w:ascii="楷体" w:hAnsi="楷体" w:eastAsia="楷体" w:cs="楷体"/>
          <w:szCs w:val="24"/>
        </w:rPr>
        <w:t>。</w:t>
      </w:r>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19.2仲裁或诉讼</w:t>
      </w:r>
      <w:bookmarkEnd w:id="544"/>
    </w:p>
    <w:p>
      <w:pPr>
        <w:spacing w:line="360" w:lineRule="auto"/>
        <w:ind w:firstLine="480" w:firstLineChars="200"/>
        <w:rPr>
          <w:rFonts w:hint="eastAsia" w:ascii="楷体" w:hAnsi="楷体" w:eastAsia="楷体" w:cs="楷体"/>
          <w:szCs w:val="24"/>
        </w:rPr>
      </w:pPr>
      <w:r>
        <w:rPr>
          <w:rFonts w:hint="eastAsia" w:ascii="楷体" w:hAnsi="楷体" w:eastAsia="楷体" w:cs="楷体"/>
          <w:szCs w:val="24"/>
        </w:rPr>
        <w:t>因合同及合同有关事项发生的争议，按下列第</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2</w:t>
      </w:r>
      <w:r>
        <w:rPr>
          <w:rFonts w:hint="eastAsia" w:ascii="楷体" w:hAnsi="楷体" w:eastAsia="楷体" w:cs="楷体"/>
          <w:szCs w:val="24"/>
          <w:u w:val="single"/>
        </w:rPr>
        <w:t xml:space="preserve"> </w:t>
      </w:r>
      <w:r>
        <w:rPr>
          <w:rFonts w:hint="eastAsia" w:ascii="楷体" w:hAnsi="楷体" w:eastAsia="楷体" w:cs="楷体"/>
          <w:szCs w:val="24"/>
        </w:rPr>
        <w:t>种方式解决：</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（1）向</w:t>
      </w:r>
      <w:r>
        <w:rPr>
          <w:rFonts w:hint="eastAsia" w:ascii="楷体" w:hAnsi="楷体" w:eastAsia="楷体" w:cs="楷体"/>
          <w:szCs w:val="24"/>
          <w:u w:val="single"/>
        </w:rPr>
        <w:t xml:space="preserve">  </w:t>
      </w:r>
      <w:r>
        <w:rPr>
          <w:rFonts w:hint="eastAsia" w:ascii="楷体" w:hAnsi="楷体" w:eastAsia="楷体" w:cs="楷体"/>
          <w:szCs w:val="24"/>
          <w:u w:val="single"/>
          <w:lang w:val="en-US" w:eastAsia="zh-CN"/>
        </w:rPr>
        <w:t>西安</w:t>
      </w:r>
      <w:r>
        <w:rPr>
          <w:rFonts w:hint="eastAsia" w:ascii="楷体" w:hAnsi="楷体" w:eastAsia="楷体" w:cs="楷体"/>
          <w:szCs w:val="24"/>
          <w:u w:val="single"/>
        </w:rPr>
        <w:t xml:space="preserve">  </w:t>
      </w:r>
      <w:r>
        <w:rPr>
          <w:rFonts w:hint="eastAsia" w:ascii="楷体" w:hAnsi="楷体" w:eastAsia="楷体" w:cs="楷体"/>
          <w:szCs w:val="24"/>
        </w:rPr>
        <w:t>仲裁委员会申请仲裁；</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（2）向</w:t>
      </w:r>
      <w:r>
        <w:rPr>
          <w:rFonts w:hint="eastAsia" w:ascii="楷体" w:hAnsi="楷体" w:eastAsia="楷体" w:cs="楷体"/>
          <w:szCs w:val="24"/>
          <w:u w:val="single"/>
          <w:lang w:val="en-US" w:eastAsia="zh-CN"/>
        </w:rPr>
        <w:t xml:space="preserve">  </w:t>
      </w:r>
      <w:r>
        <w:rPr>
          <w:rFonts w:hint="eastAsia" w:ascii="楷体" w:hAnsi="楷体" w:cs="楷体"/>
          <w:szCs w:val="24"/>
          <w:u w:val="single"/>
          <w:lang w:val="en-US" w:eastAsia="zh-CN"/>
        </w:rPr>
        <w:t>发包人所在地</w:t>
      </w:r>
      <w:r>
        <w:rPr>
          <w:rFonts w:hint="eastAsia" w:ascii="楷体" w:hAnsi="楷体" w:eastAsia="楷体" w:cs="楷体"/>
          <w:szCs w:val="24"/>
          <w:u w:val="single"/>
          <w:lang w:val="en-US" w:eastAsia="zh-CN"/>
        </w:rPr>
        <w:t xml:space="preserve"> </w:t>
      </w:r>
      <w:r>
        <w:rPr>
          <w:rFonts w:hint="eastAsia" w:ascii="楷体" w:hAnsi="楷体" w:eastAsia="楷体" w:cs="楷体"/>
          <w:szCs w:val="24"/>
        </w:rPr>
        <w:t>人民法院起诉。</w:t>
      </w:r>
      <w:bookmarkEnd w:id="545"/>
      <w:bookmarkEnd w:id="546"/>
      <w:bookmarkEnd w:id="547"/>
      <w:bookmarkEnd w:id="548"/>
      <w:bookmarkEnd w:id="549"/>
      <w:bookmarkEnd w:id="550"/>
    </w:p>
    <w:p>
      <w:pPr>
        <w:spacing w:line="360" w:lineRule="auto"/>
        <w:ind w:firstLine="482" w:firstLineChars="200"/>
        <w:jc w:val="left"/>
        <w:rPr>
          <w:rFonts w:hint="eastAsia" w:ascii="楷体" w:hAnsi="楷体" w:eastAsia="楷体" w:cs="楷体"/>
          <w:b/>
          <w:szCs w:val="24"/>
        </w:rPr>
      </w:pPr>
      <w:r>
        <w:rPr>
          <w:rFonts w:hint="eastAsia" w:ascii="楷体" w:hAnsi="楷体" w:eastAsia="楷体" w:cs="楷体"/>
          <w:b/>
          <w:szCs w:val="24"/>
        </w:rPr>
        <w:t>补充条款：</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1承包人在工程施工管理过程中应当推行标准化管理，开工前应当建立健全各项规章制度和有关程序文件等，随时接受监理工程师和发包人的检查。</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2承包人的中标价作为合同价已经包含了发包人在磋商文件中和磋商答疑文件所提出承包（招标）范围内全部工程量的费用，承包人不得以响应时未计某一部分（不论在磋商响应中注明与否）为由向发包人提出重新计价的要求。供应商针对采购人提供的工程量清单及其描述内容进行报价。如图纸或施工现场发生变化，发包人可视情况与承包人另行签署补充协议，补充协议与本合同具备同等效力。</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3未经发包人同意，承包人不得将工程的任何部分进行分包。如有经查实后，除承包人立即纠正外，并按分包工程造价的20％向发包人支付违约金，同时发包人还将对承包人按违约进行严厉处罚或终止合同，承包方赔偿由此给发包人造成的一切损失。</w:t>
      </w:r>
    </w:p>
    <w:p>
      <w:pPr>
        <w:adjustRightInd w:val="0"/>
        <w:snapToGrid w:val="0"/>
        <w:spacing w:line="360" w:lineRule="auto"/>
        <w:ind w:firstLine="480" w:firstLineChars="200"/>
        <w:rPr>
          <w:rFonts w:hint="eastAsia" w:ascii="楷体" w:hAnsi="楷体" w:eastAsia="楷体" w:cs="楷体"/>
          <w:color w:val="auto"/>
          <w:szCs w:val="24"/>
          <w:u w:val="single"/>
        </w:rPr>
      </w:pPr>
      <w:r>
        <w:rPr>
          <w:rFonts w:hint="eastAsia" w:ascii="楷体" w:hAnsi="楷体" w:eastAsia="楷体" w:cs="楷体"/>
          <w:szCs w:val="24"/>
          <w:u w:val="single"/>
        </w:rPr>
        <w:t>4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w:t>
      </w:r>
      <w:r>
        <w:rPr>
          <w:rFonts w:hint="eastAsia" w:ascii="楷体" w:hAnsi="楷体" w:eastAsia="楷体" w:cs="楷体"/>
          <w:color w:val="auto"/>
          <w:szCs w:val="24"/>
          <w:u w:val="single"/>
        </w:rPr>
        <w:t>，并另按发放金额的</w:t>
      </w:r>
      <w:r>
        <w:rPr>
          <w:rFonts w:hint="eastAsia" w:ascii="楷体" w:hAnsi="楷体" w:eastAsia="楷体" w:cs="楷体"/>
          <w:color w:val="auto"/>
          <w:szCs w:val="24"/>
          <w:u w:val="single"/>
          <w:lang w:val="en-US" w:eastAsia="zh-CN"/>
        </w:rPr>
        <w:t>10</w:t>
      </w:r>
      <w:r>
        <w:rPr>
          <w:rFonts w:hint="eastAsia" w:ascii="楷体" w:hAnsi="楷体" w:eastAsia="楷体" w:cs="楷体"/>
          <w:color w:val="auto"/>
          <w:szCs w:val="24"/>
          <w:u w:val="single"/>
        </w:rPr>
        <w:t>%从承包人的工程结算款中扣除作为违约金。</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5承包人必须按照自报的并经监理和发包人审定的施工组织设计方案进行施工，不得任意修改和变更其内容、方法等。确需修改时，应当会同监理、发包人商议，取得监理和发包人同意。但不能因施工组织设计的变化而调整中标价。</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本项目受周围环境和施工场地的限制，承包人应充分考察周围环境和施工现场。</w:t>
      </w:r>
    </w:p>
    <w:p>
      <w:pPr>
        <w:adjustRightInd w:val="0"/>
        <w:snapToGrid w:val="0"/>
        <w:spacing w:line="360" w:lineRule="auto"/>
        <w:ind w:firstLine="480" w:firstLineChars="200"/>
        <w:rPr>
          <w:rFonts w:hint="eastAsia" w:ascii="楷体" w:hAnsi="楷体" w:eastAsia="楷体" w:cs="楷体"/>
          <w:spacing w:val="-4"/>
          <w:szCs w:val="24"/>
          <w:u w:val="single"/>
        </w:rPr>
      </w:pPr>
      <w:r>
        <w:rPr>
          <w:rFonts w:hint="eastAsia" w:ascii="楷体" w:hAnsi="楷体" w:eastAsia="楷体" w:cs="楷体"/>
          <w:szCs w:val="24"/>
          <w:u w:val="single"/>
        </w:rPr>
        <w:t>6监理工程师受发包人委托，在所规定的职责范围内对工程实施监理，包括</w:t>
      </w:r>
      <w:r>
        <w:rPr>
          <w:rFonts w:hint="eastAsia" w:ascii="楷体" w:hAnsi="楷体" w:eastAsia="楷体" w:cs="楷体"/>
          <w:spacing w:val="-4"/>
          <w:szCs w:val="24"/>
          <w:u w:val="single"/>
        </w:rPr>
        <w:t>检查、签证、发出通知、指令等，承包方必须服从，接受并配合监理工程师的工作。</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7承包方必须按规定做好工程的安全管理、文明施工工作，落实职业健康管理，参照省、市级文明工地标准和达到创卫标准。严格按文明工地和创卫标准施工，设立专用、分类垃圾场（箱），不得在施工区内任意堆放或乱倒垃圾，定期将垃圾清理外运。</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8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9承包人按照建设部门要求，在施工中采用新技术、新工艺时，不得另行向发包人提出增加费用的要求，由此产生的经济效益也不在合同价款调整范围内。承包人也不得据此提出变更设计。</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10施工过程中，资料和工程进度必须同步。每月发包人管理人员对施工进度和资料进行检查，出现问题限期整改，限期未能整改时向发包人支付违约金1000元人民币。在工程竣工验收前，承包人要按规定将竣工资料交监理验收，由监理出具相应证明后，发包人方可组织验收。</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11承包人安全管理人员必须持证上岗，严格按照 “三标”管理体系运行管理，负责检查现场和施工人员安全情况。如监理和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12承包人现场用电必须按照发包人要求，三相五线制，一机一闸必须带漏电保护，不许用电炉。如施工现场出现用电漏电或短路跳闸，造成停电、影响到发包人用电的，每次支付违约金2000元。</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13承包人负责办理商砼和泵送设备占道有关手续，费用已含在报价中。</w:t>
      </w:r>
    </w:p>
    <w:p>
      <w:pPr>
        <w:adjustRightInd w:val="0"/>
        <w:snapToGrid w:val="0"/>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14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15承包单位的项目经理部到位人员、投入劳动力、投入机械设备、投入周转材料等必须与投标施工组织设计所列相符，否则视为中标人违约，应按每项5万元向发包人支付违约金。</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16施工单位应当确保安全防护、文明施工措施费专款专用，不得挪用安全防护、文明施工措施费。在财务管理中应单独核算列出安全防护、文明施工措施费用，且必须有详细的费用支付计划表。</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17承包人与分包商应在分包合同中约定安全防护、文明施工达标的相关条款。要求分包商应当确保安全防护、文明施工措施费专款专用，不得挪用安全防护、文明施工措施费。在财务管理中应单独核算列出安全防护、文明施工措施费用，且必须有详细的费用支付计划表。</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18承包单位进场后应承担办理有关施工许可证、环保、卫生、城管、噪音等有关手续，以上工作实施中涉及有关缴纳费用按相关规定由发承包双方各自承担。</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19 工程承包人应在投标工期内，负责完成本工程的综合验收（包括消防、安防等专业、专项工程验收、交接工作）、维护交接、城建档案归档和竣工验收备案工作，否则按本工程未完成对待。以上工作实施中涉及有关缴纳费用按相关规定由发承包双方各自承担。</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20本项目各分包单位及相关其他用水用电单位分别挂分表计量。</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21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千元／次向发包方缴纳违约金。</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22所有专业工种必须持证上岗，证书等级必须满足国家有关文件规定。</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2</w:t>
      </w:r>
      <w:r>
        <w:rPr>
          <w:rFonts w:hint="eastAsia" w:ascii="楷体" w:hAnsi="楷体" w:eastAsia="楷体" w:cs="楷体"/>
          <w:szCs w:val="24"/>
          <w:u w:val="single"/>
          <w:lang w:val="en-US" w:eastAsia="zh-CN"/>
        </w:rPr>
        <w:t>3</w:t>
      </w:r>
      <w:r>
        <w:rPr>
          <w:rFonts w:hint="eastAsia" w:ascii="楷体" w:hAnsi="楷体" w:eastAsia="楷体" w:cs="楷体"/>
          <w:szCs w:val="24"/>
          <w:u w:val="single"/>
        </w:rPr>
        <w:t>税务条款</w:t>
      </w:r>
    </w:p>
    <w:p>
      <w:pPr>
        <w:spacing w:line="360" w:lineRule="auto"/>
        <w:ind w:firstLine="480" w:firstLineChars="200"/>
        <w:rPr>
          <w:rFonts w:hint="eastAsia" w:ascii="楷体" w:hAnsi="楷体" w:eastAsia="楷体" w:cs="楷体"/>
          <w:szCs w:val="24"/>
          <w:u w:val="single"/>
        </w:rPr>
      </w:pPr>
      <w:r>
        <w:rPr>
          <w:rFonts w:hint="eastAsia" w:ascii="楷体" w:hAnsi="楷体" w:eastAsia="楷体" w:cs="楷体"/>
          <w:szCs w:val="24"/>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p>
    <w:p>
      <w:pPr>
        <w:spacing w:line="360" w:lineRule="auto"/>
        <w:rPr>
          <w:rFonts w:hint="eastAsia" w:ascii="楷体" w:hAnsi="楷体" w:eastAsia="楷体" w:cs="楷体"/>
          <w:szCs w:val="21"/>
          <w:lang w:eastAsia="zh-CN"/>
        </w:rPr>
        <w:sectPr>
          <w:pgSz w:w="11906" w:h="16838"/>
          <w:pgMar w:top="1304" w:right="1191" w:bottom="1304" w:left="1191" w:header="851" w:footer="992" w:gutter="0"/>
          <w:pgNumType w:fmt="decimal"/>
          <w:cols w:space="720" w:num="1"/>
          <w:docGrid w:linePitch="312" w:charSpace="0"/>
        </w:sectPr>
      </w:pPr>
      <w:r>
        <w:rPr>
          <w:rFonts w:hint="eastAsia" w:ascii="楷体" w:hAnsi="楷体" w:eastAsia="楷体" w:cs="楷体"/>
          <w:b/>
          <w:bCs/>
          <w:kern w:val="0"/>
          <w:sz w:val="24"/>
          <w:szCs w:val="24"/>
        </w:rPr>
        <w:t>备注：优先执行专用条款内容，如专用条款与通用条款不一致时，按照专用条款执行。</w:t>
      </w:r>
      <w:r>
        <w:rPr>
          <w:rFonts w:hint="eastAsia" w:ascii="楷体" w:hAnsi="楷体" w:eastAsia="楷体" w:cs="楷体"/>
          <w:szCs w:val="21"/>
        </w:rPr>
        <w:br w:type="page"/>
      </w:r>
    </w:p>
    <w:p>
      <w:pPr>
        <w:spacing w:beforeLines="50" w:afterLines="50" w:line="440" w:lineRule="exact"/>
        <w:jc w:val="left"/>
        <w:rPr>
          <w:rFonts w:hint="eastAsia" w:ascii="楷体" w:hAnsi="楷体" w:eastAsia="楷体" w:cs="楷体"/>
          <w:szCs w:val="21"/>
        </w:rPr>
      </w:pPr>
      <w:bookmarkStart w:id="557" w:name="_Toc3548_WPSOffice_Level2"/>
      <w:r>
        <w:rPr>
          <w:rFonts w:hint="eastAsia" w:ascii="楷体" w:hAnsi="楷体" w:eastAsia="楷体" w:cs="楷体"/>
          <w:szCs w:val="21"/>
        </w:rPr>
        <w:t>附</w:t>
      </w:r>
      <w:bookmarkStart w:id="558" w:name="_Toc296891054"/>
      <w:bookmarkStart w:id="559" w:name="_Toc296503226"/>
      <w:bookmarkStart w:id="560" w:name="_Toc296347225"/>
      <w:bookmarkStart w:id="561" w:name="_Toc296346727"/>
      <w:bookmarkStart w:id="562" w:name="_Toc296891266"/>
      <w:bookmarkStart w:id="563" w:name="_Toc267261693"/>
      <w:bookmarkStart w:id="564" w:name="_Toc296944565"/>
      <w:r>
        <w:rPr>
          <w:rFonts w:hint="eastAsia" w:ascii="楷体" w:hAnsi="楷体" w:eastAsia="楷体" w:cs="楷体"/>
          <w:szCs w:val="21"/>
        </w:rPr>
        <w:t>件：</w:t>
      </w:r>
      <w:bookmarkEnd w:id="557"/>
      <w:bookmarkEnd w:id="558"/>
      <w:bookmarkEnd w:id="559"/>
      <w:bookmarkEnd w:id="560"/>
      <w:bookmarkEnd w:id="561"/>
      <w:bookmarkEnd w:id="562"/>
      <w:bookmarkEnd w:id="563"/>
      <w:bookmarkEnd w:id="564"/>
      <w:r>
        <w:rPr>
          <w:rFonts w:hint="eastAsia" w:ascii="楷体" w:hAnsi="楷体" w:eastAsia="楷体" w:cs="楷体"/>
          <w:szCs w:val="21"/>
        </w:rPr>
        <w:t xml:space="preserve">  </w:t>
      </w:r>
    </w:p>
    <w:p>
      <w:pPr>
        <w:spacing w:beforeLines="50" w:afterLines="50" w:line="440" w:lineRule="exact"/>
        <w:jc w:val="center"/>
        <w:rPr>
          <w:rFonts w:hint="eastAsia" w:ascii="楷体" w:hAnsi="楷体" w:eastAsia="楷体" w:cs="楷体"/>
          <w:b/>
          <w:bCs/>
          <w:szCs w:val="21"/>
        </w:rPr>
      </w:pPr>
      <w:r>
        <w:rPr>
          <w:rFonts w:hint="eastAsia" w:ascii="楷体" w:hAnsi="楷体" w:eastAsia="楷体" w:cs="楷体"/>
          <w:b/>
          <w:bCs/>
          <w:szCs w:val="21"/>
        </w:rPr>
        <w:t>工程质量保修书</w:t>
      </w:r>
    </w:p>
    <w:p>
      <w:pPr>
        <w:spacing w:line="360" w:lineRule="auto"/>
        <w:ind w:firstLine="480" w:firstLineChars="200"/>
        <w:rPr>
          <w:rFonts w:hint="eastAsia" w:ascii="楷体" w:hAnsi="楷体" w:eastAsia="楷体" w:cs="楷体"/>
          <w:sz w:val="24"/>
          <w:szCs w:val="24"/>
        </w:rPr>
      </w:pP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rPr>
        <w:t>发包人（全称）：</w:t>
      </w:r>
      <w:r>
        <w:rPr>
          <w:rFonts w:hint="eastAsia" w:ascii="楷体" w:hAnsi="楷体" w:eastAsia="楷体" w:cs="楷体"/>
          <w:sz w:val="24"/>
          <w:szCs w:val="24"/>
          <w:u w:val="single"/>
          <w:lang w:val="en-US" w:eastAsia="zh-CN"/>
        </w:rPr>
        <w:t xml:space="preserve">                               </w:t>
      </w:r>
    </w:p>
    <w:p>
      <w:pPr>
        <w:spacing w:line="360" w:lineRule="auto"/>
        <w:rPr>
          <w:rFonts w:hint="eastAsia" w:ascii="楷体" w:hAnsi="楷体" w:eastAsia="楷体" w:cs="楷体"/>
          <w:sz w:val="24"/>
          <w:szCs w:val="24"/>
        </w:rPr>
      </w:pPr>
      <w:r>
        <w:rPr>
          <w:rFonts w:hint="eastAsia" w:ascii="楷体" w:hAnsi="楷体" w:eastAsia="楷体" w:cs="楷体"/>
          <w:sz w:val="24"/>
          <w:szCs w:val="24"/>
        </w:rPr>
        <w:t>承包人（全称）：</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p>
    <w:p>
      <w:pPr>
        <w:spacing w:line="360" w:lineRule="auto"/>
        <w:rPr>
          <w:rFonts w:hint="eastAsia" w:ascii="楷体" w:hAnsi="楷体" w:eastAsia="楷体" w:cs="楷体"/>
          <w:szCs w:val="21"/>
        </w:rPr>
      </w:pPr>
    </w:p>
    <w:p>
      <w:pPr>
        <w:spacing w:line="360" w:lineRule="auto"/>
        <w:rPr>
          <w:rFonts w:hint="eastAsia" w:ascii="楷体" w:hAnsi="楷体" w:eastAsia="楷体" w:cs="楷体"/>
          <w:szCs w:val="21"/>
        </w:rPr>
      </w:pPr>
      <w:r>
        <w:rPr>
          <w:rFonts w:hint="eastAsia" w:ascii="楷体" w:hAnsi="楷体" w:eastAsia="楷体" w:cs="楷体"/>
          <w:szCs w:val="21"/>
        </w:rPr>
        <w:t>发包人和承包人根据《中华人民共和国建筑法》和《建设工程质量管理条例》，经协商一致就</w:t>
      </w:r>
      <w:r>
        <w:rPr>
          <w:rFonts w:hint="eastAsia" w:ascii="楷体" w:hAnsi="楷体" w:eastAsia="楷体" w:cs="楷体"/>
          <w:szCs w:val="21"/>
          <w:u w:val="single"/>
          <w:lang w:val="en-US" w:eastAsia="zh-CN"/>
        </w:rPr>
        <w:t xml:space="preserve">                 </w:t>
      </w:r>
      <w:r>
        <w:rPr>
          <w:rFonts w:hint="eastAsia" w:ascii="楷体" w:hAnsi="楷体" w:eastAsia="楷体" w:cs="楷体"/>
          <w:szCs w:val="21"/>
        </w:rPr>
        <w:t>（工程全称）签订工程质量保修书。</w:t>
      </w:r>
    </w:p>
    <w:p>
      <w:pPr>
        <w:spacing w:line="360" w:lineRule="auto"/>
        <w:rPr>
          <w:rFonts w:hint="eastAsia" w:ascii="楷体" w:hAnsi="楷体" w:eastAsia="楷体" w:cs="楷体"/>
          <w:szCs w:val="21"/>
        </w:rPr>
      </w:pPr>
      <w:r>
        <w:rPr>
          <w:rFonts w:hint="eastAsia" w:ascii="楷体" w:hAnsi="楷体" w:eastAsia="楷体" w:cs="楷体"/>
          <w:szCs w:val="21"/>
        </w:rPr>
        <w:t>一、工程质量保修范围和内容</w:t>
      </w:r>
    </w:p>
    <w:p>
      <w:pPr>
        <w:spacing w:line="360" w:lineRule="auto"/>
        <w:rPr>
          <w:rFonts w:hint="eastAsia" w:ascii="楷体" w:hAnsi="楷体" w:eastAsia="楷体" w:cs="楷体"/>
          <w:szCs w:val="21"/>
        </w:rPr>
      </w:pPr>
      <w:r>
        <w:rPr>
          <w:rFonts w:hint="eastAsia" w:ascii="楷体" w:hAnsi="楷体" w:eastAsia="楷体" w:cs="楷体"/>
          <w:szCs w:val="21"/>
        </w:rPr>
        <w:t>承包人在质量保修期内，按照有关法律规定和合同约定，承担工程质量保修责任。</w:t>
      </w:r>
    </w:p>
    <w:p>
      <w:pPr>
        <w:spacing w:line="360" w:lineRule="auto"/>
        <w:rPr>
          <w:rFonts w:hint="eastAsia" w:ascii="楷体" w:hAnsi="楷体" w:eastAsia="楷体" w:cs="楷体"/>
          <w:szCs w:val="21"/>
        </w:rPr>
      </w:pPr>
      <w:r>
        <w:rPr>
          <w:rFonts w:hint="eastAsia" w:ascii="楷体" w:hAnsi="楷体" w:eastAsia="楷体" w:cs="楷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楷体" w:hAnsi="楷体" w:eastAsia="楷体" w:cs="楷体"/>
          <w:szCs w:val="21"/>
        </w:rPr>
      </w:pPr>
      <w:r>
        <w:rPr>
          <w:rFonts w:hint="eastAsia" w:ascii="楷体" w:hAnsi="楷体" w:eastAsia="楷体" w:cs="楷体"/>
          <w:szCs w:val="21"/>
        </w:rPr>
        <w:t>二、质量保修期</w:t>
      </w:r>
    </w:p>
    <w:p>
      <w:pPr>
        <w:spacing w:line="360" w:lineRule="auto"/>
        <w:ind w:firstLine="480" w:firstLineChars="200"/>
        <w:rPr>
          <w:rFonts w:hint="eastAsia" w:ascii="楷体" w:hAnsi="楷体" w:eastAsia="楷体" w:cs="楷体"/>
          <w:szCs w:val="21"/>
        </w:rPr>
      </w:pPr>
      <w:r>
        <w:rPr>
          <w:rFonts w:hint="eastAsia" w:ascii="楷体" w:hAnsi="楷体" w:eastAsia="楷体" w:cs="楷体"/>
          <w:szCs w:val="21"/>
        </w:rPr>
        <w:t>根据《建设工程质量管理条例》及有关规定，工程的质量保修期如下：</w:t>
      </w:r>
    </w:p>
    <w:p>
      <w:pPr>
        <w:spacing w:line="360" w:lineRule="auto"/>
        <w:ind w:firstLine="480" w:firstLineChars="200"/>
        <w:rPr>
          <w:rFonts w:hint="eastAsia" w:ascii="楷体" w:hAnsi="楷体" w:eastAsia="楷体" w:cs="楷体"/>
          <w:szCs w:val="21"/>
        </w:rPr>
      </w:pPr>
      <w:r>
        <w:rPr>
          <w:rFonts w:hint="eastAsia" w:ascii="楷体" w:hAnsi="楷体" w:eastAsia="楷体" w:cs="楷体"/>
          <w:szCs w:val="21"/>
        </w:rPr>
        <w:t>1．地基基础工程和主体结构工程为设计文件规定的工程合理使用年限；</w:t>
      </w:r>
    </w:p>
    <w:p>
      <w:pPr>
        <w:spacing w:line="360" w:lineRule="auto"/>
        <w:ind w:firstLine="480" w:firstLineChars="200"/>
        <w:rPr>
          <w:rFonts w:hint="eastAsia" w:ascii="楷体" w:hAnsi="楷体" w:eastAsia="楷体" w:cs="楷体"/>
          <w:szCs w:val="21"/>
        </w:rPr>
      </w:pPr>
      <w:r>
        <w:rPr>
          <w:rFonts w:hint="eastAsia" w:ascii="楷体" w:hAnsi="楷体" w:eastAsia="楷体" w:cs="楷体"/>
          <w:szCs w:val="21"/>
        </w:rPr>
        <w:t>2．屋面防水工程、有防水要求的卫生间、房间和外墙面的防渗为</w:t>
      </w:r>
      <w:r>
        <w:rPr>
          <w:rFonts w:hint="eastAsia" w:ascii="楷体" w:hAnsi="楷体" w:eastAsia="楷体" w:cs="楷体"/>
          <w:szCs w:val="21"/>
          <w:u w:val="single"/>
        </w:rPr>
        <w:t xml:space="preserve">  5 </w:t>
      </w:r>
      <w:r>
        <w:rPr>
          <w:rFonts w:hint="eastAsia" w:ascii="楷体" w:hAnsi="楷体" w:eastAsia="楷体" w:cs="楷体"/>
          <w:szCs w:val="21"/>
        </w:rPr>
        <w:t>年；</w:t>
      </w:r>
    </w:p>
    <w:p>
      <w:pPr>
        <w:spacing w:line="360" w:lineRule="auto"/>
        <w:ind w:left="480" w:leftChars="200" w:firstLine="4" w:firstLineChars="2"/>
        <w:rPr>
          <w:rFonts w:hint="eastAsia" w:ascii="楷体" w:hAnsi="楷体" w:eastAsia="楷体" w:cs="楷体"/>
          <w:szCs w:val="21"/>
        </w:rPr>
      </w:pPr>
      <w:r>
        <w:rPr>
          <w:rFonts w:hint="eastAsia" w:ascii="楷体" w:hAnsi="楷体" w:eastAsia="楷体" w:cs="楷体"/>
          <w:szCs w:val="21"/>
        </w:rPr>
        <w:t>3．装修工程为</w:t>
      </w:r>
      <w:r>
        <w:rPr>
          <w:rFonts w:hint="eastAsia" w:ascii="楷体" w:hAnsi="楷体" w:eastAsia="楷体" w:cs="楷体"/>
          <w:szCs w:val="21"/>
          <w:u w:val="single"/>
        </w:rPr>
        <w:t xml:space="preserve">   2   </w:t>
      </w:r>
      <w:r>
        <w:rPr>
          <w:rFonts w:hint="eastAsia" w:ascii="楷体" w:hAnsi="楷体" w:eastAsia="楷体" w:cs="楷体"/>
          <w:szCs w:val="21"/>
        </w:rPr>
        <w:t>年；</w:t>
      </w:r>
    </w:p>
    <w:p>
      <w:pPr>
        <w:spacing w:line="360" w:lineRule="auto"/>
        <w:ind w:left="480" w:leftChars="200" w:firstLine="4" w:firstLineChars="2"/>
        <w:rPr>
          <w:rFonts w:hint="eastAsia" w:ascii="楷体" w:hAnsi="楷体" w:eastAsia="楷体" w:cs="楷体"/>
          <w:szCs w:val="21"/>
        </w:rPr>
      </w:pPr>
      <w:r>
        <w:rPr>
          <w:rFonts w:hint="eastAsia" w:ascii="楷体" w:hAnsi="楷体" w:eastAsia="楷体" w:cs="楷体"/>
          <w:szCs w:val="21"/>
        </w:rPr>
        <w:t>4．电气管线、给排水管道、设备安装工程为</w:t>
      </w:r>
      <w:r>
        <w:rPr>
          <w:rFonts w:hint="eastAsia" w:ascii="楷体" w:hAnsi="楷体" w:eastAsia="楷体" w:cs="楷体"/>
          <w:szCs w:val="21"/>
          <w:u w:val="single"/>
        </w:rPr>
        <w:t xml:space="preserve">  2  </w:t>
      </w:r>
      <w:r>
        <w:rPr>
          <w:rFonts w:hint="eastAsia" w:ascii="楷体" w:hAnsi="楷体" w:eastAsia="楷体" w:cs="楷体"/>
          <w:szCs w:val="21"/>
        </w:rPr>
        <w:t>年；</w:t>
      </w:r>
    </w:p>
    <w:p>
      <w:pPr>
        <w:spacing w:line="360" w:lineRule="auto"/>
        <w:ind w:left="480" w:leftChars="200" w:firstLine="4" w:firstLineChars="2"/>
        <w:rPr>
          <w:rFonts w:hint="eastAsia" w:ascii="楷体" w:hAnsi="楷体" w:eastAsia="楷体" w:cs="楷体"/>
          <w:szCs w:val="21"/>
        </w:rPr>
      </w:pPr>
      <w:r>
        <w:rPr>
          <w:rFonts w:hint="eastAsia" w:ascii="楷体" w:hAnsi="楷体" w:eastAsia="楷体" w:cs="楷体"/>
          <w:szCs w:val="21"/>
        </w:rPr>
        <w:t>5．供热与供冷系统为</w:t>
      </w:r>
      <w:r>
        <w:rPr>
          <w:rFonts w:hint="eastAsia" w:ascii="楷体" w:hAnsi="楷体" w:eastAsia="楷体" w:cs="楷体"/>
          <w:szCs w:val="21"/>
          <w:u w:val="single"/>
        </w:rPr>
        <w:t xml:space="preserve">  /   </w:t>
      </w:r>
      <w:r>
        <w:rPr>
          <w:rFonts w:hint="eastAsia" w:ascii="楷体" w:hAnsi="楷体" w:eastAsia="楷体" w:cs="楷体"/>
          <w:szCs w:val="21"/>
        </w:rPr>
        <w:t>个采暖期、供冷期；</w:t>
      </w:r>
    </w:p>
    <w:p>
      <w:pPr>
        <w:spacing w:line="360" w:lineRule="auto"/>
        <w:ind w:left="480" w:leftChars="200" w:firstLine="4" w:firstLineChars="2"/>
        <w:rPr>
          <w:rFonts w:hint="eastAsia" w:ascii="楷体" w:hAnsi="楷体" w:eastAsia="楷体" w:cs="楷体"/>
          <w:szCs w:val="21"/>
        </w:rPr>
      </w:pPr>
      <w:r>
        <w:rPr>
          <w:rFonts w:hint="eastAsia" w:ascii="楷体" w:hAnsi="楷体" w:eastAsia="楷体" w:cs="楷体"/>
          <w:szCs w:val="21"/>
        </w:rPr>
        <w:t>6．住宅小区内的给排水设施、道路等配套工程为</w:t>
      </w:r>
      <w:r>
        <w:rPr>
          <w:rFonts w:hint="eastAsia" w:ascii="楷体" w:hAnsi="楷体" w:eastAsia="楷体" w:cs="楷体"/>
          <w:szCs w:val="21"/>
          <w:u w:val="single"/>
        </w:rPr>
        <w:t xml:space="preserve"> /  </w:t>
      </w:r>
      <w:r>
        <w:rPr>
          <w:rFonts w:hint="eastAsia" w:ascii="楷体" w:hAnsi="楷体" w:eastAsia="楷体" w:cs="楷体"/>
          <w:szCs w:val="21"/>
        </w:rPr>
        <w:t>年；</w:t>
      </w:r>
    </w:p>
    <w:p>
      <w:pPr>
        <w:spacing w:line="360" w:lineRule="auto"/>
        <w:ind w:left="480" w:leftChars="200" w:firstLine="4" w:firstLineChars="2"/>
        <w:rPr>
          <w:rFonts w:hint="eastAsia" w:ascii="楷体" w:hAnsi="楷体" w:eastAsia="楷体" w:cs="楷体"/>
          <w:szCs w:val="21"/>
        </w:rPr>
      </w:pPr>
      <w:r>
        <w:rPr>
          <w:rFonts w:hint="eastAsia" w:ascii="楷体" w:hAnsi="楷体" w:eastAsia="楷体" w:cs="楷体"/>
          <w:szCs w:val="21"/>
        </w:rPr>
        <w:t>7.工程质量保修期为</w:t>
      </w:r>
      <w:r>
        <w:rPr>
          <w:rFonts w:hint="eastAsia" w:ascii="楷体" w:hAnsi="楷体" w:eastAsia="楷体" w:cs="楷体"/>
          <w:szCs w:val="21"/>
          <w:u w:val="single"/>
        </w:rPr>
        <w:t xml:space="preserve">  </w:t>
      </w:r>
      <w:r>
        <w:rPr>
          <w:rFonts w:hint="eastAsia" w:ascii="楷体" w:hAnsi="楷体" w:eastAsia="楷体" w:cs="楷体"/>
          <w:szCs w:val="21"/>
          <w:u w:val="single"/>
          <w:lang w:val="en-US" w:eastAsia="zh-CN"/>
        </w:rPr>
        <w:t xml:space="preserve">1  </w:t>
      </w:r>
      <w:r>
        <w:rPr>
          <w:rFonts w:hint="eastAsia" w:ascii="楷体" w:hAnsi="楷体" w:eastAsia="楷体" w:cs="楷体"/>
          <w:szCs w:val="21"/>
        </w:rPr>
        <w:t>年，所有苗木养护期均为</w:t>
      </w:r>
      <w:r>
        <w:rPr>
          <w:rFonts w:hint="eastAsia" w:ascii="楷体" w:hAnsi="楷体" w:eastAsia="楷体" w:cs="楷体"/>
          <w:szCs w:val="21"/>
          <w:u w:val="single"/>
        </w:rPr>
        <w:t xml:space="preserve"> /</w:t>
      </w:r>
      <w:r>
        <w:rPr>
          <w:rFonts w:hint="eastAsia" w:ascii="楷体" w:hAnsi="楷体" w:eastAsia="楷体" w:cs="楷体"/>
          <w:szCs w:val="21"/>
        </w:rPr>
        <w:t>年；</w:t>
      </w:r>
    </w:p>
    <w:p>
      <w:pPr>
        <w:spacing w:line="360" w:lineRule="auto"/>
        <w:ind w:left="480" w:leftChars="200" w:firstLine="4" w:firstLineChars="2"/>
        <w:rPr>
          <w:rFonts w:hint="eastAsia" w:ascii="楷体" w:hAnsi="楷体" w:eastAsia="楷体" w:cs="楷体"/>
          <w:szCs w:val="21"/>
        </w:rPr>
      </w:pPr>
      <w:r>
        <w:rPr>
          <w:rFonts w:hint="eastAsia" w:ascii="楷体" w:hAnsi="楷体" w:eastAsia="楷体" w:cs="楷体"/>
          <w:szCs w:val="21"/>
        </w:rPr>
        <w:t>8．其他项目保修期限约定如下：</w:t>
      </w:r>
      <w:r>
        <w:rPr>
          <w:rFonts w:hint="eastAsia" w:ascii="楷体" w:hAnsi="楷体" w:eastAsia="楷体" w:cs="楷体"/>
          <w:szCs w:val="21"/>
          <w:u w:val="single"/>
          <w:lang w:val="en-US" w:eastAsia="zh-CN"/>
        </w:rPr>
        <w:t xml:space="preserve"> </w:t>
      </w:r>
      <w:r>
        <w:rPr>
          <w:rFonts w:hint="eastAsia" w:ascii="楷体" w:hAnsi="楷体" w:eastAsia="楷体" w:cs="楷体"/>
          <w:szCs w:val="21"/>
          <w:u w:val="single"/>
        </w:rPr>
        <w:t>/</w:t>
      </w:r>
      <w:r>
        <w:rPr>
          <w:rFonts w:hint="eastAsia" w:ascii="楷体" w:hAnsi="楷体" w:eastAsia="楷体" w:cs="楷体"/>
          <w:szCs w:val="21"/>
          <w:u w:val="single"/>
          <w:lang w:val="en-US" w:eastAsia="zh-CN"/>
        </w:rPr>
        <w:t xml:space="preserve"> </w:t>
      </w:r>
      <w:r>
        <w:rPr>
          <w:rFonts w:hint="eastAsia" w:ascii="楷体" w:hAnsi="楷体" w:eastAsia="楷体" w:cs="楷体"/>
          <w:szCs w:val="21"/>
        </w:rPr>
        <w:t>。</w:t>
      </w:r>
    </w:p>
    <w:p>
      <w:pPr>
        <w:spacing w:line="360" w:lineRule="auto"/>
        <w:rPr>
          <w:rFonts w:hint="eastAsia" w:ascii="楷体" w:hAnsi="楷体" w:eastAsia="楷体" w:cs="楷体"/>
          <w:szCs w:val="21"/>
        </w:rPr>
      </w:pPr>
      <w:r>
        <w:rPr>
          <w:rFonts w:hint="eastAsia" w:ascii="楷体" w:hAnsi="楷体" w:eastAsia="楷体" w:cs="楷体"/>
          <w:szCs w:val="21"/>
        </w:rPr>
        <w:t>质量保修期自工程竣工验收合格之日起计算。</w:t>
      </w:r>
    </w:p>
    <w:p>
      <w:pPr>
        <w:spacing w:line="360" w:lineRule="auto"/>
        <w:ind w:firstLine="480" w:firstLineChars="200"/>
        <w:rPr>
          <w:rFonts w:hint="eastAsia" w:ascii="楷体" w:hAnsi="楷体" w:eastAsia="楷体" w:cs="楷体"/>
          <w:szCs w:val="21"/>
        </w:rPr>
      </w:pPr>
      <w:r>
        <w:rPr>
          <w:rFonts w:hint="eastAsia" w:ascii="楷体" w:hAnsi="楷体" w:eastAsia="楷体" w:cs="楷体"/>
          <w:szCs w:val="21"/>
        </w:rPr>
        <w:t>三、缺陷责任期</w:t>
      </w:r>
    </w:p>
    <w:p>
      <w:pPr>
        <w:spacing w:line="360" w:lineRule="auto"/>
        <w:ind w:firstLine="480" w:firstLineChars="200"/>
        <w:rPr>
          <w:rFonts w:hint="eastAsia" w:ascii="楷体" w:hAnsi="楷体" w:eastAsia="楷体" w:cs="楷体"/>
          <w:szCs w:val="21"/>
        </w:rPr>
      </w:pPr>
      <w:r>
        <w:rPr>
          <w:rFonts w:hint="eastAsia" w:ascii="楷体" w:hAnsi="楷体" w:eastAsia="楷体" w:cs="楷体"/>
          <w:szCs w:val="21"/>
        </w:rPr>
        <w:t>工程缺陷责任期为</w:t>
      </w:r>
      <w:r>
        <w:rPr>
          <w:rFonts w:hint="eastAsia" w:ascii="楷体" w:hAnsi="楷体" w:eastAsia="楷体" w:cs="楷体"/>
          <w:szCs w:val="21"/>
          <w:u w:val="single"/>
        </w:rPr>
        <w:t xml:space="preserve"> 12</w:t>
      </w:r>
      <w:r>
        <w:rPr>
          <w:rFonts w:hint="eastAsia" w:ascii="楷体" w:hAnsi="楷体" w:eastAsia="楷体" w:cs="楷体"/>
          <w:szCs w:val="21"/>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hint="eastAsia" w:ascii="楷体" w:hAnsi="楷体" w:eastAsia="楷体" w:cs="楷体"/>
          <w:szCs w:val="21"/>
        </w:rPr>
      </w:pPr>
      <w:r>
        <w:rPr>
          <w:rFonts w:hint="eastAsia" w:ascii="楷体" w:hAnsi="楷体" w:eastAsia="楷体" w:cs="楷体"/>
          <w:szCs w:val="21"/>
        </w:rPr>
        <w:t>缺陷责任期终止后，发包人应退还剩余的质量保证金。</w:t>
      </w:r>
    </w:p>
    <w:p>
      <w:pPr>
        <w:spacing w:line="360" w:lineRule="auto"/>
        <w:rPr>
          <w:rFonts w:hint="eastAsia" w:ascii="楷体" w:hAnsi="楷体" w:eastAsia="楷体" w:cs="楷体"/>
          <w:szCs w:val="21"/>
        </w:rPr>
      </w:pPr>
      <w:r>
        <w:rPr>
          <w:rFonts w:hint="eastAsia" w:ascii="楷体" w:hAnsi="楷体" w:eastAsia="楷体" w:cs="楷体"/>
          <w:szCs w:val="21"/>
        </w:rPr>
        <w:t>四、质量保修责任</w:t>
      </w:r>
    </w:p>
    <w:p>
      <w:pPr>
        <w:spacing w:line="360" w:lineRule="auto"/>
        <w:ind w:left="120" w:leftChars="50" w:firstLine="491" w:firstLineChars="205"/>
        <w:rPr>
          <w:rFonts w:hint="eastAsia" w:ascii="楷体" w:hAnsi="楷体" w:eastAsia="楷体" w:cs="楷体"/>
          <w:szCs w:val="21"/>
        </w:rPr>
      </w:pPr>
      <w:r>
        <w:rPr>
          <w:rFonts w:hint="eastAsia" w:ascii="楷体" w:hAnsi="楷体" w:eastAsia="楷体" w:cs="楷体"/>
          <w:szCs w:val="21"/>
        </w:rPr>
        <w:t>1．属于保修范围、内容的项目，承包人应当在接到保修通知之日起7天内派人保修。承包人不在约定期限内派人保修的，发包人可以委托他人修理。</w:t>
      </w:r>
    </w:p>
    <w:p>
      <w:pPr>
        <w:spacing w:line="360" w:lineRule="auto"/>
        <w:ind w:left="120" w:leftChars="50" w:firstLine="491" w:firstLineChars="205"/>
        <w:rPr>
          <w:rFonts w:hint="eastAsia" w:ascii="楷体" w:hAnsi="楷体" w:eastAsia="楷体" w:cs="楷体"/>
          <w:szCs w:val="21"/>
        </w:rPr>
      </w:pPr>
      <w:r>
        <w:rPr>
          <w:rFonts w:hint="eastAsia" w:ascii="楷体" w:hAnsi="楷体" w:eastAsia="楷体" w:cs="楷体"/>
          <w:szCs w:val="21"/>
        </w:rPr>
        <w:t>2．发生紧急事故需抢修的，承包人在接到事故通知后，应当立即到达事故现场抢修。</w:t>
      </w:r>
    </w:p>
    <w:p>
      <w:pPr>
        <w:spacing w:line="360" w:lineRule="auto"/>
        <w:ind w:left="120" w:leftChars="50" w:firstLine="491" w:firstLineChars="205"/>
        <w:rPr>
          <w:rFonts w:hint="eastAsia" w:ascii="楷体" w:hAnsi="楷体" w:eastAsia="楷体" w:cs="楷体"/>
          <w:szCs w:val="21"/>
        </w:rPr>
      </w:pPr>
      <w:r>
        <w:rPr>
          <w:rFonts w:hint="eastAsia" w:ascii="楷体" w:hAnsi="楷体" w:eastAsia="楷体" w:cs="楷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80" w:leftChars="200" w:firstLine="120" w:firstLineChars="50"/>
        <w:rPr>
          <w:rFonts w:hint="eastAsia" w:ascii="楷体" w:hAnsi="楷体" w:eastAsia="楷体" w:cs="楷体"/>
          <w:szCs w:val="21"/>
        </w:rPr>
      </w:pPr>
      <w:r>
        <w:rPr>
          <w:rFonts w:hint="eastAsia" w:ascii="楷体" w:hAnsi="楷体" w:eastAsia="楷体" w:cs="楷体"/>
          <w:szCs w:val="21"/>
        </w:rPr>
        <w:t>4．质量保修完成后，由发包人组织验收。</w:t>
      </w:r>
    </w:p>
    <w:p>
      <w:pPr>
        <w:spacing w:line="360" w:lineRule="auto"/>
        <w:rPr>
          <w:rFonts w:hint="eastAsia" w:ascii="楷体" w:hAnsi="楷体" w:eastAsia="楷体" w:cs="楷体"/>
          <w:szCs w:val="21"/>
        </w:rPr>
      </w:pPr>
      <w:r>
        <w:rPr>
          <w:rFonts w:hint="eastAsia" w:ascii="楷体" w:hAnsi="楷体" w:eastAsia="楷体" w:cs="楷体"/>
          <w:szCs w:val="21"/>
        </w:rPr>
        <w:t>五、保修费用</w:t>
      </w:r>
    </w:p>
    <w:p>
      <w:pPr>
        <w:spacing w:line="360" w:lineRule="auto"/>
        <w:ind w:firstLine="405"/>
        <w:rPr>
          <w:rFonts w:hint="eastAsia" w:ascii="楷体" w:hAnsi="楷体" w:eastAsia="楷体" w:cs="楷体"/>
          <w:szCs w:val="21"/>
        </w:rPr>
      </w:pPr>
      <w:r>
        <w:rPr>
          <w:rFonts w:hint="eastAsia" w:ascii="楷体" w:hAnsi="楷体" w:eastAsia="楷体" w:cs="楷体"/>
          <w:szCs w:val="21"/>
        </w:rPr>
        <w:t>保修费用由造成质量缺陷的责任方承担。</w:t>
      </w:r>
    </w:p>
    <w:p>
      <w:pPr>
        <w:spacing w:line="360" w:lineRule="auto"/>
        <w:ind w:firstLine="405"/>
        <w:rPr>
          <w:rFonts w:hint="eastAsia" w:ascii="楷体" w:hAnsi="楷体" w:eastAsia="楷体" w:cs="楷体"/>
          <w:szCs w:val="21"/>
          <w:u w:val="single"/>
          <w:lang w:val="en-US" w:eastAsia="zh-CN"/>
        </w:rPr>
      </w:pPr>
      <w:r>
        <w:rPr>
          <w:rFonts w:hint="eastAsia" w:ascii="楷体" w:hAnsi="楷体" w:eastAsia="楷体" w:cs="楷体"/>
          <w:szCs w:val="21"/>
        </w:rPr>
        <w:t>六、双方约定的其他工程质量保修事项：</w:t>
      </w:r>
      <w:r>
        <w:rPr>
          <w:rFonts w:hint="eastAsia" w:ascii="楷体" w:hAnsi="楷体" w:eastAsia="楷体" w:cs="楷体"/>
          <w:szCs w:val="21"/>
          <w:u w:val="single"/>
        </w:rPr>
        <w:t xml:space="preserve"> </w:t>
      </w:r>
      <w:r>
        <w:rPr>
          <w:rFonts w:hint="eastAsia" w:ascii="楷体" w:hAnsi="楷体" w:eastAsia="楷体" w:cs="楷体"/>
          <w:szCs w:val="21"/>
          <w:u w:val="single"/>
          <w:lang w:val="en-US" w:eastAsia="zh-CN"/>
        </w:rPr>
        <w:t xml:space="preserve">                              </w:t>
      </w:r>
    </w:p>
    <w:p>
      <w:pPr>
        <w:spacing w:line="360" w:lineRule="auto"/>
        <w:rPr>
          <w:rFonts w:hint="eastAsia" w:ascii="楷体" w:hAnsi="楷体" w:eastAsia="楷体" w:cs="楷体"/>
          <w:szCs w:val="21"/>
        </w:rPr>
      </w:pPr>
      <w:r>
        <w:rPr>
          <w:rFonts w:hint="eastAsia" w:ascii="楷体" w:hAnsi="楷体" w:eastAsia="楷体" w:cs="楷体"/>
          <w:szCs w:val="21"/>
          <w:u w:val="single"/>
          <w:lang w:val="en-US" w:eastAsia="zh-CN"/>
        </w:rPr>
        <w:t xml:space="preserve">                                                            </w:t>
      </w:r>
      <w:r>
        <w:rPr>
          <w:rFonts w:hint="eastAsia" w:ascii="楷体" w:hAnsi="楷体" w:eastAsia="楷体" w:cs="楷体"/>
          <w:szCs w:val="21"/>
        </w:rPr>
        <w:t>。</w:t>
      </w:r>
    </w:p>
    <w:p>
      <w:pPr>
        <w:spacing w:line="360" w:lineRule="auto"/>
        <w:ind w:firstLine="456" w:firstLineChars="190"/>
        <w:rPr>
          <w:rFonts w:hint="eastAsia" w:ascii="楷体" w:hAnsi="楷体" w:eastAsia="楷体" w:cs="楷体"/>
          <w:szCs w:val="21"/>
        </w:rPr>
      </w:pPr>
      <w:r>
        <w:rPr>
          <w:rFonts w:hint="eastAsia" w:ascii="楷体" w:hAnsi="楷体" w:eastAsia="楷体" w:cs="楷体"/>
          <w:szCs w:val="21"/>
        </w:rPr>
        <w:t>工程质量保修书由发包人、承包人在工程竣工验收前共同签署，作为施工合同附件，其有效期限至保修期满。</w:t>
      </w:r>
    </w:p>
    <w:p>
      <w:pPr>
        <w:spacing w:line="360" w:lineRule="auto"/>
        <w:ind w:firstLine="420"/>
        <w:rPr>
          <w:rFonts w:hint="eastAsia" w:ascii="楷体" w:hAnsi="楷体" w:eastAsia="楷体" w:cs="楷体"/>
          <w:szCs w:val="21"/>
        </w:rPr>
      </w:pPr>
    </w:p>
    <w:p>
      <w:pPr>
        <w:spacing w:line="360" w:lineRule="auto"/>
        <w:ind w:left="1680" w:hanging="1680" w:hangingChars="700"/>
        <w:rPr>
          <w:rFonts w:hint="eastAsia" w:ascii="楷体" w:hAnsi="楷体" w:eastAsia="楷体" w:cs="楷体"/>
          <w:sz w:val="24"/>
          <w:szCs w:val="24"/>
          <w:lang w:val="en-US" w:eastAsia="zh-CN"/>
        </w:rPr>
      </w:pPr>
      <w:r>
        <w:rPr>
          <w:rFonts w:hint="eastAsia" w:ascii="楷体" w:hAnsi="楷体" w:eastAsia="楷体" w:cs="楷体"/>
          <w:sz w:val="24"/>
          <w:szCs w:val="24"/>
        </w:rPr>
        <w:t>发包人(公章)：</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rPr>
        <w:t>承包人(公章)</w:t>
      </w:r>
      <w:r>
        <w:rPr>
          <w:rFonts w:hint="eastAsia" w:ascii="楷体" w:hAnsi="楷体" w:eastAsia="楷体" w:cs="楷体"/>
          <w:sz w:val="24"/>
          <w:szCs w:val="24"/>
          <w:u w:val="none"/>
        </w:rPr>
        <w:t>：</w:t>
      </w:r>
      <w:r>
        <w:rPr>
          <w:rFonts w:hint="eastAsia" w:ascii="楷体" w:hAnsi="楷体" w:eastAsia="楷体" w:cs="楷体"/>
          <w:sz w:val="24"/>
          <w:szCs w:val="24"/>
          <w:u w:val="single"/>
          <w:lang w:val="en-US" w:eastAsia="zh-CN"/>
        </w:rPr>
        <w:t xml:space="preserve">                    </w:t>
      </w:r>
    </w:p>
    <w:p>
      <w:pPr>
        <w:spacing w:line="360" w:lineRule="auto"/>
        <w:ind w:left="1680" w:hanging="1680" w:hangingChars="700"/>
        <w:rPr>
          <w:rFonts w:hint="eastAsia" w:ascii="楷体" w:hAnsi="楷体" w:eastAsia="楷体" w:cs="楷体"/>
          <w:sz w:val="24"/>
          <w:szCs w:val="24"/>
        </w:rPr>
      </w:pPr>
      <w:r>
        <w:rPr>
          <w:rFonts w:hint="eastAsia" w:ascii="楷体" w:hAnsi="楷体" w:eastAsia="楷体" w:cs="楷体"/>
          <w:sz w:val="24"/>
          <w:szCs w:val="24"/>
        </w:rPr>
        <w:t xml:space="preserve">              </w:t>
      </w:r>
    </w:p>
    <w:p>
      <w:pPr>
        <w:spacing w:line="360" w:lineRule="auto"/>
        <w:ind w:left="4800" w:hanging="4800" w:hangingChars="2000"/>
        <w:rPr>
          <w:rFonts w:hint="eastAsia" w:ascii="楷体" w:hAnsi="楷体" w:eastAsia="楷体" w:cs="楷体"/>
          <w:sz w:val="24"/>
          <w:szCs w:val="24"/>
        </w:rPr>
      </w:pPr>
      <w:r>
        <w:rPr>
          <w:rFonts w:hint="eastAsia" w:ascii="楷体" w:hAnsi="楷体" w:eastAsia="楷体" w:cs="楷体"/>
          <w:sz w:val="24"/>
          <w:szCs w:val="24"/>
        </w:rPr>
        <w:t>地  址：</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rPr>
        <w:t>地  址：</w:t>
      </w:r>
      <w:r>
        <w:rPr>
          <w:rFonts w:hint="eastAsia" w:ascii="楷体" w:hAnsi="楷体" w:eastAsia="楷体" w:cs="楷体"/>
          <w:sz w:val="24"/>
          <w:szCs w:val="24"/>
          <w:u w:val="single"/>
          <w:lang w:val="en-US" w:eastAsia="zh-CN"/>
        </w:rPr>
        <w:t xml:space="preserve">                         </w:t>
      </w:r>
    </w:p>
    <w:p>
      <w:pPr>
        <w:spacing w:line="360" w:lineRule="auto"/>
        <w:ind w:left="0" w:leftChars="0" w:firstLine="0" w:firstLineChars="0"/>
        <w:rPr>
          <w:rFonts w:hint="default" w:ascii="楷体" w:hAnsi="楷体" w:eastAsia="楷体" w:cs="楷体"/>
          <w:sz w:val="24"/>
          <w:szCs w:val="24"/>
          <w:lang w:val="en-US" w:eastAsia="zh-CN"/>
        </w:rPr>
      </w:pPr>
      <w:r>
        <w:rPr>
          <w:rFonts w:hint="eastAsia" w:ascii="楷体" w:hAnsi="楷体" w:eastAsia="楷体" w:cs="楷体"/>
          <w:sz w:val="24"/>
          <w:szCs w:val="24"/>
        </w:rPr>
        <w:t>法定代表人(签字)：</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rPr>
        <w:t>法定代表人(签字)：</w:t>
      </w:r>
      <w:r>
        <w:rPr>
          <w:rFonts w:hint="eastAsia" w:ascii="楷体" w:hAnsi="楷体" w:eastAsia="楷体" w:cs="楷体"/>
          <w:sz w:val="24"/>
          <w:szCs w:val="24"/>
          <w:u w:val="single"/>
        </w:rPr>
        <w:t xml:space="preserve">            </w:t>
      </w:r>
      <w:r>
        <w:rPr>
          <w:rFonts w:hint="eastAsia" w:ascii="楷体" w:hAnsi="楷体" w:cs="楷体"/>
          <w:sz w:val="24"/>
          <w:szCs w:val="24"/>
          <w:u w:val="single"/>
          <w:lang w:val="en-US" w:eastAsia="zh-CN"/>
        </w:rPr>
        <w:t xml:space="preserve">   </w:t>
      </w:r>
    </w:p>
    <w:p>
      <w:pPr>
        <w:spacing w:line="360" w:lineRule="auto"/>
        <w:ind w:left="0" w:leftChars="0" w:firstLine="0" w:firstLineChars="0"/>
        <w:rPr>
          <w:rFonts w:hint="default" w:ascii="楷体" w:hAnsi="楷体" w:eastAsia="楷体" w:cs="楷体"/>
          <w:sz w:val="24"/>
          <w:szCs w:val="24"/>
          <w:lang w:val="en-US" w:eastAsia="zh-CN"/>
        </w:rPr>
      </w:pPr>
      <w:r>
        <w:rPr>
          <w:rFonts w:hint="eastAsia" w:ascii="楷体" w:hAnsi="楷体" w:eastAsia="楷体" w:cs="楷体"/>
          <w:sz w:val="24"/>
          <w:szCs w:val="24"/>
        </w:rPr>
        <w:t>委托代理人(签字)：</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rPr>
        <w:t>委托代理人(签字)：</w:t>
      </w:r>
      <w:r>
        <w:rPr>
          <w:rFonts w:hint="eastAsia" w:ascii="楷体" w:hAnsi="楷体" w:eastAsia="楷体" w:cs="楷体"/>
          <w:sz w:val="24"/>
          <w:szCs w:val="24"/>
          <w:u w:val="single"/>
        </w:rPr>
        <w:t xml:space="preserve">            </w:t>
      </w:r>
      <w:r>
        <w:rPr>
          <w:rFonts w:hint="eastAsia" w:ascii="楷体" w:hAnsi="楷体" w:cs="楷体"/>
          <w:sz w:val="24"/>
          <w:szCs w:val="24"/>
          <w:u w:val="single"/>
          <w:lang w:val="en-US" w:eastAsia="zh-CN"/>
        </w:rPr>
        <w:t xml:space="preserve">   </w:t>
      </w:r>
    </w:p>
    <w:p>
      <w:pPr>
        <w:spacing w:line="360" w:lineRule="auto"/>
        <w:ind w:left="0" w:leftChars="0" w:firstLine="0" w:firstLineChars="0"/>
        <w:rPr>
          <w:rFonts w:hint="default" w:ascii="楷体" w:hAnsi="楷体" w:eastAsia="楷体" w:cs="楷体"/>
          <w:sz w:val="24"/>
          <w:szCs w:val="24"/>
          <w:lang w:val="en-US" w:eastAsia="zh-CN"/>
        </w:rPr>
      </w:pPr>
      <w:r>
        <w:rPr>
          <w:rFonts w:hint="eastAsia" w:ascii="楷体" w:hAnsi="楷体" w:eastAsia="楷体" w:cs="楷体"/>
          <w:sz w:val="24"/>
          <w:szCs w:val="24"/>
        </w:rPr>
        <w:t>电  话：</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rPr>
        <w:t>电  话：</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cs="楷体"/>
          <w:sz w:val="24"/>
          <w:szCs w:val="24"/>
          <w:u w:val="single"/>
          <w:lang w:val="en-US" w:eastAsia="zh-CN"/>
        </w:rPr>
        <w:t xml:space="preserve">   </w:t>
      </w:r>
    </w:p>
    <w:p>
      <w:pPr>
        <w:spacing w:line="360" w:lineRule="auto"/>
        <w:ind w:left="0" w:leftChars="0" w:firstLine="0" w:firstLineChars="0"/>
        <w:rPr>
          <w:rFonts w:hint="default" w:ascii="楷体" w:hAnsi="楷体" w:eastAsia="楷体" w:cs="楷体"/>
          <w:sz w:val="24"/>
          <w:szCs w:val="24"/>
          <w:lang w:val="en-US" w:eastAsia="zh-CN"/>
        </w:rPr>
      </w:pPr>
      <w:r>
        <w:rPr>
          <w:rFonts w:hint="eastAsia" w:ascii="楷体" w:hAnsi="楷体" w:eastAsia="楷体" w:cs="楷体"/>
          <w:sz w:val="24"/>
          <w:szCs w:val="24"/>
        </w:rPr>
        <w:t>传  真：</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rPr>
        <w:t>传  真：</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cs="楷体"/>
          <w:sz w:val="24"/>
          <w:szCs w:val="24"/>
          <w:u w:val="single"/>
          <w:lang w:val="en-US" w:eastAsia="zh-CN"/>
        </w:rPr>
        <w:t xml:space="preserve">   </w:t>
      </w:r>
    </w:p>
    <w:p>
      <w:pPr>
        <w:spacing w:line="360" w:lineRule="auto"/>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开户银行：</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rPr>
        <w:t>开户银行：</w:t>
      </w:r>
      <w:r>
        <w:rPr>
          <w:rFonts w:hint="eastAsia" w:ascii="楷体" w:hAnsi="楷体" w:eastAsia="楷体" w:cs="楷体"/>
          <w:sz w:val="24"/>
          <w:szCs w:val="24"/>
          <w:u w:val="single"/>
          <w:lang w:val="en-US" w:eastAsia="zh-CN"/>
        </w:rPr>
        <w:t xml:space="preserve">                       </w:t>
      </w:r>
    </w:p>
    <w:p>
      <w:pPr>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账  号：</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rPr>
        <w:t>账  号：</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p>
    <w:p>
      <w:pPr>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邮政编码：</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rPr>
        <w:t>邮政编码：</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w:t>
      </w:r>
    </w:p>
    <w:p>
      <w:pPr>
        <w:rPr>
          <w:rFonts w:hint="eastAsia" w:ascii="楷体" w:hAnsi="楷体" w:eastAsia="楷体" w:cs="楷体"/>
        </w:rPr>
      </w:pPr>
    </w:p>
    <w:p>
      <w:pPr>
        <w:ind w:left="0" w:leftChars="0" w:firstLine="0" w:firstLineChars="0"/>
        <w:jc w:val="center"/>
        <w:rPr>
          <w:rFonts w:hint="eastAsia" w:ascii="楷体" w:hAnsi="楷体" w:eastAsia="楷体" w:cs="楷体"/>
          <w:b/>
          <w:bCs/>
          <w:color w:val="auto"/>
          <w:kern w:val="0"/>
          <w:sz w:val="36"/>
          <w:szCs w:val="36"/>
          <w:highlight w:val="none"/>
        </w:rPr>
      </w:pPr>
    </w:p>
    <w:p>
      <w:pPr>
        <w:widowControl/>
        <w:ind w:firstLine="723"/>
        <w:jc w:val="center"/>
        <w:rPr>
          <w:rFonts w:hint="eastAsia" w:ascii="楷体" w:hAnsi="楷体" w:eastAsia="楷体" w:cs="楷体"/>
          <w:b/>
          <w:bCs/>
          <w:color w:val="auto"/>
          <w:kern w:val="0"/>
          <w:sz w:val="36"/>
          <w:szCs w:val="36"/>
          <w:highlight w:val="none"/>
        </w:rPr>
      </w:pPr>
    </w:p>
    <w:p>
      <w:pPr>
        <w:rPr>
          <w:rFonts w:hint="eastAsia"/>
        </w:rPr>
      </w:pPr>
      <w:bookmarkStart w:id="565" w:name="_Toc12330_WPSOffice_Level1"/>
      <w:bookmarkStart w:id="566" w:name="_Toc6986"/>
      <w:r>
        <w:rPr>
          <w:rFonts w:hint="eastAsia"/>
        </w:rPr>
        <w:br w:type="page"/>
      </w:r>
    </w:p>
    <w:p>
      <w:pPr>
        <w:pStyle w:val="3"/>
        <w:rPr>
          <w:rFonts w:ascii="楷体" w:hAnsi="楷体" w:cs="楷体"/>
          <w:color w:val="auto"/>
          <w:highlight w:val="none"/>
        </w:rPr>
      </w:pPr>
      <w:bookmarkStart w:id="567" w:name="_Toc12830"/>
      <w:r>
        <w:rPr>
          <w:rFonts w:hint="eastAsia" w:ascii="楷体" w:hAnsi="楷体" w:cs="楷体"/>
          <w:color w:val="auto"/>
          <w:highlight w:val="none"/>
        </w:rPr>
        <w:t>响应文件格式</w:t>
      </w:r>
      <w:bookmarkEnd w:id="565"/>
      <w:bookmarkEnd w:id="566"/>
      <w:bookmarkEnd w:id="567"/>
    </w:p>
    <w:p>
      <w:pPr>
        <w:widowControl/>
        <w:ind w:firstLine="562"/>
        <w:rPr>
          <w:rFonts w:ascii="楷体" w:hAnsi="楷体" w:cs="楷体"/>
          <w:b/>
          <w:bCs/>
          <w:color w:val="auto"/>
          <w:kern w:val="0"/>
          <w:sz w:val="28"/>
          <w:szCs w:val="28"/>
          <w:highlight w:val="none"/>
          <w:lang w:val="zh-CN"/>
        </w:rPr>
        <w:sectPr>
          <w:headerReference r:id="rId17" w:type="default"/>
          <w:pgSz w:w="11906" w:h="16838"/>
          <w:pgMar w:top="1418" w:right="1304" w:bottom="1418" w:left="1304" w:header="851" w:footer="992" w:gutter="0"/>
          <w:cols w:space="720" w:num="1"/>
          <w:docGrid w:linePitch="312" w:charSpace="0"/>
        </w:sectPr>
      </w:pPr>
    </w:p>
    <w:p>
      <w:pPr>
        <w:widowControl/>
        <w:ind w:firstLine="562"/>
        <w:outlineLvl w:val="0"/>
        <w:rPr>
          <w:rFonts w:ascii="楷体" w:hAnsi="楷体" w:cs="楷体"/>
          <w:b/>
          <w:bCs/>
          <w:color w:val="auto"/>
          <w:kern w:val="0"/>
          <w:sz w:val="28"/>
          <w:szCs w:val="28"/>
          <w:highlight w:val="none"/>
          <w:lang w:val="zh-CN"/>
        </w:rPr>
      </w:pPr>
      <w:bookmarkStart w:id="568" w:name="_Toc18869"/>
      <w:bookmarkStart w:id="569" w:name="_Toc32509"/>
      <w:bookmarkStart w:id="570" w:name="_Toc16405_WPSOffice_Level1"/>
      <w:bookmarkStart w:id="571" w:name="_Toc1349"/>
      <w:bookmarkStart w:id="572" w:name="_Toc6858_WPSOffice_Level1"/>
      <w:bookmarkStart w:id="573" w:name="_Toc21095_WPSOffice_Level1"/>
      <w:bookmarkStart w:id="574" w:name="_Toc21872_WPSOffice_Level1"/>
      <w:bookmarkStart w:id="575" w:name="_Toc15681_WPSOffice_Level1"/>
      <w:bookmarkStart w:id="576" w:name="_Toc19016_WPSOffice_Level1"/>
      <w:r>
        <w:rPr>
          <w:rFonts w:hint="eastAsia" w:ascii="楷体" w:hAnsi="楷体" w:cs="楷体"/>
          <w:b/>
          <w:bCs/>
          <w:color w:val="auto"/>
          <w:kern w:val="0"/>
          <w:sz w:val="28"/>
          <w:szCs w:val="28"/>
          <w:highlight w:val="none"/>
          <w:lang w:val="zh-CN"/>
        </w:rPr>
        <w:t>正本/副本</w:t>
      </w:r>
      <w:bookmarkEnd w:id="568"/>
      <w:bookmarkEnd w:id="569"/>
      <w:bookmarkEnd w:id="570"/>
      <w:bookmarkEnd w:id="571"/>
      <w:bookmarkEnd w:id="572"/>
      <w:bookmarkEnd w:id="573"/>
      <w:bookmarkEnd w:id="574"/>
      <w:bookmarkEnd w:id="575"/>
      <w:bookmarkEnd w:id="576"/>
    </w:p>
    <w:p>
      <w:pPr>
        <w:widowControl/>
        <w:ind w:firstLine="562"/>
        <w:jc w:val="right"/>
        <w:outlineLvl w:val="0"/>
        <w:rPr>
          <w:rFonts w:ascii="楷体" w:hAnsi="楷体" w:cs="楷体"/>
          <w:b/>
          <w:bCs/>
          <w:color w:val="auto"/>
          <w:kern w:val="0"/>
          <w:sz w:val="28"/>
          <w:szCs w:val="28"/>
          <w:highlight w:val="none"/>
          <w:lang w:val="zh-CN"/>
        </w:rPr>
      </w:pPr>
      <w:bookmarkStart w:id="577" w:name="_Toc17186"/>
      <w:bookmarkStart w:id="578" w:name="_Toc13152_WPSOffice_Level1"/>
      <w:bookmarkStart w:id="579" w:name="_Toc21720_WPSOffice_Level1"/>
      <w:bookmarkStart w:id="580" w:name="_Toc7837"/>
      <w:bookmarkStart w:id="581" w:name="_Toc25400_WPSOffice_Level1"/>
      <w:bookmarkStart w:id="582" w:name="_Toc18783"/>
      <w:bookmarkStart w:id="583" w:name="_Toc8685_WPSOffice_Level1"/>
      <w:bookmarkStart w:id="584" w:name="_Toc18828_WPSOffice_Level1"/>
      <w:bookmarkStart w:id="585" w:name="_Toc1686_WPSOffice_Level1"/>
      <w:r>
        <w:rPr>
          <w:rFonts w:hint="eastAsia" w:ascii="楷体" w:hAnsi="楷体" w:cs="楷体"/>
          <w:b/>
          <w:bCs/>
          <w:color w:val="auto"/>
          <w:kern w:val="0"/>
          <w:sz w:val="28"/>
          <w:szCs w:val="28"/>
          <w:highlight w:val="none"/>
          <w:lang w:val="zh-CN"/>
        </w:rPr>
        <w:t>政府采购项目</w:t>
      </w:r>
      <w:bookmarkEnd w:id="577"/>
      <w:bookmarkEnd w:id="578"/>
      <w:bookmarkEnd w:id="579"/>
      <w:bookmarkEnd w:id="580"/>
      <w:bookmarkEnd w:id="581"/>
      <w:bookmarkEnd w:id="582"/>
      <w:bookmarkEnd w:id="583"/>
      <w:bookmarkEnd w:id="584"/>
      <w:bookmarkEnd w:id="585"/>
    </w:p>
    <w:p>
      <w:pPr>
        <w:pStyle w:val="46"/>
        <w:ind w:left="481" w:leftChars="0" w:hanging="481" w:hangingChars="109"/>
        <w:jc w:val="center"/>
        <w:rPr>
          <w:rFonts w:ascii="楷体" w:hAnsi="楷体" w:cs="楷体"/>
          <w:b/>
          <w:bCs/>
          <w:color w:val="auto"/>
          <w:kern w:val="0"/>
          <w:sz w:val="44"/>
          <w:szCs w:val="44"/>
          <w:highlight w:val="none"/>
        </w:rPr>
      </w:pPr>
      <w:bookmarkStart w:id="586" w:name="_Toc29276_WPSOffice_Level2"/>
      <w:bookmarkStart w:id="587" w:name="_Toc27024_WPSOffice_Level2"/>
    </w:p>
    <w:p>
      <w:pPr>
        <w:widowControl/>
        <w:ind w:firstLine="0" w:firstLineChars="0"/>
        <w:jc w:val="center"/>
        <w:rPr>
          <w:rFonts w:hint="default" w:ascii="楷体" w:hAnsi="楷体" w:cs="楷体"/>
          <w:b/>
          <w:bCs/>
          <w:color w:val="auto"/>
          <w:kern w:val="0"/>
          <w:sz w:val="52"/>
          <w:szCs w:val="52"/>
          <w:highlight w:val="none"/>
          <w:lang w:val="en-US"/>
        </w:rPr>
      </w:pPr>
      <w:r>
        <w:rPr>
          <w:rFonts w:hint="default" w:ascii="楷体" w:hAnsi="楷体" w:cs="楷体"/>
          <w:b/>
          <w:bCs/>
          <w:color w:val="auto"/>
          <w:kern w:val="0"/>
          <w:sz w:val="52"/>
          <w:szCs w:val="52"/>
          <w:highlight w:val="none"/>
          <w:lang w:val="en-US"/>
        </w:rPr>
        <w:t>莲湖区城管局丝绸群雕压缩站</w:t>
      </w:r>
    </w:p>
    <w:p>
      <w:pPr>
        <w:widowControl/>
        <w:ind w:firstLine="0" w:firstLineChars="0"/>
        <w:jc w:val="center"/>
        <w:rPr>
          <w:rFonts w:hint="default" w:ascii="楷体" w:hAnsi="楷体" w:cs="楷体"/>
          <w:b/>
          <w:bCs/>
          <w:color w:val="auto"/>
          <w:kern w:val="0"/>
          <w:sz w:val="52"/>
          <w:szCs w:val="52"/>
          <w:highlight w:val="none"/>
          <w:lang w:val="en-US"/>
        </w:rPr>
      </w:pPr>
      <w:r>
        <w:rPr>
          <w:rFonts w:hint="default" w:ascii="楷体" w:hAnsi="楷体" w:cs="楷体"/>
          <w:b/>
          <w:bCs/>
          <w:color w:val="auto"/>
          <w:kern w:val="0"/>
          <w:sz w:val="52"/>
          <w:szCs w:val="52"/>
          <w:highlight w:val="none"/>
          <w:lang w:val="en-US"/>
        </w:rPr>
        <w:t>室外工程项目</w:t>
      </w:r>
    </w:p>
    <w:p>
      <w:pPr>
        <w:pStyle w:val="18"/>
        <w:rPr>
          <w:rFonts w:hint="eastAsia"/>
          <w:color w:val="auto"/>
          <w:highlight w:val="none"/>
          <w:lang w:val="en-US" w:eastAsia="zh-CN"/>
        </w:rPr>
      </w:pPr>
    </w:p>
    <w:p>
      <w:pPr>
        <w:rPr>
          <w:rFonts w:hint="eastAsia"/>
          <w:lang w:val="en-US" w:eastAsia="zh-CN"/>
        </w:rPr>
      </w:pPr>
    </w:p>
    <w:p>
      <w:pPr>
        <w:widowControl/>
        <w:ind w:firstLine="0" w:firstLineChars="0"/>
        <w:jc w:val="center"/>
        <w:rPr>
          <w:rFonts w:ascii="楷体" w:hAnsi="楷体" w:cs="楷体"/>
          <w:b/>
          <w:bCs/>
          <w:color w:val="auto"/>
          <w:kern w:val="0"/>
          <w:sz w:val="52"/>
          <w:szCs w:val="52"/>
          <w:highlight w:val="none"/>
          <w:lang w:val="zh-CN"/>
        </w:rPr>
      </w:pPr>
      <w:r>
        <w:rPr>
          <w:rFonts w:hint="eastAsia" w:ascii="楷体" w:hAnsi="楷体" w:cs="楷体"/>
          <w:b/>
          <w:bCs/>
          <w:color w:val="auto"/>
          <w:kern w:val="0"/>
          <w:sz w:val="52"/>
          <w:szCs w:val="52"/>
          <w:highlight w:val="none"/>
        </w:rPr>
        <w:t>竞争性磋商响应</w:t>
      </w:r>
      <w:r>
        <w:rPr>
          <w:rFonts w:hint="eastAsia" w:ascii="楷体" w:hAnsi="楷体" w:cs="楷体"/>
          <w:b/>
          <w:bCs/>
          <w:color w:val="auto"/>
          <w:kern w:val="0"/>
          <w:sz w:val="52"/>
          <w:szCs w:val="52"/>
          <w:highlight w:val="none"/>
          <w:lang w:val="zh-CN"/>
        </w:rPr>
        <w:t>文件</w:t>
      </w:r>
      <w:bookmarkEnd w:id="586"/>
      <w:bookmarkEnd w:id="587"/>
    </w:p>
    <w:p>
      <w:pPr>
        <w:widowControl/>
        <w:ind w:firstLine="562"/>
        <w:jc w:val="center"/>
        <w:rPr>
          <w:rFonts w:ascii="楷体" w:hAnsi="楷体" w:cs="楷体"/>
          <w:b/>
          <w:bCs/>
          <w:color w:val="auto"/>
          <w:kern w:val="0"/>
          <w:sz w:val="28"/>
          <w:szCs w:val="28"/>
          <w:highlight w:val="none"/>
        </w:rPr>
      </w:pPr>
    </w:p>
    <w:p>
      <w:pPr>
        <w:widowControl/>
        <w:ind w:firstLine="0" w:firstLineChars="0"/>
        <w:jc w:val="center"/>
        <w:rPr>
          <w:rFonts w:hint="default" w:ascii="楷体" w:hAnsi="楷体" w:eastAsia="楷体" w:cs="楷体"/>
          <w:b/>
          <w:bCs/>
          <w:color w:val="auto"/>
          <w:kern w:val="0"/>
          <w:sz w:val="28"/>
          <w:szCs w:val="28"/>
          <w:highlight w:val="none"/>
          <w:lang w:val="en-US" w:eastAsia="zh-CN"/>
        </w:rPr>
      </w:pPr>
      <w:r>
        <w:rPr>
          <w:rFonts w:hint="eastAsia" w:ascii="楷体" w:hAnsi="楷体" w:cs="楷体"/>
          <w:b/>
          <w:bCs/>
          <w:color w:val="auto"/>
          <w:kern w:val="0"/>
          <w:sz w:val="28"/>
          <w:szCs w:val="28"/>
          <w:highlight w:val="none"/>
          <w:lang w:val="zh-CN"/>
        </w:rPr>
        <w:t>采购项目编号：HYTG-202204017</w:t>
      </w:r>
      <w:r>
        <w:rPr>
          <w:rFonts w:hint="eastAsia" w:ascii="楷体" w:hAnsi="楷体" w:cs="楷体"/>
          <w:b/>
          <w:bCs/>
          <w:color w:val="auto"/>
          <w:kern w:val="0"/>
          <w:sz w:val="28"/>
          <w:szCs w:val="28"/>
          <w:highlight w:val="none"/>
          <w:lang w:val="en-US" w:eastAsia="zh-CN"/>
        </w:rPr>
        <w:t xml:space="preserve"> </w:t>
      </w:r>
    </w:p>
    <w:p>
      <w:pPr>
        <w:widowControl/>
        <w:ind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p>
    <w:p>
      <w:pPr>
        <w:pStyle w:val="46"/>
        <w:ind w:left="480" w:firstLine="482"/>
        <w:rPr>
          <w:rFonts w:ascii="楷体" w:hAnsi="楷体" w:cs="楷体"/>
          <w:b/>
          <w:bCs/>
          <w:color w:val="auto"/>
          <w:kern w:val="0"/>
          <w:highlight w:val="none"/>
        </w:rPr>
      </w:pPr>
    </w:p>
    <w:p>
      <w:pPr>
        <w:pStyle w:val="46"/>
        <w:ind w:left="480" w:firstLine="482"/>
        <w:rPr>
          <w:rFonts w:ascii="楷体" w:hAnsi="楷体" w:cs="楷体"/>
          <w:b/>
          <w:bCs/>
          <w:color w:val="auto"/>
          <w:kern w:val="0"/>
          <w:highlight w:val="none"/>
        </w:rPr>
      </w:pPr>
    </w:p>
    <w:p>
      <w:pPr>
        <w:pStyle w:val="46"/>
        <w:ind w:left="480"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r>
        <w:rPr>
          <w:rFonts w:hint="eastAsia" w:ascii="楷体" w:hAnsi="楷体" w:cs="楷体"/>
          <w:b/>
          <w:bCs/>
          <w:color w:val="auto"/>
          <w:kern w:val="0"/>
          <w:highlight w:val="none"/>
        </w:rPr>
        <w:t xml:space="preserve">              </w:t>
      </w:r>
    </w:p>
    <w:p>
      <w:pPr>
        <w:widowControl/>
        <w:ind w:firstLine="2530" w:firstLineChars="900"/>
        <w:outlineLvl w:val="0"/>
        <w:rPr>
          <w:rFonts w:ascii="楷体" w:hAnsi="楷体" w:cs="楷体"/>
          <w:b/>
          <w:bCs/>
          <w:color w:val="auto"/>
          <w:kern w:val="0"/>
          <w:sz w:val="28"/>
          <w:szCs w:val="28"/>
          <w:highlight w:val="none"/>
        </w:rPr>
      </w:pPr>
      <w:bookmarkStart w:id="588" w:name="_Toc8461"/>
      <w:bookmarkStart w:id="589" w:name="_Toc9130"/>
      <w:bookmarkStart w:id="590" w:name="_Toc25645"/>
      <w:bookmarkStart w:id="591" w:name="_Toc23023_WPSOffice_Level1"/>
      <w:bookmarkStart w:id="592" w:name="_Toc11535_WPSOffice_Level1"/>
      <w:bookmarkStart w:id="593" w:name="_Toc7607_WPSOffice_Level1"/>
      <w:bookmarkStart w:id="594" w:name="_Toc31078_WPSOffice_Level1"/>
      <w:bookmarkStart w:id="595" w:name="_Toc24244_WPSOffice_Level1"/>
      <w:bookmarkStart w:id="596" w:name="_Toc32411_WPSOffice_Level1"/>
      <w:r>
        <w:rPr>
          <w:rFonts w:hint="eastAsia" w:ascii="楷体" w:hAnsi="楷体" w:cs="楷体"/>
          <w:b/>
          <w:bCs/>
          <w:color w:val="auto"/>
          <w:kern w:val="0"/>
          <w:sz w:val="28"/>
          <w:szCs w:val="28"/>
          <w:highlight w:val="none"/>
        </w:rPr>
        <w:t xml:space="preserve">供 应 商 </w:t>
      </w:r>
      <w:r>
        <w:rPr>
          <w:rFonts w:hint="eastAsia" w:ascii="楷体" w:hAnsi="楷体" w:cs="楷体"/>
          <w:b/>
          <w:bCs/>
          <w:color w:val="auto"/>
          <w:kern w:val="0"/>
          <w:sz w:val="28"/>
          <w:szCs w:val="28"/>
          <w:highlight w:val="none"/>
          <w:lang w:val="zh-CN"/>
        </w:rPr>
        <w:t>：</w:t>
      </w:r>
      <w:bookmarkEnd w:id="588"/>
      <w:bookmarkEnd w:id="589"/>
      <w:bookmarkEnd w:id="590"/>
      <w:bookmarkEnd w:id="591"/>
      <w:bookmarkEnd w:id="592"/>
      <w:bookmarkEnd w:id="593"/>
      <w:bookmarkEnd w:id="594"/>
      <w:bookmarkEnd w:id="595"/>
      <w:bookmarkEnd w:id="596"/>
      <w:r>
        <w:rPr>
          <w:rFonts w:hint="eastAsia" w:ascii="楷体" w:hAnsi="楷体" w:cs="楷体"/>
          <w:b/>
          <w:bCs/>
          <w:color w:val="auto"/>
          <w:kern w:val="0"/>
          <w:sz w:val="28"/>
          <w:szCs w:val="28"/>
          <w:highlight w:val="none"/>
          <w:u w:val="single"/>
        </w:rPr>
        <w:t xml:space="preserve">      </w:t>
      </w:r>
      <w:r>
        <w:rPr>
          <w:rFonts w:hint="eastAsia" w:ascii="楷体" w:hAnsi="楷体" w:cs="楷体"/>
          <w:b w:val="0"/>
          <w:bCs w:val="0"/>
          <w:color w:val="auto"/>
          <w:kern w:val="0"/>
          <w:sz w:val="28"/>
          <w:szCs w:val="28"/>
          <w:highlight w:val="none"/>
          <w:u w:val="single"/>
          <w:lang w:eastAsia="zh-CN"/>
        </w:rPr>
        <w:t>（</w:t>
      </w:r>
      <w:r>
        <w:rPr>
          <w:rFonts w:hint="eastAsia" w:ascii="楷体" w:hAnsi="楷体" w:cs="楷体"/>
          <w:b w:val="0"/>
          <w:bCs w:val="0"/>
          <w:color w:val="auto"/>
          <w:kern w:val="0"/>
          <w:sz w:val="28"/>
          <w:szCs w:val="28"/>
          <w:highlight w:val="none"/>
          <w:u w:val="single"/>
          <w:lang w:val="en-US" w:eastAsia="zh-CN"/>
        </w:rPr>
        <w:t>公章</w:t>
      </w:r>
      <w:r>
        <w:rPr>
          <w:rFonts w:hint="eastAsia" w:ascii="楷体" w:hAnsi="楷体" w:cs="楷体"/>
          <w:b w:val="0"/>
          <w:bCs w:val="0"/>
          <w:color w:val="auto"/>
          <w:kern w:val="0"/>
          <w:sz w:val="28"/>
          <w:szCs w:val="28"/>
          <w:highlight w:val="none"/>
          <w:u w:val="single"/>
          <w:lang w:eastAsia="zh-CN"/>
        </w:rPr>
        <w:t>）</w:t>
      </w:r>
      <w:r>
        <w:rPr>
          <w:rFonts w:hint="eastAsia" w:ascii="楷体" w:hAnsi="楷体" w:cs="楷体"/>
          <w:b/>
          <w:bCs/>
          <w:color w:val="auto"/>
          <w:kern w:val="0"/>
          <w:sz w:val="28"/>
          <w:szCs w:val="28"/>
          <w:highlight w:val="none"/>
          <w:u w:val="single"/>
        </w:rPr>
        <w:t xml:space="preserve">        </w:t>
      </w:r>
    </w:p>
    <w:p>
      <w:pPr>
        <w:widowControl/>
        <w:ind w:firstLine="2530" w:firstLineChars="900"/>
        <w:rPr>
          <w:rFonts w:ascii="楷体" w:hAnsi="楷体" w:cs="楷体"/>
          <w:b/>
          <w:bCs/>
          <w:color w:val="auto"/>
          <w:kern w:val="0"/>
          <w:sz w:val="28"/>
          <w:szCs w:val="28"/>
          <w:highlight w:val="none"/>
          <w:lang w:val="zh-CN"/>
        </w:rPr>
      </w:pPr>
      <w:bookmarkStart w:id="597" w:name="_Toc1030_WPSOffice_Level1"/>
      <w:bookmarkStart w:id="598" w:name="_Toc5864_WPSOffice_Level1"/>
      <w:bookmarkStart w:id="599" w:name="_Toc11689_WPSOffice_Level1"/>
    </w:p>
    <w:p>
      <w:pPr>
        <w:widowControl/>
        <w:ind w:firstLine="2530" w:firstLineChars="900"/>
        <w:outlineLvl w:val="0"/>
        <w:rPr>
          <w:rFonts w:ascii="楷体" w:hAnsi="楷体" w:cs="楷体"/>
          <w:b/>
          <w:bCs/>
          <w:color w:val="auto"/>
          <w:kern w:val="0"/>
          <w:highlight w:val="none"/>
        </w:rPr>
      </w:pPr>
      <w:bookmarkStart w:id="600" w:name="_Toc23670"/>
      <w:bookmarkStart w:id="601" w:name="_Toc23123_WPSOffice_Level1"/>
      <w:bookmarkStart w:id="602" w:name="_Toc8749"/>
      <w:bookmarkStart w:id="603" w:name="_Toc19130_WPSOffice_Level1"/>
      <w:bookmarkStart w:id="604" w:name="_Toc28776_WPSOffice_Level1"/>
      <w:bookmarkStart w:id="605" w:name="_Toc16148"/>
      <w:r>
        <w:rPr>
          <w:rFonts w:hint="eastAsia" w:ascii="楷体" w:hAnsi="楷体" w:cs="楷体"/>
          <w:b/>
          <w:bCs/>
          <w:color w:val="auto"/>
          <w:kern w:val="0"/>
          <w:sz w:val="28"/>
          <w:szCs w:val="28"/>
          <w:highlight w:val="none"/>
          <w:lang w:val="zh-CN"/>
        </w:rPr>
        <w:t>日</w:t>
      </w:r>
      <w:r>
        <w:rPr>
          <w:rFonts w:hint="eastAsia" w:ascii="楷体" w:hAnsi="楷体" w:cs="楷体"/>
          <w:b/>
          <w:bCs/>
          <w:color w:val="auto"/>
          <w:kern w:val="0"/>
          <w:sz w:val="28"/>
          <w:szCs w:val="28"/>
          <w:highlight w:val="none"/>
        </w:rPr>
        <w:t xml:space="preserve">    </w:t>
      </w:r>
      <w:r>
        <w:rPr>
          <w:rFonts w:hint="eastAsia" w:ascii="楷体" w:hAnsi="楷体" w:cs="楷体"/>
          <w:b/>
          <w:bCs/>
          <w:color w:val="auto"/>
          <w:kern w:val="0"/>
          <w:sz w:val="28"/>
          <w:szCs w:val="28"/>
          <w:highlight w:val="none"/>
          <w:lang w:val="zh-CN"/>
        </w:rPr>
        <w:t>期：</w:t>
      </w:r>
      <w:bookmarkEnd w:id="597"/>
      <w:bookmarkEnd w:id="598"/>
      <w:bookmarkEnd w:id="599"/>
      <w:bookmarkEnd w:id="600"/>
      <w:bookmarkEnd w:id="601"/>
      <w:bookmarkEnd w:id="602"/>
      <w:bookmarkEnd w:id="603"/>
      <w:bookmarkEnd w:id="604"/>
      <w:bookmarkEnd w:id="605"/>
      <w:r>
        <w:rPr>
          <w:rFonts w:hint="eastAsia" w:ascii="楷体" w:hAnsi="楷体" w:cs="楷体"/>
          <w:b/>
          <w:bCs/>
          <w:color w:val="auto"/>
          <w:kern w:val="0"/>
          <w:sz w:val="28"/>
          <w:szCs w:val="28"/>
          <w:highlight w:val="none"/>
          <w:u w:val="single"/>
        </w:rPr>
        <w:t xml:space="preserve">                       </w:t>
      </w:r>
      <w:r>
        <w:rPr>
          <w:rFonts w:hint="eastAsia" w:ascii="楷体" w:hAnsi="楷体" w:cs="楷体"/>
          <w:b/>
          <w:bCs/>
          <w:color w:val="auto"/>
          <w:kern w:val="0"/>
          <w:sz w:val="28"/>
          <w:szCs w:val="28"/>
          <w:highlight w:val="none"/>
        </w:rPr>
        <w:t xml:space="preserve">         </w:t>
      </w:r>
      <w:r>
        <w:rPr>
          <w:rFonts w:hint="eastAsia" w:ascii="楷体" w:hAnsi="楷体" w:cs="楷体"/>
          <w:b/>
          <w:bCs/>
          <w:color w:val="auto"/>
          <w:kern w:val="0"/>
          <w:highlight w:val="none"/>
        </w:rPr>
        <w:t xml:space="preserve">          </w:t>
      </w:r>
    </w:p>
    <w:p>
      <w:pPr>
        <w:widowControl/>
        <w:ind w:firstLine="482"/>
        <w:rPr>
          <w:rFonts w:ascii="楷体" w:hAnsi="楷体" w:cs="楷体"/>
          <w:b/>
          <w:bCs/>
          <w:color w:val="auto"/>
          <w:kern w:val="0"/>
          <w:highlight w:val="none"/>
        </w:rPr>
      </w:pPr>
    </w:p>
    <w:p>
      <w:pPr>
        <w:ind w:firstLine="482"/>
        <w:rPr>
          <w:rFonts w:ascii="楷体" w:hAnsi="楷体" w:cs="楷体"/>
          <w:b/>
          <w:bCs/>
          <w:color w:val="auto"/>
          <w:kern w:val="0"/>
          <w:highlight w:val="none"/>
          <w:lang w:val="zh-CN"/>
        </w:rPr>
      </w:pPr>
      <w:bookmarkStart w:id="606" w:name="_Toc533610811"/>
      <w:r>
        <w:rPr>
          <w:rFonts w:hint="eastAsia" w:ascii="楷体" w:hAnsi="楷体" w:cs="楷体"/>
          <w:b/>
          <w:bCs/>
          <w:color w:val="auto"/>
          <w:kern w:val="0"/>
          <w:highlight w:val="none"/>
          <w:lang w:val="zh-CN"/>
        </w:rPr>
        <w:br w:type="page"/>
      </w:r>
    </w:p>
    <w:bookmarkEnd w:id="606"/>
    <w:p>
      <w:pPr>
        <w:widowControl/>
        <w:spacing w:line="240" w:lineRule="auto"/>
        <w:ind w:firstLine="0" w:firstLineChars="0"/>
        <w:jc w:val="center"/>
        <w:rPr>
          <w:rFonts w:ascii="楷体" w:hAnsi="楷体"/>
          <w:b/>
          <w:color w:val="auto"/>
          <w:sz w:val="52"/>
          <w:szCs w:val="52"/>
          <w:highlight w:val="none"/>
          <w:lang w:val="zh-CN"/>
        </w:rPr>
      </w:pPr>
      <w:bookmarkStart w:id="607" w:name="_Toc21178_WPSOffice_Level1"/>
      <w:bookmarkStart w:id="608" w:name="_Toc26798"/>
      <w:bookmarkStart w:id="609" w:name="_Toc2998_WPSOffice_Level1"/>
      <w:bookmarkStart w:id="610" w:name="_Toc3007_WPSOffice_Level1"/>
      <w:bookmarkStart w:id="611" w:name="_Toc533610812"/>
      <w:bookmarkStart w:id="612" w:name="_Toc16275_WPSOffice_Level1"/>
      <w:bookmarkStart w:id="613" w:name="_Toc15010_WPSOffice_Level1"/>
      <w:bookmarkStart w:id="614" w:name="_Toc4724_WPSOffice_Level1"/>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r>
        <w:rPr>
          <w:rFonts w:hint="eastAsia" w:ascii="楷体" w:hAnsi="楷体"/>
          <w:b/>
          <w:color w:val="auto"/>
          <w:sz w:val="52"/>
          <w:szCs w:val="52"/>
          <w:highlight w:val="none"/>
          <w:lang w:val="zh-CN"/>
        </w:rPr>
        <w:t>资格部分</w:t>
      </w:r>
    </w:p>
    <w:p>
      <w:pPr>
        <w:widowControl/>
        <w:spacing w:line="240" w:lineRule="auto"/>
        <w:ind w:firstLine="0" w:firstLineChars="0"/>
        <w:jc w:val="left"/>
        <w:rPr>
          <w:rFonts w:ascii="楷体" w:hAnsi="楷体"/>
          <w:b/>
          <w:color w:val="auto"/>
          <w:sz w:val="52"/>
          <w:szCs w:val="52"/>
          <w:highlight w:val="none"/>
          <w:lang w:val="zh-CN"/>
        </w:rPr>
      </w:pPr>
      <w:r>
        <w:rPr>
          <w:rFonts w:ascii="楷体" w:hAnsi="楷体"/>
          <w:b/>
          <w:color w:val="auto"/>
          <w:sz w:val="52"/>
          <w:szCs w:val="52"/>
          <w:highlight w:val="none"/>
          <w:lang w:val="zh-CN"/>
        </w:rPr>
        <w:br w:type="page"/>
      </w:r>
    </w:p>
    <w:p>
      <w:pPr>
        <w:pStyle w:val="4"/>
        <w:numPr>
          <w:ilvl w:val="1"/>
          <w:numId w:val="0"/>
        </w:numPr>
        <w:jc w:val="center"/>
        <w:rPr>
          <w:rFonts w:ascii="楷体" w:hAnsi="楷体"/>
          <w:color w:val="auto"/>
          <w:highlight w:val="none"/>
          <w:lang w:val="zh-CN"/>
        </w:rPr>
      </w:pPr>
      <w:r>
        <w:rPr>
          <w:rFonts w:hint="eastAsia" w:ascii="楷体" w:hAnsi="楷体"/>
          <w:color w:val="auto"/>
          <w:highlight w:val="none"/>
          <w:lang w:val="zh-CN"/>
        </w:rPr>
        <w:t>资格证明文件</w:t>
      </w:r>
    </w:p>
    <w:p>
      <w:pPr>
        <w:widowControl/>
        <w:ind w:firstLine="482"/>
        <w:rPr>
          <w:rFonts w:ascii="楷体" w:hAnsi="楷体" w:cs="楷体"/>
          <w:b/>
          <w:bCs/>
          <w:color w:val="auto"/>
          <w:kern w:val="0"/>
          <w:highlight w:val="none"/>
        </w:rPr>
      </w:pPr>
      <w:r>
        <w:rPr>
          <w:rFonts w:hint="eastAsia" w:ascii="楷体" w:hAnsi="楷体" w:cs="楷体"/>
          <w:b/>
          <w:bCs/>
          <w:color w:val="auto"/>
          <w:kern w:val="0"/>
          <w:highlight w:val="none"/>
        </w:rPr>
        <w:t>备注：响应文件中资格证明文件须加盖供应商公章，且内容与原件一致，否则按无效响应处理。</w:t>
      </w:r>
    </w:p>
    <w:p>
      <w:pPr>
        <w:ind w:firstLine="562"/>
        <w:rPr>
          <w:rFonts w:ascii="楷体" w:hAnsi="楷体"/>
          <w:b/>
          <w:bCs/>
          <w:color w:val="auto"/>
          <w:sz w:val="28"/>
          <w:szCs w:val="28"/>
          <w:highlight w:val="none"/>
          <w:lang w:val="zh-CN"/>
        </w:rPr>
      </w:pPr>
      <w:bookmarkStart w:id="615" w:name="_Toc7817_WPSOffice_Level2"/>
      <w:bookmarkStart w:id="616" w:name="_Toc5451_WPSOffice_Level2"/>
      <w:r>
        <w:rPr>
          <w:rFonts w:hint="eastAsia" w:ascii="楷体" w:hAnsi="楷体"/>
          <w:b/>
          <w:bCs/>
          <w:color w:val="auto"/>
          <w:sz w:val="28"/>
          <w:szCs w:val="28"/>
          <w:highlight w:val="none"/>
          <w:lang w:val="zh-CN"/>
        </w:rPr>
        <w:br w:type="page"/>
      </w:r>
    </w:p>
    <w:bookmarkEnd w:id="615"/>
    <w:bookmarkEnd w:id="616"/>
    <w:p>
      <w:pPr>
        <w:spacing w:line="360" w:lineRule="auto"/>
        <w:ind w:left="0" w:leftChars="0" w:firstLine="0" w:firstLineChars="0"/>
        <w:jc w:val="center"/>
        <w:rPr>
          <w:rFonts w:hint="eastAsia" w:ascii="宋体" w:hAnsi="宋体"/>
          <w:b/>
          <w:color w:val="000000"/>
          <w:sz w:val="32"/>
          <w:szCs w:val="32"/>
          <w:highlight w:val="none"/>
        </w:rPr>
      </w:pPr>
      <w:bookmarkStart w:id="617" w:name="_Toc22558_WPSOffice_Level2"/>
      <w:r>
        <w:rPr>
          <w:rFonts w:hint="eastAsia" w:ascii="楷体" w:hAnsi="楷体" w:cs="楷体"/>
          <w:b/>
          <w:bCs/>
          <w:color w:val="auto"/>
          <w:sz w:val="28"/>
          <w:szCs w:val="28"/>
          <w:highlight w:val="none"/>
          <w:lang w:val="zh-CN"/>
        </w:rPr>
        <w:t>法定代表人（单位负责人/自然人）身份证明</w:t>
      </w:r>
    </w:p>
    <w:p>
      <w:pPr>
        <w:autoSpaceDE w:val="0"/>
        <w:autoSpaceDN w:val="0"/>
        <w:adjustRightInd w:val="0"/>
        <w:spacing w:line="360" w:lineRule="auto"/>
        <w:jc w:val="righ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姓名：</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性别：</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年龄：</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职务：</w:t>
      </w:r>
      <w:r>
        <w:rPr>
          <w:rFonts w:hint="eastAsia" w:ascii="宋体" w:hAnsi="宋体"/>
          <w:color w:val="000000"/>
          <w:szCs w:val="21"/>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系</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供应商</w:t>
      </w:r>
      <w:r>
        <w:rPr>
          <w:rFonts w:hint="eastAsia" w:ascii="宋体" w:hAnsi="宋体"/>
          <w:color w:val="000000"/>
          <w:szCs w:val="21"/>
          <w:highlight w:val="none"/>
          <w:lang w:val="zh-CN"/>
        </w:rPr>
        <w:t>名称）的法定代表人（单位负责人）。</w:t>
      </w:r>
    </w:p>
    <w:p>
      <w:pPr>
        <w:keepNext w:val="0"/>
        <w:keepLines w:val="0"/>
        <w:pageBreakBefore w:val="0"/>
        <w:widowControl w:val="0"/>
        <w:kinsoku/>
        <w:wordWrap/>
        <w:overflowPunct/>
        <w:topLinePunct w:val="0"/>
        <w:autoSpaceDE w:val="0"/>
        <w:autoSpaceDN w:val="0"/>
        <w:bidi w:val="0"/>
        <w:adjustRightInd w:val="0"/>
        <w:snapToGrid/>
        <w:spacing w:line="480" w:lineRule="auto"/>
        <w:ind w:right="108" w:firstLine="480" w:firstLineChars="200"/>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特此证明。</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r>
        <w:rPr>
          <w:rFonts w:hint="eastAsia" w:ascii="宋体" w:hAnsi="宋体"/>
          <w:color w:val="000000"/>
          <w:szCs w:val="21"/>
          <w:highlight w:val="none"/>
          <w:lang w:val="zh-CN"/>
        </w:rPr>
        <w:t>附：法定代表人（单位负责人）身份证（</w:t>
      </w:r>
      <w:r>
        <w:rPr>
          <w:rFonts w:hint="eastAsia" w:ascii="宋体" w:hAnsi="宋体"/>
          <w:color w:val="000000"/>
          <w:szCs w:val="21"/>
          <w:highlight w:val="none"/>
          <w:lang w:val="en-US" w:eastAsia="zh-CN"/>
        </w:rPr>
        <w:t>正反面）</w:t>
      </w:r>
      <w:r>
        <w:rPr>
          <w:rFonts w:hint="eastAsia" w:ascii="宋体" w:hAnsi="宋体"/>
          <w:color w:val="000000"/>
          <w:szCs w:val="21"/>
          <w:highlight w:val="none"/>
          <w:lang w:val="zh-CN"/>
        </w:rPr>
        <w:t>复印件。</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b w:val="0"/>
          <w:bCs w:val="0"/>
          <w:color w:val="000000"/>
          <w:szCs w:val="21"/>
          <w:highlight w:val="none"/>
          <w:lang w:val="zh-CN"/>
        </w:rPr>
      </w:pPr>
      <w:r>
        <w:rPr>
          <w:rFonts w:hint="eastAsia" w:ascii="宋体" w:hAnsi="宋体"/>
          <w:b w:val="0"/>
          <w:bCs w:val="0"/>
          <w:color w:val="000000"/>
          <w:szCs w:val="21"/>
          <w:highlight w:val="none"/>
          <w:lang w:val="zh-CN"/>
        </w:rPr>
        <w:t>注：自然人</w:t>
      </w:r>
      <w:r>
        <w:rPr>
          <w:rFonts w:hint="eastAsia" w:ascii="宋体" w:hAnsi="宋体"/>
          <w:b w:val="0"/>
          <w:bCs w:val="0"/>
          <w:color w:val="000000"/>
          <w:szCs w:val="21"/>
          <w:highlight w:val="none"/>
          <w:lang w:val="en-US" w:eastAsia="zh-CN"/>
        </w:rPr>
        <w:t>参加磋商</w:t>
      </w:r>
      <w:r>
        <w:rPr>
          <w:rFonts w:hint="eastAsia" w:ascii="宋体" w:hAnsi="宋体"/>
          <w:b w:val="0"/>
          <w:bCs w:val="0"/>
          <w:color w:val="000000"/>
          <w:szCs w:val="21"/>
          <w:highlight w:val="none"/>
          <w:lang w:val="zh-CN"/>
        </w:rPr>
        <w:t>的此处只附身份证</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正反面）</w:t>
      </w:r>
      <w:r>
        <w:rPr>
          <w:rFonts w:hint="eastAsia" w:ascii="宋体" w:hAnsi="宋体"/>
          <w:b w:val="0"/>
          <w:bCs w:val="0"/>
          <w:color w:val="000000"/>
          <w:szCs w:val="21"/>
          <w:highlight w:val="none"/>
          <w:lang w:val="zh-CN"/>
        </w:rPr>
        <w:t>复印件。</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宋体" w:hAnsi="宋体"/>
          <w:color w:val="000000"/>
          <w:szCs w:val="21"/>
          <w:highlight w:val="none"/>
          <w:lang w:val="en-US" w:eastAsia="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jc w:val="center"/>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rPr>
          <w:rFonts w:hint="eastAsia"/>
          <w:b/>
          <w:bCs/>
          <w:color w:val="auto"/>
          <w:sz w:val="28"/>
          <w:szCs w:val="28"/>
          <w:highlight w:val="none"/>
          <w:lang w:val="zh-CN"/>
        </w:rPr>
      </w:pPr>
      <w:r>
        <w:rPr>
          <w:rFonts w:hint="eastAsia"/>
          <w:b/>
          <w:bCs/>
          <w:color w:val="auto"/>
          <w:sz w:val="28"/>
          <w:szCs w:val="28"/>
          <w:highlight w:val="none"/>
          <w:lang w:val="zh-CN"/>
        </w:rPr>
        <w:br w:type="page"/>
      </w:r>
    </w:p>
    <w:p>
      <w:pPr>
        <w:ind w:firstLine="0" w:firstLineChars="0"/>
        <w:jc w:val="center"/>
        <w:rPr>
          <w:b/>
          <w:bCs/>
          <w:color w:val="auto"/>
          <w:sz w:val="28"/>
          <w:szCs w:val="28"/>
          <w:highlight w:val="none"/>
        </w:rPr>
      </w:pPr>
      <w:r>
        <w:rPr>
          <w:rFonts w:hint="eastAsia"/>
          <w:b/>
          <w:bCs/>
          <w:color w:val="auto"/>
          <w:sz w:val="28"/>
          <w:szCs w:val="28"/>
          <w:highlight w:val="none"/>
          <w:lang w:val="zh-CN"/>
        </w:rPr>
        <w:t>法定代表人授权书</w:t>
      </w:r>
    </w:p>
    <w:p>
      <w:pPr>
        <w:widowControl/>
        <w:ind w:firstLine="482"/>
        <w:rPr>
          <w:rFonts w:ascii="楷体" w:hAnsi="楷体" w:cs="楷体"/>
          <w:b/>
          <w:bCs/>
          <w:color w:val="auto"/>
          <w:kern w:val="0"/>
          <w:highlight w:val="none"/>
        </w:rPr>
      </w:pPr>
    </w:p>
    <w:p>
      <w:pPr>
        <w:widowControl/>
        <w:ind w:left="0" w:leftChars="0" w:firstLine="0" w:firstLineChars="0"/>
        <w:jc w:val="left"/>
        <w:rPr>
          <w:rFonts w:ascii="楷体" w:hAnsi="楷体" w:cs="楷体"/>
          <w:color w:val="auto"/>
          <w:kern w:val="0"/>
          <w:highlight w:val="none"/>
        </w:rPr>
      </w:pPr>
      <w:r>
        <w:rPr>
          <w:rFonts w:hint="eastAsia" w:ascii="楷体" w:hAnsi="楷体" w:cs="楷体"/>
        </w:rPr>
        <w:t>陕西四方衡裕项目管理有限公司</w:t>
      </w:r>
      <w:r>
        <w:rPr>
          <w:rFonts w:hint="eastAsia" w:ascii="楷体" w:hAnsi="楷体" w:cs="楷体"/>
          <w:color w:val="auto"/>
          <w:kern w:val="0"/>
          <w:highlight w:val="none"/>
          <w:lang w:val="zh-CN"/>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注册于</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市场监督管理</w:t>
      </w:r>
      <w:r>
        <w:rPr>
          <w:rFonts w:hint="eastAsia" w:ascii="楷体" w:hAnsi="楷体" w:cs="楷体"/>
          <w:color w:val="auto"/>
          <w:kern w:val="0"/>
          <w:highlight w:val="none"/>
          <w:u w:val="single"/>
          <w:lang w:val="zh-CN"/>
        </w:rPr>
        <w:t>局名称）</w:t>
      </w:r>
      <w:r>
        <w:rPr>
          <w:rFonts w:hint="eastAsia" w:ascii="楷体" w:hAnsi="楷体" w:cs="楷体"/>
          <w:color w:val="auto"/>
          <w:kern w:val="0"/>
          <w:highlight w:val="none"/>
          <w:lang w:val="zh-CN"/>
        </w:rPr>
        <w:t>之</w:t>
      </w:r>
      <w:r>
        <w:rPr>
          <w:rFonts w:hint="eastAsia" w:ascii="楷体" w:hAnsi="楷体" w:cs="楷体"/>
          <w:color w:val="auto"/>
          <w:kern w:val="0"/>
          <w:highlight w:val="none"/>
          <w:u w:val="single"/>
          <w:lang w:val="zh-CN"/>
        </w:rPr>
        <w:t>（供应商全称）</w:t>
      </w:r>
      <w:r>
        <w:rPr>
          <w:rFonts w:hint="eastAsia" w:ascii="楷体" w:hAnsi="楷体" w:cs="楷体"/>
          <w:color w:val="auto"/>
          <w:kern w:val="0"/>
          <w:highlight w:val="none"/>
          <w:lang w:val="zh-CN"/>
        </w:rPr>
        <w:t>法人代表</w:t>
      </w:r>
      <w:r>
        <w:rPr>
          <w:rFonts w:hint="eastAsia" w:ascii="楷体" w:hAnsi="楷体" w:cs="楷体"/>
          <w:color w:val="auto"/>
          <w:kern w:val="0"/>
          <w:highlight w:val="none"/>
          <w:u w:val="single"/>
          <w:lang w:val="zh-CN"/>
        </w:rPr>
        <w:t>（姓名、职务）</w:t>
      </w:r>
      <w:r>
        <w:rPr>
          <w:rFonts w:hint="eastAsia" w:ascii="楷体" w:hAnsi="楷体" w:cs="楷体"/>
          <w:color w:val="auto"/>
          <w:kern w:val="0"/>
          <w:highlight w:val="none"/>
          <w:lang w:val="zh-CN"/>
        </w:rPr>
        <w:t>授权</w:t>
      </w:r>
      <w:r>
        <w:rPr>
          <w:rFonts w:hint="eastAsia" w:ascii="楷体" w:hAnsi="楷体" w:cs="楷体"/>
          <w:color w:val="auto"/>
          <w:kern w:val="0"/>
          <w:highlight w:val="none"/>
          <w:u w:val="single"/>
          <w:lang w:val="zh-CN"/>
        </w:rPr>
        <w:t>（授权代表姓名、职务）</w:t>
      </w:r>
      <w:r>
        <w:rPr>
          <w:rFonts w:hint="eastAsia" w:ascii="楷体" w:hAnsi="楷体" w:cs="楷体"/>
          <w:color w:val="auto"/>
          <w:kern w:val="0"/>
          <w:highlight w:val="none"/>
          <w:lang w:val="zh-CN"/>
        </w:rPr>
        <w:t>为本公司的合法代理人，就</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lang w:val="en-US" w:eastAsia="zh-CN"/>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 xml:space="preserve"> </w:t>
      </w:r>
      <w:r>
        <w:rPr>
          <w:rFonts w:hint="eastAsia" w:ascii="楷体" w:hAnsi="楷体" w:cs="楷体"/>
          <w:color w:val="auto"/>
          <w:kern w:val="0"/>
          <w:highlight w:val="none"/>
          <w:lang w:val="zh-CN"/>
        </w:rPr>
        <w:t>的磋商及合同的执行和完成，以本公司的名义处理一切与之有关的事宜。</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附：</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（签字）</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职</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务：</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身份证号码：</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通讯地址：</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邮政编码：</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电</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话：</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传真</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lang w:val="zh-CN"/>
        </w:rPr>
      </w:pPr>
    </w:p>
    <w:tbl>
      <w:tblPr>
        <w:tblStyle w:val="47"/>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cs="楷体"/>
                <w:color w:val="auto"/>
                <w:highlight w:val="none"/>
                <w:lang w:val="zh-CN"/>
              </w:rPr>
            </w:pPr>
          </w:p>
          <w:p>
            <w:pPr>
              <w:widowControl/>
              <w:ind w:firstLine="0" w:firstLineChars="0"/>
              <w:jc w:val="center"/>
              <w:rPr>
                <w:rFonts w:hint="eastAsia" w:ascii="楷体" w:hAnsi="楷体" w:cs="楷体"/>
                <w:color w:val="auto"/>
                <w:highlight w:val="none"/>
                <w:lang w:val="zh-CN"/>
              </w:rPr>
            </w:pPr>
            <w:r>
              <w:rPr>
                <w:rFonts w:hint="eastAsia" w:ascii="楷体" w:hAnsi="楷体" w:cs="楷体"/>
                <w:color w:val="auto"/>
                <w:highlight w:val="none"/>
                <w:lang w:val="zh-CN"/>
              </w:rPr>
              <w:t>法定代表人身份证复印件</w:t>
            </w:r>
          </w:p>
          <w:p>
            <w:pPr>
              <w:widowControl/>
              <w:ind w:firstLine="480"/>
              <w:jc w:val="center"/>
              <w:rPr>
                <w:rFonts w:hint="eastAsia" w:ascii="楷体" w:hAnsi="楷体" w:cs="楷体"/>
                <w:color w:val="auto"/>
                <w:highlight w:val="none"/>
              </w:rPr>
            </w:pPr>
            <w:r>
              <w:rPr>
                <w:rFonts w:hint="eastAsia" w:ascii="楷体" w:hAnsi="楷体" w:cs="楷体"/>
                <w:color w:val="auto"/>
                <w:kern w:val="0"/>
                <w:highlight w:val="none"/>
                <w:lang w:eastAsia="zh-CN"/>
              </w:rPr>
              <w:t>（</w:t>
            </w:r>
            <w:r>
              <w:rPr>
                <w:rFonts w:hint="eastAsia" w:ascii="楷体" w:hAnsi="楷体" w:cs="楷体"/>
                <w:color w:val="auto"/>
                <w:kern w:val="0"/>
                <w:highlight w:val="none"/>
              </w:rPr>
              <w:t>正面及反面</w:t>
            </w:r>
            <w:r>
              <w:rPr>
                <w:rFonts w:hint="eastAsia" w:ascii="楷体" w:hAnsi="楷体" w:cs="楷体"/>
                <w:color w:val="auto"/>
                <w:kern w:val="0"/>
                <w:highlight w:val="none"/>
                <w:lang w:eastAsia="zh-CN"/>
              </w:rPr>
              <w:t>）</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cs="楷体"/>
                <w:color w:val="auto"/>
                <w:highlight w:val="none"/>
                <w:lang w:val="zh-CN"/>
              </w:rPr>
            </w:pPr>
          </w:p>
          <w:p>
            <w:pPr>
              <w:widowControl/>
              <w:ind w:firstLine="480"/>
              <w:jc w:val="center"/>
              <w:rPr>
                <w:rFonts w:hint="eastAsia" w:ascii="楷体" w:hAnsi="楷体" w:cs="楷体"/>
                <w:color w:val="auto"/>
                <w:kern w:val="0"/>
                <w:highlight w:val="none"/>
                <w:lang w:val="zh-CN" w:eastAsia="zh-CN"/>
              </w:rPr>
            </w:pPr>
            <w:r>
              <w:rPr>
                <w:rFonts w:hint="eastAsia" w:ascii="楷体" w:hAnsi="楷体" w:cs="楷体"/>
                <w:color w:val="auto"/>
                <w:kern w:val="0"/>
                <w:highlight w:val="none"/>
                <w:lang w:val="zh-CN" w:eastAsia="zh-CN"/>
              </w:rPr>
              <w:t>授权代表身份证复印件</w:t>
            </w:r>
          </w:p>
          <w:p>
            <w:pPr>
              <w:widowControl/>
              <w:ind w:firstLine="480"/>
              <w:jc w:val="center"/>
              <w:rPr>
                <w:rFonts w:hint="eastAsia" w:ascii="楷体" w:hAnsi="楷体" w:eastAsia="楷体" w:cs="楷体"/>
                <w:color w:val="auto"/>
                <w:highlight w:val="none"/>
              </w:rPr>
            </w:pPr>
            <w:r>
              <w:rPr>
                <w:rFonts w:hint="eastAsia" w:ascii="楷体" w:hAnsi="楷体" w:cs="楷体"/>
                <w:color w:val="auto"/>
                <w:kern w:val="0"/>
                <w:highlight w:val="none"/>
                <w:lang w:eastAsia="zh-CN"/>
              </w:rPr>
              <w:t>（正面及反面）</w:t>
            </w:r>
          </w:p>
        </w:tc>
      </w:tr>
    </w:tbl>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lang w:val="zh-CN"/>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w:t>
      </w:r>
      <w:r>
        <w:rPr>
          <w:rFonts w:hint="eastAsia" w:ascii="楷体" w:hAnsi="楷体" w:cs="楷体"/>
          <w:color w:val="auto"/>
          <w:kern w:val="0"/>
          <w:highlight w:val="none"/>
        </w:rPr>
        <w:t>字或盖章</w:t>
      </w:r>
      <w:r>
        <w:rPr>
          <w:rFonts w:hint="eastAsia" w:ascii="楷体" w:hAnsi="楷体" w:cs="楷体"/>
          <w:color w:val="auto"/>
          <w:kern w:val="0"/>
          <w:highlight w:val="none"/>
          <w:lang w:val="zh-CN"/>
        </w:rPr>
        <w:t>）</w:t>
      </w:r>
    </w:p>
    <w:p>
      <w:pPr>
        <w:pStyle w:val="46"/>
        <w:ind w:left="0" w:leftChars="0" w:firstLine="480" w:firstLineChars="200"/>
        <w:rPr>
          <w:rFonts w:hint="eastAsia" w:ascii="楷体" w:hAnsi="楷体" w:eastAsia="楷体" w:cs="楷体"/>
          <w:sz w:val="24"/>
          <w:szCs w:val="24"/>
          <w:highlight w:val="none"/>
          <w:lang w:val="zh-CN"/>
        </w:rPr>
      </w:pPr>
    </w:p>
    <w:p>
      <w:pPr>
        <w:pStyle w:val="46"/>
        <w:ind w:left="0" w:leftChars="0" w:firstLine="480" w:firstLineChars="200"/>
        <w:rPr>
          <w:rFonts w:hint="default" w:eastAsia="楷体"/>
          <w:highlight w:val="none"/>
          <w:lang w:val="en-US" w:eastAsia="zh-CN"/>
        </w:rPr>
      </w:pPr>
      <w:r>
        <w:rPr>
          <w:rFonts w:hint="eastAsia" w:ascii="楷体" w:hAnsi="楷体" w:eastAsia="楷体" w:cs="楷体"/>
          <w:sz w:val="24"/>
          <w:szCs w:val="24"/>
          <w:highlight w:val="none"/>
          <w:lang w:val="zh-CN"/>
        </w:rPr>
        <w:t>日      期：</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年</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月</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日</w:t>
      </w:r>
    </w:p>
    <w:p>
      <w:pPr>
        <w:widowControl/>
        <w:ind w:firstLine="480"/>
        <w:rPr>
          <w:rFonts w:ascii="楷体" w:hAnsi="楷体" w:cs="楷体"/>
          <w:color w:val="auto"/>
          <w:kern w:val="0"/>
          <w:highlight w:val="none"/>
          <w:lang w:val="zh-CN"/>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本授权书有效期自</w:t>
      </w:r>
      <w:r>
        <w:rPr>
          <w:rFonts w:hint="eastAsia" w:ascii="楷体" w:hAnsi="楷体" w:cs="楷体"/>
          <w:color w:val="auto"/>
          <w:kern w:val="0"/>
          <w:highlight w:val="none"/>
        </w:rPr>
        <w:t>磋商</w:t>
      </w:r>
      <w:r>
        <w:rPr>
          <w:rFonts w:hint="eastAsia" w:ascii="楷体" w:hAnsi="楷体" w:cs="楷体"/>
          <w:color w:val="auto"/>
          <w:kern w:val="0"/>
          <w:highlight w:val="none"/>
          <w:lang w:val="zh-CN"/>
        </w:rPr>
        <w:t>之日起</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天；特此声明。</w:t>
      </w:r>
    </w:p>
    <w:p>
      <w:pPr>
        <w:widowControl/>
        <w:ind w:firstLine="480"/>
        <w:rPr>
          <w:rFonts w:ascii="楷体" w:hAnsi="楷体" w:cs="楷体"/>
          <w:b/>
          <w:bCs/>
          <w:color w:val="auto"/>
          <w:kern w:val="0"/>
          <w:highlight w:val="none"/>
          <w:lang w:val="zh-CN"/>
        </w:rPr>
      </w:pPr>
      <w:r>
        <w:rPr>
          <w:rFonts w:hint="eastAsia" w:ascii="楷体" w:hAnsi="楷体" w:cs="楷体"/>
          <w:color w:val="auto"/>
          <w:kern w:val="0"/>
          <w:highlight w:val="none"/>
          <w:lang w:val="zh-CN"/>
        </w:rPr>
        <w:t>（须与响应</w:t>
      </w:r>
      <w:r>
        <w:rPr>
          <w:rFonts w:hint="eastAsia" w:ascii="楷体" w:hAnsi="楷体" w:cs="楷体"/>
          <w:color w:val="auto"/>
          <w:kern w:val="0"/>
          <w:highlight w:val="none"/>
        </w:rPr>
        <w:t>文件</w:t>
      </w:r>
      <w:r>
        <w:rPr>
          <w:rFonts w:hint="eastAsia" w:ascii="楷体" w:hAnsi="楷体" w:cs="楷体"/>
          <w:color w:val="auto"/>
          <w:kern w:val="0"/>
          <w:highlight w:val="none"/>
          <w:lang w:val="zh-CN"/>
        </w:rPr>
        <w:t>有效期一致，不少于</w:t>
      </w:r>
      <w:r>
        <w:rPr>
          <w:rFonts w:hint="eastAsia" w:ascii="楷体" w:hAnsi="楷体" w:cs="楷体"/>
          <w:color w:val="auto"/>
          <w:kern w:val="0"/>
          <w:highlight w:val="none"/>
        </w:rPr>
        <w:t>六</w:t>
      </w:r>
      <w:r>
        <w:rPr>
          <w:rFonts w:hint="eastAsia" w:ascii="楷体" w:hAnsi="楷体" w:cs="楷体"/>
          <w:color w:val="auto"/>
          <w:kern w:val="0"/>
          <w:highlight w:val="none"/>
          <w:lang w:val="zh-CN"/>
        </w:rPr>
        <w:t>十天）</w:t>
      </w:r>
      <w:r>
        <w:rPr>
          <w:rFonts w:hint="eastAsia" w:ascii="楷体" w:hAnsi="楷体" w:cs="楷体"/>
          <w:b/>
          <w:bCs/>
          <w:color w:val="auto"/>
          <w:kern w:val="0"/>
          <w:highlight w:val="none"/>
          <w:lang w:val="zh-CN"/>
        </w:rPr>
        <w:br w:type="page"/>
      </w:r>
      <w:bookmarkStart w:id="618" w:name="_Toc31352_WPSOffice_Level2"/>
    </w:p>
    <w:p>
      <w:pPr>
        <w:widowControl/>
        <w:ind w:firstLine="0" w:firstLineChars="0"/>
        <w:jc w:val="center"/>
        <w:rPr>
          <w:rFonts w:ascii="楷体" w:hAnsi="楷体" w:cs="楷体"/>
          <w:b/>
          <w:bCs/>
          <w:color w:val="auto"/>
          <w:kern w:val="0"/>
          <w:highlight w:val="none"/>
          <w:lang w:val="zh-CN"/>
        </w:rPr>
      </w:pPr>
      <w:bookmarkStart w:id="619" w:name="_Toc11640_WPSOffice_Level2"/>
      <w:r>
        <w:rPr>
          <w:rFonts w:hint="eastAsia" w:ascii="楷体" w:hAnsi="楷体" w:cs="楷体"/>
          <w:b/>
          <w:bCs/>
          <w:color w:val="auto"/>
          <w:kern w:val="0"/>
          <w:sz w:val="28"/>
          <w:szCs w:val="28"/>
          <w:highlight w:val="none"/>
          <w:lang w:val="zh-CN"/>
        </w:rPr>
        <w:t>授权代表本单位证明</w:t>
      </w:r>
      <w:bookmarkEnd w:id="618"/>
      <w:bookmarkEnd w:id="619"/>
    </w:p>
    <w:p>
      <w:pPr>
        <w:widowControl/>
        <w:ind w:firstLine="480"/>
        <w:rPr>
          <w:rFonts w:ascii="楷体" w:hAnsi="楷体" w:cs="楷体"/>
          <w:color w:val="auto"/>
          <w:kern w:val="0"/>
          <w:highlight w:val="none"/>
          <w:lang w:val="zh-CN"/>
        </w:rPr>
      </w:pPr>
    </w:p>
    <w:p>
      <w:pPr>
        <w:spacing w:before="240" w:beforeLines="100" w:after="240" w:afterLines="100" w:line="240" w:lineRule="auto"/>
        <w:ind w:firstLine="0" w:firstLineChars="0"/>
        <w:jc w:val="center"/>
        <w:rPr>
          <w:rFonts w:hint="eastAsia" w:ascii="楷体" w:hAnsi="楷体" w:cs="楷体"/>
          <w:color w:val="auto"/>
          <w:kern w:val="0"/>
          <w:highlight w:val="none"/>
          <w:lang w:val="zh-CN"/>
        </w:rPr>
      </w:pPr>
      <w:r>
        <w:rPr>
          <w:rFonts w:hint="eastAsia" w:ascii="楷体" w:hAnsi="楷体" w:cs="楷体"/>
          <w:color w:val="auto"/>
          <w:kern w:val="0"/>
          <w:highlight w:val="none"/>
          <w:lang w:val="zh-CN"/>
        </w:rPr>
        <w:t>（</w:t>
      </w:r>
      <w:r>
        <w:rPr>
          <w:rFonts w:hint="eastAsia" w:ascii="楷体" w:hAnsi="楷体" w:cs="楷体"/>
          <w:color w:val="auto"/>
          <w:kern w:val="0"/>
          <w:highlight w:val="none"/>
        </w:rPr>
        <w:t>养老保险缴纳证明或劳动合同</w:t>
      </w:r>
      <w:r>
        <w:rPr>
          <w:rFonts w:hint="eastAsia" w:ascii="楷体" w:hAnsi="楷体" w:cs="楷体"/>
          <w:color w:val="auto"/>
          <w:kern w:val="0"/>
          <w:highlight w:val="none"/>
          <w:lang w:val="zh-CN"/>
        </w:rPr>
        <w:t>）</w:t>
      </w:r>
    </w:p>
    <w:p>
      <w:pPr>
        <w:rPr>
          <w:rFonts w:hint="eastAsia"/>
          <w:b/>
          <w:color w:val="auto"/>
          <w:sz w:val="32"/>
          <w:szCs w:val="32"/>
          <w:highlight w:val="none"/>
        </w:rPr>
      </w:pPr>
      <w:r>
        <w:rPr>
          <w:rFonts w:hint="eastAsia"/>
          <w:b/>
          <w:color w:val="auto"/>
          <w:sz w:val="32"/>
          <w:szCs w:val="32"/>
          <w:highlight w:val="none"/>
        </w:rPr>
        <w:br w:type="page"/>
      </w:r>
    </w:p>
    <w:p>
      <w:pPr>
        <w:spacing w:after="240"/>
        <w:ind w:left="0" w:leftChars="0" w:firstLine="0" w:firstLineChars="0"/>
        <w:jc w:val="center"/>
        <w:rPr>
          <w:b/>
          <w:color w:val="auto"/>
          <w:sz w:val="32"/>
          <w:szCs w:val="32"/>
          <w:highlight w:val="none"/>
        </w:rPr>
      </w:pPr>
      <w:r>
        <w:rPr>
          <w:rFonts w:hint="eastAsia"/>
          <w:b/>
          <w:color w:val="auto"/>
          <w:sz w:val="32"/>
          <w:szCs w:val="32"/>
          <w:highlight w:val="none"/>
        </w:rPr>
        <w:t>无在建项目承诺书</w:t>
      </w:r>
      <w:bookmarkEnd w:id="617"/>
    </w:p>
    <w:p>
      <w:pPr>
        <w:spacing w:after="240"/>
        <w:ind w:firstLine="643"/>
        <w:jc w:val="center"/>
        <w:rPr>
          <w:b/>
          <w:color w:val="auto"/>
          <w:sz w:val="32"/>
          <w:szCs w:val="32"/>
          <w:highlight w:val="none"/>
        </w:rPr>
      </w:pPr>
    </w:p>
    <w:p>
      <w:pPr>
        <w:spacing w:line="600" w:lineRule="auto"/>
        <w:ind w:left="0" w:leftChars="0" w:firstLine="0" w:firstLineChars="0"/>
        <w:rPr>
          <w:color w:val="auto"/>
          <w:highlight w:val="none"/>
        </w:rPr>
      </w:pPr>
      <w:r>
        <w:rPr>
          <w:color w:val="auto"/>
          <w:highlight w:val="none"/>
          <w:u w:val="single"/>
        </w:rPr>
        <w:t xml:space="preserve">                   </w:t>
      </w:r>
      <w:r>
        <w:rPr>
          <w:rFonts w:hint="eastAsia"/>
          <w:color w:val="auto"/>
          <w:highlight w:val="none"/>
        </w:rPr>
        <w:t>（采购人名称）：</w:t>
      </w:r>
    </w:p>
    <w:p>
      <w:pPr>
        <w:spacing w:line="600" w:lineRule="auto"/>
        <w:ind w:firstLine="720" w:firstLineChars="300"/>
        <w:rPr>
          <w:color w:val="auto"/>
          <w:highlight w:val="none"/>
        </w:rPr>
      </w:pPr>
      <w:r>
        <w:rPr>
          <w:rFonts w:hint="eastAsia"/>
          <w:color w:val="auto"/>
          <w:highlight w:val="none"/>
        </w:rPr>
        <w:t>我方在此声明，我方拟派往</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rPr>
        <w:t>（项目名称）（以下简称</w:t>
      </w:r>
      <w:r>
        <w:rPr>
          <w:color w:val="auto"/>
          <w:highlight w:val="none"/>
        </w:rPr>
        <w:t>“</w:t>
      </w:r>
      <w:r>
        <w:rPr>
          <w:rFonts w:hint="eastAsia"/>
          <w:color w:val="auto"/>
          <w:highlight w:val="none"/>
        </w:rPr>
        <w:t>本工程</w:t>
      </w:r>
      <w:r>
        <w:rPr>
          <w:color w:val="auto"/>
          <w:highlight w:val="none"/>
        </w:rPr>
        <w:t>”</w:t>
      </w:r>
      <w:r>
        <w:rPr>
          <w:rFonts w:hint="eastAsia"/>
          <w:color w:val="auto"/>
          <w:highlight w:val="none"/>
        </w:rPr>
        <w:t>）的项目经理</w:t>
      </w:r>
      <w:r>
        <w:rPr>
          <w:color w:val="auto"/>
          <w:highlight w:val="none"/>
          <w:u w:val="single"/>
        </w:rPr>
        <w:t xml:space="preserve">           </w:t>
      </w:r>
      <w:r>
        <w:rPr>
          <w:rFonts w:hint="eastAsia"/>
          <w:color w:val="auto"/>
          <w:highlight w:val="none"/>
        </w:rPr>
        <w:t>（项目经理姓名）现阶段没有担任任何在施建设工程项目的项目经理。</w:t>
      </w:r>
    </w:p>
    <w:p>
      <w:pPr>
        <w:spacing w:line="600" w:lineRule="auto"/>
        <w:ind w:firstLine="480"/>
        <w:rPr>
          <w:color w:val="auto"/>
          <w:highlight w:val="none"/>
        </w:rPr>
      </w:pPr>
      <w:r>
        <w:rPr>
          <w:rFonts w:hint="eastAsia"/>
          <w:color w:val="auto"/>
          <w:highlight w:val="none"/>
        </w:rPr>
        <w:t>我方保证上述信息的真实和准确，并愿意承担因我方就此弄虚作假所引起的一切法律后果。</w:t>
      </w:r>
    </w:p>
    <w:p>
      <w:pPr>
        <w:spacing w:line="440" w:lineRule="exact"/>
        <w:ind w:firstLine="480"/>
        <w:rPr>
          <w:color w:val="auto"/>
          <w:highlight w:val="none"/>
        </w:rPr>
      </w:pPr>
    </w:p>
    <w:p>
      <w:pPr>
        <w:spacing w:line="440" w:lineRule="exact"/>
        <w:ind w:firstLine="480"/>
        <w:rPr>
          <w:color w:val="auto"/>
          <w:highlight w:val="none"/>
        </w:rPr>
      </w:pPr>
      <w:r>
        <w:rPr>
          <w:rFonts w:hint="eastAsia"/>
          <w:color w:val="auto"/>
          <w:highlight w:val="none"/>
        </w:rPr>
        <w:t>特此承诺。</w:t>
      </w: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rPr>
          <w:rFonts w:hint="eastAsia" w:ascii="楷体" w:hAnsi="楷体" w:cs="楷体"/>
          <w:color w:val="auto"/>
          <w:kern w:val="0"/>
          <w:highlight w:val="none"/>
          <w:lang w:val="zh-CN"/>
        </w:rPr>
      </w:pPr>
      <w:r>
        <w:rPr>
          <w:rFonts w:hint="eastAsia" w:ascii="楷体" w:hAnsi="楷体" w:cs="楷体"/>
          <w:color w:val="auto"/>
          <w:kern w:val="0"/>
          <w:highlight w:val="none"/>
          <w:lang w:val="zh-CN"/>
        </w:rPr>
        <w:t>年       月      日</w:t>
      </w:r>
    </w:p>
    <w:p>
      <w:pPr>
        <w:pStyle w:val="18"/>
        <w:rPr>
          <w:rFonts w:hint="eastAsia" w:ascii="楷体" w:hAnsi="楷体" w:cs="楷体"/>
          <w:color w:val="auto"/>
          <w:kern w:val="0"/>
          <w:highlight w:val="none"/>
          <w:lang w:val="zh-CN"/>
        </w:rPr>
      </w:pPr>
    </w:p>
    <w:p>
      <w:pPr>
        <w:rPr>
          <w:lang w:val="zh-CN"/>
        </w:rPr>
      </w:pPr>
      <w:r>
        <w:rPr>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近</w:t>
      </w:r>
      <w:r>
        <w:rPr>
          <w:rFonts w:ascii="宋体" w:hAnsi="宋体"/>
          <w:b/>
          <w:color w:val="auto"/>
          <w:sz w:val="32"/>
          <w:szCs w:val="32"/>
          <w:highlight w:val="none"/>
        </w:rPr>
        <w:t>三年无重大</w:t>
      </w:r>
      <w:r>
        <w:rPr>
          <w:rFonts w:hint="eastAsia" w:ascii="宋体" w:hAnsi="宋体"/>
          <w:b/>
          <w:color w:val="auto"/>
          <w:sz w:val="32"/>
          <w:szCs w:val="32"/>
          <w:highlight w:val="none"/>
        </w:rPr>
        <w:t>违法</w:t>
      </w:r>
      <w:r>
        <w:rPr>
          <w:rFonts w:ascii="宋体" w:hAnsi="宋体"/>
          <w:b/>
          <w:color w:val="auto"/>
          <w:sz w:val="32"/>
          <w:szCs w:val="32"/>
          <w:highlight w:val="none"/>
        </w:rPr>
        <w:t>、违纪</w:t>
      </w:r>
      <w:r>
        <w:rPr>
          <w:rFonts w:hint="eastAsia" w:ascii="宋体" w:hAnsi="宋体"/>
          <w:b/>
          <w:color w:val="auto"/>
          <w:sz w:val="32"/>
          <w:szCs w:val="32"/>
          <w:highlight w:val="none"/>
        </w:rPr>
        <w:t>书面声明</w:t>
      </w:r>
    </w:p>
    <w:p>
      <w:pPr>
        <w:spacing w:line="360" w:lineRule="atLeast"/>
        <w:jc w:val="left"/>
        <w:rPr>
          <w:rFonts w:ascii="宋体" w:hAnsi="宋体"/>
          <w:color w:val="auto"/>
          <w:sz w:val="24"/>
          <w:highlight w:val="none"/>
        </w:rPr>
      </w:pPr>
    </w:p>
    <w:p>
      <w:pPr>
        <w:spacing w:line="360" w:lineRule="auto"/>
        <w:ind w:left="0" w:leftChars="0" w:firstLine="0" w:firstLineChars="0"/>
        <w:jc w:val="left"/>
        <w:rPr>
          <w:rFonts w:hint="eastAsia" w:ascii="宋体" w:hAnsi="宋体" w:cs="Arial"/>
          <w:b/>
          <w:bCs/>
          <w:color w:val="auto"/>
          <w:kern w:val="0"/>
          <w:sz w:val="24"/>
          <w:szCs w:val="24"/>
          <w:highlight w:val="none"/>
        </w:rPr>
      </w:pPr>
    </w:p>
    <w:p>
      <w:pPr>
        <w:spacing w:line="360" w:lineRule="auto"/>
        <w:ind w:left="0" w:leftChars="0" w:firstLine="0" w:firstLineChars="0"/>
        <w:jc w:val="left"/>
        <w:rPr>
          <w:rFonts w:hint="eastAsia" w:ascii="宋体" w:hAnsi="宋体" w:eastAsia="楷体"/>
          <w:b/>
          <w:bCs/>
          <w:color w:val="auto"/>
          <w:sz w:val="24"/>
          <w:szCs w:val="24"/>
          <w:highlight w:val="none"/>
          <w:lang w:val="en-US" w:eastAsia="zh-CN"/>
        </w:rPr>
      </w:pPr>
      <w:r>
        <w:rPr>
          <w:rFonts w:hint="eastAsia" w:ascii="宋体" w:hAnsi="宋体" w:cs="Arial"/>
          <w:b/>
          <w:bCs/>
          <w:color w:val="auto"/>
          <w:kern w:val="0"/>
          <w:sz w:val="24"/>
          <w:szCs w:val="24"/>
          <w:highlight w:val="none"/>
        </w:rPr>
        <w:t>致：陕西四方衡裕项目管理有限公司</w:t>
      </w:r>
      <w:r>
        <w:rPr>
          <w:rFonts w:hint="eastAsia" w:ascii="宋体" w:hAnsi="宋体" w:cs="Arial"/>
          <w:b/>
          <w:bCs/>
          <w:color w:val="auto"/>
          <w:kern w:val="0"/>
          <w:sz w:val="24"/>
          <w:szCs w:val="24"/>
          <w:highlight w:val="none"/>
          <w:lang w:val="en-US" w:eastAsia="zh-CN"/>
        </w:rPr>
        <w:t xml:space="preserve"> </w:t>
      </w:r>
    </w:p>
    <w:p>
      <w:pPr>
        <w:spacing w:line="360" w:lineRule="auto"/>
        <w:ind w:firstLine="480" w:firstLineChars="200"/>
        <w:jc w:val="left"/>
        <w:rPr>
          <w:rFonts w:hint="eastAsia" w:ascii="宋体" w:hAnsi="宋体"/>
          <w:b/>
          <w:color w:val="auto"/>
          <w:sz w:val="24"/>
          <w:szCs w:val="24"/>
          <w:highlight w:val="none"/>
        </w:rPr>
      </w:pPr>
      <w:r>
        <w:rPr>
          <w:rFonts w:hint="eastAsia" w:ascii="宋体" w:hAnsi="宋体"/>
          <w:color w:val="auto"/>
          <w:sz w:val="24"/>
          <w:szCs w:val="24"/>
          <w:highlight w:val="none"/>
        </w:rPr>
        <w:t>我</w:t>
      </w:r>
      <w:r>
        <w:rPr>
          <w:rFonts w:ascii="宋体" w:hAnsi="宋体"/>
          <w:color w:val="auto"/>
          <w:sz w:val="24"/>
          <w:szCs w:val="24"/>
          <w:highlight w:val="none"/>
        </w:rPr>
        <w:t>单位</w:t>
      </w:r>
      <w:r>
        <w:rPr>
          <w:rFonts w:hint="eastAsia" w:ascii="宋体" w:hAnsi="宋体"/>
          <w:color w:val="auto"/>
          <w:sz w:val="24"/>
          <w:szCs w:val="24"/>
          <w:highlight w:val="none"/>
        </w:rPr>
        <w:t>声明参加本次政府采购活动前三年内，在经营活动中没有重大违纪，以及未被列入失信被执行人、未</w:t>
      </w:r>
      <w:r>
        <w:rPr>
          <w:rFonts w:ascii="宋体" w:hAnsi="宋体"/>
          <w:color w:val="auto"/>
          <w:sz w:val="24"/>
          <w:szCs w:val="24"/>
          <w:highlight w:val="none"/>
        </w:rPr>
        <w:t>在</w:t>
      </w:r>
      <w:r>
        <w:rPr>
          <w:rFonts w:hint="eastAsia" w:ascii="宋体" w:hAnsi="宋体"/>
          <w:color w:val="auto"/>
          <w:sz w:val="24"/>
          <w:szCs w:val="24"/>
          <w:highlight w:val="none"/>
        </w:rPr>
        <w:t>重大税收违法案件当事人名单及政府采购严重违法失信行为记录名单中。</w:t>
      </w:r>
    </w:p>
    <w:p>
      <w:pPr>
        <w:spacing w:line="360" w:lineRule="auto"/>
        <w:ind w:firstLine="424" w:firstLineChars="177"/>
        <w:jc w:val="left"/>
        <w:rPr>
          <w:rFonts w:hint="eastAsia" w:ascii="宋体" w:hAnsi="宋体"/>
          <w:b/>
          <w:color w:val="auto"/>
          <w:sz w:val="24"/>
          <w:szCs w:val="24"/>
          <w:highlight w:val="none"/>
        </w:rPr>
      </w:pPr>
      <w:r>
        <w:rPr>
          <w:rFonts w:hint="eastAsia" w:ascii="宋体" w:hAnsi="宋体"/>
          <w:color w:val="auto"/>
          <w:sz w:val="24"/>
          <w:szCs w:val="24"/>
          <w:highlight w:val="none"/>
        </w:rPr>
        <w:t>以</w:t>
      </w:r>
      <w:r>
        <w:rPr>
          <w:rFonts w:ascii="宋体" w:hAnsi="宋体"/>
          <w:color w:val="auto"/>
          <w:sz w:val="24"/>
          <w:szCs w:val="24"/>
          <w:highlight w:val="none"/>
        </w:rPr>
        <w:t>上如</w:t>
      </w:r>
      <w:r>
        <w:rPr>
          <w:rFonts w:hint="eastAsia" w:ascii="宋体" w:hAnsi="宋体"/>
          <w:color w:val="auto"/>
          <w:sz w:val="24"/>
          <w:szCs w:val="24"/>
          <w:highlight w:val="none"/>
        </w:rPr>
        <w:t>构成</w:t>
      </w:r>
      <w:r>
        <w:rPr>
          <w:rFonts w:ascii="宋体" w:hAnsi="宋体"/>
          <w:color w:val="auto"/>
          <w:sz w:val="24"/>
          <w:szCs w:val="24"/>
          <w:highlight w:val="none"/>
        </w:rPr>
        <w:t>虚</w:t>
      </w:r>
      <w:r>
        <w:rPr>
          <w:rFonts w:hint="eastAsia" w:ascii="宋体" w:hAnsi="宋体"/>
          <w:color w:val="auto"/>
          <w:sz w:val="24"/>
          <w:szCs w:val="24"/>
          <w:highlight w:val="none"/>
        </w:rPr>
        <w:t>假</w:t>
      </w:r>
      <w:r>
        <w:rPr>
          <w:rFonts w:ascii="宋体" w:hAnsi="宋体"/>
          <w:color w:val="auto"/>
          <w:sz w:val="24"/>
          <w:szCs w:val="24"/>
          <w:highlight w:val="none"/>
        </w:rPr>
        <w:t>，自愿承担相关法律责任。</w:t>
      </w:r>
    </w:p>
    <w:p>
      <w:pPr>
        <w:spacing w:line="360" w:lineRule="auto"/>
        <w:jc w:val="left"/>
        <w:rPr>
          <w:rFonts w:ascii="宋体" w:hAnsi="宋体"/>
          <w:b/>
          <w:color w:val="auto"/>
          <w:sz w:val="24"/>
          <w:szCs w:val="24"/>
          <w:highlight w:val="none"/>
        </w:rPr>
      </w:pP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pPr>
        <w:spacing w:line="36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 xml:space="preserve">                          供应商全称（公章）：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48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宋体" w:hAnsi="宋体"/>
          <w:color w:val="auto"/>
          <w:sz w:val="24"/>
          <w:szCs w:val="24"/>
          <w:highlight w:val="none"/>
        </w:rPr>
        <w:t>（签字）：</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 xml:space="preserve"> </w:t>
      </w:r>
    </w:p>
    <w:p>
      <w:pPr>
        <w:rPr>
          <w:rFonts w:ascii="宋体" w:hAnsi="宋体"/>
          <w:color w:val="auto"/>
          <w:sz w:val="24"/>
          <w:szCs w:val="24"/>
          <w:highlight w:val="none"/>
        </w:rPr>
      </w:pPr>
      <w:r>
        <w:rPr>
          <w:rFonts w:hint="eastAsia" w:ascii="宋体" w:hAnsi="宋体"/>
          <w:color w:val="auto"/>
          <w:sz w:val="24"/>
          <w:szCs w:val="24"/>
          <w:highlight w:val="none"/>
        </w:rPr>
        <w:t xml:space="preserve">                              日  </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sz w:val="24"/>
          <w:szCs w:val="24"/>
          <w:highlight w:val="none"/>
        </w:rPr>
        <w:t>：</w:t>
      </w:r>
      <w:r>
        <w:rPr>
          <w:rFonts w:hint="eastAsia" w:ascii="宋体" w:hAnsi="宋体"/>
          <w:color w:val="auto"/>
          <w:sz w:val="24"/>
          <w:szCs w:val="24"/>
          <w:highlight w:val="none"/>
        </w:rPr>
        <w:t xml:space="preserve">      年    月    日</w:t>
      </w:r>
      <w:r>
        <w:rPr>
          <w:rFonts w:ascii="宋体" w:hAnsi="宋体"/>
          <w:color w:val="auto"/>
          <w:sz w:val="24"/>
          <w:szCs w:val="24"/>
          <w:highlight w:val="none"/>
        </w:rPr>
        <w:t xml:space="preserve"> </w:t>
      </w:r>
    </w:p>
    <w:p>
      <w:pPr>
        <w:pStyle w:val="18"/>
        <w:rPr>
          <w:rFonts w:ascii="宋体" w:hAnsi="宋体"/>
          <w:color w:val="auto"/>
          <w:sz w:val="24"/>
          <w:szCs w:val="24"/>
          <w:highlight w:val="none"/>
        </w:rPr>
      </w:pPr>
    </w:p>
    <w:p>
      <w:pPr>
        <w:rPr>
          <w:rFonts w:hint="eastAsia"/>
          <w:color w:val="auto"/>
          <w:highlight w:val="none"/>
          <w:lang w:val="zh-CN"/>
        </w:rPr>
      </w:pPr>
      <w:r>
        <w:rPr>
          <w:rFonts w:hint="eastAsia"/>
          <w:color w:val="auto"/>
          <w:highlight w:val="none"/>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具有履行合同所必需的设备和专业技术能力的承诺函</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bCs/>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宋体" w:hAnsi="宋体" w:cs="Arial"/>
          <w:b/>
          <w:bCs/>
          <w:color w:val="auto"/>
          <w:kern w:val="0"/>
          <w:sz w:val="24"/>
          <w:szCs w:val="24"/>
          <w:highlight w:val="none"/>
        </w:rPr>
        <w:t>陕西四方衡裕项目管理有限公司</w:t>
      </w:r>
    </w:p>
    <w:p>
      <w:pPr>
        <w:spacing w:line="360" w:lineRule="auto"/>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rPr>
        <w:t>我单位</w:t>
      </w:r>
      <w:r>
        <w:rPr>
          <w:rFonts w:hint="eastAsia" w:ascii="楷体" w:hAnsi="楷体" w:eastAsia="楷体" w:cs="楷体"/>
          <w:color w:val="auto"/>
          <w:kern w:val="0"/>
          <w:sz w:val="24"/>
          <w:szCs w:val="24"/>
          <w:highlight w:val="none"/>
          <w:lang w:val="en-US" w:eastAsia="zh-CN"/>
        </w:rPr>
        <w:t>承诺：在本项目</w:t>
      </w:r>
      <w:r>
        <w:rPr>
          <w:rFonts w:hint="eastAsia" w:ascii="楷体" w:hAnsi="楷体" w:cs="楷体"/>
          <w:color w:val="auto"/>
          <w:kern w:val="0"/>
          <w:sz w:val="24"/>
          <w:szCs w:val="24"/>
          <w:highlight w:val="none"/>
          <w:lang w:val="en-US" w:eastAsia="zh-CN"/>
        </w:rPr>
        <w:t>磋商</w:t>
      </w:r>
      <w:r>
        <w:rPr>
          <w:rFonts w:hint="eastAsia" w:ascii="楷体" w:hAnsi="楷体" w:cs="楷体"/>
          <w:color w:val="auto"/>
          <w:kern w:val="0"/>
          <w:highlight w:val="none"/>
          <w:lang w:val="zh-CN"/>
        </w:rPr>
        <w:t>采购</w:t>
      </w:r>
      <w:r>
        <w:rPr>
          <w:rFonts w:hint="eastAsia" w:ascii="楷体" w:hAnsi="楷体" w:eastAsia="楷体" w:cs="楷体"/>
          <w:color w:val="auto"/>
          <w:kern w:val="0"/>
          <w:sz w:val="24"/>
          <w:szCs w:val="24"/>
          <w:highlight w:val="none"/>
          <w:lang w:val="en-US" w:eastAsia="zh-CN"/>
        </w:rPr>
        <w:t>活动中</w:t>
      </w:r>
      <w:r>
        <w:rPr>
          <w:rFonts w:hint="eastAsia" w:ascii="楷体" w:hAnsi="楷体" w:eastAsia="楷体" w:cs="楷体"/>
          <w:color w:val="auto"/>
          <w:kern w:val="0"/>
          <w:sz w:val="24"/>
          <w:szCs w:val="24"/>
          <w:highlight w:val="none"/>
        </w:rPr>
        <w:t>具有履行合同所必需的设备和专业技术能力</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可以按照</w:t>
      </w:r>
      <w:r>
        <w:rPr>
          <w:rFonts w:hint="eastAsia" w:ascii="楷体" w:hAnsi="楷体" w:cs="楷体"/>
          <w:color w:val="auto"/>
          <w:kern w:val="0"/>
          <w:sz w:val="24"/>
          <w:szCs w:val="24"/>
          <w:highlight w:val="none"/>
          <w:lang w:val="en-US" w:eastAsia="zh-CN"/>
        </w:rPr>
        <w:t>磋商</w:t>
      </w:r>
      <w:r>
        <w:rPr>
          <w:rFonts w:hint="eastAsia" w:ascii="楷体" w:hAnsi="楷体" w:eastAsia="楷体" w:cs="楷体"/>
          <w:color w:val="auto"/>
          <w:kern w:val="0"/>
          <w:sz w:val="24"/>
          <w:szCs w:val="24"/>
          <w:highlight w:val="none"/>
          <w:lang w:val="en-US" w:eastAsia="zh-CN"/>
        </w:rPr>
        <w:t>文件及采购人的要求</w:t>
      </w:r>
      <w:r>
        <w:rPr>
          <w:rFonts w:hint="eastAsia" w:ascii="楷体" w:hAnsi="楷体" w:cs="楷体"/>
          <w:color w:val="auto"/>
          <w:kern w:val="0"/>
          <w:sz w:val="24"/>
          <w:szCs w:val="24"/>
          <w:highlight w:val="none"/>
          <w:lang w:val="en-US" w:eastAsia="zh-CN"/>
        </w:rPr>
        <w:t>提供</w:t>
      </w:r>
      <w:r>
        <w:rPr>
          <w:rFonts w:hint="eastAsia" w:ascii="楷体" w:hAnsi="楷体" w:eastAsia="楷体" w:cs="楷体"/>
          <w:color w:val="auto"/>
          <w:kern w:val="0"/>
          <w:sz w:val="24"/>
          <w:szCs w:val="24"/>
          <w:highlight w:val="none"/>
          <w:lang w:val="en-US" w:eastAsia="zh-CN"/>
        </w:rPr>
        <w:t>本项目</w:t>
      </w:r>
      <w:r>
        <w:rPr>
          <w:rFonts w:hint="eastAsia" w:ascii="楷体" w:hAnsi="楷体" w:cs="楷体"/>
          <w:color w:val="auto"/>
          <w:kern w:val="0"/>
          <w:sz w:val="24"/>
          <w:szCs w:val="24"/>
          <w:highlight w:val="none"/>
          <w:lang w:val="en-US" w:eastAsia="zh-CN"/>
        </w:rPr>
        <w:t>工程</w:t>
      </w:r>
      <w:r>
        <w:rPr>
          <w:rFonts w:hint="eastAsia" w:ascii="楷体" w:hAnsi="楷体" w:eastAsia="楷体" w:cs="楷体"/>
          <w:color w:val="auto"/>
          <w:kern w:val="0"/>
          <w:sz w:val="24"/>
          <w:szCs w:val="24"/>
          <w:highlight w:val="none"/>
          <w:lang w:val="en-US" w:eastAsia="zh-CN"/>
        </w:rPr>
        <w:t>，履行合同内容、保证</w:t>
      </w:r>
      <w:r>
        <w:rPr>
          <w:rFonts w:hint="eastAsia" w:ascii="楷体" w:hAnsi="楷体" w:cs="楷体"/>
          <w:color w:val="auto"/>
          <w:kern w:val="0"/>
          <w:sz w:val="24"/>
          <w:szCs w:val="24"/>
          <w:highlight w:val="none"/>
          <w:lang w:val="en-US" w:eastAsia="zh-CN"/>
        </w:rPr>
        <w:t>工程</w:t>
      </w:r>
      <w:r>
        <w:rPr>
          <w:rFonts w:hint="eastAsia" w:ascii="楷体" w:hAnsi="楷体" w:eastAsia="楷体" w:cs="楷体"/>
          <w:color w:val="auto"/>
          <w:kern w:val="0"/>
          <w:sz w:val="24"/>
          <w:szCs w:val="24"/>
          <w:highlight w:val="none"/>
          <w:lang w:val="en-US" w:eastAsia="zh-CN"/>
        </w:rPr>
        <w:t>质量，并按期</w:t>
      </w:r>
      <w:r>
        <w:rPr>
          <w:rFonts w:hint="eastAsia" w:ascii="楷体" w:hAnsi="楷体" w:cs="楷体"/>
          <w:color w:val="auto"/>
          <w:kern w:val="0"/>
          <w:sz w:val="24"/>
          <w:szCs w:val="24"/>
          <w:highlight w:val="none"/>
          <w:lang w:val="en-US" w:eastAsia="zh-CN"/>
        </w:rPr>
        <w:t>完工</w:t>
      </w:r>
      <w:r>
        <w:rPr>
          <w:rFonts w:hint="eastAsia" w:ascii="楷体" w:hAnsi="楷体" w:eastAsia="楷体" w:cs="楷体"/>
          <w:color w:val="auto"/>
          <w:kern w:val="0"/>
          <w:sz w:val="24"/>
          <w:szCs w:val="24"/>
          <w:highlight w:val="none"/>
          <w:lang w:val="en-US" w:eastAsia="zh-CN"/>
        </w:rPr>
        <w:t>。</w:t>
      </w:r>
    </w:p>
    <w:p>
      <w:pPr>
        <w:spacing w:line="360" w:lineRule="auto"/>
        <w:jc w:val="left"/>
        <w:rPr>
          <w:rFonts w:hint="eastAsia" w:ascii="楷体" w:hAnsi="楷体" w:eastAsia="楷体" w:cs="楷体"/>
          <w:color w:val="auto"/>
          <w:kern w:val="0"/>
          <w:sz w:val="24"/>
          <w:szCs w:val="24"/>
          <w:highlight w:val="none"/>
        </w:rPr>
      </w:pPr>
    </w:p>
    <w:p>
      <w:pPr>
        <w:pStyle w:val="18"/>
        <w:spacing w:line="360" w:lineRule="auto"/>
        <w:rPr>
          <w:rFonts w:hint="eastAsia" w:ascii="楷体" w:hAnsi="楷体" w:eastAsia="楷体" w:cs="楷体"/>
          <w:color w:val="auto"/>
          <w:sz w:val="24"/>
          <w:szCs w:val="24"/>
          <w:highlight w:val="none"/>
        </w:rPr>
      </w:pP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特此声明！</w:t>
      </w:r>
    </w:p>
    <w:p>
      <w:pPr>
        <w:spacing w:line="36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24"/>
        <w:spacing w:line="500" w:lineRule="exact"/>
        <w:ind w:firstLine="600" w:firstLineChars="25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日   期：      年    月    日 </w:t>
      </w:r>
    </w:p>
    <w:p>
      <w:pPr>
        <w:spacing w:line="360" w:lineRule="atLeast"/>
        <w:jc w:val="center"/>
        <w:rPr>
          <w:rFonts w:hint="eastAsia" w:ascii="楷体" w:hAnsi="楷体" w:eastAsia="楷体" w:cs="楷体"/>
          <w:b/>
          <w:color w:val="auto"/>
          <w:sz w:val="24"/>
          <w:szCs w:val="24"/>
          <w:highlight w:val="none"/>
        </w:rPr>
      </w:pPr>
    </w:p>
    <w:p>
      <w:pPr>
        <w:pStyle w:val="18"/>
        <w:rPr>
          <w:rFonts w:hint="eastAsia"/>
          <w:color w:val="auto"/>
          <w:highlight w:val="none"/>
          <w:lang w:val="zh-CN"/>
        </w:rPr>
      </w:pPr>
    </w:p>
    <w:p>
      <w:pPr>
        <w:rPr>
          <w:rFonts w:hint="eastAsia"/>
          <w:color w:val="auto"/>
          <w:highlight w:val="none"/>
          <w:lang w:val="zh-CN"/>
        </w:rPr>
      </w:pPr>
      <w:r>
        <w:rPr>
          <w:rFonts w:hint="eastAsia"/>
          <w:color w:val="auto"/>
          <w:highlight w:val="none"/>
          <w:lang w:val="zh-CN"/>
        </w:rPr>
        <w:br w:type="page"/>
      </w:r>
    </w:p>
    <w:p>
      <w:pPr>
        <w:spacing w:line="360" w:lineRule="atLeast"/>
        <w:jc w:val="center"/>
        <w:rPr>
          <w:rFonts w:hint="eastAsia" w:ascii="宋体" w:hAnsi="宋体" w:cs="Times New Roman"/>
          <w:b/>
          <w:color w:val="auto"/>
          <w:sz w:val="32"/>
          <w:szCs w:val="32"/>
          <w:highlight w:val="none"/>
          <w:lang w:eastAsia="zh-CN"/>
        </w:rPr>
      </w:pPr>
      <w:r>
        <w:rPr>
          <w:rFonts w:hint="eastAsia" w:ascii="宋体" w:hAnsi="宋体" w:cs="Times New Roman"/>
          <w:b/>
          <w:color w:val="auto"/>
          <w:sz w:val="32"/>
          <w:szCs w:val="32"/>
          <w:highlight w:val="none"/>
        </w:rPr>
        <w:t>具备法律、行政法规规定的其他条件的</w:t>
      </w:r>
      <w:r>
        <w:rPr>
          <w:rFonts w:hint="eastAsia" w:ascii="宋体" w:hAnsi="宋体" w:cs="Times New Roman"/>
          <w:b/>
          <w:color w:val="auto"/>
          <w:sz w:val="32"/>
          <w:szCs w:val="32"/>
          <w:highlight w:val="none"/>
          <w:lang w:val="en-US" w:eastAsia="zh-CN"/>
        </w:rPr>
        <w:t>声明</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val="0"/>
          <w:bCs w:val="0"/>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宋体" w:hAnsi="宋体" w:cs="Arial"/>
          <w:b/>
          <w:bCs/>
          <w:color w:val="auto"/>
          <w:kern w:val="0"/>
          <w:sz w:val="24"/>
          <w:szCs w:val="24"/>
          <w:highlight w:val="none"/>
        </w:rPr>
        <w:t>陕西四方衡裕项目管理有限公司</w:t>
      </w:r>
    </w:p>
    <w:p>
      <w:pPr>
        <w:spacing w:line="360" w:lineRule="auto"/>
        <w:jc w:val="left"/>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rPr>
        <w:t>我</w:t>
      </w:r>
      <w:r>
        <w:rPr>
          <w:rFonts w:hint="eastAsia" w:ascii="楷体" w:hAnsi="楷体" w:cs="楷体"/>
          <w:b w:val="0"/>
          <w:bCs w:val="0"/>
          <w:color w:val="auto"/>
          <w:kern w:val="0"/>
          <w:sz w:val="24"/>
          <w:szCs w:val="24"/>
          <w:highlight w:val="none"/>
          <w:lang w:val="en-US" w:eastAsia="zh-CN"/>
        </w:rPr>
        <w:t>公司郑重声明，在参加此次采购项目</w:t>
      </w:r>
      <w:r>
        <w:rPr>
          <w:rFonts w:hint="eastAsia" w:ascii="楷体" w:hAnsi="楷体" w:cs="楷体"/>
          <w:b w:val="0"/>
          <w:bCs w:val="0"/>
          <w:color w:val="auto"/>
          <w:kern w:val="0"/>
          <w:sz w:val="24"/>
          <w:szCs w:val="24"/>
          <w:highlight w:val="none"/>
          <w:u w:val="single"/>
          <w:lang w:val="en-US" w:eastAsia="zh-CN"/>
        </w:rPr>
        <w:t xml:space="preserve"> （采购项目名称） （采购项目编号） </w:t>
      </w:r>
      <w:r>
        <w:rPr>
          <w:rFonts w:hint="eastAsia" w:ascii="楷体" w:hAnsi="楷体" w:cs="楷体"/>
          <w:b w:val="0"/>
          <w:bCs w:val="0"/>
          <w:color w:val="auto"/>
          <w:kern w:val="0"/>
          <w:sz w:val="24"/>
          <w:szCs w:val="24"/>
          <w:highlight w:val="none"/>
          <w:u w:val="none"/>
          <w:lang w:val="en-US" w:eastAsia="zh-CN"/>
        </w:rPr>
        <w:t>的磋商过程中，保证提供的工程质量符合磋商文件规定，符合法律、行政法规规定的其他条件</w:t>
      </w:r>
      <w:r>
        <w:rPr>
          <w:rFonts w:hint="eastAsia" w:ascii="楷体" w:hAnsi="楷体" w:eastAsia="楷体" w:cs="楷体"/>
          <w:b w:val="0"/>
          <w:bCs w:val="0"/>
          <w:color w:val="auto"/>
          <w:kern w:val="0"/>
          <w:sz w:val="24"/>
          <w:szCs w:val="24"/>
          <w:highlight w:val="none"/>
          <w:lang w:val="en-US"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特此声明</w:t>
      </w:r>
      <w:r>
        <w:rPr>
          <w:rFonts w:hint="eastAsia" w:ascii="楷体" w:hAnsi="楷体" w:cs="楷体"/>
          <w:b w:val="0"/>
          <w:bCs w:val="0"/>
          <w:color w:val="auto"/>
          <w:sz w:val="24"/>
          <w:szCs w:val="24"/>
          <w:highlight w:val="none"/>
          <w:lang w:eastAsia="zh-CN"/>
        </w:rPr>
        <w:t>，</w:t>
      </w:r>
      <w:r>
        <w:rPr>
          <w:rFonts w:hint="eastAsia" w:ascii="楷体" w:hAnsi="楷体" w:cs="楷体"/>
          <w:b w:val="0"/>
          <w:bCs w:val="0"/>
          <w:color w:val="auto"/>
          <w:sz w:val="24"/>
          <w:szCs w:val="24"/>
          <w:highlight w:val="none"/>
          <w:lang w:val="en-US" w:eastAsia="zh-CN"/>
        </w:rPr>
        <w:t>并承担相应责任</w:t>
      </w:r>
      <w:r>
        <w:rPr>
          <w:rFonts w:hint="eastAsia" w:ascii="楷体" w:hAnsi="楷体" w:cs="楷体"/>
          <w:b w:val="0"/>
          <w:bCs w:val="0"/>
          <w:color w:val="auto"/>
          <w:sz w:val="24"/>
          <w:szCs w:val="24"/>
          <w:highlight w:val="none"/>
          <w:lang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b w:val="0"/>
          <w:bCs w:val="0"/>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18"/>
        <w:rPr>
          <w:lang w:val="zh-CN"/>
        </w:rPr>
      </w:pPr>
      <w:r>
        <w:rPr>
          <w:rFonts w:hint="eastAsia" w:ascii="楷体" w:hAnsi="楷体" w:eastAsia="楷体" w:cs="楷体"/>
          <w:color w:val="auto"/>
          <w:sz w:val="24"/>
          <w:szCs w:val="24"/>
          <w:highlight w:val="none"/>
        </w:rPr>
        <w:t xml:space="preserve">                              日   期：      年    月    日</w:t>
      </w:r>
      <w:r>
        <w:rPr>
          <w:rFonts w:hint="eastAsia" w:ascii="楷体" w:hAnsi="楷体" w:eastAsia="楷体" w:cs="楷体"/>
          <w:b w:val="0"/>
          <w:bCs w:val="0"/>
          <w:color w:val="auto"/>
          <w:sz w:val="24"/>
          <w:szCs w:val="24"/>
          <w:highlight w:val="none"/>
        </w:rPr>
        <w:t xml:space="preserve"> </w:t>
      </w:r>
    </w:p>
    <w:p>
      <w:pPr>
        <w:spacing w:line="440" w:lineRule="exact"/>
        <w:ind w:right="480" w:firstLine="480"/>
        <w:jc w:val="center"/>
        <w:rPr>
          <w:color w:val="auto"/>
          <w:highlight w:val="none"/>
          <w:lang w:val="zh-CN"/>
        </w:rPr>
      </w:pPr>
      <w:r>
        <w:rPr>
          <w:color w:val="auto"/>
          <w:highlight w:val="none"/>
          <w:lang w:val="zh-CN"/>
        </w:rPr>
        <w:br w:type="page"/>
      </w: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r>
        <w:rPr>
          <w:rFonts w:hint="eastAsia" w:ascii="楷体" w:hAnsi="楷体"/>
          <w:b/>
          <w:color w:val="auto"/>
          <w:sz w:val="52"/>
          <w:szCs w:val="52"/>
          <w:highlight w:val="none"/>
          <w:lang w:val="zh-CN"/>
        </w:rPr>
        <w:t>商务部分</w:t>
      </w:r>
      <w:r>
        <w:rPr>
          <w:rFonts w:ascii="楷体" w:hAnsi="楷体"/>
          <w:b/>
          <w:color w:val="auto"/>
          <w:sz w:val="52"/>
          <w:szCs w:val="52"/>
          <w:highlight w:val="none"/>
          <w:lang w:val="zh-CN"/>
        </w:rPr>
        <w:br w:type="page"/>
      </w:r>
    </w:p>
    <w:p>
      <w:pPr>
        <w:pStyle w:val="4"/>
        <w:numPr>
          <w:ilvl w:val="1"/>
          <w:numId w:val="0"/>
        </w:numPr>
        <w:jc w:val="center"/>
        <w:rPr>
          <w:rFonts w:ascii="楷体" w:hAnsi="楷体"/>
          <w:color w:val="auto"/>
          <w:highlight w:val="none"/>
          <w:lang w:val="zh-CN"/>
        </w:rPr>
      </w:pPr>
      <w:r>
        <w:rPr>
          <w:rFonts w:hint="eastAsia" w:ascii="楷体" w:hAnsi="楷体"/>
          <w:color w:val="auto"/>
          <w:highlight w:val="none"/>
          <w:lang w:val="zh-CN"/>
        </w:rPr>
        <w:t>第一部分  响应函</w:t>
      </w:r>
      <w:bookmarkEnd w:id="607"/>
      <w:bookmarkEnd w:id="608"/>
      <w:bookmarkEnd w:id="609"/>
      <w:bookmarkEnd w:id="610"/>
      <w:bookmarkEnd w:id="611"/>
      <w:bookmarkEnd w:id="612"/>
      <w:bookmarkEnd w:id="613"/>
      <w:bookmarkEnd w:id="614"/>
    </w:p>
    <w:p>
      <w:pPr>
        <w:widowControl/>
        <w:ind w:firstLine="0" w:firstLineChars="0"/>
        <w:rPr>
          <w:rFonts w:ascii="楷体" w:hAnsi="楷体" w:cs="楷体"/>
          <w:b/>
          <w:bCs/>
          <w:color w:val="auto"/>
          <w:kern w:val="0"/>
          <w:highlight w:val="none"/>
        </w:rPr>
      </w:pPr>
      <w:r>
        <w:rPr>
          <w:rFonts w:hint="eastAsia" w:ascii="楷体" w:hAnsi="楷体" w:cs="楷体"/>
          <w:b/>
          <w:bCs/>
          <w:color w:val="auto"/>
          <w:kern w:val="0"/>
          <w:highlight w:val="none"/>
          <w:lang w:val="zh-CN"/>
        </w:rPr>
        <w:t>陕西四方衡裕项目管理有限公司：</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我单位收到贵公司</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磋商文件，经详细研究，我们决定参加本次磋商活动。为此，我方郑重声明以下诸点，并负法律责任。</w:t>
      </w:r>
    </w:p>
    <w:p>
      <w:pPr>
        <w:widowControl/>
        <w:ind w:firstLine="480"/>
        <w:rPr>
          <w:rFonts w:ascii="楷体" w:hAnsi="楷体" w:cs="楷体"/>
          <w:color w:val="auto"/>
          <w:kern w:val="0"/>
          <w:highlight w:val="none"/>
        </w:rPr>
      </w:pPr>
      <w:r>
        <w:rPr>
          <w:rFonts w:hint="eastAsia" w:ascii="楷体" w:hAnsi="楷体" w:cs="楷体"/>
          <w:color w:val="auto"/>
          <w:kern w:val="0"/>
          <w:highlight w:val="none"/>
        </w:rPr>
        <w:t>1</w:t>
      </w:r>
      <w:r>
        <w:rPr>
          <w:rFonts w:hint="eastAsia" w:ascii="楷体" w:hAnsi="楷体" w:cs="楷体"/>
          <w:color w:val="auto"/>
          <w:kern w:val="0"/>
          <w:highlight w:val="none"/>
          <w:lang w:val="zh-CN"/>
        </w:rPr>
        <w:t>、愿意按照磋商文件中的一切要求，提供本项目</w:t>
      </w:r>
      <w:r>
        <w:rPr>
          <w:rFonts w:hint="eastAsia" w:ascii="楷体" w:hAnsi="楷体" w:cs="楷体"/>
          <w:color w:val="auto"/>
          <w:kern w:val="0"/>
          <w:highlight w:val="none"/>
          <w:lang w:val="en-US" w:eastAsia="zh-CN"/>
        </w:rPr>
        <w:t>工程</w:t>
      </w:r>
      <w:r>
        <w:rPr>
          <w:rFonts w:hint="eastAsia" w:ascii="楷体" w:hAnsi="楷体" w:cs="楷体"/>
          <w:color w:val="auto"/>
          <w:kern w:val="0"/>
          <w:highlight w:val="none"/>
          <w:lang w:val="zh-CN"/>
        </w:rPr>
        <w:t>，完成合同的责任和义务。</w:t>
      </w:r>
    </w:p>
    <w:p>
      <w:pPr>
        <w:widowControl/>
        <w:ind w:firstLine="480"/>
        <w:rPr>
          <w:rFonts w:ascii="楷体" w:hAnsi="楷体" w:cs="楷体"/>
          <w:color w:val="auto"/>
          <w:kern w:val="0"/>
          <w:highlight w:val="none"/>
        </w:rPr>
      </w:pPr>
      <w:r>
        <w:rPr>
          <w:rFonts w:hint="eastAsia" w:ascii="楷体" w:hAnsi="楷体" w:cs="楷体"/>
          <w:color w:val="auto"/>
          <w:kern w:val="0"/>
          <w:highlight w:val="none"/>
        </w:rPr>
        <w:t>2</w:t>
      </w:r>
      <w:r>
        <w:rPr>
          <w:rFonts w:hint="eastAsia" w:ascii="楷体" w:hAnsi="楷体" w:cs="楷体"/>
          <w:color w:val="auto"/>
          <w:kern w:val="0"/>
          <w:highlight w:val="none"/>
          <w:lang w:val="zh-CN"/>
        </w:rPr>
        <w:t>、按磋商文件的规定，我公司的</w:t>
      </w:r>
      <w:r>
        <w:rPr>
          <w:rFonts w:hint="eastAsia" w:ascii="楷体" w:hAnsi="楷体" w:cs="楷体"/>
          <w:color w:val="auto"/>
          <w:kern w:val="0"/>
          <w:highlight w:val="none"/>
        </w:rPr>
        <w:t>磋商</w:t>
      </w:r>
      <w:r>
        <w:rPr>
          <w:rFonts w:hint="eastAsia" w:ascii="楷体" w:hAnsi="楷体" w:cs="楷体"/>
          <w:color w:val="auto"/>
          <w:kern w:val="0"/>
          <w:highlight w:val="none"/>
          <w:lang w:val="zh-CN"/>
        </w:rPr>
        <w:t>总报价为：人民币（大写）：</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w:t>
      </w:r>
      <w:r>
        <w:rPr>
          <w:rFonts w:hint="eastAsia" w:ascii="楷体" w:hAnsi="楷体" w:cs="楷体"/>
          <w:color w:val="auto"/>
          <w:kern w:val="0"/>
          <w:highlight w:val="none"/>
        </w:rPr>
        <w:t>小写</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元）</w:t>
      </w:r>
    </w:p>
    <w:p>
      <w:pPr>
        <w:widowControl/>
        <w:ind w:firstLine="480"/>
        <w:rPr>
          <w:rFonts w:ascii="楷体" w:hAnsi="楷体" w:cs="楷体"/>
          <w:color w:val="auto"/>
          <w:kern w:val="0"/>
          <w:highlight w:val="none"/>
        </w:rPr>
      </w:pPr>
      <w:r>
        <w:rPr>
          <w:rFonts w:hint="eastAsia" w:ascii="楷体" w:hAnsi="楷体" w:cs="楷体"/>
          <w:color w:val="auto"/>
          <w:kern w:val="0"/>
          <w:highlight w:val="none"/>
        </w:rPr>
        <w:t>3</w:t>
      </w:r>
      <w:r>
        <w:rPr>
          <w:rFonts w:hint="eastAsia" w:ascii="楷体" w:hAnsi="楷体" w:cs="楷体"/>
          <w:color w:val="auto"/>
          <w:kern w:val="0"/>
          <w:highlight w:val="none"/>
          <w:lang w:val="zh-CN"/>
        </w:rPr>
        <w:t>、我方提交的响应文件正本</w:t>
      </w:r>
      <w:r>
        <w:rPr>
          <w:rFonts w:hint="eastAsia" w:ascii="楷体" w:hAnsi="楷体" w:cs="楷体"/>
          <w:color w:val="auto"/>
          <w:kern w:val="0"/>
          <w:highlight w:val="none"/>
        </w:rPr>
        <w:t>壹</w:t>
      </w:r>
      <w:r>
        <w:rPr>
          <w:rFonts w:hint="eastAsia" w:ascii="楷体" w:hAnsi="楷体" w:cs="楷体"/>
          <w:color w:val="auto"/>
          <w:kern w:val="0"/>
          <w:highlight w:val="none"/>
          <w:lang w:val="zh-CN"/>
        </w:rPr>
        <w:t>份、副本</w:t>
      </w:r>
      <w:r>
        <w:rPr>
          <w:rFonts w:hint="eastAsia" w:ascii="楷体" w:hAnsi="楷体" w:cs="楷体"/>
          <w:color w:val="auto"/>
          <w:kern w:val="0"/>
          <w:highlight w:val="none"/>
          <w:lang w:val="en-US" w:eastAsia="zh-CN"/>
        </w:rPr>
        <w:t>贰</w:t>
      </w:r>
      <w:r>
        <w:rPr>
          <w:rFonts w:hint="eastAsia" w:ascii="楷体" w:hAnsi="楷体" w:cs="楷体"/>
          <w:color w:val="auto"/>
          <w:kern w:val="0"/>
          <w:highlight w:val="none"/>
          <w:lang w:val="zh-CN"/>
        </w:rPr>
        <w:t>份、</w:t>
      </w:r>
      <w:r>
        <w:rPr>
          <w:rFonts w:hint="eastAsia" w:ascii="楷体" w:hAnsi="楷体" w:cs="楷体"/>
          <w:color w:val="auto"/>
          <w:kern w:val="0"/>
          <w:highlight w:val="none"/>
          <w:lang w:val="en-US" w:eastAsia="zh-CN"/>
        </w:rPr>
        <w:t>电子文件壹份</w:t>
      </w:r>
      <w:r>
        <w:rPr>
          <w:rFonts w:hint="eastAsia" w:ascii="楷体" w:hAnsi="楷体" w:cs="楷体"/>
          <w:color w:val="auto"/>
          <w:kern w:val="0"/>
          <w:highlight w:val="none"/>
          <w:lang w:val="zh-CN"/>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rPr>
        <w:t>4</w:t>
      </w:r>
      <w:r>
        <w:rPr>
          <w:rFonts w:hint="eastAsia" w:ascii="楷体" w:hAnsi="楷体" w:cs="楷体"/>
          <w:color w:val="auto"/>
          <w:kern w:val="0"/>
          <w:highlight w:val="none"/>
          <w:lang w:val="zh-CN"/>
        </w:rPr>
        <w:t>、已详细阅读了磋商文件，完全理解并放弃提出含糊不清或易形成歧义的表述和资料。</w:t>
      </w:r>
    </w:p>
    <w:p>
      <w:pPr>
        <w:widowControl/>
        <w:ind w:firstLine="480"/>
        <w:rPr>
          <w:rFonts w:ascii="楷体" w:hAnsi="楷体" w:cs="楷体"/>
          <w:color w:val="auto"/>
          <w:kern w:val="0"/>
          <w:highlight w:val="none"/>
        </w:rPr>
      </w:pPr>
      <w:r>
        <w:rPr>
          <w:rFonts w:hint="eastAsia" w:ascii="楷体" w:hAnsi="楷体" w:cs="楷体"/>
          <w:color w:val="auto"/>
          <w:kern w:val="0"/>
          <w:highlight w:val="none"/>
        </w:rPr>
        <w:t>5</w:t>
      </w:r>
      <w:r>
        <w:rPr>
          <w:rFonts w:hint="eastAsia" w:ascii="楷体" w:hAnsi="楷体" w:cs="楷体"/>
          <w:color w:val="auto"/>
          <w:kern w:val="0"/>
          <w:highlight w:val="none"/>
          <w:lang w:val="zh-CN"/>
        </w:rPr>
        <w:t>、磋商后在规定的有效期内撤</w:t>
      </w:r>
      <w:r>
        <w:rPr>
          <w:rFonts w:hint="eastAsia" w:ascii="楷体" w:hAnsi="楷体" w:cs="楷体"/>
          <w:color w:val="auto"/>
          <w:kern w:val="0"/>
          <w:highlight w:val="none"/>
          <w:lang w:val="en-US" w:eastAsia="zh-CN"/>
        </w:rPr>
        <w:t>销</w:t>
      </w:r>
      <w:r>
        <w:rPr>
          <w:rFonts w:hint="eastAsia" w:ascii="楷体" w:hAnsi="楷体" w:cs="楷体"/>
          <w:color w:val="auto"/>
          <w:kern w:val="0"/>
          <w:highlight w:val="none"/>
          <w:lang w:val="zh-CN"/>
        </w:rPr>
        <w:t>响应</w:t>
      </w:r>
      <w:r>
        <w:rPr>
          <w:rFonts w:hint="eastAsia" w:ascii="楷体" w:hAnsi="楷体" w:cs="楷体"/>
          <w:color w:val="auto"/>
          <w:kern w:val="0"/>
          <w:highlight w:val="none"/>
        </w:rPr>
        <w:t>文件</w:t>
      </w:r>
      <w:r>
        <w:rPr>
          <w:rFonts w:hint="eastAsia" w:ascii="楷体" w:hAnsi="楷体" w:cs="楷体"/>
          <w:color w:val="auto"/>
          <w:kern w:val="0"/>
          <w:highlight w:val="none"/>
          <w:lang w:val="zh-CN"/>
        </w:rPr>
        <w:t>，我们愿接受政府采购的有关处罚决定。</w:t>
      </w:r>
    </w:p>
    <w:p>
      <w:pPr>
        <w:widowControl/>
        <w:ind w:firstLine="480"/>
        <w:rPr>
          <w:rFonts w:ascii="楷体" w:hAnsi="楷体" w:cs="楷体"/>
          <w:color w:val="auto"/>
          <w:kern w:val="0"/>
          <w:highlight w:val="none"/>
        </w:rPr>
      </w:pPr>
      <w:r>
        <w:rPr>
          <w:rFonts w:hint="eastAsia" w:ascii="楷体" w:hAnsi="楷体" w:cs="楷体"/>
          <w:color w:val="auto"/>
          <w:kern w:val="0"/>
          <w:highlight w:val="none"/>
        </w:rPr>
        <w:t>6</w:t>
      </w:r>
      <w:r>
        <w:rPr>
          <w:rFonts w:hint="eastAsia" w:ascii="楷体" w:hAnsi="楷体" w:cs="楷体"/>
          <w:color w:val="auto"/>
          <w:kern w:val="0"/>
          <w:highlight w:val="none"/>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color w:val="auto"/>
          <w:kern w:val="0"/>
          <w:highlight w:val="none"/>
        </w:rPr>
        <w:t>成交</w:t>
      </w:r>
      <w:r>
        <w:rPr>
          <w:rFonts w:hint="eastAsia" w:ascii="楷体" w:hAnsi="楷体" w:cs="楷体"/>
          <w:color w:val="auto"/>
          <w:kern w:val="0"/>
          <w:highlight w:val="none"/>
          <w:lang w:val="zh-CN"/>
        </w:rPr>
        <w:t>结果。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7</w:t>
      </w:r>
      <w:r>
        <w:rPr>
          <w:rFonts w:hint="eastAsia" w:ascii="楷体" w:hAnsi="楷体" w:cs="楷体"/>
          <w:color w:val="auto"/>
          <w:kern w:val="0"/>
          <w:highlight w:val="none"/>
          <w:lang w:val="zh-CN"/>
        </w:rPr>
        <w:t>、我方的响应文件</w:t>
      </w:r>
      <w:r>
        <w:rPr>
          <w:rFonts w:hint="eastAsia" w:ascii="楷体" w:hAnsi="楷体" w:cs="楷体"/>
          <w:color w:val="auto"/>
          <w:kern w:val="0"/>
          <w:highlight w:val="none"/>
        </w:rPr>
        <w:t>有效期自磋商之日起六十</w:t>
      </w:r>
      <w:r>
        <w:rPr>
          <w:rFonts w:hint="eastAsia" w:ascii="楷体" w:hAnsi="楷体" w:cs="楷体"/>
          <w:color w:val="auto"/>
          <w:kern w:val="0"/>
          <w:highlight w:val="none"/>
          <w:lang w:val="zh-CN"/>
        </w:rPr>
        <w:t>个日历天，若我方成交，响应文件有效期延长至合同执行完毕。</w:t>
      </w:r>
    </w:p>
    <w:p>
      <w:pPr>
        <w:widowControl/>
        <w:ind w:firstLine="480"/>
        <w:rPr>
          <w:rFonts w:ascii="楷体" w:hAnsi="楷体" w:cs="楷体"/>
          <w:color w:val="auto"/>
          <w:kern w:val="0"/>
          <w:highlight w:val="none"/>
        </w:rPr>
      </w:pPr>
      <w:r>
        <w:rPr>
          <w:rFonts w:hint="eastAsia" w:ascii="楷体" w:hAnsi="楷体" w:cs="楷体"/>
          <w:color w:val="auto"/>
          <w:kern w:val="0"/>
          <w:highlight w:val="none"/>
        </w:rPr>
        <w:t>8</w:t>
      </w:r>
      <w:r>
        <w:rPr>
          <w:rFonts w:hint="eastAsia" w:ascii="楷体" w:hAnsi="楷体" w:cs="楷体"/>
          <w:color w:val="auto"/>
          <w:kern w:val="0"/>
          <w:highlight w:val="none"/>
          <w:lang w:val="zh-CN"/>
        </w:rPr>
        <w:t>、有关于本项目的函电，请按下列地址联系。</w:t>
      </w:r>
    </w:p>
    <w:p>
      <w:pPr>
        <w:widowControl/>
        <w:ind w:firstLine="480"/>
        <w:rPr>
          <w:rFonts w:ascii="楷体" w:hAnsi="楷体" w:cs="楷体"/>
          <w:color w:val="auto"/>
          <w:kern w:val="0"/>
          <w:highlight w:val="none"/>
          <w:lang w:val="zh-CN"/>
        </w:rPr>
      </w:pP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供应商全称（</w:t>
      </w:r>
      <w:r>
        <w:rPr>
          <w:rFonts w:hint="eastAsia" w:ascii="楷体" w:hAnsi="楷体" w:cs="楷体"/>
          <w:color w:val="auto"/>
          <w:kern w:val="0"/>
          <w:highlight w:val="none"/>
        </w:rPr>
        <w:t>印</w:t>
      </w:r>
      <w:r>
        <w:rPr>
          <w:rFonts w:hint="eastAsia" w:ascii="楷体" w:hAnsi="楷体" w:cs="楷体"/>
          <w:color w:val="auto"/>
          <w:kern w:val="0"/>
          <w:highlight w:val="none"/>
          <w:lang w:val="zh-CN"/>
        </w:rPr>
        <w:t>章）：</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地</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址</w:t>
      </w:r>
      <w:r>
        <w:rPr>
          <w:rFonts w:hint="eastAsia" w:ascii="楷体" w:hAnsi="楷体" w:cs="楷体"/>
          <w:color w:val="auto"/>
          <w:kern w:val="0"/>
          <w:highlight w:val="none"/>
        </w:rPr>
        <w:t>：</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开户银行：</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帐</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号：</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电</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话：</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传</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真：</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rPr>
        <w:t>签字</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sectPr>
          <w:pgSz w:w="11906" w:h="16838"/>
          <w:pgMar w:top="1418" w:right="1304" w:bottom="1418" w:left="1304" w:header="851" w:footer="992" w:gutter="0"/>
          <w:cols w:space="720" w:num="1"/>
          <w:docGrid w:linePitch="312" w:charSpace="0"/>
        </w:sectPr>
      </w:pPr>
      <w:r>
        <w:rPr>
          <w:rFonts w:hint="eastAsia" w:ascii="楷体" w:hAnsi="楷体" w:cs="楷体"/>
          <w:color w:val="auto"/>
          <w:kern w:val="0"/>
          <w:highlight w:val="none"/>
        </w:rPr>
        <w:t xml:space="preserve"> _____</w:t>
      </w:r>
      <w:r>
        <w:rPr>
          <w:rFonts w:hint="eastAsia" w:ascii="楷体" w:hAnsi="楷体" w:cs="楷体"/>
          <w:color w:val="auto"/>
          <w:kern w:val="0"/>
          <w:highlight w:val="none"/>
          <w:lang w:val="zh-CN"/>
        </w:rPr>
        <w:t>年</w:t>
      </w:r>
      <w:r>
        <w:rPr>
          <w:rFonts w:hint="eastAsia" w:ascii="楷体" w:hAnsi="楷体" w:cs="楷体"/>
          <w:color w:val="auto"/>
          <w:kern w:val="0"/>
          <w:highlight w:val="none"/>
        </w:rPr>
        <w:t>_____</w:t>
      </w:r>
      <w:r>
        <w:rPr>
          <w:rFonts w:hint="eastAsia" w:ascii="楷体" w:hAnsi="楷体" w:cs="楷体"/>
          <w:color w:val="auto"/>
          <w:kern w:val="0"/>
          <w:highlight w:val="none"/>
          <w:lang w:val="zh-CN"/>
        </w:rPr>
        <w:t>月</w:t>
      </w:r>
      <w:r>
        <w:rPr>
          <w:rFonts w:hint="eastAsia" w:ascii="楷体" w:hAnsi="楷体" w:cs="楷体"/>
          <w:color w:val="auto"/>
          <w:kern w:val="0"/>
          <w:highlight w:val="none"/>
        </w:rPr>
        <w:t>_____</w:t>
      </w:r>
      <w:r>
        <w:rPr>
          <w:rFonts w:hint="eastAsia" w:ascii="楷体" w:hAnsi="楷体" w:cs="楷体"/>
          <w:color w:val="auto"/>
          <w:kern w:val="0"/>
          <w:highlight w:val="none"/>
          <w:lang w:val="zh-CN"/>
        </w:rPr>
        <w:t>日</w:t>
      </w:r>
    </w:p>
    <w:p>
      <w:pPr>
        <w:pStyle w:val="4"/>
        <w:numPr>
          <w:ilvl w:val="1"/>
          <w:numId w:val="0"/>
        </w:numPr>
        <w:ind w:left="480" w:leftChars="200"/>
        <w:jc w:val="center"/>
        <w:rPr>
          <w:rFonts w:ascii="楷体" w:hAnsi="楷体"/>
          <w:color w:val="auto"/>
          <w:highlight w:val="none"/>
          <w:lang w:val="zh-CN"/>
        </w:rPr>
      </w:pPr>
      <w:bookmarkStart w:id="620" w:name="_Toc24066_WPSOffice_Level1"/>
      <w:bookmarkStart w:id="621" w:name="_Toc30984_WPSOffice_Level1"/>
      <w:bookmarkStart w:id="622" w:name="_Toc24126_WPSOffice_Level1"/>
      <w:bookmarkStart w:id="623" w:name="_Toc13533"/>
      <w:bookmarkStart w:id="624" w:name="_Toc21214_WPSOffice_Level1"/>
      <w:bookmarkStart w:id="625" w:name="_Toc533610813"/>
      <w:bookmarkStart w:id="626" w:name="_Toc11669_WPSOffice_Level1"/>
      <w:bookmarkStart w:id="627" w:name="_Toc21246_WPSOffice_Level1"/>
      <w:r>
        <w:rPr>
          <w:rFonts w:hint="eastAsia" w:ascii="楷体" w:hAnsi="楷体"/>
          <w:color w:val="auto"/>
          <w:highlight w:val="none"/>
          <w:lang w:val="zh-CN"/>
        </w:rPr>
        <w:t>第二部分   磋商报价一览表</w:t>
      </w:r>
      <w:bookmarkEnd w:id="620"/>
      <w:bookmarkEnd w:id="621"/>
      <w:bookmarkEnd w:id="622"/>
      <w:bookmarkEnd w:id="623"/>
      <w:bookmarkEnd w:id="624"/>
      <w:bookmarkEnd w:id="625"/>
      <w:bookmarkEnd w:id="626"/>
      <w:bookmarkEnd w:id="627"/>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单位</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：元</w:t>
      </w:r>
      <w:r>
        <w:rPr>
          <w:rFonts w:hint="eastAsia" w:ascii="楷体" w:hAnsi="楷体" w:cs="楷体"/>
          <w:color w:val="auto"/>
          <w:kern w:val="0"/>
          <w:highlight w:val="none"/>
        </w:rPr>
        <w:t xml:space="preserve"> </w:t>
      </w:r>
    </w:p>
    <w:tbl>
      <w:tblPr>
        <w:tblStyle w:val="47"/>
        <w:tblW w:w="8499" w:type="dxa"/>
        <w:jc w:val="center"/>
        <w:tblLayout w:type="fixed"/>
        <w:tblCellMar>
          <w:top w:w="0" w:type="dxa"/>
          <w:left w:w="108" w:type="dxa"/>
          <w:bottom w:w="0" w:type="dxa"/>
          <w:right w:w="108" w:type="dxa"/>
        </w:tblCellMar>
      </w:tblPr>
      <w:tblGrid>
        <w:gridCol w:w="1812"/>
        <w:gridCol w:w="6687"/>
      </w:tblGrid>
      <w:tr>
        <w:tblPrEx>
          <w:tblCellMar>
            <w:top w:w="0" w:type="dxa"/>
            <w:left w:w="108" w:type="dxa"/>
            <w:bottom w:w="0" w:type="dxa"/>
            <w:right w:w="108" w:type="dxa"/>
          </w:tblCellMar>
        </w:tblPrEx>
        <w:trPr>
          <w:trHeight w:val="961"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lang w:val="zh-CN"/>
              </w:rPr>
            </w:pPr>
            <w:r>
              <w:rPr>
                <w:rFonts w:hint="eastAsia" w:ascii="楷体" w:hAnsi="楷体" w:cs="楷体"/>
                <w:color w:val="auto"/>
                <w:kern w:val="0"/>
                <w:highlight w:val="none"/>
              </w:rPr>
              <w:t>采购项目名称</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900"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color w:val="auto"/>
                <w:kern w:val="0"/>
                <w:highlight w:val="none"/>
              </w:rPr>
              <w:t>采购项目编号</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910"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color w:val="auto"/>
                <w:kern w:val="0"/>
                <w:highlight w:val="none"/>
                <w:lang w:val="en-US" w:eastAsia="zh-CN"/>
              </w:rPr>
            </w:pPr>
            <w:r>
              <w:rPr>
                <w:rFonts w:hint="eastAsia" w:ascii="楷体" w:hAnsi="楷体" w:cs="楷体"/>
                <w:color w:val="auto"/>
                <w:kern w:val="0"/>
                <w:highlight w:val="none"/>
                <w:lang w:val="zh-CN"/>
              </w:rPr>
              <w:t>供应商</w:t>
            </w:r>
            <w:r>
              <w:rPr>
                <w:rFonts w:hint="eastAsia" w:ascii="楷体" w:hAnsi="楷体" w:cs="楷体"/>
                <w:color w:val="auto"/>
                <w:kern w:val="0"/>
                <w:highlight w:val="none"/>
                <w:lang w:val="en-US" w:eastAsia="zh-CN"/>
              </w:rPr>
              <w:t>名称</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2198"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lang w:val="zh-CN"/>
              </w:rPr>
            </w:pPr>
            <w:r>
              <w:rPr>
                <w:rFonts w:hint="eastAsia" w:ascii="楷体" w:hAnsi="楷体" w:cs="楷体"/>
                <w:color w:val="auto"/>
                <w:kern w:val="0"/>
                <w:highlight w:val="none"/>
              </w:rPr>
              <w:t>磋商报价</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ascii="楷体" w:hAnsi="楷体"/>
                <w:color w:val="auto"/>
                <w:highlight w:val="none"/>
              </w:rPr>
            </w:pPr>
          </w:p>
          <w:p>
            <w:pPr>
              <w:widowControl/>
              <w:ind w:firstLine="0" w:firstLineChars="0"/>
              <w:jc w:val="left"/>
              <w:rPr>
                <w:rFonts w:ascii="楷体" w:hAnsi="楷体"/>
                <w:color w:val="auto"/>
                <w:highlight w:val="none"/>
                <w:u w:val="single"/>
              </w:rPr>
            </w:pPr>
            <w:r>
              <w:rPr>
                <w:rFonts w:hint="eastAsia" w:ascii="楷体" w:hAnsi="楷体"/>
                <w:color w:val="auto"/>
                <w:highlight w:val="none"/>
              </w:rPr>
              <w:t>大写：</w:t>
            </w:r>
            <w:r>
              <w:rPr>
                <w:rFonts w:hint="eastAsia" w:ascii="楷体" w:hAnsi="楷体"/>
                <w:color w:val="auto"/>
                <w:highlight w:val="none"/>
                <w:u w:val="single"/>
              </w:rPr>
              <w:t xml:space="preserve">                              </w:t>
            </w:r>
          </w:p>
          <w:p>
            <w:pPr>
              <w:pStyle w:val="40"/>
              <w:ind w:firstLine="0" w:firstLineChars="0"/>
              <w:jc w:val="left"/>
              <w:rPr>
                <w:rFonts w:ascii="楷体" w:hAnsi="楷体" w:eastAsia="楷体" w:cs="楷体"/>
                <w:color w:val="auto"/>
                <w:kern w:val="0"/>
                <w:sz w:val="24"/>
                <w:highlight w:val="none"/>
              </w:rPr>
            </w:pPr>
          </w:p>
          <w:p>
            <w:pPr>
              <w:pStyle w:val="40"/>
              <w:ind w:firstLine="0" w:firstLineChars="0"/>
              <w:jc w:val="left"/>
              <w:rPr>
                <w:rFonts w:ascii="楷体" w:hAnsi="楷体" w:eastAsia="楷体"/>
                <w:color w:val="auto"/>
                <w:highlight w:val="none"/>
                <w:u w:val="single"/>
              </w:rPr>
            </w:pPr>
            <w:r>
              <w:rPr>
                <w:rFonts w:hint="eastAsia" w:ascii="楷体" w:hAnsi="楷体" w:eastAsia="楷体" w:cs="楷体"/>
                <w:color w:val="auto"/>
                <w:kern w:val="0"/>
                <w:sz w:val="24"/>
                <w:highlight w:val="none"/>
              </w:rPr>
              <w:t>小写：</w:t>
            </w:r>
            <w:r>
              <w:rPr>
                <w:rFonts w:hint="eastAsia" w:ascii="楷体" w:hAnsi="楷体" w:eastAsia="楷体" w:cs="楷体"/>
                <w:color w:val="auto"/>
                <w:kern w:val="0"/>
                <w:sz w:val="24"/>
                <w:highlight w:val="none"/>
                <w:u w:val="single"/>
              </w:rPr>
              <w:t xml:space="preserve">                              </w:t>
            </w:r>
          </w:p>
        </w:tc>
      </w:tr>
      <w:tr>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color w:val="auto"/>
                <w:kern w:val="0"/>
                <w:highlight w:val="none"/>
              </w:rPr>
              <w:t>质量</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color w:val="auto"/>
                <w:kern w:val="0"/>
                <w:highlight w:val="none"/>
              </w:rPr>
              <w:t>工期</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907"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b/>
                <w:bCs/>
                <w:color w:val="auto"/>
                <w:kern w:val="0"/>
                <w:highlight w:val="none"/>
              </w:rPr>
              <w:t>备注</w:t>
            </w:r>
          </w:p>
        </w:tc>
        <w:tc>
          <w:tcPr>
            <w:tcW w:w="6687" w:type="dxa"/>
            <w:tcBorders>
              <w:top w:val="single" w:color="auto" w:sz="6" w:space="0"/>
              <w:left w:val="single" w:color="auto" w:sz="6" w:space="0"/>
              <w:bottom w:val="single" w:color="auto" w:sz="6" w:space="0"/>
              <w:right w:val="single" w:color="auto" w:sz="4" w:space="0"/>
            </w:tcBorders>
            <w:vAlign w:val="center"/>
          </w:tcPr>
          <w:p>
            <w:pPr>
              <w:pStyle w:val="40"/>
              <w:ind w:firstLine="0" w:firstLineChars="0"/>
              <w:rPr>
                <w:rFonts w:ascii="楷体" w:hAnsi="楷体" w:eastAsia="楷体"/>
                <w:b/>
                <w:bCs/>
                <w:color w:val="auto"/>
                <w:sz w:val="24"/>
                <w:highlight w:val="none"/>
              </w:rPr>
            </w:pPr>
            <w:r>
              <w:rPr>
                <w:rFonts w:hint="eastAsia" w:ascii="楷体" w:hAnsi="楷体" w:eastAsia="楷体"/>
                <w:b/>
                <w:bCs/>
                <w:color w:val="auto"/>
                <w:sz w:val="24"/>
                <w:highlight w:val="none"/>
              </w:rPr>
              <w:t>表内报价以元为单位，精确到小数点后两位。</w:t>
            </w:r>
          </w:p>
        </w:tc>
      </w:tr>
    </w:tbl>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lang w:val="zh-CN"/>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年       月      日</w:t>
      </w:r>
      <w:bookmarkStart w:id="628" w:name="_Toc1774_WPSOffice_Level2"/>
      <w:bookmarkStart w:id="629" w:name="_Toc1762_WPSOffice_Level2"/>
    </w:p>
    <w:p>
      <w:pPr>
        <w:pStyle w:val="18"/>
        <w:ind w:firstLine="560"/>
        <w:rPr>
          <w:color w:val="auto"/>
          <w:highlight w:val="none"/>
          <w:lang w:val="zh-CN"/>
        </w:rPr>
      </w:pPr>
      <w:r>
        <w:rPr>
          <w:color w:val="auto"/>
          <w:highlight w:val="none"/>
          <w:lang w:val="zh-CN"/>
        </w:rPr>
        <w:br w:type="page"/>
      </w:r>
    </w:p>
    <w:p>
      <w:pPr>
        <w:pStyle w:val="4"/>
        <w:numPr>
          <w:ilvl w:val="1"/>
          <w:numId w:val="0"/>
        </w:numPr>
        <w:ind w:left="480" w:leftChars="200"/>
        <w:jc w:val="center"/>
        <w:rPr>
          <w:rFonts w:ascii="楷体" w:hAnsi="楷体"/>
          <w:color w:val="auto"/>
          <w:highlight w:val="none"/>
          <w:lang w:val="zh-CN"/>
        </w:rPr>
      </w:pPr>
      <w:r>
        <w:rPr>
          <w:rFonts w:hint="eastAsia" w:ascii="楷体" w:hAnsi="楷体"/>
          <w:color w:val="auto"/>
          <w:highlight w:val="none"/>
          <w:lang w:val="zh-CN"/>
        </w:rPr>
        <w:t>第三部分  报价明细表</w:t>
      </w:r>
      <w:bookmarkEnd w:id="628"/>
      <w:bookmarkEnd w:id="629"/>
    </w:p>
    <w:p>
      <w:pPr>
        <w:pStyle w:val="46"/>
        <w:ind w:left="480" w:leftChars="200" w:firstLine="0" w:firstLineChars="0"/>
        <w:jc w:val="center"/>
        <w:rPr>
          <w:rFonts w:ascii="楷体" w:hAnsi="楷体"/>
          <w:color w:val="auto"/>
          <w:highlight w:val="none"/>
        </w:rPr>
      </w:pPr>
      <w:r>
        <w:rPr>
          <w:rFonts w:hint="eastAsia" w:ascii="楷体" w:hAnsi="楷体"/>
          <w:color w:val="auto"/>
          <w:highlight w:val="none"/>
        </w:rPr>
        <w:t>（已标价工程量清单）</w:t>
      </w:r>
    </w:p>
    <w:p>
      <w:pPr>
        <w:widowControl/>
        <w:ind w:firstLine="480"/>
        <w:rPr>
          <w:rFonts w:ascii="楷体" w:hAnsi="楷体" w:cs="楷体"/>
          <w:color w:val="auto"/>
          <w:kern w:val="0"/>
          <w:highlight w:val="none"/>
          <w:lang w:val="zh-CN"/>
        </w:rPr>
      </w:pPr>
      <w:bookmarkStart w:id="630" w:name="_Toc18697_WPSOffice_Level1"/>
      <w:bookmarkStart w:id="631" w:name="_Toc533610816"/>
      <w:bookmarkStart w:id="632" w:name="_Toc533610814"/>
    </w:p>
    <w:p>
      <w:pPr>
        <w:pStyle w:val="18"/>
        <w:ind w:firstLine="560"/>
        <w:rPr>
          <w:color w:val="auto"/>
          <w:highlight w:val="none"/>
          <w:lang w:val="zh-CN"/>
        </w:rPr>
      </w:pPr>
      <w:r>
        <w:rPr>
          <w:color w:val="auto"/>
          <w:highlight w:val="none"/>
          <w:lang w:val="zh-CN"/>
        </w:rPr>
        <w:br w:type="page"/>
      </w:r>
    </w:p>
    <w:p>
      <w:pPr>
        <w:pStyle w:val="4"/>
        <w:numPr>
          <w:ilvl w:val="1"/>
          <w:numId w:val="0"/>
        </w:numPr>
        <w:ind w:left="142" w:leftChars="59"/>
        <w:jc w:val="center"/>
        <w:rPr>
          <w:rFonts w:ascii="楷体" w:hAnsi="楷体"/>
          <w:color w:val="auto"/>
          <w:highlight w:val="none"/>
          <w:lang w:val="zh-CN"/>
        </w:rPr>
      </w:pPr>
      <w:r>
        <w:rPr>
          <w:rFonts w:hint="eastAsia" w:ascii="楷体" w:hAnsi="楷体"/>
          <w:color w:val="auto"/>
          <w:highlight w:val="none"/>
          <w:lang w:val="zh-CN"/>
        </w:rPr>
        <w:t xml:space="preserve"> </w:t>
      </w:r>
      <w:bookmarkStart w:id="633" w:name="_Toc11241_WPSOffice_Level1"/>
      <w:bookmarkStart w:id="634" w:name="_Toc257_WPSOffice_Level1"/>
      <w:bookmarkStart w:id="635" w:name="_Toc8771_WPSOffice_Level1"/>
      <w:bookmarkStart w:id="636" w:name="_Toc17496_WPSOffice_Level1"/>
      <w:bookmarkStart w:id="637" w:name="_Toc32699"/>
      <w:bookmarkStart w:id="638" w:name="_Toc1697_WPSOffice_Level1"/>
      <w:r>
        <w:rPr>
          <w:rFonts w:hint="eastAsia" w:ascii="楷体" w:hAnsi="楷体"/>
          <w:color w:val="auto"/>
          <w:highlight w:val="none"/>
          <w:lang w:val="zh-CN"/>
        </w:rPr>
        <w:t>第四部分  商务条款偏离表</w:t>
      </w:r>
    </w:p>
    <w:p>
      <w:pPr>
        <w:adjustRightInd w:val="0"/>
        <w:snapToGrid w:val="0"/>
        <w:ind w:firstLine="600" w:firstLineChars="250"/>
        <w:rPr>
          <w:rFonts w:ascii="楷体" w:hAnsi="楷体"/>
          <w:bCs/>
          <w:color w:val="auto"/>
          <w:szCs w:val="21"/>
          <w:highlight w:val="none"/>
        </w:rPr>
      </w:pPr>
      <w:r>
        <w:rPr>
          <w:rFonts w:hint="eastAsia" w:ascii="楷体" w:hAnsi="楷体"/>
          <w:bCs/>
          <w:color w:val="auto"/>
          <w:szCs w:val="21"/>
          <w:highlight w:val="none"/>
        </w:rPr>
        <w:t>采购项目名称：                            采购项目编号：</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1701"/>
        <w:gridCol w:w="2268"/>
        <w:gridCol w:w="850"/>
        <w:gridCol w:w="18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67" w:type="dxa"/>
            <w:tcBorders>
              <w:top w:val="single" w:color="auto" w:sz="12" w:space="0"/>
              <w:left w:val="single" w:color="auto" w:sz="12" w:space="0"/>
              <w:bottom w:val="single" w:color="auto" w:sz="4" w:space="0"/>
              <w:right w:val="single" w:color="auto" w:sz="4" w:space="0"/>
            </w:tcBorders>
            <w:vAlign w:val="center"/>
          </w:tcPr>
          <w:p>
            <w:pPr>
              <w:adjustRightInd w:val="0"/>
              <w:snapToGrid w:val="0"/>
              <w:ind w:firstLine="0" w:firstLineChars="0"/>
              <w:jc w:val="left"/>
              <w:rPr>
                <w:rFonts w:ascii="宋体" w:hAnsi="宋体"/>
                <w:b/>
                <w:bCs/>
                <w:color w:val="auto"/>
                <w:sz w:val="21"/>
                <w:szCs w:val="21"/>
                <w:highlight w:val="none"/>
              </w:rPr>
            </w:pPr>
            <w:r>
              <w:rPr>
                <w:rFonts w:hint="eastAsia" w:ascii="宋体" w:hAnsi="宋体"/>
                <w:b/>
                <w:bCs/>
                <w:color w:val="auto"/>
                <w:szCs w:val="21"/>
                <w:highlight w:val="none"/>
              </w:rPr>
              <w:t>序号</w:t>
            </w:r>
          </w:p>
        </w:tc>
        <w:tc>
          <w:tcPr>
            <w:tcW w:w="1560"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宋体" w:hAnsi="宋体"/>
                <w:b/>
                <w:bCs/>
                <w:color w:val="auto"/>
                <w:sz w:val="21"/>
                <w:szCs w:val="21"/>
                <w:highlight w:val="none"/>
              </w:rPr>
            </w:pPr>
            <w:r>
              <w:rPr>
                <w:rFonts w:hint="eastAsia" w:ascii="宋体" w:hAnsi="宋体"/>
                <w:b/>
                <w:bCs/>
                <w:color w:val="auto"/>
                <w:szCs w:val="21"/>
                <w:highlight w:val="none"/>
              </w:rPr>
              <w:t>文件条目号</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ind w:leftChars="-42" w:hanging="101" w:hangingChars="42"/>
              <w:jc w:val="left"/>
              <w:rPr>
                <w:rFonts w:ascii="宋体" w:hAnsi="宋体"/>
                <w:b/>
                <w:bCs/>
                <w:color w:val="auto"/>
                <w:sz w:val="21"/>
                <w:szCs w:val="21"/>
                <w:highlight w:val="none"/>
              </w:rPr>
            </w:pPr>
            <w:r>
              <w:rPr>
                <w:rFonts w:hint="eastAsia" w:ascii="宋体" w:hAnsi="宋体"/>
                <w:b/>
                <w:bCs/>
                <w:color w:val="auto"/>
                <w:szCs w:val="21"/>
                <w:highlight w:val="none"/>
              </w:rPr>
              <w:t>采购商务要求</w:t>
            </w:r>
          </w:p>
        </w:tc>
        <w:tc>
          <w:tcPr>
            <w:tcW w:w="2268"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宋体" w:hAnsi="宋体"/>
                <w:b/>
                <w:bCs/>
                <w:color w:val="auto"/>
                <w:sz w:val="21"/>
                <w:szCs w:val="21"/>
                <w:highlight w:val="none"/>
              </w:rPr>
            </w:pPr>
            <w:r>
              <w:rPr>
                <w:rFonts w:hint="eastAsia" w:ascii="宋体" w:hAnsi="宋体"/>
                <w:b/>
                <w:bCs/>
                <w:color w:val="auto"/>
                <w:szCs w:val="21"/>
                <w:highlight w:val="none"/>
              </w:rPr>
              <w:t>响应文件商务响应</w:t>
            </w:r>
          </w:p>
        </w:tc>
        <w:tc>
          <w:tcPr>
            <w:tcW w:w="850"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31" w:firstLineChars="13"/>
              <w:jc w:val="left"/>
              <w:rPr>
                <w:rFonts w:ascii="宋体" w:hAnsi="宋体"/>
                <w:b/>
                <w:bCs/>
                <w:color w:val="auto"/>
                <w:sz w:val="21"/>
                <w:szCs w:val="21"/>
                <w:highlight w:val="none"/>
              </w:rPr>
            </w:pPr>
            <w:r>
              <w:rPr>
                <w:rFonts w:hint="eastAsia" w:ascii="宋体" w:hAnsi="宋体"/>
                <w:b/>
                <w:bCs/>
                <w:color w:val="auto"/>
                <w:szCs w:val="21"/>
                <w:highlight w:val="none"/>
              </w:rPr>
              <w:t>偏离</w:t>
            </w:r>
          </w:p>
        </w:tc>
        <w:tc>
          <w:tcPr>
            <w:tcW w:w="1874" w:type="dxa"/>
            <w:tcBorders>
              <w:top w:val="single" w:color="auto" w:sz="12" w:space="0"/>
              <w:left w:val="single" w:color="auto" w:sz="4" w:space="0"/>
              <w:bottom w:val="single" w:color="auto" w:sz="4" w:space="0"/>
              <w:right w:val="single" w:color="auto" w:sz="12" w:space="0"/>
            </w:tcBorders>
            <w:vAlign w:val="center"/>
          </w:tcPr>
          <w:p>
            <w:pPr>
              <w:adjustRightInd w:val="0"/>
              <w:snapToGrid w:val="0"/>
              <w:ind w:firstLine="178" w:firstLineChars="74"/>
              <w:jc w:val="left"/>
              <w:rPr>
                <w:rFonts w:ascii="宋体" w:hAnsi="宋体"/>
                <w:b/>
                <w:bCs/>
                <w:color w:val="auto"/>
                <w:sz w:val="21"/>
                <w:szCs w:val="21"/>
                <w:highlight w:val="none"/>
              </w:rPr>
            </w:pPr>
            <w:r>
              <w:rPr>
                <w:rFonts w:hint="eastAsia" w:ascii="宋体" w:hAnsi="宋体"/>
                <w:b/>
                <w:bCs/>
                <w:color w:val="auto"/>
                <w:szCs w:val="21"/>
                <w:highlight w:val="none"/>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12"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bl>
    <w:p>
      <w:pPr>
        <w:adjustRightInd w:val="0"/>
        <w:snapToGrid w:val="0"/>
        <w:ind w:firstLine="600" w:firstLineChars="250"/>
        <w:rPr>
          <w:rFonts w:ascii="楷体" w:hAnsi="楷体" w:cs="Times New Roman"/>
          <w:bCs/>
          <w:color w:val="auto"/>
          <w:sz w:val="21"/>
          <w:szCs w:val="21"/>
          <w:highlight w:val="none"/>
        </w:rPr>
      </w:pPr>
      <w:r>
        <w:rPr>
          <w:rFonts w:hint="eastAsia" w:ascii="楷体" w:hAnsi="楷体"/>
          <w:bCs/>
          <w:color w:val="auto"/>
          <w:szCs w:val="21"/>
          <w:highlight w:val="none"/>
        </w:rPr>
        <w:t>说明：</w:t>
      </w:r>
    </w:p>
    <w:p>
      <w:pPr>
        <w:adjustRightInd w:val="0"/>
        <w:snapToGrid w:val="0"/>
        <w:ind w:firstLine="600" w:firstLineChars="250"/>
        <w:rPr>
          <w:rFonts w:hint="eastAsia" w:ascii="楷体" w:hAnsi="楷体"/>
          <w:bCs/>
          <w:color w:val="auto"/>
          <w:szCs w:val="21"/>
          <w:highlight w:val="none"/>
        </w:rPr>
      </w:pPr>
      <w:r>
        <w:rPr>
          <w:rFonts w:hint="eastAsia" w:ascii="楷体" w:hAnsi="楷体"/>
          <w:bCs/>
          <w:color w:val="auto"/>
          <w:szCs w:val="21"/>
          <w:highlight w:val="none"/>
        </w:rPr>
        <w:t>1.本表需填写</w:t>
      </w:r>
      <w:r>
        <w:rPr>
          <w:rFonts w:hint="eastAsia" w:ascii="楷体" w:hAnsi="楷体"/>
          <w:bCs/>
          <w:color w:val="auto"/>
          <w:szCs w:val="21"/>
          <w:highlight w:val="none"/>
          <w:lang w:val="en-US" w:eastAsia="zh-CN"/>
        </w:rPr>
        <w:t>响应</w:t>
      </w:r>
      <w:r>
        <w:rPr>
          <w:rFonts w:hint="eastAsia" w:ascii="楷体" w:hAnsi="楷体"/>
          <w:bCs/>
          <w:color w:val="auto"/>
          <w:szCs w:val="21"/>
          <w:highlight w:val="none"/>
        </w:rPr>
        <w:t>文件中与</w:t>
      </w:r>
      <w:r>
        <w:rPr>
          <w:rFonts w:hint="eastAsia" w:ascii="楷体" w:hAnsi="楷体"/>
          <w:bCs/>
          <w:color w:val="auto"/>
          <w:szCs w:val="21"/>
          <w:highlight w:val="none"/>
          <w:lang w:val="en-US" w:eastAsia="zh-CN"/>
        </w:rPr>
        <w:t>竞争性磋商</w:t>
      </w:r>
      <w:r>
        <w:rPr>
          <w:rFonts w:hint="eastAsia" w:ascii="楷体" w:hAnsi="楷体"/>
          <w:bCs/>
          <w:color w:val="auto"/>
          <w:szCs w:val="21"/>
          <w:highlight w:val="none"/>
        </w:rPr>
        <w:t>文件要求中商务条款的偏离内容，商务部分不允许有负偏离。</w:t>
      </w:r>
      <w:r>
        <w:rPr>
          <w:rFonts w:hint="eastAsia" w:ascii="楷体" w:hAnsi="楷体"/>
          <w:bCs/>
          <w:color w:val="auto"/>
          <w:szCs w:val="21"/>
          <w:highlight w:val="none"/>
          <w:lang w:val="en-US" w:eastAsia="zh-CN"/>
        </w:rPr>
        <w:t>响应</w:t>
      </w:r>
      <w:r>
        <w:rPr>
          <w:rFonts w:hint="eastAsia" w:ascii="楷体" w:hAnsi="楷体"/>
          <w:bCs/>
          <w:color w:val="auto"/>
          <w:szCs w:val="21"/>
          <w:highlight w:val="none"/>
        </w:rPr>
        <w:t>文件中商务响应与</w:t>
      </w:r>
      <w:r>
        <w:rPr>
          <w:rFonts w:hint="eastAsia" w:ascii="楷体" w:hAnsi="楷体"/>
          <w:bCs/>
          <w:color w:val="auto"/>
          <w:szCs w:val="21"/>
          <w:highlight w:val="none"/>
          <w:lang w:val="en-US" w:eastAsia="zh-CN"/>
        </w:rPr>
        <w:t>竞争性磋商</w:t>
      </w:r>
      <w:r>
        <w:rPr>
          <w:rFonts w:hint="eastAsia" w:ascii="楷体" w:hAnsi="楷体"/>
          <w:bCs/>
          <w:color w:val="auto"/>
          <w:szCs w:val="21"/>
          <w:highlight w:val="none"/>
        </w:rPr>
        <w:t>文件要求完全一致的，不用在此表中逐一列出，此表空白视为完全响应，无偏离。</w:t>
      </w:r>
    </w:p>
    <w:p>
      <w:pPr>
        <w:adjustRightInd w:val="0"/>
        <w:snapToGrid w:val="0"/>
        <w:ind w:firstLine="600" w:firstLineChars="250"/>
        <w:rPr>
          <w:rFonts w:ascii="楷体" w:hAnsi="楷体"/>
          <w:bCs/>
          <w:color w:val="auto"/>
          <w:szCs w:val="21"/>
          <w:highlight w:val="none"/>
        </w:rPr>
      </w:pPr>
      <w:r>
        <w:rPr>
          <w:rFonts w:hint="eastAsia" w:ascii="楷体" w:hAnsi="楷体"/>
          <w:bCs/>
          <w:color w:val="auto"/>
          <w:szCs w:val="21"/>
          <w:highlight w:val="none"/>
        </w:rPr>
        <w:t>2.供应商必须据实填写，不得虚假响应，否则将取消其磋商或成交资格，并按有关规定进处罚。</w:t>
      </w:r>
    </w:p>
    <w:p>
      <w:pPr>
        <w:widowControl/>
        <w:ind w:firstLine="480"/>
        <w:rPr>
          <w:rFonts w:hint="eastAsia" w:ascii="楷体" w:hAnsi="楷体" w:cs="楷体"/>
          <w:color w:val="auto"/>
          <w:kern w:val="0"/>
          <w:highlight w:val="none"/>
          <w:lang w:val="zh-CN"/>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年       月      日</w:t>
      </w:r>
    </w:p>
    <w:p>
      <w:pPr>
        <w:pStyle w:val="4"/>
        <w:numPr>
          <w:ilvl w:val="1"/>
          <w:numId w:val="0"/>
        </w:numPr>
        <w:ind w:left="480" w:leftChars="200"/>
        <w:jc w:val="center"/>
        <w:rPr>
          <w:rFonts w:ascii="楷体" w:hAnsi="楷体"/>
          <w:color w:val="auto"/>
          <w:highlight w:val="none"/>
          <w:lang w:val="zh-CN"/>
        </w:rPr>
      </w:pPr>
      <w:r>
        <w:rPr>
          <w:rFonts w:hint="eastAsia" w:ascii="楷体" w:hAnsi="楷体"/>
          <w:color w:val="auto"/>
          <w:highlight w:val="none"/>
          <w:lang w:val="zh-CN"/>
        </w:rPr>
        <w:t>第五部分  供应商承诺书</w:t>
      </w:r>
      <w:bookmarkEnd w:id="630"/>
      <w:bookmarkEnd w:id="631"/>
      <w:bookmarkEnd w:id="633"/>
      <w:bookmarkEnd w:id="634"/>
      <w:bookmarkEnd w:id="635"/>
      <w:bookmarkEnd w:id="636"/>
      <w:bookmarkEnd w:id="637"/>
      <w:bookmarkEnd w:id="638"/>
    </w:p>
    <w:p>
      <w:pPr>
        <w:widowControl/>
        <w:ind w:firstLine="482"/>
        <w:rPr>
          <w:rFonts w:ascii="楷体" w:hAnsi="楷体" w:cs="楷体"/>
          <w:b/>
          <w:bCs/>
          <w:color w:val="auto"/>
          <w:kern w:val="0"/>
          <w:highlight w:val="none"/>
        </w:rPr>
      </w:pPr>
    </w:p>
    <w:p>
      <w:pPr>
        <w:widowControl/>
        <w:ind w:firstLine="0" w:firstLineChars="0"/>
        <w:outlineLvl w:val="0"/>
        <w:rPr>
          <w:rFonts w:ascii="楷体" w:hAnsi="楷体" w:cs="楷体"/>
          <w:b/>
          <w:bCs/>
          <w:color w:val="auto"/>
          <w:kern w:val="0"/>
          <w:sz w:val="28"/>
          <w:szCs w:val="28"/>
          <w:highlight w:val="none"/>
        </w:rPr>
      </w:pPr>
      <w:bookmarkStart w:id="639" w:name="_Toc19222"/>
      <w:bookmarkStart w:id="640" w:name="_Toc15915_WPSOffice_Level1"/>
      <w:bookmarkStart w:id="641" w:name="_Toc8665"/>
      <w:bookmarkStart w:id="642" w:name="_Toc10289_WPSOffice_Level1"/>
      <w:bookmarkStart w:id="643" w:name="_Toc25285_WPSOffice_Level1"/>
      <w:bookmarkStart w:id="644" w:name="_Toc8409"/>
      <w:bookmarkStart w:id="645" w:name="_Toc26135_WPSOffice_Level1"/>
      <w:bookmarkStart w:id="646" w:name="_Toc8155_WPSOffice_Level1"/>
      <w:bookmarkStart w:id="647" w:name="_Toc26074_WPSOffice_Level1"/>
      <w:r>
        <w:rPr>
          <w:rFonts w:hint="eastAsia" w:ascii="楷体" w:hAnsi="楷体" w:cs="楷体"/>
          <w:b/>
          <w:bCs/>
          <w:color w:val="auto"/>
          <w:kern w:val="0"/>
          <w:sz w:val="28"/>
          <w:szCs w:val="28"/>
          <w:highlight w:val="none"/>
        </w:rPr>
        <w:t>陕西四方衡裕项目管理有限公司：</w:t>
      </w:r>
      <w:bookmarkEnd w:id="639"/>
      <w:bookmarkEnd w:id="640"/>
      <w:bookmarkEnd w:id="641"/>
      <w:bookmarkEnd w:id="642"/>
      <w:bookmarkEnd w:id="643"/>
      <w:bookmarkEnd w:id="644"/>
      <w:bookmarkEnd w:id="645"/>
      <w:bookmarkEnd w:id="646"/>
      <w:bookmarkEnd w:id="647"/>
    </w:p>
    <w:p>
      <w:pPr>
        <w:widowControl/>
        <w:ind w:firstLine="480"/>
        <w:rPr>
          <w:rFonts w:ascii="楷体" w:hAnsi="楷体" w:cs="楷体"/>
          <w:color w:val="auto"/>
          <w:kern w:val="0"/>
          <w:highlight w:val="none"/>
        </w:rPr>
      </w:pPr>
      <w:r>
        <w:rPr>
          <w:rFonts w:hint="eastAsia" w:ascii="楷体" w:hAnsi="楷体" w:cs="楷体"/>
          <w:color w:val="auto"/>
          <w:kern w:val="0"/>
          <w:highlight w:val="none"/>
        </w:rPr>
        <w:t>作为参加贵单位组织的</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的供应商，本公司郑重承诺：</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1、在参加本项目响应之前不存在被依法禁止经营行为、财产被接管或冻结的情况，如有隐瞒实情，愿承担一切责任及后果。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2、近三年受到有关行政主管部门的行政处理、不良行为记录为</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次（没有填零），如有隐瞒实情，愿承担一切责任及后果。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3、参加本次响应提交的所有证明文件及业绩证明文件是真实的、有效的，如有隐瞒实情，愿承担一切责任及后果。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jc w:val="center"/>
        <w:rPr>
          <w:rStyle w:val="64"/>
          <w:rFonts w:ascii="楷体" w:hAnsi="楷体"/>
          <w:color w:val="auto"/>
          <w:szCs w:val="22"/>
          <w:highlight w:val="none"/>
          <w:lang w:val="zh-CN"/>
        </w:rPr>
      </w:pPr>
    </w:p>
    <w:p>
      <w:pPr>
        <w:widowControl/>
        <w:jc w:val="center"/>
        <w:rPr>
          <w:rStyle w:val="64"/>
          <w:rFonts w:ascii="楷体" w:hAnsi="楷体"/>
          <w:color w:val="auto"/>
          <w:szCs w:val="22"/>
          <w:highlight w:val="none"/>
          <w:lang w:val="zh-CN"/>
        </w:rPr>
        <w:sectPr>
          <w:pgSz w:w="11906" w:h="16838"/>
          <w:pgMar w:top="1418" w:right="1304" w:bottom="1418" w:left="1304" w:header="851" w:footer="992" w:gutter="0"/>
          <w:cols w:space="720" w:num="1"/>
          <w:docGrid w:linePitch="312" w:charSpace="0"/>
        </w:sectPr>
      </w:pPr>
      <w:bookmarkStart w:id="648" w:name="_Toc533610817"/>
    </w:p>
    <w:p>
      <w:pPr>
        <w:pStyle w:val="4"/>
        <w:numPr>
          <w:ilvl w:val="1"/>
          <w:numId w:val="0"/>
        </w:numPr>
        <w:ind w:left="480" w:leftChars="200"/>
        <w:jc w:val="center"/>
        <w:rPr>
          <w:rFonts w:ascii="楷体" w:hAnsi="楷体"/>
          <w:color w:val="auto"/>
          <w:highlight w:val="none"/>
          <w:lang w:val="zh-CN"/>
        </w:rPr>
      </w:pPr>
      <w:bookmarkStart w:id="649" w:name="_Toc19936_WPSOffice_Level1"/>
      <w:bookmarkStart w:id="650" w:name="_Toc12125_WPSOffice_Level1"/>
      <w:bookmarkStart w:id="651" w:name="_Toc26795_WPSOffice_Level1"/>
      <w:bookmarkStart w:id="652" w:name="_Toc6155_WPSOffice_Level1"/>
      <w:bookmarkStart w:id="653" w:name="_Toc30354"/>
      <w:bookmarkStart w:id="654" w:name="_Toc1667_WPSOffice_Level1"/>
      <w:bookmarkStart w:id="655" w:name="_Toc25525_WPSOffice_Level1"/>
      <w:r>
        <w:rPr>
          <w:rFonts w:hint="eastAsia" w:ascii="楷体" w:hAnsi="楷体"/>
          <w:color w:val="auto"/>
          <w:highlight w:val="none"/>
          <w:lang w:val="zh-CN"/>
        </w:rPr>
        <w:t>第六部分  供应商企业关系关联承诺书</w:t>
      </w:r>
      <w:bookmarkEnd w:id="648"/>
      <w:bookmarkEnd w:id="649"/>
      <w:bookmarkEnd w:id="650"/>
      <w:bookmarkEnd w:id="651"/>
      <w:bookmarkEnd w:id="652"/>
      <w:bookmarkEnd w:id="653"/>
      <w:bookmarkEnd w:id="654"/>
      <w:bookmarkEnd w:id="655"/>
    </w:p>
    <w:p>
      <w:pPr>
        <w:widowControl/>
        <w:ind w:firstLine="480"/>
        <w:rPr>
          <w:rFonts w:ascii="楷体" w:hAnsi="楷体" w:cs="楷体"/>
          <w:color w:val="auto"/>
          <w:kern w:val="0"/>
          <w:highlight w:val="none"/>
        </w:rPr>
      </w:pPr>
      <w:r>
        <w:rPr>
          <w:rFonts w:hint="eastAsia" w:ascii="楷体" w:hAnsi="楷体" w:cs="楷体"/>
          <w:color w:val="auto"/>
          <w:kern w:val="0"/>
          <w:highlight w:val="none"/>
        </w:rPr>
        <w:t>1、供应商股东及股权证明。</w:t>
      </w:r>
    </w:p>
    <w:p>
      <w:pPr>
        <w:widowControl/>
        <w:ind w:firstLine="480"/>
        <w:rPr>
          <w:rFonts w:ascii="楷体" w:hAnsi="楷体" w:cs="楷体"/>
          <w:color w:val="auto"/>
          <w:kern w:val="0"/>
          <w:highlight w:val="none"/>
        </w:rPr>
      </w:pPr>
      <w:r>
        <w:rPr>
          <w:rFonts w:hint="eastAsia" w:ascii="楷体" w:hAnsi="楷体" w:cs="楷体"/>
          <w:color w:val="auto"/>
          <w:kern w:val="0"/>
          <w:highlight w:val="none"/>
        </w:rPr>
        <w:t>2、供应商在本项目响应中，不存在与其它供应商负责人为同一人，有控股、管理等关联关系承诺。</w:t>
      </w:r>
    </w:p>
    <w:p>
      <w:pPr>
        <w:widowControl/>
        <w:ind w:firstLine="480"/>
        <w:rPr>
          <w:rFonts w:ascii="楷体" w:hAnsi="楷体" w:cs="楷体"/>
          <w:color w:val="auto"/>
          <w:kern w:val="0"/>
          <w:highlight w:val="none"/>
        </w:rPr>
      </w:pPr>
      <w:bookmarkStart w:id="656" w:name="_Toc16551_WPSOffice_Level2"/>
      <w:bookmarkStart w:id="657" w:name="_Toc5492_WPSOffice_Level2"/>
      <w:r>
        <w:rPr>
          <w:rFonts w:hint="eastAsia" w:ascii="楷体" w:hAnsi="楷体" w:cs="楷体"/>
          <w:color w:val="auto"/>
          <w:kern w:val="0"/>
          <w:highlight w:val="none"/>
        </w:rPr>
        <w:t>2-1、管理关系说明：</w:t>
      </w:r>
      <w:bookmarkEnd w:id="656"/>
      <w:bookmarkEnd w:id="657"/>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我单位管理的具有独立法人的下属单位有：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我单位的上级管理单位有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bookmarkStart w:id="658" w:name="_Toc20314_WPSOffice_Level2"/>
      <w:bookmarkStart w:id="659" w:name="_Toc29718_WPSOffice_Level2"/>
      <w:r>
        <w:rPr>
          <w:rFonts w:hint="eastAsia" w:ascii="楷体" w:hAnsi="楷体" w:cs="楷体"/>
          <w:color w:val="auto"/>
          <w:kern w:val="0"/>
          <w:highlight w:val="none"/>
        </w:rPr>
        <w:t>2-2、股权关系说明：</w:t>
      </w:r>
      <w:bookmarkEnd w:id="658"/>
      <w:bookmarkEnd w:id="659"/>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我单位控股的单位有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我单位被</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单位控股。</w:t>
      </w:r>
    </w:p>
    <w:p>
      <w:pPr>
        <w:widowControl/>
        <w:ind w:firstLine="480"/>
        <w:rPr>
          <w:rFonts w:ascii="楷体" w:hAnsi="楷体" w:cs="楷体"/>
          <w:color w:val="auto"/>
          <w:kern w:val="0"/>
          <w:highlight w:val="none"/>
          <w:u w:val="single"/>
        </w:rPr>
      </w:pPr>
      <w:bookmarkStart w:id="660" w:name="_Toc32538_WPSOffice_Level2"/>
      <w:bookmarkStart w:id="661" w:name="_Toc32291_WPSOffice_Level2"/>
      <w:r>
        <w:rPr>
          <w:rFonts w:hint="eastAsia" w:ascii="楷体" w:hAnsi="楷体" w:cs="楷体"/>
          <w:color w:val="auto"/>
          <w:kern w:val="0"/>
          <w:highlight w:val="none"/>
        </w:rPr>
        <w:t>2-3、单位负责人：</w:t>
      </w:r>
      <w:bookmarkEnd w:id="660"/>
      <w:bookmarkEnd w:id="661"/>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rPr>
        <w:t>3、</w:t>
      </w:r>
      <w:r>
        <w:rPr>
          <w:rFonts w:hint="eastAsia" w:ascii="楷体" w:hAnsi="楷体" w:cs="楷体"/>
          <w:color w:val="auto"/>
          <w:kern w:val="0"/>
          <w:highlight w:val="none"/>
          <w:u w:val="single"/>
        </w:rPr>
        <w:t xml:space="preserve">        （是或否） </w:t>
      </w:r>
      <w:r>
        <w:rPr>
          <w:rFonts w:hint="eastAsia" w:ascii="楷体" w:hAnsi="楷体" w:cs="楷体"/>
          <w:color w:val="auto"/>
          <w:kern w:val="0"/>
          <w:highlight w:val="none"/>
        </w:rPr>
        <w:t>为采购项目提供整体设计、规范编制或者项目管理、监理、检测等服务的供应商。</w:t>
      </w:r>
    </w:p>
    <w:p>
      <w:pPr>
        <w:widowControl/>
        <w:ind w:firstLine="480"/>
        <w:rPr>
          <w:rFonts w:ascii="楷体" w:hAnsi="楷体" w:cs="楷体"/>
          <w:color w:val="auto"/>
          <w:kern w:val="0"/>
          <w:highlight w:val="none"/>
        </w:rPr>
      </w:pPr>
      <w:r>
        <w:rPr>
          <w:rFonts w:hint="eastAsia" w:ascii="楷体" w:hAnsi="楷体" w:cs="楷体"/>
          <w:color w:val="auto"/>
          <w:kern w:val="0"/>
          <w:highlight w:val="none"/>
        </w:rPr>
        <w:t>4、其他与本项目有关的利害关系说明：</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我单位承诺以上说明真实有效，无虚假内容或隐瞒。</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bookmarkStart w:id="662" w:name="_Toc7353_WPSOffice_Level1"/>
      <w:bookmarkStart w:id="663" w:name="_Toc533610818"/>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pStyle w:val="4"/>
        <w:numPr>
          <w:ilvl w:val="1"/>
          <w:numId w:val="0"/>
        </w:numPr>
        <w:jc w:val="center"/>
        <w:rPr>
          <w:rFonts w:ascii="楷体" w:hAnsi="楷体"/>
          <w:color w:val="auto"/>
          <w:highlight w:val="none"/>
          <w:lang w:val="zh-CN"/>
        </w:rPr>
      </w:pPr>
    </w:p>
    <w:p>
      <w:pPr>
        <w:pStyle w:val="5"/>
        <w:rPr>
          <w:color w:val="auto"/>
          <w:highlight w:val="none"/>
          <w:lang w:val="zh-CN"/>
        </w:rPr>
        <w:sectPr>
          <w:pgSz w:w="11906" w:h="16838"/>
          <w:pgMar w:top="1418" w:right="1304" w:bottom="1418" w:left="1304" w:header="851" w:footer="992" w:gutter="0"/>
          <w:cols w:space="720" w:num="1"/>
          <w:docGrid w:linePitch="312" w:charSpace="0"/>
        </w:sectPr>
      </w:pPr>
    </w:p>
    <w:bookmarkEnd w:id="662"/>
    <w:bookmarkEnd w:id="663"/>
    <w:p>
      <w:pPr>
        <w:pStyle w:val="4"/>
        <w:numPr>
          <w:ilvl w:val="1"/>
          <w:numId w:val="0"/>
        </w:numPr>
        <w:jc w:val="center"/>
        <w:rPr>
          <w:rFonts w:ascii="楷体" w:hAnsi="楷体" w:cs="楷体"/>
          <w:color w:val="auto"/>
          <w:kern w:val="0"/>
          <w:highlight w:val="none"/>
          <w:lang w:val="zh-CN"/>
        </w:rPr>
      </w:pPr>
      <w:r>
        <w:rPr>
          <w:rFonts w:hint="eastAsia" w:ascii="楷体" w:hAnsi="楷体"/>
          <w:color w:val="auto"/>
          <w:highlight w:val="none"/>
          <w:lang w:val="zh-CN"/>
        </w:rPr>
        <w:t>第</w:t>
      </w:r>
      <w:r>
        <w:rPr>
          <w:rFonts w:hint="eastAsia" w:ascii="楷体" w:hAnsi="楷体"/>
          <w:color w:val="auto"/>
          <w:highlight w:val="none"/>
          <w:lang w:val="en-US" w:eastAsia="zh-CN"/>
        </w:rPr>
        <w:t>七</w:t>
      </w:r>
      <w:r>
        <w:rPr>
          <w:rFonts w:hint="eastAsia" w:ascii="楷体" w:hAnsi="楷体"/>
          <w:color w:val="auto"/>
          <w:highlight w:val="none"/>
          <w:lang w:val="zh-CN"/>
        </w:rPr>
        <w:t>部分  其他证明材料</w:t>
      </w:r>
    </w:p>
    <w:p>
      <w:pPr>
        <w:pStyle w:val="18"/>
        <w:rPr>
          <w:color w:val="auto"/>
          <w:highlight w:val="none"/>
        </w:rPr>
        <w:sectPr>
          <w:pgSz w:w="11906" w:h="16838"/>
          <w:pgMar w:top="1418" w:right="1304" w:bottom="1418" w:left="1304" w:header="851" w:footer="992" w:gutter="0"/>
          <w:cols w:space="720" w:num="1"/>
          <w:docGrid w:linePitch="312" w:charSpace="0"/>
        </w:sect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r>
        <w:rPr>
          <w:rFonts w:hint="eastAsia" w:ascii="楷体" w:hAnsi="楷体"/>
          <w:b/>
          <w:color w:val="auto"/>
          <w:sz w:val="52"/>
          <w:szCs w:val="52"/>
          <w:highlight w:val="none"/>
          <w:lang w:val="zh-CN"/>
        </w:rPr>
        <w:t>技术部分</w:t>
      </w:r>
    </w:p>
    <w:p>
      <w:pPr>
        <w:pStyle w:val="18"/>
        <w:ind w:firstLine="560"/>
        <w:rPr>
          <w:color w:val="auto"/>
          <w:highlight w:val="none"/>
          <w:lang w:val="zh-CN"/>
        </w:rPr>
      </w:pPr>
      <w:r>
        <w:rPr>
          <w:color w:val="auto"/>
          <w:highlight w:val="none"/>
          <w:lang w:val="zh-CN"/>
        </w:rPr>
        <w:br w:type="page"/>
      </w:r>
    </w:p>
    <w:p>
      <w:pPr>
        <w:pStyle w:val="4"/>
        <w:numPr>
          <w:ilvl w:val="1"/>
          <w:numId w:val="0"/>
        </w:numPr>
        <w:jc w:val="center"/>
        <w:rPr>
          <w:rFonts w:ascii="楷体" w:hAnsi="楷体"/>
          <w:color w:val="auto"/>
          <w:highlight w:val="none"/>
        </w:rPr>
      </w:pPr>
      <w:r>
        <w:rPr>
          <w:rFonts w:hint="eastAsia" w:ascii="楷体" w:hAnsi="楷体"/>
          <w:color w:val="auto"/>
          <w:highlight w:val="none"/>
          <w:lang w:val="zh-CN"/>
        </w:rPr>
        <w:t>第</w:t>
      </w:r>
      <w:r>
        <w:rPr>
          <w:rFonts w:hint="eastAsia" w:ascii="楷体" w:hAnsi="楷体"/>
          <w:color w:val="auto"/>
          <w:highlight w:val="none"/>
        </w:rPr>
        <w:t>一</w:t>
      </w:r>
      <w:r>
        <w:rPr>
          <w:rFonts w:hint="eastAsia" w:ascii="楷体" w:hAnsi="楷体"/>
          <w:color w:val="auto"/>
          <w:highlight w:val="none"/>
          <w:lang w:val="zh-CN"/>
        </w:rPr>
        <w:t xml:space="preserve">部分  </w:t>
      </w:r>
      <w:bookmarkEnd w:id="632"/>
      <w:r>
        <w:rPr>
          <w:rFonts w:hint="eastAsia" w:ascii="楷体" w:hAnsi="楷体"/>
          <w:color w:val="auto"/>
          <w:highlight w:val="none"/>
        </w:rPr>
        <w:t>施工组织设计</w:t>
      </w:r>
    </w:p>
    <w:p>
      <w:pPr>
        <w:widowControl/>
        <w:ind w:firstLine="480"/>
        <w:jc w:val="center"/>
        <w:rPr>
          <w:rFonts w:ascii="楷体" w:hAnsi="楷体" w:cs="楷体"/>
          <w:color w:val="auto"/>
          <w:kern w:val="0"/>
          <w:highlight w:val="none"/>
          <w:lang w:val="zh-CN"/>
        </w:rPr>
      </w:pPr>
      <w:r>
        <w:rPr>
          <w:rFonts w:hint="eastAsia" w:ascii="楷体" w:hAnsi="楷体" w:cs="楷体"/>
          <w:color w:val="auto"/>
          <w:kern w:val="0"/>
          <w:highlight w:val="none"/>
        </w:rPr>
        <w:t>（供应商根据磋商文件要求自行编制）</w:t>
      </w:r>
    </w:p>
    <w:p>
      <w:pPr>
        <w:widowControl/>
        <w:ind w:firstLine="482"/>
        <w:rPr>
          <w:rFonts w:ascii="楷体" w:hAnsi="楷体" w:cs="楷体"/>
          <w:b/>
          <w:bCs/>
          <w:color w:val="auto"/>
          <w:kern w:val="0"/>
          <w:highlight w:val="none"/>
        </w:rPr>
      </w:pPr>
    </w:p>
    <w:p>
      <w:pPr>
        <w:ind w:right="-161" w:firstLine="2640" w:firstLineChars="1100"/>
        <w:rPr>
          <w:rFonts w:ascii="楷体" w:hAnsi="楷体" w:cs="楷体"/>
          <w:color w:val="auto"/>
          <w:highlight w:val="none"/>
        </w:rPr>
      </w:pPr>
    </w:p>
    <w:p>
      <w:pPr>
        <w:ind w:firstLine="480"/>
        <w:rPr>
          <w:rFonts w:ascii="楷体" w:hAnsi="楷体" w:cs="楷体"/>
          <w:color w:val="auto"/>
          <w:highlight w:val="none"/>
        </w:rPr>
        <w:sectPr>
          <w:pgSz w:w="11906" w:h="16838"/>
          <w:pgMar w:top="1440" w:right="1293" w:bottom="1440" w:left="1293" w:header="851" w:footer="992" w:gutter="0"/>
          <w:cols w:space="425" w:num="1"/>
          <w:docGrid w:type="lines" w:linePitch="312" w:charSpace="0"/>
        </w:sectPr>
      </w:pPr>
    </w:p>
    <w:p>
      <w:pPr>
        <w:pStyle w:val="4"/>
        <w:numPr>
          <w:ilvl w:val="0"/>
          <w:numId w:val="11"/>
        </w:numPr>
        <w:jc w:val="center"/>
        <w:rPr>
          <w:rFonts w:hint="eastAsia" w:ascii="楷体" w:hAnsi="楷体"/>
          <w:color w:val="auto"/>
          <w:highlight w:val="none"/>
        </w:rPr>
      </w:pPr>
      <w:r>
        <w:rPr>
          <w:rFonts w:hint="eastAsia" w:ascii="楷体" w:hAnsi="楷体"/>
          <w:color w:val="auto"/>
          <w:highlight w:val="none"/>
          <w:lang w:val="zh-CN"/>
        </w:rPr>
        <w:t xml:space="preserve"> </w:t>
      </w:r>
      <w:r>
        <w:rPr>
          <w:rFonts w:hint="eastAsia" w:ascii="楷体" w:hAnsi="楷体"/>
          <w:color w:val="auto"/>
          <w:highlight w:val="none"/>
        </w:rPr>
        <w:t>供应商认为有必要说明的其他资料</w:t>
      </w:r>
    </w:p>
    <w:p>
      <w:pPr>
        <w:rPr>
          <w:color w:val="auto"/>
          <w:highlight w:val="none"/>
        </w:rPr>
      </w:pPr>
      <w:r>
        <w:rPr>
          <w:color w:val="auto"/>
          <w:highlight w:val="none"/>
        </w:rPr>
        <w:br w:type="page"/>
      </w:r>
    </w:p>
    <w:p>
      <w:pPr>
        <w:pStyle w:val="4"/>
        <w:numPr>
          <w:ilvl w:val="1"/>
          <w:numId w:val="0"/>
        </w:numPr>
        <w:jc w:val="both"/>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附件1：</w:t>
      </w:r>
    </w:p>
    <w:p>
      <w:pPr>
        <w:pStyle w:val="3"/>
        <w:numPr>
          <w:ilvl w:val="0"/>
          <w:numId w:val="0"/>
        </w:numPr>
        <w:ind w:left="562" w:leftChars="0" w:hanging="562" w:hangingChars="200"/>
        <w:jc w:val="center"/>
        <w:rPr>
          <w:rFonts w:hint="eastAsia" w:ascii="楷体" w:hAnsi="楷体" w:eastAsia="楷体" w:cs="楷体"/>
          <w:color w:val="auto"/>
          <w:highlight w:val="none"/>
        </w:rPr>
      </w:pPr>
      <w:bookmarkStart w:id="664" w:name="_Toc26143"/>
      <w:bookmarkStart w:id="665" w:name="_Toc19214"/>
      <w:r>
        <w:rPr>
          <w:rFonts w:hint="eastAsia" w:ascii="楷体" w:hAnsi="楷体" w:eastAsia="楷体" w:cs="楷体"/>
          <w:b/>
          <w:color w:val="auto"/>
          <w:sz w:val="28"/>
          <w:szCs w:val="28"/>
          <w:highlight w:val="none"/>
        </w:rPr>
        <w:t>中小企业声明函（工程、服务）</w:t>
      </w:r>
      <w:bookmarkEnd w:id="664"/>
      <w:bookmarkEnd w:id="665"/>
    </w:p>
    <w:p>
      <w:pPr>
        <w:pStyle w:val="18"/>
        <w:spacing w:line="360" w:lineRule="auto"/>
        <w:ind w:right="0" w:rightChars="0" w:firstLine="640"/>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本公司（联合体）郑重声明，根据《政府采购促进中小企业发展管理办法》（财库﹝2020﹞46 号）的规定，本公司（联合体）参加</w:t>
      </w:r>
      <w:r>
        <w:rPr>
          <w:rFonts w:hint="eastAsia" w:ascii="楷体" w:hAnsi="楷体" w:eastAsia="楷体" w:cs="楷体"/>
          <w:i w:val="0"/>
          <w:iCs w:val="0"/>
          <w:color w:val="auto"/>
          <w:spacing w:val="0"/>
          <w:sz w:val="24"/>
          <w:szCs w:val="24"/>
          <w:highlight w:val="none"/>
          <w:u w:val="single"/>
        </w:rPr>
        <w:t>（单位名称）</w:t>
      </w:r>
      <w:r>
        <w:rPr>
          <w:rFonts w:hint="eastAsia" w:ascii="楷体" w:hAnsi="楷体" w:eastAsia="楷体" w:cs="楷体"/>
          <w:i w:val="0"/>
          <w:iCs w:val="0"/>
          <w:color w:val="auto"/>
          <w:spacing w:val="0"/>
          <w:sz w:val="24"/>
          <w:szCs w:val="24"/>
          <w:highlight w:val="none"/>
        </w:rPr>
        <w:t>的</w:t>
      </w:r>
      <w:r>
        <w:rPr>
          <w:rFonts w:hint="eastAsia" w:ascii="楷体" w:hAnsi="楷体" w:eastAsia="楷体" w:cs="楷体"/>
          <w:i w:val="0"/>
          <w:iCs w:val="0"/>
          <w:color w:val="auto"/>
          <w:spacing w:val="0"/>
          <w:sz w:val="24"/>
          <w:szCs w:val="24"/>
          <w:highlight w:val="none"/>
          <w:u w:val="single"/>
        </w:rPr>
        <w:t>（项目名称）</w:t>
      </w:r>
      <w:r>
        <w:rPr>
          <w:rFonts w:hint="eastAsia" w:ascii="楷体" w:hAnsi="楷体" w:eastAsia="楷体" w:cs="楷体"/>
          <w:i w:val="0"/>
          <w:iCs w:val="0"/>
          <w:color w:val="auto"/>
          <w:spacing w:val="0"/>
          <w:sz w:val="24"/>
          <w:szCs w:val="24"/>
          <w:highlight w:val="none"/>
        </w:rPr>
        <w:t>采购活动，工程的施工单位全部为符合政策要求的中小企业（或者：服务</w:t>
      </w:r>
      <w:r>
        <w:rPr>
          <w:rFonts w:hint="eastAsia" w:ascii="楷体" w:hAnsi="楷体" w:eastAsia="楷体" w:cs="楷体"/>
          <w:i w:val="0"/>
          <w:iCs w:val="0"/>
          <w:color w:val="auto"/>
          <w:spacing w:val="0"/>
          <w:w w:val="95"/>
          <w:sz w:val="24"/>
          <w:szCs w:val="24"/>
          <w:highlight w:val="none"/>
        </w:rPr>
        <w:t>全部由符合政策要求的中小企业承接）。相关企业（含联合</w:t>
      </w:r>
      <w:r>
        <w:rPr>
          <w:rFonts w:hint="eastAsia" w:ascii="楷体" w:hAnsi="楷体" w:eastAsia="楷体" w:cs="楷体"/>
          <w:i w:val="0"/>
          <w:iCs w:val="0"/>
          <w:color w:val="auto"/>
          <w:spacing w:val="0"/>
          <w:sz w:val="24"/>
          <w:szCs w:val="24"/>
          <w:highlight w:val="none"/>
        </w:rPr>
        <w:t>体中的中小企业、签订分包意向协议的中小企业）的具体情况如下：</w:t>
      </w:r>
    </w:p>
    <w:p>
      <w:pPr>
        <w:pStyle w:val="80"/>
        <w:numPr>
          <w:ilvl w:val="0"/>
          <w:numId w:val="0"/>
        </w:numPr>
        <w:tabs>
          <w:tab w:val="left" w:pos="1243"/>
        </w:tabs>
        <w:spacing w:before="0" w:after="0" w:line="360" w:lineRule="auto"/>
        <w:ind w:left="0" w:leftChars="0" w:right="0" w:rightChars="0" w:firstLine="478" w:firstLineChars="208"/>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w w:val="96"/>
          <w:sz w:val="24"/>
          <w:szCs w:val="24"/>
          <w:highlight w:val="none"/>
          <w:u w:val="none"/>
          <w:lang w:val="en-US" w:eastAsia="zh-CN"/>
        </w:rPr>
        <w:t>1.</w:t>
      </w:r>
      <w:r>
        <w:rPr>
          <w:rFonts w:hint="eastAsia" w:ascii="楷体" w:hAnsi="楷体" w:eastAsia="楷体" w:cs="楷体"/>
          <w:i w:val="0"/>
          <w:iCs w:val="0"/>
          <w:color w:val="auto"/>
          <w:spacing w:val="0"/>
          <w:w w:val="96"/>
          <w:sz w:val="24"/>
          <w:szCs w:val="24"/>
          <w:highlight w:val="none"/>
          <w:u w:val="single"/>
        </w:rPr>
        <w:t>（标的名称）</w:t>
      </w:r>
      <w:r>
        <w:rPr>
          <w:rFonts w:hint="eastAsia" w:ascii="楷体" w:hAnsi="楷体" w:eastAsia="楷体" w:cs="楷体"/>
          <w:i w:val="0"/>
          <w:iCs w:val="0"/>
          <w:color w:val="auto"/>
          <w:spacing w:val="0"/>
          <w:w w:val="99"/>
          <w:sz w:val="24"/>
          <w:szCs w:val="24"/>
          <w:highlight w:val="none"/>
          <w:u w:val="none"/>
        </w:rPr>
        <w:t>，属于</w:t>
      </w:r>
      <w:r>
        <w:rPr>
          <w:rFonts w:hint="eastAsia" w:ascii="楷体" w:hAnsi="楷体" w:eastAsia="楷体" w:cs="楷体"/>
          <w:i w:val="0"/>
          <w:iCs w:val="0"/>
          <w:color w:val="auto"/>
          <w:spacing w:val="0"/>
          <w:w w:val="96"/>
          <w:sz w:val="24"/>
          <w:szCs w:val="24"/>
          <w:highlight w:val="none"/>
          <w:u w:val="none"/>
        </w:rPr>
        <w:t>（</w:t>
      </w:r>
      <w:r>
        <w:rPr>
          <w:rFonts w:hint="eastAsia" w:ascii="楷体" w:hAnsi="楷体" w:eastAsia="楷体" w:cs="楷体"/>
          <w:i w:val="0"/>
          <w:iCs w:val="0"/>
          <w:color w:val="auto"/>
          <w:spacing w:val="0"/>
          <w:w w:val="96"/>
          <w:sz w:val="24"/>
          <w:szCs w:val="24"/>
          <w:highlight w:val="none"/>
          <w:u w:val="single"/>
        </w:rPr>
        <w:t>采购文件中明确的所属行业）</w:t>
      </w:r>
      <w:r>
        <w:rPr>
          <w:rFonts w:hint="eastAsia" w:ascii="楷体" w:hAnsi="楷体" w:eastAsia="楷体" w:cs="楷体"/>
          <w:i w:val="0"/>
          <w:iCs w:val="0"/>
          <w:color w:val="auto"/>
          <w:spacing w:val="0"/>
          <w:w w:val="99"/>
          <w:sz w:val="24"/>
          <w:szCs w:val="24"/>
          <w:highlight w:val="none"/>
          <w:u w:val="none"/>
        </w:rPr>
        <w:t>；</w:t>
      </w:r>
      <w:r>
        <w:rPr>
          <w:rFonts w:hint="eastAsia" w:ascii="楷体" w:hAnsi="楷体" w:eastAsia="楷体" w:cs="楷体"/>
          <w:i w:val="0"/>
          <w:iCs w:val="0"/>
          <w:color w:val="auto"/>
          <w:spacing w:val="0"/>
          <w:w w:val="99"/>
          <w:sz w:val="24"/>
          <w:szCs w:val="24"/>
          <w:highlight w:val="none"/>
        </w:rPr>
        <w:t>承建（承接）企业为</w:t>
      </w:r>
      <w:r>
        <w:rPr>
          <w:rFonts w:hint="eastAsia" w:ascii="楷体" w:hAnsi="楷体" w:eastAsia="楷体" w:cs="楷体"/>
          <w:i w:val="0"/>
          <w:iCs w:val="0"/>
          <w:color w:val="auto"/>
          <w:spacing w:val="0"/>
          <w:w w:val="96"/>
          <w:sz w:val="24"/>
          <w:szCs w:val="24"/>
          <w:highlight w:val="none"/>
          <w:u w:val="single"/>
        </w:rPr>
        <w:t>（企业名称）</w:t>
      </w:r>
      <w:r>
        <w:rPr>
          <w:rFonts w:hint="eastAsia" w:ascii="楷体" w:hAnsi="楷体" w:eastAsia="楷体" w:cs="楷体"/>
          <w:i w:val="0"/>
          <w:iCs w:val="0"/>
          <w:color w:val="auto"/>
          <w:spacing w:val="0"/>
          <w:w w:val="99"/>
          <w:sz w:val="24"/>
          <w:szCs w:val="24"/>
          <w:highlight w:val="none"/>
        </w:rPr>
        <w:t>，从业人员</w:t>
      </w:r>
      <w:r>
        <w:rPr>
          <w:rFonts w:hint="eastAsia" w:ascii="楷体" w:hAnsi="楷体" w:eastAsia="楷体" w:cs="楷体"/>
          <w:i w:val="0"/>
          <w:iCs w:val="0"/>
          <w:color w:val="auto"/>
          <w:spacing w:val="0"/>
          <w:w w:val="99"/>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9"/>
          <w:sz w:val="24"/>
          <w:szCs w:val="24"/>
          <w:highlight w:val="none"/>
        </w:rPr>
        <w:t>人，营业</w:t>
      </w:r>
      <w:r>
        <w:rPr>
          <w:rFonts w:hint="eastAsia" w:ascii="楷体" w:hAnsi="楷体" w:eastAsia="楷体" w:cs="楷体"/>
          <w:i w:val="0"/>
          <w:iCs w:val="0"/>
          <w:color w:val="auto"/>
          <w:spacing w:val="0"/>
          <w:sz w:val="24"/>
          <w:szCs w:val="24"/>
          <w:highlight w:val="none"/>
        </w:rPr>
        <w:t>收入为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sz w:val="24"/>
          <w:szCs w:val="24"/>
          <w:highlight w:val="none"/>
        </w:rPr>
        <w:t>万元，资产总额为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5"/>
          <w:sz w:val="24"/>
          <w:szCs w:val="24"/>
          <w:highlight w:val="none"/>
        </w:rPr>
        <w:t>万元，属于</w:t>
      </w:r>
      <w:r>
        <w:rPr>
          <w:rFonts w:hint="eastAsia" w:ascii="楷体" w:hAnsi="楷体" w:eastAsia="楷体" w:cs="楷体"/>
          <w:i w:val="0"/>
          <w:iCs w:val="0"/>
          <w:color w:val="auto"/>
          <w:spacing w:val="0"/>
          <w:w w:val="95"/>
          <w:sz w:val="24"/>
          <w:szCs w:val="24"/>
          <w:highlight w:val="none"/>
          <w:u w:val="single"/>
        </w:rPr>
        <w:t>（中型企业、小型企</w:t>
      </w:r>
      <w:r>
        <w:rPr>
          <w:rFonts w:hint="eastAsia" w:ascii="楷体" w:hAnsi="楷体" w:eastAsia="楷体" w:cs="楷体"/>
          <w:i w:val="0"/>
          <w:iCs w:val="0"/>
          <w:color w:val="auto"/>
          <w:spacing w:val="0"/>
          <w:w w:val="96"/>
          <w:sz w:val="24"/>
          <w:szCs w:val="24"/>
          <w:highlight w:val="none"/>
          <w:u w:val="single"/>
        </w:rPr>
        <w:t>业、微型企业）</w:t>
      </w:r>
      <w:r>
        <w:rPr>
          <w:rFonts w:hint="eastAsia" w:ascii="楷体" w:hAnsi="楷体" w:eastAsia="楷体" w:cs="楷体"/>
          <w:i w:val="0"/>
          <w:iCs w:val="0"/>
          <w:color w:val="auto"/>
          <w:spacing w:val="0"/>
          <w:w w:val="99"/>
          <w:sz w:val="24"/>
          <w:szCs w:val="24"/>
          <w:highlight w:val="none"/>
        </w:rPr>
        <w:t>；</w:t>
      </w:r>
    </w:p>
    <w:p>
      <w:pPr>
        <w:pStyle w:val="80"/>
        <w:numPr>
          <w:ilvl w:val="0"/>
          <w:numId w:val="0"/>
        </w:numPr>
        <w:tabs>
          <w:tab w:val="left" w:pos="1243"/>
          <w:tab w:val="left" w:pos="1806"/>
          <w:tab w:val="left" w:pos="5005"/>
          <w:tab w:val="left" w:pos="7213"/>
        </w:tabs>
        <w:spacing w:before="0" w:after="0" w:line="360" w:lineRule="auto"/>
        <w:ind w:left="0" w:leftChars="0" w:right="0" w:rightChars="0" w:firstLine="478" w:firstLineChars="208"/>
        <w:jc w:val="left"/>
        <w:rPr>
          <w:rFonts w:hint="eastAsia" w:ascii="楷体" w:hAnsi="楷体" w:eastAsia="楷体" w:cs="楷体"/>
          <w:i w:val="0"/>
          <w:iCs w:val="0"/>
          <w:color w:val="auto"/>
          <w:spacing w:val="0"/>
          <w:sz w:val="24"/>
          <w:szCs w:val="24"/>
          <w:highlight w:val="none"/>
          <w:u w:val="none"/>
        </w:rPr>
      </w:pPr>
      <w:r>
        <w:rPr>
          <w:rFonts w:hint="eastAsia" w:ascii="楷体" w:hAnsi="楷体" w:eastAsia="楷体" w:cs="楷体"/>
          <w:i w:val="0"/>
          <w:iCs w:val="0"/>
          <w:color w:val="auto"/>
          <w:spacing w:val="0"/>
          <w:w w:val="96"/>
          <w:sz w:val="24"/>
          <w:szCs w:val="24"/>
          <w:highlight w:val="none"/>
          <w:u w:val="none"/>
          <w:lang w:val="en-US" w:eastAsia="zh-CN"/>
        </w:rPr>
        <w:t>2.</w:t>
      </w:r>
      <w:r>
        <w:rPr>
          <w:rFonts w:hint="eastAsia" w:ascii="楷体" w:hAnsi="楷体" w:eastAsia="楷体" w:cs="楷体"/>
          <w:i w:val="0"/>
          <w:iCs w:val="0"/>
          <w:color w:val="auto"/>
          <w:spacing w:val="0"/>
          <w:w w:val="96"/>
          <w:sz w:val="24"/>
          <w:szCs w:val="24"/>
          <w:highlight w:val="none"/>
          <w:u w:val="single"/>
        </w:rPr>
        <w:t>（标的名称）</w:t>
      </w:r>
      <w:r>
        <w:rPr>
          <w:rFonts w:hint="eastAsia" w:ascii="楷体" w:hAnsi="楷体" w:eastAsia="楷体" w:cs="楷体"/>
          <w:i w:val="0"/>
          <w:iCs w:val="0"/>
          <w:color w:val="auto"/>
          <w:spacing w:val="0"/>
          <w:w w:val="99"/>
          <w:sz w:val="24"/>
          <w:szCs w:val="24"/>
          <w:highlight w:val="none"/>
          <w:u w:val="none"/>
        </w:rPr>
        <w:t>，属于</w:t>
      </w:r>
      <w:r>
        <w:rPr>
          <w:rFonts w:hint="eastAsia" w:ascii="楷体" w:hAnsi="楷体" w:eastAsia="楷体" w:cs="楷体"/>
          <w:i w:val="0"/>
          <w:iCs w:val="0"/>
          <w:color w:val="auto"/>
          <w:spacing w:val="0"/>
          <w:w w:val="96"/>
          <w:sz w:val="24"/>
          <w:szCs w:val="24"/>
          <w:highlight w:val="none"/>
          <w:u w:val="none"/>
        </w:rPr>
        <w:t>（</w:t>
      </w:r>
      <w:r>
        <w:rPr>
          <w:rFonts w:hint="eastAsia" w:ascii="楷体" w:hAnsi="楷体" w:eastAsia="楷体" w:cs="楷体"/>
          <w:i w:val="0"/>
          <w:iCs w:val="0"/>
          <w:color w:val="auto"/>
          <w:spacing w:val="0"/>
          <w:w w:val="96"/>
          <w:sz w:val="24"/>
          <w:szCs w:val="24"/>
          <w:highlight w:val="none"/>
          <w:u w:val="single"/>
        </w:rPr>
        <w:t>采购文件中明确的所属行业）</w:t>
      </w:r>
      <w:r>
        <w:rPr>
          <w:rFonts w:hint="eastAsia" w:ascii="楷体" w:hAnsi="楷体" w:eastAsia="楷体" w:cs="楷体"/>
          <w:i w:val="0"/>
          <w:iCs w:val="0"/>
          <w:color w:val="auto"/>
          <w:spacing w:val="0"/>
          <w:w w:val="99"/>
          <w:sz w:val="24"/>
          <w:szCs w:val="24"/>
          <w:highlight w:val="none"/>
          <w:u w:val="none"/>
        </w:rPr>
        <w:t>；承建（承接）企业为</w:t>
      </w:r>
      <w:r>
        <w:rPr>
          <w:rFonts w:hint="eastAsia" w:ascii="楷体" w:hAnsi="楷体" w:eastAsia="楷体" w:cs="楷体"/>
          <w:i w:val="0"/>
          <w:iCs w:val="0"/>
          <w:color w:val="auto"/>
          <w:spacing w:val="0"/>
          <w:w w:val="96"/>
          <w:sz w:val="24"/>
          <w:szCs w:val="24"/>
          <w:highlight w:val="none"/>
          <w:u w:val="single"/>
        </w:rPr>
        <w:t>（企业名称）</w:t>
      </w:r>
      <w:r>
        <w:rPr>
          <w:rFonts w:hint="eastAsia" w:ascii="楷体" w:hAnsi="楷体" w:eastAsia="楷体" w:cs="楷体"/>
          <w:i w:val="0"/>
          <w:iCs w:val="0"/>
          <w:color w:val="auto"/>
          <w:spacing w:val="0"/>
          <w:w w:val="99"/>
          <w:sz w:val="24"/>
          <w:szCs w:val="24"/>
          <w:highlight w:val="none"/>
          <w:u w:val="none"/>
        </w:rPr>
        <w:t>，从业人员</w:t>
      </w:r>
      <w:r>
        <w:rPr>
          <w:rFonts w:hint="eastAsia" w:ascii="楷体" w:hAnsi="楷体" w:eastAsia="楷体" w:cs="楷体"/>
          <w:i w:val="0"/>
          <w:iCs w:val="0"/>
          <w:color w:val="auto"/>
          <w:spacing w:val="0"/>
          <w:w w:val="99"/>
          <w:sz w:val="24"/>
          <w:szCs w:val="24"/>
          <w:highlight w:val="none"/>
          <w:u w:val="single"/>
        </w:rPr>
        <w:t xml:space="preserve"> </w:t>
      </w:r>
      <w:r>
        <w:rPr>
          <w:rFonts w:hint="eastAsia" w:ascii="楷体" w:hAnsi="楷体" w:eastAsia="楷体" w:cs="楷体"/>
          <w:i w:val="0"/>
          <w:iCs w:val="0"/>
          <w:color w:val="auto"/>
          <w:spacing w:val="0"/>
          <w:w w:val="99"/>
          <w:sz w:val="24"/>
          <w:szCs w:val="24"/>
          <w:highlight w:val="none"/>
          <w:u w:val="single"/>
          <w:lang w:val="en-US" w:eastAsia="zh-CN"/>
        </w:rPr>
        <w:t xml:space="preserve">    </w:t>
      </w:r>
      <w:r>
        <w:rPr>
          <w:rFonts w:hint="eastAsia" w:ascii="楷体" w:hAnsi="楷体" w:eastAsia="楷体" w:cs="楷体"/>
          <w:i w:val="0"/>
          <w:iCs w:val="0"/>
          <w:color w:val="auto"/>
          <w:spacing w:val="0"/>
          <w:w w:val="99"/>
          <w:sz w:val="24"/>
          <w:szCs w:val="24"/>
          <w:highlight w:val="none"/>
          <w:u w:val="none"/>
        </w:rPr>
        <w:t>人，营业</w:t>
      </w:r>
      <w:r>
        <w:rPr>
          <w:rFonts w:hint="eastAsia" w:ascii="楷体" w:hAnsi="楷体" w:eastAsia="楷体" w:cs="楷体"/>
          <w:i w:val="0"/>
          <w:iCs w:val="0"/>
          <w:color w:val="auto"/>
          <w:spacing w:val="0"/>
          <w:sz w:val="24"/>
          <w:szCs w:val="24"/>
          <w:highlight w:val="none"/>
          <w:u w:val="none"/>
        </w:rPr>
        <w:t>收入为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none"/>
        </w:rPr>
        <w:t>万元，资产总额为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5"/>
          <w:sz w:val="24"/>
          <w:szCs w:val="24"/>
          <w:highlight w:val="none"/>
          <w:u w:val="none"/>
        </w:rPr>
        <w:t>万元，属于</w:t>
      </w:r>
      <w:r>
        <w:rPr>
          <w:rFonts w:hint="eastAsia" w:ascii="楷体" w:hAnsi="楷体" w:eastAsia="楷体" w:cs="楷体"/>
          <w:i w:val="0"/>
          <w:iCs w:val="0"/>
          <w:color w:val="auto"/>
          <w:spacing w:val="0"/>
          <w:w w:val="95"/>
          <w:sz w:val="24"/>
          <w:szCs w:val="24"/>
          <w:highlight w:val="none"/>
          <w:u w:val="single"/>
        </w:rPr>
        <w:t>（中型企业、小型企</w:t>
      </w:r>
      <w:r>
        <w:rPr>
          <w:rFonts w:hint="eastAsia" w:ascii="楷体" w:hAnsi="楷体" w:eastAsia="楷体" w:cs="楷体"/>
          <w:i w:val="0"/>
          <w:iCs w:val="0"/>
          <w:color w:val="auto"/>
          <w:spacing w:val="0"/>
          <w:w w:val="96"/>
          <w:sz w:val="24"/>
          <w:szCs w:val="24"/>
          <w:highlight w:val="none"/>
          <w:u w:val="single"/>
        </w:rPr>
        <w:t>业、微型企业）</w:t>
      </w:r>
      <w:r>
        <w:rPr>
          <w:rFonts w:hint="eastAsia" w:ascii="楷体" w:hAnsi="楷体" w:eastAsia="楷体" w:cs="楷体"/>
          <w:i w:val="0"/>
          <w:iCs w:val="0"/>
          <w:color w:val="auto"/>
          <w:spacing w:val="0"/>
          <w:w w:val="99"/>
          <w:sz w:val="24"/>
          <w:szCs w:val="24"/>
          <w:highlight w:val="none"/>
          <w:u w:val="none"/>
        </w:rPr>
        <w:t>；</w:t>
      </w:r>
    </w:p>
    <w:p>
      <w:pPr>
        <w:pStyle w:val="18"/>
        <w:spacing w:before="11" w:line="360" w:lineRule="auto"/>
        <w:ind w:left="86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w:t>
      </w:r>
    </w:p>
    <w:p>
      <w:pPr>
        <w:pStyle w:val="18"/>
        <w:spacing w:before="108" w:line="360" w:lineRule="auto"/>
        <w:ind w:right="0" w:rightChars="0" w:firstLine="645"/>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以上企业，不属于大企业的分支机构，不存在控股股东为大企业的情形，也不存在与大企业的负责人为同一人的情形。</w:t>
      </w:r>
    </w:p>
    <w:p>
      <w:pPr>
        <w:pStyle w:val="18"/>
        <w:spacing w:line="360" w:lineRule="auto"/>
        <w:ind w:right="375" w:firstLine="64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本企业对上述声明内容的真实性负责。如有虚假，将依法承担相应责任。</w:t>
      </w:r>
    </w:p>
    <w:p>
      <w:pPr>
        <w:pStyle w:val="5"/>
        <w:spacing w:line="360" w:lineRule="auto"/>
        <w:ind w:firstLine="3840" w:firstLineChars="1600"/>
        <w:rPr>
          <w:rFonts w:hint="eastAsia" w:ascii="楷体" w:hAnsi="楷体" w:eastAsia="楷体" w:cs="楷体"/>
          <w:color w:val="auto"/>
          <w:sz w:val="24"/>
          <w:szCs w:val="24"/>
          <w:highlight w:val="none"/>
          <w:lang w:val="en-US" w:eastAsia="zh-CN"/>
        </w:rPr>
      </w:pPr>
    </w:p>
    <w:p>
      <w:pPr>
        <w:spacing w:before="5" w:line="360" w:lineRule="auto"/>
        <w:ind w:left="20" w:right="0" w:firstLine="0"/>
        <w:jc w:val="left"/>
        <w:rPr>
          <w:rFonts w:hint="eastAsia" w:ascii="楷体" w:hAnsi="楷体" w:eastAsia="楷体" w:cs="楷体"/>
          <w:i w:val="0"/>
          <w:iCs w:val="0"/>
          <w:color w:val="auto"/>
          <w:spacing w:val="0"/>
          <w:w w:val="99"/>
          <w:sz w:val="24"/>
          <w:szCs w:val="24"/>
          <w:highlight w:val="none"/>
          <w:lang w:val="en-US" w:eastAsia="zh-CN"/>
        </w:rPr>
      </w:pPr>
    </w:p>
    <w:p>
      <w:pPr>
        <w:spacing w:before="5" w:line="360" w:lineRule="auto"/>
        <w:ind w:left="20" w:right="0" w:firstLine="0"/>
        <w:jc w:val="left"/>
        <w:rPr>
          <w:rFonts w:hint="eastAsia" w:ascii="楷体" w:hAnsi="楷体" w:eastAsia="楷体" w:cs="楷体"/>
          <w:color w:val="auto"/>
          <w:sz w:val="24"/>
          <w:szCs w:val="24"/>
          <w:highlight w:val="none"/>
        </w:rPr>
      </w:pPr>
      <w:r>
        <w:rPr>
          <w:rFonts w:hint="eastAsia" w:ascii="楷体" w:hAnsi="楷体" w:eastAsia="楷体" w:cs="楷体"/>
          <w:i w:val="0"/>
          <w:iCs w:val="0"/>
          <w:color w:val="auto"/>
          <w:spacing w:val="0"/>
          <w:w w:val="99"/>
          <w:sz w:val="24"/>
          <w:szCs w:val="24"/>
          <w:highlight w:val="none"/>
          <w:lang w:val="en-US" w:eastAsia="zh-CN"/>
        </w:rPr>
        <w:t>备注：从业人员、营业收入、资产总额填报上一年度数据，无上一年度数据的新成立企业可不填报。</w:t>
      </w:r>
    </w:p>
    <w:p>
      <w:pPr>
        <w:pStyle w:val="18"/>
        <w:rPr>
          <w:rFonts w:hint="eastAsia" w:ascii="楷体" w:hAnsi="楷体" w:eastAsia="楷体" w:cs="楷体"/>
          <w:color w:val="auto"/>
          <w:highlight w:val="none"/>
        </w:rPr>
      </w:pPr>
    </w:p>
    <w:p>
      <w:pPr>
        <w:rPr>
          <w:rFonts w:hint="eastAsia" w:ascii="楷体" w:hAnsi="楷体" w:eastAsia="楷体" w:cs="楷体"/>
          <w:color w:val="auto"/>
          <w:highlight w:val="none"/>
        </w:rPr>
      </w:pPr>
    </w:p>
    <w:p>
      <w:pPr>
        <w:pStyle w:val="5"/>
        <w:spacing w:line="360" w:lineRule="auto"/>
        <w:ind w:firstLine="3792" w:firstLineChars="1600"/>
        <w:rPr>
          <w:rFonts w:hint="eastAsia" w:ascii="楷体" w:hAnsi="楷体" w:eastAsia="楷体" w:cs="楷体"/>
          <w:i w:val="0"/>
          <w:iCs w:val="0"/>
          <w:color w:val="auto"/>
          <w:spacing w:val="0"/>
          <w:w w:val="99"/>
          <w:sz w:val="24"/>
          <w:szCs w:val="24"/>
          <w:highlight w:val="none"/>
        </w:rPr>
      </w:pPr>
      <w:r>
        <w:rPr>
          <w:rFonts w:hint="eastAsia" w:ascii="楷体" w:hAnsi="楷体" w:cs="楷体"/>
          <w:i w:val="0"/>
          <w:iCs w:val="0"/>
          <w:color w:val="auto"/>
          <w:spacing w:val="0"/>
          <w:w w:val="99"/>
          <w:sz w:val="24"/>
          <w:szCs w:val="24"/>
          <w:highlight w:val="none"/>
          <w:lang w:val="en-US" w:eastAsia="zh-CN"/>
        </w:rPr>
        <w:t>供应商</w:t>
      </w:r>
      <w:r>
        <w:rPr>
          <w:rFonts w:hint="eastAsia" w:ascii="楷体" w:hAnsi="楷体" w:eastAsia="楷体" w:cs="楷体"/>
          <w:i w:val="0"/>
          <w:iCs w:val="0"/>
          <w:color w:val="auto"/>
          <w:spacing w:val="0"/>
          <w:w w:val="99"/>
          <w:sz w:val="24"/>
          <w:szCs w:val="24"/>
          <w:highlight w:val="none"/>
        </w:rPr>
        <w:t>名称（盖章）：</w:t>
      </w:r>
    </w:p>
    <w:p>
      <w:pPr>
        <w:pStyle w:val="5"/>
        <w:spacing w:line="360" w:lineRule="auto"/>
        <w:ind w:firstLine="3840" w:firstLineChars="160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日</w:t>
      </w:r>
      <w:r>
        <w:rPr>
          <w:rFonts w:hint="eastAsia" w:ascii="楷体" w:hAnsi="楷体" w:eastAsia="楷体" w:cs="楷体"/>
          <w:i w:val="0"/>
          <w:iCs w:val="0"/>
          <w:color w:val="auto"/>
          <w:spacing w:val="0"/>
          <w:sz w:val="24"/>
          <w:szCs w:val="24"/>
          <w:highlight w:val="none"/>
          <w:lang w:val="en-US" w:eastAsia="zh-CN"/>
        </w:rPr>
        <w:t xml:space="preserve">  </w:t>
      </w:r>
      <w:r>
        <w:rPr>
          <w:rFonts w:hint="eastAsia" w:ascii="楷体" w:hAnsi="楷体" w:eastAsia="楷体" w:cs="楷体"/>
          <w:i w:val="0"/>
          <w:iCs w:val="0"/>
          <w:color w:val="auto"/>
          <w:spacing w:val="0"/>
          <w:sz w:val="24"/>
          <w:szCs w:val="24"/>
          <w:highlight w:val="none"/>
        </w:rPr>
        <w:t>期：</w:t>
      </w:r>
    </w:p>
    <w:p>
      <w:pPr>
        <w:pStyle w:val="5"/>
        <w:spacing w:line="360" w:lineRule="auto"/>
        <w:ind w:left="0" w:leftChars="0" w:firstLine="0" w:firstLineChars="0"/>
        <w:rPr>
          <w:rFonts w:hint="eastAsia" w:ascii="楷体" w:hAnsi="楷体" w:eastAsia="楷体" w:cs="楷体"/>
          <w:b w:val="0"/>
          <w:bCs/>
          <w:color w:val="auto"/>
          <w:sz w:val="24"/>
          <w:szCs w:val="24"/>
          <w:highlight w:val="none"/>
          <w:lang w:val="en-US" w:eastAsia="zh-CN"/>
        </w:rPr>
      </w:pPr>
      <w:r>
        <w:rPr>
          <w:rFonts w:hint="eastAsia" w:ascii="楷体" w:hAnsi="楷体" w:eastAsia="楷体" w:cs="楷体"/>
          <w:i w:val="0"/>
          <w:iCs w:val="0"/>
          <w:color w:val="auto"/>
          <w:spacing w:val="0"/>
          <w:sz w:val="24"/>
          <w:szCs w:val="24"/>
          <w:highlight w:val="none"/>
        </w:rPr>
        <w:br w:type="page"/>
      </w:r>
      <w:r>
        <w:rPr>
          <w:rFonts w:hint="eastAsia" w:ascii="楷体" w:hAnsi="楷体" w:eastAsia="楷体" w:cs="楷体"/>
          <w:b w:val="0"/>
          <w:bCs/>
          <w:color w:val="auto"/>
          <w:sz w:val="24"/>
          <w:szCs w:val="24"/>
          <w:highlight w:val="none"/>
          <w:lang w:val="en-US" w:eastAsia="zh-CN"/>
        </w:rPr>
        <w:t>附件2：</w:t>
      </w:r>
    </w:p>
    <w:p>
      <w:pPr>
        <w:spacing w:line="588" w:lineRule="exact"/>
        <w:ind w:left="0" w:leftChars="0" w:firstLine="0" w:firstLineChars="0"/>
        <w:jc w:val="center"/>
        <w:rPr>
          <w:rFonts w:hint="eastAsia" w:ascii="楷体" w:hAnsi="楷体" w:eastAsia="楷体" w:cs="楷体"/>
          <w:b/>
          <w:color w:val="auto"/>
          <w:spacing w:val="6"/>
          <w:sz w:val="32"/>
          <w:szCs w:val="32"/>
          <w:highlight w:val="none"/>
        </w:rPr>
      </w:pPr>
      <w:bookmarkStart w:id="666" w:name="OLE_LINK13"/>
      <w:bookmarkStart w:id="667" w:name="OLE_LINK14"/>
      <w:r>
        <w:rPr>
          <w:rFonts w:hint="eastAsia" w:ascii="楷体" w:hAnsi="楷体" w:eastAsia="楷体" w:cs="楷体"/>
          <w:b/>
          <w:color w:val="auto"/>
          <w:kern w:val="44"/>
          <w:sz w:val="28"/>
          <w:szCs w:val="28"/>
          <w:highlight w:val="none"/>
          <w:lang w:val="en-US" w:eastAsia="zh-CN" w:bidi="ar-SA"/>
        </w:rPr>
        <w:t>残疾人福利性单位声明函</w:t>
      </w:r>
    </w:p>
    <w:bookmarkEnd w:id="666"/>
    <w:bookmarkEnd w:id="667"/>
    <w:p>
      <w:pPr>
        <w:spacing w:line="588" w:lineRule="exact"/>
        <w:rPr>
          <w:rFonts w:hint="eastAsia" w:ascii="楷体" w:hAnsi="楷体" w:eastAsia="楷体" w:cs="楷体"/>
          <w:b/>
          <w:color w:val="auto"/>
          <w:spacing w:val="6"/>
          <w:sz w:val="30"/>
          <w:szCs w:val="30"/>
          <w:highlight w:val="none"/>
        </w:rPr>
      </w:pP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本单位郑重声明，根据《财政部 民政部 中国残疾人联合会关于促进残疾人就业政府采购政策的通知》（财库</w:t>
      </w:r>
      <w:r>
        <w:rPr>
          <w:rFonts w:hint="eastAsia" w:ascii="楷体" w:hAnsi="楷体" w:eastAsia="楷体" w:cs="楷体"/>
          <w:color w:val="auto"/>
          <w:sz w:val="24"/>
          <w:szCs w:val="24"/>
          <w:highlight w:val="none"/>
        </w:rPr>
        <w:t>〔2017〕 141</w:t>
      </w:r>
      <w:r>
        <w:rPr>
          <w:rFonts w:hint="eastAsia" w:ascii="楷体" w:hAnsi="楷体" w:eastAsia="楷体" w:cs="楷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楷体" w:hAnsi="楷体" w:eastAsia="楷体" w:cs="楷体"/>
          <w:color w:val="auto"/>
          <w:spacing w:val="6"/>
          <w:sz w:val="24"/>
          <w:szCs w:val="24"/>
          <w:highlight w:val="none"/>
        </w:rPr>
      </w:pPr>
    </w:p>
    <w:p>
      <w:pPr>
        <w:spacing w:line="588" w:lineRule="exact"/>
        <w:ind w:firstLine="504" w:firstLineChars="200"/>
        <w:rPr>
          <w:rFonts w:hint="eastAsia" w:ascii="楷体" w:hAnsi="楷体" w:eastAsia="楷体" w:cs="楷体"/>
          <w:color w:val="auto"/>
          <w:spacing w:val="6"/>
          <w:sz w:val="24"/>
          <w:szCs w:val="24"/>
          <w:highlight w:val="none"/>
        </w:rPr>
      </w:pP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w:t>
      </w:r>
      <w:r>
        <w:rPr>
          <w:rFonts w:hint="eastAsia" w:ascii="楷体" w:hAnsi="楷体" w:eastAsia="楷体" w:cs="楷体"/>
          <w:color w:val="auto"/>
          <w:spacing w:val="6"/>
          <w:sz w:val="24"/>
          <w:szCs w:val="24"/>
          <w:highlight w:val="none"/>
          <w:lang w:val="en-US" w:eastAsia="zh-CN"/>
        </w:rPr>
        <w:t xml:space="preserve">   </w:t>
      </w:r>
      <w:r>
        <w:rPr>
          <w:rFonts w:hint="eastAsia" w:ascii="楷体" w:hAnsi="楷体" w:cs="楷体"/>
          <w:i w:val="0"/>
          <w:iCs w:val="0"/>
          <w:color w:val="auto"/>
          <w:spacing w:val="0"/>
          <w:w w:val="99"/>
          <w:sz w:val="24"/>
          <w:szCs w:val="24"/>
          <w:highlight w:val="none"/>
          <w:lang w:val="en-US" w:eastAsia="zh-CN"/>
        </w:rPr>
        <w:t>供应商</w:t>
      </w:r>
      <w:r>
        <w:rPr>
          <w:rFonts w:hint="eastAsia" w:ascii="楷体" w:hAnsi="楷体" w:eastAsia="楷体" w:cs="楷体"/>
          <w:color w:val="auto"/>
          <w:spacing w:val="6"/>
          <w:sz w:val="24"/>
          <w:szCs w:val="24"/>
          <w:highlight w:val="none"/>
        </w:rPr>
        <w:t>名称（盖章）：</w:t>
      </w: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日  期：</w:t>
      </w:r>
      <w:bookmarkEnd w:id="28"/>
      <w:bookmarkEnd w:id="29"/>
      <w:bookmarkEnd w:id="30"/>
      <w:bookmarkEnd w:id="31"/>
      <w:bookmarkEnd w:id="32"/>
      <w:bookmarkEnd w:id="33"/>
      <w:bookmarkEnd w:id="34"/>
    </w:p>
    <w:sectPr>
      <w:pgSz w:w="11906" w:h="16838"/>
      <w:pgMar w:top="1440" w:right="1293" w:bottom="1440" w:left="129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s>
      <w:ind w:firstLine="360"/>
      <w:rPr>
        <w:i/>
        <w:i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9"/>
                      <w:ind w:firstLine="360"/>
                    </w:pPr>
                  </w:p>
                </w:txbxContent>
              </v:textbox>
            </v:shape>
          </w:pict>
        </mc:Fallback>
      </mc:AlternateContent>
    </w:r>
    <w:r>
      <w:rPr>
        <w:rFonts w:hint="eastAsia"/>
        <w:i/>
        <w:iCs/>
      </w:rPr>
      <w:t>陕西四方衡裕招标有限公司</w:t>
    </w:r>
    <w:r>
      <w:rPr>
        <w:rFonts w:hint="eastAsia"/>
        <w:i/>
        <w:iCs/>
      </w:rPr>
      <w:tab/>
    </w:r>
    <w:r>
      <w:rPr>
        <w:rFonts w:hint="eastAsia"/>
        <w:i/>
        <w:iCs/>
      </w:rPr>
      <w:t>西安高新区融城云谷B座</w:t>
    </w:r>
  </w:p>
  <w:p>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s>
      <w:ind w:firstLine="0" w:firstLineChars="0"/>
      <w:rPr>
        <w:i/>
        <w:iCs/>
      </w:rPr>
    </w:pPr>
    <w:r>
      <w:rPr>
        <w:rFonts w:hint="eastAsia"/>
        <w:i/>
        <w:iCs/>
      </w:rPr>
      <w:t>陕西四方衡裕项目管理有限公司</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29"/>
                      <w:ind w:firstLine="360"/>
                    </w:pPr>
                  </w:p>
                </w:txbxContent>
              </v:textbox>
            </v:shape>
          </w:pict>
        </mc:Fallback>
      </mc:AlternateContent>
    </w:r>
    <w:r>
      <w:rPr>
        <w:rFonts w:hint="eastAsia"/>
        <w:i/>
        <w:iCs/>
      </w:rPr>
      <w:t xml:space="preserve">                                    西安市沣惠路16号泰华金贸国际8号楼</w:t>
    </w:r>
  </w:p>
  <w:p>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s>
      <w:ind w:left="0" w:leftChars="0" w:firstLine="0" w:firstLineChars="0"/>
      <w:rPr>
        <w:i/>
        <w:iCs/>
      </w:rPr>
    </w:pPr>
    <w:r>
      <w:rPr>
        <w:rFonts w:hint="eastAsia"/>
        <w:i/>
        <w:iCs/>
      </w:rPr>
      <w:t>陕西四方衡裕项目管理有限公司</w: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Z10szAgAAZ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1Z10szAgAAZQQAAA4AAAAAAAAAAQAgAAAAHwEAAGRycy9lMm9Eb2MueG1sUEsF&#10;BgAAAAAGAAYAWQEAAMQFAAAAAA==&#10;">
              <v:fill on="f" focussize="0,0"/>
              <v:stroke on="f" weight="0.5pt"/>
              <v:imagedata o:title=""/>
              <o:lock v:ext="edit" aspectratio="f"/>
              <v:textbox inset="0mm,0mm,0mm,0mm" style="mso-fit-shape-to-text:t;">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GYpSfzMCAABlBAAADgAAAGRycy9lMm9Eb2MueG1srVTNjtMw&#10;EL4j8Q6W7zRpF1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RM0L1QAAAAgBAAAPAAAAAAAAAAEAIAAAACIAAABkcnMvZG93bnJldi54bWxQ&#10;SwECFAAUAAAACACHTuJAGYpSfzMCAABlBAAADgAAAAAAAAABACAAAAAkAQAAZHJzL2Uyb0RvYy54&#10;bWxQSwUGAAAAAAYABgBZAQAAyQUAAAAA&#10;">
              <v:fill on="f" focussize="0,0"/>
              <v:stroke on="f" weight="0.5pt"/>
              <v:imagedata o:title=""/>
              <o:lock v:ext="edit" aspectratio="f"/>
              <v:textbox inset="0mm,0mm,0mm,0mm" style="mso-fit-shape-to-text:t;">
                <w:txbxContent>
                  <w:p>
                    <w:pPr>
                      <w:pStyle w:val="29"/>
                      <w:ind w:firstLine="360"/>
                    </w:pPr>
                    <w:r>
                      <w:rPr>
                        <w:rFonts w:hint="eastAsia"/>
                      </w:rPr>
                      <w:t xml:space="preserve"> </w:t>
                    </w:r>
                  </w:p>
                </w:txbxContent>
              </v:textbox>
            </v:shape>
          </w:pict>
        </mc:Fallback>
      </mc:AlternateContent>
    </w:r>
    <w:r>
      <w:rPr>
        <w:rFonts w:hint="eastAsia"/>
        <w:i/>
        <w:iCs/>
      </w:rPr>
      <w:t xml:space="preserve">                                    </w:t>
    </w:r>
    <w:r>
      <w:rPr>
        <w:rFonts w:hint="eastAsia"/>
        <w:i/>
        <w:iCs/>
        <w:lang w:val="en-US" w:eastAsia="zh-CN"/>
      </w:rPr>
      <w:t xml:space="preserve">    </w:t>
    </w:r>
    <w:r>
      <w:rPr>
        <w:rFonts w:hint="eastAsia"/>
        <w:i/>
        <w:iCs/>
      </w:rPr>
      <w:t>西安市沣惠路16号泰华金贸国际8号楼</w:t>
    </w:r>
  </w:p>
  <w:p>
    <w:pPr>
      <w:pStyle w:val="29"/>
      <w:tabs>
        <w:tab w:val="right" w:pos="8820"/>
        <w:tab w:val="clear" w:pos="8306"/>
      </w:tabs>
      <w:ind w:right="775" w:firstLine="400"/>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pPr>
                      <w:pStyle w:val="29"/>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ind w:firstLine="360"/>
      <w:jc w:val="right"/>
      <w:rPr>
        <w:i/>
        <w:iCs/>
        <w:u w:val="none"/>
      </w:rPr>
    </w:pPr>
    <w:r>
      <w:rPr>
        <w:rFonts w:hint="eastAsia"/>
        <w:i/>
        <w:iCs/>
        <w:u w:val="none"/>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ind w:firstLine="360"/>
      <w:jc w:val="right"/>
      <w:rPr>
        <w:i/>
        <w:iCs/>
      </w:rPr>
    </w:pPr>
  </w:p>
  <w:p>
    <w:pPr>
      <w:pStyle w:val="30"/>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ind w:firstLine="360"/>
      <w:jc w:val="right"/>
      <w:rPr>
        <w:i/>
        <w:iCs/>
      </w:rPr>
    </w:pPr>
    <w:r>
      <w:rPr>
        <w:rFonts w:hint="eastAsia"/>
        <w:i/>
        <w:iCs/>
      </w:rPr>
      <w:t>政府采购项目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ind w:firstLine="360"/>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37D2EE8"/>
    <w:multiLevelType w:val="singleLevel"/>
    <w:tmpl w:val="937D2EE8"/>
    <w:lvl w:ilvl="0" w:tentative="0">
      <w:start w:val="12"/>
      <w:numFmt w:val="decimal"/>
      <w:suff w:val="nothing"/>
      <w:lvlText w:val="%1、"/>
      <w:lvlJc w:val="left"/>
    </w:lvl>
  </w:abstractNum>
  <w:abstractNum w:abstractNumId="2">
    <w:nsid w:val="AE00E3BB"/>
    <w:multiLevelType w:val="singleLevel"/>
    <w:tmpl w:val="AE00E3BB"/>
    <w:lvl w:ilvl="0" w:tentative="0">
      <w:start w:val="1"/>
      <w:numFmt w:val="decimal"/>
      <w:suff w:val="nothing"/>
      <w:lvlText w:val="%1、"/>
      <w:lvlJc w:val="left"/>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29DF043F"/>
    <w:multiLevelType w:val="singleLevel"/>
    <w:tmpl w:val="29DF043F"/>
    <w:lvl w:ilvl="0" w:tentative="0">
      <w:start w:val="1"/>
      <w:numFmt w:val="decimal"/>
      <w:suff w:val="nothing"/>
      <w:lvlText w:val="（%1）"/>
      <w:lvlJc w:val="left"/>
    </w:lvl>
  </w:abstractNum>
  <w:abstractNum w:abstractNumId="6">
    <w:nsid w:val="354E6902"/>
    <w:multiLevelType w:val="singleLevel"/>
    <w:tmpl w:val="354E6902"/>
    <w:lvl w:ilvl="0" w:tentative="0">
      <w:start w:val="2"/>
      <w:numFmt w:val="chineseCounting"/>
      <w:suff w:val="space"/>
      <w:lvlText w:val="第%1部分"/>
      <w:lvlJc w:val="left"/>
      <w:rPr>
        <w:rFonts w:hint="eastAsia"/>
      </w:rPr>
    </w:lvl>
  </w:abstractNum>
  <w:abstractNum w:abstractNumId="7">
    <w:nsid w:val="3B94741F"/>
    <w:multiLevelType w:val="singleLevel"/>
    <w:tmpl w:val="3B94741F"/>
    <w:lvl w:ilvl="0" w:tentative="0">
      <w:start w:val="1"/>
      <w:numFmt w:val="decimal"/>
      <w:suff w:val="nothing"/>
      <w:lvlText w:val="%1、"/>
      <w:lvlJc w:val="left"/>
    </w:lvl>
  </w:abstractNum>
  <w:abstractNum w:abstractNumId="8">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420C153B"/>
    <w:multiLevelType w:val="multilevel"/>
    <w:tmpl w:val="420C153B"/>
    <w:lvl w:ilvl="0" w:tentative="0">
      <w:start w:val="1"/>
      <w:numFmt w:val="decimal"/>
      <w:pStyle w:val="28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8"/>
  </w:num>
  <w:num w:numId="2">
    <w:abstractNumId w:val="0"/>
  </w:num>
  <w:num w:numId="3">
    <w:abstractNumId w:val="10"/>
  </w:num>
  <w:num w:numId="4">
    <w:abstractNumId w:val="4"/>
  </w:num>
  <w:num w:numId="5">
    <w:abstractNumId w:val="9"/>
  </w:num>
  <w:num w:numId="6">
    <w:abstractNumId w:val="3"/>
  </w:num>
  <w:num w:numId="7">
    <w:abstractNumId w:val="7"/>
  </w:num>
  <w:num w:numId="8">
    <w:abstractNumId w:val="2"/>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E1AF0"/>
    <w:rsid w:val="000100A6"/>
    <w:rsid w:val="000105DE"/>
    <w:rsid w:val="00045205"/>
    <w:rsid w:val="000470A4"/>
    <w:rsid w:val="00050124"/>
    <w:rsid w:val="00055127"/>
    <w:rsid w:val="00055921"/>
    <w:rsid w:val="00066EDF"/>
    <w:rsid w:val="00082421"/>
    <w:rsid w:val="000A072F"/>
    <w:rsid w:val="000A3A7D"/>
    <w:rsid w:val="000C5A52"/>
    <w:rsid w:val="000D027B"/>
    <w:rsid w:val="000D366D"/>
    <w:rsid w:val="000D40AC"/>
    <w:rsid w:val="000D5B3F"/>
    <w:rsid w:val="000E0A45"/>
    <w:rsid w:val="000E73F7"/>
    <w:rsid w:val="00107711"/>
    <w:rsid w:val="00121E98"/>
    <w:rsid w:val="001269D8"/>
    <w:rsid w:val="001303E4"/>
    <w:rsid w:val="0013192D"/>
    <w:rsid w:val="00137A1A"/>
    <w:rsid w:val="00137C45"/>
    <w:rsid w:val="0016690D"/>
    <w:rsid w:val="001733EE"/>
    <w:rsid w:val="0017621D"/>
    <w:rsid w:val="0018072A"/>
    <w:rsid w:val="001849C9"/>
    <w:rsid w:val="00184B7C"/>
    <w:rsid w:val="001A0A26"/>
    <w:rsid w:val="001B099D"/>
    <w:rsid w:val="001B5C31"/>
    <w:rsid w:val="001C7104"/>
    <w:rsid w:val="001C76C7"/>
    <w:rsid w:val="001D72DC"/>
    <w:rsid w:val="001E47CE"/>
    <w:rsid w:val="001F0B0A"/>
    <w:rsid w:val="001F669B"/>
    <w:rsid w:val="0020675A"/>
    <w:rsid w:val="002119A3"/>
    <w:rsid w:val="00214C0C"/>
    <w:rsid w:val="002331B9"/>
    <w:rsid w:val="0023547C"/>
    <w:rsid w:val="00247970"/>
    <w:rsid w:val="002621BF"/>
    <w:rsid w:val="00262F06"/>
    <w:rsid w:val="002676CE"/>
    <w:rsid w:val="00290039"/>
    <w:rsid w:val="002C6F76"/>
    <w:rsid w:val="002D2C3C"/>
    <w:rsid w:val="002D7962"/>
    <w:rsid w:val="002D7C97"/>
    <w:rsid w:val="002E1E81"/>
    <w:rsid w:val="00312BFE"/>
    <w:rsid w:val="00331179"/>
    <w:rsid w:val="00340DDB"/>
    <w:rsid w:val="00341566"/>
    <w:rsid w:val="00341F69"/>
    <w:rsid w:val="0035199D"/>
    <w:rsid w:val="00352D99"/>
    <w:rsid w:val="00356DEB"/>
    <w:rsid w:val="00361C53"/>
    <w:rsid w:val="00364442"/>
    <w:rsid w:val="00377076"/>
    <w:rsid w:val="00390741"/>
    <w:rsid w:val="003A5CF9"/>
    <w:rsid w:val="003B4182"/>
    <w:rsid w:val="003C6034"/>
    <w:rsid w:val="003D6FA1"/>
    <w:rsid w:val="003D7793"/>
    <w:rsid w:val="00400108"/>
    <w:rsid w:val="00402239"/>
    <w:rsid w:val="0040297C"/>
    <w:rsid w:val="00405CC9"/>
    <w:rsid w:val="00415206"/>
    <w:rsid w:val="00415BDB"/>
    <w:rsid w:val="004218B5"/>
    <w:rsid w:val="0042466D"/>
    <w:rsid w:val="00441F39"/>
    <w:rsid w:val="004519BC"/>
    <w:rsid w:val="004727F1"/>
    <w:rsid w:val="004809B5"/>
    <w:rsid w:val="00481D5D"/>
    <w:rsid w:val="00493FDD"/>
    <w:rsid w:val="004A0BD9"/>
    <w:rsid w:val="004B4F7F"/>
    <w:rsid w:val="004C1251"/>
    <w:rsid w:val="004C4A09"/>
    <w:rsid w:val="004E5A1D"/>
    <w:rsid w:val="00510CCD"/>
    <w:rsid w:val="0053060A"/>
    <w:rsid w:val="0053172B"/>
    <w:rsid w:val="00531E87"/>
    <w:rsid w:val="00533B08"/>
    <w:rsid w:val="00544D82"/>
    <w:rsid w:val="00551791"/>
    <w:rsid w:val="005538A0"/>
    <w:rsid w:val="0055524A"/>
    <w:rsid w:val="005560F2"/>
    <w:rsid w:val="00580C06"/>
    <w:rsid w:val="0058369F"/>
    <w:rsid w:val="00595362"/>
    <w:rsid w:val="005A22FB"/>
    <w:rsid w:val="005A5466"/>
    <w:rsid w:val="005B1BE1"/>
    <w:rsid w:val="005C6334"/>
    <w:rsid w:val="005D0536"/>
    <w:rsid w:val="005D5457"/>
    <w:rsid w:val="005E744A"/>
    <w:rsid w:val="00603BE6"/>
    <w:rsid w:val="0060525B"/>
    <w:rsid w:val="006075F2"/>
    <w:rsid w:val="0063100A"/>
    <w:rsid w:val="00641677"/>
    <w:rsid w:val="006708C6"/>
    <w:rsid w:val="00680253"/>
    <w:rsid w:val="006C750A"/>
    <w:rsid w:val="006D0C28"/>
    <w:rsid w:val="006D1CFC"/>
    <w:rsid w:val="006F0A51"/>
    <w:rsid w:val="006F33B1"/>
    <w:rsid w:val="0070028C"/>
    <w:rsid w:val="00704676"/>
    <w:rsid w:val="00704871"/>
    <w:rsid w:val="007147C6"/>
    <w:rsid w:val="007158D4"/>
    <w:rsid w:val="007215E8"/>
    <w:rsid w:val="007247B0"/>
    <w:rsid w:val="0072514A"/>
    <w:rsid w:val="00744397"/>
    <w:rsid w:val="00753196"/>
    <w:rsid w:val="00754838"/>
    <w:rsid w:val="0077738E"/>
    <w:rsid w:val="00785804"/>
    <w:rsid w:val="00792630"/>
    <w:rsid w:val="007B54CE"/>
    <w:rsid w:val="007C5D3B"/>
    <w:rsid w:val="007E798F"/>
    <w:rsid w:val="007F32C1"/>
    <w:rsid w:val="007F3381"/>
    <w:rsid w:val="00806C89"/>
    <w:rsid w:val="008354C6"/>
    <w:rsid w:val="00854A62"/>
    <w:rsid w:val="00855496"/>
    <w:rsid w:val="00874D3C"/>
    <w:rsid w:val="00881937"/>
    <w:rsid w:val="00896C7B"/>
    <w:rsid w:val="008D26B9"/>
    <w:rsid w:val="008E7D32"/>
    <w:rsid w:val="008F1F93"/>
    <w:rsid w:val="009002A0"/>
    <w:rsid w:val="00917968"/>
    <w:rsid w:val="00933888"/>
    <w:rsid w:val="00974BB4"/>
    <w:rsid w:val="009A455C"/>
    <w:rsid w:val="009C2BF5"/>
    <w:rsid w:val="009C4E13"/>
    <w:rsid w:val="009D50A5"/>
    <w:rsid w:val="009D5AB3"/>
    <w:rsid w:val="009E37B4"/>
    <w:rsid w:val="009E6E51"/>
    <w:rsid w:val="009F2EBE"/>
    <w:rsid w:val="00A030C9"/>
    <w:rsid w:val="00A139C6"/>
    <w:rsid w:val="00A16807"/>
    <w:rsid w:val="00A1793B"/>
    <w:rsid w:val="00A2131B"/>
    <w:rsid w:val="00A21676"/>
    <w:rsid w:val="00A26BF1"/>
    <w:rsid w:val="00A330CA"/>
    <w:rsid w:val="00A56578"/>
    <w:rsid w:val="00A63607"/>
    <w:rsid w:val="00AD4A5A"/>
    <w:rsid w:val="00AD60DB"/>
    <w:rsid w:val="00AF3D1F"/>
    <w:rsid w:val="00B105EF"/>
    <w:rsid w:val="00B10FE1"/>
    <w:rsid w:val="00B21F18"/>
    <w:rsid w:val="00B220E0"/>
    <w:rsid w:val="00B250C9"/>
    <w:rsid w:val="00B30063"/>
    <w:rsid w:val="00B354A6"/>
    <w:rsid w:val="00B41121"/>
    <w:rsid w:val="00B420B2"/>
    <w:rsid w:val="00B43858"/>
    <w:rsid w:val="00B47D40"/>
    <w:rsid w:val="00B51CF0"/>
    <w:rsid w:val="00B706BB"/>
    <w:rsid w:val="00B716D7"/>
    <w:rsid w:val="00B8564F"/>
    <w:rsid w:val="00BA0084"/>
    <w:rsid w:val="00BB0DF0"/>
    <w:rsid w:val="00BC4BD9"/>
    <w:rsid w:val="00BD77B5"/>
    <w:rsid w:val="00C00F5E"/>
    <w:rsid w:val="00C03300"/>
    <w:rsid w:val="00C23095"/>
    <w:rsid w:val="00C257ED"/>
    <w:rsid w:val="00C47837"/>
    <w:rsid w:val="00C5267B"/>
    <w:rsid w:val="00C6090D"/>
    <w:rsid w:val="00C65D92"/>
    <w:rsid w:val="00C72958"/>
    <w:rsid w:val="00C76A98"/>
    <w:rsid w:val="00C7722A"/>
    <w:rsid w:val="00C84BDD"/>
    <w:rsid w:val="00C96C1E"/>
    <w:rsid w:val="00CA30AA"/>
    <w:rsid w:val="00CB2187"/>
    <w:rsid w:val="00CC237C"/>
    <w:rsid w:val="00CC4EDF"/>
    <w:rsid w:val="00CD0026"/>
    <w:rsid w:val="00CE68EF"/>
    <w:rsid w:val="00CF13FE"/>
    <w:rsid w:val="00CF2CFD"/>
    <w:rsid w:val="00D1155A"/>
    <w:rsid w:val="00D14C48"/>
    <w:rsid w:val="00D4304A"/>
    <w:rsid w:val="00D4533C"/>
    <w:rsid w:val="00D46028"/>
    <w:rsid w:val="00D51323"/>
    <w:rsid w:val="00D526AE"/>
    <w:rsid w:val="00D55596"/>
    <w:rsid w:val="00D55E91"/>
    <w:rsid w:val="00D6256F"/>
    <w:rsid w:val="00D8489A"/>
    <w:rsid w:val="00D90474"/>
    <w:rsid w:val="00D921A9"/>
    <w:rsid w:val="00D978D5"/>
    <w:rsid w:val="00DB135F"/>
    <w:rsid w:val="00DE63D0"/>
    <w:rsid w:val="00DF44DD"/>
    <w:rsid w:val="00DF7772"/>
    <w:rsid w:val="00E03DD6"/>
    <w:rsid w:val="00E219D6"/>
    <w:rsid w:val="00E304F6"/>
    <w:rsid w:val="00E37479"/>
    <w:rsid w:val="00E57CBD"/>
    <w:rsid w:val="00E62313"/>
    <w:rsid w:val="00E87B68"/>
    <w:rsid w:val="00E95861"/>
    <w:rsid w:val="00EA1861"/>
    <w:rsid w:val="00EA5B3C"/>
    <w:rsid w:val="00EC0575"/>
    <w:rsid w:val="00EC0A89"/>
    <w:rsid w:val="00ED52C5"/>
    <w:rsid w:val="00EE265E"/>
    <w:rsid w:val="00F01A89"/>
    <w:rsid w:val="00F12AF5"/>
    <w:rsid w:val="00F1385F"/>
    <w:rsid w:val="00F42B6D"/>
    <w:rsid w:val="00F66490"/>
    <w:rsid w:val="00F72EB0"/>
    <w:rsid w:val="00F760D2"/>
    <w:rsid w:val="00F82397"/>
    <w:rsid w:val="00FA42E4"/>
    <w:rsid w:val="00FB4BF6"/>
    <w:rsid w:val="00FB5122"/>
    <w:rsid w:val="00FB67C4"/>
    <w:rsid w:val="00FB7979"/>
    <w:rsid w:val="00FC3C8B"/>
    <w:rsid w:val="00FC5D48"/>
    <w:rsid w:val="00FC6A67"/>
    <w:rsid w:val="00FF7394"/>
    <w:rsid w:val="01294A4D"/>
    <w:rsid w:val="01310722"/>
    <w:rsid w:val="01315F27"/>
    <w:rsid w:val="0135262F"/>
    <w:rsid w:val="01524F45"/>
    <w:rsid w:val="015554A6"/>
    <w:rsid w:val="015E3BDD"/>
    <w:rsid w:val="01625B0F"/>
    <w:rsid w:val="016A5A0A"/>
    <w:rsid w:val="01793ED1"/>
    <w:rsid w:val="01832E4F"/>
    <w:rsid w:val="01837C61"/>
    <w:rsid w:val="018609A3"/>
    <w:rsid w:val="01AF2398"/>
    <w:rsid w:val="01AF5332"/>
    <w:rsid w:val="01B179AC"/>
    <w:rsid w:val="01B321B9"/>
    <w:rsid w:val="01C1228B"/>
    <w:rsid w:val="01D035E4"/>
    <w:rsid w:val="01DB1E54"/>
    <w:rsid w:val="01DE51C5"/>
    <w:rsid w:val="01EA3121"/>
    <w:rsid w:val="01F51850"/>
    <w:rsid w:val="02074F0E"/>
    <w:rsid w:val="0210256C"/>
    <w:rsid w:val="021554C0"/>
    <w:rsid w:val="021B1D26"/>
    <w:rsid w:val="021F29CC"/>
    <w:rsid w:val="0225738E"/>
    <w:rsid w:val="024C20B0"/>
    <w:rsid w:val="025A7B16"/>
    <w:rsid w:val="02767AEE"/>
    <w:rsid w:val="028410CA"/>
    <w:rsid w:val="02881916"/>
    <w:rsid w:val="02917144"/>
    <w:rsid w:val="0295277A"/>
    <w:rsid w:val="02B56FD2"/>
    <w:rsid w:val="02BC692A"/>
    <w:rsid w:val="02C96763"/>
    <w:rsid w:val="02D8384F"/>
    <w:rsid w:val="02F01C51"/>
    <w:rsid w:val="030016C0"/>
    <w:rsid w:val="0300404C"/>
    <w:rsid w:val="031103DF"/>
    <w:rsid w:val="03132DDB"/>
    <w:rsid w:val="031F1E94"/>
    <w:rsid w:val="03382395"/>
    <w:rsid w:val="033B6792"/>
    <w:rsid w:val="033F1071"/>
    <w:rsid w:val="034C089F"/>
    <w:rsid w:val="035520CF"/>
    <w:rsid w:val="03553A08"/>
    <w:rsid w:val="035C14C0"/>
    <w:rsid w:val="03675BB7"/>
    <w:rsid w:val="036D7252"/>
    <w:rsid w:val="03771E7F"/>
    <w:rsid w:val="037C2704"/>
    <w:rsid w:val="038120EE"/>
    <w:rsid w:val="038B032F"/>
    <w:rsid w:val="038F0CEA"/>
    <w:rsid w:val="03976D8F"/>
    <w:rsid w:val="03B8103A"/>
    <w:rsid w:val="03BF316B"/>
    <w:rsid w:val="03DE6A92"/>
    <w:rsid w:val="03EE79FC"/>
    <w:rsid w:val="03F15D6C"/>
    <w:rsid w:val="04115E30"/>
    <w:rsid w:val="04162F15"/>
    <w:rsid w:val="0425277F"/>
    <w:rsid w:val="042867E4"/>
    <w:rsid w:val="042A5CB6"/>
    <w:rsid w:val="044548C4"/>
    <w:rsid w:val="04593AE1"/>
    <w:rsid w:val="045B41CA"/>
    <w:rsid w:val="045D1075"/>
    <w:rsid w:val="04635E76"/>
    <w:rsid w:val="04641D9D"/>
    <w:rsid w:val="046B0768"/>
    <w:rsid w:val="046B2C82"/>
    <w:rsid w:val="047570C7"/>
    <w:rsid w:val="0489717A"/>
    <w:rsid w:val="048C3708"/>
    <w:rsid w:val="048D24AC"/>
    <w:rsid w:val="0496442C"/>
    <w:rsid w:val="04A626D3"/>
    <w:rsid w:val="04A81C76"/>
    <w:rsid w:val="04A92840"/>
    <w:rsid w:val="04AD6F11"/>
    <w:rsid w:val="04BC53E8"/>
    <w:rsid w:val="04D2753D"/>
    <w:rsid w:val="04D32F0B"/>
    <w:rsid w:val="04DA5832"/>
    <w:rsid w:val="04DD3F64"/>
    <w:rsid w:val="04DF5BB4"/>
    <w:rsid w:val="04F92BC3"/>
    <w:rsid w:val="05095DCC"/>
    <w:rsid w:val="050E0ED3"/>
    <w:rsid w:val="051660DD"/>
    <w:rsid w:val="051F0C96"/>
    <w:rsid w:val="052619FA"/>
    <w:rsid w:val="052826D8"/>
    <w:rsid w:val="052A1093"/>
    <w:rsid w:val="05307377"/>
    <w:rsid w:val="0535162B"/>
    <w:rsid w:val="05362EEA"/>
    <w:rsid w:val="0542192C"/>
    <w:rsid w:val="054871B0"/>
    <w:rsid w:val="0549450E"/>
    <w:rsid w:val="054A78EB"/>
    <w:rsid w:val="054C45C1"/>
    <w:rsid w:val="055A1918"/>
    <w:rsid w:val="055F2BCB"/>
    <w:rsid w:val="056B77C2"/>
    <w:rsid w:val="059133F2"/>
    <w:rsid w:val="05A3088D"/>
    <w:rsid w:val="05AA66FA"/>
    <w:rsid w:val="05C92B3E"/>
    <w:rsid w:val="05D1203E"/>
    <w:rsid w:val="05D364E7"/>
    <w:rsid w:val="05E30E22"/>
    <w:rsid w:val="0603578D"/>
    <w:rsid w:val="060D2627"/>
    <w:rsid w:val="06330A6B"/>
    <w:rsid w:val="064B10AF"/>
    <w:rsid w:val="065E4D4D"/>
    <w:rsid w:val="06671ED0"/>
    <w:rsid w:val="067213CA"/>
    <w:rsid w:val="06887ED3"/>
    <w:rsid w:val="068A1080"/>
    <w:rsid w:val="069F596E"/>
    <w:rsid w:val="06A040B9"/>
    <w:rsid w:val="06A535F6"/>
    <w:rsid w:val="06AF621C"/>
    <w:rsid w:val="06AF70F9"/>
    <w:rsid w:val="06C424D2"/>
    <w:rsid w:val="06C873B3"/>
    <w:rsid w:val="06C96931"/>
    <w:rsid w:val="06C97EC5"/>
    <w:rsid w:val="06D16A68"/>
    <w:rsid w:val="06D33445"/>
    <w:rsid w:val="06DC5BEF"/>
    <w:rsid w:val="06DE5295"/>
    <w:rsid w:val="06F94398"/>
    <w:rsid w:val="070B300A"/>
    <w:rsid w:val="0715282C"/>
    <w:rsid w:val="071A05BA"/>
    <w:rsid w:val="072410FA"/>
    <w:rsid w:val="0729525C"/>
    <w:rsid w:val="07387CA8"/>
    <w:rsid w:val="07432551"/>
    <w:rsid w:val="07501A88"/>
    <w:rsid w:val="07666058"/>
    <w:rsid w:val="076D63EB"/>
    <w:rsid w:val="077A4DEA"/>
    <w:rsid w:val="077C4BA6"/>
    <w:rsid w:val="077F65A6"/>
    <w:rsid w:val="07816471"/>
    <w:rsid w:val="07857358"/>
    <w:rsid w:val="078C2215"/>
    <w:rsid w:val="079072D0"/>
    <w:rsid w:val="079A01D7"/>
    <w:rsid w:val="079E1D89"/>
    <w:rsid w:val="07A8522D"/>
    <w:rsid w:val="07A94E83"/>
    <w:rsid w:val="07C2375C"/>
    <w:rsid w:val="07C61A70"/>
    <w:rsid w:val="07C621C2"/>
    <w:rsid w:val="07D25F44"/>
    <w:rsid w:val="07DF6239"/>
    <w:rsid w:val="07EC1CA1"/>
    <w:rsid w:val="07F907AE"/>
    <w:rsid w:val="07FE7773"/>
    <w:rsid w:val="080C3528"/>
    <w:rsid w:val="081313E7"/>
    <w:rsid w:val="08160B81"/>
    <w:rsid w:val="081E78FF"/>
    <w:rsid w:val="08205011"/>
    <w:rsid w:val="0829417E"/>
    <w:rsid w:val="082B0988"/>
    <w:rsid w:val="08303C6D"/>
    <w:rsid w:val="083C687E"/>
    <w:rsid w:val="083D15D2"/>
    <w:rsid w:val="083D3400"/>
    <w:rsid w:val="083F518B"/>
    <w:rsid w:val="084560A8"/>
    <w:rsid w:val="085020E2"/>
    <w:rsid w:val="085B2692"/>
    <w:rsid w:val="086620E6"/>
    <w:rsid w:val="087C3509"/>
    <w:rsid w:val="088126EA"/>
    <w:rsid w:val="088A4403"/>
    <w:rsid w:val="088C72C6"/>
    <w:rsid w:val="08B916E8"/>
    <w:rsid w:val="08BB05FA"/>
    <w:rsid w:val="08CB40F1"/>
    <w:rsid w:val="08D2476A"/>
    <w:rsid w:val="08D74064"/>
    <w:rsid w:val="08DB717F"/>
    <w:rsid w:val="08EF131D"/>
    <w:rsid w:val="08F13FA9"/>
    <w:rsid w:val="08F47278"/>
    <w:rsid w:val="08F81DD6"/>
    <w:rsid w:val="09047540"/>
    <w:rsid w:val="09133558"/>
    <w:rsid w:val="091802A2"/>
    <w:rsid w:val="093266DF"/>
    <w:rsid w:val="093326B6"/>
    <w:rsid w:val="09353A0E"/>
    <w:rsid w:val="093E6262"/>
    <w:rsid w:val="0945344C"/>
    <w:rsid w:val="09481022"/>
    <w:rsid w:val="094C57E1"/>
    <w:rsid w:val="095101C2"/>
    <w:rsid w:val="095A2C8F"/>
    <w:rsid w:val="09626F92"/>
    <w:rsid w:val="0964335B"/>
    <w:rsid w:val="096637A7"/>
    <w:rsid w:val="096C3EDA"/>
    <w:rsid w:val="096F63EF"/>
    <w:rsid w:val="097346DF"/>
    <w:rsid w:val="09805477"/>
    <w:rsid w:val="09814424"/>
    <w:rsid w:val="0987266D"/>
    <w:rsid w:val="09876D59"/>
    <w:rsid w:val="09927C25"/>
    <w:rsid w:val="099652EB"/>
    <w:rsid w:val="09986969"/>
    <w:rsid w:val="09AB5745"/>
    <w:rsid w:val="09B609DE"/>
    <w:rsid w:val="09C64A47"/>
    <w:rsid w:val="09CA6B07"/>
    <w:rsid w:val="09CD0988"/>
    <w:rsid w:val="09D058CA"/>
    <w:rsid w:val="09D5690A"/>
    <w:rsid w:val="09D96D5D"/>
    <w:rsid w:val="09DB3168"/>
    <w:rsid w:val="09DC5D78"/>
    <w:rsid w:val="09E466AA"/>
    <w:rsid w:val="09F71A37"/>
    <w:rsid w:val="0A4411CB"/>
    <w:rsid w:val="0A62221D"/>
    <w:rsid w:val="0A69240C"/>
    <w:rsid w:val="0A8D7DA1"/>
    <w:rsid w:val="0A96298A"/>
    <w:rsid w:val="0A9E68E0"/>
    <w:rsid w:val="0A9F6282"/>
    <w:rsid w:val="0AA83D38"/>
    <w:rsid w:val="0AC3763B"/>
    <w:rsid w:val="0AC81D2B"/>
    <w:rsid w:val="0ACD4FFF"/>
    <w:rsid w:val="0AD31666"/>
    <w:rsid w:val="0AD945A0"/>
    <w:rsid w:val="0AEB4485"/>
    <w:rsid w:val="0AEB49F6"/>
    <w:rsid w:val="0AF74367"/>
    <w:rsid w:val="0AFF5218"/>
    <w:rsid w:val="0B080B7F"/>
    <w:rsid w:val="0B147DEB"/>
    <w:rsid w:val="0B165D25"/>
    <w:rsid w:val="0B234236"/>
    <w:rsid w:val="0B242555"/>
    <w:rsid w:val="0B293CC3"/>
    <w:rsid w:val="0B2B5E1C"/>
    <w:rsid w:val="0B3E0DAA"/>
    <w:rsid w:val="0B4D2CBB"/>
    <w:rsid w:val="0B5D011F"/>
    <w:rsid w:val="0B6F2876"/>
    <w:rsid w:val="0B715B8F"/>
    <w:rsid w:val="0B7E782A"/>
    <w:rsid w:val="0B9A1903"/>
    <w:rsid w:val="0BA80E28"/>
    <w:rsid w:val="0BA96036"/>
    <w:rsid w:val="0BAF7C1A"/>
    <w:rsid w:val="0BB11224"/>
    <w:rsid w:val="0BB164E0"/>
    <w:rsid w:val="0BB20D1C"/>
    <w:rsid w:val="0BC84B79"/>
    <w:rsid w:val="0BC915A9"/>
    <w:rsid w:val="0BCB720C"/>
    <w:rsid w:val="0BCB7D7B"/>
    <w:rsid w:val="0BD555FB"/>
    <w:rsid w:val="0BDB2414"/>
    <w:rsid w:val="0BE34556"/>
    <w:rsid w:val="0BF77FEB"/>
    <w:rsid w:val="0C012267"/>
    <w:rsid w:val="0C091CA9"/>
    <w:rsid w:val="0C0F5590"/>
    <w:rsid w:val="0C296142"/>
    <w:rsid w:val="0C2D757F"/>
    <w:rsid w:val="0C3446A8"/>
    <w:rsid w:val="0C4A3F43"/>
    <w:rsid w:val="0C67197B"/>
    <w:rsid w:val="0C6D5C05"/>
    <w:rsid w:val="0C71323D"/>
    <w:rsid w:val="0C885B8E"/>
    <w:rsid w:val="0C8C6EF9"/>
    <w:rsid w:val="0C9E4A5F"/>
    <w:rsid w:val="0CA9250D"/>
    <w:rsid w:val="0CB120F3"/>
    <w:rsid w:val="0CB21F0D"/>
    <w:rsid w:val="0CB23C16"/>
    <w:rsid w:val="0CB66D7F"/>
    <w:rsid w:val="0CB83735"/>
    <w:rsid w:val="0CB84058"/>
    <w:rsid w:val="0CBB5A3E"/>
    <w:rsid w:val="0CD80ACA"/>
    <w:rsid w:val="0CD909F4"/>
    <w:rsid w:val="0CDF640B"/>
    <w:rsid w:val="0CE03D18"/>
    <w:rsid w:val="0CE82FE3"/>
    <w:rsid w:val="0CE83690"/>
    <w:rsid w:val="0D0031A4"/>
    <w:rsid w:val="0D0E61C1"/>
    <w:rsid w:val="0D1150F2"/>
    <w:rsid w:val="0D164328"/>
    <w:rsid w:val="0D197350"/>
    <w:rsid w:val="0D1B7BAA"/>
    <w:rsid w:val="0D225991"/>
    <w:rsid w:val="0D290367"/>
    <w:rsid w:val="0D29243C"/>
    <w:rsid w:val="0D2A7B3F"/>
    <w:rsid w:val="0D2C0003"/>
    <w:rsid w:val="0D2F17A4"/>
    <w:rsid w:val="0D302074"/>
    <w:rsid w:val="0D330BC5"/>
    <w:rsid w:val="0D337916"/>
    <w:rsid w:val="0D350FF9"/>
    <w:rsid w:val="0D3C15B0"/>
    <w:rsid w:val="0D4A3314"/>
    <w:rsid w:val="0D4D4915"/>
    <w:rsid w:val="0D532584"/>
    <w:rsid w:val="0D5E3FD7"/>
    <w:rsid w:val="0D606BA8"/>
    <w:rsid w:val="0D634287"/>
    <w:rsid w:val="0D6F6F02"/>
    <w:rsid w:val="0D852DC7"/>
    <w:rsid w:val="0D857D72"/>
    <w:rsid w:val="0D8B59D4"/>
    <w:rsid w:val="0D8F5994"/>
    <w:rsid w:val="0D9A12FA"/>
    <w:rsid w:val="0DBC4A39"/>
    <w:rsid w:val="0DBC7D35"/>
    <w:rsid w:val="0DC025D4"/>
    <w:rsid w:val="0DC33EC1"/>
    <w:rsid w:val="0DC83B95"/>
    <w:rsid w:val="0DD452F5"/>
    <w:rsid w:val="0DDE2DBC"/>
    <w:rsid w:val="0DE447CB"/>
    <w:rsid w:val="0DE63EF3"/>
    <w:rsid w:val="0DFA5235"/>
    <w:rsid w:val="0DFE7425"/>
    <w:rsid w:val="0DFF6BE2"/>
    <w:rsid w:val="0E0647F7"/>
    <w:rsid w:val="0E0C334B"/>
    <w:rsid w:val="0E0E3A1E"/>
    <w:rsid w:val="0E1838BE"/>
    <w:rsid w:val="0E19225C"/>
    <w:rsid w:val="0E1A6F6E"/>
    <w:rsid w:val="0E1D7E36"/>
    <w:rsid w:val="0E2F5DDB"/>
    <w:rsid w:val="0E3B3606"/>
    <w:rsid w:val="0E3E5407"/>
    <w:rsid w:val="0E4E3714"/>
    <w:rsid w:val="0E4E761E"/>
    <w:rsid w:val="0E600BE3"/>
    <w:rsid w:val="0E6F1928"/>
    <w:rsid w:val="0E757753"/>
    <w:rsid w:val="0E8828AB"/>
    <w:rsid w:val="0E8B56C6"/>
    <w:rsid w:val="0E947C31"/>
    <w:rsid w:val="0EB01C58"/>
    <w:rsid w:val="0ECC1B54"/>
    <w:rsid w:val="0ECE5392"/>
    <w:rsid w:val="0ECE64AE"/>
    <w:rsid w:val="0EDE7A42"/>
    <w:rsid w:val="0EDF4DD2"/>
    <w:rsid w:val="0EE2583D"/>
    <w:rsid w:val="0EF36B8C"/>
    <w:rsid w:val="0EF75D99"/>
    <w:rsid w:val="0EFA4403"/>
    <w:rsid w:val="0EFF2741"/>
    <w:rsid w:val="0EFF3FCF"/>
    <w:rsid w:val="0F0E60D0"/>
    <w:rsid w:val="0F19554D"/>
    <w:rsid w:val="0F3003B5"/>
    <w:rsid w:val="0F340C24"/>
    <w:rsid w:val="0F3C1B7C"/>
    <w:rsid w:val="0F4047DD"/>
    <w:rsid w:val="0F5621CB"/>
    <w:rsid w:val="0F58129F"/>
    <w:rsid w:val="0F58362E"/>
    <w:rsid w:val="0F624F77"/>
    <w:rsid w:val="0F867CC7"/>
    <w:rsid w:val="0F8F1F1D"/>
    <w:rsid w:val="0F92531B"/>
    <w:rsid w:val="0FA06EA4"/>
    <w:rsid w:val="0FAE51E8"/>
    <w:rsid w:val="0FB509B0"/>
    <w:rsid w:val="0FBD50BE"/>
    <w:rsid w:val="0FC13BE3"/>
    <w:rsid w:val="0FC623FC"/>
    <w:rsid w:val="0FD46730"/>
    <w:rsid w:val="0FD544AF"/>
    <w:rsid w:val="0FE4741D"/>
    <w:rsid w:val="0FE97812"/>
    <w:rsid w:val="0FED1B9A"/>
    <w:rsid w:val="0FF705D0"/>
    <w:rsid w:val="10042C1A"/>
    <w:rsid w:val="10086339"/>
    <w:rsid w:val="10110429"/>
    <w:rsid w:val="1020033D"/>
    <w:rsid w:val="1032785A"/>
    <w:rsid w:val="103E7B82"/>
    <w:rsid w:val="10561C2E"/>
    <w:rsid w:val="10612F5E"/>
    <w:rsid w:val="106E030C"/>
    <w:rsid w:val="107254E9"/>
    <w:rsid w:val="107C0FC4"/>
    <w:rsid w:val="108D10A5"/>
    <w:rsid w:val="109220A6"/>
    <w:rsid w:val="109E4FF0"/>
    <w:rsid w:val="10A07361"/>
    <w:rsid w:val="10C06C14"/>
    <w:rsid w:val="10C62121"/>
    <w:rsid w:val="10C74F33"/>
    <w:rsid w:val="10DA2B05"/>
    <w:rsid w:val="10ED6867"/>
    <w:rsid w:val="10F60887"/>
    <w:rsid w:val="111B6540"/>
    <w:rsid w:val="11235E0B"/>
    <w:rsid w:val="112A3D2A"/>
    <w:rsid w:val="11306D6A"/>
    <w:rsid w:val="11307C5E"/>
    <w:rsid w:val="11340AD9"/>
    <w:rsid w:val="11480F78"/>
    <w:rsid w:val="114A617F"/>
    <w:rsid w:val="11595A9F"/>
    <w:rsid w:val="115A7068"/>
    <w:rsid w:val="11601B6D"/>
    <w:rsid w:val="116362EC"/>
    <w:rsid w:val="11640494"/>
    <w:rsid w:val="11671542"/>
    <w:rsid w:val="116E2002"/>
    <w:rsid w:val="118A6B3D"/>
    <w:rsid w:val="11946075"/>
    <w:rsid w:val="119B7CAB"/>
    <w:rsid w:val="119F3E9C"/>
    <w:rsid w:val="11AB59FB"/>
    <w:rsid w:val="11AB7E10"/>
    <w:rsid w:val="11AD6919"/>
    <w:rsid w:val="11B76DC6"/>
    <w:rsid w:val="11C41B17"/>
    <w:rsid w:val="11D216B6"/>
    <w:rsid w:val="11D876D6"/>
    <w:rsid w:val="12014207"/>
    <w:rsid w:val="120D7630"/>
    <w:rsid w:val="12181706"/>
    <w:rsid w:val="12221052"/>
    <w:rsid w:val="12395709"/>
    <w:rsid w:val="123B7714"/>
    <w:rsid w:val="124045BA"/>
    <w:rsid w:val="12422BFF"/>
    <w:rsid w:val="124259FF"/>
    <w:rsid w:val="12471A38"/>
    <w:rsid w:val="124F46F3"/>
    <w:rsid w:val="1252450A"/>
    <w:rsid w:val="1258722E"/>
    <w:rsid w:val="12726E79"/>
    <w:rsid w:val="129C2498"/>
    <w:rsid w:val="129C7083"/>
    <w:rsid w:val="12A6696B"/>
    <w:rsid w:val="12B31930"/>
    <w:rsid w:val="12CE2DBD"/>
    <w:rsid w:val="12CF403E"/>
    <w:rsid w:val="12DE7868"/>
    <w:rsid w:val="12E64201"/>
    <w:rsid w:val="12F449C7"/>
    <w:rsid w:val="12F7245F"/>
    <w:rsid w:val="13044B28"/>
    <w:rsid w:val="130D70A3"/>
    <w:rsid w:val="13180F89"/>
    <w:rsid w:val="133C536B"/>
    <w:rsid w:val="134D14B1"/>
    <w:rsid w:val="135223A6"/>
    <w:rsid w:val="13524386"/>
    <w:rsid w:val="1367657B"/>
    <w:rsid w:val="136B301C"/>
    <w:rsid w:val="136C0E80"/>
    <w:rsid w:val="137D3C62"/>
    <w:rsid w:val="13857ACC"/>
    <w:rsid w:val="13A02639"/>
    <w:rsid w:val="13A6039F"/>
    <w:rsid w:val="13C051E2"/>
    <w:rsid w:val="13C46AC1"/>
    <w:rsid w:val="13DC1E2B"/>
    <w:rsid w:val="13DE1DCB"/>
    <w:rsid w:val="13E0412C"/>
    <w:rsid w:val="13F049C9"/>
    <w:rsid w:val="13F1227D"/>
    <w:rsid w:val="13FA243C"/>
    <w:rsid w:val="14013D6A"/>
    <w:rsid w:val="14027543"/>
    <w:rsid w:val="14076624"/>
    <w:rsid w:val="141D7802"/>
    <w:rsid w:val="141F292A"/>
    <w:rsid w:val="142467AA"/>
    <w:rsid w:val="142779AB"/>
    <w:rsid w:val="14340F51"/>
    <w:rsid w:val="14510E7B"/>
    <w:rsid w:val="14593711"/>
    <w:rsid w:val="146124BC"/>
    <w:rsid w:val="146E4DDA"/>
    <w:rsid w:val="146F0511"/>
    <w:rsid w:val="14754BE1"/>
    <w:rsid w:val="147D3D16"/>
    <w:rsid w:val="147E21FC"/>
    <w:rsid w:val="1482570A"/>
    <w:rsid w:val="1485381A"/>
    <w:rsid w:val="148A3540"/>
    <w:rsid w:val="148C395B"/>
    <w:rsid w:val="149F3010"/>
    <w:rsid w:val="14A66881"/>
    <w:rsid w:val="14BB2B22"/>
    <w:rsid w:val="14CC7A08"/>
    <w:rsid w:val="14D175DC"/>
    <w:rsid w:val="14DC3F06"/>
    <w:rsid w:val="14ED1FA1"/>
    <w:rsid w:val="14EE11DB"/>
    <w:rsid w:val="14F22357"/>
    <w:rsid w:val="15035DAD"/>
    <w:rsid w:val="15097442"/>
    <w:rsid w:val="150E6588"/>
    <w:rsid w:val="15163DA5"/>
    <w:rsid w:val="151666CF"/>
    <w:rsid w:val="152A1615"/>
    <w:rsid w:val="152C2923"/>
    <w:rsid w:val="152F6B86"/>
    <w:rsid w:val="153E03D4"/>
    <w:rsid w:val="15401385"/>
    <w:rsid w:val="154A64A4"/>
    <w:rsid w:val="15503B20"/>
    <w:rsid w:val="155106D6"/>
    <w:rsid w:val="15623C3F"/>
    <w:rsid w:val="15713391"/>
    <w:rsid w:val="157813AD"/>
    <w:rsid w:val="158519A7"/>
    <w:rsid w:val="158A754F"/>
    <w:rsid w:val="158E5532"/>
    <w:rsid w:val="159159EE"/>
    <w:rsid w:val="159C08AF"/>
    <w:rsid w:val="159F717F"/>
    <w:rsid w:val="15A050D6"/>
    <w:rsid w:val="15A2717E"/>
    <w:rsid w:val="15B27336"/>
    <w:rsid w:val="15BB3261"/>
    <w:rsid w:val="15BB5F76"/>
    <w:rsid w:val="15C9399A"/>
    <w:rsid w:val="15C94606"/>
    <w:rsid w:val="15D12F10"/>
    <w:rsid w:val="15D16B0B"/>
    <w:rsid w:val="15F644EB"/>
    <w:rsid w:val="15FA4223"/>
    <w:rsid w:val="15FC2EC0"/>
    <w:rsid w:val="15FD41DA"/>
    <w:rsid w:val="160E3B6A"/>
    <w:rsid w:val="16103A57"/>
    <w:rsid w:val="16246B58"/>
    <w:rsid w:val="1631083B"/>
    <w:rsid w:val="163519D7"/>
    <w:rsid w:val="16443EF8"/>
    <w:rsid w:val="16511506"/>
    <w:rsid w:val="167D7C40"/>
    <w:rsid w:val="16810BF3"/>
    <w:rsid w:val="1681167E"/>
    <w:rsid w:val="1686785A"/>
    <w:rsid w:val="168B7CC4"/>
    <w:rsid w:val="169A1638"/>
    <w:rsid w:val="16A06EF2"/>
    <w:rsid w:val="16A20EC0"/>
    <w:rsid w:val="16A360D4"/>
    <w:rsid w:val="16B23BFB"/>
    <w:rsid w:val="16B45ED0"/>
    <w:rsid w:val="16BB5E58"/>
    <w:rsid w:val="16C04BE4"/>
    <w:rsid w:val="16CA259A"/>
    <w:rsid w:val="16CA6020"/>
    <w:rsid w:val="16CF12EE"/>
    <w:rsid w:val="16D8458B"/>
    <w:rsid w:val="170939DC"/>
    <w:rsid w:val="170D748D"/>
    <w:rsid w:val="171A39BA"/>
    <w:rsid w:val="17211E6D"/>
    <w:rsid w:val="17293732"/>
    <w:rsid w:val="172A385D"/>
    <w:rsid w:val="173B0704"/>
    <w:rsid w:val="17434C24"/>
    <w:rsid w:val="17466099"/>
    <w:rsid w:val="175003C1"/>
    <w:rsid w:val="17577ACD"/>
    <w:rsid w:val="175A7499"/>
    <w:rsid w:val="175C5562"/>
    <w:rsid w:val="17613DE5"/>
    <w:rsid w:val="17652BFC"/>
    <w:rsid w:val="176B7E14"/>
    <w:rsid w:val="177530C0"/>
    <w:rsid w:val="17797B1C"/>
    <w:rsid w:val="17865D7C"/>
    <w:rsid w:val="178D1819"/>
    <w:rsid w:val="17A30CAA"/>
    <w:rsid w:val="17BF030C"/>
    <w:rsid w:val="17C17D1B"/>
    <w:rsid w:val="17D95F89"/>
    <w:rsid w:val="17DB2F00"/>
    <w:rsid w:val="17E06579"/>
    <w:rsid w:val="17EE0D5A"/>
    <w:rsid w:val="17EF6EB3"/>
    <w:rsid w:val="17F04F68"/>
    <w:rsid w:val="17F80855"/>
    <w:rsid w:val="17FA47FD"/>
    <w:rsid w:val="17FF6301"/>
    <w:rsid w:val="18111BC2"/>
    <w:rsid w:val="18162BEB"/>
    <w:rsid w:val="181D24F2"/>
    <w:rsid w:val="1820576E"/>
    <w:rsid w:val="182477D8"/>
    <w:rsid w:val="18281466"/>
    <w:rsid w:val="18282E44"/>
    <w:rsid w:val="182C5F06"/>
    <w:rsid w:val="18403617"/>
    <w:rsid w:val="1842163C"/>
    <w:rsid w:val="184539F7"/>
    <w:rsid w:val="184721C3"/>
    <w:rsid w:val="184C5231"/>
    <w:rsid w:val="18541A4C"/>
    <w:rsid w:val="185D616E"/>
    <w:rsid w:val="18655E16"/>
    <w:rsid w:val="187D545F"/>
    <w:rsid w:val="188674B1"/>
    <w:rsid w:val="188E5849"/>
    <w:rsid w:val="188F5FD0"/>
    <w:rsid w:val="18922360"/>
    <w:rsid w:val="18A135D8"/>
    <w:rsid w:val="18A741BF"/>
    <w:rsid w:val="18AA7B11"/>
    <w:rsid w:val="18AF29AD"/>
    <w:rsid w:val="18BF0FFB"/>
    <w:rsid w:val="18C03EE5"/>
    <w:rsid w:val="18DD2BF7"/>
    <w:rsid w:val="18F404C7"/>
    <w:rsid w:val="18FE1486"/>
    <w:rsid w:val="19000DB0"/>
    <w:rsid w:val="1901380B"/>
    <w:rsid w:val="1924058A"/>
    <w:rsid w:val="192B29FF"/>
    <w:rsid w:val="194013C1"/>
    <w:rsid w:val="194B7FA1"/>
    <w:rsid w:val="194C53D2"/>
    <w:rsid w:val="19575E2D"/>
    <w:rsid w:val="196B5F3A"/>
    <w:rsid w:val="19810F0A"/>
    <w:rsid w:val="19842F4F"/>
    <w:rsid w:val="1985321C"/>
    <w:rsid w:val="19904E09"/>
    <w:rsid w:val="19963B41"/>
    <w:rsid w:val="199B6470"/>
    <w:rsid w:val="19A27693"/>
    <w:rsid w:val="19A446DF"/>
    <w:rsid w:val="19A75B5C"/>
    <w:rsid w:val="19A92EFC"/>
    <w:rsid w:val="19BA620F"/>
    <w:rsid w:val="19CC163F"/>
    <w:rsid w:val="19E14C79"/>
    <w:rsid w:val="19E2421F"/>
    <w:rsid w:val="19EA627D"/>
    <w:rsid w:val="19EF0254"/>
    <w:rsid w:val="19F203EF"/>
    <w:rsid w:val="19FD13AF"/>
    <w:rsid w:val="1A01265B"/>
    <w:rsid w:val="1A110184"/>
    <w:rsid w:val="1A16544C"/>
    <w:rsid w:val="1A20103A"/>
    <w:rsid w:val="1A2110BF"/>
    <w:rsid w:val="1A2E6776"/>
    <w:rsid w:val="1A3A2307"/>
    <w:rsid w:val="1A3C0010"/>
    <w:rsid w:val="1A4720E9"/>
    <w:rsid w:val="1A4870F9"/>
    <w:rsid w:val="1A4E3E78"/>
    <w:rsid w:val="1A550BD7"/>
    <w:rsid w:val="1A555900"/>
    <w:rsid w:val="1A5B6208"/>
    <w:rsid w:val="1A5C4539"/>
    <w:rsid w:val="1A5D43BD"/>
    <w:rsid w:val="1A7D1060"/>
    <w:rsid w:val="1A8660F8"/>
    <w:rsid w:val="1A940300"/>
    <w:rsid w:val="1AAD50E8"/>
    <w:rsid w:val="1ABC4007"/>
    <w:rsid w:val="1ACE3E4A"/>
    <w:rsid w:val="1ADA6FC6"/>
    <w:rsid w:val="1ADD13CE"/>
    <w:rsid w:val="1ADE6573"/>
    <w:rsid w:val="1AE33A84"/>
    <w:rsid w:val="1AEC7D00"/>
    <w:rsid w:val="1AFA4036"/>
    <w:rsid w:val="1B0340AA"/>
    <w:rsid w:val="1B0E7955"/>
    <w:rsid w:val="1B221BD4"/>
    <w:rsid w:val="1B2A1A0E"/>
    <w:rsid w:val="1B2F276A"/>
    <w:rsid w:val="1B3541B7"/>
    <w:rsid w:val="1B3E5305"/>
    <w:rsid w:val="1B4A34A8"/>
    <w:rsid w:val="1B5503D7"/>
    <w:rsid w:val="1B5B1F9F"/>
    <w:rsid w:val="1B6852D0"/>
    <w:rsid w:val="1B795452"/>
    <w:rsid w:val="1B7E7004"/>
    <w:rsid w:val="1B843716"/>
    <w:rsid w:val="1B875755"/>
    <w:rsid w:val="1B9F735D"/>
    <w:rsid w:val="1BA22E61"/>
    <w:rsid w:val="1BA624C1"/>
    <w:rsid w:val="1BA94049"/>
    <w:rsid w:val="1BAB3B4E"/>
    <w:rsid w:val="1BB0015B"/>
    <w:rsid w:val="1BC640E6"/>
    <w:rsid w:val="1BC756B2"/>
    <w:rsid w:val="1BD30D35"/>
    <w:rsid w:val="1BD36065"/>
    <w:rsid w:val="1BED3402"/>
    <w:rsid w:val="1BF26A1C"/>
    <w:rsid w:val="1BF7198E"/>
    <w:rsid w:val="1BF77703"/>
    <w:rsid w:val="1C003824"/>
    <w:rsid w:val="1C013838"/>
    <w:rsid w:val="1C050D91"/>
    <w:rsid w:val="1C094184"/>
    <w:rsid w:val="1C132EF0"/>
    <w:rsid w:val="1C167A35"/>
    <w:rsid w:val="1C187787"/>
    <w:rsid w:val="1C23015C"/>
    <w:rsid w:val="1C2D298A"/>
    <w:rsid w:val="1C327729"/>
    <w:rsid w:val="1C3337B5"/>
    <w:rsid w:val="1C3423DF"/>
    <w:rsid w:val="1C394D64"/>
    <w:rsid w:val="1C3E12CE"/>
    <w:rsid w:val="1C427A2B"/>
    <w:rsid w:val="1C4A1A87"/>
    <w:rsid w:val="1C5113F8"/>
    <w:rsid w:val="1C530240"/>
    <w:rsid w:val="1C5F22AF"/>
    <w:rsid w:val="1C632B49"/>
    <w:rsid w:val="1C643014"/>
    <w:rsid w:val="1C646FED"/>
    <w:rsid w:val="1C714BD4"/>
    <w:rsid w:val="1C795C1C"/>
    <w:rsid w:val="1C85049E"/>
    <w:rsid w:val="1C8973B8"/>
    <w:rsid w:val="1C980AD9"/>
    <w:rsid w:val="1CA21CC5"/>
    <w:rsid w:val="1CA7681B"/>
    <w:rsid w:val="1CAA7416"/>
    <w:rsid w:val="1CAD52BF"/>
    <w:rsid w:val="1CBE2D33"/>
    <w:rsid w:val="1CCF11C5"/>
    <w:rsid w:val="1CCF30FF"/>
    <w:rsid w:val="1CD11E3C"/>
    <w:rsid w:val="1CDC1CB6"/>
    <w:rsid w:val="1CE41EDC"/>
    <w:rsid w:val="1CFC6F36"/>
    <w:rsid w:val="1D015A5F"/>
    <w:rsid w:val="1D045EAA"/>
    <w:rsid w:val="1D056946"/>
    <w:rsid w:val="1D283D65"/>
    <w:rsid w:val="1D2E0793"/>
    <w:rsid w:val="1D316820"/>
    <w:rsid w:val="1D3D339A"/>
    <w:rsid w:val="1D3E1700"/>
    <w:rsid w:val="1D4D2131"/>
    <w:rsid w:val="1D4F28BD"/>
    <w:rsid w:val="1D4F71EB"/>
    <w:rsid w:val="1D5030CD"/>
    <w:rsid w:val="1D59540E"/>
    <w:rsid w:val="1D5A134C"/>
    <w:rsid w:val="1D5C3E40"/>
    <w:rsid w:val="1D6003FE"/>
    <w:rsid w:val="1D650C1C"/>
    <w:rsid w:val="1D696724"/>
    <w:rsid w:val="1D6D2462"/>
    <w:rsid w:val="1D6F3E9B"/>
    <w:rsid w:val="1D8E577A"/>
    <w:rsid w:val="1DA0242D"/>
    <w:rsid w:val="1DA379F2"/>
    <w:rsid w:val="1DFF1A0E"/>
    <w:rsid w:val="1E1D29EF"/>
    <w:rsid w:val="1E2140BA"/>
    <w:rsid w:val="1E335FD0"/>
    <w:rsid w:val="1E36389A"/>
    <w:rsid w:val="1E42510C"/>
    <w:rsid w:val="1E446E28"/>
    <w:rsid w:val="1E557759"/>
    <w:rsid w:val="1E575047"/>
    <w:rsid w:val="1E674B72"/>
    <w:rsid w:val="1E682B38"/>
    <w:rsid w:val="1E6A658B"/>
    <w:rsid w:val="1E6D2C59"/>
    <w:rsid w:val="1E7E17E7"/>
    <w:rsid w:val="1E7E4C1A"/>
    <w:rsid w:val="1E7E646F"/>
    <w:rsid w:val="1E8E1803"/>
    <w:rsid w:val="1E8F5E77"/>
    <w:rsid w:val="1E947A13"/>
    <w:rsid w:val="1EA064D4"/>
    <w:rsid w:val="1EA9470A"/>
    <w:rsid w:val="1EAC12F7"/>
    <w:rsid w:val="1EB55CED"/>
    <w:rsid w:val="1EBA1E06"/>
    <w:rsid w:val="1EBB4083"/>
    <w:rsid w:val="1EBF043C"/>
    <w:rsid w:val="1EC13577"/>
    <w:rsid w:val="1ECC3ACB"/>
    <w:rsid w:val="1ED65854"/>
    <w:rsid w:val="1ED9454A"/>
    <w:rsid w:val="1EE2241B"/>
    <w:rsid w:val="1EF96B0D"/>
    <w:rsid w:val="1F0A604B"/>
    <w:rsid w:val="1F0F4A7C"/>
    <w:rsid w:val="1F187E58"/>
    <w:rsid w:val="1F2D5FFE"/>
    <w:rsid w:val="1F5607E0"/>
    <w:rsid w:val="1F5824AB"/>
    <w:rsid w:val="1F59507D"/>
    <w:rsid w:val="1F5A27FF"/>
    <w:rsid w:val="1F751735"/>
    <w:rsid w:val="1F77540F"/>
    <w:rsid w:val="1F7D1156"/>
    <w:rsid w:val="1F813691"/>
    <w:rsid w:val="1F8240B8"/>
    <w:rsid w:val="1F87146E"/>
    <w:rsid w:val="1F8B40BD"/>
    <w:rsid w:val="1FA37BB5"/>
    <w:rsid w:val="1FAD3FCC"/>
    <w:rsid w:val="1FB15D57"/>
    <w:rsid w:val="1FB83640"/>
    <w:rsid w:val="1FB96B27"/>
    <w:rsid w:val="1FB97DF8"/>
    <w:rsid w:val="1FC106F7"/>
    <w:rsid w:val="1FC12004"/>
    <w:rsid w:val="1FC206CE"/>
    <w:rsid w:val="1FC52A64"/>
    <w:rsid w:val="1FD15F18"/>
    <w:rsid w:val="1FD428F2"/>
    <w:rsid w:val="1FE33E22"/>
    <w:rsid w:val="1FED43A2"/>
    <w:rsid w:val="1FF34A13"/>
    <w:rsid w:val="1FF76AC8"/>
    <w:rsid w:val="1FFF2056"/>
    <w:rsid w:val="20041CB6"/>
    <w:rsid w:val="20083BE6"/>
    <w:rsid w:val="200B777F"/>
    <w:rsid w:val="201076D0"/>
    <w:rsid w:val="201862EA"/>
    <w:rsid w:val="20223D29"/>
    <w:rsid w:val="2046050A"/>
    <w:rsid w:val="20472288"/>
    <w:rsid w:val="2049084A"/>
    <w:rsid w:val="20530F28"/>
    <w:rsid w:val="20587166"/>
    <w:rsid w:val="206243D2"/>
    <w:rsid w:val="20656D23"/>
    <w:rsid w:val="20690E3F"/>
    <w:rsid w:val="207E61A3"/>
    <w:rsid w:val="208D0915"/>
    <w:rsid w:val="209F3F20"/>
    <w:rsid w:val="20A52FCD"/>
    <w:rsid w:val="20AA0504"/>
    <w:rsid w:val="20B27F72"/>
    <w:rsid w:val="20B370AA"/>
    <w:rsid w:val="20BE1743"/>
    <w:rsid w:val="20CA7652"/>
    <w:rsid w:val="20D75E90"/>
    <w:rsid w:val="20E601DB"/>
    <w:rsid w:val="2100228C"/>
    <w:rsid w:val="21031165"/>
    <w:rsid w:val="211764BD"/>
    <w:rsid w:val="211A5ECC"/>
    <w:rsid w:val="211E1B0C"/>
    <w:rsid w:val="211E7743"/>
    <w:rsid w:val="215671D5"/>
    <w:rsid w:val="2160645F"/>
    <w:rsid w:val="217412C7"/>
    <w:rsid w:val="217A4C98"/>
    <w:rsid w:val="217B44E0"/>
    <w:rsid w:val="21826B4D"/>
    <w:rsid w:val="21852FF4"/>
    <w:rsid w:val="21881978"/>
    <w:rsid w:val="21952C65"/>
    <w:rsid w:val="21AD7B74"/>
    <w:rsid w:val="21B4683D"/>
    <w:rsid w:val="21C1708E"/>
    <w:rsid w:val="21C95653"/>
    <w:rsid w:val="21CA58EB"/>
    <w:rsid w:val="21D40771"/>
    <w:rsid w:val="21D6125A"/>
    <w:rsid w:val="21DE24BF"/>
    <w:rsid w:val="21E61EDA"/>
    <w:rsid w:val="21F335B1"/>
    <w:rsid w:val="21F52815"/>
    <w:rsid w:val="21F8083F"/>
    <w:rsid w:val="22032E04"/>
    <w:rsid w:val="220C27B9"/>
    <w:rsid w:val="22106907"/>
    <w:rsid w:val="2215655D"/>
    <w:rsid w:val="221E5E02"/>
    <w:rsid w:val="22260C6A"/>
    <w:rsid w:val="22373B4A"/>
    <w:rsid w:val="225227E4"/>
    <w:rsid w:val="226A4C31"/>
    <w:rsid w:val="226C5680"/>
    <w:rsid w:val="226F5422"/>
    <w:rsid w:val="2277070D"/>
    <w:rsid w:val="2297449B"/>
    <w:rsid w:val="22A6721C"/>
    <w:rsid w:val="22A87796"/>
    <w:rsid w:val="22B600A3"/>
    <w:rsid w:val="22BA2BFB"/>
    <w:rsid w:val="22BF2CB9"/>
    <w:rsid w:val="22C131B1"/>
    <w:rsid w:val="22D426FE"/>
    <w:rsid w:val="22D54368"/>
    <w:rsid w:val="22D57976"/>
    <w:rsid w:val="22D63C8A"/>
    <w:rsid w:val="22DB4B4C"/>
    <w:rsid w:val="22F46A04"/>
    <w:rsid w:val="22FB48AA"/>
    <w:rsid w:val="2302321E"/>
    <w:rsid w:val="23103A2A"/>
    <w:rsid w:val="231320CE"/>
    <w:rsid w:val="23132AB8"/>
    <w:rsid w:val="2322132D"/>
    <w:rsid w:val="23280027"/>
    <w:rsid w:val="232B3758"/>
    <w:rsid w:val="232D325F"/>
    <w:rsid w:val="233263DB"/>
    <w:rsid w:val="23330F51"/>
    <w:rsid w:val="233C12E6"/>
    <w:rsid w:val="23524AEB"/>
    <w:rsid w:val="235B1D54"/>
    <w:rsid w:val="235D3A51"/>
    <w:rsid w:val="235E4AFF"/>
    <w:rsid w:val="236F100D"/>
    <w:rsid w:val="23723366"/>
    <w:rsid w:val="237963C9"/>
    <w:rsid w:val="23896EE8"/>
    <w:rsid w:val="23915A60"/>
    <w:rsid w:val="2394398B"/>
    <w:rsid w:val="239D54BD"/>
    <w:rsid w:val="23A0622D"/>
    <w:rsid w:val="23A23202"/>
    <w:rsid w:val="23A33883"/>
    <w:rsid w:val="23A47ABE"/>
    <w:rsid w:val="23C264D6"/>
    <w:rsid w:val="23C75F03"/>
    <w:rsid w:val="23CB3340"/>
    <w:rsid w:val="23DB6117"/>
    <w:rsid w:val="23E635CB"/>
    <w:rsid w:val="23F942A6"/>
    <w:rsid w:val="23F942D1"/>
    <w:rsid w:val="240D1D18"/>
    <w:rsid w:val="241001A4"/>
    <w:rsid w:val="241D0A36"/>
    <w:rsid w:val="24297258"/>
    <w:rsid w:val="24347175"/>
    <w:rsid w:val="24376D7D"/>
    <w:rsid w:val="2439132F"/>
    <w:rsid w:val="243A7B5D"/>
    <w:rsid w:val="243C25FD"/>
    <w:rsid w:val="24512C15"/>
    <w:rsid w:val="24690E4A"/>
    <w:rsid w:val="24857C1C"/>
    <w:rsid w:val="249947B9"/>
    <w:rsid w:val="24A26813"/>
    <w:rsid w:val="24B16269"/>
    <w:rsid w:val="24B40620"/>
    <w:rsid w:val="24B96180"/>
    <w:rsid w:val="24CD14A7"/>
    <w:rsid w:val="24D03A1B"/>
    <w:rsid w:val="24DE0B0A"/>
    <w:rsid w:val="24E21104"/>
    <w:rsid w:val="24F214C1"/>
    <w:rsid w:val="24FF6965"/>
    <w:rsid w:val="25015675"/>
    <w:rsid w:val="250F7430"/>
    <w:rsid w:val="25112956"/>
    <w:rsid w:val="25175F92"/>
    <w:rsid w:val="251E4B21"/>
    <w:rsid w:val="253837BF"/>
    <w:rsid w:val="253908C1"/>
    <w:rsid w:val="25417D74"/>
    <w:rsid w:val="25445B01"/>
    <w:rsid w:val="25474F5E"/>
    <w:rsid w:val="25664C16"/>
    <w:rsid w:val="25794DE3"/>
    <w:rsid w:val="2580180A"/>
    <w:rsid w:val="25911850"/>
    <w:rsid w:val="25914B48"/>
    <w:rsid w:val="25A058E8"/>
    <w:rsid w:val="25A77B9D"/>
    <w:rsid w:val="25C1451A"/>
    <w:rsid w:val="25CE395E"/>
    <w:rsid w:val="25D82475"/>
    <w:rsid w:val="25DD396C"/>
    <w:rsid w:val="25F66258"/>
    <w:rsid w:val="25F9697B"/>
    <w:rsid w:val="25FD39BA"/>
    <w:rsid w:val="26097CBE"/>
    <w:rsid w:val="260A41C3"/>
    <w:rsid w:val="260B40A4"/>
    <w:rsid w:val="26160D1F"/>
    <w:rsid w:val="26194460"/>
    <w:rsid w:val="2624175C"/>
    <w:rsid w:val="262D3F84"/>
    <w:rsid w:val="26396CA0"/>
    <w:rsid w:val="264A7354"/>
    <w:rsid w:val="26500C0D"/>
    <w:rsid w:val="26504A60"/>
    <w:rsid w:val="265A057D"/>
    <w:rsid w:val="265C533D"/>
    <w:rsid w:val="265D004D"/>
    <w:rsid w:val="266E57B8"/>
    <w:rsid w:val="26727C31"/>
    <w:rsid w:val="267605A9"/>
    <w:rsid w:val="26862FFB"/>
    <w:rsid w:val="2688676C"/>
    <w:rsid w:val="268B7876"/>
    <w:rsid w:val="26A172B6"/>
    <w:rsid w:val="26A41B13"/>
    <w:rsid w:val="26AD79B2"/>
    <w:rsid w:val="26AF52BA"/>
    <w:rsid w:val="26C17A7D"/>
    <w:rsid w:val="26C405E9"/>
    <w:rsid w:val="26C50688"/>
    <w:rsid w:val="26CE1161"/>
    <w:rsid w:val="26CF4386"/>
    <w:rsid w:val="26D22468"/>
    <w:rsid w:val="26E613C0"/>
    <w:rsid w:val="26F308FE"/>
    <w:rsid w:val="26FC32DC"/>
    <w:rsid w:val="270267CE"/>
    <w:rsid w:val="27052249"/>
    <w:rsid w:val="271A2BFA"/>
    <w:rsid w:val="271C2D3E"/>
    <w:rsid w:val="27303972"/>
    <w:rsid w:val="27315561"/>
    <w:rsid w:val="27473793"/>
    <w:rsid w:val="274F2860"/>
    <w:rsid w:val="277F4CDB"/>
    <w:rsid w:val="27870C3F"/>
    <w:rsid w:val="278E5BAA"/>
    <w:rsid w:val="279F7FD7"/>
    <w:rsid w:val="27BC6F97"/>
    <w:rsid w:val="27CD2B02"/>
    <w:rsid w:val="27DA45C8"/>
    <w:rsid w:val="27DC70E3"/>
    <w:rsid w:val="27F130E4"/>
    <w:rsid w:val="28032F1F"/>
    <w:rsid w:val="28160713"/>
    <w:rsid w:val="281B44AE"/>
    <w:rsid w:val="282D1C00"/>
    <w:rsid w:val="282F2E2A"/>
    <w:rsid w:val="28317DA3"/>
    <w:rsid w:val="28336E87"/>
    <w:rsid w:val="28340313"/>
    <w:rsid w:val="283A6AFF"/>
    <w:rsid w:val="283C7261"/>
    <w:rsid w:val="283F0C86"/>
    <w:rsid w:val="284B14EC"/>
    <w:rsid w:val="284C015C"/>
    <w:rsid w:val="284D7E56"/>
    <w:rsid w:val="28552D8D"/>
    <w:rsid w:val="285D1CD7"/>
    <w:rsid w:val="286D31DC"/>
    <w:rsid w:val="289A7B13"/>
    <w:rsid w:val="28A1461A"/>
    <w:rsid w:val="28A634A1"/>
    <w:rsid w:val="28B26474"/>
    <w:rsid w:val="28BC3BC4"/>
    <w:rsid w:val="28C22F9F"/>
    <w:rsid w:val="28D578CC"/>
    <w:rsid w:val="28E26D96"/>
    <w:rsid w:val="28E42635"/>
    <w:rsid w:val="28E451B7"/>
    <w:rsid w:val="28E60D8A"/>
    <w:rsid w:val="28ED72E4"/>
    <w:rsid w:val="28F339A6"/>
    <w:rsid w:val="28F4567A"/>
    <w:rsid w:val="28F8752A"/>
    <w:rsid w:val="28FD6689"/>
    <w:rsid w:val="29040D8F"/>
    <w:rsid w:val="29091478"/>
    <w:rsid w:val="291C716B"/>
    <w:rsid w:val="291F3983"/>
    <w:rsid w:val="29332582"/>
    <w:rsid w:val="29356E15"/>
    <w:rsid w:val="294855A0"/>
    <w:rsid w:val="294F6986"/>
    <w:rsid w:val="29504CB3"/>
    <w:rsid w:val="29565F0F"/>
    <w:rsid w:val="29650319"/>
    <w:rsid w:val="2965228B"/>
    <w:rsid w:val="29686517"/>
    <w:rsid w:val="298C219C"/>
    <w:rsid w:val="29994D85"/>
    <w:rsid w:val="299A5AFC"/>
    <w:rsid w:val="29A939C5"/>
    <w:rsid w:val="29B00E03"/>
    <w:rsid w:val="29C21643"/>
    <w:rsid w:val="29C33AE1"/>
    <w:rsid w:val="29C5066B"/>
    <w:rsid w:val="29C7172F"/>
    <w:rsid w:val="29DF1437"/>
    <w:rsid w:val="29DF684B"/>
    <w:rsid w:val="29EF1BE9"/>
    <w:rsid w:val="29F06123"/>
    <w:rsid w:val="29F31E92"/>
    <w:rsid w:val="2A000989"/>
    <w:rsid w:val="2A0038A0"/>
    <w:rsid w:val="2A02704D"/>
    <w:rsid w:val="2A0C73C9"/>
    <w:rsid w:val="2A0D4451"/>
    <w:rsid w:val="2A1A48DA"/>
    <w:rsid w:val="2A1F777B"/>
    <w:rsid w:val="2A263B34"/>
    <w:rsid w:val="2A340D17"/>
    <w:rsid w:val="2A413C32"/>
    <w:rsid w:val="2A4144C9"/>
    <w:rsid w:val="2A55566E"/>
    <w:rsid w:val="2A6553EB"/>
    <w:rsid w:val="2A656B76"/>
    <w:rsid w:val="2A6638D0"/>
    <w:rsid w:val="2A755559"/>
    <w:rsid w:val="2A7606AF"/>
    <w:rsid w:val="2A792A7F"/>
    <w:rsid w:val="2A8C0AD8"/>
    <w:rsid w:val="2AA13D4B"/>
    <w:rsid w:val="2AAC6D47"/>
    <w:rsid w:val="2AB21504"/>
    <w:rsid w:val="2AC62C21"/>
    <w:rsid w:val="2ACF2F0C"/>
    <w:rsid w:val="2AE01F34"/>
    <w:rsid w:val="2AE86243"/>
    <w:rsid w:val="2AE867EB"/>
    <w:rsid w:val="2AEB609D"/>
    <w:rsid w:val="2AFB0B16"/>
    <w:rsid w:val="2B0679C8"/>
    <w:rsid w:val="2B1C2E07"/>
    <w:rsid w:val="2B2174EB"/>
    <w:rsid w:val="2B22199D"/>
    <w:rsid w:val="2B276767"/>
    <w:rsid w:val="2B2905D8"/>
    <w:rsid w:val="2B2E5B8D"/>
    <w:rsid w:val="2B3606AC"/>
    <w:rsid w:val="2B390543"/>
    <w:rsid w:val="2B3B697A"/>
    <w:rsid w:val="2B3C6351"/>
    <w:rsid w:val="2B435BC7"/>
    <w:rsid w:val="2B48018B"/>
    <w:rsid w:val="2B4C4D71"/>
    <w:rsid w:val="2B697007"/>
    <w:rsid w:val="2B6B49BB"/>
    <w:rsid w:val="2B7033A2"/>
    <w:rsid w:val="2B746B21"/>
    <w:rsid w:val="2B7B5151"/>
    <w:rsid w:val="2B7D68A4"/>
    <w:rsid w:val="2B870238"/>
    <w:rsid w:val="2B9A0CF3"/>
    <w:rsid w:val="2BA43109"/>
    <w:rsid w:val="2BC94594"/>
    <w:rsid w:val="2BCC1C28"/>
    <w:rsid w:val="2BCE50D9"/>
    <w:rsid w:val="2BD73A35"/>
    <w:rsid w:val="2BE111CE"/>
    <w:rsid w:val="2BF16F4A"/>
    <w:rsid w:val="2C012546"/>
    <w:rsid w:val="2C0D6D89"/>
    <w:rsid w:val="2C1622A6"/>
    <w:rsid w:val="2C187870"/>
    <w:rsid w:val="2C1C296E"/>
    <w:rsid w:val="2C1C3600"/>
    <w:rsid w:val="2C1D3071"/>
    <w:rsid w:val="2C263BE8"/>
    <w:rsid w:val="2C282D93"/>
    <w:rsid w:val="2C3539A6"/>
    <w:rsid w:val="2C3D5988"/>
    <w:rsid w:val="2C3E0922"/>
    <w:rsid w:val="2C403EB8"/>
    <w:rsid w:val="2C596E28"/>
    <w:rsid w:val="2C5A6818"/>
    <w:rsid w:val="2C7B0E80"/>
    <w:rsid w:val="2C8A01E9"/>
    <w:rsid w:val="2C8C4D48"/>
    <w:rsid w:val="2C931B7A"/>
    <w:rsid w:val="2C942BEB"/>
    <w:rsid w:val="2C9969F1"/>
    <w:rsid w:val="2CAA7B1F"/>
    <w:rsid w:val="2CC11871"/>
    <w:rsid w:val="2CC35C9F"/>
    <w:rsid w:val="2CCA2BEB"/>
    <w:rsid w:val="2CD177B2"/>
    <w:rsid w:val="2CDC26DC"/>
    <w:rsid w:val="2CE355F1"/>
    <w:rsid w:val="2CE6699D"/>
    <w:rsid w:val="2CF92472"/>
    <w:rsid w:val="2CFF0B69"/>
    <w:rsid w:val="2D002B34"/>
    <w:rsid w:val="2D0D3324"/>
    <w:rsid w:val="2D182461"/>
    <w:rsid w:val="2D224326"/>
    <w:rsid w:val="2D2C20D2"/>
    <w:rsid w:val="2D2D49FC"/>
    <w:rsid w:val="2D2E4B55"/>
    <w:rsid w:val="2D302466"/>
    <w:rsid w:val="2D5A3D52"/>
    <w:rsid w:val="2D767ACF"/>
    <w:rsid w:val="2D7D113D"/>
    <w:rsid w:val="2D86782B"/>
    <w:rsid w:val="2D880661"/>
    <w:rsid w:val="2D8D11AD"/>
    <w:rsid w:val="2D92328E"/>
    <w:rsid w:val="2D9319DA"/>
    <w:rsid w:val="2D936CEE"/>
    <w:rsid w:val="2DA5508A"/>
    <w:rsid w:val="2DB3422A"/>
    <w:rsid w:val="2DBA15B2"/>
    <w:rsid w:val="2DBB0A37"/>
    <w:rsid w:val="2DD052EA"/>
    <w:rsid w:val="2DD65933"/>
    <w:rsid w:val="2DD84DED"/>
    <w:rsid w:val="2DF76925"/>
    <w:rsid w:val="2DFA03C0"/>
    <w:rsid w:val="2E1B14D5"/>
    <w:rsid w:val="2E2163D7"/>
    <w:rsid w:val="2E2A785B"/>
    <w:rsid w:val="2E2C7B6B"/>
    <w:rsid w:val="2E2E3ADB"/>
    <w:rsid w:val="2E4B25A6"/>
    <w:rsid w:val="2E4E1496"/>
    <w:rsid w:val="2E526E1B"/>
    <w:rsid w:val="2E643B27"/>
    <w:rsid w:val="2E645773"/>
    <w:rsid w:val="2E6E7857"/>
    <w:rsid w:val="2E855C58"/>
    <w:rsid w:val="2E8B5854"/>
    <w:rsid w:val="2E950A50"/>
    <w:rsid w:val="2E9B46BD"/>
    <w:rsid w:val="2EC87D8D"/>
    <w:rsid w:val="2ECC470E"/>
    <w:rsid w:val="2ED70E5C"/>
    <w:rsid w:val="2EEB424F"/>
    <w:rsid w:val="2EED4C20"/>
    <w:rsid w:val="2EF42BC0"/>
    <w:rsid w:val="2EF811FF"/>
    <w:rsid w:val="2EFF5407"/>
    <w:rsid w:val="2F060246"/>
    <w:rsid w:val="2F083D66"/>
    <w:rsid w:val="2F0F67E4"/>
    <w:rsid w:val="2F0F79E0"/>
    <w:rsid w:val="2F17649D"/>
    <w:rsid w:val="2F185B7B"/>
    <w:rsid w:val="2F2229E8"/>
    <w:rsid w:val="2F232649"/>
    <w:rsid w:val="2F2D2D21"/>
    <w:rsid w:val="2F424F71"/>
    <w:rsid w:val="2F53380A"/>
    <w:rsid w:val="2F585A30"/>
    <w:rsid w:val="2F6628AB"/>
    <w:rsid w:val="2F711220"/>
    <w:rsid w:val="2F774849"/>
    <w:rsid w:val="2F7753DC"/>
    <w:rsid w:val="2F7A62A3"/>
    <w:rsid w:val="2F820853"/>
    <w:rsid w:val="2F827A5E"/>
    <w:rsid w:val="2F9379E2"/>
    <w:rsid w:val="2FBC7CA7"/>
    <w:rsid w:val="2FBD212C"/>
    <w:rsid w:val="2FBF1248"/>
    <w:rsid w:val="2FC11CB4"/>
    <w:rsid w:val="2FCD7AB3"/>
    <w:rsid w:val="2FD86B83"/>
    <w:rsid w:val="2FE23A6C"/>
    <w:rsid w:val="2FE45F48"/>
    <w:rsid w:val="2FEC137B"/>
    <w:rsid w:val="2FF7381C"/>
    <w:rsid w:val="2FF914AE"/>
    <w:rsid w:val="300E340B"/>
    <w:rsid w:val="301025A0"/>
    <w:rsid w:val="301E1FC5"/>
    <w:rsid w:val="302907D3"/>
    <w:rsid w:val="302C4AB1"/>
    <w:rsid w:val="302E730D"/>
    <w:rsid w:val="302F513C"/>
    <w:rsid w:val="30303E17"/>
    <w:rsid w:val="303B257B"/>
    <w:rsid w:val="303D6BDB"/>
    <w:rsid w:val="304311EF"/>
    <w:rsid w:val="304A3926"/>
    <w:rsid w:val="30513E26"/>
    <w:rsid w:val="30696B9B"/>
    <w:rsid w:val="306A12D4"/>
    <w:rsid w:val="307B4A38"/>
    <w:rsid w:val="307C7168"/>
    <w:rsid w:val="307E1B26"/>
    <w:rsid w:val="308B1657"/>
    <w:rsid w:val="30BF6433"/>
    <w:rsid w:val="30C04A2E"/>
    <w:rsid w:val="30C10AD2"/>
    <w:rsid w:val="30C42D8A"/>
    <w:rsid w:val="30CA7D1A"/>
    <w:rsid w:val="30D03CE1"/>
    <w:rsid w:val="30D130D8"/>
    <w:rsid w:val="30D453BA"/>
    <w:rsid w:val="30F276EA"/>
    <w:rsid w:val="30F56846"/>
    <w:rsid w:val="30FE7F5C"/>
    <w:rsid w:val="310132BF"/>
    <w:rsid w:val="310149B3"/>
    <w:rsid w:val="31022AC0"/>
    <w:rsid w:val="31067D1F"/>
    <w:rsid w:val="310777BC"/>
    <w:rsid w:val="31130808"/>
    <w:rsid w:val="31132696"/>
    <w:rsid w:val="312349DB"/>
    <w:rsid w:val="312E331F"/>
    <w:rsid w:val="313E053E"/>
    <w:rsid w:val="314C4D53"/>
    <w:rsid w:val="3161776F"/>
    <w:rsid w:val="31691F28"/>
    <w:rsid w:val="31732194"/>
    <w:rsid w:val="3174596C"/>
    <w:rsid w:val="318246F9"/>
    <w:rsid w:val="318A70F8"/>
    <w:rsid w:val="318D636D"/>
    <w:rsid w:val="319E1918"/>
    <w:rsid w:val="31B65E6C"/>
    <w:rsid w:val="31B96C7B"/>
    <w:rsid w:val="31BA13B4"/>
    <w:rsid w:val="31BC2920"/>
    <w:rsid w:val="31C60361"/>
    <w:rsid w:val="31D75BBF"/>
    <w:rsid w:val="31D9592F"/>
    <w:rsid w:val="31DB3120"/>
    <w:rsid w:val="31DD71CE"/>
    <w:rsid w:val="31EA5FAE"/>
    <w:rsid w:val="31F819FB"/>
    <w:rsid w:val="31FA0889"/>
    <w:rsid w:val="320F3C62"/>
    <w:rsid w:val="32114833"/>
    <w:rsid w:val="32181179"/>
    <w:rsid w:val="32193918"/>
    <w:rsid w:val="32236BAB"/>
    <w:rsid w:val="32284F44"/>
    <w:rsid w:val="32380A39"/>
    <w:rsid w:val="324D6D26"/>
    <w:rsid w:val="325B24EE"/>
    <w:rsid w:val="325F1920"/>
    <w:rsid w:val="3280515D"/>
    <w:rsid w:val="328066FA"/>
    <w:rsid w:val="328366D6"/>
    <w:rsid w:val="32845290"/>
    <w:rsid w:val="32880B94"/>
    <w:rsid w:val="32901BF3"/>
    <w:rsid w:val="329E39D5"/>
    <w:rsid w:val="32A045E4"/>
    <w:rsid w:val="32B42696"/>
    <w:rsid w:val="32C34EDD"/>
    <w:rsid w:val="32D5722B"/>
    <w:rsid w:val="32D7321E"/>
    <w:rsid w:val="32DC56D7"/>
    <w:rsid w:val="32DE16A1"/>
    <w:rsid w:val="32E94D0D"/>
    <w:rsid w:val="32E964D8"/>
    <w:rsid w:val="32ED03E6"/>
    <w:rsid w:val="32F47FAA"/>
    <w:rsid w:val="32F725C7"/>
    <w:rsid w:val="32F74948"/>
    <w:rsid w:val="33210D68"/>
    <w:rsid w:val="3321133C"/>
    <w:rsid w:val="3322017F"/>
    <w:rsid w:val="33232633"/>
    <w:rsid w:val="333A090E"/>
    <w:rsid w:val="33532A08"/>
    <w:rsid w:val="33572F80"/>
    <w:rsid w:val="335E4224"/>
    <w:rsid w:val="336129DF"/>
    <w:rsid w:val="33715B00"/>
    <w:rsid w:val="337306D4"/>
    <w:rsid w:val="337C614F"/>
    <w:rsid w:val="338E522B"/>
    <w:rsid w:val="33950948"/>
    <w:rsid w:val="33964CFD"/>
    <w:rsid w:val="33A0128A"/>
    <w:rsid w:val="33A36AF2"/>
    <w:rsid w:val="33A67A93"/>
    <w:rsid w:val="33A96DFA"/>
    <w:rsid w:val="33C75804"/>
    <w:rsid w:val="33CA0D10"/>
    <w:rsid w:val="33D828EB"/>
    <w:rsid w:val="33DC34B5"/>
    <w:rsid w:val="33DF68D5"/>
    <w:rsid w:val="33E71E21"/>
    <w:rsid w:val="33F759CE"/>
    <w:rsid w:val="33FB7DDF"/>
    <w:rsid w:val="340B5AB2"/>
    <w:rsid w:val="34195207"/>
    <w:rsid w:val="34252F50"/>
    <w:rsid w:val="342820D7"/>
    <w:rsid w:val="343778DC"/>
    <w:rsid w:val="343821BD"/>
    <w:rsid w:val="343858CF"/>
    <w:rsid w:val="34442DDB"/>
    <w:rsid w:val="345117AD"/>
    <w:rsid w:val="346147B7"/>
    <w:rsid w:val="3470666F"/>
    <w:rsid w:val="347C7043"/>
    <w:rsid w:val="347E03F0"/>
    <w:rsid w:val="34823A8A"/>
    <w:rsid w:val="34926337"/>
    <w:rsid w:val="34961EA4"/>
    <w:rsid w:val="34A64101"/>
    <w:rsid w:val="34AA573C"/>
    <w:rsid w:val="34B522BE"/>
    <w:rsid w:val="34BC5C79"/>
    <w:rsid w:val="34C44675"/>
    <w:rsid w:val="34C60D30"/>
    <w:rsid w:val="34D772B4"/>
    <w:rsid w:val="34D77BEF"/>
    <w:rsid w:val="34E35653"/>
    <w:rsid w:val="34E42EF4"/>
    <w:rsid w:val="34EC07D8"/>
    <w:rsid w:val="34F35EEA"/>
    <w:rsid w:val="34F44425"/>
    <w:rsid w:val="350607E9"/>
    <w:rsid w:val="350D601C"/>
    <w:rsid w:val="3518321C"/>
    <w:rsid w:val="35242461"/>
    <w:rsid w:val="35272144"/>
    <w:rsid w:val="35375DCD"/>
    <w:rsid w:val="353B1204"/>
    <w:rsid w:val="354828A3"/>
    <w:rsid w:val="3549173D"/>
    <w:rsid w:val="354F647E"/>
    <w:rsid w:val="3550415A"/>
    <w:rsid w:val="35527E07"/>
    <w:rsid w:val="355528A7"/>
    <w:rsid w:val="355B24E4"/>
    <w:rsid w:val="355C04B6"/>
    <w:rsid w:val="35752CE0"/>
    <w:rsid w:val="357D7812"/>
    <w:rsid w:val="358E73E3"/>
    <w:rsid w:val="35922E79"/>
    <w:rsid w:val="3594143D"/>
    <w:rsid w:val="359B4418"/>
    <w:rsid w:val="35A82DFB"/>
    <w:rsid w:val="35AF4B0F"/>
    <w:rsid w:val="35BD4BFC"/>
    <w:rsid w:val="35C467C5"/>
    <w:rsid w:val="35CD78E8"/>
    <w:rsid w:val="35CF0F46"/>
    <w:rsid w:val="35CF1523"/>
    <w:rsid w:val="35D0625B"/>
    <w:rsid w:val="35D6266F"/>
    <w:rsid w:val="35DC0763"/>
    <w:rsid w:val="35EA13C5"/>
    <w:rsid w:val="35FF5C7E"/>
    <w:rsid w:val="36050EFD"/>
    <w:rsid w:val="36070DF7"/>
    <w:rsid w:val="3609767A"/>
    <w:rsid w:val="36125E4C"/>
    <w:rsid w:val="36147ADE"/>
    <w:rsid w:val="361C67C8"/>
    <w:rsid w:val="361E2170"/>
    <w:rsid w:val="363119F4"/>
    <w:rsid w:val="363901D8"/>
    <w:rsid w:val="36400D5E"/>
    <w:rsid w:val="36492CF5"/>
    <w:rsid w:val="36583DB5"/>
    <w:rsid w:val="365D6739"/>
    <w:rsid w:val="365F45FE"/>
    <w:rsid w:val="3661303C"/>
    <w:rsid w:val="36753BA9"/>
    <w:rsid w:val="3676072D"/>
    <w:rsid w:val="36772231"/>
    <w:rsid w:val="367A3CF7"/>
    <w:rsid w:val="367A737B"/>
    <w:rsid w:val="3680422A"/>
    <w:rsid w:val="36820689"/>
    <w:rsid w:val="369F51C1"/>
    <w:rsid w:val="36AC30B3"/>
    <w:rsid w:val="36BA0134"/>
    <w:rsid w:val="36C52E09"/>
    <w:rsid w:val="36CC0713"/>
    <w:rsid w:val="36CE422C"/>
    <w:rsid w:val="36D12475"/>
    <w:rsid w:val="36D91401"/>
    <w:rsid w:val="36D92A19"/>
    <w:rsid w:val="36E40FC3"/>
    <w:rsid w:val="36E71990"/>
    <w:rsid w:val="36EA5652"/>
    <w:rsid w:val="36FE68E4"/>
    <w:rsid w:val="370C243A"/>
    <w:rsid w:val="37105DDE"/>
    <w:rsid w:val="37214A3A"/>
    <w:rsid w:val="37465FE0"/>
    <w:rsid w:val="37574A4C"/>
    <w:rsid w:val="375E1C19"/>
    <w:rsid w:val="37627E23"/>
    <w:rsid w:val="37706464"/>
    <w:rsid w:val="37735EDE"/>
    <w:rsid w:val="37770060"/>
    <w:rsid w:val="377D2ACD"/>
    <w:rsid w:val="377F07F9"/>
    <w:rsid w:val="37832588"/>
    <w:rsid w:val="379403A9"/>
    <w:rsid w:val="37953E47"/>
    <w:rsid w:val="379700CF"/>
    <w:rsid w:val="379B4CE4"/>
    <w:rsid w:val="37B3299B"/>
    <w:rsid w:val="37B64826"/>
    <w:rsid w:val="37D4186E"/>
    <w:rsid w:val="37E65D9B"/>
    <w:rsid w:val="37ED48F7"/>
    <w:rsid w:val="37F13900"/>
    <w:rsid w:val="37F37E21"/>
    <w:rsid w:val="38017421"/>
    <w:rsid w:val="380265E3"/>
    <w:rsid w:val="380814BE"/>
    <w:rsid w:val="3808656C"/>
    <w:rsid w:val="381B47A3"/>
    <w:rsid w:val="38337394"/>
    <w:rsid w:val="38364F9B"/>
    <w:rsid w:val="38397F37"/>
    <w:rsid w:val="38473F2C"/>
    <w:rsid w:val="384E5C37"/>
    <w:rsid w:val="385E4EAC"/>
    <w:rsid w:val="386B4E07"/>
    <w:rsid w:val="386E5994"/>
    <w:rsid w:val="386F5BD5"/>
    <w:rsid w:val="3875231E"/>
    <w:rsid w:val="38760E4B"/>
    <w:rsid w:val="387C5FE2"/>
    <w:rsid w:val="387E5140"/>
    <w:rsid w:val="38835C2E"/>
    <w:rsid w:val="38960DC0"/>
    <w:rsid w:val="389C08DA"/>
    <w:rsid w:val="38A5476E"/>
    <w:rsid w:val="38AD0605"/>
    <w:rsid w:val="38B272D4"/>
    <w:rsid w:val="38B44A00"/>
    <w:rsid w:val="38B74C55"/>
    <w:rsid w:val="38BA398F"/>
    <w:rsid w:val="38C534EB"/>
    <w:rsid w:val="38C9702E"/>
    <w:rsid w:val="38CC4904"/>
    <w:rsid w:val="38D13642"/>
    <w:rsid w:val="38DB209D"/>
    <w:rsid w:val="38DB4250"/>
    <w:rsid w:val="38DD1689"/>
    <w:rsid w:val="38E452E6"/>
    <w:rsid w:val="38E46B76"/>
    <w:rsid w:val="390E2030"/>
    <w:rsid w:val="390E5625"/>
    <w:rsid w:val="390F443A"/>
    <w:rsid w:val="39427119"/>
    <w:rsid w:val="395256A1"/>
    <w:rsid w:val="3956628A"/>
    <w:rsid w:val="39681CA0"/>
    <w:rsid w:val="396B3311"/>
    <w:rsid w:val="39711A15"/>
    <w:rsid w:val="397B5304"/>
    <w:rsid w:val="39845ABA"/>
    <w:rsid w:val="39894434"/>
    <w:rsid w:val="3995558F"/>
    <w:rsid w:val="39A76D8A"/>
    <w:rsid w:val="39AD04B7"/>
    <w:rsid w:val="39AE5302"/>
    <w:rsid w:val="39B27AF4"/>
    <w:rsid w:val="39B958FC"/>
    <w:rsid w:val="39BD0E41"/>
    <w:rsid w:val="39C25D4B"/>
    <w:rsid w:val="39C4505B"/>
    <w:rsid w:val="39C46EC5"/>
    <w:rsid w:val="39CB30F7"/>
    <w:rsid w:val="39CD53FC"/>
    <w:rsid w:val="39D15403"/>
    <w:rsid w:val="39D323AA"/>
    <w:rsid w:val="39D35B58"/>
    <w:rsid w:val="39D91439"/>
    <w:rsid w:val="39DE0612"/>
    <w:rsid w:val="39F879C6"/>
    <w:rsid w:val="3A0D4CD1"/>
    <w:rsid w:val="3A262323"/>
    <w:rsid w:val="3A2F691E"/>
    <w:rsid w:val="3A37662A"/>
    <w:rsid w:val="3A3D2B64"/>
    <w:rsid w:val="3A4A69EC"/>
    <w:rsid w:val="3A4E6507"/>
    <w:rsid w:val="3A57632C"/>
    <w:rsid w:val="3A5E691C"/>
    <w:rsid w:val="3A5F3CB3"/>
    <w:rsid w:val="3A644EA6"/>
    <w:rsid w:val="3A70109C"/>
    <w:rsid w:val="3A7329DA"/>
    <w:rsid w:val="3A7470E1"/>
    <w:rsid w:val="3A8C652C"/>
    <w:rsid w:val="3A8E3C4D"/>
    <w:rsid w:val="3A8F1E1F"/>
    <w:rsid w:val="3AAE5A8F"/>
    <w:rsid w:val="3AAF62D2"/>
    <w:rsid w:val="3ABD3CF3"/>
    <w:rsid w:val="3ABE78B0"/>
    <w:rsid w:val="3AC93BA3"/>
    <w:rsid w:val="3ACA22B9"/>
    <w:rsid w:val="3ACD506C"/>
    <w:rsid w:val="3AD01CD8"/>
    <w:rsid w:val="3AD24DE5"/>
    <w:rsid w:val="3AE90147"/>
    <w:rsid w:val="3AEA2274"/>
    <w:rsid w:val="3AF73BEA"/>
    <w:rsid w:val="3AFF5CAF"/>
    <w:rsid w:val="3B0B7146"/>
    <w:rsid w:val="3B1750CA"/>
    <w:rsid w:val="3B222DAE"/>
    <w:rsid w:val="3B303F1A"/>
    <w:rsid w:val="3B307F35"/>
    <w:rsid w:val="3B3C353D"/>
    <w:rsid w:val="3B410DE4"/>
    <w:rsid w:val="3B44206B"/>
    <w:rsid w:val="3B4452E2"/>
    <w:rsid w:val="3B454FE2"/>
    <w:rsid w:val="3B58363D"/>
    <w:rsid w:val="3B621ED0"/>
    <w:rsid w:val="3B7962DA"/>
    <w:rsid w:val="3B843FF0"/>
    <w:rsid w:val="3B844B6E"/>
    <w:rsid w:val="3B865EB0"/>
    <w:rsid w:val="3B8A3334"/>
    <w:rsid w:val="3B8A6582"/>
    <w:rsid w:val="3B903E94"/>
    <w:rsid w:val="3B911029"/>
    <w:rsid w:val="3B9A5F01"/>
    <w:rsid w:val="3B9D0F05"/>
    <w:rsid w:val="3BB16CBB"/>
    <w:rsid w:val="3BB27DBE"/>
    <w:rsid w:val="3BC0692E"/>
    <w:rsid w:val="3BC21E3D"/>
    <w:rsid w:val="3BC81166"/>
    <w:rsid w:val="3BD50DD7"/>
    <w:rsid w:val="3BD734F6"/>
    <w:rsid w:val="3BF34C9A"/>
    <w:rsid w:val="3BF56ABF"/>
    <w:rsid w:val="3BF73BD3"/>
    <w:rsid w:val="3C0008C1"/>
    <w:rsid w:val="3C005CBF"/>
    <w:rsid w:val="3C0E1F4B"/>
    <w:rsid w:val="3C1E0177"/>
    <w:rsid w:val="3C29338C"/>
    <w:rsid w:val="3C2C561B"/>
    <w:rsid w:val="3C4A0294"/>
    <w:rsid w:val="3C553888"/>
    <w:rsid w:val="3C557C3C"/>
    <w:rsid w:val="3C6B7D7D"/>
    <w:rsid w:val="3C71156A"/>
    <w:rsid w:val="3C723205"/>
    <w:rsid w:val="3C7852DF"/>
    <w:rsid w:val="3C7A33EE"/>
    <w:rsid w:val="3C7C74A0"/>
    <w:rsid w:val="3C844EB7"/>
    <w:rsid w:val="3C8A31A0"/>
    <w:rsid w:val="3C936388"/>
    <w:rsid w:val="3C942B7F"/>
    <w:rsid w:val="3C9D6E44"/>
    <w:rsid w:val="3CA34C74"/>
    <w:rsid w:val="3CB10DF0"/>
    <w:rsid w:val="3CC12715"/>
    <w:rsid w:val="3CD00108"/>
    <w:rsid w:val="3CDE16A4"/>
    <w:rsid w:val="3CE232CC"/>
    <w:rsid w:val="3CE36916"/>
    <w:rsid w:val="3CFF7307"/>
    <w:rsid w:val="3D051E15"/>
    <w:rsid w:val="3D0F2706"/>
    <w:rsid w:val="3D1C3C0E"/>
    <w:rsid w:val="3D224656"/>
    <w:rsid w:val="3D236DFF"/>
    <w:rsid w:val="3D2649F1"/>
    <w:rsid w:val="3D265462"/>
    <w:rsid w:val="3D316372"/>
    <w:rsid w:val="3D363C36"/>
    <w:rsid w:val="3D440AA7"/>
    <w:rsid w:val="3D5601A7"/>
    <w:rsid w:val="3D615EA5"/>
    <w:rsid w:val="3D651596"/>
    <w:rsid w:val="3D6E5F6A"/>
    <w:rsid w:val="3D711A6A"/>
    <w:rsid w:val="3D712EC0"/>
    <w:rsid w:val="3D781D25"/>
    <w:rsid w:val="3D7D1456"/>
    <w:rsid w:val="3D975BAD"/>
    <w:rsid w:val="3D9916A6"/>
    <w:rsid w:val="3DA807DE"/>
    <w:rsid w:val="3DB46A06"/>
    <w:rsid w:val="3DBC2608"/>
    <w:rsid w:val="3DE006A9"/>
    <w:rsid w:val="3DE11DF4"/>
    <w:rsid w:val="3DE30E31"/>
    <w:rsid w:val="3DF65887"/>
    <w:rsid w:val="3DFB591B"/>
    <w:rsid w:val="3DFE2ED8"/>
    <w:rsid w:val="3E1400D5"/>
    <w:rsid w:val="3E2448D3"/>
    <w:rsid w:val="3E25491D"/>
    <w:rsid w:val="3E2B2D3F"/>
    <w:rsid w:val="3E2F1B6B"/>
    <w:rsid w:val="3E3C40BE"/>
    <w:rsid w:val="3E3C42F8"/>
    <w:rsid w:val="3E6A1C27"/>
    <w:rsid w:val="3E6D18D9"/>
    <w:rsid w:val="3E7362D6"/>
    <w:rsid w:val="3E746047"/>
    <w:rsid w:val="3E7B1F36"/>
    <w:rsid w:val="3E870CE5"/>
    <w:rsid w:val="3E8D214A"/>
    <w:rsid w:val="3E962BD7"/>
    <w:rsid w:val="3EA33610"/>
    <w:rsid w:val="3EA63216"/>
    <w:rsid w:val="3EAD17ED"/>
    <w:rsid w:val="3EC26007"/>
    <w:rsid w:val="3EC5334B"/>
    <w:rsid w:val="3ECD3956"/>
    <w:rsid w:val="3ECD6329"/>
    <w:rsid w:val="3EDC14CB"/>
    <w:rsid w:val="3EFD3292"/>
    <w:rsid w:val="3EFD6297"/>
    <w:rsid w:val="3F147F17"/>
    <w:rsid w:val="3F190C1F"/>
    <w:rsid w:val="3F1F148D"/>
    <w:rsid w:val="3F20230C"/>
    <w:rsid w:val="3F2044F0"/>
    <w:rsid w:val="3F2145D3"/>
    <w:rsid w:val="3F2F68C1"/>
    <w:rsid w:val="3F3B6E65"/>
    <w:rsid w:val="3F424B14"/>
    <w:rsid w:val="3F4F4E3B"/>
    <w:rsid w:val="3F62438B"/>
    <w:rsid w:val="3F6A3805"/>
    <w:rsid w:val="3F7A3C77"/>
    <w:rsid w:val="3F7C583D"/>
    <w:rsid w:val="3F7F7B16"/>
    <w:rsid w:val="3F82199C"/>
    <w:rsid w:val="3F826A32"/>
    <w:rsid w:val="3F8670DF"/>
    <w:rsid w:val="3F875914"/>
    <w:rsid w:val="3F960350"/>
    <w:rsid w:val="3F9745FC"/>
    <w:rsid w:val="3F9B7498"/>
    <w:rsid w:val="3F9D34A4"/>
    <w:rsid w:val="3FA31F3A"/>
    <w:rsid w:val="3FA918BC"/>
    <w:rsid w:val="3FAC65C8"/>
    <w:rsid w:val="3FB32214"/>
    <w:rsid w:val="3FBD0495"/>
    <w:rsid w:val="3FC56429"/>
    <w:rsid w:val="3FD672FC"/>
    <w:rsid w:val="3FDC43D7"/>
    <w:rsid w:val="3FE45A4C"/>
    <w:rsid w:val="3FF34060"/>
    <w:rsid w:val="3FF57DD8"/>
    <w:rsid w:val="3FF87876"/>
    <w:rsid w:val="3FFB13C9"/>
    <w:rsid w:val="3FFD1E7F"/>
    <w:rsid w:val="3FFE6650"/>
    <w:rsid w:val="400D349C"/>
    <w:rsid w:val="400D7A97"/>
    <w:rsid w:val="401D5112"/>
    <w:rsid w:val="401E1417"/>
    <w:rsid w:val="40391C76"/>
    <w:rsid w:val="40420B44"/>
    <w:rsid w:val="4046018E"/>
    <w:rsid w:val="40474825"/>
    <w:rsid w:val="40504F37"/>
    <w:rsid w:val="406B2F0D"/>
    <w:rsid w:val="407E4EB4"/>
    <w:rsid w:val="40811DDC"/>
    <w:rsid w:val="408B2261"/>
    <w:rsid w:val="408E21C1"/>
    <w:rsid w:val="40955C83"/>
    <w:rsid w:val="4099556A"/>
    <w:rsid w:val="409B6FF1"/>
    <w:rsid w:val="40B4296A"/>
    <w:rsid w:val="40BD2001"/>
    <w:rsid w:val="40BF7162"/>
    <w:rsid w:val="40CB3FAD"/>
    <w:rsid w:val="40D221A7"/>
    <w:rsid w:val="40D22F09"/>
    <w:rsid w:val="40D92E50"/>
    <w:rsid w:val="40DF7A00"/>
    <w:rsid w:val="40E755C7"/>
    <w:rsid w:val="40E83EF6"/>
    <w:rsid w:val="40E84DD6"/>
    <w:rsid w:val="41002016"/>
    <w:rsid w:val="410373E8"/>
    <w:rsid w:val="411140A9"/>
    <w:rsid w:val="411274E3"/>
    <w:rsid w:val="411A7E6B"/>
    <w:rsid w:val="41223F8F"/>
    <w:rsid w:val="4123566B"/>
    <w:rsid w:val="412928FB"/>
    <w:rsid w:val="412A457B"/>
    <w:rsid w:val="413176BB"/>
    <w:rsid w:val="414042C8"/>
    <w:rsid w:val="41474EA3"/>
    <w:rsid w:val="414C37A1"/>
    <w:rsid w:val="414E0BA3"/>
    <w:rsid w:val="415C2282"/>
    <w:rsid w:val="4164109C"/>
    <w:rsid w:val="4168059D"/>
    <w:rsid w:val="417E3DFD"/>
    <w:rsid w:val="417E4B6F"/>
    <w:rsid w:val="41807AC5"/>
    <w:rsid w:val="418C2EB9"/>
    <w:rsid w:val="419A03C3"/>
    <w:rsid w:val="41AC54CE"/>
    <w:rsid w:val="41B30D19"/>
    <w:rsid w:val="41C4604B"/>
    <w:rsid w:val="41C67BA8"/>
    <w:rsid w:val="41C7743F"/>
    <w:rsid w:val="41D028AB"/>
    <w:rsid w:val="41D960CE"/>
    <w:rsid w:val="41DD25E9"/>
    <w:rsid w:val="41E161BA"/>
    <w:rsid w:val="41F14CB9"/>
    <w:rsid w:val="41F26B1A"/>
    <w:rsid w:val="41F45E6E"/>
    <w:rsid w:val="420232B0"/>
    <w:rsid w:val="420455EF"/>
    <w:rsid w:val="42104EE6"/>
    <w:rsid w:val="421F7DC4"/>
    <w:rsid w:val="422C54EA"/>
    <w:rsid w:val="42312F97"/>
    <w:rsid w:val="42322837"/>
    <w:rsid w:val="423576F2"/>
    <w:rsid w:val="42402DF7"/>
    <w:rsid w:val="4242105B"/>
    <w:rsid w:val="42497F67"/>
    <w:rsid w:val="42516D6E"/>
    <w:rsid w:val="42552DB0"/>
    <w:rsid w:val="426D1949"/>
    <w:rsid w:val="426F76CA"/>
    <w:rsid w:val="427D3401"/>
    <w:rsid w:val="42807FE0"/>
    <w:rsid w:val="429116AF"/>
    <w:rsid w:val="42A5214F"/>
    <w:rsid w:val="42BC6893"/>
    <w:rsid w:val="42BE0B78"/>
    <w:rsid w:val="42CE6042"/>
    <w:rsid w:val="42DB3FF5"/>
    <w:rsid w:val="42EA7587"/>
    <w:rsid w:val="42FC1EB6"/>
    <w:rsid w:val="430E7F14"/>
    <w:rsid w:val="43160CFC"/>
    <w:rsid w:val="43285352"/>
    <w:rsid w:val="432A339E"/>
    <w:rsid w:val="43382565"/>
    <w:rsid w:val="433B6DD6"/>
    <w:rsid w:val="434314AB"/>
    <w:rsid w:val="43460385"/>
    <w:rsid w:val="434B51C0"/>
    <w:rsid w:val="434D2F67"/>
    <w:rsid w:val="435953B4"/>
    <w:rsid w:val="436739AB"/>
    <w:rsid w:val="43771B57"/>
    <w:rsid w:val="43775F90"/>
    <w:rsid w:val="43794C26"/>
    <w:rsid w:val="437C2838"/>
    <w:rsid w:val="43824A4F"/>
    <w:rsid w:val="438B3447"/>
    <w:rsid w:val="439E23FC"/>
    <w:rsid w:val="43A50C73"/>
    <w:rsid w:val="43B04169"/>
    <w:rsid w:val="43C33693"/>
    <w:rsid w:val="43C54D22"/>
    <w:rsid w:val="43CE7DBA"/>
    <w:rsid w:val="43D3346E"/>
    <w:rsid w:val="43D62D11"/>
    <w:rsid w:val="43DC108C"/>
    <w:rsid w:val="43DD3DA9"/>
    <w:rsid w:val="43E6198F"/>
    <w:rsid w:val="43EA6A29"/>
    <w:rsid w:val="43EB51D2"/>
    <w:rsid w:val="43F11E64"/>
    <w:rsid w:val="43F75750"/>
    <w:rsid w:val="43F87F0A"/>
    <w:rsid w:val="43FB43B6"/>
    <w:rsid w:val="43FD02A4"/>
    <w:rsid w:val="440B4085"/>
    <w:rsid w:val="44150B97"/>
    <w:rsid w:val="441831FB"/>
    <w:rsid w:val="4420658E"/>
    <w:rsid w:val="442221D1"/>
    <w:rsid w:val="44337121"/>
    <w:rsid w:val="443902FD"/>
    <w:rsid w:val="443B0C52"/>
    <w:rsid w:val="443B5FD6"/>
    <w:rsid w:val="444A3B5B"/>
    <w:rsid w:val="44655A90"/>
    <w:rsid w:val="447E03CC"/>
    <w:rsid w:val="44840D69"/>
    <w:rsid w:val="44893BC1"/>
    <w:rsid w:val="44915C0A"/>
    <w:rsid w:val="44957546"/>
    <w:rsid w:val="44991C91"/>
    <w:rsid w:val="44A5472E"/>
    <w:rsid w:val="44AB6A30"/>
    <w:rsid w:val="44AF2CAB"/>
    <w:rsid w:val="44AF668D"/>
    <w:rsid w:val="44B8597F"/>
    <w:rsid w:val="44B91415"/>
    <w:rsid w:val="44BD1AD1"/>
    <w:rsid w:val="44C1377E"/>
    <w:rsid w:val="44C66FE4"/>
    <w:rsid w:val="44DE6272"/>
    <w:rsid w:val="44FA315F"/>
    <w:rsid w:val="450A1BF3"/>
    <w:rsid w:val="451D7A1C"/>
    <w:rsid w:val="45273997"/>
    <w:rsid w:val="45297D8F"/>
    <w:rsid w:val="452C7AD5"/>
    <w:rsid w:val="452D501F"/>
    <w:rsid w:val="453127CA"/>
    <w:rsid w:val="45365856"/>
    <w:rsid w:val="453837A9"/>
    <w:rsid w:val="453F3022"/>
    <w:rsid w:val="45556B42"/>
    <w:rsid w:val="455B1AA9"/>
    <w:rsid w:val="45604BAF"/>
    <w:rsid w:val="4567026A"/>
    <w:rsid w:val="45717062"/>
    <w:rsid w:val="459028EC"/>
    <w:rsid w:val="45AF501D"/>
    <w:rsid w:val="45D5747C"/>
    <w:rsid w:val="45D94880"/>
    <w:rsid w:val="45DB03AB"/>
    <w:rsid w:val="45E335AE"/>
    <w:rsid w:val="45E65ADA"/>
    <w:rsid w:val="45F65F60"/>
    <w:rsid w:val="460A1674"/>
    <w:rsid w:val="46175F0A"/>
    <w:rsid w:val="46182237"/>
    <w:rsid w:val="46192B71"/>
    <w:rsid w:val="46231B09"/>
    <w:rsid w:val="46250CEB"/>
    <w:rsid w:val="46320F74"/>
    <w:rsid w:val="46323BA4"/>
    <w:rsid w:val="46330B3D"/>
    <w:rsid w:val="46464590"/>
    <w:rsid w:val="46502A12"/>
    <w:rsid w:val="466045A2"/>
    <w:rsid w:val="468513C3"/>
    <w:rsid w:val="468E4320"/>
    <w:rsid w:val="46900FB7"/>
    <w:rsid w:val="46950634"/>
    <w:rsid w:val="469814BD"/>
    <w:rsid w:val="469D6AD4"/>
    <w:rsid w:val="46A44B3F"/>
    <w:rsid w:val="46A8067D"/>
    <w:rsid w:val="46AD6502"/>
    <w:rsid w:val="46AD7B49"/>
    <w:rsid w:val="46B0182F"/>
    <w:rsid w:val="46BA26B8"/>
    <w:rsid w:val="46BD19AE"/>
    <w:rsid w:val="46BE1418"/>
    <w:rsid w:val="46D149CF"/>
    <w:rsid w:val="46D640BB"/>
    <w:rsid w:val="46DA172A"/>
    <w:rsid w:val="46DD0A83"/>
    <w:rsid w:val="46E00ACD"/>
    <w:rsid w:val="46F21DFF"/>
    <w:rsid w:val="46F53183"/>
    <w:rsid w:val="46F935AE"/>
    <w:rsid w:val="47053E57"/>
    <w:rsid w:val="470B56D9"/>
    <w:rsid w:val="471179F3"/>
    <w:rsid w:val="471511FC"/>
    <w:rsid w:val="47153E60"/>
    <w:rsid w:val="47186620"/>
    <w:rsid w:val="47217A05"/>
    <w:rsid w:val="47255CBD"/>
    <w:rsid w:val="472D6D05"/>
    <w:rsid w:val="47310693"/>
    <w:rsid w:val="474521EF"/>
    <w:rsid w:val="474D35EE"/>
    <w:rsid w:val="474E26F8"/>
    <w:rsid w:val="4751250A"/>
    <w:rsid w:val="47594F5E"/>
    <w:rsid w:val="475B5E9F"/>
    <w:rsid w:val="47624E15"/>
    <w:rsid w:val="476754A8"/>
    <w:rsid w:val="477F4DA5"/>
    <w:rsid w:val="4788194B"/>
    <w:rsid w:val="478832E0"/>
    <w:rsid w:val="478E35FA"/>
    <w:rsid w:val="47AF18FA"/>
    <w:rsid w:val="47AF4682"/>
    <w:rsid w:val="47B27E52"/>
    <w:rsid w:val="47B71966"/>
    <w:rsid w:val="47C27A06"/>
    <w:rsid w:val="47CA4722"/>
    <w:rsid w:val="47F5563C"/>
    <w:rsid w:val="47FC1237"/>
    <w:rsid w:val="48017AF3"/>
    <w:rsid w:val="4805737F"/>
    <w:rsid w:val="480D4D62"/>
    <w:rsid w:val="481719E0"/>
    <w:rsid w:val="481933E0"/>
    <w:rsid w:val="481C4ACA"/>
    <w:rsid w:val="48250DEE"/>
    <w:rsid w:val="48304BDA"/>
    <w:rsid w:val="483B1B50"/>
    <w:rsid w:val="483B65A4"/>
    <w:rsid w:val="4845413C"/>
    <w:rsid w:val="484827C4"/>
    <w:rsid w:val="484A67E7"/>
    <w:rsid w:val="484B44C4"/>
    <w:rsid w:val="48511099"/>
    <w:rsid w:val="485633DE"/>
    <w:rsid w:val="48597E3F"/>
    <w:rsid w:val="486431E7"/>
    <w:rsid w:val="48776DF8"/>
    <w:rsid w:val="489B34E7"/>
    <w:rsid w:val="48A714EC"/>
    <w:rsid w:val="48D10CB7"/>
    <w:rsid w:val="48D27E3F"/>
    <w:rsid w:val="48DB16E8"/>
    <w:rsid w:val="48DB613F"/>
    <w:rsid w:val="48E77C23"/>
    <w:rsid w:val="48F82210"/>
    <w:rsid w:val="48FF285D"/>
    <w:rsid w:val="49060960"/>
    <w:rsid w:val="49071690"/>
    <w:rsid w:val="490F4220"/>
    <w:rsid w:val="4916289B"/>
    <w:rsid w:val="491751B9"/>
    <w:rsid w:val="49207019"/>
    <w:rsid w:val="492C0427"/>
    <w:rsid w:val="494030DF"/>
    <w:rsid w:val="4943327D"/>
    <w:rsid w:val="494A5BA7"/>
    <w:rsid w:val="49543869"/>
    <w:rsid w:val="495533BC"/>
    <w:rsid w:val="49575C68"/>
    <w:rsid w:val="495F4CD5"/>
    <w:rsid w:val="49645603"/>
    <w:rsid w:val="49762873"/>
    <w:rsid w:val="497D499A"/>
    <w:rsid w:val="497F70BC"/>
    <w:rsid w:val="498C6E11"/>
    <w:rsid w:val="49975A5C"/>
    <w:rsid w:val="49A77936"/>
    <w:rsid w:val="49AB77DA"/>
    <w:rsid w:val="49B57E09"/>
    <w:rsid w:val="49B93C25"/>
    <w:rsid w:val="49BA3D3C"/>
    <w:rsid w:val="49C3737C"/>
    <w:rsid w:val="49D16B9C"/>
    <w:rsid w:val="49D62EA2"/>
    <w:rsid w:val="49DA774B"/>
    <w:rsid w:val="49E00EB7"/>
    <w:rsid w:val="49E02AF4"/>
    <w:rsid w:val="49E06BCE"/>
    <w:rsid w:val="49F12FBD"/>
    <w:rsid w:val="4A035B70"/>
    <w:rsid w:val="4A14129F"/>
    <w:rsid w:val="4A215A8C"/>
    <w:rsid w:val="4A334BAB"/>
    <w:rsid w:val="4A374E9D"/>
    <w:rsid w:val="4A3E6BB0"/>
    <w:rsid w:val="4A470407"/>
    <w:rsid w:val="4A4F7623"/>
    <w:rsid w:val="4A583FF0"/>
    <w:rsid w:val="4A62606A"/>
    <w:rsid w:val="4A703F47"/>
    <w:rsid w:val="4A7B1FCC"/>
    <w:rsid w:val="4A864601"/>
    <w:rsid w:val="4A905FBD"/>
    <w:rsid w:val="4A9106D6"/>
    <w:rsid w:val="4AAC09AC"/>
    <w:rsid w:val="4AB139C8"/>
    <w:rsid w:val="4AC06BF3"/>
    <w:rsid w:val="4ACE7758"/>
    <w:rsid w:val="4AD21327"/>
    <w:rsid w:val="4ADA0A54"/>
    <w:rsid w:val="4AE40F52"/>
    <w:rsid w:val="4AEF5AF6"/>
    <w:rsid w:val="4AFC5D4D"/>
    <w:rsid w:val="4B074B69"/>
    <w:rsid w:val="4B1112FF"/>
    <w:rsid w:val="4B135DBA"/>
    <w:rsid w:val="4B383830"/>
    <w:rsid w:val="4B431054"/>
    <w:rsid w:val="4B491E1B"/>
    <w:rsid w:val="4B496B8F"/>
    <w:rsid w:val="4B63653E"/>
    <w:rsid w:val="4B691CF1"/>
    <w:rsid w:val="4B6B3142"/>
    <w:rsid w:val="4B7121A5"/>
    <w:rsid w:val="4B784AC8"/>
    <w:rsid w:val="4B7B23AB"/>
    <w:rsid w:val="4B8A023E"/>
    <w:rsid w:val="4B9F68DA"/>
    <w:rsid w:val="4BA5502E"/>
    <w:rsid w:val="4BAC12DC"/>
    <w:rsid w:val="4BB06A20"/>
    <w:rsid w:val="4BBC3653"/>
    <w:rsid w:val="4BBE6A75"/>
    <w:rsid w:val="4BC4669D"/>
    <w:rsid w:val="4BC47D6E"/>
    <w:rsid w:val="4BC538D7"/>
    <w:rsid w:val="4BC53A5F"/>
    <w:rsid w:val="4BCA455B"/>
    <w:rsid w:val="4BD23397"/>
    <w:rsid w:val="4BDB6058"/>
    <w:rsid w:val="4BE631D3"/>
    <w:rsid w:val="4BF25984"/>
    <w:rsid w:val="4BF50256"/>
    <w:rsid w:val="4BF8625C"/>
    <w:rsid w:val="4C1907D8"/>
    <w:rsid w:val="4C3072FF"/>
    <w:rsid w:val="4C33461B"/>
    <w:rsid w:val="4C343291"/>
    <w:rsid w:val="4C344431"/>
    <w:rsid w:val="4C351502"/>
    <w:rsid w:val="4C384B1D"/>
    <w:rsid w:val="4C4330F4"/>
    <w:rsid w:val="4C45002D"/>
    <w:rsid w:val="4C4549A6"/>
    <w:rsid w:val="4C6B1B8E"/>
    <w:rsid w:val="4C6D0B65"/>
    <w:rsid w:val="4C767160"/>
    <w:rsid w:val="4C7A7DEC"/>
    <w:rsid w:val="4C8A2384"/>
    <w:rsid w:val="4C921515"/>
    <w:rsid w:val="4C9306B0"/>
    <w:rsid w:val="4C9D2DBD"/>
    <w:rsid w:val="4CA3099D"/>
    <w:rsid w:val="4CC84D63"/>
    <w:rsid w:val="4CCC0C58"/>
    <w:rsid w:val="4CCF4E5D"/>
    <w:rsid w:val="4CE3561B"/>
    <w:rsid w:val="4CF12F56"/>
    <w:rsid w:val="4CF33637"/>
    <w:rsid w:val="4CF80F08"/>
    <w:rsid w:val="4D035A42"/>
    <w:rsid w:val="4D0D56D0"/>
    <w:rsid w:val="4D265A75"/>
    <w:rsid w:val="4D282078"/>
    <w:rsid w:val="4D297313"/>
    <w:rsid w:val="4D384ACA"/>
    <w:rsid w:val="4D3B4B7C"/>
    <w:rsid w:val="4D3E5C1C"/>
    <w:rsid w:val="4D400BF4"/>
    <w:rsid w:val="4D4B401F"/>
    <w:rsid w:val="4D4F6A98"/>
    <w:rsid w:val="4D4F7355"/>
    <w:rsid w:val="4D532AEA"/>
    <w:rsid w:val="4D55074C"/>
    <w:rsid w:val="4D563425"/>
    <w:rsid w:val="4D6B771F"/>
    <w:rsid w:val="4D6C720F"/>
    <w:rsid w:val="4D713A83"/>
    <w:rsid w:val="4D720454"/>
    <w:rsid w:val="4D7426BB"/>
    <w:rsid w:val="4D7A1672"/>
    <w:rsid w:val="4D8B6480"/>
    <w:rsid w:val="4D8C77B5"/>
    <w:rsid w:val="4D8F207C"/>
    <w:rsid w:val="4D916EB5"/>
    <w:rsid w:val="4D991FDB"/>
    <w:rsid w:val="4D9D7A4D"/>
    <w:rsid w:val="4DA41E0C"/>
    <w:rsid w:val="4DB16106"/>
    <w:rsid w:val="4DCA68B2"/>
    <w:rsid w:val="4DCA6E6F"/>
    <w:rsid w:val="4DCC3FFC"/>
    <w:rsid w:val="4DDA1F05"/>
    <w:rsid w:val="4DF36090"/>
    <w:rsid w:val="4DF93681"/>
    <w:rsid w:val="4E062ACD"/>
    <w:rsid w:val="4E2131E3"/>
    <w:rsid w:val="4E23281E"/>
    <w:rsid w:val="4E2E267E"/>
    <w:rsid w:val="4E3603E7"/>
    <w:rsid w:val="4E3B1A47"/>
    <w:rsid w:val="4E3C2D69"/>
    <w:rsid w:val="4E540AB6"/>
    <w:rsid w:val="4E5964CD"/>
    <w:rsid w:val="4E604036"/>
    <w:rsid w:val="4E710187"/>
    <w:rsid w:val="4E7B5EAC"/>
    <w:rsid w:val="4E841B30"/>
    <w:rsid w:val="4E844232"/>
    <w:rsid w:val="4E8967F5"/>
    <w:rsid w:val="4E8A0641"/>
    <w:rsid w:val="4E9967C4"/>
    <w:rsid w:val="4EB04C70"/>
    <w:rsid w:val="4EBD056C"/>
    <w:rsid w:val="4ED728E7"/>
    <w:rsid w:val="4ED918DE"/>
    <w:rsid w:val="4EDD7AFD"/>
    <w:rsid w:val="4EDE5581"/>
    <w:rsid w:val="4EE20553"/>
    <w:rsid w:val="4EEA4CE8"/>
    <w:rsid w:val="4EEF75C5"/>
    <w:rsid w:val="4EF0144D"/>
    <w:rsid w:val="4EF36316"/>
    <w:rsid w:val="4EF860FE"/>
    <w:rsid w:val="4F104464"/>
    <w:rsid w:val="4F1A2DBC"/>
    <w:rsid w:val="4F2953A8"/>
    <w:rsid w:val="4F2A587F"/>
    <w:rsid w:val="4F391038"/>
    <w:rsid w:val="4F4513A7"/>
    <w:rsid w:val="4F4607AB"/>
    <w:rsid w:val="4F5368C9"/>
    <w:rsid w:val="4F5952E7"/>
    <w:rsid w:val="4F7A6D4E"/>
    <w:rsid w:val="4F7F2714"/>
    <w:rsid w:val="4F7F7EE6"/>
    <w:rsid w:val="4F826A92"/>
    <w:rsid w:val="4F8D6857"/>
    <w:rsid w:val="4F9B172E"/>
    <w:rsid w:val="4F9D05E1"/>
    <w:rsid w:val="4FA0716A"/>
    <w:rsid w:val="4FB4034E"/>
    <w:rsid w:val="4FCD7236"/>
    <w:rsid w:val="4FD712A8"/>
    <w:rsid w:val="4FDB72D5"/>
    <w:rsid w:val="4FDE1508"/>
    <w:rsid w:val="4FE16F04"/>
    <w:rsid w:val="50002E55"/>
    <w:rsid w:val="500B6C98"/>
    <w:rsid w:val="5012362C"/>
    <w:rsid w:val="50166542"/>
    <w:rsid w:val="5019317C"/>
    <w:rsid w:val="50280131"/>
    <w:rsid w:val="502D477C"/>
    <w:rsid w:val="50343AA9"/>
    <w:rsid w:val="504E142F"/>
    <w:rsid w:val="504F5138"/>
    <w:rsid w:val="50555260"/>
    <w:rsid w:val="50600E53"/>
    <w:rsid w:val="506A0E22"/>
    <w:rsid w:val="506A3ABE"/>
    <w:rsid w:val="509500C9"/>
    <w:rsid w:val="50956EEB"/>
    <w:rsid w:val="50A54883"/>
    <w:rsid w:val="50AC2E98"/>
    <w:rsid w:val="50B57F9F"/>
    <w:rsid w:val="50B724D3"/>
    <w:rsid w:val="50B91571"/>
    <w:rsid w:val="50BB13AD"/>
    <w:rsid w:val="50C037EA"/>
    <w:rsid w:val="50D04A4E"/>
    <w:rsid w:val="50D2547D"/>
    <w:rsid w:val="50DF6B6B"/>
    <w:rsid w:val="50E82A63"/>
    <w:rsid w:val="50ED49B4"/>
    <w:rsid w:val="50EF4969"/>
    <w:rsid w:val="50F255B8"/>
    <w:rsid w:val="50F91609"/>
    <w:rsid w:val="511225AB"/>
    <w:rsid w:val="511502C2"/>
    <w:rsid w:val="511B1E79"/>
    <w:rsid w:val="511B5B76"/>
    <w:rsid w:val="511D419D"/>
    <w:rsid w:val="512B1654"/>
    <w:rsid w:val="512E2A75"/>
    <w:rsid w:val="513B2617"/>
    <w:rsid w:val="51661A1E"/>
    <w:rsid w:val="51693945"/>
    <w:rsid w:val="51751932"/>
    <w:rsid w:val="51794EAE"/>
    <w:rsid w:val="519531C9"/>
    <w:rsid w:val="51AF5E9D"/>
    <w:rsid w:val="51B21CD9"/>
    <w:rsid w:val="51B47003"/>
    <w:rsid w:val="51B564CB"/>
    <w:rsid w:val="51C27E4D"/>
    <w:rsid w:val="51E17C4A"/>
    <w:rsid w:val="51E50598"/>
    <w:rsid w:val="51E96AA5"/>
    <w:rsid w:val="51ED4DB3"/>
    <w:rsid w:val="51F60675"/>
    <w:rsid w:val="52007F4C"/>
    <w:rsid w:val="52100AA2"/>
    <w:rsid w:val="52105AC3"/>
    <w:rsid w:val="5233653E"/>
    <w:rsid w:val="523D5105"/>
    <w:rsid w:val="52446ECE"/>
    <w:rsid w:val="525B0AA5"/>
    <w:rsid w:val="52637690"/>
    <w:rsid w:val="5267030E"/>
    <w:rsid w:val="527B7D55"/>
    <w:rsid w:val="52854D33"/>
    <w:rsid w:val="528F5DD0"/>
    <w:rsid w:val="52910E95"/>
    <w:rsid w:val="529863F6"/>
    <w:rsid w:val="529F6C6A"/>
    <w:rsid w:val="52A209AB"/>
    <w:rsid w:val="52A35CAC"/>
    <w:rsid w:val="52AE3D7E"/>
    <w:rsid w:val="52B32207"/>
    <w:rsid w:val="52BA6950"/>
    <w:rsid w:val="52C00A5E"/>
    <w:rsid w:val="52C04276"/>
    <w:rsid w:val="52CA62C5"/>
    <w:rsid w:val="52D16BFA"/>
    <w:rsid w:val="52D53EF3"/>
    <w:rsid w:val="52D7336D"/>
    <w:rsid w:val="52DB14B0"/>
    <w:rsid w:val="52EB39C8"/>
    <w:rsid w:val="52EC7926"/>
    <w:rsid w:val="52F2460C"/>
    <w:rsid w:val="52FC491F"/>
    <w:rsid w:val="53064CC4"/>
    <w:rsid w:val="53066156"/>
    <w:rsid w:val="5311062D"/>
    <w:rsid w:val="531C5E92"/>
    <w:rsid w:val="531D5BA0"/>
    <w:rsid w:val="531E5018"/>
    <w:rsid w:val="53210AC9"/>
    <w:rsid w:val="53233B28"/>
    <w:rsid w:val="53257466"/>
    <w:rsid w:val="532A5B93"/>
    <w:rsid w:val="533549C9"/>
    <w:rsid w:val="53403D35"/>
    <w:rsid w:val="53406A3C"/>
    <w:rsid w:val="534A372C"/>
    <w:rsid w:val="53532278"/>
    <w:rsid w:val="53611BA1"/>
    <w:rsid w:val="53690258"/>
    <w:rsid w:val="53815B03"/>
    <w:rsid w:val="53940D80"/>
    <w:rsid w:val="53950FC5"/>
    <w:rsid w:val="53951074"/>
    <w:rsid w:val="53A34D64"/>
    <w:rsid w:val="53A930B2"/>
    <w:rsid w:val="53B51661"/>
    <w:rsid w:val="53CA6289"/>
    <w:rsid w:val="53DC2107"/>
    <w:rsid w:val="53DE0611"/>
    <w:rsid w:val="53E16CDC"/>
    <w:rsid w:val="53E21FCA"/>
    <w:rsid w:val="53EC0CFC"/>
    <w:rsid w:val="53EC2B85"/>
    <w:rsid w:val="53F93EC9"/>
    <w:rsid w:val="53FC2203"/>
    <w:rsid w:val="53FD5056"/>
    <w:rsid w:val="540555CE"/>
    <w:rsid w:val="540B1564"/>
    <w:rsid w:val="54165714"/>
    <w:rsid w:val="54433EA5"/>
    <w:rsid w:val="54447C48"/>
    <w:rsid w:val="54475EA1"/>
    <w:rsid w:val="544A2E71"/>
    <w:rsid w:val="544B2981"/>
    <w:rsid w:val="545E1867"/>
    <w:rsid w:val="545E20B3"/>
    <w:rsid w:val="54664153"/>
    <w:rsid w:val="546A3126"/>
    <w:rsid w:val="547030C2"/>
    <w:rsid w:val="547152AC"/>
    <w:rsid w:val="54746BC8"/>
    <w:rsid w:val="54873555"/>
    <w:rsid w:val="54AD25D8"/>
    <w:rsid w:val="54B955DA"/>
    <w:rsid w:val="54C13219"/>
    <w:rsid w:val="54C27CD7"/>
    <w:rsid w:val="54C37DF5"/>
    <w:rsid w:val="54CC672B"/>
    <w:rsid w:val="54CF5199"/>
    <w:rsid w:val="54E54850"/>
    <w:rsid w:val="54EB5037"/>
    <w:rsid w:val="54EC142B"/>
    <w:rsid w:val="54F17872"/>
    <w:rsid w:val="54F543DA"/>
    <w:rsid w:val="54F54983"/>
    <w:rsid w:val="54F97798"/>
    <w:rsid w:val="54FC2C24"/>
    <w:rsid w:val="550C379A"/>
    <w:rsid w:val="550E2B19"/>
    <w:rsid w:val="551313D0"/>
    <w:rsid w:val="552271FA"/>
    <w:rsid w:val="552F5F3F"/>
    <w:rsid w:val="55320C3B"/>
    <w:rsid w:val="553307A1"/>
    <w:rsid w:val="5533754F"/>
    <w:rsid w:val="553B1DE9"/>
    <w:rsid w:val="55436727"/>
    <w:rsid w:val="55565C0A"/>
    <w:rsid w:val="55625DA8"/>
    <w:rsid w:val="55765C45"/>
    <w:rsid w:val="55807DEF"/>
    <w:rsid w:val="5586692F"/>
    <w:rsid w:val="5587120C"/>
    <w:rsid w:val="55880CF5"/>
    <w:rsid w:val="558D43FB"/>
    <w:rsid w:val="55962A04"/>
    <w:rsid w:val="55A35789"/>
    <w:rsid w:val="55A57852"/>
    <w:rsid w:val="55AC13D1"/>
    <w:rsid w:val="55AC311D"/>
    <w:rsid w:val="55B0099C"/>
    <w:rsid w:val="55B64781"/>
    <w:rsid w:val="55B665CC"/>
    <w:rsid w:val="55B902A5"/>
    <w:rsid w:val="55BE3323"/>
    <w:rsid w:val="55C96F59"/>
    <w:rsid w:val="55D63DB0"/>
    <w:rsid w:val="55D770EF"/>
    <w:rsid w:val="55D92394"/>
    <w:rsid w:val="55FB5617"/>
    <w:rsid w:val="55FB73A4"/>
    <w:rsid w:val="5601240B"/>
    <w:rsid w:val="56166115"/>
    <w:rsid w:val="561A1EEF"/>
    <w:rsid w:val="561B6250"/>
    <w:rsid w:val="56234AEB"/>
    <w:rsid w:val="562A236F"/>
    <w:rsid w:val="563306FF"/>
    <w:rsid w:val="56454EF7"/>
    <w:rsid w:val="564F2B80"/>
    <w:rsid w:val="564F4CAD"/>
    <w:rsid w:val="566962BA"/>
    <w:rsid w:val="56812A76"/>
    <w:rsid w:val="568861A5"/>
    <w:rsid w:val="568F200D"/>
    <w:rsid w:val="56A80689"/>
    <w:rsid w:val="56AA61BC"/>
    <w:rsid w:val="56B5625F"/>
    <w:rsid w:val="56C06DD1"/>
    <w:rsid w:val="56C61204"/>
    <w:rsid w:val="56CD758F"/>
    <w:rsid w:val="56D267CF"/>
    <w:rsid w:val="56D565B8"/>
    <w:rsid w:val="56E24366"/>
    <w:rsid w:val="56F51685"/>
    <w:rsid w:val="56FB5A74"/>
    <w:rsid w:val="5703581A"/>
    <w:rsid w:val="5708375E"/>
    <w:rsid w:val="57093508"/>
    <w:rsid w:val="57130C69"/>
    <w:rsid w:val="57282889"/>
    <w:rsid w:val="572F19CA"/>
    <w:rsid w:val="57364887"/>
    <w:rsid w:val="5736791D"/>
    <w:rsid w:val="57437A12"/>
    <w:rsid w:val="57441692"/>
    <w:rsid w:val="5751634F"/>
    <w:rsid w:val="5760099E"/>
    <w:rsid w:val="577D2155"/>
    <w:rsid w:val="57831BAB"/>
    <w:rsid w:val="57880531"/>
    <w:rsid w:val="578B048F"/>
    <w:rsid w:val="578B1E84"/>
    <w:rsid w:val="579441E3"/>
    <w:rsid w:val="579918E1"/>
    <w:rsid w:val="57A747B8"/>
    <w:rsid w:val="57AD28EF"/>
    <w:rsid w:val="57AE1FAA"/>
    <w:rsid w:val="57B81431"/>
    <w:rsid w:val="57C63478"/>
    <w:rsid w:val="57C82477"/>
    <w:rsid w:val="57D319A4"/>
    <w:rsid w:val="57D34928"/>
    <w:rsid w:val="57D94C24"/>
    <w:rsid w:val="57ED77C7"/>
    <w:rsid w:val="57EE6EF7"/>
    <w:rsid w:val="57EF12CE"/>
    <w:rsid w:val="57EF381D"/>
    <w:rsid w:val="57FE32B2"/>
    <w:rsid w:val="58044876"/>
    <w:rsid w:val="58071AED"/>
    <w:rsid w:val="580962AD"/>
    <w:rsid w:val="581A3D10"/>
    <w:rsid w:val="581E4D18"/>
    <w:rsid w:val="581F3B2F"/>
    <w:rsid w:val="5823436F"/>
    <w:rsid w:val="582907FA"/>
    <w:rsid w:val="582F3C40"/>
    <w:rsid w:val="583849E5"/>
    <w:rsid w:val="583D2286"/>
    <w:rsid w:val="584F5F0B"/>
    <w:rsid w:val="58632DBB"/>
    <w:rsid w:val="58680D11"/>
    <w:rsid w:val="587D5139"/>
    <w:rsid w:val="58964B53"/>
    <w:rsid w:val="58981B03"/>
    <w:rsid w:val="58B01D17"/>
    <w:rsid w:val="58B73A25"/>
    <w:rsid w:val="58C4681B"/>
    <w:rsid w:val="58CE2BDA"/>
    <w:rsid w:val="58D54BD9"/>
    <w:rsid w:val="58EA5026"/>
    <w:rsid w:val="58EE2612"/>
    <w:rsid w:val="58EE36BF"/>
    <w:rsid w:val="592522E9"/>
    <w:rsid w:val="59307CB8"/>
    <w:rsid w:val="59314634"/>
    <w:rsid w:val="594560AB"/>
    <w:rsid w:val="59487258"/>
    <w:rsid w:val="594E4AF7"/>
    <w:rsid w:val="59506075"/>
    <w:rsid w:val="595F7AB6"/>
    <w:rsid w:val="596251C6"/>
    <w:rsid w:val="596A0173"/>
    <w:rsid w:val="59721C21"/>
    <w:rsid w:val="597F4FF0"/>
    <w:rsid w:val="598760A7"/>
    <w:rsid w:val="598C28A0"/>
    <w:rsid w:val="599A4526"/>
    <w:rsid w:val="59A239A1"/>
    <w:rsid w:val="59B4041F"/>
    <w:rsid w:val="59B42EDF"/>
    <w:rsid w:val="59B8637E"/>
    <w:rsid w:val="59C058DD"/>
    <w:rsid w:val="59C46B4F"/>
    <w:rsid w:val="59CE54CA"/>
    <w:rsid w:val="59D36745"/>
    <w:rsid w:val="59E36436"/>
    <w:rsid w:val="59E5078D"/>
    <w:rsid w:val="59E752A0"/>
    <w:rsid w:val="59E826D6"/>
    <w:rsid w:val="59EE6A6D"/>
    <w:rsid w:val="59FD6FF1"/>
    <w:rsid w:val="5A0013FC"/>
    <w:rsid w:val="5A0571FF"/>
    <w:rsid w:val="5A0A5E28"/>
    <w:rsid w:val="5A263C53"/>
    <w:rsid w:val="5A264AEE"/>
    <w:rsid w:val="5A2721FD"/>
    <w:rsid w:val="5A272C0A"/>
    <w:rsid w:val="5A3D6804"/>
    <w:rsid w:val="5A5A303E"/>
    <w:rsid w:val="5A5D35A2"/>
    <w:rsid w:val="5A6D27C7"/>
    <w:rsid w:val="5A7616BE"/>
    <w:rsid w:val="5A8272AA"/>
    <w:rsid w:val="5A907162"/>
    <w:rsid w:val="5A957F78"/>
    <w:rsid w:val="5A9F6E67"/>
    <w:rsid w:val="5AAB54A8"/>
    <w:rsid w:val="5AB0221B"/>
    <w:rsid w:val="5ABA79C4"/>
    <w:rsid w:val="5AC414B5"/>
    <w:rsid w:val="5AC54F18"/>
    <w:rsid w:val="5ACB5CB5"/>
    <w:rsid w:val="5AD67640"/>
    <w:rsid w:val="5AE53892"/>
    <w:rsid w:val="5AEF6656"/>
    <w:rsid w:val="5AFC2396"/>
    <w:rsid w:val="5AFC3276"/>
    <w:rsid w:val="5B026454"/>
    <w:rsid w:val="5B073A43"/>
    <w:rsid w:val="5B0E0CC5"/>
    <w:rsid w:val="5B174B9B"/>
    <w:rsid w:val="5B193F36"/>
    <w:rsid w:val="5B214F2B"/>
    <w:rsid w:val="5B36746B"/>
    <w:rsid w:val="5B3B6FF4"/>
    <w:rsid w:val="5B42646C"/>
    <w:rsid w:val="5B441A43"/>
    <w:rsid w:val="5B45224F"/>
    <w:rsid w:val="5B4D2A1A"/>
    <w:rsid w:val="5B4E700F"/>
    <w:rsid w:val="5B596E82"/>
    <w:rsid w:val="5B5A407B"/>
    <w:rsid w:val="5B6F1DF8"/>
    <w:rsid w:val="5B8477BB"/>
    <w:rsid w:val="5B8D4C84"/>
    <w:rsid w:val="5B93568A"/>
    <w:rsid w:val="5B9831DF"/>
    <w:rsid w:val="5BA94409"/>
    <w:rsid w:val="5BBB6C0C"/>
    <w:rsid w:val="5BC95556"/>
    <w:rsid w:val="5BCE0403"/>
    <w:rsid w:val="5BDE1204"/>
    <w:rsid w:val="5BE3039A"/>
    <w:rsid w:val="5BE34713"/>
    <w:rsid w:val="5BF47A47"/>
    <w:rsid w:val="5C091834"/>
    <w:rsid w:val="5C0B7AC8"/>
    <w:rsid w:val="5C1318BA"/>
    <w:rsid w:val="5C1954C5"/>
    <w:rsid w:val="5C1F23DD"/>
    <w:rsid w:val="5C2653C9"/>
    <w:rsid w:val="5C3605B2"/>
    <w:rsid w:val="5C3754D1"/>
    <w:rsid w:val="5C3A3F48"/>
    <w:rsid w:val="5C3C12A5"/>
    <w:rsid w:val="5C3D1855"/>
    <w:rsid w:val="5C3E5E81"/>
    <w:rsid w:val="5C4434A1"/>
    <w:rsid w:val="5C5A685C"/>
    <w:rsid w:val="5C5C595E"/>
    <w:rsid w:val="5C794780"/>
    <w:rsid w:val="5C7E46C1"/>
    <w:rsid w:val="5C7E4E04"/>
    <w:rsid w:val="5C800386"/>
    <w:rsid w:val="5C8004BE"/>
    <w:rsid w:val="5C9277FC"/>
    <w:rsid w:val="5C935C63"/>
    <w:rsid w:val="5C9E134D"/>
    <w:rsid w:val="5CA67364"/>
    <w:rsid w:val="5CA92B96"/>
    <w:rsid w:val="5CAB0B52"/>
    <w:rsid w:val="5CC919FB"/>
    <w:rsid w:val="5CCD0FEA"/>
    <w:rsid w:val="5CD01AB2"/>
    <w:rsid w:val="5CD54EEF"/>
    <w:rsid w:val="5CDB38F9"/>
    <w:rsid w:val="5CE779DB"/>
    <w:rsid w:val="5CF062DD"/>
    <w:rsid w:val="5CF23BED"/>
    <w:rsid w:val="5CF31111"/>
    <w:rsid w:val="5D037ADF"/>
    <w:rsid w:val="5D066D29"/>
    <w:rsid w:val="5D0D35A7"/>
    <w:rsid w:val="5D1A6C78"/>
    <w:rsid w:val="5D26070D"/>
    <w:rsid w:val="5D2A590E"/>
    <w:rsid w:val="5D311D0F"/>
    <w:rsid w:val="5D3126E7"/>
    <w:rsid w:val="5D361950"/>
    <w:rsid w:val="5D507CFC"/>
    <w:rsid w:val="5D570E29"/>
    <w:rsid w:val="5D7339E0"/>
    <w:rsid w:val="5D740AE3"/>
    <w:rsid w:val="5D8A178B"/>
    <w:rsid w:val="5D997CCB"/>
    <w:rsid w:val="5D9A57EA"/>
    <w:rsid w:val="5D9D1A4C"/>
    <w:rsid w:val="5DA4047D"/>
    <w:rsid w:val="5DA405DC"/>
    <w:rsid w:val="5DC35463"/>
    <w:rsid w:val="5DC72AC5"/>
    <w:rsid w:val="5DDA527D"/>
    <w:rsid w:val="5DE700F4"/>
    <w:rsid w:val="5DE750F6"/>
    <w:rsid w:val="5DEC4672"/>
    <w:rsid w:val="5DFF64EA"/>
    <w:rsid w:val="5E08417B"/>
    <w:rsid w:val="5E176D14"/>
    <w:rsid w:val="5E1C42BC"/>
    <w:rsid w:val="5E226256"/>
    <w:rsid w:val="5E236359"/>
    <w:rsid w:val="5E2A16AF"/>
    <w:rsid w:val="5E3E7508"/>
    <w:rsid w:val="5E5375E5"/>
    <w:rsid w:val="5E551FE4"/>
    <w:rsid w:val="5E7670AA"/>
    <w:rsid w:val="5E7F55FA"/>
    <w:rsid w:val="5E802AE4"/>
    <w:rsid w:val="5E8A48FA"/>
    <w:rsid w:val="5EAC7220"/>
    <w:rsid w:val="5EAF7A94"/>
    <w:rsid w:val="5EB43908"/>
    <w:rsid w:val="5EB71ACA"/>
    <w:rsid w:val="5EBA7C41"/>
    <w:rsid w:val="5EC32B8B"/>
    <w:rsid w:val="5EC61890"/>
    <w:rsid w:val="5ECC361A"/>
    <w:rsid w:val="5ED34FE0"/>
    <w:rsid w:val="5ED43DA9"/>
    <w:rsid w:val="5ED65101"/>
    <w:rsid w:val="5EE86A54"/>
    <w:rsid w:val="5EF57C55"/>
    <w:rsid w:val="5F0B4ACB"/>
    <w:rsid w:val="5F0C195A"/>
    <w:rsid w:val="5F115806"/>
    <w:rsid w:val="5F153201"/>
    <w:rsid w:val="5F156376"/>
    <w:rsid w:val="5F261C1E"/>
    <w:rsid w:val="5F2C0A5A"/>
    <w:rsid w:val="5F304531"/>
    <w:rsid w:val="5F3E6C4E"/>
    <w:rsid w:val="5F487ACD"/>
    <w:rsid w:val="5F5C34A8"/>
    <w:rsid w:val="5F5C36BF"/>
    <w:rsid w:val="5F610B8F"/>
    <w:rsid w:val="5F617DE5"/>
    <w:rsid w:val="5F677827"/>
    <w:rsid w:val="5F882303"/>
    <w:rsid w:val="5F89335B"/>
    <w:rsid w:val="5F8A0BB7"/>
    <w:rsid w:val="5F900C8B"/>
    <w:rsid w:val="5F93766E"/>
    <w:rsid w:val="5F9525E6"/>
    <w:rsid w:val="5FB606CC"/>
    <w:rsid w:val="5FC71B87"/>
    <w:rsid w:val="5FD65EB5"/>
    <w:rsid w:val="5FEC5386"/>
    <w:rsid w:val="5FEE1AF0"/>
    <w:rsid w:val="5FF560E8"/>
    <w:rsid w:val="5FF62958"/>
    <w:rsid w:val="5FFE7FB2"/>
    <w:rsid w:val="600617A5"/>
    <w:rsid w:val="60070496"/>
    <w:rsid w:val="6007498A"/>
    <w:rsid w:val="601153A4"/>
    <w:rsid w:val="60161979"/>
    <w:rsid w:val="601D4208"/>
    <w:rsid w:val="602314FE"/>
    <w:rsid w:val="602B641B"/>
    <w:rsid w:val="603A11A0"/>
    <w:rsid w:val="603B24C7"/>
    <w:rsid w:val="60561D75"/>
    <w:rsid w:val="60575A01"/>
    <w:rsid w:val="606004F7"/>
    <w:rsid w:val="60684658"/>
    <w:rsid w:val="606E6AED"/>
    <w:rsid w:val="60795A64"/>
    <w:rsid w:val="607B72BA"/>
    <w:rsid w:val="608F6248"/>
    <w:rsid w:val="6094206B"/>
    <w:rsid w:val="609611C9"/>
    <w:rsid w:val="60A61F54"/>
    <w:rsid w:val="60AC7FE0"/>
    <w:rsid w:val="60B92438"/>
    <w:rsid w:val="60BB34BC"/>
    <w:rsid w:val="60DF0D64"/>
    <w:rsid w:val="60F345DC"/>
    <w:rsid w:val="60F64FB9"/>
    <w:rsid w:val="6100279B"/>
    <w:rsid w:val="6103106F"/>
    <w:rsid w:val="610A5453"/>
    <w:rsid w:val="61250A9E"/>
    <w:rsid w:val="61275D39"/>
    <w:rsid w:val="612B0CC0"/>
    <w:rsid w:val="61380AD0"/>
    <w:rsid w:val="613A462C"/>
    <w:rsid w:val="6142707B"/>
    <w:rsid w:val="614A229C"/>
    <w:rsid w:val="61632D7D"/>
    <w:rsid w:val="61691264"/>
    <w:rsid w:val="6176369F"/>
    <w:rsid w:val="618C4B29"/>
    <w:rsid w:val="618E6BE2"/>
    <w:rsid w:val="618E71FC"/>
    <w:rsid w:val="619465A5"/>
    <w:rsid w:val="619978A5"/>
    <w:rsid w:val="619C7A1B"/>
    <w:rsid w:val="619D4F8D"/>
    <w:rsid w:val="61AB7E9F"/>
    <w:rsid w:val="61B50D1E"/>
    <w:rsid w:val="61B93767"/>
    <w:rsid w:val="61BB5B13"/>
    <w:rsid w:val="61BD0A73"/>
    <w:rsid w:val="61C20964"/>
    <w:rsid w:val="61C76ADC"/>
    <w:rsid w:val="61CD42B9"/>
    <w:rsid w:val="61D41441"/>
    <w:rsid w:val="61DD4533"/>
    <w:rsid w:val="61E012BC"/>
    <w:rsid w:val="61E13757"/>
    <w:rsid w:val="61E347B8"/>
    <w:rsid w:val="61E76804"/>
    <w:rsid w:val="61F03CC3"/>
    <w:rsid w:val="61FA0523"/>
    <w:rsid w:val="621E63AF"/>
    <w:rsid w:val="622C21FA"/>
    <w:rsid w:val="62306D45"/>
    <w:rsid w:val="623460E6"/>
    <w:rsid w:val="623525F8"/>
    <w:rsid w:val="62363269"/>
    <w:rsid w:val="624716CA"/>
    <w:rsid w:val="6252473B"/>
    <w:rsid w:val="625C1AA6"/>
    <w:rsid w:val="625E46DE"/>
    <w:rsid w:val="62640425"/>
    <w:rsid w:val="626A274C"/>
    <w:rsid w:val="626A725E"/>
    <w:rsid w:val="627B18CB"/>
    <w:rsid w:val="62825BDF"/>
    <w:rsid w:val="62867FD4"/>
    <w:rsid w:val="628C1380"/>
    <w:rsid w:val="62A03E71"/>
    <w:rsid w:val="62A97B60"/>
    <w:rsid w:val="62AD60C7"/>
    <w:rsid w:val="62B477D7"/>
    <w:rsid w:val="62BF23C6"/>
    <w:rsid w:val="62C8122B"/>
    <w:rsid w:val="62D17D34"/>
    <w:rsid w:val="62DA7BFB"/>
    <w:rsid w:val="62E455B1"/>
    <w:rsid w:val="62E729AC"/>
    <w:rsid w:val="6306249F"/>
    <w:rsid w:val="630F4BEA"/>
    <w:rsid w:val="63204133"/>
    <w:rsid w:val="632212FB"/>
    <w:rsid w:val="632E12AF"/>
    <w:rsid w:val="63345ABF"/>
    <w:rsid w:val="63361A4B"/>
    <w:rsid w:val="633A369B"/>
    <w:rsid w:val="63423224"/>
    <w:rsid w:val="634A07B7"/>
    <w:rsid w:val="634A147B"/>
    <w:rsid w:val="635B361E"/>
    <w:rsid w:val="638148AC"/>
    <w:rsid w:val="63966C5B"/>
    <w:rsid w:val="639A0030"/>
    <w:rsid w:val="63A738F8"/>
    <w:rsid w:val="63B67613"/>
    <w:rsid w:val="63BB36A6"/>
    <w:rsid w:val="63BE139D"/>
    <w:rsid w:val="63C02A1F"/>
    <w:rsid w:val="63D15E95"/>
    <w:rsid w:val="63D336DD"/>
    <w:rsid w:val="63D6033A"/>
    <w:rsid w:val="63D63D1F"/>
    <w:rsid w:val="63E3689B"/>
    <w:rsid w:val="63EF523B"/>
    <w:rsid w:val="63F51589"/>
    <w:rsid w:val="63F616AD"/>
    <w:rsid w:val="640119F9"/>
    <w:rsid w:val="64067E1E"/>
    <w:rsid w:val="64140AB1"/>
    <w:rsid w:val="642B699F"/>
    <w:rsid w:val="643833AD"/>
    <w:rsid w:val="643A08AF"/>
    <w:rsid w:val="643B0889"/>
    <w:rsid w:val="643D7D60"/>
    <w:rsid w:val="64433607"/>
    <w:rsid w:val="64490F9C"/>
    <w:rsid w:val="64595287"/>
    <w:rsid w:val="64596766"/>
    <w:rsid w:val="64634A61"/>
    <w:rsid w:val="64654145"/>
    <w:rsid w:val="646A1177"/>
    <w:rsid w:val="64C96FB6"/>
    <w:rsid w:val="64CC256E"/>
    <w:rsid w:val="64DC47D2"/>
    <w:rsid w:val="64E84E28"/>
    <w:rsid w:val="64E86F22"/>
    <w:rsid w:val="64EE1A0A"/>
    <w:rsid w:val="64F220D5"/>
    <w:rsid w:val="64F74C34"/>
    <w:rsid w:val="64F820AC"/>
    <w:rsid w:val="64FB738F"/>
    <w:rsid w:val="64FE18E5"/>
    <w:rsid w:val="6505074B"/>
    <w:rsid w:val="65181B47"/>
    <w:rsid w:val="651C07CB"/>
    <w:rsid w:val="652D5FCB"/>
    <w:rsid w:val="653A1570"/>
    <w:rsid w:val="654B3E73"/>
    <w:rsid w:val="654D04EF"/>
    <w:rsid w:val="655942BC"/>
    <w:rsid w:val="655E5834"/>
    <w:rsid w:val="6579619C"/>
    <w:rsid w:val="65823934"/>
    <w:rsid w:val="658256D9"/>
    <w:rsid w:val="65834950"/>
    <w:rsid w:val="658A1E84"/>
    <w:rsid w:val="65991915"/>
    <w:rsid w:val="65995CFB"/>
    <w:rsid w:val="65A6705D"/>
    <w:rsid w:val="65B2189B"/>
    <w:rsid w:val="65B44BF5"/>
    <w:rsid w:val="65B9786B"/>
    <w:rsid w:val="65BD3A5E"/>
    <w:rsid w:val="65C116D9"/>
    <w:rsid w:val="65D44049"/>
    <w:rsid w:val="65D9228E"/>
    <w:rsid w:val="65E05AB6"/>
    <w:rsid w:val="65E87E1C"/>
    <w:rsid w:val="65F85E8A"/>
    <w:rsid w:val="66000F45"/>
    <w:rsid w:val="660A77D2"/>
    <w:rsid w:val="66140709"/>
    <w:rsid w:val="66216241"/>
    <w:rsid w:val="662778EF"/>
    <w:rsid w:val="662832F9"/>
    <w:rsid w:val="662B2E06"/>
    <w:rsid w:val="6638279A"/>
    <w:rsid w:val="663D753A"/>
    <w:rsid w:val="663D7B2C"/>
    <w:rsid w:val="664D4EC8"/>
    <w:rsid w:val="665344E4"/>
    <w:rsid w:val="667107E5"/>
    <w:rsid w:val="66753C1A"/>
    <w:rsid w:val="667E026B"/>
    <w:rsid w:val="667F3467"/>
    <w:rsid w:val="6683216E"/>
    <w:rsid w:val="668C2407"/>
    <w:rsid w:val="66914CBC"/>
    <w:rsid w:val="669C79BD"/>
    <w:rsid w:val="66A002D9"/>
    <w:rsid w:val="66A47580"/>
    <w:rsid w:val="66AD2D6A"/>
    <w:rsid w:val="66AE5785"/>
    <w:rsid w:val="66B3114D"/>
    <w:rsid w:val="66BB5028"/>
    <w:rsid w:val="66CF35AE"/>
    <w:rsid w:val="66D90DE9"/>
    <w:rsid w:val="66DE2DCE"/>
    <w:rsid w:val="66E02B26"/>
    <w:rsid w:val="66E4516C"/>
    <w:rsid w:val="66F532E4"/>
    <w:rsid w:val="66FF2673"/>
    <w:rsid w:val="670A7240"/>
    <w:rsid w:val="671C34A5"/>
    <w:rsid w:val="672001FB"/>
    <w:rsid w:val="67202318"/>
    <w:rsid w:val="672231E2"/>
    <w:rsid w:val="672706D4"/>
    <w:rsid w:val="672B6820"/>
    <w:rsid w:val="672D1E4C"/>
    <w:rsid w:val="673556A0"/>
    <w:rsid w:val="67395E24"/>
    <w:rsid w:val="673F7970"/>
    <w:rsid w:val="67400F81"/>
    <w:rsid w:val="67450555"/>
    <w:rsid w:val="67462179"/>
    <w:rsid w:val="674E11FB"/>
    <w:rsid w:val="674F1318"/>
    <w:rsid w:val="67514BB7"/>
    <w:rsid w:val="67552EA3"/>
    <w:rsid w:val="67594568"/>
    <w:rsid w:val="675F3746"/>
    <w:rsid w:val="67713EE8"/>
    <w:rsid w:val="677257C8"/>
    <w:rsid w:val="678002DF"/>
    <w:rsid w:val="6780185B"/>
    <w:rsid w:val="67815A32"/>
    <w:rsid w:val="67817464"/>
    <w:rsid w:val="6785132C"/>
    <w:rsid w:val="678D575A"/>
    <w:rsid w:val="67A32CC4"/>
    <w:rsid w:val="67AB3B3A"/>
    <w:rsid w:val="67AE30C7"/>
    <w:rsid w:val="67B466C0"/>
    <w:rsid w:val="67B519A4"/>
    <w:rsid w:val="67B5299E"/>
    <w:rsid w:val="67BE6CAD"/>
    <w:rsid w:val="67C47970"/>
    <w:rsid w:val="67CD5013"/>
    <w:rsid w:val="67DF1B79"/>
    <w:rsid w:val="67E37F46"/>
    <w:rsid w:val="67E40345"/>
    <w:rsid w:val="67F56933"/>
    <w:rsid w:val="67F60754"/>
    <w:rsid w:val="67FC784C"/>
    <w:rsid w:val="680E3DEB"/>
    <w:rsid w:val="68102DFB"/>
    <w:rsid w:val="68110F57"/>
    <w:rsid w:val="6813712A"/>
    <w:rsid w:val="68220998"/>
    <w:rsid w:val="68264723"/>
    <w:rsid w:val="68267441"/>
    <w:rsid w:val="682932F8"/>
    <w:rsid w:val="68323ABD"/>
    <w:rsid w:val="683C01BD"/>
    <w:rsid w:val="684206DC"/>
    <w:rsid w:val="685C0145"/>
    <w:rsid w:val="68613B0C"/>
    <w:rsid w:val="68621ACC"/>
    <w:rsid w:val="686F0539"/>
    <w:rsid w:val="6878009C"/>
    <w:rsid w:val="688E4077"/>
    <w:rsid w:val="68904BEC"/>
    <w:rsid w:val="689C4997"/>
    <w:rsid w:val="68C92705"/>
    <w:rsid w:val="68CD7502"/>
    <w:rsid w:val="68DB1770"/>
    <w:rsid w:val="68F95FD5"/>
    <w:rsid w:val="69017558"/>
    <w:rsid w:val="691172E2"/>
    <w:rsid w:val="691535BF"/>
    <w:rsid w:val="69250B6B"/>
    <w:rsid w:val="69435F8A"/>
    <w:rsid w:val="69487AFF"/>
    <w:rsid w:val="6956722B"/>
    <w:rsid w:val="696451FD"/>
    <w:rsid w:val="6965665A"/>
    <w:rsid w:val="69695D20"/>
    <w:rsid w:val="696F4056"/>
    <w:rsid w:val="697614D3"/>
    <w:rsid w:val="697A57CB"/>
    <w:rsid w:val="697E671D"/>
    <w:rsid w:val="69846A14"/>
    <w:rsid w:val="698C4965"/>
    <w:rsid w:val="699A7853"/>
    <w:rsid w:val="69A413D4"/>
    <w:rsid w:val="69AE77E2"/>
    <w:rsid w:val="69B3042D"/>
    <w:rsid w:val="69B63F81"/>
    <w:rsid w:val="69B74EBA"/>
    <w:rsid w:val="69BA6141"/>
    <w:rsid w:val="69C769AD"/>
    <w:rsid w:val="69D21147"/>
    <w:rsid w:val="69D361E5"/>
    <w:rsid w:val="69DA27F5"/>
    <w:rsid w:val="69DB717B"/>
    <w:rsid w:val="69DE3C76"/>
    <w:rsid w:val="69EE3127"/>
    <w:rsid w:val="69F02690"/>
    <w:rsid w:val="6A15023E"/>
    <w:rsid w:val="6A1A7822"/>
    <w:rsid w:val="6A1C5FD2"/>
    <w:rsid w:val="6A2904FB"/>
    <w:rsid w:val="6A31131B"/>
    <w:rsid w:val="6A355D71"/>
    <w:rsid w:val="6A380FC0"/>
    <w:rsid w:val="6A3C6AC1"/>
    <w:rsid w:val="6A4A2421"/>
    <w:rsid w:val="6A5609DA"/>
    <w:rsid w:val="6A6220C7"/>
    <w:rsid w:val="6A63152C"/>
    <w:rsid w:val="6A6F2375"/>
    <w:rsid w:val="6A7729A9"/>
    <w:rsid w:val="6A7F1195"/>
    <w:rsid w:val="6A8575A2"/>
    <w:rsid w:val="6A9015C8"/>
    <w:rsid w:val="6A945C90"/>
    <w:rsid w:val="6AA44B03"/>
    <w:rsid w:val="6ABC4493"/>
    <w:rsid w:val="6AC5043E"/>
    <w:rsid w:val="6AC5236B"/>
    <w:rsid w:val="6AD364CB"/>
    <w:rsid w:val="6AF3487F"/>
    <w:rsid w:val="6AF425FB"/>
    <w:rsid w:val="6AF5300B"/>
    <w:rsid w:val="6B0251AD"/>
    <w:rsid w:val="6B227003"/>
    <w:rsid w:val="6B3617A0"/>
    <w:rsid w:val="6B3877A3"/>
    <w:rsid w:val="6B477798"/>
    <w:rsid w:val="6B54365F"/>
    <w:rsid w:val="6B6174A7"/>
    <w:rsid w:val="6B6327DA"/>
    <w:rsid w:val="6B6648B8"/>
    <w:rsid w:val="6B6874C2"/>
    <w:rsid w:val="6B721A2E"/>
    <w:rsid w:val="6B7E6B57"/>
    <w:rsid w:val="6B7F3685"/>
    <w:rsid w:val="6B7F54C1"/>
    <w:rsid w:val="6B836312"/>
    <w:rsid w:val="6B904844"/>
    <w:rsid w:val="6B9143EA"/>
    <w:rsid w:val="6BB50C1F"/>
    <w:rsid w:val="6BB72D91"/>
    <w:rsid w:val="6BB754B8"/>
    <w:rsid w:val="6BC64B42"/>
    <w:rsid w:val="6BCB505B"/>
    <w:rsid w:val="6BDA5BC6"/>
    <w:rsid w:val="6BDA624B"/>
    <w:rsid w:val="6BE0012A"/>
    <w:rsid w:val="6BE716D9"/>
    <w:rsid w:val="6BEC36FD"/>
    <w:rsid w:val="6BF244CE"/>
    <w:rsid w:val="6BF5698D"/>
    <w:rsid w:val="6C044D7B"/>
    <w:rsid w:val="6C104C15"/>
    <w:rsid w:val="6C107C98"/>
    <w:rsid w:val="6C15569B"/>
    <w:rsid w:val="6C164169"/>
    <w:rsid w:val="6C235BBB"/>
    <w:rsid w:val="6C250C84"/>
    <w:rsid w:val="6C396A59"/>
    <w:rsid w:val="6C427A7E"/>
    <w:rsid w:val="6C4564AB"/>
    <w:rsid w:val="6C4C227F"/>
    <w:rsid w:val="6C516C20"/>
    <w:rsid w:val="6C5342EF"/>
    <w:rsid w:val="6C5B3AC1"/>
    <w:rsid w:val="6C657684"/>
    <w:rsid w:val="6C691001"/>
    <w:rsid w:val="6C781466"/>
    <w:rsid w:val="6C804F02"/>
    <w:rsid w:val="6C8542C2"/>
    <w:rsid w:val="6C892805"/>
    <w:rsid w:val="6C8C2026"/>
    <w:rsid w:val="6C8F2E5A"/>
    <w:rsid w:val="6C9C228B"/>
    <w:rsid w:val="6CAD71C1"/>
    <w:rsid w:val="6CB43F5A"/>
    <w:rsid w:val="6CBD6441"/>
    <w:rsid w:val="6CBD673B"/>
    <w:rsid w:val="6CBE323E"/>
    <w:rsid w:val="6CC82E74"/>
    <w:rsid w:val="6CC85D8B"/>
    <w:rsid w:val="6CD22C46"/>
    <w:rsid w:val="6CE22F96"/>
    <w:rsid w:val="6CF134E3"/>
    <w:rsid w:val="6D1309E5"/>
    <w:rsid w:val="6D184CDF"/>
    <w:rsid w:val="6D187052"/>
    <w:rsid w:val="6D1B3E00"/>
    <w:rsid w:val="6D2D2AEC"/>
    <w:rsid w:val="6D433F97"/>
    <w:rsid w:val="6D455029"/>
    <w:rsid w:val="6D487790"/>
    <w:rsid w:val="6D5429E8"/>
    <w:rsid w:val="6D565FE7"/>
    <w:rsid w:val="6D5A2988"/>
    <w:rsid w:val="6D5A7A3C"/>
    <w:rsid w:val="6D65640C"/>
    <w:rsid w:val="6D694A99"/>
    <w:rsid w:val="6D6F04F4"/>
    <w:rsid w:val="6D7555B5"/>
    <w:rsid w:val="6D8819DC"/>
    <w:rsid w:val="6D8D3C9D"/>
    <w:rsid w:val="6D92229B"/>
    <w:rsid w:val="6D962B93"/>
    <w:rsid w:val="6DAC5A40"/>
    <w:rsid w:val="6DB12CE1"/>
    <w:rsid w:val="6DB30D1B"/>
    <w:rsid w:val="6DB30DBA"/>
    <w:rsid w:val="6DB95C6C"/>
    <w:rsid w:val="6DC3724A"/>
    <w:rsid w:val="6DC7520E"/>
    <w:rsid w:val="6DD10A32"/>
    <w:rsid w:val="6DD62E64"/>
    <w:rsid w:val="6DD740D6"/>
    <w:rsid w:val="6DD858AD"/>
    <w:rsid w:val="6DEB3CC8"/>
    <w:rsid w:val="6DEE4906"/>
    <w:rsid w:val="6E070C3C"/>
    <w:rsid w:val="6E104B83"/>
    <w:rsid w:val="6E295C28"/>
    <w:rsid w:val="6E392E37"/>
    <w:rsid w:val="6E3D0AA9"/>
    <w:rsid w:val="6E3E6985"/>
    <w:rsid w:val="6E401FD2"/>
    <w:rsid w:val="6E4242B9"/>
    <w:rsid w:val="6E457358"/>
    <w:rsid w:val="6E4D014A"/>
    <w:rsid w:val="6E4D6431"/>
    <w:rsid w:val="6E5F086B"/>
    <w:rsid w:val="6E632579"/>
    <w:rsid w:val="6E6E7007"/>
    <w:rsid w:val="6E71421E"/>
    <w:rsid w:val="6E753D6F"/>
    <w:rsid w:val="6E754C9C"/>
    <w:rsid w:val="6E780AFF"/>
    <w:rsid w:val="6E8C0D89"/>
    <w:rsid w:val="6E8F0529"/>
    <w:rsid w:val="6E957F0D"/>
    <w:rsid w:val="6E9B4EC7"/>
    <w:rsid w:val="6E9F2E2F"/>
    <w:rsid w:val="6EAC296F"/>
    <w:rsid w:val="6EB26B42"/>
    <w:rsid w:val="6EB8569C"/>
    <w:rsid w:val="6EC22962"/>
    <w:rsid w:val="6EC54F44"/>
    <w:rsid w:val="6ECA30DF"/>
    <w:rsid w:val="6ED63D09"/>
    <w:rsid w:val="6EF56BFD"/>
    <w:rsid w:val="6F116C0A"/>
    <w:rsid w:val="6F126871"/>
    <w:rsid w:val="6F217BC3"/>
    <w:rsid w:val="6F257CB8"/>
    <w:rsid w:val="6F29032E"/>
    <w:rsid w:val="6F366B11"/>
    <w:rsid w:val="6F476DA7"/>
    <w:rsid w:val="6F566315"/>
    <w:rsid w:val="6F586DD7"/>
    <w:rsid w:val="6F5A0230"/>
    <w:rsid w:val="6F63408C"/>
    <w:rsid w:val="6F743FC6"/>
    <w:rsid w:val="6F806E0F"/>
    <w:rsid w:val="6F841194"/>
    <w:rsid w:val="6F8A6A20"/>
    <w:rsid w:val="6F8C1C70"/>
    <w:rsid w:val="6F9B59F7"/>
    <w:rsid w:val="6F9B7044"/>
    <w:rsid w:val="6F9C3A15"/>
    <w:rsid w:val="6F9E5A4A"/>
    <w:rsid w:val="6F9F7F2A"/>
    <w:rsid w:val="6FA91D49"/>
    <w:rsid w:val="6FB60130"/>
    <w:rsid w:val="6FBA6625"/>
    <w:rsid w:val="6FBE123D"/>
    <w:rsid w:val="6FC24BA2"/>
    <w:rsid w:val="6FC87690"/>
    <w:rsid w:val="6FD063B7"/>
    <w:rsid w:val="6FD2137A"/>
    <w:rsid w:val="6FD356F6"/>
    <w:rsid w:val="6FD73F42"/>
    <w:rsid w:val="6FDF4A97"/>
    <w:rsid w:val="6FE74BBB"/>
    <w:rsid w:val="6FF21111"/>
    <w:rsid w:val="6FF55B8B"/>
    <w:rsid w:val="700936AC"/>
    <w:rsid w:val="700A1F81"/>
    <w:rsid w:val="700A6EC9"/>
    <w:rsid w:val="70183C1C"/>
    <w:rsid w:val="702270B1"/>
    <w:rsid w:val="70246597"/>
    <w:rsid w:val="702D5BEB"/>
    <w:rsid w:val="702F299B"/>
    <w:rsid w:val="703005AA"/>
    <w:rsid w:val="703261D4"/>
    <w:rsid w:val="70376E44"/>
    <w:rsid w:val="704656EB"/>
    <w:rsid w:val="70495453"/>
    <w:rsid w:val="70550CBE"/>
    <w:rsid w:val="705662E0"/>
    <w:rsid w:val="70574AB5"/>
    <w:rsid w:val="70656166"/>
    <w:rsid w:val="706B2204"/>
    <w:rsid w:val="70700C31"/>
    <w:rsid w:val="7085101A"/>
    <w:rsid w:val="708C65D4"/>
    <w:rsid w:val="70962D23"/>
    <w:rsid w:val="70B76860"/>
    <w:rsid w:val="70BE319E"/>
    <w:rsid w:val="70CD2993"/>
    <w:rsid w:val="70D9086D"/>
    <w:rsid w:val="70D95A2B"/>
    <w:rsid w:val="70DE2280"/>
    <w:rsid w:val="70E34D94"/>
    <w:rsid w:val="70EE06CD"/>
    <w:rsid w:val="70F927EB"/>
    <w:rsid w:val="7104581E"/>
    <w:rsid w:val="710762FB"/>
    <w:rsid w:val="71122075"/>
    <w:rsid w:val="71143832"/>
    <w:rsid w:val="712E4649"/>
    <w:rsid w:val="71397275"/>
    <w:rsid w:val="713F6856"/>
    <w:rsid w:val="7142450E"/>
    <w:rsid w:val="71465C4A"/>
    <w:rsid w:val="715155A9"/>
    <w:rsid w:val="715767C7"/>
    <w:rsid w:val="715B203A"/>
    <w:rsid w:val="716A5348"/>
    <w:rsid w:val="71743F4F"/>
    <w:rsid w:val="717B65D3"/>
    <w:rsid w:val="718B568F"/>
    <w:rsid w:val="718C1C74"/>
    <w:rsid w:val="718F6301"/>
    <w:rsid w:val="71932E56"/>
    <w:rsid w:val="719734B3"/>
    <w:rsid w:val="719B5A12"/>
    <w:rsid w:val="719D1FDD"/>
    <w:rsid w:val="71AA6A9C"/>
    <w:rsid w:val="71B34117"/>
    <w:rsid w:val="71CD193F"/>
    <w:rsid w:val="71CE1BDD"/>
    <w:rsid w:val="71DB516C"/>
    <w:rsid w:val="71DB6AF1"/>
    <w:rsid w:val="71DE7E1D"/>
    <w:rsid w:val="71E851F9"/>
    <w:rsid w:val="71EA6DBF"/>
    <w:rsid w:val="71EC51CF"/>
    <w:rsid w:val="71EF08F7"/>
    <w:rsid w:val="71EF5B86"/>
    <w:rsid w:val="71F41B87"/>
    <w:rsid w:val="71FA0AAA"/>
    <w:rsid w:val="71FE4EF1"/>
    <w:rsid w:val="72080EB8"/>
    <w:rsid w:val="720B588E"/>
    <w:rsid w:val="721270DF"/>
    <w:rsid w:val="722747BA"/>
    <w:rsid w:val="72314E7F"/>
    <w:rsid w:val="723828FA"/>
    <w:rsid w:val="724D1804"/>
    <w:rsid w:val="72521679"/>
    <w:rsid w:val="72597C53"/>
    <w:rsid w:val="725D6F93"/>
    <w:rsid w:val="72667865"/>
    <w:rsid w:val="72743032"/>
    <w:rsid w:val="72744789"/>
    <w:rsid w:val="727B02C9"/>
    <w:rsid w:val="72861172"/>
    <w:rsid w:val="728B2EDA"/>
    <w:rsid w:val="729F38D0"/>
    <w:rsid w:val="72C06E12"/>
    <w:rsid w:val="72E60AC5"/>
    <w:rsid w:val="72EB2D74"/>
    <w:rsid w:val="72F61D9D"/>
    <w:rsid w:val="72F6477A"/>
    <w:rsid w:val="72F734DC"/>
    <w:rsid w:val="72F803BD"/>
    <w:rsid w:val="73077E79"/>
    <w:rsid w:val="730C2768"/>
    <w:rsid w:val="730D48CE"/>
    <w:rsid w:val="730F0798"/>
    <w:rsid w:val="731430C8"/>
    <w:rsid w:val="73164F33"/>
    <w:rsid w:val="73190DDC"/>
    <w:rsid w:val="73193C99"/>
    <w:rsid w:val="73213268"/>
    <w:rsid w:val="7325457F"/>
    <w:rsid w:val="73357F10"/>
    <w:rsid w:val="733629E9"/>
    <w:rsid w:val="733A72D5"/>
    <w:rsid w:val="733E01F1"/>
    <w:rsid w:val="73444624"/>
    <w:rsid w:val="7345224B"/>
    <w:rsid w:val="73561068"/>
    <w:rsid w:val="735A18AB"/>
    <w:rsid w:val="735E7D21"/>
    <w:rsid w:val="73727602"/>
    <w:rsid w:val="737E68F6"/>
    <w:rsid w:val="738C1E32"/>
    <w:rsid w:val="73904B3E"/>
    <w:rsid w:val="739C1F16"/>
    <w:rsid w:val="739F35DC"/>
    <w:rsid w:val="73A83927"/>
    <w:rsid w:val="73AD465A"/>
    <w:rsid w:val="73AF381F"/>
    <w:rsid w:val="73BA36C3"/>
    <w:rsid w:val="73BC5F3C"/>
    <w:rsid w:val="73C3696D"/>
    <w:rsid w:val="73C43ADF"/>
    <w:rsid w:val="73CF65FF"/>
    <w:rsid w:val="73D42BED"/>
    <w:rsid w:val="73DD4114"/>
    <w:rsid w:val="73DE5B62"/>
    <w:rsid w:val="73F21F97"/>
    <w:rsid w:val="73F54D9D"/>
    <w:rsid w:val="73FA119D"/>
    <w:rsid w:val="7402176C"/>
    <w:rsid w:val="740517D7"/>
    <w:rsid w:val="740726AD"/>
    <w:rsid w:val="741F21D2"/>
    <w:rsid w:val="74251665"/>
    <w:rsid w:val="74365C98"/>
    <w:rsid w:val="74376FD4"/>
    <w:rsid w:val="74530863"/>
    <w:rsid w:val="74553DF6"/>
    <w:rsid w:val="74817D6C"/>
    <w:rsid w:val="74890AEC"/>
    <w:rsid w:val="749158D9"/>
    <w:rsid w:val="74982129"/>
    <w:rsid w:val="74B56F27"/>
    <w:rsid w:val="74BB6499"/>
    <w:rsid w:val="74C257D4"/>
    <w:rsid w:val="74C66C8D"/>
    <w:rsid w:val="74CB1C0E"/>
    <w:rsid w:val="74CC564E"/>
    <w:rsid w:val="74CE3422"/>
    <w:rsid w:val="74D10B71"/>
    <w:rsid w:val="74D648C0"/>
    <w:rsid w:val="74ED55B7"/>
    <w:rsid w:val="74F360E4"/>
    <w:rsid w:val="74FF0BC8"/>
    <w:rsid w:val="751226B5"/>
    <w:rsid w:val="75190EAD"/>
    <w:rsid w:val="751E6821"/>
    <w:rsid w:val="752244C4"/>
    <w:rsid w:val="7525235E"/>
    <w:rsid w:val="752D2936"/>
    <w:rsid w:val="7538565F"/>
    <w:rsid w:val="75425AC5"/>
    <w:rsid w:val="754354F2"/>
    <w:rsid w:val="75466E67"/>
    <w:rsid w:val="75563BC7"/>
    <w:rsid w:val="75574B24"/>
    <w:rsid w:val="75596138"/>
    <w:rsid w:val="7564500A"/>
    <w:rsid w:val="75711530"/>
    <w:rsid w:val="75743891"/>
    <w:rsid w:val="757D5F5E"/>
    <w:rsid w:val="75817B14"/>
    <w:rsid w:val="758475B1"/>
    <w:rsid w:val="758E4D3D"/>
    <w:rsid w:val="759E43CA"/>
    <w:rsid w:val="75A1363B"/>
    <w:rsid w:val="75A233B9"/>
    <w:rsid w:val="75AB471A"/>
    <w:rsid w:val="75C12A4B"/>
    <w:rsid w:val="75D92DD5"/>
    <w:rsid w:val="75E10E0F"/>
    <w:rsid w:val="75E85A39"/>
    <w:rsid w:val="75F51631"/>
    <w:rsid w:val="76126D31"/>
    <w:rsid w:val="76252ED8"/>
    <w:rsid w:val="763942FF"/>
    <w:rsid w:val="764A25B2"/>
    <w:rsid w:val="76604342"/>
    <w:rsid w:val="76623125"/>
    <w:rsid w:val="766D4169"/>
    <w:rsid w:val="766F0308"/>
    <w:rsid w:val="76746BF8"/>
    <w:rsid w:val="767B2F8E"/>
    <w:rsid w:val="767C6374"/>
    <w:rsid w:val="768B5788"/>
    <w:rsid w:val="7692289B"/>
    <w:rsid w:val="76985E7E"/>
    <w:rsid w:val="769906B9"/>
    <w:rsid w:val="769907B6"/>
    <w:rsid w:val="769A6A08"/>
    <w:rsid w:val="769E1095"/>
    <w:rsid w:val="76A176E3"/>
    <w:rsid w:val="76A520C7"/>
    <w:rsid w:val="76AB48B0"/>
    <w:rsid w:val="76AE59B3"/>
    <w:rsid w:val="76B64EC4"/>
    <w:rsid w:val="76B67B16"/>
    <w:rsid w:val="76C460D3"/>
    <w:rsid w:val="76C6333E"/>
    <w:rsid w:val="76CE318A"/>
    <w:rsid w:val="76D22DA4"/>
    <w:rsid w:val="76FE46E2"/>
    <w:rsid w:val="77057BFA"/>
    <w:rsid w:val="772627F6"/>
    <w:rsid w:val="77363383"/>
    <w:rsid w:val="773A7D94"/>
    <w:rsid w:val="773E66BD"/>
    <w:rsid w:val="77451356"/>
    <w:rsid w:val="77584EDA"/>
    <w:rsid w:val="775A390C"/>
    <w:rsid w:val="775B4DD4"/>
    <w:rsid w:val="77634DB2"/>
    <w:rsid w:val="77636F73"/>
    <w:rsid w:val="776862F8"/>
    <w:rsid w:val="777D7A94"/>
    <w:rsid w:val="77830B5C"/>
    <w:rsid w:val="7785434E"/>
    <w:rsid w:val="77864667"/>
    <w:rsid w:val="778830A9"/>
    <w:rsid w:val="778B0DAC"/>
    <w:rsid w:val="778E1F4D"/>
    <w:rsid w:val="77947034"/>
    <w:rsid w:val="779506AF"/>
    <w:rsid w:val="779E2666"/>
    <w:rsid w:val="77A331CF"/>
    <w:rsid w:val="77A51D12"/>
    <w:rsid w:val="77C74EAF"/>
    <w:rsid w:val="77C96ECC"/>
    <w:rsid w:val="77CC6245"/>
    <w:rsid w:val="77DA05BC"/>
    <w:rsid w:val="77EE1099"/>
    <w:rsid w:val="77FC5441"/>
    <w:rsid w:val="78076A9B"/>
    <w:rsid w:val="78087A9E"/>
    <w:rsid w:val="7809068C"/>
    <w:rsid w:val="781328B7"/>
    <w:rsid w:val="7819395D"/>
    <w:rsid w:val="784876A5"/>
    <w:rsid w:val="78516AEF"/>
    <w:rsid w:val="7865204F"/>
    <w:rsid w:val="78691257"/>
    <w:rsid w:val="78727778"/>
    <w:rsid w:val="787B6DF1"/>
    <w:rsid w:val="787E5EB6"/>
    <w:rsid w:val="78832215"/>
    <w:rsid w:val="78875E3C"/>
    <w:rsid w:val="78CE4BD9"/>
    <w:rsid w:val="78D01F02"/>
    <w:rsid w:val="78D32F00"/>
    <w:rsid w:val="78D507E1"/>
    <w:rsid w:val="78EE5168"/>
    <w:rsid w:val="78F17FE8"/>
    <w:rsid w:val="78F36E13"/>
    <w:rsid w:val="790919C8"/>
    <w:rsid w:val="792B56D1"/>
    <w:rsid w:val="79317CB4"/>
    <w:rsid w:val="793C4485"/>
    <w:rsid w:val="793F5EE6"/>
    <w:rsid w:val="79440EAD"/>
    <w:rsid w:val="794416F5"/>
    <w:rsid w:val="79450B73"/>
    <w:rsid w:val="79517126"/>
    <w:rsid w:val="79546ED2"/>
    <w:rsid w:val="79551464"/>
    <w:rsid w:val="795A1CED"/>
    <w:rsid w:val="79716B64"/>
    <w:rsid w:val="7975542B"/>
    <w:rsid w:val="799336CB"/>
    <w:rsid w:val="79B31E1C"/>
    <w:rsid w:val="79C36010"/>
    <w:rsid w:val="79C41691"/>
    <w:rsid w:val="79D21536"/>
    <w:rsid w:val="79DE30C6"/>
    <w:rsid w:val="79E518AB"/>
    <w:rsid w:val="79F30B0E"/>
    <w:rsid w:val="79F314C9"/>
    <w:rsid w:val="7A0E4DDD"/>
    <w:rsid w:val="7A105F66"/>
    <w:rsid w:val="7A1450D5"/>
    <w:rsid w:val="7A166EA1"/>
    <w:rsid w:val="7A192CB6"/>
    <w:rsid w:val="7A1B533A"/>
    <w:rsid w:val="7A1C4F4F"/>
    <w:rsid w:val="7A1F2760"/>
    <w:rsid w:val="7A234FF6"/>
    <w:rsid w:val="7A253C2E"/>
    <w:rsid w:val="7A2A31FE"/>
    <w:rsid w:val="7A344550"/>
    <w:rsid w:val="7A3779A9"/>
    <w:rsid w:val="7A386052"/>
    <w:rsid w:val="7A392D53"/>
    <w:rsid w:val="7A3E58B3"/>
    <w:rsid w:val="7A415406"/>
    <w:rsid w:val="7A490003"/>
    <w:rsid w:val="7A51455D"/>
    <w:rsid w:val="7A574C10"/>
    <w:rsid w:val="7A5D3BD4"/>
    <w:rsid w:val="7A6B2AB5"/>
    <w:rsid w:val="7A6F3DBB"/>
    <w:rsid w:val="7A7568F1"/>
    <w:rsid w:val="7A863B19"/>
    <w:rsid w:val="7AAA58F3"/>
    <w:rsid w:val="7AB83901"/>
    <w:rsid w:val="7ABE299B"/>
    <w:rsid w:val="7AC51486"/>
    <w:rsid w:val="7ACE7200"/>
    <w:rsid w:val="7AD026C7"/>
    <w:rsid w:val="7AD74350"/>
    <w:rsid w:val="7AD743FD"/>
    <w:rsid w:val="7ADC304A"/>
    <w:rsid w:val="7AE31D1D"/>
    <w:rsid w:val="7AE733E7"/>
    <w:rsid w:val="7AFA09C5"/>
    <w:rsid w:val="7B113088"/>
    <w:rsid w:val="7B117AA9"/>
    <w:rsid w:val="7B1C0EBC"/>
    <w:rsid w:val="7B251EB4"/>
    <w:rsid w:val="7B290B93"/>
    <w:rsid w:val="7B2E132B"/>
    <w:rsid w:val="7B3F2837"/>
    <w:rsid w:val="7B4549E5"/>
    <w:rsid w:val="7B4661E3"/>
    <w:rsid w:val="7B4A7790"/>
    <w:rsid w:val="7B4B4E69"/>
    <w:rsid w:val="7B5B1D4C"/>
    <w:rsid w:val="7B5D7470"/>
    <w:rsid w:val="7B614927"/>
    <w:rsid w:val="7B6974D1"/>
    <w:rsid w:val="7B726518"/>
    <w:rsid w:val="7B781F90"/>
    <w:rsid w:val="7B795A72"/>
    <w:rsid w:val="7B7C01CE"/>
    <w:rsid w:val="7B7D2454"/>
    <w:rsid w:val="7B8429D6"/>
    <w:rsid w:val="7B9003DA"/>
    <w:rsid w:val="7B910C95"/>
    <w:rsid w:val="7B915F00"/>
    <w:rsid w:val="7B9D09A1"/>
    <w:rsid w:val="7BAE5282"/>
    <w:rsid w:val="7BC82862"/>
    <w:rsid w:val="7BC87B92"/>
    <w:rsid w:val="7BCF5763"/>
    <w:rsid w:val="7BE524C1"/>
    <w:rsid w:val="7BE552D9"/>
    <w:rsid w:val="7BED16BC"/>
    <w:rsid w:val="7BF20208"/>
    <w:rsid w:val="7BF61DEF"/>
    <w:rsid w:val="7BFC2123"/>
    <w:rsid w:val="7BFE2E2A"/>
    <w:rsid w:val="7C0A47C9"/>
    <w:rsid w:val="7C0C4BF7"/>
    <w:rsid w:val="7C0D1A2A"/>
    <w:rsid w:val="7C0E43D0"/>
    <w:rsid w:val="7C14065F"/>
    <w:rsid w:val="7C1A537D"/>
    <w:rsid w:val="7C276420"/>
    <w:rsid w:val="7C2F7AA5"/>
    <w:rsid w:val="7C4726D8"/>
    <w:rsid w:val="7C510529"/>
    <w:rsid w:val="7C510710"/>
    <w:rsid w:val="7C51270B"/>
    <w:rsid w:val="7C63789C"/>
    <w:rsid w:val="7C6F6241"/>
    <w:rsid w:val="7C727503"/>
    <w:rsid w:val="7C7C32B6"/>
    <w:rsid w:val="7C9163DB"/>
    <w:rsid w:val="7CB10DE7"/>
    <w:rsid w:val="7CB3464B"/>
    <w:rsid w:val="7CB8223D"/>
    <w:rsid w:val="7CBC61EE"/>
    <w:rsid w:val="7CC1510A"/>
    <w:rsid w:val="7CC67004"/>
    <w:rsid w:val="7CD2766F"/>
    <w:rsid w:val="7CD965D0"/>
    <w:rsid w:val="7CEC1C63"/>
    <w:rsid w:val="7CED10D6"/>
    <w:rsid w:val="7CED6CF6"/>
    <w:rsid w:val="7CF35F85"/>
    <w:rsid w:val="7CFD4DB1"/>
    <w:rsid w:val="7D0A4979"/>
    <w:rsid w:val="7D0E0296"/>
    <w:rsid w:val="7D0E6E26"/>
    <w:rsid w:val="7D18303C"/>
    <w:rsid w:val="7D1C22D9"/>
    <w:rsid w:val="7D2139B4"/>
    <w:rsid w:val="7D234CDD"/>
    <w:rsid w:val="7D36416E"/>
    <w:rsid w:val="7D416EE2"/>
    <w:rsid w:val="7D48788C"/>
    <w:rsid w:val="7D502202"/>
    <w:rsid w:val="7D526214"/>
    <w:rsid w:val="7D5752AE"/>
    <w:rsid w:val="7D5A4E0C"/>
    <w:rsid w:val="7D5E49D0"/>
    <w:rsid w:val="7D5F71DD"/>
    <w:rsid w:val="7D6173ED"/>
    <w:rsid w:val="7D661CF7"/>
    <w:rsid w:val="7D787377"/>
    <w:rsid w:val="7D7E3DCA"/>
    <w:rsid w:val="7D841C87"/>
    <w:rsid w:val="7D895D8C"/>
    <w:rsid w:val="7D972797"/>
    <w:rsid w:val="7DA41EAD"/>
    <w:rsid w:val="7DB9749D"/>
    <w:rsid w:val="7DBC7F6E"/>
    <w:rsid w:val="7DF509C8"/>
    <w:rsid w:val="7DF5730D"/>
    <w:rsid w:val="7DFB2EF2"/>
    <w:rsid w:val="7E08618D"/>
    <w:rsid w:val="7E1A21DD"/>
    <w:rsid w:val="7E1E365F"/>
    <w:rsid w:val="7E2103ED"/>
    <w:rsid w:val="7E230416"/>
    <w:rsid w:val="7E2367F4"/>
    <w:rsid w:val="7E24112C"/>
    <w:rsid w:val="7E313C56"/>
    <w:rsid w:val="7E363E36"/>
    <w:rsid w:val="7E375B51"/>
    <w:rsid w:val="7E3A61E0"/>
    <w:rsid w:val="7E494C0A"/>
    <w:rsid w:val="7E4A484A"/>
    <w:rsid w:val="7E5352C4"/>
    <w:rsid w:val="7E5B0678"/>
    <w:rsid w:val="7E6A3A58"/>
    <w:rsid w:val="7E834863"/>
    <w:rsid w:val="7E8E1272"/>
    <w:rsid w:val="7E98568C"/>
    <w:rsid w:val="7E9F579F"/>
    <w:rsid w:val="7EAC16D8"/>
    <w:rsid w:val="7EAD62B5"/>
    <w:rsid w:val="7EB25EB0"/>
    <w:rsid w:val="7EB31243"/>
    <w:rsid w:val="7EBA0E76"/>
    <w:rsid w:val="7EBD7289"/>
    <w:rsid w:val="7EBE2AC7"/>
    <w:rsid w:val="7EC2202A"/>
    <w:rsid w:val="7EC32874"/>
    <w:rsid w:val="7ED76320"/>
    <w:rsid w:val="7EE0779D"/>
    <w:rsid w:val="7EE3258E"/>
    <w:rsid w:val="7EFE023E"/>
    <w:rsid w:val="7F0F5FA6"/>
    <w:rsid w:val="7F192F1C"/>
    <w:rsid w:val="7F237FB5"/>
    <w:rsid w:val="7F2A586B"/>
    <w:rsid w:val="7F2B23AD"/>
    <w:rsid w:val="7F33137E"/>
    <w:rsid w:val="7F3C0C06"/>
    <w:rsid w:val="7F3C56FA"/>
    <w:rsid w:val="7F3D5AC8"/>
    <w:rsid w:val="7F417ADE"/>
    <w:rsid w:val="7F4535FC"/>
    <w:rsid w:val="7F4C222E"/>
    <w:rsid w:val="7F630B5A"/>
    <w:rsid w:val="7F744EA9"/>
    <w:rsid w:val="7F755AB2"/>
    <w:rsid w:val="7F782D9B"/>
    <w:rsid w:val="7F7B18DA"/>
    <w:rsid w:val="7F9075D6"/>
    <w:rsid w:val="7F956894"/>
    <w:rsid w:val="7F961D37"/>
    <w:rsid w:val="7FA57182"/>
    <w:rsid w:val="7FA766B4"/>
    <w:rsid w:val="7FA77FB0"/>
    <w:rsid w:val="7FA97CBC"/>
    <w:rsid w:val="7FAE6010"/>
    <w:rsid w:val="7FB6074A"/>
    <w:rsid w:val="7FB678FA"/>
    <w:rsid w:val="7FBB354B"/>
    <w:rsid w:val="7FD875B6"/>
    <w:rsid w:val="7FEA4300"/>
    <w:rsid w:val="7FEE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5"/>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6">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7">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8">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9">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0">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1">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2">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4"/>
    <w:unhideWhenUsed/>
    <w:qFormat/>
    <w:uiPriority w:val="0"/>
    <w:pPr>
      <w:spacing w:after="120"/>
      <w:ind w:left="420" w:leftChars="200"/>
    </w:pPr>
  </w:style>
  <w:style w:type="paragraph" w:styleId="5">
    <w:name w:val="Normal Indent"/>
    <w:basedOn w:val="1"/>
    <w:next w:val="1"/>
    <w:link w:val="65"/>
    <w:qFormat/>
    <w:uiPriority w:val="0"/>
    <w:pPr>
      <w:ind w:firstLine="420"/>
    </w:pPr>
  </w:style>
  <w:style w:type="paragraph" w:styleId="13">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4">
    <w:name w:val="caption"/>
    <w:basedOn w:val="1"/>
    <w:next w:val="1"/>
    <w:qFormat/>
    <w:uiPriority w:val="35"/>
    <w:pPr>
      <w:spacing w:beforeLines="50" w:afterLines="50"/>
      <w:ind w:firstLine="0" w:firstLineChars="0"/>
      <w:jc w:val="center"/>
    </w:pPr>
    <w:rPr>
      <w:rFonts w:ascii="Cambria" w:hAnsi="Cambria" w:eastAsia="黑体" w:cs="Times New Roman"/>
      <w:szCs w:val="20"/>
    </w:rPr>
  </w:style>
  <w:style w:type="paragraph" w:styleId="15">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6">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7">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8">
    <w:name w:val="Body Text"/>
    <w:basedOn w:val="1"/>
    <w:next w:val="1"/>
    <w:link w:val="63"/>
    <w:qFormat/>
    <w:uiPriority w:val="0"/>
    <w:pPr>
      <w:jc w:val="left"/>
    </w:pPr>
    <w:rPr>
      <w:rFonts w:ascii="Copperplate Gothic Bold" w:hAnsi="Copperplate Gothic Bold"/>
      <w:sz w:val="28"/>
    </w:rPr>
  </w:style>
  <w:style w:type="paragraph" w:styleId="19">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0">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1">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2">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3">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4">
    <w:name w:val="Plain Text"/>
    <w:basedOn w:val="1"/>
    <w:link w:val="75"/>
    <w:qFormat/>
    <w:uiPriority w:val="99"/>
    <w:rPr>
      <w:rFonts w:ascii="宋体" w:hAnsi="Courier New"/>
      <w:szCs w:val="21"/>
    </w:rPr>
  </w:style>
  <w:style w:type="paragraph" w:styleId="25">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6">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7">
    <w:name w:val="Body Text Indent 2"/>
    <w:basedOn w:val="1"/>
    <w:link w:val="89"/>
    <w:qFormat/>
    <w:uiPriority w:val="0"/>
    <w:pPr>
      <w:spacing w:after="120" w:line="480" w:lineRule="auto"/>
      <w:ind w:left="420" w:leftChars="200"/>
    </w:pPr>
  </w:style>
  <w:style w:type="paragraph" w:styleId="28">
    <w:name w:val="Balloon Text"/>
    <w:basedOn w:val="1"/>
    <w:link w:val="76"/>
    <w:qFormat/>
    <w:uiPriority w:val="99"/>
    <w:pPr>
      <w:spacing w:line="240" w:lineRule="auto"/>
    </w:pPr>
    <w:rPr>
      <w:sz w:val="18"/>
      <w:szCs w:val="18"/>
    </w:rPr>
  </w:style>
  <w:style w:type="paragraph" w:styleId="29">
    <w:name w:val="footer"/>
    <w:basedOn w:val="1"/>
    <w:link w:val="77"/>
    <w:qFormat/>
    <w:uiPriority w:val="99"/>
    <w:pPr>
      <w:tabs>
        <w:tab w:val="center" w:pos="4153"/>
        <w:tab w:val="right" w:pos="8306"/>
      </w:tabs>
      <w:snapToGrid w:val="0"/>
      <w:jc w:val="left"/>
    </w:pPr>
    <w:rPr>
      <w:sz w:val="18"/>
    </w:rPr>
  </w:style>
  <w:style w:type="paragraph" w:styleId="30">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1">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2">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3">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4">
    <w:name w:val="footnote text"/>
    <w:basedOn w:val="1"/>
    <w:link w:val="198"/>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5">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6">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7">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8">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39">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0">
    <w:name w:val="Body Text 2"/>
    <w:basedOn w:val="1"/>
    <w:link w:val="79"/>
    <w:qFormat/>
    <w:uiPriority w:val="0"/>
    <w:rPr>
      <w:rFonts w:ascii="楷体_GB2312" w:hAnsi="Copperplate Gothic Bold" w:eastAsia="楷体_GB2312"/>
      <w:sz w:val="28"/>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6"/>
    <w:next w:val="16"/>
    <w:link w:val="97"/>
    <w:unhideWhenUsed/>
    <w:qFormat/>
    <w:uiPriority w:val="0"/>
    <w:pPr>
      <w:adjustRightInd/>
      <w:spacing w:line="240" w:lineRule="auto"/>
    </w:pPr>
    <w:rPr>
      <w:b/>
      <w:bCs/>
      <w:kern w:val="2"/>
      <w:sz w:val="21"/>
      <w:szCs w:val="24"/>
    </w:rPr>
  </w:style>
  <w:style w:type="paragraph" w:styleId="45">
    <w:name w:val="Body Text First Indent"/>
    <w:basedOn w:val="18"/>
    <w:link w:val="214"/>
    <w:qFormat/>
    <w:uiPriority w:val="0"/>
    <w:pPr>
      <w:spacing w:after="120" w:line="240" w:lineRule="auto"/>
      <w:ind w:firstLine="420" w:firstLineChars="0"/>
      <w:jc w:val="both"/>
    </w:pPr>
    <w:rPr>
      <w:rFonts w:eastAsia="方正仿宋简体" w:asciiTheme="minorHAnsi" w:hAnsiTheme="minorHAnsi"/>
      <w:kern w:val="0"/>
      <w:sz w:val="20"/>
    </w:rPr>
  </w:style>
  <w:style w:type="paragraph" w:styleId="46">
    <w:name w:val="Body Text First Indent 2"/>
    <w:basedOn w:val="2"/>
    <w:link w:val="229"/>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2">
    <w:name w:val="HTML Preformatted"/>
    <w:basedOn w:val="1"/>
    <w:qFormat/>
    <w:uiPriority w:val="0"/>
    <w:rPr>
      <w:rFonts w:ascii="Courier New" w:hAnsi="Courier New"/>
      <w:sz w:val="20"/>
    </w:rPr>
  </w:style>
  <w:style w:type="character" w:customStyle="1" w:styleId="63">
    <w:name w:val="正文文本 Char"/>
    <w:basedOn w:val="49"/>
    <w:link w:val="18"/>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5"/>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6"/>
    <w:qFormat/>
    <w:uiPriority w:val="9"/>
    <w:rPr>
      <w:rFonts w:eastAsia="楷体" w:asciiTheme="minorHAnsi" w:hAnsiTheme="minorHAnsi" w:cstheme="minorBidi"/>
      <w:b/>
      <w:kern w:val="2"/>
      <w:sz w:val="32"/>
      <w:szCs w:val="24"/>
    </w:rPr>
  </w:style>
  <w:style w:type="character" w:customStyle="1" w:styleId="68">
    <w:name w:val="标题 4 Char"/>
    <w:basedOn w:val="49"/>
    <w:link w:val="7"/>
    <w:qFormat/>
    <w:uiPriority w:val="0"/>
    <w:rPr>
      <w:rFonts w:ascii="Arial" w:hAnsi="Arial" w:eastAsia="黑体" w:cstheme="minorBidi"/>
      <w:b/>
      <w:kern w:val="2"/>
      <w:sz w:val="28"/>
      <w:szCs w:val="24"/>
    </w:rPr>
  </w:style>
  <w:style w:type="character" w:customStyle="1" w:styleId="69">
    <w:name w:val="标题 5 Char"/>
    <w:basedOn w:val="49"/>
    <w:link w:val="8"/>
    <w:qFormat/>
    <w:uiPriority w:val="0"/>
    <w:rPr>
      <w:rFonts w:eastAsia="楷体" w:asciiTheme="minorHAnsi" w:hAnsiTheme="minorHAnsi" w:cstheme="minorBidi"/>
      <w:b/>
      <w:kern w:val="2"/>
      <w:sz w:val="28"/>
      <w:szCs w:val="24"/>
    </w:rPr>
  </w:style>
  <w:style w:type="character" w:customStyle="1" w:styleId="70">
    <w:name w:val="标题 6 Char"/>
    <w:basedOn w:val="49"/>
    <w:link w:val="9"/>
    <w:qFormat/>
    <w:uiPriority w:val="0"/>
    <w:rPr>
      <w:rFonts w:ascii="Arial" w:hAnsi="Arial" w:eastAsia="黑体" w:cstheme="minorBidi"/>
      <w:b/>
      <w:kern w:val="2"/>
      <w:sz w:val="24"/>
      <w:szCs w:val="24"/>
    </w:rPr>
  </w:style>
  <w:style w:type="character" w:customStyle="1" w:styleId="71">
    <w:name w:val="标题 7 Char"/>
    <w:basedOn w:val="49"/>
    <w:link w:val="10"/>
    <w:qFormat/>
    <w:uiPriority w:val="0"/>
    <w:rPr>
      <w:rFonts w:eastAsia="楷体" w:asciiTheme="minorHAnsi" w:hAnsiTheme="minorHAnsi" w:cstheme="minorBidi"/>
      <w:b/>
      <w:kern w:val="2"/>
      <w:sz w:val="24"/>
      <w:szCs w:val="24"/>
    </w:rPr>
  </w:style>
  <w:style w:type="character" w:customStyle="1" w:styleId="72">
    <w:name w:val="标题 8 Char"/>
    <w:basedOn w:val="49"/>
    <w:link w:val="11"/>
    <w:qFormat/>
    <w:uiPriority w:val="0"/>
    <w:rPr>
      <w:rFonts w:ascii="Arial" w:hAnsi="Arial" w:eastAsia="黑体" w:cstheme="minorBidi"/>
      <w:kern w:val="2"/>
      <w:sz w:val="24"/>
      <w:szCs w:val="24"/>
    </w:rPr>
  </w:style>
  <w:style w:type="character" w:customStyle="1" w:styleId="73">
    <w:name w:val="标题 9 Char"/>
    <w:basedOn w:val="49"/>
    <w:link w:val="12"/>
    <w:qFormat/>
    <w:uiPriority w:val="0"/>
    <w:rPr>
      <w:rFonts w:ascii="Arial" w:hAnsi="Arial" w:eastAsia="黑体" w:cstheme="minorBidi"/>
      <w:kern w:val="2"/>
      <w:sz w:val="21"/>
      <w:szCs w:val="24"/>
    </w:rPr>
  </w:style>
  <w:style w:type="character" w:customStyle="1" w:styleId="74">
    <w:name w:val="正文文本缩进 Char"/>
    <w:basedOn w:val="49"/>
    <w:link w:val="2"/>
    <w:qFormat/>
    <w:uiPriority w:val="0"/>
    <w:rPr>
      <w:rFonts w:eastAsia="楷体" w:asciiTheme="minorHAnsi" w:hAnsiTheme="minorHAnsi" w:cstheme="minorBidi"/>
      <w:kern w:val="2"/>
      <w:sz w:val="24"/>
      <w:szCs w:val="24"/>
    </w:rPr>
  </w:style>
  <w:style w:type="character" w:customStyle="1" w:styleId="75">
    <w:name w:val="纯文本 Char"/>
    <w:basedOn w:val="49"/>
    <w:link w:val="24"/>
    <w:qFormat/>
    <w:uiPriority w:val="99"/>
    <w:rPr>
      <w:rFonts w:ascii="宋体" w:hAnsi="Courier New" w:eastAsia="楷体" w:cstheme="minorBidi"/>
      <w:kern w:val="2"/>
      <w:sz w:val="24"/>
      <w:szCs w:val="21"/>
    </w:rPr>
  </w:style>
  <w:style w:type="character" w:customStyle="1" w:styleId="76">
    <w:name w:val="批注框文本 Char"/>
    <w:basedOn w:val="49"/>
    <w:link w:val="28"/>
    <w:qFormat/>
    <w:uiPriority w:val="99"/>
    <w:rPr>
      <w:rFonts w:eastAsia="楷体"/>
      <w:kern w:val="2"/>
      <w:sz w:val="18"/>
      <w:szCs w:val="18"/>
    </w:rPr>
  </w:style>
  <w:style w:type="character" w:customStyle="1" w:styleId="77">
    <w:name w:val="页脚 Char"/>
    <w:basedOn w:val="49"/>
    <w:link w:val="29"/>
    <w:qFormat/>
    <w:uiPriority w:val="99"/>
    <w:rPr>
      <w:rFonts w:eastAsia="楷体"/>
      <w:kern w:val="2"/>
      <w:sz w:val="18"/>
      <w:szCs w:val="24"/>
    </w:rPr>
  </w:style>
  <w:style w:type="character" w:customStyle="1" w:styleId="78">
    <w:name w:val="页眉 Char"/>
    <w:basedOn w:val="49"/>
    <w:link w:val="30"/>
    <w:qFormat/>
    <w:uiPriority w:val="99"/>
    <w:rPr>
      <w:rFonts w:eastAsia="楷体" w:asciiTheme="minorHAnsi" w:hAnsiTheme="minorHAnsi" w:cstheme="minorBidi"/>
      <w:kern w:val="2"/>
      <w:sz w:val="18"/>
      <w:szCs w:val="24"/>
    </w:rPr>
  </w:style>
  <w:style w:type="character" w:customStyle="1" w:styleId="79">
    <w:name w:val="正文文本 2 Char"/>
    <w:basedOn w:val="49"/>
    <w:link w:val="40"/>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7"/>
    <w:qFormat/>
    <w:uiPriority w:val="0"/>
    <w:rPr>
      <w:rFonts w:eastAsia="楷体" w:asciiTheme="minorHAnsi" w:hAnsiTheme="minorHAnsi" w:cstheme="minorBidi"/>
      <w:kern w:val="2"/>
      <w:sz w:val="24"/>
      <w:szCs w:val="24"/>
    </w:rPr>
  </w:style>
  <w:style w:type="character" w:customStyle="1" w:styleId="90">
    <w:name w:val="批注文字 Char"/>
    <w:basedOn w:val="49"/>
    <w:link w:val="16"/>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3"/>
    <w:qFormat/>
    <w:uiPriority w:val="0"/>
    <w:rPr>
      <w:rFonts w:ascii="Cambria" w:hAnsi="Cambria"/>
      <w:b/>
      <w:bCs/>
      <w:kern w:val="28"/>
      <w:sz w:val="32"/>
      <w:szCs w:val="32"/>
    </w:rPr>
  </w:style>
  <w:style w:type="character" w:customStyle="1" w:styleId="93">
    <w:name w:val="日期 Char"/>
    <w:basedOn w:val="49"/>
    <w:link w:val="26"/>
    <w:qFormat/>
    <w:uiPriority w:val="99"/>
    <w:rPr>
      <w:kern w:val="2"/>
      <w:sz w:val="21"/>
      <w:szCs w:val="24"/>
    </w:rPr>
  </w:style>
  <w:style w:type="character" w:customStyle="1" w:styleId="94">
    <w:name w:val="正文文本 3 Char"/>
    <w:basedOn w:val="49"/>
    <w:link w:val="17"/>
    <w:qFormat/>
    <w:uiPriority w:val="0"/>
    <w:rPr>
      <w:sz w:val="16"/>
      <w:szCs w:val="16"/>
    </w:rPr>
  </w:style>
  <w:style w:type="character" w:customStyle="1" w:styleId="95">
    <w:name w:val="正文文本缩进 3 Char"/>
    <w:basedOn w:val="49"/>
    <w:link w:val="36"/>
    <w:qFormat/>
    <w:uiPriority w:val="0"/>
    <w:rPr>
      <w:rFonts w:ascii="黑体" w:eastAsia="黑体"/>
      <w:kern w:val="2"/>
      <w:sz w:val="30"/>
      <w:szCs w:val="28"/>
    </w:rPr>
  </w:style>
  <w:style w:type="character" w:customStyle="1" w:styleId="96">
    <w:name w:val="文档结构图 Char"/>
    <w:basedOn w:val="49"/>
    <w:link w:val="15"/>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1"/>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6"/>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6"/>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正文1"/>
    <w:link w:val="2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21">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2">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3">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6">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7">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8">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9">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30">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1">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2">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3">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5">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6">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7">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8">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9">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40">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2">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3">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4">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5">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6">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7">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8">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9">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1">
    <w:name w:val="不明显强调1"/>
    <w:qFormat/>
    <w:uiPriority w:val="19"/>
    <w:rPr>
      <w:i/>
      <w:iCs/>
      <w:color w:val="808080"/>
    </w:rPr>
  </w:style>
  <w:style w:type="character" w:customStyle="1" w:styleId="152">
    <w:name w:val="明显强调1"/>
    <w:qFormat/>
    <w:uiPriority w:val="21"/>
    <w:rPr>
      <w:b/>
      <w:bCs/>
      <w:i/>
      <w:iCs/>
      <w:color w:val="4F81BD"/>
    </w:rPr>
  </w:style>
  <w:style w:type="character" w:customStyle="1" w:styleId="153">
    <w:name w:val="不明显参考1"/>
    <w:qFormat/>
    <w:uiPriority w:val="0"/>
    <w:rPr>
      <w:smallCaps/>
      <w:color w:val="C0504D"/>
      <w:u w:val="single"/>
    </w:rPr>
  </w:style>
  <w:style w:type="character" w:customStyle="1" w:styleId="154">
    <w:name w:val="明显参考1"/>
    <w:qFormat/>
    <w:uiPriority w:val="0"/>
    <w:rPr>
      <w:b/>
      <w:bCs/>
      <w:smallCaps/>
      <w:color w:val="C0504D"/>
      <w:spacing w:val="5"/>
      <w:u w:val="single"/>
    </w:rPr>
  </w:style>
  <w:style w:type="character" w:customStyle="1" w:styleId="155">
    <w:name w:val="书籍标题1"/>
    <w:qFormat/>
    <w:uiPriority w:val="33"/>
    <w:rPr>
      <w:b/>
      <w:bCs/>
      <w:smallCaps/>
      <w:spacing w:val="5"/>
    </w:rPr>
  </w:style>
  <w:style w:type="character" w:customStyle="1" w:styleId="156">
    <w:name w:val="hover3"/>
    <w:qFormat/>
    <w:uiPriority w:val="0"/>
    <w:rPr>
      <w:shd w:val="clear" w:color="auto" w:fill="EEEEEE"/>
    </w:rPr>
  </w:style>
  <w:style w:type="character" w:customStyle="1" w:styleId="157">
    <w:name w:val="引用 Char1"/>
    <w:qFormat/>
    <w:uiPriority w:val="29"/>
    <w:rPr>
      <w:i/>
      <w:iCs/>
      <w:color w:val="000000"/>
      <w:kern w:val="2"/>
      <w:sz w:val="21"/>
      <w:szCs w:val="24"/>
    </w:rPr>
  </w:style>
  <w:style w:type="character" w:customStyle="1" w:styleId="158">
    <w:name w:val="副标题 Char1"/>
    <w:qFormat/>
    <w:uiPriority w:val="0"/>
    <w:rPr>
      <w:rFonts w:hint="default" w:ascii="Cambria" w:hAnsi="Cambria" w:cs="Times New Roman"/>
      <w:b/>
      <w:bCs/>
      <w:kern w:val="28"/>
      <w:sz w:val="32"/>
      <w:szCs w:val="32"/>
    </w:rPr>
  </w:style>
  <w:style w:type="character" w:customStyle="1" w:styleId="159">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60">
    <w:name w:val="批注文字 Char1"/>
    <w:basedOn w:val="49"/>
    <w:qFormat/>
    <w:uiPriority w:val="99"/>
    <w:rPr>
      <w:kern w:val="2"/>
      <w:sz w:val="21"/>
      <w:szCs w:val="24"/>
    </w:rPr>
  </w:style>
  <w:style w:type="character" w:customStyle="1" w:styleId="161">
    <w:name w:val="日期 Char1"/>
    <w:basedOn w:val="49"/>
    <w:qFormat/>
    <w:uiPriority w:val="99"/>
    <w:rPr>
      <w:kern w:val="2"/>
      <w:sz w:val="21"/>
      <w:szCs w:val="24"/>
    </w:rPr>
  </w:style>
  <w:style w:type="character" w:customStyle="1" w:styleId="162">
    <w:name w:val="副标题 Char2"/>
    <w:basedOn w:val="49"/>
    <w:qFormat/>
    <w:uiPriority w:val="11"/>
    <w:rPr>
      <w:rFonts w:hint="default" w:asciiTheme="majorHAnsi" w:hAnsiTheme="majorHAnsi" w:cstheme="majorBidi"/>
      <w:b/>
      <w:bCs/>
      <w:kern w:val="28"/>
      <w:sz w:val="32"/>
      <w:szCs w:val="32"/>
    </w:rPr>
  </w:style>
  <w:style w:type="character" w:customStyle="1" w:styleId="163">
    <w:name w:val="文档结构图 Char1"/>
    <w:qFormat/>
    <w:uiPriority w:val="99"/>
    <w:rPr>
      <w:rFonts w:hint="eastAsia" w:ascii="宋体" w:hAnsi="宋体" w:eastAsia="宋体"/>
      <w:kern w:val="2"/>
      <w:sz w:val="18"/>
      <w:szCs w:val="18"/>
    </w:rPr>
  </w:style>
  <w:style w:type="character" w:customStyle="1" w:styleId="164">
    <w:name w:val="批注框文本 Char1"/>
    <w:qFormat/>
    <w:uiPriority w:val="99"/>
    <w:rPr>
      <w:kern w:val="2"/>
      <w:sz w:val="18"/>
      <w:szCs w:val="18"/>
    </w:rPr>
  </w:style>
  <w:style w:type="character" w:customStyle="1" w:styleId="165">
    <w:name w:val="button"/>
    <w:basedOn w:val="49"/>
    <w:qFormat/>
    <w:uiPriority w:val="0"/>
  </w:style>
  <w:style w:type="character" w:customStyle="1" w:styleId="166">
    <w:name w:val="标题4 Char Char"/>
    <w:qFormat/>
    <w:uiPriority w:val="0"/>
    <w:rPr>
      <w:rFonts w:hint="default" w:ascii="Arial" w:hAnsi="Arial" w:cs="Arial"/>
      <w:b/>
      <w:bCs/>
      <w:sz w:val="24"/>
      <w:szCs w:val="32"/>
    </w:rPr>
  </w:style>
  <w:style w:type="character" w:customStyle="1" w:styleId="167">
    <w:name w:val="标题 Char1"/>
    <w:basedOn w:val="49"/>
    <w:qFormat/>
    <w:uiPriority w:val="10"/>
    <w:rPr>
      <w:rFonts w:hint="default" w:asciiTheme="majorHAnsi" w:hAnsiTheme="majorHAnsi" w:cstheme="majorBidi"/>
      <w:b/>
      <w:bCs/>
      <w:kern w:val="2"/>
      <w:sz w:val="32"/>
      <w:szCs w:val="32"/>
    </w:rPr>
  </w:style>
  <w:style w:type="character" w:customStyle="1" w:styleId="168">
    <w:name w:val="bds_nopic2"/>
    <w:qFormat/>
    <w:uiPriority w:val="0"/>
    <w:rPr>
      <w:rFonts w:hint="default" w:ascii="Times New Roman" w:hAnsi="Times New Roman" w:eastAsia="宋体" w:cs="Times New Roman"/>
    </w:rPr>
  </w:style>
  <w:style w:type="character" w:customStyle="1" w:styleId="169">
    <w:name w:val="tmpztreemove_arrow"/>
    <w:qFormat/>
    <w:uiPriority w:val="0"/>
    <w:rPr>
      <w:shd w:val="clear" w:color="auto" w:fill="FFFFFF"/>
    </w:rPr>
  </w:style>
  <w:style w:type="character" w:customStyle="1" w:styleId="170">
    <w:name w:val="批注文字 Char Char"/>
    <w:qFormat/>
    <w:uiPriority w:val="0"/>
    <w:rPr>
      <w:rFonts w:hint="eastAsia" w:ascii="宋体" w:hAnsi="Times New Roman" w:eastAsia="宋体" w:cs="Times New Roman"/>
      <w:sz w:val="28"/>
      <w:szCs w:val="20"/>
    </w:rPr>
  </w:style>
  <w:style w:type="character" w:customStyle="1" w:styleId="171">
    <w:name w:val="正文文本 Char1"/>
    <w:basedOn w:val="49"/>
    <w:qFormat/>
    <w:uiPriority w:val="0"/>
    <w:rPr>
      <w:kern w:val="2"/>
      <w:sz w:val="21"/>
      <w:szCs w:val="24"/>
    </w:rPr>
  </w:style>
  <w:style w:type="character" w:customStyle="1" w:styleId="172">
    <w:name w:val="Char Char Char Char Char Char Char Char Char"/>
    <w:qFormat/>
    <w:uiPriority w:val="0"/>
    <w:rPr>
      <w:sz w:val="18"/>
      <w:szCs w:val="18"/>
    </w:rPr>
  </w:style>
  <w:style w:type="character" w:customStyle="1" w:styleId="173">
    <w:name w:val="glyphicon4"/>
    <w:basedOn w:val="49"/>
    <w:qFormat/>
    <w:uiPriority w:val="0"/>
  </w:style>
  <w:style w:type="character" w:customStyle="1" w:styleId="174">
    <w:name w:val="hour_pm"/>
    <w:basedOn w:val="49"/>
    <w:qFormat/>
    <w:uiPriority w:val="0"/>
  </w:style>
  <w:style w:type="character" w:customStyle="1" w:styleId="175">
    <w:name w:val="rili11"/>
    <w:qFormat/>
    <w:uiPriority w:val="0"/>
    <w:rPr>
      <w:sz w:val="21"/>
      <w:szCs w:val="21"/>
    </w:rPr>
  </w:style>
  <w:style w:type="character" w:customStyle="1" w:styleId="176">
    <w:name w:val="普通文字1 Char"/>
    <w:qFormat/>
    <w:uiPriority w:val="0"/>
    <w:rPr>
      <w:rFonts w:hint="eastAsia" w:ascii="宋体" w:hAnsi="Courier New" w:eastAsia="宋体"/>
      <w:kern w:val="2"/>
      <w:sz w:val="21"/>
      <w:lang w:val="en-US" w:eastAsia="zh-CN" w:bidi="ar-SA"/>
    </w:rPr>
  </w:style>
  <w:style w:type="character" w:customStyle="1" w:styleId="177">
    <w:name w:val="hour_am"/>
    <w:basedOn w:val="49"/>
    <w:qFormat/>
    <w:uiPriority w:val="0"/>
  </w:style>
  <w:style w:type="character" w:customStyle="1" w:styleId="178">
    <w:name w:val="Char Char"/>
    <w:qFormat/>
    <w:uiPriority w:val="0"/>
    <w:rPr>
      <w:sz w:val="18"/>
      <w:szCs w:val="18"/>
    </w:rPr>
  </w:style>
  <w:style w:type="character" w:customStyle="1" w:styleId="179">
    <w:name w:val="old"/>
    <w:qFormat/>
    <w:uiPriority w:val="0"/>
    <w:rPr>
      <w:color w:val="999999"/>
    </w:rPr>
  </w:style>
  <w:style w:type="character" w:customStyle="1" w:styleId="180">
    <w:name w:val="批注主题 Char1"/>
    <w:qFormat/>
    <w:uiPriority w:val="99"/>
    <w:rPr>
      <w:b/>
      <w:bCs/>
      <w:kern w:val="2"/>
      <w:sz w:val="21"/>
      <w:szCs w:val="22"/>
    </w:rPr>
  </w:style>
  <w:style w:type="character" w:customStyle="1" w:styleId="181">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2">
    <w:name w:val="Blockquote Char Char"/>
    <w:qFormat/>
    <w:locked/>
    <w:uiPriority w:val="0"/>
    <w:rPr>
      <w:sz w:val="24"/>
    </w:rPr>
  </w:style>
  <w:style w:type="character" w:customStyle="1" w:styleId="183">
    <w:name w:val="textcontents"/>
    <w:qFormat/>
    <w:uiPriority w:val="0"/>
    <w:rPr>
      <w:rFonts w:hint="default" w:ascii="Times New Roman" w:hAnsi="Times New Roman" w:cs="Times New Roman"/>
    </w:rPr>
  </w:style>
  <w:style w:type="character" w:customStyle="1" w:styleId="184">
    <w:name w:val="indent"/>
    <w:basedOn w:val="49"/>
    <w:qFormat/>
    <w:uiPriority w:val="0"/>
  </w:style>
  <w:style w:type="paragraph" w:customStyle="1" w:styleId="185">
    <w:name w:val="title11"/>
    <w:basedOn w:val="1"/>
    <w:qFormat/>
    <w:uiPriority w:val="0"/>
    <w:pPr>
      <w:spacing w:before="150" w:line="450" w:lineRule="atLeast"/>
      <w:jc w:val="left"/>
    </w:pPr>
    <w:rPr>
      <w:rFonts w:cs="Times New Roman"/>
      <w:b/>
      <w:kern w:val="0"/>
    </w:rPr>
  </w:style>
  <w:style w:type="character" w:customStyle="1" w:styleId="186">
    <w:name w:val="span-long"/>
    <w:basedOn w:val="49"/>
    <w:qFormat/>
    <w:uiPriority w:val="0"/>
  </w:style>
  <w:style w:type="character" w:customStyle="1" w:styleId="187">
    <w:name w:val="stclosebtn"/>
    <w:basedOn w:val="49"/>
    <w:qFormat/>
    <w:uiPriority w:val="0"/>
  </w:style>
  <w:style w:type="character" w:customStyle="1" w:styleId="188">
    <w:name w:val="proollist"/>
    <w:basedOn w:val="49"/>
    <w:qFormat/>
    <w:uiPriority w:val="0"/>
  </w:style>
  <w:style w:type="character" w:customStyle="1" w:styleId="189">
    <w:name w:val="input-direction"/>
    <w:basedOn w:val="49"/>
    <w:qFormat/>
    <w:uiPriority w:val="0"/>
    <w:rPr>
      <w:color w:val="FF6600"/>
    </w:rPr>
  </w:style>
  <w:style w:type="character" w:customStyle="1" w:styleId="190">
    <w:name w:val="beforeinfotext"/>
    <w:basedOn w:val="49"/>
    <w:qFormat/>
    <w:uiPriority w:val="0"/>
    <w:rPr>
      <w:color w:val="666666"/>
    </w:rPr>
  </w:style>
  <w:style w:type="character" w:customStyle="1" w:styleId="191">
    <w:name w:val="hilite6"/>
    <w:basedOn w:val="49"/>
    <w:qFormat/>
    <w:uiPriority w:val="0"/>
    <w:rPr>
      <w:color w:val="FFFFFF"/>
      <w:shd w:val="clear" w:color="auto" w:fill="666677"/>
    </w:rPr>
  </w:style>
  <w:style w:type="character" w:customStyle="1" w:styleId="192">
    <w:name w:val="phone"/>
    <w:basedOn w:val="49"/>
    <w:qFormat/>
    <w:uiPriority w:val="0"/>
    <w:rPr>
      <w:color w:val="FF8833"/>
      <w:sz w:val="18"/>
      <w:szCs w:val="18"/>
    </w:rPr>
  </w:style>
  <w:style w:type="character" w:customStyle="1" w:styleId="193">
    <w:name w:val="number"/>
    <w:basedOn w:val="49"/>
    <w:qFormat/>
    <w:uiPriority w:val="0"/>
    <w:rPr>
      <w:color w:val="FF8833"/>
      <w:sz w:val="18"/>
      <w:szCs w:val="18"/>
    </w:rPr>
  </w:style>
  <w:style w:type="character" w:customStyle="1" w:styleId="194">
    <w:name w:val="active6"/>
    <w:basedOn w:val="49"/>
    <w:qFormat/>
    <w:uiPriority w:val="0"/>
    <w:rPr>
      <w:color w:val="00FF00"/>
      <w:shd w:val="clear" w:color="auto" w:fill="000000"/>
    </w:rPr>
  </w:style>
  <w:style w:type="character" w:customStyle="1" w:styleId="195">
    <w:name w:val="hilite"/>
    <w:basedOn w:val="49"/>
    <w:qFormat/>
    <w:uiPriority w:val="0"/>
    <w:rPr>
      <w:color w:val="FFFFFF"/>
      <w:shd w:val="clear" w:color="auto" w:fill="666677"/>
    </w:rPr>
  </w:style>
  <w:style w:type="character" w:customStyle="1" w:styleId="196">
    <w:name w:val="active"/>
    <w:basedOn w:val="49"/>
    <w:qFormat/>
    <w:uiPriority w:val="0"/>
    <w:rPr>
      <w:color w:val="00FF00"/>
      <w:shd w:val="clear" w:color="auto" w:fill="000000"/>
    </w:rPr>
  </w:style>
  <w:style w:type="paragraph" w:customStyle="1" w:styleId="197">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8">
    <w:name w:val="脚注文本 Char"/>
    <w:link w:val="34"/>
    <w:qFormat/>
    <w:uiPriority w:val="99"/>
    <w:rPr>
      <w:rFonts w:ascii="Calibri" w:hAnsi="Calibri"/>
      <w:sz w:val="18"/>
      <w:szCs w:val="18"/>
    </w:rPr>
  </w:style>
  <w:style w:type="character" w:customStyle="1" w:styleId="199">
    <w:name w:val="脚注文本 Char1"/>
    <w:basedOn w:val="49"/>
    <w:qFormat/>
    <w:uiPriority w:val="99"/>
    <w:rPr>
      <w:rFonts w:eastAsia="楷体"/>
      <w:kern w:val="2"/>
      <w:sz w:val="18"/>
      <w:szCs w:val="18"/>
    </w:rPr>
  </w:style>
  <w:style w:type="character" w:customStyle="1" w:styleId="200">
    <w:name w:val="要点小标题 Char"/>
    <w:link w:val="201"/>
    <w:qFormat/>
    <w:locked/>
    <w:uiPriority w:val="0"/>
    <w:rPr>
      <w:rFonts w:hAnsi="宋体"/>
      <w:sz w:val="28"/>
      <w:szCs w:val="28"/>
    </w:rPr>
  </w:style>
  <w:style w:type="paragraph" w:customStyle="1" w:styleId="201">
    <w:name w:val="要点小标题"/>
    <w:basedOn w:val="1"/>
    <w:link w:val="200"/>
    <w:qFormat/>
    <w:uiPriority w:val="0"/>
    <w:pPr>
      <w:spacing w:beforeLines="50" w:afterLines="50"/>
      <w:ind w:firstLine="0" w:firstLineChars="0"/>
      <w:jc w:val="left"/>
    </w:pPr>
    <w:rPr>
      <w:rFonts w:hAnsi="宋体" w:eastAsiaTheme="minorEastAsia"/>
      <w:kern w:val="0"/>
      <w:sz w:val="28"/>
      <w:szCs w:val="28"/>
    </w:rPr>
  </w:style>
  <w:style w:type="character" w:customStyle="1" w:styleId="202">
    <w:name w:val="Subtle Emphasis"/>
    <w:qFormat/>
    <w:uiPriority w:val="19"/>
    <w:rPr>
      <w:i/>
      <w:iCs/>
      <w:color w:val="808080"/>
    </w:rPr>
  </w:style>
  <w:style w:type="character" w:customStyle="1" w:styleId="203">
    <w:name w:val="Book Title"/>
    <w:qFormat/>
    <w:uiPriority w:val="33"/>
    <w:rPr>
      <w:b/>
      <w:bCs/>
      <w:smallCaps/>
      <w:spacing w:val="5"/>
    </w:rPr>
  </w:style>
  <w:style w:type="character" w:customStyle="1" w:styleId="204">
    <w:name w:val="正文文本缩进 Char2"/>
    <w:qFormat/>
    <w:uiPriority w:val="0"/>
    <w:rPr>
      <w:rFonts w:ascii="方正仿宋简体" w:eastAsia="方正仿宋简体"/>
      <w:spacing w:val="30"/>
      <w:w w:val="80"/>
      <w:sz w:val="32"/>
    </w:rPr>
  </w:style>
  <w:style w:type="character" w:customStyle="1" w:styleId="205">
    <w:name w:val="正文文本缩进 Char1"/>
    <w:basedOn w:val="49"/>
    <w:qFormat/>
    <w:uiPriority w:val="0"/>
  </w:style>
  <w:style w:type="character" w:customStyle="1" w:styleId="206">
    <w:name w:val="抽查正文 Char Char"/>
    <w:link w:val="207"/>
    <w:qFormat/>
    <w:uiPriority w:val="0"/>
    <w:rPr>
      <w:rFonts w:ascii="宋体" w:hAnsi="宋体"/>
      <w:sz w:val="28"/>
    </w:rPr>
  </w:style>
  <w:style w:type="paragraph" w:customStyle="1" w:styleId="207">
    <w:name w:val="抽查正文"/>
    <w:basedOn w:val="1"/>
    <w:link w:val="206"/>
    <w:qFormat/>
    <w:uiPriority w:val="0"/>
    <w:pPr>
      <w:ind w:firstLine="560"/>
    </w:pPr>
    <w:rPr>
      <w:rFonts w:ascii="宋体" w:hAnsi="宋体" w:eastAsiaTheme="minorEastAsia"/>
      <w:kern w:val="0"/>
      <w:sz w:val="28"/>
      <w:szCs w:val="20"/>
    </w:rPr>
  </w:style>
  <w:style w:type="character" w:customStyle="1" w:styleId="208">
    <w:name w:val="纯文本 Char1"/>
    <w:semiHidden/>
    <w:qFormat/>
    <w:uiPriority w:val="99"/>
    <w:rPr>
      <w:rFonts w:ascii="宋体" w:hAnsi="Courier New" w:cs="Courier New"/>
      <w:kern w:val="2"/>
      <w:sz w:val="21"/>
      <w:szCs w:val="21"/>
    </w:rPr>
  </w:style>
  <w:style w:type="character" w:customStyle="1" w:styleId="209">
    <w:name w:val="国抽表 Char"/>
    <w:link w:val="210"/>
    <w:qFormat/>
    <w:locked/>
    <w:uiPriority w:val="0"/>
    <w:rPr>
      <w:rFonts w:ascii="宋体" w:hAnsi="宋体"/>
      <w:sz w:val="24"/>
      <w:szCs w:val="24"/>
    </w:rPr>
  </w:style>
  <w:style w:type="paragraph" w:customStyle="1" w:styleId="210">
    <w:name w:val="国抽表"/>
    <w:basedOn w:val="1"/>
    <w:link w:val="209"/>
    <w:qFormat/>
    <w:uiPriority w:val="0"/>
    <w:pPr>
      <w:spacing w:beforeLines="50" w:line="240" w:lineRule="auto"/>
      <w:ind w:firstLine="0" w:firstLineChars="0"/>
      <w:jc w:val="center"/>
    </w:pPr>
    <w:rPr>
      <w:rFonts w:ascii="宋体" w:hAnsi="宋体" w:eastAsiaTheme="minorEastAsia"/>
      <w:kern w:val="0"/>
    </w:rPr>
  </w:style>
  <w:style w:type="character" w:customStyle="1" w:styleId="211">
    <w:name w:val="表名 Char"/>
    <w:link w:val="212"/>
    <w:qFormat/>
    <w:locked/>
    <w:uiPriority w:val="0"/>
    <w:rPr>
      <w:rFonts w:ascii="黑体" w:eastAsia="黑体"/>
      <w:sz w:val="24"/>
      <w:szCs w:val="24"/>
    </w:rPr>
  </w:style>
  <w:style w:type="paragraph" w:customStyle="1" w:styleId="212">
    <w:name w:val="表名"/>
    <w:basedOn w:val="1"/>
    <w:link w:val="211"/>
    <w:qFormat/>
    <w:uiPriority w:val="0"/>
    <w:pPr>
      <w:spacing w:beforeLines="50" w:afterLines="50"/>
      <w:ind w:firstLine="0" w:firstLineChars="0"/>
      <w:jc w:val="center"/>
    </w:pPr>
    <w:rPr>
      <w:rFonts w:ascii="黑体" w:eastAsia="黑体"/>
      <w:kern w:val="0"/>
    </w:rPr>
  </w:style>
  <w:style w:type="character" w:customStyle="1" w:styleId="213">
    <w:name w:val="headlinewhite1"/>
    <w:qFormat/>
    <w:uiPriority w:val="0"/>
    <w:rPr>
      <w:rFonts w:hint="default" w:ascii="Verdana" w:hAnsi="Verdana"/>
      <w:b/>
      <w:bCs/>
      <w:color w:val="FFFFFF"/>
      <w:sz w:val="18"/>
      <w:szCs w:val="18"/>
    </w:rPr>
  </w:style>
  <w:style w:type="character" w:customStyle="1" w:styleId="214">
    <w:name w:val="正文首行缩进 Char"/>
    <w:link w:val="45"/>
    <w:qFormat/>
    <w:uiPriority w:val="0"/>
    <w:rPr>
      <w:rFonts w:eastAsia="方正仿宋简体"/>
      <w:szCs w:val="24"/>
    </w:rPr>
  </w:style>
  <w:style w:type="character" w:customStyle="1" w:styleId="215">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6">
    <w:name w:val="图名 Char"/>
    <w:link w:val="217"/>
    <w:qFormat/>
    <w:locked/>
    <w:uiPriority w:val="0"/>
    <w:rPr>
      <w:rFonts w:eastAsia="黑体"/>
      <w:sz w:val="24"/>
      <w:szCs w:val="24"/>
    </w:rPr>
  </w:style>
  <w:style w:type="paragraph" w:customStyle="1" w:styleId="217">
    <w:name w:val="图名"/>
    <w:basedOn w:val="1"/>
    <w:link w:val="216"/>
    <w:qFormat/>
    <w:uiPriority w:val="0"/>
    <w:pPr>
      <w:spacing w:beforeLines="50" w:afterLines="50"/>
      <w:ind w:firstLine="0" w:firstLineChars="0"/>
      <w:jc w:val="center"/>
    </w:pPr>
    <w:rPr>
      <w:rFonts w:eastAsia="黑体"/>
      <w:kern w:val="0"/>
    </w:rPr>
  </w:style>
  <w:style w:type="character" w:customStyle="1" w:styleId="218">
    <w:name w:val="国抽图 Char"/>
    <w:link w:val="219"/>
    <w:qFormat/>
    <w:locked/>
    <w:uiPriority w:val="0"/>
    <w:rPr>
      <w:rFonts w:ascii="宋体" w:hAnsi="宋体" w:eastAsia="黑体"/>
      <w:sz w:val="24"/>
      <w:szCs w:val="24"/>
    </w:rPr>
  </w:style>
  <w:style w:type="paragraph" w:customStyle="1" w:styleId="219">
    <w:name w:val="国抽图"/>
    <w:basedOn w:val="1"/>
    <w:link w:val="218"/>
    <w:qFormat/>
    <w:uiPriority w:val="0"/>
    <w:pPr>
      <w:spacing w:beforeLines="50" w:afterLines="50" w:line="240" w:lineRule="auto"/>
      <w:ind w:firstLine="0" w:firstLineChars="0"/>
      <w:jc w:val="center"/>
    </w:pPr>
    <w:rPr>
      <w:rFonts w:ascii="宋体" w:hAnsi="宋体" w:eastAsia="黑体"/>
      <w:kern w:val="0"/>
    </w:rPr>
  </w:style>
  <w:style w:type="character" w:customStyle="1" w:styleId="220">
    <w:name w:val="标题 4 字符1"/>
    <w:qFormat/>
    <w:uiPriority w:val="0"/>
    <w:rPr>
      <w:rFonts w:ascii="Cambria" w:hAnsi="Cambria" w:eastAsia="宋体" w:cs="Times New Roman"/>
      <w:b/>
      <w:bCs/>
      <w:sz w:val="28"/>
      <w:szCs w:val="28"/>
    </w:rPr>
  </w:style>
  <w:style w:type="character" w:customStyle="1" w:styleId="221">
    <w:name w:val="正文1 Char Char"/>
    <w:link w:val="120"/>
    <w:qFormat/>
    <w:locked/>
    <w:uiPriority w:val="0"/>
    <w:rPr>
      <w:rFonts w:ascii="宋体" w:hAnsi="Times New Roman" w:eastAsia="宋体" w:cs="Times New Roman"/>
      <w:sz w:val="34"/>
    </w:rPr>
  </w:style>
  <w:style w:type="character" w:customStyle="1" w:styleId="222">
    <w:name w:val="No Spacing Char"/>
    <w:link w:val="223"/>
    <w:qFormat/>
    <w:locked/>
    <w:uiPriority w:val="1"/>
    <w:rPr>
      <w:rFonts w:ascii="Calibri" w:hAnsi="Calibri"/>
      <w:sz w:val="22"/>
    </w:rPr>
  </w:style>
  <w:style w:type="paragraph" w:customStyle="1" w:styleId="223">
    <w:name w:val="无间隔1"/>
    <w:link w:val="222"/>
    <w:qFormat/>
    <w:uiPriority w:val="1"/>
    <w:pPr>
      <w:jc w:val="both"/>
    </w:pPr>
    <w:rPr>
      <w:rFonts w:ascii="Calibri" w:hAnsi="Calibri" w:eastAsiaTheme="minorEastAsia" w:cstheme="minorBidi"/>
      <w:sz w:val="22"/>
      <w:lang w:val="en-US" w:eastAsia="zh-CN" w:bidi="ar-SA"/>
    </w:rPr>
  </w:style>
  <w:style w:type="character" w:customStyle="1" w:styleId="224">
    <w:name w:val="Quote Char"/>
    <w:link w:val="225"/>
    <w:qFormat/>
    <w:locked/>
    <w:uiPriority w:val="29"/>
    <w:rPr>
      <w:rFonts w:ascii="Calibri" w:hAnsi="Calibri"/>
      <w:i/>
      <w:iCs/>
      <w:color w:val="000000"/>
    </w:rPr>
  </w:style>
  <w:style w:type="paragraph" w:customStyle="1" w:styleId="225">
    <w:name w:val="引用1"/>
    <w:basedOn w:val="1"/>
    <w:next w:val="1"/>
    <w:link w:val="224"/>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6">
    <w:name w:val="标题 字符1"/>
    <w:qFormat/>
    <w:uiPriority w:val="10"/>
    <w:rPr>
      <w:rFonts w:ascii="Cambria" w:hAnsi="Cambria" w:eastAsia="宋体" w:cs="Times New Roman"/>
      <w:b/>
      <w:bCs/>
      <w:sz w:val="32"/>
      <w:szCs w:val="32"/>
    </w:rPr>
  </w:style>
  <w:style w:type="character" w:customStyle="1" w:styleId="227">
    <w:name w:val="正文文本 2 Char1"/>
    <w:basedOn w:val="49"/>
    <w:semiHidden/>
    <w:qFormat/>
    <w:uiPriority w:val="99"/>
  </w:style>
  <w:style w:type="character" w:customStyle="1" w:styleId="228">
    <w:name w:val="正文文本 3 Char1"/>
    <w:basedOn w:val="49"/>
    <w:semiHidden/>
    <w:qFormat/>
    <w:uiPriority w:val="99"/>
    <w:rPr>
      <w:sz w:val="16"/>
      <w:szCs w:val="16"/>
    </w:rPr>
  </w:style>
  <w:style w:type="character" w:customStyle="1" w:styleId="229">
    <w:name w:val="正文首行缩进 2 Char"/>
    <w:link w:val="46"/>
    <w:qFormat/>
    <w:uiPriority w:val="0"/>
    <w:rPr>
      <w:rFonts w:eastAsia="楷体"/>
      <w:kern w:val="2"/>
      <w:sz w:val="24"/>
      <w:szCs w:val="24"/>
    </w:rPr>
  </w:style>
  <w:style w:type="character" w:customStyle="1" w:styleId="230">
    <w:name w:val="正文首行缩进 2 Char1"/>
    <w:basedOn w:val="205"/>
    <w:semiHidden/>
    <w:qFormat/>
    <w:uiPriority w:val="99"/>
  </w:style>
  <w:style w:type="character" w:customStyle="1" w:styleId="231">
    <w:name w:val="无间隔 Char"/>
    <w:link w:val="98"/>
    <w:qFormat/>
    <w:uiPriority w:val="1"/>
    <w:rPr>
      <w:rFonts w:ascii="Calibri" w:hAnsi="Calibri" w:eastAsia="宋体" w:cs="Times New Roman"/>
      <w:kern w:val="2"/>
      <w:sz w:val="21"/>
      <w:szCs w:val="22"/>
    </w:rPr>
  </w:style>
  <w:style w:type="character" w:customStyle="1" w:styleId="232">
    <w:name w:val="Intense Emphasis"/>
    <w:qFormat/>
    <w:uiPriority w:val="21"/>
    <w:rPr>
      <w:b/>
      <w:bCs/>
      <w:i/>
      <w:iCs/>
      <w:color w:val="4F81BD"/>
    </w:rPr>
  </w:style>
  <w:style w:type="character" w:customStyle="1" w:styleId="233">
    <w:name w:val="明显强调11"/>
    <w:qFormat/>
    <w:uiPriority w:val="0"/>
    <w:rPr>
      <w:rFonts w:cs="Times New Roman"/>
      <w:b/>
      <w:bCs/>
      <w:i/>
      <w:iCs/>
      <w:color w:val="4F81BD"/>
    </w:rPr>
  </w:style>
  <w:style w:type="character" w:customStyle="1" w:styleId="234">
    <w:name w:val="书籍标题11"/>
    <w:qFormat/>
    <w:uiPriority w:val="0"/>
    <w:rPr>
      <w:rFonts w:cs="Times New Roman"/>
      <w:b/>
      <w:bCs/>
      <w:smallCaps/>
      <w:spacing w:val="5"/>
    </w:rPr>
  </w:style>
  <w:style w:type="character" w:customStyle="1" w:styleId="235">
    <w:name w:val="不明显强调11"/>
    <w:qFormat/>
    <w:uiPriority w:val="0"/>
    <w:rPr>
      <w:rFonts w:cs="Times New Roman"/>
      <w:i/>
      <w:iCs/>
      <w:color w:val="7F7F7F"/>
    </w:rPr>
  </w:style>
  <w:style w:type="character" w:customStyle="1" w:styleId="236">
    <w:name w:val="No Spacing Char1"/>
    <w:link w:val="237"/>
    <w:qFormat/>
    <w:locked/>
    <w:uiPriority w:val="0"/>
    <w:rPr>
      <w:rFonts w:ascii="Calibri" w:hAnsi="Calibri"/>
      <w:sz w:val="22"/>
    </w:rPr>
  </w:style>
  <w:style w:type="paragraph" w:customStyle="1" w:styleId="237">
    <w:name w:val="无间隔2"/>
    <w:link w:val="236"/>
    <w:qFormat/>
    <w:uiPriority w:val="0"/>
    <w:pPr>
      <w:jc w:val="both"/>
    </w:pPr>
    <w:rPr>
      <w:rFonts w:ascii="Calibri" w:hAnsi="Calibri" w:eastAsiaTheme="minorEastAsia" w:cstheme="minorBidi"/>
      <w:sz w:val="22"/>
      <w:lang w:val="en-US" w:eastAsia="zh-CN" w:bidi="ar-SA"/>
    </w:rPr>
  </w:style>
  <w:style w:type="character" w:customStyle="1" w:styleId="238">
    <w:name w:val="明显强调2"/>
    <w:qFormat/>
    <w:uiPriority w:val="0"/>
    <w:rPr>
      <w:rFonts w:cs="Times New Roman"/>
      <w:b/>
      <w:bCs/>
      <w:i/>
      <w:iCs/>
      <w:color w:val="4F81BD"/>
    </w:rPr>
  </w:style>
  <w:style w:type="character" w:customStyle="1" w:styleId="239">
    <w:name w:val="书籍标题2"/>
    <w:qFormat/>
    <w:uiPriority w:val="0"/>
    <w:rPr>
      <w:rFonts w:cs="Times New Roman"/>
      <w:b/>
      <w:bCs/>
      <w:smallCaps/>
      <w:spacing w:val="5"/>
    </w:rPr>
  </w:style>
  <w:style w:type="character" w:customStyle="1" w:styleId="240">
    <w:name w:val="Quote Char1"/>
    <w:link w:val="241"/>
    <w:qFormat/>
    <w:locked/>
    <w:uiPriority w:val="0"/>
    <w:rPr>
      <w:rFonts w:ascii="Calibri" w:hAnsi="Calibri"/>
      <w:i/>
      <w:iCs/>
      <w:color w:val="000000"/>
    </w:rPr>
  </w:style>
  <w:style w:type="paragraph" w:customStyle="1" w:styleId="241">
    <w:name w:val="引用2"/>
    <w:basedOn w:val="1"/>
    <w:next w:val="1"/>
    <w:link w:val="240"/>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2">
    <w:name w:val="不明显强调2"/>
    <w:qFormat/>
    <w:uiPriority w:val="0"/>
    <w:rPr>
      <w:rFonts w:cs="Times New Roman"/>
      <w:i/>
      <w:iCs/>
      <w:color w:val="808080"/>
    </w:rPr>
  </w:style>
  <w:style w:type="character" w:customStyle="1" w:styleId="243">
    <w:name w:val="font61"/>
    <w:qFormat/>
    <w:uiPriority w:val="0"/>
    <w:rPr>
      <w:rFonts w:hint="default" w:ascii="Times New Roman" w:hAnsi="Times New Roman" w:cs="Times New Roman"/>
      <w:b/>
      <w:color w:val="000000"/>
      <w:sz w:val="21"/>
      <w:szCs w:val="21"/>
      <w:u w:val="none"/>
    </w:rPr>
  </w:style>
  <w:style w:type="character" w:customStyle="1" w:styleId="244">
    <w:name w:val="font51"/>
    <w:qFormat/>
    <w:uiPriority w:val="0"/>
    <w:rPr>
      <w:rFonts w:hint="default" w:ascii="Times New Roman" w:hAnsi="Times New Roman" w:cs="Times New Roman"/>
      <w:color w:val="000000"/>
      <w:sz w:val="24"/>
      <w:szCs w:val="24"/>
      <w:u w:val="none"/>
    </w:rPr>
  </w:style>
  <w:style w:type="character" w:customStyle="1" w:styleId="245">
    <w:name w:val="font41"/>
    <w:basedOn w:val="49"/>
    <w:qFormat/>
    <w:uiPriority w:val="0"/>
    <w:rPr>
      <w:rFonts w:hint="eastAsia" w:ascii="宋体" w:hAnsi="宋体" w:eastAsia="宋体" w:cs="宋体"/>
      <w:b/>
      <w:color w:val="000000"/>
      <w:sz w:val="24"/>
      <w:szCs w:val="24"/>
      <w:u w:val="none"/>
    </w:rPr>
  </w:style>
  <w:style w:type="character" w:customStyle="1" w:styleId="246">
    <w:name w:val="font11"/>
    <w:basedOn w:val="49"/>
    <w:qFormat/>
    <w:uiPriority w:val="0"/>
    <w:rPr>
      <w:rFonts w:hint="default" w:ascii="Times New Roman" w:hAnsi="Times New Roman" w:cs="Times New Roman"/>
      <w:color w:val="000000"/>
      <w:sz w:val="24"/>
      <w:szCs w:val="24"/>
      <w:u w:val="none"/>
    </w:rPr>
  </w:style>
  <w:style w:type="character" w:customStyle="1" w:styleId="247">
    <w:name w:val="font01"/>
    <w:qFormat/>
    <w:uiPriority w:val="0"/>
    <w:rPr>
      <w:rFonts w:hint="default" w:ascii="Times New Roman" w:hAnsi="Times New Roman" w:cs="Times New Roman"/>
      <w:color w:val="000000"/>
      <w:sz w:val="24"/>
      <w:szCs w:val="24"/>
      <w:u w:val="none"/>
    </w:rPr>
  </w:style>
  <w:style w:type="paragraph" w:customStyle="1" w:styleId="248">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9">
    <w:name w:val="列出段落1"/>
    <w:basedOn w:val="1"/>
    <w:qFormat/>
    <w:uiPriority w:val="34"/>
    <w:pPr>
      <w:spacing w:line="240" w:lineRule="auto"/>
      <w:ind w:firstLine="420"/>
    </w:pPr>
    <w:rPr>
      <w:rFonts w:ascii="Calibri" w:hAnsi="Calibri" w:eastAsia="宋体" w:cs="Calibri"/>
      <w:sz w:val="21"/>
      <w:szCs w:val="21"/>
    </w:rPr>
  </w:style>
  <w:style w:type="paragraph" w:customStyle="1" w:styleId="250">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1">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2">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3">
    <w:name w:val="TOC Heading"/>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4">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5">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1">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3">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4">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5">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7">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1">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2">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3">
    <w:name w:val="列出段落11"/>
    <w:basedOn w:val="1"/>
    <w:qFormat/>
    <w:uiPriority w:val="0"/>
    <w:pPr>
      <w:spacing w:line="240" w:lineRule="auto"/>
      <w:ind w:firstLine="420"/>
    </w:pPr>
    <w:rPr>
      <w:rFonts w:ascii="Calibri" w:hAnsi="Calibri" w:eastAsia="宋体" w:cs="黑体"/>
      <w:sz w:val="21"/>
      <w:szCs w:val="22"/>
    </w:rPr>
  </w:style>
  <w:style w:type="paragraph" w:customStyle="1" w:styleId="274">
    <w:name w:val="TOC 标题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7">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288">
    <w:name w:val="样式10"/>
    <w:basedOn w:val="1"/>
    <w:qFormat/>
    <w:uiPriority w:val="0"/>
    <w:pPr>
      <w:numPr>
        <w:ilvl w:val="0"/>
        <w:numId w:val="5"/>
      </w:numPr>
      <w:tabs>
        <w:tab w:val="left" w:pos="425"/>
        <w:tab w:val="left" w:pos="632"/>
      </w:tabs>
      <w:spacing w:line="360" w:lineRule="auto"/>
      <w:jc w:val="left"/>
    </w:pPr>
    <w:rPr>
      <w:rFonts w:ascii="宋体" w:hAnsi="宋体"/>
      <w:sz w:val="28"/>
      <w:szCs w:val="28"/>
    </w:rPr>
  </w:style>
  <w:style w:type="paragraph" w:customStyle="1" w:styleId="289">
    <w:name w:val="Heading #2|1"/>
    <w:basedOn w:val="1"/>
    <w:qFormat/>
    <w:uiPriority w:val="0"/>
    <w:pPr>
      <w:spacing w:after="560"/>
      <w:jc w:val="center"/>
      <w:outlineLvl w:val="1"/>
    </w:pPr>
    <w:rPr>
      <w:rFonts w:ascii="宋体" w:hAnsi="宋体" w:eastAsia="宋体" w:cs="宋体"/>
      <w:sz w:val="26"/>
      <w:szCs w:val="26"/>
      <w:lang w:val="zh-TW" w:eastAsia="zh-TW" w:bidi="zh-TW"/>
    </w:rPr>
  </w:style>
  <w:style w:type="paragraph" w:customStyle="1" w:styleId="290">
    <w:name w:val="Body text|1"/>
    <w:basedOn w:val="1"/>
    <w:qFormat/>
    <w:uiPriority w:val="0"/>
    <w:pPr>
      <w:spacing w:line="480" w:lineRule="auto"/>
      <w:ind w:firstLine="400"/>
    </w:pPr>
    <w:rPr>
      <w:rFonts w:ascii="宋体" w:hAnsi="宋体" w:eastAsia="宋体" w:cs="宋体"/>
      <w:sz w:val="20"/>
      <w:szCs w:val="20"/>
      <w:lang w:val="zh-TW" w:eastAsia="zh-TW" w:bidi="zh-TW"/>
    </w:rPr>
  </w:style>
  <w:style w:type="paragraph" w:customStyle="1" w:styleId="291">
    <w:name w:val="Heading #3|1"/>
    <w:basedOn w:val="1"/>
    <w:qFormat/>
    <w:uiPriority w:val="0"/>
    <w:pPr>
      <w:spacing w:after="270"/>
      <w:outlineLvl w:val="2"/>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Template>
  <Pages>81</Pages>
  <Words>35999</Words>
  <Characters>37942</Characters>
  <Lines>324</Lines>
  <Paragraphs>91</Paragraphs>
  <TotalTime>2</TotalTime>
  <ScaleCrop>false</ScaleCrop>
  <LinksUpToDate>false</LinksUpToDate>
  <CharactersWithSpaces>43538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2020-04-18T04:09:00Z</dcterms:created>
  <dc:creator>Administrator</dc:creator>
  <cp:lastModifiedBy>siyu</cp:lastModifiedBy>
  <cp:lastPrinted>2022-04-20T08:46:00Z</cp:lastPrinted>
  <dcterms:modified xsi:type="dcterms:W3CDTF">2022-04-24T08:42:46Z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BBB12840F4F445A1BD40BB275244E3EC</vt:lpwstr>
  </property>
</Properties>
</file>